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6E0D" w:rsidRPr="000E1A6B" w:rsidRDefault="00956E0D" w:rsidP="00956E0D">
      <w:pPr>
        <w:pStyle w:val="Laura4"/>
        <w:jc w:val="both"/>
        <w:rPr>
          <w:sz w:val="28"/>
          <w:szCs w:val="28"/>
        </w:rPr>
      </w:pPr>
      <w:bookmarkStart w:id="0" w:name="_Toc436498351"/>
      <w:bookmarkStart w:id="1" w:name="_Toc437070383"/>
      <w:r w:rsidRPr="000E1A6B">
        <w:rPr>
          <w:sz w:val="28"/>
          <w:szCs w:val="28"/>
        </w:rPr>
        <w:t>Situación Fiscal en las Provincias Argentinas</w:t>
      </w:r>
      <w:bookmarkEnd w:id="0"/>
      <w:r w:rsidRPr="000E1A6B">
        <w:rPr>
          <w:sz w:val="28"/>
          <w:szCs w:val="28"/>
        </w:rPr>
        <w:t>. Período 2003-2014</w:t>
      </w:r>
      <w:r>
        <w:rPr>
          <w:rStyle w:val="FootnoteReference"/>
          <w:sz w:val="28"/>
          <w:szCs w:val="28"/>
        </w:rPr>
        <w:footnoteReference w:id="1"/>
      </w:r>
      <w:bookmarkEnd w:id="1"/>
    </w:p>
    <w:p w:rsidR="00956E0D" w:rsidRPr="004D1232" w:rsidRDefault="00956E0D" w:rsidP="00956E0D">
      <w:pPr>
        <w:rPr>
          <w:rFonts w:ascii="Cambria" w:hAnsi="Cambria"/>
          <w:b/>
          <w:sz w:val="36"/>
          <w:szCs w:val="36"/>
          <w:lang w:val="es-MX"/>
        </w:rPr>
      </w:pPr>
      <w:bookmarkStart w:id="2" w:name="_Toc386610524"/>
    </w:p>
    <w:p w:rsidR="00956E0D" w:rsidRPr="00AB6B2E" w:rsidRDefault="00956E0D" w:rsidP="00956E0D">
      <w:pPr>
        <w:spacing w:line="240" w:lineRule="auto"/>
        <w:rPr>
          <w:rFonts w:ascii="Times New Roman" w:hAnsi="Times New Roman" w:cs="Times New Roman"/>
          <w:b/>
          <w:sz w:val="24"/>
          <w:szCs w:val="24"/>
          <w:lang w:val="es-MX"/>
        </w:rPr>
      </w:pPr>
      <w:r>
        <w:rPr>
          <w:rFonts w:ascii="Times New Roman" w:hAnsi="Times New Roman" w:cs="Times New Roman"/>
          <w:b/>
          <w:sz w:val="24"/>
          <w:szCs w:val="24"/>
          <w:lang w:val="es-MX"/>
        </w:rPr>
        <w:t xml:space="preserve">1 </w:t>
      </w:r>
      <w:r w:rsidRPr="00AB6B2E">
        <w:rPr>
          <w:rFonts w:ascii="Times New Roman" w:hAnsi="Times New Roman" w:cs="Times New Roman"/>
          <w:b/>
          <w:sz w:val="24"/>
          <w:szCs w:val="24"/>
          <w:lang w:val="es-MX"/>
        </w:rPr>
        <w:t>Introducción</w:t>
      </w:r>
    </w:p>
    <w:p w:rsidR="00956E0D" w:rsidRPr="00A008BA" w:rsidRDefault="00956E0D" w:rsidP="00956E0D">
      <w:pPr>
        <w:spacing w:before="240" w:after="0" w:line="240" w:lineRule="auto"/>
        <w:jc w:val="both"/>
        <w:rPr>
          <w:rFonts w:ascii="Times New Roman" w:eastAsia="Calibri" w:hAnsi="Times New Roman" w:cs="Times New Roman"/>
          <w:sz w:val="24"/>
          <w:lang w:val="es-MX"/>
        </w:rPr>
      </w:pPr>
      <w:r w:rsidRPr="00A008BA">
        <w:rPr>
          <w:rFonts w:ascii="Times New Roman" w:eastAsia="Calibri" w:hAnsi="Times New Roman" w:cs="Times New Roman"/>
          <w:sz w:val="24"/>
          <w:lang w:val="es-MX"/>
        </w:rPr>
        <w:t>En este Informe se presenta la situación fiscal de las provincias argentinas y la ciudad autónoma de Buenos Aires para el período 2003-2014 (sección 3).  A modo de introducción se incluye en la sección 2 la evolución del sector público consolidado y de los niveles nacional y provincial para el mismo periodo.</w:t>
      </w:r>
    </w:p>
    <w:p w:rsidR="00956E0D" w:rsidRPr="00A008BA" w:rsidRDefault="00956E0D" w:rsidP="00956E0D">
      <w:pPr>
        <w:spacing w:line="240" w:lineRule="auto"/>
        <w:jc w:val="both"/>
        <w:rPr>
          <w:rFonts w:ascii="Times New Roman" w:hAnsi="Times New Roman" w:cs="Times New Roman"/>
          <w:b/>
          <w:sz w:val="24"/>
          <w:szCs w:val="24"/>
          <w:lang w:val="es-MX"/>
        </w:rPr>
      </w:pPr>
      <w:bookmarkStart w:id="3" w:name="_Ref419685802"/>
    </w:p>
    <w:p w:rsidR="00956E0D" w:rsidRPr="00A008BA" w:rsidRDefault="00956E0D" w:rsidP="00956E0D">
      <w:pPr>
        <w:spacing w:line="240" w:lineRule="auto"/>
        <w:jc w:val="both"/>
        <w:rPr>
          <w:rFonts w:ascii="Times New Roman" w:hAnsi="Times New Roman" w:cs="Times New Roman"/>
          <w:b/>
          <w:sz w:val="24"/>
          <w:szCs w:val="24"/>
          <w:lang w:val="es-MX"/>
        </w:rPr>
      </w:pPr>
      <w:r w:rsidRPr="00A008BA">
        <w:rPr>
          <w:rFonts w:ascii="Times New Roman" w:hAnsi="Times New Roman" w:cs="Times New Roman"/>
          <w:b/>
          <w:sz w:val="24"/>
          <w:szCs w:val="24"/>
          <w:lang w:val="es-MX"/>
        </w:rPr>
        <w:t>2 Variables fiscales agregadas, provinciales, nacionales y consolidado</w:t>
      </w:r>
      <w:bookmarkEnd w:id="3"/>
    </w:p>
    <w:p w:rsidR="00956E0D" w:rsidRPr="00A008BA" w:rsidRDefault="00956E0D" w:rsidP="00956E0D">
      <w:pPr>
        <w:spacing w:before="240" w:after="0" w:line="240" w:lineRule="auto"/>
        <w:jc w:val="both"/>
        <w:rPr>
          <w:rFonts w:ascii="Times New Roman" w:eastAsia="Calibri" w:hAnsi="Times New Roman" w:cs="Times New Roman"/>
          <w:sz w:val="24"/>
          <w:lang w:val="es-MX"/>
        </w:rPr>
      </w:pPr>
      <w:bookmarkStart w:id="4" w:name="_Toc386610528"/>
      <w:bookmarkEnd w:id="2"/>
      <w:r w:rsidRPr="00A008BA">
        <w:rPr>
          <w:rFonts w:ascii="Times New Roman" w:eastAsia="Calibri" w:hAnsi="Times New Roman" w:cs="Times New Roman"/>
          <w:sz w:val="24"/>
          <w:lang w:val="es-MX"/>
        </w:rPr>
        <w:t>En esta sección se actualiza, en forma resumida, la evolución reciente y situación actual del sector público consolidado y de los niveles nacional y provincial de gobierno.</w:t>
      </w:r>
      <w:r w:rsidRPr="00A008BA">
        <w:rPr>
          <w:rFonts w:ascii="Times New Roman" w:eastAsia="Calibri" w:hAnsi="Times New Roman" w:cs="Times New Roman"/>
          <w:sz w:val="24"/>
          <w:vertAlign w:val="superscript"/>
          <w:lang w:val="es-MX"/>
        </w:rPr>
        <w:footnoteReference w:id="2"/>
      </w:r>
    </w:p>
    <w:p w:rsidR="00956E0D" w:rsidRPr="00A008BA" w:rsidRDefault="00956E0D" w:rsidP="00956E0D">
      <w:pPr>
        <w:spacing w:line="240" w:lineRule="auto"/>
        <w:rPr>
          <w:rFonts w:ascii="Times New Roman" w:hAnsi="Times New Roman" w:cs="Times New Roman"/>
          <w:b/>
          <w:sz w:val="24"/>
          <w:szCs w:val="24"/>
          <w:lang w:val="es-MX"/>
        </w:rPr>
      </w:pPr>
    </w:p>
    <w:p w:rsidR="00956E0D" w:rsidRPr="00A008BA" w:rsidRDefault="00956E0D" w:rsidP="00956E0D">
      <w:pPr>
        <w:spacing w:line="240" w:lineRule="auto"/>
        <w:rPr>
          <w:rFonts w:ascii="Times New Roman" w:hAnsi="Times New Roman" w:cs="Times New Roman"/>
          <w:b/>
          <w:sz w:val="24"/>
          <w:szCs w:val="24"/>
          <w:lang w:val="es-MX"/>
        </w:rPr>
      </w:pPr>
      <w:r w:rsidRPr="00A008BA">
        <w:rPr>
          <w:rFonts w:ascii="Times New Roman" w:hAnsi="Times New Roman" w:cs="Times New Roman"/>
          <w:b/>
          <w:sz w:val="24"/>
          <w:szCs w:val="24"/>
          <w:lang w:val="es-MX"/>
        </w:rPr>
        <w:t>2.1 Evolución de las variables fiscales consolidadas (Nación-Provincias). Período 2003-2014</w:t>
      </w:r>
    </w:p>
    <w:p w:rsidR="00956E0D" w:rsidRPr="00AB6B2E" w:rsidRDefault="00956E0D" w:rsidP="00956E0D">
      <w:pPr>
        <w:spacing w:line="240" w:lineRule="auto"/>
        <w:rPr>
          <w:rFonts w:ascii="Times New Roman" w:hAnsi="Times New Roman" w:cs="Times New Roman"/>
          <w:b/>
          <w:sz w:val="24"/>
          <w:szCs w:val="24"/>
          <w:lang w:val="es-MX"/>
        </w:rPr>
      </w:pPr>
      <w:r w:rsidRPr="00A008BA">
        <w:rPr>
          <w:rFonts w:ascii="Times New Roman" w:hAnsi="Times New Roman" w:cs="Times New Roman"/>
          <w:b/>
          <w:sz w:val="24"/>
          <w:szCs w:val="24"/>
          <w:lang w:val="es-MX"/>
        </w:rPr>
        <w:t>2.1.1 Sector Público Consolidado (SPC)</w:t>
      </w:r>
    </w:p>
    <w:p w:rsidR="00956E0D" w:rsidRPr="00665714" w:rsidRDefault="00956E0D" w:rsidP="00956E0D">
      <w:pPr>
        <w:spacing w:before="240" w:after="0" w:line="240" w:lineRule="auto"/>
        <w:jc w:val="both"/>
        <w:rPr>
          <w:rFonts w:ascii="Times New Roman" w:eastAsia="Calibri" w:hAnsi="Times New Roman" w:cs="Times New Roman"/>
          <w:sz w:val="24"/>
          <w:szCs w:val="24"/>
          <w:lang w:val="es-MX"/>
        </w:rPr>
      </w:pPr>
      <w:r w:rsidRPr="00665714">
        <w:rPr>
          <w:rFonts w:ascii="Times New Roman" w:eastAsia="Calibri" w:hAnsi="Times New Roman" w:cs="Times New Roman"/>
          <w:sz w:val="24"/>
          <w:szCs w:val="24"/>
          <w:lang w:val="es-MX"/>
        </w:rPr>
        <w:t>El Sector Público Consolidado ha tenido una notable expansión entre 2003 y 2014 (</w:t>
      </w:r>
      <w:r>
        <w:fldChar w:fldCharType="begin"/>
      </w:r>
      <w:r>
        <w:instrText xml:space="preserve"> REF _Ref419686490 \h  \* MERGEFORMAT </w:instrText>
      </w:r>
      <w:r>
        <w:fldChar w:fldCharType="separate"/>
      </w:r>
      <w:r w:rsidRPr="00CA1752">
        <w:rPr>
          <w:rFonts w:ascii="Times New Roman" w:eastAsia="Calibri" w:hAnsi="Times New Roman" w:cs="Times New Roman"/>
          <w:bCs/>
          <w:sz w:val="24"/>
          <w:szCs w:val="24"/>
        </w:rPr>
        <w:t>Tabla 1</w:t>
      </w:r>
      <w:r>
        <w:fldChar w:fldCharType="end"/>
      </w:r>
      <w:r w:rsidRPr="00665714">
        <w:rPr>
          <w:rFonts w:ascii="Times New Roman" w:eastAsia="Calibri" w:hAnsi="Times New Roman" w:cs="Times New Roman"/>
          <w:sz w:val="24"/>
          <w:szCs w:val="24"/>
          <w:lang w:val="es-MX"/>
        </w:rPr>
        <w:t xml:space="preserve"> y </w:t>
      </w:r>
      <w:r>
        <w:fldChar w:fldCharType="begin"/>
      </w:r>
      <w:r>
        <w:instrText xml:space="preserve"> REF _Ref419686513 \h  \* MERGEFORMAT </w:instrText>
      </w:r>
      <w:r>
        <w:fldChar w:fldCharType="separate"/>
      </w:r>
      <w:r w:rsidRPr="00CA1752">
        <w:rPr>
          <w:rFonts w:ascii="Times New Roman" w:eastAsia="Calibri" w:hAnsi="Times New Roman" w:cs="Times New Roman"/>
          <w:bCs/>
          <w:sz w:val="24"/>
          <w:szCs w:val="24"/>
        </w:rPr>
        <w:t>Tabla 2</w:t>
      </w:r>
      <w:r>
        <w:fldChar w:fldCharType="end"/>
      </w:r>
      <w:r w:rsidRPr="00665714">
        <w:rPr>
          <w:rFonts w:ascii="Times New Roman" w:eastAsia="Calibri" w:hAnsi="Times New Roman" w:cs="Times New Roman"/>
          <w:sz w:val="24"/>
          <w:szCs w:val="24"/>
          <w:lang w:val="es-MX"/>
        </w:rPr>
        <w:t>).</w:t>
      </w:r>
    </w:p>
    <w:p w:rsidR="00956E0D" w:rsidRPr="00665714" w:rsidRDefault="00956E0D" w:rsidP="00956E0D">
      <w:pPr>
        <w:numPr>
          <w:ilvl w:val="0"/>
          <w:numId w:val="24"/>
        </w:numPr>
        <w:spacing w:before="240" w:after="0" w:line="240" w:lineRule="auto"/>
        <w:contextualSpacing/>
        <w:jc w:val="both"/>
        <w:rPr>
          <w:rFonts w:ascii="Times New Roman" w:eastAsia="Calibri" w:hAnsi="Times New Roman" w:cs="Times New Roman"/>
          <w:sz w:val="24"/>
          <w:szCs w:val="24"/>
          <w:lang w:val="es-MX"/>
        </w:rPr>
      </w:pPr>
      <w:r w:rsidRPr="00665714">
        <w:rPr>
          <w:rFonts w:ascii="Times New Roman" w:eastAsia="Calibri" w:hAnsi="Times New Roman" w:cs="Times New Roman"/>
          <w:sz w:val="24"/>
          <w:szCs w:val="24"/>
          <w:lang w:val="es-MX"/>
        </w:rPr>
        <w:t>Los gastos casi se duplicaron en términos del PIB:</w:t>
      </w:r>
      <w:r w:rsidRPr="00665714">
        <w:rPr>
          <w:rFonts w:ascii="Times New Roman" w:eastAsia="Calibri" w:hAnsi="Times New Roman" w:cs="Times New Roman"/>
          <w:sz w:val="24"/>
          <w:szCs w:val="24"/>
          <w:vertAlign w:val="superscript"/>
          <w:lang w:val="es-MX"/>
        </w:rPr>
        <w:footnoteReference w:id="3"/>
      </w:r>
      <w:r w:rsidRPr="00665714">
        <w:rPr>
          <w:rFonts w:ascii="Times New Roman" w:eastAsia="Calibri" w:hAnsi="Times New Roman" w:cs="Times New Roman"/>
          <w:sz w:val="24"/>
          <w:szCs w:val="24"/>
          <w:lang w:val="es-MX"/>
        </w:rPr>
        <w:t xml:space="preserve"> pasando del </w:t>
      </w:r>
      <w:r w:rsidRPr="00665714">
        <w:rPr>
          <w:rFonts w:ascii="Times New Roman" w:eastAsia="Calibri" w:hAnsi="Times New Roman" w:cs="Times New Roman"/>
          <w:b/>
          <w:sz w:val="24"/>
          <w:szCs w:val="24"/>
          <w:lang w:val="es-MX"/>
        </w:rPr>
        <w:t>21%</w:t>
      </w:r>
      <w:r w:rsidRPr="00665714">
        <w:rPr>
          <w:rFonts w:ascii="Times New Roman" w:eastAsia="Calibri" w:hAnsi="Times New Roman" w:cs="Times New Roman"/>
          <w:sz w:val="24"/>
          <w:szCs w:val="24"/>
          <w:lang w:val="es-MX"/>
        </w:rPr>
        <w:t xml:space="preserve"> al </w:t>
      </w:r>
      <w:r w:rsidRPr="00665714">
        <w:rPr>
          <w:rFonts w:ascii="Times New Roman" w:eastAsia="Calibri" w:hAnsi="Times New Roman" w:cs="Times New Roman"/>
          <w:b/>
          <w:sz w:val="24"/>
          <w:szCs w:val="24"/>
          <w:lang w:val="es-MX"/>
        </w:rPr>
        <w:t>39,9%</w:t>
      </w:r>
      <w:r w:rsidRPr="00665714">
        <w:rPr>
          <w:rFonts w:ascii="Times New Roman" w:eastAsia="Calibri" w:hAnsi="Times New Roman" w:cs="Times New Roman"/>
          <w:sz w:val="24"/>
          <w:szCs w:val="24"/>
          <w:lang w:val="es-MX"/>
        </w:rPr>
        <w:t xml:space="preserve"> en 2014, y estimándose en </w:t>
      </w:r>
      <w:r w:rsidRPr="00665714">
        <w:rPr>
          <w:rFonts w:ascii="Times New Roman" w:eastAsia="Calibri" w:hAnsi="Times New Roman" w:cs="Times New Roman"/>
          <w:b/>
          <w:sz w:val="24"/>
          <w:szCs w:val="24"/>
          <w:lang w:val="es-MX"/>
        </w:rPr>
        <w:t>42,5%</w:t>
      </w:r>
      <w:r w:rsidRPr="00665714">
        <w:rPr>
          <w:rFonts w:ascii="Times New Roman" w:eastAsia="Calibri" w:hAnsi="Times New Roman" w:cs="Times New Roman"/>
          <w:sz w:val="24"/>
          <w:szCs w:val="24"/>
          <w:lang w:val="es-MX"/>
        </w:rPr>
        <w:t xml:space="preserve"> en el año 2015.</w:t>
      </w:r>
    </w:p>
    <w:p w:rsidR="00956E0D" w:rsidRPr="00665714" w:rsidRDefault="00956E0D" w:rsidP="00956E0D">
      <w:pPr>
        <w:numPr>
          <w:ilvl w:val="0"/>
          <w:numId w:val="24"/>
        </w:numPr>
        <w:spacing w:before="240" w:after="0" w:line="240" w:lineRule="auto"/>
        <w:contextualSpacing/>
        <w:jc w:val="both"/>
        <w:rPr>
          <w:rFonts w:ascii="Times New Roman" w:eastAsia="Calibri" w:hAnsi="Times New Roman" w:cs="Times New Roman"/>
          <w:sz w:val="24"/>
          <w:szCs w:val="24"/>
          <w:lang w:val="es-MX"/>
        </w:rPr>
      </w:pPr>
      <w:r w:rsidRPr="00665714">
        <w:rPr>
          <w:rFonts w:ascii="Times New Roman" w:eastAsia="Calibri" w:hAnsi="Times New Roman" w:cs="Times New Roman"/>
          <w:sz w:val="24"/>
          <w:szCs w:val="24"/>
          <w:lang w:val="es-MX"/>
        </w:rPr>
        <w:t xml:space="preserve">La expansión de los ingresos fue menor: del </w:t>
      </w:r>
      <w:r w:rsidRPr="00665714">
        <w:rPr>
          <w:rFonts w:ascii="Times New Roman" w:eastAsia="Calibri" w:hAnsi="Times New Roman" w:cs="Times New Roman"/>
          <w:b/>
          <w:sz w:val="24"/>
          <w:szCs w:val="24"/>
          <w:lang w:val="es-MX"/>
        </w:rPr>
        <w:t>21,8%</w:t>
      </w:r>
      <w:r w:rsidRPr="00665714">
        <w:rPr>
          <w:rFonts w:ascii="Times New Roman" w:eastAsia="Calibri" w:hAnsi="Times New Roman" w:cs="Times New Roman"/>
          <w:sz w:val="24"/>
          <w:szCs w:val="24"/>
          <w:lang w:val="es-MX"/>
        </w:rPr>
        <w:t xml:space="preserve"> al </w:t>
      </w:r>
      <w:r w:rsidRPr="00665714">
        <w:rPr>
          <w:rFonts w:ascii="Times New Roman" w:eastAsia="Calibri" w:hAnsi="Times New Roman" w:cs="Times New Roman"/>
          <w:b/>
          <w:sz w:val="24"/>
          <w:szCs w:val="24"/>
          <w:lang w:val="es-MX"/>
        </w:rPr>
        <w:t xml:space="preserve">37,3% </w:t>
      </w:r>
      <w:r w:rsidRPr="00665714">
        <w:rPr>
          <w:rFonts w:ascii="Times New Roman" w:eastAsia="Calibri" w:hAnsi="Times New Roman" w:cs="Times New Roman"/>
          <w:sz w:val="24"/>
          <w:szCs w:val="24"/>
          <w:lang w:val="es-MX"/>
        </w:rPr>
        <w:t xml:space="preserve">en 2014, y alcanzando un </w:t>
      </w:r>
      <w:r w:rsidRPr="00665714">
        <w:rPr>
          <w:rFonts w:ascii="Times New Roman" w:eastAsia="Calibri" w:hAnsi="Times New Roman" w:cs="Times New Roman"/>
          <w:b/>
          <w:sz w:val="24"/>
          <w:szCs w:val="24"/>
          <w:lang w:val="es-MX"/>
        </w:rPr>
        <w:t>38,4%</w:t>
      </w:r>
      <w:r w:rsidRPr="00665714">
        <w:rPr>
          <w:rFonts w:ascii="Times New Roman" w:eastAsia="Calibri" w:hAnsi="Times New Roman" w:cs="Times New Roman"/>
          <w:sz w:val="24"/>
          <w:szCs w:val="24"/>
          <w:lang w:val="es-MX"/>
        </w:rPr>
        <w:t xml:space="preserve"> en la estimación para el año 2015.</w:t>
      </w:r>
    </w:p>
    <w:p w:rsidR="00956E0D" w:rsidRPr="00665714" w:rsidRDefault="00956E0D" w:rsidP="00956E0D">
      <w:pPr>
        <w:numPr>
          <w:ilvl w:val="0"/>
          <w:numId w:val="24"/>
        </w:numPr>
        <w:spacing w:before="240" w:after="0" w:line="240" w:lineRule="auto"/>
        <w:contextualSpacing/>
        <w:jc w:val="both"/>
        <w:rPr>
          <w:rFonts w:ascii="Times New Roman" w:eastAsia="Calibri" w:hAnsi="Times New Roman" w:cs="Times New Roman"/>
          <w:sz w:val="24"/>
          <w:szCs w:val="24"/>
          <w:lang w:val="es-MX"/>
        </w:rPr>
      </w:pPr>
      <w:r w:rsidRPr="00665714">
        <w:rPr>
          <w:rFonts w:ascii="Times New Roman" w:eastAsia="Calibri" w:hAnsi="Times New Roman" w:cs="Times New Roman"/>
          <w:sz w:val="24"/>
          <w:szCs w:val="24"/>
          <w:lang w:val="es-MX"/>
        </w:rPr>
        <w:t>Como consecuencia el resultado financiero pasó de superávit (</w:t>
      </w:r>
      <w:r w:rsidRPr="00665714">
        <w:rPr>
          <w:rFonts w:ascii="Times New Roman" w:eastAsia="Calibri" w:hAnsi="Times New Roman" w:cs="Times New Roman"/>
          <w:b/>
          <w:sz w:val="24"/>
          <w:szCs w:val="24"/>
          <w:lang w:val="es-MX"/>
        </w:rPr>
        <w:t>0,7%</w:t>
      </w:r>
      <w:r w:rsidRPr="00665714">
        <w:rPr>
          <w:rFonts w:ascii="Times New Roman" w:eastAsia="Calibri" w:hAnsi="Times New Roman" w:cs="Times New Roman"/>
          <w:sz w:val="24"/>
          <w:szCs w:val="24"/>
          <w:lang w:val="es-MX"/>
        </w:rPr>
        <w:t xml:space="preserve"> del PIB en 2003) a déficit (</w:t>
      </w:r>
      <w:r w:rsidRPr="00665714">
        <w:rPr>
          <w:rFonts w:ascii="Times New Roman" w:eastAsia="Calibri" w:hAnsi="Times New Roman" w:cs="Times New Roman"/>
          <w:b/>
          <w:sz w:val="24"/>
          <w:szCs w:val="24"/>
          <w:lang w:val="es-MX"/>
        </w:rPr>
        <w:t>2,5%</w:t>
      </w:r>
      <w:r w:rsidRPr="00665714">
        <w:rPr>
          <w:rFonts w:ascii="Times New Roman" w:eastAsia="Calibri" w:hAnsi="Times New Roman" w:cs="Times New Roman"/>
          <w:sz w:val="24"/>
          <w:szCs w:val="24"/>
          <w:lang w:val="es-MX"/>
        </w:rPr>
        <w:t xml:space="preserve"> en 2014, y estimándose un déficit de </w:t>
      </w:r>
      <w:r w:rsidRPr="00665714">
        <w:rPr>
          <w:rFonts w:ascii="Times New Roman" w:eastAsia="Calibri" w:hAnsi="Times New Roman" w:cs="Times New Roman"/>
          <w:b/>
          <w:sz w:val="24"/>
          <w:szCs w:val="24"/>
          <w:lang w:val="es-MX"/>
        </w:rPr>
        <w:t>4,1%</w:t>
      </w:r>
      <w:r w:rsidRPr="00665714">
        <w:rPr>
          <w:rFonts w:ascii="Times New Roman" w:eastAsia="Calibri" w:hAnsi="Times New Roman" w:cs="Times New Roman"/>
          <w:sz w:val="24"/>
          <w:szCs w:val="24"/>
          <w:lang w:val="es-MX"/>
        </w:rPr>
        <w:t xml:space="preserve"> en el año 2015).</w:t>
      </w:r>
    </w:p>
    <w:p w:rsidR="00956E0D" w:rsidRPr="00665714" w:rsidRDefault="00956E0D" w:rsidP="00956E0D">
      <w:pPr>
        <w:spacing w:before="240" w:after="0" w:line="240" w:lineRule="auto"/>
        <w:jc w:val="both"/>
        <w:rPr>
          <w:rFonts w:ascii="Times New Roman" w:eastAsia="Calibri" w:hAnsi="Times New Roman" w:cs="Times New Roman"/>
          <w:sz w:val="24"/>
          <w:szCs w:val="24"/>
          <w:lang w:val="es-MX"/>
        </w:rPr>
      </w:pPr>
      <w:r w:rsidRPr="00665714">
        <w:rPr>
          <w:rFonts w:ascii="Times New Roman" w:eastAsia="Calibri" w:hAnsi="Times New Roman" w:cs="Times New Roman"/>
          <w:sz w:val="24"/>
          <w:szCs w:val="24"/>
          <w:lang w:val="es-MX"/>
        </w:rPr>
        <w:t xml:space="preserve">La situación se agrava si se descuentan los ingresos extraordinarios del gobierno nacional (utilidades del Banco Central, DEG del FMI y utilización de la renta del Fondo de Garantía para jubilaciones y pensiones de la ANSES). Si se descuenta estos ingresos el resultado financiero en 2014 desmejora en </w:t>
      </w:r>
      <w:r w:rsidRPr="00665714">
        <w:rPr>
          <w:rFonts w:ascii="Times New Roman" w:eastAsia="Calibri" w:hAnsi="Times New Roman" w:cs="Times New Roman"/>
          <w:b/>
          <w:sz w:val="24"/>
          <w:szCs w:val="24"/>
          <w:lang w:val="es-MX"/>
        </w:rPr>
        <w:t>2,8%</w:t>
      </w:r>
      <w:r w:rsidRPr="00665714">
        <w:rPr>
          <w:rFonts w:ascii="Times New Roman" w:eastAsia="Calibri" w:hAnsi="Times New Roman" w:cs="Times New Roman"/>
          <w:sz w:val="24"/>
          <w:szCs w:val="24"/>
          <w:lang w:val="es-MX"/>
        </w:rPr>
        <w:t xml:space="preserve"> del PIB. Mientras que en la estimación para 2015, los recursos extraordinarios significarían un </w:t>
      </w:r>
      <w:r w:rsidRPr="00665714">
        <w:rPr>
          <w:rFonts w:ascii="Times New Roman" w:eastAsia="Calibri" w:hAnsi="Times New Roman" w:cs="Times New Roman"/>
          <w:b/>
          <w:sz w:val="24"/>
          <w:szCs w:val="24"/>
          <w:lang w:val="es-MX"/>
        </w:rPr>
        <w:t>2,4%</w:t>
      </w:r>
      <w:r w:rsidRPr="00665714">
        <w:rPr>
          <w:rFonts w:ascii="Times New Roman" w:eastAsia="Calibri" w:hAnsi="Times New Roman" w:cs="Times New Roman"/>
          <w:sz w:val="24"/>
          <w:szCs w:val="24"/>
          <w:lang w:val="es-MX"/>
        </w:rPr>
        <w:t>.</w:t>
      </w:r>
    </w:p>
    <w:p w:rsidR="00956E0D" w:rsidRPr="00665714" w:rsidRDefault="00956E0D" w:rsidP="00956E0D">
      <w:pPr>
        <w:spacing w:before="240" w:after="0" w:line="240" w:lineRule="auto"/>
        <w:jc w:val="both"/>
        <w:rPr>
          <w:rFonts w:ascii="Times New Roman" w:eastAsia="Calibri" w:hAnsi="Times New Roman" w:cs="Times New Roman"/>
          <w:sz w:val="24"/>
          <w:szCs w:val="24"/>
          <w:lang w:val="es-MX"/>
        </w:rPr>
      </w:pPr>
      <w:r w:rsidRPr="00665714">
        <w:rPr>
          <w:rFonts w:ascii="Times New Roman" w:eastAsia="Calibri" w:hAnsi="Times New Roman" w:cs="Times New Roman"/>
          <w:sz w:val="24"/>
          <w:szCs w:val="24"/>
          <w:lang w:val="es-MX"/>
        </w:rPr>
        <w:t xml:space="preserve">Esto significa que sin computar los ingresos extraordinarios del gobierno nacional, el Sector Público Consolidad expone un déficit financiero de </w:t>
      </w:r>
      <w:r w:rsidRPr="00665714">
        <w:rPr>
          <w:rFonts w:ascii="Times New Roman" w:eastAsia="Calibri" w:hAnsi="Times New Roman" w:cs="Times New Roman"/>
          <w:b/>
          <w:sz w:val="24"/>
          <w:szCs w:val="24"/>
          <w:lang w:val="es-MX"/>
        </w:rPr>
        <w:t>5,3%</w:t>
      </w:r>
      <w:r w:rsidRPr="00665714">
        <w:rPr>
          <w:rFonts w:ascii="Times New Roman" w:eastAsia="Calibri" w:hAnsi="Times New Roman" w:cs="Times New Roman"/>
          <w:sz w:val="24"/>
          <w:szCs w:val="24"/>
          <w:lang w:val="es-MX"/>
        </w:rPr>
        <w:t xml:space="preserve"> del PIB en 2014, que se estima en </w:t>
      </w:r>
      <w:r w:rsidRPr="00665714">
        <w:rPr>
          <w:rFonts w:ascii="Times New Roman" w:eastAsia="Calibri" w:hAnsi="Times New Roman" w:cs="Times New Roman"/>
          <w:b/>
          <w:sz w:val="24"/>
          <w:szCs w:val="24"/>
          <w:lang w:val="es-MX"/>
        </w:rPr>
        <w:t>6,5%</w:t>
      </w:r>
      <w:r w:rsidRPr="00665714">
        <w:rPr>
          <w:rFonts w:ascii="Times New Roman" w:eastAsia="Calibri" w:hAnsi="Times New Roman" w:cs="Times New Roman"/>
          <w:sz w:val="24"/>
          <w:szCs w:val="24"/>
          <w:lang w:val="es-MX"/>
        </w:rPr>
        <w:t xml:space="preserve"> en 2015.</w:t>
      </w:r>
    </w:p>
    <w:p w:rsidR="00956E0D" w:rsidRPr="00546628" w:rsidRDefault="00956E0D" w:rsidP="00956E0D">
      <w:pPr>
        <w:spacing w:before="240" w:after="0" w:line="240" w:lineRule="auto"/>
        <w:jc w:val="both"/>
        <w:rPr>
          <w:rFonts w:ascii="Calibri" w:eastAsia="Calibri" w:hAnsi="Calibri" w:cs="Times New Roman"/>
          <w:sz w:val="24"/>
          <w:lang w:val="es-MX"/>
        </w:rPr>
      </w:pPr>
      <w:r w:rsidRPr="00665714">
        <w:rPr>
          <w:rFonts w:ascii="Times New Roman" w:eastAsia="Calibri" w:hAnsi="Times New Roman" w:cs="Times New Roman"/>
          <w:sz w:val="24"/>
          <w:lang w:val="es-MX"/>
        </w:rPr>
        <w:t>En cuanto a la evolución del resultado financiero, éste fue positivo entre 2003 y 2008. Desde 2009 (con excepción de 2010) ha sido negativo.</w:t>
      </w:r>
      <w:r w:rsidRPr="00546628">
        <w:rPr>
          <w:rFonts w:ascii="Calibri" w:eastAsia="Calibri" w:hAnsi="Calibri" w:cs="Times New Roman"/>
          <w:sz w:val="24"/>
          <w:lang w:val="es-MX"/>
        </w:rPr>
        <w:br w:type="page"/>
      </w:r>
    </w:p>
    <w:p w:rsidR="00956E0D" w:rsidRPr="00546628" w:rsidRDefault="00956E0D" w:rsidP="00956E0D">
      <w:pPr>
        <w:keepNext/>
        <w:spacing w:before="360" w:after="0" w:line="240" w:lineRule="auto"/>
        <w:jc w:val="center"/>
        <w:rPr>
          <w:rFonts w:ascii="Calibri" w:eastAsia="Calibri" w:hAnsi="Calibri" w:cs="Times New Roman"/>
          <w:sz w:val="24"/>
          <w:lang w:val="es-MX"/>
        </w:rPr>
      </w:pPr>
      <w:bookmarkStart w:id="5" w:name="_Ref419686490"/>
      <w:bookmarkStart w:id="6" w:name="_Toc427161516"/>
      <w:r w:rsidRPr="00665714">
        <w:rPr>
          <w:rFonts w:ascii="Times New Roman" w:eastAsia="Calibri" w:hAnsi="Times New Roman" w:cs="Times New Roman"/>
          <w:b/>
          <w:bCs/>
          <w:sz w:val="24"/>
          <w:szCs w:val="24"/>
        </w:rPr>
        <w:t xml:space="preserve">Tabla </w:t>
      </w:r>
      <w:r w:rsidRPr="00665714">
        <w:rPr>
          <w:rFonts w:ascii="Times New Roman" w:eastAsia="Calibri" w:hAnsi="Times New Roman" w:cs="Times New Roman"/>
          <w:b/>
          <w:bCs/>
          <w:sz w:val="24"/>
          <w:szCs w:val="24"/>
          <w:lang w:val="en-US"/>
        </w:rPr>
        <w:fldChar w:fldCharType="begin"/>
      </w:r>
      <w:r w:rsidRPr="00665714">
        <w:rPr>
          <w:rFonts w:ascii="Times New Roman" w:eastAsia="Calibri" w:hAnsi="Times New Roman" w:cs="Times New Roman"/>
          <w:b/>
          <w:bCs/>
          <w:sz w:val="24"/>
          <w:szCs w:val="24"/>
        </w:rPr>
        <w:instrText xml:space="preserve"> SEQ Tabla \* ARABIC </w:instrText>
      </w:r>
      <w:r w:rsidRPr="00665714">
        <w:rPr>
          <w:rFonts w:ascii="Times New Roman" w:eastAsia="Calibri" w:hAnsi="Times New Roman" w:cs="Times New Roman"/>
          <w:b/>
          <w:bCs/>
          <w:sz w:val="24"/>
          <w:szCs w:val="24"/>
          <w:lang w:val="en-US"/>
        </w:rPr>
        <w:fldChar w:fldCharType="separate"/>
      </w:r>
      <w:r>
        <w:rPr>
          <w:rFonts w:ascii="Times New Roman" w:eastAsia="Calibri" w:hAnsi="Times New Roman" w:cs="Times New Roman"/>
          <w:b/>
          <w:bCs/>
          <w:noProof/>
          <w:sz w:val="24"/>
          <w:szCs w:val="24"/>
        </w:rPr>
        <w:t>1</w:t>
      </w:r>
      <w:r w:rsidRPr="00665714">
        <w:rPr>
          <w:rFonts w:ascii="Times New Roman" w:eastAsia="Calibri" w:hAnsi="Times New Roman" w:cs="Times New Roman"/>
          <w:b/>
          <w:bCs/>
          <w:sz w:val="24"/>
          <w:szCs w:val="24"/>
          <w:lang w:val="en-US"/>
        </w:rPr>
        <w:fldChar w:fldCharType="end"/>
      </w:r>
      <w:bookmarkEnd w:id="5"/>
      <w:r w:rsidRPr="00665714">
        <w:rPr>
          <w:rFonts w:ascii="Times New Roman" w:eastAsia="Calibri" w:hAnsi="Times New Roman" w:cs="Times New Roman"/>
          <w:b/>
          <w:bCs/>
          <w:sz w:val="24"/>
          <w:szCs w:val="24"/>
        </w:rPr>
        <w:t xml:space="preserve"> – Sector Público Consolidado. Período 2003-2015. En millones de pesos</w:t>
      </w:r>
      <w:bookmarkEnd w:id="6"/>
      <w:r w:rsidRPr="00546628">
        <w:rPr>
          <w:rFonts w:ascii="Calibri" w:eastAsia="Calibri" w:hAnsi="Calibri" w:cs="Times New Roman"/>
          <w:noProof/>
          <w:sz w:val="24"/>
          <w:lang w:val="es-ES" w:eastAsia="es-ES"/>
        </w:rPr>
        <w:drawing>
          <wp:inline distT="0" distB="0" distL="0" distR="0" wp14:anchorId="1711C71D" wp14:editId="201069D2">
            <wp:extent cx="9259253" cy="3888105"/>
            <wp:effectExtent l="0" t="635" r="0" b="0"/>
            <wp:docPr id="6"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9260566" cy="3888656"/>
                    </a:xfrm>
                    <a:prstGeom prst="rect">
                      <a:avLst/>
                    </a:prstGeom>
                    <a:noFill/>
                    <a:ln>
                      <a:noFill/>
                    </a:ln>
                  </pic:spPr>
                </pic:pic>
              </a:graphicData>
            </a:graphic>
          </wp:inline>
        </w:drawing>
      </w:r>
    </w:p>
    <w:p w:rsidR="00956E0D" w:rsidRPr="00546628" w:rsidRDefault="00956E0D" w:rsidP="00956E0D">
      <w:pPr>
        <w:keepNext/>
        <w:spacing w:before="360" w:after="0" w:line="240" w:lineRule="auto"/>
        <w:jc w:val="both"/>
        <w:rPr>
          <w:rFonts w:ascii="Calibri" w:eastAsia="Calibri" w:hAnsi="Calibri" w:cs="Times New Roman"/>
          <w:sz w:val="24"/>
          <w:lang w:val="es-MX"/>
        </w:rPr>
      </w:pPr>
      <w:bookmarkStart w:id="7" w:name="_Ref419686513"/>
      <w:bookmarkStart w:id="8" w:name="_Toc427161517"/>
      <w:r w:rsidRPr="00665714">
        <w:rPr>
          <w:rFonts w:ascii="Times New Roman" w:eastAsia="Calibri" w:hAnsi="Times New Roman" w:cs="Times New Roman"/>
          <w:b/>
          <w:bCs/>
          <w:sz w:val="24"/>
          <w:szCs w:val="24"/>
        </w:rPr>
        <w:t xml:space="preserve">Tabla </w:t>
      </w:r>
      <w:r w:rsidRPr="00665714">
        <w:rPr>
          <w:rFonts w:ascii="Times New Roman" w:eastAsia="Calibri" w:hAnsi="Times New Roman" w:cs="Times New Roman"/>
          <w:b/>
          <w:bCs/>
          <w:sz w:val="24"/>
          <w:szCs w:val="24"/>
          <w:lang w:val="en-US"/>
        </w:rPr>
        <w:fldChar w:fldCharType="begin"/>
      </w:r>
      <w:r w:rsidRPr="00665714">
        <w:rPr>
          <w:rFonts w:ascii="Times New Roman" w:eastAsia="Calibri" w:hAnsi="Times New Roman" w:cs="Times New Roman"/>
          <w:b/>
          <w:bCs/>
          <w:sz w:val="24"/>
          <w:szCs w:val="24"/>
        </w:rPr>
        <w:instrText xml:space="preserve"> SEQ Tabla \* ARABIC </w:instrText>
      </w:r>
      <w:r w:rsidRPr="00665714">
        <w:rPr>
          <w:rFonts w:ascii="Times New Roman" w:eastAsia="Calibri" w:hAnsi="Times New Roman" w:cs="Times New Roman"/>
          <w:b/>
          <w:bCs/>
          <w:sz w:val="24"/>
          <w:szCs w:val="24"/>
          <w:lang w:val="en-US"/>
        </w:rPr>
        <w:fldChar w:fldCharType="separate"/>
      </w:r>
      <w:r>
        <w:rPr>
          <w:rFonts w:ascii="Times New Roman" w:eastAsia="Calibri" w:hAnsi="Times New Roman" w:cs="Times New Roman"/>
          <w:b/>
          <w:bCs/>
          <w:noProof/>
          <w:sz w:val="24"/>
          <w:szCs w:val="24"/>
        </w:rPr>
        <w:t>2</w:t>
      </w:r>
      <w:r w:rsidRPr="00665714">
        <w:rPr>
          <w:rFonts w:ascii="Times New Roman" w:eastAsia="Calibri" w:hAnsi="Times New Roman" w:cs="Times New Roman"/>
          <w:b/>
          <w:bCs/>
          <w:sz w:val="24"/>
          <w:szCs w:val="24"/>
          <w:lang w:val="en-US"/>
        </w:rPr>
        <w:fldChar w:fldCharType="end"/>
      </w:r>
      <w:bookmarkEnd w:id="7"/>
      <w:r w:rsidRPr="00665714">
        <w:rPr>
          <w:rFonts w:ascii="Times New Roman" w:eastAsia="Calibri" w:hAnsi="Times New Roman" w:cs="Times New Roman"/>
          <w:b/>
          <w:bCs/>
          <w:sz w:val="24"/>
          <w:szCs w:val="24"/>
        </w:rPr>
        <w:t xml:space="preserve"> - Sector Público Consolidado. Período 2003-2015. En porcentaje del PIB</w:t>
      </w:r>
      <w:bookmarkEnd w:id="8"/>
      <w:r w:rsidRPr="00546628">
        <w:rPr>
          <w:rFonts w:ascii="Calibri" w:eastAsia="Calibri" w:hAnsi="Calibri" w:cs="Times New Roman"/>
          <w:noProof/>
          <w:sz w:val="24"/>
          <w:lang w:val="es-ES" w:eastAsia="es-ES"/>
        </w:rPr>
        <w:drawing>
          <wp:inline distT="0" distB="0" distL="0" distR="0" wp14:anchorId="30B85F4D" wp14:editId="2C2CE7CA">
            <wp:extent cx="9001664" cy="3876675"/>
            <wp:effectExtent l="0" t="9525" r="0" b="0"/>
            <wp:docPr id="1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9006972" cy="3878961"/>
                    </a:xfrm>
                    <a:prstGeom prst="rect">
                      <a:avLst/>
                    </a:prstGeom>
                    <a:noFill/>
                    <a:ln>
                      <a:noFill/>
                    </a:ln>
                  </pic:spPr>
                </pic:pic>
              </a:graphicData>
            </a:graphic>
          </wp:inline>
        </w:drawing>
      </w:r>
    </w:p>
    <w:p w:rsidR="00956E0D" w:rsidRPr="00684C13" w:rsidRDefault="00956E0D" w:rsidP="00956E0D">
      <w:pPr>
        <w:spacing w:line="240" w:lineRule="auto"/>
        <w:rPr>
          <w:rFonts w:ascii="Times New Roman" w:hAnsi="Times New Roman" w:cs="Times New Roman"/>
          <w:b/>
          <w:sz w:val="24"/>
          <w:szCs w:val="24"/>
          <w:u w:val="single"/>
          <w:lang w:val="es-MX"/>
        </w:rPr>
      </w:pPr>
      <w:r>
        <w:rPr>
          <w:rFonts w:ascii="Times New Roman" w:hAnsi="Times New Roman" w:cs="Times New Roman"/>
          <w:b/>
          <w:sz w:val="24"/>
          <w:szCs w:val="24"/>
          <w:u w:val="single"/>
          <w:lang w:val="es-MX"/>
        </w:rPr>
        <w:t xml:space="preserve">2.1.2 </w:t>
      </w:r>
      <w:r w:rsidRPr="00684C13">
        <w:rPr>
          <w:rFonts w:ascii="Times New Roman" w:hAnsi="Times New Roman" w:cs="Times New Roman"/>
          <w:b/>
          <w:sz w:val="24"/>
          <w:szCs w:val="24"/>
          <w:u w:val="single"/>
          <w:lang w:val="es-MX"/>
        </w:rPr>
        <w:t>Sector Público Nacional (SPN)</w:t>
      </w:r>
    </w:p>
    <w:p w:rsidR="00956E0D" w:rsidRPr="00674113" w:rsidRDefault="00956E0D" w:rsidP="00956E0D">
      <w:pPr>
        <w:spacing w:before="240" w:after="0" w:line="240" w:lineRule="auto"/>
        <w:jc w:val="both"/>
        <w:rPr>
          <w:rFonts w:ascii="Times New Roman" w:eastAsia="Calibri" w:hAnsi="Times New Roman" w:cs="Times New Roman"/>
          <w:sz w:val="24"/>
          <w:szCs w:val="24"/>
          <w:lang w:val="es-MX"/>
        </w:rPr>
      </w:pPr>
      <w:r w:rsidRPr="00674113">
        <w:rPr>
          <w:rFonts w:ascii="Times New Roman" w:eastAsia="Calibri" w:hAnsi="Times New Roman" w:cs="Times New Roman"/>
          <w:sz w:val="24"/>
          <w:szCs w:val="24"/>
          <w:lang w:val="es-MX"/>
        </w:rPr>
        <w:t xml:space="preserve">Los ingresos totales del SPN, computando los ingresos extraordinarios, pasaron del </w:t>
      </w:r>
      <w:r w:rsidRPr="00674113">
        <w:rPr>
          <w:rFonts w:ascii="Times New Roman" w:eastAsia="Calibri" w:hAnsi="Times New Roman" w:cs="Times New Roman"/>
          <w:b/>
          <w:sz w:val="24"/>
          <w:szCs w:val="24"/>
          <w:lang w:val="es-MX"/>
        </w:rPr>
        <w:t>13%</w:t>
      </w:r>
      <w:r w:rsidRPr="00674113">
        <w:rPr>
          <w:rFonts w:ascii="Times New Roman" w:eastAsia="Calibri" w:hAnsi="Times New Roman" w:cs="Times New Roman"/>
          <w:sz w:val="24"/>
          <w:szCs w:val="24"/>
          <w:lang w:val="es-MX"/>
        </w:rPr>
        <w:t xml:space="preserve"> del PIB en 2003 al </w:t>
      </w:r>
      <w:r w:rsidRPr="00674113">
        <w:rPr>
          <w:rFonts w:ascii="Times New Roman" w:eastAsia="Calibri" w:hAnsi="Times New Roman" w:cs="Times New Roman"/>
          <w:b/>
          <w:sz w:val="24"/>
          <w:szCs w:val="24"/>
          <w:lang w:val="es-MX"/>
        </w:rPr>
        <w:t>24,1%</w:t>
      </w:r>
      <w:r w:rsidRPr="00674113">
        <w:rPr>
          <w:rFonts w:ascii="Times New Roman" w:eastAsia="Calibri" w:hAnsi="Times New Roman" w:cs="Times New Roman"/>
          <w:sz w:val="24"/>
          <w:szCs w:val="24"/>
          <w:lang w:val="es-MX"/>
        </w:rPr>
        <w:t xml:space="preserve"> en 2014, y </w:t>
      </w:r>
      <w:r w:rsidRPr="00674113">
        <w:rPr>
          <w:rFonts w:ascii="Times New Roman" w:eastAsia="Calibri" w:hAnsi="Times New Roman" w:cs="Times New Roman"/>
          <w:b/>
          <w:sz w:val="24"/>
          <w:szCs w:val="24"/>
          <w:lang w:val="es-MX"/>
        </w:rPr>
        <w:t>24,6%</w:t>
      </w:r>
      <w:r w:rsidRPr="00674113">
        <w:rPr>
          <w:rFonts w:ascii="Times New Roman" w:eastAsia="Calibri" w:hAnsi="Times New Roman" w:cs="Times New Roman"/>
          <w:sz w:val="24"/>
          <w:szCs w:val="24"/>
          <w:lang w:val="es-MX"/>
        </w:rPr>
        <w:t xml:space="preserve"> en la estimación 2015. Los gastos del </w:t>
      </w:r>
      <w:r w:rsidRPr="00674113">
        <w:rPr>
          <w:rFonts w:ascii="Times New Roman" w:eastAsia="Calibri" w:hAnsi="Times New Roman" w:cs="Times New Roman"/>
          <w:b/>
          <w:sz w:val="24"/>
          <w:szCs w:val="24"/>
          <w:lang w:val="es-MX"/>
        </w:rPr>
        <w:t>12,6%</w:t>
      </w:r>
      <w:r w:rsidRPr="00674113">
        <w:rPr>
          <w:rFonts w:ascii="Times New Roman" w:eastAsia="Calibri" w:hAnsi="Times New Roman" w:cs="Times New Roman"/>
          <w:sz w:val="24"/>
          <w:szCs w:val="24"/>
          <w:lang w:val="es-MX"/>
        </w:rPr>
        <w:t xml:space="preserve"> al </w:t>
      </w:r>
      <w:r w:rsidRPr="00674113">
        <w:rPr>
          <w:rFonts w:ascii="Times New Roman" w:eastAsia="Calibri" w:hAnsi="Times New Roman" w:cs="Times New Roman"/>
          <w:b/>
          <w:sz w:val="24"/>
          <w:szCs w:val="24"/>
          <w:lang w:val="es-MX"/>
        </w:rPr>
        <w:t>26,6%</w:t>
      </w:r>
      <w:r w:rsidRPr="00674113">
        <w:rPr>
          <w:rFonts w:ascii="Times New Roman" w:eastAsia="Calibri" w:hAnsi="Times New Roman" w:cs="Times New Roman"/>
          <w:sz w:val="24"/>
          <w:szCs w:val="24"/>
          <w:lang w:val="es-MX"/>
        </w:rPr>
        <w:t>.</w:t>
      </w:r>
      <w:r w:rsidRPr="00674113">
        <w:rPr>
          <w:rFonts w:ascii="Times New Roman" w:eastAsia="Calibri" w:hAnsi="Times New Roman" w:cs="Times New Roman"/>
          <w:sz w:val="24"/>
          <w:szCs w:val="24"/>
          <w:vertAlign w:val="superscript"/>
          <w:lang w:val="es-MX"/>
        </w:rPr>
        <w:footnoteReference w:id="4"/>
      </w:r>
      <w:r w:rsidRPr="00674113">
        <w:rPr>
          <w:rFonts w:ascii="Times New Roman" w:eastAsia="Calibri" w:hAnsi="Times New Roman" w:cs="Times New Roman"/>
          <w:sz w:val="24"/>
          <w:szCs w:val="24"/>
          <w:lang w:val="es-MX"/>
        </w:rPr>
        <w:t xml:space="preserve"> El resultado financiero fue positivo en el año 2003 (</w:t>
      </w:r>
      <w:r w:rsidRPr="00674113">
        <w:rPr>
          <w:rFonts w:ascii="Times New Roman" w:eastAsia="Calibri" w:hAnsi="Times New Roman" w:cs="Times New Roman"/>
          <w:b/>
          <w:sz w:val="24"/>
          <w:szCs w:val="24"/>
          <w:lang w:val="es-MX"/>
        </w:rPr>
        <w:t>0,4%</w:t>
      </w:r>
      <w:r w:rsidRPr="00674113">
        <w:rPr>
          <w:rFonts w:ascii="Times New Roman" w:eastAsia="Calibri" w:hAnsi="Times New Roman" w:cs="Times New Roman"/>
          <w:sz w:val="24"/>
          <w:szCs w:val="24"/>
          <w:lang w:val="es-MX"/>
        </w:rPr>
        <w:t xml:space="preserve"> del PIB) y negativo (</w:t>
      </w:r>
      <w:r w:rsidRPr="00674113">
        <w:rPr>
          <w:rFonts w:ascii="Times New Roman" w:eastAsia="Calibri" w:hAnsi="Times New Roman" w:cs="Times New Roman"/>
          <w:b/>
          <w:sz w:val="24"/>
          <w:szCs w:val="24"/>
          <w:lang w:val="es-MX"/>
        </w:rPr>
        <w:t>2,6%</w:t>
      </w:r>
      <w:r w:rsidRPr="00674113">
        <w:rPr>
          <w:rFonts w:ascii="Times New Roman" w:eastAsia="Calibri" w:hAnsi="Times New Roman" w:cs="Times New Roman"/>
          <w:sz w:val="24"/>
          <w:szCs w:val="24"/>
          <w:lang w:val="es-MX"/>
        </w:rPr>
        <w:t>) en el año 2014 (</w:t>
      </w:r>
      <w:r>
        <w:fldChar w:fldCharType="begin"/>
      </w:r>
      <w:r>
        <w:instrText xml:space="preserve"> REF _Ref419687473 \h  \* MERGEFORMAT </w:instrText>
      </w:r>
      <w:r>
        <w:fldChar w:fldCharType="separate"/>
      </w:r>
      <w:r w:rsidRPr="00CA1752">
        <w:rPr>
          <w:rFonts w:ascii="Times New Roman" w:eastAsia="Calibri" w:hAnsi="Times New Roman" w:cs="Times New Roman"/>
          <w:bCs/>
          <w:sz w:val="24"/>
          <w:szCs w:val="24"/>
        </w:rPr>
        <w:t>Tabla 3</w:t>
      </w:r>
      <w:r>
        <w:fldChar w:fldCharType="end"/>
      </w:r>
      <w:r w:rsidRPr="00674113">
        <w:rPr>
          <w:rFonts w:ascii="Times New Roman" w:eastAsia="Calibri" w:hAnsi="Times New Roman" w:cs="Times New Roman"/>
          <w:sz w:val="24"/>
          <w:szCs w:val="24"/>
          <w:lang w:val="es-MX"/>
        </w:rPr>
        <w:t>).</w:t>
      </w:r>
    </w:p>
    <w:p w:rsidR="00956E0D" w:rsidRPr="00674113" w:rsidRDefault="00956E0D" w:rsidP="00956E0D">
      <w:pPr>
        <w:spacing w:before="240" w:after="0" w:line="240" w:lineRule="auto"/>
        <w:jc w:val="both"/>
        <w:rPr>
          <w:rFonts w:ascii="Times New Roman" w:eastAsia="Calibri" w:hAnsi="Times New Roman" w:cs="Times New Roman"/>
          <w:sz w:val="24"/>
          <w:szCs w:val="24"/>
          <w:lang w:val="es-MX"/>
        </w:rPr>
      </w:pPr>
      <w:r w:rsidRPr="00674113">
        <w:rPr>
          <w:rFonts w:ascii="Times New Roman" w:eastAsia="Calibri" w:hAnsi="Times New Roman" w:cs="Times New Roman"/>
          <w:sz w:val="24"/>
          <w:szCs w:val="24"/>
          <w:lang w:val="es-MX"/>
        </w:rPr>
        <w:t xml:space="preserve">Si se descuentan los ingresos extraordinarios el déficit en 2014 aumenta en </w:t>
      </w:r>
      <w:r w:rsidRPr="00674113">
        <w:rPr>
          <w:rFonts w:ascii="Times New Roman" w:eastAsia="Calibri" w:hAnsi="Times New Roman" w:cs="Times New Roman"/>
          <w:b/>
          <w:sz w:val="24"/>
          <w:szCs w:val="24"/>
          <w:lang w:val="es-MX"/>
        </w:rPr>
        <w:t>2,7%</w:t>
      </w:r>
      <w:r w:rsidRPr="00674113">
        <w:rPr>
          <w:rFonts w:ascii="Times New Roman" w:eastAsia="Calibri" w:hAnsi="Times New Roman" w:cs="Times New Roman"/>
          <w:sz w:val="24"/>
          <w:szCs w:val="24"/>
          <w:lang w:val="es-MX"/>
        </w:rPr>
        <w:t xml:space="preserve">, alcanzando el </w:t>
      </w:r>
      <w:r w:rsidRPr="00674113">
        <w:rPr>
          <w:rFonts w:ascii="Times New Roman" w:eastAsia="Calibri" w:hAnsi="Times New Roman" w:cs="Times New Roman"/>
          <w:b/>
          <w:sz w:val="24"/>
          <w:szCs w:val="24"/>
          <w:lang w:val="es-MX"/>
        </w:rPr>
        <w:t>5,3%</w:t>
      </w:r>
      <w:r w:rsidRPr="00674113">
        <w:rPr>
          <w:rFonts w:ascii="Times New Roman" w:eastAsia="Calibri" w:hAnsi="Times New Roman" w:cs="Times New Roman"/>
          <w:sz w:val="24"/>
          <w:szCs w:val="24"/>
          <w:lang w:val="es-MX"/>
        </w:rPr>
        <w:t xml:space="preserve"> del PIB (</w:t>
      </w:r>
      <w:r>
        <w:fldChar w:fldCharType="begin"/>
      </w:r>
      <w:r>
        <w:instrText xml:space="preserve"> REF _Ref419687719 \h  \* MERGEFORMAT </w:instrText>
      </w:r>
      <w:r>
        <w:fldChar w:fldCharType="separate"/>
      </w:r>
      <w:r w:rsidRPr="00CA1752">
        <w:rPr>
          <w:rFonts w:ascii="Times New Roman" w:eastAsia="Calibri" w:hAnsi="Times New Roman" w:cs="Times New Roman"/>
          <w:bCs/>
          <w:sz w:val="24"/>
          <w:szCs w:val="24"/>
        </w:rPr>
        <w:t>Tabla 4</w:t>
      </w:r>
      <w:r>
        <w:fldChar w:fldCharType="end"/>
      </w:r>
      <w:r w:rsidRPr="00674113">
        <w:rPr>
          <w:rFonts w:ascii="Times New Roman" w:eastAsia="Calibri" w:hAnsi="Times New Roman" w:cs="Times New Roman"/>
          <w:sz w:val="24"/>
          <w:szCs w:val="24"/>
          <w:lang w:val="es-MX"/>
        </w:rPr>
        <w:t xml:space="preserve"> y Figura 1).</w:t>
      </w:r>
    </w:p>
    <w:p w:rsidR="00956E0D" w:rsidRPr="00F57DAC" w:rsidRDefault="00956E0D" w:rsidP="00956E0D">
      <w:pPr>
        <w:keepNext/>
        <w:spacing w:before="360" w:after="0" w:line="240" w:lineRule="auto"/>
        <w:jc w:val="center"/>
        <w:rPr>
          <w:rFonts w:ascii="Times New Roman" w:eastAsia="Calibri" w:hAnsi="Times New Roman" w:cs="Times New Roman"/>
          <w:b/>
          <w:bCs/>
          <w:sz w:val="24"/>
          <w:szCs w:val="24"/>
        </w:rPr>
      </w:pPr>
      <w:bookmarkStart w:id="9" w:name="_Ref419687473"/>
      <w:bookmarkStart w:id="10" w:name="_Toc427161518"/>
      <w:r w:rsidRPr="00F57DAC">
        <w:rPr>
          <w:rFonts w:ascii="Times New Roman" w:eastAsia="Calibri" w:hAnsi="Times New Roman" w:cs="Times New Roman"/>
          <w:b/>
          <w:bCs/>
          <w:sz w:val="24"/>
          <w:szCs w:val="24"/>
        </w:rPr>
        <w:t xml:space="preserve">Tabla </w:t>
      </w:r>
      <w:r w:rsidRPr="00F57DAC">
        <w:rPr>
          <w:rFonts w:ascii="Times New Roman" w:eastAsia="Calibri" w:hAnsi="Times New Roman" w:cs="Times New Roman"/>
          <w:b/>
          <w:bCs/>
          <w:sz w:val="24"/>
          <w:szCs w:val="24"/>
          <w:lang w:val="en-US"/>
        </w:rPr>
        <w:fldChar w:fldCharType="begin"/>
      </w:r>
      <w:r w:rsidRPr="00F57DAC">
        <w:rPr>
          <w:rFonts w:ascii="Times New Roman" w:eastAsia="Calibri" w:hAnsi="Times New Roman" w:cs="Times New Roman"/>
          <w:b/>
          <w:bCs/>
          <w:sz w:val="24"/>
          <w:szCs w:val="24"/>
        </w:rPr>
        <w:instrText xml:space="preserve"> SEQ Tabla \* ARABIC </w:instrText>
      </w:r>
      <w:r w:rsidRPr="00F57DAC">
        <w:rPr>
          <w:rFonts w:ascii="Times New Roman" w:eastAsia="Calibri" w:hAnsi="Times New Roman" w:cs="Times New Roman"/>
          <w:b/>
          <w:bCs/>
          <w:sz w:val="24"/>
          <w:szCs w:val="24"/>
          <w:lang w:val="en-US"/>
        </w:rPr>
        <w:fldChar w:fldCharType="separate"/>
      </w:r>
      <w:r>
        <w:rPr>
          <w:rFonts w:ascii="Times New Roman" w:eastAsia="Calibri" w:hAnsi="Times New Roman" w:cs="Times New Roman"/>
          <w:b/>
          <w:bCs/>
          <w:noProof/>
          <w:sz w:val="24"/>
          <w:szCs w:val="24"/>
        </w:rPr>
        <w:t>3</w:t>
      </w:r>
      <w:r w:rsidRPr="00F57DAC">
        <w:rPr>
          <w:rFonts w:ascii="Times New Roman" w:eastAsia="Calibri" w:hAnsi="Times New Roman" w:cs="Times New Roman"/>
          <w:b/>
          <w:bCs/>
          <w:sz w:val="24"/>
          <w:szCs w:val="24"/>
          <w:lang w:val="en-US"/>
        </w:rPr>
        <w:fldChar w:fldCharType="end"/>
      </w:r>
      <w:bookmarkEnd w:id="9"/>
      <w:r w:rsidRPr="00F57DAC">
        <w:rPr>
          <w:rFonts w:ascii="Times New Roman" w:eastAsia="Calibri" w:hAnsi="Times New Roman" w:cs="Times New Roman"/>
          <w:b/>
          <w:bCs/>
          <w:sz w:val="24"/>
          <w:szCs w:val="24"/>
        </w:rPr>
        <w:t xml:space="preserve"> – Resultados fiscales del Sector Público Nacional </w:t>
      </w:r>
      <w:r w:rsidRPr="00F57DAC">
        <w:rPr>
          <w:rFonts w:ascii="Times New Roman" w:eastAsia="Calibri" w:hAnsi="Times New Roman" w:cs="Times New Roman"/>
          <w:b/>
          <w:bCs/>
          <w:sz w:val="24"/>
          <w:szCs w:val="24"/>
          <w:u w:val="single"/>
        </w:rPr>
        <w:t>con</w:t>
      </w:r>
      <w:r w:rsidRPr="00F57DAC">
        <w:rPr>
          <w:rFonts w:ascii="Times New Roman" w:eastAsia="Calibri" w:hAnsi="Times New Roman" w:cs="Times New Roman"/>
          <w:b/>
          <w:bCs/>
          <w:sz w:val="24"/>
          <w:szCs w:val="24"/>
        </w:rPr>
        <w:t xml:space="preserve"> ingresos extraordinarios</w:t>
      </w:r>
      <w:bookmarkEnd w:id="10"/>
    </w:p>
    <w:p w:rsidR="00956E0D" w:rsidRPr="00546628" w:rsidRDefault="00956E0D" w:rsidP="00956E0D">
      <w:pPr>
        <w:spacing w:before="240" w:after="0" w:line="240" w:lineRule="auto"/>
        <w:jc w:val="center"/>
        <w:rPr>
          <w:rFonts w:ascii="Calibri" w:eastAsia="Calibri" w:hAnsi="Calibri" w:cs="Times New Roman"/>
          <w:sz w:val="24"/>
          <w:lang w:val="es-MX"/>
        </w:rPr>
      </w:pPr>
      <w:r w:rsidRPr="00546628">
        <w:rPr>
          <w:rFonts w:ascii="Calibri" w:eastAsia="Calibri" w:hAnsi="Calibri" w:cs="Times New Roman"/>
          <w:noProof/>
          <w:sz w:val="24"/>
          <w:lang w:val="es-ES" w:eastAsia="es-ES"/>
        </w:rPr>
        <w:drawing>
          <wp:inline distT="0" distB="0" distL="0" distR="0" wp14:anchorId="51C4E98D" wp14:editId="0A40B6C5">
            <wp:extent cx="5732145" cy="1107942"/>
            <wp:effectExtent l="0" t="0" r="1905" b="0"/>
            <wp:docPr id="24"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2145" cy="1107942"/>
                    </a:xfrm>
                    <a:prstGeom prst="rect">
                      <a:avLst/>
                    </a:prstGeom>
                    <a:noFill/>
                    <a:ln>
                      <a:noFill/>
                    </a:ln>
                  </pic:spPr>
                </pic:pic>
              </a:graphicData>
            </a:graphic>
          </wp:inline>
        </w:drawing>
      </w:r>
    </w:p>
    <w:p w:rsidR="00956E0D" w:rsidRDefault="00956E0D" w:rsidP="00956E0D">
      <w:pPr>
        <w:keepNext/>
        <w:spacing w:before="360" w:after="0" w:line="240" w:lineRule="auto"/>
        <w:jc w:val="center"/>
        <w:rPr>
          <w:rFonts w:ascii="Times New Roman" w:eastAsia="Calibri" w:hAnsi="Times New Roman" w:cs="Times New Roman"/>
          <w:b/>
          <w:bCs/>
          <w:sz w:val="24"/>
          <w:szCs w:val="24"/>
        </w:rPr>
      </w:pPr>
      <w:bookmarkStart w:id="11" w:name="_Toc427161560"/>
    </w:p>
    <w:p w:rsidR="00956E0D" w:rsidRPr="001821EF" w:rsidRDefault="00956E0D" w:rsidP="00956E0D">
      <w:pPr>
        <w:keepNext/>
        <w:spacing w:before="360" w:after="0" w:line="240" w:lineRule="auto"/>
        <w:jc w:val="center"/>
        <w:rPr>
          <w:rFonts w:ascii="Times New Roman" w:eastAsia="Calibri" w:hAnsi="Times New Roman" w:cs="Times New Roman"/>
          <w:b/>
          <w:bCs/>
          <w:sz w:val="24"/>
          <w:szCs w:val="24"/>
        </w:rPr>
      </w:pPr>
      <w:r w:rsidRPr="001821EF">
        <w:rPr>
          <w:rFonts w:ascii="Times New Roman" w:eastAsia="Calibri" w:hAnsi="Times New Roman" w:cs="Times New Roman"/>
          <w:b/>
          <w:bCs/>
          <w:sz w:val="24"/>
          <w:szCs w:val="24"/>
        </w:rPr>
        <w:t xml:space="preserve">Figura </w:t>
      </w:r>
      <w:r w:rsidRPr="001821EF">
        <w:rPr>
          <w:rFonts w:ascii="Times New Roman" w:eastAsia="Calibri" w:hAnsi="Times New Roman" w:cs="Times New Roman"/>
          <w:b/>
          <w:bCs/>
          <w:sz w:val="24"/>
          <w:szCs w:val="24"/>
        </w:rPr>
        <w:fldChar w:fldCharType="begin"/>
      </w:r>
      <w:r w:rsidRPr="001821EF">
        <w:rPr>
          <w:rFonts w:ascii="Times New Roman" w:eastAsia="Calibri" w:hAnsi="Times New Roman" w:cs="Times New Roman"/>
          <w:b/>
          <w:bCs/>
          <w:sz w:val="24"/>
          <w:szCs w:val="24"/>
        </w:rPr>
        <w:instrText xml:space="preserve"> SEQ Figura \* ARABIC </w:instrText>
      </w:r>
      <w:r w:rsidRPr="001821EF">
        <w:rPr>
          <w:rFonts w:ascii="Times New Roman" w:eastAsia="Calibri" w:hAnsi="Times New Roman" w:cs="Times New Roman"/>
          <w:b/>
          <w:bCs/>
          <w:sz w:val="24"/>
          <w:szCs w:val="24"/>
        </w:rPr>
        <w:fldChar w:fldCharType="separate"/>
      </w:r>
      <w:r>
        <w:rPr>
          <w:rFonts w:ascii="Times New Roman" w:eastAsia="Calibri" w:hAnsi="Times New Roman" w:cs="Times New Roman"/>
          <w:b/>
          <w:bCs/>
          <w:noProof/>
          <w:sz w:val="24"/>
          <w:szCs w:val="24"/>
        </w:rPr>
        <w:t>1</w:t>
      </w:r>
      <w:r w:rsidRPr="001821EF">
        <w:rPr>
          <w:rFonts w:ascii="Times New Roman" w:eastAsia="Calibri" w:hAnsi="Times New Roman" w:cs="Times New Roman"/>
          <w:b/>
          <w:bCs/>
          <w:sz w:val="24"/>
          <w:szCs w:val="24"/>
        </w:rPr>
        <w:fldChar w:fldCharType="end"/>
      </w:r>
      <w:r w:rsidRPr="001821EF">
        <w:rPr>
          <w:rFonts w:ascii="Times New Roman" w:eastAsia="Calibri" w:hAnsi="Times New Roman" w:cs="Times New Roman"/>
          <w:b/>
          <w:bCs/>
          <w:sz w:val="24"/>
          <w:szCs w:val="24"/>
        </w:rPr>
        <w:t xml:space="preserve"> – Evolución del resultado financiero y primario del SPN con ingresos extraordinarios</w:t>
      </w:r>
      <w:bookmarkEnd w:id="11"/>
    </w:p>
    <w:p w:rsidR="00956E0D" w:rsidRPr="00546628" w:rsidRDefault="00956E0D" w:rsidP="00956E0D">
      <w:pPr>
        <w:spacing w:before="240" w:after="0" w:line="240" w:lineRule="auto"/>
        <w:jc w:val="center"/>
        <w:rPr>
          <w:rFonts w:ascii="Calibri" w:eastAsia="Calibri" w:hAnsi="Calibri" w:cs="Times New Roman"/>
          <w:sz w:val="24"/>
          <w:lang w:val="es-MX"/>
        </w:rPr>
      </w:pPr>
      <w:r w:rsidRPr="00546628">
        <w:rPr>
          <w:rFonts w:ascii="Calibri" w:eastAsia="Calibri" w:hAnsi="Calibri" w:cs="Times New Roman"/>
          <w:noProof/>
          <w:sz w:val="24"/>
          <w:lang w:val="es-ES" w:eastAsia="es-ES"/>
        </w:rPr>
        <w:drawing>
          <wp:inline distT="0" distB="0" distL="0" distR="0" wp14:anchorId="6FB0504C" wp14:editId="5A055E4E">
            <wp:extent cx="5732145" cy="1646959"/>
            <wp:effectExtent l="0" t="0" r="1905" b="0"/>
            <wp:docPr id="226"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2145" cy="1646959"/>
                    </a:xfrm>
                    <a:prstGeom prst="rect">
                      <a:avLst/>
                    </a:prstGeom>
                    <a:noFill/>
                    <a:ln>
                      <a:noFill/>
                    </a:ln>
                  </pic:spPr>
                </pic:pic>
              </a:graphicData>
            </a:graphic>
          </wp:inline>
        </w:drawing>
      </w:r>
    </w:p>
    <w:p w:rsidR="00956E0D" w:rsidRPr="00F57DAC" w:rsidRDefault="00956E0D" w:rsidP="00956E0D">
      <w:pPr>
        <w:keepNext/>
        <w:spacing w:before="360" w:after="0" w:line="240" w:lineRule="auto"/>
        <w:jc w:val="center"/>
        <w:rPr>
          <w:rFonts w:ascii="Times New Roman" w:eastAsia="Calibri" w:hAnsi="Times New Roman" w:cs="Times New Roman"/>
          <w:b/>
          <w:bCs/>
          <w:sz w:val="24"/>
          <w:szCs w:val="24"/>
        </w:rPr>
      </w:pPr>
      <w:bookmarkStart w:id="12" w:name="_Ref419687719"/>
      <w:bookmarkStart w:id="13" w:name="_Toc427161519"/>
      <w:r w:rsidRPr="00F57DAC">
        <w:rPr>
          <w:rFonts w:ascii="Times New Roman" w:eastAsia="Calibri" w:hAnsi="Times New Roman" w:cs="Times New Roman"/>
          <w:b/>
          <w:bCs/>
          <w:sz w:val="24"/>
          <w:szCs w:val="24"/>
        </w:rPr>
        <w:t xml:space="preserve">Tabla </w:t>
      </w:r>
      <w:r w:rsidRPr="00F57DAC">
        <w:rPr>
          <w:rFonts w:ascii="Times New Roman" w:eastAsia="Calibri" w:hAnsi="Times New Roman" w:cs="Times New Roman"/>
          <w:b/>
          <w:bCs/>
          <w:sz w:val="24"/>
          <w:szCs w:val="24"/>
          <w:lang w:val="en-US"/>
        </w:rPr>
        <w:fldChar w:fldCharType="begin"/>
      </w:r>
      <w:r w:rsidRPr="00F57DAC">
        <w:rPr>
          <w:rFonts w:ascii="Times New Roman" w:eastAsia="Calibri" w:hAnsi="Times New Roman" w:cs="Times New Roman"/>
          <w:b/>
          <w:bCs/>
          <w:sz w:val="24"/>
          <w:szCs w:val="24"/>
        </w:rPr>
        <w:instrText xml:space="preserve"> SEQ Tabla \* ARABIC </w:instrText>
      </w:r>
      <w:r w:rsidRPr="00F57DAC">
        <w:rPr>
          <w:rFonts w:ascii="Times New Roman" w:eastAsia="Calibri" w:hAnsi="Times New Roman" w:cs="Times New Roman"/>
          <w:b/>
          <w:bCs/>
          <w:sz w:val="24"/>
          <w:szCs w:val="24"/>
          <w:lang w:val="en-US"/>
        </w:rPr>
        <w:fldChar w:fldCharType="separate"/>
      </w:r>
      <w:r>
        <w:rPr>
          <w:rFonts w:ascii="Times New Roman" w:eastAsia="Calibri" w:hAnsi="Times New Roman" w:cs="Times New Roman"/>
          <w:b/>
          <w:bCs/>
          <w:noProof/>
          <w:sz w:val="24"/>
          <w:szCs w:val="24"/>
        </w:rPr>
        <w:t>4</w:t>
      </w:r>
      <w:r w:rsidRPr="00F57DAC">
        <w:rPr>
          <w:rFonts w:ascii="Times New Roman" w:eastAsia="Calibri" w:hAnsi="Times New Roman" w:cs="Times New Roman"/>
          <w:b/>
          <w:bCs/>
          <w:sz w:val="24"/>
          <w:szCs w:val="24"/>
          <w:lang w:val="en-US"/>
        </w:rPr>
        <w:fldChar w:fldCharType="end"/>
      </w:r>
      <w:bookmarkEnd w:id="12"/>
      <w:r w:rsidRPr="00F57DAC">
        <w:rPr>
          <w:rFonts w:ascii="Times New Roman" w:eastAsia="Calibri" w:hAnsi="Times New Roman" w:cs="Times New Roman"/>
          <w:b/>
          <w:bCs/>
          <w:sz w:val="24"/>
          <w:szCs w:val="24"/>
        </w:rPr>
        <w:t xml:space="preserve"> - Resultados fiscales del Sector Público Nacional </w:t>
      </w:r>
      <w:r w:rsidRPr="00F57DAC">
        <w:rPr>
          <w:rFonts w:ascii="Times New Roman" w:eastAsia="Calibri" w:hAnsi="Times New Roman" w:cs="Times New Roman"/>
          <w:b/>
          <w:bCs/>
          <w:sz w:val="24"/>
          <w:szCs w:val="24"/>
          <w:u w:val="single"/>
        </w:rPr>
        <w:t>sin</w:t>
      </w:r>
      <w:r w:rsidRPr="00F57DAC">
        <w:rPr>
          <w:rFonts w:ascii="Times New Roman" w:eastAsia="Calibri" w:hAnsi="Times New Roman" w:cs="Times New Roman"/>
          <w:b/>
          <w:bCs/>
          <w:sz w:val="24"/>
          <w:szCs w:val="24"/>
        </w:rPr>
        <w:t xml:space="preserve"> ingresos extraordinarios</w:t>
      </w:r>
      <w:bookmarkEnd w:id="13"/>
    </w:p>
    <w:p w:rsidR="00956E0D" w:rsidRPr="00546628" w:rsidRDefault="00956E0D" w:rsidP="00956E0D">
      <w:pPr>
        <w:spacing w:before="240" w:after="0" w:line="240" w:lineRule="auto"/>
        <w:jc w:val="center"/>
        <w:rPr>
          <w:rFonts w:ascii="Calibri" w:eastAsia="Calibri" w:hAnsi="Calibri" w:cs="Times New Roman"/>
          <w:sz w:val="24"/>
          <w:lang w:val="es-MX"/>
        </w:rPr>
      </w:pPr>
      <w:r w:rsidRPr="00546628">
        <w:rPr>
          <w:rFonts w:ascii="Calibri" w:eastAsia="Calibri" w:hAnsi="Calibri" w:cs="Times New Roman"/>
          <w:noProof/>
          <w:sz w:val="24"/>
          <w:lang w:val="es-ES" w:eastAsia="es-ES"/>
        </w:rPr>
        <w:drawing>
          <wp:inline distT="0" distB="0" distL="0" distR="0" wp14:anchorId="1AFFC95A" wp14:editId="61DC5490">
            <wp:extent cx="5732145" cy="1938180"/>
            <wp:effectExtent l="0" t="0" r="1905" b="5080"/>
            <wp:docPr id="231"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2145" cy="1938180"/>
                    </a:xfrm>
                    <a:prstGeom prst="rect">
                      <a:avLst/>
                    </a:prstGeom>
                    <a:noFill/>
                    <a:ln>
                      <a:noFill/>
                    </a:ln>
                  </pic:spPr>
                </pic:pic>
              </a:graphicData>
            </a:graphic>
          </wp:inline>
        </w:drawing>
      </w:r>
    </w:p>
    <w:p w:rsidR="00956E0D" w:rsidRPr="00F57DAC" w:rsidRDefault="00956E0D" w:rsidP="00956E0D">
      <w:pPr>
        <w:keepNext/>
        <w:spacing w:before="360" w:after="0" w:line="240" w:lineRule="auto"/>
        <w:jc w:val="center"/>
        <w:rPr>
          <w:rFonts w:ascii="Times New Roman" w:eastAsia="Calibri" w:hAnsi="Times New Roman" w:cs="Times New Roman"/>
          <w:b/>
          <w:bCs/>
          <w:sz w:val="24"/>
          <w:szCs w:val="24"/>
        </w:rPr>
      </w:pPr>
      <w:bookmarkStart w:id="14" w:name="_Toc427161561"/>
      <w:r w:rsidRPr="00F57DAC">
        <w:rPr>
          <w:rFonts w:ascii="Times New Roman" w:eastAsia="Calibri" w:hAnsi="Times New Roman" w:cs="Times New Roman"/>
          <w:b/>
          <w:bCs/>
          <w:sz w:val="24"/>
          <w:szCs w:val="24"/>
        </w:rPr>
        <w:t xml:space="preserve">Figura </w:t>
      </w:r>
      <w:r w:rsidRPr="00F57DAC">
        <w:rPr>
          <w:rFonts w:ascii="Times New Roman" w:eastAsia="Calibri" w:hAnsi="Times New Roman" w:cs="Times New Roman"/>
          <w:b/>
          <w:bCs/>
          <w:sz w:val="24"/>
          <w:szCs w:val="24"/>
        </w:rPr>
        <w:fldChar w:fldCharType="begin"/>
      </w:r>
      <w:r w:rsidRPr="00F57DAC">
        <w:rPr>
          <w:rFonts w:ascii="Times New Roman" w:eastAsia="Calibri" w:hAnsi="Times New Roman" w:cs="Times New Roman"/>
          <w:b/>
          <w:bCs/>
          <w:sz w:val="24"/>
          <w:szCs w:val="24"/>
        </w:rPr>
        <w:instrText xml:space="preserve"> SEQ Figura \* ARABIC </w:instrText>
      </w:r>
      <w:r w:rsidRPr="00F57DAC">
        <w:rPr>
          <w:rFonts w:ascii="Times New Roman" w:eastAsia="Calibri" w:hAnsi="Times New Roman" w:cs="Times New Roman"/>
          <w:b/>
          <w:bCs/>
          <w:sz w:val="24"/>
          <w:szCs w:val="24"/>
        </w:rPr>
        <w:fldChar w:fldCharType="separate"/>
      </w:r>
      <w:r>
        <w:rPr>
          <w:rFonts w:ascii="Times New Roman" w:eastAsia="Calibri" w:hAnsi="Times New Roman" w:cs="Times New Roman"/>
          <w:b/>
          <w:bCs/>
          <w:noProof/>
          <w:sz w:val="24"/>
          <w:szCs w:val="24"/>
        </w:rPr>
        <w:t>2</w:t>
      </w:r>
      <w:r w:rsidRPr="00F57DAC">
        <w:rPr>
          <w:rFonts w:ascii="Times New Roman" w:eastAsia="Calibri" w:hAnsi="Times New Roman" w:cs="Times New Roman"/>
          <w:b/>
          <w:bCs/>
          <w:sz w:val="24"/>
          <w:szCs w:val="24"/>
        </w:rPr>
        <w:fldChar w:fldCharType="end"/>
      </w:r>
      <w:r w:rsidRPr="00F57DAC">
        <w:rPr>
          <w:rFonts w:ascii="Times New Roman" w:eastAsia="Calibri" w:hAnsi="Times New Roman" w:cs="Times New Roman"/>
          <w:b/>
          <w:bCs/>
          <w:sz w:val="24"/>
          <w:szCs w:val="24"/>
        </w:rPr>
        <w:t xml:space="preserve"> - Evolución del resultado financiero y primario del SPN </w:t>
      </w:r>
      <w:r w:rsidRPr="00F57DAC">
        <w:rPr>
          <w:rFonts w:ascii="Times New Roman" w:eastAsia="Calibri" w:hAnsi="Times New Roman" w:cs="Times New Roman"/>
          <w:b/>
          <w:bCs/>
          <w:sz w:val="24"/>
          <w:szCs w:val="24"/>
          <w:u w:val="single"/>
        </w:rPr>
        <w:t>sin</w:t>
      </w:r>
      <w:r w:rsidRPr="00F57DAC">
        <w:rPr>
          <w:rFonts w:ascii="Times New Roman" w:eastAsia="Calibri" w:hAnsi="Times New Roman" w:cs="Times New Roman"/>
          <w:b/>
          <w:bCs/>
          <w:sz w:val="24"/>
          <w:szCs w:val="24"/>
        </w:rPr>
        <w:t xml:space="preserve"> ingresos extraordinarios</w:t>
      </w:r>
      <w:bookmarkEnd w:id="14"/>
    </w:p>
    <w:p w:rsidR="00956E0D" w:rsidRPr="00546628" w:rsidRDefault="00956E0D" w:rsidP="00956E0D">
      <w:pPr>
        <w:spacing w:before="240" w:after="0" w:line="240" w:lineRule="auto"/>
        <w:jc w:val="center"/>
        <w:rPr>
          <w:rFonts w:ascii="Calibri" w:eastAsia="Calibri" w:hAnsi="Calibri" w:cs="Times New Roman"/>
          <w:sz w:val="24"/>
          <w:lang w:val="es-MX"/>
        </w:rPr>
      </w:pPr>
      <w:r w:rsidRPr="00546628">
        <w:rPr>
          <w:rFonts w:ascii="Calibri" w:eastAsia="Calibri" w:hAnsi="Calibri" w:cs="Times New Roman"/>
          <w:noProof/>
          <w:sz w:val="24"/>
          <w:lang w:val="es-ES" w:eastAsia="es-ES"/>
        </w:rPr>
        <w:drawing>
          <wp:inline distT="0" distB="0" distL="0" distR="0" wp14:anchorId="5CA51478" wp14:editId="440F189C">
            <wp:extent cx="5732145" cy="1629115"/>
            <wp:effectExtent l="0" t="0" r="1905" b="9525"/>
            <wp:docPr id="235"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2145" cy="1629115"/>
                    </a:xfrm>
                    <a:prstGeom prst="rect">
                      <a:avLst/>
                    </a:prstGeom>
                    <a:noFill/>
                    <a:ln>
                      <a:noFill/>
                    </a:ln>
                  </pic:spPr>
                </pic:pic>
              </a:graphicData>
            </a:graphic>
          </wp:inline>
        </w:drawing>
      </w:r>
    </w:p>
    <w:p w:rsidR="00956E0D" w:rsidRPr="00F57DAC" w:rsidRDefault="00956E0D" w:rsidP="00956E0D">
      <w:pPr>
        <w:keepNext/>
        <w:spacing w:before="360" w:after="0" w:line="240" w:lineRule="auto"/>
        <w:jc w:val="center"/>
        <w:rPr>
          <w:rFonts w:ascii="Times New Roman" w:eastAsia="Calibri" w:hAnsi="Times New Roman" w:cs="Times New Roman"/>
          <w:b/>
          <w:bCs/>
          <w:sz w:val="24"/>
          <w:szCs w:val="24"/>
        </w:rPr>
      </w:pPr>
      <w:bookmarkStart w:id="15" w:name="_Toc427161562"/>
      <w:r w:rsidRPr="00F57DAC">
        <w:rPr>
          <w:rFonts w:ascii="Times New Roman" w:eastAsia="Calibri" w:hAnsi="Times New Roman" w:cs="Times New Roman"/>
          <w:b/>
          <w:bCs/>
          <w:sz w:val="24"/>
          <w:szCs w:val="24"/>
        </w:rPr>
        <w:t xml:space="preserve">Figura </w:t>
      </w:r>
      <w:r w:rsidRPr="00F57DAC">
        <w:rPr>
          <w:rFonts w:ascii="Times New Roman" w:eastAsia="Calibri" w:hAnsi="Times New Roman" w:cs="Times New Roman"/>
          <w:b/>
          <w:bCs/>
          <w:sz w:val="24"/>
          <w:szCs w:val="24"/>
        </w:rPr>
        <w:fldChar w:fldCharType="begin"/>
      </w:r>
      <w:r w:rsidRPr="00F57DAC">
        <w:rPr>
          <w:rFonts w:ascii="Times New Roman" w:eastAsia="Calibri" w:hAnsi="Times New Roman" w:cs="Times New Roman"/>
          <w:b/>
          <w:bCs/>
          <w:sz w:val="24"/>
          <w:szCs w:val="24"/>
        </w:rPr>
        <w:instrText xml:space="preserve"> SEQ Figura \* ARABIC </w:instrText>
      </w:r>
      <w:r w:rsidRPr="00F57DAC">
        <w:rPr>
          <w:rFonts w:ascii="Times New Roman" w:eastAsia="Calibri" w:hAnsi="Times New Roman" w:cs="Times New Roman"/>
          <w:b/>
          <w:bCs/>
          <w:sz w:val="24"/>
          <w:szCs w:val="24"/>
        </w:rPr>
        <w:fldChar w:fldCharType="separate"/>
      </w:r>
      <w:r>
        <w:rPr>
          <w:rFonts w:ascii="Times New Roman" w:eastAsia="Calibri" w:hAnsi="Times New Roman" w:cs="Times New Roman"/>
          <w:b/>
          <w:bCs/>
          <w:noProof/>
          <w:sz w:val="24"/>
          <w:szCs w:val="24"/>
        </w:rPr>
        <w:t>3</w:t>
      </w:r>
      <w:r w:rsidRPr="00F57DAC">
        <w:rPr>
          <w:rFonts w:ascii="Times New Roman" w:eastAsia="Calibri" w:hAnsi="Times New Roman" w:cs="Times New Roman"/>
          <w:b/>
          <w:bCs/>
          <w:sz w:val="24"/>
          <w:szCs w:val="24"/>
        </w:rPr>
        <w:fldChar w:fldCharType="end"/>
      </w:r>
      <w:r w:rsidRPr="00F57DAC">
        <w:rPr>
          <w:rFonts w:ascii="Times New Roman" w:eastAsia="Calibri" w:hAnsi="Times New Roman" w:cs="Times New Roman"/>
          <w:b/>
          <w:bCs/>
          <w:sz w:val="24"/>
          <w:szCs w:val="24"/>
        </w:rPr>
        <w:t xml:space="preserve"> – Cuantificación de ingresos extraordinarios del SPN</w:t>
      </w:r>
      <w:bookmarkEnd w:id="15"/>
    </w:p>
    <w:p w:rsidR="00956E0D" w:rsidRPr="00546628" w:rsidRDefault="00956E0D" w:rsidP="00956E0D">
      <w:pPr>
        <w:spacing w:before="240" w:after="0" w:line="240" w:lineRule="auto"/>
        <w:jc w:val="center"/>
        <w:rPr>
          <w:rFonts w:ascii="Calibri" w:eastAsia="Calibri" w:hAnsi="Calibri" w:cs="Times New Roman"/>
          <w:sz w:val="24"/>
          <w:lang w:val="es-MX"/>
        </w:rPr>
      </w:pPr>
      <w:r w:rsidRPr="00546628">
        <w:rPr>
          <w:rFonts w:ascii="Calibri" w:eastAsia="Calibri" w:hAnsi="Calibri" w:cs="Times New Roman"/>
          <w:noProof/>
          <w:sz w:val="24"/>
          <w:lang w:val="es-ES" w:eastAsia="es-ES"/>
        </w:rPr>
        <w:drawing>
          <wp:inline distT="0" distB="0" distL="0" distR="0" wp14:anchorId="122FEA6C" wp14:editId="5340EB3A">
            <wp:extent cx="5732145" cy="1634647"/>
            <wp:effectExtent l="0" t="0" r="1905" b="3810"/>
            <wp:docPr id="238"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2145" cy="1634647"/>
                    </a:xfrm>
                    <a:prstGeom prst="rect">
                      <a:avLst/>
                    </a:prstGeom>
                    <a:noFill/>
                    <a:ln>
                      <a:noFill/>
                    </a:ln>
                  </pic:spPr>
                </pic:pic>
              </a:graphicData>
            </a:graphic>
          </wp:inline>
        </w:drawing>
      </w:r>
    </w:p>
    <w:p w:rsidR="00956E0D" w:rsidRPr="00546628" w:rsidRDefault="00956E0D" w:rsidP="00956E0D">
      <w:pPr>
        <w:spacing w:before="240" w:after="0" w:line="240" w:lineRule="auto"/>
        <w:jc w:val="both"/>
        <w:rPr>
          <w:rFonts w:ascii="Calibri" w:eastAsia="Calibri" w:hAnsi="Calibri" w:cs="Times New Roman"/>
          <w:sz w:val="24"/>
          <w:lang w:val="es-MX"/>
        </w:rPr>
      </w:pPr>
    </w:p>
    <w:p w:rsidR="00956E0D" w:rsidRPr="00AB6B2E" w:rsidRDefault="00956E0D" w:rsidP="00956E0D">
      <w:pPr>
        <w:spacing w:line="240" w:lineRule="auto"/>
        <w:rPr>
          <w:rFonts w:ascii="Times New Roman" w:hAnsi="Times New Roman" w:cs="Times New Roman"/>
          <w:b/>
          <w:sz w:val="24"/>
          <w:szCs w:val="24"/>
          <w:u w:val="single"/>
          <w:lang w:val="es-MX"/>
        </w:rPr>
      </w:pPr>
      <w:r>
        <w:rPr>
          <w:rFonts w:ascii="Times New Roman" w:hAnsi="Times New Roman" w:cs="Times New Roman"/>
          <w:b/>
          <w:sz w:val="24"/>
          <w:szCs w:val="24"/>
          <w:u w:val="single"/>
          <w:lang w:val="es-MX"/>
        </w:rPr>
        <w:t xml:space="preserve">2.1.3 </w:t>
      </w:r>
      <w:r w:rsidRPr="00AB6B2E">
        <w:rPr>
          <w:rFonts w:ascii="Times New Roman" w:hAnsi="Times New Roman" w:cs="Times New Roman"/>
          <w:b/>
          <w:sz w:val="24"/>
          <w:szCs w:val="24"/>
          <w:u w:val="single"/>
          <w:lang w:val="es-MX"/>
        </w:rPr>
        <w:t>Sector Público Provincial (SPP)</w:t>
      </w:r>
    </w:p>
    <w:p w:rsidR="00956E0D" w:rsidRPr="00674113" w:rsidRDefault="00956E0D" w:rsidP="00956E0D">
      <w:pPr>
        <w:spacing w:before="240" w:after="0" w:line="240" w:lineRule="auto"/>
        <w:jc w:val="both"/>
        <w:rPr>
          <w:rFonts w:ascii="Times New Roman" w:eastAsia="Calibri" w:hAnsi="Times New Roman" w:cs="Times New Roman"/>
          <w:sz w:val="24"/>
          <w:lang w:val="es-MX"/>
        </w:rPr>
      </w:pPr>
      <w:r w:rsidRPr="00674113">
        <w:rPr>
          <w:rFonts w:ascii="Times New Roman" w:eastAsia="Calibri" w:hAnsi="Times New Roman" w:cs="Times New Roman"/>
          <w:sz w:val="24"/>
          <w:lang w:val="es-MX"/>
        </w:rPr>
        <w:t xml:space="preserve">Las Provincias y la Ciudad Autónoma de Buenos Aires también tuvieron importantes aumentos en los gastos (del </w:t>
      </w:r>
      <w:r w:rsidRPr="00674113">
        <w:rPr>
          <w:rFonts w:ascii="Times New Roman" w:eastAsia="Calibri" w:hAnsi="Times New Roman" w:cs="Times New Roman"/>
          <w:b/>
          <w:sz w:val="24"/>
          <w:lang w:val="es-MX"/>
        </w:rPr>
        <w:t>9,3%</w:t>
      </w:r>
      <w:r w:rsidRPr="00674113">
        <w:rPr>
          <w:rFonts w:ascii="Times New Roman" w:eastAsia="Calibri" w:hAnsi="Times New Roman" w:cs="Times New Roman"/>
          <w:sz w:val="24"/>
          <w:lang w:val="es-MX"/>
        </w:rPr>
        <w:t xml:space="preserve"> del PIB en 2003 al </w:t>
      </w:r>
      <w:r w:rsidRPr="00674113">
        <w:rPr>
          <w:rFonts w:ascii="Times New Roman" w:eastAsia="Calibri" w:hAnsi="Times New Roman" w:cs="Times New Roman"/>
          <w:b/>
          <w:sz w:val="24"/>
          <w:lang w:val="es-MX"/>
        </w:rPr>
        <w:t>14,6%</w:t>
      </w:r>
      <w:r w:rsidRPr="00674113">
        <w:rPr>
          <w:rFonts w:ascii="Times New Roman" w:eastAsia="Calibri" w:hAnsi="Times New Roman" w:cs="Times New Roman"/>
          <w:sz w:val="24"/>
          <w:lang w:val="es-MX"/>
        </w:rPr>
        <w:t xml:space="preserve"> en 2014) e ingresos (del </w:t>
      </w:r>
      <w:r w:rsidRPr="00674113">
        <w:rPr>
          <w:rFonts w:ascii="Times New Roman" w:eastAsia="Calibri" w:hAnsi="Times New Roman" w:cs="Times New Roman"/>
          <w:b/>
          <w:sz w:val="24"/>
          <w:lang w:val="es-MX"/>
        </w:rPr>
        <w:t>9%</w:t>
      </w:r>
      <w:r w:rsidRPr="00674113">
        <w:rPr>
          <w:rFonts w:ascii="Times New Roman" w:eastAsia="Calibri" w:hAnsi="Times New Roman" w:cs="Times New Roman"/>
          <w:sz w:val="24"/>
          <w:lang w:val="es-MX"/>
        </w:rPr>
        <w:t xml:space="preserve"> en 2003 al </w:t>
      </w:r>
      <w:r w:rsidRPr="00674113">
        <w:rPr>
          <w:rFonts w:ascii="Times New Roman" w:eastAsia="Calibri" w:hAnsi="Times New Roman" w:cs="Times New Roman"/>
          <w:b/>
          <w:sz w:val="24"/>
          <w:lang w:val="es-MX"/>
        </w:rPr>
        <w:t>14,5%</w:t>
      </w:r>
      <w:r w:rsidRPr="00674113">
        <w:rPr>
          <w:rFonts w:ascii="Times New Roman" w:eastAsia="Calibri" w:hAnsi="Times New Roman" w:cs="Times New Roman"/>
          <w:sz w:val="24"/>
          <w:lang w:val="es-MX"/>
        </w:rPr>
        <w:t xml:space="preserve"> en 2014).</w:t>
      </w:r>
    </w:p>
    <w:p w:rsidR="00956E0D" w:rsidRPr="00674113" w:rsidRDefault="00956E0D" w:rsidP="00956E0D">
      <w:pPr>
        <w:spacing w:before="240" w:after="0" w:line="240" w:lineRule="auto"/>
        <w:jc w:val="both"/>
        <w:rPr>
          <w:rFonts w:ascii="Times New Roman" w:eastAsia="Calibri" w:hAnsi="Times New Roman" w:cs="Times New Roman"/>
          <w:sz w:val="24"/>
          <w:lang w:val="es-MX"/>
        </w:rPr>
      </w:pPr>
      <w:r w:rsidRPr="00674113">
        <w:rPr>
          <w:rFonts w:ascii="Times New Roman" w:eastAsia="Calibri" w:hAnsi="Times New Roman" w:cs="Times New Roman"/>
          <w:sz w:val="24"/>
          <w:lang w:val="es-MX"/>
        </w:rPr>
        <w:t>El resultado financiero fue positivo entre 2003 y 2006 y en 2010.  Desde 2011 el déficit disminuye llegándose en 2014 a una situación de equilibrio financiero. Esta evolución y la situación en 2014 marca un claro contraste con el SPN.</w:t>
      </w:r>
    </w:p>
    <w:p w:rsidR="00956E0D" w:rsidRPr="00F57DAC" w:rsidRDefault="00956E0D" w:rsidP="00956E0D">
      <w:pPr>
        <w:keepNext/>
        <w:spacing w:before="360" w:after="0" w:line="240" w:lineRule="auto"/>
        <w:jc w:val="center"/>
        <w:rPr>
          <w:rFonts w:ascii="Times New Roman" w:eastAsia="Calibri" w:hAnsi="Times New Roman" w:cs="Times New Roman"/>
          <w:b/>
          <w:bCs/>
          <w:sz w:val="24"/>
          <w:szCs w:val="24"/>
        </w:rPr>
      </w:pPr>
      <w:bookmarkStart w:id="16" w:name="_Toc427161520"/>
      <w:r w:rsidRPr="00F57DAC">
        <w:rPr>
          <w:rFonts w:ascii="Times New Roman" w:eastAsia="Calibri" w:hAnsi="Times New Roman" w:cs="Times New Roman"/>
          <w:b/>
          <w:bCs/>
          <w:sz w:val="24"/>
          <w:szCs w:val="24"/>
        </w:rPr>
        <w:t xml:space="preserve">Tabla </w:t>
      </w:r>
      <w:r w:rsidRPr="00F57DAC">
        <w:rPr>
          <w:rFonts w:ascii="Times New Roman" w:eastAsia="Calibri" w:hAnsi="Times New Roman" w:cs="Times New Roman"/>
          <w:b/>
          <w:bCs/>
          <w:sz w:val="24"/>
          <w:szCs w:val="24"/>
        </w:rPr>
        <w:fldChar w:fldCharType="begin"/>
      </w:r>
      <w:r w:rsidRPr="00F57DAC">
        <w:rPr>
          <w:rFonts w:ascii="Times New Roman" w:eastAsia="Calibri" w:hAnsi="Times New Roman" w:cs="Times New Roman"/>
          <w:b/>
          <w:bCs/>
          <w:sz w:val="24"/>
          <w:szCs w:val="24"/>
        </w:rPr>
        <w:instrText xml:space="preserve"> SEQ Tabla \* ARABIC </w:instrText>
      </w:r>
      <w:r w:rsidRPr="00F57DAC">
        <w:rPr>
          <w:rFonts w:ascii="Times New Roman" w:eastAsia="Calibri" w:hAnsi="Times New Roman" w:cs="Times New Roman"/>
          <w:b/>
          <w:bCs/>
          <w:sz w:val="24"/>
          <w:szCs w:val="24"/>
        </w:rPr>
        <w:fldChar w:fldCharType="separate"/>
      </w:r>
      <w:r>
        <w:rPr>
          <w:rFonts w:ascii="Times New Roman" w:eastAsia="Calibri" w:hAnsi="Times New Roman" w:cs="Times New Roman"/>
          <w:b/>
          <w:bCs/>
          <w:noProof/>
          <w:sz w:val="24"/>
          <w:szCs w:val="24"/>
        </w:rPr>
        <w:t>5</w:t>
      </w:r>
      <w:r w:rsidRPr="00F57DAC">
        <w:rPr>
          <w:rFonts w:ascii="Times New Roman" w:eastAsia="Calibri" w:hAnsi="Times New Roman" w:cs="Times New Roman"/>
          <w:b/>
          <w:bCs/>
          <w:sz w:val="24"/>
          <w:szCs w:val="24"/>
        </w:rPr>
        <w:fldChar w:fldCharType="end"/>
      </w:r>
      <w:r w:rsidRPr="00F57DAC">
        <w:rPr>
          <w:rFonts w:ascii="Times New Roman" w:eastAsia="Calibri" w:hAnsi="Times New Roman" w:cs="Times New Roman"/>
          <w:b/>
          <w:bCs/>
          <w:sz w:val="24"/>
          <w:szCs w:val="24"/>
        </w:rPr>
        <w:t xml:space="preserve"> – Resultados fiscales del Sector Público Provincial</w:t>
      </w:r>
      <w:bookmarkEnd w:id="16"/>
    </w:p>
    <w:p w:rsidR="00956E0D" w:rsidRPr="00546628" w:rsidRDefault="00956E0D" w:rsidP="00956E0D">
      <w:pPr>
        <w:spacing w:before="240" w:after="0" w:line="240" w:lineRule="auto"/>
        <w:jc w:val="center"/>
        <w:rPr>
          <w:rFonts w:ascii="Calibri" w:eastAsia="Calibri" w:hAnsi="Calibri" w:cs="Times New Roman"/>
          <w:sz w:val="24"/>
          <w:lang w:val="es-MX"/>
        </w:rPr>
      </w:pPr>
      <w:r w:rsidRPr="00546628">
        <w:rPr>
          <w:rFonts w:ascii="Calibri" w:eastAsia="Calibri" w:hAnsi="Calibri" w:cs="Times New Roman"/>
          <w:noProof/>
          <w:sz w:val="24"/>
          <w:lang w:val="es-ES" w:eastAsia="es-ES"/>
        </w:rPr>
        <w:drawing>
          <wp:inline distT="0" distB="0" distL="0" distR="0" wp14:anchorId="7C8D0089" wp14:editId="485A7A43">
            <wp:extent cx="5732145" cy="1109811"/>
            <wp:effectExtent l="0" t="0" r="1905" b="0"/>
            <wp:docPr id="241"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2145" cy="1109811"/>
                    </a:xfrm>
                    <a:prstGeom prst="rect">
                      <a:avLst/>
                    </a:prstGeom>
                    <a:noFill/>
                    <a:ln>
                      <a:noFill/>
                    </a:ln>
                  </pic:spPr>
                </pic:pic>
              </a:graphicData>
            </a:graphic>
          </wp:inline>
        </w:drawing>
      </w:r>
    </w:p>
    <w:p w:rsidR="00956E0D" w:rsidRPr="00F57DAC" w:rsidRDefault="00956E0D" w:rsidP="00956E0D">
      <w:pPr>
        <w:keepNext/>
        <w:spacing w:before="360" w:after="0" w:line="240" w:lineRule="auto"/>
        <w:jc w:val="center"/>
        <w:rPr>
          <w:rFonts w:ascii="Times New Roman" w:eastAsia="Calibri" w:hAnsi="Times New Roman" w:cs="Times New Roman"/>
          <w:b/>
          <w:bCs/>
          <w:sz w:val="24"/>
          <w:szCs w:val="24"/>
        </w:rPr>
      </w:pPr>
      <w:bookmarkStart w:id="17" w:name="_Toc427161563"/>
      <w:r w:rsidRPr="00F57DAC">
        <w:rPr>
          <w:rFonts w:ascii="Times New Roman" w:eastAsia="Calibri" w:hAnsi="Times New Roman" w:cs="Times New Roman"/>
          <w:b/>
          <w:bCs/>
          <w:sz w:val="24"/>
          <w:szCs w:val="24"/>
        </w:rPr>
        <w:t xml:space="preserve">Figura </w:t>
      </w:r>
      <w:r w:rsidRPr="00F57DAC">
        <w:rPr>
          <w:rFonts w:ascii="Times New Roman" w:eastAsia="Calibri" w:hAnsi="Times New Roman" w:cs="Times New Roman"/>
          <w:b/>
          <w:bCs/>
          <w:sz w:val="24"/>
          <w:szCs w:val="24"/>
        </w:rPr>
        <w:fldChar w:fldCharType="begin"/>
      </w:r>
      <w:r w:rsidRPr="00F57DAC">
        <w:rPr>
          <w:rFonts w:ascii="Times New Roman" w:eastAsia="Calibri" w:hAnsi="Times New Roman" w:cs="Times New Roman"/>
          <w:b/>
          <w:bCs/>
          <w:sz w:val="24"/>
          <w:szCs w:val="24"/>
        </w:rPr>
        <w:instrText xml:space="preserve"> SEQ Figura \* ARABIC </w:instrText>
      </w:r>
      <w:r w:rsidRPr="00F57DAC">
        <w:rPr>
          <w:rFonts w:ascii="Times New Roman" w:eastAsia="Calibri" w:hAnsi="Times New Roman" w:cs="Times New Roman"/>
          <w:b/>
          <w:bCs/>
          <w:sz w:val="24"/>
          <w:szCs w:val="24"/>
        </w:rPr>
        <w:fldChar w:fldCharType="separate"/>
      </w:r>
      <w:r>
        <w:rPr>
          <w:rFonts w:ascii="Times New Roman" w:eastAsia="Calibri" w:hAnsi="Times New Roman" w:cs="Times New Roman"/>
          <w:b/>
          <w:bCs/>
          <w:noProof/>
          <w:sz w:val="24"/>
          <w:szCs w:val="24"/>
        </w:rPr>
        <w:t>4</w:t>
      </w:r>
      <w:r w:rsidRPr="00F57DAC">
        <w:rPr>
          <w:rFonts w:ascii="Times New Roman" w:eastAsia="Calibri" w:hAnsi="Times New Roman" w:cs="Times New Roman"/>
          <w:b/>
          <w:bCs/>
          <w:sz w:val="24"/>
          <w:szCs w:val="24"/>
        </w:rPr>
        <w:fldChar w:fldCharType="end"/>
      </w:r>
      <w:r w:rsidRPr="00F57DAC">
        <w:rPr>
          <w:rFonts w:ascii="Times New Roman" w:eastAsia="Calibri" w:hAnsi="Times New Roman" w:cs="Times New Roman"/>
          <w:b/>
          <w:bCs/>
          <w:sz w:val="24"/>
          <w:szCs w:val="24"/>
        </w:rPr>
        <w:t xml:space="preserve"> – Evolución del resultado financiero y primario del SPP</w:t>
      </w:r>
      <w:bookmarkEnd w:id="17"/>
    </w:p>
    <w:p w:rsidR="00956E0D" w:rsidRPr="00546628" w:rsidRDefault="00956E0D" w:rsidP="00956E0D">
      <w:pPr>
        <w:spacing w:before="240" w:after="0" w:line="240" w:lineRule="auto"/>
        <w:jc w:val="center"/>
        <w:rPr>
          <w:rFonts w:ascii="Calibri" w:eastAsia="Calibri" w:hAnsi="Calibri" w:cs="Times New Roman"/>
          <w:sz w:val="24"/>
          <w:lang w:val="es-MX"/>
        </w:rPr>
      </w:pPr>
      <w:r w:rsidRPr="00546628">
        <w:rPr>
          <w:rFonts w:ascii="Calibri" w:eastAsia="Calibri" w:hAnsi="Calibri" w:cs="Times New Roman"/>
          <w:noProof/>
          <w:sz w:val="24"/>
          <w:lang w:val="es-ES" w:eastAsia="es-ES"/>
        </w:rPr>
        <w:drawing>
          <wp:inline distT="0" distB="0" distL="0" distR="0" wp14:anchorId="521124CB" wp14:editId="76BD7262">
            <wp:extent cx="5732145" cy="1642038"/>
            <wp:effectExtent l="0" t="0" r="1905" b="0"/>
            <wp:docPr id="245"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2145" cy="1642038"/>
                    </a:xfrm>
                    <a:prstGeom prst="rect">
                      <a:avLst/>
                    </a:prstGeom>
                    <a:noFill/>
                    <a:ln>
                      <a:noFill/>
                    </a:ln>
                  </pic:spPr>
                </pic:pic>
              </a:graphicData>
            </a:graphic>
          </wp:inline>
        </w:drawing>
      </w:r>
    </w:p>
    <w:p w:rsidR="00956E0D" w:rsidRPr="00546628" w:rsidRDefault="00956E0D" w:rsidP="00956E0D">
      <w:pPr>
        <w:spacing w:before="240" w:after="0" w:line="240" w:lineRule="auto"/>
        <w:jc w:val="both"/>
        <w:rPr>
          <w:rFonts w:ascii="Calibri" w:eastAsia="Calibri" w:hAnsi="Calibri" w:cs="Times New Roman"/>
          <w:sz w:val="24"/>
          <w:lang w:val="es-MX"/>
        </w:rPr>
      </w:pPr>
    </w:p>
    <w:p w:rsidR="00956E0D" w:rsidRPr="00AB6B2E" w:rsidRDefault="00956E0D" w:rsidP="00956E0D">
      <w:pPr>
        <w:spacing w:line="240" w:lineRule="auto"/>
        <w:rPr>
          <w:rFonts w:ascii="Times New Roman" w:hAnsi="Times New Roman" w:cs="Times New Roman"/>
          <w:b/>
          <w:sz w:val="24"/>
          <w:szCs w:val="24"/>
          <w:u w:val="single"/>
          <w:lang w:val="es-MX"/>
        </w:rPr>
      </w:pPr>
      <w:r>
        <w:rPr>
          <w:rFonts w:ascii="Times New Roman" w:hAnsi="Times New Roman" w:cs="Times New Roman"/>
          <w:b/>
          <w:sz w:val="24"/>
          <w:szCs w:val="24"/>
          <w:u w:val="single"/>
          <w:lang w:val="es-MX"/>
        </w:rPr>
        <w:t xml:space="preserve">2.1.4 </w:t>
      </w:r>
      <w:r w:rsidRPr="00AB6B2E">
        <w:rPr>
          <w:rFonts w:ascii="Times New Roman" w:hAnsi="Times New Roman" w:cs="Times New Roman"/>
          <w:b/>
          <w:sz w:val="24"/>
          <w:szCs w:val="24"/>
          <w:u w:val="single"/>
          <w:lang w:val="es-MX"/>
        </w:rPr>
        <w:t>Evolución de recursos, gastos, transferencias y resultado financiero</w:t>
      </w:r>
    </w:p>
    <w:p w:rsidR="00956E0D" w:rsidRPr="00D920FD" w:rsidRDefault="00956E0D" w:rsidP="00956E0D">
      <w:pPr>
        <w:spacing w:before="240" w:after="0" w:line="240" w:lineRule="auto"/>
        <w:jc w:val="both"/>
        <w:rPr>
          <w:rFonts w:ascii="Times New Roman" w:eastAsia="Calibri" w:hAnsi="Times New Roman" w:cs="Times New Roman"/>
          <w:sz w:val="24"/>
          <w:lang w:val="es-MX"/>
        </w:rPr>
      </w:pPr>
      <w:r w:rsidRPr="00D920FD">
        <w:rPr>
          <w:rFonts w:ascii="Times New Roman" w:eastAsia="Calibri" w:hAnsi="Times New Roman" w:cs="Times New Roman"/>
          <w:sz w:val="24"/>
          <w:lang w:val="es-MX"/>
        </w:rPr>
        <w:t>En los siguientes gráficos se expone la evolución 2003-2015 de los recursos propios del SPP (tributarios, de capital y otros), gastos del SPP (corrientes y de capital), transferencias al SPP recibidas desde el SPN (automáticas y no automáticas corrientes y de capital), y el resultado financiero del SPP con y sin las transferencias recibidas desde el SPN.</w:t>
      </w:r>
    </w:p>
    <w:p w:rsidR="00956E0D" w:rsidRPr="00F57DAC" w:rsidRDefault="00956E0D" w:rsidP="00956E0D">
      <w:pPr>
        <w:keepNext/>
        <w:spacing w:before="360" w:after="0" w:line="240" w:lineRule="auto"/>
        <w:jc w:val="center"/>
        <w:rPr>
          <w:rFonts w:ascii="Times New Roman" w:eastAsia="Calibri" w:hAnsi="Times New Roman" w:cs="Times New Roman"/>
          <w:b/>
          <w:bCs/>
          <w:sz w:val="24"/>
          <w:szCs w:val="24"/>
        </w:rPr>
      </w:pPr>
      <w:bookmarkStart w:id="18" w:name="_Toc427161564"/>
      <w:r w:rsidRPr="00F57DAC">
        <w:rPr>
          <w:rFonts w:ascii="Times New Roman" w:eastAsia="Calibri" w:hAnsi="Times New Roman" w:cs="Times New Roman"/>
          <w:b/>
          <w:bCs/>
          <w:sz w:val="24"/>
          <w:szCs w:val="24"/>
        </w:rPr>
        <w:t xml:space="preserve">Figura </w:t>
      </w:r>
      <w:r w:rsidRPr="00F57DAC">
        <w:rPr>
          <w:rFonts w:ascii="Times New Roman" w:eastAsia="Calibri" w:hAnsi="Times New Roman" w:cs="Times New Roman"/>
          <w:b/>
          <w:bCs/>
          <w:sz w:val="24"/>
          <w:szCs w:val="24"/>
        </w:rPr>
        <w:fldChar w:fldCharType="begin"/>
      </w:r>
      <w:r w:rsidRPr="00F57DAC">
        <w:rPr>
          <w:rFonts w:ascii="Times New Roman" w:eastAsia="Calibri" w:hAnsi="Times New Roman" w:cs="Times New Roman"/>
          <w:b/>
          <w:bCs/>
          <w:sz w:val="24"/>
          <w:szCs w:val="24"/>
        </w:rPr>
        <w:instrText xml:space="preserve"> SEQ Figura \* ARABIC </w:instrText>
      </w:r>
      <w:r w:rsidRPr="00F57DAC">
        <w:rPr>
          <w:rFonts w:ascii="Times New Roman" w:eastAsia="Calibri" w:hAnsi="Times New Roman" w:cs="Times New Roman"/>
          <w:b/>
          <w:bCs/>
          <w:sz w:val="24"/>
          <w:szCs w:val="24"/>
        </w:rPr>
        <w:fldChar w:fldCharType="separate"/>
      </w:r>
      <w:r>
        <w:rPr>
          <w:rFonts w:ascii="Times New Roman" w:eastAsia="Calibri" w:hAnsi="Times New Roman" w:cs="Times New Roman"/>
          <w:b/>
          <w:bCs/>
          <w:noProof/>
          <w:sz w:val="24"/>
          <w:szCs w:val="24"/>
        </w:rPr>
        <w:t>5</w:t>
      </w:r>
      <w:r w:rsidRPr="00F57DAC">
        <w:rPr>
          <w:rFonts w:ascii="Times New Roman" w:eastAsia="Calibri" w:hAnsi="Times New Roman" w:cs="Times New Roman"/>
          <w:b/>
          <w:bCs/>
          <w:sz w:val="24"/>
          <w:szCs w:val="24"/>
        </w:rPr>
        <w:fldChar w:fldCharType="end"/>
      </w:r>
      <w:r w:rsidRPr="00F57DAC">
        <w:rPr>
          <w:rFonts w:ascii="Times New Roman" w:eastAsia="Calibri" w:hAnsi="Times New Roman" w:cs="Times New Roman"/>
          <w:b/>
          <w:bCs/>
          <w:sz w:val="24"/>
          <w:szCs w:val="24"/>
        </w:rPr>
        <w:t xml:space="preserve"> – Evolución de recursos, gastos y transferencias del SPP</w:t>
      </w:r>
      <w:bookmarkEnd w:id="18"/>
    </w:p>
    <w:p w:rsidR="00956E0D" w:rsidRPr="00546628" w:rsidRDefault="00956E0D" w:rsidP="00956E0D">
      <w:pPr>
        <w:spacing w:before="240" w:after="0" w:line="240" w:lineRule="auto"/>
        <w:jc w:val="center"/>
        <w:rPr>
          <w:rFonts w:ascii="Calibri" w:eastAsia="Calibri" w:hAnsi="Calibri" w:cs="Times New Roman"/>
          <w:sz w:val="24"/>
          <w:lang w:val="es-MX"/>
        </w:rPr>
      </w:pPr>
      <w:r w:rsidRPr="00546628">
        <w:rPr>
          <w:rFonts w:ascii="Calibri" w:eastAsia="Calibri" w:hAnsi="Calibri" w:cs="Times New Roman"/>
          <w:noProof/>
          <w:sz w:val="24"/>
          <w:lang w:val="es-ES" w:eastAsia="es-ES"/>
        </w:rPr>
        <w:drawing>
          <wp:inline distT="0" distB="0" distL="0" distR="0" wp14:anchorId="5CDA165B" wp14:editId="35988B88">
            <wp:extent cx="5732145" cy="3444121"/>
            <wp:effectExtent l="0" t="0" r="1905" b="4445"/>
            <wp:docPr id="246"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2145" cy="3444121"/>
                    </a:xfrm>
                    <a:prstGeom prst="rect">
                      <a:avLst/>
                    </a:prstGeom>
                    <a:noFill/>
                    <a:ln>
                      <a:noFill/>
                    </a:ln>
                  </pic:spPr>
                </pic:pic>
              </a:graphicData>
            </a:graphic>
          </wp:inline>
        </w:drawing>
      </w:r>
    </w:p>
    <w:p w:rsidR="00956E0D" w:rsidRPr="00546628" w:rsidRDefault="00956E0D" w:rsidP="00956E0D">
      <w:pPr>
        <w:spacing w:after="200" w:line="240" w:lineRule="auto"/>
        <w:rPr>
          <w:rFonts w:ascii="Cambria" w:eastAsia="Times New Roman" w:hAnsi="Cambria" w:cs="Times New Roman"/>
          <w:bCs/>
          <w:color w:val="4F81BD"/>
          <w:sz w:val="24"/>
          <w:u w:val="single"/>
          <w:lang w:val="es-MX"/>
        </w:rPr>
      </w:pPr>
      <w:r w:rsidRPr="00546628">
        <w:rPr>
          <w:rFonts w:ascii="Calibri" w:eastAsia="Calibri" w:hAnsi="Calibri" w:cs="Times New Roman"/>
          <w:sz w:val="24"/>
          <w:lang w:val="es-MX"/>
        </w:rPr>
        <w:br w:type="page"/>
      </w:r>
    </w:p>
    <w:p w:rsidR="00956E0D" w:rsidRPr="00AB6B2E" w:rsidRDefault="00956E0D" w:rsidP="00956E0D">
      <w:pPr>
        <w:spacing w:line="240" w:lineRule="auto"/>
        <w:rPr>
          <w:rFonts w:ascii="Times New Roman" w:hAnsi="Times New Roman" w:cs="Times New Roman"/>
          <w:b/>
          <w:sz w:val="24"/>
          <w:szCs w:val="24"/>
          <w:u w:val="single"/>
          <w:lang w:val="es-MX"/>
        </w:rPr>
      </w:pPr>
      <w:r>
        <w:rPr>
          <w:rFonts w:ascii="Times New Roman" w:hAnsi="Times New Roman" w:cs="Times New Roman"/>
          <w:b/>
          <w:sz w:val="24"/>
          <w:szCs w:val="24"/>
          <w:u w:val="single"/>
          <w:lang w:val="es-MX"/>
        </w:rPr>
        <w:t xml:space="preserve">2.1.5 </w:t>
      </w:r>
      <w:r w:rsidRPr="00AB6B2E">
        <w:rPr>
          <w:rFonts w:ascii="Times New Roman" w:hAnsi="Times New Roman" w:cs="Times New Roman"/>
          <w:b/>
          <w:sz w:val="24"/>
          <w:szCs w:val="24"/>
          <w:u w:val="single"/>
          <w:lang w:val="es-MX"/>
        </w:rPr>
        <w:t>Evolución de la centralizaci</w:t>
      </w:r>
      <w:r>
        <w:rPr>
          <w:rFonts w:ascii="Times New Roman" w:hAnsi="Times New Roman" w:cs="Times New Roman"/>
          <w:b/>
          <w:sz w:val="24"/>
          <w:szCs w:val="24"/>
          <w:u w:val="single"/>
          <w:lang w:val="es-MX"/>
        </w:rPr>
        <w:t>ó</w:t>
      </w:r>
      <w:r w:rsidRPr="00AB6B2E">
        <w:rPr>
          <w:rFonts w:ascii="Times New Roman" w:hAnsi="Times New Roman" w:cs="Times New Roman"/>
          <w:b/>
          <w:sz w:val="24"/>
          <w:szCs w:val="24"/>
          <w:u w:val="single"/>
          <w:lang w:val="es-MX"/>
        </w:rPr>
        <w:t>n-descentralización fiscal</w:t>
      </w:r>
    </w:p>
    <w:p w:rsidR="00956E0D" w:rsidRPr="00674113" w:rsidRDefault="00956E0D" w:rsidP="00956E0D">
      <w:pPr>
        <w:spacing w:before="240" w:after="0" w:line="240" w:lineRule="auto"/>
        <w:jc w:val="both"/>
        <w:rPr>
          <w:rFonts w:ascii="Times New Roman" w:eastAsia="Calibri" w:hAnsi="Times New Roman" w:cs="Times New Roman"/>
          <w:sz w:val="24"/>
          <w:szCs w:val="24"/>
          <w:lang w:val="es-MX"/>
        </w:rPr>
      </w:pPr>
      <w:r w:rsidRPr="00674113">
        <w:rPr>
          <w:rFonts w:ascii="Times New Roman" w:eastAsia="Calibri" w:hAnsi="Times New Roman" w:cs="Times New Roman"/>
          <w:sz w:val="24"/>
          <w:szCs w:val="24"/>
          <w:lang w:val="es-MX"/>
        </w:rPr>
        <w:t xml:space="preserve">La </w:t>
      </w:r>
      <w:r>
        <w:fldChar w:fldCharType="begin"/>
      </w:r>
      <w:r>
        <w:instrText xml:space="preserve"> REF _Ref419690886 \h  \* MERGEFORMAT </w:instrText>
      </w:r>
      <w:r>
        <w:fldChar w:fldCharType="separate"/>
      </w:r>
      <w:r w:rsidRPr="00CA1752">
        <w:rPr>
          <w:rFonts w:ascii="Times New Roman" w:eastAsia="Calibri" w:hAnsi="Times New Roman" w:cs="Times New Roman"/>
          <w:bCs/>
          <w:sz w:val="24"/>
          <w:szCs w:val="24"/>
        </w:rPr>
        <w:t>Figura 6</w:t>
      </w:r>
      <w:r>
        <w:fldChar w:fldCharType="end"/>
      </w:r>
      <w:r w:rsidRPr="00674113">
        <w:rPr>
          <w:rFonts w:ascii="Times New Roman" w:eastAsia="Calibri" w:hAnsi="Times New Roman" w:cs="Times New Roman"/>
          <w:sz w:val="24"/>
          <w:szCs w:val="24"/>
          <w:lang w:val="es-MX"/>
        </w:rPr>
        <w:t xml:space="preserve"> revela un importante proceso de centralización de los ingresos en el SPN en el período 2003-2014, continuando en la estimación para el año 2015.</w:t>
      </w:r>
    </w:p>
    <w:p w:rsidR="00956E0D" w:rsidRPr="001821EF" w:rsidRDefault="00956E0D" w:rsidP="00956E0D">
      <w:pPr>
        <w:keepNext/>
        <w:spacing w:before="360" w:after="0" w:line="240" w:lineRule="auto"/>
        <w:jc w:val="center"/>
        <w:rPr>
          <w:rFonts w:ascii="Times New Roman" w:eastAsia="Calibri" w:hAnsi="Times New Roman" w:cs="Times New Roman"/>
          <w:b/>
          <w:bCs/>
          <w:sz w:val="24"/>
          <w:szCs w:val="24"/>
        </w:rPr>
      </w:pPr>
      <w:bookmarkStart w:id="19" w:name="_Ref419690886"/>
      <w:bookmarkStart w:id="20" w:name="_Toc427161565"/>
      <w:r w:rsidRPr="001821EF">
        <w:rPr>
          <w:rFonts w:ascii="Times New Roman" w:eastAsia="Calibri" w:hAnsi="Times New Roman" w:cs="Times New Roman"/>
          <w:b/>
          <w:bCs/>
          <w:sz w:val="24"/>
          <w:szCs w:val="24"/>
        </w:rPr>
        <w:t xml:space="preserve">Figura </w:t>
      </w:r>
      <w:r w:rsidRPr="001821EF">
        <w:rPr>
          <w:rFonts w:ascii="Times New Roman" w:eastAsia="Calibri" w:hAnsi="Times New Roman" w:cs="Times New Roman"/>
          <w:b/>
          <w:bCs/>
          <w:sz w:val="24"/>
          <w:szCs w:val="24"/>
        </w:rPr>
        <w:fldChar w:fldCharType="begin"/>
      </w:r>
      <w:r w:rsidRPr="001821EF">
        <w:rPr>
          <w:rFonts w:ascii="Times New Roman" w:eastAsia="Calibri" w:hAnsi="Times New Roman" w:cs="Times New Roman"/>
          <w:b/>
          <w:bCs/>
          <w:sz w:val="24"/>
          <w:szCs w:val="24"/>
        </w:rPr>
        <w:instrText xml:space="preserve"> SEQ Figura \* ARABIC </w:instrText>
      </w:r>
      <w:r w:rsidRPr="001821EF">
        <w:rPr>
          <w:rFonts w:ascii="Times New Roman" w:eastAsia="Calibri" w:hAnsi="Times New Roman" w:cs="Times New Roman"/>
          <w:b/>
          <w:bCs/>
          <w:sz w:val="24"/>
          <w:szCs w:val="24"/>
        </w:rPr>
        <w:fldChar w:fldCharType="separate"/>
      </w:r>
      <w:r>
        <w:rPr>
          <w:rFonts w:ascii="Times New Roman" w:eastAsia="Calibri" w:hAnsi="Times New Roman" w:cs="Times New Roman"/>
          <w:b/>
          <w:bCs/>
          <w:noProof/>
          <w:sz w:val="24"/>
          <w:szCs w:val="24"/>
        </w:rPr>
        <w:t>6</w:t>
      </w:r>
      <w:r w:rsidRPr="001821EF">
        <w:rPr>
          <w:rFonts w:ascii="Times New Roman" w:eastAsia="Calibri" w:hAnsi="Times New Roman" w:cs="Times New Roman"/>
          <w:b/>
          <w:bCs/>
          <w:sz w:val="24"/>
          <w:szCs w:val="24"/>
        </w:rPr>
        <w:fldChar w:fldCharType="end"/>
      </w:r>
      <w:bookmarkEnd w:id="19"/>
      <w:r w:rsidRPr="001821EF">
        <w:rPr>
          <w:rFonts w:ascii="Times New Roman" w:eastAsia="Calibri" w:hAnsi="Times New Roman" w:cs="Times New Roman"/>
          <w:b/>
          <w:bCs/>
          <w:sz w:val="24"/>
          <w:szCs w:val="24"/>
        </w:rPr>
        <w:t xml:space="preserve"> – Participación del SPN en los ingresos consolidados (con/sin extraordinarios)</w:t>
      </w:r>
      <w:bookmarkEnd w:id="20"/>
    </w:p>
    <w:p w:rsidR="00956E0D" w:rsidRPr="00546628" w:rsidRDefault="00956E0D" w:rsidP="00956E0D">
      <w:pPr>
        <w:spacing w:before="240" w:after="0" w:line="240" w:lineRule="auto"/>
        <w:jc w:val="center"/>
        <w:rPr>
          <w:rFonts w:ascii="Calibri" w:eastAsia="Calibri" w:hAnsi="Calibri" w:cs="Times New Roman"/>
          <w:sz w:val="24"/>
          <w:lang w:val="es-MX"/>
        </w:rPr>
      </w:pPr>
      <w:r w:rsidRPr="00546628">
        <w:rPr>
          <w:rFonts w:ascii="Calibri" w:eastAsia="Calibri" w:hAnsi="Calibri" w:cs="Times New Roman"/>
          <w:noProof/>
          <w:sz w:val="24"/>
          <w:lang w:val="es-ES" w:eastAsia="es-ES"/>
        </w:rPr>
        <w:drawing>
          <wp:inline distT="0" distB="0" distL="0" distR="0" wp14:anchorId="382DBE84" wp14:editId="4DF2AD30">
            <wp:extent cx="3465576" cy="1828800"/>
            <wp:effectExtent l="0" t="0" r="1905" b="0"/>
            <wp:docPr id="247"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65576" cy="1828800"/>
                    </a:xfrm>
                    <a:prstGeom prst="rect">
                      <a:avLst/>
                    </a:prstGeom>
                    <a:noFill/>
                    <a:ln>
                      <a:noFill/>
                    </a:ln>
                  </pic:spPr>
                </pic:pic>
              </a:graphicData>
            </a:graphic>
          </wp:inline>
        </w:drawing>
      </w:r>
    </w:p>
    <w:p w:rsidR="00956E0D" w:rsidRPr="000C27BD" w:rsidRDefault="00956E0D" w:rsidP="00956E0D">
      <w:pPr>
        <w:spacing w:before="240" w:after="0" w:line="240" w:lineRule="auto"/>
        <w:jc w:val="both"/>
        <w:rPr>
          <w:rFonts w:ascii="Times New Roman" w:eastAsia="Calibri" w:hAnsi="Times New Roman" w:cs="Times New Roman"/>
          <w:sz w:val="24"/>
          <w:szCs w:val="24"/>
          <w:lang w:val="es-MX"/>
        </w:rPr>
      </w:pPr>
      <w:r w:rsidRPr="000C27BD">
        <w:rPr>
          <w:rFonts w:ascii="Times New Roman" w:eastAsia="Calibri" w:hAnsi="Times New Roman" w:cs="Times New Roman"/>
          <w:sz w:val="24"/>
          <w:szCs w:val="24"/>
          <w:lang w:val="es-MX"/>
        </w:rPr>
        <w:t xml:space="preserve">El mismo proceso se observa en el caso de los gastos, tal como se expone en la </w:t>
      </w:r>
      <w:r>
        <w:fldChar w:fldCharType="begin"/>
      </w:r>
      <w:r>
        <w:instrText xml:space="preserve"> REF _Ref419690888 \h  \* MERGEFORMAT </w:instrText>
      </w:r>
      <w:r>
        <w:fldChar w:fldCharType="separate"/>
      </w:r>
      <w:r w:rsidRPr="00CA1752">
        <w:rPr>
          <w:rFonts w:ascii="Times New Roman" w:eastAsia="Calibri" w:hAnsi="Times New Roman" w:cs="Times New Roman"/>
          <w:bCs/>
          <w:sz w:val="24"/>
          <w:szCs w:val="24"/>
        </w:rPr>
        <w:t>Figura 7</w:t>
      </w:r>
      <w:r>
        <w:fldChar w:fldCharType="end"/>
      </w:r>
      <w:r w:rsidRPr="000C27BD">
        <w:rPr>
          <w:rFonts w:ascii="Times New Roman" w:eastAsia="Calibri" w:hAnsi="Times New Roman" w:cs="Times New Roman"/>
          <w:sz w:val="24"/>
          <w:szCs w:val="24"/>
          <w:lang w:val="es-MX"/>
        </w:rPr>
        <w:t>.</w:t>
      </w:r>
    </w:p>
    <w:p w:rsidR="00956E0D" w:rsidRPr="00F57DAC" w:rsidRDefault="00956E0D" w:rsidP="00956E0D">
      <w:pPr>
        <w:keepNext/>
        <w:spacing w:before="360" w:after="0" w:line="240" w:lineRule="auto"/>
        <w:jc w:val="center"/>
        <w:rPr>
          <w:rFonts w:ascii="Times New Roman" w:eastAsia="Calibri" w:hAnsi="Times New Roman" w:cs="Times New Roman"/>
          <w:b/>
          <w:bCs/>
          <w:sz w:val="24"/>
          <w:szCs w:val="24"/>
        </w:rPr>
      </w:pPr>
      <w:bookmarkStart w:id="21" w:name="_Ref419690888"/>
      <w:bookmarkStart w:id="22" w:name="_Toc427161566"/>
      <w:r w:rsidRPr="00F57DAC">
        <w:rPr>
          <w:rFonts w:ascii="Times New Roman" w:eastAsia="Calibri" w:hAnsi="Times New Roman" w:cs="Times New Roman"/>
          <w:b/>
          <w:bCs/>
          <w:sz w:val="24"/>
          <w:szCs w:val="24"/>
        </w:rPr>
        <w:t xml:space="preserve">Figura </w:t>
      </w:r>
      <w:r w:rsidRPr="00F57DAC">
        <w:rPr>
          <w:rFonts w:ascii="Times New Roman" w:eastAsia="Calibri" w:hAnsi="Times New Roman" w:cs="Times New Roman"/>
          <w:b/>
          <w:bCs/>
          <w:sz w:val="24"/>
          <w:szCs w:val="24"/>
        </w:rPr>
        <w:fldChar w:fldCharType="begin"/>
      </w:r>
      <w:r w:rsidRPr="00F57DAC">
        <w:rPr>
          <w:rFonts w:ascii="Times New Roman" w:eastAsia="Calibri" w:hAnsi="Times New Roman" w:cs="Times New Roman"/>
          <w:b/>
          <w:bCs/>
          <w:sz w:val="24"/>
          <w:szCs w:val="24"/>
        </w:rPr>
        <w:instrText xml:space="preserve"> SEQ Figura \* ARABIC </w:instrText>
      </w:r>
      <w:r w:rsidRPr="00F57DAC">
        <w:rPr>
          <w:rFonts w:ascii="Times New Roman" w:eastAsia="Calibri" w:hAnsi="Times New Roman" w:cs="Times New Roman"/>
          <w:b/>
          <w:bCs/>
          <w:sz w:val="24"/>
          <w:szCs w:val="24"/>
        </w:rPr>
        <w:fldChar w:fldCharType="separate"/>
      </w:r>
      <w:r>
        <w:rPr>
          <w:rFonts w:ascii="Times New Roman" w:eastAsia="Calibri" w:hAnsi="Times New Roman" w:cs="Times New Roman"/>
          <w:b/>
          <w:bCs/>
          <w:noProof/>
          <w:sz w:val="24"/>
          <w:szCs w:val="24"/>
        </w:rPr>
        <w:t>7</w:t>
      </w:r>
      <w:r w:rsidRPr="00F57DAC">
        <w:rPr>
          <w:rFonts w:ascii="Times New Roman" w:eastAsia="Calibri" w:hAnsi="Times New Roman" w:cs="Times New Roman"/>
          <w:b/>
          <w:bCs/>
          <w:sz w:val="24"/>
          <w:szCs w:val="24"/>
        </w:rPr>
        <w:fldChar w:fldCharType="end"/>
      </w:r>
      <w:bookmarkEnd w:id="21"/>
      <w:r w:rsidRPr="00F57DAC">
        <w:rPr>
          <w:rFonts w:ascii="Times New Roman" w:eastAsia="Calibri" w:hAnsi="Times New Roman" w:cs="Times New Roman"/>
          <w:b/>
          <w:bCs/>
          <w:sz w:val="24"/>
          <w:szCs w:val="24"/>
        </w:rPr>
        <w:t xml:space="preserve"> – Participación del SPN en los gastos consolidados</w:t>
      </w:r>
      <w:bookmarkEnd w:id="22"/>
    </w:p>
    <w:p w:rsidR="00956E0D" w:rsidRPr="00546628" w:rsidRDefault="00956E0D" w:rsidP="00956E0D">
      <w:pPr>
        <w:spacing w:before="240" w:after="0" w:line="240" w:lineRule="auto"/>
        <w:jc w:val="center"/>
        <w:rPr>
          <w:rFonts w:ascii="Calibri" w:eastAsia="Calibri" w:hAnsi="Calibri" w:cs="Times New Roman"/>
          <w:sz w:val="24"/>
          <w:lang w:val="es-MX"/>
        </w:rPr>
      </w:pPr>
      <w:r w:rsidRPr="00546628">
        <w:rPr>
          <w:rFonts w:ascii="Calibri" w:eastAsia="Calibri" w:hAnsi="Calibri" w:cs="Times New Roman"/>
          <w:noProof/>
          <w:sz w:val="24"/>
          <w:lang w:val="es-ES" w:eastAsia="es-ES"/>
        </w:rPr>
        <w:drawing>
          <wp:inline distT="0" distB="0" distL="0" distR="0" wp14:anchorId="71EADF1B" wp14:editId="5A7DF263">
            <wp:extent cx="3465576" cy="1828800"/>
            <wp:effectExtent l="0" t="0" r="1905" b="0"/>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65576" cy="1828800"/>
                    </a:xfrm>
                    <a:prstGeom prst="rect">
                      <a:avLst/>
                    </a:prstGeom>
                    <a:noFill/>
                    <a:ln>
                      <a:noFill/>
                    </a:ln>
                  </pic:spPr>
                </pic:pic>
              </a:graphicData>
            </a:graphic>
          </wp:inline>
        </w:drawing>
      </w:r>
    </w:p>
    <w:p w:rsidR="00956E0D" w:rsidRPr="000C27BD" w:rsidRDefault="00956E0D" w:rsidP="00956E0D">
      <w:pPr>
        <w:spacing w:before="240" w:after="0" w:line="240" w:lineRule="auto"/>
        <w:jc w:val="both"/>
        <w:rPr>
          <w:rFonts w:ascii="Times New Roman" w:eastAsia="Calibri" w:hAnsi="Times New Roman" w:cs="Times New Roman"/>
          <w:sz w:val="24"/>
          <w:lang w:val="es-MX"/>
        </w:rPr>
      </w:pPr>
      <w:r w:rsidRPr="000C27BD">
        <w:rPr>
          <w:rFonts w:ascii="Times New Roman" w:eastAsia="Calibri" w:hAnsi="Times New Roman" w:cs="Times New Roman"/>
          <w:sz w:val="24"/>
          <w:lang w:val="es-MX"/>
        </w:rPr>
        <w:t>Algunos datos físicos revelan que la centralización-descentralización es el resultado de pujas entre los dos niveles de gobierno por los recursos fiscales. En el caso de las Provincias y la CABA para proveer bienes públicos y cuasi-públicos; en el gasto del gobierno nacional para el pago de transferencias. En las dos últimas décadas el gobierno nacional ha desplazado los ingresos en su favor para hacer frente al fuerte crecimiento de las transferencias.</w:t>
      </w:r>
    </w:p>
    <w:p w:rsidR="00956E0D" w:rsidRPr="000C27BD" w:rsidRDefault="00956E0D" w:rsidP="00956E0D">
      <w:pPr>
        <w:spacing w:before="240" w:after="0" w:line="240" w:lineRule="auto"/>
        <w:jc w:val="both"/>
        <w:rPr>
          <w:rFonts w:ascii="Times New Roman" w:eastAsia="Calibri" w:hAnsi="Times New Roman" w:cs="Times New Roman"/>
          <w:sz w:val="24"/>
          <w:lang w:val="es-MX"/>
        </w:rPr>
      </w:pPr>
    </w:p>
    <w:p w:rsidR="00956E0D" w:rsidRPr="00AB6B2E" w:rsidRDefault="00956E0D" w:rsidP="00956E0D">
      <w:pPr>
        <w:spacing w:line="240" w:lineRule="auto"/>
        <w:rPr>
          <w:rFonts w:ascii="Times New Roman" w:hAnsi="Times New Roman" w:cs="Times New Roman"/>
          <w:b/>
          <w:sz w:val="24"/>
          <w:szCs w:val="24"/>
          <w:u w:val="single"/>
          <w:lang w:val="es-MX"/>
        </w:rPr>
      </w:pPr>
      <w:r w:rsidRPr="00AB6B2E">
        <w:rPr>
          <w:rFonts w:ascii="Times New Roman" w:hAnsi="Times New Roman" w:cs="Times New Roman"/>
          <w:b/>
          <w:sz w:val="24"/>
          <w:szCs w:val="24"/>
          <w:u w:val="single"/>
          <w:lang w:val="es-MX"/>
        </w:rPr>
        <w:t>Dinámica de los gastos</w:t>
      </w:r>
    </w:p>
    <w:p w:rsidR="00956E0D" w:rsidRPr="000C27BD" w:rsidRDefault="00956E0D" w:rsidP="00956E0D">
      <w:pPr>
        <w:spacing w:before="240" w:after="0" w:line="240" w:lineRule="auto"/>
        <w:jc w:val="both"/>
        <w:rPr>
          <w:rFonts w:ascii="Times New Roman" w:eastAsia="Calibri" w:hAnsi="Times New Roman" w:cs="Times New Roman"/>
          <w:sz w:val="24"/>
          <w:lang w:val="es-MX"/>
        </w:rPr>
      </w:pPr>
      <w:r w:rsidRPr="000C27BD">
        <w:rPr>
          <w:rFonts w:ascii="Times New Roman" w:eastAsia="Calibri" w:hAnsi="Times New Roman" w:cs="Times New Roman"/>
          <w:sz w:val="24"/>
          <w:lang w:val="es-MX"/>
        </w:rPr>
        <w:t>Tendencia a la descentralización/centralización y especialización del Sector Público</w:t>
      </w:r>
    </w:p>
    <w:p w:rsidR="00956E0D" w:rsidRPr="000C27BD" w:rsidRDefault="00956E0D" w:rsidP="00956E0D">
      <w:pPr>
        <w:numPr>
          <w:ilvl w:val="0"/>
          <w:numId w:val="25"/>
        </w:numPr>
        <w:spacing w:before="240" w:after="0" w:line="240" w:lineRule="auto"/>
        <w:contextualSpacing/>
        <w:jc w:val="both"/>
        <w:rPr>
          <w:rFonts w:ascii="Times New Roman" w:eastAsia="Calibri" w:hAnsi="Times New Roman" w:cs="Times New Roman"/>
          <w:sz w:val="24"/>
          <w:lang w:val="es-MX"/>
        </w:rPr>
      </w:pPr>
      <w:r w:rsidRPr="000C27BD">
        <w:rPr>
          <w:rFonts w:ascii="Times New Roman" w:eastAsia="Calibri" w:hAnsi="Times New Roman" w:cs="Times New Roman"/>
          <w:sz w:val="24"/>
          <w:lang w:val="es-MX"/>
        </w:rPr>
        <w:t>Relación gastos en personal provincias/nación: de 0,32 en 1950 a 3,24 en 2011.</w:t>
      </w:r>
    </w:p>
    <w:p w:rsidR="00956E0D" w:rsidRPr="000C27BD" w:rsidRDefault="00956E0D" w:rsidP="00956E0D">
      <w:pPr>
        <w:numPr>
          <w:ilvl w:val="0"/>
          <w:numId w:val="25"/>
        </w:numPr>
        <w:spacing w:before="240" w:after="0" w:line="240" w:lineRule="auto"/>
        <w:contextualSpacing/>
        <w:jc w:val="both"/>
        <w:rPr>
          <w:rFonts w:ascii="Times New Roman" w:eastAsia="Calibri" w:hAnsi="Times New Roman" w:cs="Times New Roman"/>
          <w:sz w:val="24"/>
          <w:lang w:val="es-MX"/>
        </w:rPr>
      </w:pPr>
      <w:r w:rsidRPr="000C27BD">
        <w:rPr>
          <w:rFonts w:ascii="Times New Roman" w:eastAsia="Calibri" w:hAnsi="Times New Roman" w:cs="Times New Roman"/>
          <w:sz w:val="24"/>
          <w:lang w:val="es-MX"/>
        </w:rPr>
        <w:t>Jubilaciones y pensiones/gastos en personal (Nación): de 0,76 en 1961 a 3,11 en 2011.</w:t>
      </w:r>
    </w:p>
    <w:p w:rsidR="00956E0D" w:rsidRPr="000C27BD" w:rsidRDefault="00956E0D" w:rsidP="00956E0D">
      <w:pPr>
        <w:numPr>
          <w:ilvl w:val="0"/>
          <w:numId w:val="25"/>
        </w:numPr>
        <w:spacing w:before="240" w:after="0" w:line="240" w:lineRule="auto"/>
        <w:contextualSpacing/>
        <w:jc w:val="both"/>
        <w:rPr>
          <w:rFonts w:ascii="Times New Roman" w:eastAsia="Calibri" w:hAnsi="Times New Roman" w:cs="Times New Roman"/>
          <w:sz w:val="24"/>
          <w:lang w:val="es-MX"/>
        </w:rPr>
      </w:pPr>
      <w:r w:rsidRPr="000C27BD">
        <w:rPr>
          <w:rFonts w:ascii="Times New Roman" w:eastAsia="Calibri" w:hAnsi="Times New Roman" w:cs="Times New Roman"/>
          <w:sz w:val="24"/>
          <w:lang w:val="es-MX"/>
        </w:rPr>
        <w:t>Gobierno nacional: jubilaciones y pensiones más subsidios al sector privado, más intereses de la deuda: 72% de los gastos corrientes en 2011.</w:t>
      </w:r>
    </w:p>
    <w:p w:rsidR="00956E0D" w:rsidRPr="000C27BD" w:rsidRDefault="00956E0D" w:rsidP="00956E0D">
      <w:pPr>
        <w:numPr>
          <w:ilvl w:val="0"/>
          <w:numId w:val="25"/>
        </w:numPr>
        <w:spacing w:before="240" w:after="0" w:line="240" w:lineRule="auto"/>
        <w:contextualSpacing/>
        <w:jc w:val="both"/>
        <w:rPr>
          <w:rFonts w:ascii="Times New Roman" w:eastAsia="Calibri" w:hAnsi="Times New Roman" w:cs="Times New Roman"/>
          <w:sz w:val="24"/>
          <w:lang w:val="es-MX"/>
        </w:rPr>
      </w:pPr>
      <w:r w:rsidRPr="000C27BD">
        <w:rPr>
          <w:rFonts w:ascii="Times New Roman" w:eastAsia="Calibri" w:hAnsi="Times New Roman" w:cs="Times New Roman"/>
          <w:sz w:val="24"/>
          <w:lang w:val="es-MX"/>
        </w:rPr>
        <w:t>Participación del Gasto Nacional</w:t>
      </w:r>
    </w:p>
    <w:p w:rsidR="00956E0D" w:rsidRPr="000C27BD" w:rsidRDefault="00956E0D" w:rsidP="00956E0D">
      <w:pPr>
        <w:numPr>
          <w:ilvl w:val="1"/>
          <w:numId w:val="25"/>
        </w:numPr>
        <w:spacing w:before="240" w:after="0" w:line="240" w:lineRule="auto"/>
        <w:contextualSpacing/>
        <w:jc w:val="both"/>
        <w:rPr>
          <w:rFonts w:ascii="Times New Roman" w:eastAsia="Calibri" w:hAnsi="Times New Roman" w:cs="Times New Roman"/>
          <w:sz w:val="24"/>
          <w:lang w:val="es-MX"/>
        </w:rPr>
      </w:pPr>
      <w:r w:rsidRPr="000C27BD">
        <w:rPr>
          <w:rFonts w:ascii="Times New Roman" w:eastAsia="Calibri" w:hAnsi="Times New Roman" w:cs="Times New Roman"/>
          <w:sz w:val="24"/>
          <w:lang w:val="es-MX"/>
        </w:rPr>
        <w:t>Alumnos preprimaria: 64,4% en 1950 a 0% en 2010</w:t>
      </w:r>
    </w:p>
    <w:p w:rsidR="00956E0D" w:rsidRPr="000C27BD" w:rsidRDefault="00956E0D" w:rsidP="00956E0D">
      <w:pPr>
        <w:numPr>
          <w:ilvl w:val="1"/>
          <w:numId w:val="25"/>
        </w:numPr>
        <w:spacing w:before="240" w:after="0" w:line="240" w:lineRule="auto"/>
        <w:contextualSpacing/>
        <w:jc w:val="both"/>
        <w:rPr>
          <w:rFonts w:ascii="Times New Roman" w:eastAsia="Calibri" w:hAnsi="Times New Roman" w:cs="Times New Roman"/>
          <w:sz w:val="24"/>
          <w:lang w:val="es-MX"/>
        </w:rPr>
      </w:pPr>
      <w:r w:rsidRPr="000C27BD">
        <w:rPr>
          <w:rFonts w:ascii="Times New Roman" w:eastAsia="Calibri" w:hAnsi="Times New Roman" w:cs="Times New Roman"/>
          <w:sz w:val="24"/>
          <w:lang w:val="es-MX"/>
        </w:rPr>
        <w:t>Alumnos primaria: 42,8% en 1950 a 0% en 2010</w:t>
      </w:r>
    </w:p>
    <w:p w:rsidR="00956E0D" w:rsidRPr="000C27BD" w:rsidRDefault="00956E0D" w:rsidP="00956E0D">
      <w:pPr>
        <w:numPr>
          <w:ilvl w:val="1"/>
          <w:numId w:val="25"/>
        </w:numPr>
        <w:spacing w:before="240" w:after="0" w:line="240" w:lineRule="auto"/>
        <w:contextualSpacing/>
        <w:jc w:val="both"/>
        <w:rPr>
          <w:rFonts w:ascii="Times New Roman" w:eastAsia="Calibri" w:hAnsi="Times New Roman" w:cs="Times New Roman"/>
          <w:sz w:val="24"/>
          <w:lang w:val="es-MX"/>
        </w:rPr>
      </w:pPr>
      <w:r w:rsidRPr="000C27BD">
        <w:rPr>
          <w:rFonts w:ascii="Times New Roman" w:eastAsia="Calibri" w:hAnsi="Times New Roman" w:cs="Times New Roman"/>
          <w:sz w:val="24"/>
          <w:lang w:val="es-MX"/>
        </w:rPr>
        <w:t>Alumnos Educación Media: 62,6%  en 1960 a 0% en 1994.</w:t>
      </w:r>
    </w:p>
    <w:p w:rsidR="00956E0D" w:rsidRPr="000C27BD" w:rsidRDefault="00956E0D" w:rsidP="00956E0D">
      <w:pPr>
        <w:numPr>
          <w:ilvl w:val="1"/>
          <w:numId w:val="25"/>
        </w:numPr>
        <w:spacing w:before="240" w:after="0" w:line="240" w:lineRule="auto"/>
        <w:contextualSpacing/>
        <w:jc w:val="both"/>
        <w:rPr>
          <w:rFonts w:ascii="Times New Roman" w:eastAsia="Calibri" w:hAnsi="Times New Roman" w:cs="Times New Roman"/>
          <w:sz w:val="24"/>
          <w:lang w:val="es-MX"/>
        </w:rPr>
      </w:pPr>
      <w:r w:rsidRPr="000C27BD">
        <w:rPr>
          <w:rFonts w:ascii="Times New Roman" w:eastAsia="Calibri" w:hAnsi="Times New Roman" w:cs="Times New Roman"/>
          <w:sz w:val="24"/>
          <w:lang w:val="es-MX"/>
        </w:rPr>
        <w:t>Camas disponibles en establecimientos oficiales: 30% en 1964 a 6% en 2000</w:t>
      </w:r>
    </w:p>
    <w:p w:rsidR="00956E0D" w:rsidRPr="000C27BD" w:rsidRDefault="00956E0D" w:rsidP="00956E0D">
      <w:pPr>
        <w:numPr>
          <w:ilvl w:val="1"/>
          <w:numId w:val="25"/>
        </w:numPr>
        <w:spacing w:before="240" w:after="0" w:line="240" w:lineRule="auto"/>
        <w:contextualSpacing/>
        <w:jc w:val="both"/>
        <w:rPr>
          <w:rFonts w:ascii="Times New Roman" w:eastAsia="Calibri" w:hAnsi="Times New Roman" w:cs="Times New Roman"/>
          <w:sz w:val="24"/>
          <w:lang w:val="es-MX"/>
        </w:rPr>
      </w:pPr>
      <w:r w:rsidRPr="000C27BD">
        <w:rPr>
          <w:rFonts w:ascii="Times New Roman" w:eastAsia="Calibri" w:hAnsi="Times New Roman" w:cs="Times New Roman"/>
          <w:sz w:val="24"/>
          <w:lang w:val="es-MX"/>
        </w:rPr>
        <w:t>Cantidad de jubilados pensionados nacionales: de 2,39 millones en 1995 a 4,629 en 2012.</w:t>
      </w:r>
    </w:p>
    <w:p w:rsidR="00956E0D" w:rsidRPr="000C27BD" w:rsidRDefault="00956E0D" w:rsidP="00956E0D">
      <w:pPr>
        <w:spacing w:before="240" w:after="0" w:line="240" w:lineRule="auto"/>
        <w:jc w:val="both"/>
        <w:rPr>
          <w:rFonts w:ascii="Times New Roman" w:eastAsia="Calibri" w:hAnsi="Times New Roman" w:cs="Times New Roman"/>
          <w:sz w:val="24"/>
          <w:lang w:val="es-MX"/>
        </w:rPr>
      </w:pPr>
      <w:r w:rsidRPr="000C27BD">
        <w:rPr>
          <w:rFonts w:ascii="Times New Roman" w:eastAsia="Calibri" w:hAnsi="Times New Roman" w:cs="Times New Roman"/>
          <w:sz w:val="24"/>
          <w:lang w:val="es-MX"/>
        </w:rPr>
        <w:t>Estos datos permiten visualizar al Sector Público Argentino con dos niveles especializados. El nivel provincial (junto con el municipal) en la provisión de bienes y el nacional en el pago de transferencias y atención de los servicios de la deuda pública.</w:t>
      </w:r>
    </w:p>
    <w:p w:rsidR="00956E0D" w:rsidRPr="00AB6B2E" w:rsidRDefault="00956E0D" w:rsidP="00956E0D">
      <w:pPr>
        <w:spacing w:after="200" w:line="240" w:lineRule="auto"/>
        <w:rPr>
          <w:rFonts w:ascii="Times New Roman" w:hAnsi="Times New Roman" w:cs="Times New Roman"/>
          <w:b/>
          <w:sz w:val="24"/>
          <w:szCs w:val="24"/>
          <w:u w:val="single"/>
          <w:lang w:val="es-MX"/>
        </w:rPr>
      </w:pPr>
      <w:r w:rsidRPr="000C27BD">
        <w:rPr>
          <w:rFonts w:ascii="Times New Roman" w:eastAsia="Calibri" w:hAnsi="Times New Roman" w:cs="Times New Roman"/>
          <w:sz w:val="24"/>
          <w:lang w:val="es-MX"/>
        </w:rPr>
        <w:br w:type="page"/>
      </w:r>
      <w:bookmarkStart w:id="23" w:name="_Ref419695071"/>
      <w:r>
        <w:rPr>
          <w:rFonts w:ascii="Times New Roman" w:hAnsi="Times New Roman" w:cs="Times New Roman"/>
          <w:b/>
          <w:sz w:val="24"/>
          <w:szCs w:val="24"/>
          <w:u w:val="single"/>
          <w:lang w:val="es-MX"/>
        </w:rPr>
        <w:t xml:space="preserve">3 </w:t>
      </w:r>
      <w:r w:rsidRPr="00AB6B2E">
        <w:rPr>
          <w:rFonts w:ascii="Times New Roman" w:hAnsi="Times New Roman" w:cs="Times New Roman"/>
          <w:b/>
          <w:sz w:val="24"/>
          <w:szCs w:val="24"/>
          <w:u w:val="single"/>
          <w:lang w:val="es-MX"/>
        </w:rPr>
        <w:t>Situación por provincias y la Ciudad Autónoma de Buenos Aires</w:t>
      </w:r>
      <w:bookmarkEnd w:id="23"/>
    </w:p>
    <w:p w:rsidR="00956E0D" w:rsidRPr="00AB6B2E" w:rsidRDefault="00956E0D" w:rsidP="00956E0D">
      <w:pPr>
        <w:spacing w:line="240" w:lineRule="auto"/>
        <w:rPr>
          <w:rFonts w:ascii="Times New Roman" w:hAnsi="Times New Roman" w:cs="Times New Roman"/>
          <w:b/>
          <w:sz w:val="24"/>
          <w:szCs w:val="24"/>
          <w:u w:val="single"/>
          <w:lang w:val="es-MX"/>
        </w:rPr>
      </w:pPr>
      <w:r>
        <w:rPr>
          <w:rFonts w:ascii="Times New Roman" w:hAnsi="Times New Roman" w:cs="Times New Roman"/>
          <w:b/>
          <w:sz w:val="24"/>
          <w:szCs w:val="24"/>
          <w:u w:val="single"/>
          <w:lang w:val="es-MX"/>
        </w:rPr>
        <w:t xml:space="preserve">3.1 </w:t>
      </w:r>
      <w:r w:rsidRPr="00AB6B2E">
        <w:rPr>
          <w:rFonts w:ascii="Times New Roman" w:hAnsi="Times New Roman" w:cs="Times New Roman"/>
          <w:b/>
          <w:sz w:val="24"/>
          <w:szCs w:val="24"/>
          <w:u w:val="single"/>
          <w:lang w:val="es-MX"/>
        </w:rPr>
        <w:t>Análisis general</w:t>
      </w:r>
    </w:p>
    <w:p w:rsidR="00956E0D" w:rsidRPr="00C92165" w:rsidRDefault="00956E0D" w:rsidP="00956E0D">
      <w:pPr>
        <w:spacing w:before="240" w:after="0" w:line="240" w:lineRule="auto"/>
        <w:jc w:val="both"/>
        <w:rPr>
          <w:rFonts w:ascii="Times New Roman" w:eastAsia="Calibri" w:hAnsi="Times New Roman" w:cs="Times New Roman"/>
          <w:sz w:val="24"/>
          <w:lang w:val="es-MX"/>
        </w:rPr>
      </w:pPr>
      <w:r w:rsidRPr="00C92165">
        <w:rPr>
          <w:rFonts w:ascii="Times New Roman" w:eastAsia="Calibri" w:hAnsi="Times New Roman" w:cs="Times New Roman"/>
          <w:sz w:val="24"/>
          <w:lang w:val="es-MX"/>
        </w:rPr>
        <w:t xml:space="preserve">El sector público provincial Argentino no es un conjunto homogéneo. Hay grandes diferencias en las variables fiscales y no fiscales que requieren un análisis desagregado. Los promedios de las variables fiscales esconden situaciones muy distintas que las políticas dirigidas a las provincias deben tener en cuenta. La información básica de las variables fiscales más importantes, a nivel de provincias, para el periodo 2003-2014 (con una estación preliminar para 2015) se incluyen en las tablas de la sección </w:t>
      </w:r>
      <w:r>
        <w:rPr>
          <w:rFonts w:ascii="Times New Roman" w:eastAsia="Calibri" w:hAnsi="Times New Roman" w:cs="Times New Roman"/>
          <w:sz w:val="24"/>
          <w:lang w:val="es-MX"/>
        </w:rPr>
        <w:t>3.2</w:t>
      </w:r>
      <w:r w:rsidRPr="00C92165">
        <w:rPr>
          <w:rFonts w:ascii="Times New Roman" w:eastAsia="Calibri" w:hAnsi="Times New Roman" w:cs="Times New Roman"/>
          <w:sz w:val="24"/>
          <w:lang w:val="es-MX"/>
        </w:rPr>
        <w:t xml:space="preserve"> y el anexo de la sección </w:t>
      </w:r>
      <w:r>
        <w:rPr>
          <w:rFonts w:ascii="Times New Roman" w:eastAsia="Calibri" w:hAnsi="Times New Roman" w:cs="Times New Roman"/>
          <w:sz w:val="24"/>
          <w:lang w:val="es-MX"/>
        </w:rPr>
        <w:t>4.2</w:t>
      </w:r>
      <w:r w:rsidRPr="00C92165">
        <w:rPr>
          <w:rFonts w:ascii="Times New Roman" w:eastAsia="Calibri" w:hAnsi="Times New Roman" w:cs="Times New Roman"/>
          <w:sz w:val="24"/>
          <w:lang w:val="es-MX"/>
        </w:rPr>
        <w:t>.</w:t>
      </w:r>
    </w:p>
    <w:p w:rsidR="00956E0D" w:rsidRPr="00C92165" w:rsidRDefault="00956E0D" w:rsidP="00956E0D">
      <w:pPr>
        <w:spacing w:before="240" w:after="0" w:line="240" w:lineRule="auto"/>
        <w:jc w:val="both"/>
        <w:rPr>
          <w:rFonts w:ascii="Times New Roman" w:eastAsia="Calibri" w:hAnsi="Times New Roman" w:cs="Times New Roman"/>
          <w:sz w:val="24"/>
          <w:lang w:val="es-MX"/>
        </w:rPr>
      </w:pPr>
      <w:r w:rsidRPr="00C92165">
        <w:rPr>
          <w:rFonts w:ascii="Times New Roman" w:eastAsia="Calibri" w:hAnsi="Times New Roman" w:cs="Times New Roman"/>
          <w:sz w:val="24"/>
          <w:lang w:val="es-MX"/>
        </w:rPr>
        <w:t xml:space="preserve">La </w:t>
      </w:r>
      <w:r>
        <w:fldChar w:fldCharType="begin"/>
      </w:r>
      <w:r>
        <w:instrText xml:space="preserve"> REF _Ref420467166 \h  \* MERGEFORMAT </w:instrText>
      </w:r>
      <w:r>
        <w:fldChar w:fldCharType="separate"/>
      </w:r>
      <w:r w:rsidRPr="00CA1752">
        <w:rPr>
          <w:rFonts w:ascii="Times New Roman" w:eastAsia="Calibri" w:hAnsi="Times New Roman" w:cs="Times New Roman"/>
          <w:sz w:val="24"/>
        </w:rPr>
        <w:t>Tabla 6</w:t>
      </w:r>
      <w:r>
        <w:fldChar w:fldCharType="end"/>
      </w:r>
      <w:r w:rsidRPr="00C92165">
        <w:rPr>
          <w:rFonts w:ascii="Times New Roman" w:eastAsia="Calibri" w:hAnsi="Times New Roman" w:cs="Times New Roman"/>
          <w:sz w:val="24"/>
          <w:lang w:val="es-MX"/>
        </w:rPr>
        <w:t xml:space="preserve"> presenta un resumen de la situación comparada para el año 2014 en cuanto a recursos propios,</w:t>
      </w:r>
      <w:r w:rsidRPr="00C92165">
        <w:rPr>
          <w:rFonts w:ascii="Times New Roman" w:eastAsia="Calibri" w:hAnsi="Times New Roman" w:cs="Times New Roman"/>
          <w:sz w:val="24"/>
          <w:vertAlign w:val="superscript"/>
          <w:lang w:val="es-MX"/>
        </w:rPr>
        <w:footnoteReference w:id="5"/>
      </w:r>
      <w:r w:rsidRPr="00C92165">
        <w:rPr>
          <w:rFonts w:ascii="Times New Roman" w:eastAsia="Calibri" w:hAnsi="Times New Roman" w:cs="Times New Roman"/>
          <w:sz w:val="24"/>
          <w:lang w:val="es-MX"/>
        </w:rPr>
        <w:t xml:space="preserve"> gastos, transferencias condicionadas y no condicionadas, normalizadas por población.  En la última columna se incluye la correspondencia fiscal definida como la relación entre los recursos propios y el gasto total; esta correspondencia fiscal es una medida de financiamiento de cada provincia con sus recursos propios.</w:t>
      </w:r>
    </w:p>
    <w:p w:rsidR="00956E0D" w:rsidRPr="00F57DAC" w:rsidRDefault="00956E0D" w:rsidP="00956E0D">
      <w:pPr>
        <w:keepNext/>
        <w:spacing w:before="360" w:after="0" w:line="240" w:lineRule="auto"/>
        <w:jc w:val="center"/>
        <w:rPr>
          <w:rFonts w:ascii="Times New Roman" w:eastAsia="Calibri" w:hAnsi="Times New Roman" w:cs="Times New Roman"/>
          <w:b/>
          <w:bCs/>
          <w:sz w:val="24"/>
          <w:szCs w:val="24"/>
        </w:rPr>
      </w:pPr>
      <w:bookmarkStart w:id="24" w:name="_Ref420467166"/>
      <w:bookmarkStart w:id="25" w:name="_Toc427161521"/>
      <w:r w:rsidRPr="00F57DAC">
        <w:rPr>
          <w:rFonts w:ascii="Times New Roman" w:eastAsia="Calibri" w:hAnsi="Times New Roman" w:cs="Times New Roman"/>
          <w:b/>
          <w:bCs/>
          <w:sz w:val="24"/>
          <w:szCs w:val="24"/>
        </w:rPr>
        <w:t xml:space="preserve">Tabla </w:t>
      </w:r>
      <w:r w:rsidRPr="00F57DAC">
        <w:rPr>
          <w:rFonts w:ascii="Times New Roman" w:eastAsia="Calibri" w:hAnsi="Times New Roman" w:cs="Times New Roman"/>
          <w:b/>
          <w:bCs/>
          <w:sz w:val="24"/>
          <w:szCs w:val="24"/>
        </w:rPr>
        <w:fldChar w:fldCharType="begin"/>
      </w:r>
      <w:r w:rsidRPr="00F57DAC">
        <w:rPr>
          <w:rFonts w:ascii="Times New Roman" w:eastAsia="Calibri" w:hAnsi="Times New Roman" w:cs="Times New Roman"/>
          <w:b/>
          <w:bCs/>
          <w:sz w:val="24"/>
          <w:szCs w:val="24"/>
        </w:rPr>
        <w:instrText xml:space="preserve"> SEQ Tabla \* ARABIC </w:instrText>
      </w:r>
      <w:r w:rsidRPr="00F57DAC">
        <w:rPr>
          <w:rFonts w:ascii="Times New Roman" w:eastAsia="Calibri" w:hAnsi="Times New Roman" w:cs="Times New Roman"/>
          <w:b/>
          <w:bCs/>
          <w:sz w:val="24"/>
          <w:szCs w:val="24"/>
        </w:rPr>
        <w:fldChar w:fldCharType="separate"/>
      </w:r>
      <w:r>
        <w:rPr>
          <w:rFonts w:ascii="Times New Roman" w:eastAsia="Calibri" w:hAnsi="Times New Roman" w:cs="Times New Roman"/>
          <w:b/>
          <w:bCs/>
          <w:noProof/>
          <w:sz w:val="24"/>
          <w:szCs w:val="24"/>
        </w:rPr>
        <w:t>6</w:t>
      </w:r>
      <w:r w:rsidRPr="00F57DAC">
        <w:rPr>
          <w:rFonts w:ascii="Times New Roman" w:eastAsia="Calibri" w:hAnsi="Times New Roman" w:cs="Times New Roman"/>
          <w:b/>
          <w:bCs/>
          <w:sz w:val="24"/>
          <w:szCs w:val="24"/>
        </w:rPr>
        <w:fldChar w:fldCharType="end"/>
      </w:r>
      <w:bookmarkEnd w:id="24"/>
      <w:r w:rsidRPr="00F57DAC">
        <w:rPr>
          <w:rFonts w:ascii="Times New Roman" w:eastAsia="Calibri" w:hAnsi="Times New Roman" w:cs="Times New Roman"/>
          <w:b/>
          <w:bCs/>
          <w:sz w:val="24"/>
          <w:szCs w:val="24"/>
        </w:rPr>
        <w:t xml:space="preserve"> – Análisis per cápita y correspondencia fiscal para el año 2014</w:t>
      </w:r>
      <w:bookmarkEnd w:id="25"/>
      <w:r w:rsidRPr="00F57DAC">
        <w:rPr>
          <w:rFonts w:ascii="Times New Roman" w:eastAsia="Calibri" w:hAnsi="Times New Roman" w:cs="Times New Roman"/>
          <w:b/>
          <w:bCs/>
          <w:sz w:val="24"/>
          <w:szCs w:val="24"/>
        </w:rPr>
        <w:t xml:space="preserve"> </w:t>
      </w:r>
    </w:p>
    <w:p w:rsidR="00956E0D" w:rsidRPr="00546628" w:rsidRDefault="00956E0D" w:rsidP="00956E0D">
      <w:pPr>
        <w:spacing w:before="240" w:after="0" w:line="240" w:lineRule="auto"/>
        <w:jc w:val="center"/>
        <w:rPr>
          <w:rFonts w:ascii="Calibri" w:eastAsia="Calibri" w:hAnsi="Calibri" w:cs="Times New Roman"/>
          <w:sz w:val="24"/>
          <w:lang w:val="es-MX"/>
        </w:rPr>
      </w:pPr>
      <w:r w:rsidRPr="00546628">
        <w:rPr>
          <w:rFonts w:ascii="Calibri" w:eastAsia="Calibri" w:hAnsi="Calibri" w:cs="Times New Roman"/>
          <w:noProof/>
          <w:sz w:val="24"/>
          <w:lang w:val="es-ES" w:eastAsia="es-ES"/>
        </w:rPr>
        <w:drawing>
          <wp:inline distT="0" distB="0" distL="0" distR="0" wp14:anchorId="2CC8A93E" wp14:editId="29116ADE">
            <wp:extent cx="5596128" cy="4379976"/>
            <wp:effectExtent l="0" t="0" r="5080" b="1905"/>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96128" cy="4379976"/>
                    </a:xfrm>
                    <a:prstGeom prst="rect">
                      <a:avLst/>
                    </a:prstGeom>
                    <a:noFill/>
                    <a:ln>
                      <a:noFill/>
                    </a:ln>
                  </pic:spPr>
                </pic:pic>
              </a:graphicData>
            </a:graphic>
          </wp:inline>
        </w:drawing>
      </w:r>
    </w:p>
    <w:p w:rsidR="00956E0D" w:rsidRPr="00C92165" w:rsidRDefault="00956E0D" w:rsidP="00956E0D">
      <w:pPr>
        <w:spacing w:before="240" w:after="0" w:line="240" w:lineRule="auto"/>
        <w:jc w:val="both"/>
        <w:rPr>
          <w:rFonts w:ascii="Times New Roman" w:eastAsia="Calibri" w:hAnsi="Times New Roman" w:cs="Times New Roman"/>
          <w:sz w:val="24"/>
          <w:szCs w:val="24"/>
          <w:lang w:val="es-MX"/>
        </w:rPr>
      </w:pPr>
      <w:r w:rsidRPr="00C92165">
        <w:rPr>
          <w:rFonts w:ascii="Times New Roman" w:eastAsia="Calibri" w:hAnsi="Times New Roman" w:cs="Times New Roman"/>
          <w:sz w:val="24"/>
          <w:szCs w:val="24"/>
          <w:lang w:val="es-MX"/>
        </w:rPr>
        <w:t>Para todas las variables se detecta una gran variabilidad. Los recursos propios per cápita, relativos al promedio provincial igual a 100 varía entre los máximos de Tierra del Fuego (499, o sea, 399% superior al promedio), Santa Cruz (430), CABA (269) y Neuquén (269) y los mínimos de La Rioja (18, o sea, 82% inferior al promedio), Corrientes (23) y Formosa (26).</w:t>
      </w:r>
    </w:p>
    <w:p w:rsidR="00956E0D" w:rsidRPr="00C92165" w:rsidRDefault="00956E0D" w:rsidP="00956E0D">
      <w:pPr>
        <w:spacing w:before="240" w:after="0" w:line="240" w:lineRule="auto"/>
        <w:jc w:val="both"/>
        <w:rPr>
          <w:rFonts w:ascii="Times New Roman" w:eastAsia="Calibri" w:hAnsi="Times New Roman" w:cs="Times New Roman"/>
          <w:sz w:val="24"/>
          <w:szCs w:val="24"/>
          <w:lang w:val="es-MX"/>
        </w:rPr>
      </w:pPr>
      <w:r w:rsidRPr="00C92165">
        <w:rPr>
          <w:rFonts w:ascii="Times New Roman" w:eastAsia="Calibri" w:hAnsi="Times New Roman" w:cs="Times New Roman"/>
          <w:sz w:val="24"/>
          <w:szCs w:val="24"/>
          <w:lang w:val="es-MX"/>
        </w:rPr>
        <w:t xml:space="preserve">Una heterogeneidad similar se observa en los gastos per cápita con el caso notable de Buenos Aires, la provincia más poblada y un gasto 33% inferior al promedio. Las transferencias, automáticas y no automáticas exhiben grandes apartamiento del patrón de comparación dado por la igualdad per cápita. Buenos Aires recibe 52% menos que el promedio en automática y 68% menos en las no automáticas; Formosa recibe 174% más de automática y 381% más de la no automáticas, La Rioja, 139% y 278%, respectivamente, más que el promedio. La “correspondencia fiscal”, que indica la capacidad de financiamiento con recursos propios, indicando el valor 1 la situación de autofinanciamiento y el valor cero la dependencia total de los recursos recibidos como transferencias. La </w:t>
      </w:r>
      <w:r>
        <w:fldChar w:fldCharType="begin"/>
      </w:r>
      <w:r>
        <w:instrText xml:space="preserve"> REF _Ref420468096 \h  \* MERGEFORMAT </w:instrText>
      </w:r>
      <w:r>
        <w:fldChar w:fldCharType="separate"/>
      </w:r>
      <w:r w:rsidRPr="00CA1752">
        <w:rPr>
          <w:rFonts w:ascii="Times New Roman" w:eastAsia="Calibri" w:hAnsi="Times New Roman" w:cs="Times New Roman"/>
          <w:sz w:val="24"/>
          <w:szCs w:val="24"/>
        </w:rPr>
        <w:t>Tabla 7</w:t>
      </w:r>
      <w:r>
        <w:fldChar w:fldCharType="end"/>
      </w:r>
      <w:r w:rsidRPr="00C92165">
        <w:rPr>
          <w:rFonts w:ascii="Times New Roman" w:eastAsia="Calibri" w:hAnsi="Times New Roman" w:cs="Times New Roman"/>
          <w:sz w:val="24"/>
          <w:szCs w:val="24"/>
          <w:lang w:val="es-MX"/>
        </w:rPr>
        <w:t xml:space="preserve"> incluye recursos y gastos totales en términos del PBG y el resultado financiero para 2014. La relación gastos/PBG alcanza al 69% en Formosa, 46,2% en la Rioja y 33,5% en Misiones; en el otro extremo es del 11% en Buenos Aires, 13,2% en Córdoba y 12% en Santa Fe  y 13,2% en Córdoba. En cuanto al resultado financiero, el equilibrio fiscal a nivel agregado esconde situaciones muy distintas, que van desde un superávit en términos del PBG  del 9,1% a un déficit del 2,4% en Mendoza.</w:t>
      </w:r>
    </w:p>
    <w:p w:rsidR="00956E0D" w:rsidRPr="00C92165" w:rsidRDefault="00956E0D" w:rsidP="00956E0D">
      <w:pPr>
        <w:keepNext/>
        <w:spacing w:before="360" w:after="0" w:line="240" w:lineRule="auto"/>
        <w:jc w:val="center"/>
        <w:rPr>
          <w:rFonts w:ascii="Times New Roman" w:eastAsia="Calibri" w:hAnsi="Times New Roman" w:cs="Times New Roman"/>
          <w:b/>
          <w:bCs/>
          <w:sz w:val="24"/>
          <w:szCs w:val="24"/>
        </w:rPr>
      </w:pPr>
      <w:bookmarkStart w:id="26" w:name="_Ref420468096"/>
      <w:bookmarkStart w:id="27" w:name="_Toc427161522"/>
      <w:r w:rsidRPr="00C92165">
        <w:rPr>
          <w:rFonts w:ascii="Times New Roman" w:eastAsia="Calibri" w:hAnsi="Times New Roman" w:cs="Times New Roman"/>
          <w:b/>
          <w:bCs/>
          <w:sz w:val="24"/>
          <w:szCs w:val="24"/>
        </w:rPr>
        <w:t xml:space="preserve">Tabla </w:t>
      </w:r>
      <w:r w:rsidRPr="00F57DAC">
        <w:rPr>
          <w:rFonts w:ascii="Times New Roman" w:eastAsia="Calibri" w:hAnsi="Times New Roman" w:cs="Times New Roman"/>
          <w:b/>
          <w:bCs/>
          <w:sz w:val="24"/>
          <w:szCs w:val="24"/>
        </w:rPr>
        <w:fldChar w:fldCharType="begin"/>
      </w:r>
      <w:r w:rsidRPr="00C92165">
        <w:rPr>
          <w:rFonts w:ascii="Times New Roman" w:eastAsia="Calibri" w:hAnsi="Times New Roman" w:cs="Times New Roman"/>
          <w:b/>
          <w:bCs/>
          <w:sz w:val="24"/>
          <w:szCs w:val="24"/>
        </w:rPr>
        <w:instrText xml:space="preserve"> SEQ Tabla \* ARABIC </w:instrText>
      </w:r>
      <w:r w:rsidRPr="00F57DAC">
        <w:rPr>
          <w:rFonts w:ascii="Times New Roman" w:eastAsia="Calibri" w:hAnsi="Times New Roman" w:cs="Times New Roman"/>
          <w:b/>
          <w:bCs/>
          <w:sz w:val="24"/>
          <w:szCs w:val="24"/>
        </w:rPr>
        <w:fldChar w:fldCharType="separate"/>
      </w:r>
      <w:r>
        <w:rPr>
          <w:rFonts w:ascii="Times New Roman" w:eastAsia="Calibri" w:hAnsi="Times New Roman" w:cs="Times New Roman"/>
          <w:b/>
          <w:bCs/>
          <w:noProof/>
          <w:sz w:val="24"/>
          <w:szCs w:val="24"/>
        </w:rPr>
        <w:t>7</w:t>
      </w:r>
      <w:r w:rsidRPr="00F57DAC">
        <w:rPr>
          <w:rFonts w:ascii="Times New Roman" w:eastAsia="Calibri" w:hAnsi="Times New Roman" w:cs="Times New Roman"/>
          <w:b/>
          <w:bCs/>
          <w:sz w:val="24"/>
          <w:szCs w:val="24"/>
        </w:rPr>
        <w:fldChar w:fldCharType="end"/>
      </w:r>
      <w:bookmarkEnd w:id="26"/>
      <w:r w:rsidRPr="00C92165">
        <w:rPr>
          <w:rFonts w:ascii="Times New Roman" w:eastAsia="Calibri" w:hAnsi="Times New Roman" w:cs="Times New Roman"/>
          <w:b/>
          <w:bCs/>
          <w:sz w:val="24"/>
          <w:szCs w:val="24"/>
        </w:rPr>
        <w:t xml:space="preserve"> – Análisis en porcentaje del PBG para el año 2014</w:t>
      </w:r>
      <w:bookmarkEnd w:id="27"/>
    </w:p>
    <w:p w:rsidR="00956E0D" w:rsidRDefault="00956E0D" w:rsidP="00956E0D">
      <w:pPr>
        <w:spacing w:before="240" w:after="0" w:line="240" w:lineRule="auto"/>
        <w:jc w:val="center"/>
        <w:rPr>
          <w:rFonts w:ascii="Times New Roman" w:eastAsia="Calibri" w:hAnsi="Times New Roman" w:cs="Times New Roman"/>
          <w:sz w:val="24"/>
          <w:szCs w:val="24"/>
          <w:lang w:val="es-MX"/>
        </w:rPr>
      </w:pPr>
      <w:r w:rsidRPr="00C92165">
        <w:rPr>
          <w:rFonts w:ascii="Times New Roman" w:eastAsia="Calibri" w:hAnsi="Times New Roman" w:cs="Times New Roman"/>
          <w:noProof/>
          <w:sz w:val="24"/>
          <w:szCs w:val="24"/>
          <w:lang w:val="es-ES" w:eastAsia="es-ES"/>
        </w:rPr>
        <w:drawing>
          <wp:inline distT="0" distB="0" distL="0" distR="0" wp14:anchorId="1C3D9B18" wp14:editId="0273B666">
            <wp:extent cx="2505075" cy="4004653"/>
            <wp:effectExtent l="0" t="0" r="0" b="0"/>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13514" cy="4018144"/>
                    </a:xfrm>
                    <a:prstGeom prst="rect">
                      <a:avLst/>
                    </a:prstGeom>
                    <a:noFill/>
                    <a:ln>
                      <a:noFill/>
                    </a:ln>
                  </pic:spPr>
                </pic:pic>
              </a:graphicData>
            </a:graphic>
          </wp:inline>
        </w:drawing>
      </w:r>
    </w:p>
    <w:p w:rsidR="00956E0D" w:rsidRPr="00C92165" w:rsidRDefault="00956E0D" w:rsidP="00956E0D">
      <w:pPr>
        <w:spacing w:before="240" w:after="0" w:line="240" w:lineRule="auto"/>
        <w:jc w:val="center"/>
        <w:rPr>
          <w:rFonts w:ascii="Times New Roman" w:eastAsia="Calibri" w:hAnsi="Times New Roman" w:cs="Times New Roman"/>
          <w:sz w:val="24"/>
          <w:szCs w:val="24"/>
          <w:lang w:val="es-MX"/>
        </w:rPr>
      </w:pPr>
    </w:p>
    <w:p w:rsidR="00956E0D" w:rsidRPr="00AB6B2E" w:rsidRDefault="00956E0D" w:rsidP="00956E0D">
      <w:pPr>
        <w:spacing w:line="240" w:lineRule="auto"/>
        <w:rPr>
          <w:rFonts w:ascii="Times New Roman" w:hAnsi="Times New Roman" w:cs="Times New Roman"/>
          <w:b/>
          <w:sz w:val="24"/>
          <w:szCs w:val="24"/>
          <w:u w:val="single"/>
          <w:lang w:val="es-MX"/>
        </w:rPr>
      </w:pPr>
      <w:bookmarkStart w:id="28" w:name="_Ref420471167"/>
      <w:r>
        <w:rPr>
          <w:rFonts w:ascii="Times New Roman" w:hAnsi="Times New Roman" w:cs="Times New Roman"/>
          <w:b/>
          <w:sz w:val="24"/>
          <w:szCs w:val="24"/>
          <w:u w:val="single"/>
          <w:lang w:val="es-MX"/>
        </w:rPr>
        <w:t xml:space="preserve">3.2 </w:t>
      </w:r>
      <w:r w:rsidRPr="00AB6B2E">
        <w:rPr>
          <w:rFonts w:ascii="Times New Roman" w:hAnsi="Times New Roman" w:cs="Times New Roman"/>
          <w:b/>
          <w:sz w:val="24"/>
          <w:szCs w:val="24"/>
          <w:u w:val="single"/>
          <w:lang w:val="es-MX"/>
        </w:rPr>
        <w:t>Análisis desagregado: gastos totales</w:t>
      </w:r>
      <w:bookmarkEnd w:id="28"/>
    </w:p>
    <w:p w:rsidR="00956E0D" w:rsidRPr="00C92165" w:rsidRDefault="00956E0D" w:rsidP="00956E0D">
      <w:pPr>
        <w:spacing w:before="240" w:after="0" w:line="240" w:lineRule="auto"/>
        <w:jc w:val="both"/>
        <w:rPr>
          <w:rFonts w:ascii="Times New Roman" w:eastAsia="Calibri" w:hAnsi="Times New Roman" w:cs="Times New Roman"/>
          <w:sz w:val="24"/>
          <w:szCs w:val="24"/>
          <w:lang w:val="es-MX"/>
        </w:rPr>
      </w:pPr>
      <w:r w:rsidRPr="00C92165">
        <w:rPr>
          <w:rFonts w:ascii="Times New Roman" w:eastAsia="Calibri" w:hAnsi="Times New Roman" w:cs="Times New Roman"/>
          <w:sz w:val="24"/>
          <w:szCs w:val="24"/>
          <w:lang w:val="es-MX"/>
        </w:rPr>
        <w:t xml:space="preserve">La </w:t>
      </w:r>
      <w:r>
        <w:fldChar w:fldCharType="begin"/>
      </w:r>
      <w:r>
        <w:instrText xml:space="preserve"> REF _Ref420470388 \h  \* MERGEFORMAT </w:instrText>
      </w:r>
      <w:r>
        <w:fldChar w:fldCharType="separate"/>
      </w:r>
      <w:r w:rsidRPr="00CA1752">
        <w:rPr>
          <w:rFonts w:ascii="Times New Roman" w:eastAsia="Calibri" w:hAnsi="Times New Roman" w:cs="Times New Roman"/>
          <w:sz w:val="24"/>
          <w:szCs w:val="24"/>
        </w:rPr>
        <w:t xml:space="preserve">Tabla </w:t>
      </w:r>
      <w:r w:rsidRPr="00CA1752">
        <w:rPr>
          <w:rFonts w:ascii="Times New Roman" w:eastAsia="Calibri" w:hAnsi="Times New Roman" w:cs="Times New Roman"/>
          <w:noProof/>
          <w:sz w:val="24"/>
          <w:szCs w:val="24"/>
        </w:rPr>
        <w:t>31</w:t>
      </w:r>
      <w:r>
        <w:fldChar w:fldCharType="end"/>
      </w:r>
      <w:r w:rsidRPr="00C92165">
        <w:rPr>
          <w:rFonts w:ascii="Times New Roman" w:eastAsia="Calibri" w:hAnsi="Times New Roman" w:cs="Times New Roman"/>
          <w:sz w:val="24"/>
          <w:szCs w:val="24"/>
          <w:lang w:val="es-MX"/>
        </w:rPr>
        <w:t xml:space="preserve"> muestra la evolución de los gastos en términos del PBG entre 2004 y 2014. La relación pasó del 9,8% al 14,2% con un incremento del 45%. En este caso el comportamiento es homogéneo entre las provincias, aunque las magnitudes difieren.</w:t>
      </w:r>
    </w:p>
    <w:p w:rsidR="00956E0D" w:rsidRPr="00C92165" w:rsidRDefault="00956E0D" w:rsidP="00956E0D">
      <w:pPr>
        <w:spacing w:before="240" w:after="0" w:line="240" w:lineRule="auto"/>
        <w:jc w:val="both"/>
        <w:rPr>
          <w:rFonts w:ascii="Times New Roman" w:eastAsia="Calibri" w:hAnsi="Times New Roman" w:cs="Times New Roman"/>
          <w:sz w:val="24"/>
          <w:szCs w:val="24"/>
          <w:lang w:val="es-MX"/>
        </w:rPr>
      </w:pPr>
      <w:r w:rsidRPr="00C92165">
        <w:rPr>
          <w:rFonts w:ascii="Times New Roman" w:eastAsia="Calibri" w:hAnsi="Times New Roman" w:cs="Times New Roman"/>
          <w:sz w:val="24"/>
          <w:szCs w:val="24"/>
          <w:lang w:val="es-MX"/>
        </w:rPr>
        <w:t>La participación de los gastos en personal en el gasto total (</w:t>
      </w:r>
      <w:r>
        <w:fldChar w:fldCharType="begin"/>
      </w:r>
      <w:r>
        <w:instrText xml:space="preserve"> REF _Ref420470393 \h  \* MERGEFORMAT </w:instrText>
      </w:r>
      <w:r>
        <w:fldChar w:fldCharType="separate"/>
      </w:r>
      <w:r w:rsidRPr="00CA1752">
        <w:rPr>
          <w:rFonts w:ascii="Times New Roman" w:eastAsia="Calibri" w:hAnsi="Times New Roman" w:cs="Times New Roman"/>
          <w:sz w:val="24"/>
          <w:szCs w:val="24"/>
        </w:rPr>
        <w:t xml:space="preserve">Tabla </w:t>
      </w:r>
      <w:r w:rsidRPr="00CA1752">
        <w:rPr>
          <w:rFonts w:ascii="Times New Roman" w:eastAsia="Calibri" w:hAnsi="Times New Roman" w:cs="Times New Roman"/>
          <w:noProof/>
          <w:sz w:val="24"/>
          <w:szCs w:val="24"/>
        </w:rPr>
        <w:t>12</w:t>
      </w:r>
      <w:r>
        <w:fldChar w:fldCharType="end"/>
      </w:r>
      <w:r w:rsidRPr="00C92165">
        <w:rPr>
          <w:rFonts w:ascii="Times New Roman" w:eastAsia="Calibri" w:hAnsi="Times New Roman" w:cs="Times New Roman"/>
          <w:sz w:val="24"/>
          <w:szCs w:val="24"/>
          <w:lang w:val="es-MX"/>
        </w:rPr>
        <w:t>) es del 56,8%. Es interesante notar que este porcentaje creció notablemente entre 2003 y 2014, del 46,6% al 56,8%, revelando un cambio en la intensidad de uso de factores (</w:t>
      </w:r>
      <w:r>
        <w:fldChar w:fldCharType="begin"/>
      </w:r>
      <w:r>
        <w:instrText xml:space="preserve"> REF _Ref420472261 \h  \* MERGEFORMAT </w:instrText>
      </w:r>
      <w:r>
        <w:fldChar w:fldCharType="separate"/>
      </w:r>
      <w:r w:rsidRPr="00CA1752">
        <w:rPr>
          <w:rFonts w:ascii="Times New Roman" w:eastAsia="Calibri" w:hAnsi="Times New Roman" w:cs="Times New Roman"/>
          <w:sz w:val="24"/>
          <w:szCs w:val="24"/>
        </w:rPr>
        <w:t>Figura 8</w:t>
      </w:r>
      <w:r>
        <w:fldChar w:fldCharType="end"/>
      </w:r>
      <w:r w:rsidRPr="00C92165">
        <w:rPr>
          <w:rFonts w:ascii="Times New Roman" w:eastAsia="Calibri" w:hAnsi="Times New Roman" w:cs="Times New Roman"/>
          <w:sz w:val="24"/>
          <w:szCs w:val="24"/>
          <w:lang w:val="es-MX"/>
        </w:rPr>
        <w:t>). La mayor participación de los gastos en personal es el reflejo de menores gastos en los factores complementarios (bienes y servicios e inversiones). Estos cambios pueden tener costos tanto a corto plazo (falta de insumos) como a largo (falta de inversiones).</w:t>
      </w:r>
    </w:p>
    <w:p w:rsidR="00956E0D" w:rsidRPr="00C92165" w:rsidRDefault="00956E0D" w:rsidP="00956E0D">
      <w:pPr>
        <w:spacing w:before="240" w:after="0" w:line="240" w:lineRule="auto"/>
        <w:jc w:val="both"/>
        <w:rPr>
          <w:rFonts w:ascii="Times New Roman" w:eastAsia="Calibri" w:hAnsi="Times New Roman" w:cs="Times New Roman"/>
          <w:sz w:val="24"/>
          <w:szCs w:val="24"/>
          <w:lang w:val="es-MX"/>
        </w:rPr>
      </w:pPr>
      <w:r w:rsidRPr="00C92165">
        <w:rPr>
          <w:rFonts w:ascii="Times New Roman" w:eastAsia="Calibri" w:hAnsi="Times New Roman" w:cs="Times New Roman"/>
          <w:sz w:val="24"/>
          <w:szCs w:val="24"/>
          <w:lang w:val="es-MX"/>
        </w:rPr>
        <w:t>La inversión en términos del PBG (</w:t>
      </w:r>
      <w:r>
        <w:fldChar w:fldCharType="begin"/>
      </w:r>
      <w:r>
        <w:instrText xml:space="preserve"> REF _Ref420470496 \h  \* MERGEFORMAT </w:instrText>
      </w:r>
      <w:r>
        <w:fldChar w:fldCharType="separate"/>
      </w:r>
      <w:r w:rsidRPr="00CA1752">
        <w:rPr>
          <w:rFonts w:ascii="Times New Roman" w:eastAsia="Calibri" w:hAnsi="Times New Roman" w:cs="Times New Roman"/>
          <w:sz w:val="24"/>
          <w:szCs w:val="24"/>
        </w:rPr>
        <w:t xml:space="preserve">Tabla </w:t>
      </w:r>
      <w:r w:rsidRPr="00CA1752">
        <w:rPr>
          <w:rFonts w:ascii="Times New Roman" w:eastAsia="Calibri" w:hAnsi="Times New Roman" w:cs="Times New Roman"/>
          <w:noProof/>
          <w:sz w:val="24"/>
          <w:szCs w:val="24"/>
        </w:rPr>
        <w:t>35</w:t>
      </w:r>
      <w:r>
        <w:fldChar w:fldCharType="end"/>
      </w:r>
      <w:r w:rsidRPr="00C92165">
        <w:rPr>
          <w:rFonts w:ascii="Times New Roman" w:eastAsia="Calibri" w:hAnsi="Times New Roman" w:cs="Times New Roman"/>
          <w:sz w:val="24"/>
          <w:szCs w:val="24"/>
          <w:lang w:val="es-MX"/>
        </w:rPr>
        <w:t>) creció desde un valor muy bajo en 2004 (1,5% del PBG) al 1,8%. Un caso notable es el de las provincias “grandes” con niveles muy bajos de inversión en 2014: 0,4% del PBG en Buenos Aires, 0,9% en Mendoza y Córdoba.  Los valores máximos se registran en Formosa (23,6%) y Santiago del Estero (15,7%).</w:t>
      </w:r>
    </w:p>
    <w:p w:rsidR="00956E0D" w:rsidRPr="00C92165" w:rsidRDefault="00956E0D" w:rsidP="00956E0D">
      <w:pPr>
        <w:spacing w:before="240" w:after="0" w:line="240" w:lineRule="auto"/>
        <w:jc w:val="both"/>
        <w:rPr>
          <w:rFonts w:ascii="Times New Roman" w:eastAsia="Calibri" w:hAnsi="Times New Roman" w:cs="Times New Roman"/>
          <w:sz w:val="24"/>
          <w:szCs w:val="24"/>
          <w:lang w:val="es-MX"/>
        </w:rPr>
      </w:pPr>
      <w:r w:rsidRPr="00C92165">
        <w:rPr>
          <w:rFonts w:ascii="Times New Roman" w:eastAsia="Calibri" w:hAnsi="Times New Roman" w:cs="Times New Roman"/>
          <w:sz w:val="24"/>
          <w:szCs w:val="24"/>
          <w:lang w:val="es-MX"/>
        </w:rPr>
        <w:t>La participación de la inversión en el gasto total (</w:t>
      </w:r>
      <w:r>
        <w:fldChar w:fldCharType="begin"/>
      </w:r>
      <w:r>
        <w:instrText xml:space="preserve"> REF _Ref420470530 \h  \* MERGEFORMAT </w:instrText>
      </w:r>
      <w:r>
        <w:fldChar w:fldCharType="separate"/>
      </w:r>
      <w:r w:rsidRPr="00CA1752">
        <w:rPr>
          <w:rFonts w:ascii="Times New Roman" w:eastAsia="Calibri" w:hAnsi="Times New Roman" w:cs="Times New Roman"/>
          <w:sz w:val="24"/>
          <w:szCs w:val="24"/>
        </w:rPr>
        <w:t xml:space="preserve">Tabla </w:t>
      </w:r>
      <w:r w:rsidRPr="00CA1752">
        <w:rPr>
          <w:rFonts w:ascii="Times New Roman" w:eastAsia="Calibri" w:hAnsi="Times New Roman" w:cs="Times New Roman"/>
          <w:noProof/>
          <w:sz w:val="24"/>
          <w:szCs w:val="24"/>
        </w:rPr>
        <w:t>15</w:t>
      </w:r>
      <w:r>
        <w:fldChar w:fldCharType="end"/>
      </w:r>
      <w:r w:rsidRPr="00C92165">
        <w:rPr>
          <w:rFonts w:ascii="Times New Roman" w:eastAsia="Calibri" w:hAnsi="Times New Roman" w:cs="Times New Roman"/>
          <w:sz w:val="24"/>
          <w:szCs w:val="24"/>
          <w:lang w:val="es-MX"/>
        </w:rPr>
        <w:t>) fue del 12,2% para el promedio con valores del 47% en San Luis, 38,8% en Santiago del Estero, 34,2% en Formosa, comparados con 3,4% en Buenos Aires, 7 % en Córdoba y 7,4% en Santa Fe.</w:t>
      </w:r>
    </w:p>
    <w:p w:rsidR="00956E0D" w:rsidRPr="00C92165" w:rsidRDefault="00956E0D" w:rsidP="00956E0D">
      <w:pPr>
        <w:keepNext/>
        <w:spacing w:before="360" w:after="0" w:line="240" w:lineRule="auto"/>
        <w:jc w:val="center"/>
        <w:rPr>
          <w:rFonts w:ascii="Times New Roman" w:eastAsia="Calibri" w:hAnsi="Times New Roman" w:cs="Times New Roman"/>
          <w:b/>
          <w:bCs/>
          <w:sz w:val="24"/>
          <w:szCs w:val="24"/>
        </w:rPr>
      </w:pPr>
      <w:bookmarkStart w:id="29" w:name="_Ref420472261"/>
      <w:bookmarkStart w:id="30" w:name="_Toc427161567"/>
      <w:r w:rsidRPr="00C92165">
        <w:rPr>
          <w:rFonts w:ascii="Times New Roman" w:eastAsia="Calibri" w:hAnsi="Times New Roman" w:cs="Times New Roman"/>
          <w:b/>
          <w:bCs/>
          <w:sz w:val="24"/>
          <w:szCs w:val="24"/>
        </w:rPr>
        <w:t xml:space="preserve">Figura </w:t>
      </w:r>
      <w:r w:rsidRPr="00C92165">
        <w:rPr>
          <w:rFonts w:ascii="Times New Roman" w:eastAsia="Calibri" w:hAnsi="Times New Roman" w:cs="Times New Roman"/>
          <w:b/>
          <w:bCs/>
          <w:sz w:val="24"/>
          <w:szCs w:val="24"/>
          <w:lang w:val="en-US"/>
        </w:rPr>
        <w:fldChar w:fldCharType="begin"/>
      </w:r>
      <w:r w:rsidRPr="00C92165">
        <w:rPr>
          <w:rFonts w:ascii="Times New Roman" w:eastAsia="Calibri" w:hAnsi="Times New Roman" w:cs="Times New Roman"/>
          <w:b/>
          <w:bCs/>
          <w:sz w:val="24"/>
          <w:szCs w:val="24"/>
        </w:rPr>
        <w:instrText xml:space="preserve"> SEQ Figura \* ARABIC </w:instrText>
      </w:r>
      <w:r w:rsidRPr="00C92165">
        <w:rPr>
          <w:rFonts w:ascii="Times New Roman" w:eastAsia="Calibri" w:hAnsi="Times New Roman" w:cs="Times New Roman"/>
          <w:b/>
          <w:bCs/>
          <w:sz w:val="24"/>
          <w:szCs w:val="24"/>
          <w:lang w:val="en-US"/>
        </w:rPr>
        <w:fldChar w:fldCharType="separate"/>
      </w:r>
      <w:r>
        <w:rPr>
          <w:rFonts w:ascii="Times New Roman" w:eastAsia="Calibri" w:hAnsi="Times New Roman" w:cs="Times New Roman"/>
          <w:b/>
          <w:bCs/>
          <w:noProof/>
          <w:sz w:val="24"/>
          <w:szCs w:val="24"/>
        </w:rPr>
        <w:t>8</w:t>
      </w:r>
      <w:r w:rsidRPr="00C92165">
        <w:rPr>
          <w:rFonts w:ascii="Times New Roman" w:eastAsia="Calibri" w:hAnsi="Times New Roman" w:cs="Times New Roman"/>
          <w:b/>
          <w:bCs/>
          <w:sz w:val="24"/>
          <w:szCs w:val="24"/>
          <w:lang w:val="en-US"/>
        </w:rPr>
        <w:fldChar w:fldCharType="end"/>
      </w:r>
      <w:bookmarkEnd w:id="29"/>
      <w:r w:rsidRPr="00C92165">
        <w:rPr>
          <w:rFonts w:ascii="Times New Roman" w:eastAsia="Calibri" w:hAnsi="Times New Roman" w:cs="Times New Roman"/>
          <w:b/>
          <w:bCs/>
          <w:sz w:val="24"/>
          <w:szCs w:val="24"/>
        </w:rPr>
        <w:t xml:space="preserve"> – Participación del gasto en personal dentro del gasto total de las provincias y la CABA</w:t>
      </w:r>
      <w:bookmarkEnd w:id="30"/>
    </w:p>
    <w:p w:rsidR="00956E0D" w:rsidRPr="00C92165" w:rsidRDefault="00956E0D" w:rsidP="00956E0D">
      <w:pPr>
        <w:spacing w:before="240" w:after="0" w:line="240" w:lineRule="auto"/>
        <w:jc w:val="center"/>
        <w:rPr>
          <w:rFonts w:ascii="Times New Roman" w:eastAsia="Calibri" w:hAnsi="Times New Roman" w:cs="Times New Roman"/>
          <w:sz w:val="24"/>
          <w:szCs w:val="24"/>
          <w:lang w:val="es-MX"/>
        </w:rPr>
      </w:pPr>
      <w:r w:rsidRPr="00C92165">
        <w:rPr>
          <w:rFonts w:ascii="Times New Roman" w:eastAsia="Calibri" w:hAnsi="Times New Roman" w:cs="Times New Roman"/>
          <w:noProof/>
          <w:sz w:val="24"/>
          <w:szCs w:val="24"/>
          <w:lang w:val="es-ES" w:eastAsia="es-ES"/>
        </w:rPr>
        <w:drawing>
          <wp:inline distT="0" distB="0" distL="0" distR="0" wp14:anchorId="2C290FE4" wp14:editId="3E537772">
            <wp:extent cx="4581525" cy="2748280"/>
            <wp:effectExtent l="0" t="0" r="9525" b="0"/>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81525" cy="2748280"/>
                    </a:xfrm>
                    <a:prstGeom prst="rect">
                      <a:avLst/>
                    </a:prstGeom>
                    <a:noFill/>
                    <a:ln>
                      <a:noFill/>
                    </a:ln>
                  </pic:spPr>
                </pic:pic>
              </a:graphicData>
            </a:graphic>
          </wp:inline>
        </w:drawing>
      </w:r>
    </w:p>
    <w:p w:rsidR="00956E0D" w:rsidRPr="00C92165" w:rsidRDefault="00956E0D" w:rsidP="00956E0D">
      <w:pPr>
        <w:spacing w:after="200" w:line="240" w:lineRule="auto"/>
        <w:rPr>
          <w:rFonts w:ascii="Times New Roman" w:eastAsia="Calibri" w:hAnsi="Times New Roman" w:cs="Times New Roman"/>
          <w:sz w:val="24"/>
          <w:szCs w:val="24"/>
          <w:lang w:val="es-MX"/>
        </w:rPr>
      </w:pPr>
      <w:r w:rsidRPr="00C92165">
        <w:rPr>
          <w:rFonts w:ascii="Times New Roman" w:eastAsia="Calibri" w:hAnsi="Times New Roman" w:cs="Times New Roman"/>
          <w:sz w:val="24"/>
          <w:szCs w:val="24"/>
          <w:lang w:val="es-MX"/>
        </w:rPr>
        <w:br w:type="page"/>
      </w:r>
    </w:p>
    <w:p w:rsidR="00956E0D" w:rsidRPr="00C92165" w:rsidRDefault="00956E0D" w:rsidP="00956E0D">
      <w:pPr>
        <w:keepNext/>
        <w:spacing w:before="360" w:after="0" w:line="240" w:lineRule="auto"/>
        <w:jc w:val="center"/>
        <w:rPr>
          <w:rFonts w:ascii="Times New Roman" w:eastAsia="Calibri" w:hAnsi="Times New Roman" w:cs="Times New Roman"/>
          <w:b/>
          <w:bCs/>
          <w:sz w:val="24"/>
          <w:szCs w:val="24"/>
        </w:rPr>
      </w:pPr>
      <w:bookmarkStart w:id="31" w:name="_Toc427161523"/>
      <w:r w:rsidRPr="00C92165">
        <w:rPr>
          <w:rFonts w:ascii="Times New Roman" w:eastAsia="Calibri" w:hAnsi="Times New Roman" w:cs="Times New Roman"/>
          <w:b/>
          <w:bCs/>
          <w:sz w:val="24"/>
          <w:szCs w:val="24"/>
        </w:rPr>
        <w:t xml:space="preserve">Tabla </w:t>
      </w:r>
      <w:r w:rsidRPr="00C92165">
        <w:rPr>
          <w:rFonts w:ascii="Times New Roman" w:eastAsia="Calibri" w:hAnsi="Times New Roman" w:cs="Times New Roman"/>
          <w:b/>
          <w:bCs/>
          <w:sz w:val="24"/>
          <w:szCs w:val="24"/>
          <w:lang w:val="en-US"/>
        </w:rPr>
        <w:fldChar w:fldCharType="begin"/>
      </w:r>
      <w:r w:rsidRPr="00C92165">
        <w:rPr>
          <w:rFonts w:ascii="Times New Roman" w:eastAsia="Calibri" w:hAnsi="Times New Roman" w:cs="Times New Roman"/>
          <w:b/>
          <w:bCs/>
          <w:sz w:val="24"/>
          <w:szCs w:val="24"/>
        </w:rPr>
        <w:instrText xml:space="preserve"> SEQ Tabla \* ARABIC </w:instrText>
      </w:r>
      <w:r w:rsidRPr="00C92165">
        <w:rPr>
          <w:rFonts w:ascii="Times New Roman" w:eastAsia="Calibri" w:hAnsi="Times New Roman" w:cs="Times New Roman"/>
          <w:b/>
          <w:bCs/>
          <w:sz w:val="24"/>
          <w:szCs w:val="24"/>
          <w:lang w:val="en-US"/>
        </w:rPr>
        <w:fldChar w:fldCharType="separate"/>
      </w:r>
      <w:r>
        <w:rPr>
          <w:rFonts w:ascii="Times New Roman" w:eastAsia="Calibri" w:hAnsi="Times New Roman" w:cs="Times New Roman"/>
          <w:b/>
          <w:bCs/>
          <w:noProof/>
          <w:sz w:val="24"/>
          <w:szCs w:val="24"/>
        </w:rPr>
        <w:t>8</w:t>
      </w:r>
      <w:r w:rsidRPr="00C92165">
        <w:rPr>
          <w:rFonts w:ascii="Times New Roman" w:eastAsia="Calibri" w:hAnsi="Times New Roman" w:cs="Times New Roman"/>
          <w:b/>
          <w:bCs/>
          <w:sz w:val="24"/>
          <w:szCs w:val="24"/>
          <w:lang w:val="en-US"/>
        </w:rPr>
        <w:fldChar w:fldCharType="end"/>
      </w:r>
      <w:r w:rsidRPr="00C92165">
        <w:rPr>
          <w:rFonts w:ascii="Times New Roman" w:eastAsia="Calibri" w:hAnsi="Times New Roman" w:cs="Times New Roman"/>
          <w:b/>
          <w:bCs/>
          <w:sz w:val="24"/>
          <w:szCs w:val="24"/>
        </w:rPr>
        <w:t xml:space="preserve"> – Evolución del gasto total por provincias y CABA en millones de pesos</w:t>
      </w:r>
      <w:bookmarkEnd w:id="31"/>
    </w:p>
    <w:p w:rsidR="00956E0D" w:rsidRPr="00C92165" w:rsidRDefault="00956E0D" w:rsidP="00956E0D">
      <w:pPr>
        <w:spacing w:before="240" w:after="0" w:line="240" w:lineRule="auto"/>
        <w:jc w:val="center"/>
        <w:rPr>
          <w:rFonts w:ascii="Times New Roman" w:eastAsia="Calibri" w:hAnsi="Times New Roman" w:cs="Times New Roman"/>
          <w:sz w:val="24"/>
          <w:szCs w:val="24"/>
          <w:lang w:val="es-MX"/>
        </w:rPr>
      </w:pPr>
      <w:r w:rsidRPr="00C92165">
        <w:rPr>
          <w:rFonts w:ascii="Times New Roman" w:eastAsia="Calibri" w:hAnsi="Times New Roman" w:cs="Times New Roman"/>
          <w:noProof/>
          <w:sz w:val="24"/>
          <w:szCs w:val="24"/>
          <w:lang w:val="es-ES" w:eastAsia="es-ES"/>
        </w:rPr>
        <w:drawing>
          <wp:inline distT="0" distB="0" distL="0" distR="0" wp14:anchorId="231A2430" wp14:editId="3CEAFBC3">
            <wp:extent cx="5732145" cy="3342124"/>
            <wp:effectExtent l="0" t="0" r="1905" b="0"/>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2145" cy="3342124"/>
                    </a:xfrm>
                    <a:prstGeom prst="rect">
                      <a:avLst/>
                    </a:prstGeom>
                    <a:noFill/>
                    <a:ln>
                      <a:noFill/>
                    </a:ln>
                  </pic:spPr>
                </pic:pic>
              </a:graphicData>
            </a:graphic>
          </wp:inline>
        </w:drawing>
      </w:r>
    </w:p>
    <w:p w:rsidR="00956E0D" w:rsidRPr="00C92165" w:rsidRDefault="00956E0D" w:rsidP="00956E0D">
      <w:pPr>
        <w:spacing w:before="240" w:after="0" w:line="240" w:lineRule="auto"/>
        <w:jc w:val="center"/>
        <w:rPr>
          <w:rFonts w:ascii="Times New Roman" w:eastAsia="Calibri" w:hAnsi="Times New Roman" w:cs="Times New Roman"/>
          <w:sz w:val="24"/>
          <w:szCs w:val="24"/>
          <w:lang w:val="es-MX"/>
        </w:rPr>
      </w:pPr>
    </w:p>
    <w:p w:rsidR="00956E0D" w:rsidRPr="00C92165" w:rsidRDefault="00956E0D" w:rsidP="00956E0D">
      <w:pPr>
        <w:keepNext/>
        <w:spacing w:before="360" w:after="0" w:line="240" w:lineRule="auto"/>
        <w:jc w:val="center"/>
        <w:rPr>
          <w:rFonts w:ascii="Times New Roman" w:eastAsia="Calibri" w:hAnsi="Times New Roman" w:cs="Times New Roman"/>
          <w:b/>
          <w:bCs/>
          <w:sz w:val="24"/>
          <w:szCs w:val="24"/>
        </w:rPr>
      </w:pPr>
      <w:bookmarkStart w:id="32" w:name="_Toc427161524"/>
      <w:r w:rsidRPr="00C92165">
        <w:rPr>
          <w:rFonts w:ascii="Times New Roman" w:eastAsia="Calibri" w:hAnsi="Times New Roman" w:cs="Times New Roman"/>
          <w:b/>
          <w:bCs/>
          <w:sz w:val="24"/>
          <w:szCs w:val="24"/>
        </w:rPr>
        <w:t xml:space="preserve">Tabla </w:t>
      </w:r>
      <w:r w:rsidRPr="00C92165">
        <w:rPr>
          <w:rFonts w:ascii="Times New Roman" w:eastAsia="Calibri" w:hAnsi="Times New Roman" w:cs="Times New Roman"/>
          <w:b/>
          <w:bCs/>
          <w:sz w:val="24"/>
          <w:szCs w:val="24"/>
          <w:lang w:val="en-US"/>
        </w:rPr>
        <w:fldChar w:fldCharType="begin"/>
      </w:r>
      <w:r w:rsidRPr="00C92165">
        <w:rPr>
          <w:rFonts w:ascii="Times New Roman" w:eastAsia="Calibri" w:hAnsi="Times New Roman" w:cs="Times New Roman"/>
          <w:b/>
          <w:bCs/>
          <w:sz w:val="24"/>
          <w:szCs w:val="24"/>
        </w:rPr>
        <w:instrText xml:space="preserve"> SEQ Tabla \* ARABIC </w:instrText>
      </w:r>
      <w:r w:rsidRPr="00C92165">
        <w:rPr>
          <w:rFonts w:ascii="Times New Roman" w:eastAsia="Calibri" w:hAnsi="Times New Roman" w:cs="Times New Roman"/>
          <w:b/>
          <w:bCs/>
          <w:sz w:val="24"/>
          <w:szCs w:val="24"/>
          <w:lang w:val="en-US"/>
        </w:rPr>
        <w:fldChar w:fldCharType="separate"/>
      </w:r>
      <w:r>
        <w:rPr>
          <w:rFonts w:ascii="Times New Roman" w:eastAsia="Calibri" w:hAnsi="Times New Roman" w:cs="Times New Roman"/>
          <w:b/>
          <w:bCs/>
          <w:noProof/>
          <w:sz w:val="24"/>
          <w:szCs w:val="24"/>
        </w:rPr>
        <w:t>9</w:t>
      </w:r>
      <w:r w:rsidRPr="00C92165">
        <w:rPr>
          <w:rFonts w:ascii="Times New Roman" w:eastAsia="Calibri" w:hAnsi="Times New Roman" w:cs="Times New Roman"/>
          <w:b/>
          <w:bCs/>
          <w:sz w:val="24"/>
          <w:szCs w:val="24"/>
          <w:lang w:val="en-US"/>
        </w:rPr>
        <w:fldChar w:fldCharType="end"/>
      </w:r>
      <w:r w:rsidRPr="00C92165">
        <w:rPr>
          <w:rFonts w:ascii="Times New Roman" w:eastAsia="Calibri" w:hAnsi="Times New Roman" w:cs="Times New Roman"/>
          <w:b/>
          <w:bCs/>
          <w:sz w:val="24"/>
          <w:szCs w:val="24"/>
        </w:rPr>
        <w:t xml:space="preserve"> – Distribución relativa del gasto total entre provincias y CABA</w:t>
      </w:r>
      <w:bookmarkEnd w:id="32"/>
    </w:p>
    <w:p w:rsidR="00956E0D" w:rsidRPr="00C92165" w:rsidRDefault="00956E0D" w:rsidP="00956E0D">
      <w:pPr>
        <w:spacing w:before="240" w:after="0" w:line="240" w:lineRule="auto"/>
        <w:jc w:val="center"/>
        <w:rPr>
          <w:rFonts w:ascii="Times New Roman" w:eastAsia="Calibri" w:hAnsi="Times New Roman" w:cs="Times New Roman"/>
          <w:sz w:val="24"/>
          <w:szCs w:val="24"/>
          <w:lang w:val="es-MX"/>
        </w:rPr>
      </w:pPr>
      <w:r w:rsidRPr="00C92165">
        <w:rPr>
          <w:rFonts w:ascii="Times New Roman" w:eastAsia="Calibri" w:hAnsi="Times New Roman" w:cs="Times New Roman"/>
          <w:noProof/>
          <w:sz w:val="24"/>
          <w:szCs w:val="24"/>
          <w:lang w:val="es-ES" w:eastAsia="es-ES"/>
        </w:rPr>
        <w:drawing>
          <wp:inline distT="0" distB="0" distL="0" distR="0" wp14:anchorId="1DC935C5" wp14:editId="4B207672">
            <wp:extent cx="5732145" cy="3135551"/>
            <wp:effectExtent l="0" t="0" r="1905" b="8255"/>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2145" cy="3135551"/>
                    </a:xfrm>
                    <a:prstGeom prst="rect">
                      <a:avLst/>
                    </a:prstGeom>
                    <a:noFill/>
                    <a:ln>
                      <a:noFill/>
                    </a:ln>
                  </pic:spPr>
                </pic:pic>
              </a:graphicData>
            </a:graphic>
          </wp:inline>
        </w:drawing>
      </w:r>
    </w:p>
    <w:p w:rsidR="00956E0D" w:rsidRPr="00C92165" w:rsidRDefault="00956E0D" w:rsidP="00956E0D">
      <w:pPr>
        <w:spacing w:after="200" w:line="240" w:lineRule="auto"/>
        <w:rPr>
          <w:rFonts w:ascii="Times New Roman" w:eastAsia="Calibri" w:hAnsi="Times New Roman" w:cs="Times New Roman"/>
          <w:sz w:val="24"/>
          <w:szCs w:val="24"/>
          <w:lang w:val="es-MX"/>
        </w:rPr>
      </w:pPr>
      <w:r w:rsidRPr="00C92165">
        <w:rPr>
          <w:rFonts w:ascii="Times New Roman" w:eastAsia="Calibri" w:hAnsi="Times New Roman" w:cs="Times New Roman"/>
          <w:sz w:val="24"/>
          <w:szCs w:val="24"/>
          <w:lang w:val="es-MX"/>
        </w:rPr>
        <w:br w:type="page"/>
      </w:r>
    </w:p>
    <w:p w:rsidR="00956E0D" w:rsidRPr="00AB6B2E" w:rsidRDefault="00956E0D" w:rsidP="00956E0D">
      <w:pPr>
        <w:spacing w:line="240" w:lineRule="auto"/>
        <w:rPr>
          <w:rFonts w:ascii="Times New Roman" w:hAnsi="Times New Roman" w:cs="Times New Roman"/>
          <w:b/>
          <w:sz w:val="24"/>
          <w:szCs w:val="24"/>
          <w:u w:val="single"/>
          <w:lang w:val="es-MX"/>
        </w:rPr>
      </w:pPr>
      <w:r>
        <w:rPr>
          <w:rFonts w:ascii="Times New Roman" w:hAnsi="Times New Roman" w:cs="Times New Roman"/>
          <w:b/>
          <w:sz w:val="24"/>
          <w:szCs w:val="24"/>
          <w:u w:val="single"/>
          <w:lang w:val="es-MX"/>
        </w:rPr>
        <w:t xml:space="preserve">3.2.1 </w:t>
      </w:r>
      <w:r w:rsidRPr="00AB6B2E">
        <w:rPr>
          <w:rFonts w:ascii="Times New Roman" w:hAnsi="Times New Roman" w:cs="Times New Roman"/>
          <w:b/>
          <w:sz w:val="24"/>
          <w:szCs w:val="24"/>
          <w:u w:val="single"/>
          <w:lang w:val="es-MX"/>
        </w:rPr>
        <w:t>Gasto en personal</w:t>
      </w:r>
    </w:p>
    <w:p w:rsidR="00956E0D" w:rsidRPr="00C92165" w:rsidRDefault="00956E0D" w:rsidP="00956E0D">
      <w:pPr>
        <w:keepNext/>
        <w:spacing w:before="360" w:after="0" w:line="240" w:lineRule="auto"/>
        <w:jc w:val="center"/>
        <w:rPr>
          <w:rFonts w:ascii="Times New Roman" w:eastAsia="Calibri" w:hAnsi="Times New Roman" w:cs="Times New Roman"/>
          <w:b/>
          <w:bCs/>
          <w:sz w:val="24"/>
          <w:szCs w:val="24"/>
        </w:rPr>
      </w:pPr>
      <w:bookmarkStart w:id="33" w:name="_Toc427161525"/>
      <w:r w:rsidRPr="00C92165">
        <w:rPr>
          <w:rFonts w:ascii="Times New Roman" w:eastAsia="Calibri" w:hAnsi="Times New Roman" w:cs="Times New Roman"/>
          <w:b/>
          <w:bCs/>
          <w:sz w:val="24"/>
          <w:szCs w:val="24"/>
        </w:rPr>
        <w:t xml:space="preserve">Tabla </w:t>
      </w:r>
      <w:r w:rsidRPr="00C92165">
        <w:rPr>
          <w:rFonts w:ascii="Times New Roman" w:eastAsia="Calibri" w:hAnsi="Times New Roman" w:cs="Times New Roman"/>
          <w:b/>
          <w:bCs/>
          <w:sz w:val="24"/>
          <w:szCs w:val="24"/>
          <w:lang w:val="en-US"/>
        </w:rPr>
        <w:fldChar w:fldCharType="begin"/>
      </w:r>
      <w:r w:rsidRPr="00C92165">
        <w:rPr>
          <w:rFonts w:ascii="Times New Roman" w:eastAsia="Calibri" w:hAnsi="Times New Roman" w:cs="Times New Roman"/>
          <w:b/>
          <w:bCs/>
          <w:sz w:val="24"/>
          <w:szCs w:val="24"/>
        </w:rPr>
        <w:instrText xml:space="preserve"> SEQ Tabla \* ARABIC </w:instrText>
      </w:r>
      <w:r w:rsidRPr="00C92165">
        <w:rPr>
          <w:rFonts w:ascii="Times New Roman" w:eastAsia="Calibri" w:hAnsi="Times New Roman" w:cs="Times New Roman"/>
          <w:b/>
          <w:bCs/>
          <w:sz w:val="24"/>
          <w:szCs w:val="24"/>
          <w:lang w:val="en-US"/>
        </w:rPr>
        <w:fldChar w:fldCharType="separate"/>
      </w:r>
      <w:r>
        <w:rPr>
          <w:rFonts w:ascii="Times New Roman" w:eastAsia="Calibri" w:hAnsi="Times New Roman" w:cs="Times New Roman"/>
          <w:b/>
          <w:bCs/>
          <w:noProof/>
          <w:sz w:val="24"/>
          <w:szCs w:val="24"/>
        </w:rPr>
        <w:t>10</w:t>
      </w:r>
      <w:r w:rsidRPr="00C92165">
        <w:rPr>
          <w:rFonts w:ascii="Times New Roman" w:eastAsia="Calibri" w:hAnsi="Times New Roman" w:cs="Times New Roman"/>
          <w:b/>
          <w:bCs/>
          <w:sz w:val="24"/>
          <w:szCs w:val="24"/>
          <w:lang w:val="en-US"/>
        </w:rPr>
        <w:fldChar w:fldCharType="end"/>
      </w:r>
      <w:r w:rsidRPr="00C92165">
        <w:rPr>
          <w:rFonts w:ascii="Times New Roman" w:eastAsia="Calibri" w:hAnsi="Times New Roman" w:cs="Times New Roman"/>
          <w:b/>
          <w:bCs/>
          <w:sz w:val="24"/>
          <w:szCs w:val="24"/>
        </w:rPr>
        <w:t xml:space="preserve"> - Evolución del gasto en personal por provincias y CABA en millones de pesos</w:t>
      </w:r>
      <w:bookmarkEnd w:id="33"/>
    </w:p>
    <w:p w:rsidR="00956E0D" w:rsidRPr="00C92165" w:rsidRDefault="00956E0D" w:rsidP="00956E0D">
      <w:pPr>
        <w:spacing w:before="240" w:after="0" w:line="240" w:lineRule="auto"/>
        <w:jc w:val="center"/>
        <w:rPr>
          <w:rFonts w:ascii="Times New Roman" w:eastAsia="Calibri" w:hAnsi="Times New Roman" w:cs="Times New Roman"/>
          <w:sz w:val="24"/>
          <w:szCs w:val="24"/>
          <w:lang w:val="es-MX"/>
        </w:rPr>
      </w:pPr>
      <w:r w:rsidRPr="00C92165">
        <w:rPr>
          <w:rFonts w:ascii="Times New Roman" w:eastAsia="Calibri" w:hAnsi="Times New Roman" w:cs="Times New Roman"/>
          <w:noProof/>
          <w:sz w:val="24"/>
          <w:szCs w:val="24"/>
          <w:lang w:val="es-ES" w:eastAsia="es-ES"/>
        </w:rPr>
        <w:drawing>
          <wp:inline distT="0" distB="0" distL="0" distR="0" wp14:anchorId="376CCFE0" wp14:editId="646FA3C2">
            <wp:extent cx="5732145" cy="3342124"/>
            <wp:effectExtent l="0" t="0" r="1905" b="0"/>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2145" cy="3342124"/>
                    </a:xfrm>
                    <a:prstGeom prst="rect">
                      <a:avLst/>
                    </a:prstGeom>
                    <a:noFill/>
                    <a:ln>
                      <a:noFill/>
                    </a:ln>
                  </pic:spPr>
                </pic:pic>
              </a:graphicData>
            </a:graphic>
          </wp:inline>
        </w:drawing>
      </w:r>
    </w:p>
    <w:p w:rsidR="00956E0D" w:rsidRPr="00C92165" w:rsidRDefault="00956E0D" w:rsidP="00956E0D">
      <w:pPr>
        <w:spacing w:before="240" w:after="0" w:line="240" w:lineRule="auto"/>
        <w:jc w:val="center"/>
        <w:rPr>
          <w:rFonts w:ascii="Times New Roman" w:eastAsia="Calibri" w:hAnsi="Times New Roman" w:cs="Times New Roman"/>
          <w:sz w:val="24"/>
          <w:szCs w:val="24"/>
          <w:lang w:val="es-MX"/>
        </w:rPr>
      </w:pPr>
    </w:p>
    <w:p w:rsidR="00956E0D" w:rsidRPr="00C92165" w:rsidRDefault="00956E0D" w:rsidP="00956E0D">
      <w:pPr>
        <w:keepNext/>
        <w:spacing w:before="360" w:after="0" w:line="240" w:lineRule="auto"/>
        <w:jc w:val="center"/>
        <w:rPr>
          <w:rFonts w:ascii="Times New Roman" w:eastAsia="Calibri" w:hAnsi="Times New Roman" w:cs="Times New Roman"/>
          <w:b/>
          <w:bCs/>
          <w:sz w:val="24"/>
          <w:szCs w:val="24"/>
        </w:rPr>
      </w:pPr>
      <w:bookmarkStart w:id="34" w:name="_Toc427161526"/>
      <w:r w:rsidRPr="00C92165">
        <w:rPr>
          <w:rFonts w:ascii="Times New Roman" w:eastAsia="Calibri" w:hAnsi="Times New Roman" w:cs="Times New Roman"/>
          <w:b/>
          <w:bCs/>
          <w:sz w:val="24"/>
          <w:szCs w:val="24"/>
        </w:rPr>
        <w:t xml:space="preserve">Tabla </w:t>
      </w:r>
      <w:r w:rsidRPr="00C92165">
        <w:rPr>
          <w:rFonts w:ascii="Times New Roman" w:eastAsia="Calibri" w:hAnsi="Times New Roman" w:cs="Times New Roman"/>
          <w:b/>
          <w:bCs/>
          <w:sz w:val="24"/>
          <w:szCs w:val="24"/>
          <w:lang w:val="en-US"/>
        </w:rPr>
        <w:fldChar w:fldCharType="begin"/>
      </w:r>
      <w:r w:rsidRPr="00C92165">
        <w:rPr>
          <w:rFonts w:ascii="Times New Roman" w:eastAsia="Calibri" w:hAnsi="Times New Roman" w:cs="Times New Roman"/>
          <w:b/>
          <w:bCs/>
          <w:sz w:val="24"/>
          <w:szCs w:val="24"/>
        </w:rPr>
        <w:instrText xml:space="preserve"> SEQ Tabla \* ARABIC </w:instrText>
      </w:r>
      <w:r w:rsidRPr="00C92165">
        <w:rPr>
          <w:rFonts w:ascii="Times New Roman" w:eastAsia="Calibri" w:hAnsi="Times New Roman" w:cs="Times New Roman"/>
          <w:b/>
          <w:bCs/>
          <w:sz w:val="24"/>
          <w:szCs w:val="24"/>
          <w:lang w:val="en-US"/>
        </w:rPr>
        <w:fldChar w:fldCharType="separate"/>
      </w:r>
      <w:r>
        <w:rPr>
          <w:rFonts w:ascii="Times New Roman" w:eastAsia="Calibri" w:hAnsi="Times New Roman" w:cs="Times New Roman"/>
          <w:b/>
          <w:bCs/>
          <w:noProof/>
          <w:sz w:val="24"/>
          <w:szCs w:val="24"/>
        </w:rPr>
        <w:t>11</w:t>
      </w:r>
      <w:r w:rsidRPr="00C92165">
        <w:rPr>
          <w:rFonts w:ascii="Times New Roman" w:eastAsia="Calibri" w:hAnsi="Times New Roman" w:cs="Times New Roman"/>
          <w:b/>
          <w:bCs/>
          <w:sz w:val="24"/>
          <w:szCs w:val="24"/>
          <w:lang w:val="en-US"/>
        </w:rPr>
        <w:fldChar w:fldCharType="end"/>
      </w:r>
      <w:r w:rsidRPr="00C92165">
        <w:rPr>
          <w:rFonts w:ascii="Times New Roman" w:eastAsia="Calibri" w:hAnsi="Times New Roman" w:cs="Times New Roman"/>
          <w:b/>
          <w:bCs/>
          <w:sz w:val="24"/>
          <w:szCs w:val="24"/>
        </w:rPr>
        <w:t xml:space="preserve"> - Distribución relativa del gasto en personal entre provincias y CABA</w:t>
      </w:r>
      <w:bookmarkEnd w:id="34"/>
    </w:p>
    <w:p w:rsidR="00956E0D" w:rsidRPr="00C92165" w:rsidRDefault="00956E0D" w:rsidP="00956E0D">
      <w:pPr>
        <w:spacing w:before="240" w:after="0" w:line="240" w:lineRule="auto"/>
        <w:jc w:val="center"/>
        <w:rPr>
          <w:rFonts w:ascii="Times New Roman" w:eastAsia="Calibri" w:hAnsi="Times New Roman" w:cs="Times New Roman"/>
          <w:sz w:val="24"/>
          <w:szCs w:val="24"/>
          <w:lang w:val="es-MX"/>
        </w:rPr>
      </w:pPr>
      <w:r w:rsidRPr="00C92165">
        <w:rPr>
          <w:rFonts w:ascii="Times New Roman" w:eastAsia="Calibri" w:hAnsi="Times New Roman" w:cs="Times New Roman"/>
          <w:noProof/>
          <w:sz w:val="24"/>
          <w:szCs w:val="24"/>
          <w:lang w:val="es-ES" w:eastAsia="es-ES"/>
        </w:rPr>
        <w:drawing>
          <wp:inline distT="0" distB="0" distL="0" distR="0" wp14:anchorId="29EA2C15" wp14:editId="17A9FCF8">
            <wp:extent cx="5732145" cy="3135551"/>
            <wp:effectExtent l="0" t="0" r="1905" b="8255"/>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2145" cy="3135551"/>
                    </a:xfrm>
                    <a:prstGeom prst="rect">
                      <a:avLst/>
                    </a:prstGeom>
                    <a:noFill/>
                    <a:ln>
                      <a:noFill/>
                    </a:ln>
                  </pic:spPr>
                </pic:pic>
              </a:graphicData>
            </a:graphic>
          </wp:inline>
        </w:drawing>
      </w:r>
    </w:p>
    <w:p w:rsidR="00956E0D" w:rsidRPr="00C92165" w:rsidRDefault="00956E0D" w:rsidP="00956E0D">
      <w:pPr>
        <w:spacing w:after="200" w:line="240" w:lineRule="auto"/>
        <w:rPr>
          <w:rFonts w:ascii="Times New Roman" w:eastAsia="Calibri" w:hAnsi="Times New Roman" w:cs="Times New Roman"/>
          <w:sz w:val="24"/>
          <w:szCs w:val="24"/>
          <w:lang w:val="es-MX"/>
        </w:rPr>
      </w:pPr>
      <w:r w:rsidRPr="00C92165">
        <w:rPr>
          <w:rFonts w:ascii="Times New Roman" w:eastAsia="Calibri" w:hAnsi="Times New Roman" w:cs="Times New Roman"/>
          <w:sz w:val="24"/>
          <w:szCs w:val="24"/>
          <w:lang w:val="es-MX"/>
        </w:rPr>
        <w:br w:type="page"/>
      </w:r>
    </w:p>
    <w:p w:rsidR="00956E0D" w:rsidRPr="00C92165" w:rsidRDefault="00956E0D" w:rsidP="00956E0D">
      <w:pPr>
        <w:keepNext/>
        <w:spacing w:before="360" w:after="0" w:line="240" w:lineRule="auto"/>
        <w:jc w:val="center"/>
        <w:rPr>
          <w:rFonts w:ascii="Times New Roman" w:eastAsia="Calibri" w:hAnsi="Times New Roman" w:cs="Times New Roman"/>
          <w:b/>
          <w:bCs/>
          <w:sz w:val="24"/>
          <w:szCs w:val="24"/>
        </w:rPr>
      </w:pPr>
      <w:bookmarkStart w:id="35" w:name="_Ref420470393"/>
      <w:bookmarkStart w:id="36" w:name="_Toc427161527"/>
      <w:r w:rsidRPr="00C92165">
        <w:rPr>
          <w:rFonts w:ascii="Times New Roman" w:eastAsia="Calibri" w:hAnsi="Times New Roman" w:cs="Times New Roman"/>
          <w:b/>
          <w:bCs/>
          <w:sz w:val="24"/>
          <w:szCs w:val="24"/>
        </w:rPr>
        <w:t xml:space="preserve">Tabla </w:t>
      </w:r>
      <w:r w:rsidRPr="00C92165">
        <w:rPr>
          <w:rFonts w:ascii="Times New Roman" w:eastAsia="Calibri" w:hAnsi="Times New Roman" w:cs="Times New Roman"/>
          <w:b/>
          <w:bCs/>
          <w:sz w:val="24"/>
          <w:szCs w:val="24"/>
          <w:lang w:val="en-US"/>
        </w:rPr>
        <w:fldChar w:fldCharType="begin"/>
      </w:r>
      <w:r w:rsidRPr="00C92165">
        <w:rPr>
          <w:rFonts w:ascii="Times New Roman" w:eastAsia="Calibri" w:hAnsi="Times New Roman" w:cs="Times New Roman"/>
          <w:b/>
          <w:bCs/>
          <w:sz w:val="24"/>
          <w:szCs w:val="24"/>
        </w:rPr>
        <w:instrText xml:space="preserve"> SEQ Tabla \* ARABIC </w:instrText>
      </w:r>
      <w:r w:rsidRPr="00C92165">
        <w:rPr>
          <w:rFonts w:ascii="Times New Roman" w:eastAsia="Calibri" w:hAnsi="Times New Roman" w:cs="Times New Roman"/>
          <w:b/>
          <w:bCs/>
          <w:sz w:val="24"/>
          <w:szCs w:val="24"/>
          <w:lang w:val="en-US"/>
        </w:rPr>
        <w:fldChar w:fldCharType="separate"/>
      </w:r>
      <w:r>
        <w:rPr>
          <w:rFonts w:ascii="Times New Roman" w:eastAsia="Calibri" w:hAnsi="Times New Roman" w:cs="Times New Roman"/>
          <w:b/>
          <w:bCs/>
          <w:noProof/>
          <w:sz w:val="24"/>
          <w:szCs w:val="24"/>
        </w:rPr>
        <w:t>12</w:t>
      </w:r>
      <w:r w:rsidRPr="00C92165">
        <w:rPr>
          <w:rFonts w:ascii="Times New Roman" w:eastAsia="Calibri" w:hAnsi="Times New Roman" w:cs="Times New Roman"/>
          <w:b/>
          <w:bCs/>
          <w:sz w:val="24"/>
          <w:szCs w:val="24"/>
          <w:lang w:val="en-US"/>
        </w:rPr>
        <w:fldChar w:fldCharType="end"/>
      </w:r>
      <w:bookmarkEnd w:id="35"/>
      <w:r w:rsidRPr="00C92165">
        <w:rPr>
          <w:rFonts w:ascii="Times New Roman" w:eastAsia="Calibri" w:hAnsi="Times New Roman" w:cs="Times New Roman"/>
          <w:b/>
          <w:bCs/>
          <w:sz w:val="24"/>
          <w:szCs w:val="24"/>
        </w:rPr>
        <w:t xml:space="preserve"> – Participación del gasto en personal dentro del gasto total por provincias y CABA</w:t>
      </w:r>
      <w:bookmarkEnd w:id="36"/>
    </w:p>
    <w:p w:rsidR="00956E0D" w:rsidRPr="00C92165" w:rsidRDefault="00956E0D" w:rsidP="00956E0D">
      <w:pPr>
        <w:spacing w:before="240" w:after="0" w:line="240" w:lineRule="auto"/>
        <w:jc w:val="both"/>
        <w:rPr>
          <w:rFonts w:ascii="Times New Roman" w:eastAsia="Calibri" w:hAnsi="Times New Roman" w:cs="Times New Roman"/>
          <w:sz w:val="24"/>
          <w:szCs w:val="24"/>
        </w:rPr>
      </w:pPr>
      <w:r w:rsidRPr="00C92165">
        <w:rPr>
          <w:rFonts w:ascii="Times New Roman" w:eastAsia="Calibri" w:hAnsi="Times New Roman" w:cs="Times New Roman"/>
          <w:noProof/>
          <w:sz w:val="24"/>
          <w:szCs w:val="24"/>
          <w:lang w:val="es-ES" w:eastAsia="es-ES"/>
        </w:rPr>
        <w:drawing>
          <wp:inline distT="0" distB="0" distL="0" distR="0" wp14:anchorId="6F5A79AD" wp14:editId="7CFADBE7">
            <wp:extent cx="5732145" cy="3135551"/>
            <wp:effectExtent l="0" t="0" r="1905" b="8255"/>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2145" cy="3135551"/>
                    </a:xfrm>
                    <a:prstGeom prst="rect">
                      <a:avLst/>
                    </a:prstGeom>
                    <a:noFill/>
                    <a:ln>
                      <a:noFill/>
                    </a:ln>
                  </pic:spPr>
                </pic:pic>
              </a:graphicData>
            </a:graphic>
          </wp:inline>
        </w:drawing>
      </w:r>
    </w:p>
    <w:p w:rsidR="00956E0D" w:rsidRPr="00C92165" w:rsidRDefault="00956E0D" w:rsidP="00956E0D">
      <w:pPr>
        <w:spacing w:before="240" w:after="0" w:line="240" w:lineRule="auto"/>
        <w:jc w:val="both"/>
        <w:rPr>
          <w:rFonts w:ascii="Times New Roman" w:eastAsia="Calibri" w:hAnsi="Times New Roman" w:cs="Times New Roman"/>
          <w:sz w:val="24"/>
          <w:szCs w:val="24"/>
          <w:lang w:val="es-MX"/>
        </w:rPr>
      </w:pPr>
    </w:p>
    <w:p w:rsidR="00956E0D" w:rsidRPr="00AB6B2E" w:rsidRDefault="00956E0D" w:rsidP="00956E0D">
      <w:pPr>
        <w:spacing w:line="240" w:lineRule="auto"/>
        <w:rPr>
          <w:rFonts w:ascii="Times New Roman" w:hAnsi="Times New Roman" w:cs="Times New Roman"/>
          <w:b/>
          <w:sz w:val="24"/>
          <w:szCs w:val="24"/>
          <w:u w:val="single"/>
          <w:lang w:val="es-MX"/>
        </w:rPr>
      </w:pPr>
      <w:r>
        <w:rPr>
          <w:rFonts w:ascii="Times New Roman" w:hAnsi="Times New Roman" w:cs="Times New Roman"/>
          <w:b/>
          <w:sz w:val="24"/>
          <w:szCs w:val="24"/>
          <w:u w:val="single"/>
          <w:lang w:val="es-MX"/>
        </w:rPr>
        <w:t xml:space="preserve">3.2.2 </w:t>
      </w:r>
      <w:r w:rsidRPr="00AB6B2E">
        <w:rPr>
          <w:rFonts w:ascii="Times New Roman" w:hAnsi="Times New Roman" w:cs="Times New Roman"/>
          <w:b/>
          <w:sz w:val="24"/>
          <w:szCs w:val="24"/>
          <w:u w:val="single"/>
          <w:lang w:val="es-MX"/>
        </w:rPr>
        <w:t>Inversión pública</w:t>
      </w:r>
    </w:p>
    <w:p w:rsidR="00956E0D" w:rsidRPr="00C92165" w:rsidRDefault="00956E0D" w:rsidP="00956E0D">
      <w:pPr>
        <w:keepNext/>
        <w:spacing w:before="360" w:after="0" w:line="240" w:lineRule="auto"/>
        <w:jc w:val="center"/>
        <w:rPr>
          <w:rFonts w:ascii="Times New Roman" w:eastAsia="Calibri" w:hAnsi="Times New Roman" w:cs="Times New Roman"/>
          <w:b/>
          <w:bCs/>
          <w:sz w:val="24"/>
          <w:szCs w:val="24"/>
        </w:rPr>
      </w:pPr>
      <w:bookmarkStart w:id="37" w:name="_Toc427161528"/>
      <w:r w:rsidRPr="00C92165">
        <w:rPr>
          <w:rFonts w:ascii="Times New Roman" w:eastAsia="Calibri" w:hAnsi="Times New Roman" w:cs="Times New Roman"/>
          <w:b/>
          <w:bCs/>
          <w:sz w:val="24"/>
          <w:szCs w:val="24"/>
        </w:rPr>
        <w:t xml:space="preserve">Tabla </w:t>
      </w:r>
      <w:r w:rsidRPr="00C92165">
        <w:rPr>
          <w:rFonts w:ascii="Times New Roman" w:eastAsia="Calibri" w:hAnsi="Times New Roman" w:cs="Times New Roman"/>
          <w:b/>
          <w:bCs/>
          <w:sz w:val="24"/>
          <w:szCs w:val="24"/>
          <w:lang w:val="en-US"/>
        </w:rPr>
        <w:fldChar w:fldCharType="begin"/>
      </w:r>
      <w:r w:rsidRPr="00C92165">
        <w:rPr>
          <w:rFonts w:ascii="Times New Roman" w:eastAsia="Calibri" w:hAnsi="Times New Roman" w:cs="Times New Roman"/>
          <w:b/>
          <w:bCs/>
          <w:sz w:val="24"/>
          <w:szCs w:val="24"/>
        </w:rPr>
        <w:instrText xml:space="preserve"> SEQ Tabla \* ARABIC </w:instrText>
      </w:r>
      <w:r w:rsidRPr="00C92165">
        <w:rPr>
          <w:rFonts w:ascii="Times New Roman" w:eastAsia="Calibri" w:hAnsi="Times New Roman" w:cs="Times New Roman"/>
          <w:b/>
          <w:bCs/>
          <w:sz w:val="24"/>
          <w:szCs w:val="24"/>
          <w:lang w:val="en-US"/>
        </w:rPr>
        <w:fldChar w:fldCharType="separate"/>
      </w:r>
      <w:r>
        <w:rPr>
          <w:rFonts w:ascii="Times New Roman" w:eastAsia="Calibri" w:hAnsi="Times New Roman" w:cs="Times New Roman"/>
          <w:b/>
          <w:bCs/>
          <w:noProof/>
          <w:sz w:val="24"/>
          <w:szCs w:val="24"/>
        </w:rPr>
        <w:t>13</w:t>
      </w:r>
      <w:r w:rsidRPr="00C92165">
        <w:rPr>
          <w:rFonts w:ascii="Times New Roman" w:eastAsia="Calibri" w:hAnsi="Times New Roman" w:cs="Times New Roman"/>
          <w:b/>
          <w:bCs/>
          <w:sz w:val="24"/>
          <w:szCs w:val="24"/>
          <w:lang w:val="en-US"/>
        </w:rPr>
        <w:fldChar w:fldCharType="end"/>
      </w:r>
      <w:r w:rsidRPr="00C92165">
        <w:rPr>
          <w:rFonts w:ascii="Times New Roman" w:eastAsia="Calibri" w:hAnsi="Times New Roman" w:cs="Times New Roman"/>
          <w:b/>
          <w:bCs/>
          <w:sz w:val="24"/>
          <w:szCs w:val="24"/>
        </w:rPr>
        <w:t xml:space="preserve"> - Evolución del gasto en inversión pública por provincias y CABA en millones de pesos</w:t>
      </w:r>
      <w:bookmarkEnd w:id="37"/>
    </w:p>
    <w:p w:rsidR="00956E0D" w:rsidRPr="00C92165" w:rsidRDefault="00956E0D" w:rsidP="00956E0D">
      <w:pPr>
        <w:spacing w:before="240" w:after="0" w:line="240" w:lineRule="auto"/>
        <w:jc w:val="center"/>
        <w:rPr>
          <w:rFonts w:ascii="Times New Roman" w:eastAsia="Calibri" w:hAnsi="Times New Roman" w:cs="Times New Roman"/>
          <w:sz w:val="24"/>
          <w:szCs w:val="24"/>
          <w:lang w:val="es-MX"/>
        </w:rPr>
      </w:pPr>
      <w:r w:rsidRPr="00C92165">
        <w:rPr>
          <w:rFonts w:ascii="Times New Roman" w:eastAsia="Calibri" w:hAnsi="Times New Roman" w:cs="Times New Roman"/>
          <w:noProof/>
          <w:sz w:val="24"/>
          <w:szCs w:val="24"/>
          <w:lang w:val="es-ES" w:eastAsia="es-ES"/>
        </w:rPr>
        <w:drawing>
          <wp:inline distT="0" distB="0" distL="0" distR="0" wp14:anchorId="3ED32913" wp14:editId="45DB96FE">
            <wp:extent cx="5732145" cy="3342124"/>
            <wp:effectExtent l="0" t="0" r="1905" b="0"/>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2145" cy="3342124"/>
                    </a:xfrm>
                    <a:prstGeom prst="rect">
                      <a:avLst/>
                    </a:prstGeom>
                    <a:noFill/>
                    <a:ln>
                      <a:noFill/>
                    </a:ln>
                  </pic:spPr>
                </pic:pic>
              </a:graphicData>
            </a:graphic>
          </wp:inline>
        </w:drawing>
      </w:r>
    </w:p>
    <w:p w:rsidR="00956E0D" w:rsidRPr="00C92165" w:rsidRDefault="00956E0D" w:rsidP="00956E0D">
      <w:pPr>
        <w:spacing w:after="200" w:line="240" w:lineRule="auto"/>
        <w:rPr>
          <w:rFonts w:ascii="Times New Roman" w:eastAsia="Calibri" w:hAnsi="Times New Roman" w:cs="Times New Roman"/>
          <w:sz w:val="24"/>
          <w:szCs w:val="24"/>
          <w:lang w:val="es-MX"/>
        </w:rPr>
      </w:pPr>
      <w:r w:rsidRPr="00C92165">
        <w:rPr>
          <w:rFonts w:ascii="Times New Roman" w:eastAsia="Calibri" w:hAnsi="Times New Roman" w:cs="Times New Roman"/>
          <w:sz w:val="24"/>
          <w:szCs w:val="24"/>
          <w:lang w:val="es-MX"/>
        </w:rPr>
        <w:br w:type="page"/>
      </w:r>
    </w:p>
    <w:p w:rsidR="00956E0D" w:rsidRPr="00C92165" w:rsidRDefault="00956E0D" w:rsidP="00956E0D">
      <w:pPr>
        <w:keepNext/>
        <w:spacing w:before="360" w:after="0" w:line="240" w:lineRule="auto"/>
        <w:jc w:val="center"/>
        <w:rPr>
          <w:rFonts w:ascii="Times New Roman" w:eastAsia="Calibri" w:hAnsi="Times New Roman" w:cs="Times New Roman"/>
          <w:b/>
          <w:bCs/>
          <w:sz w:val="24"/>
          <w:szCs w:val="24"/>
        </w:rPr>
      </w:pPr>
      <w:bookmarkStart w:id="38" w:name="_Toc427161529"/>
      <w:r w:rsidRPr="00C92165">
        <w:rPr>
          <w:rFonts w:ascii="Times New Roman" w:eastAsia="Calibri" w:hAnsi="Times New Roman" w:cs="Times New Roman"/>
          <w:b/>
          <w:bCs/>
          <w:sz w:val="24"/>
          <w:szCs w:val="24"/>
        </w:rPr>
        <w:t xml:space="preserve">Tabla </w:t>
      </w:r>
      <w:r w:rsidRPr="00C92165">
        <w:rPr>
          <w:rFonts w:ascii="Times New Roman" w:eastAsia="Calibri" w:hAnsi="Times New Roman" w:cs="Times New Roman"/>
          <w:b/>
          <w:bCs/>
          <w:sz w:val="24"/>
          <w:szCs w:val="24"/>
          <w:lang w:val="en-US"/>
        </w:rPr>
        <w:fldChar w:fldCharType="begin"/>
      </w:r>
      <w:r w:rsidRPr="00C92165">
        <w:rPr>
          <w:rFonts w:ascii="Times New Roman" w:eastAsia="Calibri" w:hAnsi="Times New Roman" w:cs="Times New Roman"/>
          <w:b/>
          <w:bCs/>
          <w:sz w:val="24"/>
          <w:szCs w:val="24"/>
        </w:rPr>
        <w:instrText xml:space="preserve"> SEQ Tabla \* ARABIC </w:instrText>
      </w:r>
      <w:r w:rsidRPr="00C92165">
        <w:rPr>
          <w:rFonts w:ascii="Times New Roman" w:eastAsia="Calibri" w:hAnsi="Times New Roman" w:cs="Times New Roman"/>
          <w:b/>
          <w:bCs/>
          <w:sz w:val="24"/>
          <w:szCs w:val="24"/>
          <w:lang w:val="en-US"/>
        </w:rPr>
        <w:fldChar w:fldCharType="separate"/>
      </w:r>
      <w:r>
        <w:rPr>
          <w:rFonts w:ascii="Times New Roman" w:eastAsia="Calibri" w:hAnsi="Times New Roman" w:cs="Times New Roman"/>
          <w:b/>
          <w:bCs/>
          <w:noProof/>
          <w:sz w:val="24"/>
          <w:szCs w:val="24"/>
        </w:rPr>
        <w:t>14</w:t>
      </w:r>
      <w:r w:rsidRPr="00C92165">
        <w:rPr>
          <w:rFonts w:ascii="Times New Roman" w:eastAsia="Calibri" w:hAnsi="Times New Roman" w:cs="Times New Roman"/>
          <w:b/>
          <w:bCs/>
          <w:sz w:val="24"/>
          <w:szCs w:val="24"/>
          <w:lang w:val="en-US"/>
        </w:rPr>
        <w:fldChar w:fldCharType="end"/>
      </w:r>
      <w:r w:rsidRPr="00C92165">
        <w:rPr>
          <w:rFonts w:ascii="Times New Roman" w:eastAsia="Calibri" w:hAnsi="Times New Roman" w:cs="Times New Roman"/>
          <w:b/>
          <w:bCs/>
          <w:sz w:val="24"/>
          <w:szCs w:val="24"/>
        </w:rPr>
        <w:t xml:space="preserve"> - Distribución relativa del gasto en inversión pública entre provincias y CABA</w:t>
      </w:r>
      <w:bookmarkEnd w:id="38"/>
    </w:p>
    <w:p w:rsidR="00956E0D" w:rsidRPr="00C92165" w:rsidRDefault="00956E0D" w:rsidP="00956E0D">
      <w:pPr>
        <w:spacing w:before="240" w:after="0" w:line="240" w:lineRule="auto"/>
        <w:jc w:val="center"/>
        <w:rPr>
          <w:rFonts w:ascii="Times New Roman" w:eastAsia="Calibri" w:hAnsi="Times New Roman" w:cs="Times New Roman"/>
          <w:sz w:val="24"/>
          <w:szCs w:val="24"/>
        </w:rPr>
      </w:pPr>
      <w:r w:rsidRPr="00C92165">
        <w:rPr>
          <w:rFonts w:ascii="Times New Roman" w:eastAsia="Calibri" w:hAnsi="Times New Roman" w:cs="Times New Roman"/>
          <w:noProof/>
          <w:sz w:val="24"/>
          <w:szCs w:val="24"/>
          <w:lang w:val="es-ES" w:eastAsia="es-ES"/>
        </w:rPr>
        <w:drawing>
          <wp:inline distT="0" distB="0" distL="0" distR="0" wp14:anchorId="143C66FE" wp14:editId="6C47D425">
            <wp:extent cx="5732145" cy="3135551"/>
            <wp:effectExtent l="0" t="0" r="1905" b="8255"/>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2145" cy="3135551"/>
                    </a:xfrm>
                    <a:prstGeom prst="rect">
                      <a:avLst/>
                    </a:prstGeom>
                    <a:noFill/>
                    <a:ln>
                      <a:noFill/>
                    </a:ln>
                  </pic:spPr>
                </pic:pic>
              </a:graphicData>
            </a:graphic>
          </wp:inline>
        </w:drawing>
      </w:r>
    </w:p>
    <w:p w:rsidR="00956E0D" w:rsidRPr="00C92165" w:rsidRDefault="00956E0D" w:rsidP="00956E0D">
      <w:pPr>
        <w:spacing w:before="240" w:after="0" w:line="240" w:lineRule="auto"/>
        <w:jc w:val="both"/>
        <w:rPr>
          <w:rFonts w:ascii="Times New Roman" w:eastAsia="Calibri" w:hAnsi="Times New Roman" w:cs="Times New Roman"/>
          <w:sz w:val="24"/>
          <w:szCs w:val="24"/>
          <w:lang w:val="es-MX"/>
        </w:rPr>
      </w:pPr>
    </w:p>
    <w:p w:rsidR="00956E0D" w:rsidRPr="00C92165" w:rsidRDefault="00956E0D" w:rsidP="00956E0D">
      <w:pPr>
        <w:keepNext/>
        <w:spacing w:before="360" w:after="0" w:line="240" w:lineRule="auto"/>
        <w:jc w:val="center"/>
        <w:rPr>
          <w:rFonts w:ascii="Times New Roman" w:eastAsia="Calibri" w:hAnsi="Times New Roman" w:cs="Times New Roman"/>
          <w:b/>
          <w:bCs/>
          <w:sz w:val="24"/>
          <w:szCs w:val="24"/>
        </w:rPr>
      </w:pPr>
      <w:bookmarkStart w:id="39" w:name="_Ref420470530"/>
      <w:bookmarkStart w:id="40" w:name="_Toc427161530"/>
      <w:r w:rsidRPr="00C92165">
        <w:rPr>
          <w:rFonts w:ascii="Times New Roman" w:eastAsia="Calibri" w:hAnsi="Times New Roman" w:cs="Times New Roman"/>
          <w:b/>
          <w:bCs/>
          <w:sz w:val="24"/>
          <w:szCs w:val="24"/>
        </w:rPr>
        <w:t xml:space="preserve">Tabla </w:t>
      </w:r>
      <w:r w:rsidRPr="00C92165">
        <w:rPr>
          <w:rFonts w:ascii="Times New Roman" w:eastAsia="Calibri" w:hAnsi="Times New Roman" w:cs="Times New Roman"/>
          <w:b/>
          <w:bCs/>
          <w:sz w:val="24"/>
          <w:szCs w:val="24"/>
          <w:lang w:val="en-US"/>
        </w:rPr>
        <w:fldChar w:fldCharType="begin"/>
      </w:r>
      <w:r w:rsidRPr="00C92165">
        <w:rPr>
          <w:rFonts w:ascii="Times New Roman" w:eastAsia="Calibri" w:hAnsi="Times New Roman" w:cs="Times New Roman"/>
          <w:b/>
          <w:bCs/>
          <w:sz w:val="24"/>
          <w:szCs w:val="24"/>
        </w:rPr>
        <w:instrText xml:space="preserve"> SEQ Tabla \* ARABIC </w:instrText>
      </w:r>
      <w:r w:rsidRPr="00C92165">
        <w:rPr>
          <w:rFonts w:ascii="Times New Roman" w:eastAsia="Calibri" w:hAnsi="Times New Roman" w:cs="Times New Roman"/>
          <w:b/>
          <w:bCs/>
          <w:sz w:val="24"/>
          <w:szCs w:val="24"/>
          <w:lang w:val="en-US"/>
        </w:rPr>
        <w:fldChar w:fldCharType="separate"/>
      </w:r>
      <w:r>
        <w:rPr>
          <w:rFonts w:ascii="Times New Roman" w:eastAsia="Calibri" w:hAnsi="Times New Roman" w:cs="Times New Roman"/>
          <w:b/>
          <w:bCs/>
          <w:noProof/>
          <w:sz w:val="24"/>
          <w:szCs w:val="24"/>
        </w:rPr>
        <w:t>15</w:t>
      </w:r>
      <w:r w:rsidRPr="00C92165">
        <w:rPr>
          <w:rFonts w:ascii="Times New Roman" w:eastAsia="Calibri" w:hAnsi="Times New Roman" w:cs="Times New Roman"/>
          <w:b/>
          <w:bCs/>
          <w:sz w:val="24"/>
          <w:szCs w:val="24"/>
          <w:lang w:val="en-US"/>
        </w:rPr>
        <w:fldChar w:fldCharType="end"/>
      </w:r>
      <w:bookmarkEnd w:id="39"/>
      <w:r w:rsidRPr="00C92165">
        <w:rPr>
          <w:rFonts w:ascii="Times New Roman" w:eastAsia="Calibri" w:hAnsi="Times New Roman" w:cs="Times New Roman"/>
          <w:b/>
          <w:bCs/>
          <w:sz w:val="24"/>
          <w:szCs w:val="24"/>
        </w:rPr>
        <w:t xml:space="preserve"> - Participación del gasto en inversión pública dentro del gasto total por provincias y CABA</w:t>
      </w:r>
      <w:bookmarkEnd w:id="40"/>
    </w:p>
    <w:p w:rsidR="00956E0D" w:rsidRPr="00C92165" w:rsidRDefault="00956E0D" w:rsidP="00956E0D">
      <w:pPr>
        <w:spacing w:before="240" w:after="0" w:line="240" w:lineRule="auto"/>
        <w:jc w:val="center"/>
        <w:rPr>
          <w:rFonts w:ascii="Times New Roman" w:eastAsia="Calibri" w:hAnsi="Times New Roman" w:cs="Times New Roman"/>
          <w:sz w:val="24"/>
          <w:szCs w:val="24"/>
          <w:lang w:val="es-MX"/>
        </w:rPr>
      </w:pPr>
      <w:r w:rsidRPr="00C92165">
        <w:rPr>
          <w:rFonts w:ascii="Times New Roman" w:eastAsia="Calibri" w:hAnsi="Times New Roman" w:cs="Times New Roman"/>
          <w:noProof/>
          <w:sz w:val="24"/>
          <w:szCs w:val="24"/>
          <w:lang w:val="es-ES" w:eastAsia="es-ES"/>
        </w:rPr>
        <w:drawing>
          <wp:inline distT="0" distB="0" distL="0" distR="0" wp14:anchorId="1AA28049" wp14:editId="6720391F">
            <wp:extent cx="5732145" cy="3135551"/>
            <wp:effectExtent l="0" t="0" r="1905" b="8255"/>
            <wp:docPr id="150"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2145" cy="3135551"/>
                    </a:xfrm>
                    <a:prstGeom prst="rect">
                      <a:avLst/>
                    </a:prstGeom>
                    <a:noFill/>
                    <a:ln>
                      <a:noFill/>
                    </a:ln>
                  </pic:spPr>
                </pic:pic>
              </a:graphicData>
            </a:graphic>
          </wp:inline>
        </w:drawing>
      </w:r>
    </w:p>
    <w:p w:rsidR="00956E0D" w:rsidRPr="00C92165" w:rsidRDefault="00956E0D" w:rsidP="00956E0D">
      <w:pPr>
        <w:spacing w:after="200" w:line="240" w:lineRule="auto"/>
        <w:rPr>
          <w:rFonts w:ascii="Times New Roman" w:eastAsia="Calibri" w:hAnsi="Times New Roman" w:cs="Times New Roman"/>
          <w:sz w:val="24"/>
          <w:szCs w:val="24"/>
          <w:lang w:val="es-MX"/>
        </w:rPr>
      </w:pPr>
      <w:r w:rsidRPr="00C92165">
        <w:rPr>
          <w:rFonts w:ascii="Times New Roman" w:eastAsia="Calibri" w:hAnsi="Times New Roman" w:cs="Times New Roman"/>
          <w:sz w:val="24"/>
          <w:szCs w:val="24"/>
          <w:lang w:val="es-MX"/>
        </w:rPr>
        <w:br w:type="page"/>
      </w:r>
    </w:p>
    <w:p w:rsidR="00956E0D" w:rsidRPr="00AB6B2E" w:rsidRDefault="00956E0D" w:rsidP="00956E0D">
      <w:pPr>
        <w:spacing w:line="240" w:lineRule="auto"/>
        <w:rPr>
          <w:rFonts w:ascii="Times New Roman" w:hAnsi="Times New Roman" w:cs="Times New Roman"/>
          <w:b/>
          <w:sz w:val="24"/>
          <w:szCs w:val="24"/>
          <w:u w:val="single"/>
          <w:lang w:val="es-MX"/>
        </w:rPr>
      </w:pPr>
      <w:r>
        <w:rPr>
          <w:rFonts w:ascii="Times New Roman" w:hAnsi="Times New Roman" w:cs="Times New Roman"/>
          <w:b/>
          <w:sz w:val="24"/>
          <w:szCs w:val="24"/>
          <w:u w:val="single"/>
          <w:lang w:val="es-MX"/>
        </w:rPr>
        <w:t xml:space="preserve">3.3 </w:t>
      </w:r>
      <w:r w:rsidRPr="00AB6B2E">
        <w:rPr>
          <w:rFonts w:ascii="Times New Roman" w:hAnsi="Times New Roman" w:cs="Times New Roman"/>
          <w:b/>
          <w:sz w:val="24"/>
          <w:szCs w:val="24"/>
          <w:u w:val="single"/>
          <w:lang w:val="es-MX"/>
        </w:rPr>
        <w:t>Análisis desagregado: recursos totales</w:t>
      </w:r>
    </w:p>
    <w:p w:rsidR="00956E0D" w:rsidRPr="00C92165" w:rsidRDefault="00956E0D" w:rsidP="00956E0D">
      <w:pPr>
        <w:spacing w:before="240" w:after="0" w:line="240" w:lineRule="auto"/>
        <w:jc w:val="both"/>
        <w:rPr>
          <w:rFonts w:ascii="Times New Roman" w:eastAsia="Calibri" w:hAnsi="Times New Roman" w:cs="Times New Roman"/>
          <w:sz w:val="24"/>
          <w:szCs w:val="24"/>
          <w:lang w:val="es-MX"/>
        </w:rPr>
      </w:pPr>
      <w:r w:rsidRPr="00C92165">
        <w:rPr>
          <w:rFonts w:ascii="Times New Roman" w:eastAsia="Calibri" w:hAnsi="Times New Roman" w:cs="Times New Roman"/>
          <w:sz w:val="24"/>
          <w:szCs w:val="24"/>
          <w:lang w:val="es-MX"/>
        </w:rPr>
        <w:t>Los recursos totales en términos del PBG aumentaron en todas las provincias entre 2004 y 2014. (</w:t>
      </w:r>
      <w:r>
        <w:fldChar w:fldCharType="begin"/>
      </w:r>
      <w:r>
        <w:instrText xml:space="preserve"> REF _Ref420470614 \h  \* MERGEFORMAT </w:instrText>
      </w:r>
      <w:r>
        <w:fldChar w:fldCharType="separate"/>
      </w:r>
      <w:r w:rsidRPr="00CA1752">
        <w:rPr>
          <w:rFonts w:ascii="Times New Roman" w:eastAsia="Calibri" w:hAnsi="Times New Roman" w:cs="Times New Roman"/>
          <w:sz w:val="24"/>
          <w:szCs w:val="24"/>
        </w:rPr>
        <w:t xml:space="preserve">Tabla </w:t>
      </w:r>
      <w:r w:rsidRPr="00CA1752">
        <w:rPr>
          <w:rFonts w:ascii="Times New Roman" w:eastAsia="Calibri" w:hAnsi="Times New Roman" w:cs="Times New Roman"/>
          <w:noProof/>
          <w:sz w:val="24"/>
          <w:szCs w:val="24"/>
        </w:rPr>
        <w:t>37</w:t>
      </w:r>
      <w:r>
        <w:fldChar w:fldCharType="end"/>
      </w:r>
      <w:r w:rsidRPr="00C92165">
        <w:rPr>
          <w:rFonts w:ascii="Times New Roman" w:eastAsia="Calibri" w:hAnsi="Times New Roman" w:cs="Times New Roman"/>
          <w:sz w:val="24"/>
          <w:szCs w:val="24"/>
          <w:lang w:val="es-MX"/>
        </w:rPr>
        <w:t>)</w:t>
      </w:r>
    </w:p>
    <w:p w:rsidR="00956E0D" w:rsidRPr="00C92165" w:rsidRDefault="00956E0D" w:rsidP="00956E0D">
      <w:pPr>
        <w:spacing w:before="240" w:after="0" w:line="240" w:lineRule="auto"/>
        <w:jc w:val="both"/>
        <w:rPr>
          <w:rFonts w:ascii="Times New Roman" w:eastAsia="Calibri" w:hAnsi="Times New Roman" w:cs="Times New Roman"/>
          <w:sz w:val="24"/>
          <w:szCs w:val="24"/>
          <w:lang w:val="es-MX"/>
        </w:rPr>
      </w:pPr>
      <w:r w:rsidRPr="00C92165">
        <w:rPr>
          <w:rFonts w:ascii="Times New Roman" w:eastAsia="Calibri" w:hAnsi="Times New Roman" w:cs="Times New Roman"/>
          <w:sz w:val="24"/>
          <w:szCs w:val="24"/>
          <w:lang w:val="es-MX"/>
        </w:rPr>
        <w:t xml:space="preserve">La coparticipación pasó del </w:t>
      </w:r>
      <w:r w:rsidRPr="00C92165">
        <w:rPr>
          <w:rFonts w:ascii="Times New Roman" w:eastAsia="Calibri" w:hAnsi="Times New Roman" w:cs="Times New Roman"/>
          <w:b/>
          <w:sz w:val="24"/>
          <w:szCs w:val="24"/>
          <w:lang w:val="es-MX"/>
        </w:rPr>
        <w:t>5,4%</w:t>
      </w:r>
      <w:r w:rsidRPr="00C92165">
        <w:rPr>
          <w:rFonts w:ascii="Times New Roman" w:eastAsia="Calibri" w:hAnsi="Times New Roman" w:cs="Times New Roman"/>
          <w:sz w:val="24"/>
          <w:szCs w:val="24"/>
          <w:lang w:val="es-MX"/>
        </w:rPr>
        <w:t xml:space="preserve"> del PBG en 2004 al </w:t>
      </w:r>
      <w:r w:rsidRPr="00C92165">
        <w:rPr>
          <w:rFonts w:ascii="Times New Roman" w:eastAsia="Calibri" w:hAnsi="Times New Roman" w:cs="Times New Roman"/>
          <w:b/>
          <w:sz w:val="24"/>
          <w:szCs w:val="24"/>
          <w:lang w:val="es-MX"/>
        </w:rPr>
        <w:t>7,3%</w:t>
      </w:r>
      <w:r w:rsidRPr="00C92165">
        <w:rPr>
          <w:rFonts w:ascii="Times New Roman" w:eastAsia="Calibri" w:hAnsi="Times New Roman" w:cs="Times New Roman"/>
          <w:sz w:val="24"/>
          <w:szCs w:val="24"/>
          <w:lang w:val="es-MX"/>
        </w:rPr>
        <w:t xml:space="preserve"> en 2014 (</w:t>
      </w:r>
      <w:r>
        <w:fldChar w:fldCharType="begin"/>
      </w:r>
      <w:r>
        <w:instrText xml:space="preserve"> REF _Ref420470638 \h  \* MERGEFORMAT </w:instrText>
      </w:r>
      <w:r>
        <w:fldChar w:fldCharType="separate"/>
      </w:r>
      <w:r w:rsidRPr="00CA1752">
        <w:rPr>
          <w:rFonts w:ascii="Times New Roman" w:eastAsia="Calibri" w:hAnsi="Times New Roman" w:cs="Times New Roman"/>
          <w:sz w:val="24"/>
          <w:szCs w:val="24"/>
        </w:rPr>
        <w:t xml:space="preserve">Tabla </w:t>
      </w:r>
      <w:r w:rsidRPr="00CA1752">
        <w:rPr>
          <w:rFonts w:ascii="Times New Roman" w:eastAsia="Calibri" w:hAnsi="Times New Roman" w:cs="Times New Roman"/>
          <w:noProof/>
          <w:sz w:val="24"/>
          <w:szCs w:val="24"/>
        </w:rPr>
        <w:t>39</w:t>
      </w:r>
      <w:r>
        <w:fldChar w:fldCharType="end"/>
      </w:r>
      <w:r w:rsidRPr="00C92165">
        <w:rPr>
          <w:rFonts w:ascii="Times New Roman" w:eastAsia="Calibri" w:hAnsi="Times New Roman" w:cs="Times New Roman"/>
          <w:sz w:val="24"/>
          <w:szCs w:val="24"/>
          <w:lang w:val="es-MX"/>
        </w:rPr>
        <w:t xml:space="preserve">). Representó un </w:t>
      </w:r>
      <w:r w:rsidRPr="00C92165">
        <w:rPr>
          <w:rFonts w:ascii="Times New Roman" w:eastAsia="Calibri" w:hAnsi="Times New Roman" w:cs="Times New Roman"/>
          <w:b/>
          <w:sz w:val="24"/>
          <w:szCs w:val="24"/>
          <w:lang w:val="es-MX"/>
        </w:rPr>
        <w:t>50,1%</w:t>
      </w:r>
      <w:r w:rsidRPr="00C92165">
        <w:rPr>
          <w:rFonts w:ascii="Times New Roman" w:eastAsia="Calibri" w:hAnsi="Times New Roman" w:cs="Times New Roman"/>
          <w:sz w:val="24"/>
          <w:szCs w:val="24"/>
          <w:lang w:val="es-MX"/>
        </w:rPr>
        <w:t xml:space="preserve"> de los recursos totales para el agregado de provincias, con grandes diferencias. Buenos Aires es la que registra el menor valor (</w:t>
      </w:r>
      <w:r w:rsidRPr="00C92165">
        <w:rPr>
          <w:rFonts w:ascii="Times New Roman" w:eastAsia="Calibri" w:hAnsi="Times New Roman" w:cs="Times New Roman"/>
          <w:b/>
          <w:sz w:val="24"/>
          <w:szCs w:val="24"/>
          <w:lang w:val="es-MX"/>
        </w:rPr>
        <w:t>36,4%</w:t>
      </w:r>
      <w:r w:rsidRPr="00C92165">
        <w:rPr>
          <w:rFonts w:ascii="Times New Roman" w:eastAsia="Calibri" w:hAnsi="Times New Roman" w:cs="Times New Roman"/>
          <w:sz w:val="24"/>
          <w:szCs w:val="24"/>
          <w:lang w:val="es-MX"/>
        </w:rPr>
        <w:t>) después de CABA (</w:t>
      </w:r>
      <w:r w:rsidRPr="00C92165">
        <w:rPr>
          <w:rFonts w:ascii="Times New Roman" w:eastAsia="Calibri" w:hAnsi="Times New Roman" w:cs="Times New Roman"/>
          <w:b/>
          <w:sz w:val="24"/>
          <w:szCs w:val="24"/>
          <w:lang w:val="es-MX"/>
        </w:rPr>
        <w:t>10,9%</w:t>
      </w:r>
      <w:r w:rsidRPr="00C92165">
        <w:rPr>
          <w:rFonts w:ascii="Times New Roman" w:eastAsia="Calibri" w:hAnsi="Times New Roman" w:cs="Times New Roman"/>
          <w:sz w:val="24"/>
          <w:szCs w:val="24"/>
          <w:lang w:val="es-MX"/>
        </w:rPr>
        <w:t xml:space="preserve">, pero con una situación particular dado que parte de los gastos asumidos por las otras provincias son financiados por la Nación en esa jurisdicción); en Corrientes la participación es del </w:t>
      </w:r>
      <w:r w:rsidRPr="00C92165">
        <w:rPr>
          <w:rFonts w:ascii="Times New Roman" w:eastAsia="Calibri" w:hAnsi="Times New Roman" w:cs="Times New Roman"/>
          <w:b/>
          <w:sz w:val="24"/>
          <w:szCs w:val="24"/>
          <w:lang w:val="es-MX"/>
        </w:rPr>
        <w:t>81,4%</w:t>
      </w:r>
      <w:r w:rsidRPr="00C92165">
        <w:rPr>
          <w:rFonts w:ascii="Times New Roman" w:eastAsia="Calibri" w:hAnsi="Times New Roman" w:cs="Times New Roman"/>
          <w:sz w:val="24"/>
          <w:szCs w:val="24"/>
          <w:lang w:val="es-MX"/>
        </w:rPr>
        <w:t>. (</w:t>
      </w:r>
      <w:r>
        <w:fldChar w:fldCharType="begin"/>
      </w:r>
      <w:r>
        <w:instrText xml:space="preserve"> REF _Ref420470670 \h  \* MERGEFORMAT </w:instrText>
      </w:r>
      <w:r>
        <w:fldChar w:fldCharType="separate"/>
      </w:r>
      <w:r w:rsidRPr="00CA1752">
        <w:rPr>
          <w:rFonts w:ascii="Times New Roman" w:eastAsia="Calibri" w:hAnsi="Times New Roman" w:cs="Times New Roman"/>
          <w:sz w:val="24"/>
          <w:szCs w:val="24"/>
        </w:rPr>
        <w:t xml:space="preserve">Tabla </w:t>
      </w:r>
      <w:r w:rsidRPr="00CA1752">
        <w:rPr>
          <w:rFonts w:ascii="Times New Roman" w:eastAsia="Calibri" w:hAnsi="Times New Roman" w:cs="Times New Roman"/>
          <w:noProof/>
          <w:sz w:val="24"/>
          <w:szCs w:val="24"/>
        </w:rPr>
        <w:t>20</w:t>
      </w:r>
      <w:r>
        <w:fldChar w:fldCharType="end"/>
      </w:r>
      <w:r w:rsidRPr="00C92165">
        <w:rPr>
          <w:rFonts w:ascii="Times New Roman" w:eastAsia="Calibri" w:hAnsi="Times New Roman" w:cs="Times New Roman"/>
          <w:sz w:val="24"/>
          <w:szCs w:val="24"/>
          <w:lang w:val="es-MX"/>
        </w:rPr>
        <w:t>). Las transferencias no condicionadas aumentaron 30% en términos del PBG entre 2004 y 2014 (</w:t>
      </w:r>
      <w:r>
        <w:fldChar w:fldCharType="begin"/>
      </w:r>
      <w:r>
        <w:instrText xml:space="preserve"> REF _Ref420470691 \h  \* MERGEFORMAT </w:instrText>
      </w:r>
      <w:r>
        <w:fldChar w:fldCharType="separate"/>
      </w:r>
      <w:r w:rsidRPr="00CA1752">
        <w:rPr>
          <w:rFonts w:ascii="Times New Roman" w:eastAsia="Calibri" w:hAnsi="Times New Roman" w:cs="Times New Roman"/>
          <w:sz w:val="24"/>
          <w:szCs w:val="24"/>
        </w:rPr>
        <w:t xml:space="preserve">Tabla </w:t>
      </w:r>
      <w:r w:rsidRPr="00CA1752">
        <w:rPr>
          <w:rFonts w:ascii="Times New Roman" w:eastAsia="Calibri" w:hAnsi="Times New Roman" w:cs="Times New Roman"/>
          <w:noProof/>
          <w:sz w:val="24"/>
          <w:szCs w:val="24"/>
        </w:rPr>
        <w:t>41</w:t>
      </w:r>
      <w:r>
        <w:fldChar w:fldCharType="end"/>
      </w:r>
      <w:r w:rsidRPr="00C92165">
        <w:rPr>
          <w:rFonts w:ascii="Times New Roman" w:eastAsia="Calibri" w:hAnsi="Times New Roman" w:cs="Times New Roman"/>
          <w:sz w:val="24"/>
          <w:szCs w:val="24"/>
          <w:lang w:val="es-MX"/>
        </w:rPr>
        <w:t>). La distribución en 2014 es muy diferente entre provincias: por ejemplo, Formosa recibió, por habitante, 381% más que el promedio y Buenos Aires 53 % menos (</w:t>
      </w:r>
      <w:r>
        <w:fldChar w:fldCharType="begin"/>
      </w:r>
      <w:r>
        <w:instrText xml:space="preserve"> REF _Ref420470840 \h  \* MERGEFORMAT </w:instrText>
      </w:r>
      <w:r>
        <w:fldChar w:fldCharType="separate"/>
      </w:r>
      <w:r w:rsidRPr="00CA1752">
        <w:rPr>
          <w:rFonts w:ascii="Times New Roman" w:eastAsia="Calibri" w:hAnsi="Times New Roman" w:cs="Times New Roman"/>
          <w:sz w:val="24"/>
          <w:szCs w:val="24"/>
        </w:rPr>
        <w:t xml:space="preserve">Tabla </w:t>
      </w:r>
      <w:r w:rsidRPr="00CA1752">
        <w:rPr>
          <w:rFonts w:ascii="Times New Roman" w:eastAsia="Calibri" w:hAnsi="Times New Roman" w:cs="Times New Roman"/>
          <w:noProof/>
          <w:sz w:val="24"/>
          <w:szCs w:val="24"/>
        </w:rPr>
        <w:t>42</w:t>
      </w:r>
      <w:r>
        <w:fldChar w:fldCharType="end"/>
      </w:r>
      <w:r w:rsidRPr="00C92165">
        <w:rPr>
          <w:rFonts w:ascii="Times New Roman" w:eastAsia="Calibri" w:hAnsi="Times New Roman" w:cs="Times New Roman"/>
          <w:sz w:val="24"/>
          <w:szCs w:val="24"/>
          <w:lang w:val="es-MX"/>
        </w:rPr>
        <w:t>).</w:t>
      </w:r>
    </w:p>
    <w:p w:rsidR="00956E0D" w:rsidRPr="00C92165" w:rsidRDefault="00956E0D" w:rsidP="00956E0D">
      <w:pPr>
        <w:spacing w:before="240" w:after="0" w:line="240" w:lineRule="auto"/>
        <w:jc w:val="both"/>
        <w:rPr>
          <w:rFonts w:ascii="Times New Roman" w:eastAsia="Calibri" w:hAnsi="Times New Roman" w:cs="Times New Roman"/>
          <w:sz w:val="24"/>
          <w:szCs w:val="24"/>
          <w:lang w:val="es-MX"/>
        </w:rPr>
      </w:pPr>
      <w:r w:rsidRPr="00C92165">
        <w:rPr>
          <w:rFonts w:ascii="Times New Roman" w:eastAsia="Calibri" w:hAnsi="Times New Roman" w:cs="Times New Roman"/>
          <w:sz w:val="24"/>
          <w:szCs w:val="24"/>
          <w:lang w:val="es-MX"/>
        </w:rPr>
        <w:t xml:space="preserve">Los recursos propios aumentaron del </w:t>
      </w:r>
      <w:r w:rsidRPr="00C92165">
        <w:rPr>
          <w:rFonts w:ascii="Times New Roman" w:eastAsia="Calibri" w:hAnsi="Times New Roman" w:cs="Times New Roman"/>
          <w:b/>
          <w:sz w:val="24"/>
          <w:szCs w:val="24"/>
          <w:lang w:val="es-MX"/>
        </w:rPr>
        <w:t>3,3%</w:t>
      </w:r>
      <w:r w:rsidRPr="00C92165">
        <w:rPr>
          <w:rFonts w:ascii="Times New Roman" w:eastAsia="Calibri" w:hAnsi="Times New Roman" w:cs="Times New Roman"/>
          <w:sz w:val="24"/>
          <w:szCs w:val="24"/>
          <w:lang w:val="es-MX"/>
        </w:rPr>
        <w:t xml:space="preserve"> del PBG en 2004 al </w:t>
      </w:r>
      <w:r w:rsidRPr="00C92165">
        <w:rPr>
          <w:rFonts w:ascii="Times New Roman" w:eastAsia="Calibri" w:hAnsi="Times New Roman" w:cs="Times New Roman"/>
          <w:b/>
          <w:sz w:val="24"/>
          <w:szCs w:val="24"/>
          <w:lang w:val="es-MX"/>
        </w:rPr>
        <w:t>4,9%</w:t>
      </w:r>
      <w:r w:rsidRPr="00C92165">
        <w:rPr>
          <w:rFonts w:ascii="Times New Roman" w:eastAsia="Calibri" w:hAnsi="Times New Roman" w:cs="Times New Roman"/>
          <w:sz w:val="24"/>
          <w:szCs w:val="24"/>
          <w:lang w:val="es-MX"/>
        </w:rPr>
        <w:t xml:space="preserve"> en 2014 (</w:t>
      </w:r>
      <w:r>
        <w:fldChar w:fldCharType="begin"/>
      </w:r>
      <w:r>
        <w:instrText xml:space="preserve"> REF _Ref420470855 \h  \* MERGEFORMAT </w:instrText>
      </w:r>
      <w:r>
        <w:fldChar w:fldCharType="separate"/>
      </w:r>
      <w:r w:rsidRPr="00CA1752">
        <w:rPr>
          <w:rFonts w:ascii="Times New Roman" w:eastAsia="Calibri" w:hAnsi="Times New Roman" w:cs="Times New Roman"/>
          <w:sz w:val="24"/>
          <w:szCs w:val="24"/>
        </w:rPr>
        <w:t xml:space="preserve">Tabla </w:t>
      </w:r>
      <w:r w:rsidRPr="00CA1752">
        <w:rPr>
          <w:rFonts w:ascii="Times New Roman" w:eastAsia="Calibri" w:hAnsi="Times New Roman" w:cs="Times New Roman"/>
          <w:noProof/>
          <w:sz w:val="24"/>
          <w:szCs w:val="24"/>
        </w:rPr>
        <w:t>43</w:t>
      </w:r>
      <w:r>
        <w:fldChar w:fldCharType="end"/>
      </w:r>
      <w:r w:rsidRPr="00C92165">
        <w:rPr>
          <w:rFonts w:ascii="Times New Roman" w:eastAsia="Calibri" w:hAnsi="Times New Roman" w:cs="Times New Roman"/>
          <w:sz w:val="24"/>
          <w:szCs w:val="24"/>
          <w:lang w:val="es-MX"/>
        </w:rPr>
        <w:t xml:space="preserve">). Los recursos propios solo representan en el </w:t>
      </w:r>
      <w:r w:rsidRPr="00C92165">
        <w:rPr>
          <w:rFonts w:ascii="Times New Roman" w:eastAsia="Calibri" w:hAnsi="Times New Roman" w:cs="Times New Roman"/>
          <w:b/>
          <w:sz w:val="24"/>
          <w:szCs w:val="24"/>
          <w:lang w:val="es-MX"/>
        </w:rPr>
        <w:t>3,9%</w:t>
      </w:r>
      <w:r w:rsidRPr="00C92165">
        <w:rPr>
          <w:rFonts w:ascii="Times New Roman" w:eastAsia="Calibri" w:hAnsi="Times New Roman" w:cs="Times New Roman"/>
          <w:sz w:val="24"/>
          <w:szCs w:val="24"/>
          <w:lang w:val="es-MX"/>
        </w:rPr>
        <w:t xml:space="preserve"> de los recursos totales en Formosa, el </w:t>
      </w:r>
      <w:r w:rsidRPr="00C92165">
        <w:rPr>
          <w:rFonts w:ascii="Times New Roman" w:eastAsia="Calibri" w:hAnsi="Times New Roman" w:cs="Times New Roman"/>
          <w:b/>
          <w:sz w:val="24"/>
          <w:szCs w:val="24"/>
          <w:lang w:val="es-MX"/>
        </w:rPr>
        <w:t>4,1%</w:t>
      </w:r>
      <w:r w:rsidRPr="00C92165">
        <w:rPr>
          <w:rFonts w:ascii="Times New Roman" w:eastAsia="Calibri" w:hAnsi="Times New Roman" w:cs="Times New Roman"/>
          <w:sz w:val="24"/>
          <w:szCs w:val="24"/>
          <w:lang w:val="es-MX"/>
        </w:rPr>
        <w:t xml:space="preserve"> en La Rioja, el </w:t>
      </w:r>
      <w:r w:rsidRPr="00C92165">
        <w:rPr>
          <w:rFonts w:ascii="Times New Roman" w:eastAsia="Calibri" w:hAnsi="Times New Roman" w:cs="Times New Roman"/>
          <w:b/>
          <w:sz w:val="24"/>
          <w:szCs w:val="24"/>
          <w:lang w:val="es-MX"/>
        </w:rPr>
        <w:t>8,6%</w:t>
      </w:r>
      <w:r w:rsidRPr="00C92165">
        <w:rPr>
          <w:rFonts w:ascii="Times New Roman" w:eastAsia="Calibri" w:hAnsi="Times New Roman" w:cs="Times New Roman"/>
          <w:sz w:val="24"/>
          <w:szCs w:val="24"/>
          <w:lang w:val="es-MX"/>
        </w:rPr>
        <w:t xml:space="preserve"> en Corrientes y el </w:t>
      </w:r>
      <w:r w:rsidRPr="00C92165">
        <w:rPr>
          <w:rFonts w:ascii="Times New Roman" w:eastAsia="Calibri" w:hAnsi="Times New Roman" w:cs="Times New Roman"/>
          <w:b/>
          <w:sz w:val="24"/>
          <w:szCs w:val="24"/>
          <w:lang w:val="es-MX"/>
        </w:rPr>
        <w:t>9,3%</w:t>
      </w:r>
      <w:r w:rsidRPr="00C92165">
        <w:rPr>
          <w:rFonts w:ascii="Times New Roman" w:eastAsia="Calibri" w:hAnsi="Times New Roman" w:cs="Times New Roman"/>
          <w:sz w:val="24"/>
          <w:szCs w:val="24"/>
          <w:lang w:val="es-MX"/>
        </w:rPr>
        <w:t xml:space="preserve"> en Jujuy; el promedio es </w:t>
      </w:r>
      <w:r w:rsidRPr="00C92165">
        <w:rPr>
          <w:rFonts w:ascii="Times New Roman" w:eastAsia="Calibri" w:hAnsi="Times New Roman" w:cs="Times New Roman"/>
          <w:b/>
          <w:sz w:val="24"/>
          <w:szCs w:val="24"/>
          <w:lang w:val="es-MX"/>
        </w:rPr>
        <w:t>33,9%</w:t>
      </w:r>
      <w:r w:rsidRPr="00C92165">
        <w:rPr>
          <w:rFonts w:ascii="Times New Roman" w:eastAsia="Calibri" w:hAnsi="Times New Roman" w:cs="Times New Roman"/>
          <w:sz w:val="24"/>
          <w:szCs w:val="24"/>
          <w:lang w:val="es-MX"/>
        </w:rPr>
        <w:t xml:space="preserve"> (</w:t>
      </w:r>
      <w:r>
        <w:fldChar w:fldCharType="begin"/>
      </w:r>
      <w:r>
        <w:instrText xml:space="preserve"> REF _Ref420470889 \h  \* MERGEFORMAT </w:instrText>
      </w:r>
      <w:r>
        <w:fldChar w:fldCharType="separate"/>
      </w:r>
      <w:r w:rsidRPr="00CA1752">
        <w:rPr>
          <w:rFonts w:ascii="Times New Roman" w:eastAsia="Calibri" w:hAnsi="Times New Roman" w:cs="Times New Roman"/>
          <w:sz w:val="24"/>
          <w:szCs w:val="24"/>
        </w:rPr>
        <w:t xml:space="preserve">Tabla </w:t>
      </w:r>
      <w:r w:rsidRPr="00CA1752">
        <w:rPr>
          <w:rFonts w:ascii="Times New Roman" w:eastAsia="Calibri" w:hAnsi="Times New Roman" w:cs="Times New Roman"/>
          <w:noProof/>
          <w:sz w:val="24"/>
          <w:szCs w:val="24"/>
        </w:rPr>
        <w:t>26</w:t>
      </w:r>
      <w:r>
        <w:fldChar w:fldCharType="end"/>
      </w:r>
      <w:r w:rsidRPr="00C92165">
        <w:rPr>
          <w:rFonts w:ascii="Times New Roman" w:eastAsia="Calibri" w:hAnsi="Times New Roman" w:cs="Times New Roman"/>
          <w:sz w:val="24"/>
          <w:szCs w:val="24"/>
          <w:lang w:val="es-MX"/>
        </w:rPr>
        <w:t>). Las provincias son, en todos los casos, “transferencia dependientes”, con consecuencias sobre la eficiencia (por los incentivos que genera), equidad (por la diferente distribución de las transferencia que cubren la diferencia con el gasto total) y la competencia electoral (ya que los costos políticos de recaudar son muy bajos en algunas jurisdicciones).</w:t>
      </w:r>
    </w:p>
    <w:p w:rsidR="00956E0D" w:rsidRPr="00C92165" w:rsidRDefault="00956E0D" w:rsidP="00956E0D">
      <w:pPr>
        <w:spacing w:before="240" w:after="0" w:line="240" w:lineRule="auto"/>
        <w:jc w:val="both"/>
        <w:rPr>
          <w:rFonts w:ascii="Times New Roman" w:eastAsia="Calibri" w:hAnsi="Times New Roman" w:cs="Times New Roman"/>
          <w:sz w:val="24"/>
          <w:szCs w:val="24"/>
          <w:lang w:val="es-MX"/>
        </w:rPr>
      </w:pPr>
    </w:p>
    <w:p w:rsidR="00956E0D" w:rsidRPr="00C92165" w:rsidRDefault="00956E0D" w:rsidP="00956E0D">
      <w:pPr>
        <w:spacing w:after="200" w:line="240" w:lineRule="auto"/>
        <w:rPr>
          <w:rFonts w:ascii="Times New Roman" w:eastAsia="Calibri" w:hAnsi="Times New Roman" w:cs="Times New Roman"/>
          <w:sz w:val="24"/>
          <w:szCs w:val="24"/>
          <w:lang w:val="es-MX"/>
        </w:rPr>
      </w:pPr>
      <w:r w:rsidRPr="00C92165">
        <w:rPr>
          <w:rFonts w:ascii="Times New Roman" w:eastAsia="Calibri" w:hAnsi="Times New Roman" w:cs="Times New Roman"/>
          <w:sz w:val="24"/>
          <w:szCs w:val="24"/>
          <w:lang w:val="es-MX"/>
        </w:rPr>
        <w:br w:type="page"/>
      </w:r>
    </w:p>
    <w:p w:rsidR="00956E0D" w:rsidRPr="00C92165" w:rsidRDefault="00956E0D" w:rsidP="00956E0D">
      <w:pPr>
        <w:keepNext/>
        <w:spacing w:before="360" w:after="0" w:line="240" w:lineRule="auto"/>
        <w:jc w:val="center"/>
        <w:rPr>
          <w:rFonts w:ascii="Times New Roman" w:eastAsia="Calibri" w:hAnsi="Times New Roman" w:cs="Times New Roman"/>
          <w:b/>
          <w:bCs/>
          <w:sz w:val="24"/>
          <w:szCs w:val="24"/>
        </w:rPr>
      </w:pPr>
      <w:bookmarkStart w:id="41" w:name="_Toc427161531"/>
      <w:r w:rsidRPr="00C92165">
        <w:rPr>
          <w:rFonts w:ascii="Times New Roman" w:eastAsia="Calibri" w:hAnsi="Times New Roman" w:cs="Times New Roman"/>
          <w:b/>
          <w:bCs/>
          <w:sz w:val="24"/>
          <w:szCs w:val="24"/>
        </w:rPr>
        <w:t xml:space="preserve">Tabla </w:t>
      </w:r>
      <w:r w:rsidRPr="00C92165">
        <w:rPr>
          <w:rFonts w:ascii="Times New Roman" w:eastAsia="Calibri" w:hAnsi="Times New Roman" w:cs="Times New Roman"/>
          <w:b/>
          <w:bCs/>
          <w:sz w:val="24"/>
          <w:szCs w:val="24"/>
          <w:lang w:val="en-US"/>
        </w:rPr>
        <w:fldChar w:fldCharType="begin"/>
      </w:r>
      <w:r w:rsidRPr="00C92165">
        <w:rPr>
          <w:rFonts w:ascii="Times New Roman" w:eastAsia="Calibri" w:hAnsi="Times New Roman" w:cs="Times New Roman"/>
          <w:b/>
          <w:bCs/>
          <w:sz w:val="24"/>
          <w:szCs w:val="24"/>
        </w:rPr>
        <w:instrText xml:space="preserve"> SEQ Tabla \* ARABIC </w:instrText>
      </w:r>
      <w:r w:rsidRPr="00C92165">
        <w:rPr>
          <w:rFonts w:ascii="Times New Roman" w:eastAsia="Calibri" w:hAnsi="Times New Roman" w:cs="Times New Roman"/>
          <w:b/>
          <w:bCs/>
          <w:sz w:val="24"/>
          <w:szCs w:val="24"/>
          <w:lang w:val="en-US"/>
        </w:rPr>
        <w:fldChar w:fldCharType="separate"/>
      </w:r>
      <w:r>
        <w:rPr>
          <w:rFonts w:ascii="Times New Roman" w:eastAsia="Calibri" w:hAnsi="Times New Roman" w:cs="Times New Roman"/>
          <w:b/>
          <w:bCs/>
          <w:noProof/>
          <w:sz w:val="24"/>
          <w:szCs w:val="24"/>
        </w:rPr>
        <w:t>16</w:t>
      </w:r>
      <w:r w:rsidRPr="00C92165">
        <w:rPr>
          <w:rFonts w:ascii="Times New Roman" w:eastAsia="Calibri" w:hAnsi="Times New Roman" w:cs="Times New Roman"/>
          <w:b/>
          <w:bCs/>
          <w:sz w:val="24"/>
          <w:szCs w:val="24"/>
          <w:lang w:val="en-US"/>
        </w:rPr>
        <w:fldChar w:fldCharType="end"/>
      </w:r>
      <w:r w:rsidRPr="00C92165">
        <w:rPr>
          <w:rFonts w:ascii="Times New Roman" w:eastAsia="Calibri" w:hAnsi="Times New Roman" w:cs="Times New Roman"/>
          <w:b/>
          <w:bCs/>
          <w:sz w:val="24"/>
          <w:szCs w:val="24"/>
        </w:rPr>
        <w:t xml:space="preserve"> - Evolución de recursos totales por provincias y CABA en millones de pesos</w:t>
      </w:r>
      <w:bookmarkEnd w:id="41"/>
    </w:p>
    <w:p w:rsidR="00956E0D" w:rsidRPr="00C92165" w:rsidRDefault="00956E0D" w:rsidP="00956E0D">
      <w:pPr>
        <w:spacing w:before="240" w:after="0" w:line="240" w:lineRule="auto"/>
        <w:jc w:val="center"/>
        <w:rPr>
          <w:rFonts w:ascii="Times New Roman" w:eastAsia="Calibri" w:hAnsi="Times New Roman" w:cs="Times New Roman"/>
          <w:sz w:val="24"/>
          <w:szCs w:val="24"/>
          <w:lang w:val="es-MX"/>
        </w:rPr>
      </w:pPr>
      <w:r w:rsidRPr="00C92165">
        <w:rPr>
          <w:rFonts w:ascii="Times New Roman" w:eastAsia="Calibri" w:hAnsi="Times New Roman" w:cs="Times New Roman"/>
          <w:noProof/>
          <w:sz w:val="24"/>
          <w:szCs w:val="24"/>
          <w:lang w:val="es-ES" w:eastAsia="es-ES"/>
        </w:rPr>
        <w:drawing>
          <wp:inline distT="0" distB="0" distL="0" distR="0" wp14:anchorId="5A3C5AD6" wp14:editId="5875B841">
            <wp:extent cx="5732145" cy="3342124"/>
            <wp:effectExtent l="0" t="0" r="1905" b="0"/>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2145" cy="3342124"/>
                    </a:xfrm>
                    <a:prstGeom prst="rect">
                      <a:avLst/>
                    </a:prstGeom>
                    <a:noFill/>
                    <a:ln>
                      <a:noFill/>
                    </a:ln>
                  </pic:spPr>
                </pic:pic>
              </a:graphicData>
            </a:graphic>
          </wp:inline>
        </w:drawing>
      </w:r>
    </w:p>
    <w:p w:rsidR="00956E0D" w:rsidRPr="00C92165" w:rsidRDefault="00956E0D" w:rsidP="00956E0D">
      <w:pPr>
        <w:spacing w:before="240" w:after="0" w:line="240" w:lineRule="auto"/>
        <w:jc w:val="both"/>
        <w:rPr>
          <w:rFonts w:ascii="Times New Roman" w:eastAsia="Calibri" w:hAnsi="Times New Roman" w:cs="Times New Roman"/>
          <w:sz w:val="24"/>
          <w:szCs w:val="24"/>
          <w:lang w:val="es-MX"/>
        </w:rPr>
      </w:pPr>
    </w:p>
    <w:p w:rsidR="00956E0D" w:rsidRPr="00C92165" w:rsidRDefault="00956E0D" w:rsidP="00956E0D">
      <w:pPr>
        <w:keepNext/>
        <w:spacing w:before="360" w:after="0" w:line="240" w:lineRule="auto"/>
        <w:jc w:val="center"/>
        <w:rPr>
          <w:rFonts w:ascii="Times New Roman" w:eastAsia="Calibri" w:hAnsi="Times New Roman" w:cs="Times New Roman"/>
          <w:b/>
          <w:bCs/>
          <w:sz w:val="24"/>
          <w:szCs w:val="24"/>
        </w:rPr>
      </w:pPr>
      <w:bookmarkStart w:id="42" w:name="_Toc427161532"/>
      <w:r w:rsidRPr="00C92165">
        <w:rPr>
          <w:rFonts w:ascii="Times New Roman" w:eastAsia="Calibri" w:hAnsi="Times New Roman" w:cs="Times New Roman"/>
          <w:b/>
          <w:bCs/>
          <w:sz w:val="24"/>
          <w:szCs w:val="24"/>
        </w:rPr>
        <w:t xml:space="preserve">Tabla </w:t>
      </w:r>
      <w:r w:rsidRPr="00C92165">
        <w:rPr>
          <w:rFonts w:ascii="Times New Roman" w:eastAsia="Calibri" w:hAnsi="Times New Roman" w:cs="Times New Roman"/>
          <w:b/>
          <w:bCs/>
          <w:sz w:val="24"/>
          <w:szCs w:val="24"/>
          <w:lang w:val="en-US"/>
        </w:rPr>
        <w:fldChar w:fldCharType="begin"/>
      </w:r>
      <w:r w:rsidRPr="00C92165">
        <w:rPr>
          <w:rFonts w:ascii="Times New Roman" w:eastAsia="Calibri" w:hAnsi="Times New Roman" w:cs="Times New Roman"/>
          <w:b/>
          <w:bCs/>
          <w:sz w:val="24"/>
          <w:szCs w:val="24"/>
        </w:rPr>
        <w:instrText xml:space="preserve"> SEQ Tabla \* ARABIC </w:instrText>
      </w:r>
      <w:r w:rsidRPr="00C92165">
        <w:rPr>
          <w:rFonts w:ascii="Times New Roman" w:eastAsia="Calibri" w:hAnsi="Times New Roman" w:cs="Times New Roman"/>
          <w:b/>
          <w:bCs/>
          <w:sz w:val="24"/>
          <w:szCs w:val="24"/>
          <w:lang w:val="en-US"/>
        </w:rPr>
        <w:fldChar w:fldCharType="separate"/>
      </w:r>
      <w:r>
        <w:rPr>
          <w:rFonts w:ascii="Times New Roman" w:eastAsia="Calibri" w:hAnsi="Times New Roman" w:cs="Times New Roman"/>
          <w:b/>
          <w:bCs/>
          <w:noProof/>
          <w:sz w:val="24"/>
          <w:szCs w:val="24"/>
        </w:rPr>
        <w:t>17</w:t>
      </w:r>
      <w:r w:rsidRPr="00C92165">
        <w:rPr>
          <w:rFonts w:ascii="Times New Roman" w:eastAsia="Calibri" w:hAnsi="Times New Roman" w:cs="Times New Roman"/>
          <w:b/>
          <w:bCs/>
          <w:sz w:val="24"/>
          <w:szCs w:val="24"/>
          <w:lang w:val="en-US"/>
        </w:rPr>
        <w:fldChar w:fldCharType="end"/>
      </w:r>
      <w:r w:rsidRPr="00C92165">
        <w:rPr>
          <w:rFonts w:ascii="Times New Roman" w:eastAsia="Calibri" w:hAnsi="Times New Roman" w:cs="Times New Roman"/>
          <w:b/>
          <w:bCs/>
          <w:sz w:val="24"/>
          <w:szCs w:val="24"/>
        </w:rPr>
        <w:t xml:space="preserve"> - Distribución relativa de los recursos totales entre provincias y CABA</w:t>
      </w:r>
      <w:bookmarkEnd w:id="42"/>
    </w:p>
    <w:p w:rsidR="00956E0D" w:rsidRPr="00C92165" w:rsidRDefault="00956E0D" w:rsidP="00956E0D">
      <w:pPr>
        <w:spacing w:before="240" w:after="0" w:line="240" w:lineRule="auto"/>
        <w:jc w:val="center"/>
        <w:rPr>
          <w:rFonts w:ascii="Times New Roman" w:eastAsia="Calibri" w:hAnsi="Times New Roman" w:cs="Times New Roman"/>
          <w:sz w:val="24"/>
          <w:szCs w:val="24"/>
          <w:lang w:val="es-MX"/>
        </w:rPr>
      </w:pPr>
      <w:r w:rsidRPr="00C92165">
        <w:rPr>
          <w:rFonts w:ascii="Times New Roman" w:eastAsia="Calibri" w:hAnsi="Times New Roman" w:cs="Times New Roman"/>
          <w:noProof/>
          <w:sz w:val="24"/>
          <w:szCs w:val="24"/>
          <w:lang w:val="es-ES" w:eastAsia="es-ES"/>
        </w:rPr>
        <w:drawing>
          <wp:inline distT="0" distB="0" distL="0" distR="0" wp14:anchorId="372A80C3" wp14:editId="749A88EF">
            <wp:extent cx="5732145" cy="3135551"/>
            <wp:effectExtent l="0" t="0" r="1905" b="8255"/>
            <wp:docPr id="15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2145" cy="3135551"/>
                    </a:xfrm>
                    <a:prstGeom prst="rect">
                      <a:avLst/>
                    </a:prstGeom>
                    <a:noFill/>
                    <a:ln>
                      <a:noFill/>
                    </a:ln>
                  </pic:spPr>
                </pic:pic>
              </a:graphicData>
            </a:graphic>
          </wp:inline>
        </w:drawing>
      </w:r>
    </w:p>
    <w:p w:rsidR="00956E0D" w:rsidRPr="00C92165" w:rsidRDefault="00956E0D" w:rsidP="00956E0D">
      <w:pPr>
        <w:spacing w:after="200" w:line="240" w:lineRule="auto"/>
        <w:rPr>
          <w:rFonts w:ascii="Times New Roman" w:eastAsia="Calibri" w:hAnsi="Times New Roman" w:cs="Times New Roman"/>
          <w:sz w:val="24"/>
          <w:szCs w:val="24"/>
          <w:lang w:val="es-MX"/>
        </w:rPr>
      </w:pPr>
      <w:r w:rsidRPr="00C92165">
        <w:rPr>
          <w:rFonts w:ascii="Times New Roman" w:eastAsia="Calibri" w:hAnsi="Times New Roman" w:cs="Times New Roman"/>
          <w:sz w:val="24"/>
          <w:szCs w:val="24"/>
          <w:lang w:val="es-MX"/>
        </w:rPr>
        <w:br w:type="page"/>
      </w:r>
    </w:p>
    <w:p w:rsidR="00956E0D" w:rsidRPr="00AB6B2E" w:rsidRDefault="00956E0D" w:rsidP="00956E0D">
      <w:pPr>
        <w:spacing w:line="240" w:lineRule="auto"/>
        <w:rPr>
          <w:rFonts w:ascii="Times New Roman" w:hAnsi="Times New Roman" w:cs="Times New Roman"/>
          <w:b/>
          <w:sz w:val="24"/>
          <w:szCs w:val="24"/>
          <w:u w:val="single"/>
          <w:lang w:val="es-MX"/>
        </w:rPr>
      </w:pPr>
      <w:r>
        <w:rPr>
          <w:rFonts w:ascii="Times New Roman" w:hAnsi="Times New Roman" w:cs="Times New Roman"/>
          <w:b/>
          <w:sz w:val="24"/>
          <w:szCs w:val="24"/>
          <w:u w:val="single"/>
          <w:lang w:val="es-MX"/>
        </w:rPr>
        <w:t xml:space="preserve">3.3.1 </w:t>
      </w:r>
      <w:r w:rsidRPr="00AB6B2E">
        <w:rPr>
          <w:rFonts w:ascii="Times New Roman" w:hAnsi="Times New Roman" w:cs="Times New Roman"/>
          <w:b/>
          <w:sz w:val="24"/>
          <w:szCs w:val="24"/>
          <w:u w:val="single"/>
          <w:lang w:val="es-MX"/>
        </w:rPr>
        <w:t>Coparticipación nacional</w:t>
      </w:r>
    </w:p>
    <w:p w:rsidR="00956E0D" w:rsidRPr="00C92165" w:rsidRDefault="00956E0D" w:rsidP="00956E0D">
      <w:pPr>
        <w:keepNext/>
        <w:spacing w:before="360" w:after="0" w:line="240" w:lineRule="auto"/>
        <w:jc w:val="center"/>
        <w:rPr>
          <w:rFonts w:ascii="Times New Roman" w:eastAsia="Calibri" w:hAnsi="Times New Roman" w:cs="Times New Roman"/>
          <w:b/>
          <w:bCs/>
          <w:sz w:val="24"/>
          <w:szCs w:val="24"/>
        </w:rPr>
      </w:pPr>
      <w:bookmarkStart w:id="43" w:name="_Toc427161533"/>
      <w:r w:rsidRPr="00C92165">
        <w:rPr>
          <w:rFonts w:ascii="Times New Roman" w:eastAsia="Calibri" w:hAnsi="Times New Roman" w:cs="Times New Roman"/>
          <w:b/>
          <w:bCs/>
          <w:sz w:val="24"/>
          <w:szCs w:val="24"/>
        </w:rPr>
        <w:t xml:space="preserve">Tabla </w:t>
      </w:r>
      <w:r w:rsidRPr="00C92165">
        <w:rPr>
          <w:rFonts w:ascii="Times New Roman" w:eastAsia="Calibri" w:hAnsi="Times New Roman" w:cs="Times New Roman"/>
          <w:b/>
          <w:bCs/>
          <w:sz w:val="24"/>
          <w:szCs w:val="24"/>
          <w:lang w:val="en-US"/>
        </w:rPr>
        <w:fldChar w:fldCharType="begin"/>
      </w:r>
      <w:r w:rsidRPr="00C92165">
        <w:rPr>
          <w:rFonts w:ascii="Times New Roman" w:eastAsia="Calibri" w:hAnsi="Times New Roman" w:cs="Times New Roman"/>
          <w:b/>
          <w:bCs/>
          <w:sz w:val="24"/>
          <w:szCs w:val="24"/>
        </w:rPr>
        <w:instrText xml:space="preserve"> SEQ Tabla \* ARABIC </w:instrText>
      </w:r>
      <w:r w:rsidRPr="00C92165">
        <w:rPr>
          <w:rFonts w:ascii="Times New Roman" w:eastAsia="Calibri" w:hAnsi="Times New Roman" w:cs="Times New Roman"/>
          <w:b/>
          <w:bCs/>
          <w:sz w:val="24"/>
          <w:szCs w:val="24"/>
          <w:lang w:val="en-US"/>
        </w:rPr>
        <w:fldChar w:fldCharType="separate"/>
      </w:r>
      <w:r>
        <w:rPr>
          <w:rFonts w:ascii="Times New Roman" w:eastAsia="Calibri" w:hAnsi="Times New Roman" w:cs="Times New Roman"/>
          <w:b/>
          <w:bCs/>
          <w:noProof/>
          <w:sz w:val="24"/>
          <w:szCs w:val="24"/>
        </w:rPr>
        <w:t>18</w:t>
      </w:r>
      <w:r w:rsidRPr="00C92165">
        <w:rPr>
          <w:rFonts w:ascii="Times New Roman" w:eastAsia="Calibri" w:hAnsi="Times New Roman" w:cs="Times New Roman"/>
          <w:b/>
          <w:bCs/>
          <w:sz w:val="24"/>
          <w:szCs w:val="24"/>
          <w:lang w:val="en-US"/>
        </w:rPr>
        <w:fldChar w:fldCharType="end"/>
      </w:r>
      <w:r w:rsidRPr="00C92165">
        <w:rPr>
          <w:rFonts w:ascii="Times New Roman" w:eastAsia="Calibri" w:hAnsi="Times New Roman" w:cs="Times New Roman"/>
          <w:b/>
          <w:bCs/>
          <w:sz w:val="24"/>
          <w:szCs w:val="24"/>
        </w:rPr>
        <w:t xml:space="preserve"> - Evolución de coparticipación nacional por provincias y CABA en millones de pesos</w:t>
      </w:r>
      <w:bookmarkEnd w:id="43"/>
    </w:p>
    <w:p w:rsidR="00956E0D" w:rsidRPr="00C92165" w:rsidRDefault="00956E0D" w:rsidP="00956E0D">
      <w:pPr>
        <w:spacing w:before="240" w:after="0" w:line="240" w:lineRule="auto"/>
        <w:jc w:val="center"/>
        <w:rPr>
          <w:rFonts w:ascii="Times New Roman" w:eastAsia="Calibri" w:hAnsi="Times New Roman" w:cs="Times New Roman"/>
          <w:sz w:val="24"/>
          <w:szCs w:val="24"/>
          <w:lang w:val="es-MX"/>
        </w:rPr>
      </w:pPr>
      <w:r w:rsidRPr="00C92165">
        <w:rPr>
          <w:rFonts w:ascii="Times New Roman" w:eastAsia="Calibri" w:hAnsi="Times New Roman" w:cs="Times New Roman"/>
          <w:noProof/>
          <w:sz w:val="24"/>
          <w:szCs w:val="24"/>
          <w:lang w:val="es-ES" w:eastAsia="es-ES"/>
        </w:rPr>
        <w:drawing>
          <wp:inline distT="0" distB="0" distL="0" distR="0" wp14:anchorId="67843FB1" wp14:editId="578C67B4">
            <wp:extent cx="5732145" cy="3342124"/>
            <wp:effectExtent l="0" t="0" r="1905" b="0"/>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2145" cy="3342124"/>
                    </a:xfrm>
                    <a:prstGeom prst="rect">
                      <a:avLst/>
                    </a:prstGeom>
                    <a:noFill/>
                    <a:ln>
                      <a:noFill/>
                    </a:ln>
                  </pic:spPr>
                </pic:pic>
              </a:graphicData>
            </a:graphic>
          </wp:inline>
        </w:drawing>
      </w:r>
    </w:p>
    <w:p w:rsidR="00956E0D" w:rsidRPr="00C92165" w:rsidRDefault="00956E0D" w:rsidP="00956E0D">
      <w:pPr>
        <w:spacing w:before="240" w:after="0" w:line="240" w:lineRule="auto"/>
        <w:jc w:val="both"/>
        <w:rPr>
          <w:rFonts w:ascii="Times New Roman" w:eastAsia="Calibri" w:hAnsi="Times New Roman" w:cs="Times New Roman"/>
          <w:sz w:val="24"/>
          <w:szCs w:val="24"/>
          <w:lang w:val="es-MX"/>
        </w:rPr>
      </w:pPr>
    </w:p>
    <w:p w:rsidR="00956E0D" w:rsidRPr="00C92165" w:rsidRDefault="00956E0D" w:rsidP="00956E0D">
      <w:pPr>
        <w:keepNext/>
        <w:spacing w:before="360" w:after="0" w:line="240" w:lineRule="auto"/>
        <w:jc w:val="center"/>
        <w:rPr>
          <w:rFonts w:ascii="Times New Roman" w:eastAsia="Calibri" w:hAnsi="Times New Roman" w:cs="Times New Roman"/>
          <w:b/>
          <w:bCs/>
          <w:sz w:val="24"/>
          <w:szCs w:val="24"/>
        </w:rPr>
      </w:pPr>
      <w:bookmarkStart w:id="44" w:name="_Toc427161534"/>
      <w:r w:rsidRPr="00C92165">
        <w:rPr>
          <w:rFonts w:ascii="Times New Roman" w:eastAsia="Calibri" w:hAnsi="Times New Roman" w:cs="Times New Roman"/>
          <w:b/>
          <w:bCs/>
          <w:sz w:val="24"/>
          <w:szCs w:val="24"/>
        </w:rPr>
        <w:t xml:space="preserve">Tabla </w:t>
      </w:r>
      <w:r w:rsidRPr="00C92165">
        <w:rPr>
          <w:rFonts w:ascii="Times New Roman" w:eastAsia="Calibri" w:hAnsi="Times New Roman" w:cs="Times New Roman"/>
          <w:b/>
          <w:bCs/>
          <w:sz w:val="24"/>
          <w:szCs w:val="24"/>
          <w:lang w:val="en-US"/>
        </w:rPr>
        <w:fldChar w:fldCharType="begin"/>
      </w:r>
      <w:r w:rsidRPr="00C92165">
        <w:rPr>
          <w:rFonts w:ascii="Times New Roman" w:eastAsia="Calibri" w:hAnsi="Times New Roman" w:cs="Times New Roman"/>
          <w:b/>
          <w:bCs/>
          <w:sz w:val="24"/>
          <w:szCs w:val="24"/>
        </w:rPr>
        <w:instrText xml:space="preserve"> SEQ Tabla \* ARABIC </w:instrText>
      </w:r>
      <w:r w:rsidRPr="00C92165">
        <w:rPr>
          <w:rFonts w:ascii="Times New Roman" w:eastAsia="Calibri" w:hAnsi="Times New Roman" w:cs="Times New Roman"/>
          <w:b/>
          <w:bCs/>
          <w:sz w:val="24"/>
          <w:szCs w:val="24"/>
          <w:lang w:val="en-US"/>
        </w:rPr>
        <w:fldChar w:fldCharType="separate"/>
      </w:r>
      <w:r>
        <w:rPr>
          <w:rFonts w:ascii="Times New Roman" w:eastAsia="Calibri" w:hAnsi="Times New Roman" w:cs="Times New Roman"/>
          <w:b/>
          <w:bCs/>
          <w:noProof/>
          <w:sz w:val="24"/>
          <w:szCs w:val="24"/>
        </w:rPr>
        <w:t>19</w:t>
      </w:r>
      <w:r w:rsidRPr="00C92165">
        <w:rPr>
          <w:rFonts w:ascii="Times New Roman" w:eastAsia="Calibri" w:hAnsi="Times New Roman" w:cs="Times New Roman"/>
          <w:b/>
          <w:bCs/>
          <w:sz w:val="24"/>
          <w:szCs w:val="24"/>
          <w:lang w:val="en-US"/>
        </w:rPr>
        <w:fldChar w:fldCharType="end"/>
      </w:r>
      <w:r w:rsidRPr="00C92165">
        <w:rPr>
          <w:rFonts w:ascii="Times New Roman" w:eastAsia="Calibri" w:hAnsi="Times New Roman" w:cs="Times New Roman"/>
          <w:b/>
          <w:bCs/>
          <w:sz w:val="24"/>
          <w:szCs w:val="24"/>
        </w:rPr>
        <w:t xml:space="preserve"> - Distribución relativa de los recursos de coparticipación nacional entre provincias y CABA</w:t>
      </w:r>
      <w:bookmarkEnd w:id="44"/>
    </w:p>
    <w:p w:rsidR="00956E0D" w:rsidRPr="00C92165" w:rsidRDefault="00956E0D" w:rsidP="00956E0D">
      <w:pPr>
        <w:spacing w:before="240" w:after="0" w:line="240" w:lineRule="auto"/>
        <w:jc w:val="center"/>
        <w:rPr>
          <w:rFonts w:ascii="Times New Roman" w:eastAsia="Calibri" w:hAnsi="Times New Roman" w:cs="Times New Roman"/>
          <w:sz w:val="24"/>
          <w:szCs w:val="24"/>
          <w:lang w:val="es-MX"/>
        </w:rPr>
      </w:pPr>
      <w:r w:rsidRPr="00C92165">
        <w:rPr>
          <w:rFonts w:ascii="Times New Roman" w:eastAsia="Calibri" w:hAnsi="Times New Roman" w:cs="Times New Roman"/>
          <w:noProof/>
          <w:sz w:val="24"/>
          <w:szCs w:val="24"/>
          <w:lang w:val="es-ES" w:eastAsia="es-ES"/>
        </w:rPr>
        <w:drawing>
          <wp:inline distT="0" distB="0" distL="0" distR="0" wp14:anchorId="40734EA4" wp14:editId="229CB2C9">
            <wp:extent cx="5732145" cy="3135551"/>
            <wp:effectExtent l="0" t="0" r="1905" b="8255"/>
            <wp:docPr id="154"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2145" cy="3135551"/>
                    </a:xfrm>
                    <a:prstGeom prst="rect">
                      <a:avLst/>
                    </a:prstGeom>
                    <a:noFill/>
                    <a:ln>
                      <a:noFill/>
                    </a:ln>
                  </pic:spPr>
                </pic:pic>
              </a:graphicData>
            </a:graphic>
          </wp:inline>
        </w:drawing>
      </w:r>
    </w:p>
    <w:p w:rsidR="00956E0D" w:rsidRPr="00C92165" w:rsidRDefault="00956E0D" w:rsidP="00956E0D">
      <w:pPr>
        <w:spacing w:after="200" w:line="240" w:lineRule="auto"/>
        <w:rPr>
          <w:rFonts w:ascii="Times New Roman" w:eastAsia="Calibri" w:hAnsi="Times New Roman" w:cs="Times New Roman"/>
          <w:sz w:val="24"/>
          <w:szCs w:val="24"/>
          <w:lang w:val="es-MX"/>
        </w:rPr>
      </w:pPr>
      <w:r w:rsidRPr="00C92165">
        <w:rPr>
          <w:rFonts w:ascii="Times New Roman" w:eastAsia="Calibri" w:hAnsi="Times New Roman" w:cs="Times New Roman"/>
          <w:sz w:val="24"/>
          <w:szCs w:val="24"/>
          <w:lang w:val="es-MX"/>
        </w:rPr>
        <w:br w:type="page"/>
      </w:r>
    </w:p>
    <w:p w:rsidR="00956E0D" w:rsidRPr="00C92165" w:rsidRDefault="00956E0D" w:rsidP="00956E0D">
      <w:pPr>
        <w:keepNext/>
        <w:spacing w:before="360" w:after="0" w:line="240" w:lineRule="auto"/>
        <w:jc w:val="center"/>
        <w:rPr>
          <w:rFonts w:ascii="Times New Roman" w:eastAsia="Calibri" w:hAnsi="Times New Roman" w:cs="Times New Roman"/>
          <w:b/>
          <w:bCs/>
          <w:sz w:val="24"/>
          <w:szCs w:val="24"/>
        </w:rPr>
      </w:pPr>
      <w:bookmarkStart w:id="45" w:name="_Ref420470670"/>
      <w:bookmarkStart w:id="46" w:name="_Toc427161535"/>
      <w:r w:rsidRPr="00C92165">
        <w:rPr>
          <w:rFonts w:ascii="Times New Roman" w:eastAsia="Calibri" w:hAnsi="Times New Roman" w:cs="Times New Roman"/>
          <w:b/>
          <w:bCs/>
          <w:sz w:val="24"/>
          <w:szCs w:val="24"/>
        </w:rPr>
        <w:t xml:space="preserve">Tabla </w:t>
      </w:r>
      <w:r w:rsidRPr="00C92165">
        <w:rPr>
          <w:rFonts w:ascii="Times New Roman" w:eastAsia="Calibri" w:hAnsi="Times New Roman" w:cs="Times New Roman"/>
          <w:b/>
          <w:bCs/>
          <w:sz w:val="24"/>
          <w:szCs w:val="24"/>
          <w:lang w:val="en-US"/>
        </w:rPr>
        <w:fldChar w:fldCharType="begin"/>
      </w:r>
      <w:r w:rsidRPr="00C92165">
        <w:rPr>
          <w:rFonts w:ascii="Times New Roman" w:eastAsia="Calibri" w:hAnsi="Times New Roman" w:cs="Times New Roman"/>
          <w:b/>
          <w:bCs/>
          <w:sz w:val="24"/>
          <w:szCs w:val="24"/>
        </w:rPr>
        <w:instrText xml:space="preserve"> SEQ Tabla \* ARABIC </w:instrText>
      </w:r>
      <w:r w:rsidRPr="00C92165">
        <w:rPr>
          <w:rFonts w:ascii="Times New Roman" w:eastAsia="Calibri" w:hAnsi="Times New Roman" w:cs="Times New Roman"/>
          <w:b/>
          <w:bCs/>
          <w:sz w:val="24"/>
          <w:szCs w:val="24"/>
          <w:lang w:val="en-US"/>
        </w:rPr>
        <w:fldChar w:fldCharType="separate"/>
      </w:r>
      <w:r>
        <w:rPr>
          <w:rFonts w:ascii="Times New Roman" w:eastAsia="Calibri" w:hAnsi="Times New Roman" w:cs="Times New Roman"/>
          <w:b/>
          <w:bCs/>
          <w:noProof/>
          <w:sz w:val="24"/>
          <w:szCs w:val="24"/>
        </w:rPr>
        <w:t>20</w:t>
      </w:r>
      <w:r w:rsidRPr="00C92165">
        <w:rPr>
          <w:rFonts w:ascii="Times New Roman" w:eastAsia="Calibri" w:hAnsi="Times New Roman" w:cs="Times New Roman"/>
          <w:b/>
          <w:bCs/>
          <w:sz w:val="24"/>
          <w:szCs w:val="24"/>
          <w:lang w:val="en-US"/>
        </w:rPr>
        <w:fldChar w:fldCharType="end"/>
      </w:r>
      <w:bookmarkEnd w:id="45"/>
      <w:r w:rsidRPr="00C92165">
        <w:rPr>
          <w:rFonts w:ascii="Times New Roman" w:eastAsia="Calibri" w:hAnsi="Times New Roman" w:cs="Times New Roman"/>
          <w:b/>
          <w:bCs/>
          <w:sz w:val="24"/>
          <w:szCs w:val="24"/>
        </w:rPr>
        <w:t xml:space="preserve"> - Participación de la coparticipación dentro de los recursos totales por provincias y CABA</w:t>
      </w:r>
      <w:bookmarkEnd w:id="46"/>
    </w:p>
    <w:p w:rsidR="00956E0D" w:rsidRPr="00C92165" w:rsidRDefault="00956E0D" w:rsidP="00956E0D">
      <w:pPr>
        <w:spacing w:before="240" w:after="0" w:line="240" w:lineRule="auto"/>
        <w:jc w:val="center"/>
        <w:rPr>
          <w:rFonts w:ascii="Times New Roman" w:eastAsia="Calibri" w:hAnsi="Times New Roman" w:cs="Times New Roman"/>
          <w:sz w:val="24"/>
          <w:szCs w:val="24"/>
        </w:rPr>
      </w:pPr>
      <w:r w:rsidRPr="00C92165">
        <w:rPr>
          <w:rFonts w:ascii="Times New Roman" w:eastAsia="Calibri" w:hAnsi="Times New Roman" w:cs="Times New Roman"/>
          <w:noProof/>
          <w:sz w:val="24"/>
          <w:szCs w:val="24"/>
          <w:lang w:val="es-ES" w:eastAsia="es-ES"/>
        </w:rPr>
        <w:drawing>
          <wp:inline distT="0" distB="0" distL="0" distR="0" wp14:anchorId="70838E40" wp14:editId="01F5272A">
            <wp:extent cx="5732145" cy="3135551"/>
            <wp:effectExtent l="0" t="0" r="1905" b="8255"/>
            <wp:docPr id="155" name="Imagen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2145" cy="3135551"/>
                    </a:xfrm>
                    <a:prstGeom prst="rect">
                      <a:avLst/>
                    </a:prstGeom>
                    <a:noFill/>
                    <a:ln>
                      <a:noFill/>
                    </a:ln>
                  </pic:spPr>
                </pic:pic>
              </a:graphicData>
            </a:graphic>
          </wp:inline>
        </w:drawing>
      </w:r>
    </w:p>
    <w:p w:rsidR="00956E0D" w:rsidRPr="00C92165" w:rsidRDefault="00956E0D" w:rsidP="00956E0D">
      <w:pPr>
        <w:spacing w:before="240" w:after="0" w:line="240" w:lineRule="auto"/>
        <w:jc w:val="both"/>
        <w:rPr>
          <w:rFonts w:ascii="Times New Roman" w:eastAsia="Calibri" w:hAnsi="Times New Roman" w:cs="Times New Roman"/>
          <w:sz w:val="24"/>
          <w:szCs w:val="24"/>
          <w:lang w:val="es-MX"/>
        </w:rPr>
      </w:pPr>
    </w:p>
    <w:p w:rsidR="00956E0D" w:rsidRPr="00AB6B2E" w:rsidRDefault="00956E0D" w:rsidP="00956E0D">
      <w:pPr>
        <w:spacing w:line="240" w:lineRule="auto"/>
        <w:rPr>
          <w:rFonts w:ascii="Times New Roman" w:hAnsi="Times New Roman" w:cs="Times New Roman"/>
          <w:b/>
          <w:sz w:val="24"/>
          <w:szCs w:val="24"/>
          <w:u w:val="single"/>
          <w:lang w:val="es-MX"/>
        </w:rPr>
      </w:pPr>
      <w:r>
        <w:rPr>
          <w:rFonts w:ascii="Times New Roman" w:hAnsi="Times New Roman" w:cs="Times New Roman"/>
          <w:b/>
          <w:sz w:val="24"/>
          <w:szCs w:val="24"/>
          <w:u w:val="single"/>
          <w:lang w:val="es-MX"/>
        </w:rPr>
        <w:t xml:space="preserve">3.2.2 </w:t>
      </w:r>
      <w:r w:rsidRPr="00AB6B2E">
        <w:rPr>
          <w:rFonts w:ascii="Times New Roman" w:hAnsi="Times New Roman" w:cs="Times New Roman"/>
          <w:b/>
          <w:sz w:val="24"/>
          <w:szCs w:val="24"/>
          <w:u w:val="single"/>
          <w:lang w:val="es-MX"/>
        </w:rPr>
        <w:t>Transferencias no automáticas</w:t>
      </w:r>
    </w:p>
    <w:p w:rsidR="00956E0D" w:rsidRPr="00C92165" w:rsidRDefault="00956E0D" w:rsidP="00956E0D">
      <w:pPr>
        <w:keepNext/>
        <w:spacing w:before="360" w:after="0" w:line="240" w:lineRule="auto"/>
        <w:jc w:val="center"/>
        <w:rPr>
          <w:rFonts w:ascii="Times New Roman" w:eastAsia="Calibri" w:hAnsi="Times New Roman" w:cs="Times New Roman"/>
          <w:b/>
          <w:bCs/>
          <w:sz w:val="24"/>
          <w:szCs w:val="24"/>
        </w:rPr>
      </w:pPr>
      <w:bookmarkStart w:id="47" w:name="_Toc427161536"/>
      <w:r w:rsidRPr="00C92165">
        <w:rPr>
          <w:rFonts w:ascii="Times New Roman" w:eastAsia="Calibri" w:hAnsi="Times New Roman" w:cs="Times New Roman"/>
          <w:b/>
          <w:bCs/>
          <w:sz w:val="24"/>
          <w:szCs w:val="24"/>
        </w:rPr>
        <w:t xml:space="preserve">Tabla </w:t>
      </w:r>
      <w:r w:rsidRPr="00C92165">
        <w:rPr>
          <w:rFonts w:ascii="Times New Roman" w:eastAsia="Calibri" w:hAnsi="Times New Roman" w:cs="Times New Roman"/>
          <w:b/>
          <w:bCs/>
          <w:sz w:val="24"/>
          <w:szCs w:val="24"/>
          <w:lang w:val="en-US"/>
        </w:rPr>
        <w:fldChar w:fldCharType="begin"/>
      </w:r>
      <w:r w:rsidRPr="00C92165">
        <w:rPr>
          <w:rFonts w:ascii="Times New Roman" w:eastAsia="Calibri" w:hAnsi="Times New Roman" w:cs="Times New Roman"/>
          <w:b/>
          <w:bCs/>
          <w:sz w:val="24"/>
          <w:szCs w:val="24"/>
        </w:rPr>
        <w:instrText xml:space="preserve"> SEQ Tabla \* ARABIC </w:instrText>
      </w:r>
      <w:r w:rsidRPr="00C92165">
        <w:rPr>
          <w:rFonts w:ascii="Times New Roman" w:eastAsia="Calibri" w:hAnsi="Times New Roman" w:cs="Times New Roman"/>
          <w:b/>
          <w:bCs/>
          <w:sz w:val="24"/>
          <w:szCs w:val="24"/>
          <w:lang w:val="en-US"/>
        </w:rPr>
        <w:fldChar w:fldCharType="separate"/>
      </w:r>
      <w:r>
        <w:rPr>
          <w:rFonts w:ascii="Times New Roman" w:eastAsia="Calibri" w:hAnsi="Times New Roman" w:cs="Times New Roman"/>
          <w:b/>
          <w:bCs/>
          <w:noProof/>
          <w:sz w:val="24"/>
          <w:szCs w:val="24"/>
        </w:rPr>
        <w:t>21</w:t>
      </w:r>
      <w:r w:rsidRPr="00C92165">
        <w:rPr>
          <w:rFonts w:ascii="Times New Roman" w:eastAsia="Calibri" w:hAnsi="Times New Roman" w:cs="Times New Roman"/>
          <w:b/>
          <w:bCs/>
          <w:sz w:val="24"/>
          <w:szCs w:val="24"/>
          <w:lang w:val="en-US"/>
        </w:rPr>
        <w:fldChar w:fldCharType="end"/>
      </w:r>
      <w:r w:rsidRPr="00C92165">
        <w:rPr>
          <w:rFonts w:ascii="Times New Roman" w:eastAsia="Calibri" w:hAnsi="Times New Roman" w:cs="Times New Roman"/>
          <w:b/>
          <w:bCs/>
          <w:sz w:val="24"/>
          <w:szCs w:val="24"/>
        </w:rPr>
        <w:t xml:space="preserve"> - Evolución de transferencias no automáticas por provincias y CABA en millones de pesos</w:t>
      </w:r>
      <w:bookmarkEnd w:id="47"/>
    </w:p>
    <w:p w:rsidR="00956E0D" w:rsidRPr="00C92165" w:rsidRDefault="00956E0D" w:rsidP="00956E0D">
      <w:pPr>
        <w:spacing w:before="240" w:after="0" w:line="240" w:lineRule="auto"/>
        <w:jc w:val="center"/>
        <w:rPr>
          <w:rFonts w:ascii="Times New Roman" w:eastAsia="Calibri" w:hAnsi="Times New Roman" w:cs="Times New Roman"/>
          <w:sz w:val="24"/>
          <w:szCs w:val="24"/>
          <w:lang w:val="es-MX"/>
        </w:rPr>
      </w:pPr>
      <w:r w:rsidRPr="00C92165">
        <w:rPr>
          <w:rFonts w:ascii="Times New Roman" w:eastAsia="Calibri" w:hAnsi="Times New Roman" w:cs="Times New Roman"/>
          <w:noProof/>
          <w:sz w:val="24"/>
          <w:szCs w:val="24"/>
          <w:lang w:val="es-ES" w:eastAsia="es-ES"/>
        </w:rPr>
        <w:drawing>
          <wp:inline distT="0" distB="0" distL="0" distR="0" wp14:anchorId="34EC17C0" wp14:editId="60580202">
            <wp:extent cx="5732145" cy="3342124"/>
            <wp:effectExtent l="0" t="0" r="1905" b="0"/>
            <wp:docPr id="156"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32145" cy="3342124"/>
                    </a:xfrm>
                    <a:prstGeom prst="rect">
                      <a:avLst/>
                    </a:prstGeom>
                    <a:noFill/>
                    <a:ln>
                      <a:noFill/>
                    </a:ln>
                  </pic:spPr>
                </pic:pic>
              </a:graphicData>
            </a:graphic>
          </wp:inline>
        </w:drawing>
      </w:r>
    </w:p>
    <w:p w:rsidR="00956E0D" w:rsidRPr="00C92165" w:rsidRDefault="00956E0D" w:rsidP="00956E0D">
      <w:pPr>
        <w:spacing w:after="200" w:line="240" w:lineRule="auto"/>
        <w:rPr>
          <w:rFonts w:ascii="Times New Roman" w:eastAsia="Calibri" w:hAnsi="Times New Roman" w:cs="Times New Roman"/>
          <w:sz w:val="24"/>
          <w:szCs w:val="24"/>
          <w:lang w:val="es-MX"/>
        </w:rPr>
      </w:pPr>
      <w:r w:rsidRPr="00C92165">
        <w:rPr>
          <w:rFonts w:ascii="Times New Roman" w:eastAsia="Calibri" w:hAnsi="Times New Roman" w:cs="Times New Roman"/>
          <w:sz w:val="24"/>
          <w:szCs w:val="24"/>
          <w:lang w:val="es-MX"/>
        </w:rPr>
        <w:br w:type="page"/>
      </w:r>
    </w:p>
    <w:p w:rsidR="00956E0D" w:rsidRPr="00C92165" w:rsidRDefault="00956E0D" w:rsidP="00956E0D">
      <w:pPr>
        <w:keepNext/>
        <w:spacing w:before="360" w:after="0" w:line="240" w:lineRule="auto"/>
        <w:jc w:val="center"/>
        <w:rPr>
          <w:rFonts w:ascii="Times New Roman" w:eastAsia="Calibri" w:hAnsi="Times New Roman" w:cs="Times New Roman"/>
          <w:b/>
          <w:bCs/>
          <w:sz w:val="24"/>
          <w:szCs w:val="24"/>
        </w:rPr>
      </w:pPr>
      <w:bookmarkStart w:id="48" w:name="_Toc427161537"/>
      <w:r w:rsidRPr="00C92165">
        <w:rPr>
          <w:rFonts w:ascii="Times New Roman" w:eastAsia="Calibri" w:hAnsi="Times New Roman" w:cs="Times New Roman"/>
          <w:b/>
          <w:bCs/>
          <w:sz w:val="24"/>
          <w:szCs w:val="24"/>
        </w:rPr>
        <w:t xml:space="preserve">Tabla </w:t>
      </w:r>
      <w:r w:rsidRPr="00C92165">
        <w:rPr>
          <w:rFonts w:ascii="Times New Roman" w:eastAsia="Calibri" w:hAnsi="Times New Roman" w:cs="Times New Roman"/>
          <w:b/>
          <w:bCs/>
          <w:sz w:val="24"/>
          <w:szCs w:val="24"/>
          <w:lang w:val="en-US"/>
        </w:rPr>
        <w:fldChar w:fldCharType="begin"/>
      </w:r>
      <w:r w:rsidRPr="00C92165">
        <w:rPr>
          <w:rFonts w:ascii="Times New Roman" w:eastAsia="Calibri" w:hAnsi="Times New Roman" w:cs="Times New Roman"/>
          <w:b/>
          <w:bCs/>
          <w:sz w:val="24"/>
          <w:szCs w:val="24"/>
        </w:rPr>
        <w:instrText xml:space="preserve"> SEQ Tabla \* ARABIC </w:instrText>
      </w:r>
      <w:r w:rsidRPr="00C92165">
        <w:rPr>
          <w:rFonts w:ascii="Times New Roman" w:eastAsia="Calibri" w:hAnsi="Times New Roman" w:cs="Times New Roman"/>
          <w:b/>
          <w:bCs/>
          <w:sz w:val="24"/>
          <w:szCs w:val="24"/>
          <w:lang w:val="en-US"/>
        </w:rPr>
        <w:fldChar w:fldCharType="separate"/>
      </w:r>
      <w:r>
        <w:rPr>
          <w:rFonts w:ascii="Times New Roman" w:eastAsia="Calibri" w:hAnsi="Times New Roman" w:cs="Times New Roman"/>
          <w:b/>
          <w:bCs/>
          <w:noProof/>
          <w:sz w:val="24"/>
          <w:szCs w:val="24"/>
        </w:rPr>
        <w:t>22</w:t>
      </w:r>
      <w:r w:rsidRPr="00C92165">
        <w:rPr>
          <w:rFonts w:ascii="Times New Roman" w:eastAsia="Calibri" w:hAnsi="Times New Roman" w:cs="Times New Roman"/>
          <w:b/>
          <w:bCs/>
          <w:sz w:val="24"/>
          <w:szCs w:val="24"/>
          <w:lang w:val="en-US"/>
        </w:rPr>
        <w:fldChar w:fldCharType="end"/>
      </w:r>
      <w:r w:rsidRPr="00C92165">
        <w:rPr>
          <w:rFonts w:ascii="Times New Roman" w:eastAsia="Calibri" w:hAnsi="Times New Roman" w:cs="Times New Roman"/>
          <w:b/>
          <w:bCs/>
          <w:sz w:val="24"/>
          <w:szCs w:val="24"/>
        </w:rPr>
        <w:t xml:space="preserve"> - Distribución relativa de las transferencias no automáticas entre provincias y CABA</w:t>
      </w:r>
      <w:bookmarkEnd w:id="48"/>
    </w:p>
    <w:p w:rsidR="00956E0D" w:rsidRPr="00C92165" w:rsidRDefault="00956E0D" w:rsidP="00956E0D">
      <w:pPr>
        <w:spacing w:before="240" w:after="0" w:line="240" w:lineRule="auto"/>
        <w:jc w:val="center"/>
        <w:rPr>
          <w:rFonts w:ascii="Times New Roman" w:eastAsia="Calibri" w:hAnsi="Times New Roman" w:cs="Times New Roman"/>
          <w:sz w:val="24"/>
          <w:szCs w:val="24"/>
        </w:rPr>
      </w:pPr>
      <w:r w:rsidRPr="00C92165">
        <w:rPr>
          <w:rFonts w:ascii="Times New Roman" w:eastAsia="Calibri" w:hAnsi="Times New Roman" w:cs="Times New Roman"/>
          <w:noProof/>
          <w:sz w:val="24"/>
          <w:szCs w:val="24"/>
          <w:lang w:val="es-ES" w:eastAsia="es-ES"/>
        </w:rPr>
        <w:drawing>
          <wp:inline distT="0" distB="0" distL="0" distR="0" wp14:anchorId="2B51EEBB" wp14:editId="014033E9">
            <wp:extent cx="5732145" cy="3135551"/>
            <wp:effectExtent l="0" t="0" r="1905" b="8255"/>
            <wp:docPr id="157" name="Imagen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32145" cy="3135551"/>
                    </a:xfrm>
                    <a:prstGeom prst="rect">
                      <a:avLst/>
                    </a:prstGeom>
                    <a:noFill/>
                    <a:ln>
                      <a:noFill/>
                    </a:ln>
                  </pic:spPr>
                </pic:pic>
              </a:graphicData>
            </a:graphic>
          </wp:inline>
        </w:drawing>
      </w:r>
    </w:p>
    <w:p w:rsidR="00956E0D" w:rsidRPr="00C92165" w:rsidRDefault="00956E0D" w:rsidP="00956E0D">
      <w:pPr>
        <w:spacing w:before="240" w:after="0" w:line="240" w:lineRule="auto"/>
        <w:jc w:val="both"/>
        <w:rPr>
          <w:rFonts w:ascii="Times New Roman" w:eastAsia="Calibri" w:hAnsi="Times New Roman" w:cs="Times New Roman"/>
          <w:sz w:val="24"/>
          <w:szCs w:val="24"/>
          <w:lang w:val="es-MX"/>
        </w:rPr>
      </w:pPr>
    </w:p>
    <w:p w:rsidR="00956E0D" w:rsidRPr="00C92165" w:rsidRDefault="00956E0D" w:rsidP="00956E0D">
      <w:pPr>
        <w:keepNext/>
        <w:spacing w:before="360" w:after="0" w:line="240" w:lineRule="auto"/>
        <w:jc w:val="center"/>
        <w:rPr>
          <w:rFonts w:ascii="Times New Roman" w:eastAsia="Calibri" w:hAnsi="Times New Roman" w:cs="Times New Roman"/>
          <w:b/>
          <w:bCs/>
          <w:sz w:val="24"/>
          <w:szCs w:val="24"/>
        </w:rPr>
      </w:pPr>
      <w:bookmarkStart w:id="49" w:name="_Toc427161538"/>
      <w:r w:rsidRPr="00C92165">
        <w:rPr>
          <w:rFonts w:ascii="Times New Roman" w:eastAsia="Calibri" w:hAnsi="Times New Roman" w:cs="Times New Roman"/>
          <w:b/>
          <w:bCs/>
          <w:sz w:val="24"/>
          <w:szCs w:val="24"/>
        </w:rPr>
        <w:t xml:space="preserve">Tabla </w:t>
      </w:r>
      <w:r w:rsidRPr="00C92165">
        <w:rPr>
          <w:rFonts w:ascii="Times New Roman" w:eastAsia="Calibri" w:hAnsi="Times New Roman" w:cs="Times New Roman"/>
          <w:b/>
          <w:bCs/>
          <w:sz w:val="24"/>
          <w:szCs w:val="24"/>
          <w:lang w:val="en-US"/>
        </w:rPr>
        <w:fldChar w:fldCharType="begin"/>
      </w:r>
      <w:r w:rsidRPr="00C92165">
        <w:rPr>
          <w:rFonts w:ascii="Times New Roman" w:eastAsia="Calibri" w:hAnsi="Times New Roman" w:cs="Times New Roman"/>
          <w:b/>
          <w:bCs/>
          <w:sz w:val="24"/>
          <w:szCs w:val="24"/>
        </w:rPr>
        <w:instrText xml:space="preserve"> SEQ Tabla \* ARABIC </w:instrText>
      </w:r>
      <w:r w:rsidRPr="00C92165">
        <w:rPr>
          <w:rFonts w:ascii="Times New Roman" w:eastAsia="Calibri" w:hAnsi="Times New Roman" w:cs="Times New Roman"/>
          <w:b/>
          <w:bCs/>
          <w:sz w:val="24"/>
          <w:szCs w:val="24"/>
          <w:lang w:val="en-US"/>
        </w:rPr>
        <w:fldChar w:fldCharType="separate"/>
      </w:r>
      <w:r>
        <w:rPr>
          <w:rFonts w:ascii="Times New Roman" w:eastAsia="Calibri" w:hAnsi="Times New Roman" w:cs="Times New Roman"/>
          <w:b/>
          <w:bCs/>
          <w:noProof/>
          <w:sz w:val="24"/>
          <w:szCs w:val="24"/>
        </w:rPr>
        <w:t>23</w:t>
      </w:r>
      <w:r w:rsidRPr="00C92165">
        <w:rPr>
          <w:rFonts w:ascii="Times New Roman" w:eastAsia="Calibri" w:hAnsi="Times New Roman" w:cs="Times New Roman"/>
          <w:b/>
          <w:bCs/>
          <w:sz w:val="24"/>
          <w:szCs w:val="24"/>
          <w:lang w:val="en-US"/>
        </w:rPr>
        <w:fldChar w:fldCharType="end"/>
      </w:r>
      <w:r w:rsidRPr="00C92165">
        <w:rPr>
          <w:rFonts w:ascii="Times New Roman" w:eastAsia="Calibri" w:hAnsi="Times New Roman" w:cs="Times New Roman"/>
          <w:b/>
          <w:bCs/>
          <w:sz w:val="24"/>
          <w:szCs w:val="24"/>
        </w:rPr>
        <w:t xml:space="preserve"> - Participación transferencias no automáticas dentro de recursos totales por provincias y CABA</w:t>
      </w:r>
      <w:bookmarkEnd w:id="49"/>
    </w:p>
    <w:p w:rsidR="00956E0D" w:rsidRPr="00C92165" w:rsidRDefault="00956E0D" w:rsidP="00956E0D">
      <w:pPr>
        <w:spacing w:before="240" w:after="0" w:line="240" w:lineRule="auto"/>
        <w:jc w:val="center"/>
        <w:rPr>
          <w:rFonts w:ascii="Times New Roman" w:eastAsia="Calibri" w:hAnsi="Times New Roman" w:cs="Times New Roman"/>
          <w:sz w:val="24"/>
          <w:szCs w:val="24"/>
          <w:lang w:val="es-MX"/>
        </w:rPr>
      </w:pPr>
      <w:r w:rsidRPr="00C92165">
        <w:rPr>
          <w:rFonts w:ascii="Times New Roman" w:eastAsia="Calibri" w:hAnsi="Times New Roman" w:cs="Times New Roman"/>
          <w:noProof/>
          <w:sz w:val="24"/>
          <w:szCs w:val="24"/>
          <w:lang w:val="es-ES" w:eastAsia="es-ES"/>
        </w:rPr>
        <w:drawing>
          <wp:inline distT="0" distB="0" distL="0" distR="0" wp14:anchorId="1714190F" wp14:editId="79121CC1">
            <wp:extent cx="5732145" cy="3135551"/>
            <wp:effectExtent l="0" t="0" r="1905" b="8255"/>
            <wp:docPr id="158" name="Imagen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2145" cy="3135551"/>
                    </a:xfrm>
                    <a:prstGeom prst="rect">
                      <a:avLst/>
                    </a:prstGeom>
                    <a:noFill/>
                    <a:ln>
                      <a:noFill/>
                    </a:ln>
                  </pic:spPr>
                </pic:pic>
              </a:graphicData>
            </a:graphic>
          </wp:inline>
        </w:drawing>
      </w:r>
    </w:p>
    <w:p w:rsidR="00956E0D" w:rsidRPr="00C92165" w:rsidRDefault="00956E0D" w:rsidP="00956E0D">
      <w:pPr>
        <w:spacing w:after="200" w:line="240" w:lineRule="auto"/>
        <w:rPr>
          <w:rFonts w:ascii="Times New Roman" w:eastAsia="Calibri" w:hAnsi="Times New Roman" w:cs="Times New Roman"/>
          <w:sz w:val="24"/>
          <w:szCs w:val="24"/>
          <w:lang w:val="es-MX"/>
        </w:rPr>
      </w:pPr>
      <w:r w:rsidRPr="00C92165">
        <w:rPr>
          <w:rFonts w:ascii="Times New Roman" w:eastAsia="Calibri" w:hAnsi="Times New Roman" w:cs="Times New Roman"/>
          <w:sz w:val="24"/>
          <w:szCs w:val="24"/>
          <w:lang w:val="es-MX"/>
        </w:rPr>
        <w:br w:type="page"/>
      </w:r>
    </w:p>
    <w:p w:rsidR="00956E0D" w:rsidRPr="00AB6B2E" w:rsidRDefault="00956E0D" w:rsidP="00956E0D">
      <w:pPr>
        <w:spacing w:line="240" w:lineRule="auto"/>
        <w:rPr>
          <w:rFonts w:ascii="Times New Roman" w:hAnsi="Times New Roman" w:cs="Times New Roman"/>
          <w:b/>
          <w:sz w:val="24"/>
          <w:szCs w:val="24"/>
          <w:u w:val="single"/>
          <w:lang w:val="es-MX"/>
        </w:rPr>
      </w:pPr>
      <w:r>
        <w:rPr>
          <w:rFonts w:ascii="Times New Roman" w:hAnsi="Times New Roman" w:cs="Times New Roman"/>
          <w:b/>
          <w:sz w:val="24"/>
          <w:szCs w:val="24"/>
          <w:u w:val="single"/>
          <w:lang w:val="es-MX"/>
        </w:rPr>
        <w:t xml:space="preserve">3.3.3 </w:t>
      </w:r>
      <w:r w:rsidRPr="00AB6B2E">
        <w:rPr>
          <w:rFonts w:ascii="Times New Roman" w:hAnsi="Times New Roman" w:cs="Times New Roman"/>
          <w:b/>
          <w:sz w:val="24"/>
          <w:szCs w:val="24"/>
          <w:u w:val="single"/>
          <w:lang w:val="es-MX"/>
        </w:rPr>
        <w:t>Recursos propios (tributarios y no tributarios)</w:t>
      </w:r>
    </w:p>
    <w:p w:rsidR="00956E0D" w:rsidRPr="00C92165" w:rsidRDefault="00956E0D" w:rsidP="00956E0D">
      <w:pPr>
        <w:keepNext/>
        <w:spacing w:before="360" w:after="0" w:line="240" w:lineRule="auto"/>
        <w:jc w:val="center"/>
        <w:rPr>
          <w:rFonts w:ascii="Times New Roman" w:eastAsia="Calibri" w:hAnsi="Times New Roman" w:cs="Times New Roman"/>
          <w:b/>
          <w:bCs/>
          <w:sz w:val="24"/>
          <w:szCs w:val="24"/>
        </w:rPr>
      </w:pPr>
      <w:bookmarkStart w:id="50" w:name="_Toc427161539"/>
      <w:r w:rsidRPr="00C92165">
        <w:rPr>
          <w:rFonts w:ascii="Times New Roman" w:eastAsia="Calibri" w:hAnsi="Times New Roman" w:cs="Times New Roman"/>
          <w:b/>
          <w:bCs/>
          <w:sz w:val="24"/>
          <w:szCs w:val="24"/>
        </w:rPr>
        <w:t xml:space="preserve">Tabla </w:t>
      </w:r>
      <w:r w:rsidRPr="00C92165">
        <w:rPr>
          <w:rFonts w:ascii="Times New Roman" w:eastAsia="Calibri" w:hAnsi="Times New Roman" w:cs="Times New Roman"/>
          <w:b/>
          <w:bCs/>
          <w:sz w:val="24"/>
          <w:szCs w:val="24"/>
          <w:lang w:val="en-US"/>
        </w:rPr>
        <w:fldChar w:fldCharType="begin"/>
      </w:r>
      <w:r w:rsidRPr="00C92165">
        <w:rPr>
          <w:rFonts w:ascii="Times New Roman" w:eastAsia="Calibri" w:hAnsi="Times New Roman" w:cs="Times New Roman"/>
          <w:b/>
          <w:bCs/>
          <w:sz w:val="24"/>
          <w:szCs w:val="24"/>
        </w:rPr>
        <w:instrText xml:space="preserve"> SEQ Tabla \* ARABIC </w:instrText>
      </w:r>
      <w:r w:rsidRPr="00C92165">
        <w:rPr>
          <w:rFonts w:ascii="Times New Roman" w:eastAsia="Calibri" w:hAnsi="Times New Roman" w:cs="Times New Roman"/>
          <w:b/>
          <w:bCs/>
          <w:sz w:val="24"/>
          <w:szCs w:val="24"/>
          <w:lang w:val="en-US"/>
        </w:rPr>
        <w:fldChar w:fldCharType="separate"/>
      </w:r>
      <w:r>
        <w:rPr>
          <w:rFonts w:ascii="Times New Roman" w:eastAsia="Calibri" w:hAnsi="Times New Roman" w:cs="Times New Roman"/>
          <w:b/>
          <w:bCs/>
          <w:noProof/>
          <w:sz w:val="24"/>
          <w:szCs w:val="24"/>
        </w:rPr>
        <w:t>24</w:t>
      </w:r>
      <w:r w:rsidRPr="00C92165">
        <w:rPr>
          <w:rFonts w:ascii="Times New Roman" w:eastAsia="Calibri" w:hAnsi="Times New Roman" w:cs="Times New Roman"/>
          <w:b/>
          <w:bCs/>
          <w:sz w:val="24"/>
          <w:szCs w:val="24"/>
          <w:lang w:val="en-US"/>
        </w:rPr>
        <w:fldChar w:fldCharType="end"/>
      </w:r>
      <w:r w:rsidRPr="00C92165">
        <w:rPr>
          <w:rFonts w:ascii="Times New Roman" w:eastAsia="Calibri" w:hAnsi="Times New Roman" w:cs="Times New Roman"/>
          <w:b/>
          <w:bCs/>
          <w:sz w:val="24"/>
          <w:szCs w:val="24"/>
        </w:rPr>
        <w:t xml:space="preserve"> - Evolución de recursos propios por provincias y CABA en millones de pesos</w:t>
      </w:r>
      <w:bookmarkEnd w:id="50"/>
    </w:p>
    <w:p w:rsidR="00956E0D" w:rsidRPr="00C92165" w:rsidRDefault="00956E0D" w:rsidP="00956E0D">
      <w:pPr>
        <w:spacing w:before="240" w:after="0" w:line="240" w:lineRule="auto"/>
        <w:jc w:val="center"/>
        <w:rPr>
          <w:rFonts w:ascii="Times New Roman" w:eastAsia="Calibri" w:hAnsi="Times New Roman" w:cs="Times New Roman"/>
          <w:sz w:val="24"/>
          <w:szCs w:val="24"/>
          <w:lang w:val="es-MX"/>
        </w:rPr>
      </w:pPr>
      <w:r w:rsidRPr="00C92165">
        <w:rPr>
          <w:rFonts w:ascii="Times New Roman" w:eastAsia="Calibri" w:hAnsi="Times New Roman" w:cs="Times New Roman"/>
          <w:noProof/>
          <w:sz w:val="24"/>
          <w:szCs w:val="24"/>
          <w:lang w:val="es-ES" w:eastAsia="es-ES"/>
        </w:rPr>
        <w:drawing>
          <wp:inline distT="0" distB="0" distL="0" distR="0" wp14:anchorId="46E60851" wp14:editId="01D9F8C0">
            <wp:extent cx="5732145" cy="3342124"/>
            <wp:effectExtent l="0" t="0" r="1905" b="0"/>
            <wp:docPr id="161" name="Imagen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2145" cy="3342124"/>
                    </a:xfrm>
                    <a:prstGeom prst="rect">
                      <a:avLst/>
                    </a:prstGeom>
                    <a:noFill/>
                    <a:ln>
                      <a:noFill/>
                    </a:ln>
                  </pic:spPr>
                </pic:pic>
              </a:graphicData>
            </a:graphic>
          </wp:inline>
        </w:drawing>
      </w:r>
    </w:p>
    <w:p w:rsidR="00956E0D" w:rsidRPr="00C92165" w:rsidRDefault="00956E0D" w:rsidP="00956E0D">
      <w:pPr>
        <w:spacing w:before="240" w:after="0" w:line="240" w:lineRule="auto"/>
        <w:jc w:val="both"/>
        <w:rPr>
          <w:rFonts w:ascii="Times New Roman" w:eastAsia="Calibri" w:hAnsi="Times New Roman" w:cs="Times New Roman"/>
          <w:sz w:val="24"/>
          <w:szCs w:val="24"/>
          <w:lang w:val="es-MX"/>
        </w:rPr>
      </w:pPr>
    </w:p>
    <w:p w:rsidR="00956E0D" w:rsidRPr="00C92165" w:rsidRDefault="00956E0D" w:rsidP="00956E0D">
      <w:pPr>
        <w:keepNext/>
        <w:spacing w:before="360" w:after="0" w:line="240" w:lineRule="auto"/>
        <w:jc w:val="center"/>
        <w:rPr>
          <w:rFonts w:ascii="Times New Roman" w:eastAsia="Calibri" w:hAnsi="Times New Roman" w:cs="Times New Roman"/>
          <w:bCs/>
          <w:sz w:val="24"/>
          <w:szCs w:val="24"/>
        </w:rPr>
      </w:pPr>
      <w:bookmarkStart w:id="51" w:name="_Toc427161540"/>
      <w:r w:rsidRPr="00C92165">
        <w:rPr>
          <w:rFonts w:ascii="Times New Roman" w:eastAsia="Calibri" w:hAnsi="Times New Roman" w:cs="Times New Roman"/>
          <w:b/>
          <w:bCs/>
          <w:sz w:val="24"/>
          <w:szCs w:val="24"/>
        </w:rPr>
        <w:t xml:space="preserve">Tabla </w:t>
      </w:r>
      <w:r w:rsidRPr="00C92165">
        <w:rPr>
          <w:rFonts w:ascii="Times New Roman" w:eastAsia="Calibri" w:hAnsi="Times New Roman" w:cs="Times New Roman"/>
          <w:b/>
          <w:bCs/>
          <w:sz w:val="24"/>
          <w:szCs w:val="24"/>
          <w:lang w:val="en-US"/>
        </w:rPr>
        <w:fldChar w:fldCharType="begin"/>
      </w:r>
      <w:r w:rsidRPr="00C92165">
        <w:rPr>
          <w:rFonts w:ascii="Times New Roman" w:eastAsia="Calibri" w:hAnsi="Times New Roman" w:cs="Times New Roman"/>
          <w:b/>
          <w:bCs/>
          <w:sz w:val="24"/>
          <w:szCs w:val="24"/>
        </w:rPr>
        <w:instrText xml:space="preserve"> SEQ Tabla \* ARABIC </w:instrText>
      </w:r>
      <w:r w:rsidRPr="00C92165">
        <w:rPr>
          <w:rFonts w:ascii="Times New Roman" w:eastAsia="Calibri" w:hAnsi="Times New Roman" w:cs="Times New Roman"/>
          <w:b/>
          <w:bCs/>
          <w:sz w:val="24"/>
          <w:szCs w:val="24"/>
          <w:lang w:val="en-US"/>
        </w:rPr>
        <w:fldChar w:fldCharType="separate"/>
      </w:r>
      <w:r>
        <w:rPr>
          <w:rFonts w:ascii="Times New Roman" w:eastAsia="Calibri" w:hAnsi="Times New Roman" w:cs="Times New Roman"/>
          <w:b/>
          <w:bCs/>
          <w:noProof/>
          <w:sz w:val="24"/>
          <w:szCs w:val="24"/>
        </w:rPr>
        <w:t>25</w:t>
      </w:r>
      <w:r w:rsidRPr="00C92165">
        <w:rPr>
          <w:rFonts w:ascii="Times New Roman" w:eastAsia="Calibri" w:hAnsi="Times New Roman" w:cs="Times New Roman"/>
          <w:b/>
          <w:bCs/>
          <w:sz w:val="24"/>
          <w:szCs w:val="24"/>
          <w:lang w:val="en-US"/>
        </w:rPr>
        <w:fldChar w:fldCharType="end"/>
      </w:r>
      <w:r w:rsidRPr="00C92165">
        <w:rPr>
          <w:rFonts w:ascii="Times New Roman" w:eastAsia="Calibri" w:hAnsi="Times New Roman" w:cs="Times New Roman"/>
          <w:b/>
          <w:bCs/>
          <w:sz w:val="24"/>
          <w:szCs w:val="24"/>
        </w:rPr>
        <w:t xml:space="preserve"> - Distribución relativa de los recursos propios entre provincias</w:t>
      </w:r>
      <w:r w:rsidRPr="00C92165">
        <w:rPr>
          <w:rFonts w:ascii="Times New Roman" w:eastAsia="Calibri" w:hAnsi="Times New Roman" w:cs="Times New Roman"/>
          <w:bCs/>
          <w:sz w:val="24"/>
          <w:szCs w:val="24"/>
        </w:rPr>
        <w:t xml:space="preserve"> y CABA</w:t>
      </w:r>
      <w:bookmarkEnd w:id="51"/>
    </w:p>
    <w:p w:rsidR="00956E0D" w:rsidRPr="00C92165" w:rsidRDefault="00956E0D" w:rsidP="00956E0D">
      <w:pPr>
        <w:spacing w:before="240" w:after="0" w:line="240" w:lineRule="auto"/>
        <w:jc w:val="center"/>
        <w:rPr>
          <w:rFonts w:ascii="Times New Roman" w:eastAsia="Calibri" w:hAnsi="Times New Roman" w:cs="Times New Roman"/>
          <w:sz w:val="24"/>
          <w:szCs w:val="24"/>
          <w:lang w:val="es-MX"/>
        </w:rPr>
      </w:pPr>
      <w:r w:rsidRPr="00C92165">
        <w:rPr>
          <w:rFonts w:ascii="Times New Roman" w:eastAsia="Calibri" w:hAnsi="Times New Roman" w:cs="Times New Roman"/>
          <w:noProof/>
          <w:sz w:val="24"/>
          <w:szCs w:val="24"/>
          <w:lang w:val="es-ES" w:eastAsia="es-ES"/>
        </w:rPr>
        <w:drawing>
          <wp:inline distT="0" distB="0" distL="0" distR="0" wp14:anchorId="222891C1" wp14:editId="096C4ED8">
            <wp:extent cx="5732145" cy="3135551"/>
            <wp:effectExtent l="0" t="0" r="1905" b="8255"/>
            <wp:docPr id="162" name="Imagen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32145" cy="3135551"/>
                    </a:xfrm>
                    <a:prstGeom prst="rect">
                      <a:avLst/>
                    </a:prstGeom>
                    <a:noFill/>
                    <a:ln>
                      <a:noFill/>
                    </a:ln>
                  </pic:spPr>
                </pic:pic>
              </a:graphicData>
            </a:graphic>
          </wp:inline>
        </w:drawing>
      </w:r>
    </w:p>
    <w:p w:rsidR="00956E0D" w:rsidRPr="00C92165" w:rsidRDefault="00956E0D" w:rsidP="00956E0D">
      <w:pPr>
        <w:spacing w:after="200" w:line="240" w:lineRule="auto"/>
        <w:rPr>
          <w:rFonts w:ascii="Times New Roman" w:eastAsia="Calibri" w:hAnsi="Times New Roman" w:cs="Times New Roman"/>
          <w:sz w:val="24"/>
          <w:szCs w:val="24"/>
          <w:lang w:val="es-MX"/>
        </w:rPr>
      </w:pPr>
      <w:r w:rsidRPr="00C92165">
        <w:rPr>
          <w:rFonts w:ascii="Times New Roman" w:eastAsia="Calibri" w:hAnsi="Times New Roman" w:cs="Times New Roman"/>
          <w:sz w:val="24"/>
          <w:szCs w:val="24"/>
          <w:lang w:val="es-MX"/>
        </w:rPr>
        <w:br w:type="page"/>
      </w:r>
    </w:p>
    <w:p w:rsidR="00956E0D" w:rsidRPr="00C92165" w:rsidRDefault="00956E0D" w:rsidP="00956E0D">
      <w:pPr>
        <w:keepNext/>
        <w:spacing w:before="360" w:after="0" w:line="240" w:lineRule="auto"/>
        <w:jc w:val="center"/>
        <w:rPr>
          <w:rFonts w:ascii="Times New Roman" w:eastAsia="Calibri" w:hAnsi="Times New Roman" w:cs="Times New Roman"/>
          <w:b/>
          <w:bCs/>
          <w:sz w:val="24"/>
          <w:szCs w:val="24"/>
        </w:rPr>
      </w:pPr>
      <w:bookmarkStart w:id="52" w:name="_Ref420470889"/>
      <w:bookmarkStart w:id="53" w:name="_Toc427161541"/>
      <w:r w:rsidRPr="00C92165">
        <w:rPr>
          <w:rFonts w:ascii="Times New Roman" w:eastAsia="Calibri" w:hAnsi="Times New Roman" w:cs="Times New Roman"/>
          <w:b/>
          <w:bCs/>
          <w:sz w:val="24"/>
          <w:szCs w:val="24"/>
        </w:rPr>
        <w:t xml:space="preserve">Tabla </w:t>
      </w:r>
      <w:r w:rsidRPr="00C92165">
        <w:rPr>
          <w:rFonts w:ascii="Times New Roman" w:eastAsia="Calibri" w:hAnsi="Times New Roman" w:cs="Times New Roman"/>
          <w:b/>
          <w:bCs/>
          <w:sz w:val="24"/>
          <w:szCs w:val="24"/>
          <w:lang w:val="en-US"/>
        </w:rPr>
        <w:fldChar w:fldCharType="begin"/>
      </w:r>
      <w:r w:rsidRPr="00C92165">
        <w:rPr>
          <w:rFonts w:ascii="Times New Roman" w:eastAsia="Calibri" w:hAnsi="Times New Roman" w:cs="Times New Roman"/>
          <w:b/>
          <w:bCs/>
          <w:sz w:val="24"/>
          <w:szCs w:val="24"/>
        </w:rPr>
        <w:instrText xml:space="preserve"> SEQ Tabla \* ARABIC </w:instrText>
      </w:r>
      <w:r w:rsidRPr="00C92165">
        <w:rPr>
          <w:rFonts w:ascii="Times New Roman" w:eastAsia="Calibri" w:hAnsi="Times New Roman" w:cs="Times New Roman"/>
          <w:b/>
          <w:bCs/>
          <w:sz w:val="24"/>
          <w:szCs w:val="24"/>
          <w:lang w:val="en-US"/>
        </w:rPr>
        <w:fldChar w:fldCharType="separate"/>
      </w:r>
      <w:r>
        <w:rPr>
          <w:rFonts w:ascii="Times New Roman" w:eastAsia="Calibri" w:hAnsi="Times New Roman" w:cs="Times New Roman"/>
          <w:b/>
          <w:bCs/>
          <w:noProof/>
          <w:sz w:val="24"/>
          <w:szCs w:val="24"/>
        </w:rPr>
        <w:t>26</w:t>
      </w:r>
      <w:r w:rsidRPr="00C92165">
        <w:rPr>
          <w:rFonts w:ascii="Times New Roman" w:eastAsia="Calibri" w:hAnsi="Times New Roman" w:cs="Times New Roman"/>
          <w:b/>
          <w:bCs/>
          <w:sz w:val="24"/>
          <w:szCs w:val="24"/>
          <w:lang w:val="en-US"/>
        </w:rPr>
        <w:fldChar w:fldCharType="end"/>
      </w:r>
      <w:bookmarkEnd w:id="52"/>
      <w:r w:rsidRPr="00C92165">
        <w:rPr>
          <w:rFonts w:ascii="Times New Roman" w:eastAsia="Calibri" w:hAnsi="Times New Roman" w:cs="Times New Roman"/>
          <w:b/>
          <w:bCs/>
          <w:sz w:val="24"/>
          <w:szCs w:val="24"/>
        </w:rPr>
        <w:t xml:space="preserve"> - Participación de recursos propios dentro de los recursos totales por provincias y CABA</w:t>
      </w:r>
      <w:bookmarkEnd w:id="53"/>
    </w:p>
    <w:p w:rsidR="00956E0D" w:rsidRPr="00C92165" w:rsidRDefault="00956E0D" w:rsidP="00956E0D">
      <w:pPr>
        <w:spacing w:before="240" w:after="0" w:line="240" w:lineRule="auto"/>
        <w:jc w:val="center"/>
        <w:rPr>
          <w:rFonts w:ascii="Times New Roman" w:eastAsia="Calibri" w:hAnsi="Times New Roman" w:cs="Times New Roman"/>
          <w:sz w:val="24"/>
          <w:szCs w:val="24"/>
          <w:lang w:val="es-MX"/>
        </w:rPr>
      </w:pPr>
      <w:r w:rsidRPr="00C92165">
        <w:rPr>
          <w:rFonts w:ascii="Times New Roman" w:eastAsia="Calibri" w:hAnsi="Times New Roman" w:cs="Times New Roman"/>
          <w:noProof/>
          <w:sz w:val="24"/>
          <w:szCs w:val="24"/>
          <w:lang w:val="es-ES" w:eastAsia="es-ES"/>
        </w:rPr>
        <w:drawing>
          <wp:inline distT="0" distB="0" distL="0" distR="0" wp14:anchorId="1B1961A7" wp14:editId="37C40B73">
            <wp:extent cx="5732145" cy="3135551"/>
            <wp:effectExtent l="0" t="0" r="1905" b="8255"/>
            <wp:docPr id="163"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32145" cy="3135551"/>
                    </a:xfrm>
                    <a:prstGeom prst="rect">
                      <a:avLst/>
                    </a:prstGeom>
                    <a:noFill/>
                    <a:ln>
                      <a:noFill/>
                    </a:ln>
                  </pic:spPr>
                </pic:pic>
              </a:graphicData>
            </a:graphic>
          </wp:inline>
        </w:drawing>
      </w:r>
    </w:p>
    <w:p w:rsidR="00956E0D" w:rsidRPr="00C92165" w:rsidRDefault="00956E0D" w:rsidP="00956E0D">
      <w:pPr>
        <w:spacing w:before="240" w:after="0" w:line="240" w:lineRule="auto"/>
        <w:jc w:val="both"/>
        <w:rPr>
          <w:rFonts w:ascii="Times New Roman" w:eastAsia="Calibri" w:hAnsi="Times New Roman" w:cs="Times New Roman"/>
          <w:sz w:val="24"/>
          <w:szCs w:val="24"/>
          <w:lang w:val="es-MX"/>
        </w:rPr>
      </w:pPr>
    </w:p>
    <w:p w:rsidR="00956E0D" w:rsidRPr="00C92165" w:rsidRDefault="00956E0D" w:rsidP="00956E0D">
      <w:pPr>
        <w:spacing w:after="200" w:line="240" w:lineRule="auto"/>
        <w:rPr>
          <w:rFonts w:ascii="Times New Roman" w:eastAsia="Times New Roman" w:hAnsi="Times New Roman" w:cs="Times New Roman"/>
          <w:b/>
          <w:bCs/>
          <w:sz w:val="24"/>
          <w:szCs w:val="24"/>
          <w:lang w:val="es-MX"/>
        </w:rPr>
      </w:pPr>
      <w:r w:rsidRPr="00C92165">
        <w:rPr>
          <w:rFonts w:ascii="Times New Roman" w:eastAsia="Calibri" w:hAnsi="Times New Roman" w:cs="Times New Roman"/>
          <w:sz w:val="24"/>
          <w:szCs w:val="24"/>
          <w:lang w:val="es-MX"/>
        </w:rPr>
        <w:br w:type="page"/>
      </w:r>
    </w:p>
    <w:p w:rsidR="00956E0D" w:rsidRPr="00AB6B2E" w:rsidRDefault="00956E0D" w:rsidP="00956E0D">
      <w:pPr>
        <w:spacing w:line="240" w:lineRule="auto"/>
        <w:rPr>
          <w:rFonts w:ascii="Times New Roman" w:hAnsi="Times New Roman" w:cs="Times New Roman"/>
          <w:b/>
          <w:sz w:val="24"/>
          <w:szCs w:val="24"/>
          <w:u w:val="single"/>
          <w:lang w:val="es-MX"/>
        </w:rPr>
      </w:pPr>
      <w:r>
        <w:rPr>
          <w:rFonts w:ascii="Times New Roman" w:hAnsi="Times New Roman" w:cs="Times New Roman"/>
          <w:b/>
          <w:sz w:val="24"/>
          <w:szCs w:val="24"/>
          <w:u w:val="single"/>
          <w:lang w:val="es-MX"/>
        </w:rPr>
        <w:t xml:space="preserve">3.4 </w:t>
      </w:r>
      <w:r w:rsidRPr="00AB6B2E">
        <w:rPr>
          <w:rFonts w:ascii="Times New Roman" w:hAnsi="Times New Roman" w:cs="Times New Roman"/>
          <w:b/>
          <w:sz w:val="24"/>
          <w:szCs w:val="24"/>
          <w:u w:val="single"/>
          <w:lang w:val="es-MX"/>
        </w:rPr>
        <w:t>Análisis desagregado: resultado financiero</w:t>
      </w:r>
    </w:p>
    <w:p w:rsidR="00956E0D" w:rsidRPr="00C92165" w:rsidRDefault="00956E0D" w:rsidP="00956E0D">
      <w:pPr>
        <w:spacing w:before="240" w:after="0" w:line="240" w:lineRule="auto"/>
        <w:jc w:val="both"/>
        <w:rPr>
          <w:rFonts w:ascii="Times New Roman" w:eastAsia="Calibri" w:hAnsi="Times New Roman" w:cs="Times New Roman"/>
          <w:sz w:val="24"/>
          <w:szCs w:val="24"/>
          <w:lang w:val="es-MX"/>
        </w:rPr>
      </w:pPr>
      <w:r w:rsidRPr="00C92165">
        <w:rPr>
          <w:rFonts w:ascii="Times New Roman" w:eastAsia="Calibri" w:hAnsi="Times New Roman" w:cs="Times New Roman"/>
          <w:sz w:val="24"/>
          <w:szCs w:val="24"/>
          <w:lang w:val="es-MX"/>
        </w:rPr>
        <w:t>El resultado financiero agregado pasó del 1% del PBG en 2004 a equilibrio en 2014. En 2014 hay 10 jurisdicciones con déficit (importante cuantitativamente en la CABA y en Mendoza) y 14 con superávit (</w:t>
      </w:r>
      <w:r>
        <w:fldChar w:fldCharType="begin"/>
      </w:r>
      <w:r>
        <w:instrText xml:space="preserve"> REF _Ref420471016 \h  \* MERGEFORMAT </w:instrText>
      </w:r>
      <w:r>
        <w:fldChar w:fldCharType="separate"/>
      </w:r>
      <w:r w:rsidRPr="00CA1752">
        <w:rPr>
          <w:rFonts w:ascii="Times New Roman" w:eastAsia="Calibri" w:hAnsi="Times New Roman" w:cs="Times New Roman"/>
          <w:sz w:val="24"/>
          <w:szCs w:val="24"/>
        </w:rPr>
        <w:t xml:space="preserve">Tabla </w:t>
      </w:r>
      <w:r w:rsidRPr="00CA1752">
        <w:rPr>
          <w:rFonts w:ascii="Times New Roman" w:eastAsia="Calibri" w:hAnsi="Times New Roman" w:cs="Times New Roman"/>
          <w:noProof/>
          <w:sz w:val="24"/>
          <w:szCs w:val="24"/>
        </w:rPr>
        <w:t>27</w:t>
      </w:r>
      <w:r>
        <w:fldChar w:fldCharType="end"/>
      </w:r>
      <w:r w:rsidRPr="00C92165">
        <w:rPr>
          <w:rFonts w:ascii="Times New Roman" w:eastAsia="Calibri" w:hAnsi="Times New Roman" w:cs="Times New Roman"/>
          <w:sz w:val="24"/>
          <w:szCs w:val="24"/>
          <w:lang w:val="es-MX"/>
        </w:rPr>
        <w:t xml:space="preserve"> y </w:t>
      </w:r>
      <w:r>
        <w:fldChar w:fldCharType="begin"/>
      </w:r>
      <w:r>
        <w:instrText xml:space="preserve"> REF _Ref420471019 \h  \* MERGEFORMAT </w:instrText>
      </w:r>
      <w:r>
        <w:fldChar w:fldCharType="separate"/>
      </w:r>
      <w:r w:rsidRPr="00CA1752">
        <w:rPr>
          <w:rFonts w:ascii="Times New Roman" w:eastAsia="Calibri" w:hAnsi="Times New Roman" w:cs="Times New Roman"/>
          <w:sz w:val="24"/>
          <w:szCs w:val="24"/>
        </w:rPr>
        <w:t xml:space="preserve">Tabla </w:t>
      </w:r>
      <w:r w:rsidRPr="00CA1752">
        <w:rPr>
          <w:rFonts w:ascii="Times New Roman" w:eastAsia="Calibri" w:hAnsi="Times New Roman" w:cs="Times New Roman"/>
          <w:noProof/>
          <w:sz w:val="24"/>
          <w:szCs w:val="24"/>
        </w:rPr>
        <w:t>28</w:t>
      </w:r>
      <w:r>
        <w:fldChar w:fldCharType="end"/>
      </w:r>
      <w:r w:rsidRPr="00C92165">
        <w:rPr>
          <w:rFonts w:ascii="Times New Roman" w:eastAsia="Calibri" w:hAnsi="Times New Roman" w:cs="Times New Roman"/>
          <w:sz w:val="24"/>
          <w:szCs w:val="24"/>
          <w:lang w:val="es-MX"/>
        </w:rPr>
        <w:t>).</w:t>
      </w:r>
    </w:p>
    <w:p w:rsidR="00956E0D" w:rsidRPr="00C92165" w:rsidRDefault="00956E0D" w:rsidP="00956E0D">
      <w:pPr>
        <w:keepNext/>
        <w:spacing w:before="360" w:after="0" w:line="240" w:lineRule="auto"/>
        <w:jc w:val="center"/>
        <w:rPr>
          <w:rFonts w:ascii="Times New Roman" w:eastAsia="Calibri" w:hAnsi="Times New Roman" w:cs="Times New Roman"/>
          <w:b/>
          <w:bCs/>
          <w:sz w:val="24"/>
          <w:szCs w:val="24"/>
        </w:rPr>
      </w:pPr>
      <w:bookmarkStart w:id="54" w:name="_Ref420471016"/>
      <w:bookmarkStart w:id="55" w:name="_Toc427161542"/>
      <w:r w:rsidRPr="00C92165">
        <w:rPr>
          <w:rFonts w:ascii="Times New Roman" w:eastAsia="Calibri" w:hAnsi="Times New Roman" w:cs="Times New Roman"/>
          <w:b/>
          <w:bCs/>
          <w:sz w:val="24"/>
          <w:szCs w:val="24"/>
        </w:rPr>
        <w:t xml:space="preserve">Tabla </w:t>
      </w:r>
      <w:r w:rsidRPr="00C92165">
        <w:rPr>
          <w:rFonts w:ascii="Times New Roman" w:eastAsia="Calibri" w:hAnsi="Times New Roman" w:cs="Times New Roman"/>
          <w:b/>
          <w:bCs/>
          <w:sz w:val="24"/>
          <w:szCs w:val="24"/>
          <w:lang w:val="en-US"/>
        </w:rPr>
        <w:fldChar w:fldCharType="begin"/>
      </w:r>
      <w:r w:rsidRPr="00C92165">
        <w:rPr>
          <w:rFonts w:ascii="Times New Roman" w:eastAsia="Calibri" w:hAnsi="Times New Roman" w:cs="Times New Roman"/>
          <w:b/>
          <w:bCs/>
          <w:sz w:val="24"/>
          <w:szCs w:val="24"/>
        </w:rPr>
        <w:instrText xml:space="preserve"> SEQ Tabla \* ARABIC </w:instrText>
      </w:r>
      <w:r w:rsidRPr="00C92165">
        <w:rPr>
          <w:rFonts w:ascii="Times New Roman" w:eastAsia="Calibri" w:hAnsi="Times New Roman" w:cs="Times New Roman"/>
          <w:b/>
          <w:bCs/>
          <w:sz w:val="24"/>
          <w:szCs w:val="24"/>
          <w:lang w:val="en-US"/>
        </w:rPr>
        <w:fldChar w:fldCharType="separate"/>
      </w:r>
      <w:r>
        <w:rPr>
          <w:rFonts w:ascii="Times New Roman" w:eastAsia="Calibri" w:hAnsi="Times New Roman" w:cs="Times New Roman"/>
          <w:b/>
          <w:bCs/>
          <w:noProof/>
          <w:sz w:val="24"/>
          <w:szCs w:val="24"/>
        </w:rPr>
        <w:t>27</w:t>
      </w:r>
      <w:r w:rsidRPr="00C92165">
        <w:rPr>
          <w:rFonts w:ascii="Times New Roman" w:eastAsia="Calibri" w:hAnsi="Times New Roman" w:cs="Times New Roman"/>
          <w:b/>
          <w:bCs/>
          <w:sz w:val="24"/>
          <w:szCs w:val="24"/>
          <w:lang w:val="en-US"/>
        </w:rPr>
        <w:fldChar w:fldCharType="end"/>
      </w:r>
      <w:bookmarkEnd w:id="54"/>
      <w:r w:rsidRPr="00C92165">
        <w:rPr>
          <w:rFonts w:ascii="Times New Roman" w:eastAsia="Calibri" w:hAnsi="Times New Roman" w:cs="Times New Roman"/>
          <w:b/>
          <w:bCs/>
          <w:sz w:val="24"/>
          <w:szCs w:val="24"/>
        </w:rPr>
        <w:t xml:space="preserve"> - Evolución del resultado financiero por provincias y CABA en millones de pesos</w:t>
      </w:r>
      <w:bookmarkEnd w:id="55"/>
    </w:p>
    <w:p w:rsidR="00956E0D" w:rsidRPr="00C92165" w:rsidRDefault="00956E0D" w:rsidP="00956E0D">
      <w:pPr>
        <w:spacing w:before="240" w:after="0" w:line="240" w:lineRule="auto"/>
        <w:jc w:val="center"/>
        <w:rPr>
          <w:rFonts w:ascii="Times New Roman" w:eastAsia="Calibri" w:hAnsi="Times New Roman" w:cs="Times New Roman"/>
          <w:sz w:val="24"/>
          <w:szCs w:val="24"/>
        </w:rPr>
      </w:pPr>
      <w:r w:rsidRPr="00C92165">
        <w:rPr>
          <w:rFonts w:ascii="Times New Roman" w:eastAsia="Calibri" w:hAnsi="Times New Roman" w:cs="Times New Roman"/>
          <w:noProof/>
          <w:sz w:val="24"/>
          <w:szCs w:val="24"/>
          <w:lang w:val="es-ES" w:eastAsia="es-ES"/>
        </w:rPr>
        <w:drawing>
          <wp:inline distT="0" distB="0" distL="0" distR="0" wp14:anchorId="76F81510" wp14:editId="264D024C">
            <wp:extent cx="5732145" cy="3230824"/>
            <wp:effectExtent l="0" t="0" r="1905" b="8255"/>
            <wp:docPr id="164" name="Imagen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32145" cy="3230824"/>
                    </a:xfrm>
                    <a:prstGeom prst="rect">
                      <a:avLst/>
                    </a:prstGeom>
                    <a:noFill/>
                    <a:ln>
                      <a:noFill/>
                    </a:ln>
                  </pic:spPr>
                </pic:pic>
              </a:graphicData>
            </a:graphic>
          </wp:inline>
        </w:drawing>
      </w:r>
    </w:p>
    <w:p w:rsidR="00956E0D" w:rsidRPr="00C92165" w:rsidRDefault="00956E0D" w:rsidP="00956E0D">
      <w:pPr>
        <w:keepNext/>
        <w:spacing w:before="360" w:after="0" w:line="240" w:lineRule="auto"/>
        <w:jc w:val="center"/>
        <w:rPr>
          <w:rFonts w:ascii="Times New Roman" w:eastAsia="Calibri" w:hAnsi="Times New Roman" w:cs="Times New Roman"/>
          <w:b/>
          <w:bCs/>
          <w:sz w:val="24"/>
          <w:szCs w:val="24"/>
        </w:rPr>
      </w:pPr>
      <w:bookmarkStart w:id="56" w:name="_Ref420471019"/>
      <w:bookmarkStart w:id="57" w:name="_Toc427161543"/>
      <w:r w:rsidRPr="00C92165">
        <w:rPr>
          <w:rFonts w:ascii="Times New Roman" w:eastAsia="Calibri" w:hAnsi="Times New Roman" w:cs="Times New Roman"/>
          <w:b/>
          <w:bCs/>
          <w:sz w:val="24"/>
          <w:szCs w:val="24"/>
        </w:rPr>
        <w:t xml:space="preserve">Tabla </w:t>
      </w:r>
      <w:r w:rsidRPr="00C92165">
        <w:rPr>
          <w:rFonts w:ascii="Times New Roman" w:eastAsia="Calibri" w:hAnsi="Times New Roman" w:cs="Times New Roman"/>
          <w:b/>
          <w:bCs/>
          <w:sz w:val="24"/>
          <w:szCs w:val="24"/>
          <w:lang w:val="en-US"/>
        </w:rPr>
        <w:fldChar w:fldCharType="begin"/>
      </w:r>
      <w:r w:rsidRPr="00C92165">
        <w:rPr>
          <w:rFonts w:ascii="Times New Roman" w:eastAsia="Calibri" w:hAnsi="Times New Roman" w:cs="Times New Roman"/>
          <w:b/>
          <w:bCs/>
          <w:sz w:val="24"/>
          <w:szCs w:val="24"/>
        </w:rPr>
        <w:instrText xml:space="preserve"> SEQ Tabla \* ARABIC </w:instrText>
      </w:r>
      <w:r w:rsidRPr="00C92165">
        <w:rPr>
          <w:rFonts w:ascii="Times New Roman" w:eastAsia="Calibri" w:hAnsi="Times New Roman" w:cs="Times New Roman"/>
          <w:b/>
          <w:bCs/>
          <w:sz w:val="24"/>
          <w:szCs w:val="24"/>
          <w:lang w:val="en-US"/>
        </w:rPr>
        <w:fldChar w:fldCharType="separate"/>
      </w:r>
      <w:r>
        <w:rPr>
          <w:rFonts w:ascii="Times New Roman" w:eastAsia="Calibri" w:hAnsi="Times New Roman" w:cs="Times New Roman"/>
          <w:b/>
          <w:bCs/>
          <w:noProof/>
          <w:sz w:val="24"/>
          <w:szCs w:val="24"/>
        </w:rPr>
        <w:t>28</w:t>
      </w:r>
      <w:r w:rsidRPr="00C92165">
        <w:rPr>
          <w:rFonts w:ascii="Times New Roman" w:eastAsia="Calibri" w:hAnsi="Times New Roman" w:cs="Times New Roman"/>
          <w:b/>
          <w:bCs/>
          <w:sz w:val="24"/>
          <w:szCs w:val="24"/>
          <w:lang w:val="en-US"/>
        </w:rPr>
        <w:fldChar w:fldCharType="end"/>
      </w:r>
      <w:bookmarkEnd w:id="56"/>
      <w:r w:rsidRPr="00C92165">
        <w:rPr>
          <w:rFonts w:ascii="Times New Roman" w:eastAsia="Calibri" w:hAnsi="Times New Roman" w:cs="Times New Roman"/>
          <w:b/>
          <w:bCs/>
          <w:sz w:val="24"/>
          <w:szCs w:val="24"/>
        </w:rPr>
        <w:t xml:space="preserve"> – Resultado financiero por provincias y CABA en términos del PBG (2004 y 2014)</w:t>
      </w:r>
      <w:bookmarkEnd w:id="57"/>
    </w:p>
    <w:p w:rsidR="00956E0D" w:rsidRPr="00C92165" w:rsidRDefault="00956E0D" w:rsidP="00956E0D">
      <w:pPr>
        <w:spacing w:before="240" w:after="0" w:line="240" w:lineRule="auto"/>
        <w:jc w:val="center"/>
        <w:rPr>
          <w:rFonts w:ascii="Times New Roman" w:eastAsia="Calibri" w:hAnsi="Times New Roman" w:cs="Times New Roman"/>
          <w:sz w:val="24"/>
          <w:szCs w:val="24"/>
          <w:lang w:val="es-MX"/>
        </w:rPr>
      </w:pPr>
      <w:r w:rsidRPr="00C92165">
        <w:rPr>
          <w:rFonts w:ascii="Times New Roman" w:eastAsia="Calibri" w:hAnsi="Times New Roman" w:cs="Times New Roman"/>
          <w:noProof/>
          <w:sz w:val="24"/>
          <w:szCs w:val="24"/>
          <w:lang w:val="es-ES" w:eastAsia="es-ES"/>
        </w:rPr>
        <w:drawing>
          <wp:inline distT="0" distB="0" distL="0" distR="0" wp14:anchorId="735DDE45" wp14:editId="7324F3E6">
            <wp:extent cx="5732145" cy="2896924"/>
            <wp:effectExtent l="0" t="0" r="0" b="0"/>
            <wp:docPr id="165"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32145" cy="2896924"/>
                    </a:xfrm>
                    <a:prstGeom prst="rect">
                      <a:avLst/>
                    </a:prstGeom>
                    <a:noFill/>
                    <a:ln>
                      <a:noFill/>
                    </a:ln>
                  </pic:spPr>
                </pic:pic>
              </a:graphicData>
            </a:graphic>
          </wp:inline>
        </w:drawing>
      </w:r>
    </w:p>
    <w:p w:rsidR="00956E0D" w:rsidRPr="00C92165" w:rsidRDefault="00956E0D" w:rsidP="00956E0D">
      <w:pPr>
        <w:spacing w:after="200" w:line="240" w:lineRule="auto"/>
        <w:rPr>
          <w:rFonts w:ascii="Times New Roman" w:eastAsia="Times New Roman" w:hAnsi="Times New Roman" w:cs="Times New Roman"/>
          <w:b/>
          <w:bCs/>
          <w:sz w:val="24"/>
          <w:szCs w:val="24"/>
          <w:lang w:val="es-MX"/>
        </w:rPr>
      </w:pPr>
      <w:r w:rsidRPr="00C92165">
        <w:rPr>
          <w:rFonts w:ascii="Times New Roman" w:eastAsia="Calibri" w:hAnsi="Times New Roman" w:cs="Times New Roman"/>
          <w:sz w:val="24"/>
          <w:szCs w:val="24"/>
          <w:lang w:val="es-MX"/>
        </w:rPr>
        <w:br w:type="page"/>
      </w:r>
    </w:p>
    <w:p w:rsidR="00956E0D" w:rsidRPr="00AB6B2E" w:rsidRDefault="00956E0D" w:rsidP="00956E0D">
      <w:pPr>
        <w:spacing w:line="240" w:lineRule="auto"/>
        <w:rPr>
          <w:rFonts w:ascii="Times New Roman" w:hAnsi="Times New Roman" w:cs="Times New Roman"/>
          <w:b/>
          <w:sz w:val="24"/>
          <w:szCs w:val="24"/>
          <w:u w:val="single"/>
          <w:lang w:val="es-MX"/>
        </w:rPr>
      </w:pPr>
      <w:r>
        <w:rPr>
          <w:rFonts w:ascii="Times New Roman" w:hAnsi="Times New Roman" w:cs="Times New Roman"/>
          <w:b/>
          <w:sz w:val="24"/>
          <w:szCs w:val="24"/>
          <w:u w:val="single"/>
          <w:lang w:val="es-MX"/>
        </w:rPr>
        <w:t xml:space="preserve">4 </w:t>
      </w:r>
      <w:r w:rsidRPr="00AB6B2E">
        <w:rPr>
          <w:rFonts w:ascii="Times New Roman" w:hAnsi="Times New Roman" w:cs="Times New Roman"/>
          <w:b/>
          <w:sz w:val="24"/>
          <w:szCs w:val="24"/>
          <w:u w:val="single"/>
          <w:lang w:val="es-MX"/>
        </w:rPr>
        <w:t>Anexo</w:t>
      </w:r>
      <w:bookmarkEnd w:id="4"/>
      <w:r w:rsidRPr="00AB6B2E">
        <w:rPr>
          <w:rFonts w:ascii="Times New Roman" w:hAnsi="Times New Roman" w:cs="Times New Roman"/>
          <w:b/>
          <w:sz w:val="24"/>
          <w:szCs w:val="24"/>
          <w:u w:val="single"/>
          <w:lang w:val="es-MX"/>
        </w:rPr>
        <w:t xml:space="preserve"> estadístico</w:t>
      </w:r>
    </w:p>
    <w:p w:rsidR="00956E0D" w:rsidRPr="00AB6B2E" w:rsidRDefault="00956E0D" w:rsidP="00956E0D">
      <w:pPr>
        <w:spacing w:line="240" w:lineRule="auto"/>
        <w:rPr>
          <w:rFonts w:ascii="Times New Roman" w:hAnsi="Times New Roman" w:cs="Times New Roman"/>
          <w:b/>
          <w:sz w:val="24"/>
          <w:szCs w:val="24"/>
          <w:u w:val="single"/>
          <w:lang w:val="es-MX"/>
        </w:rPr>
      </w:pPr>
      <w:r>
        <w:rPr>
          <w:rFonts w:ascii="Times New Roman" w:hAnsi="Times New Roman" w:cs="Times New Roman"/>
          <w:b/>
          <w:sz w:val="24"/>
          <w:szCs w:val="24"/>
          <w:u w:val="single"/>
          <w:lang w:val="es-MX"/>
        </w:rPr>
        <w:t xml:space="preserve">4.1 </w:t>
      </w:r>
      <w:r w:rsidRPr="00AB6B2E">
        <w:rPr>
          <w:rFonts w:ascii="Times New Roman" w:hAnsi="Times New Roman" w:cs="Times New Roman"/>
          <w:b/>
          <w:sz w:val="24"/>
          <w:szCs w:val="24"/>
          <w:u w:val="single"/>
          <w:lang w:val="es-MX"/>
        </w:rPr>
        <w:t>Proyección de población por provincias</w:t>
      </w:r>
    </w:p>
    <w:p w:rsidR="00956E0D" w:rsidRPr="00C92165" w:rsidRDefault="00956E0D" w:rsidP="00956E0D">
      <w:pPr>
        <w:spacing w:before="240" w:after="0" w:line="240" w:lineRule="auto"/>
        <w:jc w:val="both"/>
        <w:rPr>
          <w:rFonts w:ascii="Times New Roman" w:eastAsia="Calibri" w:hAnsi="Times New Roman" w:cs="Times New Roman"/>
          <w:sz w:val="24"/>
          <w:szCs w:val="24"/>
          <w:lang w:val="es-MX"/>
        </w:rPr>
      </w:pPr>
      <w:r w:rsidRPr="00C92165">
        <w:rPr>
          <w:rFonts w:ascii="Times New Roman" w:eastAsia="Calibri" w:hAnsi="Times New Roman" w:cs="Times New Roman"/>
          <w:sz w:val="24"/>
          <w:szCs w:val="24"/>
          <w:lang w:val="es-MX"/>
        </w:rPr>
        <w:t>La proyección de población por provincias se obtiene calculando la tasa de crecimiento inter-censal anualizada en base a los Censos de Población de los años 1947, 1960, 1970, 1980, 1991, 2001 y 2010 (fuente INDEC). Luego se interpolan los datos anuales por provincias.</w:t>
      </w:r>
    </w:p>
    <w:p w:rsidR="00956E0D" w:rsidRPr="00C92165" w:rsidRDefault="00956E0D" w:rsidP="00956E0D">
      <w:pPr>
        <w:keepNext/>
        <w:spacing w:before="360" w:after="0" w:line="240" w:lineRule="auto"/>
        <w:jc w:val="center"/>
        <w:rPr>
          <w:rFonts w:ascii="Times New Roman" w:eastAsia="Calibri" w:hAnsi="Times New Roman" w:cs="Times New Roman"/>
          <w:b/>
          <w:bCs/>
          <w:sz w:val="24"/>
          <w:szCs w:val="24"/>
        </w:rPr>
      </w:pPr>
      <w:bookmarkStart w:id="58" w:name="_Toc427161544"/>
      <w:r w:rsidRPr="00C92165">
        <w:rPr>
          <w:rFonts w:ascii="Times New Roman" w:eastAsia="Calibri" w:hAnsi="Times New Roman" w:cs="Times New Roman"/>
          <w:b/>
          <w:bCs/>
          <w:sz w:val="24"/>
          <w:szCs w:val="24"/>
        </w:rPr>
        <w:t xml:space="preserve">Tabla </w:t>
      </w:r>
      <w:r w:rsidRPr="00C92165">
        <w:rPr>
          <w:rFonts w:ascii="Times New Roman" w:eastAsia="Calibri" w:hAnsi="Times New Roman" w:cs="Times New Roman"/>
          <w:b/>
          <w:bCs/>
          <w:sz w:val="24"/>
          <w:szCs w:val="24"/>
          <w:lang w:val="en-US"/>
        </w:rPr>
        <w:fldChar w:fldCharType="begin"/>
      </w:r>
      <w:r w:rsidRPr="00C92165">
        <w:rPr>
          <w:rFonts w:ascii="Times New Roman" w:eastAsia="Calibri" w:hAnsi="Times New Roman" w:cs="Times New Roman"/>
          <w:b/>
          <w:bCs/>
          <w:sz w:val="24"/>
          <w:szCs w:val="24"/>
        </w:rPr>
        <w:instrText xml:space="preserve"> SEQ Tabla \* ARABIC </w:instrText>
      </w:r>
      <w:r w:rsidRPr="00C92165">
        <w:rPr>
          <w:rFonts w:ascii="Times New Roman" w:eastAsia="Calibri" w:hAnsi="Times New Roman" w:cs="Times New Roman"/>
          <w:b/>
          <w:bCs/>
          <w:sz w:val="24"/>
          <w:szCs w:val="24"/>
          <w:lang w:val="en-US"/>
        </w:rPr>
        <w:fldChar w:fldCharType="separate"/>
      </w:r>
      <w:r>
        <w:rPr>
          <w:rFonts w:ascii="Times New Roman" w:eastAsia="Calibri" w:hAnsi="Times New Roman" w:cs="Times New Roman"/>
          <w:b/>
          <w:bCs/>
          <w:noProof/>
          <w:sz w:val="24"/>
          <w:szCs w:val="24"/>
        </w:rPr>
        <w:t>29</w:t>
      </w:r>
      <w:r w:rsidRPr="00C92165">
        <w:rPr>
          <w:rFonts w:ascii="Times New Roman" w:eastAsia="Calibri" w:hAnsi="Times New Roman" w:cs="Times New Roman"/>
          <w:b/>
          <w:bCs/>
          <w:sz w:val="24"/>
          <w:szCs w:val="24"/>
          <w:lang w:val="en-US"/>
        </w:rPr>
        <w:fldChar w:fldCharType="end"/>
      </w:r>
      <w:r w:rsidRPr="00C92165">
        <w:rPr>
          <w:rFonts w:ascii="Times New Roman" w:eastAsia="Calibri" w:hAnsi="Times New Roman" w:cs="Times New Roman"/>
          <w:b/>
          <w:bCs/>
          <w:sz w:val="24"/>
          <w:szCs w:val="24"/>
        </w:rPr>
        <w:t xml:space="preserve"> – Población por provincias Censos INDEC</w:t>
      </w:r>
      <w:bookmarkEnd w:id="58"/>
    </w:p>
    <w:p w:rsidR="00956E0D" w:rsidRPr="00C92165" w:rsidRDefault="00956E0D" w:rsidP="00956E0D">
      <w:pPr>
        <w:spacing w:before="240" w:after="0" w:line="240" w:lineRule="auto"/>
        <w:jc w:val="center"/>
        <w:rPr>
          <w:rFonts w:ascii="Times New Roman" w:eastAsia="Calibri" w:hAnsi="Times New Roman" w:cs="Times New Roman"/>
          <w:sz w:val="24"/>
          <w:szCs w:val="24"/>
          <w:lang w:val="es-MX"/>
        </w:rPr>
      </w:pPr>
      <w:r w:rsidRPr="00C92165">
        <w:rPr>
          <w:rFonts w:ascii="Times New Roman" w:eastAsia="Calibri" w:hAnsi="Times New Roman" w:cs="Times New Roman"/>
          <w:noProof/>
          <w:sz w:val="24"/>
          <w:szCs w:val="24"/>
          <w:lang w:val="es-ES" w:eastAsia="es-ES"/>
        </w:rPr>
        <w:drawing>
          <wp:inline distT="0" distB="0" distL="0" distR="0" wp14:anchorId="0A35685B" wp14:editId="3DF11937">
            <wp:extent cx="5732145" cy="3458965"/>
            <wp:effectExtent l="0" t="0" r="1905" b="8255"/>
            <wp:docPr id="166" name="Imagen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32145" cy="3458965"/>
                    </a:xfrm>
                    <a:prstGeom prst="rect">
                      <a:avLst/>
                    </a:prstGeom>
                    <a:noFill/>
                    <a:ln>
                      <a:noFill/>
                    </a:ln>
                  </pic:spPr>
                </pic:pic>
              </a:graphicData>
            </a:graphic>
          </wp:inline>
        </w:drawing>
      </w:r>
    </w:p>
    <w:p w:rsidR="00956E0D" w:rsidRPr="00C92165" w:rsidRDefault="00956E0D" w:rsidP="00956E0D">
      <w:pPr>
        <w:keepNext/>
        <w:spacing w:before="360" w:after="0" w:line="240" w:lineRule="auto"/>
        <w:jc w:val="center"/>
        <w:rPr>
          <w:rFonts w:ascii="Times New Roman" w:eastAsia="Calibri" w:hAnsi="Times New Roman" w:cs="Times New Roman"/>
          <w:b/>
          <w:bCs/>
          <w:sz w:val="24"/>
          <w:szCs w:val="24"/>
        </w:rPr>
      </w:pPr>
      <w:bookmarkStart w:id="59" w:name="_Toc427161545"/>
      <w:r w:rsidRPr="00C92165">
        <w:rPr>
          <w:rFonts w:ascii="Times New Roman" w:eastAsia="Calibri" w:hAnsi="Times New Roman" w:cs="Times New Roman"/>
          <w:b/>
          <w:bCs/>
          <w:sz w:val="24"/>
          <w:szCs w:val="24"/>
        </w:rPr>
        <w:t xml:space="preserve">Tabla </w:t>
      </w:r>
      <w:r w:rsidRPr="00C92165">
        <w:rPr>
          <w:rFonts w:ascii="Times New Roman" w:eastAsia="Calibri" w:hAnsi="Times New Roman" w:cs="Times New Roman"/>
          <w:b/>
          <w:bCs/>
          <w:sz w:val="24"/>
          <w:szCs w:val="24"/>
          <w:lang w:val="en-US"/>
        </w:rPr>
        <w:fldChar w:fldCharType="begin"/>
      </w:r>
      <w:r w:rsidRPr="00C92165">
        <w:rPr>
          <w:rFonts w:ascii="Times New Roman" w:eastAsia="Calibri" w:hAnsi="Times New Roman" w:cs="Times New Roman"/>
          <w:b/>
          <w:bCs/>
          <w:sz w:val="24"/>
          <w:szCs w:val="24"/>
        </w:rPr>
        <w:instrText xml:space="preserve"> SEQ Tabla \* ARABIC </w:instrText>
      </w:r>
      <w:r w:rsidRPr="00C92165">
        <w:rPr>
          <w:rFonts w:ascii="Times New Roman" w:eastAsia="Calibri" w:hAnsi="Times New Roman" w:cs="Times New Roman"/>
          <w:b/>
          <w:bCs/>
          <w:sz w:val="24"/>
          <w:szCs w:val="24"/>
          <w:lang w:val="en-US"/>
        </w:rPr>
        <w:fldChar w:fldCharType="separate"/>
      </w:r>
      <w:r>
        <w:rPr>
          <w:rFonts w:ascii="Times New Roman" w:eastAsia="Calibri" w:hAnsi="Times New Roman" w:cs="Times New Roman"/>
          <w:b/>
          <w:bCs/>
          <w:noProof/>
          <w:sz w:val="24"/>
          <w:szCs w:val="24"/>
        </w:rPr>
        <w:t>30</w:t>
      </w:r>
      <w:r w:rsidRPr="00C92165">
        <w:rPr>
          <w:rFonts w:ascii="Times New Roman" w:eastAsia="Calibri" w:hAnsi="Times New Roman" w:cs="Times New Roman"/>
          <w:b/>
          <w:bCs/>
          <w:sz w:val="24"/>
          <w:szCs w:val="24"/>
          <w:lang w:val="en-US"/>
        </w:rPr>
        <w:fldChar w:fldCharType="end"/>
      </w:r>
      <w:r w:rsidRPr="00C92165">
        <w:rPr>
          <w:rFonts w:ascii="Times New Roman" w:eastAsia="Calibri" w:hAnsi="Times New Roman" w:cs="Times New Roman"/>
          <w:b/>
          <w:bCs/>
          <w:sz w:val="24"/>
          <w:szCs w:val="24"/>
        </w:rPr>
        <w:t xml:space="preserve"> – Tasas de crecimiento inter-censal anualizadas por provincias</w:t>
      </w:r>
      <w:bookmarkEnd w:id="59"/>
    </w:p>
    <w:p w:rsidR="00956E0D" w:rsidRPr="00C92165" w:rsidRDefault="00956E0D" w:rsidP="00956E0D">
      <w:pPr>
        <w:spacing w:before="240" w:after="0" w:line="240" w:lineRule="auto"/>
        <w:jc w:val="center"/>
        <w:rPr>
          <w:rFonts w:ascii="Times New Roman" w:eastAsia="Calibri" w:hAnsi="Times New Roman" w:cs="Times New Roman"/>
          <w:sz w:val="24"/>
          <w:szCs w:val="24"/>
          <w:lang w:val="es-MX"/>
        </w:rPr>
      </w:pPr>
      <w:r w:rsidRPr="00C92165">
        <w:rPr>
          <w:rFonts w:ascii="Times New Roman" w:eastAsia="Calibri" w:hAnsi="Times New Roman" w:cs="Times New Roman"/>
          <w:noProof/>
          <w:sz w:val="24"/>
          <w:szCs w:val="24"/>
          <w:lang w:val="es-ES" w:eastAsia="es-ES"/>
        </w:rPr>
        <w:drawing>
          <wp:inline distT="0" distB="0" distL="0" distR="0" wp14:anchorId="4C7BA059" wp14:editId="3DC3477B">
            <wp:extent cx="5732145" cy="2756096"/>
            <wp:effectExtent l="0" t="0" r="1905" b="6350"/>
            <wp:docPr id="167" name="Imagen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32145" cy="2756096"/>
                    </a:xfrm>
                    <a:prstGeom prst="rect">
                      <a:avLst/>
                    </a:prstGeom>
                    <a:noFill/>
                    <a:ln>
                      <a:noFill/>
                    </a:ln>
                  </pic:spPr>
                </pic:pic>
              </a:graphicData>
            </a:graphic>
          </wp:inline>
        </w:drawing>
      </w:r>
      <w:r w:rsidRPr="00C92165">
        <w:rPr>
          <w:rFonts w:ascii="Times New Roman" w:eastAsia="Calibri" w:hAnsi="Times New Roman" w:cs="Times New Roman"/>
          <w:sz w:val="24"/>
          <w:szCs w:val="24"/>
          <w:lang w:val="es-MX"/>
        </w:rPr>
        <w:br w:type="page"/>
      </w:r>
    </w:p>
    <w:p w:rsidR="00956E0D" w:rsidRPr="00C92165" w:rsidRDefault="00956E0D" w:rsidP="00956E0D">
      <w:pPr>
        <w:spacing w:line="240" w:lineRule="auto"/>
        <w:rPr>
          <w:rFonts w:ascii="Times New Roman" w:eastAsia="Times New Roman" w:hAnsi="Times New Roman" w:cs="Times New Roman"/>
          <w:b/>
          <w:bCs/>
          <w:sz w:val="24"/>
          <w:szCs w:val="24"/>
          <w:lang w:val="es-MX"/>
        </w:rPr>
      </w:pPr>
      <w:bookmarkStart w:id="60" w:name="_Ref420471168"/>
      <w:r>
        <w:rPr>
          <w:rFonts w:ascii="Times New Roman" w:hAnsi="Times New Roman" w:cs="Times New Roman"/>
          <w:b/>
          <w:sz w:val="24"/>
          <w:szCs w:val="24"/>
          <w:u w:val="single"/>
          <w:lang w:val="es-MX"/>
        </w:rPr>
        <w:t xml:space="preserve">4.2 </w:t>
      </w:r>
      <w:r w:rsidRPr="00AB6B2E">
        <w:rPr>
          <w:rFonts w:ascii="Times New Roman" w:hAnsi="Times New Roman" w:cs="Times New Roman"/>
          <w:b/>
          <w:sz w:val="24"/>
          <w:szCs w:val="24"/>
          <w:u w:val="single"/>
          <w:lang w:val="es-MX"/>
        </w:rPr>
        <w:t>Información fiscal desagregada por provincias</w:t>
      </w:r>
      <w:bookmarkEnd w:id="60"/>
    </w:p>
    <w:p w:rsidR="00956E0D" w:rsidRPr="00C92165" w:rsidRDefault="00956E0D" w:rsidP="00956E0D">
      <w:pPr>
        <w:spacing w:before="240" w:after="0" w:line="240" w:lineRule="auto"/>
        <w:jc w:val="both"/>
        <w:rPr>
          <w:rFonts w:ascii="Times New Roman" w:eastAsia="Calibri" w:hAnsi="Times New Roman" w:cs="Times New Roman"/>
          <w:sz w:val="24"/>
          <w:szCs w:val="24"/>
          <w:lang w:val="es-MX"/>
        </w:rPr>
      </w:pPr>
    </w:p>
    <w:p w:rsidR="00956E0D" w:rsidRPr="00684C13" w:rsidRDefault="00956E0D" w:rsidP="00956E0D">
      <w:pPr>
        <w:spacing w:line="240" w:lineRule="auto"/>
        <w:rPr>
          <w:rFonts w:ascii="Times New Roman" w:hAnsi="Times New Roman" w:cs="Times New Roman"/>
          <w:b/>
          <w:sz w:val="24"/>
          <w:szCs w:val="24"/>
          <w:u w:val="single"/>
          <w:lang w:val="es-MX"/>
        </w:rPr>
      </w:pPr>
      <w:r>
        <w:rPr>
          <w:rFonts w:ascii="Times New Roman" w:hAnsi="Times New Roman" w:cs="Times New Roman"/>
          <w:b/>
          <w:sz w:val="24"/>
          <w:szCs w:val="24"/>
          <w:u w:val="single"/>
          <w:lang w:val="es-MX"/>
        </w:rPr>
        <w:t xml:space="preserve">4.2.1 </w:t>
      </w:r>
      <w:r w:rsidRPr="00684C13">
        <w:rPr>
          <w:rFonts w:ascii="Times New Roman" w:hAnsi="Times New Roman" w:cs="Times New Roman"/>
          <w:b/>
          <w:sz w:val="24"/>
          <w:szCs w:val="24"/>
          <w:u w:val="single"/>
          <w:lang w:val="es-MX"/>
        </w:rPr>
        <w:t>Gasto total</w:t>
      </w:r>
    </w:p>
    <w:p w:rsidR="00956E0D" w:rsidRPr="00C92165" w:rsidRDefault="00956E0D" w:rsidP="00956E0D">
      <w:pPr>
        <w:keepNext/>
        <w:spacing w:before="360" w:after="0" w:line="240" w:lineRule="auto"/>
        <w:jc w:val="center"/>
        <w:rPr>
          <w:rFonts w:ascii="Times New Roman" w:eastAsia="Calibri" w:hAnsi="Times New Roman" w:cs="Times New Roman"/>
          <w:b/>
          <w:bCs/>
          <w:sz w:val="24"/>
          <w:szCs w:val="24"/>
        </w:rPr>
      </w:pPr>
      <w:bookmarkStart w:id="61" w:name="_Ref420470388"/>
      <w:bookmarkStart w:id="62" w:name="_Toc427161546"/>
      <w:r w:rsidRPr="00C92165">
        <w:rPr>
          <w:rFonts w:ascii="Times New Roman" w:eastAsia="Calibri" w:hAnsi="Times New Roman" w:cs="Times New Roman"/>
          <w:b/>
          <w:bCs/>
          <w:sz w:val="24"/>
          <w:szCs w:val="24"/>
        </w:rPr>
        <w:t xml:space="preserve">Tabla </w:t>
      </w:r>
      <w:r w:rsidRPr="00C92165">
        <w:rPr>
          <w:rFonts w:ascii="Times New Roman" w:eastAsia="Calibri" w:hAnsi="Times New Roman" w:cs="Times New Roman"/>
          <w:b/>
          <w:bCs/>
          <w:sz w:val="24"/>
          <w:szCs w:val="24"/>
          <w:lang w:val="en-US"/>
        </w:rPr>
        <w:fldChar w:fldCharType="begin"/>
      </w:r>
      <w:r w:rsidRPr="00C92165">
        <w:rPr>
          <w:rFonts w:ascii="Times New Roman" w:eastAsia="Calibri" w:hAnsi="Times New Roman" w:cs="Times New Roman"/>
          <w:b/>
          <w:bCs/>
          <w:sz w:val="24"/>
          <w:szCs w:val="24"/>
        </w:rPr>
        <w:instrText xml:space="preserve"> SEQ Tabla \* ARABIC </w:instrText>
      </w:r>
      <w:r w:rsidRPr="00C92165">
        <w:rPr>
          <w:rFonts w:ascii="Times New Roman" w:eastAsia="Calibri" w:hAnsi="Times New Roman" w:cs="Times New Roman"/>
          <w:b/>
          <w:bCs/>
          <w:sz w:val="24"/>
          <w:szCs w:val="24"/>
          <w:lang w:val="en-US"/>
        </w:rPr>
        <w:fldChar w:fldCharType="separate"/>
      </w:r>
      <w:r>
        <w:rPr>
          <w:rFonts w:ascii="Times New Roman" w:eastAsia="Calibri" w:hAnsi="Times New Roman" w:cs="Times New Roman"/>
          <w:b/>
          <w:bCs/>
          <w:noProof/>
          <w:sz w:val="24"/>
          <w:szCs w:val="24"/>
        </w:rPr>
        <w:t>31</w:t>
      </w:r>
      <w:r w:rsidRPr="00C92165">
        <w:rPr>
          <w:rFonts w:ascii="Times New Roman" w:eastAsia="Calibri" w:hAnsi="Times New Roman" w:cs="Times New Roman"/>
          <w:b/>
          <w:bCs/>
          <w:sz w:val="24"/>
          <w:szCs w:val="24"/>
          <w:lang w:val="en-US"/>
        </w:rPr>
        <w:fldChar w:fldCharType="end"/>
      </w:r>
      <w:bookmarkEnd w:id="61"/>
      <w:r w:rsidRPr="00C92165">
        <w:rPr>
          <w:rFonts w:ascii="Times New Roman" w:eastAsia="Calibri" w:hAnsi="Times New Roman" w:cs="Times New Roman"/>
          <w:b/>
          <w:bCs/>
          <w:sz w:val="24"/>
          <w:szCs w:val="24"/>
        </w:rPr>
        <w:t xml:space="preserve"> – Gasto total por provincias y CABA en términos del PBG (2004 y 2014)</w:t>
      </w:r>
      <w:bookmarkEnd w:id="62"/>
    </w:p>
    <w:p w:rsidR="00956E0D" w:rsidRPr="00C92165" w:rsidRDefault="00956E0D" w:rsidP="00956E0D">
      <w:pPr>
        <w:spacing w:before="240" w:after="0" w:line="240" w:lineRule="auto"/>
        <w:jc w:val="center"/>
        <w:rPr>
          <w:rFonts w:ascii="Times New Roman" w:eastAsia="Calibri" w:hAnsi="Times New Roman" w:cs="Times New Roman"/>
          <w:sz w:val="24"/>
          <w:szCs w:val="24"/>
          <w:lang w:val="es-MX"/>
        </w:rPr>
      </w:pPr>
      <w:r w:rsidRPr="00C92165">
        <w:rPr>
          <w:rFonts w:ascii="Times New Roman" w:eastAsia="Calibri" w:hAnsi="Times New Roman" w:cs="Times New Roman"/>
          <w:noProof/>
          <w:sz w:val="24"/>
          <w:szCs w:val="24"/>
          <w:lang w:val="es-ES" w:eastAsia="es-ES"/>
        </w:rPr>
        <w:drawing>
          <wp:inline distT="0" distB="0" distL="0" distR="0" wp14:anchorId="4F98F9EF" wp14:editId="3AB92F8C">
            <wp:extent cx="5732145" cy="2896870"/>
            <wp:effectExtent l="0" t="0" r="1905" b="0"/>
            <wp:docPr id="168" name="Imagen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5732145" cy="2896870"/>
                    </a:xfrm>
                    <a:prstGeom prst="rect">
                      <a:avLst/>
                    </a:prstGeom>
                  </pic:spPr>
                </pic:pic>
              </a:graphicData>
            </a:graphic>
          </wp:inline>
        </w:drawing>
      </w:r>
    </w:p>
    <w:p w:rsidR="00956E0D" w:rsidRPr="00C92165" w:rsidRDefault="00956E0D" w:rsidP="00956E0D">
      <w:pPr>
        <w:spacing w:before="240" w:after="0" w:line="240" w:lineRule="auto"/>
        <w:jc w:val="center"/>
        <w:rPr>
          <w:rFonts w:ascii="Times New Roman" w:eastAsia="Calibri" w:hAnsi="Times New Roman" w:cs="Times New Roman"/>
          <w:sz w:val="24"/>
          <w:szCs w:val="24"/>
          <w:lang w:val="es-MX"/>
        </w:rPr>
      </w:pPr>
    </w:p>
    <w:p w:rsidR="00956E0D" w:rsidRPr="00C92165" w:rsidRDefault="00956E0D" w:rsidP="00956E0D">
      <w:pPr>
        <w:keepNext/>
        <w:spacing w:before="360" w:after="0" w:line="240" w:lineRule="auto"/>
        <w:jc w:val="center"/>
        <w:rPr>
          <w:rFonts w:ascii="Times New Roman" w:eastAsia="Calibri" w:hAnsi="Times New Roman" w:cs="Times New Roman"/>
          <w:b/>
          <w:bCs/>
          <w:sz w:val="24"/>
          <w:szCs w:val="24"/>
        </w:rPr>
      </w:pPr>
      <w:bookmarkStart w:id="63" w:name="_Toc427161547"/>
      <w:r w:rsidRPr="00C92165">
        <w:rPr>
          <w:rFonts w:ascii="Times New Roman" w:eastAsia="Calibri" w:hAnsi="Times New Roman" w:cs="Times New Roman"/>
          <w:b/>
          <w:bCs/>
          <w:sz w:val="24"/>
          <w:szCs w:val="24"/>
        </w:rPr>
        <w:t xml:space="preserve">Tabla </w:t>
      </w:r>
      <w:r w:rsidRPr="00C92165">
        <w:rPr>
          <w:rFonts w:ascii="Times New Roman" w:eastAsia="Calibri" w:hAnsi="Times New Roman" w:cs="Times New Roman"/>
          <w:b/>
          <w:bCs/>
          <w:sz w:val="24"/>
          <w:szCs w:val="24"/>
          <w:lang w:val="en-US"/>
        </w:rPr>
        <w:fldChar w:fldCharType="begin"/>
      </w:r>
      <w:r w:rsidRPr="00C92165">
        <w:rPr>
          <w:rFonts w:ascii="Times New Roman" w:eastAsia="Calibri" w:hAnsi="Times New Roman" w:cs="Times New Roman"/>
          <w:b/>
          <w:bCs/>
          <w:sz w:val="24"/>
          <w:szCs w:val="24"/>
        </w:rPr>
        <w:instrText xml:space="preserve"> SEQ Tabla \* ARABIC </w:instrText>
      </w:r>
      <w:r w:rsidRPr="00C92165">
        <w:rPr>
          <w:rFonts w:ascii="Times New Roman" w:eastAsia="Calibri" w:hAnsi="Times New Roman" w:cs="Times New Roman"/>
          <w:b/>
          <w:bCs/>
          <w:sz w:val="24"/>
          <w:szCs w:val="24"/>
          <w:lang w:val="en-US"/>
        </w:rPr>
        <w:fldChar w:fldCharType="separate"/>
      </w:r>
      <w:r>
        <w:rPr>
          <w:rFonts w:ascii="Times New Roman" w:eastAsia="Calibri" w:hAnsi="Times New Roman" w:cs="Times New Roman"/>
          <w:b/>
          <w:bCs/>
          <w:noProof/>
          <w:sz w:val="24"/>
          <w:szCs w:val="24"/>
        </w:rPr>
        <w:t>32</w:t>
      </w:r>
      <w:r w:rsidRPr="00C92165">
        <w:rPr>
          <w:rFonts w:ascii="Times New Roman" w:eastAsia="Calibri" w:hAnsi="Times New Roman" w:cs="Times New Roman"/>
          <w:b/>
          <w:bCs/>
          <w:sz w:val="24"/>
          <w:szCs w:val="24"/>
          <w:lang w:val="en-US"/>
        </w:rPr>
        <w:fldChar w:fldCharType="end"/>
      </w:r>
      <w:r w:rsidRPr="00C92165">
        <w:rPr>
          <w:rFonts w:ascii="Times New Roman" w:eastAsia="Calibri" w:hAnsi="Times New Roman" w:cs="Times New Roman"/>
          <w:b/>
          <w:bCs/>
          <w:sz w:val="24"/>
          <w:szCs w:val="24"/>
        </w:rPr>
        <w:t xml:space="preserve"> – Gasto total per cápita en índice total = 100</w:t>
      </w:r>
      <w:bookmarkEnd w:id="63"/>
    </w:p>
    <w:p w:rsidR="00956E0D" w:rsidRPr="00C92165" w:rsidRDefault="00956E0D" w:rsidP="00956E0D">
      <w:pPr>
        <w:spacing w:before="240" w:after="0" w:line="240" w:lineRule="auto"/>
        <w:jc w:val="center"/>
        <w:rPr>
          <w:rFonts w:ascii="Times New Roman" w:eastAsia="Calibri" w:hAnsi="Times New Roman" w:cs="Times New Roman"/>
          <w:sz w:val="24"/>
          <w:szCs w:val="24"/>
          <w:lang w:val="es-MX"/>
        </w:rPr>
      </w:pPr>
      <w:r w:rsidRPr="00C92165">
        <w:rPr>
          <w:rFonts w:ascii="Times New Roman" w:eastAsia="Calibri" w:hAnsi="Times New Roman" w:cs="Times New Roman"/>
          <w:noProof/>
          <w:sz w:val="24"/>
          <w:szCs w:val="24"/>
          <w:lang w:val="es-ES" w:eastAsia="es-ES"/>
        </w:rPr>
        <w:drawing>
          <wp:inline distT="0" distB="0" distL="0" distR="0" wp14:anchorId="4080EF72" wp14:editId="2D6EB0CC">
            <wp:extent cx="5732145" cy="2717868"/>
            <wp:effectExtent l="0" t="0" r="1905" b="6350"/>
            <wp:docPr id="169" name="Imagen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32145" cy="2717868"/>
                    </a:xfrm>
                    <a:prstGeom prst="rect">
                      <a:avLst/>
                    </a:prstGeom>
                    <a:noFill/>
                    <a:ln>
                      <a:noFill/>
                    </a:ln>
                  </pic:spPr>
                </pic:pic>
              </a:graphicData>
            </a:graphic>
          </wp:inline>
        </w:drawing>
      </w:r>
    </w:p>
    <w:p w:rsidR="00956E0D" w:rsidRPr="00C92165" w:rsidRDefault="00956E0D" w:rsidP="00956E0D">
      <w:pPr>
        <w:spacing w:after="200" w:line="240" w:lineRule="auto"/>
        <w:rPr>
          <w:rFonts w:ascii="Times New Roman" w:eastAsia="Times New Roman" w:hAnsi="Times New Roman" w:cs="Times New Roman"/>
          <w:bCs/>
          <w:sz w:val="24"/>
          <w:szCs w:val="24"/>
          <w:u w:val="single"/>
          <w:lang w:val="es-MX"/>
        </w:rPr>
      </w:pPr>
      <w:r w:rsidRPr="00C92165">
        <w:rPr>
          <w:rFonts w:ascii="Times New Roman" w:eastAsia="Calibri" w:hAnsi="Times New Roman" w:cs="Times New Roman"/>
          <w:sz w:val="24"/>
          <w:szCs w:val="24"/>
          <w:lang w:val="es-MX"/>
        </w:rPr>
        <w:br w:type="page"/>
      </w:r>
    </w:p>
    <w:p w:rsidR="00956E0D" w:rsidRPr="00AB6B2E" w:rsidRDefault="00956E0D" w:rsidP="00956E0D">
      <w:pPr>
        <w:spacing w:line="240" w:lineRule="auto"/>
        <w:rPr>
          <w:rFonts w:ascii="Times New Roman" w:hAnsi="Times New Roman" w:cs="Times New Roman"/>
          <w:b/>
          <w:sz w:val="24"/>
          <w:szCs w:val="24"/>
          <w:u w:val="single"/>
          <w:lang w:val="es-MX"/>
        </w:rPr>
      </w:pPr>
      <w:r>
        <w:rPr>
          <w:rFonts w:ascii="Times New Roman" w:hAnsi="Times New Roman" w:cs="Times New Roman"/>
          <w:b/>
          <w:sz w:val="24"/>
          <w:szCs w:val="24"/>
          <w:u w:val="single"/>
          <w:lang w:val="es-MX"/>
        </w:rPr>
        <w:t xml:space="preserve">4.2.2 </w:t>
      </w:r>
      <w:r w:rsidRPr="00AB6B2E">
        <w:rPr>
          <w:rFonts w:ascii="Times New Roman" w:hAnsi="Times New Roman" w:cs="Times New Roman"/>
          <w:b/>
          <w:sz w:val="24"/>
          <w:szCs w:val="24"/>
          <w:u w:val="single"/>
          <w:lang w:val="es-MX"/>
        </w:rPr>
        <w:t>Gasto en personal</w:t>
      </w:r>
    </w:p>
    <w:p w:rsidR="00956E0D" w:rsidRPr="00C92165" w:rsidRDefault="00956E0D" w:rsidP="00956E0D">
      <w:pPr>
        <w:keepNext/>
        <w:spacing w:before="360" w:after="0" w:line="240" w:lineRule="auto"/>
        <w:jc w:val="center"/>
        <w:rPr>
          <w:rFonts w:ascii="Times New Roman" w:eastAsia="Calibri" w:hAnsi="Times New Roman" w:cs="Times New Roman"/>
          <w:b/>
          <w:bCs/>
          <w:sz w:val="24"/>
          <w:szCs w:val="24"/>
        </w:rPr>
      </w:pPr>
      <w:bookmarkStart w:id="64" w:name="_Toc427161548"/>
      <w:r w:rsidRPr="00C92165">
        <w:rPr>
          <w:rFonts w:ascii="Times New Roman" w:eastAsia="Calibri" w:hAnsi="Times New Roman" w:cs="Times New Roman"/>
          <w:b/>
          <w:bCs/>
          <w:sz w:val="24"/>
          <w:szCs w:val="24"/>
        </w:rPr>
        <w:t xml:space="preserve">Tabla </w:t>
      </w:r>
      <w:r w:rsidRPr="00C92165">
        <w:rPr>
          <w:rFonts w:ascii="Times New Roman" w:eastAsia="Calibri" w:hAnsi="Times New Roman" w:cs="Times New Roman"/>
          <w:b/>
          <w:bCs/>
          <w:sz w:val="24"/>
          <w:szCs w:val="24"/>
          <w:lang w:val="en-US"/>
        </w:rPr>
        <w:fldChar w:fldCharType="begin"/>
      </w:r>
      <w:r w:rsidRPr="00C92165">
        <w:rPr>
          <w:rFonts w:ascii="Times New Roman" w:eastAsia="Calibri" w:hAnsi="Times New Roman" w:cs="Times New Roman"/>
          <w:b/>
          <w:bCs/>
          <w:sz w:val="24"/>
          <w:szCs w:val="24"/>
        </w:rPr>
        <w:instrText xml:space="preserve"> SEQ Tabla \* ARABIC </w:instrText>
      </w:r>
      <w:r w:rsidRPr="00C92165">
        <w:rPr>
          <w:rFonts w:ascii="Times New Roman" w:eastAsia="Calibri" w:hAnsi="Times New Roman" w:cs="Times New Roman"/>
          <w:b/>
          <w:bCs/>
          <w:sz w:val="24"/>
          <w:szCs w:val="24"/>
          <w:lang w:val="en-US"/>
        </w:rPr>
        <w:fldChar w:fldCharType="separate"/>
      </w:r>
      <w:r>
        <w:rPr>
          <w:rFonts w:ascii="Times New Roman" w:eastAsia="Calibri" w:hAnsi="Times New Roman" w:cs="Times New Roman"/>
          <w:b/>
          <w:bCs/>
          <w:noProof/>
          <w:sz w:val="24"/>
          <w:szCs w:val="24"/>
        </w:rPr>
        <w:t>33</w:t>
      </w:r>
      <w:r w:rsidRPr="00C92165">
        <w:rPr>
          <w:rFonts w:ascii="Times New Roman" w:eastAsia="Calibri" w:hAnsi="Times New Roman" w:cs="Times New Roman"/>
          <w:b/>
          <w:bCs/>
          <w:sz w:val="24"/>
          <w:szCs w:val="24"/>
          <w:lang w:val="en-US"/>
        </w:rPr>
        <w:fldChar w:fldCharType="end"/>
      </w:r>
      <w:r w:rsidRPr="00C92165">
        <w:rPr>
          <w:rFonts w:ascii="Times New Roman" w:eastAsia="Calibri" w:hAnsi="Times New Roman" w:cs="Times New Roman"/>
          <w:b/>
          <w:bCs/>
          <w:sz w:val="24"/>
          <w:szCs w:val="24"/>
        </w:rPr>
        <w:t xml:space="preserve"> - Gasto en personal por provincias y CABA en términos del PBG (2004 y 2014)</w:t>
      </w:r>
      <w:bookmarkEnd w:id="64"/>
    </w:p>
    <w:p w:rsidR="00956E0D" w:rsidRPr="00C92165" w:rsidRDefault="00956E0D" w:rsidP="00956E0D">
      <w:pPr>
        <w:spacing w:before="240" w:after="0" w:line="240" w:lineRule="auto"/>
        <w:jc w:val="center"/>
        <w:rPr>
          <w:rFonts w:ascii="Times New Roman" w:eastAsia="Calibri" w:hAnsi="Times New Roman" w:cs="Times New Roman"/>
          <w:sz w:val="24"/>
          <w:szCs w:val="24"/>
          <w:lang w:val="es-MX"/>
        </w:rPr>
      </w:pPr>
      <w:r w:rsidRPr="00C92165">
        <w:rPr>
          <w:rFonts w:ascii="Times New Roman" w:eastAsia="Calibri" w:hAnsi="Times New Roman" w:cs="Times New Roman"/>
          <w:noProof/>
          <w:sz w:val="24"/>
          <w:szCs w:val="24"/>
          <w:lang w:val="es-ES" w:eastAsia="es-ES"/>
        </w:rPr>
        <w:drawing>
          <wp:inline distT="0" distB="0" distL="0" distR="0" wp14:anchorId="4B5AEC9B" wp14:editId="7A33C8A7">
            <wp:extent cx="5732145" cy="2896870"/>
            <wp:effectExtent l="0" t="0" r="1905" b="0"/>
            <wp:docPr id="170" name="Imagen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5732145" cy="2896870"/>
                    </a:xfrm>
                    <a:prstGeom prst="rect">
                      <a:avLst/>
                    </a:prstGeom>
                  </pic:spPr>
                </pic:pic>
              </a:graphicData>
            </a:graphic>
          </wp:inline>
        </w:drawing>
      </w:r>
    </w:p>
    <w:p w:rsidR="00956E0D" w:rsidRPr="00C92165" w:rsidRDefault="00956E0D" w:rsidP="00956E0D">
      <w:pPr>
        <w:spacing w:before="240" w:after="0" w:line="240" w:lineRule="auto"/>
        <w:jc w:val="center"/>
        <w:rPr>
          <w:rFonts w:ascii="Times New Roman" w:eastAsia="Calibri" w:hAnsi="Times New Roman" w:cs="Times New Roman"/>
          <w:sz w:val="24"/>
          <w:szCs w:val="24"/>
          <w:lang w:val="es-MX"/>
        </w:rPr>
      </w:pPr>
    </w:p>
    <w:p w:rsidR="00956E0D" w:rsidRPr="00C92165" w:rsidRDefault="00956E0D" w:rsidP="00956E0D">
      <w:pPr>
        <w:keepNext/>
        <w:spacing w:before="360" w:after="0" w:line="240" w:lineRule="auto"/>
        <w:jc w:val="center"/>
        <w:rPr>
          <w:rFonts w:ascii="Times New Roman" w:eastAsia="Calibri" w:hAnsi="Times New Roman" w:cs="Times New Roman"/>
          <w:b/>
          <w:bCs/>
          <w:sz w:val="24"/>
          <w:szCs w:val="24"/>
        </w:rPr>
      </w:pPr>
      <w:bookmarkStart w:id="65" w:name="_Toc427161549"/>
      <w:r w:rsidRPr="00C92165">
        <w:rPr>
          <w:rFonts w:ascii="Times New Roman" w:eastAsia="Calibri" w:hAnsi="Times New Roman" w:cs="Times New Roman"/>
          <w:b/>
          <w:bCs/>
          <w:sz w:val="24"/>
          <w:szCs w:val="24"/>
        </w:rPr>
        <w:t xml:space="preserve">Tabla </w:t>
      </w:r>
      <w:r w:rsidRPr="00C92165">
        <w:rPr>
          <w:rFonts w:ascii="Times New Roman" w:eastAsia="Calibri" w:hAnsi="Times New Roman" w:cs="Times New Roman"/>
          <w:b/>
          <w:bCs/>
          <w:sz w:val="24"/>
          <w:szCs w:val="24"/>
          <w:lang w:val="en-US"/>
        </w:rPr>
        <w:fldChar w:fldCharType="begin"/>
      </w:r>
      <w:r w:rsidRPr="00C92165">
        <w:rPr>
          <w:rFonts w:ascii="Times New Roman" w:eastAsia="Calibri" w:hAnsi="Times New Roman" w:cs="Times New Roman"/>
          <w:b/>
          <w:bCs/>
          <w:sz w:val="24"/>
          <w:szCs w:val="24"/>
        </w:rPr>
        <w:instrText xml:space="preserve"> SEQ Tabla \* ARABIC </w:instrText>
      </w:r>
      <w:r w:rsidRPr="00C92165">
        <w:rPr>
          <w:rFonts w:ascii="Times New Roman" w:eastAsia="Calibri" w:hAnsi="Times New Roman" w:cs="Times New Roman"/>
          <w:b/>
          <w:bCs/>
          <w:sz w:val="24"/>
          <w:szCs w:val="24"/>
          <w:lang w:val="en-US"/>
        </w:rPr>
        <w:fldChar w:fldCharType="separate"/>
      </w:r>
      <w:r>
        <w:rPr>
          <w:rFonts w:ascii="Times New Roman" w:eastAsia="Calibri" w:hAnsi="Times New Roman" w:cs="Times New Roman"/>
          <w:b/>
          <w:bCs/>
          <w:noProof/>
          <w:sz w:val="24"/>
          <w:szCs w:val="24"/>
        </w:rPr>
        <w:t>34</w:t>
      </w:r>
      <w:r w:rsidRPr="00C92165">
        <w:rPr>
          <w:rFonts w:ascii="Times New Roman" w:eastAsia="Calibri" w:hAnsi="Times New Roman" w:cs="Times New Roman"/>
          <w:b/>
          <w:bCs/>
          <w:sz w:val="24"/>
          <w:szCs w:val="24"/>
          <w:lang w:val="en-US"/>
        </w:rPr>
        <w:fldChar w:fldCharType="end"/>
      </w:r>
      <w:r w:rsidRPr="00C92165">
        <w:rPr>
          <w:rFonts w:ascii="Times New Roman" w:eastAsia="Calibri" w:hAnsi="Times New Roman" w:cs="Times New Roman"/>
          <w:b/>
          <w:bCs/>
          <w:sz w:val="24"/>
          <w:szCs w:val="24"/>
        </w:rPr>
        <w:t xml:space="preserve"> - Gasto en personal per cápita en índice total = 100</w:t>
      </w:r>
      <w:bookmarkEnd w:id="65"/>
    </w:p>
    <w:p w:rsidR="00956E0D" w:rsidRPr="00C92165" w:rsidRDefault="00956E0D" w:rsidP="00956E0D">
      <w:pPr>
        <w:spacing w:before="240" w:after="0" w:line="240" w:lineRule="auto"/>
        <w:jc w:val="center"/>
        <w:rPr>
          <w:rFonts w:ascii="Times New Roman" w:eastAsia="Calibri" w:hAnsi="Times New Roman" w:cs="Times New Roman"/>
          <w:sz w:val="24"/>
          <w:szCs w:val="24"/>
          <w:lang w:val="es-MX"/>
        </w:rPr>
      </w:pPr>
      <w:r w:rsidRPr="00C92165">
        <w:rPr>
          <w:rFonts w:ascii="Times New Roman" w:eastAsia="Calibri" w:hAnsi="Times New Roman" w:cs="Times New Roman"/>
          <w:noProof/>
          <w:sz w:val="24"/>
          <w:szCs w:val="24"/>
          <w:lang w:val="es-ES" w:eastAsia="es-ES"/>
        </w:rPr>
        <w:drawing>
          <wp:inline distT="0" distB="0" distL="0" distR="0" wp14:anchorId="64117B2D" wp14:editId="0DAF54FA">
            <wp:extent cx="5732145" cy="2717868"/>
            <wp:effectExtent l="0" t="0" r="1905" b="6350"/>
            <wp:docPr id="171" name="Imagen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32145" cy="2717868"/>
                    </a:xfrm>
                    <a:prstGeom prst="rect">
                      <a:avLst/>
                    </a:prstGeom>
                    <a:noFill/>
                    <a:ln>
                      <a:noFill/>
                    </a:ln>
                  </pic:spPr>
                </pic:pic>
              </a:graphicData>
            </a:graphic>
          </wp:inline>
        </w:drawing>
      </w:r>
    </w:p>
    <w:p w:rsidR="00956E0D" w:rsidRPr="00C92165" w:rsidRDefault="00956E0D" w:rsidP="00956E0D">
      <w:pPr>
        <w:spacing w:after="200" w:line="240" w:lineRule="auto"/>
        <w:rPr>
          <w:rFonts w:ascii="Times New Roman" w:eastAsia="Calibri" w:hAnsi="Times New Roman" w:cs="Times New Roman"/>
          <w:sz w:val="24"/>
          <w:szCs w:val="24"/>
          <w:lang w:val="es-MX"/>
        </w:rPr>
      </w:pPr>
      <w:r w:rsidRPr="00C92165">
        <w:rPr>
          <w:rFonts w:ascii="Times New Roman" w:eastAsia="Calibri" w:hAnsi="Times New Roman" w:cs="Times New Roman"/>
          <w:sz w:val="24"/>
          <w:szCs w:val="24"/>
          <w:lang w:val="es-MX"/>
        </w:rPr>
        <w:br w:type="page"/>
      </w:r>
    </w:p>
    <w:p w:rsidR="00956E0D" w:rsidRPr="00AB6B2E" w:rsidRDefault="00956E0D" w:rsidP="00956E0D">
      <w:pPr>
        <w:spacing w:line="240" w:lineRule="auto"/>
        <w:rPr>
          <w:rFonts w:ascii="Times New Roman" w:hAnsi="Times New Roman" w:cs="Times New Roman"/>
          <w:b/>
          <w:sz w:val="24"/>
          <w:szCs w:val="24"/>
          <w:u w:val="single"/>
          <w:lang w:val="es-MX"/>
        </w:rPr>
      </w:pPr>
      <w:r>
        <w:rPr>
          <w:rFonts w:ascii="Times New Roman" w:hAnsi="Times New Roman" w:cs="Times New Roman"/>
          <w:b/>
          <w:sz w:val="24"/>
          <w:szCs w:val="24"/>
          <w:u w:val="single"/>
          <w:lang w:val="es-MX"/>
        </w:rPr>
        <w:t xml:space="preserve">4.2.3 </w:t>
      </w:r>
      <w:r w:rsidRPr="00AB6B2E">
        <w:rPr>
          <w:rFonts w:ascii="Times New Roman" w:hAnsi="Times New Roman" w:cs="Times New Roman"/>
          <w:b/>
          <w:sz w:val="24"/>
          <w:szCs w:val="24"/>
          <w:u w:val="single"/>
          <w:lang w:val="es-MX"/>
        </w:rPr>
        <w:t>Inversión pública</w:t>
      </w:r>
    </w:p>
    <w:p w:rsidR="00956E0D" w:rsidRPr="00C92165" w:rsidRDefault="00956E0D" w:rsidP="00956E0D">
      <w:pPr>
        <w:keepNext/>
        <w:spacing w:before="360" w:after="0" w:line="240" w:lineRule="auto"/>
        <w:jc w:val="center"/>
        <w:rPr>
          <w:rFonts w:ascii="Times New Roman" w:eastAsia="Calibri" w:hAnsi="Times New Roman" w:cs="Times New Roman"/>
          <w:b/>
          <w:bCs/>
          <w:sz w:val="24"/>
          <w:szCs w:val="24"/>
        </w:rPr>
      </w:pPr>
      <w:bookmarkStart w:id="66" w:name="_Ref420470496"/>
      <w:bookmarkStart w:id="67" w:name="_Toc427161550"/>
      <w:r w:rsidRPr="00C92165">
        <w:rPr>
          <w:rFonts w:ascii="Times New Roman" w:eastAsia="Calibri" w:hAnsi="Times New Roman" w:cs="Times New Roman"/>
          <w:b/>
          <w:bCs/>
          <w:sz w:val="24"/>
          <w:szCs w:val="24"/>
        </w:rPr>
        <w:t xml:space="preserve">Tabla </w:t>
      </w:r>
      <w:r w:rsidRPr="00C92165">
        <w:rPr>
          <w:rFonts w:ascii="Times New Roman" w:eastAsia="Calibri" w:hAnsi="Times New Roman" w:cs="Times New Roman"/>
          <w:b/>
          <w:bCs/>
          <w:sz w:val="24"/>
          <w:szCs w:val="24"/>
          <w:lang w:val="en-US"/>
        </w:rPr>
        <w:fldChar w:fldCharType="begin"/>
      </w:r>
      <w:r w:rsidRPr="00C92165">
        <w:rPr>
          <w:rFonts w:ascii="Times New Roman" w:eastAsia="Calibri" w:hAnsi="Times New Roman" w:cs="Times New Roman"/>
          <w:b/>
          <w:bCs/>
          <w:sz w:val="24"/>
          <w:szCs w:val="24"/>
        </w:rPr>
        <w:instrText xml:space="preserve"> SEQ Tabla \* ARABIC </w:instrText>
      </w:r>
      <w:r w:rsidRPr="00C92165">
        <w:rPr>
          <w:rFonts w:ascii="Times New Roman" w:eastAsia="Calibri" w:hAnsi="Times New Roman" w:cs="Times New Roman"/>
          <w:b/>
          <w:bCs/>
          <w:sz w:val="24"/>
          <w:szCs w:val="24"/>
          <w:lang w:val="en-US"/>
        </w:rPr>
        <w:fldChar w:fldCharType="separate"/>
      </w:r>
      <w:r>
        <w:rPr>
          <w:rFonts w:ascii="Times New Roman" w:eastAsia="Calibri" w:hAnsi="Times New Roman" w:cs="Times New Roman"/>
          <w:b/>
          <w:bCs/>
          <w:noProof/>
          <w:sz w:val="24"/>
          <w:szCs w:val="24"/>
        </w:rPr>
        <w:t>35</w:t>
      </w:r>
      <w:r w:rsidRPr="00C92165">
        <w:rPr>
          <w:rFonts w:ascii="Times New Roman" w:eastAsia="Calibri" w:hAnsi="Times New Roman" w:cs="Times New Roman"/>
          <w:b/>
          <w:bCs/>
          <w:sz w:val="24"/>
          <w:szCs w:val="24"/>
          <w:lang w:val="en-US"/>
        </w:rPr>
        <w:fldChar w:fldCharType="end"/>
      </w:r>
      <w:bookmarkEnd w:id="66"/>
      <w:r w:rsidRPr="00C92165">
        <w:rPr>
          <w:rFonts w:ascii="Times New Roman" w:eastAsia="Calibri" w:hAnsi="Times New Roman" w:cs="Times New Roman"/>
          <w:b/>
          <w:bCs/>
          <w:sz w:val="24"/>
          <w:szCs w:val="24"/>
        </w:rPr>
        <w:t xml:space="preserve"> - Gasto en inversión pública por provincias y CABA en términos del PBG (2004 y 2014)</w:t>
      </w:r>
      <w:bookmarkEnd w:id="67"/>
    </w:p>
    <w:p w:rsidR="00956E0D" w:rsidRPr="00C92165" w:rsidRDefault="00956E0D" w:rsidP="00956E0D">
      <w:pPr>
        <w:spacing w:before="240" w:after="0" w:line="240" w:lineRule="auto"/>
        <w:jc w:val="center"/>
        <w:rPr>
          <w:rFonts w:ascii="Times New Roman" w:eastAsia="Calibri" w:hAnsi="Times New Roman" w:cs="Times New Roman"/>
          <w:sz w:val="24"/>
          <w:szCs w:val="24"/>
          <w:lang w:val="es-MX"/>
        </w:rPr>
      </w:pPr>
      <w:r w:rsidRPr="00C92165">
        <w:rPr>
          <w:rFonts w:ascii="Times New Roman" w:eastAsia="Calibri" w:hAnsi="Times New Roman" w:cs="Times New Roman"/>
          <w:noProof/>
          <w:sz w:val="24"/>
          <w:szCs w:val="24"/>
          <w:lang w:val="es-ES" w:eastAsia="es-ES"/>
        </w:rPr>
        <w:drawing>
          <wp:inline distT="0" distB="0" distL="0" distR="0" wp14:anchorId="1EA2185B" wp14:editId="4B8D1E32">
            <wp:extent cx="5732145" cy="2896870"/>
            <wp:effectExtent l="0" t="0" r="1905" b="0"/>
            <wp:docPr id="172" name="Imagen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5732145" cy="2896870"/>
                    </a:xfrm>
                    <a:prstGeom prst="rect">
                      <a:avLst/>
                    </a:prstGeom>
                  </pic:spPr>
                </pic:pic>
              </a:graphicData>
            </a:graphic>
          </wp:inline>
        </w:drawing>
      </w:r>
    </w:p>
    <w:p w:rsidR="00956E0D" w:rsidRPr="00C92165" w:rsidRDefault="00956E0D" w:rsidP="00956E0D">
      <w:pPr>
        <w:spacing w:before="240" w:after="0" w:line="240" w:lineRule="auto"/>
        <w:jc w:val="both"/>
        <w:rPr>
          <w:rFonts w:ascii="Times New Roman" w:eastAsia="Calibri" w:hAnsi="Times New Roman" w:cs="Times New Roman"/>
          <w:sz w:val="24"/>
          <w:szCs w:val="24"/>
          <w:lang w:val="es-MX"/>
        </w:rPr>
      </w:pPr>
    </w:p>
    <w:p w:rsidR="00956E0D" w:rsidRPr="00C92165" w:rsidRDefault="00956E0D" w:rsidP="00956E0D">
      <w:pPr>
        <w:keepNext/>
        <w:spacing w:before="360" w:after="0" w:line="240" w:lineRule="auto"/>
        <w:jc w:val="center"/>
        <w:rPr>
          <w:rFonts w:ascii="Times New Roman" w:eastAsia="Calibri" w:hAnsi="Times New Roman" w:cs="Times New Roman"/>
          <w:b/>
          <w:bCs/>
          <w:sz w:val="24"/>
          <w:szCs w:val="24"/>
        </w:rPr>
      </w:pPr>
      <w:bookmarkStart w:id="68" w:name="_Toc427161551"/>
      <w:r w:rsidRPr="00C92165">
        <w:rPr>
          <w:rFonts w:ascii="Times New Roman" w:eastAsia="Calibri" w:hAnsi="Times New Roman" w:cs="Times New Roman"/>
          <w:b/>
          <w:bCs/>
          <w:sz w:val="24"/>
          <w:szCs w:val="24"/>
        </w:rPr>
        <w:t xml:space="preserve">Tabla </w:t>
      </w:r>
      <w:r w:rsidRPr="00C92165">
        <w:rPr>
          <w:rFonts w:ascii="Times New Roman" w:eastAsia="Calibri" w:hAnsi="Times New Roman" w:cs="Times New Roman"/>
          <w:b/>
          <w:bCs/>
          <w:sz w:val="24"/>
          <w:szCs w:val="24"/>
          <w:lang w:val="en-US"/>
        </w:rPr>
        <w:fldChar w:fldCharType="begin"/>
      </w:r>
      <w:r w:rsidRPr="00C92165">
        <w:rPr>
          <w:rFonts w:ascii="Times New Roman" w:eastAsia="Calibri" w:hAnsi="Times New Roman" w:cs="Times New Roman"/>
          <w:b/>
          <w:bCs/>
          <w:sz w:val="24"/>
          <w:szCs w:val="24"/>
        </w:rPr>
        <w:instrText xml:space="preserve"> SEQ Tabla \* ARABIC </w:instrText>
      </w:r>
      <w:r w:rsidRPr="00C92165">
        <w:rPr>
          <w:rFonts w:ascii="Times New Roman" w:eastAsia="Calibri" w:hAnsi="Times New Roman" w:cs="Times New Roman"/>
          <w:b/>
          <w:bCs/>
          <w:sz w:val="24"/>
          <w:szCs w:val="24"/>
          <w:lang w:val="en-US"/>
        </w:rPr>
        <w:fldChar w:fldCharType="separate"/>
      </w:r>
      <w:r>
        <w:rPr>
          <w:rFonts w:ascii="Times New Roman" w:eastAsia="Calibri" w:hAnsi="Times New Roman" w:cs="Times New Roman"/>
          <w:b/>
          <w:bCs/>
          <w:noProof/>
          <w:sz w:val="24"/>
          <w:szCs w:val="24"/>
        </w:rPr>
        <w:t>36</w:t>
      </w:r>
      <w:r w:rsidRPr="00C92165">
        <w:rPr>
          <w:rFonts w:ascii="Times New Roman" w:eastAsia="Calibri" w:hAnsi="Times New Roman" w:cs="Times New Roman"/>
          <w:b/>
          <w:bCs/>
          <w:sz w:val="24"/>
          <w:szCs w:val="24"/>
          <w:lang w:val="en-US"/>
        </w:rPr>
        <w:fldChar w:fldCharType="end"/>
      </w:r>
      <w:r w:rsidRPr="00C92165">
        <w:rPr>
          <w:rFonts w:ascii="Times New Roman" w:eastAsia="Calibri" w:hAnsi="Times New Roman" w:cs="Times New Roman"/>
          <w:b/>
          <w:bCs/>
          <w:sz w:val="24"/>
          <w:szCs w:val="24"/>
        </w:rPr>
        <w:t xml:space="preserve"> - Gasto en inversión pública per cápita en índice total = 100</w:t>
      </w:r>
      <w:bookmarkEnd w:id="68"/>
    </w:p>
    <w:p w:rsidR="00956E0D" w:rsidRPr="00C92165" w:rsidRDefault="00956E0D" w:rsidP="00956E0D">
      <w:pPr>
        <w:spacing w:before="240" w:after="0" w:line="240" w:lineRule="auto"/>
        <w:jc w:val="center"/>
        <w:rPr>
          <w:rFonts w:ascii="Times New Roman" w:eastAsia="Calibri" w:hAnsi="Times New Roman" w:cs="Times New Roman"/>
          <w:sz w:val="24"/>
          <w:szCs w:val="24"/>
          <w:lang w:val="es-MX"/>
        </w:rPr>
      </w:pPr>
      <w:r w:rsidRPr="00C92165">
        <w:rPr>
          <w:rFonts w:ascii="Times New Roman" w:eastAsia="Calibri" w:hAnsi="Times New Roman" w:cs="Times New Roman"/>
          <w:noProof/>
          <w:sz w:val="24"/>
          <w:szCs w:val="24"/>
          <w:lang w:val="es-ES" w:eastAsia="es-ES"/>
        </w:rPr>
        <w:drawing>
          <wp:inline distT="0" distB="0" distL="0" distR="0" wp14:anchorId="2B39A549" wp14:editId="5D86A3E8">
            <wp:extent cx="5732145" cy="2717868"/>
            <wp:effectExtent l="0" t="0" r="1905" b="6350"/>
            <wp:docPr id="173" name="Imagen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32145" cy="2717868"/>
                    </a:xfrm>
                    <a:prstGeom prst="rect">
                      <a:avLst/>
                    </a:prstGeom>
                    <a:noFill/>
                    <a:ln>
                      <a:noFill/>
                    </a:ln>
                  </pic:spPr>
                </pic:pic>
              </a:graphicData>
            </a:graphic>
          </wp:inline>
        </w:drawing>
      </w:r>
    </w:p>
    <w:p w:rsidR="00956E0D" w:rsidRPr="00C92165" w:rsidRDefault="00956E0D" w:rsidP="00956E0D">
      <w:pPr>
        <w:spacing w:after="200" w:line="240" w:lineRule="auto"/>
        <w:rPr>
          <w:rFonts w:ascii="Times New Roman" w:eastAsia="Calibri" w:hAnsi="Times New Roman" w:cs="Times New Roman"/>
          <w:sz w:val="24"/>
          <w:szCs w:val="24"/>
          <w:lang w:val="es-MX"/>
        </w:rPr>
      </w:pPr>
      <w:r w:rsidRPr="00C92165">
        <w:rPr>
          <w:rFonts w:ascii="Times New Roman" w:eastAsia="Calibri" w:hAnsi="Times New Roman" w:cs="Times New Roman"/>
          <w:sz w:val="24"/>
          <w:szCs w:val="24"/>
          <w:lang w:val="es-MX"/>
        </w:rPr>
        <w:br w:type="page"/>
      </w:r>
    </w:p>
    <w:p w:rsidR="00956E0D" w:rsidRPr="00AB6B2E" w:rsidRDefault="00956E0D" w:rsidP="00956E0D">
      <w:pPr>
        <w:spacing w:line="240" w:lineRule="auto"/>
        <w:rPr>
          <w:rFonts w:ascii="Times New Roman" w:hAnsi="Times New Roman" w:cs="Times New Roman"/>
          <w:b/>
          <w:sz w:val="24"/>
          <w:szCs w:val="24"/>
          <w:u w:val="single"/>
          <w:lang w:val="es-MX"/>
        </w:rPr>
      </w:pPr>
      <w:r>
        <w:rPr>
          <w:rFonts w:ascii="Times New Roman" w:hAnsi="Times New Roman" w:cs="Times New Roman"/>
          <w:b/>
          <w:sz w:val="24"/>
          <w:szCs w:val="24"/>
          <w:u w:val="single"/>
          <w:lang w:val="es-MX"/>
        </w:rPr>
        <w:t xml:space="preserve">4.2.4 </w:t>
      </w:r>
      <w:r w:rsidRPr="00AB6B2E">
        <w:rPr>
          <w:rFonts w:ascii="Times New Roman" w:hAnsi="Times New Roman" w:cs="Times New Roman"/>
          <w:b/>
          <w:sz w:val="24"/>
          <w:szCs w:val="24"/>
          <w:u w:val="single"/>
          <w:lang w:val="es-MX"/>
        </w:rPr>
        <w:t>Recursos totales</w:t>
      </w:r>
    </w:p>
    <w:p w:rsidR="00956E0D" w:rsidRPr="00C92165" w:rsidRDefault="00956E0D" w:rsidP="00956E0D">
      <w:pPr>
        <w:keepNext/>
        <w:spacing w:before="360" w:after="0" w:line="240" w:lineRule="auto"/>
        <w:jc w:val="center"/>
        <w:rPr>
          <w:rFonts w:ascii="Times New Roman" w:eastAsia="Calibri" w:hAnsi="Times New Roman" w:cs="Times New Roman"/>
          <w:b/>
          <w:bCs/>
          <w:sz w:val="24"/>
          <w:szCs w:val="24"/>
        </w:rPr>
      </w:pPr>
      <w:bookmarkStart w:id="69" w:name="_Ref420470614"/>
      <w:bookmarkStart w:id="70" w:name="_Toc427161552"/>
      <w:r w:rsidRPr="00C92165">
        <w:rPr>
          <w:rFonts w:ascii="Times New Roman" w:eastAsia="Calibri" w:hAnsi="Times New Roman" w:cs="Times New Roman"/>
          <w:b/>
          <w:bCs/>
          <w:sz w:val="24"/>
          <w:szCs w:val="24"/>
        </w:rPr>
        <w:t xml:space="preserve">Tabla </w:t>
      </w:r>
      <w:r w:rsidRPr="00C92165">
        <w:rPr>
          <w:rFonts w:ascii="Times New Roman" w:eastAsia="Calibri" w:hAnsi="Times New Roman" w:cs="Times New Roman"/>
          <w:b/>
          <w:bCs/>
          <w:sz w:val="24"/>
          <w:szCs w:val="24"/>
          <w:lang w:val="en-US"/>
        </w:rPr>
        <w:fldChar w:fldCharType="begin"/>
      </w:r>
      <w:r w:rsidRPr="00C92165">
        <w:rPr>
          <w:rFonts w:ascii="Times New Roman" w:eastAsia="Calibri" w:hAnsi="Times New Roman" w:cs="Times New Roman"/>
          <w:b/>
          <w:bCs/>
          <w:sz w:val="24"/>
          <w:szCs w:val="24"/>
        </w:rPr>
        <w:instrText xml:space="preserve"> SEQ Tabla \* ARABIC </w:instrText>
      </w:r>
      <w:r w:rsidRPr="00C92165">
        <w:rPr>
          <w:rFonts w:ascii="Times New Roman" w:eastAsia="Calibri" w:hAnsi="Times New Roman" w:cs="Times New Roman"/>
          <w:b/>
          <w:bCs/>
          <w:sz w:val="24"/>
          <w:szCs w:val="24"/>
          <w:lang w:val="en-US"/>
        </w:rPr>
        <w:fldChar w:fldCharType="separate"/>
      </w:r>
      <w:r>
        <w:rPr>
          <w:rFonts w:ascii="Times New Roman" w:eastAsia="Calibri" w:hAnsi="Times New Roman" w:cs="Times New Roman"/>
          <w:b/>
          <w:bCs/>
          <w:noProof/>
          <w:sz w:val="24"/>
          <w:szCs w:val="24"/>
        </w:rPr>
        <w:t>37</w:t>
      </w:r>
      <w:r w:rsidRPr="00C92165">
        <w:rPr>
          <w:rFonts w:ascii="Times New Roman" w:eastAsia="Calibri" w:hAnsi="Times New Roman" w:cs="Times New Roman"/>
          <w:b/>
          <w:bCs/>
          <w:sz w:val="24"/>
          <w:szCs w:val="24"/>
          <w:lang w:val="en-US"/>
        </w:rPr>
        <w:fldChar w:fldCharType="end"/>
      </w:r>
      <w:bookmarkEnd w:id="69"/>
      <w:r w:rsidRPr="00C92165">
        <w:rPr>
          <w:rFonts w:ascii="Times New Roman" w:eastAsia="Calibri" w:hAnsi="Times New Roman" w:cs="Times New Roman"/>
          <w:b/>
          <w:bCs/>
          <w:sz w:val="24"/>
          <w:szCs w:val="24"/>
        </w:rPr>
        <w:t xml:space="preserve"> – Recursos totales por provincias y CABA en términos del PBG (2004 y 2014)</w:t>
      </w:r>
      <w:bookmarkEnd w:id="70"/>
    </w:p>
    <w:p w:rsidR="00956E0D" w:rsidRPr="00C92165" w:rsidRDefault="00956E0D" w:rsidP="00956E0D">
      <w:pPr>
        <w:spacing w:before="240" w:after="0" w:line="240" w:lineRule="auto"/>
        <w:jc w:val="center"/>
        <w:rPr>
          <w:rFonts w:ascii="Times New Roman" w:eastAsia="Calibri" w:hAnsi="Times New Roman" w:cs="Times New Roman"/>
          <w:sz w:val="24"/>
          <w:szCs w:val="24"/>
          <w:lang w:val="es-MX"/>
        </w:rPr>
      </w:pPr>
      <w:r w:rsidRPr="00C92165">
        <w:rPr>
          <w:rFonts w:ascii="Times New Roman" w:eastAsia="Calibri" w:hAnsi="Times New Roman" w:cs="Times New Roman"/>
          <w:noProof/>
          <w:sz w:val="24"/>
          <w:szCs w:val="24"/>
          <w:lang w:val="es-ES" w:eastAsia="es-ES"/>
        </w:rPr>
        <w:drawing>
          <wp:inline distT="0" distB="0" distL="0" distR="0" wp14:anchorId="5EE98DC6" wp14:editId="40F0D339">
            <wp:extent cx="5732145" cy="2896870"/>
            <wp:effectExtent l="0" t="0" r="1905" b="0"/>
            <wp:docPr id="174" name="Imagen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5732145" cy="2896870"/>
                    </a:xfrm>
                    <a:prstGeom prst="rect">
                      <a:avLst/>
                    </a:prstGeom>
                  </pic:spPr>
                </pic:pic>
              </a:graphicData>
            </a:graphic>
          </wp:inline>
        </w:drawing>
      </w:r>
    </w:p>
    <w:p w:rsidR="00956E0D" w:rsidRPr="00C92165" w:rsidRDefault="00956E0D" w:rsidP="00956E0D">
      <w:pPr>
        <w:spacing w:before="240" w:after="0" w:line="240" w:lineRule="auto"/>
        <w:jc w:val="both"/>
        <w:rPr>
          <w:rFonts w:ascii="Times New Roman" w:eastAsia="Calibri" w:hAnsi="Times New Roman" w:cs="Times New Roman"/>
          <w:sz w:val="24"/>
          <w:szCs w:val="24"/>
          <w:lang w:val="es-MX"/>
        </w:rPr>
      </w:pPr>
    </w:p>
    <w:p w:rsidR="00956E0D" w:rsidRPr="00C92165" w:rsidRDefault="00956E0D" w:rsidP="00956E0D">
      <w:pPr>
        <w:keepNext/>
        <w:spacing w:before="360" w:after="0" w:line="240" w:lineRule="auto"/>
        <w:jc w:val="center"/>
        <w:rPr>
          <w:rFonts w:ascii="Times New Roman" w:eastAsia="Calibri" w:hAnsi="Times New Roman" w:cs="Times New Roman"/>
          <w:b/>
          <w:bCs/>
          <w:sz w:val="24"/>
          <w:szCs w:val="24"/>
        </w:rPr>
      </w:pPr>
      <w:bookmarkStart w:id="71" w:name="_Toc427161553"/>
      <w:r w:rsidRPr="00C92165">
        <w:rPr>
          <w:rFonts w:ascii="Times New Roman" w:eastAsia="Calibri" w:hAnsi="Times New Roman" w:cs="Times New Roman"/>
          <w:b/>
          <w:bCs/>
          <w:sz w:val="24"/>
          <w:szCs w:val="24"/>
        </w:rPr>
        <w:t xml:space="preserve">Tabla </w:t>
      </w:r>
      <w:r w:rsidRPr="00C92165">
        <w:rPr>
          <w:rFonts w:ascii="Times New Roman" w:eastAsia="Calibri" w:hAnsi="Times New Roman" w:cs="Times New Roman"/>
          <w:b/>
          <w:bCs/>
          <w:sz w:val="24"/>
          <w:szCs w:val="24"/>
          <w:lang w:val="en-US"/>
        </w:rPr>
        <w:fldChar w:fldCharType="begin"/>
      </w:r>
      <w:r w:rsidRPr="00C92165">
        <w:rPr>
          <w:rFonts w:ascii="Times New Roman" w:eastAsia="Calibri" w:hAnsi="Times New Roman" w:cs="Times New Roman"/>
          <w:b/>
          <w:bCs/>
          <w:sz w:val="24"/>
          <w:szCs w:val="24"/>
        </w:rPr>
        <w:instrText xml:space="preserve"> SEQ Tabla \* ARABIC </w:instrText>
      </w:r>
      <w:r w:rsidRPr="00C92165">
        <w:rPr>
          <w:rFonts w:ascii="Times New Roman" w:eastAsia="Calibri" w:hAnsi="Times New Roman" w:cs="Times New Roman"/>
          <w:b/>
          <w:bCs/>
          <w:sz w:val="24"/>
          <w:szCs w:val="24"/>
          <w:lang w:val="en-US"/>
        </w:rPr>
        <w:fldChar w:fldCharType="separate"/>
      </w:r>
      <w:r>
        <w:rPr>
          <w:rFonts w:ascii="Times New Roman" w:eastAsia="Calibri" w:hAnsi="Times New Roman" w:cs="Times New Roman"/>
          <w:b/>
          <w:bCs/>
          <w:noProof/>
          <w:sz w:val="24"/>
          <w:szCs w:val="24"/>
        </w:rPr>
        <w:t>38</w:t>
      </w:r>
      <w:r w:rsidRPr="00C92165">
        <w:rPr>
          <w:rFonts w:ascii="Times New Roman" w:eastAsia="Calibri" w:hAnsi="Times New Roman" w:cs="Times New Roman"/>
          <w:b/>
          <w:bCs/>
          <w:sz w:val="24"/>
          <w:szCs w:val="24"/>
          <w:lang w:val="en-US"/>
        </w:rPr>
        <w:fldChar w:fldCharType="end"/>
      </w:r>
      <w:r w:rsidRPr="00C92165">
        <w:rPr>
          <w:rFonts w:ascii="Times New Roman" w:eastAsia="Calibri" w:hAnsi="Times New Roman" w:cs="Times New Roman"/>
          <w:b/>
          <w:bCs/>
          <w:sz w:val="24"/>
          <w:szCs w:val="24"/>
        </w:rPr>
        <w:t xml:space="preserve"> – Recursos totales per cápita en índice total = 100</w:t>
      </w:r>
      <w:bookmarkEnd w:id="71"/>
    </w:p>
    <w:p w:rsidR="00956E0D" w:rsidRPr="00C92165" w:rsidRDefault="00956E0D" w:rsidP="00956E0D">
      <w:pPr>
        <w:spacing w:before="240" w:after="0" w:line="240" w:lineRule="auto"/>
        <w:jc w:val="center"/>
        <w:rPr>
          <w:rFonts w:ascii="Times New Roman" w:eastAsia="Calibri" w:hAnsi="Times New Roman" w:cs="Times New Roman"/>
          <w:sz w:val="24"/>
          <w:szCs w:val="24"/>
          <w:lang w:val="es-MX"/>
        </w:rPr>
      </w:pPr>
      <w:r w:rsidRPr="00C92165">
        <w:rPr>
          <w:rFonts w:ascii="Times New Roman" w:eastAsia="Calibri" w:hAnsi="Times New Roman" w:cs="Times New Roman"/>
          <w:noProof/>
          <w:sz w:val="24"/>
          <w:szCs w:val="24"/>
          <w:lang w:val="es-ES" w:eastAsia="es-ES"/>
        </w:rPr>
        <w:drawing>
          <wp:inline distT="0" distB="0" distL="0" distR="0" wp14:anchorId="2C4896D8" wp14:editId="77CFA3A6">
            <wp:extent cx="5732145" cy="2717868"/>
            <wp:effectExtent l="0" t="0" r="1905" b="6350"/>
            <wp:docPr id="175" name="Imagen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32145" cy="2717868"/>
                    </a:xfrm>
                    <a:prstGeom prst="rect">
                      <a:avLst/>
                    </a:prstGeom>
                    <a:noFill/>
                    <a:ln>
                      <a:noFill/>
                    </a:ln>
                  </pic:spPr>
                </pic:pic>
              </a:graphicData>
            </a:graphic>
          </wp:inline>
        </w:drawing>
      </w:r>
    </w:p>
    <w:p w:rsidR="00956E0D" w:rsidRPr="00C92165" w:rsidRDefault="00956E0D" w:rsidP="00956E0D">
      <w:pPr>
        <w:spacing w:after="200" w:line="240" w:lineRule="auto"/>
        <w:rPr>
          <w:rFonts w:ascii="Times New Roman" w:eastAsia="Calibri" w:hAnsi="Times New Roman" w:cs="Times New Roman"/>
          <w:sz w:val="24"/>
          <w:szCs w:val="24"/>
          <w:lang w:val="es-MX"/>
        </w:rPr>
      </w:pPr>
      <w:r w:rsidRPr="00C92165">
        <w:rPr>
          <w:rFonts w:ascii="Times New Roman" w:eastAsia="Calibri" w:hAnsi="Times New Roman" w:cs="Times New Roman"/>
          <w:sz w:val="24"/>
          <w:szCs w:val="24"/>
          <w:lang w:val="es-MX"/>
        </w:rPr>
        <w:br w:type="page"/>
      </w:r>
    </w:p>
    <w:p w:rsidR="00956E0D" w:rsidRPr="00AB6B2E" w:rsidRDefault="00956E0D" w:rsidP="00956E0D">
      <w:pPr>
        <w:spacing w:line="240" w:lineRule="auto"/>
        <w:rPr>
          <w:rFonts w:ascii="Times New Roman" w:hAnsi="Times New Roman" w:cs="Times New Roman"/>
          <w:b/>
          <w:sz w:val="24"/>
          <w:szCs w:val="24"/>
          <w:u w:val="single"/>
          <w:lang w:val="es-MX"/>
        </w:rPr>
      </w:pPr>
      <w:r>
        <w:rPr>
          <w:rFonts w:ascii="Times New Roman" w:hAnsi="Times New Roman" w:cs="Times New Roman"/>
          <w:b/>
          <w:sz w:val="24"/>
          <w:szCs w:val="24"/>
          <w:u w:val="single"/>
          <w:lang w:val="es-MX"/>
        </w:rPr>
        <w:t xml:space="preserve">4.2.5 </w:t>
      </w:r>
      <w:r w:rsidRPr="00AB6B2E">
        <w:rPr>
          <w:rFonts w:ascii="Times New Roman" w:hAnsi="Times New Roman" w:cs="Times New Roman"/>
          <w:b/>
          <w:sz w:val="24"/>
          <w:szCs w:val="24"/>
          <w:u w:val="single"/>
          <w:lang w:val="es-MX"/>
        </w:rPr>
        <w:t>Coparticipación nacional</w:t>
      </w:r>
    </w:p>
    <w:p w:rsidR="00956E0D" w:rsidRPr="00C92165" w:rsidRDefault="00956E0D" w:rsidP="00956E0D">
      <w:pPr>
        <w:keepNext/>
        <w:spacing w:before="360" w:after="0" w:line="240" w:lineRule="auto"/>
        <w:jc w:val="center"/>
        <w:rPr>
          <w:rFonts w:ascii="Times New Roman" w:eastAsia="Calibri" w:hAnsi="Times New Roman" w:cs="Times New Roman"/>
          <w:b/>
          <w:bCs/>
          <w:sz w:val="24"/>
          <w:szCs w:val="24"/>
        </w:rPr>
      </w:pPr>
      <w:bookmarkStart w:id="72" w:name="_Ref420470638"/>
      <w:bookmarkStart w:id="73" w:name="_Toc427161554"/>
      <w:r w:rsidRPr="00C92165">
        <w:rPr>
          <w:rFonts w:ascii="Times New Roman" w:eastAsia="Calibri" w:hAnsi="Times New Roman" w:cs="Times New Roman"/>
          <w:b/>
          <w:bCs/>
          <w:sz w:val="24"/>
          <w:szCs w:val="24"/>
        </w:rPr>
        <w:t xml:space="preserve">Tabla </w:t>
      </w:r>
      <w:r w:rsidRPr="00C92165">
        <w:rPr>
          <w:rFonts w:ascii="Times New Roman" w:eastAsia="Calibri" w:hAnsi="Times New Roman" w:cs="Times New Roman"/>
          <w:b/>
          <w:bCs/>
          <w:sz w:val="24"/>
          <w:szCs w:val="24"/>
          <w:lang w:val="en-US"/>
        </w:rPr>
        <w:fldChar w:fldCharType="begin"/>
      </w:r>
      <w:r w:rsidRPr="00C92165">
        <w:rPr>
          <w:rFonts w:ascii="Times New Roman" w:eastAsia="Calibri" w:hAnsi="Times New Roman" w:cs="Times New Roman"/>
          <w:b/>
          <w:bCs/>
          <w:sz w:val="24"/>
          <w:szCs w:val="24"/>
        </w:rPr>
        <w:instrText xml:space="preserve"> SEQ Tabla \* ARABIC </w:instrText>
      </w:r>
      <w:r w:rsidRPr="00C92165">
        <w:rPr>
          <w:rFonts w:ascii="Times New Roman" w:eastAsia="Calibri" w:hAnsi="Times New Roman" w:cs="Times New Roman"/>
          <w:b/>
          <w:bCs/>
          <w:sz w:val="24"/>
          <w:szCs w:val="24"/>
          <w:lang w:val="en-US"/>
        </w:rPr>
        <w:fldChar w:fldCharType="separate"/>
      </w:r>
      <w:r>
        <w:rPr>
          <w:rFonts w:ascii="Times New Roman" w:eastAsia="Calibri" w:hAnsi="Times New Roman" w:cs="Times New Roman"/>
          <w:b/>
          <w:bCs/>
          <w:noProof/>
          <w:sz w:val="24"/>
          <w:szCs w:val="24"/>
        </w:rPr>
        <w:t>39</w:t>
      </w:r>
      <w:r w:rsidRPr="00C92165">
        <w:rPr>
          <w:rFonts w:ascii="Times New Roman" w:eastAsia="Calibri" w:hAnsi="Times New Roman" w:cs="Times New Roman"/>
          <w:b/>
          <w:bCs/>
          <w:sz w:val="24"/>
          <w:szCs w:val="24"/>
          <w:lang w:val="en-US"/>
        </w:rPr>
        <w:fldChar w:fldCharType="end"/>
      </w:r>
      <w:bookmarkEnd w:id="72"/>
      <w:r w:rsidRPr="00C92165">
        <w:rPr>
          <w:rFonts w:ascii="Times New Roman" w:eastAsia="Calibri" w:hAnsi="Times New Roman" w:cs="Times New Roman"/>
          <w:b/>
          <w:bCs/>
          <w:sz w:val="24"/>
          <w:szCs w:val="24"/>
        </w:rPr>
        <w:t xml:space="preserve"> – Coparticipación nacional por provincias y CABA en términos del PBG (2004 y 2014)</w:t>
      </w:r>
      <w:bookmarkEnd w:id="73"/>
    </w:p>
    <w:p w:rsidR="00956E0D" w:rsidRPr="00C92165" w:rsidRDefault="00956E0D" w:rsidP="00956E0D">
      <w:pPr>
        <w:spacing w:before="240" w:after="0" w:line="240" w:lineRule="auto"/>
        <w:jc w:val="center"/>
        <w:rPr>
          <w:rFonts w:ascii="Times New Roman" w:eastAsia="Calibri" w:hAnsi="Times New Roman" w:cs="Times New Roman"/>
          <w:sz w:val="24"/>
          <w:szCs w:val="24"/>
          <w:lang w:val="es-MX"/>
        </w:rPr>
      </w:pPr>
      <w:r w:rsidRPr="00C92165">
        <w:rPr>
          <w:rFonts w:ascii="Times New Roman" w:eastAsia="Calibri" w:hAnsi="Times New Roman" w:cs="Times New Roman"/>
          <w:noProof/>
          <w:sz w:val="24"/>
          <w:szCs w:val="24"/>
          <w:lang w:val="es-ES" w:eastAsia="es-ES"/>
        </w:rPr>
        <w:drawing>
          <wp:inline distT="0" distB="0" distL="0" distR="0" wp14:anchorId="21054713" wp14:editId="62846B4F">
            <wp:extent cx="5732145" cy="2896870"/>
            <wp:effectExtent l="0" t="0" r="1905" b="0"/>
            <wp:docPr id="176" name="Imagen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5732145" cy="2896870"/>
                    </a:xfrm>
                    <a:prstGeom prst="rect">
                      <a:avLst/>
                    </a:prstGeom>
                  </pic:spPr>
                </pic:pic>
              </a:graphicData>
            </a:graphic>
          </wp:inline>
        </w:drawing>
      </w:r>
    </w:p>
    <w:p w:rsidR="00956E0D" w:rsidRPr="00C92165" w:rsidRDefault="00956E0D" w:rsidP="00956E0D">
      <w:pPr>
        <w:spacing w:before="240" w:after="0" w:line="240" w:lineRule="auto"/>
        <w:jc w:val="both"/>
        <w:rPr>
          <w:rFonts w:ascii="Times New Roman" w:eastAsia="Calibri" w:hAnsi="Times New Roman" w:cs="Times New Roman"/>
          <w:sz w:val="24"/>
          <w:szCs w:val="24"/>
          <w:lang w:val="es-MX"/>
        </w:rPr>
      </w:pPr>
    </w:p>
    <w:p w:rsidR="00956E0D" w:rsidRPr="00C92165" w:rsidRDefault="00956E0D" w:rsidP="00956E0D">
      <w:pPr>
        <w:keepNext/>
        <w:spacing w:before="360" w:after="0" w:line="240" w:lineRule="auto"/>
        <w:jc w:val="center"/>
        <w:rPr>
          <w:rFonts w:ascii="Times New Roman" w:eastAsia="Calibri" w:hAnsi="Times New Roman" w:cs="Times New Roman"/>
          <w:b/>
          <w:bCs/>
          <w:sz w:val="24"/>
          <w:szCs w:val="24"/>
        </w:rPr>
      </w:pPr>
      <w:bookmarkStart w:id="74" w:name="_Toc427161555"/>
      <w:r w:rsidRPr="00C92165">
        <w:rPr>
          <w:rFonts w:ascii="Times New Roman" w:eastAsia="Calibri" w:hAnsi="Times New Roman" w:cs="Times New Roman"/>
          <w:b/>
          <w:bCs/>
          <w:sz w:val="24"/>
          <w:szCs w:val="24"/>
        </w:rPr>
        <w:t xml:space="preserve">Tabla </w:t>
      </w:r>
      <w:r w:rsidRPr="00C92165">
        <w:rPr>
          <w:rFonts w:ascii="Times New Roman" w:eastAsia="Calibri" w:hAnsi="Times New Roman" w:cs="Times New Roman"/>
          <w:b/>
          <w:bCs/>
          <w:sz w:val="24"/>
          <w:szCs w:val="24"/>
          <w:lang w:val="en-US"/>
        </w:rPr>
        <w:fldChar w:fldCharType="begin"/>
      </w:r>
      <w:r w:rsidRPr="00C92165">
        <w:rPr>
          <w:rFonts w:ascii="Times New Roman" w:eastAsia="Calibri" w:hAnsi="Times New Roman" w:cs="Times New Roman"/>
          <w:b/>
          <w:bCs/>
          <w:sz w:val="24"/>
          <w:szCs w:val="24"/>
        </w:rPr>
        <w:instrText xml:space="preserve"> SEQ Tabla \* ARABIC </w:instrText>
      </w:r>
      <w:r w:rsidRPr="00C92165">
        <w:rPr>
          <w:rFonts w:ascii="Times New Roman" w:eastAsia="Calibri" w:hAnsi="Times New Roman" w:cs="Times New Roman"/>
          <w:b/>
          <w:bCs/>
          <w:sz w:val="24"/>
          <w:szCs w:val="24"/>
          <w:lang w:val="en-US"/>
        </w:rPr>
        <w:fldChar w:fldCharType="separate"/>
      </w:r>
      <w:r>
        <w:rPr>
          <w:rFonts w:ascii="Times New Roman" w:eastAsia="Calibri" w:hAnsi="Times New Roman" w:cs="Times New Roman"/>
          <w:b/>
          <w:bCs/>
          <w:noProof/>
          <w:sz w:val="24"/>
          <w:szCs w:val="24"/>
        </w:rPr>
        <w:t>40</w:t>
      </w:r>
      <w:r w:rsidRPr="00C92165">
        <w:rPr>
          <w:rFonts w:ascii="Times New Roman" w:eastAsia="Calibri" w:hAnsi="Times New Roman" w:cs="Times New Roman"/>
          <w:b/>
          <w:bCs/>
          <w:sz w:val="24"/>
          <w:szCs w:val="24"/>
          <w:lang w:val="en-US"/>
        </w:rPr>
        <w:fldChar w:fldCharType="end"/>
      </w:r>
      <w:r w:rsidRPr="00C92165">
        <w:rPr>
          <w:rFonts w:ascii="Times New Roman" w:eastAsia="Calibri" w:hAnsi="Times New Roman" w:cs="Times New Roman"/>
          <w:b/>
          <w:bCs/>
          <w:sz w:val="24"/>
          <w:szCs w:val="24"/>
        </w:rPr>
        <w:t xml:space="preserve"> - Coparticipación per cápita en índice total = 100</w:t>
      </w:r>
      <w:bookmarkEnd w:id="74"/>
    </w:p>
    <w:p w:rsidR="00956E0D" w:rsidRPr="00C92165" w:rsidRDefault="00956E0D" w:rsidP="00956E0D">
      <w:pPr>
        <w:spacing w:before="240" w:after="0" w:line="240" w:lineRule="auto"/>
        <w:jc w:val="center"/>
        <w:rPr>
          <w:rFonts w:ascii="Times New Roman" w:eastAsia="Calibri" w:hAnsi="Times New Roman" w:cs="Times New Roman"/>
          <w:sz w:val="24"/>
          <w:szCs w:val="24"/>
          <w:lang w:val="es-MX"/>
        </w:rPr>
      </w:pPr>
      <w:r w:rsidRPr="00C92165">
        <w:rPr>
          <w:rFonts w:ascii="Times New Roman" w:eastAsia="Calibri" w:hAnsi="Times New Roman" w:cs="Times New Roman"/>
          <w:noProof/>
          <w:sz w:val="24"/>
          <w:szCs w:val="24"/>
          <w:lang w:val="es-ES" w:eastAsia="es-ES"/>
        </w:rPr>
        <w:drawing>
          <wp:inline distT="0" distB="0" distL="0" distR="0" wp14:anchorId="013B9AEC" wp14:editId="66B309CD">
            <wp:extent cx="5732145" cy="2717868"/>
            <wp:effectExtent l="0" t="0" r="1905" b="6350"/>
            <wp:docPr id="177" name="Imagen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32145" cy="2717868"/>
                    </a:xfrm>
                    <a:prstGeom prst="rect">
                      <a:avLst/>
                    </a:prstGeom>
                    <a:noFill/>
                    <a:ln>
                      <a:noFill/>
                    </a:ln>
                  </pic:spPr>
                </pic:pic>
              </a:graphicData>
            </a:graphic>
          </wp:inline>
        </w:drawing>
      </w:r>
    </w:p>
    <w:p w:rsidR="00956E0D" w:rsidRPr="00C92165" w:rsidRDefault="00956E0D" w:rsidP="00956E0D">
      <w:pPr>
        <w:spacing w:after="200" w:line="240" w:lineRule="auto"/>
        <w:rPr>
          <w:rFonts w:ascii="Times New Roman" w:eastAsia="Calibri" w:hAnsi="Times New Roman" w:cs="Times New Roman"/>
          <w:sz w:val="24"/>
          <w:szCs w:val="24"/>
          <w:lang w:val="es-MX"/>
        </w:rPr>
      </w:pPr>
      <w:r w:rsidRPr="00C92165">
        <w:rPr>
          <w:rFonts w:ascii="Times New Roman" w:eastAsia="Calibri" w:hAnsi="Times New Roman" w:cs="Times New Roman"/>
          <w:sz w:val="24"/>
          <w:szCs w:val="24"/>
          <w:lang w:val="es-MX"/>
        </w:rPr>
        <w:br w:type="page"/>
      </w:r>
    </w:p>
    <w:p w:rsidR="00956E0D" w:rsidRPr="00AB6B2E" w:rsidRDefault="00956E0D" w:rsidP="00956E0D">
      <w:pPr>
        <w:spacing w:line="240" w:lineRule="auto"/>
        <w:rPr>
          <w:rFonts w:ascii="Times New Roman" w:hAnsi="Times New Roman" w:cs="Times New Roman"/>
          <w:b/>
          <w:sz w:val="24"/>
          <w:szCs w:val="24"/>
          <w:u w:val="single"/>
          <w:lang w:val="es-MX"/>
        </w:rPr>
      </w:pPr>
      <w:r>
        <w:rPr>
          <w:rFonts w:ascii="Times New Roman" w:hAnsi="Times New Roman" w:cs="Times New Roman"/>
          <w:b/>
          <w:sz w:val="24"/>
          <w:szCs w:val="24"/>
          <w:u w:val="single"/>
          <w:lang w:val="es-MX"/>
        </w:rPr>
        <w:t xml:space="preserve">4.2.6 </w:t>
      </w:r>
      <w:r w:rsidRPr="00AB6B2E">
        <w:rPr>
          <w:rFonts w:ascii="Times New Roman" w:hAnsi="Times New Roman" w:cs="Times New Roman"/>
          <w:b/>
          <w:sz w:val="24"/>
          <w:szCs w:val="24"/>
          <w:u w:val="single"/>
          <w:lang w:val="es-MX"/>
        </w:rPr>
        <w:t>Transferencias no automáticas</w:t>
      </w:r>
    </w:p>
    <w:p w:rsidR="00956E0D" w:rsidRPr="00C92165" w:rsidRDefault="00956E0D" w:rsidP="00956E0D">
      <w:pPr>
        <w:keepNext/>
        <w:spacing w:before="360" w:after="0" w:line="240" w:lineRule="auto"/>
        <w:jc w:val="center"/>
        <w:rPr>
          <w:rFonts w:ascii="Times New Roman" w:eastAsia="Calibri" w:hAnsi="Times New Roman" w:cs="Times New Roman"/>
          <w:b/>
          <w:bCs/>
          <w:sz w:val="24"/>
          <w:szCs w:val="24"/>
        </w:rPr>
      </w:pPr>
      <w:bookmarkStart w:id="75" w:name="_Ref420470691"/>
      <w:bookmarkStart w:id="76" w:name="_Toc427161556"/>
      <w:r w:rsidRPr="00C92165">
        <w:rPr>
          <w:rFonts w:ascii="Times New Roman" w:eastAsia="Calibri" w:hAnsi="Times New Roman" w:cs="Times New Roman"/>
          <w:b/>
          <w:bCs/>
          <w:sz w:val="24"/>
          <w:szCs w:val="24"/>
        </w:rPr>
        <w:t xml:space="preserve">Tabla </w:t>
      </w:r>
      <w:r w:rsidRPr="00C92165">
        <w:rPr>
          <w:rFonts w:ascii="Times New Roman" w:eastAsia="Calibri" w:hAnsi="Times New Roman" w:cs="Times New Roman"/>
          <w:b/>
          <w:bCs/>
          <w:sz w:val="24"/>
          <w:szCs w:val="24"/>
          <w:lang w:val="en-US"/>
        </w:rPr>
        <w:fldChar w:fldCharType="begin"/>
      </w:r>
      <w:r w:rsidRPr="00C92165">
        <w:rPr>
          <w:rFonts w:ascii="Times New Roman" w:eastAsia="Calibri" w:hAnsi="Times New Roman" w:cs="Times New Roman"/>
          <w:b/>
          <w:bCs/>
          <w:sz w:val="24"/>
          <w:szCs w:val="24"/>
        </w:rPr>
        <w:instrText xml:space="preserve"> SEQ Tabla \* ARABIC </w:instrText>
      </w:r>
      <w:r w:rsidRPr="00C92165">
        <w:rPr>
          <w:rFonts w:ascii="Times New Roman" w:eastAsia="Calibri" w:hAnsi="Times New Roman" w:cs="Times New Roman"/>
          <w:b/>
          <w:bCs/>
          <w:sz w:val="24"/>
          <w:szCs w:val="24"/>
          <w:lang w:val="en-US"/>
        </w:rPr>
        <w:fldChar w:fldCharType="separate"/>
      </w:r>
      <w:r>
        <w:rPr>
          <w:rFonts w:ascii="Times New Roman" w:eastAsia="Calibri" w:hAnsi="Times New Roman" w:cs="Times New Roman"/>
          <w:b/>
          <w:bCs/>
          <w:noProof/>
          <w:sz w:val="24"/>
          <w:szCs w:val="24"/>
        </w:rPr>
        <w:t>41</w:t>
      </w:r>
      <w:r w:rsidRPr="00C92165">
        <w:rPr>
          <w:rFonts w:ascii="Times New Roman" w:eastAsia="Calibri" w:hAnsi="Times New Roman" w:cs="Times New Roman"/>
          <w:b/>
          <w:bCs/>
          <w:sz w:val="24"/>
          <w:szCs w:val="24"/>
          <w:lang w:val="en-US"/>
        </w:rPr>
        <w:fldChar w:fldCharType="end"/>
      </w:r>
      <w:bookmarkEnd w:id="75"/>
      <w:r w:rsidRPr="00C92165">
        <w:rPr>
          <w:rFonts w:ascii="Times New Roman" w:eastAsia="Calibri" w:hAnsi="Times New Roman" w:cs="Times New Roman"/>
          <w:b/>
          <w:bCs/>
          <w:sz w:val="24"/>
          <w:szCs w:val="24"/>
        </w:rPr>
        <w:t xml:space="preserve"> – Transferencias no automáticas por provincias y CABA en términos del PBG (2004 y 2014)</w:t>
      </w:r>
      <w:bookmarkEnd w:id="76"/>
    </w:p>
    <w:p w:rsidR="00956E0D" w:rsidRPr="00C92165" w:rsidRDefault="00956E0D" w:rsidP="00956E0D">
      <w:pPr>
        <w:spacing w:before="240" w:after="0" w:line="240" w:lineRule="auto"/>
        <w:jc w:val="both"/>
        <w:rPr>
          <w:rFonts w:ascii="Times New Roman" w:eastAsia="Calibri" w:hAnsi="Times New Roman" w:cs="Times New Roman"/>
          <w:sz w:val="24"/>
          <w:szCs w:val="24"/>
          <w:lang w:val="es-MX"/>
        </w:rPr>
      </w:pPr>
      <w:r w:rsidRPr="00C92165">
        <w:rPr>
          <w:rFonts w:ascii="Times New Roman" w:eastAsia="Calibri" w:hAnsi="Times New Roman" w:cs="Times New Roman"/>
          <w:noProof/>
          <w:sz w:val="24"/>
          <w:szCs w:val="24"/>
          <w:lang w:val="es-ES" w:eastAsia="es-ES"/>
        </w:rPr>
        <w:drawing>
          <wp:inline distT="0" distB="0" distL="0" distR="0" wp14:anchorId="0C816776" wp14:editId="5B6AD8F5">
            <wp:extent cx="5732145" cy="2896870"/>
            <wp:effectExtent l="0" t="0" r="1905" b="0"/>
            <wp:docPr id="178" name="Imagen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5732145" cy="2896870"/>
                    </a:xfrm>
                    <a:prstGeom prst="rect">
                      <a:avLst/>
                    </a:prstGeom>
                  </pic:spPr>
                </pic:pic>
              </a:graphicData>
            </a:graphic>
          </wp:inline>
        </w:drawing>
      </w:r>
    </w:p>
    <w:p w:rsidR="00956E0D" w:rsidRPr="00C92165" w:rsidRDefault="00956E0D" w:rsidP="00956E0D">
      <w:pPr>
        <w:spacing w:before="240" w:after="0" w:line="240" w:lineRule="auto"/>
        <w:jc w:val="both"/>
        <w:rPr>
          <w:rFonts w:ascii="Times New Roman" w:eastAsia="Calibri" w:hAnsi="Times New Roman" w:cs="Times New Roman"/>
          <w:sz w:val="24"/>
          <w:szCs w:val="24"/>
          <w:lang w:val="es-MX"/>
        </w:rPr>
      </w:pPr>
    </w:p>
    <w:p w:rsidR="00956E0D" w:rsidRPr="00C92165" w:rsidRDefault="00956E0D" w:rsidP="00956E0D">
      <w:pPr>
        <w:keepNext/>
        <w:spacing w:before="360" w:after="0" w:line="240" w:lineRule="auto"/>
        <w:jc w:val="center"/>
        <w:rPr>
          <w:rFonts w:ascii="Times New Roman" w:eastAsia="Calibri" w:hAnsi="Times New Roman" w:cs="Times New Roman"/>
          <w:b/>
          <w:bCs/>
          <w:sz w:val="24"/>
          <w:szCs w:val="24"/>
        </w:rPr>
      </w:pPr>
      <w:bookmarkStart w:id="77" w:name="_Ref420470840"/>
      <w:bookmarkStart w:id="78" w:name="_Toc427161557"/>
      <w:r w:rsidRPr="00C92165">
        <w:rPr>
          <w:rFonts w:ascii="Times New Roman" w:eastAsia="Calibri" w:hAnsi="Times New Roman" w:cs="Times New Roman"/>
          <w:b/>
          <w:bCs/>
          <w:sz w:val="24"/>
          <w:szCs w:val="24"/>
        </w:rPr>
        <w:t xml:space="preserve">Tabla </w:t>
      </w:r>
      <w:r w:rsidRPr="00C92165">
        <w:rPr>
          <w:rFonts w:ascii="Times New Roman" w:eastAsia="Calibri" w:hAnsi="Times New Roman" w:cs="Times New Roman"/>
          <w:b/>
          <w:bCs/>
          <w:sz w:val="24"/>
          <w:szCs w:val="24"/>
          <w:lang w:val="en-US"/>
        </w:rPr>
        <w:fldChar w:fldCharType="begin"/>
      </w:r>
      <w:r w:rsidRPr="00C92165">
        <w:rPr>
          <w:rFonts w:ascii="Times New Roman" w:eastAsia="Calibri" w:hAnsi="Times New Roman" w:cs="Times New Roman"/>
          <w:b/>
          <w:bCs/>
          <w:sz w:val="24"/>
          <w:szCs w:val="24"/>
        </w:rPr>
        <w:instrText xml:space="preserve"> SEQ Tabla \* ARABIC </w:instrText>
      </w:r>
      <w:r w:rsidRPr="00C92165">
        <w:rPr>
          <w:rFonts w:ascii="Times New Roman" w:eastAsia="Calibri" w:hAnsi="Times New Roman" w:cs="Times New Roman"/>
          <w:b/>
          <w:bCs/>
          <w:sz w:val="24"/>
          <w:szCs w:val="24"/>
          <w:lang w:val="en-US"/>
        </w:rPr>
        <w:fldChar w:fldCharType="separate"/>
      </w:r>
      <w:r>
        <w:rPr>
          <w:rFonts w:ascii="Times New Roman" w:eastAsia="Calibri" w:hAnsi="Times New Roman" w:cs="Times New Roman"/>
          <w:b/>
          <w:bCs/>
          <w:noProof/>
          <w:sz w:val="24"/>
          <w:szCs w:val="24"/>
        </w:rPr>
        <w:t>42</w:t>
      </w:r>
      <w:r w:rsidRPr="00C92165">
        <w:rPr>
          <w:rFonts w:ascii="Times New Roman" w:eastAsia="Calibri" w:hAnsi="Times New Roman" w:cs="Times New Roman"/>
          <w:b/>
          <w:bCs/>
          <w:sz w:val="24"/>
          <w:szCs w:val="24"/>
          <w:lang w:val="en-US"/>
        </w:rPr>
        <w:fldChar w:fldCharType="end"/>
      </w:r>
      <w:bookmarkEnd w:id="77"/>
      <w:r w:rsidRPr="00C92165">
        <w:rPr>
          <w:rFonts w:ascii="Times New Roman" w:eastAsia="Calibri" w:hAnsi="Times New Roman" w:cs="Times New Roman"/>
          <w:b/>
          <w:bCs/>
          <w:sz w:val="24"/>
          <w:szCs w:val="24"/>
        </w:rPr>
        <w:t xml:space="preserve"> – Transferencias no automáticas per cápita en índice total = 100</w:t>
      </w:r>
      <w:bookmarkEnd w:id="78"/>
    </w:p>
    <w:p w:rsidR="00956E0D" w:rsidRPr="00C92165" w:rsidRDefault="00956E0D" w:rsidP="00956E0D">
      <w:pPr>
        <w:spacing w:before="240" w:after="0" w:line="240" w:lineRule="auto"/>
        <w:jc w:val="both"/>
        <w:rPr>
          <w:rFonts w:ascii="Times New Roman" w:eastAsia="Calibri" w:hAnsi="Times New Roman" w:cs="Times New Roman"/>
          <w:sz w:val="24"/>
          <w:szCs w:val="24"/>
          <w:lang w:val="es-MX"/>
        </w:rPr>
      </w:pPr>
      <w:r w:rsidRPr="00C92165">
        <w:rPr>
          <w:rFonts w:ascii="Times New Roman" w:eastAsia="Calibri" w:hAnsi="Times New Roman" w:cs="Times New Roman"/>
          <w:noProof/>
          <w:sz w:val="24"/>
          <w:szCs w:val="24"/>
          <w:lang w:val="es-ES" w:eastAsia="es-ES"/>
        </w:rPr>
        <w:drawing>
          <wp:inline distT="0" distB="0" distL="0" distR="0" wp14:anchorId="2DC331F9" wp14:editId="3460EDC8">
            <wp:extent cx="5732145" cy="2717868"/>
            <wp:effectExtent l="0" t="0" r="1905" b="6350"/>
            <wp:docPr id="179" name="Imagen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32145" cy="2717868"/>
                    </a:xfrm>
                    <a:prstGeom prst="rect">
                      <a:avLst/>
                    </a:prstGeom>
                    <a:noFill/>
                    <a:ln>
                      <a:noFill/>
                    </a:ln>
                  </pic:spPr>
                </pic:pic>
              </a:graphicData>
            </a:graphic>
          </wp:inline>
        </w:drawing>
      </w:r>
    </w:p>
    <w:p w:rsidR="00956E0D" w:rsidRPr="00C92165" w:rsidRDefault="00956E0D" w:rsidP="00956E0D">
      <w:pPr>
        <w:spacing w:after="200" w:line="240" w:lineRule="auto"/>
        <w:rPr>
          <w:rFonts w:ascii="Times New Roman" w:eastAsia="Calibri" w:hAnsi="Times New Roman" w:cs="Times New Roman"/>
          <w:sz w:val="24"/>
          <w:szCs w:val="24"/>
          <w:lang w:val="es-MX"/>
        </w:rPr>
      </w:pPr>
      <w:r w:rsidRPr="00C92165">
        <w:rPr>
          <w:rFonts w:ascii="Times New Roman" w:eastAsia="Calibri" w:hAnsi="Times New Roman" w:cs="Times New Roman"/>
          <w:sz w:val="24"/>
          <w:szCs w:val="24"/>
          <w:lang w:val="es-MX"/>
        </w:rPr>
        <w:br w:type="page"/>
      </w:r>
    </w:p>
    <w:p w:rsidR="00956E0D" w:rsidRPr="00AB6B2E" w:rsidRDefault="00956E0D" w:rsidP="00956E0D">
      <w:pPr>
        <w:spacing w:line="240" w:lineRule="auto"/>
        <w:rPr>
          <w:rFonts w:ascii="Times New Roman" w:hAnsi="Times New Roman" w:cs="Times New Roman"/>
          <w:b/>
          <w:sz w:val="24"/>
          <w:szCs w:val="24"/>
          <w:u w:val="single"/>
          <w:lang w:val="es-MX"/>
        </w:rPr>
      </w:pPr>
      <w:r>
        <w:rPr>
          <w:rFonts w:ascii="Times New Roman" w:hAnsi="Times New Roman" w:cs="Times New Roman"/>
          <w:b/>
          <w:sz w:val="24"/>
          <w:szCs w:val="24"/>
          <w:u w:val="single"/>
          <w:lang w:val="es-MX"/>
        </w:rPr>
        <w:t xml:space="preserve">4.2.7 </w:t>
      </w:r>
      <w:r w:rsidRPr="00AB6B2E">
        <w:rPr>
          <w:rFonts w:ascii="Times New Roman" w:hAnsi="Times New Roman" w:cs="Times New Roman"/>
          <w:b/>
          <w:sz w:val="24"/>
          <w:szCs w:val="24"/>
          <w:u w:val="single"/>
          <w:lang w:val="es-MX"/>
        </w:rPr>
        <w:t>Recursos propios (tributarios y no tributarios)</w:t>
      </w:r>
    </w:p>
    <w:p w:rsidR="00956E0D" w:rsidRPr="00C92165" w:rsidRDefault="00956E0D" w:rsidP="00956E0D">
      <w:pPr>
        <w:keepNext/>
        <w:spacing w:before="360" w:after="0" w:line="240" w:lineRule="auto"/>
        <w:jc w:val="center"/>
        <w:rPr>
          <w:rFonts w:ascii="Times New Roman" w:eastAsia="Calibri" w:hAnsi="Times New Roman" w:cs="Times New Roman"/>
          <w:b/>
          <w:bCs/>
          <w:sz w:val="24"/>
          <w:szCs w:val="24"/>
        </w:rPr>
      </w:pPr>
      <w:bookmarkStart w:id="79" w:name="_Ref420470855"/>
      <w:bookmarkStart w:id="80" w:name="_Toc427161558"/>
      <w:r w:rsidRPr="00C92165">
        <w:rPr>
          <w:rFonts w:ascii="Times New Roman" w:eastAsia="Calibri" w:hAnsi="Times New Roman" w:cs="Times New Roman"/>
          <w:b/>
          <w:bCs/>
          <w:sz w:val="24"/>
          <w:szCs w:val="24"/>
        </w:rPr>
        <w:t xml:space="preserve">Tabla </w:t>
      </w:r>
      <w:r w:rsidRPr="00C92165">
        <w:rPr>
          <w:rFonts w:ascii="Times New Roman" w:eastAsia="Calibri" w:hAnsi="Times New Roman" w:cs="Times New Roman"/>
          <w:b/>
          <w:bCs/>
          <w:sz w:val="24"/>
          <w:szCs w:val="24"/>
          <w:lang w:val="en-US"/>
        </w:rPr>
        <w:fldChar w:fldCharType="begin"/>
      </w:r>
      <w:r w:rsidRPr="00C92165">
        <w:rPr>
          <w:rFonts w:ascii="Times New Roman" w:eastAsia="Calibri" w:hAnsi="Times New Roman" w:cs="Times New Roman"/>
          <w:b/>
          <w:bCs/>
          <w:sz w:val="24"/>
          <w:szCs w:val="24"/>
        </w:rPr>
        <w:instrText xml:space="preserve"> SEQ Tabla \* ARABIC </w:instrText>
      </w:r>
      <w:r w:rsidRPr="00C92165">
        <w:rPr>
          <w:rFonts w:ascii="Times New Roman" w:eastAsia="Calibri" w:hAnsi="Times New Roman" w:cs="Times New Roman"/>
          <w:b/>
          <w:bCs/>
          <w:sz w:val="24"/>
          <w:szCs w:val="24"/>
          <w:lang w:val="en-US"/>
        </w:rPr>
        <w:fldChar w:fldCharType="separate"/>
      </w:r>
      <w:r>
        <w:rPr>
          <w:rFonts w:ascii="Times New Roman" w:eastAsia="Calibri" w:hAnsi="Times New Roman" w:cs="Times New Roman"/>
          <w:b/>
          <w:bCs/>
          <w:noProof/>
          <w:sz w:val="24"/>
          <w:szCs w:val="24"/>
        </w:rPr>
        <w:t>43</w:t>
      </w:r>
      <w:r w:rsidRPr="00C92165">
        <w:rPr>
          <w:rFonts w:ascii="Times New Roman" w:eastAsia="Calibri" w:hAnsi="Times New Roman" w:cs="Times New Roman"/>
          <w:b/>
          <w:bCs/>
          <w:sz w:val="24"/>
          <w:szCs w:val="24"/>
          <w:lang w:val="en-US"/>
        </w:rPr>
        <w:fldChar w:fldCharType="end"/>
      </w:r>
      <w:bookmarkEnd w:id="79"/>
      <w:r w:rsidRPr="00C92165">
        <w:rPr>
          <w:rFonts w:ascii="Times New Roman" w:eastAsia="Calibri" w:hAnsi="Times New Roman" w:cs="Times New Roman"/>
          <w:b/>
          <w:bCs/>
          <w:sz w:val="24"/>
          <w:szCs w:val="24"/>
        </w:rPr>
        <w:t xml:space="preserve"> – Recursos propios por provincias y CABA en términos del PBG (2004 y 2014)</w:t>
      </w:r>
      <w:bookmarkEnd w:id="80"/>
    </w:p>
    <w:p w:rsidR="00956E0D" w:rsidRPr="00C92165" w:rsidRDefault="00956E0D" w:rsidP="00956E0D">
      <w:pPr>
        <w:spacing w:before="240" w:after="0" w:line="240" w:lineRule="auto"/>
        <w:jc w:val="both"/>
        <w:rPr>
          <w:rFonts w:ascii="Times New Roman" w:eastAsia="Calibri" w:hAnsi="Times New Roman" w:cs="Times New Roman"/>
          <w:sz w:val="24"/>
          <w:szCs w:val="24"/>
          <w:lang w:val="es-MX"/>
        </w:rPr>
      </w:pPr>
      <w:r w:rsidRPr="00C92165">
        <w:rPr>
          <w:rFonts w:ascii="Times New Roman" w:eastAsia="Calibri" w:hAnsi="Times New Roman" w:cs="Times New Roman"/>
          <w:noProof/>
          <w:sz w:val="24"/>
          <w:szCs w:val="24"/>
          <w:lang w:val="es-ES" w:eastAsia="es-ES"/>
        </w:rPr>
        <w:drawing>
          <wp:inline distT="0" distB="0" distL="0" distR="0" wp14:anchorId="0D699B0E" wp14:editId="276E2168">
            <wp:extent cx="5732145" cy="2896924"/>
            <wp:effectExtent l="0" t="0" r="0" b="0"/>
            <wp:docPr id="180" name="Imagen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32145" cy="2896924"/>
                    </a:xfrm>
                    <a:prstGeom prst="rect">
                      <a:avLst/>
                    </a:prstGeom>
                    <a:noFill/>
                    <a:ln>
                      <a:noFill/>
                    </a:ln>
                  </pic:spPr>
                </pic:pic>
              </a:graphicData>
            </a:graphic>
          </wp:inline>
        </w:drawing>
      </w:r>
    </w:p>
    <w:p w:rsidR="00956E0D" w:rsidRPr="00C92165" w:rsidRDefault="00956E0D" w:rsidP="00956E0D">
      <w:pPr>
        <w:spacing w:before="240" w:after="0" w:line="240" w:lineRule="auto"/>
        <w:jc w:val="both"/>
        <w:rPr>
          <w:rFonts w:ascii="Times New Roman" w:eastAsia="Calibri" w:hAnsi="Times New Roman" w:cs="Times New Roman"/>
          <w:sz w:val="24"/>
          <w:szCs w:val="24"/>
          <w:lang w:val="es-MX"/>
        </w:rPr>
      </w:pPr>
    </w:p>
    <w:p w:rsidR="00956E0D" w:rsidRPr="00C92165" w:rsidRDefault="00956E0D" w:rsidP="00956E0D">
      <w:pPr>
        <w:keepNext/>
        <w:spacing w:before="360" w:after="0" w:line="240" w:lineRule="auto"/>
        <w:jc w:val="center"/>
        <w:rPr>
          <w:rFonts w:ascii="Times New Roman" w:eastAsia="Calibri" w:hAnsi="Times New Roman" w:cs="Times New Roman"/>
          <w:b/>
          <w:bCs/>
          <w:sz w:val="24"/>
          <w:szCs w:val="24"/>
        </w:rPr>
      </w:pPr>
      <w:bookmarkStart w:id="81" w:name="_Toc427161559"/>
      <w:r w:rsidRPr="00C92165">
        <w:rPr>
          <w:rFonts w:ascii="Times New Roman" w:eastAsia="Calibri" w:hAnsi="Times New Roman" w:cs="Times New Roman"/>
          <w:b/>
          <w:bCs/>
          <w:sz w:val="24"/>
          <w:szCs w:val="24"/>
        </w:rPr>
        <w:t xml:space="preserve">Tabla </w:t>
      </w:r>
      <w:r w:rsidRPr="00C92165">
        <w:rPr>
          <w:rFonts w:ascii="Times New Roman" w:eastAsia="Calibri" w:hAnsi="Times New Roman" w:cs="Times New Roman"/>
          <w:b/>
          <w:bCs/>
          <w:sz w:val="24"/>
          <w:szCs w:val="24"/>
          <w:lang w:val="en-US"/>
        </w:rPr>
        <w:fldChar w:fldCharType="begin"/>
      </w:r>
      <w:r w:rsidRPr="00C92165">
        <w:rPr>
          <w:rFonts w:ascii="Times New Roman" w:eastAsia="Calibri" w:hAnsi="Times New Roman" w:cs="Times New Roman"/>
          <w:b/>
          <w:bCs/>
          <w:sz w:val="24"/>
          <w:szCs w:val="24"/>
        </w:rPr>
        <w:instrText xml:space="preserve"> SEQ Tabla \* ARABIC </w:instrText>
      </w:r>
      <w:r w:rsidRPr="00C92165">
        <w:rPr>
          <w:rFonts w:ascii="Times New Roman" w:eastAsia="Calibri" w:hAnsi="Times New Roman" w:cs="Times New Roman"/>
          <w:b/>
          <w:bCs/>
          <w:sz w:val="24"/>
          <w:szCs w:val="24"/>
          <w:lang w:val="en-US"/>
        </w:rPr>
        <w:fldChar w:fldCharType="separate"/>
      </w:r>
      <w:r>
        <w:rPr>
          <w:rFonts w:ascii="Times New Roman" w:eastAsia="Calibri" w:hAnsi="Times New Roman" w:cs="Times New Roman"/>
          <w:b/>
          <w:bCs/>
          <w:noProof/>
          <w:sz w:val="24"/>
          <w:szCs w:val="24"/>
        </w:rPr>
        <w:t>44</w:t>
      </w:r>
      <w:r w:rsidRPr="00C92165">
        <w:rPr>
          <w:rFonts w:ascii="Times New Roman" w:eastAsia="Calibri" w:hAnsi="Times New Roman" w:cs="Times New Roman"/>
          <w:b/>
          <w:bCs/>
          <w:sz w:val="24"/>
          <w:szCs w:val="24"/>
          <w:lang w:val="en-US"/>
        </w:rPr>
        <w:fldChar w:fldCharType="end"/>
      </w:r>
      <w:r w:rsidRPr="00C92165">
        <w:rPr>
          <w:rFonts w:ascii="Times New Roman" w:eastAsia="Calibri" w:hAnsi="Times New Roman" w:cs="Times New Roman"/>
          <w:b/>
          <w:bCs/>
          <w:sz w:val="24"/>
          <w:szCs w:val="24"/>
        </w:rPr>
        <w:t xml:space="preserve"> – Recursos propios per cápita en índice total = 100</w:t>
      </w:r>
      <w:bookmarkEnd w:id="81"/>
    </w:p>
    <w:p w:rsidR="00956E0D" w:rsidRPr="00C92165" w:rsidRDefault="00956E0D" w:rsidP="00956E0D">
      <w:pPr>
        <w:spacing w:before="240" w:after="0" w:line="240" w:lineRule="auto"/>
        <w:jc w:val="both"/>
        <w:rPr>
          <w:rFonts w:ascii="Times New Roman" w:eastAsia="Calibri" w:hAnsi="Times New Roman" w:cs="Times New Roman"/>
          <w:sz w:val="24"/>
          <w:szCs w:val="24"/>
          <w:lang w:val="es-MX"/>
        </w:rPr>
      </w:pPr>
      <w:r w:rsidRPr="00C92165">
        <w:rPr>
          <w:rFonts w:ascii="Times New Roman" w:eastAsia="Calibri" w:hAnsi="Times New Roman" w:cs="Times New Roman"/>
          <w:noProof/>
          <w:sz w:val="24"/>
          <w:szCs w:val="24"/>
          <w:lang w:val="es-ES" w:eastAsia="es-ES"/>
        </w:rPr>
        <w:drawing>
          <wp:inline distT="0" distB="0" distL="0" distR="0" wp14:anchorId="15919C06" wp14:editId="0E1B455C">
            <wp:extent cx="5732145" cy="2717868"/>
            <wp:effectExtent l="0" t="0" r="1905" b="6350"/>
            <wp:docPr id="181" name="Imagen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32145" cy="2717868"/>
                    </a:xfrm>
                    <a:prstGeom prst="rect">
                      <a:avLst/>
                    </a:prstGeom>
                    <a:noFill/>
                    <a:ln>
                      <a:noFill/>
                    </a:ln>
                  </pic:spPr>
                </pic:pic>
              </a:graphicData>
            </a:graphic>
          </wp:inline>
        </w:drawing>
      </w:r>
    </w:p>
    <w:p w:rsidR="00956E0D" w:rsidRDefault="00956E0D" w:rsidP="00956E0D">
      <w:pPr>
        <w:spacing w:before="240" w:after="0" w:line="240" w:lineRule="auto"/>
        <w:jc w:val="both"/>
        <w:rPr>
          <w:rFonts w:ascii="Times New Roman" w:eastAsia="Calibri" w:hAnsi="Times New Roman" w:cs="Times New Roman"/>
          <w:sz w:val="24"/>
          <w:szCs w:val="24"/>
          <w:lang w:val="es-MX"/>
        </w:rPr>
      </w:pPr>
      <w:r w:rsidRPr="00C92165">
        <w:rPr>
          <w:rFonts w:ascii="Times New Roman" w:eastAsia="Calibri" w:hAnsi="Times New Roman" w:cs="Times New Roman"/>
          <w:sz w:val="24"/>
          <w:szCs w:val="24"/>
          <w:lang w:val="es-MX"/>
        </w:rPr>
        <w:br w:type="page"/>
      </w:r>
    </w:p>
    <w:p w:rsidR="00956E0D" w:rsidRPr="005F5A6F" w:rsidRDefault="00956E0D" w:rsidP="00956E0D">
      <w:pPr>
        <w:pStyle w:val="Laura4"/>
        <w:jc w:val="both"/>
        <w:rPr>
          <w:sz w:val="28"/>
          <w:szCs w:val="28"/>
        </w:rPr>
      </w:pPr>
      <w:bookmarkStart w:id="82" w:name="_Toc436498352"/>
      <w:bookmarkStart w:id="83" w:name="_Toc437070384"/>
      <w:r w:rsidRPr="005F5A6F">
        <w:rPr>
          <w:sz w:val="28"/>
          <w:szCs w:val="28"/>
        </w:rPr>
        <w:t xml:space="preserve">A.E.2. Financiamiento Provincial. Recursos </w:t>
      </w:r>
      <w:r>
        <w:rPr>
          <w:sz w:val="28"/>
          <w:szCs w:val="28"/>
        </w:rPr>
        <w:t>p</w:t>
      </w:r>
      <w:r w:rsidRPr="005F5A6F">
        <w:rPr>
          <w:sz w:val="28"/>
          <w:szCs w:val="28"/>
        </w:rPr>
        <w:t xml:space="preserve">ropios,  </w:t>
      </w:r>
      <w:r>
        <w:rPr>
          <w:sz w:val="28"/>
          <w:szCs w:val="28"/>
        </w:rPr>
        <w:t>t</w:t>
      </w:r>
      <w:r w:rsidRPr="005F5A6F">
        <w:rPr>
          <w:sz w:val="28"/>
          <w:szCs w:val="28"/>
        </w:rPr>
        <w:t xml:space="preserve">ransferencias </w:t>
      </w:r>
      <w:r>
        <w:rPr>
          <w:sz w:val="28"/>
          <w:szCs w:val="28"/>
        </w:rPr>
        <w:t>y</w:t>
      </w:r>
      <w:r w:rsidRPr="005F5A6F">
        <w:rPr>
          <w:sz w:val="28"/>
          <w:szCs w:val="28"/>
        </w:rPr>
        <w:t xml:space="preserve"> </w:t>
      </w:r>
      <w:r>
        <w:rPr>
          <w:sz w:val="28"/>
          <w:szCs w:val="28"/>
        </w:rPr>
        <w:t>g</w:t>
      </w:r>
      <w:r w:rsidRPr="005F5A6F">
        <w:rPr>
          <w:sz w:val="28"/>
          <w:szCs w:val="28"/>
        </w:rPr>
        <w:t xml:space="preserve">astos. Información </w:t>
      </w:r>
      <w:r>
        <w:rPr>
          <w:sz w:val="28"/>
          <w:szCs w:val="28"/>
        </w:rPr>
        <w:t>d</w:t>
      </w:r>
      <w:r w:rsidRPr="005F5A6F">
        <w:rPr>
          <w:sz w:val="28"/>
          <w:szCs w:val="28"/>
        </w:rPr>
        <w:t>esagregada.</w:t>
      </w:r>
      <w:bookmarkEnd w:id="82"/>
      <w:bookmarkEnd w:id="83"/>
    </w:p>
    <w:p w:rsidR="00956E0D" w:rsidRPr="004630E9" w:rsidRDefault="00956E0D" w:rsidP="00956E0D">
      <w:pPr>
        <w:pStyle w:val="Laura4"/>
        <w:spacing w:line="240" w:lineRule="auto"/>
        <w:rPr>
          <w:sz w:val="28"/>
          <w:szCs w:val="28"/>
        </w:rPr>
      </w:pPr>
    </w:p>
    <w:p w:rsidR="00956E0D" w:rsidRDefault="00956E0D" w:rsidP="00956E0D">
      <w:pPr>
        <w:spacing w:line="240" w:lineRule="auto"/>
        <w:rPr>
          <w:lang w:val="en-US"/>
        </w:rPr>
      </w:pPr>
      <w:r w:rsidRPr="00E67383">
        <w:rPr>
          <w:noProof/>
          <w:lang w:val="es-ES" w:eastAsia="es-ES"/>
        </w:rPr>
        <w:drawing>
          <wp:inline distT="0" distB="0" distL="0" distR="0" wp14:anchorId="590A5508" wp14:editId="7C6D087E">
            <wp:extent cx="6205774" cy="4860000"/>
            <wp:effectExtent l="19050" t="0" r="4526" b="0"/>
            <wp:docPr id="25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srcRect/>
                    <a:stretch>
                      <a:fillRect/>
                    </a:stretch>
                  </pic:blipFill>
                  <pic:spPr bwMode="auto">
                    <a:xfrm>
                      <a:off x="0" y="0"/>
                      <a:ext cx="6205774" cy="4860000"/>
                    </a:xfrm>
                    <a:prstGeom prst="rect">
                      <a:avLst/>
                    </a:prstGeom>
                    <a:noFill/>
                    <a:ln w="9525">
                      <a:noFill/>
                      <a:miter lim="800000"/>
                      <a:headEnd/>
                      <a:tailEnd/>
                    </a:ln>
                  </pic:spPr>
                </pic:pic>
              </a:graphicData>
            </a:graphic>
          </wp:inline>
        </w:drawing>
      </w:r>
      <w:r w:rsidRPr="00E45EA1">
        <w:rPr>
          <w:lang w:val="en-US"/>
        </w:rPr>
        <w:br w:type="page"/>
      </w:r>
    </w:p>
    <w:p w:rsidR="00956E0D" w:rsidRDefault="00956E0D" w:rsidP="00956E0D">
      <w:pPr>
        <w:spacing w:line="240" w:lineRule="auto"/>
        <w:rPr>
          <w:lang w:val="en-US"/>
        </w:rPr>
      </w:pPr>
      <w:r w:rsidRPr="00B3614E">
        <w:rPr>
          <w:noProof/>
          <w:lang w:val="es-ES" w:eastAsia="es-ES"/>
        </w:rPr>
        <w:drawing>
          <wp:inline distT="0" distB="0" distL="0" distR="0" wp14:anchorId="5793E5E1" wp14:editId="5FE6D0AA">
            <wp:extent cx="6294626" cy="4680000"/>
            <wp:effectExtent l="19050" t="0" r="0" b="0"/>
            <wp:docPr id="25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srcRect/>
                    <a:stretch>
                      <a:fillRect/>
                    </a:stretch>
                  </pic:blipFill>
                  <pic:spPr bwMode="auto">
                    <a:xfrm>
                      <a:off x="0" y="0"/>
                      <a:ext cx="6294626" cy="4680000"/>
                    </a:xfrm>
                    <a:prstGeom prst="rect">
                      <a:avLst/>
                    </a:prstGeom>
                    <a:noFill/>
                    <a:ln w="9525">
                      <a:noFill/>
                      <a:miter lim="800000"/>
                      <a:headEnd/>
                      <a:tailEnd/>
                    </a:ln>
                  </pic:spPr>
                </pic:pic>
              </a:graphicData>
            </a:graphic>
          </wp:inline>
        </w:drawing>
      </w:r>
    </w:p>
    <w:p w:rsidR="00956E0D" w:rsidRDefault="00956E0D" w:rsidP="00956E0D">
      <w:pPr>
        <w:spacing w:line="240" w:lineRule="auto"/>
        <w:rPr>
          <w:noProof/>
          <w:szCs w:val="24"/>
          <w:lang w:eastAsia="es-AR"/>
        </w:rPr>
      </w:pPr>
    </w:p>
    <w:p w:rsidR="00956E0D" w:rsidRDefault="00956E0D" w:rsidP="00956E0D">
      <w:pPr>
        <w:spacing w:line="240" w:lineRule="auto"/>
        <w:rPr>
          <w:noProof/>
          <w:szCs w:val="24"/>
          <w:lang w:eastAsia="es-AR"/>
        </w:rPr>
      </w:pPr>
    </w:p>
    <w:p w:rsidR="00956E0D" w:rsidRDefault="00956E0D" w:rsidP="00956E0D">
      <w:pPr>
        <w:spacing w:line="240" w:lineRule="auto"/>
        <w:rPr>
          <w:noProof/>
          <w:szCs w:val="24"/>
          <w:lang w:eastAsia="es-AR"/>
        </w:rPr>
      </w:pPr>
    </w:p>
    <w:p w:rsidR="00956E0D" w:rsidRDefault="00956E0D" w:rsidP="00956E0D">
      <w:pPr>
        <w:spacing w:line="240" w:lineRule="auto"/>
        <w:rPr>
          <w:noProof/>
          <w:szCs w:val="24"/>
          <w:lang w:eastAsia="es-AR"/>
        </w:rPr>
      </w:pPr>
    </w:p>
    <w:p w:rsidR="00956E0D" w:rsidRDefault="00956E0D" w:rsidP="00956E0D">
      <w:pPr>
        <w:spacing w:line="240" w:lineRule="auto"/>
        <w:rPr>
          <w:noProof/>
          <w:szCs w:val="24"/>
          <w:lang w:eastAsia="es-AR"/>
        </w:rPr>
      </w:pPr>
    </w:p>
    <w:p w:rsidR="00956E0D" w:rsidRDefault="00956E0D" w:rsidP="00956E0D">
      <w:pPr>
        <w:rPr>
          <w:noProof/>
          <w:szCs w:val="24"/>
          <w:lang w:eastAsia="es-AR"/>
        </w:rPr>
      </w:pPr>
      <w:r>
        <w:rPr>
          <w:noProof/>
          <w:szCs w:val="24"/>
          <w:lang w:eastAsia="es-AR"/>
        </w:rPr>
        <w:br w:type="page"/>
      </w:r>
    </w:p>
    <w:p w:rsidR="00956E0D" w:rsidRDefault="00956E0D" w:rsidP="00956E0D">
      <w:pPr>
        <w:spacing w:line="240" w:lineRule="auto"/>
        <w:rPr>
          <w:rFonts w:ascii="Times New Roman" w:hAnsi="Times New Roman" w:cs="Times New Roman"/>
          <w:sz w:val="24"/>
          <w:szCs w:val="24"/>
          <w:lang w:val="en-US"/>
        </w:rPr>
      </w:pPr>
    </w:p>
    <w:p w:rsidR="00956E0D" w:rsidRDefault="00956E0D" w:rsidP="00956E0D">
      <w:pPr>
        <w:spacing w:line="240" w:lineRule="auto"/>
        <w:rPr>
          <w:rFonts w:ascii="Times New Roman" w:hAnsi="Times New Roman" w:cs="Times New Roman"/>
          <w:sz w:val="24"/>
          <w:szCs w:val="24"/>
          <w:lang w:val="en-US"/>
        </w:rPr>
      </w:pPr>
      <w:r w:rsidRPr="00A80C87">
        <w:rPr>
          <w:noProof/>
          <w:szCs w:val="24"/>
          <w:lang w:val="es-ES" w:eastAsia="es-ES"/>
        </w:rPr>
        <w:drawing>
          <wp:inline distT="0" distB="0" distL="0" distR="0" wp14:anchorId="1A196052" wp14:editId="5A90F2B1">
            <wp:extent cx="6710356" cy="4392000"/>
            <wp:effectExtent l="19050" t="0" r="0" b="0"/>
            <wp:docPr id="2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srcRect/>
                    <a:stretch>
                      <a:fillRect/>
                    </a:stretch>
                  </pic:blipFill>
                  <pic:spPr bwMode="auto">
                    <a:xfrm>
                      <a:off x="0" y="0"/>
                      <a:ext cx="6710356" cy="4392000"/>
                    </a:xfrm>
                    <a:prstGeom prst="rect">
                      <a:avLst/>
                    </a:prstGeom>
                    <a:noFill/>
                    <a:ln w="9525">
                      <a:noFill/>
                      <a:miter lim="800000"/>
                      <a:headEnd/>
                      <a:tailEnd/>
                    </a:ln>
                  </pic:spPr>
                </pic:pic>
              </a:graphicData>
            </a:graphic>
          </wp:inline>
        </w:drawing>
      </w:r>
    </w:p>
    <w:p w:rsidR="00956E0D" w:rsidRDefault="00956E0D" w:rsidP="00956E0D">
      <w:pPr>
        <w:spacing w:line="240" w:lineRule="auto"/>
        <w:rPr>
          <w:noProof/>
          <w:szCs w:val="24"/>
          <w:lang w:eastAsia="es-AR"/>
        </w:rPr>
      </w:pPr>
    </w:p>
    <w:p w:rsidR="00956E0D" w:rsidRDefault="00956E0D" w:rsidP="00956E0D">
      <w:pPr>
        <w:spacing w:line="240" w:lineRule="auto"/>
        <w:rPr>
          <w:noProof/>
          <w:szCs w:val="24"/>
          <w:lang w:eastAsia="es-AR"/>
        </w:rPr>
      </w:pPr>
    </w:p>
    <w:p w:rsidR="00956E0D" w:rsidRDefault="00956E0D" w:rsidP="00956E0D">
      <w:pPr>
        <w:spacing w:line="240" w:lineRule="auto"/>
        <w:rPr>
          <w:noProof/>
          <w:szCs w:val="24"/>
          <w:lang w:eastAsia="es-AR"/>
        </w:rPr>
      </w:pPr>
    </w:p>
    <w:p w:rsidR="00956E0D" w:rsidRDefault="00956E0D" w:rsidP="00956E0D">
      <w:pPr>
        <w:spacing w:line="240" w:lineRule="auto"/>
        <w:rPr>
          <w:noProof/>
          <w:szCs w:val="24"/>
          <w:lang w:eastAsia="es-AR"/>
        </w:rPr>
      </w:pPr>
    </w:p>
    <w:p w:rsidR="00956E0D" w:rsidRDefault="00956E0D" w:rsidP="00956E0D">
      <w:pPr>
        <w:spacing w:line="240" w:lineRule="auto"/>
        <w:rPr>
          <w:rFonts w:ascii="Times New Roman" w:hAnsi="Times New Roman" w:cs="Times New Roman"/>
          <w:sz w:val="24"/>
          <w:szCs w:val="24"/>
          <w:lang w:val="en-US"/>
        </w:rPr>
        <w:sectPr w:rsidR="00956E0D" w:rsidSect="00835F60">
          <w:headerReference w:type="even" r:id="rId63"/>
          <w:footerReference w:type="even" r:id="rId64"/>
          <w:footerReference w:type="default" r:id="rId65"/>
          <w:pgSz w:w="11907" w:h="16839" w:code="9"/>
          <w:pgMar w:top="1418" w:right="1701" w:bottom="1418" w:left="1701" w:header="709" w:footer="709" w:gutter="0"/>
          <w:cols w:space="708"/>
          <w:docGrid w:linePitch="360"/>
        </w:sectPr>
      </w:pPr>
    </w:p>
    <w:p w:rsidR="00956E0D" w:rsidRDefault="00956E0D" w:rsidP="00956E0D">
      <w:pPr>
        <w:spacing w:line="240" w:lineRule="auto"/>
        <w:rPr>
          <w:rFonts w:ascii="Times New Roman" w:hAnsi="Times New Roman" w:cs="Times New Roman"/>
          <w:sz w:val="24"/>
          <w:szCs w:val="24"/>
          <w:lang w:val="en-US"/>
        </w:rPr>
      </w:pPr>
      <w:r w:rsidRPr="0097125F">
        <w:rPr>
          <w:noProof/>
          <w:szCs w:val="24"/>
          <w:lang w:val="es-ES" w:eastAsia="es-ES"/>
        </w:rPr>
        <w:drawing>
          <wp:inline distT="0" distB="0" distL="0" distR="0" wp14:anchorId="1C413073" wp14:editId="0BEC6DA5">
            <wp:extent cx="9298270" cy="3600000"/>
            <wp:effectExtent l="19050" t="0" r="0" b="0"/>
            <wp:docPr id="25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srcRect/>
                    <a:stretch>
                      <a:fillRect/>
                    </a:stretch>
                  </pic:blipFill>
                  <pic:spPr bwMode="auto">
                    <a:xfrm>
                      <a:off x="0" y="0"/>
                      <a:ext cx="9298270" cy="3600000"/>
                    </a:xfrm>
                    <a:prstGeom prst="rect">
                      <a:avLst/>
                    </a:prstGeom>
                    <a:noFill/>
                    <a:ln w="9525">
                      <a:noFill/>
                      <a:miter lim="800000"/>
                      <a:headEnd/>
                      <a:tailEnd/>
                    </a:ln>
                  </pic:spPr>
                </pic:pic>
              </a:graphicData>
            </a:graphic>
          </wp:inline>
        </w:drawing>
      </w:r>
    </w:p>
    <w:p w:rsidR="00956E0D" w:rsidRPr="00532D6A" w:rsidRDefault="00956E0D" w:rsidP="00956E0D">
      <w:pPr>
        <w:spacing w:line="240" w:lineRule="auto"/>
        <w:jc w:val="both"/>
        <w:rPr>
          <w:rFonts w:ascii="Times New Roman" w:hAnsi="Times New Roman" w:cs="Times New Roman"/>
          <w:b/>
          <w:sz w:val="16"/>
          <w:szCs w:val="16"/>
        </w:rPr>
      </w:pPr>
      <w:r w:rsidRPr="00532D6A">
        <w:rPr>
          <w:rFonts w:ascii="Times New Roman" w:hAnsi="Times New Roman" w:cs="Times New Roman"/>
          <w:b/>
          <w:sz w:val="16"/>
          <w:szCs w:val="16"/>
        </w:rPr>
        <w:t>Nota a las Tablas A.III.4 a A.III.6</w:t>
      </w:r>
    </w:p>
    <w:p w:rsidR="00956E0D" w:rsidRPr="00532D6A" w:rsidRDefault="00956E0D" w:rsidP="00956E0D">
      <w:pPr>
        <w:spacing w:line="240" w:lineRule="auto"/>
        <w:jc w:val="both"/>
        <w:rPr>
          <w:rFonts w:ascii="Times New Roman" w:hAnsi="Times New Roman" w:cs="Times New Roman"/>
          <w:b/>
          <w:sz w:val="16"/>
          <w:szCs w:val="16"/>
        </w:rPr>
      </w:pPr>
      <w:r w:rsidRPr="00532D6A">
        <w:rPr>
          <w:rFonts w:ascii="Times New Roman" w:hAnsi="Times New Roman" w:cs="Times New Roman"/>
          <w:b/>
          <w:sz w:val="16"/>
          <w:szCs w:val="16"/>
        </w:rPr>
        <w:t>Columna (1): DISTRIBUCIÓN AUTOMÁTICA TOTAL. (70,4% del total de transferencias automáticas y no automáticas)</w:t>
      </w:r>
    </w:p>
    <w:p w:rsidR="00956E0D" w:rsidRPr="00532D6A" w:rsidRDefault="00956E0D" w:rsidP="00956E0D">
      <w:pPr>
        <w:spacing w:line="240" w:lineRule="auto"/>
        <w:jc w:val="both"/>
        <w:rPr>
          <w:rFonts w:ascii="Times New Roman" w:hAnsi="Times New Roman" w:cs="Times New Roman"/>
          <w:b/>
          <w:sz w:val="16"/>
          <w:szCs w:val="16"/>
        </w:rPr>
      </w:pPr>
      <w:r w:rsidRPr="00532D6A">
        <w:rPr>
          <w:rFonts w:ascii="Times New Roman" w:hAnsi="Times New Roman" w:cs="Times New Roman"/>
          <w:b/>
          <w:sz w:val="16"/>
          <w:szCs w:val="16"/>
        </w:rPr>
        <w:t>Columna (1.01)</w:t>
      </w:r>
      <w:r w:rsidRPr="00532D6A">
        <w:rPr>
          <w:rFonts w:ascii="Times New Roman" w:hAnsi="Times New Roman" w:cs="Times New Roman"/>
          <w:sz w:val="16"/>
          <w:szCs w:val="16"/>
        </w:rPr>
        <w:t>:</w:t>
      </w:r>
      <w:r w:rsidRPr="00532D6A">
        <w:rPr>
          <w:rFonts w:ascii="Times New Roman" w:hAnsi="Times New Roman" w:cs="Times New Roman"/>
          <w:i/>
          <w:sz w:val="16"/>
          <w:szCs w:val="16"/>
        </w:rPr>
        <w:t xml:space="preserve"> </w:t>
      </w:r>
      <w:r w:rsidRPr="00532D6A">
        <w:rPr>
          <w:rFonts w:ascii="Times New Roman" w:hAnsi="Times New Roman" w:cs="Times New Roman"/>
          <w:b/>
          <w:sz w:val="16"/>
          <w:szCs w:val="16"/>
        </w:rPr>
        <w:t>Constituyen el 81,2% del total de las transferencias automáticas; la Coparticipación Federal, por si sola, constituye el 68,9% del total.</w:t>
      </w:r>
    </w:p>
    <w:p w:rsidR="00956E0D" w:rsidRPr="00532D6A" w:rsidRDefault="00956E0D" w:rsidP="00956E0D">
      <w:pPr>
        <w:spacing w:line="240" w:lineRule="auto"/>
        <w:jc w:val="both"/>
        <w:rPr>
          <w:rFonts w:ascii="Times New Roman" w:hAnsi="Times New Roman" w:cs="Times New Roman"/>
          <w:b/>
          <w:sz w:val="16"/>
          <w:szCs w:val="16"/>
        </w:rPr>
      </w:pPr>
      <w:r w:rsidRPr="00532D6A">
        <w:rPr>
          <w:rFonts w:ascii="Times New Roman" w:hAnsi="Times New Roman" w:cs="Times New Roman"/>
          <w:i/>
          <w:sz w:val="16"/>
          <w:szCs w:val="16"/>
        </w:rPr>
        <w:t>Coparticipación Federal</w:t>
      </w:r>
      <w:r w:rsidRPr="00532D6A">
        <w:rPr>
          <w:rFonts w:ascii="Times New Roman" w:hAnsi="Times New Roman" w:cs="Times New Roman"/>
          <w:sz w:val="16"/>
          <w:szCs w:val="16"/>
        </w:rPr>
        <w:t xml:space="preserve">   (comprende la coparticipación federal de impuestos (porcentajes fijados en la Ley 23548, sin justificación ni fundamentación);</w:t>
      </w:r>
      <w:r w:rsidRPr="00532D6A">
        <w:rPr>
          <w:rFonts w:ascii="Times New Roman" w:hAnsi="Times New Roman" w:cs="Times New Roman"/>
          <w:i/>
          <w:sz w:val="16"/>
          <w:szCs w:val="16"/>
        </w:rPr>
        <w:t xml:space="preserve"> Fondo de desequilibrios provinciales </w:t>
      </w:r>
      <w:r w:rsidRPr="00532D6A">
        <w:rPr>
          <w:rFonts w:ascii="Times New Roman" w:hAnsi="Times New Roman" w:cs="Times New Roman"/>
          <w:sz w:val="16"/>
          <w:szCs w:val="16"/>
        </w:rPr>
        <w:t xml:space="preserve">que es un monto fijo que se distribuye en forma ad-hoc entre las Provincias, excepto Buenos Aires; </w:t>
      </w:r>
      <w:r w:rsidRPr="00532D6A">
        <w:rPr>
          <w:rFonts w:ascii="Times New Roman" w:hAnsi="Times New Roman" w:cs="Times New Roman"/>
          <w:i/>
          <w:sz w:val="16"/>
          <w:szCs w:val="16"/>
        </w:rPr>
        <w:t>Transferencia de servicios,</w:t>
      </w:r>
      <w:r w:rsidRPr="00532D6A">
        <w:rPr>
          <w:rFonts w:ascii="Times New Roman" w:hAnsi="Times New Roman" w:cs="Times New Roman"/>
          <w:sz w:val="16"/>
          <w:szCs w:val="16"/>
        </w:rPr>
        <w:t xml:space="preserve"> que refleja el impacto de la transferencia de la educación media y otros servicios, es un monto total fijado en 1992 que no se actualiza; </w:t>
      </w:r>
      <w:r w:rsidRPr="00532D6A">
        <w:rPr>
          <w:rFonts w:ascii="Times New Roman" w:hAnsi="Times New Roman" w:cs="Times New Roman"/>
          <w:i/>
          <w:sz w:val="16"/>
          <w:szCs w:val="16"/>
        </w:rPr>
        <w:t xml:space="preserve">Financiamiento educativo, </w:t>
      </w:r>
      <w:r w:rsidRPr="00532D6A">
        <w:rPr>
          <w:rFonts w:ascii="Times New Roman" w:hAnsi="Times New Roman" w:cs="Times New Roman"/>
          <w:sz w:val="16"/>
          <w:szCs w:val="16"/>
        </w:rPr>
        <w:t xml:space="preserve">que es una afectación que de los recursos de la coparticipación debe hacer cada provincia; los porcentajes se establecieron en la Ley de 2005 y se calcularon en base a la distribución de la matrícula (80%), incidencia de la ruralidad (10%) y población no escolarizada (10%). </w:t>
      </w:r>
    </w:p>
    <w:p w:rsidR="00956E0D" w:rsidRPr="00532D6A" w:rsidRDefault="00956E0D" w:rsidP="00956E0D">
      <w:pPr>
        <w:spacing w:line="240" w:lineRule="auto"/>
        <w:jc w:val="both"/>
        <w:rPr>
          <w:rFonts w:ascii="Times New Roman" w:hAnsi="Times New Roman" w:cs="Times New Roman"/>
          <w:sz w:val="16"/>
          <w:szCs w:val="16"/>
        </w:rPr>
      </w:pPr>
      <w:r w:rsidRPr="00532D6A">
        <w:rPr>
          <w:rFonts w:ascii="Times New Roman" w:hAnsi="Times New Roman" w:cs="Times New Roman"/>
          <w:b/>
          <w:sz w:val="16"/>
          <w:szCs w:val="16"/>
        </w:rPr>
        <w:t>Columna (1.02)</w:t>
      </w:r>
      <w:r w:rsidRPr="00532D6A">
        <w:rPr>
          <w:rFonts w:ascii="Times New Roman" w:hAnsi="Times New Roman" w:cs="Times New Roman"/>
          <w:sz w:val="16"/>
          <w:szCs w:val="16"/>
        </w:rPr>
        <w:t xml:space="preserve">: </w:t>
      </w:r>
      <w:r w:rsidRPr="00532D6A">
        <w:rPr>
          <w:rFonts w:ascii="Times New Roman" w:hAnsi="Times New Roman" w:cs="Times New Roman"/>
          <w:b/>
          <w:sz w:val="16"/>
          <w:szCs w:val="16"/>
        </w:rPr>
        <w:t xml:space="preserve"> Son afectaciones del impuesto a las Ganancias con un mecanismo especial de distribución (el resto del Impuesto a las Ganancias se distribuye según la Coparticipación Federal de la Columna (1.01)</w:t>
      </w:r>
      <w:r w:rsidRPr="00532D6A">
        <w:rPr>
          <w:rFonts w:ascii="Times New Roman" w:hAnsi="Times New Roman" w:cs="Times New Roman"/>
          <w:sz w:val="16"/>
          <w:szCs w:val="16"/>
        </w:rPr>
        <w:t>:  Fondo del Conurbano para la Provincia de Buenos Aires, que tiene un límite de 650 millones; Excedente del Fondo del Conurbano, en el que participan todas las provincias, según los porcentajes de la ley 23.548,   menos Buenos Aires;  Suma fija de 440 millones que se distribuye entre las Provincias; y Obras de Infraestructura básica, según el porcentaje de NBI (necesidades básicas insatisfechas) de las Provincias, excepto Buenos Aires.  La Ciudad de Buenos Aires no participa en ninguna de estas distribuciones.</w:t>
      </w:r>
    </w:p>
    <w:p w:rsidR="00956E0D" w:rsidRPr="00532D6A" w:rsidRDefault="00956E0D" w:rsidP="00956E0D">
      <w:pPr>
        <w:spacing w:line="240" w:lineRule="auto"/>
        <w:jc w:val="both"/>
        <w:rPr>
          <w:rFonts w:ascii="Times New Roman" w:hAnsi="Times New Roman" w:cs="Times New Roman"/>
          <w:sz w:val="16"/>
          <w:szCs w:val="16"/>
        </w:rPr>
      </w:pPr>
      <w:r w:rsidRPr="00532D6A">
        <w:rPr>
          <w:rFonts w:ascii="Times New Roman" w:hAnsi="Times New Roman" w:cs="Times New Roman"/>
          <w:b/>
          <w:sz w:val="16"/>
          <w:szCs w:val="16"/>
        </w:rPr>
        <w:t>Columna (1.03): Impuesto a los Bienes Personales</w:t>
      </w:r>
      <w:r w:rsidRPr="00532D6A">
        <w:rPr>
          <w:rFonts w:ascii="Times New Roman" w:hAnsi="Times New Roman" w:cs="Times New Roman"/>
          <w:sz w:val="16"/>
          <w:szCs w:val="16"/>
        </w:rPr>
        <w:t>. Una parte distribuida según la Ley 23548 de coparticipación federal; y Una parte para seguridad social (pago de jubilaciones, pensiones, etc.) que solo reciben las provincias que no transfirieron sus cajas jubilatorias a la Nación.</w:t>
      </w:r>
    </w:p>
    <w:p w:rsidR="00956E0D" w:rsidRPr="00532D6A" w:rsidRDefault="00956E0D" w:rsidP="00956E0D">
      <w:pPr>
        <w:spacing w:line="240" w:lineRule="auto"/>
        <w:jc w:val="both"/>
        <w:rPr>
          <w:rFonts w:ascii="Times New Roman" w:hAnsi="Times New Roman" w:cs="Times New Roman"/>
          <w:sz w:val="16"/>
          <w:szCs w:val="16"/>
        </w:rPr>
      </w:pPr>
      <w:r w:rsidRPr="00532D6A">
        <w:rPr>
          <w:rFonts w:ascii="Times New Roman" w:hAnsi="Times New Roman" w:cs="Times New Roman"/>
          <w:b/>
          <w:sz w:val="16"/>
          <w:szCs w:val="16"/>
        </w:rPr>
        <w:t>Columna (1.05): Deducción del Impuesto al valor agregado para financiar el sistema de jubilaciones de las provincias</w:t>
      </w:r>
      <w:r w:rsidRPr="00532D6A">
        <w:rPr>
          <w:rFonts w:ascii="Times New Roman" w:hAnsi="Times New Roman" w:cs="Times New Roman"/>
          <w:sz w:val="16"/>
          <w:szCs w:val="16"/>
        </w:rPr>
        <w:t xml:space="preserve"> que no transfirieron esos servicios.</w:t>
      </w:r>
    </w:p>
    <w:p w:rsidR="00956E0D" w:rsidRPr="00532D6A" w:rsidRDefault="00956E0D" w:rsidP="00956E0D">
      <w:pPr>
        <w:spacing w:line="240" w:lineRule="auto"/>
        <w:jc w:val="both"/>
        <w:rPr>
          <w:rFonts w:ascii="Times New Roman" w:hAnsi="Times New Roman" w:cs="Times New Roman"/>
          <w:sz w:val="16"/>
          <w:szCs w:val="16"/>
        </w:rPr>
      </w:pPr>
      <w:r w:rsidRPr="00532D6A">
        <w:rPr>
          <w:rFonts w:ascii="Times New Roman" w:hAnsi="Times New Roman" w:cs="Times New Roman"/>
          <w:b/>
          <w:sz w:val="16"/>
          <w:szCs w:val="16"/>
        </w:rPr>
        <w:t>Columna (1.06) Impuesto a los combustibles</w:t>
      </w:r>
      <w:r w:rsidRPr="00532D6A">
        <w:rPr>
          <w:rFonts w:ascii="Times New Roman" w:hAnsi="Times New Roman" w:cs="Times New Roman"/>
          <w:sz w:val="16"/>
          <w:szCs w:val="16"/>
        </w:rPr>
        <w:t>. Comprende: Obras de infraestructura, Fondo Santa Fé-Rosario (suma fija), Organismos de vialidad (porcentajes fijados anualmente por el Consejo Vial Federal); y Fondo de la Vivienda (porcentajes fijos desde 1995 que reflejarían déficit habitacional)</w:t>
      </w:r>
    </w:p>
    <w:p w:rsidR="00956E0D" w:rsidRPr="00532D6A" w:rsidRDefault="00956E0D" w:rsidP="00956E0D">
      <w:pPr>
        <w:spacing w:line="240" w:lineRule="auto"/>
        <w:jc w:val="both"/>
        <w:rPr>
          <w:rFonts w:ascii="Times New Roman" w:hAnsi="Times New Roman" w:cs="Times New Roman"/>
          <w:sz w:val="16"/>
          <w:szCs w:val="16"/>
        </w:rPr>
      </w:pPr>
      <w:r w:rsidRPr="00532D6A">
        <w:rPr>
          <w:rFonts w:ascii="Times New Roman" w:hAnsi="Times New Roman" w:cs="Times New Roman"/>
          <w:b/>
          <w:sz w:val="16"/>
          <w:szCs w:val="16"/>
        </w:rPr>
        <w:t>Columna (1.07).</w:t>
      </w:r>
      <w:r w:rsidRPr="00532D6A">
        <w:rPr>
          <w:rFonts w:ascii="Times New Roman" w:hAnsi="Times New Roman" w:cs="Times New Roman"/>
          <w:sz w:val="16"/>
          <w:szCs w:val="16"/>
        </w:rPr>
        <w:t xml:space="preserve">  Monotributo.  Se distribuye según los porcentajes de la Ley 23.548</w:t>
      </w:r>
    </w:p>
    <w:p w:rsidR="00956E0D" w:rsidRPr="00532D6A" w:rsidRDefault="00956E0D" w:rsidP="00956E0D">
      <w:pPr>
        <w:spacing w:line="240" w:lineRule="auto"/>
        <w:jc w:val="both"/>
        <w:rPr>
          <w:rFonts w:ascii="Times New Roman" w:hAnsi="Times New Roman" w:cs="Times New Roman"/>
          <w:b/>
          <w:sz w:val="16"/>
          <w:szCs w:val="16"/>
        </w:rPr>
      </w:pPr>
      <w:r w:rsidRPr="00532D6A">
        <w:rPr>
          <w:rFonts w:ascii="Times New Roman" w:hAnsi="Times New Roman" w:cs="Times New Roman"/>
          <w:b/>
          <w:sz w:val="16"/>
          <w:szCs w:val="16"/>
        </w:rPr>
        <w:t>Columna (2): TRANSFERENCIAS NO AUTOMÁTICAS. (29,6% del total de automáticas y no automáticas)</w:t>
      </w:r>
    </w:p>
    <w:p w:rsidR="00956E0D" w:rsidRPr="00532D6A" w:rsidRDefault="00956E0D" w:rsidP="00956E0D">
      <w:pPr>
        <w:spacing w:line="240" w:lineRule="auto"/>
        <w:jc w:val="both"/>
        <w:rPr>
          <w:rFonts w:ascii="Times New Roman" w:hAnsi="Times New Roman" w:cs="Times New Roman"/>
          <w:b/>
          <w:sz w:val="16"/>
          <w:szCs w:val="16"/>
        </w:rPr>
      </w:pPr>
      <w:r w:rsidRPr="00532D6A">
        <w:rPr>
          <w:rFonts w:ascii="Times New Roman" w:hAnsi="Times New Roman" w:cs="Times New Roman"/>
          <w:b/>
          <w:sz w:val="16"/>
          <w:szCs w:val="16"/>
        </w:rPr>
        <w:t>Columna (3): TOTAL DE TRANSFERENCIAS, AUTOMÁTICAS Y NO AUTOMÁTICAS.</w:t>
      </w:r>
    </w:p>
    <w:p w:rsidR="00956E0D" w:rsidRPr="0033696E" w:rsidRDefault="00956E0D" w:rsidP="00956E0D">
      <w:pPr>
        <w:spacing w:line="240" w:lineRule="auto"/>
        <w:jc w:val="both"/>
        <w:rPr>
          <w:rFonts w:ascii="Times New Roman" w:hAnsi="Times New Roman" w:cs="Times New Roman"/>
          <w:sz w:val="24"/>
          <w:szCs w:val="24"/>
        </w:rPr>
      </w:pPr>
    </w:p>
    <w:p w:rsidR="00956E0D" w:rsidRPr="0033696E" w:rsidRDefault="00956E0D" w:rsidP="00956E0D">
      <w:pPr>
        <w:spacing w:line="240" w:lineRule="auto"/>
        <w:jc w:val="both"/>
        <w:rPr>
          <w:rFonts w:ascii="Times New Roman" w:hAnsi="Times New Roman" w:cs="Times New Roman"/>
          <w:sz w:val="24"/>
          <w:szCs w:val="24"/>
        </w:rPr>
      </w:pPr>
    </w:p>
    <w:p w:rsidR="00956E0D" w:rsidRPr="00532D6A" w:rsidRDefault="00956E0D" w:rsidP="00956E0D">
      <w:pPr>
        <w:spacing w:line="240" w:lineRule="auto"/>
        <w:rPr>
          <w:rFonts w:ascii="Times New Roman" w:hAnsi="Times New Roman" w:cs="Times New Roman"/>
          <w:b/>
          <w:sz w:val="20"/>
          <w:szCs w:val="20"/>
        </w:rPr>
      </w:pPr>
    </w:p>
    <w:p w:rsidR="00956E0D" w:rsidRPr="00283AAA" w:rsidRDefault="00956E0D" w:rsidP="00956E0D">
      <w:pPr>
        <w:spacing w:line="240" w:lineRule="auto"/>
        <w:rPr>
          <w:rFonts w:ascii="Times New Roman" w:hAnsi="Times New Roman" w:cs="Times New Roman"/>
          <w:b/>
          <w:color w:val="FF0000"/>
          <w:sz w:val="24"/>
          <w:szCs w:val="24"/>
        </w:rPr>
      </w:pPr>
    </w:p>
    <w:p w:rsidR="00956E0D" w:rsidRDefault="00956E0D" w:rsidP="00956E0D">
      <w:pPr>
        <w:spacing w:line="240" w:lineRule="auto"/>
        <w:rPr>
          <w:rFonts w:ascii="Times New Roman" w:hAnsi="Times New Roman" w:cs="Times New Roman"/>
          <w:sz w:val="24"/>
          <w:szCs w:val="24"/>
          <w:lang w:val="en-US"/>
        </w:rPr>
      </w:pPr>
      <w:r w:rsidRPr="00862470">
        <w:rPr>
          <w:noProof/>
          <w:szCs w:val="24"/>
          <w:lang w:val="es-ES" w:eastAsia="es-ES"/>
        </w:rPr>
        <w:drawing>
          <wp:inline distT="0" distB="0" distL="0" distR="0" wp14:anchorId="7A47AB54" wp14:editId="2A84B20C">
            <wp:extent cx="8610292" cy="3600000"/>
            <wp:effectExtent l="19050" t="0" r="308" b="0"/>
            <wp:docPr id="25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cstate="print"/>
                    <a:srcRect/>
                    <a:stretch>
                      <a:fillRect/>
                    </a:stretch>
                  </pic:blipFill>
                  <pic:spPr bwMode="auto">
                    <a:xfrm>
                      <a:off x="0" y="0"/>
                      <a:ext cx="8610292" cy="3600000"/>
                    </a:xfrm>
                    <a:prstGeom prst="rect">
                      <a:avLst/>
                    </a:prstGeom>
                    <a:noFill/>
                    <a:ln w="9525">
                      <a:noFill/>
                      <a:miter lim="800000"/>
                      <a:headEnd/>
                      <a:tailEnd/>
                    </a:ln>
                  </pic:spPr>
                </pic:pic>
              </a:graphicData>
            </a:graphic>
          </wp:inline>
        </w:drawing>
      </w:r>
    </w:p>
    <w:p w:rsidR="00956E0D" w:rsidRDefault="00956E0D" w:rsidP="00956E0D">
      <w:pPr>
        <w:spacing w:line="240" w:lineRule="auto"/>
        <w:rPr>
          <w:rFonts w:ascii="Times New Roman" w:hAnsi="Times New Roman" w:cs="Times New Roman"/>
          <w:sz w:val="24"/>
          <w:szCs w:val="24"/>
          <w:lang w:val="en-US"/>
        </w:rPr>
      </w:pPr>
    </w:p>
    <w:p w:rsidR="00956E0D" w:rsidRDefault="00956E0D" w:rsidP="00956E0D">
      <w:pPr>
        <w:spacing w:line="240" w:lineRule="auto"/>
        <w:rPr>
          <w:rFonts w:ascii="Times New Roman" w:hAnsi="Times New Roman" w:cs="Times New Roman"/>
          <w:sz w:val="24"/>
          <w:szCs w:val="24"/>
          <w:lang w:val="en-US"/>
        </w:rPr>
      </w:pPr>
    </w:p>
    <w:p w:rsidR="00956E0D" w:rsidRDefault="00956E0D" w:rsidP="00956E0D">
      <w:pPr>
        <w:spacing w:line="240" w:lineRule="auto"/>
        <w:rPr>
          <w:rFonts w:ascii="Times New Roman" w:hAnsi="Times New Roman" w:cs="Times New Roman"/>
          <w:sz w:val="24"/>
          <w:szCs w:val="24"/>
          <w:lang w:val="en-US"/>
        </w:rPr>
      </w:pPr>
    </w:p>
    <w:p w:rsidR="00956E0D" w:rsidRDefault="00956E0D" w:rsidP="00956E0D">
      <w:pPr>
        <w:spacing w:line="240" w:lineRule="auto"/>
        <w:rPr>
          <w:rFonts w:ascii="Times New Roman" w:hAnsi="Times New Roman" w:cs="Times New Roman"/>
          <w:sz w:val="24"/>
          <w:szCs w:val="24"/>
          <w:lang w:val="en-US"/>
        </w:rPr>
      </w:pPr>
      <w:r w:rsidRPr="00862470">
        <w:rPr>
          <w:noProof/>
          <w:szCs w:val="24"/>
          <w:lang w:val="es-ES" w:eastAsia="es-ES"/>
        </w:rPr>
        <w:drawing>
          <wp:inline distT="0" distB="0" distL="0" distR="0" wp14:anchorId="0F2881F0" wp14:editId="200D7FA6">
            <wp:extent cx="8859826" cy="3672000"/>
            <wp:effectExtent l="19050" t="0" r="0" b="0"/>
            <wp:docPr id="18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cstate="print"/>
                    <a:srcRect/>
                    <a:stretch>
                      <a:fillRect/>
                    </a:stretch>
                  </pic:blipFill>
                  <pic:spPr bwMode="auto">
                    <a:xfrm>
                      <a:off x="0" y="0"/>
                      <a:ext cx="8859826" cy="3672000"/>
                    </a:xfrm>
                    <a:prstGeom prst="rect">
                      <a:avLst/>
                    </a:prstGeom>
                    <a:noFill/>
                    <a:ln w="9525">
                      <a:noFill/>
                      <a:miter lim="800000"/>
                      <a:headEnd/>
                      <a:tailEnd/>
                    </a:ln>
                  </pic:spPr>
                </pic:pic>
              </a:graphicData>
            </a:graphic>
          </wp:inline>
        </w:drawing>
      </w:r>
    </w:p>
    <w:p w:rsidR="00956E0D" w:rsidRDefault="00956E0D" w:rsidP="00956E0D">
      <w:pPr>
        <w:spacing w:line="240" w:lineRule="auto"/>
        <w:rPr>
          <w:rFonts w:ascii="Times New Roman" w:hAnsi="Times New Roman" w:cs="Times New Roman"/>
          <w:sz w:val="24"/>
          <w:szCs w:val="24"/>
          <w:lang w:val="en-US"/>
        </w:rPr>
      </w:pPr>
      <w:r w:rsidRPr="00EF2D8D">
        <w:rPr>
          <w:noProof/>
          <w:szCs w:val="24"/>
          <w:lang w:val="es-ES" w:eastAsia="es-ES"/>
        </w:rPr>
        <w:drawing>
          <wp:inline distT="0" distB="0" distL="0" distR="0" wp14:anchorId="7004510C" wp14:editId="70A62C39">
            <wp:extent cx="8280153" cy="3240000"/>
            <wp:effectExtent l="19050" t="0" r="6597" b="0"/>
            <wp:docPr id="18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cstate="print"/>
                    <a:srcRect/>
                    <a:stretch>
                      <a:fillRect/>
                    </a:stretch>
                  </pic:blipFill>
                  <pic:spPr bwMode="auto">
                    <a:xfrm>
                      <a:off x="0" y="0"/>
                      <a:ext cx="8280153" cy="3240000"/>
                    </a:xfrm>
                    <a:prstGeom prst="rect">
                      <a:avLst/>
                    </a:prstGeom>
                    <a:noFill/>
                    <a:ln w="9525">
                      <a:noFill/>
                      <a:miter lim="800000"/>
                      <a:headEnd/>
                      <a:tailEnd/>
                    </a:ln>
                  </pic:spPr>
                </pic:pic>
              </a:graphicData>
            </a:graphic>
          </wp:inline>
        </w:drawing>
      </w:r>
    </w:p>
    <w:p w:rsidR="00956E0D" w:rsidRDefault="00956E0D" w:rsidP="00956E0D">
      <w:pPr>
        <w:spacing w:line="240" w:lineRule="auto"/>
        <w:rPr>
          <w:rFonts w:ascii="Times New Roman" w:hAnsi="Times New Roman" w:cs="Times New Roman"/>
          <w:sz w:val="24"/>
          <w:szCs w:val="24"/>
          <w:lang w:val="en-US"/>
        </w:rPr>
      </w:pPr>
    </w:p>
    <w:p w:rsidR="00956E0D" w:rsidRPr="00E45EA1" w:rsidRDefault="00956E0D" w:rsidP="00956E0D">
      <w:pPr>
        <w:spacing w:line="240" w:lineRule="auto"/>
        <w:rPr>
          <w:rFonts w:ascii="Times New Roman" w:hAnsi="Times New Roman" w:cs="Times New Roman"/>
          <w:sz w:val="24"/>
          <w:szCs w:val="24"/>
          <w:lang w:val="en-US"/>
        </w:rPr>
      </w:pPr>
    </w:p>
    <w:p w:rsidR="00956E0D" w:rsidRDefault="00956E0D" w:rsidP="00956E0D">
      <w:pPr>
        <w:spacing w:line="240" w:lineRule="auto"/>
        <w:rPr>
          <w:lang w:val="en-US"/>
        </w:rPr>
      </w:pPr>
      <w:r w:rsidRPr="00EF2D8D">
        <w:rPr>
          <w:noProof/>
          <w:lang w:val="es-ES" w:eastAsia="es-ES"/>
        </w:rPr>
        <w:drawing>
          <wp:inline distT="0" distB="0" distL="0" distR="0" wp14:anchorId="48EF37AC" wp14:editId="1C37A18C">
            <wp:extent cx="8809290" cy="3240000"/>
            <wp:effectExtent l="19050" t="0" r="0" b="0"/>
            <wp:docPr id="18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cstate="print"/>
                    <a:srcRect/>
                    <a:stretch>
                      <a:fillRect/>
                    </a:stretch>
                  </pic:blipFill>
                  <pic:spPr bwMode="auto">
                    <a:xfrm>
                      <a:off x="0" y="0"/>
                      <a:ext cx="8809290" cy="3240000"/>
                    </a:xfrm>
                    <a:prstGeom prst="rect">
                      <a:avLst/>
                    </a:prstGeom>
                    <a:noFill/>
                    <a:ln w="9525">
                      <a:noFill/>
                      <a:miter lim="800000"/>
                      <a:headEnd/>
                      <a:tailEnd/>
                    </a:ln>
                  </pic:spPr>
                </pic:pic>
              </a:graphicData>
            </a:graphic>
          </wp:inline>
        </w:drawing>
      </w:r>
      <w:r>
        <w:rPr>
          <w:lang w:val="en-US"/>
        </w:rPr>
        <w:br w:type="page"/>
      </w:r>
    </w:p>
    <w:p w:rsidR="00956E0D" w:rsidRDefault="00956E0D" w:rsidP="00956E0D">
      <w:pPr>
        <w:tabs>
          <w:tab w:val="left" w:pos="11001"/>
        </w:tabs>
        <w:spacing w:line="240" w:lineRule="auto"/>
        <w:rPr>
          <w:lang w:val="en-US"/>
        </w:rPr>
      </w:pPr>
    </w:p>
    <w:p w:rsidR="00956E0D" w:rsidRDefault="00956E0D" w:rsidP="00956E0D">
      <w:pPr>
        <w:spacing w:line="240" w:lineRule="auto"/>
        <w:jc w:val="both"/>
        <w:rPr>
          <w:noProof/>
          <w:szCs w:val="24"/>
          <w:lang w:eastAsia="es-AR"/>
        </w:rPr>
      </w:pPr>
    </w:p>
    <w:p w:rsidR="00956E0D" w:rsidRDefault="00956E0D" w:rsidP="00956E0D">
      <w:pPr>
        <w:spacing w:line="240" w:lineRule="auto"/>
        <w:jc w:val="both"/>
        <w:rPr>
          <w:rFonts w:ascii="Times New Roman" w:hAnsi="Times New Roman" w:cs="Times New Roman"/>
          <w:sz w:val="24"/>
          <w:szCs w:val="24"/>
        </w:rPr>
      </w:pPr>
      <w:r w:rsidRPr="00EF2D8D">
        <w:rPr>
          <w:noProof/>
          <w:szCs w:val="24"/>
          <w:lang w:val="es-ES" w:eastAsia="es-ES"/>
        </w:rPr>
        <w:drawing>
          <wp:inline distT="0" distB="0" distL="0" distR="0" wp14:anchorId="0B3E5617" wp14:editId="71796614">
            <wp:extent cx="8792466" cy="3240000"/>
            <wp:effectExtent l="19050" t="0" r="8634" b="0"/>
            <wp:docPr id="18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cstate="print"/>
                    <a:srcRect/>
                    <a:stretch>
                      <a:fillRect/>
                    </a:stretch>
                  </pic:blipFill>
                  <pic:spPr bwMode="auto">
                    <a:xfrm>
                      <a:off x="0" y="0"/>
                      <a:ext cx="8792466" cy="3240000"/>
                    </a:xfrm>
                    <a:prstGeom prst="rect">
                      <a:avLst/>
                    </a:prstGeom>
                    <a:noFill/>
                    <a:ln w="9525">
                      <a:noFill/>
                      <a:miter lim="800000"/>
                      <a:headEnd/>
                      <a:tailEnd/>
                    </a:ln>
                  </pic:spPr>
                </pic:pic>
              </a:graphicData>
            </a:graphic>
          </wp:inline>
        </w:drawing>
      </w:r>
    </w:p>
    <w:p w:rsidR="00956E0D" w:rsidRDefault="00956E0D" w:rsidP="00956E0D">
      <w:pPr>
        <w:spacing w:line="240" w:lineRule="auto"/>
        <w:rPr>
          <w:rFonts w:ascii="Times New Roman" w:hAnsi="Times New Roman" w:cs="Times New Roman"/>
          <w:sz w:val="24"/>
          <w:szCs w:val="24"/>
        </w:rPr>
      </w:pPr>
      <w:r>
        <w:rPr>
          <w:rFonts w:ascii="Times New Roman" w:hAnsi="Times New Roman" w:cs="Times New Roman"/>
          <w:sz w:val="24"/>
          <w:szCs w:val="24"/>
        </w:rPr>
        <w:br w:type="page"/>
      </w:r>
    </w:p>
    <w:p w:rsidR="00956E0D" w:rsidRDefault="00956E0D" w:rsidP="00956E0D">
      <w:pPr>
        <w:spacing w:before="120" w:after="120" w:line="240" w:lineRule="auto"/>
        <w:rPr>
          <w:rStyle w:val="Laura4Car"/>
          <w:rFonts w:eastAsia="Calibri"/>
        </w:rPr>
        <w:sectPr w:rsidR="00956E0D" w:rsidSect="00A844B5">
          <w:pgSz w:w="16839" w:h="11907" w:orient="landscape" w:code="9"/>
          <w:pgMar w:top="1701" w:right="1418" w:bottom="1701" w:left="1418" w:header="709" w:footer="709" w:gutter="0"/>
          <w:cols w:space="708"/>
          <w:docGrid w:linePitch="360"/>
        </w:sectPr>
      </w:pPr>
    </w:p>
    <w:p w:rsidR="00956E0D" w:rsidRPr="00A527A2" w:rsidRDefault="00956E0D" w:rsidP="00956E0D">
      <w:pPr>
        <w:pStyle w:val="Laura4"/>
        <w:jc w:val="both"/>
        <w:rPr>
          <w:rFonts w:eastAsia="Calibri"/>
          <w:sz w:val="28"/>
          <w:szCs w:val="28"/>
        </w:rPr>
      </w:pPr>
      <w:bookmarkStart w:id="84" w:name="_Toc436498353"/>
      <w:bookmarkStart w:id="85" w:name="_Toc437070385"/>
      <w:r>
        <w:rPr>
          <w:rFonts w:eastAsia="Calibri"/>
          <w:sz w:val="28"/>
          <w:szCs w:val="28"/>
        </w:rPr>
        <w:t>A.E.3.</w:t>
      </w:r>
      <w:r w:rsidRPr="00A527A2">
        <w:rPr>
          <w:rFonts w:eastAsia="Calibri"/>
          <w:sz w:val="28"/>
          <w:szCs w:val="28"/>
        </w:rPr>
        <w:t xml:space="preserve"> </w:t>
      </w:r>
      <w:r>
        <w:rPr>
          <w:rFonts w:eastAsia="Calibri"/>
          <w:sz w:val="28"/>
          <w:szCs w:val="28"/>
        </w:rPr>
        <w:t>Destino de</w:t>
      </w:r>
      <w:r w:rsidRPr="00A527A2">
        <w:rPr>
          <w:rFonts w:eastAsia="Calibri"/>
          <w:sz w:val="28"/>
          <w:szCs w:val="28"/>
        </w:rPr>
        <w:t xml:space="preserve"> </w:t>
      </w:r>
      <w:r>
        <w:rPr>
          <w:rFonts w:eastAsia="Calibri"/>
          <w:sz w:val="28"/>
          <w:szCs w:val="28"/>
        </w:rPr>
        <w:t>los</w:t>
      </w:r>
      <w:r w:rsidRPr="00A527A2">
        <w:rPr>
          <w:rFonts w:eastAsia="Calibri"/>
          <w:sz w:val="28"/>
          <w:szCs w:val="28"/>
        </w:rPr>
        <w:t xml:space="preserve"> </w:t>
      </w:r>
      <w:r>
        <w:rPr>
          <w:rFonts w:eastAsia="Calibri"/>
          <w:sz w:val="28"/>
          <w:szCs w:val="28"/>
        </w:rPr>
        <w:t>impuestos nacionales al</w:t>
      </w:r>
      <w:r w:rsidRPr="00A527A2">
        <w:rPr>
          <w:rFonts w:eastAsia="Calibri"/>
          <w:sz w:val="28"/>
          <w:szCs w:val="28"/>
        </w:rPr>
        <w:t xml:space="preserve"> 31/12/2014</w:t>
      </w:r>
      <w:bookmarkEnd w:id="84"/>
      <w:bookmarkEnd w:id="85"/>
    </w:p>
    <w:p w:rsidR="00956E0D" w:rsidRDefault="00956E0D" w:rsidP="00956E0D">
      <w:pPr>
        <w:spacing w:before="120" w:after="120" w:line="240" w:lineRule="auto"/>
        <w:ind w:left="709" w:hanging="709"/>
        <w:jc w:val="both"/>
        <w:rPr>
          <w:rFonts w:ascii="Calibri" w:eastAsia="Calibri" w:hAnsi="Calibri" w:cs="Times New Roman"/>
          <w:sz w:val="24"/>
          <w:szCs w:val="24"/>
        </w:rPr>
      </w:pPr>
      <w:r>
        <w:rPr>
          <w:rFonts w:ascii="Calibri" w:eastAsia="Calibri" w:hAnsi="Calibri" w:cs="Times New Roman"/>
          <w:sz w:val="24"/>
          <w:szCs w:val="24"/>
        </w:rPr>
        <w:t xml:space="preserve"> (Reproducido de </w:t>
      </w:r>
      <w:hyperlink r:id="rId72" w:history="1">
        <w:r w:rsidRPr="005E3AB1">
          <w:rPr>
            <w:rStyle w:val="Hyperlink"/>
            <w:rFonts w:ascii="Calibri" w:eastAsia="Calibri" w:hAnsi="Calibri" w:cs="Times New Roman"/>
            <w:sz w:val="24"/>
            <w:szCs w:val="24"/>
          </w:rPr>
          <w:t>www.mecon.gov.ar/sip/dniaf/destino_recaud.pdf</w:t>
        </w:r>
      </w:hyperlink>
      <w:r>
        <w:rPr>
          <w:rFonts w:ascii="Calibri" w:eastAsia="Calibri" w:hAnsi="Calibri" w:cs="Times New Roman"/>
          <w:sz w:val="24"/>
          <w:szCs w:val="24"/>
        </w:rPr>
        <w:t>)</w:t>
      </w:r>
    </w:p>
    <w:p w:rsidR="00956E0D" w:rsidRDefault="00956E0D" w:rsidP="00956E0D">
      <w:pPr>
        <w:spacing w:line="240" w:lineRule="auto"/>
      </w:pPr>
    </w:p>
    <w:p w:rsidR="00956E0D" w:rsidRPr="00EC61E9" w:rsidRDefault="00956E0D" w:rsidP="00956E0D">
      <w:pPr>
        <w:spacing w:line="240" w:lineRule="auto"/>
        <w:rPr>
          <w:rFonts w:ascii="Times New Roman" w:hAnsi="Times New Roman" w:cs="Times New Roman"/>
          <w:b/>
          <w:sz w:val="24"/>
          <w:szCs w:val="24"/>
          <w:u w:val="single"/>
        </w:rPr>
      </w:pPr>
      <w:r w:rsidRPr="00EC61E9">
        <w:rPr>
          <w:rFonts w:ascii="Times New Roman" w:hAnsi="Times New Roman" w:cs="Times New Roman"/>
          <w:b/>
          <w:sz w:val="24"/>
          <w:szCs w:val="24"/>
          <w:u w:val="single"/>
        </w:rPr>
        <w:t>1. IMPUESTOS COPARTICIPADOS</w:t>
      </w:r>
    </w:p>
    <w:p w:rsidR="00956E0D" w:rsidRPr="00EC61E9" w:rsidRDefault="00956E0D" w:rsidP="00956E0D">
      <w:pPr>
        <w:spacing w:line="240" w:lineRule="auto"/>
        <w:jc w:val="both"/>
        <w:rPr>
          <w:rFonts w:ascii="Times New Roman" w:hAnsi="Times New Roman" w:cs="Times New Roman"/>
          <w:sz w:val="24"/>
          <w:szCs w:val="24"/>
        </w:rPr>
      </w:pPr>
      <w:r w:rsidRPr="00EC61E9">
        <w:rPr>
          <w:rFonts w:ascii="Times New Roman" w:hAnsi="Times New Roman" w:cs="Times New Roman"/>
          <w:sz w:val="24"/>
          <w:szCs w:val="24"/>
        </w:rPr>
        <w:t>Según Ley Nº 25.570, la distribución de recursos se efectúa de acuerdo a lo siguiente:</w:t>
      </w:r>
    </w:p>
    <w:p w:rsidR="00956E0D" w:rsidRPr="00EC61E9" w:rsidRDefault="00956E0D" w:rsidP="00956E0D">
      <w:pPr>
        <w:spacing w:line="240" w:lineRule="auto"/>
        <w:jc w:val="both"/>
        <w:rPr>
          <w:rFonts w:ascii="Times New Roman" w:hAnsi="Times New Roman" w:cs="Times New Roman"/>
          <w:sz w:val="24"/>
          <w:szCs w:val="24"/>
        </w:rPr>
      </w:pPr>
      <w:r w:rsidRPr="00EC61E9">
        <w:rPr>
          <w:rFonts w:ascii="Times New Roman" w:hAnsi="Times New Roman" w:cs="Times New Roman"/>
          <w:sz w:val="24"/>
          <w:szCs w:val="24"/>
        </w:rPr>
        <w:t>a) La Ley Nº 23.548 de Coparticipación Federal de Impuestos dispone la siguiente</w:t>
      </w:r>
    </w:p>
    <w:p w:rsidR="00956E0D" w:rsidRPr="00EC61E9" w:rsidRDefault="00956E0D" w:rsidP="00956E0D">
      <w:pPr>
        <w:spacing w:line="240" w:lineRule="auto"/>
        <w:jc w:val="both"/>
        <w:rPr>
          <w:rFonts w:ascii="Times New Roman" w:hAnsi="Times New Roman" w:cs="Times New Roman"/>
          <w:sz w:val="24"/>
          <w:szCs w:val="24"/>
        </w:rPr>
      </w:pPr>
      <w:r w:rsidRPr="00EC61E9">
        <w:rPr>
          <w:rFonts w:ascii="Times New Roman" w:hAnsi="Times New Roman" w:cs="Times New Roman"/>
          <w:sz w:val="24"/>
          <w:szCs w:val="24"/>
        </w:rPr>
        <w:t>distribución primaria:</w:t>
      </w:r>
    </w:p>
    <w:p w:rsidR="00956E0D" w:rsidRPr="00EC61E9" w:rsidRDefault="00956E0D" w:rsidP="00956E0D">
      <w:pPr>
        <w:spacing w:line="240" w:lineRule="auto"/>
        <w:ind w:firstLine="709"/>
        <w:rPr>
          <w:rFonts w:ascii="Times New Roman" w:hAnsi="Times New Roman" w:cs="Times New Roman"/>
          <w:sz w:val="24"/>
          <w:szCs w:val="24"/>
        </w:rPr>
      </w:pPr>
      <w:r w:rsidRPr="00EC61E9">
        <w:rPr>
          <w:rFonts w:ascii="Times New Roman" w:hAnsi="Times New Roman" w:cs="Times New Roman"/>
          <w:sz w:val="24"/>
          <w:szCs w:val="24"/>
        </w:rPr>
        <w:t>• 42,34% al Tesoro Nacional. De este porcentaje se destina un 0,70% a la</w:t>
      </w:r>
    </w:p>
    <w:p w:rsidR="00956E0D" w:rsidRPr="00EC61E9" w:rsidRDefault="00956E0D" w:rsidP="00956E0D">
      <w:pPr>
        <w:spacing w:line="240" w:lineRule="auto"/>
        <w:ind w:firstLine="709"/>
        <w:rPr>
          <w:rFonts w:ascii="Times New Roman" w:hAnsi="Times New Roman" w:cs="Times New Roman"/>
          <w:sz w:val="24"/>
          <w:szCs w:val="24"/>
        </w:rPr>
      </w:pPr>
      <w:r w:rsidRPr="00EC61E9">
        <w:rPr>
          <w:rFonts w:ascii="Times New Roman" w:hAnsi="Times New Roman" w:cs="Times New Roman"/>
          <w:sz w:val="24"/>
          <w:szCs w:val="24"/>
        </w:rPr>
        <w:t>Provincia de Tierra del Fuego, Antártida e Islas del Atlántico Sur, por el</w:t>
      </w:r>
    </w:p>
    <w:p w:rsidR="00956E0D" w:rsidRPr="00EC61E9" w:rsidRDefault="00956E0D" w:rsidP="00956E0D">
      <w:pPr>
        <w:spacing w:line="240" w:lineRule="auto"/>
        <w:ind w:firstLine="709"/>
        <w:rPr>
          <w:rFonts w:ascii="Times New Roman" w:hAnsi="Times New Roman" w:cs="Times New Roman"/>
          <w:sz w:val="24"/>
          <w:szCs w:val="24"/>
        </w:rPr>
      </w:pPr>
      <w:r w:rsidRPr="00EC61E9">
        <w:rPr>
          <w:rFonts w:ascii="Times New Roman" w:hAnsi="Times New Roman" w:cs="Times New Roman"/>
          <w:sz w:val="24"/>
          <w:szCs w:val="24"/>
        </w:rPr>
        <w:t>Decreto Nº 702/99 y un 1,40% a la Ciudad Autónoma de Buenos Aires, por el</w:t>
      </w:r>
    </w:p>
    <w:p w:rsidR="00956E0D" w:rsidRPr="00EC61E9" w:rsidRDefault="00956E0D" w:rsidP="00956E0D">
      <w:pPr>
        <w:spacing w:line="240" w:lineRule="auto"/>
        <w:ind w:firstLine="709"/>
        <w:rPr>
          <w:rFonts w:ascii="Times New Roman" w:hAnsi="Times New Roman" w:cs="Times New Roman"/>
          <w:sz w:val="24"/>
          <w:szCs w:val="24"/>
        </w:rPr>
      </w:pPr>
      <w:r w:rsidRPr="00EC61E9">
        <w:rPr>
          <w:rFonts w:ascii="Times New Roman" w:hAnsi="Times New Roman" w:cs="Times New Roman"/>
          <w:sz w:val="24"/>
          <w:szCs w:val="24"/>
        </w:rPr>
        <w:t>Decreto Nº 705/03, quedando 40.24% para el Tesoro Nacional.</w:t>
      </w:r>
    </w:p>
    <w:p w:rsidR="00956E0D" w:rsidRPr="00EC61E9" w:rsidRDefault="00956E0D" w:rsidP="00956E0D">
      <w:pPr>
        <w:spacing w:line="240" w:lineRule="auto"/>
        <w:ind w:firstLine="709"/>
        <w:jc w:val="both"/>
        <w:rPr>
          <w:rFonts w:ascii="Times New Roman" w:hAnsi="Times New Roman" w:cs="Times New Roman"/>
          <w:sz w:val="24"/>
          <w:szCs w:val="24"/>
        </w:rPr>
      </w:pPr>
      <w:r w:rsidRPr="00EC61E9">
        <w:rPr>
          <w:rFonts w:ascii="Times New Roman" w:hAnsi="Times New Roman" w:cs="Times New Roman"/>
          <w:sz w:val="24"/>
          <w:szCs w:val="24"/>
        </w:rPr>
        <w:t>• 56,66% a las Provincias.</w:t>
      </w:r>
    </w:p>
    <w:p w:rsidR="00956E0D" w:rsidRPr="00EC61E9" w:rsidRDefault="00956E0D" w:rsidP="00956E0D">
      <w:pPr>
        <w:spacing w:line="240" w:lineRule="auto"/>
        <w:ind w:firstLine="709"/>
        <w:rPr>
          <w:rFonts w:ascii="Times New Roman" w:hAnsi="Times New Roman" w:cs="Times New Roman"/>
          <w:sz w:val="24"/>
          <w:szCs w:val="24"/>
        </w:rPr>
      </w:pPr>
      <w:r w:rsidRPr="00EC61E9">
        <w:rPr>
          <w:rFonts w:ascii="Times New Roman" w:hAnsi="Times New Roman" w:cs="Times New Roman"/>
          <w:sz w:val="24"/>
          <w:szCs w:val="24"/>
        </w:rPr>
        <w:t>• 1% al Ministerio del Interior (Fondo de Aportes del Tesoro Nacional a las</w:t>
      </w:r>
    </w:p>
    <w:p w:rsidR="00956E0D" w:rsidRPr="00EC61E9" w:rsidRDefault="00956E0D" w:rsidP="00956E0D">
      <w:pPr>
        <w:spacing w:line="240" w:lineRule="auto"/>
        <w:ind w:firstLine="709"/>
        <w:rPr>
          <w:rFonts w:ascii="Times New Roman" w:hAnsi="Times New Roman" w:cs="Times New Roman"/>
          <w:sz w:val="24"/>
          <w:szCs w:val="24"/>
        </w:rPr>
      </w:pPr>
      <w:r w:rsidRPr="00EC61E9">
        <w:rPr>
          <w:rFonts w:ascii="Times New Roman" w:hAnsi="Times New Roman" w:cs="Times New Roman"/>
          <w:sz w:val="24"/>
          <w:szCs w:val="24"/>
        </w:rPr>
        <w:t>Provincias - ATN).</w:t>
      </w:r>
    </w:p>
    <w:p w:rsidR="00956E0D" w:rsidRPr="00EC61E9" w:rsidRDefault="00956E0D" w:rsidP="00956E0D">
      <w:pPr>
        <w:spacing w:line="240" w:lineRule="auto"/>
        <w:rPr>
          <w:rFonts w:ascii="Times New Roman" w:hAnsi="Times New Roman" w:cs="Times New Roman"/>
          <w:sz w:val="24"/>
          <w:szCs w:val="24"/>
        </w:rPr>
      </w:pPr>
      <w:r w:rsidRPr="00EC61E9">
        <w:rPr>
          <w:rFonts w:ascii="Times New Roman" w:hAnsi="Times New Roman" w:cs="Times New Roman"/>
          <w:sz w:val="24"/>
          <w:szCs w:val="24"/>
        </w:rPr>
        <w:t>b) No obstante, de la masa de impuestos coparticipables el Estado Nacional retiene por Leyes Nros. 24.130 y 26.078:</w:t>
      </w:r>
    </w:p>
    <w:p w:rsidR="00956E0D" w:rsidRPr="00EC61E9" w:rsidRDefault="00956E0D" w:rsidP="00956E0D">
      <w:pPr>
        <w:spacing w:line="240" w:lineRule="auto"/>
        <w:ind w:firstLine="709"/>
        <w:rPr>
          <w:rFonts w:ascii="Times New Roman" w:hAnsi="Times New Roman" w:cs="Times New Roman"/>
          <w:sz w:val="24"/>
          <w:szCs w:val="24"/>
        </w:rPr>
      </w:pPr>
      <w:r w:rsidRPr="00EC61E9">
        <w:rPr>
          <w:rFonts w:ascii="Times New Roman" w:hAnsi="Times New Roman" w:cs="Times New Roman"/>
          <w:sz w:val="24"/>
          <w:szCs w:val="24"/>
        </w:rPr>
        <w:t>• El 15% para atender el pago de las obligaciones previsionales nacionales y</w:t>
      </w:r>
    </w:p>
    <w:p w:rsidR="00956E0D" w:rsidRPr="00EC61E9" w:rsidRDefault="00956E0D" w:rsidP="00956E0D">
      <w:pPr>
        <w:spacing w:line="240" w:lineRule="auto"/>
        <w:ind w:firstLine="709"/>
        <w:rPr>
          <w:rFonts w:ascii="Times New Roman" w:hAnsi="Times New Roman" w:cs="Times New Roman"/>
          <w:sz w:val="24"/>
          <w:szCs w:val="24"/>
        </w:rPr>
      </w:pPr>
      <w:r w:rsidRPr="00EC61E9">
        <w:rPr>
          <w:rFonts w:ascii="Times New Roman" w:hAnsi="Times New Roman" w:cs="Times New Roman"/>
          <w:sz w:val="24"/>
          <w:szCs w:val="24"/>
        </w:rPr>
        <w:t>otros gastos operativos.</w:t>
      </w:r>
    </w:p>
    <w:p w:rsidR="00956E0D" w:rsidRPr="00EC61E9" w:rsidRDefault="00956E0D" w:rsidP="00956E0D">
      <w:pPr>
        <w:spacing w:line="240" w:lineRule="auto"/>
        <w:ind w:left="708"/>
        <w:rPr>
          <w:rFonts w:ascii="Times New Roman" w:hAnsi="Times New Roman" w:cs="Times New Roman"/>
          <w:sz w:val="24"/>
          <w:szCs w:val="24"/>
        </w:rPr>
      </w:pPr>
      <w:r w:rsidRPr="00EC61E9">
        <w:rPr>
          <w:rFonts w:ascii="Times New Roman" w:hAnsi="Times New Roman" w:cs="Times New Roman"/>
          <w:sz w:val="24"/>
          <w:szCs w:val="24"/>
        </w:rPr>
        <w:t>• La suma de $ 45,8 millones mensuales, para ser distribuida entre las</w:t>
      </w:r>
    </w:p>
    <w:p w:rsidR="00956E0D" w:rsidRPr="00EC61E9" w:rsidRDefault="00956E0D" w:rsidP="00956E0D">
      <w:pPr>
        <w:spacing w:line="240" w:lineRule="auto"/>
        <w:ind w:firstLine="708"/>
        <w:rPr>
          <w:rFonts w:ascii="Times New Roman" w:hAnsi="Times New Roman" w:cs="Times New Roman"/>
          <w:sz w:val="24"/>
          <w:szCs w:val="24"/>
        </w:rPr>
      </w:pPr>
      <w:r w:rsidRPr="00EC61E9">
        <w:rPr>
          <w:rFonts w:ascii="Times New Roman" w:hAnsi="Times New Roman" w:cs="Times New Roman"/>
          <w:sz w:val="24"/>
          <w:szCs w:val="24"/>
        </w:rPr>
        <w:t>Provincias.</w:t>
      </w:r>
    </w:p>
    <w:p w:rsidR="00956E0D" w:rsidRPr="00EC61E9" w:rsidRDefault="00956E0D" w:rsidP="00956E0D">
      <w:pPr>
        <w:spacing w:line="240" w:lineRule="auto"/>
        <w:rPr>
          <w:rFonts w:ascii="Times New Roman" w:hAnsi="Times New Roman" w:cs="Times New Roman"/>
          <w:sz w:val="24"/>
          <w:szCs w:val="24"/>
        </w:rPr>
      </w:pPr>
      <w:r w:rsidRPr="00EC61E9">
        <w:rPr>
          <w:rFonts w:ascii="Times New Roman" w:hAnsi="Times New Roman" w:cs="Times New Roman"/>
          <w:sz w:val="24"/>
          <w:szCs w:val="24"/>
        </w:rPr>
        <w:t>c) Además, existe en algunos impuestos un mecanismo de distribución previo a lo señalado anteriormente, que se detalla en cada uno de ellos.</w:t>
      </w:r>
    </w:p>
    <w:p w:rsidR="00956E0D" w:rsidRPr="00EC61E9" w:rsidRDefault="00956E0D" w:rsidP="00956E0D">
      <w:pPr>
        <w:spacing w:line="240" w:lineRule="auto"/>
        <w:rPr>
          <w:rFonts w:ascii="Times New Roman" w:hAnsi="Times New Roman" w:cs="Times New Roman"/>
          <w:b/>
          <w:sz w:val="24"/>
          <w:szCs w:val="24"/>
          <w:u w:val="single"/>
        </w:rPr>
      </w:pPr>
      <w:r w:rsidRPr="00EC61E9">
        <w:rPr>
          <w:rFonts w:ascii="Times New Roman" w:hAnsi="Times New Roman" w:cs="Times New Roman"/>
          <w:b/>
          <w:sz w:val="24"/>
          <w:szCs w:val="24"/>
        </w:rPr>
        <w:t xml:space="preserve">- </w:t>
      </w:r>
      <w:r w:rsidRPr="00EC61E9">
        <w:rPr>
          <w:rFonts w:ascii="Times New Roman" w:hAnsi="Times New Roman" w:cs="Times New Roman"/>
          <w:b/>
          <w:sz w:val="24"/>
          <w:szCs w:val="24"/>
          <w:u w:val="single"/>
        </w:rPr>
        <w:t>Impuesto a las Ganancias</w:t>
      </w:r>
    </w:p>
    <w:p w:rsidR="00956E0D" w:rsidRPr="00EC61E9" w:rsidRDefault="00956E0D" w:rsidP="00956E0D">
      <w:pPr>
        <w:spacing w:line="240" w:lineRule="auto"/>
        <w:rPr>
          <w:rFonts w:ascii="Times New Roman" w:hAnsi="Times New Roman" w:cs="Times New Roman"/>
          <w:b/>
          <w:sz w:val="24"/>
          <w:szCs w:val="24"/>
        </w:rPr>
      </w:pPr>
      <w:r w:rsidRPr="00EC61E9">
        <w:rPr>
          <w:rFonts w:ascii="Times New Roman" w:hAnsi="Times New Roman" w:cs="Times New Roman"/>
          <w:b/>
          <w:sz w:val="24"/>
          <w:szCs w:val="24"/>
        </w:rPr>
        <w:t xml:space="preserve">  Ley Nº 20.628 (t.o. en 1997) y Ley Nº 26.078</w:t>
      </w:r>
    </w:p>
    <w:p w:rsidR="00956E0D" w:rsidRPr="00EC61E9" w:rsidRDefault="00956E0D" w:rsidP="00956E0D">
      <w:pPr>
        <w:spacing w:line="240" w:lineRule="auto"/>
        <w:rPr>
          <w:rFonts w:ascii="Times New Roman" w:hAnsi="Times New Roman" w:cs="Times New Roman"/>
          <w:sz w:val="24"/>
          <w:szCs w:val="24"/>
        </w:rPr>
      </w:pPr>
      <w:r w:rsidRPr="00EC61E9">
        <w:rPr>
          <w:rFonts w:ascii="Times New Roman" w:hAnsi="Times New Roman" w:cs="Times New Roman"/>
          <w:sz w:val="24"/>
          <w:szCs w:val="24"/>
        </w:rPr>
        <w:t>En primer término se efectúa una detracción anual de $ 580.000.000, que se destina a:</w:t>
      </w:r>
    </w:p>
    <w:p w:rsidR="00956E0D" w:rsidRPr="00EC61E9" w:rsidRDefault="00956E0D" w:rsidP="00956E0D">
      <w:pPr>
        <w:spacing w:line="240" w:lineRule="auto"/>
        <w:ind w:left="708"/>
        <w:rPr>
          <w:rFonts w:ascii="Times New Roman" w:hAnsi="Times New Roman" w:cs="Times New Roman"/>
          <w:sz w:val="24"/>
          <w:szCs w:val="24"/>
        </w:rPr>
      </w:pPr>
      <w:r w:rsidRPr="00EC61E9">
        <w:rPr>
          <w:rFonts w:ascii="Times New Roman" w:hAnsi="Times New Roman" w:cs="Times New Roman"/>
          <w:sz w:val="24"/>
          <w:szCs w:val="24"/>
        </w:rPr>
        <w:t>a) $ 120.000.000 anuales para la Administración Nacional de la Seguridad</w:t>
      </w:r>
    </w:p>
    <w:p w:rsidR="00956E0D" w:rsidRPr="00EC61E9" w:rsidRDefault="00956E0D" w:rsidP="00956E0D">
      <w:pPr>
        <w:spacing w:line="240" w:lineRule="auto"/>
        <w:ind w:firstLine="708"/>
        <w:rPr>
          <w:rFonts w:ascii="Times New Roman" w:hAnsi="Times New Roman" w:cs="Times New Roman"/>
          <w:sz w:val="24"/>
          <w:szCs w:val="24"/>
        </w:rPr>
      </w:pPr>
      <w:r w:rsidRPr="00EC61E9">
        <w:rPr>
          <w:rFonts w:ascii="Times New Roman" w:hAnsi="Times New Roman" w:cs="Times New Roman"/>
          <w:sz w:val="24"/>
          <w:szCs w:val="24"/>
        </w:rPr>
        <w:t>Social (ANSES).</w:t>
      </w:r>
    </w:p>
    <w:p w:rsidR="00956E0D" w:rsidRPr="00EC61E9" w:rsidRDefault="00956E0D" w:rsidP="00956E0D">
      <w:pPr>
        <w:spacing w:line="240" w:lineRule="auto"/>
        <w:ind w:firstLine="708"/>
        <w:rPr>
          <w:rFonts w:ascii="Times New Roman" w:hAnsi="Times New Roman" w:cs="Times New Roman"/>
          <w:sz w:val="24"/>
          <w:szCs w:val="24"/>
        </w:rPr>
      </w:pPr>
      <w:r w:rsidRPr="00EC61E9">
        <w:rPr>
          <w:rFonts w:ascii="Times New Roman" w:hAnsi="Times New Roman" w:cs="Times New Roman"/>
          <w:sz w:val="24"/>
          <w:szCs w:val="24"/>
        </w:rPr>
        <w:t>b) $ 20.000.000 anuales para refuerzo de la cuenta especial 550, “Fondo de</w:t>
      </w:r>
    </w:p>
    <w:p w:rsidR="00956E0D" w:rsidRPr="00EC61E9" w:rsidRDefault="00956E0D" w:rsidP="00956E0D">
      <w:pPr>
        <w:spacing w:line="240" w:lineRule="auto"/>
        <w:ind w:firstLine="708"/>
        <w:rPr>
          <w:rFonts w:ascii="Times New Roman" w:hAnsi="Times New Roman" w:cs="Times New Roman"/>
          <w:sz w:val="24"/>
          <w:szCs w:val="24"/>
        </w:rPr>
      </w:pPr>
      <w:r w:rsidRPr="00EC61E9">
        <w:rPr>
          <w:rFonts w:ascii="Times New Roman" w:hAnsi="Times New Roman" w:cs="Times New Roman"/>
          <w:sz w:val="24"/>
          <w:szCs w:val="24"/>
        </w:rPr>
        <w:t>Aportes del Tesoro Nacional a las Provincias” (ATN).</w:t>
      </w:r>
    </w:p>
    <w:p w:rsidR="00956E0D" w:rsidRPr="00EC61E9" w:rsidRDefault="00956E0D" w:rsidP="00956E0D">
      <w:pPr>
        <w:spacing w:line="240" w:lineRule="auto"/>
        <w:ind w:firstLine="708"/>
        <w:rPr>
          <w:rFonts w:ascii="Times New Roman" w:hAnsi="Times New Roman" w:cs="Times New Roman"/>
          <w:sz w:val="24"/>
          <w:szCs w:val="24"/>
        </w:rPr>
      </w:pPr>
      <w:r w:rsidRPr="00EC61E9">
        <w:rPr>
          <w:rFonts w:ascii="Times New Roman" w:hAnsi="Times New Roman" w:cs="Times New Roman"/>
          <w:sz w:val="24"/>
          <w:szCs w:val="24"/>
        </w:rPr>
        <w:t>c) $ 440.000.000 anuales al conjunto de las provincias, para distribuir entre</w:t>
      </w:r>
    </w:p>
    <w:p w:rsidR="00956E0D" w:rsidRPr="00EC61E9" w:rsidRDefault="00956E0D" w:rsidP="00956E0D">
      <w:pPr>
        <w:spacing w:line="240" w:lineRule="auto"/>
        <w:ind w:firstLine="708"/>
        <w:rPr>
          <w:rFonts w:ascii="Times New Roman" w:hAnsi="Times New Roman" w:cs="Times New Roman"/>
          <w:sz w:val="24"/>
          <w:szCs w:val="24"/>
        </w:rPr>
      </w:pPr>
      <w:r w:rsidRPr="00EC61E9">
        <w:rPr>
          <w:rFonts w:ascii="Times New Roman" w:hAnsi="Times New Roman" w:cs="Times New Roman"/>
          <w:sz w:val="24"/>
          <w:szCs w:val="24"/>
        </w:rPr>
        <w:t>ellas según las proporciones establecidas en la Ley Nº 23.548, incluyendo a</w:t>
      </w:r>
    </w:p>
    <w:p w:rsidR="00956E0D" w:rsidRPr="00EC61E9" w:rsidRDefault="00956E0D" w:rsidP="00956E0D">
      <w:pPr>
        <w:spacing w:line="240" w:lineRule="auto"/>
        <w:ind w:firstLine="708"/>
        <w:rPr>
          <w:rFonts w:ascii="Times New Roman" w:hAnsi="Times New Roman" w:cs="Times New Roman"/>
          <w:sz w:val="24"/>
          <w:szCs w:val="24"/>
        </w:rPr>
      </w:pPr>
      <w:r w:rsidRPr="00EC61E9">
        <w:rPr>
          <w:rFonts w:ascii="Times New Roman" w:hAnsi="Times New Roman" w:cs="Times New Roman"/>
          <w:sz w:val="24"/>
          <w:szCs w:val="24"/>
        </w:rPr>
        <w:t>la Provincia de Tierra del Fuego, Antártida e Islas del Atlántico Sur.</w:t>
      </w:r>
    </w:p>
    <w:p w:rsidR="00956E0D" w:rsidRPr="00EC61E9" w:rsidRDefault="00956E0D" w:rsidP="00956E0D">
      <w:pPr>
        <w:spacing w:line="240" w:lineRule="auto"/>
        <w:rPr>
          <w:rFonts w:ascii="Times New Roman" w:hAnsi="Times New Roman" w:cs="Times New Roman"/>
          <w:sz w:val="24"/>
          <w:szCs w:val="24"/>
        </w:rPr>
      </w:pPr>
      <w:r w:rsidRPr="00EC61E9">
        <w:rPr>
          <w:rFonts w:ascii="Times New Roman" w:hAnsi="Times New Roman" w:cs="Times New Roman"/>
          <w:sz w:val="24"/>
          <w:szCs w:val="24"/>
        </w:rPr>
        <w:t>El producido del impuesto, luego de la detracción, se destina:</w:t>
      </w:r>
    </w:p>
    <w:p w:rsidR="00956E0D" w:rsidRPr="00EC61E9" w:rsidRDefault="00956E0D" w:rsidP="00956E0D">
      <w:pPr>
        <w:spacing w:line="240" w:lineRule="auto"/>
        <w:ind w:firstLine="709"/>
        <w:rPr>
          <w:rFonts w:ascii="Times New Roman" w:hAnsi="Times New Roman" w:cs="Times New Roman"/>
          <w:sz w:val="24"/>
          <w:szCs w:val="24"/>
        </w:rPr>
      </w:pPr>
      <w:r w:rsidRPr="00EC61E9">
        <w:rPr>
          <w:rFonts w:ascii="Times New Roman" w:hAnsi="Times New Roman" w:cs="Times New Roman"/>
          <w:sz w:val="24"/>
          <w:szCs w:val="24"/>
        </w:rPr>
        <w:t>a) 20% a la Administración Nacional de la Seguridad Social (ANSES).</w:t>
      </w:r>
    </w:p>
    <w:p w:rsidR="00956E0D" w:rsidRPr="00EC61E9" w:rsidRDefault="00956E0D" w:rsidP="00956E0D">
      <w:pPr>
        <w:spacing w:line="240" w:lineRule="auto"/>
        <w:ind w:firstLine="709"/>
        <w:rPr>
          <w:rFonts w:ascii="Times New Roman" w:hAnsi="Times New Roman" w:cs="Times New Roman"/>
          <w:sz w:val="24"/>
          <w:szCs w:val="24"/>
        </w:rPr>
      </w:pPr>
      <w:r w:rsidRPr="00EC61E9">
        <w:rPr>
          <w:rFonts w:ascii="Times New Roman" w:hAnsi="Times New Roman" w:cs="Times New Roman"/>
          <w:sz w:val="24"/>
          <w:szCs w:val="24"/>
        </w:rPr>
        <w:t>b) 10%, hasta un monto de $ 650.000.000 anuales, a la Provincia de Buenos</w:t>
      </w:r>
    </w:p>
    <w:p w:rsidR="00956E0D" w:rsidRPr="00EC61E9" w:rsidRDefault="00956E0D" w:rsidP="00956E0D">
      <w:pPr>
        <w:spacing w:line="240" w:lineRule="auto"/>
        <w:ind w:firstLine="709"/>
        <w:rPr>
          <w:rFonts w:ascii="Times New Roman" w:hAnsi="Times New Roman" w:cs="Times New Roman"/>
          <w:sz w:val="24"/>
          <w:szCs w:val="24"/>
        </w:rPr>
      </w:pPr>
      <w:r w:rsidRPr="00EC61E9">
        <w:rPr>
          <w:rFonts w:ascii="Times New Roman" w:hAnsi="Times New Roman" w:cs="Times New Roman"/>
          <w:sz w:val="24"/>
          <w:szCs w:val="24"/>
        </w:rPr>
        <w:t>Aires. El excedente de dicho monto se distribuye entre el resto de las</w:t>
      </w:r>
    </w:p>
    <w:p w:rsidR="00956E0D" w:rsidRPr="00EC61E9" w:rsidRDefault="00956E0D" w:rsidP="00956E0D">
      <w:pPr>
        <w:spacing w:line="240" w:lineRule="auto"/>
        <w:ind w:firstLine="709"/>
        <w:rPr>
          <w:rFonts w:ascii="Times New Roman" w:hAnsi="Times New Roman" w:cs="Times New Roman"/>
          <w:sz w:val="24"/>
          <w:szCs w:val="24"/>
        </w:rPr>
      </w:pPr>
      <w:r w:rsidRPr="00EC61E9">
        <w:rPr>
          <w:rFonts w:ascii="Times New Roman" w:hAnsi="Times New Roman" w:cs="Times New Roman"/>
          <w:sz w:val="24"/>
          <w:szCs w:val="24"/>
        </w:rPr>
        <w:t>Provincias, incluyendo la de Tierra del Fuego.</w:t>
      </w:r>
    </w:p>
    <w:p w:rsidR="00956E0D" w:rsidRPr="00EC61E9" w:rsidRDefault="00956E0D" w:rsidP="00956E0D">
      <w:pPr>
        <w:spacing w:line="240" w:lineRule="auto"/>
        <w:ind w:firstLine="709"/>
        <w:rPr>
          <w:rFonts w:ascii="Times New Roman" w:hAnsi="Times New Roman" w:cs="Times New Roman"/>
          <w:sz w:val="24"/>
          <w:szCs w:val="24"/>
        </w:rPr>
      </w:pPr>
      <w:r w:rsidRPr="00EC61E9">
        <w:rPr>
          <w:rFonts w:ascii="Times New Roman" w:hAnsi="Times New Roman" w:cs="Times New Roman"/>
          <w:sz w:val="24"/>
          <w:szCs w:val="24"/>
        </w:rPr>
        <w:t>c) 2% al Ministerio del Interior (Fondo de Aportes del Tesoro Nacional a las</w:t>
      </w:r>
    </w:p>
    <w:p w:rsidR="00956E0D" w:rsidRPr="00EC61E9" w:rsidRDefault="00956E0D" w:rsidP="00956E0D">
      <w:pPr>
        <w:spacing w:line="240" w:lineRule="auto"/>
        <w:ind w:firstLine="709"/>
        <w:rPr>
          <w:rFonts w:ascii="Times New Roman" w:hAnsi="Times New Roman" w:cs="Times New Roman"/>
          <w:sz w:val="24"/>
          <w:szCs w:val="24"/>
        </w:rPr>
      </w:pPr>
      <w:r w:rsidRPr="00EC61E9">
        <w:rPr>
          <w:rFonts w:ascii="Times New Roman" w:hAnsi="Times New Roman" w:cs="Times New Roman"/>
          <w:sz w:val="24"/>
          <w:szCs w:val="24"/>
        </w:rPr>
        <w:t>Provincias - ATN).</w:t>
      </w:r>
    </w:p>
    <w:p w:rsidR="00956E0D" w:rsidRPr="00EC61E9" w:rsidRDefault="00956E0D" w:rsidP="00956E0D">
      <w:pPr>
        <w:spacing w:line="240" w:lineRule="auto"/>
        <w:ind w:firstLine="709"/>
        <w:rPr>
          <w:rFonts w:ascii="Times New Roman" w:hAnsi="Times New Roman" w:cs="Times New Roman"/>
          <w:sz w:val="24"/>
          <w:szCs w:val="24"/>
        </w:rPr>
      </w:pPr>
      <w:r w:rsidRPr="00EC61E9">
        <w:rPr>
          <w:rFonts w:ascii="Times New Roman" w:hAnsi="Times New Roman" w:cs="Times New Roman"/>
          <w:sz w:val="24"/>
          <w:szCs w:val="24"/>
        </w:rPr>
        <w:t>d) 4% a las Provincias, excepto la de Buenos Aires.</w:t>
      </w:r>
    </w:p>
    <w:p w:rsidR="00956E0D" w:rsidRPr="00EC61E9" w:rsidRDefault="00956E0D" w:rsidP="00956E0D">
      <w:pPr>
        <w:spacing w:line="240" w:lineRule="auto"/>
        <w:ind w:firstLine="709"/>
        <w:rPr>
          <w:rFonts w:ascii="Times New Roman" w:hAnsi="Times New Roman" w:cs="Times New Roman"/>
          <w:sz w:val="24"/>
          <w:szCs w:val="24"/>
        </w:rPr>
      </w:pPr>
      <w:r w:rsidRPr="00EC61E9">
        <w:rPr>
          <w:rFonts w:ascii="Times New Roman" w:hAnsi="Times New Roman" w:cs="Times New Roman"/>
          <w:sz w:val="24"/>
          <w:szCs w:val="24"/>
        </w:rPr>
        <w:t>e) 64% se distribuye según la coparticipación entre la Nación y las Provincias</w:t>
      </w:r>
    </w:p>
    <w:p w:rsidR="00956E0D" w:rsidRPr="00EC61E9" w:rsidRDefault="00956E0D" w:rsidP="00956E0D">
      <w:pPr>
        <w:spacing w:line="240" w:lineRule="auto"/>
        <w:ind w:firstLine="709"/>
        <w:rPr>
          <w:rFonts w:ascii="Times New Roman" w:hAnsi="Times New Roman" w:cs="Times New Roman"/>
          <w:sz w:val="24"/>
          <w:szCs w:val="24"/>
        </w:rPr>
      </w:pPr>
      <w:r w:rsidRPr="00EC61E9">
        <w:rPr>
          <w:rFonts w:ascii="Times New Roman" w:hAnsi="Times New Roman" w:cs="Times New Roman"/>
          <w:sz w:val="24"/>
          <w:szCs w:val="24"/>
        </w:rPr>
        <w:t>establecido en el Punto 1.</w:t>
      </w:r>
    </w:p>
    <w:p w:rsidR="00956E0D" w:rsidRPr="00EC61E9" w:rsidRDefault="00956E0D" w:rsidP="00956E0D">
      <w:pPr>
        <w:spacing w:line="240" w:lineRule="auto"/>
        <w:rPr>
          <w:rFonts w:ascii="Times New Roman" w:hAnsi="Times New Roman" w:cs="Times New Roman"/>
          <w:b/>
          <w:sz w:val="24"/>
          <w:szCs w:val="24"/>
          <w:u w:val="single"/>
        </w:rPr>
      </w:pPr>
      <w:r w:rsidRPr="00EC61E9">
        <w:rPr>
          <w:rFonts w:ascii="Times New Roman" w:hAnsi="Times New Roman" w:cs="Times New Roman"/>
          <w:b/>
          <w:sz w:val="24"/>
          <w:szCs w:val="24"/>
        </w:rPr>
        <w:t xml:space="preserve">- </w:t>
      </w:r>
      <w:r w:rsidRPr="00EC61E9">
        <w:rPr>
          <w:rFonts w:ascii="Times New Roman" w:hAnsi="Times New Roman" w:cs="Times New Roman"/>
          <w:b/>
          <w:sz w:val="24"/>
          <w:szCs w:val="24"/>
          <w:u w:val="single"/>
        </w:rPr>
        <w:t>Impuesto al Valor Agregado</w:t>
      </w:r>
    </w:p>
    <w:p w:rsidR="00956E0D" w:rsidRPr="00EC61E9" w:rsidRDefault="00956E0D" w:rsidP="00956E0D">
      <w:pPr>
        <w:spacing w:line="240" w:lineRule="auto"/>
        <w:rPr>
          <w:rFonts w:ascii="Times New Roman" w:hAnsi="Times New Roman" w:cs="Times New Roman"/>
          <w:b/>
          <w:sz w:val="24"/>
          <w:szCs w:val="24"/>
        </w:rPr>
      </w:pPr>
      <w:r w:rsidRPr="00EC61E9">
        <w:rPr>
          <w:rFonts w:ascii="Times New Roman" w:hAnsi="Times New Roman" w:cs="Times New Roman"/>
          <w:b/>
          <w:sz w:val="24"/>
          <w:szCs w:val="24"/>
        </w:rPr>
        <w:t xml:space="preserve">  Ley Nº 23.966, art. 5to. pto. 2 y Ley Nº 26.078</w:t>
      </w:r>
    </w:p>
    <w:p w:rsidR="00956E0D" w:rsidRPr="00EC61E9" w:rsidRDefault="00956E0D" w:rsidP="00956E0D">
      <w:pPr>
        <w:spacing w:line="240" w:lineRule="auto"/>
        <w:rPr>
          <w:rFonts w:ascii="Times New Roman" w:hAnsi="Times New Roman" w:cs="Times New Roman"/>
          <w:sz w:val="24"/>
          <w:szCs w:val="24"/>
        </w:rPr>
      </w:pPr>
      <w:r w:rsidRPr="00EC61E9">
        <w:rPr>
          <w:rFonts w:ascii="Times New Roman" w:hAnsi="Times New Roman" w:cs="Times New Roman"/>
          <w:sz w:val="24"/>
          <w:szCs w:val="24"/>
        </w:rPr>
        <w:t>De la recaudación del impuesto se detraen los reintegros a las exportaciones.</w:t>
      </w:r>
    </w:p>
    <w:p w:rsidR="00956E0D" w:rsidRPr="00EC61E9" w:rsidRDefault="00956E0D" w:rsidP="00956E0D">
      <w:pPr>
        <w:spacing w:line="240" w:lineRule="auto"/>
        <w:rPr>
          <w:rFonts w:ascii="Times New Roman" w:hAnsi="Times New Roman" w:cs="Times New Roman"/>
          <w:sz w:val="24"/>
          <w:szCs w:val="24"/>
        </w:rPr>
      </w:pPr>
      <w:r w:rsidRPr="00EC61E9">
        <w:rPr>
          <w:rFonts w:ascii="Times New Roman" w:hAnsi="Times New Roman" w:cs="Times New Roman"/>
          <w:sz w:val="24"/>
          <w:szCs w:val="24"/>
        </w:rPr>
        <w:t>El saldo se distribuye:</w:t>
      </w:r>
    </w:p>
    <w:p w:rsidR="00956E0D" w:rsidRPr="00EC61E9" w:rsidRDefault="00956E0D" w:rsidP="00956E0D">
      <w:pPr>
        <w:spacing w:line="240" w:lineRule="auto"/>
        <w:ind w:firstLine="708"/>
        <w:rPr>
          <w:rFonts w:ascii="Times New Roman" w:hAnsi="Times New Roman" w:cs="Times New Roman"/>
          <w:sz w:val="24"/>
          <w:szCs w:val="24"/>
        </w:rPr>
      </w:pPr>
      <w:r w:rsidRPr="00EC61E9">
        <w:rPr>
          <w:rFonts w:ascii="Times New Roman" w:hAnsi="Times New Roman" w:cs="Times New Roman"/>
          <w:sz w:val="24"/>
          <w:szCs w:val="24"/>
        </w:rPr>
        <w:t>•11% a la Administración Nacional de la Seguridad Social (ANSES), que a su</w:t>
      </w:r>
    </w:p>
    <w:p w:rsidR="00956E0D" w:rsidRPr="00EC61E9" w:rsidRDefault="00956E0D" w:rsidP="00956E0D">
      <w:pPr>
        <w:spacing w:line="240" w:lineRule="auto"/>
        <w:ind w:firstLine="708"/>
        <w:rPr>
          <w:rFonts w:ascii="Times New Roman" w:hAnsi="Times New Roman" w:cs="Times New Roman"/>
          <w:sz w:val="24"/>
          <w:szCs w:val="24"/>
        </w:rPr>
      </w:pPr>
      <w:r w:rsidRPr="00EC61E9">
        <w:rPr>
          <w:rFonts w:ascii="Times New Roman" w:hAnsi="Times New Roman" w:cs="Times New Roman"/>
          <w:sz w:val="24"/>
          <w:szCs w:val="24"/>
        </w:rPr>
        <w:t>vez se distribuye:</w:t>
      </w:r>
    </w:p>
    <w:p w:rsidR="00956E0D" w:rsidRPr="00EC61E9" w:rsidRDefault="00956E0D" w:rsidP="00956E0D">
      <w:pPr>
        <w:pStyle w:val="ListParagraph"/>
        <w:numPr>
          <w:ilvl w:val="2"/>
          <w:numId w:val="12"/>
        </w:numPr>
        <w:spacing w:line="240" w:lineRule="auto"/>
        <w:rPr>
          <w:rFonts w:ascii="Times New Roman" w:hAnsi="Times New Roman" w:cs="Times New Roman"/>
          <w:sz w:val="24"/>
          <w:szCs w:val="24"/>
        </w:rPr>
      </w:pPr>
      <w:r w:rsidRPr="00EC61E9">
        <w:rPr>
          <w:rFonts w:ascii="Times New Roman" w:hAnsi="Times New Roman" w:cs="Times New Roman"/>
          <w:sz w:val="24"/>
          <w:szCs w:val="24"/>
        </w:rPr>
        <w:t>6,27%: Provincias y la Ciudad Autónoma de Buenos Aires.</w:t>
      </w:r>
    </w:p>
    <w:p w:rsidR="00956E0D" w:rsidRPr="00EC61E9" w:rsidRDefault="00956E0D" w:rsidP="00956E0D">
      <w:pPr>
        <w:pStyle w:val="ListParagraph"/>
        <w:numPr>
          <w:ilvl w:val="2"/>
          <w:numId w:val="12"/>
        </w:numPr>
        <w:spacing w:line="240" w:lineRule="auto"/>
        <w:rPr>
          <w:rFonts w:ascii="Times New Roman" w:hAnsi="Times New Roman" w:cs="Times New Roman"/>
          <w:sz w:val="24"/>
          <w:szCs w:val="24"/>
        </w:rPr>
      </w:pPr>
      <w:r w:rsidRPr="00EC61E9">
        <w:rPr>
          <w:rFonts w:ascii="Times New Roman" w:hAnsi="Times New Roman" w:cs="Times New Roman"/>
          <w:sz w:val="24"/>
          <w:szCs w:val="24"/>
        </w:rPr>
        <w:t>93,73%: Administración Nacional de la Seguridad Social (ANSES).</w:t>
      </w:r>
    </w:p>
    <w:p w:rsidR="00956E0D" w:rsidRPr="00EC61E9" w:rsidRDefault="00956E0D" w:rsidP="00956E0D">
      <w:pPr>
        <w:spacing w:line="240" w:lineRule="auto"/>
        <w:ind w:firstLine="708"/>
        <w:rPr>
          <w:rFonts w:ascii="Times New Roman" w:hAnsi="Times New Roman" w:cs="Times New Roman"/>
          <w:sz w:val="24"/>
          <w:szCs w:val="24"/>
        </w:rPr>
      </w:pPr>
      <w:r w:rsidRPr="00EC61E9">
        <w:rPr>
          <w:rFonts w:ascii="Times New Roman" w:hAnsi="Times New Roman" w:cs="Times New Roman"/>
          <w:sz w:val="24"/>
          <w:szCs w:val="24"/>
        </w:rPr>
        <w:t>•89% se distribuye según la coparticipación entre la Nación y las Provincias</w:t>
      </w:r>
    </w:p>
    <w:p w:rsidR="00956E0D" w:rsidRPr="00EC61E9" w:rsidRDefault="00956E0D" w:rsidP="00956E0D">
      <w:pPr>
        <w:spacing w:line="240" w:lineRule="auto"/>
        <w:ind w:firstLine="708"/>
        <w:rPr>
          <w:rFonts w:ascii="Times New Roman" w:hAnsi="Times New Roman" w:cs="Times New Roman"/>
          <w:sz w:val="24"/>
          <w:szCs w:val="24"/>
        </w:rPr>
      </w:pPr>
      <w:r w:rsidRPr="00EC61E9">
        <w:rPr>
          <w:rFonts w:ascii="Times New Roman" w:hAnsi="Times New Roman" w:cs="Times New Roman"/>
          <w:sz w:val="24"/>
          <w:szCs w:val="24"/>
        </w:rPr>
        <w:t>establecidas en el Punto 1.</w:t>
      </w:r>
    </w:p>
    <w:p w:rsidR="00956E0D" w:rsidRPr="00EC61E9" w:rsidRDefault="00956E0D" w:rsidP="00956E0D">
      <w:pPr>
        <w:spacing w:line="240" w:lineRule="auto"/>
        <w:rPr>
          <w:rFonts w:ascii="Times New Roman" w:hAnsi="Times New Roman" w:cs="Times New Roman"/>
          <w:b/>
          <w:sz w:val="24"/>
          <w:szCs w:val="24"/>
          <w:u w:val="single"/>
        </w:rPr>
      </w:pPr>
      <w:r w:rsidRPr="00EC61E9">
        <w:rPr>
          <w:rFonts w:ascii="Times New Roman" w:hAnsi="Times New Roman" w:cs="Times New Roman"/>
          <w:b/>
          <w:sz w:val="24"/>
          <w:szCs w:val="24"/>
        </w:rPr>
        <w:t xml:space="preserve">- </w:t>
      </w:r>
      <w:r w:rsidRPr="00EC61E9">
        <w:rPr>
          <w:rFonts w:ascii="Times New Roman" w:hAnsi="Times New Roman" w:cs="Times New Roman"/>
          <w:b/>
          <w:sz w:val="24"/>
          <w:szCs w:val="24"/>
          <w:u w:val="single"/>
        </w:rPr>
        <w:t>Impuestos Internos Coparticipados</w:t>
      </w:r>
    </w:p>
    <w:p w:rsidR="00956E0D" w:rsidRPr="00EC61E9" w:rsidRDefault="00956E0D" w:rsidP="00956E0D">
      <w:pPr>
        <w:spacing w:line="240" w:lineRule="auto"/>
        <w:rPr>
          <w:rFonts w:ascii="Times New Roman" w:hAnsi="Times New Roman" w:cs="Times New Roman"/>
          <w:b/>
          <w:sz w:val="24"/>
          <w:szCs w:val="24"/>
        </w:rPr>
      </w:pPr>
      <w:r w:rsidRPr="00EC61E9">
        <w:rPr>
          <w:rFonts w:ascii="Times New Roman" w:hAnsi="Times New Roman" w:cs="Times New Roman"/>
          <w:b/>
          <w:sz w:val="24"/>
          <w:szCs w:val="24"/>
        </w:rPr>
        <w:t xml:space="preserve">  Ley Nº 24.674</w:t>
      </w:r>
    </w:p>
    <w:p w:rsidR="00956E0D" w:rsidRPr="00EC61E9" w:rsidRDefault="00956E0D" w:rsidP="00956E0D">
      <w:pPr>
        <w:spacing w:line="240" w:lineRule="auto"/>
        <w:jc w:val="both"/>
        <w:rPr>
          <w:rFonts w:ascii="Times New Roman" w:hAnsi="Times New Roman" w:cs="Times New Roman"/>
          <w:sz w:val="24"/>
          <w:szCs w:val="24"/>
        </w:rPr>
      </w:pPr>
      <w:r w:rsidRPr="00EC61E9">
        <w:rPr>
          <w:rFonts w:ascii="Times New Roman" w:hAnsi="Times New Roman" w:cs="Times New Roman"/>
          <w:sz w:val="24"/>
          <w:szCs w:val="24"/>
        </w:rPr>
        <w:t>Incluye los siguientes bienes y servicios: Tabaco, Bebidas Alcohólicas, Cervezas, Bebidas Analcoholicas, Jarabes, Extractos y Concentrados, Servicio de Telefonía Celular y Satelital, Objetos Suntuarios y Vehículos Automóviles y Motores, Embarcaciones de Recreo o Deportes y Aeronaves.</w:t>
      </w:r>
    </w:p>
    <w:p w:rsidR="00956E0D" w:rsidRPr="00EC61E9" w:rsidRDefault="00956E0D" w:rsidP="00956E0D">
      <w:pPr>
        <w:spacing w:line="240" w:lineRule="auto"/>
        <w:rPr>
          <w:rFonts w:ascii="Times New Roman" w:hAnsi="Times New Roman" w:cs="Times New Roman"/>
          <w:sz w:val="24"/>
          <w:szCs w:val="24"/>
        </w:rPr>
      </w:pPr>
      <w:r w:rsidRPr="00EC61E9">
        <w:rPr>
          <w:rFonts w:ascii="Times New Roman" w:hAnsi="Times New Roman" w:cs="Times New Roman"/>
          <w:sz w:val="24"/>
          <w:szCs w:val="24"/>
        </w:rPr>
        <w:t>Excluye el Impuesto sobre los Automotores y Motores Gasoleros y sobre los Seguros.</w:t>
      </w:r>
    </w:p>
    <w:p w:rsidR="00956E0D" w:rsidRPr="00EC61E9" w:rsidRDefault="00956E0D" w:rsidP="00956E0D">
      <w:pPr>
        <w:spacing w:line="240" w:lineRule="auto"/>
        <w:ind w:firstLine="709"/>
        <w:rPr>
          <w:rFonts w:ascii="Times New Roman" w:hAnsi="Times New Roman" w:cs="Times New Roman"/>
          <w:sz w:val="24"/>
          <w:szCs w:val="24"/>
        </w:rPr>
      </w:pPr>
      <w:r w:rsidRPr="00EC61E9">
        <w:rPr>
          <w:rFonts w:ascii="Times New Roman" w:hAnsi="Times New Roman" w:cs="Times New Roman"/>
          <w:sz w:val="24"/>
          <w:szCs w:val="24"/>
        </w:rPr>
        <w:t>•100% se distribuye según la coparticipación entre la Nación y las Provincias</w:t>
      </w:r>
    </w:p>
    <w:p w:rsidR="00956E0D" w:rsidRPr="00EC61E9" w:rsidRDefault="00956E0D" w:rsidP="00956E0D">
      <w:pPr>
        <w:spacing w:line="240" w:lineRule="auto"/>
        <w:ind w:firstLine="709"/>
        <w:rPr>
          <w:rFonts w:ascii="Times New Roman" w:hAnsi="Times New Roman" w:cs="Times New Roman"/>
          <w:sz w:val="24"/>
          <w:szCs w:val="24"/>
        </w:rPr>
      </w:pPr>
      <w:r w:rsidRPr="00EC61E9">
        <w:rPr>
          <w:rFonts w:ascii="Times New Roman" w:hAnsi="Times New Roman" w:cs="Times New Roman"/>
          <w:sz w:val="24"/>
          <w:szCs w:val="24"/>
        </w:rPr>
        <w:t>establecidas en el Punto 1.</w:t>
      </w:r>
    </w:p>
    <w:p w:rsidR="00956E0D" w:rsidRPr="00EC61E9" w:rsidRDefault="00956E0D" w:rsidP="00956E0D">
      <w:pPr>
        <w:spacing w:line="240" w:lineRule="auto"/>
        <w:rPr>
          <w:rFonts w:ascii="Times New Roman" w:hAnsi="Times New Roman" w:cs="Times New Roman"/>
          <w:b/>
          <w:sz w:val="24"/>
          <w:szCs w:val="24"/>
          <w:u w:val="single"/>
        </w:rPr>
      </w:pPr>
      <w:r w:rsidRPr="00EC61E9">
        <w:rPr>
          <w:rFonts w:ascii="Times New Roman" w:hAnsi="Times New Roman" w:cs="Times New Roman"/>
          <w:b/>
          <w:sz w:val="24"/>
          <w:szCs w:val="24"/>
        </w:rPr>
        <w:t xml:space="preserve">- </w:t>
      </w:r>
      <w:r w:rsidRPr="00EC61E9">
        <w:rPr>
          <w:rFonts w:ascii="Times New Roman" w:hAnsi="Times New Roman" w:cs="Times New Roman"/>
          <w:b/>
          <w:sz w:val="24"/>
          <w:szCs w:val="24"/>
          <w:u w:val="single"/>
        </w:rPr>
        <w:t>Impuesto a la Transferencia de Inmuebles de Personas Físicas y Sucesiones</w:t>
      </w:r>
    </w:p>
    <w:p w:rsidR="00956E0D" w:rsidRPr="00EC61E9" w:rsidRDefault="00956E0D" w:rsidP="00956E0D">
      <w:pPr>
        <w:spacing w:line="240" w:lineRule="auto"/>
        <w:rPr>
          <w:rFonts w:ascii="Times New Roman" w:hAnsi="Times New Roman" w:cs="Times New Roman"/>
          <w:sz w:val="24"/>
          <w:szCs w:val="24"/>
        </w:rPr>
      </w:pPr>
      <w:r w:rsidRPr="00EC61E9">
        <w:rPr>
          <w:rFonts w:ascii="Times New Roman" w:hAnsi="Times New Roman" w:cs="Times New Roman"/>
          <w:b/>
          <w:sz w:val="24"/>
          <w:szCs w:val="24"/>
          <w:u w:val="single"/>
        </w:rPr>
        <w:t>Indivisas</w:t>
      </w:r>
    </w:p>
    <w:p w:rsidR="00956E0D" w:rsidRPr="00EC61E9" w:rsidRDefault="00956E0D" w:rsidP="00956E0D">
      <w:pPr>
        <w:spacing w:line="240" w:lineRule="auto"/>
        <w:rPr>
          <w:rFonts w:ascii="Times New Roman" w:hAnsi="Times New Roman" w:cs="Times New Roman"/>
          <w:b/>
          <w:sz w:val="24"/>
          <w:szCs w:val="24"/>
        </w:rPr>
      </w:pPr>
      <w:r w:rsidRPr="00EC61E9">
        <w:rPr>
          <w:rFonts w:ascii="Times New Roman" w:hAnsi="Times New Roman" w:cs="Times New Roman"/>
          <w:b/>
          <w:sz w:val="24"/>
          <w:szCs w:val="24"/>
        </w:rPr>
        <w:t xml:space="preserve">  Ley Nº 23.905, Título VII</w:t>
      </w:r>
    </w:p>
    <w:p w:rsidR="00956E0D" w:rsidRPr="00EC61E9" w:rsidRDefault="00956E0D" w:rsidP="00956E0D">
      <w:pPr>
        <w:spacing w:line="240" w:lineRule="auto"/>
        <w:ind w:firstLine="708"/>
        <w:rPr>
          <w:rFonts w:ascii="Times New Roman" w:hAnsi="Times New Roman" w:cs="Times New Roman"/>
          <w:sz w:val="24"/>
          <w:szCs w:val="24"/>
        </w:rPr>
      </w:pPr>
      <w:r w:rsidRPr="00EC61E9">
        <w:rPr>
          <w:rFonts w:ascii="Times New Roman" w:hAnsi="Times New Roman" w:cs="Times New Roman"/>
          <w:sz w:val="24"/>
          <w:szCs w:val="24"/>
        </w:rPr>
        <w:t xml:space="preserve">•100% se distribuye según la coparticipación entre la Nación y las Provincias </w:t>
      </w:r>
    </w:p>
    <w:p w:rsidR="00956E0D" w:rsidRPr="00EC61E9" w:rsidRDefault="00956E0D" w:rsidP="00956E0D">
      <w:pPr>
        <w:spacing w:line="240" w:lineRule="auto"/>
        <w:ind w:firstLine="708"/>
        <w:rPr>
          <w:rFonts w:ascii="Times New Roman" w:hAnsi="Times New Roman" w:cs="Times New Roman"/>
          <w:sz w:val="24"/>
          <w:szCs w:val="24"/>
        </w:rPr>
      </w:pPr>
      <w:r w:rsidRPr="00EC61E9">
        <w:rPr>
          <w:rFonts w:ascii="Times New Roman" w:hAnsi="Times New Roman" w:cs="Times New Roman"/>
          <w:sz w:val="24"/>
          <w:szCs w:val="24"/>
        </w:rPr>
        <w:t>establecidas en el Punto 1.</w:t>
      </w:r>
    </w:p>
    <w:p w:rsidR="00956E0D" w:rsidRPr="00EC61E9" w:rsidRDefault="00956E0D" w:rsidP="00956E0D">
      <w:pPr>
        <w:spacing w:line="240" w:lineRule="auto"/>
        <w:rPr>
          <w:rFonts w:ascii="Times New Roman" w:hAnsi="Times New Roman" w:cs="Times New Roman"/>
          <w:b/>
          <w:sz w:val="24"/>
          <w:szCs w:val="24"/>
          <w:u w:val="single"/>
        </w:rPr>
      </w:pPr>
      <w:r w:rsidRPr="00EC61E9">
        <w:rPr>
          <w:rFonts w:ascii="Times New Roman" w:hAnsi="Times New Roman" w:cs="Times New Roman"/>
          <w:b/>
          <w:sz w:val="24"/>
          <w:szCs w:val="24"/>
        </w:rPr>
        <w:t xml:space="preserve">- </w:t>
      </w:r>
      <w:r w:rsidRPr="00EC61E9">
        <w:rPr>
          <w:rFonts w:ascii="Times New Roman" w:hAnsi="Times New Roman" w:cs="Times New Roman"/>
          <w:b/>
          <w:sz w:val="24"/>
          <w:szCs w:val="24"/>
          <w:u w:val="single"/>
        </w:rPr>
        <w:t>Gravamen de Emergencia sobre Premios de Determinados Juegos de Sorteo</w:t>
      </w:r>
    </w:p>
    <w:p w:rsidR="00956E0D" w:rsidRPr="00EC61E9" w:rsidRDefault="00956E0D" w:rsidP="00956E0D">
      <w:pPr>
        <w:spacing w:line="240" w:lineRule="auto"/>
        <w:rPr>
          <w:rFonts w:ascii="Times New Roman" w:hAnsi="Times New Roman" w:cs="Times New Roman"/>
          <w:b/>
          <w:sz w:val="24"/>
          <w:szCs w:val="24"/>
          <w:u w:val="single"/>
        </w:rPr>
      </w:pPr>
      <w:r w:rsidRPr="00EC61E9">
        <w:rPr>
          <w:rFonts w:ascii="Times New Roman" w:hAnsi="Times New Roman" w:cs="Times New Roman"/>
          <w:b/>
          <w:sz w:val="24"/>
          <w:szCs w:val="24"/>
          <w:u w:val="single"/>
        </w:rPr>
        <w:t>y Concursos Deportivos</w:t>
      </w:r>
    </w:p>
    <w:p w:rsidR="00956E0D" w:rsidRPr="00EC61E9" w:rsidRDefault="00956E0D" w:rsidP="00956E0D">
      <w:pPr>
        <w:spacing w:line="240" w:lineRule="auto"/>
        <w:rPr>
          <w:rFonts w:ascii="Times New Roman" w:hAnsi="Times New Roman" w:cs="Times New Roman"/>
          <w:b/>
          <w:sz w:val="24"/>
          <w:szCs w:val="24"/>
        </w:rPr>
      </w:pPr>
      <w:r w:rsidRPr="00EC61E9">
        <w:rPr>
          <w:rFonts w:ascii="Times New Roman" w:hAnsi="Times New Roman" w:cs="Times New Roman"/>
          <w:b/>
          <w:sz w:val="24"/>
          <w:szCs w:val="24"/>
        </w:rPr>
        <w:t xml:space="preserve">  Ley Nº 20.630 y sus modificaciones y Decreto Nº 668/74</w:t>
      </w:r>
    </w:p>
    <w:p w:rsidR="00956E0D" w:rsidRPr="00EC61E9" w:rsidRDefault="00956E0D" w:rsidP="00956E0D">
      <w:pPr>
        <w:spacing w:line="240" w:lineRule="auto"/>
        <w:ind w:firstLine="709"/>
        <w:rPr>
          <w:rFonts w:ascii="Times New Roman" w:hAnsi="Times New Roman" w:cs="Times New Roman"/>
          <w:sz w:val="24"/>
          <w:szCs w:val="24"/>
        </w:rPr>
      </w:pPr>
      <w:r w:rsidRPr="00EC61E9">
        <w:rPr>
          <w:rFonts w:ascii="Times New Roman" w:hAnsi="Times New Roman" w:cs="Times New Roman"/>
          <w:sz w:val="24"/>
          <w:szCs w:val="24"/>
        </w:rPr>
        <w:t>•80,645% se distribuye según la coparticipación entre la Nación y las Provincias</w:t>
      </w:r>
    </w:p>
    <w:p w:rsidR="00956E0D" w:rsidRPr="00EC61E9" w:rsidRDefault="00956E0D" w:rsidP="00956E0D">
      <w:pPr>
        <w:spacing w:line="240" w:lineRule="auto"/>
        <w:ind w:firstLine="709"/>
        <w:rPr>
          <w:rFonts w:ascii="Times New Roman" w:hAnsi="Times New Roman" w:cs="Times New Roman"/>
          <w:sz w:val="24"/>
          <w:szCs w:val="24"/>
        </w:rPr>
      </w:pPr>
      <w:r w:rsidRPr="00EC61E9">
        <w:rPr>
          <w:rFonts w:ascii="Times New Roman" w:hAnsi="Times New Roman" w:cs="Times New Roman"/>
          <w:sz w:val="24"/>
          <w:szCs w:val="24"/>
        </w:rPr>
        <w:t>establecidas en el Punto 1.</w:t>
      </w:r>
    </w:p>
    <w:p w:rsidR="00956E0D" w:rsidRPr="00EC61E9" w:rsidRDefault="00956E0D" w:rsidP="00956E0D">
      <w:pPr>
        <w:spacing w:line="240" w:lineRule="auto"/>
        <w:ind w:firstLine="709"/>
        <w:rPr>
          <w:rFonts w:ascii="Times New Roman" w:hAnsi="Times New Roman" w:cs="Times New Roman"/>
          <w:sz w:val="24"/>
          <w:szCs w:val="24"/>
        </w:rPr>
      </w:pPr>
      <w:r w:rsidRPr="00EC61E9">
        <w:rPr>
          <w:rFonts w:ascii="Times New Roman" w:hAnsi="Times New Roman" w:cs="Times New Roman"/>
          <w:sz w:val="24"/>
          <w:szCs w:val="24"/>
        </w:rPr>
        <w:t>•16,130% al Fondo Especial para Bibliotecas Populares del Ministerio de</w:t>
      </w:r>
    </w:p>
    <w:p w:rsidR="00956E0D" w:rsidRPr="00EC61E9" w:rsidRDefault="00956E0D" w:rsidP="00956E0D">
      <w:pPr>
        <w:spacing w:line="240" w:lineRule="auto"/>
        <w:ind w:firstLine="709"/>
        <w:rPr>
          <w:rFonts w:ascii="Times New Roman" w:hAnsi="Times New Roman" w:cs="Times New Roman"/>
          <w:sz w:val="24"/>
          <w:szCs w:val="24"/>
        </w:rPr>
      </w:pPr>
      <w:r w:rsidRPr="00EC61E9">
        <w:rPr>
          <w:rFonts w:ascii="Times New Roman" w:hAnsi="Times New Roman" w:cs="Times New Roman"/>
          <w:sz w:val="24"/>
          <w:szCs w:val="24"/>
        </w:rPr>
        <w:t>Educación de la Nación.</w:t>
      </w:r>
    </w:p>
    <w:p w:rsidR="00956E0D" w:rsidRPr="00EC61E9" w:rsidRDefault="00956E0D" w:rsidP="00956E0D">
      <w:pPr>
        <w:spacing w:line="240" w:lineRule="auto"/>
        <w:ind w:firstLine="709"/>
        <w:rPr>
          <w:rFonts w:ascii="Times New Roman" w:hAnsi="Times New Roman" w:cs="Times New Roman"/>
          <w:sz w:val="24"/>
          <w:szCs w:val="24"/>
        </w:rPr>
      </w:pPr>
      <w:r w:rsidRPr="00EC61E9">
        <w:rPr>
          <w:rFonts w:ascii="Times New Roman" w:hAnsi="Times New Roman" w:cs="Times New Roman"/>
          <w:sz w:val="24"/>
          <w:szCs w:val="24"/>
        </w:rPr>
        <w:t>• 3,225% al Instituto Nacional del Teatro.</w:t>
      </w:r>
    </w:p>
    <w:p w:rsidR="00956E0D" w:rsidRPr="00EC61E9" w:rsidRDefault="00956E0D" w:rsidP="00956E0D">
      <w:pPr>
        <w:spacing w:line="240" w:lineRule="auto"/>
        <w:rPr>
          <w:rFonts w:ascii="Times New Roman" w:hAnsi="Times New Roman" w:cs="Times New Roman"/>
          <w:b/>
          <w:sz w:val="24"/>
          <w:szCs w:val="24"/>
          <w:u w:val="single"/>
        </w:rPr>
      </w:pPr>
      <w:r w:rsidRPr="00EC61E9">
        <w:rPr>
          <w:rFonts w:ascii="Times New Roman" w:hAnsi="Times New Roman" w:cs="Times New Roman"/>
          <w:b/>
          <w:sz w:val="24"/>
          <w:szCs w:val="24"/>
        </w:rPr>
        <w:t xml:space="preserve">- </w:t>
      </w:r>
      <w:r w:rsidRPr="00EC61E9">
        <w:rPr>
          <w:rFonts w:ascii="Times New Roman" w:hAnsi="Times New Roman" w:cs="Times New Roman"/>
          <w:b/>
          <w:sz w:val="24"/>
          <w:szCs w:val="24"/>
          <w:u w:val="single"/>
        </w:rPr>
        <w:t>Impuesto sobre el Capital de las Cooperativas</w:t>
      </w:r>
    </w:p>
    <w:p w:rsidR="00956E0D" w:rsidRPr="00EC61E9" w:rsidRDefault="00956E0D" w:rsidP="00956E0D">
      <w:pPr>
        <w:spacing w:line="240" w:lineRule="auto"/>
        <w:rPr>
          <w:rFonts w:ascii="Times New Roman" w:hAnsi="Times New Roman" w:cs="Times New Roman"/>
          <w:b/>
          <w:sz w:val="24"/>
          <w:szCs w:val="24"/>
        </w:rPr>
      </w:pPr>
      <w:r w:rsidRPr="00EC61E9">
        <w:rPr>
          <w:rFonts w:ascii="Times New Roman" w:hAnsi="Times New Roman" w:cs="Times New Roman"/>
          <w:b/>
          <w:sz w:val="24"/>
          <w:szCs w:val="24"/>
        </w:rPr>
        <w:t xml:space="preserve">  Leyes Nros. 23.427, 23.658 23.760, 25.239 y 25.791</w:t>
      </w:r>
    </w:p>
    <w:p w:rsidR="00956E0D" w:rsidRPr="00EC61E9" w:rsidRDefault="00956E0D" w:rsidP="00956E0D">
      <w:pPr>
        <w:spacing w:line="240" w:lineRule="auto"/>
        <w:rPr>
          <w:rFonts w:ascii="Times New Roman" w:hAnsi="Times New Roman" w:cs="Times New Roman"/>
          <w:sz w:val="24"/>
          <w:szCs w:val="24"/>
        </w:rPr>
      </w:pPr>
      <w:r w:rsidRPr="00EC61E9">
        <w:rPr>
          <w:rFonts w:ascii="Times New Roman" w:hAnsi="Times New Roman" w:cs="Times New Roman"/>
          <w:sz w:val="24"/>
          <w:szCs w:val="24"/>
        </w:rPr>
        <w:t>El producido por la aplicación de la alícuota del 2% se destina:</w:t>
      </w:r>
    </w:p>
    <w:p w:rsidR="00956E0D" w:rsidRPr="00EC61E9" w:rsidRDefault="00956E0D" w:rsidP="00956E0D">
      <w:pPr>
        <w:spacing w:line="240" w:lineRule="auto"/>
        <w:ind w:firstLine="709"/>
        <w:rPr>
          <w:rFonts w:ascii="Times New Roman" w:hAnsi="Times New Roman" w:cs="Times New Roman"/>
          <w:sz w:val="24"/>
          <w:szCs w:val="24"/>
        </w:rPr>
      </w:pPr>
      <w:r w:rsidRPr="00EC61E9">
        <w:rPr>
          <w:rFonts w:ascii="Times New Roman" w:hAnsi="Times New Roman" w:cs="Times New Roman"/>
          <w:sz w:val="24"/>
          <w:szCs w:val="24"/>
        </w:rPr>
        <w:t>•50% según la Ley de Coparticipación Federal de Impuestos, entre Nación y</w:t>
      </w:r>
    </w:p>
    <w:p w:rsidR="00956E0D" w:rsidRPr="00EC61E9" w:rsidRDefault="00956E0D" w:rsidP="00956E0D">
      <w:pPr>
        <w:spacing w:line="240" w:lineRule="auto"/>
        <w:ind w:firstLine="709"/>
        <w:rPr>
          <w:rFonts w:ascii="Times New Roman" w:hAnsi="Times New Roman" w:cs="Times New Roman"/>
          <w:sz w:val="24"/>
          <w:szCs w:val="24"/>
        </w:rPr>
      </w:pPr>
      <w:r w:rsidRPr="00EC61E9">
        <w:rPr>
          <w:rFonts w:ascii="Times New Roman" w:hAnsi="Times New Roman" w:cs="Times New Roman"/>
          <w:sz w:val="24"/>
          <w:szCs w:val="24"/>
        </w:rPr>
        <w:t>Provincias, según distribución establecida en el Punto 1.</w:t>
      </w:r>
    </w:p>
    <w:p w:rsidR="00956E0D" w:rsidRPr="00EC61E9" w:rsidRDefault="00956E0D" w:rsidP="00956E0D">
      <w:pPr>
        <w:spacing w:line="240" w:lineRule="auto"/>
        <w:ind w:firstLine="709"/>
        <w:rPr>
          <w:rFonts w:ascii="Times New Roman" w:hAnsi="Times New Roman" w:cs="Times New Roman"/>
          <w:sz w:val="24"/>
          <w:szCs w:val="24"/>
        </w:rPr>
      </w:pPr>
      <w:r w:rsidRPr="00EC61E9">
        <w:rPr>
          <w:rFonts w:ascii="Times New Roman" w:hAnsi="Times New Roman" w:cs="Times New Roman"/>
          <w:sz w:val="24"/>
          <w:szCs w:val="24"/>
        </w:rPr>
        <w:t>•50% al Fondo para Educación y Promoción Cooperativa.</w:t>
      </w:r>
    </w:p>
    <w:p w:rsidR="00956E0D" w:rsidRPr="00EC61E9" w:rsidRDefault="00956E0D" w:rsidP="00956E0D">
      <w:pPr>
        <w:spacing w:line="240" w:lineRule="auto"/>
        <w:rPr>
          <w:rFonts w:ascii="Times New Roman" w:hAnsi="Times New Roman" w:cs="Times New Roman"/>
          <w:b/>
          <w:sz w:val="24"/>
          <w:szCs w:val="24"/>
          <w:u w:val="single"/>
        </w:rPr>
      </w:pPr>
      <w:r w:rsidRPr="00EC61E9">
        <w:rPr>
          <w:rFonts w:ascii="Times New Roman" w:hAnsi="Times New Roman" w:cs="Times New Roman"/>
          <w:b/>
          <w:sz w:val="24"/>
          <w:szCs w:val="24"/>
        </w:rPr>
        <w:t xml:space="preserve">- </w:t>
      </w:r>
      <w:r w:rsidRPr="00EC61E9">
        <w:rPr>
          <w:rFonts w:ascii="Times New Roman" w:hAnsi="Times New Roman" w:cs="Times New Roman"/>
          <w:b/>
          <w:sz w:val="24"/>
          <w:szCs w:val="24"/>
          <w:u w:val="single"/>
        </w:rPr>
        <w:t>Impuesto a la Ganancia Mínima Presunta</w:t>
      </w:r>
    </w:p>
    <w:p w:rsidR="00956E0D" w:rsidRPr="00EC61E9" w:rsidRDefault="00956E0D" w:rsidP="00956E0D">
      <w:pPr>
        <w:spacing w:line="240" w:lineRule="auto"/>
        <w:rPr>
          <w:rFonts w:ascii="Times New Roman" w:hAnsi="Times New Roman" w:cs="Times New Roman"/>
          <w:b/>
          <w:sz w:val="24"/>
          <w:szCs w:val="24"/>
        </w:rPr>
      </w:pPr>
      <w:r w:rsidRPr="00EC61E9">
        <w:rPr>
          <w:rFonts w:ascii="Times New Roman" w:hAnsi="Times New Roman" w:cs="Times New Roman"/>
          <w:b/>
          <w:sz w:val="24"/>
          <w:szCs w:val="24"/>
        </w:rPr>
        <w:t xml:space="preserve">  Ley Nº 25.063, Título V</w:t>
      </w:r>
    </w:p>
    <w:p w:rsidR="00956E0D" w:rsidRPr="00EC61E9" w:rsidRDefault="00956E0D" w:rsidP="00956E0D">
      <w:pPr>
        <w:spacing w:line="240" w:lineRule="auto"/>
        <w:ind w:firstLine="709"/>
        <w:rPr>
          <w:rFonts w:ascii="Times New Roman" w:hAnsi="Times New Roman" w:cs="Times New Roman"/>
          <w:sz w:val="24"/>
          <w:szCs w:val="24"/>
        </w:rPr>
      </w:pPr>
      <w:r w:rsidRPr="00EC61E9">
        <w:rPr>
          <w:rFonts w:ascii="Times New Roman" w:hAnsi="Times New Roman" w:cs="Times New Roman"/>
          <w:sz w:val="24"/>
          <w:szCs w:val="24"/>
        </w:rPr>
        <w:t>•100% se distribuye según la coparticipación entre la Nación y las Provincias</w:t>
      </w:r>
    </w:p>
    <w:p w:rsidR="00956E0D" w:rsidRPr="00EC61E9" w:rsidRDefault="00956E0D" w:rsidP="00956E0D">
      <w:pPr>
        <w:spacing w:line="240" w:lineRule="auto"/>
        <w:ind w:firstLine="709"/>
        <w:rPr>
          <w:rFonts w:ascii="Times New Roman" w:hAnsi="Times New Roman" w:cs="Times New Roman"/>
          <w:sz w:val="24"/>
          <w:szCs w:val="24"/>
        </w:rPr>
      </w:pPr>
      <w:r w:rsidRPr="00EC61E9">
        <w:rPr>
          <w:rFonts w:ascii="Times New Roman" w:hAnsi="Times New Roman" w:cs="Times New Roman"/>
          <w:sz w:val="24"/>
          <w:szCs w:val="24"/>
        </w:rPr>
        <w:t>establecidas en el Punto 1.</w:t>
      </w:r>
    </w:p>
    <w:p w:rsidR="00956E0D" w:rsidRPr="00EC61E9" w:rsidRDefault="00956E0D" w:rsidP="00956E0D">
      <w:pPr>
        <w:spacing w:line="240" w:lineRule="auto"/>
        <w:rPr>
          <w:rFonts w:ascii="Times New Roman" w:hAnsi="Times New Roman" w:cs="Times New Roman"/>
          <w:b/>
          <w:sz w:val="24"/>
          <w:szCs w:val="24"/>
          <w:u w:val="single"/>
        </w:rPr>
      </w:pPr>
      <w:r w:rsidRPr="00EC61E9">
        <w:rPr>
          <w:rFonts w:ascii="Times New Roman" w:hAnsi="Times New Roman" w:cs="Times New Roman"/>
          <w:b/>
          <w:sz w:val="24"/>
          <w:szCs w:val="24"/>
        </w:rPr>
        <w:t xml:space="preserve">- </w:t>
      </w:r>
      <w:r w:rsidRPr="00EC61E9">
        <w:rPr>
          <w:rFonts w:ascii="Times New Roman" w:hAnsi="Times New Roman" w:cs="Times New Roman"/>
          <w:b/>
          <w:sz w:val="24"/>
          <w:szCs w:val="24"/>
          <w:u w:val="single"/>
        </w:rPr>
        <w:t>Impuesto a los Créditos y Débitos en Cuenta Corriente Bancaria</w:t>
      </w:r>
    </w:p>
    <w:p w:rsidR="00956E0D" w:rsidRPr="00EC61E9" w:rsidRDefault="00956E0D" w:rsidP="00956E0D">
      <w:pPr>
        <w:spacing w:line="240" w:lineRule="auto"/>
        <w:rPr>
          <w:rFonts w:ascii="Times New Roman" w:hAnsi="Times New Roman" w:cs="Times New Roman"/>
          <w:b/>
          <w:sz w:val="24"/>
          <w:szCs w:val="24"/>
        </w:rPr>
      </w:pPr>
      <w:r w:rsidRPr="00EC61E9">
        <w:rPr>
          <w:rFonts w:ascii="Times New Roman" w:hAnsi="Times New Roman" w:cs="Times New Roman"/>
          <w:b/>
          <w:sz w:val="24"/>
          <w:szCs w:val="24"/>
        </w:rPr>
        <w:t xml:space="preserve">  Ley Nº 25.413 y sus modificaciones</w:t>
      </w:r>
    </w:p>
    <w:p w:rsidR="00956E0D" w:rsidRPr="00EC61E9" w:rsidRDefault="00956E0D" w:rsidP="00956E0D">
      <w:pPr>
        <w:spacing w:line="240" w:lineRule="auto"/>
        <w:ind w:left="708"/>
        <w:rPr>
          <w:rFonts w:ascii="Times New Roman" w:hAnsi="Times New Roman" w:cs="Times New Roman"/>
          <w:sz w:val="24"/>
          <w:szCs w:val="24"/>
        </w:rPr>
      </w:pPr>
      <w:r w:rsidRPr="00EC61E9">
        <w:rPr>
          <w:rFonts w:ascii="Times New Roman" w:hAnsi="Times New Roman" w:cs="Times New Roman"/>
          <w:sz w:val="24"/>
          <w:szCs w:val="24"/>
        </w:rPr>
        <w:t>•El 70% se destina al Tesoro Nacional y lo administra el Poder Ejecutivo</w:t>
      </w:r>
    </w:p>
    <w:p w:rsidR="00956E0D" w:rsidRPr="00EC61E9" w:rsidRDefault="00956E0D" w:rsidP="00956E0D">
      <w:pPr>
        <w:spacing w:line="240" w:lineRule="auto"/>
        <w:ind w:firstLine="708"/>
        <w:rPr>
          <w:rFonts w:ascii="Times New Roman" w:hAnsi="Times New Roman" w:cs="Times New Roman"/>
          <w:sz w:val="24"/>
          <w:szCs w:val="24"/>
        </w:rPr>
      </w:pPr>
      <w:r w:rsidRPr="00EC61E9">
        <w:rPr>
          <w:rFonts w:ascii="Times New Roman" w:hAnsi="Times New Roman" w:cs="Times New Roman"/>
          <w:sz w:val="24"/>
          <w:szCs w:val="24"/>
        </w:rPr>
        <w:t>Nacional con destino a la atención de los gastos que ocasione la Emergencia</w:t>
      </w:r>
    </w:p>
    <w:p w:rsidR="00956E0D" w:rsidRPr="00EC61E9" w:rsidRDefault="00956E0D" w:rsidP="00956E0D">
      <w:pPr>
        <w:spacing w:line="240" w:lineRule="auto"/>
        <w:ind w:firstLine="708"/>
        <w:rPr>
          <w:rFonts w:ascii="Times New Roman" w:hAnsi="Times New Roman" w:cs="Times New Roman"/>
          <w:sz w:val="24"/>
          <w:szCs w:val="24"/>
        </w:rPr>
      </w:pPr>
      <w:r w:rsidRPr="00EC61E9">
        <w:rPr>
          <w:rFonts w:ascii="Times New Roman" w:hAnsi="Times New Roman" w:cs="Times New Roman"/>
          <w:sz w:val="24"/>
          <w:szCs w:val="24"/>
        </w:rPr>
        <w:t>Pública declarada por Ley Nº 25.561.</w:t>
      </w:r>
    </w:p>
    <w:p w:rsidR="00956E0D" w:rsidRPr="00EC61E9" w:rsidRDefault="00956E0D" w:rsidP="00956E0D">
      <w:pPr>
        <w:spacing w:line="240" w:lineRule="auto"/>
        <w:ind w:firstLine="709"/>
        <w:rPr>
          <w:rFonts w:ascii="Times New Roman" w:hAnsi="Times New Roman" w:cs="Times New Roman"/>
          <w:sz w:val="24"/>
          <w:szCs w:val="24"/>
        </w:rPr>
      </w:pPr>
      <w:r w:rsidRPr="00EC61E9">
        <w:rPr>
          <w:rFonts w:ascii="Times New Roman" w:hAnsi="Times New Roman" w:cs="Times New Roman"/>
          <w:sz w:val="24"/>
          <w:szCs w:val="24"/>
        </w:rPr>
        <w:t>•El 30% se coparticipa según Ley de Coparticipación Federal de Impuestos,</w:t>
      </w:r>
    </w:p>
    <w:p w:rsidR="00956E0D" w:rsidRPr="00EC61E9" w:rsidRDefault="00956E0D" w:rsidP="00956E0D">
      <w:pPr>
        <w:spacing w:line="240" w:lineRule="auto"/>
        <w:ind w:firstLine="709"/>
        <w:rPr>
          <w:rFonts w:ascii="Times New Roman" w:hAnsi="Times New Roman" w:cs="Times New Roman"/>
          <w:sz w:val="24"/>
          <w:szCs w:val="24"/>
        </w:rPr>
      </w:pPr>
      <w:r w:rsidRPr="00EC61E9">
        <w:rPr>
          <w:rFonts w:ascii="Times New Roman" w:hAnsi="Times New Roman" w:cs="Times New Roman"/>
          <w:sz w:val="24"/>
          <w:szCs w:val="24"/>
        </w:rPr>
        <w:t>según distribución establecida en el Punto 1.</w:t>
      </w:r>
    </w:p>
    <w:p w:rsidR="00956E0D" w:rsidRPr="00EC61E9" w:rsidRDefault="00956E0D" w:rsidP="00956E0D">
      <w:pPr>
        <w:spacing w:line="240" w:lineRule="auto"/>
        <w:rPr>
          <w:rFonts w:ascii="Times New Roman" w:hAnsi="Times New Roman" w:cs="Times New Roman"/>
          <w:b/>
          <w:sz w:val="24"/>
          <w:szCs w:val="24"/>
          <w:u w:val="single"/>
        </w:rPr>
      </w:pPr>
      <w:r w:rsidRPr="00EC61E9">
        <w:rPr>
          <w:rFonts w:ascii="Times New Roman" w:hAnsi="Times New Roman" w:cs="Times New Roman"/>
          <w:b/>
          <w:sz w:val="24"/>
          <w:szCs w:val="24"/>
          <w:u w:val="single"/>
        </w:rPr>
        <w:t>2. IMPUESTOS NO COPARTICIPADOS</w:t>
      </w:r>
    </w:p>
    <w:p w:rsidR="00956E0D" w:rsidRPr="00EC61E9" w:rsidRDefault="00956E0D" w:rsidP="00956E0D">
      <w:pPr>
        <w:spacing w:line="240" w:lineRule="auto"/>
        <w:rPr>
          <w:rFonts w:ascii="Times New Roman" w:hAnsi="Times New Roman" w:cs="Times New Roman"/>
          <w:b/>
          <w:sz w:val="24"/>
          <w:szCs w:val="24"/>
        </w:rPr>
      </w:pPr>
      <w:r w:rsidRPr="00EC61E9">
        <w:rPr>
          <w:rFonts w:ascii="Times New Roman" w:hAnsi="Times New Roman" w:cs="Times New Roman"/>
          <w:sz w:val="24"/>
          <w:szCs w:val="24"/>
        </w:rPr>
        <w:t xml:space="preserve">- </w:t>
      </w:r>
      <w:r w:rsidRPr="00EC61E9">
        <w:rPr>
          <w:rFonts w:ascii="Times New Roman" w:hAnsi="Times New Roman" w:cs="Times New Roman"/>
          <w:b/>
          <w:sz w:val="24"/>
          <w:szCs w:val="24"/>
          <w:u w:val="single"/>
        </w:rPr>
        <w:t>Derechos de Exportación</w:t>
      </w:r>
      <w:r w:rsidRPr="00EC61E9">
        <w:rPr>
          <w:rFonts w:ascii="Times New Roman" w:hAnsi="Times New Roman" w:cs="Times New Roman"/>
          <w:b/>
          <w:sz w:val="24"/>
          <w:szCs w:val="24"/>
        </w:rPr>
        <w:t xml:space="preserve"> </w:t>
      </w:r>
    </w:p>
    <w:p w:rsidR="00956E0D" w:rsidRPr="00EC61E9" w:rsidRDefault="00956E0D" w:rsidP="00956E0D">
      <w:pPr>
        <w:spacing w:line="240" w:lineRule="auto"/>
        <w:rPr>
          <w:rFonts w:ascii="Times New Roman" w:hAnsi="Times New Roman" w:cs="Times New Roman"/>
          <w:b/>
          <w:sz w:val="24"/>
          <w:szCs w:val="24"/>
        </w:rPr>
      </w:pPr>
      <w:r w:rsidRPr="00EC61E9">
        <w:rPr>
          <w:rFonts w:ascii="Times New Roman" w:hAnsi="Times New Roman" w:cs="Times New Roman"/>
          <w:b/>
          <w:sz w:val="24"/>
          <w:szCs w:val="24"/>
        </w:rPr>
        <w:t xml:space="preserve">  Código Aduanero - Decreto Nº 2275/94 - Res. M. E. Nº 11/02 y sus</w:t>
      </w:r>
    </w:p>
    <w:p w:rsidR="00956E0D" w:rsidRPr="00EC61E9" w:rsidRDefault="00956E0D" w:rsidP="00956E0D">
      <w:pPr>
        <w:spacing w:line="240" w:lineRule="auto"/>
        <w:rPr>
          <w:rFonts w:ascii="Times New Roman" w:hAnsi="Times New Roman" w:cs="Times New Roman"/>
          <w:b/>
          <w:sz w:val="24"/>
          <w:szCs w:val="24"/>
        </w:rPr>
      </w:pPr>
      <w:r w:rsidRPr="00EC61E9">
        <w:rPr>
          <w:rFonts w:ascii="Times New Roman" w:hAnsi="Times New Roman" w:cs="Times New Roman"/>
          <w:b/>
          <w:sz w:val="24"/>
          <w:szCs w:val="24"/>
        </w:rPr>
        <w:t xml:space="preserve">  modificaciones</w:t>
      </w:r>
    </w:p>
    <w:p w:rsidR="00956E0D" w:rsidRPr="00EC61E9" w:rsidRDefault="00956E0D" w:rsidP="00956E0D">
      <w:pPr>
        <w:spacing w:line="240" w:lineRule="auto"/>
        <w:ind w:firstLine="708"/>
        <w:rPr>
          <w:rFonts w:ascii="Times New Roman" w:hAnsi="Times New Roman" w:cs="Times New Roman"/>
          <w:sz w:val="24"/>
          <w:szCs w:val="24"/>
        </w:rPr>
      </w:pPr>
      <w:r w:rsidRPr="00EC61E9">
        <w:rPr>
          <w:rFonts w:ascii="Times New Roman" w:hAnsi="Times New Roman" w:cs="Times New Roman"/>
          <w:sz w:val="24"/>
          <w:szCs w:val="24"/>
        </w:rPr>
        <w:t>•100% se destina al Tesoro Nacional.</w:t>
      </w:r>
    </w:p>
    <w:p w:rsidR="00956E0D" w:rsidRPr="00EC61E9" w:rsidRDefault="00956E0D" w:rsidP="00956E0D">
      <w:pPr>
        <w:spacing w:line="240" w:lineRule="auto"/>
        <w:rPr>
          <w:rFonts w:ascii="Times New Roman" w:hAnsi="Times New Roman" w:cs="Times New Roman"/>
          <w:b/>
          <w:sz w:val="24"/>
          <w:szCs w:val="24"/>
          <w:u w:val="single"/>
        </w:rPr>
      </w:pPr>
      <w:r w:rsidRPr="00EC61E9">
        <w:rPr>
          <w:rFonts w:ascii="Times New Roman" w:hAnsi="Times New Roman" w:cs="Times New Roman"/>
          <w:b/>
          <w:sz w:val="24"/>
          <w:szCs w:val="24"/>
          <w:u w:val="single"/>
        </w:rPr>
        <w:t>3. IMPUESTOS CON ASIGNACION ESPECÍFICA</w:t>
      </w:r>
    </w:p>
    <w:p w:rsidR="00956E0D" w:rsidRPr="00E258E5" w:rsidRDefault="00956E0D" w:rsidP="00956E0D">
      <w:pPr>
        <w:spacing w:line="240" w:lineRule="auto"/>
        <w:rPr>
          <w:rFonts w:ascii="Times New Roman" w:hAnsi="Times New Roman" w:cs="Times New Roman"/>
          <w:b/>
          <w:sz w:val="24"/>
          <w:szCs w:val="24"/>
          <w:u w:val="single"/>
        </w:rPr>
      </w:pPr>
      <w:r w:rsidRPr="00EC61E9">
        <w:rPr>
          <w:rFonts w:ascii="Times New Roman" w:hAnsi="Times New Roman" w:cs="Times New Roman"/>
          <w:b/>
          <w:sz w:val="24"/>
          <w:szCs w:val="24"/>
        </w:rPr>
        <w:t xml:space="preserve">- </w:t>
      </w:r>
      <w:r w:rsidRPr="00E258E5">
        <w:rPr>
          <w:rFonts w:ascii="Times New Roman" w:hAnsi="Times New Roman" w:cs="Times New Roman"/>
          <w:b/>
          <w:sz w:val="24"/>
          <w:szCs w:val="24"/>
          <w:u w:val="single"/>
        </w:rPr>
        <w:t>Tasa de Estadística</w:t>
      </w:r>
    </w:p>
    <w:p w:rsidR="00956E0D" w:rsidRPr="00EC61E9" w:rsidRDefault="00956E0D" w:rsidP="00956E0D">
      <w:pPr>
        <w:spacing w:line="240" w:lineRule="auto"/>
        <w:rPr>
          <w:rFonts w:ascii="Times New Roman" w:hAnsi="Times New Roman" w:cs="Times New Roman"/>
          <w:b/>
          <w:sz w:val="24"/>
          <w:szCs w:val="24"/>
        </w:rPr>
      </w:pPr>
      <w:r w:rsidRPr="00EC61E9">
        <w:rPr>
          <w:rFonts w:ascii="Times New Roman" w:hAnsi="Times New Roman" w:cs="Times New Roman"/>
          <w:b/>
          <w:sz w:val="24"/>
          <w:szCs w:val="24"/>
        </w:rPr>
        <w:t xml:space="preserve">  Ley Nº 23.664, art. 1º, modificada por Ley Nº 23.697, art. 35</w:t>
      </w:r>
    </w:p>
    <w:p w:rsidR="00956E0D" w:rsidRPr="00EC61E9" w:rsidRDefault="00956E0D" w:rsidP="00956E0D">
      <w:pPr>
        <w:spacing w:line="240" w:lineRule="auto"/>
        <w:rPr>
          <w:rFonts w:ascii="Times New Roman" w:hAnsi="Times New Roman" w:cs="Times New Roman"/>
          <w:b/>
          <w:sz w:val="24"/>
          <w:szCs w:val="24"/>
        </w:rPr>
      </w:pPr>
      <w:r w:rsidRPr="00EC61E9">
        <w:rPr>
          <w:rFonts w:ascii="Times New Roman" w:hAnsi="Times New Roman" w:cs="Times New Roman"/>
          <w:b/>
          <w:sz w:val="24"/>
          <w:szCs w:val="24"/>
        </w:rPr>
        <w:t xml:space="preserve">  Ley Nº 26.337, arts. 28 y 101 y Decreto Nº 740/2014, art. 105</w:t>
      </w:r>
    </w:p>
    <w:p w:rsidR="00956E0D" w:rsidRPr="00EC61E9" w:rsidRDefault="00956E0D" w:rsidP="00956E0D">
      <w:pPr>
        <w:spacing w:line="240" w:lineRule="auto"/>
        <w:rPr>
          <w:rFonts w:ascii="Times New Roman" w:hAnsi="Times New Roman" w:cs="Times New Roman"/>
          <w:sz w:val="24"/>
          <w:szCs w:val="24"/>
        </w:rPr>
      </w:pPr>
      <w:r w:rsidRPr="00EC61E9">
        <w:rPr>
          <w:rFonts w:ascii="Times New Roman" w:hAnsi="Times New Roman" w:cs="Times New Roman"/>
          <w:sz w:val="24"/>
          <w:szCs w:val="24"/>
        </w:rPr>
        <w:t>El 100% se distribuye:</w:t>
      </w:r>
    </w:p>
    <w:p w:rsidR="00956E0D" w:rsidRPr="00EC61E9" w:rsidRDefault="00956E0D" w:rsidP="00956E0D">
      <w:pPr>
        <w:spacing w:line="240" w:lineRule="auto"/>
        <w:ind w:firstLine="708"/>
        <w:rPr>
          <w:rFonts w:ascii="Times New Roman" w:hAnsi="Times New Roman" w:cs="Times New Roman"/>
          <w:sz w:val="24"/>
          <w:szCs w:val="24"/>
        </w:rPr>
      </w:pPr>
      <w:r w:rsidRPr="00EC61E9">
        <w:rPr>
          <w:rFonts w:ascii="Times New Roman" w:hAnsi="Times New Roman" w:cs="Times New Roman"/>
          <w:sz w:val="24"/>
          <w:szCs w:val="24"/>
        </w:rPr>
        <w:t>• 31,30% al Instituto Nacional de Tecnología Agropecuaria.</w:t>
      </w:r>
    </w:p>
    <w:p w:rsidR="00956E0D" w:rsidRPr="00EC61E9" w:rsidRDefault="00956E0D" w:rsidP="00956E0D">
      <w:pPr>
        <w:spacing w:line="240" w:lineRule="auto"/>
        <w:ind w:firstLine="708"/>
        <w:rPr>
          <w:rFonts w:ascii="Times New Roman" w:hAnsi="Times New Roman" w:cs="Times New Roman"/>
          <w:sz w:val="24"/>
          <w:szCs w:val="24"/>
        </w:rPr>
      </w:pPr>
      <w:r w:rsidRPr="00EC61E9">
        <w:rPr>
          <w:rFonts w:ascii="Times New Roman" w:hAnsi="Times New Roman" w:cs="Times New Roman"/>
          <w:sz w:val="24"/>
          <w:szCs w:val="24"/>
        </w:rPr>
        <w:t>• 38,47% al Ministerio de Relaciones Exteriores y Culto.</w:t>
      </w:r>
    </w:p>
    <w:p w:rsidR="00956E0D" w:rsidRPr="00EC61E9" w:rsidRDefault="00956E0D" w:rsidP="00956E0D">
      <w:pPr>
        <w:spacing w:line="240" w:lineRule="auto"/>
        <w:ind w:firstLine="708"/>
        <w:rPr>
          <w:rFonts w:ascii="Times New Roman" w:hAnsi="Times New Roman" w:cs="Times New Roman"/>
          <w:sz w:val="24"/>
          <w:szCs w:val="24"/>
        </w:rPr>
      </w:pPr>
      <w:r w:rsidRPr="00EC61E9">
        <w:rPr>
          <w:rFonts w:ascii="Times New Roman" w:hAnsi="Times New Roman" w:cs="Times New Roman"/>
          <w:sz w:val="24"/>
          <w:szCs w:val="24"/>
        </w:rPr>
        <w:t>• 30,23% al Tesoro Nacional.</w:t>
      </w:r>
    </w:p>
    <w:p w:rsidR="00956E0D" w:rsidRPr="00EC61E9" w:rsidRDefault="00956E0D" w:rsidP="00956E0D">
      <w:pPr>
        <w:spacing w:line="240" w:lineRule="auto"/>
        <w:rPr>
          <w:rFonts w:ascii="Times New Roman" w:hAnsi="Times New Roman" w:cs="Times New Roman"/>
          <w:b/>
          <w:sz w:val="24"/>
          <w:szCs w:val="24"/>
        </w:rPr>
      </w:pPr>
      <w:r w:rsidRPr="00EC61E9">
        <w:rPr>
          <w:rFonts w:ascii="Times New Roman" w:hAnsi="Times New Roman" w:cs="Times New Roman"/>
          <w:b/>
          <w:sz w:val="24"/>
          <w:szCs w:val="24"/>
        </w:rPr>
        <w:t xml:space="preserve">- </w:t>
      </w:r>
      <w:r w:rsidRPr="00E258E5">
        <w:rPr>
          <w:rFonts w:ascii="Times New Roman" w:hAnsi="Times New Roman" w:cs="Times New Roman"/>
          <w:b/>
          <w:sz w:val="24"/>
          <w:szCs w:val="24"/>
          <w:u w:val="single"/>
        </w:rPr>
        <w:t>Derechos de Importación</w:t>
      </w:r>
    </w:p>
    <w:p w:rsidR="00956E0D" w:rsidRDefault="00956E0D" w:rsidP="00956E0D">
      <w:pPr>
        <w:spacing w:line="240" w:lineRule="auto"/>
        <w:rPr>
          <w:rFonts w:ascii="Times New Roman" w:hAnsi="Times New Roman" w:cs="Times New Roman"/>
          <w:b/>
          <w:sz w:val="24"/>
          <w:szCs w:val="24"/>
        </w:rPr>
      </w:pPr>
      <w:r w:rsidRPr="00EC61E9">
        <w:rPr>
          <w:rFonts w:ascii="Times New Roman" w:hAnsi="Times New Roman" w:cs="Times New Roman"/>
          <w:b/>
          <w:sz w:val="24"/>
          <w:szCs w:val="24"/>
        </w:rPr>
        <w:t xml:space="preserve">  Código Aduanero - Decreto Nº 2275/94 - Res. M. E. Nº 11/02 y sus mod.</w:t>
      </w:r>
    </w:p>
    <w:p w:rsidR="00956E0D" w:rsidRPr="00956E0D" w:rsidRDefault="00956E0D" w:rsidP="00956E0D">
      <w:pPr>
        <w:spacing w:line="240" w:lineRule="auto"/>
        <w:rPr>
          <w:rFonts w:ascii="Times New Roman" w:hAnsi="Times New Roman" w:cs="Times New Roman"/>
          <w:b/>
          <w:sz w:val="24"/>
          <w:szCs w:val="24"/>
        </w:rPr>
      </w:pPr>
      <w:r w:rsidRPr="00EC61E9">
        <w:rPr>
          <w:rFonts w:ascii="Times New Roman" w:hAnsi="Times New Roman" w:cs="Times New Roman"/>
          <w:b/>
          <w:sz w:val="24"/>
          <w:szCs w:val="24"/>
        </w:rPr>
        <w:t xml:space="preserve">  </w:t>
      </w:r>
      <w:r w:rsidRPr="00956E0D">
        <w:rPr>
          <w:rFonts w:ascii="Times New Roman" w:hAnsi="Times New Roman" w:cs="Times New Roman"/>
          <w:b/>
          <w:sz w:val="24"/>
          <w:szCs w:val="24"/>
        </w:rPr>
        <w:t>Ley Nº 26.337, art. 27; Ley Nº 26.422; art. 32, Ley Nº 26.546, art. 28;</w:t>
      </w:r>
    </w:p>
    <w:p w:rsidR="00956E0D" w:rsidRPr="00EC61E9" w:rsidRDefault="00956E0D" w:rsidP="00956E0D">
      <w:pPr>
        <w:spacing w:line="240" w:lineRule="auto"/>
        <w:rPr>
          <w:rFonts w:ascii="Times New Roman" w:hAnsi="Times New Roman" w:cs="Times New Roman"/>
          <w:b/>
          <w:sz w:val="24"/>
          <w:szCs w:val="24"/>
        </w:rPr>
      </w:pPr>
      <w:r w:rsidRPr="00956E0D">
        <w:rPr>
          <w:rFonts w:ascii="Times New Roman" w:hAnsi="Times New Roman" w:cs="Times New Roman"/>
          <w:b/>
          <w:sz w:val="24"/>
          <w:szCs w:val="24"/>
        </w:rPr>
        <w:t xml:space="preserve">  </w:t>
      </w:r>
      <w:r w:rsidRPr="00EC61E9">
        <w:rPr>
          <w:rFonts w:ascii="Times New Roman" w:hAnsi="Times New Roman" w:cs="Times New Roman"/>
          <w:b/>
          <w:sz w:val="24"/>
          <w:szCs w:val="24"/>
        </w:rPr>
        <w:t>Ley Nº 26.895; art. 29 y Ley Nº 27.008, art. 22.</w:t>
      </w:r>
    </w:p>
    <w:p w:rsidR="00956E0D" w:rsidRPr="00EC61E9" w:rsidRDefault="00956E0D" w:rsidP="00956E0D">
      <w:pPr>
        <w:spacing w:line="240" w:lineRule="auto"/>
        <w:jc w:val="both"/>
        <w:rPr>
          <w:rFonts w:ascii="Times New Roman" w:hAnsi="Times New Roman" w:cs="Times New Roman"/>
          <w:sz w:val="24"/>
          <w:szCs w:val="24"/>
        </w:rPr>
      </w:pPr>
      <w:r w:rsidRPr="00EC61E9">
        <w:rPr>
          <w:rFonts w:ascii="Times New Roman" w:hAnsi="Times New Roman" w:cs="Times New Roman"/>
          <w:sz w:val="24"/>
          <w:szCs w:val="24"/>
        </w:rPr>
        <w:t>El 0,65% del valor CIF de las importaciones que abonen tributos aduaneros, que debe ser detraído de los gravámenes, derechos y tasas -excluida la Tasa de Estadística- se deduce, en la práctica, de la recaudación de estos derechos, asignándose de la siguiente forma:</w:t>
      </w:r>
    </w:p>
    <w:p w:rsidR="00956E0D" w:rsidRPr="00EC61E9" w:rsidRDefault="00956E0D" w:rsidP="00956E0D">
      <w:pPr>
        <w:spacing w:line="240" w:lineRule="auto"/>
        <w:ind w:firstLine="709"/>
        <w:rPr>
          <w:rFonts w:ascii="Times New Roman" w:hAnsi="Times New Roman" w:cs="Times New Roman"/>
          <w:sz w:val="24"/>
          <w:szCs w:val="24"/>
        </w:rPr>
      </w:pPr>
      <w:r w:rsidRPr="00EC61E9">
        <w:rPr>
          <w:rFonts w:ascii="Times New Roman" w:hAnsi="Times New Roman" w:cs="Times New Roman"/>
          <w:sz w:val="24"/>
          <w:szCs w:val="24"/>
        </w:rPr>
        <w:t>•0,45% al Instituto Nacional de Tecnología Agropecuaria.</w:t>
      </w:r>
    </w:p>
    <w:p w:rsidR="00956E0D" w:rsidRPr="00EC61E9" w:rsidRDefault="00956E0D" w:rsidP="00956E0D">
      <w:pPr>
        <w:spacing w:line="240" w:lineRule="auto"/>
        <w:ind w:firstLine="709"/>
        <w:rPr>
          <w:rFonts w:ascii="Times New Roman" w:hAnsi="Times New Roman" w:cs="Times New Roman"/>
          <w:sz w:val="24"/>
          <w:szCs w:val="24"/>
        </w:rPr>
      </w:pPr>
      <w:r w:rsidRPr="00EC61E9">
        <w:rPr>
          <w:rFonts w:ascii="Times New Roman" w:hAnsi="Times New Roman" w:cs="Times New Roman"/>
          <w:sz w:val="24"/>
          <w:szCs w:val="24"/>
        </w:rPr>
        <w:t>•0,15% al Servicio Nacional de Sanidad y Calidad Agroalimentaria.</w:t>
      </w:r>
    </w:p>
    <w:p w:rsidR="00956E0D" w:rsidRPr="00EC61E9" w:rsidRDefault="00956E0D" w:rsidP="00956E0D">
      <w:pPr>
        <w:spacing w:line="240" w:lineRule="auto"/>
        <w:ind w:firstLine="709"/>
        <w:rPr>
          <w:rFonts w:ascii="Times New Roman" w:hAnsi="Times New Roman" w:cs="Times New Roman"/>
          <w:sz w:val="24"/>
          <w:szCs w:val="24"/>
        </w:rPr>
      </w:pPr>
      <w:r w:rsidRPr="00EC61E9">
        <w:rPr>
          <w:rFonts w:ascii="Times New Roman" w:hAnsi="Times New Roman" w:cs="Times New Roman"/>
          <w:sz w:val="24"/>
          <w:szCs w:val="24"/>
        </w:rPr>
        <w:t>•0,05% al Instituto Nacional de Tecnología Industrial.</w:t>
      </w:r>
    </w:p>
    <w:p w:rsidR="00956E0D" w:rsidRPr="00EC61E9" w:rsidRDefault="00956E0D" w:rsidP="00956E0D">
      <w:pPr>
        <w:spacing w:line="240" w:lineRule="auto"/>
        <w:rPr>
          <w:rFonts w:ascii="Times New Roman" w:hAnsi="Times New Roman" w:cs="Times New Roman"/>
          <w:sz w:val="24"/>
          <w:szCs w:val="24"/>
        </w:rPr>
      </w:pPr>
      <w:r w:rsidRPr="00EC61E9">
        <w:rPr>
          <w:rFonts w:ascii="Times New Roman" w:hAnsi="Times New Roman" w:cs="Times New Roman"/>
          <w:sz w:val="24"/>
          <w:szCs w:val="24"/>
        </w:rPr>
        <w:t>El resto de la recaudación de estos Derechos, se destina al Tesoro Nacional.</w:t>
      </w:r>
    </w:p>
    <w:p w:rsidR="00956E0D" w:rsidRPr="00EC61E9" w:rsidRDefault="00956E0D" w:rsidP="00956E0D">
      <w:pPr>
        <w:spacing w:line="240" w:lineRule="auto"/>
        <w:rPr>
          <w:rFonts w:ascii="Times New Roman" w:hAnsi="Times New Roman" w:cs="Times New Roman"/>
          <w:sz w:val="24"/>
          <w:szCs w:val="24"/>
        </w:rPr>
      </w:pPr>
    </w:p>
    <w:p w:rsidR="00956E0D" w:rsidRPr="00EC61E9" w:rsidRDefault="00956E0D" w:rsidP="00956E0D">
      <w:pPr>
        <w:spacing w:line="240" w:lineRule="auto"/>
        <w:rPr>
          <w:rFonts w:ascii="Times New Roman" w:hAnsi="Times New Roman" w:cs="Times New Roman"/>
          <w:b/>
          <w:sz w:val="24"/>
          <w:szCs w:val="24"/>
          <w:u w:val="single"/>
        </w:rPr>
      </w:pPr>
      <w:r w:rsidRPr="00EC61E9">
        <w:rPr>
          <w:rFonts w:ascii="Times New Roman" w:hAnsi="Times New Roman" w:cs="Times New Roman"/>
          <w:b/>
          <w:sz w:val="24"/>
          <w:szCs w:val="24"/>
        </w:rPr>
        <w:t xml:space="preserve">- </w:t>
      </w:r>
      <w:r w:rsidRPr="00EC61E9">
        <w:rPr>
          <w:rFonts w:ascii="Times New Roman" w:hAnsi="Times New Roman" w:cs="Times New Roman"/>
          <w:b/>
          <w:sz w:val="24"/>
          <w:szCs w:val="24"/>
          <w:u w:val="single"/>
        </w:rPr>
        <w:t>Impuesto sobre los Combustibles Líquidos y Gas Natural</w:t>
      </w:r>
    </w:p>
    <w:p w:rsidR="00956E0D" w:rsidRPr="00EC61E9" w:rsidRDefault="00956E0D" w:rsidP="00956E0D">
      <w:pPr>
        <w:spacing w:line="240" w:lineRule="auto"/>
        <w:rPr>
          <w:rFonts w:ascii="Times New Roman" w:hAnsi="Times New Roman" w:cs="Times New Roman"/>
          <w:b/>
          <w:sz w:val="24"/>
          <w:szCs w:val="24"/>
        </w:rPr>
      </w:pPr>
      <w:r w:rsidRPr="00EC61E9">
        <w:rPr>
          <w:rFonts w:ascii="Times New Roman" w:hAnsi="Times New Roman" w:cs="Times New Roman"/>
          <w:b/>
          <w:sz w:val="24"/>
          <w:szCs w:val="24"/>
        </w:rPr>
        <w:t xml:space="preserve">  </w:t>
      </w:r>
      <w:r w:rsidRPr="00956E0D">
        <w:rPr>
          <w:rFonts w:ascii="Times New Roman" w:hAnsi="Times New Roman" w:cs="Times New Roman"/>
          <w:b/>
          <w:sz w:val="24"/>
          <w:szCs w:val="24"/>
          <w:lang w:val="pt-BR"/>
        </w:rPr>
        <w:t xml:space="preserve">Ley Nº 23.966, Título III, Cap. </w:t>
      </w:r>
      <w:r w:rsidRPr="00EC61E9">
        <w:rPr>
          <w:rFonts w:ascii="Times New Roman" w:hAnsi="Times New Roman" w:cs="Times New Roman"/>
          <w:b/>
          <w:sz w:val="24"/>
          <w:szCs w:val="24"/>
        </w:rPr>
        <w:t>IV</w:t>
      </w:r>
    </w:p>
    <w:p w:rsidR="00956E0D" w:rsidRPr="00EC61E9" w:rsidRDefault="00956E0D" w:rsidP="00956E0D">
      <w:pPr>
        <w:spacing w:line="240" w:lineRule="auto"/>
        <w:rPr>
          <w:rFonts w:ascii="Times New Roman" w:hAnsi="Times New Roman" w:cs="Times New Roman"/>
          <w:b/>
          <w:sz w:val="24"/>
          <w:szCs w:val="24"/>
        </w:rPr>
      </w:pPr>
      <w:r w:rsidRPr="00EC61E9">
        <w:rPr>
          <w:rFonts w:ascii="Times New Roman" w:hAnsi="Times New Roman" w:cs="Times New Roman"/>
          <w:b/>
          <w:sz w:val="24"/>
          <w:szCs w:val="24"/>
        </w:rPr>
        <w:t xml:space="preserve">  Ley Nº 24.699, art. 2°) y Ley Nº 26.078</w:t>
      </w:r>
    </w:p>
    <w:p w:rsidR="00956E0D" w:rsidRPr="00EC61E9" w:rsidRDefault="00956E0D" w:rsidP="00956E0D">
      <w:pPr>
        <w:spacing w:line="240" w:lineRule="auto"/>
        <w:jc w:val="both"/>
        <w:rPr>
          <w:rFonts w:ascii="Times New Roman" w:hAnsi="Times New Roman" w:cs="Times New Roman"/>
          <w:sz w:val="24"/>
          <w:szCs w:val="24"/>
        </w:rPr>
      </w:pPr>
      <w:r w:rsidRPr="00EC61E9">
        <w:rPr>
          <w:rFonts w:ascii="Times New Roman" w:hAnsi="Times New Roman" w:cs="Times New Roman"/>
          <w:sz w:val="24"/>
          <w:szCs w:val="24"/>
        </w:rPr>
        <w:t xml:space="preserve">El gravamen sobre las </w:t>
      </w:r>
      <w:r w:rsidRPr="00EC61E9">
        <w:rPr>
          <w:rFonts w:ascii="Times New Roman" w:hAnsi="Times New Roman" w:cs="Times New Roman"/>
          <w:b/>
          <w:sz w:val="24"/>
          <w:szCs w:val="24"/>
        </w:rPr>
        <w:t>Naftas, Gasolina Natural, Solvente, Aguarrás y a los productos compuestos por una mezcla de hidrocarburos</w:t>
      </w:r>
      <w:r w:rsidRPr="00EC61E9">
        <w:rPr>
          <w:rFonts w:ascii="Times New Roman" w:hAnsi="Times New Roman" w:cs="Times New Roman"/>
          <w:sz w:val="24"/>
          <w:szCs w:val="24"/>
        </w:rPr>
        <w:t>, en la medida que califiquen como naftas de acuerdo a las especificaciones técnicas de la reglamentación respectiva, se distribuye:</w:t>
      </w:r>
    </w:p>
    <w:p w:rsidR="00956E0D" w:rsidRPr="00EC61E9" w:rsidRDefault="00956E0D" w:rsidP="00956E0D">
      <w:pPr>
        <w:spacing w:line="240" w:lineRule="auto"/>
        <w:ind w:firstLine="708"/>
        <w:rPr>
          <w:rFonts w:ascii="Times New Roman" w:hAnsi="Times New Roman" w:cs="Times New Roman"/>
          <w:sz w:val="24"/>
          <w:szCs w:val="24"/>
        </w:rPr>
      </w:pPr>
      <w:r w:rsidRPr="00EC61E9">
        <w:rPr>
          <w:rFonts w:ascii="Times New Roman" w:hAnsi="Times New Roman" w:cs="Times New Roman"/>
          <w:sz w:val="24"/>
          <w:szCs w:val="24"/>
        </w:rPr>
        <w:t>•21% a la Administración Nacional de la Seguridad Social (ANSES).</w:t>
      </w:r>
    </w:p>
    <w:p w:rsidR="00956E0D" w:rsidRPr="00EC61E9" w:rsidRDefault="00956E0D" w:rsidP="00956E0D">
      <w:pPr>
        <w:spacing w:line="240" w:lineRule="auto"/>
        <w:ind w:firstLine="708"/>
        <w:rPr>
          <w:rFonts w:ascii="Times New Roman" w:hAnsi="Times New Roman" w:cs="Times New Roman"/>
          <w:sz w:val="24"/>
          <w:szCs w:val="24"/>
        </w:rPr>
      </w:pPr>
      <w:r w:rsidRPr="00EC61E9">
        <w:rPr>
          <w:rFonts w:ascii="Times New Roman" w:hAnsi="Times New Roman" w:cs="Times New Roman"/>
          <w:sz w:val="24"/>
          <w:szCs w:val="24"/>
        </w:rPr>
        <w:t>•79% restante:</w:t>
      </w:r>
    </w:p>
    <w:p w:rsidR="00956E0D" w:rsidRPr="00EC61E9" w:rsidRDefault="00956E0D" w:rsidP="00956E0D">
      <w:pPr>
        <w:pStyle w:val="ListParagraph"/>
        <w:numPr>
          <w:ilvl w:val="2"/>
          <w:numId w:val="13"/>
        </w:numPr>
        <w:spacing w:line="240" w:lineRule="auto"/>
        <w:rPr>
          <w:rFonts w:ascii="Times New Roman" w:hAnsi="Times New Roman" w:cs="Times New Roman"/>
          <w:sz w:val="24"/>
          <w:szCs w:val="24"/>
        </w:rPr>
      </w:pPr>
      <w:r w:rsidRPr="00EC61E9">
        <w:rPr>
          <w:rFonts w:ascii="Times New Roman" w:hAnsi="Times New Roman" w:cs="Times New Roman"/>
          <w:sz w:val="24"/>
          <w:szCs w:val="24"/>
        </w:rPr>
        <w:t>29% al Tesoro Nacional.</w:t>
      </w:r>
    </w:p>
    <w:p w:rsidR="00956E0D" w:rsidRPr="00EC61E9" w:rsidRDefault="00956E0D" w:rsidP="00956E0D">
      <w:pPr>
        <w:pStyle w:val="ListParagraph"/>
        <w:numPr>
          <w:ilvl w:val="2"/>
          <w:numId w:val="13"/>
        </w:numPr>
        <w:spacing w:line="240" w:lineRule="auto"/>
        <w:rPr>
          <w:rFonts w:ascii="Times New Roman" w:hAnsi="Times New Roman" w:cs="Times New Roman"/>
          <w:sz w:val="24"/>
          <w:szCs w:val="24"/>
        </w:rPr>
      </w:pPr>
      <w:r w:rsidRPr="00EC61E9">
        <w:rPr>
          <w:rFonts w:ascii="Times New Roman" w:hAnsi="Times New Roman" w:cs="Times New Roman"/>
          <w:sz w:val="24"/>
          <w:szCs w:val="24"/>
        </w:rPr>
        <w:t>29% a las Provincias.</w:t>
      </w:r>
    </w:p>
    <w:p w:rsidR="00956E0D" w:rsidRPr="00EC61E9" w:rsidRDefault="00956E0D" w:rsidP="00956E0D">
      <w:pPr>
        <w:pStyle w:val="ListParagraph"/>
        <w:numPr>
          <w:ilvl w:val="2"/>
          <w:numId w:val="13"/>
        </w:numPr>
        <w:spacing w:line="240" w:lineRule="auto"/>
        <w:rPr>
          <w:rFonts w:ascii="Times New Roman" w:hAnsi="Times New Roman" w:cs="Times New Roman"/>
          <w:sz w:val="24"/>
          <w:szCs w:val="24"/>
        </w:rPr>
      </w:pPr>
      <w:r w:rsidRPr="00EC61E9">
        <w:rPr>
          <w:rFonts w:ascii="Times New Roman" w:hAnsi="Times New Roman" w:cs="Times New Roman"/>
          <w:sz w:val="24"/>
          <w:szCs w:val="24"/>
        </w:rPr>
        <w:t>42% al Fondo Nacional de la Vivienda.</w:t>
      </w:r>
    </w:p>
    <w:p w:rsidR="00956E0D" w:rsidRPr="00EC61E9" w:rsidRDefault="00956E0D" w:rsidP="00956E0D">
      <w:pPr>
        <w:spacing w:line="240" w:lineRule="auto"/>
        <w:jc w:val="both"/>
        <w:rPr>
          <w:rFonts w:ascii="Times New Roman" w:hAnsi="Times New Roman" w:cs="Times New Roman"/>
          <w:sz w:val="24"/>
          <w:szCs w:val="24"/>
        </w:rPr>
      </w:pPr>
      <w:r w:rsidRPr="00EC61E9">
        <w:rPr>
          <w:rFonts w:ascii="Times New Roman" w:hAnsi="Times New Roman" w:cs="Times New Roman"/>
          <w:sz w:val="24"/>
          <w:szCs w:val="24"/>
        </w:rPr>
        <w:t xml:space="preserve">El producido del impuesto que grava el </w:t>
      </w:r>
      <w:r w:rsidRPr="00EC61E9">
        <w:rPr>
          <w:rFonts w:ascii="Times New Roman" w:hAnsi="Times New Roman" w:cs="Times New Roman"/>
          <w:b/>
          <w:sz w:val="24"/>
          <w:szCs w:val="24"/>
        </w:rPr>
        <w:t>Gasoil, Diesel-oil, Kerosene y el Gas Natural Comprimido</w:t>
      </w:r>
      <w:r w:rsidRPr="00EC61E9">
        <w:rPr>
          <w:rFonts w:ascii="Times New Roman" w:hAnsi="Times New Roman" w:cs="Times New Roman"/>
          <w:sz w:val="24"/>
          <w:szCs w:val="24"/>
        </w:rPr>
        <w:t xml:space="preserve"> se destina a la Administración Nacional de la Seguridad Social (ANSES).</w:t>
      </w:r>
    </w:p>
    <w:p w:rsidR="00956E0D" w:rsidRPr="00EC61E9" w:rsidRDefault="00956E0D" w:rsidP="00956E0D">
      <w:pPr>
        <w:spacing w:line="240" w:lineRule="auto"/>
        <w:rPr>
          <w:rFonts w:ascii="Times New Roman" w:hAnsi="Times New Roman" w:cs="Times New Roman"/>
          <w:b/>
          <w:sz w:val="24"/>
          <w:szCs w:val="24"/>
          <w:u w:val="single"/>
        </w:rPr>
      </w:pPr>
      <w:r w:rsidRPr="00EC61E9">
        <w:rPr>
          <w:rFonts w:ascii="Times New Roman" w:hAnsi="Times New Roman" w:cs="Times New Roman"/>
          <w:b/>
          <w:sz w:val="24"/>
          <w:szCs w:val="24"/>
        </w:rPr>
        <w:t>-</w:t>
      </w:r>
      <w:r w:rsidRPr="00EC61E9">
        <w:rPr>
          <w:rFonts w:ascii="Times New Roman" w:hAnsi="Times New Roman" w:cs="Times New Roman"/>
          <w:b/>
          <w:sz w:val="24"/>
          <w:szCs w:val="24"/>
          <w:u w:val="single"/>
        </w:rPr>
        <w:t xml:space="preserve"> Impuestos a la Energía Eléctrica</w:t>
      </w:r>
    </w:p>
    <w:p w:rsidR="00956E0D" w:rsidRPr="00EC61E9" w:rsidRDefault="00956E0D" w:rsidP="00956E0D">
      <w:pPr>
        <w:spacing w:line="240" w:lineRule="auto"/>
        <w:rPr>
          <w:rFonts w:ascii="Times New Roman" w:hAnsi="Times New Roman" w:cs="Times New Roman"/>
          <w:b/>
          <w:sz w:val="24"/>
          <w:szCs w:val="24"/>
        </w:rPr>
      </w:pPr>
      <w:r w:rsidRPr="00EC61E9">
        <w:rPr>
          <w:rFonts w:ascii="Times New Roman" w:hAnsi="Times New Roman" w:cs="Times New Roman"/>
          <w:b/>
          <w:sz w:val="24"/>
          <w:szCs w:val="24"/>
        </w:rPr>
        <w:t xml:space="preserve">  Ley Nº 23.681</w:t>
      </w:r>
    </w:p>
    <w:p w:rsidR="00956E0D" w:rsidRPr="00EC61E9" w:rsidRDefault="00956E0D" w:rsidP="00956E0D">
      <w:pPr>
        <w:spacing w:line="240" w:lineRule="auto"/>
        <w:rPr>
          <w:rFonts w:ascii="Times New Roman" w:hAnsi="Times New Roman" w:cs="Times New Roman"/>
          <w:sz w:val="24"/>
          <w:szCs w:val="24"/>
        </w:rPr>
      </w:pPr>
      <w:r w:rsidRPr="00EC61E9">
        <w:rPr>
          <w:rFonts w:ascii="Times New Roman" w:hAnsi="Times New Roman" w:cs="Times New Roman"/>
          <w:sz w:val="24"/>
          <w:szCs w:val="24"/>
        </w:rPr>
        <w:t>El recargo del 6‰ sobre el precio de venta de la electricidad aplicadas a los consumidores finales se destinará al Fondo de la Empresa Servicios Públicos Sociedad del Estado de la Provincia de Santa Cruz, cuya finalidad única y exclusiva es la atención de la obra de interconexión de la Provincia de Santa Cruz con el Sistema Argentino de Interconexión (S.A.D.I.).</w:t>
      </w:r>
    </w:p>
    <w:p w:rsidR="00956E0D" w:rsidRPr="00EC61E9" w:rsidRDefault="00956E0D" w:rsidP="00956E0D">
      <w:pPr>
        <w:spacing w:line="240" w:lineRule="auto"/>
        <w:rPr>
          <w:rFonts w:ascii="Times New Roman" w:hAnsi="Times New Roman" w:cs="Times New Roman"/>
          <w:b/>
          <w:sz w:val="24"/>
          <w:szCs w:val="24"/>
        </w:rPr>
      </w:pPr>
      <w:r w:rsidRPr="00EC61E9">
        <w:rPr>
          <w:rFonts w:ascii="Times New Roman" w:hAnsi="Times New Roman" w:cs="Times New Roman"/>
          <w:b/>
          <w:sz w:val="24"/>
          <w:szCs w:val="24"/>
        </w:rPr>
        <w:t xml:space="preserve">  Ley Nº 24.065 art. 70 y Ley Nº 26.078</w:t>
      </w:r>
    </w:p>
    <w:p w:rsidR="00956E0D" w:rsidRPr="00EC61E9" w:rsidRDefault="00956E0D" w:rsidP="00956E0D">
      <w:pPr>
        <w:spacing w:line="240" w:lineRule="auto"/>
        <w:rPr>
          <w:rFonts w:ascii="Times New Roman" w:hAnsi="Times New Roman" w:cs="Times New Roman"/>
          <w:sz w:val="24"/>
          <w:szCs w:val="24"/>
        </w:rPr>
      </w:pPr>
      <w:r w:rsidRPr="00EC61E9">
        <w:rPr>
          <w:rFonts w:ascii="Times New Roman" w:hAnsi="Times New Roman" w:cs="Times New Roman"/>
          <w:sz w:val="24"/>
          <w:szCs w:val="24"/>
        </w:rPr>
        <w:t>El Fondo Nacional de la Energía Eléctrica se constituye con un recargo sobre las tarifas que pagan los compradores del mercado mayorista y se destina:</w:t>
      </w:r>
    </w:p>
    <w:p w:rsidR="00956E0D" w:rsidRPr="00EC61E9" w:rsidRDefault="00956E0D" w:rsidP="00956E0D">
      <w:pPr>
        <w:spacing w:line="240" w:lineRule="auto"/>
        <w:ind w:firstLine="709"/>
        <w:rPr>
          <w:rFonts w:ascii="Times New Roman" w:hAnsi="Times New Roman" w:cs="Times New Roman"/>
          <w:sz w:val="24"/>
          <w:szCs w:val="24"/>
        </w:rPr>
      </w:pPr>
      <w:r w:rsidRPr="00EC61E9">
        <w:rPr>
          <w:rFonts w:ascii="Times New Roman" w:hAnsi="Times New Roman" w:cs="Times New Roman"/>
          <w:sz w:val="24"/>
          <w:szCs w:val="24"/>
        </w:rPr>
        <w:t>a) El 0,70% a remunerar a la energía generada por sistemas eólicos que se</w:t>
      </w:r>
    </w:p>
    <w:p w:rsidR="00956E0D" w:rsidRPr="00EC61E9" w:rsidRDefault="00956E0D" w:rsidP="00956E0D">
      <w:pPr>
        <w:spacing w:line="240" w:lineRule="auto"/>
        <w:ind w:firstLine="709"/>
        <w:rPr>
          <w:rFonts w:ascii="Times New Roman" w:hAnsi="Times New Roman" w:cs="Times New Roman"/>
          <w:sz w:val="24"/>
          <w:szCs w:val="24"/>
        </w:rPr>
      </w:pPr>
      <w:r w:rsidRPr="00EC61E9">
        <w:rPr>
          <w:rFonts w:ascii="Times New Roman" w:hAnsi="Times New Roman" w:cs="Times New Roman"/>
          <w:sz w:val="24"/>
          <w:szCs w:val="24"/>
        </w:rPr>
        <w:t>vuelquen a los mercados mayoristas y/o se destinen a la prestación de</w:t>
      </w:r>
    </w:p>
    <w:p w:rsidR="00956E0D" w:rsidRPr="00EC61E9" w:rsidRDefault="00956E0D" w:rsidP="00956E0D">
      <w:pPr>
        <w:spacing w:line="240" w:lineRule="auto"/>
        <w:ind w:firstLine="709"/>
        <w:rPr>
          <w:rFonts w:ascii="Times New Roman" w:hAnsi="Times New Roman" w:cs="Times New Roman"/>
          <w:sz w:val="24"/>
          <w:szCs w:val="24"/>
        </w:rPr>
      </w:pPr>
      <w:r w:rsidRPr="00EC61E9">
        <w:rPr>
          <w:rFonts w:ascii="Times New Roman" w:hAnsi="Times New Roman" w:cs="Times New Roman"/>
          <w:sz w:val="24"/>
          <w:szCs w:val="24"/>
        </w:rPr>
        <w:t>servicios.</w:t>
      </w:r>
    </w:p>
    <w:p w:rsidR="00956E0D" w:rsidRPr="00EC61E9" w:rsidRDefault="00956E0D" w:rsidP="00956E0D">
      <w:pPr>
        <w:spacing w:line="240" w:lineRule="auto"/>
        <w:ind w:firstLine="708"/>
        <w:rPr>
          <w:rFonts w:ascii="Times New Roman" w:hAnsi="Times New Roman" w:cs="Times New Roman"/>
          <w:sz w:val="24"/>
          <w:szCs w:val="24"/>
        </w:rPr>
      </w:pPr>
      <w:r w:rsidRPr="00EC61E9">
        <w:rPr>
          <w:rFonts w:ascii="Times New Roman" w:hAnsi="Times New Roman" w:cs="Times New Roman"/>
          <w:sz w:val="24"/>
          <w:szCs w:val="24"/>
        </w:rPr>
        <w:t>b) El 19,86% al Fondo Fiduciario para el Transporte Eléctrico Federal.</w:t>
      </w:r>
    </w:p>
    <w:p w:rsidR="00956E0D" w:rsidRPr="00EC61E9" w:rsidRDefault="00956E0D" w:rsidP="00956E0D">
      <w:pPr>
        <w:spacing w:line="240" w:lineRule="auto"/>
        <w:ind w:firstLine="708"/>
        <w:rPr>
          <w:rFonts w:ascii="Times New Roman" w:hAnsi="Times New Roman" w:cs="Times New Roman"/>
          <w:sz w:val="24"/>
          <w:szCs w:val="24"/>
        </w:rPr>
      </w:pPr>
      <w:r w:rsidRPr="00EC61E9">
        <w:rPr>
          <w:rFonts w:ascii="Times New Roman" w:hAnsi="Times New Roman" w:cs="Times New Roman"/>
          <w:sz w:val="24"/>
          <w:szCs w:val="24"/>
        </w:rPr>
        <w:t>c) El 79,44% al Fondo Subsidiario para compensaciones regionales de tarifas a</w:t>
      </w:r>
    </w:p>
    <w:p w:rsidR="00956E0D" w:rsidRPr="00EC61E9" w:rsidRDefault="00956E0D" w:rsidP="00956E0D">
      <w:pPr>
        <w:spacing w:line="240" w:lineRule="auto"/>
        <w:ind w:firstLine="708"/>
        <w:rPr>
          <w:rFonts w:ascii="Times New Roman" w:hAnsi="Times New Roman" w:cs="Times New Roman"/>
          <w:sz w:val="24"/>
          <w:szCs w:val="24"/>
        </w:rPr>
      </w:pPr>
      <w:r w:rsidRPr="00EC61E9">
        <w:rPr>
          <w:rFonts w:ascii="Times New Roman" w:hAnsi="Times New Roman" w:cs="Times New Roman"/>
          <w:sz w:val="24"/>
          <w:szCs w:val="24"/>
        </w:rPr>
        <w:t>usuarios finales y al Fondo para el Desarrollo Eléctrico del Interior.</w:t>
      </w:r>
    </w:p>
    <w:p w:rsidR="00956E0D" w:rsidRPr="00EC61E9" w:rsidRDefault="00956E0D" w:rsidP="00956E0D">
      <w:pPr>
        <w:spacing w:line="240" w:lineRule="auto"/>
        <w:rPr>
          <w:rFonts w:ascii="Times New Roman" w:hAnsi="Times New Roman" w:cs="Times New Roman"/>
          <w:b/>
          <w:sz w:val="24"/>
          <w:szCs w:val="24"/>
        </w:rPr>
      </w:pPr>
      <w:r w:rsidRPr="00EC61E9">
        <w:rPr>
          <w:rFonts w:ascii="Times New Roman" w:hAnsi="Times New Roman" w:cs="Times New Roman"/>
          <w:b/>
          <w:sz w:val="24"/>
          <w:szCs w:val="24"/>
        </w:rPr>
        <w:t xml:space="preserve">- </w:t>
      </w:r>
      <w:r w:rsidRPr="00EC61E9">
        <w:rPr>
          <w:rFonts w:ascii="Times New Roman" w:hAnsi="Times New Roman" w:cs="Times New Roman"/>
          <w:b/>
          <w:sz w:val="24"/>
          <w:szCs w:val="24"/>
          <w:u w:val="single"/>
        </w:rPr>
        <w:t>Impuesto sobre el Gas Oil y el Gas Licuado para uso Automotor</w:t>
      </w:r>
    </w:p>
    <w:p w:rsidR="00956E0D" w:rsidRPr="00EC61E9" w:rsidRDefault="00956E0D" w:rsidP="00956E0D">
      <w:pPr>
        <w:spacing w:line="240" w:lineRule="auto"/>
        <w:rPr>
          <w:rFonts w:ascii="Times New Roman" w:hAnsi="Times New Roman" w:cs="Times New Roman"/>
          <w:b/>
          <w:sz w:val="24"/>
          <w:szCs w:val="24"/>
        </w:rPr>
      </w:pPr>
      <w:r w:rsidRPr="00EC61E9">
        <w:rPr>
          <w:rFonts w:ascii="Times New Roman" w:hAnsi="Times New Roman" w:cs="Times New Roman"/>
          <w:b/>
          <w:sz w:val="24"/>
          <w:szCs w:val="24"/>
        </w:rPr>
        <w:t xml:space="preserve">  Leyes Nros. 26.028 y 26.454</w:t>
      </w:r>
    </w:p>
    <w:p w:rsidR="00956E0D" w:rsidRPr="00EC61E9" w:rsidRDefault="00956E0D" w:rsidP="00956E0D">
      <w:pPr>
        <w:spacing w:line="240" w:lineRule="auto"/>
        <w:rPr>
          <w:rFonts w:ascii="Times New Roman" w:hAnsi="Times New Roman" w:cs="Times New Roman"/>
          <w:sz w:val="24"/>
          <w:szCs w:val="24"/>
        </w:rPr>
      </w:pPr>
      <w:r w:rsidRPr="00EC61E9">
        <w:rPr>
          <w:rFonts w:ascii="Times New Roman" w:hAnsi="Times New Roman" w:cs="Times New Roman"/>
          <w:sz w:val="24"/>
          <w:szCs w:val="24"/>
        </w:rPr>
        <w:t>La alícuota del impuesto del 22% se distribuye de acuerdo a lo siguiente:</w:t>
      </w:r>
    </w:p>
    <w:p w:rsidR="00956E0D" w:rsidRPr="00EC61E9" w:rsidRDefault="00956E0D" w:rsidP="00956E0D">
      <w:pPr>
        <w:pStyle w:val="ListParagraph"/>
        <w:numPr>
          <w:ilvl w:val="0"/>
          <w:numId w:val="16"/>
        </w:numPr>
        <w:spacing w:line="240" w:lineRule="auto"/>
        <w:jc w:val="both"/>
        <w:rPr>
          <w:rFonts w:ascii="Times New Roman" w:hAnsi="Times New Roman" w:cs="Times New Roman"/>
          <w:sz w:val="24"/>
          <w:szCs w:val="24"/>
        </w:rPr>
      </w:pPr>
      <w:r w:rsidRPr="00EC61E9">
        <w:rPr>
          <w:rFonts w:ascii="Times New Roman" w:hAnsi="Times New Roman" w:cs="Times New Roman"/>
          <w:sz w:val="24"/>
          <w:szCs w:val="24"/>
        </w:rPr>
        <w:t>El 20,20% en forma exclusiva y específica al Fideicomiso que conforma el</w:t>
      </w:r>
    </w:p>
    <w:p w:rsidR="00956E0D" w:rsidRPr="00EC61E9" w:rsidRDefault="00956E0D" w:rsidP="00956E0D">
      <w:pPr>
        <w:spacing w:line="240" w:lineRule="auto"/>
        <w:ind w:firstLine="708"/>
        <w:jc w:val="both"/>
        <w:rPr>
          <w:rFonts w:ascii="Times New Roman" w:hAnsi="Times New Roman" w:cs="Times New Roman"/>
          <w:sz w:val="24"/>
          <w:szCs w:val="24"/>
        </w:rPr>
      </w:pPr>
      <w:r w:rsidRPr="00EC61E9">
        <w:rPr>
          <w:rFonts w:ascii="Times New Roman" w:hAnsi="Times New Roman" w:cs="Times New Roman"/>
          <w:sz w:val="24"/>
          <w:szCs w:val="24"/>
        </w:rPr>
        <w:t>Sistema de Infraestructura del Transporte (SIT), conforme el Título II del</w:t>
      </w:r>
    </w:p>
    <w:p w:rsidR="00956E0D" w:rsidRPr="00EC61E9" w:rsidRDefault="00956E0D" w:rsidP="00956E0D">
      <w:pPr>
        <w:spacing w:line="240" w:lineRule="auto"/>
        <w:ind w:firstLine="708"/>
        <w:jc w:val="both"/>
        <w:rPr>
          <w:rFonts w:ascii="Times New Roman" w:hAnsi="Times New Roman" w:cs="Times New Roman"/>
          <w:sz w:val="24"/>
          <w:szCs w:val="24"/>
        </w:rPr>
      </w:pPr>
      <w:r w:rsidRPr="00EC61E9">
        <w:rPr>
          <w:rFonts w:ascii="Times New Roman" w:hAnsi="Times New Roman" w:cs="Times New Roman"/>
          <w:sz w:val="24"/>
          <w:szCs w:val="24"/>
        </w:rPr>
        <w:t>Decreto Nº 976/2001 y la distribución establecida por el Decreto N°868/2013.</w:t>
      </w:r>
    </w:p>
    <w:p w:rsidR="00956E0D" w:rsidRPr="00EC61E9" w:rsidRDefault="00956E0D" w:rsidP="00956E0D">
      <w:pPr>
        <w:spacing w:line="240" w:lineRule="auto"/>
        <w:ind w:firstLine="708"/>
        <w:jc w:val="both"/>
        <w:rPr>
          <w:rFonts w:ascii="Times New Roman" w:hAnsi="Times New Roman" w:cs="Times New Roman"/>
          <w:sz w:val="24"/>
          <w:szCs w:val="24"/>
        </w:rPr>
      </w:pPr>
      <w:r w:rsidRPr="00EC61E9">
        <w:rPr>
          <w:rFonts w:ascii="Times New Roman" w:hAnsi="Times New Roman" w:cs="Times New Roman"/>
          <w:sz w:val="24"/>
          <w:szCs w:val="24"/>
        </w:rPr>
        <w:t>b) El 1,80% de la alícuota para compensaciones tarifarias al sistema de servicio</w:t>
      </w:r>
    </w:p>
    <w:p w:rsidR="00956E0D" w:rsidRPr="00EC61E9" w:rsidRDefault="00956E0D" w:rsidP="00956E0D">
      <w:pPr>
        <w:spacing w:line="240" w:lineRule="auto"/>
        <w:ind w:firstLine="708"/>
        <w:jc w:val="both"/>
        <w:rPr>
          <w:rFonts w:ascii="Times New Roman" w:hAnsi="Times New Roman" w:cs="Times New Roman"/>
          <w:sz w:val="24"/>
          <w:szCs w:val="24"/>
        </w:rPr>
      </w:pPr>
      <w:r w:rsidRPr="00EC61E9">
        <w:rPr>
          <w:rFonts w:ascii="Times New Roman" w:hAnsi="Times New Roman" w:cs="Times New Roman"/>
          <w:sz w:val="24"/>
          <w:szCs w:val="24"/>
        </w:rPr>
        <w:t>público de transporte automotor de pasajeros de áreas urbanas y suburbanas</w:t>
      </w:r>
    </w:p>
    <w:p w:rsidR="00956E0D" w:rsidRPr="00EC61E9" w:rsidRDefault="00956E0D" w:rsidP="00956E0D">
      <w:pPr>
        <w:spacing w:line="240" w:lineRule="auto"/>
        <w:ind w:firstLine="708"/>
        <w:jc w:val="both"/>
        <w:rPr>
          <w:rFonts w:ascii="Times New Roman" w:hAnsi="Times New Roman" w:cs="Times New Roman"/>
          <w:sz w:val="24"/>
          <w:szCs w:val="24"/>
        </w:rPr>
      </w:pPr>
      <w:r w:rsidRPr="00EC61E9">
        <w:rPr>
          <w:rFonts w:ascii="Times New Roman" w:hAnsi="Times New Roman" w:cs="Times New Roman"/>
          <w:sz w:val="24"/>
          <w:szCs w:val="24"/>
        </w:rPr>
        <w:t>bajo jurisdicción municipal y provincial, con excepción de la Ciudad</w:t>
      </w:r>
    </w:p>
    <w:p w:rsidR="00956E0D" w:rsidRPr="00EC61E9" w:rsidRDefault="00956E0D" w:rsidP="00956E0D">
      <w:pPr>
        <w:spacing w:line="240" w:lineRule="auto"/>
        <w:ind w:firstLine="708"/>
        <w:jc w:val="both"/>
        <w:rPr>
          <w:rFonts w:ascii="Times New Roman" w:hAnsi="Times New Roman" w:cs="Times New Roman"/>
          <w:sz w:val="24"/>
          <w:szCs w:val="24"/>
        </w:rPr>
      </w:pPr>
      <w:r w:rsidRPr="00EC61E9">
        <w:rPr>
          <w:rFonts w:ascii="Times New Roman" w:hAnsi="Times New Roman" w:cs="Times New Roman"/>
          <w:sz w:val="24"/>
          <w:szCs w:val="24"/>
        </w:rPr>
        <w:t>Autónoma de Buenos Aires y el Área Metropolitana de Buenos Aires.</w:t>
      </w:r>
    </w:p>
    <w:p w:rsidR="00956E0D" w:rsidRPr="00EC61E9" w:rsidRDefault="00956E0D" w:rsidP="00956E0D">
      <w:pPr>
        <w:spacing w:line="240" w:lineRule="auto"/>
        <w:rPr>
          <w:rFonts w:ascii="Times New Roman" w:hAnsi="Times New Roman" w:cs="Times New Roman"/>
          <w:b/>
          <w:sz w:val="24"/>
          <w:szCs w:val="24"/>
          <w:u w:val="single"/>
        </w:rPr>
      </w:pPr>
      <w:r w:rsidRPr="00EC61E9">
        <w:rPr>
          <w:rFonts w:ascii="Times New Roman" w:hAnsi="Times New Roman" w:cs="Times New Roman"/>
          <w:b/>
          <w:sz w:val="24"/>
          <w:szCs w:val="24"/>
          <w:u w:val="single"/>
        </w:rPr>
        <w:t>- Recargo sobre el Gas Natural y el Gas Licuado de Petróleo</w:t>
      </w:r>
    </w:p>
    <w:p w:rsidR="00956E0D" w:rsidRPr="00EC61E9" w:rsidRDefault="00956E0D" w:rsidP="00956E0D">
      <w:pPr>
        <w:spacing w:line="240" w:lineRule="auto"/>
        <w:rPr>
          <w:rFonts w:ascii="Times New Roman" w:hAnsi="Times New Roman" w:cs="Times New Roman"/>
          <w:b/>
          <w:sz w:val="24"/>
          <w:szCs w:val="24"/>
        </w:rPr>
      </w:pPr>
      <w:r w:rsidRPr="00EC61E9">
        <w:rPr>
          <w:rFonts w:ascii="Times New Roman" w:hAnsi="Times New Roman" w:cs="Times New Roman"/>
          <w:b/>
          <w:sz w:val="24"/>
          <w:szCs w:val="24"/>
        </w:rPr>
        <w:t xml:space="preserve">  Ley Nº 25.565, art. 75</w:t>
      </w:r>
    </w:p>
    <w:p w:rsidR="00956E0D" w:rsidRDefault="00956E0D" w:rsidP="00956E0D">
      <w:pPr>
        <w:spacing w:line="240" w:lineRule="auto"/>
        <w:jc w:val="both"/>
        <w:rPr>
          <w:rFonts w:ascii="Times New Roman" w:hAnsi="Times New Roman" w:cs="Times New Roman"/>
          <w:sz w:val="24"/>
          <w:szCs w:val="24"/>
        </w:rPr>
      </w:pPr>
      <w:r w:rsidRPr="00EC61E9">
        <w:rPr>
          <w:rFonts w:ascii="Times New Roman" w:hAnsi="Times New Roman" w:cs="Times New Roman"/>
          <w:sz w:val="24"/>
          <w:szCs w:val="24"/>
        </w:rPr>
        <w:t>El recargo aplicable está destinado al Fondo Fiduciario para Subsidios de Consumos Residenciales de Gas y tiene el objeto de financiar: a) las compensaciones tarifarias para la región Patagónica, Departamento Malargüe de la provincia de Mendoza y de la región conocida como "Puna", que las distribuidoras o subdistribuidoras zonales de gas natural y gas licuado de petróleo de uso domiciliario, deberán percibir por la aplicación de tarifas diferenciales a los consumos residenciales, y b) la venta de cilindros, garrafas, o gas licuado de petróleo, gas propano comercializado a granel y otros, en las provincias ubicadas en la Región Patagónica, Departamento Malargüe de la provincia de Mendoza y de la Región conocida como "Puna".</w:t>
      </w:r>
    </w:p>
    <w:p w:rsidR="00956E0D" w:rsidRPr="00EC61E9" w:rsidRDefault="00956E0D" w:rsidP="00956E0D">
      <w:pPr>
        <w:spacing w:line="240" w:lineRule="auto"/>
        <w:jc w:val="both"/>
        <w:rPr>
          <w:rFonts w:ascii="Times New Roman" w:hAnsi="Times New Roman" w:cs="Times New Roman"/>
          <w:sz w:val="24"/>
          <w:szCs w:val="24"/>
        </w:rPr>
      </w:pPr>
    </w:p>
    <w:p w:rsidR="00956E0D" w:rsidRPr="00EC61E9" w:rsidRDefault="00956E0D" w:rsidP="00956E0D">
      <w:pPr>
        <w:spacing w:line="240" w:lineRule="auto"/>
        <w:rPr>
          <w:rFonts w:ascii="Times New Roman" w:hAnsi="Times New Roman" w:cs="Times New Roman"/>
          <w:b/>
          <w:sz w:val="24"/>
          <w:szCs w:val="24"/>
          <w:u w:val="single"/>
        </w:rPr>
      </w:pPr>
      <w:r w:rsidRPr="00EC61E9">
        <w:rPr>
          <w:rFonts w:ascii="Times New Roman" w:hAnsi="Times New Roman" w:cs="Times New Roman"/>
          <w:sz w:val="24"/>
          <w:szCs w:val="24"/>
        </w:rPr>
        <w:t xml:space="preserve">- </w:t>
      </w:r>
      <w:r w:rsidRPr="00EC61E9">
        <w:rPr>
          <w:rFonts w:ascii="Times New Roman" w:hAnsi="Times New Roman" w:cs="Times New Roman"/>
          <w:b/>
          <w:sz w:val="24"/>
          <w:szCs w:val="24"/>
          <w:u w:val="single"/>
        </w:rPr>
        <w:t>Impuesto sobre la transferencia o importación de naftas y gas natural</w:t>
      </w:r>
    </w:p>
    <w:p w:rsidR="00956E0D" w:rsidRPr="00EC61E9" w:rsidRDefault="00956E0D" w:rsidP="00956E0D">
      <w:pPr>
        <w:spacing w:line="240" w:lineRule="auto"/>
        <w:rPr>
          <w:rFonts w:ascii="Times New Roman" w:hAnsi="Times New Roman" w:cs="Times New Roman"/>
          <w:b/>
          <w:sz w:val="24"/>
          <w:szCs w:val="24"/>
          <w:u w:val="single"/>
        </w:rPr>
      </w:pPr>
      <w:r w:rsidRPr="00EC61E9">
        <w:rPr>
          <w:rFonts w:ascii="Times New Roman" w:hAnsi="Times New Roman" w:cs="Times New Roman"/>
          <w:b/>
          <w:sz w:val="24"/>
          <w:szCs w:val="24"/>
          <w:u w:val="single"/>
        </w:rPr>
        <w:t>destinado a GNC</w:t>
      </w:r>
    </w:p>
    <w:p w:rsidR="00956E0D" w:rsidRPr="00EC61E9" w:rsidRDefault="00956E0D" w:rsidP="00956E0D">
      <w:pPr>
        <w:spacing w:line="240" w:lineRule="auto"/>
        <w:rPr>
          <w:rFonts w:ascii="Times New Roman" w:hAnsi="Times New Roman" w:cs="Times New Roman"/>
          <w:b/>
          <w:sz w:val="24"/>
          <w:szCs w:val="24"/>
        </w:rPr>
      </w:pPr>
      <w:r w:rsidRPr="00EC61E9">
        <w:rPr>
          <w:rFonts w:ascii="Times New Roman" w:hAnsi="Times New Roman" w:cs="Times New Roman"/>
          <w:b/>
          <w:sz w:val="24"/>
          <w:szCs w:val="24"/>
        </w:rPr>
        <w:t xml:space="preserve">  Ley Nº 26.181</w:t>
      </w:r>
    </w:p>
    <w:p w:rsidR="00956E0D" w:rsidRPr="00EC61E9" w:rsidRDefault="00956E0D" w:rsidP="00956E0D">
      <w:pPr>
        <w:spacing w:line="240" w:lineRule="auto"/>
        <w:rPr>
          <w:rFonts w:ascii="Times New Roman" w:hAnsi="Times New Roman" w:cs="Times New Roman"/>
          <w:sz w:val="24"/>
          <w:szCs w:val="24"/>
        </w:rPr>
      </w:pPr>
      <w:r w:rsidRPr="00EC61E9">
        <w:rPr>
          <w:rFonts w:ascii="Times New Roman" w:hAnsi="Times New Roman" w:cs="Times New Roman"/>
          <w:sz w:val="24"/>
          <w:szCs w:val="24"/>
        </w:rPr>
        <w:t>El producido del impuesto integra el Fideicomiso de Infraestructura Hídrica y tiene afectación específica al desarrollo de proyectos, obras, mantenimiento y servicios de infraestructura hídrica, de recuperación de tierras productivas, de control y mitigación de inundaciones y de protección de infraestructura vial y ferroviaria.</w:t>
      </w:r>
    </w:p>
    <w:p w:rsidR="00956E0D" w:rsidRPr="00EC61E9" w:rsidRDefault="00956E0D" w:rsidP="00956E0D">
      <w:pPr>
        <w:spacing w:line="240" w:lineRule="auto"/>
        <w:rPr>
          <w:rFonts w:ascii="Times New Roman" w:hAnsi="Times New Roman" w:cs="Times New Roman"/>
          <w:b/>
          <w:sz w:val="24"/>
          <w:szCs w:val="24"/>
        </w:rPr>
      </w:pPr>
      <w:r w:rsidRPr="00EC61E9">
        <w:rPr>
          <w:rFonts w:ascii="Times New Roman" w:hAnsi="Times New Roman" w:cs="Times New Roman"/>
          <w:b/>
          <w:sz w:val="24"/>
          <w:szCs w:val="24"/>
        </w:rPr>
        <w:t xml:space="preserve">- </w:t>
      </w:r>
      <w:r w:rsidRPr="00EC61E9">
        <w:rPr>
          <w:rFonts w:ascii="Times New Roman" w:hAnsi="Times New Roman" w:cs="Times New Roman"/>
          <w:b/>
          <w:sz w:val="24"/>
          <w:szCs w:val="24"/>
          <w:u w:val="single"/>
        </w:rPr>
        <w:t>Impuesto Sobre los Bienes Personales</w:t>
      </w:r>
    </w:p>
    <w:p w:rsidR="00956E0D" w:rsidRPr="00EC61E9" w:rsidRDefault="00956E0D" w:rsidP="00956E0D">
      <w:pPr>
        <w:spacing w:line="240" w:lineRule="auto"/>
        <w:rPr>
          <w:rFonts w:ascii="Times New Roman" w:hAnsi="Times New Roman" w:cs="Times New Roman"/>
          <w:b/>
          <w:sz w:val="24"/>
          <w:szCs w:val="24"/>
        </w:rPr>
      </w:pPr>
      <w:r w:rsidRPr="00EC61E9">
        <w:rPr>
          <w:rFonts w:ascii="Times New Roman" w:hAnsi="Times New Roman" w:cs="Times New Roman"/>
          <w:b/>
          <w:sz w:val="24"/>
          <w:szCs w:val="24"/>
        </w:rPr>
        <w:t xml:space="preserve">  Ley Nº 23.966, Título VI, art. 30 y Ley Nº 26.078</w:t>
      </w:r>
    </w:p>
    <w:p w:rsidR="00956E0D" w:rsidRPr="00EC61E9" w:rsidRDefault="00956E0D" w:rsidP="00956E0D">
      <w:pPr>
        <w:spacing w:line="240" w:lineRule="auto"/>
        <w:jc w:val="both"/>
        <w:rPr>
          <w:rFonts w:ascii="Times New Roman" w:hAnsi="Times New Roman" w:cs="Times New Roman"/>
          <w:sz w:val="24"/>
          <w:szCs w:val="24"/>
        </w:rPr>
      </w:pPr>
      <w:r w:rsidRPr="00EC61E9">
        <w:rPr>
          <w:rFonts w:ascii="Times New Roman" w:hAnsi="Times New Roman" w:cs="Times New Roman"/>
          <w:sz w:val="24"/>
          <w:szCs w:val="24"/>
        </w:rPr>
        <w:t>En primer término se detrae en forma mensual la suma de $ 250.000 para ser transferida al Instituto Nacional Central Único Coordinador de Ablación e Implante (I.N.C.U.C.A.I.) para el financiamiento del Registro Nacional de Donantes de Células Progenitoras Hematopoyéticas.</w:t>
      </w:r>
    </w:p>
    <w:p w:rsidR="00956E0D" w:rsidRPr="00EC61E9" w:rsidRDefault="00956E0D" w:rsidP="00956E0D">
      <w:pPr>
        <w:spacing w:line="240" w:lineRule="auto"/>
        <w:rPr>
          <w:rFonts w:ascii="Times New Roman" w:hAnsi="Times New Roman" w:cs="Times New Roman"/>
          <w:sz w:val="24"/>
          <w:szCs w:val="24"/>
        </w:rPr>
      </w:pPr>
      <w:r w:rsidRPr="00EC61E9">
        <w:rPr>
          <w:rFonts w:ascii="Times New Roman" w:hAnsi="Times New Roman" w:cs="Times New Roman"/>
          <w:sz w:val="24"/>
          <w:szCs w:val="24"/>
        </w:rPr>
        <w:t>El resto de la recaudación se distribuye como sigue:</w:t>
      </w:r>
    </w:p>
    <w:p w:rsidR="00956E0D" w:rsidRPr="00EC61E9" w:rsidRDefault="00956E0D" w:rsidP="00956E0D">
      <w:pPr>
        <w:spacing w:line="240" w:lineRule="exact"/>
        <w:ind w:firstLine="709"/>
        <w:rPr>
          <w:rFonts w:ascii="Times New Roman" w:hAnsi="Times New Roman" w:cs="Times New Roman"/>
          <w:sz w:val="24"/>
          <w:szCs w:val="24"/>
        </w:rPr>
      </w:pPr>
      <w:r w:rsidRPr="00EC61E9">
        <w:rPr>
          <w:rFonts w:ascii="Times New Roman" w:hAnsi="Times New Roman" w:cs="Times New Roman"/>
          <w:sz w:val="24"/>
          <w:szCs w:val="24"/>
        </w:rPr>
        <w:t>•93,73% según la Ley de Coparticipación Federal, pero sin formar parte de los</w:t>
      </w:r>
    </w:p>
    <w:p w:rsidR="00956E0D" w:rsidRPr="00EC61E9" w:rsidRDefault="00956E0D" w:rsidP="00956E0D">
      <w:pPr>
        <w:spacing w:line="240" w:lineRule="exact"/>
        <w:ind w:firstLine="709"/>
        <w:rPr>
          <w:rFonts w:ascii="Times New Roman" w:hAnsi="Times New Roman" w:cs="Times New Roman"/>
          <w:sz w:val="24"/>
          <w:szCs w:val="24"/>
        </w:rPr>
      </w:pPr>
      <w:r w:rsidRPr="00EC61E9">
        <w:rPr>
          <w:rFonts w:ascii="Times New Roman" w:hAnsi="Times New Roman" w:cs="Times New Roman"/>
          <w:sz w:val="24"/>
          <w:szCs w:val="24"/>
        </w:rPr>
        <w:t>recursos coparticipables, por lo que no sufren las detracciones del 15% con</w:t>
      </w:r>
    </w:p>
    <w:p w:rsidR="00956E0D" w:rsidRPr="00EC61E9" w:rsidRDefault="00956E0D" w:rsidP="00956E0D">
      <w:pPr>
        <w:spacing w:line="240" w:lineRule="exact"/>
        <w:ind w:firstLine="709"/>
        <w:rPr>
          <w:rFonts w:ascii="Times New Roman" w:hAnsi="Times New Roman" w:cs="Times New Roman"/>
          <w:sz w:val="24"/>
          <w:szCs w:val="24"/>
        </w:rPr>
      </w:pPr>
      <w:r w:rsidRPr="00EC61E9">
        <w:rPr>
          <w:rFonts w:ascii="Times New Roman" w:hAnsi="Times New Roman" w:cs="Times New Roman"/>
          <w:sz w:val="24"/>
          <w:szCs w:val="24"/>
        </w:rPr>
        <w:t>destino a la Administración Nacional de la Seguridad Social (ANSES) y de la</w:t>
      </w:r>
    </w:p>
    <w:p w:rsidR="00956E0D" w:rsidRPr="00EC61E9" w:rsidRDefault="00956E0D" w:rsidP="00956E0D">
      <w:pPr>
        <w:spacing w:line="240" w:lineRule="exact"/>
        <w:ind w:firstLine="709"/>
        <w:rPr>
          <w:rFonts w:ascii="Times New Roman" w:hAnsi="Times New Roman" w:cs="Times New Roman"/>
          <w:sz w:val="24"/>
          <w:szCs w:val="24"/>
        </w:rPr>
      </w:pPr>
      <w:r w:rsidRPr="00EC61E9">
        <w:rPr>
          <w:rFonts w:ascii="Times New Roman" w:hAnsi="Times New Roman" w:cs="Times New Roman"/>
          <w:sz w:val="24"/>
          <w:szCs w:val="24"/>
        </w:rPr>
        <w:t>parte proporcional de los 45,8 millones de pesos mensuales que se distribuye</w:t>
      </w:r>
    </w:p>
    <w:p w:rsidR="00956E0D" w:rsidRPr="00EC61E9" w:rsidRDefault="00956E0D" w:rsidP="00956E0D">
      <w:pPr>
        <w:spacing w:line="240" w:lineRule="exact"/>
        <w:ind w:firstLine="709"/>
        <w:rPr>
          <w:rFonts w:ascii="Times New Roman" w:hAnsi="Times New Roman" w:cs="Times New Roman"/>
          <w:sz w:val="24"/>
          <w:szCs w:val="24"/>
        </w:rPr>
      </w:pPr>
      <w:r w:rsidRPr="00EC61E9">
        <w:rPr>
          <w:rFonts w:ascii="Times New Roman" w:hAnsi="Times New Roman" w:cs="Times New Roman"/>
          <w:sz w:val="24"/>
          <w:szCs w:val="24"/>
        </w:rPr>
        <w:t>entre las Provincias.</w:t>
      </w:r>
    </w:p>
    <w:p w:rsidR="00956E0D" w:rsidRPr="00EC61E9" w:rsidRDefault="00956E0D" w:rsidP="00956E0D">
      <w:pPr>
        <w:spacing w:line="240" w:lineRule="exact"/>
        <w:ind w:firstLine="709"/>
        <w:rPr>
          <w:rFonts w:ascii="Times New Roman" w:hAnsi="Times New Roman" w:cs="Times New Roman"/>
          <w:sz w:val="24"/>
          <w:szCs w:val="24"/>
        </w:rPr>
      </w:pPr>
      <w:r w:rsidRPr="00EC61E9">
        <w:rPr>
          <w:rFonts w:ascii="Times New Roman" w:hAnsi="Times New Roman" w:cs="Times New Roman"/>
          <w:sz w:val="24"/>
          <w:szCs w:val="24"/>
        </w:rPr>
        <w:t>•6,27% entre las Provincias y la Ciudad Autónoma de Buenos Aires.</w:t>
      </w:r>
    </w:p>
    <w:p w:rsidR="00956E0D" w:rsidRPr="00EC61E9" w:rsidRDefault="00956E0D" w:rsidP="00956E0D">
      <w:pPr>
        <w:spacing w:line="240" w:lineRule="auto"/>
        <w:rPr>
          <w:rFonts w:ascii="Times New Roman" w:hAnsi="Times New Roman" w:cs="Times New Roman"/>
          <w:b/>
          <w:sz w:val="24"/>
          <w:szCs w:val="24"/>
        </w:rPr>
      </w:pPr>
      <w:r w:rsidRPr="00EC61E9">
        <w:rPr>
          <w:rFonts w:ascii="Times New Roman" w:hAnsi="Times New Roman" w:cs="Times New Roman"/>
          <w:b/>
          <w:sz w:val="24"/>
          <w:szCs w:val="24"/>
        </w:rPr>
        <w:t xml:space="preserve">- </w:t>
      </w:r>
      <w:r w:rsidRPr="00EC61E9">
        <w:rPr>
          <w:rFonts w:ascii="Times New Roman" w:hAnsi="Times New Roman" w:cs="Times New Roman"/>
          <w:b/>
          <w:sz w:val="24"/>
          <w:szCs w:val="24"/>
          <w:u w:val="single"/>
        </w:rPr>
        <w:t>Impuesto sobre los Videogramas Grabados</w:t>
      </w:r>
    </w:p>
    <w:p w:rsidR="00956E0D" w:rsidRPr="00EC61E9" w:rsidRDefault="00956E0D" w:rsidP="00956E0D">
      <w:pPr>
        <w:spacing w:line="240" w:lineRule="auto"/>
        <w:rPr>
          <w:rFonts w:ascii="Times New Roman" w:hAnsi="Times New Roman" w:cs="Times New Roman"/>
          <w:b/>
          <w:sz w:val="24"/>
          <w:szCs w:val="24"/>
        </w:rPr>
      </w:pPr>
      <w:r w:rsidRPr="00EC61E9">
        <w:rPr>
          <w:rFonts w:ascii="Times New Roman" w:hAnsi="Times New Roman" w:cs="Times New Roman"/>
          <w:b/>
          <w:sz w:val="24"/>
          <w:szCs w:val="24"/>
        </w:rPr>
        <w:t xml:space="preserve">  Ley Nº 17.741, modificada por Ley Nº 24.377</w:t>
      </w:r>
    </w:p>
    <w:p w:rsidR="00956E0D" w:rsidRPr="00EC61E9" w:rsidRDefault="00956E0D" w:rsidP="00956E0D">
      <w:pPr>
        <w:spacing w:line="240" w:lineRule="auto"/>
        <w:rPr>
          <w:rFonts w:ascii="Times New Roman" w:hAnsi="Times New Roman" w:cs="Times New Roman"/>
          <w:sz w:val="24"/>
          <w:szCs w:val="24"/>
        </w:rPr>
      </w:pPr>
      <w:r w:rsidRPr="00EC61E9">
        <w:rPr>
          <w:rFonts w:ascii="Times New Roman" w:hAnsi="Times New Roman" w:cs="Times New Roman"/>
          <w:sz w:val="24"/>
          <w:szCs w:val="24"/>
        </w:rPr>
        <w:t>Se destina al Fondo de Fomento Cinematográfico.</w:t>
      </w:r>
    </w:p>
    <w:p w:rsidR="00956E0D" w:rsidRPr="00EC61E9" w:rsidRDefault="00956E0D" w:rsidP="00956E0D">
      <w:pPr>
        <w:spacing w:line="240" w:lineRule="auto"/>
        <w:rPr>
          <w:rFonts w:ascii="Times New Roman" w:hAnsi="Times New Roman" w:cs="Times New Roman"/>
          <w:b/>
          <w:sz w:val="24"/>
          <w:szCs w:val="24"/>
        </w:rPr>
      </w:pPr>
      <w:r w:rsidRPr="00EC61E9">
        <w:rPr>
          <w:rFonts w:ascii="Times New Roman" w:hAnsi="Times New Roman" w:cs="Times New Roman"/>
          <w:b/>
          <w:sz w:val="24"/>
          <w:szCs w:val="24"/>
        </w:rPr>
        <w:t xml:space="preserve">- </w:t>
      </w:r>
      <w:r w:rsidRPr="00EC61E9">
        <w:rPr>
          <w:rFonts w:ascii="Times New Roman" w:hAnsi="Times New Roman" w:cs="Times New Roman"/>
          <w:b/>
          <w:sz w:val="24"/>
          <w:szCs w:val="24"/>
          <w:u w:val="single"/>
        </w:rPr>
        <w:t>Impuesto a las Entradas de Espectáculos Cinematográficos</w:t>
      </w:r>
    </w:p>
    <w:p w:rsidR="00956E0D" w:rsidRPr="00EC61E9" w:rsidRDefault="00956E0D" w:rsidP="00956E0D">
      <w:pPr>
        <w:spacing w:line="240" w:lineRule="auto"/>
        <w:rPr>
          <w:rFonts w:ascii="Times New Roman" w:hAnsi="Times New Roman" w:cs="Times New Roman"/>
          <w:b/>
          <w:sz w:val="24"/>
          <w:szCs w:val="24"/>
        </w:rPr>
      </w:pPr>
      <w:r w:rsidRPr="00EC61E9">
        <w:rPr>
          <w:rFonts w:ascii="Times New Roman" w:hAnsi="Times New Roman" w:cs="Times New Roman"/>
          <w:b/>
          <w:sz w:val="24"/>
          <w:szCs w:val="24"/>
        </w:rPr>
        <w:t xml:space="preserve">  Ley Nº 17.741, modificada por Ley Nº 24.377</w:t>
      </w:r>
    </w:p>
    <w:p w:rsidR="00956E0D" w:rsidRPr="00EC61E9" w:rsidRDefault="00956E0D" w:rsidP="00956E0D">
      <w:pPr>
        <w:spacing w:line="240" w:lineRule="auto"/>
        <w:rPr>
          <w:rFonts w:ascii="Times New Roman" w:hAnsi="Times New Roman" w:cs="Times New Roman"/>
          <w:sz w:val="24"/>
          <w:szCs w:val="24"/>
        </w:rPr>
      </w:pPr>
      <w:r w:rsidRPr="00EC61E9">
        <w:rPr>
          <w:rFonts w:ascii="Times New Roman" w:hAnsi="Times New Roman" w:cs="Times New Roman"/>
          <w:sz w:val="24"/>
          <w:szCs w:val="24"/>
        </w:rPr>
        <w:t>Se destina al Fondo de Fomento Cinematográfico.</w:t>
      </w:r>
    </w:p>
    <w:p w:rsidR="00956E0D" w:rsidRPr="00EC61E9" w:rsidRDefault="00956E0D" w:rsidP="00956E0D">
      <w:pPr>
        <w:spacing w:line="240" w:lineRule="auto"/>
        <w:rPr>
          <w:rFonts w:ascii="Times New Roman" w:hAnsi="Times New Roman" w:cs="Times New Roman"/>
          <w:b/>
          <w:sz w:val="24"/>
          <w:szCs w:val="24"/>
          <w:u w:val="single"/>
        </w:rPr>
      </w:pPr>
      <w:r w:rsidRPr="00EC61E9">
        <w:rPr>
          <w:rFonts w:ascii="Times New Roman" w:hAnsi="Times New Roman" w:cs="Times New Roman"/>
          <w:b/>
          <w:sz w:val="24"/>
          <w:szCs w:val="24"/>
          <w:u w:val="single"/>
        </w:rPr>
        <w:t>- Fondo Especial del Tabaco</w:t>
      </w:r>
    </w:p>
    <w:p w:rsidR="00956E0D" w:rsidRPr="00EC61E9" w:rsidRDefault="00956E0D" w:rsidP="00956E0D">
      <w:pPr>
        <w:spacing w:line="240" w:lineRule="auto"/>
        <w:rPr>
          <w:rFonts w:ascii="Times New Roman" w:hAnsi="Times New Roman" w:cs="Times New Roman"/>
          <w:b/>
          <w:sz w:val="24"/>
          <w:szCs w:val="24"/>
        </w:rPr>
      </w:pPr>
      <w:r w:rsidRPr="00EC61E9">
        <w:rPr>
          <w:rFonts w:ascii="Times New Roman" w:hAnsi="Times New Roman" w:cs="Times New Roman"/>
          <w:b/>
          <w:sz w:val="24"/>
          <w:szCs w:val="24"/>
        </w:rPr>
        <w:t xml:space="preserve">  Ley Nº 19.800 y sus modificaciones</w:t>
      </w:r>
    </w:p>
    <w:p w:rsidR="00956E0D" w:rsidRPr="00EC61E9" w:rsidRDefault="00956E0D" w:rsidP="00956E0D">
      <w:pPr>
        <w:spacing w:line="240" w:lineRule="auto"/>
        <w:rPr>
          <w:rFonts w:ascii="Times New Roman" w:hAnsi="Times New Roman" w:cs="Times New Roman"/>
          <w:sz w:val="24"/>
          <w:szCs w:val="24"/>
        </w:rPr>
      </w:pPr>
      <w:r w:rsidRPr="00EC61E9">
        <w:rPr>
          <w:rFonts w:ascii="Times New Roman" w:hAnsi="Times New Roman" w:cs="Times New Roman"/>
          <w:sz w:val="24"/>
          <w:szCs w:val="24"/>
        </w:rPr>
        <w:t>Los importes recaudados se destinan a subsidiar a los productores tabacaleros y otras actividades.</w:t>
      </w:r>
    </w:p>
    <w:p w:rsidR="00956E0D" w:rsidRPr="00EC61E9" w:rsidRDefault="00956E0D" w:rsidP="00956E0D">
      <w:pPr>
        <w:spacing w:line="240" w:lineRule="auto"/>
        <w:rPr>
          <w:rFonts w:ascii="Times New Roman" w:hAnsi="Times New Roman" w:cs="Times New Roman"/>
          <w:b/>
          <w:sz w:val="24"/>
          <w:szCs w:val="24"/>
          <w:u w:val="single"/>
        </w:rPr>
      </w:pPr>
      <w:r w:rsidRPr="00EC61E9">
        <w:rPr>
          <w:rFonts w:ascii="Times New Roman" w:hAnsi="Times New Roman" w:cs="Times New Roman"/>
          <w:b/>
          <w:sz w:val="24"/>
          <w:szCs w:val="24"/>
          <w:u w:val="single"/>
        </w:rPr>
        <w:t>- Impuesto a los Pasajes al Exterior</w:t>
      </w:r>
    </w:p>
    <w:p w:rsidR="00956E0D" w:rsidRPr="00EC61E9" w:rsidRDefault="00956E0D" w:rsidP="00956E0D">
      <w:pPr>
        <w:spacing w:line="240" w:lineRule="auto"/>
        <w:rPr>
          <w:rFonts w:ascii="Times New Roman" w:hAnsi="Times New Roman" w:cs="Times New Roman"/>
          <w:b/>
          <w:sz w:val="24"/>
          <w:szCs w:val="24"/>
        </w:rPr>
      </w:pPr>
      <w:r w:rsidRPr="00EC61E9">
        <w:rPr>
          <w:rFonts w:ascii="Times New Roman" w:hAnsi="Times New Roman" w:cs="Times New Roman"/>
          <w:b/>
          <w:sz w:val="24"/>
          <w:szCs w:val="24"/>
        </w:rPr>
        <w:t xml:space="preserve">  Ley Nº 25.997</w:t>
      </w:r>
    </w:p>
    <w:p w:rsidR="00956E0D" w:rsidRPr="00EC61E9" w:rsidRDefault="00956E0D" w:rsidP="00956E0D">
      <w:pPr>
        <w:spacing w:line="240" w:lineRule="auto"/>
        <w:rPr>
          <w:rFonts w:ascii="Times New Roman" w:hAnsi="Times New Roman" w:cs="Times New Roman"/>
          <w:sz w:val="24"/>
          <w:szCs w:val="24"/>
        </w:rPr>
      </w:pPr>
      <w:r w:rsidRPr="00EC61E9">
        <w:rPr>
          <w:rFonts w:ascii="Times New Roman" w:hAnsi="Times New Roman" w:cs="Times New Roman"/>
          <w:sz w:val="24"/>
          <w:szCs w:val="24"/>
        </w:rPr>
        <w:t>Se destina a la Secretaría de Turismo.</w:t>
      </w:r>
    </w:p>
    <w:p w:rsidR="00956E0D" w:rsidRPr="00EC61E9" w:rsidRDefault="00956E0D" w:rsidP="00956E0D">
      <w:pPr>
        <w:spacing w:line="240" w:lineRule="auto"/>
        <w:rPr>
          <w:rFonts w:ascii="Times New Roman" w:hAnsi="Times New Roman" w:cs="Times New Roman"/>
          <w:b/>
          <w:sz w:val="24"/>
          <w:szCs w:val="24"/>
          <w:u w:val="single"/>
        </w:rPr>
      </w:pPr>
      <w:r w:rsidRPr="00EC61E9">
        <w:rPr>
          <w:rFonts w:ascii="Times New Roman" w:hAnsi="Times New Roman" w:cs="Times New Roman"/>
          <w:b/>
          <w:sz w:val="24"/>
          <w:szCs w:val="24"/>
          <w:u w:val="single"/>
        </w:rPr>
        <w:t>- Adicional de Emergencia sobre Cigarrillos</w:t>
      </w:r>
    </w:p>
    <w:p w:rsidR="00956E0D" w:rsidRPr="00EC61E9" w:rsidRDefault="00956E0D" w:rsidP="00956E0D">
      <w:pPr>
        <w:spacing w:line="240" w:lineRule="auto"/>
        <w:rPr>
          <w:rFonts w:ascii="Times New Roman" w:hAnsi="Times New Roman" w:cs="Times New Roman"/>
          <w:b/>
          <w:sz w:val="24"/>
          <w:szCs w:val="24"/>
        </w:rPr>
      </w:pPr>
      <w:r w:rsidRPr="00EC61E9">
        <w:rPr>
          <w:rFonts w:ascii="Times New Roman" w:hAnsi="Times New Roman" w:cs="Times New Roman"/>
          <w:b/>
          <w:sz w:val="24"/>
          <w:szCs w:val="24"/>
        </w:rPr>
        <w:t xml:space="preserve">  Leyes Nros. 24.625 y 26.658</w:t>
      </w:r>
    </w:p>
    <w:p w:rsidR="00956E0D" w:rsidRPr="00EC61E9" w:rsidRDefault="00956E0D" w:rsidP="00956E0D">
      <w:pPr>
        <w:spacing w:line="240" w:lineRule="auto"/>
        <w:rPr>
          <w:rFonts w:ascii="Times New Roman" w:hAnsi="Times New Roman" w:cs="Times New Roman"/>
          <w:sz w:val="24"/>
          <w:szCs w:val="24"/>
        </w:rPr>
      </w:pPr>
      <w:r w:rsidRPr="00EC61E9">
        <w:rPr>
          <w:rFonts w:ascii="Times New Roman" w:hAnsi="Times New Roman" w:cs="Times New Roman"/>
          <w:sz w:val="24"/>
          <w:szCs w:val="24"/>
        </w:rPr>
        <w:t>Se destina a la Administración Nacional de la Seguridad Social (ANSES).</w:t>
      </w:r>
    </w:p>
    <w:p w:rsidR="00956E0D" w:rsidRPr="00EC61E9" w:rsidRDefault="00956E0D" w:rsidP="00956E0D">
      <w:pPr>
        <w:spacing w:line="240" w:lineRule="auto"/>
        <w:rPr>
          <w:rFonts w:ascii="Times New Roman" w:hAnsi="Times New Roman" w:cs="Times New Roman"/>
          <w:b/>
          <w:sz w:val="24"/>
          <w:szCs w:val="24"/>
          <w:u w:val="single"/>
        </w:rPr>
      </w:pPr>
      <w:r w:rsidRPr="00EC61E9">
        <w:rPr>
          <w:rFonts w:ascii="Times New Roman" w:hAnsi="Times New Roman" w:cs="Times New Roman"/>
          <w:b/>
          <w:sz w:val="24"/>
          <w:szCs w:val="24"/>
          <w:u w:val="single"/>
        </w:rPr>
        <w:t>- Régimen Simplificado para Pequeños Contribuyentes (Monotributo)</w:t>
      </w:r>
    </w:p>
    <w:p w:rsidR="00956E0D" w:rsidRPr="00EC61E9" w:rsidRDefault="00956E0D" w:rsidP="00956E0D">
      <w:pPr>
        <w:spacing w:line="240" w:lineRule="auto"/>
        <w:rPr>
          <w:rFonts w:ascii="Times New Roman" w:hAnsi="Times New Roman" w:cs="Times New Roman"/>
          <w:b/>
          <w:sz w:val="24"/>
          <w:szCs w:val="24"/>
        </w:rPr>
      </w:pPr>
      <w:r w:rsidRPr="00EC61E9">
        <w:rPr>
          <w:rFonts w:ascii="Times New Roman" w:hAnsi="Times New Roman" w:cs="Times New Roman"/>
          <w:b/>
          <w:sz w:val="24"/>
          <w:szCs w:val="24"/>
        </w:rPr>
        <w:t xml:space="preserve">  Ley Nº 26.545</w:t>
      </w:r>
    </w:p>
    <w:p w:rsidR="00956E0D" w:rsidRPr="00EC61E9" w:rsidRDefault="00956E0D" w:rsidP="00956E0D">
      <w:pPr>
        <w:spacing w:line="240" w:lineRule="auto"/>
        <w:ind w:firstLine="708"/>
        <w:rPr>
          <w:rFonts w:ascii="Times New Roman" w:hAnsi="Times New Roman" w:cs="Times New Roman"/>
          <w:sz w:val="24"/>
          <w:szCs w:val="24"/>
        </w:rPr>
      </w:pPr>
      <w:r w:rsidRPr="00EC61E9">
        <w:rPr>
          <w:rFonts w:ascii="Times New Roman" w:hAnsi="Times New Roman" w:cs="Times New Roman"/>
          <w:sz w:val="24"/>
          <w:szCs w:val="24"/>
        </w:rPr>
        <w:t>•</w:t>
      </w:r>
      <w:r w:rsidRPr="00EC61E9">
        <w:rPr>
          <w:rFonts w:ascii="Times New Roman" w:hAnsi="Times New Roman" w:cs="Times New Roman"/>
          <w:b/>
          <w:sz w:val="24"/>
          <w:szCs w:val="24"/>
          <w:u w:val="single"/>
        </w:rPr>
        <w:t>Impositivo:</w:t>
      </w:r>
    </w:p>
    <w:p w:rsidR="00956E0D" w:rsidRPr="00EC61E9" w:rsidRDefault="00956E0D" w:rsidP="00956E0D">
      <w:pPr>
        <w:spacing w:line="240" w:lineRule="auto"/>
        <w:ind w:firstLine="708"/>
        <w:rPr>
          <w:rFonts w:ascii="Times New Roman" w:hAnsi="Times New Roman" w:cs="Times New Roman"/>
          <w:sz w:val="24"/>
          <w:szCs w:val="24"/>
        </w:rPr>
      </w:pPr>
      <w:r w:rsidRPr="00EC61E9">
        <w:rPr>
          <w:rFonts w:ascii="Times New Roman" w:hAnsi="Times New Roman" w:cs="Times New Roman"/>
          <w:sz w:val="24"/>
          <w:szCs w:val="24"/>
        </w:rPr>
        <w:t>Se distribuye:</w:t>
      </w:r>
    </w:p>
    <w:p w:rsidR="00956E0D" w:rsidRPr="00EC61E9" w:rsidRDefault="00956E0D" w:rsidP="00956E0D">
      <w:pPr>
        <w:pStyle w:val="ListParagraph"/>
        <w:numPr>
          <w:ilvl w:val="0"/>
          <w:numId w:val="14"/>
        </w:numPr>
        <w:spacing w:line="240" w:lineRule="auto"/>
        <w:rPr>
          <w:rFonts w:ascii="Times New Roman" w:hAnsi="Times New Roman" w:cs="Times New Roman"/>
          <w:sz w:val="24"/>
          <w:szCs w:val="24"/>
        </w:rPr>
      </w:pPr>
      <w:r w:rsidRPr="00EC61E9">
        <w:rPr>
          <w:rFonts w:ascii="Times New Roman" w:hAnsi="Times New Roman" w:cs="Times New Roman"/>
          <w:sz w:val="24"/>
          <w:szCs w:val="24"/>
        </w:rPr>
        <w:t>70% a la Administración Nacional de la Seguridad Social (ANSES).</w:t>
      </w:r>
    </w:p>
    <w:p w:rsidR="00956E0D" w:rsidRPr="00EC61E9" w:rsidRDefault="00956E0D" w:rsidP="00956E0D">
      <w:pPr>
        <w:pStyle w:val="ListParagraph"/>
        <w:numPr>
          <w:ilvl w:val="0"/>
          <w:numId w:val="14"/>
        </w:numPr>
        <w:spacing w:line="240" w:lineRule="auto"/>
        <w:rPr>
          <w:rFonts w:ascii="Times New Roman" w:hAnsi="Times New Roman" w:cs="Times New Roman"/>
          <w:sz w:val="24"/>
          <w:szCs w:val="24"/>
        </w:rPr>
      </w:pPr>
      <w:r w:rsidRPr="00EC61E9">
        <w:rPr>
          <w:rFonts w:ascii="Times New Roman" w:hAnsi="Times New Roman" w:cs="Times New Roman"/>
          <w:sz w:val="24"/>
          <w:szCs w:val="24"/>
        </w:rPr>
        <w:t>30% a las Provincias, de acuerdo a distribución secundaria prevista en la</w:t>
      </w:r>
    </w:p>
    <w:p w:rsidR="00956E0D" w:rsidRPr="00EC61E9" w:rsidRDefault="00956E0D" w:rsidP="00956E0D">
      <w:pPr>
        <w:pStyle w:val="ListParagraph"/>
        <w:spacing w:line="240" w:lineRule="auto"/>
        <w:ind w:left="1068"/>
        <w:rPr>
          <w:rFonts w:ascii="Times New Roman" w:hAnsi="Times New Roman" w:cs="Times New Roman"/>
          <w:sz w:val="24"/>
          <w:szCs w:val="24"/>
        </w:rPr>
      </w:pPr>
      <w:r w:rsidRPr="00EC61E9">
        <w:rPr>
          <w:rFonts w:ascii="Times New Roman" w:hAnsi="Times New Roman" w:cs="Times New Roman"/>
          <w:sz w:val="24"/>
          <w:szCs w:val="24"/>
        </w:rPr>
        <w:t>Ley de Coparticipación Federal, incluyendo a la Provincia de Tierra del</w:t>
      </w:r>
    </w:p>
    <w:p w:rsidR="00956E0D" w:rsidRPr="00EC61E9" w:rsidRDefault="00956E0D" w:rsidP="00956E0D">
      <w:pPr>
        <w:pStyle w:val="ListParagraph"/>
        <w:spacing w:line="240" w:lineRule="auto"/>
        <w:ind w:left="1068"/>
        <w:rPr>
          <w:rFonts w:ascii="Times New Roman" w:hAnsi="Times New Roman" w:cs="Times New Roman"/>
          <w:sz w:val="24"/>
          <w:szCs w:val="24"/>
        </w:rPr>
      </w:pPr>
      <w:r w:rsidRPr="00EC61E9">
        <w:rPr>
          <w:rFonts w:ascii="Times New Roman" w:hAnsi="Times New Roman" w:cs="Times New Roman"/>
          <w:sz w:val="24"/>
          <w:szCs w:val="24"/>
        </w:rPr>
        <w:t>Fuego, Antártida e Islas del Atlántico Sur.</w:t>
      </w:r>
    </w:p>
    <w:p w:rsidR="00956E0D" w:rsidRPr="00EC61E9" w:rsidRDefault="00956E0D" w:rsidP="00956E0D">
      <w:pPr>
        <w:spacing w:line="240" w:lineRule="auto"/>
        <w:ind w:firstLine="708"/>
        <w:rPr>
          <w:rFonts w:ascii="Times New Roman" w:hAnsi="Times New Roman" w:cs="Times New Roman"/>
          <w:b/>
          <w:sz w:val="24"/>
          <w:szCs w:val="24"/>
          <w:u w:val="single"/>
        </w:rPr>
      </w:pPr>
      <w:r w:rsidRPr="00EC61E9">
        <w:rPr>
          <w:rFonts w:ascii="Times New Roman" w:hAnsi="Times New Roman" w:cs="Times New Roman"/>
          <w:sz w:val="24"/>
          <w:szCs w:val="24"/>
        </w:rPr>
        <w:t>•</w:t>
      </w:r>
      <w:r w:rsidRPr="00EC61E9">
        <w:rPr>
          <w:rFonts w:ascii="Times New Roman" w:hAnsi="Times New Roman" w:cs="Times New Roman"/>
          <w:b/>
          <w:sz w:val="24"/>
          <w:szCs w:val="24"/>
          <w:u w:val="single"/>
        </w:rPr>
        <w:t>Previsional:</w:t>
      </w:r>
    </w:p>
    <w:p w:rsidR="00956E0D" w:rsidRPr="00EC61E9" w:rsidRDefault="00956E0D" w:rsidP="00956E0D">
      <w:pPr>
        <w:spacing w:line="240" w:lineRule="auto"/>
        <w:ind w:firstLine="708"/>
        <w:rPr>
          <w:rFonts w:ascii="Times New Roman" w:hAnsi="Times New Roman" w:cs="Times New Roman"/>
          <w:sz w:val="24"/>
          <w:szCs w:val="24"/>
        </w:rPr>
      </w:pPr>
      <w:r w:rsidRPr="00EC61E9">
        <w:rPr>
          <w:rFonts w:ascii="Times New Roman" w:hAnsi="Times New Roman" w:cs="Times New Roman"/>
          <w:sz w:val="24"/>
          <w:szCs w:val="24"/>
        </w:rPr>
        <w:t>Se destina a la Administración Nacional de la Seguridad Social (ANSES).</w:t>
      </w:r>
    </w:p>
    <w:p w:rsidR="00956E0D" w:rsidRPr="00EC61E9" w:rsidRDefault="00956E0D" w:rsidP="00956E0D">
      <w:pPr>
        <w:spacing w:line="240" w:lineRule="auto"/>
        <w:rPr>
          <w:rFonts w:ascii="Times New Roman" w:hAnsi="Times New Roman" w:cs="Times New Roman"/>
          <w:b/>
          <w:sz w:val="24"/>
          <w:szCs w:val="24"/>
          <w:u w:val="single"/>
        </w:rPr>
      </w:pPr>
      <w:r w:rsidRPr="00EC61E9">
        <w:rPr>
          <w:rFonts w:ascii="Times New Roman" w:hAnsi="Times New Roman" w:cs="Times New Roman"/>
          <w:b/>
          <w:sz w:val="24"/>
          <w:szCs w:val="24"/>
        </w:rPr>
        <w:t xml:space="preserve">- </w:t>
      </w:r>
      <w:r w:rsidRPr="00EC61E9">
        <w:rPr>
          <w:rFonts w:ascii="Times New Roman" w:hAnsi="Times New Roman" w:cs="Times New Roman"/>
          <w:b/>
          <w:sz w:val="24"/>
          <w:szCs w:val="24"/>
          <w:u w:val="single"/>
        </w:rPr>
        <w:t>Impuestos Internos – Automotores Gasoleros</w:t>
      </w:r>
    </w:p>
    <w:p w:rsidR="00956E0D" w:rsidRPr="00EC61E9" w:rsidRDefault="00956E0D" w:rsidP="00956E0D">
      <w:pPr>
        <w:spacing w:line="240" w:lineRule="auto"/>
        <w:rPr>
          <w:rFonts w:ascii="Times New Roman" w:hAnsi="Times New Roman" w:cs="Times New Roman"/>
          <w:b/>
          <w:sz w:val="24"/>
          <w:szCs w:val="24"/>
        </w:rPr>
      </w:pPr>
      <w:r w:rsidRPr="00EC61E9">
        <w:rPr>
          <w:rFonts w:ascii="Times New Roman" w:hAnsi="Times New Roman" w:cs="Times New Roman"/>
          <w:b/>
          <w:sz w:val="24"/>
          <w:szCs w:val="24"/>
        </w:rPr>
        <w:t xml:space="preserve">  Ley Nº 24.674</w:t>
      </w:r>
    </w:p>
    <w:p w:rsidR="00956E0D" w:rsidRPr="00EC61E9" w:rsidRDefault="00956E0D" w:rsidP="00956E0D">
      <w:pPr>
        <w:spacing w:line="240" w:lineRule="auto"/>
        <w:rPr>
          <w:rFonts w:ascii="Times New Roman" w:hAnsi="Times New Roman" w:cs="Times New Roman"/>
          <w:sz w:val="24"/>
          <w:szCs w:val="24"/>
        </w:rPr>
      </w:pPr>
      <w:r w:rsidRPr="00EC61E9">
        <w:rPr>
          <w:rFonts w:ascii="Times New Roman" w:hAnsi="Times New Roman" w:cs="Times New Roman"/>
          <w:sz w:val="24"/>
          <w:szCs w:val="24"/>
        </w:rPr>
        <w:t>Se destina a la Administración Nacional de la Seguridad Social (ANSES).</w:t>
      </w:r>
    </w:p>
    <w:p w:rsidR="00956E0D" w:rsidRPr="00EC61E9" w:rsidRDefault="00956E0D" w:rsidP="00956E0D">
      <w:pPr>
        <w:spacing w:line="240" w:lineRule="auto"/>
        <w:rPr>
          <w:rFonts w:ascii="Times New Roman" w:hAnsi="Times New Roman" w:cs="Times New Roman"/>
          <w:b/>
          <w:sz w:val="24"/>
          <w:szCs w:val="24"/>
        </w:rPr>
      </w:pPr>
      <w:r w:rsidRPr="00EC61E9">
        <w:rPr>
          <w:rFonts w:ascii="Times New Roman" w:hAnsi="Times New Roman" w:cs="Times New Roman"/>
          <w:b/>
          <w:sz w:val="24"/>
          <w:szCs w:val="24"/>
        </w:rPr>
        <w:t xml:space="preserve">- </w:t>
      </w:r>
      <w:r w:rsidRPr="00EC61E9">
        <w:rPr>
          <w:rFonts w:ascii="Times New Roman" w:hAnsi="Times New Roman" w:cs="Times New Roman"/>
          <w:b/>
          <w:sz w:val="24"/>
          <w:szCs w:val="24"/>
          <w:u w:val="single"/>
        </w:rPr>
        <w:t>Impuestos Internos - Seguros</w:t>
      </w:r>
    </w:p>
    <w:p w:rsidR="00956E0D" w:rsidRPr="00EC61E9" w:rsidRDefault="00956E0D" w:rsidP="00956E0D">
      <w:pPr>
        <w:spacing w:line="240" w:lineRule="auto"/>
        <w:rPr>
          <w:rFonts w:ascii="Times New Roman" w:hAnsi="Times New Roman" w:cs="Times New Roman"/>
          <w:b/>
          <w:sz w:val="24"/>
          <w:szCs w:val="24"/>
        </w:rPr>
      </w:pPr>
      <w:r w:rsidRPr="00EC61E9">
        <w:rPr>
          <w:rFonts w:ascii="Times New Roman" w:hAnsi="Times New Roman" w:cs="Times New Roman"/>
          <w:b/>
          <w:sz w:val="24"/>
          <w:szCs w:val="24"/>
        </w:rPr>
        <w:t xml:space="preserve">  Ley Nº 24.674</w:t>
      </w:r>
    </w:p>
    <w:p w:rsidR="00956E0D" w:rsidRPr="00EC61E9" w:rsidRDefault="00956E0D" w:rsidP="00956E0D">
      <w:pPr>
        <w:spacing w:line="240" w:lineRule="auto"/>
        <w:rPr>
          <w:rFonts w:ascii="Times New Roman" w:hAnsi="Times New Roman" w:cs="Times New Roman"/>
          <w:sz w:val="24"/>
          <w:szCs w:val="24"/>
        </w:rPr>
      </w:pPr>
      <w:r w:rsidRPr="00EC61E9">
        <w:rPr>
          <w:rFonts w:ascii="Times New Roman" w:hAnsi="Times New Roman" w:cs="Times New Roman"/>
          <w:sz w:val="24"/>
          <w:szCs w:val="24"/>
        </w:rPr>
        <w:t>Se destina al Tesoro Nacional.</w:t>
      </w:r>
    </w:p>
    <w:p w:rsidR="00956E0D" w:rsidRPr="00EC61E9" w:rsidRDefault="00956E0D" w:rsidP="00956E0D">
      <w:pPr>
        <w:spacing w:line="240" w:lineRule="auto"/>
        <w:rPr>
          <w:rFonts w:ascii="Times New Roman" w:hAnsi="Times New Roman" w:cs="Times New Roman"/>
          <w:b/>
          <w:sz w:val="24"/>
          <w:szCs w:val="24"/>
        </w:rPr>
      </w:pPr>
      <w:r w:rsidRPr="00EC61E9">
        <w:rPr>
          <w:rFonts w:ascii="Times New Roman" w:hAnsi="Times New Roman" w:cs="Times New Roman"/>
          <w:b/>
          <w:sz w:val="24"/>
          <w:szCs w:val="24"/>
        </w:rPr>
        <w:t xml:space="preserve">- </w:t>
      </w:r>
      <w:r w:rsidRPr="00EC61E9">
        <w:rPr>
          <w:rFonts w:ascii="Times New Roman" w:hAnsi="Times New Roman" w:cs="Times New Roman"/>
          <w:b/>
          <w:sz w:val="24"/>
          <w:szCs w:val="24"/>
          <w:u w:val="single"/>
        </w:rPr>
        <w:t>Impuesto a los Servicios de Comunicación Audiovisual</w:t>
      </w:r>
    </w:p>
    <w:p w:rsidR="00956E0D" w:rsidRPr="00EC61E9" w:rsidRDefault="00956E0D" w:rsidP="00956E0D">
      <w:pPr>
        <w:spacing w:line="240" w:lineRule="auto"/>
        <w:rPr>
          <w:rFonts w:ascii="Times New Roman" w:hAnsi="Times New Roman" w:cs="Times New Roman"/>
          <w:b/>
          <w:sz w:val="24"/>
          <w:szCs w:val="24"/>
        </w:rPr>
      </w:pPr>
      <w:r w:rsidRPr="00EC61E9">
        <w:rPr>
          <w:rFonts w:ascii="Times New Roman" w:hAnsi="Times New Roman" w:cs="Times New Roman"/>
          <w:b/>
          <w:sz w:val="24"/>
          <w:szCs w:val="24"/>
        </w:rPr>
        <w:t xml:space="preserve">  Ley Nº 26.522 y Decreto Nº 1225/10</w:t>
      </w:r>
    </w:p>
    <w:p w:rsidR="00956E0D" w:rsidRPr="00EC61E9" w:rsidRDefault="00956E0D" w:rsidP="00956E0D">
      <w:pPr>
        <w:spacing w:line="240" w:lineRule="auto"/>
        <w:rPr>
          <w:rFonts w:ascii="Times New Roman" w:hAnsi="Times New Roman" w:cs="Times New Roman"/>
          <w:sz w:val="24"/>
          <w:szCs w:val="24"/>
        </w:rPr>
      </w:pPr>
      <w:r w:rsidRPr="00EC61E9">
        <w:rPr>
          <w:rFonts w:ascii="Times New Roman" w:hAnsi="Times New Roman" w:cs="Times New Roman"/>
          <w:sz w:val="24"/>
          <w:szCs w:val="24"/>
        </w:rPr>
        <w:t>El producido del impuesto se destina:</w:t>
      </w:r>
    </w:p>
    <w:p w:rsidR="00956E0D" w:rsidRPr="00EC61E9" w:rsidRDefault="00956E0D" w:rsidP="00956E0D">
      <w:pPr>
        <w:pStyle w:val="ListParagraph"/>
        <w:numPr>
          <w:ilvl w:val="0"/>
          <w:numId w:val="15"/>
        </w:numPr>
        <w:spacing w:line="240" w:lineRule="auto"/>
        <w:rPr>
          <w:rFonts w:ascii="Times New Roman" w:hAnsi="Times New Roman" w:cs="Times New Roman"/>
          <w:sz w:val="24"/>
          <w:szCs w:val="24"/>
        </w:rPr>
      </w:pPr>
      <w:r w:rsidRPr="00EC61E9">
        <w:rPr>
          <w:rFonts w:ascii="Times New Roman" w:hAnsi="Times New Roman" w:cs="Times New Roman"/>
          <w:sz w:val="24"/>
          <w:szCs w:val="24"/>
        </w:rPr>
        <w:t>25 % al Instituto Nacional de Cine y Artes Audiovisuales.</w:t>
      </w:r>
    </w:p>
    <w:p w:rsidR="00956E0D" w:rsidRPr="00EC61E9" w:rsidRDefault="00956E0D" w:rsidP="00956E0D">
      <w:pPr>
        <w:pStyle w:val="ListParagraph"/>
        <w:numPr>
          <w:ilvl w:val="0"/>
          <w:numId w:val="15"/>
        </w:numPr>
        <w:spacing w:line="240" w:lineRule="auto"/>
        <w:rPr>
          <w:rFonts w:ascii="Times New Roman" w:hAnsi="Times New Roman" w:cs="Times New Roman"/>
          <w:sz w:val="24"/>
          <w:szCs w:val="24"/>
        </w:rPr>
      </w:pPr>
      <w:r w:rsidRPr="00EC61E9">
        <w:rPr>
          <w:rFonts w:ascii="Times New Roman" w:hAnsi="Times New Roman" w:cs="Times New Roman"/>
          <w:sz w:val="24"/>
          <w:szCs w:val="24"/>
        </w:rPr>
        <w:t>10 % al Instituto Nacional del Teatro.</w:t>
      </w:r>
    </w:p>
    <w:p w:rsidR="00956E0D" w:rsidRPr="00EC61E9" w:rsidRDefault="00956E0D" w:rsidP="00956E0D">
      <w:pPr>
        <w:pStyle w:val="ListParagraph"/>
        <w:numPr>
          <w:ilvl w:val="0"/>
          <w:numId w:val="15"/>
        </w:numPr>
        <w:spacing w:line="240" w:lineRule="auto"/>
        <w:rPr>
          <w:rFonts w:ascii="Times New Roman" w:hAnsi="Times New Roman" w:cs="Times New Roman"/>
          <w:sz w:val="24"/>
          <w:szCs w:val="24"/>
        </w:rPr>
      </w:pPr>
      <w:r w:rsidRPr="00EC61E9">
        <w:rPr>
          <w:rFonts w:ascii="Times New Roman" w:hAnsi="Times New Roman" w:cs="Times New Roman"/>
          <w:sz w:val="24"/>
          <w:szCs w:val="24"/>
        </w:rPr>
        <w:t>20 % a Radio y Televisión Argentina Sociedad del Estado.</w:t>
      </w:r>
    </w:p>
    <w:p w:rsidR="00956E0D" w:rsidRPr="00EC61E9" w:rsidRDefault="00956E0D" w:rsidP="00956E0D">
      <w:pPr>
        <w:pStyle w:val="ListParagraph"/>
        <w:numPr>
          <w:ilvl w:val="0"/>
          <w:numId w:val="15"/>
        </w:numPr>
        <w:spacing w:line="240" w:lineRule="auto"/>
        <w:rPr>
          <w:rFonts w:ascii="Times New Roman" w:hAnsi="Times New Roman" w:cs="Times New Roman"/>
          <w:sz w:val="24"/>
          <w:szCs w:val="24"/>
        </w:rPr>
      </w:pPr>
      <w:r w:rsidRPr="00EC61E9">
        <w:rPr>
          <w:rFonts w:ascii="Times New Roman" w:hAnsi="Times New Roman" w:cs="Times New Roman"/>
          <w:sz w:val="24"/>
          <w:szCs w:val="24"/>
        </w:rPr>
        <w:t>28 % a la Autoridad Federal de Servicios de Comunicación Audiovisual.</w:t>
      </w:r>
    </w:p>
    <w:p w:rsidR="00956E0D" w:rsidRPr="00EC61E9" w:rsidRDefault="00956E0D" w:rsidP="00956E0D">
      <w:pPr>
        <w:pStyle w:val="ListParagraph"/>
        <w:numPr>
          <w:ilvl w:val="0"/>
          <w:numId w:val="15"/>
        </w:numPr>
        <w:spacing w:line="240" w:lineRule="auto"/>
        <w:rPr>
          <w:rFonts w:ascii="Times New Roman" w:hAnsi="Times New Roman" w:cs="Times New Roman"/>
          <w:sz w:val="24"/>
          <w:szCs w:val="24"/>
        </w:rPr>
      </w:pPr>
      <w:r w:rsidRPr="00EC61E9">
        <w:rPr>
          <w:rFonts w:ascii="Times New Roman" w:hAnsi="Times New Roman" w:cs="Times New Roman"/>
          <w:sz w:val="24"/>
          <w:szCs w:val="24"/>
        </w:rPr>
        <w:t>5 % a la Defensoría del Público de Servicios de Comunicación Audiovisual.</w:t>
      </w:r>
    </w:p>
    <w:p w:rsidR="00956E0D" w:rsidRPr="00EC61E9" w:rsidRDefault="00956E0D" w:rsidP="00956E0D">
      <w:pPr>
        <w:pStyle w:val="ListParagraph"/>
        <w:numPr>
          <w:ilvl w:val="0"/>
          <w:numId w:val="15"/>
        </w:numPr>
        <w:spacing w:line="240" w:lineRule="auto"/>
        <w:rPr>
          <w:rFonts w:ascii="Times New Roman" w:hAnsi="Times New Roman" w:cs="Times New Roman"/>
          <w:sz w:val="24"/>
          <w:szCs w:val="24"/>
        </w:rPr>
      </w:pPr>
      <w:r w:rsidRPr="00EC61E9">
        <w:rPr>
          <w:rFonts w:ascii="Times New Roman" w:hAnsi="Times New Roman" w:cs="Times New Roman"/>
          <w:sz w:val="24"/>
          <w:szCs w:val="24"/>
        </w:rPr>
        <w:t>10 % para proyectos especiales de comunicación audiovisual y apoyo a</w:t>
      </w:r>
    </w:p>
    <w:p w:rsidR="00956E0D" w:rsidRPr="00EC61E9" w:rsidRDefault="00956E0D" w:rsidP="00956E0D">
      <w:pPr>
        <w:pStyle w:val="ListParagraph"/>
        <w:spacing w:line="240" w:lineRule="auto"/>
        <w:rPr>
          <w:rFonts w:ascii="Times New Roman" w:hAnsi="Times New Roman" w:cs="Times New Roman"/>
          <w:sz w:val="24"/>
          <w:szCs w:val="24"/>
        </w:rPr>
      </w:pPr>
      <w:r w:rsidRPr="00EC61E9">
        <w:rPr>
          <w:rFonts w:ascii="Times New Roman" w:hAnsi="Times New Roman" w:cs="Times New Roman"/>
          <w:sz w:val="24"/>
          <w:szCs w:val="24"/>
        </w:rPr>
        <w:t>servicios de comunicación audiovisual, comunitarias, de frontera y de</w:t>
      </w:r>
    </w:p>
    <w:p w:rsidR="00956E0D" w:rsidRPr="00EC61E9" w:rsidRDefault="00956E0D" w:rsidP="00956E0D">
      <w:pPr>
        <w:pStyle w:val="ListParagraph"/>
        <w:spacing w:line="240" w:lineRule="auto"/>
        <w:rPr>
          <w:rFonts w:ascii="Times New Roman" w:hAnsi="Times New Roman" w:cs="Times New Roman"/>
          <w:sz w:val="24"/>
          <w:szCs w:val="24"/>
        </w:rPr>
      </w:pPr>
      <w:r w:rsidRPr="00EC61E9">
        <w:rPr>
          <w:rFonts w:ascii="Times New Roman" w:hAnsi="Times New Roman" w:cs="Times New Roman"/>
          <w:sz w:val="24"/>
          <w:szCs w:val="24"/>
        </w:rPr>
        <w:t>los pueblos originarios.</w:t>
      </w:r>
    </w:p>
    <w:p w:rsidR="00956E0D" w:rsidRPr="00EC61E9" w:rsidRDefault="00956E0D" w:rsidP="00956E0D">
      <w:pPr>
        <w:pStyle w:val="ListParagraph"/>
        <w:numPr>
          <w:ilvl w:val="0"/>
          <w:numId w:val="15"/>
        </w:numPr>
        <w:spacing w:line="240" w:lineRule="auto"/>
        <w:rPr>
          <w:rFonts w:ascii="Times New Roman" w:hAnsi="Times New Roman" w:cs="Times New Roman"/>
          <w:sz w:val="24"/>
          <w:szCs w:val="24"/>
        </w:rPr>
      </w:pPr>
      <w:r w:rsidRPr="00EC61E9">
        <w:rPr>
          <w:rFonts w:ascii="Times New Roman" w:hAnsi="Times New Roman" w:cs="Times New Roman"/>
          <w:sz w:val="24"/>
          <w:szCs w:val="24"/>
        </w:rPr>
        <w:t>2 % al Instituto Nacional de Música.</w:t>
      </w:r>
    </w:p>
    <w:p w:rsidR="00956E0D" w:rsidRPr="00EC61E9" w:rsidRDefault="00956E0D" w:rsidP="00956E0D">
      <w:pPr>
        <w:spacing w:line="240" w:lineRule="auto"/>
        <w:rPr>
          <w:rFonts w:ascii="Times New Roman" w:hAnsi="Times New Roman" w:cs="Times New Roman"/>
          <w:b/>
          <w:sz w:val="24"/>
          <w:szCs w:val="24"/>
        </w:rPr>
      </w:pPr>
      <w:r w:rsidRPr="00EC61E9">
        <w:rPr>
          <w:rFonts w:ascii="Times New Roman" w:hAnsi="Times New Roman" w:cs="Times New Roman"/>
          <w:b/>
          <w:sz w:val="24"/>
          <w:szCs w:val="24"/>
        </w:rPr>
        <w:t xml:space="preserve">- </w:t>
      </w:r>
      <w:r w:rsidRPr="00EC61E9">
        <w:rPr>
          <w:rFonts w:ascii="Times New Roman" w:hAnsi="Times New Roman" w:cs="Times New Roman"/>
          <w:b/>
          <w:sz w:val="24"/>
          <w:szCs w:val="24"/>
          <w:u w:val="single"/>
        </w:rPr>
        <w:t>Impuesto sobre el abono de telefonía celular</w:t>
      </w:r>
    </w:p>
    <w:p w:rsidR="00956E0D" w:rsidRPr="00EC61E9" w:rsidRDefault="00956E0D" w:rsidP="00956E0D">
      <w:pPr>
        <w:spacing w:line="240" w:lineRule="auto"/>
        <w:rPr>
          <w:rFonts w:ascii="Times New Roman" w:hAnsi="Times New Roman" w:cs="Times New Roman"/>
          <w:b/>
          <w:sz w:val="24"/>
          <w:szCs w:val="24"/>
        </w:rPr>
      </w:pPr>
      <w:r w:rsidRPr="00EC61E9">
        <w:rPr>
          <w:rFonts w:ascii="Times New Roman" w:hAnsi="Times New Roman" w:cs="Times New Roman"/>
          <w:b/>
          <w:sz w:val="24"/>
          <w:szCs w:val="24"/>
        </w:rPr>
        <w:t xml:space="preserve">  Ley Nº 26.573 y Decreto Nº 583/10</w:t>
      </w:r>
    </w:p>
    <w:p w:rsidR="00956E0D" w:rsidRDefault="00956E0D" w:rsidP="00956E0D">
      <w:pPr>
        <w:spacing w:line="240" w:lineRule="auto"/>
        <w:jc w:val="both"/>
        <w:rPr>
          <w:rFonts w:ascii="Times New Roman" w:hAnsi="Times New Roman" w:cs="Times New Roman"/>
          <w:sz w:val="24"/>
          <w:szCs w:val="24"/>
        </w:rPr>
      </w:pPr>
      <w:r w:rsidRPr="00EC61E9">
        <w:rPr>
          <w:rFonts w:ascii="Times New Roman" w:hAnsi="Times New Roman" w:cs="Times New Roman"/>
          <w:sz w:val="24"/>
          <w:szCs w:val="24"/>
        </w:rPr>
        <w:t>Se destina al Ente Nacional de Alto Rendimiento Deportivo.</w:t>
      </w:r>
    </w:p>
    <w:p w:rsidR="00956E0D" w:rsidRDefault="00956E0D" w:rsidP="00956E0D">
      <w:pPr>
        <w:spacing w:line="240" w:lineRule="auto"/>
        <w:rPr>
          <w:rFonts w:ascii="Times New Roman" w:hAnsi="Times New Roman" w:cs="Times New Roman"/>
          <w:sz w:val="24"/>
          <w:szCs w:val="24"/>
        </w:rPr>
      </w:pPr>
    </w:p>
    <w:p w:rsidR="00956E0D" w:rsidRPr="00EC61E9" w:rsidRDefault="00956E0D" w:rsidP="00956E0D">
      <w:pPr>
        <w:spacing w:line="240" w:lineRule="auto"/>
        <w:jc w:val="both"/>
        <w:rPr>
          <w:rFonts w:ascii="Times New Roman" w:hAnsi="Times New Roman" w:cs="Times New Roman"/>
          <w:sz w:val="24"/>
          <w:szCs w:val="24"/>
        </w:rPr>
      </w:pPr>
    </w:p>
    <w:p w:rsidR="00956E0D" w:rsidRPr="00BE5D26" w:rsidRDefault="00956E0D" w:rsidP="00956E0D">
      <w:pPr>
        <w:jc w:val="center"/>
      </w:pPr>
    </w:p>
    <w:p w:rsidR="001D492D" w:rsidRDefault="001D492D"/>
    <w:sectPr w:rsidR="001D492D" w:rsidSect="00DD6F9E">
      <w:footerReference w:type="first" r:id="rId73"/>
      <w:pgSz w:w="11907" w:h="16839" w:code="9"/>
      <w:pgMar w:top="1418" w:right="1701" w:bottom="1418" w:left="1701" w:header="709" w:footer="709" w:gutter="0"/>
      <w:pgNumType w:start="13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3124" w:rsidRDefault="00EB3124" w:rsidP="00956E0D">
      <w:pPr>
        <w:spacing w:after="0" w:line="240" w:lineRule="auto"/>
      </w:pPr>
      <w:r>
        <w:separator/>
      </w:r>
    </w:p>
  </w:endnote>
  <w:endnote w:type="continuationSeparator" w:id="0">
    <w:p w:rsidR="00EB3124" w:rsidRDefault="00EB3124" w:rsidP="0095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6E0D" w:rsidRDefault="00956E0D" w:rsidP="00712BE2">
    <w:pPr>
      <w:pStyle w:val="Footer"/>
      <w:framePr w:wrap="around" w:vAnchor="text" w:hAnchor="margin" w:xAlign="outside" w:y="58"/>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238</w:t>
    </w:r>
    <w:r>
      <w:rPr>
        <w:rStyle w:val="PageNumber"/>
      </w:rPr>
      <w:fldChar w:fldCharType="end"/>
    </w:r>
  </w:p>
  <w:p w:rsidR="00956E0D" w:rsidRDefault="00956E0D" w:rsidP="00712BE2">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9539"/>
      <w:docPartObj>
        <w:docPartGallery w:val="Page Numbers (Bottom of Page)"/>
        <w:docPartUnique/>
      </w:docPartObj>
    </w:sdtPr>
    <w:sdtContent>
      <w:p w:rsidR="00956E0D" w:rsidRDefault="00956E0D">
        <w:pPr>
          <w:pStyle w:val="Footer"/>
          <w:jc w:val="right"/>
        </w:pPr>
        <w:r>
          <w:fldChar w:fldCharType="begin"/>
        </w:r>
        <w:r>
          <w:instrText xml:space="preserve"> PAGE   \* MERGEFORMAT </w:instrText>
        </w:r>
        <w:r>
          <w:fldChar w:fldCharType="separate"/>
        </w:r>
        <w:r w:rsidR="00691485">
          <w:rPr>
            <w:noProof/>
          </w:rPr>
          <w:t>1</w:t>
        </w:r>
        <w:r>
          <w:rPr>
            <w:noProof/>
          </w:rPr>
          <w:fldChar w:fldCharType="end"/>
        </w:r>
      </w:p>
    </w:sdtContent>
  </w:sdt>
  <w:p w:rsidR="00956E0D" w:rsidRDefault="00956E0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33090"/>
      <w:docPartObj>
        <w:docPartGallery w:val="Page Numbers (Bottom of Page)"/>
        <w:docPartUnique/>
      </w:docPartObj>
    </w:sdtPr>
    <w:sdtEndPr/>
    <w:sdtContent>
      <w:p w:rsidR="001747C5" w:rsidRDefault="00EB3124">
        <w:pPr>
          <w:pStyle w:val="Footer"/>
          <w:jc w:val="right"/>
        </w:pPr>
        <w:r>
          <w:fldChar w:fldCharType="begin"/>
        </w:r>
        <w:r>
          <w:instrText xml:space="preserve"> PAGE   \* MERGEFORMAT </w:instrText>
        </w:r>
        <w:r>
          <w:fldChar w:fldCharType="separate"/>
        </w:r>
        <w:r>
          <w:rPr>
            <w:noProof/>
          </w:rPr>
          <w:t>109</w:t>
        </w:r>
        <w:r>
          <w:rPr>
            <w:noProof/>
          </w:rPr>
          <w:fldChar w:fldCharType="end"/>
        </w:r>
      </w:p>
    </w:sdtContent>
  </w:sdt>
  <w:p w:rsidR="001747C5" w:rsidRDefault="00EB312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3124" w:rsidRDefault="00EB3124" w:rsidP="00956E0D">
      <w:pPr>
        <w:spacing w:after="0" w:line="240" w:lineRule="auto"/>
      </w:pPr>
      <w:r>
        <w:separator/>
      </w:r>
    </w:p>
  </w:footnote>
  <w:footnote w:type="continuationSeparator" w:id="0">
    <w:p w:rsidR="00EB3124" w:rsidRDefault="00EB3124" w:rsidP="00956E0D">
      <w:pPr>
        <w:spacing w:after="0" w:line="240" w:lineRule="auto"/>
      </w:pPr>
      <w:r>
        <w:continuationSeparator/>
      </w:r>
    </w:p>
  </w:footnote>
  <w:footnote w:id="1">
    <w:p w:rsidR="00956E0D" w:rsidRDefault="00956E0D" w:rsidP="00956E0D">
      <w:pPr>
        <w:pStyle w:val="FootnoteText"/>
      </w:pPr>
      <w:r>
        <w:rPr>
          <w:rStyle w:val="FootnoteReference"/>
        </w:rPr>
        <w:footnoteRef/>
      </w:r>
      <w:r>
        <w:t xml:space="preserve"> </w:t>
      </w:r>
      <w:r w:rsidRPr="005F5A6F">
        <w:rPr>
          <w:rFonts w:ascii="Times New Roman" w:hAnsi="Times New Roman" w:cs="Times New Roman"/>
        </w:rPr>
        <w:t>Se agrega una estimación preliminar para el año 2015.</w:t>
      </w:r>
    </w:p>
  </w:footnote>
  <w:footnote w:id="2">
    <w:p w:rsidR="00956E0D" w:rsidRPr="005F5A6F" w:rsidRDefault="00956E0D" w:rsidP="00956E0D">
      <w:pPr>
        <w:pStyle w:val="FootnoteText"/>
        <w:rPr>
          <w:rFonts w:ascii="Times New Roman" w:hAnsi="Times New Roman" w:cs="Times New Roman"/>
        </w:rPr>
      </w:pPr>
      <w:r w:rsidRPr="005F5A6F">
        <w:rPr>
          <w:rStyle w:val="FootnoteReference"/>
          <w:rFonts w:ascii="Times New Roman" w:hAnsi="Times New Roman"/>
        </w:rPr>
        <w:footnoteRef/>
      </w:r>
      <w:r w:rsidRPr="005F5A6F">
        <w:rPr>
          <w:rFonts w:ascii="Times New Roman" w:hAnsi="Times New Roman" w:cs="Times New Roman"/>
        </w:rPr>
        <w:t xml:space="preserve"> Para detalles metodológicos y cálculos desagregados ver Estudio sobre el Sector Público Argentino. 2003-2013 realizado para la División de Gestión Fiscal y Municipal del BID, por Alberto Porto con la coordinación de Gustavo García y Emilio Pineda, septiembre 2013.</w:t>
      </w:r>
    </w:p>
  </w:footnote>
  <w:footnote w:id="3">
    <w:p w:rsidR="00956E0D" w:rsidRPr="00665714" w:rsidRDefault="00956E0D" w:rsidP="00956E0D">
      <w:pPr>
        <w:pStyle w:val="FootnoteText"/>
        <w:rPr>
          <w:rFonts w:ascii="Times New Roman" w:hAnsi="Times New Roman" w:cs="Times New Roman"/>
        </w:rPr>
      </w:pPr>
      <w:r w:rsidRPr="005F5A6F">
        <w:rPr>
          <w:rStyle w:val="FootnoteReference"/>
          <w:rFonts w:ascii="Times New Roman" w:hAnsi="Times New Roman"/>
        </w:rPr>
        <w:footnoteRef/>
      </w:r>
      <w:r w:rsidRPr="005F5A6F">
        <w:rPr>
          <w:rFonts w:ascii="Times New Roman" w:hAnsi="Times New Roman" w:cs="Times New Roman"/>
        </w:rPr>
        <w:t xml:space="preserve"> PIB recalculado con base en el año 2004. Fuente: INDEC.</w:t>
      </w:r>
    </w:p>
  </w:footnote>
  <w:footnote w:id="4">
    <w:p w:rsidR="00956E0D" w:rsidRPr="00121B27" w:rsidRDefault="00956E0D" w:rsidP="00956E0D">
      <w:pPr>
        <w:pStyle w:val="FootnoteText"/>
        <w:rPr>
          <w:rFonts w:ascii="Times New Roman" w:hAnsi="Times New Roman" w:cs="Times New Roman"/>
        </w:rPr>
      </w:pPr>
      <w:r w:rsidRPr="00121B27">
        <w:rPr>
          <w:rStyle w:val="FootnoteReference"/>
          <w:rFonts w:ascii="Times New Roman" w:hAnsi="Times New Roman"/>
        </w:rPr>
        <w:footnoteRef/>
      </w:r>
      <w:r w:rsidRPr="00121B27">
        <w:rPr>
          <w:rFonts w:ascii="Times New Roman" w:hAnsi="Times New Roman" w:cs="Times New Roman"/>
        </w:rPr>
        <w:t xml:space="preserve"> El gasto en la estimación para 2015 alcanza 27% del PIB.</w:t>
      </w:r>
    </w:p>
  </w:footnote>
  <w:footnote w:id="5">
    <w:p w:rsidR="00956E0D" w:rsidRPr="00D920FD" w:rsidRDefault="00956E0D" w:rsidP="00956E0D">
      <w:pPr>
        <w:pStyle w:val="FootnoteText"/>
        <w:rPr>
          <w:rFonts w:ascii="Times New Roman" w:hAnsi="Times New Roman" w:cs="Times New Roman"/>
        </w:rPr>
      </w:pPr>
      <w:r w:rsidRPr="00D920FD">
        <w:rPr>
          <w:rStyle w:val="FootnoteReference"/>
          <w:rFonts w:ascii="Times New Roman" w:hAnsi="Times New Roman"/>
        </w:rPr>
        <w:footnoteRef/>
      </w:r>
      <w:r w:rsidRPr="00D920FD">
        <w:rPr>
          <w:rFonts w:ascii="Times New Roman" w:hAnsi="Times New Roman" w:cs="Times New Roman"/>
        </w:rPr>
        <w:t xml:space="preserve"> Los recursos propios incluyen los tributarios que recaudan las provincias y la CABA y los ingresos no tributarios, como son las regalías y otros (principalmente los producidos por los juegos de azar).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6E0D" w:rsidRPr="006E1298" w:rsidRDefault="00956E0D" w:rsidP="00712BE2">
    <w:pPr>
      <w:pStyle w:val="Header"/>
      <w:rPr>
        <w:smallCaps/>
        <w:sz w:val="18"/>
        <w:szCs w:val="18"/>
      </w:rPr>
    </w:pPr>
    <w:r w:rsidRPr="006E1298">
      <w:rPr>
        <w:smallCaps/>
        <w:sz w:val="18"/>
        <w:szCs w:val="18"/>
      </w:rPr>
      <w:t>Disparidades Regionales y Federalismo Fiscal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46B853A2"/>
    <w:lvl w:ilvl="0">
      <w:start w:val="1"/>
      <w:numFmt w:val="lowerLetter"/>
      <w:pStyle w:val="ListNumber2"/>
      <w:lvlText w:val="%1."/>
      <w:lvlJc w:val="left"/>
      <w:pPr>
        <w:tabs>
          <w:tab w:val="num" w:pos="643"/>
        </w:tabs>
        <w:ind w:left="643" w:hanging="360"/>
      </w:pPr>
      <w:rPr>
        <w:rFonts w:hint="default"/>
      </w:rPr>
    </w:lvl>
  </w:abstractNum>
  <w:abstractNum w:abstractNumId="1">
    <w:nsid w:val="FFFFFF88"/>
    <w:multiLevelType w:val="singleLevel"/>
    <w:tmpl w:val="D97CE336"/>
    <w:lvl w:ilvl="0">
      <w:start w:val="1"/>
      <w:numFmt w:val="upperRoman"/>
      <w:pStyle w:val="ListNumber"/>
      <w:lvlText w:val="%1."/>
      <w:lvlJc w:val="left"/>
      <w:pPr>
        <w:tabs>
          <w:tab w:val="num" w:pos="567"/>
        </w:tabs>
        <w:ind w:left="567" w:hanging="567"/>
      </w:pPr>
      <w:rPr>
        <w:rFonts w:hint="default"/>
      </w:rPr>
    </w:lvl>
  </w:abstractNum>
  <w:abstractNum w:abstractNumId="2">
    <w:nsid w:val="032F55F3"/>
    <w:multiLevelType w:val="hybridMultilevel"/>
    <w:tmpl w:val="9BE07228"/>
    <w:lvl w:ilvl="0" w:tplc="AEF8118A">
      <w:start w:val="1"/>
      <w:numFmt w:val="lowerRoman"/>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nsid w:val="0D437008"/>
    <w:multiLevelType w:val="hybridMultilevel"/>
    <w:tmpl w:val="DAA46A14"/>
    <w:lvl w:ilvl="0" w:tplc="415002D4">
      <w:start w:val="1"/>
      <w:numFmt w:val="lowerLetter"/>
      <w:lvlText w:val="%1."/>
      <w:lvlJc w:val="left"/>
      <w:pPr>
        <w:ind w:left="643" w:hanging="360"/>
      </w:pPr>
      <w:rPr>
        <w:rFonts w:hint="default"/>
      </w:rPr>
    </w:lvl>
    <w:lvl w:ilvl="1" w:tplc="2C0A0019" w:tentative="1">
      <w:start w:val="1"/>
      <w:numFmt w:val="lowerLetter"/>
      <w:lvlText w:val="%2."/>
      <w:lvlJc w:val="left"/>
      <w:pPr>
        <w:ind w:left="1363" w:hanging="360"/>
      </w:pPr>
    </w:lvl>
    <w:lvl w:ilvl="2" w:tplc="2C0A001B" w:tentative="1">
      <w:start w:val="1"/>
      <w:numFmt w:val="lowerRoman"/>
      <w:lvlText w:val="%3."/>
      <w:lvlJc w:val="right"/>
      <w:pPr>
        <w:ind w:left="2083" w:hanging="180"/>
      </w:pPr>
    </w:lvl>
    <w:lvl w:ilvl="3" w:tplc="2C0A000F" w:tentative="1">
      <w:start w:val="1"/>
      <w:numFmt w:val="decimal"/>
      <w:lvlText w:val="%4."/>
      <w:lvlJc w:val="left"/>
      <w:pPr>
        <w:ind w:left="2803" w:hanging="360"/>
      </w:pPr>
    </w:lvl>
    <w:lvl w:ilvl="4" w:tplc="2C0A0019" w:tentative="1">
      <w:start w:val="1"/>
      <w:numFmt w:val="lowerLetter"/>
      <w:lvlText w:val="%5."/>
      <w:lvlJc w:val="left"/>
      <w:pPr>
        <w:ind w:left="3523" w:hanging="360"/>
      </w:pPr>
    </w:lvl>
    <w:lvl w:ilvl="5" w:tplc="2C0A001B" w:tentative="1">
      <w:start w:val="1"/>
      <w:numFmt w:val="lowerRoman"/>
      <w:lvlText w:val="%6."/>
      <w:lvlJc w:val="right"/>
      <w:pPr>
        <w:ind w:left="4243" w:hanging="180"/>
      </w:pPr>
    </w:lvl>
    <w:lvl w:ilvl="6" w:tplc="2C0A000F" w:tentative="1">
      <w:start w:val="1"/>
      <w:numFmt w:val="decimal"/>
      <w:lvlText w:val="%7."/>
      <w:lvlJc w:val="left"/>
      <w:pPr>
        <w:ind w:left="4963" w:hanging="360"/>
      </w:pPr>
    </w:lvl>
    <w:lvl w:ilvl="7" w:tplc="2C0A0019" w:tentative="1">
      <w:start w:val="1"/>
      <w:numFmt w:val="lowerLetter"/>
      <w:lvlText w:val="%8."/>
      <w:lvlJc w:val="left"/>
      <w:pPr>
        <w:ind w:left="5683" w:hanging="360"/>
      </w:pPr>
    </w:lvl>
    <w:lvl w:ilvl="8" w:tplc="2C0A001B" w:tentative="1">
      <w:start w:val="1"/>
      <w:numFmt w:val="lowerRoman"/>
      <w:lvlText w:val="%9."/>
      <w:lvlJc w:val="right"/>
      <w:pPr>
        <w:ind w:left="6403" w:hanging="180"/>
      </w:pPr>
    </w:lvl>
  </w:abstractNum>
  <w:abstractNum w:abstractNumId="4">
    <w:nsid w:val="0E700C91"/>
    <w:multiLevelType w:val="hybridMultilevel"/>
    <w:tmpl w:val="34C4ABF4"/>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nsid w:val="138464EC"/>
    <w:multiLevelType w:val="hybridMultilevel"/>
    <w:tmpl w:val="1DDCEB9E"/>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nsid w:val="17183A9B"/>
    <w:multiLevelType w:val="hybridMultilevel"/>
    <w:tmpl w:val="D7A8C364"/>
    <w:lvl w:ilvl="0" w:tplc="4CC6A95C">
      <w:start w:val="1"/>
      <w:numFmt w:val="upperRoman"/>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nsid w:val="1B5D7F3A"/>
    <w:multiLevelType w:val="hybridMultilevel"/>
    <w:tmpl w:val="DD744196"/>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nsid w:val="1C435B4A"/>
    <w:multiLevelType w:val="hybridMultilevel"/>
    <w:tmpl w:val="62E2EF1A"/>
    <w:lvl w:ilvl="0" w:tplc="66B47072">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
    <w:nsid w:val="22380704"/>
    <w:multiLevelType w:val="hybridMultilevel"/>
    <w:tmpl w:val="722EDFC0"/>
    <w:lvl w:ilvl="0" w:tplc="0562F214">
      <w:start w:val="2"/>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247C6994"/>
    <w:multiLevelType w:val="hybridMultilevel"/>
    <w:tmpl w:val="814255BC"/>
    <w:lvl w:ilvl="0" w:tplc="69069638">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24807651"/>
    <w:multiLevelType w:val="hybridMultilevel"/>
    <w:tmpl w:val="9A8C9920"/>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2">
    <w:nsid w:val="257232EB"/>
    <w:multiLevelType w:val="hybridMultilevel"/>
    <w:tmpl w:val="A058F316"/>
    <w:lvl w:ilvl="0" w:tplc="A53A4C3A">
      <w:numFmt w:val="bullet"/>
      <w:lvlText w:val=""/>
      <w:lvlJc w:val="left"/>
      <w:pPr>
        <w:ind w:left="720" w:hanging="360"/>
      </w:pPr>
      <w:rPr>
        <w:rFonts w:ascii="Symbol" w:eastAsiaTheme="minorHAnsi" w:hAnsi="Symbol"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nsid w:val="2DE9048B"/>
    <w:multiLevelType w:val="hybridMultilevel"/>
    <w:tmpl w:val="497ECFC0"/>
    <w:lvl w:ilvl="0" w:tplc="E9900078">
      <w:start w:val="1"/>
      <w:numFmt w:val="lowerRoman"/>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4">
    <w:nsid w:val="2F947D93"/>
    <w:multiLevelType w:val="hybridMultilevel"/>
    <w:tmpl w:val="2C4CD810"/>
    <w:lvl w:ilvl="0" w:tplc="AEF8118A">
      <w:start w:val="1"/>
      <w:numFmt w:val="lowerRoman"/>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5">
    <w:nsid w:val="39E12BF5"/>
    <w:multiLevelType w:val="hybridMultilevel"/>
    <w:tmpl w:val="FE603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A156AF0"/>
    <w:multiLevelType w:val="hybridMultilevel"/>
    <w:tmpl w:val="740C7B60"/>
    <w:lvl w:ilvl="0" w:tplc="97121960">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7">
    <w:nsid w:val="3ADD678D"/>
    <w:multiLevelType w:val="hybridMultilevel"/>
    <w:tmpl w:val="F51CB3A0"/>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8">
    <w:nsid w:val="3C537823"/>
    <w:multiLevelType w:val="hybridMultilevel"/>
    <w:tmpl w:val="08445594"/>
    <w:lvl w:ilvl="0" w:tplc="6C2A1A08">
      <w:start w:val="1"/>
      <w:numFmt w:val="lowerLetter"/>
      <w:lvlText w:val="%1)"/>
      <w:lvlJc w:val="left"/>
      <w:pPr>
        <w:ind w:left="1068" w:hanging="360"/>
      </w:pPr>
      <w:rPr>
        <w:rFonts w:hint="default"/>
      </w:rPr>
    </w:lvl>
    <w:lvl w:ilvl="1" w:tplc="2C0A0019" w:tentative="1">
      <w:start w:val="1"/>
      <w:numFmt w:val="lowerLetter"/>
      <w:lvlText w:val="%2."/>
      <w:lvlJc w:val="left"/>
      <w:pPr>
        <w:ind w:left="1788" w:hanging="360"/>
      </w:pPr>
    </w:lvl>
    <w:lvl w:ilvl="2" w:tplc="2C0A001B" w:tentative="1">
      <w:start w:val="1"/>
      <w:numFmt w:val="lowerRoman"/>
      <w:lvlText w:val="%3."/>
      <w:lvlJc w:val="right"/>
      <w:pPr>
        <w:ind w:left="2508" w:hanging="180"/>
      </w:pPr>
    </w:lvl>
    <w:lvl w:ilvl="3" w:tplc="2C0A000F" w:tentative="1">
      <w:start w:val="1"/>
      <w:numFmt w:val="decimal"/>
      <w:lvlText w:val="%4."/>
      <w:lvlJc w:val="left"/>
      <w:pPr>
        <w:ind w:left="3228" w:hanging="360"/>
      </w:pPr>
    </w:lvl>
    <w:lvl w:ilvl="4" w:tplc="2C0A0019" w:tentative="1">
      <w:start w:val="1"/>
      <w:numFmt w:val="lowerLetter"/>
      <w:lvlText w:val="%5."/>
      <w:lvlJc w:val="left"/>
      <w:pPr>
        <w:ind w:left="3948" w:hanging="360"/>
      </w:pPr>
    </w:lvl>
    <w:lvl w:ilvl="5" w:tplc="2C0A001B" w:tentative="1">
      <w:start w:val="1"/>
      <w:numFmt w:val="lowerRoman"/>
      <w:lvlText w:val="%6."/>
      <w:lvlJc w:val="right"/>
      <w:pPr>
        <w:ind w:left="4668" w:hanging="180"/>
      </w:pPr>
    </w:lvl>
    <w:lvl w:ilvl="6" w:tplc="2C0A000F" w:tentative="1">
      <w:start w:val="1"/>
      <w:numFmt w:val="decimal"/>
      <w:lvlText w:val="%7."/>
      <w:lvlJc w:val="left"/>
      <w:pPr>
        <w:ind w:left="5388" w:hanging="360"/>
      </w:pPr>
    </w:lvl>
    <w:lvl w:ilvl="7" w:tplc="2C0A0019" w:tentative="1">
      <w:start w:val="1"/>
      <w:numFmt w:val="lowerLetter"/>
      <w:lvlText w:val="%8."/>
      <w:lvlJc w:val="left"/>
      <w:pPr>
        <w:ind w:left="6108" w:hanging="360"/>
      </w:pPr>
    </w:lvl>
    <w:lvl w:ilvl="8" w:tplc="2C0A001B" w:tentative="1">
      <w:start w:val="1"/>
      <w:numFmt w:val="lowerRoman"/>
      <w:lvlText w:val="%9."/>
      <w:lvlJc w:val="right"/>
      <w:pPr>
        <w:ind w:left="6828" w:hanging="180"/>
      </w:pPr>
    </w:lvl>
  </w:abstractNum>
  <w:abstractNum w:abstractNumId="19">
    <w:nsid w:val="3ED4176C"/>
    <w:multiLevelType w:val="hybridMultilevel"/>
    <w:tmpl w:val="6A0E10C4"/>
    <w:lvl w:ilvl="0" w:tplc="97121960">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97121960">
      <w:start w:val="1"/>
      <w:numFmt w:val="bullet"/>
      <w:lvlText w:val=""/>
      <w:lvlJc w:val="left"/>
      <w:pPr>
        <w:ind w:left="2160" w:hanging="360"/>
      </w:pPr>
      <w:rPr>
        <w:rFonts w:ascii="Symbol" w:hAnsi="Symbol"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0">
    <w:nsid w:val="42EA5931"/>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nsid w:val="43E8658E"/>
    <w:multiLevelType w:val="hybridMultilevel"/>
    <w:tmpl w:val="5BA8BC6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47F13881"/>
    <w:multiLevelType w:val="hybridMultilevel"/>
    <w:tmpl w:val="C6B4A1BA"/>
    <w:lvl w:ilvl="0" w:tplc="97121960">
      <w:start w:val="1"/>
      <w:numFmt w:val="bullet"/>
      <w:lvlText w:val=""/>
      <w:lvlJc w:val="left"/>
      <w:pPr>
        <w:ind w:left="1068" w:hanging="360"/>
      </w:pPr>
      <w:rPr>
        <w:rFonts w:ascii="Symbol" w:hAnsi="Symbol" w:hint="default"/>
      </w:rPr>
    </w:lvl>
    <w:lvl w:ilvl="1" w:tplc="2C0A0003" w:tentative="1">
      <w:start w:val="1"/>
      <w:numFmt w:val="bullet"/>
      <w:lvlText w:val="o"/>
      <w:lvlJc w:val="left"/>
      <w:pPr>
        <w:ind w:left="1788" w:hanging="360"/>
      </w:pPr>
      <w:rPr>
        <w:rFonts w:ascii="Courier New" w:hAnsi="Courier New" w:cs="Courier New" w:hint="default"/>
      </w:rPr>
    </w:lvl>
    <w:lvl w:ilvl="2" w:tplc="2C0A0005" w:tentative="1">
      <w:start w:val="1"/>
      <w:numFmt w:val="bullet"/>
      <w:lvlText w:val=""/>
      <w:lvlJc w:val="left"/>
      <w:pPr>
        <w:ind w:left="2508" w:hanging="360"/>
      </w:pPr>
      <w:rPr>
        <w:rFonts w:ascii="Wingdings" w:hAnsi="Wingdings" w:hint="default"/>
      </w:rPr>
    </w:lvl>
    <w:lvl w:ilvl="3" w:tplc="2C0A0001" w:tentative="1">
      <w:start w:val="1"/>
      <w:numFmt w:val="bullet"/>
      <w:lvlText w:val=""/>
      <w:lvlJc w:val="left"/>
      <w:pPr>
        <w:ind w:left="3228" w:hanging="360"/>
      </w:pPr>
      <w:rPr>
        <w:rFonts w:ascii="Symbol" w:hAnsi="Symbol" w:hint="default"/>
      </w:rPr>
    </w:lvl>
    <w:lvl w:ilvl="4" w:tplc="2C0A0003" w:tentative="1">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hint="default"/>
      </w:rPr>
    </w:lvl>
  </w:abstractNum>
  <w:abstractNum w:abstractNumId="23">
    <w:nsid w:val="4D10209E"/>
    <w:multiLevelType w:val="hybridMultilevel"/>
    <w:tmpl w:val="FC9A4B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9252CA8"/>
    <w:multiLevelType w:val="hybridMultilevel"/>
    <w:tmpl w:val="BB4E324A"/>
    <w:lvl w:ilvl="0" w:tplc="9656FD3A">
      <w:start w:val="1"/>
      <w:numFmt w:val="bullet"/>
      <w:lvlText w:val="•"/>
      <w:lvlJc w:val="left"/>
      <w:pPr>
        <w:tabs>
          <w:tab w:val="num" w:pos="720"/>
        </w:tabs>
        <w:ind w:left="720" w:hanging="360"/>
      </w:pPr>
      <w:rPr>
        <w:rFonts w:ascii="Arial" w:hAnsi="Arial" w:hint="default"/>
      </w:rPr>
    </w:lvl>
    <w:lvl w:ilvl="1" w:tplc="620E492C">
      <w:start w:val="134"/>
      <w:numFmt w:val="bullet"/>
      <w:lvlText w:val="•"/>
      <w:lvlJc w:val="left"/>
      <w:pPr>
        <w:tabs>
          <w:tab w:val="num" w:pos="1440"/>
        </w:tabs>
        <w:ind w:left="1440" w:hanging="360"/>
      </w:pPr>
      <w:rPr>
        <w:rFonts w:ascii="Arial" w:hAnsi="Arial" w:hint="default"/>
      </w:rPr>
    </w:lvl>
    <w:lvl w:ilvl="2" w:tplc="88466EFC" w:tentative="1">
      <w:start w:val="1"/>
      <w:numFmt w:val="bullet"/>
      <w:lvlText w:val="•"/>
      <w:lvlJc w:val="left"/>
      <w:pPr>
        <w:tabs>
          <w:tab w:val="num" w:pos="2160"/>
        </w:tabs>
        <w:ind w:left="2160" w:hanging="360"/>
      </w:pPr>
      <w:rPr>
        <w:rFonts w:ascii="Arial" w:hAnsi="Arial" w:hint="default"/>
      </w:rPr>
    </w:lvl>
    <w:lvl w:ilvl="3" w:tplc="3F005250" w:tentative="1">
      <w:start w:val="1"/>
      <w:numFmt w:val="bullet"/>
      <w:lvlText w:val="•"/>
      <w:lvlJc w:val="left"/>
      <w:pPr>
        <w:tabs>
          <w:tab w:val="num" w:pos="2880"/>
        </w:tabs>
        <w:ind w:left="2880" w:hanging="360"/>
      </w:pPr>
      <w:rPr>
        <w:rFonts w:ascii="Arial" w:hAnsi="Arial" w:hint="default"/>
      </w:rPr>
    </w:lvl>
    <w:lvl w:ilvl="4" w:tplc="4B22E54C" w:tentative="1">
      <w:start w:val="1"/>
      <w:numFmt w:val="bullet"/>
      <w:lvlText w:val="•"/>
      <w:lvlJc w:val="left"/>
      <w:pPr>
        <w:tabs>
          <w:tab w:val="num" w:pos="3600"/>
        </w:tabs>
        <w:ind w:left="3600" w:hanging="360"/>
      </w:pPr>
      <w:rPr>
        <w:rFonts w:ascii="Arial" w:hAnsi="Arial" w:hint="default"/>
      </w:rPr>
    </w:lvl>
    <w:lvl w:ilvl="5" w:tplc="43CE82C0" w:tentative="1">
      <w:start w:val="1"/>
      <w:numFmt w:val="bullet"/>
      <w:lvlText w:val="•"/>
      <w:lvlJc w:val="left"/>
      <w:pPr>
        <w:tabs>
          <w:tab w:val="num" w:pos="4320"/>
        </w:tabs>
        <w:ind w:left="4320" w:hanging="360"/>
      </w:pPr>
      <w:rPr>
        <w:rFonts w:ascii="Arial" w:hAnsi="Arial" w:hint="default"/>
      </w:rPr>
    </w:lvl>
    <w:lvl w:ilvl="6" w:tplc="9968D16A" w:tentative="1">
      <w:start w:val="1"/>
      <w:numFmt w:val="bullet"/>
      <w:lvlText w:val="•"/>
      <w:lvlJc w:val="left"/>
      <w:pPr>
        <w:tabs>
          <w:tab w:val="num" w:pos="5040"/>
        </w:tabs>
        <w:ind w:left="5040" w:hanging="360"/>
      </w:pPr>
      <w:rPr>
        <w:rFonts w:ascii="Arial" w:hAnsi="Arial" w:hint="default"/>
      </w:rPr>
    </w:lvl>
    <w:lvl w:ilvl="7" w:tplc="6D06F2A4" w:tentative="1">
      <w:start w:val="1"/>
      <w:numFmt w:val="bullet"/>
      <w:lvlText w:val="•"/>
      <w:lvlJc w:val="left"/>
      <w:pPr>
        <w:tabs>
          <w:tab w:val="num" w:pos="5760"/>
        </w:tabs>
        <w:ind w:left="5760" w:hanging="360"/>
      </w:pPr>
      <w:rPr>
        <w:rFonts w:ascii="Arial" w:hAnsi="Arial" w:hint="default"/>
      </w:rPr>
    </w:lvl>
    <w:lvl w:ilvl="8" w:tplc="2F006598" w:tentative="1">
      <w:start w:val="1"/>
      <w:numFmt w:val="bullet"/>
      <w:lvlText w:val="•"/>
      <w:lvlJc w:val="left"/>
      <w:pPr>
        <w:tabs>
          <w:tab w:val="num" w:pos="6480"/>
        </w:tabs>
        <w:ind w:left="6480" w:hanging="360"/>
      </w:pPr>
      <w:rPr>
        <w:rFonts w:ascii="Arial" w:hAnsi="Arial" w:hint="default"/>
      </w:rPr>
    </w:lvl>
  </w:abstractNum>
  <w:abstractNum w:abstractNumId="25">
    <w:nsid w:val="5EDE31C4"/>
    <w:multiLevelType w:val="hybridMultilevel"/>
    <w:tmpl w:val="ACDE49E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6B8F0AF4"/>
    <w:multiLevelType w:val="hybridMultilevel"/>
    <w:tmpl w:val="26FAC384"/>
    <w:lvl w:ilvl="0" w:tplc="2C0A0019">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7">
    <w:nsid w:val="6C8746F8"/>
    <w:multiLevelType w:val="hybridMultilevel"/>
    <w:tmpl w:val="DD384C2C"/>
    <w:lvl w:ilvl="0" w:tplc="97121960">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97121960">
      <w:start w:val="1"/>
      <w:numFmt w:val="bullet"/>
      <w:lvlText w:val=""/>
      <w:lvlJc w:val="left"/>
      <w:pPr>
        <w:ind w:left="2160" w:hanging="360"/>
      </w:pPr>
      <w:rPr>
        <w:rFonts w:ascii="Symbol" w:hAnsi="Symbol"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8">
    <w:nsid w:val="6D4703E5"/>
    <w:multiLevelType w:val="hybridMultilevel"/>
    <w:tmpl w:val="A294AC94"/>
    <w:lvl w:ilvl="0" w:tplc="BADC4300">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71CE2B15"/>
    <w:multiLevelType w:val="hybridMultilevel"/>
    <w:tmpl w:val="DDB40706"/>
    <w:lvl w:ilvl="0" w:tplc="04090001">
      <w:start w:val="1"/>
      <w:numFmt w:val="decimal"/>
      <w:lvlText w:val="%1."/>
      <w:lvlJc w:val="left"/>
      <w:pPr>
        <w:tabs>
          <w:tab w:val="num" w:pos="814"/>
        </w:tabs>
        <w:ind w:left="814" w:hanging="360"/>
      </w:pPr>
    </w:lvl>
    <w:lvl w:ilvl="1" w:tplc="04090003">
      <w:start w:val="1"/>
      <w:numFmt w:val="lowerLetter"/>
      <w:lvlText w:val="%2."/>
      <w:lvlJc w:val="left"/>
      <w:pPr>
        <w:tabs>
          <w:tab w:val="num" w:pos="1534"/>
        </w:tabs>
        <w:ind w:left="1534" w:hanging="360"/>
      </w:pPr>
    </w:lvl>
    <w:lvl w:ilvl="2" w:tplc="04090005" w:tentative="1">
      <w:start w:val="1"/>
      <w:numFmt w:val="lowerRoman"/>
      <w:lvlText w:val="%3."/>
      <w:lvlJc w:val="right"/>
      <w:pPr>
        <w:tabs>
          <w:tab w:val="num" w:pos="2254"/>
        </w:tabs>
        <w:ind w:left="2254" w:hanging="180"/>
      </w:pPr>
    </w:lvl>
    <w:lvl w:ilvl="3" w:tplc="04090001" w:tentative="1">
      <w:start w:val="1"/>
      <w:numFmt w:val="decimal"/>
      <w:lvlText w:val="%4."/>
      <w:lvlJc w:val="left"/>
      <w:pPr>
        <w:tabs>
          <w:tab w:val="num" w:pos="2974"/>
        </w:tabs>
        <w:ind w:left="2974" w:hanging="360"/>
      </w:pPr>
    </w:lvl>
    <w:lvl w:ilvl="4" w:tplc="04090003" w:tentative="1">
      <w:start w:val="1"/>
      <w:numFmt w:val="lowerLetter"/>
      <w:lvlText w:val="%5."/>
      <w:lvlJc w:val="left"/>
      <w:pPr>
        <w:tabs>
          <w:tab w:val="num" w:pos="3694"/>
        </w:tabs>
        <w:ind w:left="3694" w:hanging="360"/>
      </w:pPr>
    </w:lvl>
    <w:lvl w:ilvl="5" w:tplc="04090005" w:tentative="1">
      <w:start w:val="1"/>
      <w:numFmt w:val="lowerRoman"/>
      <w:lvlText w:val="%6."/>
      <w:lvlJc w:val="right"/>
      <w:pPr>
        <w:tabs>
          <w:tab w:val="num" w:pos="4414"/>
        </w:tabs>
        <w:ind w:left="4414" w:hanging="180"/>
      </w:pPr>
    </w:lvl>
    <w:lvl w:ilvl="6" w:tplc="04090001" w:tentative="1">
      <w:start w:val="1"/>
      <w:numFmt w:val="decimal"/>
      <w:lvlText w:val="%7."/>
      <w:lvlJc w:val="left"/>
      <w:pPr>
        <w:tabs>
          <w:tab w:val="num" w:pos="5134"/>
        </w:tabs>
        <w:ind w:left="5134" w:hanging="360"/>
      </w:pPr>
    </w:lvl>
    <w:lvl w:ilvl="7" w:tplc="04090003" w:tentative="1">
      <w:start w:val="1"/>
      <w:numFmt w:val="lowerLetter"/>
      <w:lvlText w:val="%8."/>
      <w:lvlJc w:val="left"/>
      <w:pPr>
        <w:tabs>
          <w:tab w:val="num" w:pos="5854"/>
        </w:tabs>
        <w:ind w:left="5854" w:hanging="360"/>
      </w:pPr>
    </w:lvl>
    <w:lvl w:ilvl="8" w:tplc="04090005" w:tentative="1">
      <w:start w:val="1"/>
      <w:numFmt w:val="lowerRoman"/>
      <w:lvlText w:val="%9."/>
      <w:lvlJc w:val="right"/>
      <w:pPr>
        <w:tabs>
          <w:tab w:val="num" w:pos="6574"/>
        </w:tabs>
        <w:ind w:left="6574" w:hanging="180"/>
      </w:pPr>
    </w:lvl>
  </w:abstractNum>
  <w:abstractNum w:abstractNumId="30">
    <w:nsid w:val="7817598A"/>
    <w:multiLevelType w:val="multilevel"/>
    <w:tmpl w:val="B552A172"/>
    <w:lvl w:ilvl="0">
      <w:start w:val="1"/>
      <w:numFmt w:val="decimal"/>
      <w:pStyle w:val="Ttulo11"/>
      <w:lvlText w:val="%1."/>
      <w:lvlJc w:val="left"/>
      <w:pPr>
        <w:tabs>
          <w:tab w:val="num" w:pos="720"/>
        </w:tabs>
        <w:ind w:left="720" w:hanging="720"/>
      </w:pPr>
    </w:lvl>
    <w:lvl w:ilvl="1">
      <w:start w:val="1"/>
      <w:numFmt w:val="decimal"/>
      <w:pStyle w:val="Ttulo21"/>
      <w:lvlText w:val="%2."/>
      <w:lvlJc w:val="left"/>
      <w:pPr>
        <w:tabs>
          <w:tab w:val="num" w:pos="1440"/>
        </w:tabs>
        <w:ind w:left="1440" w:hanging="720"/>
      </w:pPr>
    </w:lvl>
    <w:lvl w:ilvl="2">
      <w:start w:val="1"/>
      <w:numFmt w:val="decimal"/>
      <w:pStyle w:val="Ttulo31"/>
      <w:lvlText w:val="%3."/>
      <w:lvlJc w:val="left"/>
      <w:pPr>
        <w:tabs>
          <w:tab w:val="num" w:pos="2160"/>
        </w:tabs>
        <w:ind w:left="2160" w:hanging="720"/>
      </w:pPr>
    </w:lvl>
    <w:lvl w:ilvl="3">
      <w:start w:val="1"/>
      <w:numFmt w:val="decimal"/>
      <w:pStyle w:val="Ttulo41"/>
      <w:lvlText w:val="%4."/>
      <w:lvlJc w:val="left"/>
      <w:pPr>
        <w:tabs>
          <w:tab w:val="num" w:pos="2880"/>
        </w:tabs>
        <w:ind w:left="2880" w:hanging="720"/>
      </w:pPr>
    </w:lvl>
    <w:lvl w:ilvl="4">
      <w:start w:val="1"/>
      <w:numFmt w:val="decimal"/>
      <w:pStyle w:val="Ttulo51"/>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Ttulo71"/>
      <w:lvlText w:val="%7."/>
      <w:lvlJc w:val="left"/>
      <w:pPr>
        <w:tabs>
          <w:tab w:val="num" w:pos="5040"/>
        </w:tabs>
        <w:ind w:left="5040" w:hanging="720"/>
      </w:pPr>
    </w:lvl>
    <w:lvl w:ilvl="7">
      <w:start w:val="1"/>
      <w:numFmt w:val="decimal"/>
      <w:pStyle w:val="Ttulo81"/>
      <w:lvlText w:val="%8."/>
      <w:lvlJc w:val="left"/>
      <w:pPr>
        <w:tabs>
          <w:tab w:val="num" w:pos="5760"/>
        </w:tabs>
        <w:ind w:left="5760" w:hanging="720"/>
      </w:pPr>
    </w:lvl>
    <w:lvl w:ilvl="8">
      <w:start w:val="1"/>
      <w:numFmt w:val="decimal"/>
      <w:pStyle w:val="Ttulo91"/>
      <w:lvlText w:val="%9."/>
      <w:lvlJc w:val="left"/>
      <w:pPr>
        <w:tabs>
          <w:tab w:val="num" w:pos="6480"/>
        </w:tabs>
        <w:ind w:left="6480" w:hanging="720"/>
      </w:pPr>
    </w:lvl>
  </w:abstractNum>
  <w:num w:numId="1">
    <w:abstractNumId w:val="30"/>
  </w:num>
  <w:num w:numId="2">
    <w:abstractNumId w:val="1"/>
  </w:num>
  <w:num w:numId="3">
    <w:abstractNumId w:val="0"/>
  </w:num>
  <w:num w:numId="4">
    <w:abstractNumId w:val="0"/>
    <w:lvlOverride w:ilvl="0">
      <w:startOverride w:val="1"/>
    </w:lvlOverride>
  </w:num>
  <w:num w:numId="5">
    <w:abstractNumId w:val="0"/>
    <w:lvlOverride w:ilvl="0">
      <w:startOverride w:val="1"/>
    </w:lvlOverride>
  </w:num>
  <w:num w:numId="6">
    <w:abstractNumId w:val="0"/>
    <w:lvlOverride w:ilvl="0">
      <w:startOverride w:val="1"/>
    </w:lvlOverride>
  </w:num>
  <w:num w:numId="7">
    <w:abstractNumId w:val="0"/>
    <w:lvlOverride w:ilvl="0">
      <w:startOverride w:val="1"/>
    </w:lvlOverride>
  </w:num>
  <w:num w:numId="8">
    <w:abstractNumId w:val="0"/>
    <w:lvlOverride w:ilvl="0">
      <w:startOverride w:val="1"/>
    </w:lvlOverride>
  </w:num>
  <w:num w:numId="9">
    <w:abstractNumId w:val="8"/>
  </w:num>
  <w:num w:numId="10">
    <w:abstractNumId w:val="3"/>
  </w:num>
  <w:num w:numId="11">
    <w:abstractNumId w:val="26"/>
  </w:num>
  <w:num w:numId="12">
    <w:abstractNumId w:val="19"/>
  </w:num>
  <w:num w:numId="13">
    <w:abstractNumId w:val="27"/>
  </w:num>
  <w:num w:numId="14">
    <w:abstractNumId w:val="22"/>
  </w:num>
  <w:num w:numId="15">
    <w:abstractNumId w:val="16"/>
  </w:num>
  <w:num w:numId="16">
    <w:abstractNumId w:val="18"/>
  </w:num>
  <w:num w:numId="17">
    <w:abstractNumId w:val="12"/>
  </w:num>
  <w:num w:numId="18">
    <w:abstractNumId w:val="29"/>
  </w:num>
  <w:num w:numId="19">
    <w:abstractNumId w:val="7"/>
  </w:num>
  <w:num w:numId="20">
    <w:abstractNumId w:val="11"/>
  </w:num>
  <w:num w:numId="21">
    <w:abstractNumId w:val="13"/>
  </w:num>
  <w:num w:numId="22">
    <w:abstractNumId w:val="2"/>
  </w:num>
  <w:num w:numId="23">
    <w:abstractNumId w:val="20"/>
  </w:num>
  <w:num w:numId="24">
    <w:abstractNumId w:val="15"/>
  </w:num>
  <w:num w:numId="25">
    <w:abstractNumId w:val="23"/>
  </w:num>
  <w:num w:numId="26">
    <w:abstractNumId w:val="6"/>
  </w:num>
  <w:num w:numId="27">
    <w:abstractNumId w:val="24"/>
  </w:num>
  <w:num w:numId="28">
    <w:abstractNumId w:val="14"/>
  </w:num>
  <w:num w:numId="29">
    <w:abstractNumId w:val="17"/>
  </w:num>
  <w:num w:numId="30">
    <w:abstractNumId w:val="28"/>
  </w:num>
  <w:num w:numId="31">
    <w:abstractNumId w:val="9"/>
  </w:num>
  <w:num w:numId="32">
    <w:abstractNumId w:val="10"/>
  </w:num>
  <w:num w:numId="33">
    <w:abstractNumId w:val="21"/>
  </w:num>
  <w:num w:numId="34">
    <w:abstractNumId w:val="25"/>
  </w:num>
  <w:num w:numId="35">
    <w:abstractNumId w:val="5"/>
  </w:num>
  <w:num w:numId="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visionView w:inkAnnotation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6E0D"/>
    <w:rsid w:val="001D492D"/>
    <w:rsid w:val="00691485"/>
    <w:rsid w:val="00956E0D"/>
    <w:rsid w:val="00EB312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Number" w:uiPriority="0"/>
    <w:lsdException w:name="List Number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6E0D"/>
    <w:pPr>
      <w:spacing w:after="160" w:line="259" w:lineRule="auto"/>
    </w:pPr>
    <w:rPr>
      <w:lang w:val="es-AR"/>
    </w:rPr>
  </w:style>
  <w:style w:type="paragraph" w:styleId="Heading1">
    <w:name w:val="heading 1"/>
    <w:basedOn w:val="Normal"/>
    <w:next w:val="Normal"/>
    <w:link w:val="Heading1Char"/>
    <w:uiPriority w:val="9"/>
    <w:qFormat/>
    <w:rsid w:val="00956E0D"/>
    <w:pPr>
      <w:keepNext/>
      <w:keepLines/>
      <w:spacing w:before="240" w:after="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956E0D"/>
    <w:pPr>
      <w:keepNext/>
      <w:keepLines/>
      <w:spacing w:before="40" w:after="0"/>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
    <w:unhideWhenUsed/>
    <w:qFormat/>
    <w:rsid w:val="00956E0D"/>
    <w:pPr>
      <w:keepNext/>
      <w:keepLines/>
      <w:spacing w:before="40" w:after="0"/>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semiHidden/>
    <w:unhideWhenUsed/>
    <w:qFormat/>
    <w:rsid w:val="00956E0D"/>
    <w:pPr>
      <w:keepNext/>
      <w:keepLines/>
      <w:spacing w:before="40" w:after="0"/>
      <w:outlineLvl w:val="3"/>
    </w:pPr>
    <w:rPr>
      <w:rFonts w:ascii="Calibri" w:eastAsia="Times New Roman" w:hAnsi="Calibri" w:cs="Times New Roman"/>
      <w:b/>
      <w:bCs/>
      <w:sz w:val="28"/>
      <w:szCs w:val="28"/>
    </w:rPr>
  </w:style>
  <w:style w:type="paragraph" w:styleId="Heading5">
    <w:name w:val="heading 5"/>
    <w:basedOn w:val="Normal"/>
    <w:next w:val="Normal"/>
    <w:link w:val="Heading5Char"/>
    <w:uiPriority w:val="9"/>
    <w:semiHidden/>
    <w:unhideWhenUsed/>
    <w:qFormat/>
    <w:rsid w:val="00956E0D"/>
    <w:pPr>
      <w:keepNext/>
      <w:keepLines/>
      <w:spacing w:before="40" w:after="0"/>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uiPriority w:val="9"/>
    <w:qFormat/>
    <w:rsid w:val="00956E0D"/>
    <w:pPr>
      <w:numPr>
        <w:ilvl w:val="5"/>
        <w:numId w:val="1"/>
      </w:numPr>
      <w:spacing w:before="240" w:after="60" w:line="240" w:lineRule="auto"/>
      <w:outlineLvl w:val="5"/>
    </w:pPr>
    <w:rPr>
      <w:rFonts w:ascii="Times New Roman" w:eastAsia="Times New Roman" w:hAnsi="Times New Roman" w:cs="Times New Roman"/>
      <w:b/>
      <w:bCs/>
      <w:lang w:val="en-US"/>
    </w:rPr>
  </w:style>
  <w:style w:type="paragraph" w:styleId="Heading7">
    <w:name w:val="heading 7"/>
    <w:basedOn w:val="Normal"/>
    <w:next w:val="Normal"/>
    <w:link w:val="Heading7Char"/>
    <w:uiPriority w:val="9"/>
    <w:semiHidden/>
    <w:unhideWhenUsed/>
    <w:qFormat/>
    <w:rsid w:val="00956E0D"/>
    <w:pPr>
      <w:keepNext/>
      <w:keepLines/>
      <w:spacing w:before="40" w:after="0"/>
      <w:outlineLvl w:val="6"/>
    </w:pPr>
    <w:rPr>
      <w:rFonts w:ascii="Calibri" w:eastAsia="Times New Roman" w:hAnsi="Calibri" w:cs="Times New Roman"/>
      <w:sz w:val="24"/>
      <w:szCs w:val="24"/>
    </w:rPr>
  </w:style>
  <w:style w:type="paragraph" w:styleId="Heading8">
    <w:name w:val="heading 8"/>
    <w:basedOn w:val="Normal"/>
    <w:next w:val="Normal"/>
    <w:link w:val="Heading8Char"/>
    <w:uiPriority w:val="9"/>
    <w:semiHidden/>
    <w:unhideWhenUsed/>
    <w:qFormat/>
    <w:rsid w:val="00956E0D"/>
    <w:pPr>
      <w:keepNext/>
      <w:keepLines/>
      <w:spacing w:before="40" w:after="0"/>
      <w:outlineLvl w:val="7"/>
    </w:pPr>
    <w:rPr>
      <w:rFonts w:ascii="Calibri" w:eastAsia="Times New Roman" w:hAnsi="Calibri" w:cs="Times New Roman"/>
      <w:i/>
      <w:iCs/>
      <w:sz w:val="24"/>
      <w:szCs w:val="24"/>
    </w:rPr>
  </w:style>
  <w:style w:type="paragraph" w:styleId="Heading9">
    <w:name w:val="heading 9"/>
    <w:basedOn w:val="Normal"/>
    <w:next w:val="Normal"/>
    <w:link w:val="Heading9Char"/>
    <w:uiPriority w:val="9"/>
    <w:semiHidden/>
    <w:unhideWhenUsed/>
    <w:qFormat/>
    <w:rsid w:val="00956E0D"/>
    <w:pPr>
      <w:keepNext/>
      <w:keepLines/>
      <w:spacing w:before="40" w:after="0"/>
      <w:outlineLvl w:val="8"/>
    </w:pPr>
    <w:rPr>
      <w:rFonts w:ascii="Cambria" w:eastAsia="Times New Roman"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6E0D"/>
    <w:rPr>
      <w:rFonts w:ascii="Cambria" w:eastAsia="Times New Roman" w:hAnsi="Cambria" w:cs="Times New Roman"/>
      <w:b/>
      <w:bCs/>
      <w:kern w:val="32"/>
      <w:sz w:val="32"/>
      <w:szCs w:val="32"/>
      <w:lang w:val="es-AR"/>
    </w:rPr>
  </w:style>
  <w:style w:type="character" w:customStyle="1" w:styleId="Heading2Char">
    <w:name w:val="Heading 2 Char"/>
    <w:basedOn w:val="DefaultParagraphFont"/>
    <w:link w:val="Heading2"/>
    <w:uiPriority w:val="9"/>
    <w:rsid w:val="00956E0D"/>
    <w:rPr>
      <w:rFonts w:ascii="Cambria" w:eastAsia="Times New Roman" w:hAnsi="Cambria" w:cs="Times New Roman"/>
      <w:b/>
      <w:bCs/>
      <w:i/>
      <w:iCs/>
      <w:sz w:val="28"/>
      <w:szCs w:val="28"/>
      <w:lang w:val="es-AR"/>
    </w:rPr>
  </w:style>
  <w:style w:type="character" w:customStyle="1" w:styleId="Heading3Char">
    <w:name w:val="Heading 3 Char"/>
    <w:basedOn w:val="DefaultParagraphFont"/>
    <w:link w:val="Heading3"/>
    <w:uiPriority w:val="9"/>
    <w:rsid w:val="00956E0D"/>
    <w:rPr>
      <w:rFonts w:ascii="Cambria" w:eastAsia="Times New Roman" w:hAnsi="Cambria" w:cs="Times New Roman"/>
      <w:b/>
      <w:bCs/>
      <w:sz w:val="26"/>
      <w:szCs w:val="26"/>
      <w:lang w:val="es-AR"/>
    </w:rPr>
  </w:style>
  <w:style w:type="character" w:customStyle="1" w:styleId="Heading4Char">
    <w:name w:val="Heading 4 Char"/>
    <w:basedOn w:val="DefaultParagraphFont"/>
    <w:link w:val="Heading4"/>
    <w:uiPriority w:val="9"/>
    <w:semiHidden/>
    <w:rsid w:val="00956E0D"/>
    <w:rPr>
      <w:rFonts w:ascii="Calibri" w:eastAsia="Times New Roman" w:hAnsi="Calibri" w:cs="Times New Roman"/>
      <w:b/>
      <w:bCs/>
      <w:sz w:val="28"/>
      <w:szCs w:val="28"/>
      <w:lang w:val="es-AR"/>
    </w:rPr>
  </w:style>
  <w:style w:type="character" w:customStyle="1" w:styleId="Heading5Char">
    <w:name w:val="Heading 5 Char"/>
    <w:basedOn w:val="DefaultParagraphFont"/>
    <w:link w:val="Heading5"/>
    <w:uiPriority w:val="9"/>
    <w:semiHidden/>
    <w:rsid w:val="00956E0D"/>
    <w:rPr>
      <w:rFonts w:ascii="Calibri" w:eastAsia="Times New Roman" w:hAnsi="Calibri" w:cs="Times New Roman"/>
      <w:b/>
      <w:bCs/>
      <w:i/>
      <w:iCs/>
      <w:sz w:val="26"/>
      <w:szCs w:val="26"/>
      <w:lang w:val="es-AR"/>
    </w:rPr>
  </w:style>
  <w:style w:type="character" w:customStyle="1" w:styleId="Heading6Char">
    <w:name w:val="Heading 6 Char"/>
    <w:basedOn w:val="DefaultParagraphFont"/>
    <w:link w:val="Heading6"/>
    <w:uiPriority w:val="9"/>
    <w:rsid w:val="00956E0D"/>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9"/>
    <w:semiHidden/>
    <w:rsid w:val="00956E0D"/>
    <w:rPr>
      <w:rFonts w:ascii="Calibri" w:eastAsia="Times New Roman" w:hAnsi="Calibri" w:cs="Times New Roman"/>
      <w:sz w:val="24"/>
      <w:szCs w:val="24"/>
      <w:lang w:val="es-AR"/>
    </w:rPr>
  </w:style>
  <w:style w:type="character" w:customStyle="1" w:styleId="Heading8Char">
    <w:name w:val="Heading 8 Char"/>
    <w:basedOn w:val="DefaultParagraphFont"/>
    <w:link w:val="Heading8"/>
    <w:uiPriority w:val="9"/>
    <w:semiHidden/>
    <w:rsid w:val="00956E0D"/>
    <w:rPr>
      <w:rFonts w:ascii="Calibri" w:eastAsia="Times New Roman" w:hAnsi="Calibri" w:cs="Times New Roman"/>
      <w:i/>
      <w:iCs/>
      <w:sz w:val="24"/>
      <w:szCs w:val="24"/>
      <w:lang w:val="es-AR"/>
    </w:rPr>
  </w:style>
  <w:style w:type="character" w:customStyle="1" w:styleId="Heading9Char">
    <w:name w:val="Heading 9 Char"/>
    <w:basedOn w:val="DefaultParagraphFont"/>
    <w:link w:val="Heading9"/>
    <w:uiPriority w:val="9"/>
    <w:semiHidden/>
    <w:rsid w:val="00956E0D"/>
    <w:rPr>
      <w:rFonts w:ascii="Cambria" w:eastAsia="Times New Roman" w:hAnsi="Cambria" w:cs="Times New Roman"/>
      <w:lang w:val="es-AR"/>
    </w:rPr>
  </w:style>
  <w:style w:type="paragraph" w:styleId="FootnoteText">
    <w:name w:val="footnote text"/>
    <w:aliases w:val="fn,fn Car Car"/>
    <w:basedOn w:val="Normal"/>
    <w:link w:val="FootnoteTextChar"/>
    <w:uiPriority w:val="99"/>
    <w:unhideWhenUsed/>
    <w:rsid w:val="00956E0D"/>
    <w:pPr>
      <w:spacing w:after="0" w:line="240" w:lineRule="auto"/>
      <w:jc w:val="both"/>
    </w:pPr>
    <w:rPr>
      <w:rFonts w:eastAsia="Times New Roman"/>
      <w:sz w:val="20"/>
      <w:szCs w:val="20"/>
    </w:rPr>
  </w:style>
  <w:style w:type="character" w:customStyle="1" w:styleId="FootnoteTextChar">
    <w:name w:val="Footnote Text Char"/>
    <w:aliases w:val="fn Char,fn Car Car Char"/>
    <w:basedOn w:val="DefaultParagraphFont"/>
    <w:link w:val="FootnoteText"/>
    <w:uiPriority w:val="99"/>
    <w:rsid w:val="00956E0D"/>
    <w:rPr>
      <w:rFonts w:eastAsia="Times New Roman"/>
      <w:sz w:val="20"/>
      <w:szCs w:val="20"/>
      <w:lang w:val="es-AR"/>
    </w:rPr>
  </w:style>
  <w:style w:type="character" w:styleId="FootnoteReference">
    <w:name w:val="footnote reference"/>
    <w:basedOn w:val="DefaultParagraphFont"/>
    <w:uiPriority w:val="99"/>
    <w:semiHidden/>
    <w:unhideWhenUsed/>
    <w:rsid w:val="00956E0D"/>
    <w:rPr>
      <w:vertAlign w:val="superscript"/>
    </w:rPr>
  </w:style>
  <w:style w:type="paragraph" w:customStyle="1" w:styleId="Ttulo11">
    <w:name w:val="Título 11"/>
    <w:basedOn w:val="Normal"/>
    <w:next w:val="Normal"/>
    <w:uiPriority w:val="9"/>
    <w:qFormat/>
    <w:rsid w:val="00956E0D"/>
    <w:pPr>
      <w:keepNext/>
      <w:numPr>
        <w:numId w:val="1"/>
      </w:numPr>
      <w:spacing w:before="240" w:after="60" w:line="240" w:lineRule="auto"/>
      <w:outlineLvl w:val="0"/>
    </w:pPr>
    <w:rPr>
      <w:rFonts w:ascii="Cambria" w:eastAsia="Times New Roman" w:hAnsi="Cambria" w:cs="Times New Roman"/>
      <w:b/>
      <w:bCs/>
      <w:kern w:val="32"/>
      <w:sz w:val="32"/>
      <w:szCs w:val="32"/>
      <w:lang w:val="en-US"/>
    </w:rPr>
  </w:style>
  <w:style w:type="paragraph" w:customStyle="1" w:styleId="Ttulo21">
    <w:name w:val="Título 21"/>
    <w:basedOn w:val="Normal"/>
    <w:next w:val="Normal"/>
    <w:uiPriority w:val="9"/>
    <w:semiHidden/>
    <w:unhideWhenUsed/>
    <w:qFormat/>
    <w:rsid w:val="00956E0D"/>
    <w:pPr>
      <w:keepNext/>
      <w:numPr>
        <w:ilvl w:val="1"/>
        <w:numId w:val="1"/>
      </w:numPr>
      <w:spacing w:before="240" w:after="60" w:line="240" w:lineRule="auto"/>
      <w:outlineLvl w:val="1"/>
    </w:pPr>
    <w:rPr>
      <w:rFonts w:ascii="Cambria" w:eastAsia="Times New Roman" w:hAnsi="Cambria" w:cs="Times New Roman"/>
      <w:b/>
      <w:bCs/>
      <w:i/>
      <w:iCs/>
      <w:sz w:val="28"/>
      <w:szCs w:val="28"/>
      <w:lang w:val="en-US"/>
    </w:rPr>
  </w:style>
  <w:style w:type="paragraph" w:customStyle="1" w:styleId="Ttulo31">
    <w:name w:val="Título 31"/>
    <w:basedOn w:val="Normal"/>
    <w:next w:val="Normal"/>
    <w:uiPriority w:val="9"/>
    <w:semiHidden/>
    <w:unhideWhenUsed/>
    <w:qFormat/>
    <w:rsid w:val="00956E0D"/>
    <w:pPr>
      <w:keepNext/>
      <w:numPr>
        <w:ilvl w:val="2"/>
        <w:numId w:val="1"/>
      </w:numPr>
      <w:spacing w:before="240" w:after="60" w:line="240" w:lineRule="auto"/>
      <w:outlineLvl w:val="2"/>
    </w:pPr>
    <w:rPr>
      <w:rFonts w:ascii="Cambria" w:eastAsia="Times New Roman" w:hAnsi="Cambria" w:cs="Times New Roman"/>
      <w:b/>
      <w:bCs/>
      <w:sz w:val="26"/>
      <w:szCs w:val="26"/>
      <w:lang w:val="en-US"/>
    </w:rPr>
  </w:style>
  <w:style w:type="paragraph" w:customStyle="1" w:styleId="Ttulo41">
    <w:name w:val="Título 41"/>
    <w:basedOn w:val="Normal"/>
    <w:next w:val="Normal"/>
    <w:uiPriority w:val="9"/>
    <w:semiHidden/>
    <w:unhideWhenUsed/>
    <w:qFormat/>
    <w:rsid w:val="00956E0D"/>
    <w:pPr>
      <w:keepNext/>
      <w:numPr>
        <w:ilvl w:val="3"/>
        <w:numId w:val="1"/>
      </w:numPr>
      <w:spacing w:before="240" w:after="60" w:line="240" w:lineRule="auto"/>
      <w:outlineLvl w:val="3"/>
    </w:pPr>
    <w:rPr>
      <w:rFonts w:eastAsia="Times New Roman"/>
      <w:b/>
      <w:bCs/>
      <w:sz w:val="28"/>
      <w:szCs w:val="28"/>
      <w:lang w:val="en-US"/>
    </w:rPr>
  </w:style>
  <w:style w:type="paragraph" w:customStyle="1" w:styleId="Ttulo51">
    <w:name w:val="Título 51"/>
    <w:basedOn w:val="Normal"/>
    <w:next w:val="Normal"/>
    <w:uiPriority w:val="9"/>
    <w:semiHidden/>
    <w:unhideWhenUsed/>
    <w:qFormat/>
    <w:rsid w:val="00956E0D"/>
    <w:pPr>
      <w:numPr>
        <w:ilvl w:val="4"/>
        <w:numId w:val="1"/>
      </w:numPr>
      <w:spacing w:before="240" w:after="60" w:line="240" w:lineRule="auto"/>
      <w:outlineLvl w:val="4"/>
    </w:pPr>
    <w:rPr>
      <w:rFonts w:eastAsia="Times New Roman"/>
      <w:b/>
      <w:bCs/>
      <w:i/>
      <w:iCs/>
      <w:sz w:val="26"/>
      <w:szCs w:val="26"/>
      <w:lang w:val="en-US"/>
    </w:rPr>
  </w:style>
  <w:style w:type="paragraph" w:customStyle="1" w:styleId="Ttulo71">
    <w:name w:val="Título 71"/>
    <w:basedOn w:val="Normal"/>
    <w:next w:val="Normal"/>
    <w:uiPriority w:val="9"/>
    <w:semiHidden/>
    <w:unhideWhenUsed/>
    <w:qFormat/>
    <w:rsid w:val="00956E0D"/>
    <w:pPr>
      <w:numPr>
        <w:ilvl w:val="6"/>
        <w:numId w:val="1"/>
      </w:numPr>
      <w:spacing w:before="240" w:after="60" w:line="240" w:lineRule="auto"/>
      <w:outlineLvl w:val="6"/>
    </w:pPr>
    <w:rPr>
      <w:rFonts w:eastAsia="Times New Roman"/>
      <w:sz w:val="24"/>
      <w:szCs w:val="24"/>
      <w:lang w:val="en-US"/>
    </w:rPr>
  </w:style>
  <w:style w:type="paragraph" w:customStyle="1" w:styleId="Ttulo81">
    <w:name w:val="Título 81"/>
    <w:basedOn w:val="Normal"/>
    <w:next w:val="Normal"/>
    <w:uiPriority w:val="9"/>
    <w:semiHidden/>
    <w:unhideWhenUsed/>
    <w:qFormat/>
    <w:rsid w:val="00956E0D"/>
    <w:pPr>
      <w:numPr>
        <w:ilvl w:val="7"/>
        <w:numId w:val="1"/>
      </w:numPr>
      <w:spacing w:before="240" w:after="60" w:line="240" w:lineRule="auto"/>
      <w:outlineLvl w:val="7"/>
    </w:pPr>
    <w:rPr>
      <w:rFonts w:eastAsia="Times New Roman"/>
      <w:i/>
      <w:iCs/>
      <w:sz w:val="24"/>
      <w:szCs w:val="24"/>
      <w:lang w:val="en-US"/>
    </w:rPr>
  </w:style>
  <w:style w:type="paragraph" w:customStyle="1" w:styleId="Ttulo91">
    <w:name w:val="Título 91"/>
    <w:basedOn w:val="Normal"/>
    <w:next w:val="Normal"/>
    <w:uiPriority w:val="9"/>
    <w:semiHidden/>
    <w:unhideWhenUsed/>
    <w:qFormat/>
    <w:rsid w:val="00956E0D"/>
    <w:pPr>
      <w:numPr>
        <w:ilvl w:val="8"/>
        <w:numId w:val="1"/>
      </w:numPr>
      <w:spacing w:before="240" w:after="60" w:line="240" w:lineRule="auto"/>
      <w:outlineLvl w:val="8"/>
    </w:pPr>
    <w:rPr>
      <w:rFonts w:ascii="Cambria" w:eastAsia="Times New Roman" w:hAnsi="Cambria" w:cs="Times New Roman"/>
      <w:lang w:val="en-US"/>
    </w:rPr>
  </w:style>
  <w:style w:type="numbering" w:customStyle="1" w:styleId="Sinlista1">
    <w:name w:val="Sin lista1"/>
    <w:next w:val="NoList"/>
    <w:uiPriority w:val="99"/>
    <w:semiHidden/>
    <w:unhideWhenUsed/>
    <w:rsid w:val="00956E0D"/>
  </w:style>
  <w:style w:type="character" w:customStyle="1" w:styleId="Ttulo1Car1">
    <w:name w:val="Título 1 Car1"/>
    <w:basedOn w:val="DefaultParagraphFont"/>
    <w:uiPriority w:val="9"/>
    <w:rsid w:val="00956E0D"/>
    <w:rPr>
      <w:rFonts w:asciiTheme="majorHAnsi" w:eastAsiaTheme="majorEastAsia" w:hAnsiTheme="majorHAnsi" w:cstheme="majorBidi"/>
      <w:color w:val="365F91" w:themeColor="accent1" w:themeShade="BF"/>
      <w:sz w:val="32"/>
      <w:szCs w:val="32"/>
    </w:rPr>
  </w:style>
  <w:style w:type="character" w:customStyle="1" w:styleId="Ttulo2Car1">
    <w:name w:val="Título 2 Car1"/>
    <w:basedOn w:val="DefaultParagraphFont"/>
    <w:uiPriority w:val="9"/>
    <w:semiHidden/>
    <w:rsid w:val="00956E0D"/>
    <w:rPr>
      <w:rFonts w:asciiTheme="majorHAnsi" w:eastAsiaTheme="majorEastAsia" w:hAnsiTheme="majorHAnsi" w:cstheme="majorBidi"/>
      <w:color w:val="365F91" w:themeColor="accent1" w:themeShade="BF"/>
      <w:sz w:val="26"/>
      <w:szCs w:val="26"/>
    </w:rPr>
  </w:style>
  <w:style w:type="character" w:customStyle="1" w:styleId="Ttulo3Car1">
    <w:name w:val="Título 3 Car1"/>
    <w:basedOn w:val="DefaultParagraphFont"/>
    <w:uiPriority w:val="9"/>
    <w:semiHidden/>
    <w:rsid w:val="00956E0D"/>
    <w:rPr>
      <w:rFonts w:asciiTheme="majorHAnsi" w:eastAsiaTheme="majorEastAsia" w:hAnsiTheme="majorHAnsi" w:cstheme="majorBidi"/>
      <w:color w:val="243F60" w:themeColor="accent1" w:themeShade="7F"/>
      <w:sz w:val="24"/>
      <w:szCs w:val="24"/>
    </w:rPr>
  </w:style>
  <w:style w:type="character" w:customStyle="1" w:styleId="Ttulo4Car1">
    <w:name w:val="Título 4 Car1"/>
    <w:basedOn w:val="DefaultParagraphFont"/>
    <w:uiPriority w:val="9"/>
    <w:semiHidden/>
    <w:rsid w:val="00956E0D"/>
    <w:rPr>
      <w:rFonts w:asciiTheme="majorHAnsi" w:eastAsiaTheme="majorEastAsia" w:hAnsiTheme="majorHAnsi" w:cstheme="majorBidi"/>
      <w:i/>
      <w:iCs/>
      <w:color w:val="365F91" w:themeColor="accent1" w:themeShade="BF"/>
    </w:rPr>
  </w:style>
  <w:style w:type="character" w:customStyle="1" w:styleId="Ttulo5Car1">
    <w:name w:val="Título 5 Car1"/>
    <w:basedOn w:val="DefaultParagraphFont"/>
    <w:uiPriority w:val="9"/>
    <w:semiHidden/>
    <w:rsid w:val="00956E0D"/>
    <w:rPr>
      <w:rFonts w:asciiTheme="majorHAnsi" w:eastAsiaTheme="majorEastAsia" w:hAnsiTheme="majorHAnsi" w:cstheme="majorBidi"/>
      <w:color w:val="365F91" w:themeColor="accent1" w:themeShade="BF"/>
    </w:rPr>
  </w:style>
  <w:style w:type="character" w:customStyle="1" w:styleId="Ttulo7Car1">
    <w:name w:val="Título 7 Car1"/>
    <w:basedOn w:val="DefaultParagraphFont"/>
    <w:uiPriority w:val="9"/>
    <w:semiHidden/>
    <w:rsid w:val="00956E0D"/>
    <w:rPr>
      <w:rFonts w:asciiTheme="majorHAnsi" w:eastAsiaTheme="majorEastAsia" w:hAnsiTheme="majorHAnsi" w:cstheme="majorBidi"/>
      <w:i/>
      <w:iCs/>
      <w:color w:val="243F60" w:themeColor="accent1" w:themeShade="7F"/>
    </w:rPr>
  </w:style>
  <w:style w:type="character" w:customStyle="1" w:styleId="Ttulo8Car1">
    <w:name w:val="Título 8 Car1"/>
    <w:basedOn w:val="DefaultParagraphFont"/>
    <w:uiPriority w:val="9"/>
    <w:semiHidden/>
    <w:rsid w:val="00956E0D"/>
    <w:rPr>
      <w:rFonts w:asciiTheme="majorHAnsi" w:eastAsiaTheme="majorEastAsia" w:hAnsiTheme="majorHAnsi" w:cstheme="majorBidi"/>
      <w:color w:val="272727" w:themeColor="text1" w:themeTint="D8"/>
      <w:sz w:val="21"/>
      <w:szCs w:val="21"/>
    </w:rPr>
  </w:style>
  <w:style w:type="character" w:customStyle="1" w:styleId="Ttulo9Car1">
    <w:name w:val="Título 9 Car1"/>
    <w:basedOn w:val="DefaultParagraphFont"/>
    <w:uiPriority w:val="9"/>
    <w:semiHidden/>
    <w:rsid w:val="00956E0D"/>
    <w:rPr>
      <w:rFonts w:asciiTheme="majorHAnsi" w:eastAsiaTheme="majorEastAsia" w:hAnsiTheme="majorHAnsi" w:cstheme="majorBidi"/>
      <w:i/>
      <w:iCs/>
      <w:color w:val="272727" w:themeColor="text1" w:themeTint="D8"/>
      <w:sz w:val="21"/>
      <w:szCs w:val="21"/>
    </w:rPr>
  </w:style>
  <w:style w:type="paragraph" w:styleId="ListNumber">
    <w:name w:val="List Number"/>
    <w:basedOn w:val="Normal"/>
    <w:rsid w:val="00956E0D"/>
    <w:pPr>
      <w:numPr>
        <w:numId w:val="2"/>
      </w:numPr>
      <w:spacing w:before="160" w:after="0" w:line="240" w:lineRule="auto"/>
      <w:jc w:val="both"/>
    </w:pPr>
    <w:rPr>
      <w:rFonts w:ascii="Times New Roman" w:eastAsia="Times New Roman" w:hAnsi="Times New Roman" w:cs="Times New Roman"/>
      <w:szCs w:val="24"/>
      <w:lang w:val="en-US"/>
    </w:rPr>
  </w:style>
  <w:style w:type="paragraph" w:styleId="ListNumber2">
    <w:name w:val="List Number 2"/>
    <w:basedOn w:val="Normal"/>
    <w:rsid w:val="00956E0D"/>
    <w:pPr>
      <w:numPr>
        <w:numId w:val="3"/>
      </w:numPr>
      <w:spacing w:after="0" w:line="240" w:lineRule="auto"/>
      <w:jc w:val="both"/>
    </w:pPr>
    <w:rPr>
      <w:rFonts w:ascii="Times New Roman" w:eastAsia="Times New Roman" w:hAnsi="Times New Roman" w:cs="Times New Roman"/>
      <w:szCs w:val="24"/>
      <w:lang w:val="en-US"/>
    </w:rPr>
  </w:style>
  <w:style w:type="paragraph" w:styleId="ListParagraph">
    <w:name w:val="List Paragraph"/>
    <w:basedOn w:val="Normal"/>
    <w:uiPriority w:val="34"/>
    <w:qFormat/>
    <w:rsid w:val="00956E0D"/>
    <w:pPr>
      <w:ind w:left="720"/>
      <w:contextualSpacing/>
    </w:pPr>
  </w:style>
  <w:style w:type="paragraph" w:styleId="Footer">
    <w:name w:val="footer"/>
    <w:basedOn w:val="Normal"/>
    <w:link w:val="FooterChar"/>
    <w:uiPriority w:val="99"/>
    <w:unhideWhenUsed/>
    <w:rsid w:val="00956E0D"/>
    <w:pPr>
      <w:tabs>
        <w:tab w:val="center" w:pos="4419"/>
        <w:tab w:val="right" w:pos="8838"/>
      </w:tabs>
      <w:spacing w:after="0" w:line="240" w:lineRule="auto"/>
    </w:pPr>
  </w:style>
  <w:style w:type="character" w:customStyle="1" w:styleId="FooterChar">
    <w:name w:val="Footer Char"/>
    <w:basedOn w:val="DefaultParagraphFont"/>
    <w:link w:val="Footer"/>
    <w:uiPriority w:val="99"/>
    <w:rsid w:val="00956E0D"/>
    <w:rPr>
      <w:lang w:val="es-AR"/>
    </w:rPr>
  </w:style>
  <w:style w:type="paragraph" w:styleId="Header">
    <w:name w:val="header"/>
    <w:basedOn w:val="Normal"/>
    <w:link w:val="HeaderChar"/>
    <w:uiPriority w:val="99"/>
    <w:unhideWhenUsed/>
    <w:rsid w:val="00956E0D"/>
    <w:pPr>
      <w:tabs>
        <w:tab w:val="center" w:pos="4419"/>
        <w:tab w:val="right" w:pos="8838"/>
      </w:tabs>
      <w:spacing w:after="0" w:line="240" w:lineRule="auto"/>
    </w:pPr>
  </w:style>
  <w:style w:type="character" w:customStyle="1" w:styleId="HeaderChar">
    <w:name w:val="Header Char"/>
    <w:basedOn w:val="DefaultParagraphFont"/>
    <w:link w:val="Header"/>
    <w:uiPriority w:val="99"/>
    <w:rsid w:val="00956E0D"/>
    <w:rPr>
      <w:lang w:val="es-AR"/>
    </w:rPr>
  </w:style>
  <w:style w:type="character" w:styleId="PageNumber">
    <w:name w:val="page number"/>
    <w:basedOn w:val="DefaultParagraphFont"/>
    <w:rsid w:val="00956E0D"/>
  </w:style>
  <w:style w:type="paragraph" w:customStyle="1" w:styleId="Tablasygrficos">
    <w:name w:val="Tablas y gráficos"/>
    <w:basedOn w:val="Normal"/>
    <w:rsid w:val="00956E0D"/>
    <w:pPr>
      <w:spacing w:before="120" w:after="0" w:line="240" w:lineRule="auto"/>
      <w:jc w:val="center"/>
    </w:pPr>
    <w:rPr>
      <w:rFonts w:ascii="Times New Roman" w:eastAsia="Times New Roman" w:hAnsi="Times New Roman" w:cs="Times New Roman"/>
      <w:szCs w:val="24"/>
    </w:rPr>
  </w:style>
  <w:style w:type="paragraph" w:styleId="BalloonText">
    <w:name w:val="Balloon Text"/>
    <w:basedOn w:val="Normal"/>
    <w:link w:val="BalloonTextChar"/>
    <w:uiPriority w:val="99"/>
    <w:semiHidden/>
    <w:unhideWhenUsed/>
    <w:rsid w:val="00956E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6E0D"/>
    <w:rPr>
      <w:rFonts w:ascii="Tahoma" w:hAnsi="Tahoma" w:cs="Tahoma"/>
      <w:sz w:val="16"/>
      <w:szCs w:val="16"/>
      <w:lang w:val="es-AR"/>
    </w:rPr>
  </w:style>
  <w:style w:type="character" w:styleId="Hyperlink">
    <w:name w:val="Hyperlink"/>
    <w:basedOn w:val="DefaultParagraphFont"/>
    <w:uiPriority w:val="99"/>
    <w:unhideWhenUsed/>
    <w:rsid w:val="00956E0D"/>
    <w:rPr>
      <w:color w:val="0000FF" w:themeColor="hyperlink"/>
      <w:u w:val="single"/>
    </w:rPr>
  </w:style>
  <w:style w:type="paragraph" w:styleId="DocumentMap">
    <w:name w:val="Document Map"/>
    <w:basedOn w:val="Normal"/>
    <w:link w:val="DocumentMapChar"/>
    <w:uiPriority w:val="99"/>
    <w:semiHidden/>
    <w:unhideWhenUsed/>
    <w:rsid w:val="00956E0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956E0D"/>
    <w:rPr>
      <w:rFonts w:ascii="Tahoma" w:hAnsi="Tahoma" w:cs="Tahoma"/>
      <w:sz w:val="16"/>
      <w:szCs w:val="16"/>
      <w:lang w:val="es-AR"/>
    </w:rPr>
  </w:style>
  <w:style w:type="paragraph" w:styleId="EndnoteText">
    <w:name w:val="endnote text"/>
    <w:basedOn w:val="Normal"/>
    <w:link w:val="EndnoteTextChar"/>
    <w:uiPriority w:val="99"/>
    <w:semiHidden/>
    <w:unhideWhenUsed/>
    <w:rsid w:val="00956E0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56E0D"/>
    <w:rPr>
      <w:sz w:val="20"/>
      <w:szCs w:val="20"/>
      <w:lang w:val="es-AR"/>
    </w:rPr>
  </w:style>
  <w:style w:type="character" w:styleId="EndnoteReference">
    <w:name w:val="endnote reference"/>
    <w:basedOn w:val="DefaultParagraphFont"/>
    <w:uiPriority w:val="99"/>
    <w:semiHidden/>
    <w:unhideWhenUsed/>
    <w:rsid w:val="00956E0D"/>
    <w:rPr>
      <w:vertAlign w:val="superscript"/>
    </w:rPr>
  </w:style>
  <w:style w:type="paragraph" w:customStyle="1" w:styleId="Laura">
    <w:name w:val="Laura"/>
    <w:basedOn w:val="Heading1"/>
    <w:link w:val="LauraCar"/>
    <w:qFormat/>
    <w:rsid w:val="00956E0D"/>
  </w:style>
  <w:style w:type="paragraph" w:customStyle="1" w:styleId="Laura2">
    <w:name w:val="Laura 2"/>
    <w:basedOn w:val="Heading1"/>
    <w:link w:val="Laura2Car"/>
    <w:qFormat/>
    <w:rsid w:val="00956E0D"/>
  </w:style>
  <w:style w:type="character" w:customStyle="1" w:styleId="LauraCar">
    <w:name w:val="Laura Car"/>
    <w:basedOn w:val="Heading1Char"/>
    <w:link w:val="Laura"/>
    <w:rsid w:val="00956E0D"/>
    <w:rPr>
      <w:rFonts w:ascii="Cambria" w:eastAsia="Times New Roman" w:hAnsi="Cambria" w:cs="Times New Roman"/>
      <w:b/>
      <w:bCs/>
      <w:kern w:val="32"/>
      <w:sz w:val="32"/>
      <w:szCs w:val="32"/>
      <w:lang w:val="es-AR"/>
    </w:rPr>
  </w:style>
  <w:style w:type="paragraph" w:customStyle="1" w:styleId="Laura3">
    <w:name w:val="Laura3"/>
    <w:basedOn w:val="Heading1"/>
    <w:link w:val="Laura3Car"/>
    <w:qFormat/>
    <w:rsid w:val="00956E0D"/>
  </w:style>
  <w:style w:type="character" w:customStyle="1" w:styleId="Laura2Car">
    <w:name w:val="Laura 2 Car"/>
    <w:basedOn w:val="Heading1Char"/>
    <w:link w:val="Laura2"/>
    <w:rsid w:val="00956E0D"/>
    <w:rPr>
      <w:rFonts w:ascii="Cambria" w:eastAsia="Times New Roman" w:hAnsi="Cambria" w:cs="Times New Roman"/>
      <w:b/>
      <w:bCs/>
      <w:kern w:val="32"/>
      <w:sz w:val="32"/>
      <w:szCs w:val="32"/>
      <w:lang w:val="es-AR"/>
    </w:rPr>
  </w:style>
  <w:style w:type="paragraph" w:customStyle="1" w:styleId="Laura4">
    <w:name w:val="Laura4"/>
    <w:basedOn w:val="Heading1"/>
    <w:link w:val="Laura4Car"/>
    <w:qFormat/>
    <w:rsid w:val="00956E0D"/>
  </w:style>
  <w:style w:type="character" w:customStyle="1" w:styleId="Laura3Car">
    <w:name w:val="Laura3 Car"/>
    <w:basedOn w:val="Heading1Char"/>
    <w:link w:val="Laura3"/>
    <w:rsid w:val="00956E0D"/>
    <w:rPr>
      <w:rFonts w:ascii="Cambria" w:eastAsia="Times New Roman" w:hAnsi="Cambria" w:cs="Times New Roman"/>
      <w:b/>
      <w:bCs/>
      <w:kern w:val="32"/>
      <w:sz w:val="32"/>
      <w:szCs w:val="32"/>
      <w:lang w:val="es-AR"/>
    </w:rPr>
  </w:style>
  <w:style w:type="paragraph" w:styleId="TOC1">
    <w:name w:val="toc 1"/>
    <w:basedOn w:val="Normal"/>
    <w:next w:val="Normal"/>
    <w:autoRedefine/>
    <w:uiPriority w:val="39"/>
    <w:unhideWhenUsed/>
    <w:rsid w:val="00956E0D"/>
    <w:pPr>
      <w:spacing w:after="100"/>
    </w:pPr>
  </w:style>
  <w:style w:type="character" w:customStyle="1" w:styleId="Laura4Car">
    <w:name w:val="Laura4 Car"/>
    <w:basedOn w:val="Heading1Char"/>
    <w:link w:val="Laura4"/>
    <w:rsid w:val="00956E0D"/>
    <w:rPr>
      <w:rFonts w:ascii="Cambria" w:eastAsia="Times New Roman" w:hAnsi="Cambria" w:cs="Times New Roman"/>
      <w:b/>
      <w:bCs/>
      <w:kern w:val="32"/>
      <w:sz w:val="32"/>
      <w:szCs w:val="32"/>
      <w:lang w:val="es-AR"/>
    </w:rPr>
  </w:style>
  <w:style w:type="paragraph" w:styleId="TOC2">
    <w:name w:val="toc 2"/>
    <w:basedOn w:val="Normal"/>
    <w:next w:val="Normal"/>
    <w:autoRedefine/>
    <w:uiPriority w:val="39"/>
    <w:unhideWhenUsed/>
    <w:rsid w:val="00956E0D"/>
    <w:pPr>
      <w:tabs>
        <w:tab w:val="right" w:leader="dot" w:pos="8717"/>
      </w:tabs>
      <w:spacing w:after="100"/>
    </w:pPr>
    <w:rPr>
      <w:rFonts w:ascii="Cambria" w:hAnsi="Cambria" w:cs="Times New Roman"/>
      <w:bCs/>
      <w:noProof/>
      <w:kern w:val="32"/>
    </w:rPr>
  </w:style>
  <w:style w:type="paragraph" w:styleId="TOCHeading">
    <w:name w:val="TOC Heading"/>
    <w:basedOn w:val="Heading1"/>
    <w:next w:val="Normal"/>
    <w:uiPriority w:val="39"/>
    <w:semiHidden/>
    <w:unhideWhenUsed/>
    <w:qFormat/>
    <w:rsid w:val="00956E0D"/>
    <w:pPr>
      <w:outlineLvl w:val="9"/>
    </w:pPr>
    <w:rPr>
      <w:rFonts w:asciiTheme="majorHAnsi" w:eastAsiaTheme="majorEastAsia" w:hAnsiTheme="majorHAnsi" w:cstheme="majorBidi"/>
      <w:b w:val="0"/>
      <w:bCs w:val="0"/>
      <w:color w:val="365F91" w:themeColor="accent1" w:themeShade="BF"/>
      <w:kern w:val="0"/>
    </w:rPr>
  </w:style>
  <w:style w:type="paragraph" w:styleId="TOC3">
    <w:name w:val="toc 3"/>
    <w:basedOn w:val="Normal"/>
    <w:next w:val="Normal"/>
    <w:autoRedefine/>
    <w:uiPriority w:val="39"/>
    <w:unhideWhenUsed/>
    <w:rsid w:val="00956E0D"/>
    <w:pPr>
      <w:spacing w:after="100"/>
      <w:ind w:left="440"/>
    </w:pPr>
  </w:style>
  <w:style w:type="numbering" w:customStyle="1" w:styleId="Sinlista2">
    <w:name w:val="Sin lista2"/>
    <w:next w:val="NoList"/>
    <w:uiPriority w:val="99"/>
    <w:semiHidden/>
    <w:unhideWhenUsed/>
    <w:rsid w:val="00956E0D"/>
  </w:style>
  <w:style w:type="paragraph" w:customStyle="1" w:styleId="Puesto1">
    <w:name w:val="Puesto1"/>
    <w:basedOn w:val="Normal"/>
    <w:next w:val="Normal"/>
    <w:uiPriority w:val="10"/>
    <w:qFormat/>
    <w:rsid w:val="00956E0D"/>
    <w:pPr>
      <w:pBdr>
        <w:bottom w:val="single" w:sz="8" w:space="4" w:color="4F81BD"/>
      </w:pBdr>
      <w:spacing w:before="240" w:after="300" w:line="240" w:lineRule="auto"/>
      <w:contextualSpacing/>
      <w:jc w:val="both"/>
    </w:pPr>
    <w:rPr>
      <w:rFonts w:ascii="Cambria" w:eastAsia="Times New Roman" w:hAnsi="Cambria" w:cs="Times New Roman"/>
      <w:color w:val="17365D"/>
      <w:spacing w:val="5"/>
      <w:kern w:val="28"/>
      <w:sz w:val="44"/>
      <w:szCs w:val="52"/>
      <w:lang w:val="en-US"/>
    </w:rPr>
  </w:style>
  <w:style w:type="character" w:customStyle="1" w:styleId="TitleChar">
    <w:name w:val="Title Char"/>
    <w:basedOn w:val="DefaultParagraphFont"/>
    <w:link w:val="Title"/>
    <w:uiPriority w:val="10"/>
    <w:rsid w:val="00956E0D"/>
    <w:rPr>
      <w:rFonts w:ascii="Cambria" w:eastAsia="Times New Roman" w:hAnsi="Cambria" w:cs="Times New Roman"/>
      <w:color w:val="17365D"/>
      <w:spacing w:val="5"/>
      <w:kern w:val="28"/>
      <w:sz w:val="44"/>
      <w:szCs w:val="52"/>
    </w:rPr>
  </w:style>
  <w:style w:type="paragraph" w:customStyle="1" w:styleId="Descripcin1">
    <w:name w:val="Descripción1"/>
    <w:basedOn w:val="Normal"/>
    <w:next w:val="Normal"/>
    <w:uiPriority w:val="35"/>
    <w:unhideWhenUsed/>
    <w:qFormat/>
    <w:rsid w:val="00956E0D"/>
    <w:pPr>
      <w:spacing w:before="360" w:after="0" w:line="240" w:lineRule="auto"/>
      <w:jc w:val="both"/>
    </w:pPr>
    <w:rPr>
      <w:bCs/>
      <w:color w:val="4F81BD"/>
      <w:sz w:val="20"/>
      <w:szCs w:val="18"/>
      <w:lang w:val="en-US"/>
    </w:rPr>
  </w:style>
  <w:style w:type="paragraph" w:styleId="TableofFigures">
    <w:name w:val="table of figures"/>
    <w:basedOn w:val="Normal"/>
    <w:next w:val="Normal"/>
    <w:uiPriority w:val="99"/>
    <w:unhideWhenUsed/>
    <w:rsid w:val="00956E0D"/>
    <w:pPr>
      <w:spacing w:after="0" w:line="276" w:lineRule="auto"/>
      <w:jc w:val="both"/>
    </w:pPr>
    <w:rPr>
      <w:sz w:val="20"/>
      <w:lang w:val="en-US"/>
    </w:rPr>
  </w:style>
  <w:style w:type="table" w:styleId="TableGrid">
    <w:name w:val="Table Grid"/>
    <w:basedOn w:val="TableNormal"/>
    <w:uiPriority w:val="59"/>
    <w:rsid w:val="00956E0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21">
    <w:name w:val="Lista clara - Énfasis 21"/>
    <w:basedOn w:val="TableNormal"/>
    <w:next w:val="LightList-Accent2"/>
    <w:uiPriority w:val="61"/>
    <w:rsid w:val="00956E0D"/>
    <w:pPr>
      <w:spacing w:after="0" w:line="240" w:lineRule="auto"/>
    </w:pPr>
    <w:rPr>
      <w:lang w:val="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styleId="Title">
    <w:name w:val="Title"/>
    <w:basedOn w:val="Normal"/>
    <w:next w:val="Normal"/>
    <w:link w:val="TitleChar"/>
    <w:uiPriority w:val="10"/>
    <w:qFormat/>
    <w:rsid w:val="00956E0D"/>
    <w:pPr>
      <w:spacing w:after="0" w:line="240" w:lineRule="auto"/>
      <w:contextualSpacing/>
    </w:pPr>
    <w:rPr>
      <w:rFonts w:ascii="Cambria" w:eastAsia="Times New Roman" w:hAnsi="Cambria" w:cs="Times New Roman"/>
      <w:color w:val="17365D"/>
      <w:spacing w:val="5"/>
      <w:kern w:val="28"/>
      <w:sz w:val="44"/>
      <w:szCs w:val="52"/>
      <w:lang w:val="es-ES"/>
    </w:rPr>
  </w:style>
  <w:style w:type="character" w:customStyle="1" w:styleId="TitleChar1">
    <w:name w:val="Title Char1"/>
    <w:basedOn w:val="DefaultParagraphFont"/>
    <w:uiPriority w:val="10"/>
    <w:rsid w:val="00956E0D"/>
    <w:rPr>
      <w:rFonts w:asciiTheme="majorHAnsi" w:eastAsiaTheme="majorEastAsia" w:hAnsiTheme="majorHAnsi" w:cstheme="majorBidi"/>
      <w:color w:val="17365D" w:themeColor="text2" w:themeShade="BF"/>
      <w:spacing w:val="5"/>
      <w:kern w:val="28"/>
      <w:sz w:val="52"/>
      <w:szCs w:val="52"/>
      <w:lang w:val="es-AR"/>
    </w:rPr>
  </w:style>
  <w:style w:type="character" w:customStyle="1" w:styleId="PuestoCar1">
    <w:name w:val="Puesto Car1"/>
    <w:basedOn w:val="DefaultParagraphFont"/>
    <w:uiPriority w:val="10"/>
    <w:rsid w:val="00956E0D"/>
    <w:rPr>
      <w:rFonts w:asciiTheme="majorHAnsi" w:eastAsiaTheme="majorEastAsia" w:hAnsiTheme="majorHAnsi" w:cstheme="majorBidi"/>
      <w:spacing w:val="-10"/>
      <w:kern w:val="28"/>
      <w:sz w:val="56"/>
      <w:szCs w:val="56"/>
    </w:rPr>
  </w:style>
  <w:style w:type="table" w:styleId="LightList-Accent2">
    <w:name w:val="Light List Accent 2"/>
    <w:basedOn w:val="TableNormal"/>
    <w:uiPriority w:val="61"/>
    <w:unhideWhenUsed/>
    <w:rsid w:val="00956E0D"/>
    <w:pPr>
      <w:spacing w:after="0" w:line="240" w:lineRule="auto"/>
    </w:pPr>
    <w:rPr>
      <w:lang w:val="es-AR"/>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NoSpacing">
    <w:name w:val="No Spacing"/>
    <w:uiPriority w:val="1"/>
    <w:qFormat/>
    <w:rsid w:val="00956E0D"/>
    <w:pPr>
      <w:spacing w:after="0" w:line="240" w:lineRule="auto"/>
    </w:pPr>
    <w:rPr>
      <w:lang w:val="es-A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Number" w:uiPriority="0"/>
    <w:lsdException w:name="List Number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6E0D"/>
    <w:pPr>
      <w:spacing w:after="160" w:line="259" w:lineRule="auto"/>
    </w:pPr>
    <w:rPr>
      <w:lang w:val="es-AR"/>
    </w:rPr>
  </w:style>
  <w:style w:type="paragraph" w:styleId="Heading1">
    <w:name w:val="heading 1"/>
    <w:basedOn w:val="Normal"/>
    <w:next w:val="Normal"/>
    <w:link w:val="Heading1Char"/>
    <w:uiPriority w:val="9"/>
    <w:qFormat/>
    <w:rsid w:val="00956E0D"/>
    <w:pPr>
      <w:keepNext/>
      <w:keepLines/>
      <w:spacing w:before="240" w:after="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956E0D"/>
    <w:pPr>
      <w:keepNext/>
      <w:keepLines/>
      <w:spacing w:before="40" w:after="0"/>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
    <w:unhideWhenUsed/>
    <w:qFormat/>
    <w:rsid w:val="00956E0D"/>
    <w:pPr>
      <w:keepNext/>
      <w:keepLines/>
      <w:spacing w:before="40" w:after="0"/>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semiHidden/>
    <w:unhideWhenUsed/>
    <w:qFormat/>
    <w:rsid w:val="00956E0D"/>
    <w:pPr>
      <w:keepNext/>
      <w:keepLines/>
      <w:spacing w:before="40" w:after="0"/>
      <w:outlineLvl w:val="3"/>
    </w:pPr>
    <w:rPr>
      <w:rFonts w:ascii="Calibri" w:eastAsia="Times New Roman" w:hAnsi="Calibri" w:cs="Times New Roman"/>
      <w:b/>
      <w:bCs/>
      <w:sz w:val="28"/>
      <w:szCs w:val="28"/>
    </w:rPr>
  </w:style>
  <w:style w:type="paragraph" w:styleId="Heading5">
    <w:name w:val="heading 5"/>
    <w:basedOn w:val="Normal"/>
    <w:next w:val="Normal"/>
    <w:link w:val="Heading5Char"/>
    <w:uiPriority w:val="9"/>
    <w:semiHidden/>
    <w:unhideWhenUsed/>
    <w:qFormat/>
    <w:rsid w:val="00956E0D"/>
    <w:pPr>
      <w:keepNext/>
      <w:keepLines/>
      <w:spacing w:before="40" w:after="0"/>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uiPriority w:val="9"/>
    <w:qFormat/>
    <w:rsid w:val="00956E0D"/>
    <w:pPr>
      <w:numPr>
        <w:ilvl w:val="5"/>
        <w:numId w:val="1"/>
      </w:numPr>
      <w:spacing w:before="240" w:after="60" w:line="240" w:lineRule="auto"/>
      <w:outlineLvl w:val="5"/>
    </w:pPr>
    <w:rPr>
      <w:rFonts w:ascii="Times New Roman" w:eastAsia="Times New Roman" w:hAnsi="Times New Roman" w:cs="Times New Roman"/>
      <w:b/>
      <w:bCs/>
      <w:lang w:val="en-US"/>
    </w:rPr>
  </w:style>
  <w:style w:type="paragraph" w:styleId="Heading7">
    <w:name w:val="heading 7"/>
    <w:basedOn w:val="Normal"/>
    <w:next w:val="Normal"/>
    <w:link w:val="Heading7Char"/>
    <w:uiPriority w:val="9"/>
    <w:semiHidden/>
    <w:unhideWhenUsed/>
    <w:qFormat/>
    <w:rsid w:val="00956E0D"/>
    <w:pPr>
      <w:keepNext/>
      <w:keepLines/>
      <w:spacing w:before="40" w:after="0"/>
      <w:outlineLvl w:val="6"/>
    </w:pPr>
    <w:rPr>
      <w:rFonts w:ascii="Calibri" w:eastAsia="Times New Roman" w:hAnsi="Calibri" w:cs="Times New Roman"/>
      <w:sz w:val="24"/>
      <w:szCs w:val="24"/>
    </w:rPr>
  </w:style>
  <w:style w:type="paragraph" w:styleId="Heading8">
    <w:name w:val="heading 8"/>
    <w:basedOn w:val="Normal"/>
    <w:next w:val="Normal"/>
    <w:link w:val="Heading8Char"/>
    <w:uiPriority w:val="9"/>
    <w:semiHidden/>
    <w:unhideWhenUsed/>
    <w:qFormat/>
    <w:rsid w:val="00956E0D"/>
    <w:pPr>
      <w:keepNext/>
      <w:keepLines/>
      <w:spacing w:before="40" w:after="0"/>
      <w:outlineLvl w:val="7"/>
    </w:pPr>
    <w:rPr>
      <w:rFonts w:ascii="Calibri" w:eastAsia="Times New Roman" w:hAnsi="Calibri" w:cs="Times New Roman"/>
      <w:i/>
      <w:iCs/>
      <w:sz w:val="24"/>
      <w:szCs w:val="24"/>
    </w:rPr>
  </w:style>
  <w:style w:type="paragraph" w:styleId="Heading9">
    <w:name w:val="heading 9"/>
    <w:basedOn w:val="Normal"/>
    <w:next w:val="Normal"/>
    <w:link w:val="Heading9Char"/>
    <w:uiPriority w:val="9"/>
    <w:semiHidden/>
    <w:unhideWhenUsed/>
    <w:qFormat/>
    <w:rsid w:val="00956E0D"/>
    <w:pPr>
      <w:keepNext/>
      <w:keepLines/>
      <w:spacing w:before="40" w:after="0"/>
      <w:outlineLvl w:val="8"/>
    </w:pPr>
    <w:rPr>
      <w:rFonts w:ascii="Cambria" w:eastAsia="Times New Roman"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6E0D"/>
    <w:rPr>
      <w:rFonts w:ascii="Cambria" w:eastAsia="Times New Roman" w:hAnsi="Cambria" w:cs="Times New Roman"/>
      <w:b/>
      <w:bCs/>
      <w:kern w:val="32"/>
      <w:sz w:val="32"/>
      <w:szCs w:val="32"/>
      <w:lang w:val="es-AR"/>
    </w:rPr>
  </w:style>
  <w:style w:type="character" w:customStyle="1" w:styleId="Heading2Char">
    <w:name w:val="Heading 2 Char"/>
    <w:basedOn w:val="DefaultParagraphFont"/>
    <w:link w:val="Heading2"/>
    <w:uiPriority w:val="9"/>
    <w:rsid w:val="00956E0D"/>
    <w:rPr>
      <w:rFonts w:ascii="Cambria" w:eastAsia="Times New Roman" w:hAnsi="Cambria" w:cs="Times New Roman"/>
      <w:b/>
      <w:bCs/>
      <w:i/>
      <w:iCs/>
      <w:sz w:val="28"/>
      <w:szCs w:val="28"/>
      <w:lang w:val="es-AR"/>
    </w:rPr>
  </w:style>
  <w:style w:type="character" w:customStyle="1" w:styleId="Heading3Char">
    <w:name w:val="Heading 3 Char"/>
    <w:basedOn w:val="DefaultParagraphFont"/>
    <w:link w:val="Heading3"/>
    <w:uiPriority w:val="9"/>
    <w:rsid w:val="00956E0D"/>
    <w:rPr>
      <w:rFonts w:ascii="Cambria" w:eastAsia="Times New Roman" w:hAnsi="Cambria" w:cs="Times New Roman"/>
      <w:b/>
      <w:bCs/>
      <w:sz w:val="26"/>
      <w:szCs w:val="26"/>
      <w:lang w:val="es-AR"/>
    </w:rPr>
  </w:style>
  <w:style w:type="character" w:customStyle="1" w:styleId="Heading4Char">
    <w:name w:val="Heading 4 Char"/>
    <w:basedOn w:val="DefaultParagraphFont"/>
    <w:link w:val="Heading4"/>
    <w:uiPriority w:val="9"/>
    <w:semiHidden/>
    <w:rsid w:val="00956E0D"/>
    <w:rPr>
      <w:rFonts w:ascii="Calibri" w:eastAsia="Times New Roman" w:hAnsi="Calibri" w:cs="Times New Roman"/>
      <w:b/>
      <w:bCs/>
      <w:sz w:val="28"/>
      <w:szCs w:val="28"/>
      <w:lang w:val="es-AR"/>
    </w:rPr>
  </w:style>
  <w:style w:type="character" w:customStyle="1" w:styleId="Heading5Char">
    <w:name w:val="Heading 5 Char"/>
    <w:basedOn w:val="DefaultParagraphFont"/>
    <w:link w:val="Heading5"/>
    <w:uiPriority w:val="9"/>
    <w:semiHidden/>
    <w:rsid w:val="00956E0D"/>
    <w:rPr>
      <w:rFonts w:ascii="Calibri" w:eastAsia="Times New Roman" w:hAnsi="Calibri" w:cs="Times New Roman"/>
      <w:b/>
      <w:bCs/>
      <w:i/>
      <w:iCs/>
      <w:sz w:val="26"/>
      <w:szCs w:val="26"/>
      <w:lang w:val="es-AR"/>
    </w:rPr>
  </w:style>
  <w:style w:type="character" w:customStyle="1" w:styleId="Heading6Char">
    <w:name w:val="Heading 6 Char"/>
    <w:basedOn w:val="DefaultParagraphFont"/>
    <w:link w:val="Heading6"/>
    <w:uiPriority w:val="9"/>
    <w:rsid w:val="00956E0D"/>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9"/>
    <w:semiHidden/>
    <w:rsid w:val="00956E0D"/>
    <w:rPr>
      <w:rFonts w:ascii="Calibri" w:eastAsia="Times New Roman" w:hAnsi="Calibri" w:cs="Times New Roman"/>
      <w:sz w:val="24"/>
      <w:szCs w:val="24"/>
      <w:lang w:val="es-AR"/>
    </w:rPr>
  </w:style>
  <w:style w:type="character" w:customStyle="1" w:styleId="Heading8Char">
    <w:name w:val="Heading 8 Char"/>
    <w:basedOn w:val="DefaultParagraphFont"/>
    <w:link w:val="Heading8"/>
    <w:uiPriority w:val="9"/>
    <w:semiHidden/>
    <w:rsid w:val="00956E0D"/>
    <w:rPr>
      <w:rFonts w:ascii="Calibri" w:eastAsia="Times New Roman" w:hAnsi="Calibri" w:cs="Times New Roman"/>
      <w:i/>
      <w:iCs/>
      <w:sz w:val="24"/>
      <w:szCs w:val="24"/>
      <w:lang w:val="es-AR"/>
    </w:rPr>
  </w:style>
  <w:style w:type="character" w:customStyle="1" w:styleId="Heading9Char">
    <w:name w:val="Heading 9 Char"/>
    <w:basedOn w:val="DefaultParagraphFont"/>
    <w:link w:val="Heading9"/>
    <w:uiPriority w:val="9"/>
    <w:semiHidden/>
    <w:rsid w:val="00956E0D"/>
    <w:rPr>
      <w:rFonts w:ascii="Cambria" w:eastAsia="Times New Roman" w:hAnsi="Cambria" w:cs="Times New Roman"/>
      <w:lang w:val="es-AR"/>
    </w:rPr>
  </w:style>
  <w:style w:type="paragraph" w:styleId="FootnoteText">
    <w:name w:val="footnote text"/>
    <w:aliases w:val="fn,fn Car Car"/>
    <w:basedOn w:val="Normal"/>
    <w:link w:val="FootnoteTextChar"/>
    <w:uiPriority w:val="99"/>
    <w:unhideWhenUsed/>
    <w:rsid w:val="00956E0D"/>
    <w:pPr>
      <w:spacing w:after="0" w:line="240" w:lineRule="auto"/>
      <w:jc w:val="both"/>
    </w:pPr>
    <w:rPr>
      <w:rFonts w:eastAsia="Times New Roman"/>
      <w:sz w:val="20"/>
      <w:szCs w:val="20"/>
    </w:rPr>
  </w:style>
  <w:style w:type="character" w:customStyle="1" w:styleId="FootnoteTextChar">
    <w:name w:val="Footnote Text Char"/>
    <w:aliases w:val="fn Char,fn Car Car Char"/>
    <w:basedOn w:val="DefaultParagraphFont"/>
    <w:link w:val="FootnoteText"/>
    <w:uiPriority w:val="99"/>
    <w:rsid w:val="00956E0D"/>
    <w:rPr>
      <w:rFonts w:eastAsia="Times New Roman"/>
      <w:sz w:val="20"/>
      <w:szCs w:val="20"/>
      <w:lang w:val="es-AR"/>
    </w:rPr>
  </w:style>
  <w:style w:type="character" w:styleId="FootnoteReference">
    <w:name w:val="footnote reference"/>
    <w:basedOn w:val="DefaultParagraphFont"/>
    <w:uiPriority w:val="99"/>
    <w:semiHidden/>
    <w:unhideWhenUsed/>
    <w:rsid w:val="00956E0D"/>
    <w:rPr>
      <w:vertAlign w:val="superscript"/>
    </w:rPr>
  </w:style>
  <w:style w:type="paragraph" w:customStyle="1" w:styleId="Ttulo11">
    <w:name w:val="Título 11"/>
    <w:basedOn w:val="Normal"/>
    <w:next w:val="Normal"/>
    <w:uiPriority w:val="9"/>
    <w:qFormat/>
    <w:rsid w:val="00956E0D"/>
    <w:pPr>
      <w:keepNext/>
      <w:numPr>
        <w:numId w:val="1"/>
      </w:numPr>
      <w:spacing w:before="240" w:after="60" w:line="240" w:lineRule="auto"/>
      <w:outlineLvl w:val="0"/>
    </w:pPr>
    <w:rPr>
      <w:rFonts w:ascii="Cambria" w:eastAsia="Times New Roman" w:hAnsi="Cambria" w:cs="Times New Roman"/>
      <w:b/>
      <w:bCs/>
      <w:kern w:val="32"/>
      <w:sz w:val="32"/>
      <w:szCs w:val="32"/>
      <w:lang w:val="en-US"/>
    </w:rPr>
  </w:style>
  <w:style w:type="paragraph" w:customStyle="1" w:styleId="Ttulo21">
    <w:name w:val="Título 21"/>
    <w:basedOn w:val="Normal"/>
    <w:next w:val="Normal"/>
    <w:uiPriority w:val="9"/>
    <w:semiHidden/>
    <w:unhideWhenUsed/>
    <w:qFormat/>
    <w:rsid w:val="00956E0D"/>
    <w:pPr>
      <w:keepNext/>
      <w:numPr>
        <w:ilvl w:val="1"/>
        <w:numId w:val="1"/>
      </w:numPr>
      <w:spacing w:before="240" w:after="60" w:line="240" w:lineRule="auto"/>
      <w:outlineLvl w:val="1"/>
    </w:pPr>
    <w:rPr>
      <w:rFonts w:ascii="Cambria" w:eastAsia="Times New Roman" w:hAnsi="Cambria" w:cs="Times New Roman"/>
      <w:b/>
      <w:bCs/>
      <w:i/>
      <w:iCs/>
      <w:sz w:val="28"/>
      <w:szCs w:val="28"/>
      <w:lang w:val="en-US"/>
    </w:rPr>
  </w:style>
  <w:style w:type="paragraph" w:customStyle="1" w:styleId="Ttulo31">
    <w:name w:val="Título 31"/>
    <w:basedOn w:val="Normal"/>
    <w:next w:val="Normal"/>
    <w:uiPriority w:val="9"/>
    <w:semiHidden/>
    <w:unhideWhenUsed/>
    <w:qFormat/>
    <w:rsid w:val="00956E0D"/>
    <w:pPr>
      <w:keepNext/>
      <w:numPr>
        <w:ilvl w:val="2"/>
        <w:numId w:val="1"/>
      </w:numPr>
      <w:spacing w:before="240" w:after="60" w:line="240" w:lineRule="auto"/>
      <w:outlineLvl w:val="2"/>
    </w:pPr>
    <w:rPr>
      <w:rFonts w:ascii="Cambria" w:eastAsia="Times New Roman" w:hAnsi="Cambria" w:cs="Times New Roman"/>
      <w:b/>
      <w:bCs/>
      <w:sz w:val="26"/>
      <w:szCs w:val="26"/>
      <w:lang w:val="en-US"/>
    </w:rPr>
  </w:style>
  <w:style w:type="paragraph" w:customStyle="1" w:styleId="Ttulo41">
    <w:name w:val="Título 41"/>
    <w:basedOn w:val="Normal"/>
    <w:next w:val="Normal"/>
    <w:uiPriority w:val="9"/>
    <w:semiHidden/>
    <w:unhideWhenUsed/>
    <w:qFormat/>
    <w:rsid w:val="00956E0D"/>
    <w:pPr>
      <w:keepNext/>
      <w:numPr>
        <w:ilvl w:val="3"/>
        <w:numId w:val="1"/>
      </w:numPr>
      <w:spacing w:before="240" w:after="60" w:line="240" w:lineRule="auto"/>
      <w:outlineLvl w:val="3"/>
    </w:pPr>
    <w:rPr>
      <w:rFonts w:eastAsia="Times New Roman"/>
      <w:b/>
      <w:bCs/>
      <w:sz w:val="28"/>
      <w:szCs w:val="28"/>
      <w:lang w:val="en-US"/>
    </w:rPr>
  </w:style>
  <w:style w:type="paragraph" w:customStyle="1" w:styleId="Ttulo51">
    <w:name w:val="Título 51"/>
    <w:basedOn w:val="Normal"/>
    <w:next w:val="Normal"/>
    <w:uiPriority w:val="9"/>
    <w:semiHidden/>
    <w:unhideWhenUsed/>
    <w:qFormat/>
    <w:rsid w:val="00956E0D"/>
    <w:pPr>
      <w:numPr>
        <w:ilvl w:val="4"/>
        <w:numId w:val="1"/>
      </w:numPr>
      <w:spacing w:before="240" w:after="60" w:line="240" w:lineRule="auto"/>
      <w:outlineLvl w:val="4"/>
    </w:pPr>
    <w:rPr>
      <w:rFonts w:eastAsia="Times New Roman"/>
      <w:b/>
      <w:bCs/>
      <w:i/>
      <w:iCs/>
      <w:sz w:val="26"/>
      <w:szCs w:val="26"/>
      <w:lang w:val="en-US"/>
    </w:rPr>
  </w:style>
  <w:style w:type="paragraph" w:customStyle="1" w:styleId="Ttulo71">
    <w:name w:val="Título 71"/>
    <w:basedOn w:val="Normal"/>
    <w:next w:val="Normal"/>
    <w:uiPriority w:val="9"/>
    <w:semiHidden/>
    <w:unhideWhenUsed/>
    <w:qFormat/>
    <w:rsid w:val="00956E0D"/>
    <w:pPr>
      <w:numPr>
        <w:ilvl w:val="6"/>
        <w:numId w:val="1"/>
      </w:numPr>
      <w:spacing w:before="240" w:after="60" w:line="240" w:lineRule="auto"/>
      <w:outlineLvl w:val="6"/>
    </w:pPr>
    <w:rPr>
      <w:rFonts w:eastAsia="Times New Roman"/>
      <w:sz w:val="24"/>
      <w:szCs w:val="24"/>
      <w:lang w:val="en-US"/>
    </w:rPr>
  </w:style>
  <w:style w:type="paragraph" w:customStyle="1" w:styleId="Ttulo81">
    <w:name w:val="Título 81"/>
    <w:basedOn w:val="Normal"/>
    <w:next w:val="Normal"/>
    <w:uiPriority w:val="9"/>
    <w:semiHidden/>
    <w:unhideWhenUsed/>
    <w:qFormat/>
    <w:rsid w:val="00956E0D"/>
    <w:pPr>
      <w:numPr>
        <w:ilvl w:val="7"/>
        <w:numId w:val="1"/>
      </w:numPr>
      <w:spacing w:before="240" w:after="60" w:line="240" w:lineRule="auto"/>
      <w:outlineLvl w:val="7"/>
    </w:pPr>
    <w:rPr>
      <w:rFonts w:eastAsia="Times New Roman"/>
      <w:i/>
      <w:iCs/>
      <w:sz w:val="24"/>
      <w:szCs w:val="24"/>
      <w:lang w:val="en-US"/>
    </w:rPr>
  </w:style>
  <w:style w:type="paragraph" w:customStyle="1" w:styleId="Ttulo91">
    <w:name w:val="Título 91"/>
    <w:basedOn w:val="Normal"/>
    <w:next w:val="Normal"/>
    <w:uiPriority w:val="9"/>
    <w:semiHidden/>
    <w:unhideWhenUsed/>
    <w:qFormat/>
    <w:rsid w:val="00956E0D"/>
    <w:pPr>
      <w:numPr>
        <w:ilvl w:val="8"/>
        <w:numId w:val="1"/>
      </w:numPr>
      <w:spacing w:before="240" w:after="60" w:line="240" w:lineRule="auto"/>
      <w:outlineLvl w:val="8"/>
    </w:pPr>
    <w:rPr>
      <w:rFonts w:ascii="Cambria" w:eastAsia="Times New Roman" w:hAnsi="Cambria" w:cs="Times New Roman"/>
      <w:lang w:val="en-US"/>
    </w:rPr>
  </w:style>
  <w:style w:type="numbering" w:customStyle="1" w:styleId="Sinlista1">
    <w:name w:val="Sin lista1"/>
    <w:next w:val="NoList"/>
    <w:uiPriority w:val="99"/>
    <w:semiHidden/>
    <w:unhideWhenUsed/>
    <w:rsid w:val="00956E0D"/>
  </w:style>
  <w:style w:type="character" w:customStyle="1" w:styleId="Ttulo1Car1">
    <w:name w:val="Título 1 Car1"/>
    <w:basedOn w:val="DefaultParagraphFont"/>
    <w:uiPriority w:val="9"/>
    <w:rsid w:val="00956E0D"/>
    <w:rPr>
      <w:rFonts w:asciiTheme="majorHAnsi" w:eastAsiaTheme="majorEastAsia" w:hAnsiTheme="majorHAnsi" w:cstheme="majorBidi"/>
      <w:color w:val="365F91" w:themeColor="accent1" w:themeShade="BF"/>
      <w:sz w:val="32"/>
      <w:szCs w:val="32"/>
    </w:rPr>
  </w:style>
  <w:style w:type="character" w:customStyle="1" w:styleId="Ttulo2Car1">
    <w:name w:val="Título 2 Car1"/>
    <w:basedOn w:val="DefaultParagraphFont"/>
    <w:uiPriority w:val="9"/>
    <w:semiHidden/>
    <w:rsid w:val="00956E0D"/>
    <w:rPr>
      <w:rFonts w:asciiTheme="majorHAnsi" w:eastAsiaTheme="majorEastAsia" w:hAnsiTheme="majorHAnsi" w:cstheme="majorBidi"/>
      <w:color w:val="365F91" w:themeColor="accent1" w:themeShade="BF"/>
      <w:sz w:val="26"/>
      <w:szCs w:val="26"/>
    </w:rPr>
  </w:style>
  <w:style w:type="character" w:customStyle="1" w:styleId="Ttulo3Car1">
    <w:name w:val="Título 3 Car1"/>
    <w:basedOn w:val="DefaultParagraphFont"/>
    <w:uiPriority w:val="9"/>
    <w:semiHidden/>
    <w:rsid w:val="00956E0D"/>
    <w:rPr>
      <w:rFonts w:asciiTheme="majorHAnsi" w:eastAsiaTheme="majorEastAsia" w:hAnsiTheme="majorHAnsi" w:cstheme="majorBidi"/>
      <w:color w:val="243F60" w:themeColor="accent1" w:themeShade="7F"/>
      <w:sz w:val="24"/>
      <w:szCs w:val="24"/>
    </w:rPr>
  </w:style>
  <w:style w:type="character" w:customStyle="1" w:styleId="Ttulo4Car1">
    <w:name w:val="Título 4 Car1"/>
    <w:basedOn w:val="DefaultParagraphFont"/>
    <w:uiPriority w:val="9"/>
    <w:semiHidden/>
    <w:rsid w:val="00956E0D"/>
    <w:rPr>
      <w:rFonts w:asciiTheme="majorHAnsi" w:eastAsiaTheme="majorEastAsia" w:hAnsiTheme="majorHAnsi" w:cstheme="majorBidi"/>
      <w:i/>
      <w:iCs/>
      <w:color w:val="365F91" w:themeColor="accent1" w:themeShade="BF"/>
    </w:rPr>
  </w:style>
  <w:style w:type="character" w:customStyle="1" w:styleId="Ttulo5Car1">
    <w:name w:val="Título 5 Car1"/>
    <w:basedOn w:val="DefaultParagraphFont"/>
    <w:uiPriority w:val="9"/>
    <w:semiHidden/>
    <w:rsid w:val="00956E0D"/>
    <w:rPr>
      <w:rFonts w:asciiTheme="majorHAnsi" w:eastAsiaTheme="majorEastAsia" w:hAnsiTheme="majorHAnsi" w:cstheme="majorBidi"/>
      <w:color w:val="365F91" w:themeColor="accent1" w:themeShade="BF"/>
    </w:rPr>
  </w:style>
  <w:style w:type="character" w:customStyle="1" w:styleId="Ttulo7Car1">
    <w:name w:val="Título 7 Car1"/>
    <w:basedOn w:val="DefaultParagraphFont"/>
    <w:uiPriority w:val="9"/>
    <w:semiHidden/>
    <w:rsid w:val="00956E0D"/>
    <w:rPr>
      <w:rFonts w:asciiTheme="majorHAnsi" w:eastAsiaTheme="majorEastAsia" w:hAnsiTheme="majorHAnsi" w:cstheme="majorBidi"/>
      <w:i/>
      <w:iCs/>
      <w:color w:val="243F60" w:themeColor="accent1" w:themeShade="7F"/>
    </w:rPr>
  </w:style>
  <w:style w:type="character" w:customStyle="1" w:styleId="Ttulo8Car1">
    <w:name w:val="Título 8 Car1"/>
    <w:basedOn w:val="DefaultParagraphFont"/>
    <w:uiPriority w:val="9"/>
    <w:semiHidden/>
    <w:rsid w:val="00956E0D"/>
    <w:rPr>
      <w:rFonts w:asciiTheme="majorHAnsi" w:eastAsiaTheme="majorEastAsia" w:hAnsiTheme="majorHAnsi" w:cstheme="majorBidi"/>
      <w:color w:val="272727" w:themeColor="text1" w:themeTint="D8"/>
      <w:sz w:val="21"/>
      <w:szCs w:val="21"/>
    </w:rPr>
  </w:style>
  <w:style w:type="character" w:customStyle="1" w:styleId="Ttulo9Car1">
    <w:name w:val="Título 9 Car1"/>
    <w:basedOn w:val="DefaultParagraphFont"/>
    <w:uiPriority w:val="9"/>
    <w:semiHidden/>
    <w:rsid w:val="00956E0D"/>
    <w:rPr>
      <w:rFonts w:asciiTheme="majorHAnsi" w:eastAsiaTheme="majorEastAsia" w:hAnsiTheme="majorHAnsi" w:cstheme="majorBidi"/>
      <w:i/>
      <w:iCs/>
      <w:color w:val="272727" w:themeColor="text1" w:themeTint="D8"/>
      <w:sz w:val="21"/>
      <w:szCs w:val="21"/>
    </w:rPr>
  </w:style>
  <w:style w:type="paragraph" w:styleId="ListNumber">
    <w:name w:val="List Number"/>
    <w:basedOn w:val="Normal"/>
    <w:rsid w:val="00956E0D"/>
    <w:pPr>
      <w:numPr>
        <w:numId w:val="2"/>
      </w:numPr>
      <w:spacing w:before="160" w:after="0" w:line="240" w:lineRule="auto"/>
      <w:jc w:val="both"/>
    </w:pPr>
    <w:rPr>
      <w:rFonts w:ascii="Times New Roman" w:eastAsia="Times New Roman" w:hAnsi="Times New Roman" w:cs="Times New Roman"/>
      <w:szCs w:val="24"/>
      <w:lang w:val="en-US"/>
    </w:rPr>
  </w:style>
  <w:style w:type="paragraph" w:styleId="ListNumber2">
    <w:name w:val="List Number 2"/>
    <w:basedOn w:val="Normal"/>
    <w:rsid w:val="00956E0D"/>
    <w:pPr>
      <w:numPr>
        <w:numId w:val="3"/>
      </w:numPr>
      <w:spacing w:after="0" w:line="240" w:lineRule="auto"/>
      <w:jc w:val="both"/>
    </w:pPr>
    <w:rPr>
      <w:rFonts w:ascii="Times New Roman" w:eastAsia="Times New Roman" w:hAnsi="Times New Roman" w:cs="Times New Roman"/>
      <w:szCs w:val="24"/>
      <w:lang w:val="en-US"/>
    </w:rPr>
  </w:style>
  <w:style w:type="paragraph" w:styleId="ListParagraph">
    <w:name w:val="List Paragraph"/>
    <w:basedOn w:val="Normal"/>
    <w:uiPriority w:val="34"/>
    <w:qFormat/>
    <w:rsid w:val="00956E0D"/>
    <w:pPr>
      <w:ind w:left="720"/>
      <w:contextualSpacing/>
    </w:pPr>
  </w:style>
  <w:style w:type="paragraph" w:styleId="Footer">
    <w:name w:val="footer"/>
    <w:basedOn w:val="Normal"/>
    <w:link w:val="FooterChar"/>
    <w:uiPriority w:val="99"/>
    <w:unhideWhenUsed/>
    <w:rsid w:val="00956E0D"/>
    <w:pPr>
      <w:tabs>
        <w:tab w:val="center" w:pos="4419"/>
        <w:tab w:val="right" w:pos="8838"/>
      </w:tabs>
      <w:spacing w:after="0" w:line="240" w:lineRule="auto"/>
    </w:pPr>
  </w:style>
  <w:style w:type="character" w:customStyle="1" w:styleId="FooterChar">
    <w:name w:val="Footer Char"/>
    <w:basedOn w:val="DefaultParagraphFont"/>
    <w:link w:val="Footer"/>
    <w:uiPriority w:val="99"/>
    <w:rsid w:val="00956E0D"/>
    <w:rPr>
      <w:lang w:val="es-AR"/>
    </w:rPr>
  </w:style>
  <w:style w:type="paragraph" w:styleId="Header">
    <w:name w:val="header"/>
    <w:basedOn w:val="Normal"/>
    <w:link w:val="HeaderChar"/>
    <w:uiPriority w:val="99"/>
    <w:unhideWhenUsed/>
    <w:rsid w:val="00956E0D"/>
    <w:pPr>
      <w:tabs>
        <w:tab w:val="center" w:pos="4419"/>
        <w:tab w:val="right" w:pos="8838"/>
      </w:tabs>
      <w:spacing w:after="0" w:line="240" w:lineRule="auto"/>
    </w:pPr>
  </w:style>
  <w:style w:type="character" w:customStyle="1" w:styleId="HeaderChar">
    <w:name w:val="Header Char"/>
    <w:basedOn w:val="DefaultParagraphFont"/>
    <w:link w:val="Header"/>
    <w:uiPriority w:val="99"/>
    <w:rsid w:val="00956E0D"/>
    <w:rPr>
      <w:lang w:val="es-AR"/>
    </w:rPr>
  </w:style>
  <w:style w:type="character" w:styleId="PageNumber">
    <w:name w:val="page number"/>
    <w:basedOn w:val="DefaultParagraphFont"/>
    <w:rsid w:val="00956E0D"/>
  </w:style>
  <w:style w:type="paragraph" w:customStyle="1" w:styleId="Tablasygrficos">
    <w:name w:val="Tablas y gráficos"/>
    <w:basedOn w:val="Normal"/>
    <w:rsid w:val="00956E0D"/>
    <w:pPr>
      <w:spacing w:before="120" w:after="0" w:line="240" w:lineRule="auto"/>
      <w:jc w:val="center"/>
    </w:pPr>
    <w:rPr>
      <w:rFonts w:ascii="Times New Roman" w:eastAsia="Times New Roman" w:hAnsi="Times New Roman" w:cs="Times New Roman"/>
      <w:szCs w:val="24"/>
    </w:rPr>
  </w:style>
  <w:style w:type="paragraph" w:styleId="BalloonText">
    <w:name w:val="Balloon Text"/>
    <w:basedOn w:val="Normal"/>
    <w:link w:val="BalloonTextChar"/>
    <w:uiPriority w:val="99"/>
    <w:semiHidden/>
    <w:unhideWhenUsed/>
    <w:rsid w:val="00956E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6E0D"/>
    <w:rPr>
      <w:rFonts w:ascii="Tahoma" w:hAnsi="Tahoma" w:cs="Tahoma"/>
      <w:sz w:val="16"/>
      <w:szCs w:val="16"/>
      <w:lang w:val="es-AR"/>
    </w:rPr>
  </w:style>
  <w:style w:type="character" w:styleId="Hyperlink">
    <w:name w:val="Hyperlink"/>
    <w:basedOn w:val="DefaultParagraphFont"/>
    <w:uiPriority w:val="99"/>
    <w:unhideWhenUsed/>
    <w:rsid w:val="00956E0D"/>
    <w:rPr>
      <w:color w:val="0000FF" w:themeColor="hyperlink"/>
      <w:u w:val="single"/>
    </w:rPr>
  </w:style>
  <w:style w:type="paragraph" w:styleId="DocumentMap">
    <w:name w:val="Document Map"/>
    <w:basedOn w:val="Normal"/>
    <w:link w:val="DocumentMapChar"/>
    <w:uiPriority w:val="99"/>
    <w:semiHidden/>
    <w:unhideWhenUsed/>
    <w:rsid w:val="00956E0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956E0D"/>
    <w:rPr>
      <w:rFonts w:ascii="Tahoma" w:hAnsi="Tahoma" w:cs="Tahoma"/>
      <w:sz w:val="16"/>
      <w:szCs w:val="16"/>
      <w:lang w:val="es-AR"/>
    </w:rPr>
  </w:style>
  <w:style w:type="paragraph" w:styleId="EndnoteText">
    <w:name w:val="endnote text"/>
    <w:basedOn w:val="Normal"/>
    <w:link w:val="EndnoteTextChar"/>
    <w:uiPriority w:val="99"/>
    <w:semiHidden/>
    <w:unhideWhenUsed/>
    <w:rsid w:val="00956E0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56E0D"/>
    <w:rPr>
      <w:sz w:val="20"/>
      <w:szCs w:val="20"/>
      <w:lang w:val="es-AR"/>
    </w:rPr>
  </w:style>
  <w:style w:type="character" w:styleId="EndnoteReference">
    <w:name w:val="endnote reference"/>
    <w:basedOn w:val="DefaultParagraphFont"/>
    <w:uiPriority w:val="99"/>
    <w:semiHidden/>
    <w:unhideWhenUsed/>
    <w:rsid w:val="00956E0D"/>
    <w:rPr>
      <w:vertAlign w:val="superscript"/>
    </w:rPr>
  </w:style>
  <w:style w:type="paragraph" w:customStyle="1" w:styleId="Laura">
    <w:name w:val="Laura"/>
    <w:basedOn w:val="Heading1"/>
    <w:link w:val="LauraCar"/>
    <w:qFormat/>
    <w:rsid w:val="00956E0D"/>
  </w:style>
  <w:style w:type="paragraph" w:customStyle="1" w:styleId="Laura2">
    <w:name w:val="Laura 2"/>
    <w:basedOn w:val="Heading1"/>
    <w:link w:val="Laura2Car"/>
    <w:qFormat/>
    <w:rsid w:val="00956E0D"/>
  </w:style>
  <w:style w:type="character" w:customStyle="1" w:styleId="LauraCar">
    <w:name w:val="Laura Car"/>
    <w:basedOn w:val="Heading1Char"/>
    <w:link w:val="Laura"/>
    <w:rsid w:val="00956E0D"/>
    <w:rPr>
      <w:rFonts w:ascii="Cambria" w:eastAsia="Times New Roman" w:hAnsi="Cambria" w:cs="Times New Roman"/>
      <w:b/>
      <w:bCs/>
      <w:kern w:val="32"/>
      <w:sz w:val="32"/>
      <w:szCs w:val="32"/>
      <w:lang w:val="es-AR"/>
    </w:rPr>
  </w:style>
  <w:style w:type="paragraph" w:customStyle="1" w:styleId="Laura3">
    <w:name w:val="Laura3"/>
    <w:basedOn w:val="Heading1"/>
    <w:link w:val="Laura3Car"/>
    <w:qFormat/>
    <w:rsid w:val="00956E0D"/>
  </w:style>
  <w:style w:type="character" w:customStyle="1" w:styleId="Laura2Car">
    <w:name w:val="Laura 2 Car"/>
    <w:basedOn w:val="Heading1Char"/>
    <w:link w:val="Laura2"/>
    <w:rsid w:val="00956E0D"/>
    <w:rPr>
      <w:rFonts w:ascii="Cambria" w:eastAsia="Times New Roman" w:hAnsi="Cambria" w:cs="Times New Roman"/>
      <w:b/>
      <w:bCs/>
      <w:kern w:val="32"/>
      <w:sz w:val="32"/>
      <w:szCs w:val="32"/>
      <w:lang w:val="es-AR"/>
    </w:rPr>
  </w:style>
  <w:style w:type="paragraph" w:customStyle="1" w:styleId="Laura4">
    <w:name w:val="Laura4"/>
    <w:basedOn w:val="Heading1"/>
    <w:link w:val="Laura4Car"/>
    <w:qFormat/>
    <w:rsid w:val="00956E0D"/>
  </w:style>
  <w:style w:type="character" w:customStyle="1" w:styleId="Laura3Car">
    <w:name w:val="Laura3 Car"/>
    <w:basedOn w:val="Heading1Char"/>
    <w:link w:val="Laura3"/>
    <w:rsid w:val="00956E0D"/>
    <w:rPr>
      <w:rFonts w:ascii="Cambria" w:eastAsia="Times New Roman" w:hAnsi="Cambria" w:cs="Times New Roman"/>
      <w:b/>
      <w:bCs/>
      <w:kern w:val="32"/>
      <w:sz w:val="32"/>
      <w:szCs w:val="32"/>
      <w:lang w:val="es-AR"/>
    </w:rPr>
  </w:style>
  <w:style w:type="paragraph" w:styleId="TOC1">
    <w:name w:val="toc 1"/>
    <w:basedOn w:val="Normal"/>
    <w:next w:val="Normal"/>
    <w:autoRedefine/>
    <w:uiPriority w:val="39"/>
    <w:unhideWhenUsed/>
    <w:rsid w:val="00956E0D"/>
    <w:pPr>
      <w:spacing w:after="100"/>
    </w:pPr>
  </w:style>
  <w:style w:type="character" w:customStyle="1" w:styleId="Laura4Car">
    <w:name w:val="Laura4 Car"/>
    <w:basedOn w:val="Heading1Char"/>
    <w:link w:val="Laura4"/>
    <w:rsid w:val="00956E0D"/>
    <w:rPr>
      <w:rFonts w:ascii="Cambria" w:eastAsia="Times New Roman" w:hAnsi="Cambria" w:cs="Times New Roman"/>
      <w:b/>
      <w:bCs/>
      <w:kern w:val="32"/>
      <w:sz w:val="32"/>
      <w:szCs w:val="32"/>
      <w:lang w:val="es-AR"/>
    </w:rPr>
  </w:style>
  <w:style w:type="paragraph" w:styleId="TOC2">
    <w:name w:val="toc 2"/>
    <w:basedOn w:val="Normal"/>
    <w:next w:val="Normal"/>
    <w:autoRedefine/>
    <w:uiPriority w:val="39"/>
    <w:unhideWhenUsed/>
    <w:rsid w:val="00956E0D"/>
    <w:pPr>
      <w:tabs>
        <w:tab w:val="right" w:leader="dot" w:pos="8717"/>
      </w:tabs>
      <w:spacing w:after="100"/>
    </w:pPr>
    <w:rPr>
      <w:rFonts w:ascii="Cambria" w:hAnsi="Cambria" w:cs="Times New Roman"/>
      <w:bCs/>
      <w:noProof/>
      <w:kern w:val="32"/>
    </w:rPr>
  </w:style>
  <w:style w:type="paragraph" w:styleId="TOCHeading">
    <w:name w:val="TOC Heading"/>
    <w:basedOn w:val="Heading1"/>
    <w:next w:val="Normal"/>
    <w:uiPriority w:val="39"/>
    <w:semiHidden/>
    <w:unhideWhenUsed/>
    <w:qFormat/>
    <w:rsid w:val="00956E0D"/>
    <w:pPr>
      <w:outlineLvl w:val="9"/>
    </w:pPr>
    <w:rPr>
      <w:rFonts w:asciiTheme="majorHAnsi" w:eastAsiaTheme="majorEastAsia" w:hAnsiTheme="majorHAnsi" w:cstheme="majorBidi"/>
      <w:b w:val="0"/>
      <w:bCs w:val="0"/>
      <w:color w:val="365F91" w:themeColor="accent1" w:themeShade="BF"/>
      <w:kern w:val="0"/>
    </w:rPr>
  </w:style>
  <w:style w:type="paragraph" w:styleId="TOC3">
    <w:name w:val="toc 3"/>
    <w:basedOn w:val="Normal"/>
    <w:next w:val="Normal"/>
    <w:autoRedefine/>
    <w:uiPriority w:val="39"/>
    <w:unhideWhenUsed/>
    <w:rsid w:val="00956E0D"/>
    <w:pPr>
      <w:spacing w:after="100"/>
      <w:ind w:left="440"/>
    </w:pPr>
  </w:style>
  <w:style w:type="numbering" w:customStyle="1" w:styleId="Sinlista2">
    <w:name w:val="Sin lista2"/>
    <w:next w:val="NoList"/>
    <w:uiPriority w:val="99"/>
    <w:semiHidden/>
    <w:unhideWhenUsed/>
    <w:rsid w:val="00956E0D"/>
  </w:style>
  <w:style w:type="paragraph" w:customStyle="1" w:styleId="Puesto1">
    <w:name w:val="Puesto1"/>
    <w:basedOn w:val="Normal"/>
    <w:next w:val="Normal"/>
    <w:uiPriority w:val="10"/>
    <w:qFormat/>
    <w:rsid w:val="00956E0D"/>
    <w:pPr>
      <w:pBdr>
        <w:bottom w:val="single" w:sz="8" w:space="4" w:color="4F81BD"/>
      </w:pBdr>
      <w:spacing w:before="240" w:after="300" w:line="240" w:lineRule="auto"/>
      <w:contextualSpacing/>
      <w:jc w:val="both"/>
    </w:pPr>
    <w:rPr>
      <w:rFonts w:ascii="Cambria" w:eastAsia="Times New Roman" w:hAnsi="Cambria" w:cs="Times New Roman"/>
      <w:color w:val="17365D"/>
      <w:spacing w:val="5"/>
      <w:kern w:val="28"/>
      <w:sz w:val="44"/>
      <w:szCs w:val="52"/>
      <w:lang w:val="en-US"/>
    </w:rPr>
  </w:style>
  <w:style w:type="character" w:customStyle="1" w:styleId="TitleChar">
    <w:name w:val="Title Char"/>
    <w:basedOn w:val="DefaultParagraphFont"/>
    <w:link w:val="Title"/>
    <w:uiPriority w:val="10"/>
    <w:rsid w:val="00956E0D"/>
    <w:rPr>
      <w:rFonts w:ascii="Cambria" w:eastAsia="Times New Roman" w:hAnsi="Cambria" w:cs="Times New Roman"/>
      <w:color w:val="17365D"/>
      <w:spacing w:val="5"/>
      <w:kern w:val="28"/>
      <w:sz w:val="44"/>
      <w:szCs w:val="52"/>
    </w:rPr>
  </w:style>
  <w:style w:type="paragraph" w:customStyle="1" w:styleId="Descripcin1">
    <w:name w:val="Descripción1"/>
    <w:basedOn w:val="Normal"/>
    <w:next w:val="Normal"/>
    <w:uiPriority w:val="35"/>
    <w:unhideWhenUsed/>
    <w:qFormat/>
    <w:rsid w:val="00956E0D"/>
    <w:pPr>
      <w:spacing w:before="360" w:after="0" w:line="240" w:lineRule="auto"/>
      <w:jc w:val="both"/>
    </w:pPr>
    <w:rPr>
      <w:bCs/>
      <w:color w:val="4F81BD"/>
      <w:sz w:val="20"/>
      <w:szCs w:val="18"/>
      <w:lang w:val="en-US"/>
    </w:rPr>
  </w:style>
  <w:style w:type="paragraph" w:styleId="TableofFigures">
    <w:name w:val="table of figures"/>
    <w:basedOn w:val="Normal"/>
    <w:next w:val="Normal"/>
    <w:uiPriority w:val="99"/>
    <w:unhideWhenUsed/>
    <w:rsid w:val="00956E0D"/>
    <w:pPr>
      <w:spacing w:after="0" w:line="276" w:lineRule="auto"/>
      <w:jc w:val="both"/>
    </w:pPr>
    <w:rPr>
      <w:sz w:val="20"/>
      <w:lang w:val="en-US"/>
    </w:rPr>
  </w:style>
  <w:style w:type="table" w:styleId="TableGrid">
    <w:name w:val="Table Grid"/>
    <w:basedOn w:val="TableNormal"/>
    <w:uiPriority w:val="59"/>
    <w:rsid w:val="00956E0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21">
    <w:name w:val="Lista clara - Énfasis 21"/>
    <w:basedOn w:val="TableNormal"/>
    <w:next w:val="LightList-Accent2"/>
    <w:uiPriority w:val="61"/>
    <w:rsid w:val="00956E0D"/>
    <w:pPr>
      <w:spacing w:after="0" w:line="240" w:lineRule="auto"/>
    </w:pPr>
    <w:rPr>
      <w:lang w:val="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styleId="Title">
    <w:name w:val="Title"/>
    <w:basedOn w:val="Normal"/>
    <w:next w:val="Normal"/>
    <w:link w:val="TitleChar"/>
    <w:uiPriority w:val="10"/>
    <w:qFormat/>
    <w:rsid w:val="00956E0D"/>
    <w:pPr>
      <w:spacing w:after="0" w:line="240" w:lineRule="auto"/>
      <w:contextualSpacing/>
    </w:pPr>
    <w:rPr>
      <w:rFonts w:ascii="Cambria" w:eastAsia="Times New Roman" w:hAnsi="Cambria" w:cs="Times New Roman"/>
      <w:color w:val="17365D"/>
      <w:spacing w:val="5"/>
      <w:kern w:val="28"/>
      <w:sz w:val="44"/>
      <w:szCs w:val="52"/>
      <w:lang w:val="es-ES"/>
    </w:rPr>
  </w:style>
  <w:style w:type="character" w:customStyle="1" w:styleId="TitleChar1">
    <w:name w:val="Title Char1"/>
    <w:basedOn w:val="DefaultParagraphFont"/>
    <w:uiPriority w:val="10"/>
    <w:rsid w:val="00956E0D"/>
    <w:rPr>
      <w:rFonts w:asciiTheme="majorHAnsi" w:eastAsiaTheme="majorEastAsia" w:hAnsiTheme="majorHAnsi" w:cstheme="majorBidi"/>
      <w:color w:val="17365D" w:themeColor="text2" w:themeShade="BF"/>
      <w:spacing w:val="5"/>
      <w:kern w:val="28"/>
      <w:sz w:val="52"/>
      <w:szCs w:val="52"/>
      <w:lang w:val="es-AR"/>
    </w:rPr>
  </w:style>
  <w:style w:type="character" w:customStyle="1" w:styleId="PuestoCar1">
    <w:name w:val="Puesto Car1"/>
    <w:basedOn w:val="DefaultParagraphFont"/>
    <w:uiPriority w:val="10"/>
    <w:rsid w:val="00956E0D"/>
    <w:rPr>
      <w:rFonts w:asciiTheme="majorHAnsi" w:eastAsiaTheme="majorEastAsia" w:hAnsiTheme="majorHAnsi" w:cstheme="majorBidi"/>
      <w:spacing w:val="-10"/>
      <w:kern w:val="28"/>
      <w:sz w:val="56"/>
      <w:szCs w:val="56"/>
    </w:rPr>
  </w:style>
  <w:style w:type="table" w:styleId="LightList-Accent2">
    <w:name w:val="Light List Accent 2"/>
    <w:basedOn w:val="TableNormal"/>
    <w:uiPriority w:val="61"/>
    <w:unhideWhenUsed/>
    <w:rsid w:val="00956E0D"/>
    <w:pPr>
      <w:spacing w:after="0" w:line="240" w:lineRule="auto"/>
    </w:pPr>
    <w:rPr>
      <w:lang w:val="es-AR"/>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NoSpacing">
    <w:name w:val="No Spacing"/>
    <w:uiPriority w:val="1"/>
    <w:qFormat/>
    <w:rsid w:val="00956E0D"/>
    <w:pPr>
      <w:spacing w:after="0" w:line="240" w:lineRule="auto"/>
    </w:pPr>
    <w:rPr>
      <w:lang w:val="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21" Type="http://schemas.openxmlformats.org/officeDocument/2006/relationships/image" Target="media/image14.emf"/><Relationship Id="rId42" Type="http://schemas.openxmlformats.org/officeDocument/2006/relationships/image" Target="media/image35.emf"/><Relationship Id="rId47" Type="http://schemas.openxmlformats.org/officeDocument/2006/relationships/image" Target="media/image40.emf"/><Relationship Id="rId63" Type="http://schemas.openxmlformats.org/officeDocument/2006/relationships/header" Target="header1.xml"/><Relationship Id="rId68" Type="http://schemas.openxmlformats.org/officeDocument/2006/relationships/image" Target="media/image58.emf"/><Relationship Id="rId16" Type="http://schemas.openxmlformats.org/officeDocument/2006/relationships/image" Target="media/image9.emf"/><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image" Target="media/image46.emf"/><Relationship Id="rId58" Type="http://schemas.openxmlformats.org/officeDocument/2006/relationships/image" Target="media/image51.emf"/><Relationship Id="rId66" Type="http://schemas.openxmlformats.org/officeDocument/2006/relationships/image" Target="media/image56.emf"/><Relationship Id="rId74" Type="http://schemas.openxmlformats.org/officeDocument/2006/relationships/fontTable" Target="fontTable.xml"/><Relationship Id="rId79" Type="http://schemas.openxmlformats.org/officeDocument/2006/relationships/customXml" Target="../customXml/item4.xml"/><Relationship Id="rId5" Type="http://schemas.openxmlformats.org/officeDocument/2006/relationships/webSettings" Target="webSettings.xml"/><Relationship Id="rId61" Type="http://schemas.openxmlformats.org/officeDocument/2006/relationships/image" Target="media/image54.emf"/><Relationship Id="rId19" Type="http://schemas.openxmlformats.org/officeDocument/2006/relationships/image" Target="media/image1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footer" Target="footer1.xml"/><Relationship Id="rId69" Type="http://schemas.openxmlformats.org/officeDocument/2006/relationships/image" Target="media/image59.emf"/><Relationship Id="rId77" Type="http://schemas.openxmlformats.org/officeDocument/2006/relationships/customXml" Target="../customXml/item2.xml"/><Relationship Id="rId8" Type="http://schemas.openxmlformats.org/officeDocument/2006/relationships/image" Target="media/image1.emf"/><Relationship Id="rId51" Type="http://schemas.openxmlformats.org/officeDocument/2006/relationships/image" Target="media/image44.emf"/><Relationship Id="rId72" Type="http://schemas.openxmlformats.org/officeDocument/2006/relationships/hyperlink" Target="http://www.mecon.gov.ar/sip/dniaf/destino_recaud.pdf" TargetMode="External"/><Relationship Id="rId80" Type="http://schemas.openxmlformats.org/officeDocument/2006/relationships/customXml" Target="../customXml/item5.xml"/><Relationship Id="rId3" Type="http://schemas.microsoft.com/office/2007/relationships/stylesWithEffects" Target="stylesWithEffect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png"/><Relationship Id="rId59" Type="http://schemas.openxmlformats.org/officeDocument/2006/relationships/image" Target="media/image52.emf"/><Relationship Id="rId67" Type="http://schemas.openxmlformats.org/officeDocument/2006/relationships/image" Target="media/image57.emf"/><Relationship Id="rId20" Type="http://schemas.openxmlformats.org/officeDocument/2006/relationships/image" Target="media/image13.emf"/><Relationship Id="rId41" Type="http://schemas.openxmlformats.org/officeDocument/2006/relationships/image" Target="media/image34.emf"/><Relationship Id="rId54" Type="http://schemas.openxmlformats.org/officeDocument/2006/relationships/image" Target="media/image47.png"/><Relationship Id="rId62" Type="http://schemas.openxmlformats.org/officeDocument/2006/relationships/image" Target="media/image55.emf"/><Relationship Id="rId70" Type="http://schemas.openxmlformats.org/officeDocument/2006/relationships/image" Target="media/image60.emf"/><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 Id="rId57" Type="http://schemas.openxmlformats.org/officeDocument/2006/relationships/image" Target="media/image50.emf"/><Relationship Id="rId10" Type="http://schemas.openxmlformats.org/officeDocument/2006/relationships/image" Target="media/image3.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png"/><Relationship Id="rId60" Type="http://schemas.openxmlformats.org/officeDocument/2006/relationships/image" Target="media/image53.emf"/><Relationship Id="rId65" Type="http://schemas.openxmlformats.org/officeDocument/2006/relationships/footer" Target="footer2.xml"/><Relationship Id="rId73" Type="http://schemas.openxmlformats.org/officeDocument/2006/relationships/footer" Target="footer3.xml"/><Relationship Id="rId78"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32.emf"/><Relationship Id="rId34" Type="http://schemas.openxmlformats.org/officeDocument/2006/relationships/image" Target="media/image27.emf"/><Relationship Id="rId50" Type="http://schemas.openxmlformats.org/officeDocument/2006/relationships/image" Target="media/image43.png"/><Relationship Id="rId55" Type="http://schemas.openxmlformats.org/officeDocument/2006/relationships/image" Target="media/image48.emf"/><Relationship Id="rId76" Type="http://schemas.openxmlformats.org/officeDocument/2006/relationships/customXml" Target="../customXml/item1.xml"/><Relationship Id="rId7" Type="http://schemas.openxmlformats.org/officeDocument/2006/relationships/endnotes" Target="endnotes.xml"/><Relationship Id="rId71" Type="http://schemas.openxmlformats.org/officeDocument/2006/relationships/image" Target="media/image61.emf"/><Relationship Id="rId2" Type="http://schemas.openxmlformats.org/officeDocument/2006/relationships/styles" Target="styles.xml"/><Relationship Id="rId29" Type="http://schemas.openxmlformats.org/officeDocument/2006/relationships/image" Target="media/image2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cf0be0ad-272c-4e7f-a157-3f0abda6cde5" ContentTypeId="0x01010046CF21643EE8D14686A648AA6DAD0892" PreviousValue="false"/>
</file>

<file path=customXml/item2.xml><?xml version="1.0" encoding="utf-8"?>
<?mso-contentType ?>
<spe:Receivers xmlns:spe="http://schemas.microsoft.com/sharepoint/events"/>
</file>

<file path=customXml/item3.xml><?xml version="1.0" encoding="utf-8"?>
<ct:contentTypeSchema xmlns:ct="http://schemas.microsoft.com/office/2006/metadata/contentType" xmlns:ma="http://schemas.microsoft.com/office/2006/metadata/properties/metaAttributes" ct:_="" ma:_="" ma:contentTypeName="ez-Disclosure Operations" ma:contentTypeID="0x01010046CF21643EE8D14686A648AA6DAD089200D00F38315096844690D364CD43601F89" ma:contentTypeVersion="0" ma:contentTypeDescription="A content type to manage public (operations) IDB documents" ma:contentTypeScope="" ma:versionID="2e52514f5d31920286a596119a061ec8">
  <xsd:schema xmlns:xsd="http://www.w3.org/2001/XMLSchema" xmlns:xs="http://www.w3.org/2001/XMLSchema" xmlns:p="http://schemas.microsoft.com/office/2006/metadata/properties" xmlns:ns2="9c571b2f-e523-4ab2-ba2e-09e151a03ef4" targetNamespace="http://schemas.microsoft.com/office/2006/metadata/properties" ma:root="true" ma:fieldsID="6bfe46e4c83422ab72b735076e7988d3" ns2:_="">
    <xsd:import namespace="9c571b2f-e523-4ab2-ba2e-09e151a03ef4"/>
    <xsd:element name="properties">
      <xsd:complexType>
        <xsd:sequence>
          <xsd:element name="documentManagement">
            <xsd:complexType>
              <xsd:all>
                <xsd:element ref="ns2:_dlc_DocId" minOccurs="0"/>
                <xsd:element ref="ns2:_dlc_DocIdUrl" minOccurs="0"/>
                <xsd:element ref="ns2:_dlc_DocIdPersistId" minOccurs="0"/>
                <xsd:element ref="ns2:fd0e48b6a66848a9885f717e5bbf40c4" minOccurs="0"/>
                <xsd:element ref="ns2:TaxCatchAll" minOccurs="0"/>
                <xsd:element ref="ns2:TaxCatchAllLabel" minOccurs="0"/>
                <xsd:element ref="ns2:Access_x0020_to_x0020_Information_x00a0_Policy"/>
                <xsd:element ref="ns2:o5138a91267540169645e33d09c9ddc6" minOccurs="0"/>
                <xsd:element ref="ns2:Project_x0020_Number"/>
                <xsd:element ref="ns2:Webtopic" minOccurs="0"/>
                <xsd:element ref="ns2:Approval_x0020_Number" minOccurs="0"/>
                <xsd:element ref="ns2:Disclosure_x0020_Activity"/>
                <xsd:element ref="ns2:Document_x0020_Author" minOccurs="0"/>
                <xsd:element ref="ns2:Other_x0020_Author" minOccurs="0"/>
                <xsd:element ref="ns2:m555d3814edf4817b4410a4e57f94ce9" minOccurs="0"/>
                <xsd:element ref="ns2:e559ffcc31d34167856647188be35015" minOccurs="0"/>
                <xsd:element ref="ns2:c456731dbc904a5fb605ec556c33e883" minOccurs="0"/>
                <xsd:element ref="ns2:Document_x0020_Language_x0020_IDB"/>
                <xsd:element ref="ns2:Division_x0020_or_x0020_Unit"/>
                <xsd:element ref="ns2:Identifier" minOccurs="0"/>
                <xsd:element ref="ns2:j8b96605ee2f4c4e988849e658583fee" minOccurs="0"/>
                <xsd:element ref="ns2:Operation_x0020_Type" minOccurs="0"/>
                <xsd:element ref="ns2:Package_x0020_Code" minOccurs="0"/>
                <xsd:element ref="ns2:Phase" minOccurs="0"/>
                <xsd:element ref="ns2:Business_x0020_Area" minOccurs="0"/>
                <xsd:element ref="ns2:Key_x0020_Document" minOccurs="0"/>
                <xsd:element ref="ns2:Project_x0020_Document_x0020_Type" minOccurs="0"/>
                <xsd:element ref="ns2:Abstract" minOccurs="0"/>
                <xsd:element ref="ns2:Migration_x0020_Info" minOccurs="0"/>
                <xsd:element ref="ns2:SISCOR_x0020_Number" minOccurs="0"/>
                <xsd:element ref="ns2:IDBDocs_x0020_Number" minOccurs="0"/>
                <xsd:element ref="ns2:Editor1" minOccurs="0"/>
                <xsd:element ref="ns2:Issue_x0020_Date" minOccurs="0"/>
                <xsd:element ref="ns2:Publishing_x0020_House" minOccurs="0"/>
                <xsd:element ref="ns2:KP_x0020_Topics" minOccurs="0"/>
                <xsd:element ref="ns2:Region" minOccurs="0"/>
                <xsd:element ref="ns2:Publication_x0020_Type" minOccurs="0"/>
                <xsd:element ref="ns2:Fiscal_x0020_Year_x0020_ID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571b2f-e523-4ab2-ba2e-09e151a03ef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fd0e48b6a66848a9885f717e5bbf40c4" ma:index="11" nillable="true" ma:taxonomy="true" ma:internalName="fd0e48b6a66848a9885f717e5bbf40c4" ma:taxonomyFieldName="Function_x0020_Operations_x0020_IDB" ma:displayName="Function Operations IDB" ma:default="" ma:fieldId="{fd0e48b6-a668-48a9-885f-717e5bbf40c4}" ma:sspId="cf0be0ad-272c-4e7f-a157-3f0abda6cde5" ma:termSetId="5afbb5f0-73fa-45d3-a56a-b084af06f56a"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7e3e8b7-b0c0-4a85-90a4-39ae7e6b1e0c}" ma:internalName="TaxCatchAll" ma:showField="CatchAllData" ma:web="1920e0c9-23ea-4319-93c5-bce2be32d0d4">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7e3e8b7-b0c0-4a85-90a4-39ae7e6b1e0c}" ma:internalName="TaxCatchAllLabel" ma:readOnly="true" ma:showField="CatchAllDataLabel" ma:web="1920e0c9-23ea-4319-93c5-bce2be32d0d4">
      <xsd:complexType>
        <xsd:complexContent>
          <xsd:extension base="dms:MultiChoiceLookup">
            <xsd:sequence>
              <xsd:element name="Value" type="dms:Lookup" maxOccurs="unbounded" minOccurs="0" nillable="true"/>
            </xsd:sequence>
          </xsd:extension>
        </xsd:complexContent>
      </xsd:complexType>
    </xsd:element>
    <xsd:element name="Access_x0020_to_x0020_Information_x00a0_Policy" ma:index="15"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20 years"/>
          <xsd:enumeration value="Disclosed Over Time – 10 years"/>
          <xsd:enumeration value="Public"/>
          <xsd:enumeration value="Public - Simultaneous Disclosure"/>
        </xsd:restriction>
      </xsd:simpleType>
    </xsd:element>
    <xsd:element name="o5138a91267540169645e33d09c9ddc6" ma:index="16" ma:taxonomy="true" ma:internalName="o5138a91267540169645e33d09c9ddc6" ma:taxonomyFieldName="Series_x0020_Operations_x0020_IDB" ma:displayName="Series Operations IDB" ma:readOnly="false" ma:default="" ma:fieldId="{85138a91-2675-4016-9645-e33d09c9ddc6}" ma:sspId="cf0be0ad-272c-4e7f-a157-3f0abda6cde5" ma:termSetId="3bc5da7b-2b03-4315-921b-8aab7897c505" ma:anchorId="00000000-0000-0000-0000-000000000000" ma:open="false" ma:isKeyword="false">
      <xsd:complexType>
        <xsd:sequence>
          <xsd:element ref="pc:Terms" minOccurs="0" maxOccurs="1"/>
        </xsd:sequence>
      </xsd:complexType>
    </xsd:element>
    <xsd:element name="Project_x0020_Number" ma:index="18" ma:displayName="Project Number" ma:internalName="Project_x0020_Number" ma:readOnly="false">
      <xsd:simpleType>
        <xsd:restriction base="dms:Text">
          <xsd:maxLength value="255"/>
        </xsd:restriction>
      </xsd:simpleType>
    </xsd:element>
    <xsd:element name="Webtopic" ma:index="19" nillable="true" ma:displayName="Webtopic" ma:internalName="Webtopic">
      <xsd:simpleType>
        <xsd:restriction base="dms:Text">
          <xsd:maxLength value="255"/>
        </xsd:restriction>
      </xsd:simpleType>
    </xsd:element>
    <xsd:element name="Approval_x0020_Number" ma:index="20" nillable="true" ma:displayName="Approval Number" ma:description="Entered by the user or default value pulled from project number" ma:internalName="Approval_x0020_Number">
      <xsd:simpleType>
        <xsd:restriction base="dms:Text">
          <xsd:maxLength value="255"/>
        </xsd:restriction>
      </xsd:simpleType>
    </xsd:element>
    <xsd:element name="Disclosure_x0020_Activity" ma:index="21" ma:displayName="Disclosure Activity" ma:internalName="Disclosure_x0020_Activity" ma:readOnly="false">
      <xsd:simpleType>
        <xsd:restriction base="dms:Text">
          <xsd:maxLength value="255"/>
        </xsd:restriction>
      </xsd:simpleType>
    </xsd:element>
    <xsd:element name="Document_x0020_Author" ma:index="22" nillable="true" ma:displayName="Document Author" ma:internalName="Document_x0020_Author">
      <xsd:simpleType>
        <xsd:restriction base="dms:Text">
          <xsd:maxLength value="255"/>
        </xsd:restriction>
      </xsd:simpleType>
    </xsd:element>
    <xsd:element name="Other_x0020_Author" ma:index="23" nillable="true" ma:displayName="Other Author" ma:internalName="Other_x0020_Author">
      <xsd:simpleType>
        <xsd:restriction base="dms:Text">
          <xsd:maxLength value="255"/>
        </xsd:restriction>
      </xsd:simpleType>
    </xsd:element>
    <xsd:element name="m555d3814edf4817b4410a4e57f94ce9" ma:index="24" nillable="true" ma:taxonomy="true" ma:internalName="m555d3814edf4817b4410a4e57f94ce9" ma:taxonomyFieldName="Fund_x0020_IDB" ma:displayName="Fund IDB" ma:default="" ma:fieldId="{6555d381-4edf-4817-b441-0a4e57f94ce9}" ma:taxonomyMulti="true" ma:sspId="cf0be0ad-272c-4e7f-a157-3f0abda6cde5" ma:termSetId="932037b2-42e9-4373-86b7-1f7fc55d6c47" ma:anchorId="00000000-0000-0000-0000-000000000000" ma:open="false" ma:isKeyword="false">
      <xsd:complexType>
        <xsd:sequence>
          <xsd:element ref="pc:Terms" minOccurs="0" maxOccurs="1"/>
        </xsd:sequence>
      </xsd:complexType>
    </xsd:element>
    <xsd:element name="e559ffcc31d34167856647188be35015" ma:index="26" nillable="true" ma:taxonomy="true" ma:internalName="e559ffcc31d34167856647188be35015" ma:taxonomyFieldName="Sector_x0020_IDB" ma:displayName="Sector IDB" ma:default="" ma:fieldId="{e559ffcc-31d3-4167-8566-47188be35015}" ma:taxonomyMulti="true" ma:sspId="cf0be0ad-272c-4e7f-a157-3f0abda6cde5" ma:termSetId="2d74a730-652b-4815-b74c-000791e0ddfc" ma:anchorId="00000000-0000-0000-0000-000000000000" ma:open="true" ma:isKeyword="false">
      <xsd:complexType>
        <xsd:sequence>
          <xsd:element ref="pc:Terms" minOccurs="0" maxOccurs="1"/>
        </xsd:sequence>
      </xsd:complexType>
    </xsd:element>
    <xsd:element name="c456731dbc904a5fb605ec556c33e883" ma:index="28" nillable="true" ma:taxonomy="true" ma:internalName="c456731dbc904a5fb605ec556c33e883" ma:taxonomyFieldName="Sub_x002d_Sector" ma:displayName="Sub-Sector" ma:default="" ma:fieldId="{c456731d-bc90-4a5f-b605-ec556c33e883}" ma:sspId="cf0be0ad-272c-4e7f-a157-3f0abda6cde5" ma:termSetId="b6d60bd7-2da3-4fd7-a377-d114adc2f2db" ma:anchorId="00000000-0000-0000-0000-000000000000" ma:open="false" ma:isKeyword="false">
      <xsd:complexType>
        <xsd:sequence>
          <xsd:element ref="pc:Terms" minOccurs="0" maxOccurs="1"/>
        </xsd:sequence>
      </xsd:complexType>
    </xsd:element>
    <xsd:element name="Document_x0020_Language_x0020_IDB" ma:index="30" ma:displayName="Document Language IDB" ma:format="Dropdown" ma:internalName="Document_x0020_Language_x0020_IDB" ma:readOnly="false">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Division_x0020_or_x0020_Unit" ma:index="31" ma:displayName="Division or Unit" ma:internalName="Division_x0020_or_x0020_Unit" ma:readOnly="false">
      <xsd:simpleType>
        <xsd:restriction base="dms:Text">
          <xsd:maxLength value="255"/>
        </xsd:restriction>
      </xsd:simpleType>
    </xsd:element>
    <xsd:element name="Identifier" ma:index="32" nillable="true" ma:displayName="Identifier" ma:internalName="Identifier">
      <xsd:simpleType>
        <xsd:restriction base="dms:Text">
          <xsd:maxLength value="255"/>
        </xsd:restriction>
      </xsd:simpleType>
    </xsd:element>
    <xsd:element name="j8b96605ee2f4c4e988849e658583fee" ma:index="33" nillable="true" ma:taxonomy="true" ma:internalName="j8b96605ee2f4c4e988849e658583fee" ma:taxonomyFieldName="Country" ma:displayName="Country" ma:default="" ma:fieldId="{38b96605-ee2f-4c4e-9888-49e658583fee}" ma:taxonomyMulti="true" ma:sspId="cf0be0ad-272c-4e7f-a157-3f0abda6cde5" ma:termSetId="2a7cd356-0181-422a-926d-b928cc73465d" ma:anchorId="00000000-0000-0000-0000-000000000000" ma:open="false" ma:isKeyword="false">
      <xsd:complexType>
        <xsd:sequence>
          <xsd:element ref="pc:Terms" minOccurs="0" maxOccurs="1"/>
        </xsd:sequence>
      </xsd:complexType>
    </xsd:element>
    <xsd:element name="Operation_x0020_Type" ma:index="35" nillable="true" ma:displayName="Operation Type" ma:internalName="Operation_x0020_Type">
      <xsd:simpleType>
        <xsd:restriction base="dms:Text">
          <xsd:maxLength value="255"/>
        </xsd:restriction>
      </xsd:simpleType>
    </xsd:element>
    <xsd:element name="Package_x0020_Code" ma:index="36" nillable="true" ma:displayName="Package Code" ma:internalName="Package_x0020_Code">
      <xsd:simpleType>
        <xsd:restriction base="dms:Text">
          <xsd:maxLength value="255"/>
        </xsd:restriction>
      </xsd:simpleType>
    </xsd:element>
    <xsd:element name="Phase" ma:index="37" nillable="true" ma:displayName="Phase" ma:internalName="Phase">
      <xsd:simpleType>
        <xsd:restriction base="dms:Text">
          <xsd:maxLength value="255"/>
        </xsd:restriction>
      </xsd:simpleType>
    </xsd:element>
    <xsd:element name="Business_x0020_Area" ma:index="38" nillable="true" ma:displayName="Business Area" ma:internalName="Business_x0020_Area">
      <xsd:simpleType>
        <xsd:restriction base="dms:Text">
          <xsd:maxLength value="255"/>
        </xsd:restriction>
      </xsd:simpleType>
    </xsd:element>
    <xsd:element name="Key_x0020_Document" ma:index="39" nillable="true" ma:displayName="Key Document" ma:default="0" ma:internalName="Key_x0020_Document">
      <xsd:simpleType>
        <xsd:restriction base="dms:Boolean"/>
      </xsd:simpleType>
    </xsd:element>
    <xsd:element name="Project_x0020_Document_x0020_Type" ma:index="40" nillable="true" ma:displayName="Project Document Type" ma:internalName="Project_x0020_Document_x0020_Type">
      <xsd:simpleType>
        <xsd:restriction base="dms:Text">
          <xsd:maxLength value="255"/>
        </xsd:restriction>
      </xsd:simpleType>
    </xsd:element>
    <xsd:element name="Abstract" ma:index="41" nillable="true" ma:displayName="Abstract" ma:internalName="Abstract">
      <xsd:simpleType>
        <xsd:restriction base="dms:Note">
          <xsd:maxLength value="255"/>
        </xsd:restriction>
      </xsd:simpleType>
    </xsd:element>
    <xsd:element name="Migration_x0020_Info" ma:index="42" nillable="true" ma:displayName="Migration Info" ma:internalName="Migration_x0020_Info">
      <xsd:simpleType>
        <xsd:restriction base="dms:Note"/>
      </xsd:simpleType>
    </xsd:element>
    <xsd:element name="SISCOR_x0020_Number" ma:index="43" nillable="true" ma:displayName="SISCOR Number" ma:internalName="SISCOR_x0020_Number">
      <xsd:simpleType>
        <xsd:restriction base="dms:Text">
          <xsd:maxLength value="255"/>
        </xsd:restriction>
      </xsd:simpleType>
    </xsd:element>
    <xsd:element name="IDBDocs_x0020_Number" ma:index="44" nillable="true" ma:displayName="IDBDocs Number" ma:description="Brought over as part of Migration" ma:internalName="IDBDocs_x0020_Number">
      <xsd:simpleType>
        <xsd:restriction base="dms:Text">
          <xsd:maxLength value="255"/>
        </xsd:restriction>
      </xsd:simpleType>
    </xsd:element>
    <xsd:element name="Editor1" ma:index="45" nillable="true" ma:displayName="Editor" ma:internalName="Editor1">
      <xsd:simpleType>
        <xsd:restriction base="dms:Text">
          <xsd:maxLength value="255"/>
        </xsd:restriction>
      </xsd:simpleType>
    </xsd:element>
    <xsd:element name="Issue_x0020_Date" ma:index="46" nillable="true" ma:displayName="Issue Date" ma:format="DateOnly" ma:internalName="Issue_x0020_Date">
      <xsd:simpleType>
        <xsd:restriction base="dms:DateTime"/>
      </xsd:simpleType>
    </xsd:element>
    <xsd:element name="Publishing_x0020_House" ma:index="47" nillable="true" ma:displayName="Publishing House" ma:internalName="Publishing_x0020_House">
      <xsd:simpleType>
        <xsd:restriction base="dms:Text">
          <xsd:maxLength value="255"/>
        </xsd:restriction>
      </xsd:simpleType>
    </xsd:element>
    <xsd:element name="KP_x0020_Topics" ma:index="48" nillable="true" ma:displayName="KP Topics" ma:internalName="KP_x0020_Topics">
      <xsd:simpleType>
        <xsd:restriction base="dms:Text">
          <xsd:maxLength value="255"/>
        </xsd:restriction>
      </xsd:simpleType>
    </xsd:element>
    <xsd:element name="Region" ma:index="49" nillable="true" ma:displayName="Region" ma:internalName="Region">
      <xsd:simpleType>
        <xsd:restriction base="dms:Text">
          <xsd:maxLength value="255"/>
        </xsd:restriction>
      </xsd:simpleType>
    </xsd:element>
    <xsd:element name="Publication_x0020_Type" ma:index="50" nillable="true" ma:displayName="Publication Type" ma:internalName="Publication_x0020_Type">
      <xsd:simpleType>
        <xsd:restriction base="dms:Text">
          <xsd:maxLength value="255"/>
        </xsd:restriction>
      </xsd:simpleType>
    </xsd:element>
    <xsd:element name="Fiscal_x0020_Year_x0020_IDB" ma:index="51" nillable="true" ma:displayName="Fiscal Year IDB" ma:default="=TEXT(TODAY(),&quot;yyyy&quot;)" ma:internalName="Fiscal_x0020_Year_x0020_IDB">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c456731dbc904a5fb605ec556c33e883 xmlns="9c571b2f-e523-4ab2-ba2e-09e151a03ef4">
      <Terms xmlns="http://schemas.microsoft.com/office/infopath/2007/PartnerControls"/>
    </c456731dbc904a5fb605ec556c33e883>
    <Project_x0020_Document_x0020_Type xmlns="9c571b2f-e523-4ab2-ba2e-09e151a03ef4" xsi:nil="true"/>
    <Business_x0020_Area xmlns="9c571b2f-e523-4ab2-ba2e-09e151a03ef4" xsi:nil="true"/>
    <IDBDocs_x0020_Number xmlns="9c571b2f-e523-4ab2-ba2e-09e151a03ef4">40341491</IDBDocs_x0020_Number>
    <TaxCatchAll xmlns="9c571b2f-e523-4ab2-ba2e-09e151a03ef4">
      <Value>2</Value>
      <Value>4</Value>
    </TaxCatchAll>
    <Phase xmlns="9c571b2f-e523-4ab2-ba2e-09e151a03ef4" xsi:nil="true"/>
    <SISCOR_x0020_Number xmlns="9c571b2f-e523-4ab2-ba2e-09e151a03ef4" xsi:nil="true"/>
    <Division_x0020_or_x0020_Unit xmlns="9c571b2f-e523-4ab2-ba2e-09e151a03ef4">IFD/FMM</Division_x0020_or_x0020_Unit>
    <o5138a91267540169645e33d09c9ddc6 xmlns="9c571b2f-e523-4ab2-ba2e-09e151a03ef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a6dff32e-d477-44cd-a56b-85efe9e0a56c</TermId>
        </TermInfo>
      </Terms>
    </o5138a91267540169645e33d09c9ddc6>
    <Approval_x0020_Number xmlns="9c571b2f-e523-4ab2-ba2e-09e151a03ef4" xsi:nil="true"/>
    <Document_x0020_Author xmlns="9c571b2f-e523-4ab2-ba2e-09e151a03ef4">Pineda Ayerbe, Emilio Inigo</Document_x0020_Author>
    <e559ffcc31d34167856647188be35015 xmlns="9c571b2f-e523-4ab2-ba2e-09e151a03ef4">
      <Terms xmlns="http://schemas.microsoft.com/office/infopath/2007/PartnerControls"/>
    </e559ffcc31d34167856647188be35015>
    <Fiscal_x0020_Year_x0020_IDB xmlns="9c571b2f-e523-4ab2-ba2e-09e151a03ef4">2016</Fiscal_x0020_Year_x0020_IDB>
    <Other_x0020_Author xmlns="9c571b2f-e523-4ab2-ba2e-09e151a03ef4" xsi:nil="true"/>
    <fd0e48b6a66848a9885f717e5bbf40c4 xmlns="9c571b2f-e523-4ab2-ba2e-09e151a03ef4">
      <Terms xmlns="http://schemas.microsoft.com/office/infopath/2007/PartnerControls">
        <TermInfo xmlns="http://schemas.microsoft.com/office/infopath/2007/PartnerControls">
          <TermName xmlns="http://schemas.microsoft.com/office/infopath/2007/PartnerControls">IDBDocs</TermName>
          <TermId xmlns="http://schemas.microsoft.com/office/infopath/2007/PartnerControls">cca77002-e150-4b2d-ab1f-1d7a7cdcae16</TermId>
        </TermInfo>
      </Terms>
    </fd0e48b6a66848a9885f717e5bbf40c4>
    <Project_x0020_Number xmlns="9c571b2f-e523-4ab2-ba2e-09e151a03ef4">AR-L1248</Project_x0020_Number>
    <Access_x0020_to_x0020_Information_x00a0_Policy xmlns="9c571b2f-e523-4ab2-ba2e-09e151a03ef4">Public</Access_x0020_to_x0020_Information_x00a0_Policy>
    <Package_x0020_Code xmlns="9c571b2f-e523-4ab2-ba2e-09e151a03ef4" xsi:nil="true"/>
    <m555d3814edf4817b4410a4e57f94ce9 xmlns="9c571b2f-e523-4ab2-ba2e-09e151a03ef4">
      <Terms xmlns="http://schemas.microsoft.com/office/infopath/2007/PartnerControls"/>
    </m555d3814edf4817b4410a4e57f94ce9>
    <Key_x0020_Document xmlns="9c571b2f-e523-4ab2-ba2e-09e151a03ef4">false</Key_x0020_Document>
    <j8b96605ee2f4c4e988849e658583fee xmlns="9c571b2f-e523-4ab2-ba2e-09e151a03ef4">
      <Terms xmlns="http://schemas.microsoft.com/office/infopath/2007/PartnerControls"/>
    </j8b96605ee2f4c4e988849e658583fee>
    <Migration_x0020_Info xmlns="9c571b2f-e523-4ab2-ba2e-09e151a03ef4">&lt;Data&gt;&lt;APPLICATION&gt;MS WORD&lt;/APPLICATION&gt;&lt;USER_STAGE&gt;Project Profile&lt;/USER_STAGE&gt;&lt;PD_OBJ_TYPE&gt;0&lt;/PD_OBJ_TYPE&gt;&lt;MAKERECORD&gt;N&lt;/MAKERECORD&gt;&lt;/Data&gt;</Migration_x0020_Info>
    <Operation_x0020_Type xmlns="9c571b2f-e523-4ab2-ba2e-09e151a03ef4" xsi:nil="true"/>
    <Document_x0020_Language_x0020_IDB xmlns="9c571b2f-e523-4ab2-ba2e-09e151a03ef4">Spanish</Document_x0020_Language_x0020_IDB>
    <Identifier xmlns="9c571b2f-e523-4ab2-ba2e-09e151a03ef4"> TECFILE</Identifier>
    <Disclosure_x0020_Activity xmlns="9c571b2f-e523-4ab2-ba2e-09e151a03ef4">Project Profile</Disclosure_x0020_Activity>
    <Webtopic xmlns="9c571b2f-e523-4ab2-ba2e-09e151a03ef4">RM-FIS</Webtopic>
    <Issue_x0020_Date xmlns="9c571b2f-e523-4ab2-ba2e-09e151a03ef4" xsi:nil="true"/>
    <Publication_x0020_Type xmlns="9c571b2f-e523-4ab2-ba2e-09e151a03ef4" xsi:nil="true"/>
    <Abstract xmlns="9c571b2f-e523-4ab2-ba2e-09e151a03ef4" xsi:nil="true"/>
    <KP_x0020_Topics xmlns="9c571b2f-e523-4ab2-ba2e-09e151a03ef4" xsi:nil="true"/>
    <Editor1 xmlns="9c571b2f-e523-4ab2-ba2e-09e151a03ef4" xsi:nil="true"/>
    <Region xmlns="9c571b2f-e523-4ab2-ba2e-09e151a03ef4" xsi:nil="true"/>
    <Publishing_x0020_House xmlns="9c571b2f-e523-4ab2-ba2e-09e151a03ef4"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C7A00F1-18AA-4F10-85CF-921ED698A0AC}"/>
</file>

<file path=customXml/itemProps2.xml><?xml version="1.0" encoding="utf-8"?>
<ds:datastoreItem xmlns:ds="http://schemas.openxmlformats.org/officeDocument/2006/customXml" ds:itemID="{272D18E5-5424-407F-A73F-4694EBCEA78E}"/>
</file>

<file path=customXml/itemProps3.xml><?xml version="1.0" encoding="utf-8"?>
<ds:datastoreItem xmlns:ds="http://schemas.openxmlformats.org/officeDocument/2006/customXml" ds:itemID="{D47B4A5C-5FDB-45AD-B596-1339804638A1}"/>
</file>

<file path=customXml/itemProps4.xml><?xml version="1.0" encoding="utf-8"?>
<ds:datastoreItem xmlns:ds="http://schemas.openxmlformats.org/officeDocument/2006/customXml" ds:itemID="{5FB0BDB5-BEFD-4CA7-BB84-50B7A74D5249}"/>
</file>

<file path=customXml/itemProps5.xml><?xml version="1.0" encoding="utf-8"?>
<ds:datastoreItem xmlns:ds="http://schemas.openxmlformats.org/officeDocument/2006/customXml" ds:itemID="{857987E3-3708-4F88-8572-3B3438FC4364}"/>
</file>

<file path=docProps/app.xml><?xml version="1.0" encoding="utf-8"?>
<Properties xmlns="http://schemas.openxmlformats.org/officeDocument/2006/extended-properties" xmlns:vt="http://schemas.openxmlformats.org/officeDocument/2006/docPropsVTypes">
  <Template>Normal.dotm</Template>
  <TotalTime>2</TotalTime>
  <Pages>1</Pages>
  <Words>5248</Words>
  <Characters>28865</Characters>
  <Application>Microsoft Office Word</Application>
  <DocSecurity>0</DocSecurity>
  <Lines>240</Lines>
  <Paragraphs>68</Paragraphs>
  <ScaleCrop>false</ScaleCrop>
  <Company>Inter-American Development Bank</Company>
  <LinksUpToDate>false</LinksUpToDate>
  <CharactersWithSpaces>34045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Nota sobre Finanzas Públicas Provinciales</dc:title>
  <dc:creator>Test</dc:creator>
  <cp:lastModifiedBy>Test</cp:lastModifiedBy>
  <cp:revision>1</cp:revision>
  <dcterms:created xsi:type="dcterms:W3CDTF">2016-06-08T10:32:00Z</dcterms:created>
  <dcterms:modified xsi:type="dcterms:W3CDTF">2016-06-08T10:34:00Z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0x01010046CF21643EE8D14686A648AA6DAD089200D00F38315096844690D364CD43601F89</vt:lpwstr>
  </property>
  <property fmtid="{D5CDD505-2E9C-101B-9397-08002B2CF9AE}" pid="3" name="TaxKeyword">
    <vt:lpwstr/>
  </property>
  <property fmtid="{D5CDD505-2E9C-101B-9397-08002B2CF9AE}" pid="4" name="Function Operations IDB">
    <vt:lpwstr>4;#IDBDocs|cca77002-e150-4b2d-ab1f-1d7a7cdcae16</vt:lpwstr>
  </property>
  <property fmtid="{D5CDD505-2E9C-101B-9397-08002B2CF9AE}" pid="5" name="Sub_x002d_Sector">
    <vt:lpwstr/>
  </property>
  <property fmtid="{D5CDD505-2E9C-101B-9397-08002B2CF9AE}" pid="6" name="TaxKeywordTaxHTField">
    <vt:lpwstr/>
  </property>
  <property fmtid="{D5CDD505-2E9C-101B-9397-08002B2CF9AE}" pid="7" name="Series Operations IDB">
    <vt:lpwstr>2;#Unclassified|a6dff32e-d477-44cd-a56b-85efe9e0a56c</vt:lpwstr>
  </property>
  <property fmtid="{D5CDD505-2E9C-101B-9397-08002B2CF9AE}" pid="9" name="Country">
    <vt:lpwstr/>
  </property>
  <property fmtid="{D5CDD505-2E9C-101B-9397-08002B2CF9AE}" pid="10" name="Fund IDB">
    <vt:lpwstr/>
  </property>
  <property fmtid="{D5CDD505-2E9C-101B-9397-08002B2CF9AE}" pid="11" name="Series_x0020_Operations_x0020_IDB">
    <vt:lpwstr>2;#Unclassified|a6dff32e-d477-44cd-a56b-85efe9e0a56c</vt:lpwstr>
  </property>
  <property fmtid="{D5CDD505-2E9C-101B-9397-08002B2CF9AE}" pid="12" name="To:">
    <vt:lpwstr/>
  </property>
  <property fmtid="{D5CDD505-2E9C-101B-9397-08002B2CF9AE}" pid="13" name="From:">
    <vt:lpwstr/>
  </property>
  <property fmtid="{D5CDD505-2E9C-101B-9397-08002B2CF9AE}" pid="14" name="Sector IDB">
    <vt:lpwstr/>
  </property>
  <property fmtid="{D5CDD505-2E9C-101B-9397-08002B2CF9AE}" pid="15" name="Sub-Sector">
    <vt:lpwstr/>
  </property>
</Properties>
</file>