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A1D" w:rsidRPr="0037522A" w:rsidRDefault="00DC6A1D" w:rsidP="000105AD">
      <w:pPr>
        <w:jc w:val="center"/>
        <w:rPr>
          <w:b/>
          <w:sz w:val="32"/>
        </w:rPr>
      </w:pPr>
    </w:p>
    <w:p w:rsidR="00DC6A1D" w:rsidRPr="0037522A" w:rsidRDefault="00DC6A1D" w:rsidP="000105AD">
      <w:pPr>
        <w:jc w:val="center"/>
        <w:rPr>
          <w:b/>
          <w:sz w:val="32"/>
        </w:rPr>
      </w:pPr>
    </w:p>
    <w:p w:rsidR="00DC6A1D" w:rsidRPr="0037522A" w:rsidRDefault="00DC6A1D" w:rsidP="000105AD">
      <w:pPr>
        <w:jc w:val="center"/>
        <w:rPr>
          <w:b/>
          <w:sz w:val="32"/>
        </w:rPr>
      </w:pPr>
    </w:p>
    <w:p w:rsidR="00DC6A1D" w:rsidRPr="0037522A" w:rsidRDefault="00DC6A1D" w:rsidP="000105AD">
      <w:pPr>
        <w:jc w:val="center"/>
        <w:rPr>
          <w:b/>
          <w:sz w:val="32"/>
        </w:rPr>
      </w:pPr>
    </w:p>
    <w:p w:rsidR="00DC6A1D" w:rsidRPr="0037522A" w:rsidRDefault="00DC6A1D" w:rsidP="000105AD">
      <w:pPr>
        <w:jc w:val="center"/>
        <w:rPr>
          <w:b/>
          <w:sz w:val="32"/>
        </w:rPr>
      </w:pPr>
    </w:p>
    <w:p w:rsidR="00DC6A1D" w:rsidRPr="0037522A" w:rsidRDefault="00DC6A1D" w:rsidP="000105AD">
      <w:pPr>
        <w:jc w:val="center"/>
        <w:rPr>
          <w:b/>
          <w:sz w:val="32"/>
        </w:rPr>
      </w:pPr>
    </w:p>
    <w:p w:rsidR="000105AD" w:rsidRPr="0037522A" w:rsidRDefault="000105AD" w:rsidP="000105AD">
      <w:pPr>
        <w:jc w:val="center"/>
        <w:rPr>
          <w:b/>
          <w:sz w:val="32"/>
        </w:rPr>
      </w:pPr>
      <w:r w:rsidRPr="0037522A">
        <w:rPr>
          <w:b/>
          <w:sz w:val="32"/>
        </w:rPr>
        <w:t>Programa de Saneamiento del Lago Titicaca</w:t>
      </w:r>
    </w:p>
    <w:p w:rsidR="00EB1DF9" w:rsidRPr="00350AE1" w:rsidRDefault="00CA5BB3" w:rsidP="00EB1DF9">
      <w:pPr>
        <w:jc w:val="center"/>
        <w:rPr>
          <w:b/>
          <w:sz w:val="32"/>
          <w:lang w:val="pt-BR"/>
        </w:rPr>
      </w:pPr>
      <w:r w:rsidRPr="0037522A">
        <w:rPr>
          <w:b/>
          <w:sz w:val="32"/>
        </w:rPr>
        <w:t xml:space="preserve"> </w:t>
      </w:r>
      <w:r w:rsidRPr="00350AE1">
        <w:rPr>
          <w:b/>
          <w:sz w:val="32"/>
          <w:lang w:val="pt-BR"/>
        </w:rPr>
        <w:t>(</w:t>
      </w:r>
      <w:r w:rsidR="000105AD" w:rsidRPr="00350AE1">
        <w:rPr>
          <w:b/>
          <w:sz w:val="32"/>
          <w:lang w:val="pt-BR"/>
        </w:rPr>
        <w:t>BO</w:t>
      </w:r>
      <w:r w:rsidRPr="00350AE1">
        <w:rPr>
          <w:b/>
          <w:sz w:val="32"/>
          <w:lang w:val="pt-BR"/>
        </w:rPr>
        <w:t>-L1</w:t>
      </w:r>
      <w:r w:rsidR="000105AD" w:rsidRPr="00350AE1">
        <w:rPr>
          <w:b/>
          <w:sz w:val="32"/>
          <w:lang w:val="pt-BR"/>
        </w:rPr>
        <w:t>118</w:t>
      </w:r>
      <w:r w:rsidR="00EB1DF9" w:rsidRPr="00350AE1">
        <w:rPr>
          <w:b/>
          <w:sz w:val="32"/>
          <w:lang w:val="pt-BR"/>
        </w:rPr>
        <w:t>)</w:t>
      </w:r>
    </w:p>
    <w:p w:rsidR="00DC6A1D" w:rsidRPr="00350AE1" w:rsidRDefault="00DC6A1D" w:rsidP="00EB1DF9">
      <w:pPr>
        <w:jc w:val="center"/>
        <w:rPr>
          <w:b/>
          <w:sz w:val="32"/>
          <w:lang w:val="pt-BR"/>
        </w:rPr>
      </w:pPr>
    </w:p>
    <w:p w:rsidR="00DC6A1D" w:rsidRPr="00350AE1" w:rsidRDefault="00DC6A1D" w:rsidP="00EB1DF9">
      <w:pPr>
        <w:jc w:val="center"/>
        <w:rPr>
          <w:b/>
          <w:sz w:val="32"/>
          <w:lang w:val="pt-BR"/>
        </w:rPr>
      </w:pPr>
    </w:p>
    <w:p w:rsidR="00DC6A1D" w:rsidRPr="00350AE1" w:rsidRDefault="00DC6A1D" w:rsidP="00EB1DF9">
      <w:pPr>
        <w:jc w:val="center"/>
        <w:rPr>
          <w:b/>
          <w:sz w:val="32"/>
          <w:lang w:val="pt-BR"/>
        </w:rPr>
      </w:pPr>
    </w:p>
    <w:p w:rsidR="00DC6A1D" w:rsidRPr="00350AE1" w:rsidRDefault="00DC6A1D" w:rsidP="00EB1DF9">
      <w:pPr>
        <w:jc w:val="center"/>
        <w:rPr>
          <w:b/>
          <w:sz w:val="32"/>
          <w:lang w:val="pt-BR"/>
        </w:rPr>
      </w:pPr>
    </w:p>
    <w:p w:rsidR="00DC6A1D" w:rsidRPr="00350AE1" w:rsidRDefault="00E76737" w:rsidP="00EB1DF9">
      <w:pPr>
        <w:jc w:val="center"/>
        <w:rPr>
          <w:b/>
          <w:sz w:val="32"/>
          <w:lang w:val="pt-BR"/>
        </w:rPr>
      </w:pPr>
      <w:r w:rsidRPr="00350AE1">
        <w:rPr>
          <w:b/>
          <w:sz w:val="32"/>
          <w:lang w:val="pt-BR"/>
        </w:rPr>
        <w:t xml:space="preserve">Análisis </w:t>
      </w:r>
      <w:r w:rsidR="00CA5BB3" w:rsidRPr="00350AE1">
        <w:rPr>
          <w:b/>
          <w:sz w:val="32"/>
          <w:lang w:val="pt-BR"/>
        </w:rPr>
        <w:t>Técnico</w:t>
      </w:r>
      <w:r w:rsidR="00350AE1" w:rsidRPr="00350AE1">
        <w:rPr>
          <w:b/>
          <w:sz w:val="32"/>
          <w:lang w:val="pt-BR"/>
        </w:rPr>
        <w:t xml:space="preserve"> – Residuos S</w:t>
      </w:r>
      <w:r w:rsidR="00350AE1">
        <w:rPr>
          <w:b/>
          <w:sz w:val="32"/>
          <w:lang w:val="pt-BR"/>
        </w:rPr>
        <w:t>ólidos</w:t>
      </w:r>
    </w:p>
    <w:p w:rsidR="00DC6A1D" w:rsidRPr="0037522A" w:rsidRDefault="002830AF" w:rsidP="00EB1DF9">
      <w:pPr>
        <w:jc w:val="center"/>
        <w:rPr>
          <w:b/>
          <w:sz w:val="32"/>
        </w:rPr>
      </w:pPr>
      <w:r w:rsidRPr="0037522A">
        <w:rPr>
          <w:b/>
          <w:sz w:val="32"/>
        </w:rPr>
        <w:t>Componente 2</w:t>
      </w:r>
    </w:p>
    <w:p w:rsidR="00EB1DF9" w:rsidRPr="0037522A" w:rsidRDefault="00DC6A1D" w:rsidP="00DC6A1D">
      <w:pPr>
        <w:spacing w:after="0"/>
        <w:jc w:val="left"/>
        <w:rPr>
          <w:b/>
          <w:sz w:val="28"/>
        </w:rPr>
      </w:pPr>
      <w:r w:rsidRPr="0037522A">
        <w:rPr>
          <w:b/>
          <w:sz w:val="28"/>
        </w:rPr>
        <w:br w:type="page"/>
      </w:r>
    </w:p>
    <w:p w:rsidR="00364A45" w:rsidRPr="0037522A" w:rsidRDefault="003A56AC" w:rsidP="009E394C">
      <w:pPr>
        <w:pStyle w:val="Heading1"/>
        <w:rPr>
          <w:lang w:val="es-ES"/>
        </w:rPr>
      </w:pPr>
      <w:r w:rsidRPr="0037522A">
        <w:rPr>
          <w:lang w:val="es-ES"/>
        </w:rPr>
        <w:lastRenderedPageBreak/>
        <w:t>Objetivo</w:t>
      </w:r>
      <w:r w:rsidR="00306A78" w:rsidRPr="0037522A">
        <w:rPr>
          <w:lang w:val="es-ES"/>
        </w:rPr>
        <w:t xml:space="preserve"> y justificación del componente 1</w:t>
      </w:r>
    </w:p>
    <w:p w:rsidR="000069A6" w:rsidRPr="0037522A" w:rsidRDefault="000069A6" w:rsidP="000069A6">
      <w:pPr>
        <w:rPr>
          <w:bCs/>
        </w:rPr>
      </w:pPr>
      <w:r w:rsidRPr="0037522A">
        <w:rPr>
          <w:bCs/>
        </w:rPr>
        <w:t xml:space="preserve">La presente operación tiene como objetivo general contribuir a la descontaminación del río Katari y del Lago Titicaca Menor (LTM), a través de la implantación de un modelo de gestión integral resiliente de la cuenca Catari (CK), el incremento de la cobertura de saneamiento y la gestión integral de los residuos sólidos urbanos (RSU). </w:t>
      </w:r>
    </w:p>
    <w:p w:rsidR="000069A6" w:rsidRPr="0037522A" w:rsidRDefault="000069A6" w:rsidP="000069A6">
      <w:pPr>
        <w:rPr>
          <w:bCs/>
        </w:rPr>
      </w:pPr>
      <w:r w:rsidRPr="0037522A">
        <w:rPr>
          <w:bCs/>
        </w:rPr>
        <w:t>La Cuenca Katari es una de las cuencas más pobladas del país concentrando alrededor de 10% de la población nacional, situación que ha generado fuertes presiones sobre los sistemas de vida, además de importantes problemas de contaminación ambiental. En esta cuenca se verifica un elevado deterioro de la calidad del agua, tanto superficial como subterránea debido a la actividad urbana, industrial, minera y agropecuaria y a la deficiente gestión de residuos sólidos.</w:t>
      </w:r>
    </w:p>
    <w:p w:rsidR="000069A6" w:rsidRPr="0037522A" w:rsidRDefault="000069A6" w:rsidP="000069A6">
      <w:pPr>
        <w:rPr>
          <w:bCs/>
        </w:rPr>
      </w:pPr>
      <w:r w:rsidRPr="0037522A">
        <w:rPr>
          <w:bCs/>
        </w:rPr>
        <w:t>En este contexto, el Ministerio de Medio Ambiente y Agua (MMAyA) a través del Viceministerio de Recursos Hídricos y Riego (VRHR) promueve e implementa en forma concurrente el Plan Nacional de Cuencas (PNC), que dentro de su componente “promoción y desarrollo de planes directores de cuencas” ha formulado el “Plan Director de la Cuenca Katari” (PDCK). Este plan contempla una “Estrategia de Recuperación Integral de la Cuenca Katari y del Sector Boliviano del Lago Titicaca” (ERICK), la misma que debe ser ejecutada de manera concurrente por el Estado Central, el Gobierno Departamental, los Gobiernos Municipales y sobre todo con una participación activa de la población en general.</w:t>
      </w:r>
    </w:p>
    <w:p w:rsidR="000069A6" w:rsidRPr="0037522A" w:rsidRDefault="000069A6" w:rsidP="000069A6">
      <w:pPr>
        <w:rPr>
          <w:bCs/>
        </w:rPr>
      </w:pPr>
      <w:r w:rsidRPr="0037522A">
        <w:rPr>
          <w:bCs/>
        </w:rPr>
        <w:t>Esta estrategia busca revertir los procesos de degradación y contaminación de la cuenca y del Lago Titicaca, además de generar las condiciones necesarias para mejorar las condiciones de vida de la población asentada en esta región, a través de intervenciones estratégicas en cinco líneas de acción: (1). agua, saneamiento y residuos, (2) recuperación y gestión de zonas y sistemas de vida, (3) gestión, control y monitoreo, (4) desarrollo productivo en equilibrio con la Madre/Padre Tierra y (5) educación y sensibilización.</w:t>
      </w:r>
    </w:p>
    <w:p w:rsidR="000069A6" w:rsidRPr="0037522A" w:rsidRDefault="000069A6" w:rsidP="000069A6">
      <w:pPr>
        <w:rPr>
          <w:bCs/>
        </w:rPr>
      </w:pPr>
      <w:r w:rsidRPr="0037522A">
        <w:rPr>
          <w:bCs/>
        </w:rPr>
        <w:t>Mediante estas acciones de intervención se busca generar un impacto positivo sobre la recuperación y conservación de los ríos y del Lago Titicaca, el establecimiento de un sistema de monitoreo y control eficiente, mejorar significativamente el acceso y cobertura a agua potable y saneamiento básico, generar las condiciones para un modelo de desarrollo productivo integral en equilibrio, además del empoderamiento y participación activa de la sociedad en la conservación de la cuenca.</w:t>
      </w:r>
    </w:p>
    <w:p w:rsidR="00D305B2" w:rsidRPr="0037522A" w:rsidRDefault="0023048B" w:rsidP="003A56AC">
      <w:pPr>
        <w:rPr>
          <w:bCs/>
        </w:rPr>
      </w:pPr>
      <w:r w:rsidRPr="0037522A">
        <w:rPr>
          <w:bCs/>
        </w:rPr>
        <w:t xml:space="preserve">Los componentes del programa son: </w:t>
      </w:r>
    </w:p>
    <w:p w:rsidR="00D305B2" w:rsidRPr="0037522A" w:rsidRDefault="00D305B2" w:rsidP="00D305B2">
      <w:pPr>
        <w:tabs>
          <w:tab w:val="num" w:pos="720"/>
        </w:tabs>
        <w:rPr>
          <w:bCs/>
        </w:rPr>
      </w:pPr>
      <w:bookmarkStart w:id="0" w:name="_Ref452874881"/>
      <w:r w:rsidRPr="0037522A">
        <w:rPr>
          <w:b/>
          <w:bCs/>
        </w:rPr>
        <w:t>Componente I</w:t>
      </w:r>
      <w:r w:rsidRPr="0037522A">
        <w:rPr>
          <w:bCs/>
        </w:rPr>
        <w:t xml:space="preserve">. </w:t>
      </w:r>
      <w:r w:rsidRPr="0037522A">
        <w:rPr>
          <w:b/>
          <w:bCs/>
        </w:rPr>
        <w:t>Obras y equipamientos para el control de la contaminación (US$6</w:t>
      </w:r>
      <w:r w:rsidR="00412281" w:rsidRPr="0037522A">
        <w:rPr>
          <w:b/>
          <w:bCs/>
        </w:rPr>
        <w:t>5.03</w:t>
      </w:r>
      <w:r w:rsidRPr="0037522A">
        <w:rPr>
          <w:b/>
          <w:bCs/>
        </w:rPr>
        <w:t xml:space="preserve"> M)</w:t>
      </w:r>
      <w:bookmarkEnd w:id="0"/>
    </w:p>
    <w:p w:rsidR="00D305B2" w:rsidRPr="0037522A" w:rsidRDefault="00D305B2" w:rsidP="00D305B2">
      <w:pPr>
        <w:tabs>
          <w:tab w:val="num" w:pos="720"/>
        </w:tabs>
        <w:rPr>
          <w:bCs/>
        </w:rPr>
      </w:pPr>
      <w:r w:rsidRPr="0037522A">
        <w:rPr>
          <w:b/>
          <w:bCs/>
        </w:rPr>
        <w:t>Componente II</w:t>
      </w:r>
      <w:r w:rsidRPr="0037522A">
        <w:rPr>
          <w:bCs/>
        </w:rPr>
        <w:t>. Gestión integral de RSU en la CK (US$</w:t>
      </w:r>
      <w:r w:rsidR="00BE34CD" w:rsidRPr="0037522A">
        <w:rPr>
          <w:bCs/>
        </w:rPr>
        <w:t>7.15</w:t>
      </w:r>
      <w:r w:rsidRPr="0037522A">
        <w:rPr>
          <w:bCs/>
        </w:rPr>
        <w:t>M)</w:t>
      </w:r>
      <w:r w:rsidR="007A0B40" w:rsidRPr="0037522A">
        <w:rPr>
          <w:bCs/>
        </w:rPr>
        <w:t xml:space="preserve">: incluye: i) adquisición de maquinaria para operación de rellenos sanitarios , ii) adquisición de vehículos y contenedores para recolección de RSU, iii) construcción de obras de manejo de aguas lluvias y acceso a área de celdas en dos rellenos existentes en Copacabana y Tiahuanaco, iv) construcción de tres rellenos sanitarios u obras equivalentes, v) cierre de al menos tres botaderos existentes, vi) apoyo al funcionamiento de unidades municipales a cargo de la recolección y disposición final de RSU, vii) campañas de capacitación en presentación de residuos sólidos a la población beneficiaria. Incluye costos relacionados con estudios de factibilidad técnica, económica, social y ambiental; supervisión de las obras, desarrollo comunitario, comunicación y fortalecimiento institucional de los municipios para la gestión integral de RSU. Todas las intervenciones de este componente se </w:t>
      </w:r>
      <w:r w:rsidR="007A0B40" w:rsidRPr="0037522A">
        <w:rPr>
          <w:bCs/>
        </w:rPr>
        <w:lastRenderedPageBreak/>
        <w:t>derivarán de la priorización resultante del Plan Maestro de Gestión Integral de Residuos Sólidos en el área de influencia de la cuenca (PMGIRS-CK) que se elabo</w:t>
      </w:r>
      <w:r w:rsidR="000069A6" w:rsidRPr="0037522A">
        <w:rPr>
          <w:bCs/>
        </w:rPr>
        <w:t>ra</w:t>
      </w:r>
      <w:r w:rsidR="007A0B40" w:rsidRPr="0037522A">
        <w:rPr>
          <w:bCs/>
        </w:rPr>
        <w:t>rá con la CT de preparación del Programa</w:t>
      </w:r>
      <w:r w:rsidR="000069A6" w:rsidRPr="0037522A">
        <w:rPr>
          <w:bCs/>
        </w:rPr>
        <w:t>.</w:t>
      </w:r>
    </w:p>
    <w:p w:rsidR="00D305B2" w:rsidRPr="0037522A" w:rsidRDefault="00D305B2" w:rsidP="00D305B2">
      <w:pPr>
        <w:tabs>
          <w:tab w:val="num" w:pos="720"/>
        </w:tabs>
        <w:rPr>
          <w:bCs/>
        </w:rPr>
      </w:pPr>
      <w:r w:rsidRPr="0037522A">
        <w:rPr>
          <w:b/>
          <w:bCs/>
        </w:rPr>
        <w:t>Componente III</w:t>
      </w:r>
      <w:r w:rsidRPr="0037522A">
        <w:rPr>
          <w:bCs/>
        </w:rPr>
        <w:t xml:space="preserve">. Fortalecimiento de la gestión de la CK </w:t>
      </w:r>
      <w:r w:rsidR="00BE34CD" w:rsidRPr="0037522A">
        <w:rPr>
          <w:bCs/>
        </w:rPr>
        <w:t>(US$4.5</w:t>
      </w:r>
      <w:r w:rsidR="004F604F" w:rsidRPr="0037522A">
        <w:rPr>
          <w:bCs/>
        </w:rPr>
        <w:t>4</w:t>
      </w:r>
      <w:r w:rsidRPr="0037522A">
        <w:rPr>
          <w:bCs/>
        </w:rPr>
        <w:t>M)</w:t>
      </w:r>
    </w:p>
    <w:p w:rsidR="00D305B2" w:rsidRPr="0037522A" w:rsidRDefault="00D305B2" w:rsidP="00D305B2">
      <w:pPr>
        <w:tabs>
          <w:tab w:val="num" w:pos="720"/>
        </w:tabs>
        <w:rPr>
          <w:bCs/>
        </w:rPr>
      </w:pPr>
      <w:r w:rsidRPr="0037522A">
        <w:rPr>
          <w:b/>
          <w:bCs/>
        </w:rPr>
        <w:t>Componente IV</w:t>
      </w:r>
      <w:r w:rsidRPr="0037522A">
        <w:rPr>
          <w:bCs/>
        </w:rPr>
        <w:t xml:space="preserve">. Estudios de acciones estratégicas para la gestión de la CK </w:t>
      </w:r>
      <w:r w:rsidR="004F604F" w:rsidRPr="0037522A">
        <w:rPr>
          <w:bCs/>
        </w:rPr>
        <w:t>(US$4.</w:t>
      </w:r>
      <w:r w:rsidR="00BE34CD" w:rsidRPr="0037522A">
        <w:rPr>
          <w:bCs/>
        </w:rPr>
        <w:t>81</w:t>
      </w:r>
      <w:r w:rsidRPr="0037522A">
        <w:rPr>
          <w:bCs/>
        </w:rPr>
        <w:t xml:space="preserve">M). </w:t>
      </w:r>
    </w:p>
    <w:p w:rsidR="00747057" w:rsidRPr="0037522A" w:rsidRDefault="007A0B40" w:rsidP="007A0B40">
      <w:pPr>
        <w:rPr>
          <w:bCs/>
        </w:rPr>
      </w:pPr>
      <w:r w:rsidRPr="0037522A">
        <w:rPr>
          <w:bCs/>
        </w:rPr>
        <w:t>Para el proceso de aprobación de operación en cuestión, la Componente II: gestión integral de residuos sólidos en la Cuenca Katar</w:t>
      </w:r>
      <w:r w:rsidR="000069A6" w:rsidRPr="0037522A">
        <w:rPr>
          <w:bCs/>
        </w:rPr>
        <w:t>i, se contará con la evaluación</w:t>
      </w:r>
      <w:r w:rsidRPr="0037522A">
        <w:rPr>
          <w:bCs/>
        </w:rPr>
        <w:t xml:space="preserve"> de una muestra de proyectos que incluyen: a) Cierre de 2 botaderos en la zona Bautista Saavedra del Municipio de El Alto</w:t>
      </w:r>
      <w:r w:rsidR="0055234A">
        <w:rPr>
          <w:bCs/>
        </w:rPr>
        <w:t>, con un monto de US$ 850 mil</w:t>
      </w:r>
      <w:r w:rsidRPr="0037522A">
        <w:rPr>
          <w:bCs/>
        </w:rPr>
        <w:t>, y b) equipamientos y soporte institucional asociado a la puesta en marcha de 2 rellenos sanitarios (ya construidos, pero no operado aun) en las localidades de Copacabana, y Tiahuanaco</w:t>
      </w:r>
      <w:r w:rsidR="0055234A">
        <w:rPr>
          <w:bCs/>
        </w:rPr>
        <w:t>, con un monto de US$ 685 mil</w:t>
      </w:r>
      <w:bookmarkStart w:id="1" w:name="_GoBack"/>
      <w:bookmarkEnd w:id="1"/>
      <w:r w:rsidRPr="0037522A">
        <w:rPr>
          <w:bCs/>
        </w:rPr>
        <w:t>. Este anexo de viabilidad técnica presenta la información referencia</w:t>
      </w:r>
      <w:r w:rsidR="0037522A">
        <w:rPr>
          <w:bCs/>
        </w:rPr>
        <w:t xml:space="preserve"> </w:t>
      </w:r>
      <w:r w:rsidRPr="0037522A">
        <w:rPr>
          <w:bCs/>
        </w:rPr>
        <w:t>a esta muestra</w:t>
      </w:r>
      <w:r w:rsidR="0055234A">
        <w:rPr>
          <w:bCs/>
        </w:rPr>
        <w:t>, la que totaliza un monto de US$ 1,535 Millones</w:t>
      </w:r>
      <w:r w:rsidR="00747057" w:rsidRPr="0037522A">
        <w:rPr>
          <w:bCs/>
        </w:rPr>
        <w:t xml:space="preserve">. </w:t>
      </w:r>
    </w:p>
    <w:p w:rsidR="00747057" w:rsidRPr="0037522A" w:rsidRDefault="00747057" w:rsidP="00D305B2">
      <w:pPr>
        <w:rPr>
          <w:bCs/>
        </w:rPr>
      </w:pPr>
    </w:p>
    <w:p w:rsidR="006B60BC" w:rsidRDefault="006B60BC">
      <w:pPr>
        <w:spacing w:after="0"/>
        <w:jc w:val="left"/>
        <w:rPr>
          <w:b/>
          <w:caps/>
          <w:color w:val="auto"/>
          <w:w w:val="110"/>
          <w:kern w:val="28"/>
          <w:szCs w:val="24"/>
        </w:rPr>
      </w:pPr>
      <w:r>
        <w:br w:type="page"/>
      </w:r>
    </w:p>
    <w:p w:rsidR="003859EB" w:rsidRPr="0037522A" w:rsidRDefault="003138AE" w:rsidP="00B3162F">
      <w:pPr>
        <w:pStyle w:val="Heading1"/>
        <w:rPr>
          <w:lang w:val="es-ES"/>
        </w:rPr>
      </w:pPr>
      <w:r w:rsidRPr="0037522A">
        <w:rPr>
          <w:lang w:val="es-ES"/>
        </w:rPr>
        <w:lastRenderedPageBreak/>
        <w:t xml:space="preserve">descripcion de la </w:t>
      </w:r>
      <w:r w:rsidR="00B3162F" w:rsidRPr="0037522A">
        <w:rPr>
          <w:lang w:val="es-ES"/>
        </w:rPr>
        <w:t>Situación actual</w:t>
      </w:r>
      <w:r w:rsidR="00791C0F" w:rsidRPr="0037522A">
        <w:rPr>
          <w:lang w:val="es-ES"/>
        </w:rPr>
        <w:t xml:space="preserve"> </w:t>
      </w:r>
    </w:p>
    <w:p w:rsidR="007A0B40" w:rsidRPr="0037522A" w:rsidRDefault="005D61D2" w:rsidP="007A0B40">
      <w:r w:rsidRPr="0037522A">
        <w:t>En el marco del Plan Director para la Cuenca del Rio Katari (PDCK) se han identificado al menos 13 municipios que intervienen de forma directa o indirecta en la cuenca. Los municipios que forman parte directa de la cuenca son: El Alto, Viacha, Laja, Pucarani y Puerto Pérez; los municipios que tienen influencia indirecta debido a trasvases o a la distancia son: Achocalla, Collana, Comanche, Colquencha, Calamarca, Jesús de Machaca, La Paz y Mecapaca. Adicionalmente Copacabana, Tiahuanaco y Tiquina.</w:t>
      </w:r>
    </w:p>
    <w:p w:rsidR="005D61D2" w:rsidRPr="0037522A" w:rsidRDefault="005D61D2" w:rsidP="005D61D2">
      <w:r w:rsidRPr="0037522A">
        <w:t xml:space="preserve">Los principales problemas identificados en el PDCK sobre Residuos </w:t>
      </w:r>
      <w:r w:rsidR="0037522A" w:rsidRPr="0037522A">
        <w:t>Sólidos</w:t>
      </w:r>
      <w:r w:rsidRPr="0037522A">
        <w:t xml:space="preserve"> incluyen: </w:t>
      </w:r>
    </w:p>
    <w:p w:rsidR="005D61D2" w:rsidRPr="0037522A" w:rsidRDefault="005D61D2" w:rsidP="005D61D2">
      <w:pPr>
        <w:pStyle w:val="ListParagraph"/>
        <w:numPr>
          <w:ilvl w:val="0"/>
          <w:numId w:val="20"/>
        </w:numPr>
      </w:pPr>
      <w:r w:rsidRPr="0037522A">
        <w:t xml:space="preserve">Inadecuada gestión de residuos sólidos en los municipios directamente relacionados </w:t>
      </w:r>
    </w:p>
    <w:p w:rsidR="005D61D2" w:rsidRPr="0037522A" w:rsidRDefault="005D61D2" w:rsidP="005D61D2">
      <w:pPr>
        <w:pStyle w:val="ListParagraph"/>
        <w:numPr>
          <w:ilvl w:val="0"/>
          <w:numId w:val="20"/>
        </w:numPr>
      </w:pPr>
      <w:r w:rsidRPr="0037522A">
        <w:t xml:space="preserve">Botaderos en actual operación y parcialmente cerrados en los márgenes de los ríos afluentes de la cuenca </w:t>
      </w:r>
    </w:p>
    <w:p w:rsidR="005D61D2" w:rsidRPr="0037522A" w:rsidRDefault="005D61D2" w:rsidP="005D61D2">
      <w:pPr>
        <w:pStyle w:val="ListParagraph"/>
        <w:numPr>
          <w:ilvl w:val="0"/>
          <w:numId w:val="20"/>
        </w:numPr>
      </w:pPr>
      <w:r w:rsidRPr="0037522A">
        <w:t>Falta de educación y concientización de la población</w:t>
      </w:r>
      <w:r w:rsidR="0037522A">
        <w:t xml:space="preserve"> </w:t>
      </w:r>
      <w:r w:rsidRPr="0037522A">
        <w:t>en todas las ciudades y poblaciones</w:t>
      </w:r>
    </w:p>
    <w:p w:rsidR="005D61D2" w:rsidRPr="0037522A" w:rsidRDefault="005D61D2" w:rsidP="007A0B40">
      <w:r w:rsidRPr="0037522A">
        <w:t>Considerando que la inadecuada gestión de residuos sólidos y principalmente el vertido de residuos sólidos y la ubicación de botaderos en los márgenes de los afluentes de la cuenca, son factores importantes que influyen en la contaminación de la cuenca y consecuentemente del Lago Titicaca,</w:t>
      </w:r>
      <w:r w:rsidR="0037522A">
        <w:t xml:space="preserve"> </w:t>
      </w:r>
      <w:r w:rsidRPr="0037522A">
        <w:t>se concluye la urgente necesidad de implementar un Plan que apunte a una gestión integral de los residuos sólidos en los municipios de la cuenca, que incluya el cierre técnico de botaderos, la construcción y operación de rellenos sanitarios, la implementación u optimización de los servicios de aseo urbano, un plan de comunicación y educación ambiental para involucrar y consolidar en la población la co-responsabilidad por la gestión de los residuos sólidos.</w:t>
      </w:r>
    </w:p>
    <w:p w:rsidR="006B60BC" w:rsidRDefault="006B60BC">
      <w:pPr>
        <w:spacing w:after="0"/>
        <w:jc w:val="left"/>
        <w:rPr>
          <w:b/>
          <w:caps/>
          <w:color w:val="auto"/>
          <w:w w:val="110"/>
          <w:kern w:val="28"/>
          <w:szCs w:val="24"/>
        </w:rPr>
      </w:pPr>
      <w:r>
        <w:br w:type="page"/>
      </w:r>
    </w:p>
    <w:p w:rsidR="007A0B40" w:rsidRPr="0037522A" w:rsidRDefault="007A0B40" w:rsidP="007A0B40">
      <w:pPr>
        <w:pStyle w:val="Heading1"/>
        <w:tabs>
          <w:tab w:val="clear" w:pos="1418"/>
          <w:tab w:val="num" w:pos="1080"/>
        </w:tabs>
        <w:ind w:left="1080" w:hanging="1080"/>
        <w:rPr>
          <w:lang w:val="es-ES"/>
        </w:rPr>
      </w:pPr>
      <w:r w:rsidRPr="0037522A">
        <w:rPr>
          <w:lang w:val="es-ES"/>
        </w:rPr>
        <w:lastRenderedPageBreak/>
        <w:t>COMPONENTE MUESTRA: CIERRE DE BOTADEROS</w:t>
      </w:r>
    </w:p>
    <w:p w:rsidR="007A0B40" w:rsidRPr="0037522A" w:rsidRDefault="007A0B40" w:rsidP="007A0B40">
      <w:pPr>
        <w:pStyle w:val="Heading2"/>
        <w:tabs>
          <w:tab w:val="clear" w:pos="1418"/>
        </w:tabs>
        <w:ind w:left="1080" w:hanging="1080"/>
        <w:rPr>
          <w:lang w:val="es-ES"/>
        </w:rPr>
      </w:pPr>
      <w:r w:rsidRPr="0037522A">
        <w:rPr>
          <w:lang w:val="es-ES"/>
        </w:rPr>
        <w:t>Situación General</w:t>
      </w:r>
    </w:p>
    <w:p w:rsidR="007A0B40" w:rsidRPr="0037522A" w:rsidRDefault="007A0B40" w:rsidP="007A0B40">
      <w:r w:rsidRPr="0037522A">
        <w:t>Esta sub componente de la muestra considera el cierre definitivo de dos botaderos de residuos sólidos ubicados en</w:t>
      </w:r>
      <w:r w:rsidR="0037522A">
        <w:t xml:space="preserve"> </w:t>
      </w:r>
      <w:r w:rsidRPr="0037522A">
        <w:t xml:space="preserve">El Alto, que presentan la peculiaridad de no estar operativos (formalmente) desde hace varios años (lo que implica que hay escasa materia en degradación en su interior), no obstante esporádicamente pequeñas descargas de residuos se han depositado en ellos, así como por su antigüedad y la expansión de la mancha urbana de El Alto han sido alcanzado por la misma, constituyendo en áreas perdidas. Por ello se busca su cierre definitivo, el que permitirá a la ciudad </w:t>
      </w:r>
      <w:r w:rsidR="0037522A">
        <w:t>d</w:t>
      </w:r>
      <w:r w:rsidR="0037522A" w:rsidRPr="0037522A">
        <w:t>e</w:t>
      </w:r>
      <w:r w:rsidRPr="0037522A">
        <w:t xml:space="preserve"> El Alto recuperar estas áreas para usos urbanos que sean compatibles con el material que históricamente ahí se deposito</w:t>
      </w:r>
    </w:p>
    <w:p w:rsidR="00F109C2" w:rsidRPr="0037522A" w:rsidRDefault="007A0B40" w:rsidP="007A0B40">
      <w:r w:rsidRPr="0037522A">
        <w:t>Los dos Botaderos de interés se emplazan en el Distrito 14 de El Alto, la imagen siguiente muestra la localización de los mismos, y se les denomina “Botadero H” y “Botadero G”</w:t>
      </w:r>
      <w:r w:rsidR="00F109C2" w:rsidRPr="0037522A">
        <w:t>.</w:t>
      </w:r>
    </w:p>
    <w:p w:rsidR="000768A3" w:rsidRPr="0037522A" w:rsidRDefault="000768A3" w:rsidP="007A0B40">
      <w:pPr>
        <w:pStyle w:val="Caption"/>
        <w:keepNext/>
      </w:pPr>
      <w:bookmarkStart w:id="2" w:name="_bookmark49"/>
      <w:bookmarkEnd w:id="2"/>
      <w:r w:rsidRPr="0037522A">
        <w:t xml:space="preserve">Figura </w:t>
      </w:r>
      <w:r w:rsidRPr="0037522A">
        <w:fldChar w:fldCharType="begin"/>
      </w:r>
      <w:r w:rsidRPr="0037522A">
        <w:instrText xml:space="preserve"> SEQ Figura \* ARABIC </w:instrText>
      </w:r>
      <w:r w:rsidRPr="0037522A">
        <w:fldChar w:fldCharType="separate"/>
      </w:r>
      <w:r w:rsidR="006B60BC">
        <w:rPr>
          <w:noProof/>
        </w:rPr>
        <w:t>1</w:t>
      </w:r>
      <w:r w:rsidRPr="0037522A">
        <w:fldChar w:fldCharType="end"/>
      </w:r>
      <w:r w:rsidR="00F109C2" w:rsidRPr="0037522A">
        <w:t xml:space="preserve"> </w:t>
      </w:r>
      <w:r w:rsidR="007A0B40" w:rsidRPr="0037522A">
        <w:t>Ubicación de botaderos de RSU a cerrar en El Alto</w:t>
      </w:r>
    </w:p>
    <w:p w:rsidR="00B75DCD" w:rsidRPr="0037522A" w:rsidRDefault="007A0B40" w:rsidP="007F2DC7">
      <w:pPr>
        <w:jc w:val="center"/>
      </w:pPr>
      <w:r w:rsidRPr="0037522A">
        <w:rPr>
          <w:noProof/>
          <w:lang w:val="en-US" w:eastAsia="en-US"/>
        </w:rPr>
        <w:drawing>
          <wp:inline distT="0" distB="0" distL="0" distR="0" wp14:anchorId="272D3A4D" wp14:editId="0D226C26">
            <wp:extent cx="4138793" cy="313681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4138151" cy="3136329"/>
                    </a:xfrm>
                    <a:prstGeom prst="rect">
                      <a:avLst/>
                    </a:prstGeom>
                  </pic:spPr>
                </pic:pic>
              </a:graphicData>
            </a:graphic>
          </wp:inline>
        </w:drawing>
      </w:r>
    </w:p>
    <w:p w:rsidR="00446679" w:rsidRPr="0037522A" w:rsidRDefault="007F2DC7" w:rsidP="000768A3">
      <w:pPr>
        <w:pStyle w:val="bajotabla"/>
        <w:rPr>
          <w:lang w:val="es-ES"/>
        </w:rPr>
      </w:pPr>
      <w:r w:rsidRPr="0037522A">
        <w:rPr>
          <w:lang w:val="es-ES"/>
        </w:rPr>
        <w:tab/>
      </w:r>
    </w:p>
    <w:p w:rsidR="007A0B40" w:rsidRPr="0037522A" w:rsidRDefault="007A0B40" w:rsidP="007A0B40">
      <w:r w:rsidRPr="0037522A">
        <w:t>Como se indicó, los dos botaderos se ubican en zonas urbanas densamente pobladas, y corresponden a antiguos basurales que dejaron de operar en la medida que se fueron construyendo viviendas a su alrededor.</w:t>
      </w:r>
    </w:p>
    <w:p w:rsidR="007F2DC7" w:rsidRPr="0037522A" w:rsidRDefault="007A0B40" w:rsidP="007A0B40">
      <w:r w:rsidRPr="0037522A">
        <w:t>En la actualidad no son utilizados como sitio de disposición final de residuos y se encuentran consolidados, las características de cada uno de ellos se detallan a continuación</w:t>
      </w:r>
      <w:r w:rsidR="007F2DC7" w:rsidRPr="0037522A">
        <w:t>.</w:t>
      </w:r>
    </w:p>
    <w:p w:rsidR="007A0B40" w:rsidRPr="0037522A" w:rsidRDefault="007A0B40" w:rsidP="007A0B40">
      <w:pPr>
        <w:pStyle w:val="Heading2"/>
        <w:tabs>
          <w:tab w:val="clear" w:pos="1418"/>
        </w:tabs>
        <w:ind w:left="1080" w:hanging="1080"/>
        <w:rPr>
          <w:lang w:val="es-ES"/>
        </w:rPr>
      </w:pPr>
      <w:r w:rsidRPr="0037522A">
        <w:rPr>
          <w:lang w:val="es-ES"/>
        </w:rPr>
        <w:lastRenderedPageBreak/>
        <w:t>Botadero H</w:t>
      </w:r>
    </w:p>
    <w:p w:rsidR="007A0B40" w:rsidRPr="0037522A" w:rsidRDefault="007A0B40" w:rsidP="007A0B40">
      <w:pPr>
        <w:pStyle w:val="Heading3"/>
        <w:ind w:left="1080" w:hanging="1080"/>
        <w:rPr>
          <w:lang w:val="es-ES"/>
        </w:rPr>
      </w:pPr>
      <w:r w:rsidRPr="0037522A">
        <w:rPr>
          <w:lang w:val="es-ES"/>
        </w:rPr>
        <w:t>Diagnostico Situación Actual</w:t>
      </w:r>
    </w:p>
    <w:p w:rsidR="007A0B40" w:rsidRPr="0037522A" w:rsidRDefault="007A0B40" w:rsidP="007A0B40">
      <w:r w:rsidRPr="0037522A">
        <w:t>Es el basural que se ubica contiguo al río Seque, de acuerdo a la información proporcionada, éste se encuentra sobre terrenos destinados a áreas verdes y equipamiento, en un predio de superficie 28,487 m</w:t>
      </w:r>
      <w:r w:rsidRPr="0037522A">
        <w:rPr>
          <w:vertAlign w:val="superscript"/>
        </w:rPr>
        <w:t>2</w:t>
      </w:r>
      <w:r w:rsidRPr="0037522A">
        <w:t>, mientras que se ha estimado que la basura cubre un área de 30,429 m</w:t>
      </w:r>
      <w:r w:rsidRPr="0037522A">
        <w:rPr>
          <w:vertAlign w:val="superscript"/>
        </w:rPr>
        <w:t>2</w:t>
      </w:r>
      <w:r w:rsidRPr="0037522A">
        <w:t xml:space="preserve"> más una superficie en talud paralela al río Seque de 5,652 m</w:t>
      </w:r>
      <w:r w:rsidRPr="0037522A">
        <w:rPr>
          <w:vertAlign w:val="superscript"/>
        </w:rPr>
        <w:t>2</w:t>
      </w:r>
      <w:r w:rsidRPr="0037522A">
        <w:t>. El predio es de propiedad del municipio.</w:t>
      </w:r>
    </w:p>
    <w:p w:rsidR="001276B1" w:rsidRPr="0037522A" w:rsidRDefault="001276B1" w:rsidP="007A0B40">
      <w:pPr>
        <w:pStyle w:val="Caption"/>
        <w:keepNext/>
      </w:pPr>
      <w:r w:rsidRPr="0037522A">
        <w:t xml:space="preserve">Figura </w:t>
      </w:r>
      <w:r w:rsidRPr="0037522A">
        <w:fldChar w:fldCharType="begin"/>
      </w:r>
      <w:r w:rsidRPr="0037522A">
        <w:instrText xml:space="preserve"> SEQ Figura \* ARABIC </w:instrText>
      </w:r>
      <w:r w:rsidRPr="0037522A">
        <w:fldChar w:fldCharType="separate"/>
      </w:r>
      <w:r w:rsidR="006B60BC">
        <w:rPr>
          <w:noProof/>
        </w:rPr>
        <w:t>2</w:t>
      </w:r>
      <w:r w:rsidRPr="0037522A">
        <w:fldChar w:fldCharType="end"/>
      </w:r>
      <w:r w:rsidRPr="0037522A">
        <w:t xml:space="preserve"> </w:t>
      </w:r>
      <w:r w:rsidR="007A0B40" w:rsidRPr="0037522A">
        <w:t>Distribución de áreas de Botadero H</w:t>
      </w:r>
    </w:p>
    <w:p w:rsidR="001276B1" w:rsidRPr="0037522A" w:rsidRDefault="007A0B40" w:rsidP="004B029E">
      <w:pPr>
        <w:jc w:val="center"/>
      </w:pPr>
      <w:r w:rsidRPr="0037522A">
        <w:rPr>
          <w:noProof/>
          <w:lang w:val="en-US" w:eastAsia="en-US"/>
        </w:rPr>
        <w:drawing>
          <wp:inline distT="0" distB="0" distL="0" distR="0" wp14:anchorId="7C9BAEEA" wp14:editId="7B92414A">
            <wp:extent cx="3824881" cy="2303510"/>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824881" cy="2303510"/>
                    </a:xfrm>
                    <a:prstGeom prst="rect">
                      <a:avLst/>
                    </a:prstGeom>
                  </pic:spPr>
                </pic:pic>
              </a:graphicData>
            </a:graphic>
          </wp:inline>
        </w:drawing>
      </w:r>
    </w:p>
    <w:p w:rsidR="007A0B40" w:rsidRPr="0037522A" w:rsidRDefault="007A0B40" w:rsidP="007A0B40">
      <w:r w:rsidRPr="0037522A">
        <w:t>La evolución histórica del sitio y su entorno se esquematiza en la siguiente secuencia:</w:t>
      </w:r>
    </w:p>
    <w:p w:rsidR="005113DA" w:rsidRPr="0037522A" w:rsidRDefault="005113DA" w:rsidP="007A0B40"/>
    <w:p w:rsidR="005113DA" w:rsidRPr="0037522A" w:rsidRDefault="005113DA" w:rsidP="005113DA">
      <w:pPr>
        <w:pStyle w:val="Caption"/>
        <w:keepNext/>
      </w:pPr>
      <w:r w:rsidRPr="0037522A">
        <w:t xml:space="preserve">Figura </w:t>
      </w:r>
      <w:r w:rsidRPr="0037522A">
        <w:fldChar w:fldCharType="begin"/>
      </w:r>
      <w:r w:rsidRPr="0037522A">
        <w:instrText xml:space="preserve"> SEQ Figura \* ARABIC </w:instrText>
      </w:r>
      <w:r w:rsidRPr="0037522A">
        <w:fldChar w:fldCharType="separate"/>
      </w:r>
      <w:r w:rsidR="006B60BC">
        <w:rPr>
          <w:noProof/>
        </w:rPr>
        <w:t>3</w:t>
      </w:r>
      <w:r w:rsidRPr="0037522A">
        <w:fldChar w:fldCharType="end"/>
      </w:r>
      <w:r w:rsidRPr="0037522A">
        <w:t xml:space="preserve"> Evolución histórica de entorno de Botadero 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568"/>
      </w:tblGrid>
      <w:tr w:rsidR="007A0B40" w:rsidRPr="0037522A" w:rsidTr="00980745">
        <w:tc>
          <w:tcPr>
            <w:tcW w:w="1008" w:type="dxa"/>
          </w:tcPr>
          <w:p w:rsidR="007A0B40" w:rsidRPr="0037522A" w:rsidRDefault="007A0B40" w:rsidP="00980745">
            <w:pPr>
              <w:rPr>
                <w:sz w:val="20"/>
                <w:szCs w:val="20"/>
              </w:rPr>
            </w:pPr>
            <w:r w:rsidRPr="0037522A">
              <w:rPr>
                <w:sz w:val="20"/>
                <w:szCs w:val="20"/>
              </w:rPr>
              <w:t>2002</w:t>
            </w:r>
          </w:p>
        </w:tc>
        <w:tc>
          <w:tcPr>
            <w:tcW w:w="8568" w:type="dxa"/>
          </w:tcPr>
          <w:p w:rsidR="007A0B40" w:rsidRPr="0037522A" w:rsidRDefault="007A0B40" w:rsidP="00980745">
            <w:pPr>
              <w:jc w:val="center"/>
              <w:rPr>
                <w:sz w:val="20"/>
                <w:szCs w:val="20"/>
              </w:rPr>
            </w:pPr>
            <w:r w:rsidRPr="0037522A">
              <w:rPr>
                <w:noProof/>
                <w:sz w:val="20"/>
                <w:szCs w:val="20"/>
                <w:lang w:val="en-US" w:eastAsia="en-US"/>
              </w:rPr>
              <w:drawing>
                <wp:inline distT="0" distB="0" distL="0" distR="0" wp14:anchorId="34DF9E82" wp14:editId="01D0A6FD">
                  <wp:extent cx="3597044" cy="2357107"/>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98915" cy="2358333"/>
                          </a:xfrm>
                          <a:prstGeom prst="rect">
                            <a:avLst/>
                          </a:prstGeom>
                          <a:noFill/>
                        </pic:spPr>
                      </pic:pic>
                    </a:graphicData>
                  </a:graphic>
                </wp:inline>
              </w:drawing>
            </w:r>
          </w:p>
        </w:tc>
      </w:tr>
      <w:tr w:rsidR="007A0B40" w:rsidRPr="0037522A" w:rsidTr="00980745">
        <w:tc>
          <w:tcPr>
            <w:tcW w:w="1008" w:type="dxa"/>
          </w:tcPr>
          <w:p w:rsidR="007A0B40" w:rsidRPr="0037522A" w:rsidRDefault="007A0B40" w:rsidP="00980745">
            <w:pPr>
              <w:rPr>
                <w:sz w:val="20"/>
                <w:szCs w:val="20"/>
              </w:rPr>
            </w:pPr>
            <w:r w:rsidRPr="0037522A">
              <w:rPr>
                <w:sz w:val="20"/>
                <w:szCs w:val="20"/>
              </w:rPr>
              <w:lastRenderedPageBreak/>
              <w:t>2009</w:t>
            </w:r>
          </w:p>
        </w:tc>
        <w:tc>
          <w:tcPr>
            <w:tcW w:w="8568" w:type="dxa"/>
          </w:tcPr>
          <w:p w:rsidR="007A0B40" w:rsidRPr="0037522A" w:rsidRDefault="007A0B40" w:rsidP="00980745">
            <w:pPr>
              <w:jc w:val="center"/>
              <w:rPr>
                <w:sz w:val="20"/>
                <w:szCs w:val="20"/>
              </w:rPr>
            </w:pPr>
            <w:r w:rsidRPr="0037522A">
              <w:rPr>
                <w:noProof/>
                <w:sz w:val="20"/>
                <w:szCs w:val="20"/>
                <w:lang w:val="en-US" w:eastAsia="en-US"/>
              </w:rPr>
              <w:drawing>
                <wp:inline distT="0" distB="0" distL="0" distR="0" wp14:anchorId="3CA2EF82" wp14:editId="51CB1F86">
                  <wp:extent cx="3684343" cy="217124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85934" cy="2172178"/>
                          </a:xfrm>
                          <a:prstGeom prst="rect">
                            <a:avLst/>
                          </a:prstGeom>
                          <a:noFill/>
                        </pic:spPr>
                      </pic:pic>
                    </a:graphicData>
                  </a:graphic>
                </wp:inline>
              </w:drawing>
            </w:r>
          </w:p>
        </w:tc>
      </w:tr>
      <w:tr w:rsidR="007A0B40" w:rsidRPr="0037522A" w:rsidTr="00980745">
        <w:tc>
          <w:tcPr>
            <w:tcW w:w="1008" w:type="dxa"/>
          </w:tcPr>
          <w:p w:rsidR="007A0B40" w:rsidRPr="0037522A" w:rsidRDefault="007A0B40" w:rsidP="00980745">
            <w:pPr>
              <w:rPr>
                <w:sz w:val="20"/>
                <w:szCs w:val="20"/>
              </w:rPr>
            </w:pPr>
            <w:r w:rsidRPr="0037522A">
              <w:rPr>
                <w:sz w:val="20"/>
                <w:szCs w:val="20"/>
              </w:rPr>
              <w:t>2014</w:t>
            </w:r>
          </w:p>
        </w:tc>
        <w:tc>
          <w:tcPr>
            <w:tcW w:w="8568" w:type="dxa"/>
          </w:tcPr>
          <w:p w:rsidR="007A0B40" w:rsidRPr="0037522A" w:rsidRDefault="007A0B40" w:rsidP="00980745">
            <w:pPr>
              <w:jc w:val="center"/>
              <w:rPr>
                <w:sz w:val="20"/>
                <w:szCs w:val="20"/>
              </w:rPr>
            </w:pPr>
            <w:r w:rsidRPr="0037522A">
              <w:rPr>
                <w:noProof/>
                <w:sz w:val="20"/>
                <w:szCs w:val="20"/>
                <w:lang w:val="en-US" w:eastAsia="en-US"/>
              </w:rPr>
              <w:drawing>
                <wp:inline distT="0" distB="0" distL="0" distR="0" wp14:anchorId="78854B97" wp14:editId="2CB1DFFC">
                  <wp:extent cx="3657600" cy="216368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656428" cy="2162996"/>
                          </a:xfrm>
                          <a:prstGeom prst="rect">
                            <a:avLst/>
                          </a:prstGeom>
                        </pic:spPr>
                      </pic:pic>
                    </a:graphicData>
                  </a:graphic>
                </wp:inline>
              </w:drawing>
            </w:r>
          </w:p>
        </w:tc>
      </w:tr>
      <w:tr w:rsidR="007A0B40" w:rsidRPr="0037522A" w:rsidTr="00980745">
        <w:tc>
          <w:tcPr>
            <w:tcW w:w="1008" w:type="dxa"/>
          </w:tcPr>
          <w:p w:rsidR="007A0B40" w:rsidRPr="0037522A" w:rsidRDefault="007A0B40" w:rsidP="00980745">
            <w:pPr>
              <w:rPr>
                <w:sz w:val="20"/>
                <w:szCs w:val="20"/>
              </w:rPr>
            </w:pPr>
            <w:r w:rsidRPr="0037522A">
              <w:rPr>
                <w:sz w:val="20"/>
                <w:szCs w:val="20"/>
              </w:rPr>
              <w:t>2016</w:t>
            </w:r>
          </w:p>
        </w:tc>
        <w:tc>
          <w:tcPr>
            <w:tcW w:w="8568" w:type="dxa"/>
          </w:tcPr>
          <w:p w:rsidR="007A0B40" w:rsidRPr="0037522A" w:rsidRDefault="007A0B40" w:rsidP="00980745">
            <w:pPr>
              <w:jc w:val="center"/>
              <w:rPr>
                <w:sz w:val="20"/>
                <w:szCs w:val="20"/>
              </w:rPr>
            </w:pPr>
            <w:r w:rsidRPr="0037522A">
              <w:rPr>
                <w:noProof/>
                <w:sz w:val="20"/>
                <w:szCs w:val="20"/>
                <w:lang w:val="en-US" w:eastAsia="en-US"/>
              </w:rPr>
              <w:drawing>
                <wp:inline distT="0" distB="0" distL="0" distR="0" wp14:anchorId="3EEA9140" wp14:editId="47D321C3">
                  <wp:extent cx="3669712" cy="2476258"/>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72750" cy="2478308"/>
                          </a:xfrm>
                          <a:prstGeom prst="rect">
                            <a:avLst/>
                          </a:prstGeom>
                          <a:noFill/>
                        </pic:spPr>
                      </pic:pic>
                    </a:graphicData>
                  </a:graphic>
                </wp:inline>
              </w:drawing>
            </w:r>
          </w:p>
        </w:tc>
      </w:tr>
    </w:tbl>
    <w:p w:rsidR="005113DA" w:rsidRPr="0037522A" w:rsidRDefault="005113DA" w:rsidP="005113DA">
      <w:r w:rsidRPr="0037522A">
        <w:t>En la imagen del año 2002, se puede observar que no existen obras de canalización del Río Seque, no se identifican depósitos importantes de residuos, y la cantidad de vivienda es reducida. Dentro del círculo amarillo se observa una zona de relleno que presumiblemente podría corresponder al límite del área de depósito de basura. En este sector se construyó a fines del 2014 una casa, durante la construcción se removió una gran cantidad de suelos (además de basura) quedando la vivienda está inserta en una depresión de aproximadamente</w:t>
      </w:r>
      <w:r w:rsidR="000069A6" w:rsidRPr="0037522A">
        <w:t xml:space="preserve"> 1.5 a 2.</w:t>
      </w:r>
      <w:r w:rsidRPr="0037522A">
        <w:t xml:space="preserve">0 m de altura, la </w:t>
      </w:r>
      <w:r w:rsidRPr="0037522A">
        <w:lastRenderedPageBreak/>
        <w:t>que es limitada por paredes prácticamente verticales que están formadas por una mezcla de basura (principalmente plásticos) y suelos.</w:t>
      </w:r>
    </w:p>
    <w:p w:rsidR="005113DA" w:rsidRPr="0037522A" w:rsidRDefault="005113DA" w:rsidP="005113DA">
      <w:r w:rsidRPr="0037522A">
        <w:t>De la secuencia de imágenes se puede decir que no existe gran modificación en la morfología del lugar, solo en el sector sur-oeste (sector donde se ubica la casa mencionada anteriormente) se han generado cambios y es a la vez donde se puede haber depositado basura durante el periodo 2002 a 2016, el resto al parecer no se ha modificado desde antes del 2002.</w:t>
      </w:r>
    </w:p>
    <w:p w:rsidR="005113DA" w:rsidRPr="0037522A" w:rsidRDefault="005113DA" w:rsidP="005113DA">
      <w:r w:rsidRPr="0037522A">
        <w:t>En la imagen correspondiente al año 2016 en la zona marcada con el círculo amarillo se ha depositado una gran cantidad de suelos provenientes de excavaciones los cuales no se encuentran contaminados con basura.</w:t>
      </w:r>
    </w:p>
    <w:p w:rsidR="005113DA" w:rsidRPr="0037522A" w:rsidRDefault="005113DA" w:rsidP="005113DA">
      <w:r w:rsidRPr="0037522A">
        <w:t xml:space="preserve">A Mayo del 2016, se estaba construyendo una zanja paralela al río Seque para el posterior tendido de una red de alcantarillado. Dicha zanja tenía </w:t>
      </w:r>
      <w:r w:rsidR="000069A6" w:rsidRPr="0037522A">
        <w:t>una profundidad aproximada de 1.2 a 1.</w:t>
      </w:r>
      <w:r w:rsidRPr="0037522A">
        <w:t>5 m, la base de ésta se encontraba libre de basura, según lo visto en las paredes la a</w:t>
      </w:r>
      <w:r w:rsidR="000069A6" w:rsidRPr="0037522A">
        <w:t>ltura de residuos no superaba 1.</w:t>
      </w:r>
      <w:r w:rsidRPr="0037522A">
        <w:t>2 m que debiera ser la altura de basura en este sector, coincidente con la cota del lecho del río. Los desechos encontrados corresponden nuevamente a restos de bolsas plásticas, plásticos y vidrios. Por otra parte, el material resultante de la excavación y que estaba siendo tamizado presentaba un alto contenido de suelo fino de color oscuro que se presume corresponde al material remanente de la descomposición de los residuos orgánicos.</w:t>
      </w:r>
    </w:p>
    <w:p w:rsidR="005113DA" w:rsidRPr="0037522A" w:rsidRDefault="005113DA" w:rsidP="005113DA">
      <w:r w:rsidRPr="0037522A">
        <w:rPr>
          <w:u w:val="single"/>
        </w:rPr>
        <w:t>En la misma zanja se observa que no existen emanaciones de gases o de lixiviado, encontrándose el terreno totalmente seco. Igualmente en el resto del área tanto sector plano como taludes no hay evidencia de escurrimiento de líquidos</w:t>
      </w:r>
      <w:r w:rsidRPr="0037522A">
        <w:t>.</w:t>
      </w:r>
      <w:r w:rsidR="007C416E" w:rsidRPr="0037522A">
        <w:t xml:space="preserve"> E</w:t>
      </w:r>
      <w:r w:rsidRPr="0037522A">
        <w:t>n el área de taludes no se observaron evidencias de escurrimientos de líquidos y deslizamientos de basura o tierra, estando estos totalmente consolidados. Dichos taludes han sido cubiertos en parte con suelos.</w:t>
      </w:r>
    </w:p>
    <w:p w:rsidR="00622672" w:rsidRPr="0037522A" w:rsidRDefault="005113DA" w:rsidP="005113DA">
      <w:r w:rsidRPr="0037522A">
        <w:t>En el sector noreste existe una escuela, hacia esta zona el botadero está a la misma cota de la calzada y no se observa el depósito de residuos o escombros. En esta área el terreno está al mismo nivel que la calzada, al parecer se realizó labores de nivelación y de cobertura, observándose un terreno plano, sin escombros, sobre el cual se depositó los residuos de excavaciones</w:t>
      </w:r>
      <w:r w:rsidR="00622672" w:rsidRPr="0037522A">
        <w:t>.</w:t>
      </w:r>
    </w:p>
    <w:p w:rsidR="005113DA" w:rsidRPr="0037522A" w:rsidRDefault="005113DA" w:rsidP="005113DA"/>
    <w:p w:rsidR="005113DA" w:rsidRPr="0037522A" w:rsidRDefault="005113DA" w:rsidP="005113DA">
      <w:pPr>
        <w:pStyle w:val="Caption"/>
        <w:keepNext/>
      </w:pPr>
      <w:r w:rsidRPr="0037522A">
        <w:lastRenderedPageBreak/>
        <w:t xml:space="preserve">Figura </w:t>
      </w:r>
      <w:r w:rsidRPr="0037522A">
        <w:fldChar w:fldCharType="begin"/>
      </w:r>
      <w:r w:rsidRPr="0037522A">
        <w:instrText xml:space="preserve"> SEQ Figura \* ARABIC </w:instrText>
      </w:r>
      <w:r w:rsidRPr="0037522A">
        <w:fldChar w:fldCharType="separate"/>
      </w:r>
      <w:r w:rsidR="006B60BC">
        <w:rPr>
          <w:noProof/>
        </w:rPr>
        <w:t>4</w:t>
      </w:r>
      <w:r w:rsidRPr="0037522A">
        <w:fldChar w:fldCharType="end"/>
      </w:r>
      <w:r w:rsidRPr="0037522A">
        <w:t xml:space="preserve"> Vistas generales Botadero H, Mayo 2016</w:t>
      </w:r>
    </w:p>
    <w:p w:rsidR="005113DA" w:rsidRPr="0037522A" w:rsidRDefault="005113DA" w:rsidP="005113DA">
      <w:pPr>
        <w:jc w:val="center"/>
      </w:pPr>
      <w:r w:rsidRPr="0037522A">
        <w:rPr>
          <w:noProof/>
          <w:lang w:val="en-US" w:eastAsia="en-US"/>
        </w:rPr>
        <w:drawing>
          <wp:inline distT="0" distB="0" distL="0" distR="0" wp14:anchorId="09C303B2" wp14:editId="19716C94">
            <wp:extent cx="5332442" cy="6013240"/>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336342" cy="6017638"/>
                    </a:xfrm>
                    <a:prstGeom prst="rect">
                      <a:avLst/>
                    </a:prstGeom>
                  </pic:spPr>
                </pic:pic>
              </a:graphicData>
            </a:graphic>
          </wp:inline>
        </w:drawing>
      </w:r>
    </w:p>
    <w:p w:rsidR="00156897" w:rsidRPr="0037522A" w:rsidRDefault="00722D53" w:rsidP="006C684F">
      <w:r w:rsidRPr="0037522A">
        <w:t xml:space="preserve">Para asegurarse de la calidad de material depositado </w:t>
      </w:r>
      <w:r w:rsidR="008C1AD8" w:rsidRPr="0037522A">
        <w:t>se excavaron</w:t>
      </w:r>
      <w:r w:rsidR="00156897" w:rsidRPr="0037522A">
        <w:t xml:space="preserve"> calicatas de 2,0 m de profundidad</w:t>
      </w:r>
      <w:r w:rsidRPr="0037522A">
        <w:t xml:space="preserve">; el material que se extrajo mostro </w:t>
      </w:r>
      <w:r w:rsidR="00156897" w:rsidRPr="0037522A">
        <w:t>que los residuos orgánicos están descompuestos y que los desechos presentes corresponden princip</w:t>
      </w:r>
      <w:r w:rsidR="00A72B5A" w:rsidRPr="0037522A">
        <w:t>almente a plásticos.</w:t>
      </w:r>
      <w:r w:rsidR="006C684F" w:rsidRPr="0037522A">
        <w:t xml:space="preserve"> Adicionalmente a las calicatas y con el propósito de determinar la profundidad de los residuos se realizaron tres sondeos eléctricos en el área del botadero, cuya ubicación se muestra en la Ilustración siguiente. Según los resultados el espesor de residuos está entre 5.5 a 2.8 m</w:t>
      </w:r>
      <w:r w:rsidR="00AD18A3" w:rsidRPr="0037522A">
        <w:t>.</w:t>
      </w:r>
    </w:p>
    <w:p w:rsidR="00AD18A3" w:rsidRPr="0037522A" w:rsidRDefault="00AD18A3" w:rsidP="00AD18A3">
      <w:pPr>
        <w:jc w:val="center"/>
      </w:pPr>
      <w:r w:rsidRPr="0037522A">
        <w:rPr>
          <w:noProof/>
          <w:lang w:val="en-US" w:eastAsia="en-US"/>
        </w:rPr>
        <w:lastRenderedPageBreak/>
        <w:drawing>
          <wp:inline distT="0" distB="0" distL="0" distR="0" wp14:anchorId="2F5F23FC" wp14:editId="6FF4598E">
            <wp:extent cx="4725444" cy="8395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735871" cy="841427"/>
                    </a:xfrm>
                    <a:prstGeom prst="rect">
                      <a:avLst/>
                    </a:prstGeom>
                  </pic:spPr>
                </pic:pic>
              </a:graphicData>
            </a:graphic>
          </wp:inline>
        </w:drawing>
      </w:r>
    </w:p>
    <w:p w:rsidR="008C1AD8" w:rsidRPr="0037522A" w:rsidRDefault="008C1AD8" w:rsidP="008C1AD8">
      <w:pPr>
        <w:pStyle w:val="Caption"/>
        <w:keepNext/>
      </w:pPr>
      <w:r w:rsidRPr="0037522A">
        <w:t xml:space="preserve">Figura </w:t>
      </w:r>
      <w:r w:rsidRPr="0037522A">
        <w:fldChar w:fldCharType="begin"/>
      </w:r>
      <w:r w:rsidRPr="0037522A">
        <w:instrText xml:space="preserve"> SEQ Figura \* ARABIC </w:instrText>
      </w:r>
      <w:r w:rsidRPr="0037522A">
        <w:fldChar w:fldCharType="separate"/>
      </w:r>
      <w:r w:rsidR="006B60BC">
        <w:rPr>
          <w:noProof/>
        </w:rPr>
        <w:t>5</w:t>
      </w:r>
      <w:r w:rsidRPr="0037522A">
        <w:fldChar w:fldCharType="end"/>
      </w:r>
      <w:r w:rsidRPr="0037522A">
        <w:t xml:space="preserve"> Ubicación de Sondeos Botadero H, Mayo 2016</w:t>
      </w:r>
    </w:p>
    <w:p w:rsidR="00AD18A3" w:rsidRPr="0037522A" w:rsidRDefault="0003360F" w:rsidP="0003360F">
      <w:pPr>
        <w:jc w:val="center"/>
      </w:pPr>
      <w:r w:rsidRPr="0037522A">
        <w:rPr>
          <w:noProof/>
          <w:lang w:val="en-US" w:eastAsia="en-US"/>
        </w:rPr>
        <w:drawing>
          <wp:inline distT="0" distB="0" distL="0" distR="0" wp14:anchorId="0C1C82B7" wp14:editId="3CCF7023">
            <wp:extent cx="3821102" cy="2664974"/>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819156" cy="2663617"/>
                    </a:xfrm>
                    <a:prstGeom prst="rect">
                      <a:avLst/>
                    </a:prstGeom>
                  </pic:spPr>
                </pic:pic>
              </a:graphicData>
            </a:graphic>
          </wp:inline>
        </w:drawing>
      </w:r>
    </w:p>
    <w:p w:rsidR="007C416E" w:rsidRPr="0037522A" w:rsidRDefault="007C416E" w:rsidP="007C416E">
      <w:r w:rsidRPr="0037522A">
        <w:t>En resumen el sitio:</w:t>
      </w:r>
    </w:p>
    <w:p w:rsidR="007C416E" w:rsidRPr="0037522A" w:rsidRDefault="007C416E" w:rsidP="007C416E">
      <w:pPr>
        <w:pStyle w:val="ListParagraph"/>
        <w:numPr>
          <w:ilvl w:val="0"/>
          <w:numId w:val="20"/>
        </w:numPr>
      </w:pPr>
      <w:r w:rsidRPr="0037522A">
        <w:t>Los residuos depositados en el vertedero tienen una antigüedad mayor a los 15 años por lo que los residuos orgánicos ya están en la práctica descompuestos. Por tal razón los riesgos de contaminación de aguas superficiales y subterráneas por lixiviado así como de contaminación del aire por generación de gases son mínimos.</w:t>
      </w:r>
    </w:p>
    <w:p w:rsidR="007C416E" w:rsidRPr="0037522A" w:rsidRDefault="007C416E" w:rsidP="007C416E">
      <w:pPr>
        <w:pStyle w:val="ListParagraph"/>
        <w:numPr>
          <w:ilvl w:val="0"/>
          <w:numId w:val="20"/>
        </w:numPr>
      </w:pPr>
      <w:r w:rsidRPr="0037522A">
        <w:t>No existen antecedentes o estudios que permitan documentar la disposición de residuos peligrosos. Según lo informado en el botadero solo se dispuso RSU, independientemente de ello, durante las labores de cierre se deberá verificar la existencia de los mismos y en caso de detectarse se deberá elaborar un programa para su retiro y posterior manejo.</w:t>
      </w:r>
    </w:p>
    <w:p w:rsidR="007C416E" w:rsidRPr="0037522A" w:rsidRDefault="007C416E" w:rsidP="007C416E">
      <w:pPr>
        <w:pStyle w:val="ListParagraph"/>
        <w:numPr>
          <w:ilvl w:val="0"/>
          <w:numId w:val="20"/>
        </w:numPr>
      </w:pPr>
      <w:r w:rsidRPr="0037522A">
        <w:t>El sitio no se utiliza para la descarga de basura, y solo en forma esporádica se descargan de restos de construcción, lo más probable actividad realizada por personas ajenas a la comunidad.</w:t>
      </w:r>
    </w:p>
    <w:p w:rsidR="007C416E" w:rsidRPr="0037522A" w:rsidRDefault="007C416E" w:rsidP="007C416E">
      <w:pPr>
        <w:pStyle w:val="ListParagraph"/>
        <w:numPr>
          <w:ilvl w:val="0"/>
          <w:numId w:val="20"/>
        </w:numPr>
      </w:pPr>
      <w:r w:rsidRPr="0037522A">
        <w:t>No existen las condiciones para que se realicen labores de reciclaje, por lo que el cierre del botadero no afectará a recicladores informales.</w:t>
      </w:r>
    </w:p>
    <w:p w:rsidR="007C416E" w:rsidRPr="0037522A" w:rsidRDefault="007C416E" w:rsidP="007C416E">
      <w:pPr>
        <w:pStyle w:val="ListParagraph"/>
        <w:numPr>
          <w:ilvl w:val="0"/>
          <w:numId w:val="20"/>
        </w:numPr>
      </w:pPr>
      <w:r w:rsidRPr="0037522A">
        <w:t>Las obras de canalización del río Seque protegen al botadero de posibles inundaciones y arrastre de residuos, por lo que no existen riesgos de inundación del área.</w:t>
      </w:r>
    </w:p>
    <w:p w:rsidR="005F3D09" w:rsidRPr="0037522A" w:rsidRDefault="005F3D09" w:rsidP="005F3D09">
      <w:pPr>
        <w:pStyle w:val="ListParagraph"/>
        <w:numPr>
          <w:ilvl w:val="0"/>
          <w:numId w:val="20"/>
        </w:numPr>
      </w:pPr>
      <w:r w:rsidRPr="0037522A">
        <w:t>Los taludes que se ubican paralelo al cauce del río son estables, de hecho no se observó corrimientos o derrumbes debido a la excavación que se estaba realizando con motivo de la construcción de las obras de alcantarillado, independientemente que esta se efectuó a los pies de los mismos, por lo que el plan de cierre debiera contemplar solo la nivelación de los mismos, su cobertura y protección de la erosión por medio de vegetación rastrera.</w:t>
      </w:r>
    </w:p>
    <w:p w:rsidR="005F3D09" w:rsidRPr="0037522A" w:rsidRDefault="005F3D09" w:rsidP="005F3D09">
      <w:pPr>
        <w:pStyle w:val="ListParagraph"/>
        <w:numPr>
          <w:ilvl w:val="0"/>
          <w:numId w:val="20"/>
        </w:numPr>
      </w:pPr>
      <w:r w:rsidRPr="0037522A">
        <w:lastRenderedPageBreak/>
        <w:t>Se debe verificar si el Plan de Ordenamiento Territorial (POT) contempla la construcción de una calle en este sector, de ser así, ésta debe incorporarse en el diseño del plan de cierre o solicitar la modificación del POT.</w:t>
      </w:r>
    </w:p>
    <w:p w:rsidR="005F3D09" w:rsidRPr="0037522A" w:rsidRDefault="005F3D09" w:rsidP="005F3D09">
      <w:pPr>
        <w:ind w:left="360"/>
      </w:pPr>
    </w:p>
    <w:p w:rsidR="005113DA" w:rsidRPr="0037522A" w:rsidRDefault="00A27DE3" w:rsidP="00A27DE3">
      <w:pPr>
        <w:pStyle w:val="Heading3"/>
        <w:rPr>
          <w:lang w:val="es-ES"/>
        </w:rPr>
      </w:pPr>
      <w:r w:rsidRPr="0037522A">
        <w:rPr>
          <w:lang w:val="es-ES"/>
        </w:rPr>
        <w:t>Propuesta básica y estimación de costos</w:t>
      </w:r>
    </w:p>
    <w:p w:rsidR="007C416E" w:rsidRPr="0037522A" w:rsidRDefault="007C416E" w:rsidP="007C416E">
      <w:r w:rsidRPr="0037522A">
        <w:t>Según el instrumento de ordenamiento territorial de la Ciudad de El Alto, se proyecta la conexión del Distrito 14 con el Distrito 4 por medio de una calle que cruzará el botadero, actualmente existe un puente peatonal sobre el río Seque, en la línea de trazado de la calle proyectada por lo que el tránsito peatonal sobre el botadero es constante. La obra referida no es financiada con esta operación, pero el cierre aproado del Botadero H facilitara la integración de esta área al espacio.</w:t>
      </w:r>
    </w:p>
    <w:p w:rsidR="007C416E" w:rsidRPr="0037522A" w:rsidRDefault="007C416E" w:rsidP="007C416E">
      <w:pPr>
        <w:pStyle w:val="Caption"/>
        <w:keepNext/>
      </w:pPr>
      <w:r w:rsidRPr="0037522A">
        <w:t xml:space="preserve">Figura </w:t>
      </w:r>
      <w:r w:rsidRPr="0037522A">
        <w:fldChar w:fldCharType="begin"/>
      </w:r>
      <w:r w:rsidRPr="0037522A">
        <w:instrText xml:space="preserve"> SEQ Figura \* ARABIC </w:instrText>
      </w:r>
      <w:r w:rsidRPr="0037522A">
        <w:fldChar w:fldCharType="separate"/>
      </w:r>
      <w:r w:rsidR="006B60BC">
        <w:rPr>
          <w:noProof/>
        </w:rPr>
        <w:t>6</w:t>
      </w:r>
      <w:r w:rsidRPr="0037522A">
        <w:fldChar w:fldCharType="end"/>
      </w:r>
      <w:r w:rsidRPr="0037522A">
        <w:t xml:space="preserve"> calle Proyectada sobre Botadero H</w:t>
      </w:r>
    </w:p>
    <w:p w:rsidR="007C416E" w:rsidRPr="0037522A" w:rsidRDefault="007C416E" w:rsidP="007C416E">
      <w:pPr>
        <w:jc w:val="center"/>
      </w:pPr>
      <w:r w:rsidRPr="0037522A">
        <w:rPr>
          <w:noProof/>
          <w:lang w:val="en-US" w:eastAsia="en-US"/>
        </w:rPr>
        <w:drawing>
          <wp:inline distT="0" distB="0" distL="0" distR="0" wp14:anchorId="7D0DB764" wp14:editId="12417EE0">
            <wp:extent cx="4153804" cy="2782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156171" cy="2783657"/>
                    </a:xfrm>
                    <a:prstGeom prst="rect">
                      <a:avLst/>
                    </a:prstGeom>
                  </pic:spPr>
                </pic:pic>
              </a:graphicData>
            </a:graphic>
          </wp:inline>
        </w:drawing>
      </w:r>
    </w:p>
    <w:p w:rsidR="005113DA" w:rsidRPr="0037522A" w:rsidRDefault="00435A09" w:rsidP="005113DA">
      <w:r w:rsidRPr="0037522A">
        <w:t>Para materializar la obra del puente, el cierre debe considerar el retirar los residuos que se ubican en su trazado, ello significa retirar como mínimo una capa de 3.8 m de espesor, correspondiendo 2.8 m a altura de basura según los resultados del sondeo eléctrico realizado en la zona, .ello quiere decir, que se deberá extraer y disponer en el relle</w:t>
      </w:r>
      <w:r w:rsidR="00CB776F" w:rsidRPr="0037522A">
        <w:t>no sanitario del orden de 4,</w:t>
      </w:r>
      <w:r w:rsidRPr="0037522A">
        <w:t>100 m</w:t>
      </w:r>
      <w:r w:rsidRPr="0037522A">
        <w:rPr>
          <w:vertAlign w:val="superscript"/>
        </w:rPr>
        <w:t>3</w:t>
      </w:r>
      <w:r w:rsidRPr="0037522A">
        <w:t xml:space="preserve"> de residuos mezclados con suelos</w:t>
      </w:r>
    </w:p>
    <w:p w:rsidR="00156897" w:rsidRPr="0037522A" w:rsidRDefault="00A0174E" w:rsidP="005113DA">
      <w:pPr>
        <w:rPr>
          <w:sz w:val="22"/>
          <w:szCs w:val="22"/>
        </w:rPr>
      </w:pPr>
      <w:r w:rsidRPr="0037522A">
        <w:t xml:space="preserve">En lo </w:t>
      </w:r>
      <w:r w:rsidR="00AA2965" w:rsidRPr="0037522A">
        <w:t>referido</w:t>
      </w:r>
      <w:r w:rsidRPr="0037522A">
        <w:t xml:space="preserve"> a cierre del botadero </w:t>
      </w:r>
      <w:r w:rsidR="00AA2965" w:rsidRPr="0037522A">
        <w:t>propiamente</w:t>
      </w:r>
      <w:r w:rsidRPr="0037522A">
        <w:t xml:space="preserve"> </w:t>
      </w:r>
      <w:r w:rsidR="00AA2965" w:rsidRPr="0037522A">
        <w:t xml:space="preserve">se trata del cierre de un botadero que dejó </w:t>
      </w:r>
      <w:r w:rsidRPr="0037522A">
        <w:t xml:space="preserve">de operar hace varios años y por lo tanto no procede aplicar directamente </w:t>
      </w:r>
      <w:r w:rsidR="00AA2965" w:rsidRPr="0037522A">
        <w:t>la solución típica</w:t>
      </w:r>
      <w:r w:rsidRPr="0037522A">
        <w:t>, que se implementan una vez terminada la operación de los mismos, ya que debido al tiempo transcurrido hay</w:t>
      </w:r>
      <w:r w:rsidR="00AA2965" w:rsidRPr="0037522A">
        <w:t xml:space="preserve"> medidas que no son necesarias.</w:t>
      </w:r>
      <w:r w:rsidR="00E63878" w:rsidRPr="0037522A">
        <w:t xml:space="preserve"> </w:t>
      </w:r>
      <w:r w:rsidR="00156897" w:rsidRPr="0037522A">
        <w:rPr>
          <w:sz w:val="22"/>
          <w:szCs w:val="22"/>
        </w:rPr>
        <w:t>Al respecto, se consideran algunas</w:t>
      </w:r>
      <w:r w:rsidR="00860A7F" w:rsidRPr="0037522A">
        <w:rPr>
          <w:sz w:val="22"/>
          <w:szCs w:val="22"/>
        </w:rPr>
        <w:t xml:space="preserve"> particular</w:t>
      </w:r>
      <w:r w:rsidR="00156897" w:rsidRPr="0037522A">
        <w:rPr>
          <w:sz w:val="22"/>
          <w:szCs w:val="22"/>
        </w:rPr>
        <w:t>idades como:</w:t>
      </w:r>
      <w:r w:rsidR="00860A7F" w:rsidRPr="0037522A">
        <w:rPr>
          <w:sz w:val="22"/>
          <w:szCs w:val="22"/>
        </w:rPr>
        <w:t xml:space="preserve"> </w:t>
      </w:r>
    </w:p>
    <w:p w:rsidR="00156897" w:rsidRPr="0037522A" w:rsidRDefault="00156897" w:rsidP="00156897">
      <w:pPr>
        <w:pStyle w:val="ListParagraph"/>
        <w:numPr>
          <w:ilvl w:val="0"/>
          <w:numId w:val="21"/>
        </w:numPr>
      </w:pPr>
      <w:r w:rsidRPr="0037522A">
        <w:rPr>
          <w:sz w:val="22"/>
          <w:szCs w:val="22"/>
        </w:rPr>
        <w:t>La</w:t>
      </w:r>
      <w:r w:rsidR="00860A7F" w:rsidRPr="0037522A">
        <w:rPr>
          <w:sz w:val="22"/>
          <w:szCs w:val="22"/>
        </w:rPr>
        <w:t xml:space="preserve"> instalación o implementación de ventiladores o chimeneas para la extracción de gases no tiene sentido puesto que los residuos orgánicos ya se han descompuesto y por lo tanto no existe posibilidad alguna que se genere biogás. </w:t>
      </w:r>
    </w:p>
    <w:p w:rsidR="00156897" w:rsidRPr="0037522A" w:rsidRDefault="00860A7F" w:rsidP="00156897">
      <w:pPr>
        <w:pStyle w:val="ListParagraph"/>
        <w:numPr>
          <w:ilvl w:val="0"/>
          <w:numId w:val="21"/>
        </w:numPr>
      </w:pPr>
      <w:r w:rsidRPr="0037522A">
        <w:rPr>
          <w:sz w:val="22"/>
          <w:szCs w:val="22"/>
        </w:rPr>
        <w:lastRenderedPageBreak/>
        <w:t>Lo mismo ocurre con la implementación de piscina de t</w:t>
      </w:r>
      <w:r w:rsidR="00156897" w:rsidRPr="0037522A">
        <w:rPr>
          <w:sz w:val="22"/>
          <w:szCs w:val="22"/>
        </w:rPr>
        <w:t>ratamiento de lixiviados ya que no se detecta</w:t>
      </w:r>
      <w:r w:rsidRPr="0037522A">
        <w:rPr>
          <w:sz w:val="22"/>
          <w:szCs w:val="22"/>
        </w:rPr>
        <w:t xml:space="preserve"> pres</w:t>
      </w:r>
      <w:r w:rsidR="00156897" w:rsidRPr="0037522A">
        <w:rPr>
          <w:sz w:val="22"/>
          <w:szCs w:val="22"/>
        </w:rPr>
        <w:t>encia o evidencia de los mismos</w:t>
      </w:r>
      <w:r w:rsidRPr="0037522A">
        <w:rPr>
          <w:sz w:val="22"/>
          <w:szCs w:val="22"/>
        </w:rPr>
        <w:t>.</w:t>
      </w:r>
    </w:p>
    <w:p w:rsidR="00435A09" w:rsidRPr="0037522A" w:rsidRDefault="00435A09" w:rsidP="00156897">
      <w:pPr>
        <w:pStyle w:val="ListParagraph"/>
      </w:pPr>
    </w:p>
    <w:p w:rsidR="008C1AD8" w:rsidRPr="0037522A" w:rsidRDefault="008C1AD8" w:rsidP="008C1AD8">
      <w:r w:rsidRPr="0037522A">
        <w:t>El</w:t>
      </w:r>
      <w:r w:rsidR="0037522A">
        <w:t xml:space="preserve"> </w:t>
      </w:r>
      <w:r w:rsidRPr="0037522A">
        <w:t>Diseño del Plan de Cierre, y está en nivel de ingeniería básica. La ingeniería de detalle confirmara los siguientes componentes:</w:t>
      </w:r>
    </w:p>
    <w:p w:rsidR="008C1AD8" w:rsidRPr="0037522A" w:rsidRDefault="008C1AD8" w:rsidP="008C1AD8">
      <w:pPr>
        <w:pStyle w:val="ListParagraph"/>
        <w:numPr>
          <w:ilvl w:val="0"/>
          <w:numId w:val="21"/>
        </w:numPr>
        <w:rPr>
          <w:sz w:val="22"/>
          <w:szCs w:val="22"/>
        </w:rPr>
      </w:pPr>
      <w:r w:rsidRPr="0037522A">
        <w:rPr>
          <w:sz w:val="22"/>
          <w:szCs w:val="22"/>
        </w:rPr>
        <w:t>Cierre del área</w:t>
      </w:r>
    </w:p>
    <w:p w:rsidR="008C1AD8" w:rsidRPr="0037522A" w:rsidRDefault="008C1AD8" w:rsidP="008C1AD8">
      <w:pPr>
        <w:pStyle w:val="ListParagraph"/>
        <w:numPr>
          <w:ilvl w:val="0"/>
          <w:numId w:val="21"/>
        </w:numPr>
        <w:rPr>
          <w:sz w:val="22"/>
          <w:szCs w:val="22"/>
        </w:rPr>
      </w:pPr>
      <w:r w:rsidRPr="0037522A">
        <w:rPr>
          <w:sz w:val="22"/>
          <w:szCs w:val="22"/>
        </w:rPr>
        <w:t>Nivelación y compactación cobertura</w:t>
      </w:r>
    </w:p>
    <w:p w:rsidR="008C1AD8" w:rsidRPr="0037522A" w:rsidRDefault="008C1AD8" w:rsidP="008C1AD8">
      <w:pPr>
        <w:pStyle w:val="ListParagraph"/>
        <w:numPr>
          <w:ilvl w:val="0"/>
          <w:numId w:val="21"/>
        </w:numPr>
        <w:rPr>
          <w:sz w:val="22"/>
          <w:szCs w:val="22"/>
        </w:rPr>
      </w:pPr>
      <w:r w:rsidRPr="0037522A">
        <w:rPr>
          <w:sz w:val="22"/>
          <w:szCs w:val="22"/>
        </w:rPr>
        <w:t>Instalación capa impermeable y vegetal</w:t>
      </w:r>
    </w:p>
    <w:p w:rsidR="008C1AD8" w:rsidRPr="0037522A" w:rsidRDefault="008C1AD8" w:rsidP="008C1AD8">
      <w:pPr>
        <w:pStyle w:val="ListParagraph"/>
        <w:numPr>
          <w:ilvl w:val="0"/>
          <w:numId w:val="21"/>
        </w:numPr>
        <w:rPr>
          <w:sz w:val="22"/>
          <w:szCs w:val="22"/>
        </w:rPr>
      </w:pPr>
      <w:r w:rsidRPr="0037522A">
        <w:rPr>
          <w:sz w:val="22"/>
          <w:szCs w:val="22"/>
        </w:rPr>
        <w:t>Sistema de drenaje de lixiviados (posiblemente proyecto final lo descarte)</w:t>
      </w:r>
    </w:p>
    <w:p w:rsidR="008C1AD8" w:rsidRPr="0037522A" w:rsidRDefault="008C1AD8" w:rsidP="008C1AD8">
      <w:pPr>
        <w:pStyle w:val="ListParagraph"/>
        <w:numPr>
          <w:ilvl w:val="0"/>
          <w:numId w:val="21"/>
        </w:numPr>
        <w:rPr>
          <w:sz w:val="22"/>
          <w:szCs w:val="22"/>
        </w:rPr>
      </w:pPr>
      <w:r w:rsidRPr="0037522A">
        <w:rPr>
          <w:sz w:val="22"/>
          <w:szCs w:val="22"/>
        </w:rPr>
        <w:t>Canal pluvial</w:t>
      </w:r>
    </w:p>
    <w:p w:rsidR="008C1AD8" w:rsidRPr="0037522A" w:rsidRDefault="008C1AD8" w:rsidP="008C1AD8">
      <w:pPr>
        <w:pStyle w:val="ListParagraph"/>
        <w:numPr>
          <w:ilvl w:val="0"/>
          <w:numId w:val="21"/>
        </w:numPr>
        <w:rPr>
          <w:sz w:val="22"/>
          <w:szCs w:val="22"/>
        </w:rPr>
      </w:pPr>
      <w:r w:rsidRPr="0037522A">
        <w:rPr>
          <w:sz w:val="22"/>
          <w:szCs w:val="22"/>
        </w:rPr>
        <w:t>Sistema de captación biogás (posiblemente proyecto final lo descarte)</w:t>
      </w:r>
    </w:p>
    <w:p w:rsidR="008C1AD8" w:rsidRPr="0037522A" w:rsidRDefault="008C1AD8" w:rsidP="008C1AD8">
      <w:pPr>
        <w:pStyle w:val="ListParagraph"/>
        <w:numPr>
          <w:ilvl w:val="0"/>
          <w:numId w:val="21"/>
        </w:numPr>
        <w:rPr>
          <w:sz w:val="22"/>
          <w:szCs w:val="22"/>
        </w:rPr>
      </w:pPr>
      <w:r w:rsidRPr="0037522A">
        <w:rPr>
          <w:sz w:val="22"/>
          <w:szCs w:val="22"/>
        </w:rPr>
        <w:t>Instalación de gaviones en el área de talud (paralelo al río Seque)</w:t>
      </w:r>
    </w:p>
    <w:p w:rsidR="008C1AD8" w:rsidRPr="0037522A" w:rsidRDefault="008C1AD8" w:rsidP="008C1AD8">
      <w:pPr>
        <w:pStyle w:val="ListParagraph"/>
        <w:numPr>
          <w:ilvl w:val="0"/>
          <w:numId w:val="21"/>
        </w:numPr>
        <w:rPr>
          <w:sz w:val="22"/>
          <w:szCs w:val="22"/>
        </w:rPr>
      </w:pPr>
      <w:r w:rsidRPr="0037522A">
        <w:rPr>
          <w:sz w:val="22"/>
          <w:szCs w:val="22"/>
        </w:rPr>
        <w:t>Retiro de residuos en el área donde se proyecta la construcción de calle y disposición de estos en el relleno sanitario</w:t>
      </w:r>
    </w:p>
    <w:p w:rsidR="008C1AD8" w:rsidRPr="0037522A" w:rsidRDefault="008C1AD8" w:rsidP="008C1AD8">
      <w:pPr>
        <w:pStyle w:val="ListParagraph"/>
        <w:numPr>
          <w:ilvl w:val="0"/>
          <w:numId w:val="21"/>
        </w:numPr>
        <w:rPr>
          <w:sz w:val="22"/>
          <w:szCs w:val="22"/>
        </w:rPr>
      </w:pPr>
      <w:r w:rsidRPr="0037522A">
        <w:rPr>
          <w:sz w:val="22"/>
          <w:szCs w:val="22"/>
        </w:rPr>
        <w:t>Instalación de gaviones a ambos costados en donde se realice el corte para la construcción de calle</w:t>
      </w:r>
    </w:p>
    <w:p w:rsidR="008C1AD8" w:rsidRPr="0037522A" w:rsidRDefault="008C1AD8" w:rsidP="008C1AD8">
      <w:pPr>
        <w:pStyle w:val="ListParagraph"/>
        <w:numPr>
          <w:ilvl w:val="0"/>
          <w:numId w:val="21"/>
        </w:numPr>
        <w:rPr>
          <w:sz w:val="22"/>
          <w:szCs w:val="22"/>
        </w:rPr>
      </w:pPr>
      <w:r w:rsidRPr="0037522A">
        <w:rPr>
          <w:sz w:val="22"/>
          <w:szCs w:val="22"/>
        </w:rPr>
        <w:t>Limpieza y adecuación de taludes adyacentes.</w:t>
      </w:r>
    </w:p>
    <w:p w:rsidR="008C1AD8" w:rsidRPr="0037522A" w:rsidRDefault="008C1AD8" w:rsidP="008C1AD8">
      <w:pPr>
        <w:pStyle w:val="ListParagraph"/>
        <w:numPr>
          <w:ilvl w:val="0"/>
          <w:numId w:val="21"/>
        </w:numPr>
        <w:rPr>
          <w:sz w:val="22"/>
          <w:szCs w:val="22"/>
        </w:rPr>
      </w:pPr>
      <w:r w:rsidRPr="0037522A">
        <w:rPr>
          <w:sz w:val="22"/>
          <w:szCs w:val="22"/>
        </w:rPr>
        <w:t>Traslado de casa</w:t>
      </w:r>
    </w:p>
    <w:p w:rsidR="008C1AD8" w:rsidRPr="0037522A" w:rsidRDefault="008C1AD8" w:rsidP="008C1AD8">
      <w:pPr>
        <w:pStyle w:val="ListParagraph"/>
        <w:numPr>
          <w:ilvl w:val="0"/>
          <w:numId w:val="21"/>
        </w:numPr>
        <w:rPr>
          <w:sz w:val="22"/>
          <w:szCs w:val="22"/>
        </w:rPr>
      </w:pPr>
      <w:r w:rsidRPr="0037522A">
        <w:rPr>
          <w:sz w:val="22"/>
          <w:szCs w:val="22"/>
        </w:rPr>
        <w:t xml:space="preserve">Proyecto de </w:t>
      </w:r>
      <w:r w:rsidR="0037522A" w:rsidRPr="0037522A">
        <w:rPr>
          <w:sz w:val="22"/>
          <w:szCs w:val="22"/>
        </w:rPr>
        <w:t>jardinería</w:t>
      </w:r>
    </w:p>
    <w:p w:rsidR="008C1AD8" w:rsidRPr="0037522A" w:rsidRDefault="008C1AD8" w:rsidP="008C1AD8">
      <w:pPr>
        <w:rPr>
          <w:sz w:val="22"/>
          <w:szCs w:val="22"/>
        </w:rPr>
      </w:pPr>
      <w:r w:rsidRPr="0037522A">
        <w:rPr>
          <w:sz w:val="22"/>
          <w:szCs w:val="22"/>
        </w:rPr>
        <w:t>El planteamiento y layout del proyecto es el siguiente:</w:t>
      </w:r>
    </w:p>
    <w:p w:rsidR="008C1AD8" w:rsidRPr="0037522A" w:rsidRDefault="008C1AD8" w:rsidP="008C1AD8">
      <w:pPr>
        <w:pStyle w:val="Caption"/>
        <w:keepNext/>
      </w:pPr>
      <w:r w:rsidRPr="0037522A">
        <w:t xml:space="preserve">Figura </w:t>
      </w:r>
      <w:r w:rsidRPr="0037522A">
        <w:fldChar w:fldCharType="begin"/>
      </w:r>
      <w:r w:rsidRPr="0037522A">
        <w:instrText xml:space="preserve"> SEQ Figura \* ARABIC </w:instrText>
      </w:r>
      <w:r w:rsidRPr="0037522A">
        <w:fldChar w:fldCharType="separate"/>
      </w:r>
      <w:r w:rsidR="006B60BC">
        <w:rPr>
          <w:noProof/>
        </w:rPr>
        <w:t>7</w:t>
      </w:r>
      <w:r w:rsidRPr="0037522A">
        <w:fldChar w:fldCharType="end"/>
      </w:r>
      <w:r w:rsidRPr="0037522A">
        <w:t xml:space="preserve"> Diseño Cierre Botadero H</w:t>
      </w:r>
    </w:p>
    <w:p w:rsidR="008C1AD8" w:rsidRPr="0037522A" w:rsidRDefault="008C1AD8" w:rsidP="008C1AD8">
      <w:pPr>
        <w:jc w:val="center"/>
        <w:rPr>
          <w:sz w:val="22"/>
          <w:szCs w:val="22"/>
        </w:rPr>
      </w:pPr>
      <w:r w:rsidRPr="0037522A">
        <w:rPr>
          <w:noProof/>
          <w:lang w:val="en-US" w:eastAsia="en-US"/>
        </w:rPr>
        <w:drawing>
          <wp:inline distT="0" distB="0" distL="0" distR="0" wp14:anchorId="73EABD3D" wp14:editId="0F6AC0DA">
            <wp:extent cx="4510921" cy="297691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509021" cy="2975665"/>
                    </a:xfrm>
                    <a:prstGeom prst="rect">
                      <a:avLst/>
                    </a:prstGeom>
                  </pic:spPr>
                </pic:pic>
              </a:graphicData>
            </a:graphic>
          </wp:inline>
        </w:drawing>
      </w:r>
    </w:p>
    <w:p w:rsidR="008C1AD8" w:rsidRPr="0037522A" w:rsidRDefault="00A27DE3" w:rsidP="008C1AD8">
      <w:pPr>
        <w:rPr>
          <w:sz w:val="22"/>
          <w:szCs w:val="22"/>
        </w:rPr>
      </w:pPr>
      <w:r w:rsidRPr="0037522A">
        <w:rPr>
          <w:sz w:val="22"/>
          <w:szCs w:val="22"/>
        </w:rPr>
        <w:t>El presupuesto de las Obras de Cierre es de 1.336.908,91 bolivianos</w:t>
      </w:r>
      <w:r w:rsidR="008C1AD8" w:rsidRPr="0037522A">
        <w:rPr>
          <w:sz w:val="22"/>
          <w:szCs w:val="22"/>
        </w:rPr>
        <w:t>.</w:t>
      </w:r>
    </w:p>
    <w:p w:rsidR="00A27DE3" w:rsidRPr="0037522A" w:rsidRDefault="00A27DE3" w:rsidP="008C1AD8">
      <w:pPr>
        <w:rPr>
          <w:sz w:val="22"/>
          <w:szCs w:val="22"/>
        </w:rPr>
      </w:pPr>
    </w:p>
    <w:p w:rsidR="00A27DE3" w:rsidRPr="0037522A" w:rsidRDefault="00A27DE3" w:rsidP="00A27DE3">
      <w:pPr>
        <w:pStyle w:val="Heading2"/>
        <w:tabs>
          <w:tab w:val="clear" w:pos="1418"/>
        </w:tabs>
        <w:ind w:left="1080" w:hanging="1080"/>
        <w:rPr>
          <w:lang w:val="es-ES"/>
        </w:rPr>
      </w:pPr>
      <w:r w:rsidRPr="0037522A">
        <w:rPr>
          <w:lang w:val="es-ES"/>
        </w:rPr>
        <w:lastRenderedPageBreak/>
        <w:t>Botadero G</w:t>
      </w:r>
    </w:p>
    <w:p w:rsidR="00A27DE3" w:rsidRPr="0037522A" w:rsidRDefault="00A27DE3" w:rsidP="00A27DE3">
      <w:pPr>
        <w:pStyle w:val="Heading3"/>
        <w:ind w:left="1080" w:hanging="1080"/>
        <w:rPr>
          <w:lang w:val="es-ES"/>
        </w:rPr>
      </w:pPr>
      <w:r w:rsidRPr="0037522A">
        <w:rPr>
          <w:lang w:val="es-ES"/>
        </w:rPr>
        <w:t>Diagnostico Situación Actual</w:t>
      </w:r>
    </w:p>
    <w:p w:rsidR="00A27DE3" w:rsidRPr="0037522A" w:rsidRDefault="00487208" w:rsidP="00A27DE3">
      <w:r w:rsidRPr="0037522A">
        <w:t>Es el basural que se ubica al Nor-oeste del botadero H, en su entorno se ubican dos iglesias, una escuela, un área verde deportiva y viviendas. Actualmente se están ejecutando trabajos de pavimentación de las calzadas que circundan el predio del botadero. El predio donde se emplaza el botadero tiene una superficie de 10,333 m</w:t>
      </w:r>
      <w:r w:rsidRPr="0037522A">
        <w:rPr>
          <w:vertAlign w:val="superscript"/>
        </w:rPr>
        <w:t>2</w:t>
      </w:r>
      <w:r w:rsidRPr="0037522A">
        <w:t>, su destino es equipamiento y según lo informado el predio es de propiedad del municipio</w:t>
      </w:r>
      <w:r w:rsidR="00A27DE3" w:rsidRPr="0037522A">
        <w:t>.</w:t>
      </w:r>
    </w:p>
    <w:p w:rsidR="00A27DE3" w:rsidRPr="0037522A" w:rsidRDefault="00A27DE3" w:rsidP="00A27DE3">
      <w:r w:rsidRPr="0037522A">
        <w:t>La evolución histórica del sitio y su entorno se esquematiza en la siguiente secuencia:</w:t>
      </w:r>
    </w:p>
    <w:p w:rsidR="00A27DE3" w:rsidRPr="0037522A" w:rsidRDefault="00A27DE3" w:rsidP="00A27DE3">
      <w:pPr>
        <w:pStyle w:val="Caption"/>
        <w:keepNext/>
      </w:pPr>
      <w:r w:rsidRPr="0037522A">
        <w:t xml:space="preserve">Figura </w:t>
      </w:r>
      <w:r w:rsidRPr="0037522A">
        <w:fldChar w:fldCharType="begin"/>
      </w:r>
      <w:r w:rsidRPr="0037522A">
        <w:instrText xml:space="preserve"> SEQ Figura \* ARABIC </w:instrText>
      </w:r>
      <w:r w:rsidRPr="0037522A">
        <w:fldChar w:fldCharType="separate"/>
      </w:r>
      <w:r w:rsidR="006B60BC">
        <w:rPr>
          <w:noProof/>
        </w:rPr>
        <w:t>8</w:t>
      </w:r>
      <w:r w:rsidRPr="0037522A">
        <w:fldChar w:fldCharType="end"/>
      </w:r>
      <w:r w:rsidRPr="0037522A">
        <w:t xml:space="preserve"> Evolución histór</w:t>
      </w:r>
      <w:r w:rsidR="00487208" w:rsidRPr="0037522A">
        <w:t>ica de entorno de Botadero 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568"/>
      </w:tblGrid>
      <w:tr w:rsidR="00A27DE3" w:rsidRPr="0037522A" w:rsidTr="002A4D3F">
        <w:tc>
          <w:tcPr>
            <w:tcW w:w="1008" w:type="dxa"/>
          </w:tcPr>
          <w:p w:rsidR="00A27DE3" w:rsidRPr="0037522A" w:rsidRDefault="00A27DE3" w:rsidP="002A4D3F">
            <w:pPr>
              <w:rPr>
                <w:sz w:val="20"/>
                <w:szCs w:val="20"/>
              </w:rPr>
            </w:pPr>
            <w:r w:rsidRPr="0037522A">
              <w:rPr>
                <w:sz w:val="20"/>
                <w:szCs w:val="20"/>
              </w:rPr>
              <w:t>2002</w:t>
            </w:r>
          </w:p>
        </w:tc>
        <w:tc>
          <w:tcPr>
            <w:tcW w:w="8568" w:type="dxa"/>
          </w:tcPr>
          <w:p w:rsidR="00A27DE3" w:rsidRPr="0037522A" w:rsidRDefault="00487208" w:rsidP="002A4D3F">
            <w:pPr>
              <w:jc w:val="center"/>
              <w:rPr>
                <w:sz w:val="20"/>
                <w:szCs w:val="20"/>
              </w:rPr>
            </w:pPr>
            <w:r w:rsidRPr="0037522A">
              <w:rPr>
                <w:noProof/>
                <w:lang w:val="en-US" w:eastAsia="en-US"/>
              </w:rPr>
              <w:drawing>
                <wp:inline distT="0" distB="0" distL="0" distR="0" wp14:anchorId="0D75300F" wp14:editId="63C16027">
                  <wp:extent cx="3650189" cy="2531253"/>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653645" cy="2533650"/>
                          </a:xfrm>
                          <a:prstGeom prst="rect">
                            <a:avLst/>
                          </a:prstGeom>
                        </pic:spPr>
                      </pic:pic>
                    </a:graphicData>
                  </a:graphic>
                </wp:inline>
              </w:drawing>
            </w:r>
          </w:p>
        </w:tc>
      </w:tr>
      <w:tr w:rsidR="00A27DE3" w:rsidRPr="0037522A" w:rsidTr="002A4D3F">
        <w:tc>
          <w:tcPr>
            <w:tcW w:w="1008" w:type="dxa"/>
          </w:tcPr>
          <w:p w:rsidR="00A27DE3" w:rsidRPr="0037522A" w:rsidRDefault="00A27DE3" w:rsidP="002A4D3F">
            <w:pPr>
              <w:rPr>
                <w:sz w:val="20"/>
                <w:szCs w:val="20"/>
              </w:rPr>
            </w:pPr>
            <w:r w:rsidRPr="0037522A">
              <w:rPr>
                <w:sz w:val="20"/>
                <w:szCs w:val="20"/>
              </w:rPr>
              <w:t>2009</w:t>
            </w:r>
          </w:p>
        </w:tc>
        <w:tc>
          <w:tcPr>
            <w:tcW w:w="8568" w:type="dxa"/>
          </w:tcPr>
          <w:p w:rsidR="00A27DE3" w:rsidRPr="0037522A" w:rsidRDefault="00487208" w:rsidP="002A4D3F">
            <w:pPr>
              <w:jc w:val="center"/>
              <w:rPr>
                <w:sz w:val="20"/>
                <w:szCs w:val="20"/>
              </w:rPr>
            </w:pPr>
            <w:r w:rsidRPr="0037522A">
              <w:rPr>
                <w:noProof/>
                <w:lang w:val="en-US" w:eastAsia="en-US"/>
              </w:rPr>
              <w:drawing>
                <wp:inline distT="0" distB="0" distL="0" distR="0" wp14:anchorId="0C92948F" wp14:editId="6E59E400">
                  <wp:extent cx="3587281" cy="25758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596600" cy="2582497"/>
                          </a:xfrm>
                          <a:prstGeom prst="rect">
                            <a:avLst/>
                          </a:prstGeom>
                        </pic:spPr>
                      </pic:pic>
                    </a:graphicData>
                  </a:graphic>
                </wp:inline>
              </w:drawing>
            </w:r>
          </w:p>
        </w:tc>
      </w:tr>
      <w:tr w:rsidR="00A27DE3" w:rsidRPr="0037522A" w:rsidTr="002A4D3F">
        <w:tc>
          <w:tcPr>
            <w:tcW w:w="1008" w:type="dxa"/>
          </w:tcPr>
          <w:p w:rsidR="00A27DE3" w:rsidRPr="0037522A" w:rsidRDefault="00A27DE3" w:rsidP="002A4D3F">
            <w:pPr>
              <w:rPr>
                <w:sz w:val="20"/>
                <w:szCs w:val="20"/>
              </w:rPr>
            </w:pPr>
            <w:r w:rsidRPr="0037522A">
              <w:rPr>
                <w:sz w:val="20"/>
                <w:szCs w:val="20"/>
              </w:rPr>
              <w:lastRenderedPageBreak/>
              <w:t>201</w:t>
            </w:r>
            <w:r w:rsidR="006B02C4" w:rsidRPr="0037522A">
              <w:rPr>
                <w:sz w:val="20"/>
                <w:szCs w:val="20"/>
              </w:rPr>
              <w:t>3</w:t>
            </w:r>
          </w:p>
        </w:tc>
        <w:tc>
          <w:tcPr>
            <w:tcW w:w="8568" w:type="dxa"/>
          </w:tcPr>
          <w:p w:rsidR="00A27DE3" w:rsidRPr="0037522A" w:rsidRDefault="006B02C4" w:rsidP="002A4D3F">
            <w:pPr>
              <w:jc w:val="center"/>
              <w:rPr>
                <w:sz w:val="20"/>
                <w:szCs w:val="20"/>
              </w:rPr>
            </w:pPr>
            <w:r w:rsidRPr="0037522A">
              <w:rPr>
                <w:noProof/>
                <w:lang w:val="en-US" w:eastAsia="en-US"/>
              </w:rPr>
              <w:drawing>
                <wp:inline distT="0" distB="0" distL="0" distR="0" wp14:anchorId="098CBABB" wp14:editId="76E44C9B">
                  <wp:extent cx="3621265" cy="22345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623987" cy="2236207"/>
                          </a:xfrm>
                          <a:prstGeom prst="rect">
                            <a:avLst/>
                          </a:prstGeom>
                        </pic:spPr>
                      </pic:pic>
                    </a:graphicData>
                  </a:graphic>
                </wp:inline>
              </w:drawing>
            </w:r>
          </w:p>
        </w:tc>
      </w:tr>
      <w:tr w:rsidR="00A27DE3" w:rsidRPr="0037522A" w:rsidTr="002A4D3F">
        <w:tc>
          <w:tcPr>
            <w:tcW w:w="1008" w:type="dxa"/>
          </w:tcPr>
          <w:p w:rsidR="00A27DE3" w:rsidRPr="0037522A" w:rsidRDefault="00A27DE3" w:rsidP="002A4D3F">
            <w:pPr>
              <w:rPr>
                <w:sz w:val="20"/>
                <w:szCs w:val="20"/>
              </w:rPr>
            </w:pPr>
            <w:r w:rsidRPr="0037522A">
              <w:rPr>
                <w:sz w:val="20"/>
                <w:szCs w:val="20"/>
              </w:rPr>
              <w:t>2016</w:t>
            </w:r>
          </w:p>
        </w:tc>
        <w:tc>
          <w:tcPr>
            <w:tcW w:w="8568" w:type="dxa"/>
          </w:tcPr>
          <w:p w:rsidR="00A27DE3" w:rsidRPr="0037522A" w:rsidRDefault="006B02C4" w:rsidP="002A4D3F">
            <w:pPr>
              <w:jc w:val="center"/>
              <w:rPr>
                <w:sz w:val="20"/>
                <w:szCs w:val="20"/>
              </w:rPr>
            </w:pPr>
            <w:r w:rsidRPr="0037522A">
              <w:rPr>
                <w:noProof/>
                <w:lang w:val="en-US" w:eastAsia="en-US"/>
              </w:rPr>
              <w:drawing>
                <wp:inline distT="0" distB="0" distL="0" distR="0" wp14:anchorId="2F5BCAC0" wp14:editId="6F7DE590">
                  <wp:extent cx="3583837" cy="224372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585029" cy="2244473"/>
                          </a:xfrm>
                          <a:prstGeom prst="rect">
                            <a:avLst/>
                          </a:prstGeom>
                        </pic:spPr>
                      </pic:pic>
                    </a:graphicData>
                  </a:graphic>
                </wp:inline>
              </w:drawing>
            </w:r>
          </w:p>
        </w:tc>
      </w:tr>
    </w:tbl>
    <w:p w:rsidR="00A27DE3" w:rsidRPr="0037522A" w:rsidRDefault="00CD7860" w:rsidP="00A27DE3">
      <w:r w:rsidRPr="0037522A">
        <w:t>En este sitio se han generado mayores modificaciones en su morfología e igualmente se aprecia que se han depositado residuos y escombros durante el periodo 2002-2016. En el año 2016 se inician los trabajos de pavimentación de calzadas, en círculo amarillo se muestra el área de excavación, donde se encontró gran cantidad de basura antigua y que fue dispuesta sobre el botadero</w:t>
      </w:r>
      <w:r w:rsidR="00A27DE3" w:rsidRPr="0037522A">
        <w:t>.</w:t>
      </w:r>
    </w:p>
    <w:p w:rsidR="001600BC" w:rsidRPr="0037522A" w:rsidRDefault="001600BC" w:rsidP="001600BC">
      <w:r w:rsidRPr="0037522A">
        <w:t>En el botadero existe gran acumulación de residuos antiguos provenientes de las excavaciones por la construcción de calles y además basura antigua descubierta del mismo depósito, la acumulación de residuos no permite el escurrimiento de las aguas generándose la acumulación de estas. Adicionalmente se pudo observar la presencia de bolsas con basura y la quema de las mismas. También se pudo observar un gran número de perros en el sector.</w:t>
      </w:r>
    </w:p>
    <w:p w:rsidR="001600BC" w:rsidRPr="0037522A" w:rsidRDefault="001600BC" w:rsidP="001600BC">
      <w:r w:rsidRPr="0037522A">
        <w:t>No se prevé obras en el interior del predio si las obras de pavimentación de las calles perimetrales al sitio.</w:t>
      </w:r>
    </w:p>
    <w:p w:rsidR="00A27DE3" w:rsidRPr="0037522A" w:rsidRDefault="001600BC" w:rsidP="001600BC">
      <w:r w:rsidRPr="0037522A">
        <w:t>Las condiciones sanitaras del lugar son malas, favoreciendo la presencia de vectores sanitarios, generación de malos olores y humaredas por la quema de desechos. No se observa la presencia de recicladores y es difícil que labores de reciclaje se realicen en el área ya que los residuos son antiguos y corresponden principalmente a restos de bolsas y plásticos mezclados con suelos.</w:t>
      </w:r>
    </w:p>
    <w:p w:rsidR="00A27DE3" w:rsidRPr="0037522A" w:rsidRDefault="00A27DE3" w:rsidP="00A27DE3">
      <w:pPr>
        <w:pStyle w:val="Caption"/>
        <w:keepNext/>
      </w:pPr>
      <w:r w:rsidRPr="0037522A">
        <w:lastRenderedPageBreak/>
        <w:t xml:space="preserve">Figura </w:t>
      </w:r>
      <w:r w:rsidRPr="0037522A">
        <w:fldChar w:fldCharType="begin"/>
      </w:r>
      <w:r w:rsidRPr="0037522A">
        <w:instrText xml:space="preserve"> SEQ Figura \* ARABIC </w:instrText>
      </w:r>
      <w:r w:rsidRPr="0037522A">
        <w:fldChar w:fldCharType="separate"/>
      </w:r>
      <w:r w:rsidR="006B60BC">
        <w:rPr>
          <w:noProof/>
        </w:rPr>
        <w:t>9</w:t>
      </w:r>
      <w:r w:rsidRPr="0037522A">
        <w:fldChar w:fldCharType="end"/>
      </w:r>
      <w:r w:rsidRPr="0037522A">
        <w:t xml:space="preserve"> Vistas generales</w:t>
      </w:r>
      <w:r w:rsidR="00CD7860" w:rsidRPr="0037522A">
        <w:t xml:space="preserve"> Botadero G</w:t>
      </w:r>
      <w:r w:rsidRPr="0037522A">
        <w:t>, Mayo 2016</w:t>
      </w:r>
    </w:p>
    <w:p w:rsidR="00A27DE3" w:rsidRPr="0037522A" w:rsidRDefault="00CD7860" w:rsidP="00CD7860">
      <w:pPr>
        <w:spacing w:after="0"/>
        <w:jc w:val="center"/>
      </w:pPr>
      <w:r w:rsidRPr="0037522A">
        <w:rPr>
          <w:noProof/>
          <w:lang w:val="en-US" w:eastAsia="en-US"/>
        </w:rPr>
        <w:drawing>
          <wp:inline distT="0" distB="0" distL="0" distR="0" wp14:anchorId="4BDCBFE5" wp14:editId="6EBA9452">
            <wp:extent cx="4711279" cy="31125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714524" cy="3114737"/>
                    </a:xfrm>
                    <a:prstGeom prst="rect">
                      <a:avLst/>
                    </a:prstGeom>
                    <a:ln>
                      <a:noFill/>
                    </a:ln>
                    <a:extLst>
                      <a:ext uri="{53640926-AAD7-44D8-BBD7-CCE9431645EC}">
                        <a14:shadowObscured xmlns:a14="http://schemas.microsoft.com/office/drawing/2010/main"/>
                      </a:ext>
                    </a:extLst>
                  </pic:spPr>
                </pic:pic>
              </a:graphicData>
            </a:graphic>
          </wp:inline>
        </w:drawing>
      </w:r>
    </w:p>
    <w:p w:rsidR="00CD7860" w:rsidRPr="0037522A" w:rsidRDefault="00CD7860" w:rsidP="00CD7860">
      <w:pPr>
        <w:spacing w:after="0"/>
        <w:jc w:val="center"/>
      </w:pPr>
      <w:r w:rsidRPr="0037522A">
        <w:rPr>
          <w:noProof/>
          <w:lang w:val="en-US" w:eastAsia="en-US"/>
        </w:rPr>
        <w:drawing>
          <wp:inline distT="0" distB="0" distL="0" distR="0" wp14:anchorId="06D90FB8" wp14:editId="503CB7F8">
            <wp:extent cx="4699168" cy="153318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707279" cy="1535830"/>
                    </a:xfrm>
                    <a:prstGeom prst="rect">
                      <a:avLst/>
                    </a:prstGeom>
                    <a:ln>
                      <a:noFill/>
                    </a:ln>
                    <a:extLst>
                      <a:ext uri="{53640926-AAD7-44D8-BBD7-CCE9431645EC}">
                        <a14:shadowObscured xmlns:a14="http://schemas.microsoft.com/office/drawing/2010/main"/>
                      </a:ext>
                    </a:extLst>
                  </pic:spPr>
                </pic:pic>
              </a:graphicData>
            </a:graphic>
          </wp:inline>
        </w:drawing>
      </w:r>
    </w:p>
    <w:p w:rsidR="00725B1F" w:rsidRPr="0037522A" w:rsidRDefault="00725B1F" w:rsidP="00A27DE3"/>
    <w:p w:rsidR="00A27DE3" w:rsidRPr="0037522A" w:rsidRDefault="00725B1F" w:rsidP="00A27DE3">
      <w:r w:rsidRPr="0037522A">
        <w:t xml:space="preserve">En este sitio se realizaron tres estudios de sondeo eléctrico </w:t>
      </w:r>
      <w:r w:rsidR="0037522A" w:rsidRPr="0037522A">
        <w:t>obteniéndose</w:t>
      </w:r>
      <w:r w:rsidRPr="0037522A">
        <w:t xml:space="preserve"> que el espesor de basura está entre 4.6 y 5.8 m.</w:t>
      </w:r>
    </w:p>
    <w:p w:rsidR="00A27DE3" w:rsidRPr="0037522A" w:rsidRDefault="00725B1F" w:rsidP="00A27DE3">
      <w:pPr>
        <w:jc w:val="center"/>
      </w:pPr>
      <w:r w:rsidRPr="0037522A">
        <w:rPr>
          <w:noProof/>
          <w:lang w:val="en-US" w:eastAsia="en-US"/>
        </w:rPr>
        <w:drawing>
          <wp:inline distT="0" distB="0" distL="0" distR="0" wp14:anchorId="446A92CA" wp14:editId="478E2639">
            <wp:extent cx="5055846" cy="870189"/>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053786" cy="869834"/>
                    </a:xfrm>
                    <a:prstGeom prst="rect">
                      <a:avLst/>
                    </a:prstGeom>
                  </pic:spPr>
                </pic:pic>
              </a:graphicData>
            </a:graphic>
          </wp:inline>
        </w:drawing>
      </w:r>
    </w:p>
    <w:p w:rsidR="00A27DE3" w:rsidRPr="0037522A" w:rsidRDefault="00A27DE3" w:rsidP="00A27DE3">
      <w:pPr>
        <w:pStyle w:val="Caption"/>
        <w:keepNext/>
      </w:pPr>
      <w:r w:rsidRPr="0037522A">
        <w:lastRenderedPageBreak/>
        <w:t xml:space="preserve">Figura </w:t>
      </w:r>
      <w:r w:rsidRPr="0037522A">
        <w:fldChar w:fldCharType="begin"/>
      </w:r>
      <w:r w:rsidRPr="0037522A">
        <w:instrText xml:space="preserve"> SEQ Figura \* ARABIC </w:instrText>
      </w:r>
      <w:r w:rsidRPr="0037522A">
        <w:fldChar w:fldCharType="separate"/>
      </w:r>
      <w:r w:rsidR="006B60BC">
        <w:rPr>
          <w:noProof/>
        </w:rPr>
        <w:t>10</w:t>
      </w:r>
      <w:r w:rsidRPr="0037522A">
        <w:fldChar w:fldCharType="end"/>
      </w:r>
      <w:r w:rsidRPr="0037522A">
        <w:t xml:space="preserve"> Ubicación de Sondeos </w:t>
      </w:r>
      <w:r w:rsidR="00725B1F" w:rsidRPr="0037522A">
        <w:t>Botadero G</w:t>
      </w:r>
      <w:r w:rsidRPr="0037522A">
        <w:t>, Mayo 2016</w:t>
      </w:r>
    </w:p>
    <w:p w:rsidR="00A27DE3" w:rsidRPr="0037522A" w:rsidRDefault="00725B1F" w:rsidP="00A27DE3">
      <w:pPr>
        <w:jc w:val="center"/>
      </w:pPr>
      <w:r w:rsidRPr="0037522A">
        <w:rPr>
          <w:noProof/>
          <w:lang w:val="en-US" w:eastAsia="en-US"/>
        </w:rPr>
        <w:drawing>
          <wp:inline distT="0" distB="0" distL="0" distR="0" wp14:anchorId="335D468E" wp14:editId="1C687401">
            <wp:extent cx="4316215" cy="2797700"/>
            <wp:effectExtent l="0" t="0" r="825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317521" cy="2798546"/>
                    </a:xfrm>
                    <a:prstGeom prst="rect">
                      <a:avLst/>
                    </a:prstGeom>
                  </pic:spPr>
                </pic:pic>
              </a:graphicData>
            </a:graphic>
          </wp:inline>
        </w:drawing>
      </w:r>
    </w:p>
    <w:p w:rsidR="00A27DE3" w:rsidRPr="0037522A" w:rsidRDefault="00A27DE3" w:rsidP="00A27DE3">
      <w:r w:rsidRPr="0037522A">
        <w:t>En resumen el sitio:</w:t>
      </w:r>
    </w:p>
    <w:p w:rsidR="001600BC" w:rsidRPr="0037522A" w:rsidRDefault="001600BC" w:rsidP="001600BC">
      <w:pPr>
        <w:pStyle w:val="ListParagraph"/>
        <w:numPr>
          <w:ilvl w:val="0"/>
          <w:numId w:val="20"/>
        </w:numPr>
      </w:pPr>
      <w:r w:rsidRPr="0037522A">
        <w:t>Aparentemente después del cierre del botadero se han seguido depositando residuos, sin embargo en el área no se visualiza gran cantidad de residuos nuevos, si gran acumulación de residuos antiguos sin presencia de materia orgánica gran parte de ellos provenientes de excavaciones realizadas en las calles contiguas al botadero.</w:t>
      </w:r>
    </w:p>
    <w:p w:rsidR="001600BC" w:rsidRPr="0037522A" w:rsidRDefault="001600BC" w:rsidP="001600BC">
      <w:pPr>
        <w:pStyle w:val="ListParagraph"/>
        <w:numPr>
          <w:ilvl w:val="0"/>
          <w:numId w:val="20"/>
        </w:numPr>
      </w:pPr>
      <w:r w:rsidRPr="0037522A">
        <w:t>Los desniveles existen en el área favorecen la acumulación de aguas, generando malos olores.</w:t>
      </w:r>
    </w:p>
    <w:p w:rsidR="001600BC" w:rsidRPr="0037522A" w:rsidRDefault="001600BC" w:rsidP="001600BC">
      <w:pPr>
        <w:pStyle w:val="ListParagraph"/>
        <w:numPr>
          <w:ilvl w:val="0"/>
          <w:numId w:val="20"/>
        </w:numPr>
      </w:pPr>
      <w:r w:rsidRPr="0037522A">
        <w:t>No existen antecedentes o estudios que permitan establecer la disposición de residuos peligrosos. Según lo informado en el botadero solo se dispuso residuos de carácter domiciliario y urbano, independientemente de ello, durante las labores de cierre se deberá verificar la existencia de los mismos y en caso de detectarse se deberá elaborar un programa para su retiro y posterior manejo.</w:t>
      </w:r>
    </w:p>
    <w:p w:rsidR="001600BC" w:rsidRPr="0037522A" w:rsidRDefault="001600BC" w:rsidP="001600BC">
      <w:pPr>
        <w:pStyle w:val="ListParagraph"/>
        <w:numPr>
          <w:ilvl w:val="0"/>
          <w:numId w:val="20"/>
        </w:numPr>
      </w:pPr>
      <w:r w:rsidRPr="0037522A">
        <w:t>No existen las condiciones para que se realicen labores de reciclaje, por lo que el cierre del botadero no afectará a recicladores informales.</w:t>
      </w:r>
    </w:p>
    <w:p w:rsidR="001600BC" w:rsidRPr="0037522A" w:rsidRDefault="001600BC" w:rsidP="001600BC">
      <w:pPr>
        <w:pStyle w:val="ListParagraph"/>
        <w:numPr>
          <w:ilvl w:val="0"/>
          <w:numId w:val="20"/>
        </w:numPr>
      </w:pPr>
      <w:r w:rsidRPr="0037522A">
        <w:t>No existen viviendas o construcciones comprometidas con el botadero</w:t>
      </w:r>
    </w:p>
    <w:p w:rsidR="001600BC" w:rsidRPr="0037522A" w:rsidRDefault="001600BC" w:rsidP="001600BC">
      <w:pPr>
        <w:pStyle w:val="ListParagraph"/>
        <w:numPr>
          <w:ilvl w:val="0"/>
          <w:numId w:val="20"/>
        </w:numPr>
      </w:pPr>
      <w:r w:rsidRPr="0037522A">
        <w:t>La gran cantidad de suelos contaminados con residuos antiguos necesariamente deben ser retirados del lugar y dispuestos en un relleno sanitario, no existe espacio para rellenar y considerando la ubicación del terreno, la nivelación del mismo debiera realizarse considerando igual nivel que el de la calzada.</w:t>
      </w:r>
    </w:p>
    <w:p w:rsidR="00A27DE3" w:rsidRPr="0037522A" w:rsidRDefault="001600BC" w:rsidP="001600BC">
      <w:pPr>
        <w:pStyle w:val="ListParagraph"/>
        <w:numPr>
          <w:ilvl w:val="0"/>
          <w:numId w:val="20"/>
        </w:numPr>
      </w:pPr>
      <w:r w:rsidRPr="0037522A">
        <w:t>La presencia de perros y otros animales constituye otro de los problemas que presenta el botadero, adicionalmente las condiciones insalubres del sitio favorecen la descarga de residuos por parte de la comunidad.</w:t>
      </w:r>
    </w:p>
    <w:p w:rsidR="00725B1F" w:rsidRPr="0037522A" w:rsidRDefault="00725B1F" w:rsidP="00725B1F">
      <w:pPr>
        <w:pStyle w:val="ListParagraph"/>
        <w:numPr>
          <w:ilvl w:val="0"/>
          <w:numId w:val="20"/>
        </w:numPr>
      </w:pPr>
      <w:r w:rsidRPr="0037522A">
        <w:t>El botadero constituye un riesgo para la salud y seguridad de la comunidad sobre todo porque en su entorno hay un gran número de viviendas e infraestructura comunitaria, por lo que su cierre es un proyecto prioritario.</w:t>
      </w:r>
    </w:p>
    <w:p w:rsidR="00A27DE3" w:rsidRPr="0037522A" w:rsidRDefault="00A27DE3" w:rsidP="00A27DE3">
      <w:pPr>
        <w:ind w:left="360"/>
      </w:pPr>
    </w:p>
    <w:p w:rsidR="00A27DE3" w:rsidRPr="0037522A" w:rsidRDefault="00A27DE3" w:rsidP="00A27DE3">
      <w:pPr>
        <w:pStyle w:val="Heading3"/>
        <w:rPr>
          <w:lang w:val="es-ES"/>
        </w:rPr>
      </w:pPr>
      <w:r w:rsidRPr="0037522A">
        <w:rPr>
          <w:lang w:val="es-ES"/>
        </w:rPr>
        <w:lastRenderedPageBreak/>
        <w:t>Propuesta básica y estimación de costos</w:t>
      </w:r>
    </w:p>
    <w:p w:rsidR="00BE3DDA" w:rsidRPr="0037522A" w:rsidRDefault="00BE3DDA" w:rsidP="00BE3DDA">
      <w:r w:rsidRPr="0037522A">
        <w:t>De acuerdo a las características del botadero, el plan de cierre considerará como mínimo las siguientes obras:</w:t>
      </w:r>
    </w:p>
    <w:p w:rsidR="00A27DE3" w:rsidRPr="0037522A" w:rsidRDefault="00BE3DDA" w:rsidP="00BE3DDA">
      <w:pPr>
        <w:pStyle w:val="ListParagraph"/>
        <w:numPr>
          <w:ilvl w:val="0"/>
          <w:numId w:val="21"/>
        </w:numPr>
        <w:rPr>
          <w:sz w:val="22"/>
          <w:szCs w:val="22"/>
        </w:rPr>
      </w:pPr>
      <w:r w:rsidRPr="0037522A">
        <w:rPr>
          <w:sz w:val="22"/>
          <w:szCs w:val="22"/>
        </w:rPr>
        <w:t>Cierre del perímetro del predio</w:t>
      </w:r>
    </w:p>
    <w:p w:rsidR="00BE3DDA" w:rsidRPr="0037522A" w:rsidRDefault="00BE3DDA" w:rsidP="00BE3DDA">
      <w:pPr>
        <w:pStyle w:val="ListParagraph"/>
        <w:numPr>
          <w:ilvl w:val="0"/>
          <w:numId w:val="21"/>
        </w:numPr>
        <w:rPr>
          <w:sz w:val="22"/>
          <w:szCs w:val="22"/>
        </w:rPr>
      </w:pPr>
      <w:r w:rsidRPr="0037522A">
        <w:rPr>
          <w:sz w:val="22"/>
          <w:szCs w:val="22"/>
        </w:rPr>
        <w:t>Construcción de aceras</w:t>
      </w:r>
    </w:p>
    <w:p w:rsidR="00BE3DDA" w:rsidRPr="0037522A" w:rsidRDefault="00BE3DDA" w:rsidP="00BE3DDA">
      <w:pPr>
        <w:pStyle w:val="ListParagraph"/>
        <w:numPr>
          <w:ilvl w:val="0"/>
          <w:numId w:val="21"/>
        </w:numPr>
        <w:rPr>
          <w:sz w:val="22"/>
          <w:szCs w:val="22"/>
        </w:rPr>
      </w:pPr>
      <w:r w:rsidRPr="0037522A">
        <w:rPr>
          <w:sz w:val="22"/>
          <w:szCs w:val="22"/>
        </w:rPr>
        <w:t>Nivelación de la superficie del predio a una cota igual a la acera menos 60 cm, ello implica el retiro de todo el material que está por sobre dicho nivel y su disposición en relleno sanitario.</w:t>
      </w:r>
    </w:p>
    <w:p w:rsidR="00BE3DDA" w:rsidRPr="0037522A" w:rsidRDefault="00BE3DDA" w:rsidP="00BE3DDA">
      <w:pPr>
        <w:pStyle w:val="ListParagraph"/>
        <w:numPr>
          <w:ilvl w:val="0"/>
          <w:numId w:val="21"/>
        </w:numPr>
        <w:rPr>
          <w:sz w:val="22"/>
          <w:szCs w:val="22"/>
        </w:rPr>
      </w:pPr>
      <w:r w:rsidRPr="0037522A">
        <w:rPr>
          <w:sz w:val="22"/>
          <w:szCs w:val="22"/>
        </w:rPr>
        <w:t>Instalación de cobertura final en un espesor de 60 cm con suelos de baja permeabilidad K= 10</w:t>
      </w:r>
      <w:r w:rsidRPr="0037522A">
        <w:rPr>
          <w:sz w:val="22"/>
          <w:szCs w:val="22"/>
          <w:vertAlign w:val="superscript"/>
        </w:rPr>
        <w:t>-5</w:t>
      </w:r>
      <w:r w:rsidRPr="0037522A">
        <w:rPr>
          <w:sz w:val="22"/>
          <w:szCs w:val="22"/>
        </w:rPr>
        <w:t xml:space="preserve"> a 10</w:t>
      </w:r>
      <w:r w:rsidRPr="0037522A">
        <w:rPr>
          <w:sz w:val="22"/>
          <w:szCs w:val="22"/>
          <w:vertAlign w:val="superscript"/>
        </w:rPr>
        <w:t>-6</w:t>
      </w:r>
      <w:r w:rsidRPr="0037522A">
        <w:rPr>
          <w:sz w:val="22"/>
          <w:szCs w:val="22"/>
        </w:rPr>
        <w:t xml:space="preserve"> cm/seg. colocados en capa de 20 cm compactados al menos al 90% de la densidad máxima indicada por el ensaye Proctor modificado.</w:t>
      </w:r>
    </w:p>
    <w:p w:rsidR="00BE3DDA" w:rsidRPr="0037522A" w:rsidRDefault="00BE3DDA" w:rsidP="00BE3DDA">
      <w:pPr>
        <w:pStyle w:val="ListParagraph"/>
        <w:numPr>
          <w:ilvl w:val="0"/>
          <w:numId w:val="21"/>
        </w:numPr>
        <w:rPr>
          <w:sz w:val="22"/>
          <w:szCs w:val="22"/>
        </w:rPr>
      </w:pPr>
      <w:r w:rsidRPr="0037522A">
        <w:rPr>
          <w:sz w:val="22"/>
          <w:szCs w:val="22"/>
        </w:rPr>
        <w:t>Instalación de capa de suelo vegetal en un espesor mínimo de 20 cm. En el caso que se contemple otro destino que no sea área verde, el suelo vegetal puede reemplazarse por suelos naturales del área. La nivelación final debe efectuarse de modo de dejar pendiente para el escurrimiento de aguas lluvias hacia fuera del predio y con una cota mínima de 20 cm sobre el nivel de la acera.</w:t>
      </w:r>
    </w:p>
    <w:p w:rsidR="00BE3DDA" w:rsidRPr="0037522A" w:rsidRDefault="00BE3DDA" w:rsidP="00BE3DDA">
      <w:pPr>
        <w:pStyle w:val="ListParagraph"/>
        <w:numPr>
          <w:ilvl w:val="0"/>
          <w:numId w:val="21"/>
        </w:numPr>
        <w:rPr>
          <w:sz w:val="22"/>
          <w:szCs w:val="22"/>
        </w:rPr>
      </w:pPr>
      <w:r w:rsidRPr="0037522A">
        <w:rPr>
          <w:sz w:val="22"/>
          <w:szCs w:val="22"/>
        </w:rPr>
        <w:t>Dadas las dimensiones del predio y la nivelación que se propone no se requiere de obras mayores de manejo de aguas pluviales, de igual forma no se considera necesario el manejo de gases y lixiviados ya que no se espera la generación de los mismos por las características de los residuos presentes en el área.</w:t>
      </w:r>
    </w:p>
    <w:p w:rsidR="00A27DE3" w:rsidRPr="0037522A" w:rsidRDefault="00BE3DDA" w:rsidP="00BE3DDA">
      <w:pPr>
        <w:pStyle w:val="ListParagraph"/>
        <w:numPr>
          <w:ilvl w:val="0"/>
          <w:numId w:val="21"/>
        </w:numPr>
        <w:rPr>
          <w:sz w:val="22"/>
          <w:szCs w:val="22"/>
        </w:rPr>
      </w:pPr>
      <w:r w:rsidRPr="0037522A">
        <w:rPr>
          <w:sz w:val="22"/>
          <w:szCs w:val="22"/>
        </w:rPr>
        <w:t>Sobre el suelo vegetal se propone la siembra de pastos y especies arbóreas y arbustivas.</w:t>
      </w:r>
    </w:p>
    <w:p w:rsidR="00BE3DDA" w:rsidRPr="0037522A" w:rsidRDefault="00BE3DDA" w:rsidP="008C1AD8">
      <w:pPr>
        <w:rPr>
          <w:sz w:val="22"/>
          <w:szCs w:val="22"/>
        </w:rPr>
      </w:pPr>
    </w:p>
    <w:p w:rsidR="006B60BC" w:rsidRDefault="006B60BC">
      <w:pPr>
        <w:spacing w:after="0"/>
        <w:jc w:val="left"/>
        <w:rPr>
          <w:b/>
          <w:caps/>
          <w:color w:val="auto"/>
          <w:w w:val="110"/>
          <w:kern w:val="28"/>
          <w:szCs w:val="24"/>
        </w:rPr>
      </w:pPr>
      <w:r>
        <w:br w:type="page"/>
      </w:r>
    </w:p>
    <w:p w:rsidR="00A27DE3" w:rsidRPr="0037522A" w:rsidRDefault="00A27DE3" w:rsidP="00A27DE3">
      <w:pPr>
        <w:pStyle w:val="Heading1"/>
        <w:tabs>
          <w:tab w:val="clear" w:pos="1418"/>
          <w:tab w:val="num" w:pos="1080"/>
        </w:tabs>
        <w:ind w:left="1080" w:hanging="1080"/>
        <w:rPr>
          <w:lang w:val="es-ES"/>
        </w:rPr>
      </w:pPr>
      <w:r w:rsidRPr="0037522A">
        <w:rPr>
          <w:lang w:val="es-ES"/>
        </w:rPr>
        <w:lastRenderedPageBreak/>
        <w:t xml:space="preserve">COMPONENTE MUESTRA: SOPORTE DE operación </w:t>
      </w:r>
      <w:r w:rsidR="006E2EAD" w:rsidRPr="0037522A">
        <w:rPr>
          <w:lang w:val="es-ES"/>
        </w:rPr>
        <w:t>DE REL</w:t>
      </w:r>
      <w:r w:rsidRPr="0037522A">
        <w:rPr>
          <w:lang w:val="es-ES"/>
        </w:rPr>
        <w:t>L</w:t>
      </w:r>
      <w:r w:rsidR="006E2EAD" w:rsidRPr="0037522A">
        <w:rPr>
          <w:lang w:val="es-ES"/>
        </w:rPr>
        <w:t>E</w:t>
      </w:r>
      <w:r w:rsidRPr="0037522A">
        <w:rPr>
          <w:lang w:val="es-ES"/>
        </w:rPr>
        <w:t xml:space="preserve">NOS Y RECOLECCION </w:t>
      </w:r>
    </w:p>
    <w:p w:rsidR="00A27DE3" w:rsidRPr="0037522A" w:rsidRDefault="00A27DE3" w:rsidP="00A27DE3">
      <w:pPr>
        <w:pStyle w:val="Heading2"/>
        <w:tabs>
          <w:tab w:val="clear" w:pos="1418"/>
        </w:tabs>
        <w:ind w:left="1080" w:hanging="1080"/>
        <w:rPr>
          <w:lang w:val="es-ES"/>
        </w:rPr>
      </w:pPr>
      <w:r w:rsidRPr="0037522A">
        <w:rPr>
          <w:lang w:val="es-ES"/>
        </w:rPr>
        <w:t>Situación General</w:t>
      </w:r>
    </w:p>
    <w:p w:rsidR="006E2EAD" w:rsidRPr="0037522A" w:rsidRDefault="006E2EAD" w:rsidP="006E2EAD">
      <w:r w:rsidRPr="0037522A">
        <w:t>Los proyectos considerados en la muestra corresponden a los de Tiahuanacu y Copacabana, construidos durante el año 2013. Estos rellenos responden a un mismo tipo de diseño, comprendiendo las mismas instalaciones y obras ajustadas ellas a las condiciones de terreno y a la cantidad de residuos a manejar en cada proceso.</w:t>
      </w:r>
    </w:p>
    <w:p w:rsidR="006E2EAD" w:rsidRPr="0037522A" w:rsidRDefault="006E2EAD" w:rsidP="006E2EAD">
      <w:r w:rsidRPr="0037522A">
        <w:t>Las instalaciones y obras que se construyeron en cada uno de los rellenos corresponden a:</w:t>
      </w:r>
    </w:p>
    <w:p w:rsidR="006E2EAD" w:rsidRPr="0037522A" w:rsidRDefault="006E2EAD" w:rsidP="006E2EAD">
      <w:pPr>
        <w:pStyle w:val="ListParagraph"/>
        <w:numPr>
          <w:ilvl w:val="0"/>
          <w:numId w:val="21"/>
        </w:numPr>
        <w:rPr>
          <w:sz w:val="22"/>
          <w:szCs w:val="22"/>
        </w:rPr>
      </w:pPr>
      <w:r w:rsidRPr="0037522A">
        <w:rPr>
          <w:sz w:val="22"/>
          <w:szCs w:val="22"/>
        </w:rPr>
        <w:t>Cerco perimetral de malla con pilares de hormigón</w:t>
      </w:r>
    </w:p>
    <w:p w:rsidR="006E2EAD" w:rsidRPr="0037522A" w:rsidRDefault="006E2EAD" w:rsidP="006E2EAD">
      <w:pPr>
        <w:pStyle w:val="ListParagraph"/>
        <w:numPr>
          <w:ilvl w:val="0"/>
          <w:numId w:val="21"/>
        </w:numPr>
        <w:rPr>
          <w:sz w:val="22"/>
          <w:szCs w:val="22"/>
        </w:rPr>
      </w:pPr>
      <w:r w:rsidRPr="0037522A">
        <w:rPr>
          <w:sz w:val="22"/>
          <w:szCs w:val="22"/>
        </w:rPr>
        <w:t>Letrero indicativo del proyecto</w:t>
      </w:r>
    </w:p>
    <w:p w:rsidR="006E2EAD" w:rsidRPr="0037522A" w:rsidRDefault="006E2EAD" w:rsidP="006E2EAD">
      <w:pPr>
        <w:pStyle w:val="ListParagraph"/>
        <w:numPr>
          <w:ilvl w:val="0"/>
          <w:numId w:val="21"/>
        </w:numPr>
        <w:rPr>
          <w:sz w:val="22"/>
          <w:szCs w:val="22"/>
        </w:rPr>
      </w:pPr>
      <w:r w:rsidRPr="0037522A">
        <w:rPr>
          <w:sz w:val="22"/>
          <w:szCs w:val="22"/>
        </w:rPr>
        <w:t>Oficinas administrativas</w:t>
      </w:r>
    </w:p>
    <w:p w:rsidR="006E2EAD" w:rsidRPr="0037522A" w:rsidRDefault="006E2EAD" w:rsidP="006E2EAD">
      <w:pPr>
        <w:pStyle w:val="ListParagraph"/>
        <w:numPr>
          <w:ilvl w:val="0"/>
          <w:numId w:val="21"/>
        </w:numPr>
        <w:rPr>
          <w:sz w:val="22"/>
          <w:szCs w:val="22"/>
        </w:rPr>
      </w:pPr>
      <w:r w:rsidRPr="0037522A">
        <w:rPr>
          <w:sz w:val="22"/>
          <w:szCs w:val="22"/>
        </w:rPr>
        <w:t>iv. Instalaciones sanitarias para el personal</w:t>
      </w:r>
    </w:p>
    <w:p w:rsidR="006E2EAD" w:rsidRPr="0037522A" w:rsidRDefault="006E2EAD" w:rsidP="006E2EAD">
      <w:pPr>
        <w:pStyle w:val="ListParagraph"/>
        <w:numPr>
          <w:ilvl w:val="0"/>
          <w:numId w:val="21"/>
        </w:numPr>
        <w:rPr>
          <w:sz w:val="22"/>
          <w:szCs w:val="22"/>
        </w:rPr>
      </w:pPr>
      <w:r w:rsidRPr="0037522A">
        <w:rPr>
          <w:sz w:val="22"/>
          <w:szCs w:val="22"/>
        </w:rPr>
        <w:t>Sistema particular de agua potable y alcantarillado</w:t>
      </w:r>
    </w:p>
    <w:p w:rsidR="006E2EAD" w:rsidRPr="0037522A" w:rsidRDefault="006E2EAD" w:rsidP="006E2EAD">
      <w:pPr>
        <w:pStyle w:val="ListParagraph"/>
        <w:numPr>
          <w:ilvl w:val="0"/>
          <w:numId w:val="21"/>
        </w:numPr>
        <w:rPr>
          <w:sz w:val="22"/>
          <w:szCs w:val="22"/>
        </w:rPr>
      </w:pPr>
      <w:r w:rsidRPr="0037522A">
        <w:rPr>
          <w:sz w:val="22"/>
          <w:szCs w:val="22"/>
        </w:rPr>
        <w:t>Caminos de acceso e interiores</w:t>
      </w:r>
    </w:p>
    <w:p w:rsidR="006E2EAD" w:rsidRPr="0037522A" w:rsidRDefault="006E2EAD" w:rsidP="006E2EAD">
      <w:pPr>
        <w:pStyle w:val="ListParagraph"/>
        <w:numPr>
          <w:ilvl w:val="0"/>
          <w:numId w:val="21"/>
        </w:numPr>
        <w:rPr>
          <w:sz w:val="22"/>
          <w:szCs w:val="22"/>
        </w:rPr>
      </w:pPr>
      <w:r w:rsidRPr="0037522A">
        <w:rPr>
          <w:sz w:val="22"/>
          <w:szCs w:val="22"/>
        </w:rPr>
        <w:t>Área techada y con piso de hormigón para reciclaje</w:t>
      </w:r>
    </w:p>
    <w:p w:rsidR="006E2EAD" w:rsidRPr="0037522A" w:rsidRDefault="006E2EAD" w:rsidP="006E2EAD">
      <w:pPr>
        <w:pStyle w:val="ListParagraph"/>
        <w:numPr>
          <w:ilvl w:val="0"/>
          <w:numId w:val="21"/>
        </w:numPr>
        <w:rPr>
          <w:sz w:val="22"/>
          <w:szCs w:val="22"/>
        </w:rPr>
      </w:pPr>
      <w:r w:rsidRPr="0037522A">
        <w:rPr>
          <w:sz w:val="22"/>
          <w:szCs w:val="22"/>
        </w:rPr>
        <w:t>Área nivelada en suelo natural para compostaje de residuos orgánicos</w:t>
      </w:r>
    </w:p>
    <w:p w:rsidR="006E2EAD" w:rsidRPr="0037522A" w:rsidRDefault="006E2EAD" w:rsidP="006E2EAD">
      <w:pPr>
        <w:pStyle w:val="ListParagraph"/>
        <w:numPr>
          <w:ilvl w:val="0"/>
          <w:numId w:val="21"/>
        </w:numPr>
        <w:rPr>
          <w:sz w:val="22"/>
          <w:szCs w:val="22"/>
        </w:rPr>
      </w:pPr>
      <w:r w:rsidRPr="0037522A">
        <w:rPr>
          <w:sz w:val="22"/>
          <w:szCs w:val="22"/>
        </w:rPr>
        <w:t>Celda para la disposición de residuos domiciliarios y urbanos con sistema de captación y conducción de lixiviados a laguna almacenamiento</w:t>
      </w:r>
    </w:p>
    <w:p w:rsidR="006E2EAD" w:rsidRPr="0037522A" w:rsidRDefault="006E2EAD" w:rsidP="006E2EAD">
      <w:pPr>
        <w:pStyle w:val="ListParagraph"/>
        <w:numPr>
          <w:ilvl w:val="0"/>
          <w:numId w:val="21"/>
        </w:numPr>
        <w:rPr>
          <w:sz w:val="22"/>
          <w:szCs w:val="22"/>
        </w:rPr>
      </w:pPr>
      <w:r w:rsidRPr="0037522A">
        <w:rPr>
          <w:sz w:val="22"/>
          <w:szCs w:val="22"/>
        </w:rPr>
        <w:t>Celda para residuos patógenos (hospitalarios)</w:t>
      </w:r>
    </w:p>
    <w:p w:rsidR="00A27DE3" w:rsidRPr="0037522A" w:rsidRDefault="006E2EAD" w:rsidP="006E2EAD">
      <w:pPr>
        <w:pStyle w:val="ListParagraph"/>
        <w:numPr>
          <w:ilvl w:val="0"/>
          <w:numId w:val="21"/>
        </w:numPr>
        <w:rPr>
          <w:sz w:val="22"/>
          <w:szCs w:val="22"/>
        </w:rPr>
      </w:pPr>
      <w:r w:rsidRPr="0037522A">
        <w:rPr>
          <w:sz w:val="22"/>
          <w:szCs w:val="22"/>
        </w:rPr>
        <w:t>Laguna de almacenamiento de lixiviados</w:t>
      </w:r>
    </w:p>
    <w:p w:rsidR="007F052A" w:rsidRPr="0037522A" w:rsidRDefault="007F052A" w:rsidP="007F052A"/>
    <w:p w:rsidR="007F052A" w:rsidRPr="0037522A" w:rsidRDefault="007F052A" w:rsidP="007F052A">
      <w:pPr>
        <w:pStyle w:val="Heading2"/>
        <w:rPr>
          <w:lang w:val="es-ES"/>
        </w:rPr>
      </w:pPr>
      <w:r w:rsidRPr="0037522A">
        <w:rPr>
          <w:lang w:val="es-ES"/>
        </w:rPr>
        <w:t>Relleno Sanitario Tihuanacu</w:t>
      </w:r>
    </w:p>
    <w:p w:rsidR="007F052A" w:rsidRPr="0037522A" w:rsidRDefault="007F052A" w:rsidP="007F052A">
      <w:pPr>
        <w:pStyle w:val="Heading3"/>
        <w:ind w:left="1080" w:hanging="1080"/>
        <w:rPr>
          <w:lang w:val="es-ES"/>
        </w:rPr>
      </w:pPr>
      <w:r w:rsidRPr="0037522A">
        <w:rPr>
          <w:lang w:val="es-ES"/>
        </w:rPr>
        <w:t>Diagnostico Situación Actual</w:t>
      </w:r>
    </w:p>
    <w:p w:rsidR="008E5E0F" w:rsidRPr="0037522A" w:rsidRDefault="008E5E0F" w:rsidP="006201BD">
      <w:r w:rsidRPr="0037522A">
        <w:t>En la primera imagen se muestra el layout del relleno de Tihuanacu de acuerdo a proyecto, y la imagen siguiente corresponde a la imagen satelital 2016 del área del relleno sanitario.</w:t>
      </w:r>
    </w:p>
    <w:p w:rsidR="008E5E0F" w:rsidRPr="0037522A" w:rsidRDefault="008E5E0F" w:rsidP="008E5E0F">
      <w:pPr>
        <w:pStyle w:val="Caption"/>
        <w:keepNext/>
      </w:pPr>
      <w:r w:rsidRPr="0037522A">
        <w:lastRenderedPageBreak/>
        <w:t xml:space="preserve">Figura </w:t>
      </w:r>
      <w:r w:rsidRPr="0037522A">
        <w:fldChar w:fldCharType="begin"/>
      </w:r>
      <w:r w:rsidRPr="0037522A">
        <w:instrText xml:space="preserve"> SEQ Figura \* ARABIC </w:instrText>
      </w:r>
      <w:r w:rsidRPr="0037522A">
        <w:fldChar w:fldCharType="separate"/>
      </w:r>
      <w:r w:rsidR="006B60BC">
        <w:rPr>
          <w:noProof/>
        </w:rPr>
        <w:t>11</w:t>
      </w:r>
      <w:r w:rsidRPr="0037522A">
        <w:fldChar w:fldCharType="end"/>
      </w:r>
      <w:r w:rsidRPr="0037522A">
        <w:t xml:space="preserve"> Lay Out Relleno Sanitario Tihuanacu</w:t>
      </w:r>
    </w:p>
    <w:p w:rsidR="008E5E0F" w:rsidRPr="0037522A" w:rsidRDefault="008E5E0F" w:rsidP="008E5E0F">
      <w:pPr>
        <w:jc w:val="center"/>
      </w:pPr>
      <w:r w:rsidRPr="0037522A">
        <w:rPr>
          <w:noProof/>
          <w:lang w:val="en-US" w:eastAsia="en-US"/>
        </w:rPr>
        <w:drawing>
          <wp:inline distT="0" distB="0" distL="0" distR="0" wp14:anchorId="6E37099A" wp14:editId="50783E79">
            <wp:extent cx="4111114" cy="2930925"/>
            <wp:effectExtent l="0" t="0" r="381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109576" cy="2929829"/>
                    </a:xfrm>
                    <a:prstGeom prst="rect">
                      <a:avLst/>
                    </a:prstGeom>
                  </pic:spPr>
                </pic:pic>
              </a:graphicData>
            </a:graphic>
          </wp:inline>
        </w:drawing>
      </w:r>
    </w:p>
    <w:p w:rsidR="007F052A" w:rsidRPr="0037522A" w:rsidRDefault="007F052A" w:rsidP="008E5E0F">
      <w:pPr>
        <w:pStyle w:val="Caption"/>
        <w:keepNext/>
      </w:pPr>
      <w:r w:rsidRPr="0037522A">
        <w:t xml:space="preserve"> </w:t>
      </w:r>
      <w:r w:rsidR="008E5E0F" w:rsidRPr="0037522A">
        <w:t xml:space="preserve">Figura </w:t>
      </w:r>
      <w:r w:rsidR="008E5E0F" w:rsidRPr="0037522A">
        <w:fldChar w:fldCharType="begin"/>
      </w:r>
      <w:r w:rsidR="008E5E0F" w:rsidRPr="0037522A">
        <w:instrText xml:space="preserve"> SEQ Figura \* ARABIC </w:instrText>
      </w:r>
      <w:r w:rsidR="008E5E0F" w:rsidRPr="0037522A">
        <w:fldChar w:fldCharType="separate"/>
      </w:r>
      <w:r w:rsidR="006B60BC">
        <w:rPr>
          <w:noProof/>
        </w:rPr>
        <w:t>12</w:t>
      </w:r>
      <w:r w:rsidR="008E5E0F" w:rsidRPr="0037522A">
        <w:fldChar w:fldCharType="end"/>
      </w:r>
      <w:r w:rsidR="008E5E0F" w:rsidRPr="0037522A">
        <w:t xml:space="preserve"> </w:t>
      </w:r>
      <w:r w:rsidR="00DA35FC" w:rsidRPr="0037522A">
        <w:t>Imagen Satelital Relleno Sanitario Tihuanacu</w:t>
      </w:r>
    </w:p>
    <w:p w:rsidR="008E5E0F" w:rsidRPr="0037522A" w:rsidRDefault="008E5E0F" w:rsidP="008E5E0F">
      <w:pPr>
        <w:jc w:val="center"/>
      </w:pPr>
      <w:r w:rsidRPr="0037522A">
        <w:rPr>
          <w:noProof/>
          <w:lang w:val="en-US" w:eastAsia="en-US"/>
        </w:rPr>
        <w:drawing>
          <wp:inline distT="0" distB="0" distL="0" distR="0" wp14:anchorId="30018698" wp14:editId="45953881">
            <wp:extent cx="3768408" cy="3100482"/>
            <wp:effectExtent l="0" t="0" r="381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770910" cy="3102540"/>
                    </a:xfrm>
                    <a:prstGeom prst="rect">
                      <a:avLst/>
                    </a:prstGeom>
                  </pic:spPr>
                </pic:pic>
              </a:graphicData>
            </a:graphic>
          </wp:inline>
        </w:drawing>
      </w:r>
    </w:p>
    <w:p w:rsidR="006575A6" w:rsidRPr="0037522A" w:rsidRDefault="006575A6" w:rsidP="006575A6">
      <w:r w:rsidRPr="0037522A">
        <w:t>En las imágenes anteriores, existe diferencia en relación al emplazamiento de las obras, al igual que en el trazado del camino, aspecto en todo caso que no afecta los objetivos y la operación del proyecto.</w:t>
      </w:r>
    </w:p>
    <w:p w:rsidR="007F052A" w:rsidRPr="0037522A" w:rsidRDefault="006575A6" w:rsidP="006575A6">
      <w:r w:rsidRPr="0037522A">
        <w:t xml:space="preserve">En relación a los caminos, se observa claramente el desarrollo del camino de acceso a la instalación y un camino interior cuyo trazado desaparece después de una curva aguas arriba de la celda de residuos domiciliarios, se observa además un trazado de camino al costado oeste de la celda de residuos de patógenos y laguna de lixiviados, no existiendo conexión de dicho camino </w:t>
      </w:r>
      <w:r w:rsidRPr="0037522A">
        <w:lastRenderedPageBreak/>
        <w:t>con estas instalaciones. No hay camino de acceso hacia el área de compostaje y tampoco a la celda de residuos domiciliarios.</w:t>
      </w:r>
    </w:p>
    <w:p w:rsidR="00016208" w:rsidRPr="0037522A" w:rsidRDefault="00B22DD4" w:rsidP="00016208">
      <w:r w:rsidRPr="0037522A">
        <w:t>Respecto a la c</w:t>
      </w:r>
      <w:r w:rsidR="00016208" w:rsidRPr="0037522A">
        <w:t>elda para la disposición de residuos domiciliarios</w:t>
      </w:r>
      <w:r w:rsidRPr="0037522A">
        <w:t>:</w:t>
      </w:r>
    </w:p>
    <w:p w:rsidR="00016208" w:rsidRPr="0037522A" w:rsidRDefault="00016208" w:rsidP="00B22DD4">
      <w:pPr>
        <w:pStyle w:val="ListParagraph"/>
        <w:numPr>
          <w:ilvl w:val="0"/>
          <w:numId w:val="21"/>
        </w:numPr>
      </w:pPr>
      <w:r w:rsidRPr="0037522A">
        <w:t>No se instaló en la celda la capa de cobertura de suelos de e=30 cm contemplada en el proyecto cuya finalidad es proteger la geomem</w:t>
      </w:r>
      <w:r w:rsidR="00B22DD4" w:rsidRPr="0037522A">
        <w:t>brana de HDPE</w:t>
      </w:r>
      <w:r w:rsidRPr="0037522A">
        <w:t>.</w:t>
      </w:r>
    </w:p>
    <w:p w:rsidR="00016208" w:rsidRPr="0037522A" w:rsidRDefault="00016208" w:rsidP="00B22DD4">
      <w:pPr>
        <w:pStyle w:val="ListParagraph"/>
        <w:numPr>
          <w:ilvl w:val="0"/>
          <w:numId w:val="21"/>
        </w:numPr>
      </w:pPr>
      <w:r w:rsidRPr="0037522A">
        <w:t>No existe un sistema de captación de aguas pluviales, que permita interceptar y conducir fuera del área a las aguas que escurren hacia la celda para residuos domiciliarios, por lo que estas ingresarán al depósito aument</w:t>
      </w:r>
      <w:r w:rsidR="00B22DD4" w:rsidRPr="0037522A">
        <w:t>ando la generación de lixiviado.</w:t>
      </w:r>
    </w:p>
    <w:p w:rsidR="00016208" w:rsidRPr="0037522A" w:rsidRDefault="00016208" w:rsidP="00B22DD4">
      <w:pPr>
        <w:pStyle w:val="ListParagraph"/>
        <w:numPr>
          <w:ilvl w:val="0"/>
          <w:numId w:val="21"/>
        </w:numPr>
      </w:pPr>
      <w:r w:rsidRPr="0037522A">
        <w:t>Se verifica en terreno la inexistencia de un camino de acceso a la celda y la necesidad de la construcción de una plataforma de descarga de los residuos en esta zona.</w:t>
      </w:r>
    </w:p>
    <w:p w:rsidR="00216C3D" w:rsidRPr="0037522A" w:rsidRDefault="00216C3D" w:rsidP="00216C3D">
      <w:pPr>
        <w:pStyle w:val="Caption"/>
        <w:keepNext/>
      </w:pPr>
      <w:r w:rsidRPr="0037522A">
        <w:t xml:space="preserve">Figura </w:t>
      </w:r>
      <w:r w:rsidRPr="0037522A">
        <w:fldChar w:fldCharType="begin"/>
      </w:r>
      <w:r w:rsidRPr="0037522A">
        <w:instrText xml:space="preserve"> SEQ Figura \* ARABIC </w:instrText>
      </w:r>
      <w:r w:rsidRPr="0037522A">
        <w:fldChar w:fldCharType="separate"/>
      </w:r>
      <w:r w:rsidR="006B60BC">
        <w:rPr>
          <w:noProof/>
        </w:rPr>
        <w:t>13</w:t>
      </w:r>
      <w:r w:rsidRPr="0037522A">
        <w:fldChar w:fldCharType="end"/>
      </w:r>
      <w:r w:rsidRPr="0037522A">
        <w:t xml:space="preserve"> Vista de Celda para Residuos Domiciliarios</w:t>
      </w:r>
    </w:p>
    <w:p w:rsidR="006575A6" w:rsidRPr="0037522A" w:rsidRDefault="006575A6" w:rsidP="006575A6">
      <w:r w:rsidRPr="0037522A">
        <w:rPr>
          <w:noProof/>
          <w:lang w:val="en-US" w:eastAsia="en-US"/>
        </w:rPr>
        <w:drawing>
          <wp:inline distT="0" distB="0" distL="0" distR="0" wp14:anchorId="08A58B0D" wp14:editId="51D43190">
            <wp:extent cx="5943600" cy="19773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1977390"/>
                    </a:xfrm>
                    <a:prstGeom prst="rect">
                      <a:avLst/>
                    </a:prstGeom>
                  </pic:spPr>
                </pic:pic>
              </a:graphicData>
            </a:graphic>
          </wp:inline>
        </w:drawing>
      </w:r>
    </w:p>
    <w:p w:rsidR="00B22DD4" w:rsidRPr="0037522A" w:rsidRDefault="00B22DD4" w:rsidP="00B22DD4">
      <w:r w:rsidRPr="0037522A">
        <w:t>Respecto a la laguna almacenamiento lixiviados:</w:t>
      </w:r>
    </w:p>
    <w:p w:rsidR="00B22DD4" w:rsidRPr="0037522A" w:rsidRDefault="00B22DD4" w:rsidP="00B22DD4">
      <w:pPr>
        <w:pStyle w:val="ListParagraph"/>
        <w:numPr>
          <w:ilvl w:val="0"/>
          <w:numId w:val="21"/>
        </w:numPr>
      </w:pPr>
      <w:r w:rsidRPr="0037522A">
        <w:t>La estructura que presenta graves daños, debido a un inadecuado manejo de las aguas lluvias y a una mala construcción del depósito (suelos inadecuados y mala compactación), parte del material ha sido arrastrado y la lámina de HDPE ha quedado en el aire, presumiblemente el agua rebalso el depósito generando los daños que se observan en las imágenes.</w:t>
      </w:r>
    </w:p>
    <w:p w:rsidR="00B22DD4" w:rsidRPr="0037522A" w:rsidRDefault="00B22DD4" w:rsidP="00B22DD4">
      <w:pPr>
        <w:pStyle w:val="ListParagraph"/>
        <w:numPr>
          <w:ilvl w:val="0"/>
          <w:numId w:val="21"/>
        </w:numPr>
      </w:pPr>
      <w:r w:rsidRPr="0037522A">
        <w:t>Adicionalmente, en todo el área perimetral a la laguna existen grandes cárcavas producto de la escorrentía de las aguas lluvias, las cuales aguas arriba del depósito no son interceptadas y evacuadas adecuadamente, más aún y como se mencionó, la aguas interceptadas en el perímetro de la celda de patógenos descargan directamente hacia esta zona.</w:t>
      </w:r>
    </w:p>
    <w:p w:rsidR="00C84688" w:rsidRPr="0037522A" w:rsidRDefault="00C84688" w:rsidP="00C84688">
      <w:pPr>
        <w:pStyle w:val="ListParagraph"/>
        <w:numPr>
          <w:ilvl w:val="0"/>
          <w:numId w:val="21"/>
        </w:numPr>
      </w:pPr>
      <w:r w:rsidRPr="0037522A">
        <w:t>En la figura siguiente se muestran zanjas de intercepción de aguas lluvias, en algunos casos estas estructuras son muy pequeñas y otros su trazado no permite captar las aguas, es necesario verificar las dimensiones de estas obras y mejorar el trazado de las mismas</w:t>
      </w:r>
    </w:p>
    <w:p w:rsidR="00016208" w:rsidRPr="0037522A" w:rsidRDefault="00016208" w:rsidP="00016208">
      <w:pPr>
        <w:pStyle w:val="Caption"/>
        <w:keepNext/>
      </w:pPr>
      <w:r w:rsidRPr="0037522A">
        <w:lastRenderedPageBreak/>
        <w:t xml:space="preserve">Figura </w:t>
      </w:r>
      <w:r w:rsidRPr="0037522A">
        <w:fldChar w:fldCharType="begin"/>
      </w:r>
      <w:r w:rsidRPr="0037522A">
        <w:instrText xml:space="preserve"> SEQ Figura \* ARABIC </w:instrText>
      </w:r>
      <w:r w:rsidRPr="0037522A">
        <w:fldChar w:fldCharType="separate"/>
      </w:r>
      <w:r w:rsidR="006B60BC">
        <w:rPr>
          <w:noProof/>
        </w:rPr>
        <w:t>14</w:t>
      </w:r>
      <w:r w:rsidRPr="0037522A">
        <w:fldChar w:fldCharType="end"/>
      </w:r>
      <w:r w:rsidRPr="0037522A">
        <w:t xml:space="preserve"> Vista de </w:t>
      </w:r>
      <w:r w:rsidR="00B22DD4" w:rsidRPr="0037522A">
        <w:t>Laguna Almacenamiento Lixiviados</w:t>
      </w:r>
    </w:p>
    <w:p w:rsidR="00016208" w:rsidRPr="0037522A" w:rsidRDefault="00016208" w:rsidP="006575A6">
      <w:r w:rsidRPr="0037522A">
        <w:rPr>
          <w:noProof/>
          <w:lang w:val="en-US" w:eastAsia="en-US"/>
        </w:rPr>
        <w:drawing>
          <wp:inline distT="0" distB="0" distL="0" distR="0" wp14:anchorId="547E31DC" wp14:editId="084BA8E1">
            <wp:extent cx="5943600" cy="19646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1964690"/>
                    </a:xfrm>
                    <a:prstGeom prst="rect">
                      <a:avLst/>
                    </a:prstGeom>
                  </pic:spPr>
                </pic:pic>
              </a:graphicData>
            </a:graphic>
          </wp:inline>
        </w:drawing>
      </w:r>
    </w:p>
    <w:p w:rsidR="006575A6" w:rsidRPr="0037522A" w:rsidRDefault="00B22DD4" w:rsidP="00B22DD4">
      <w:pPr>
        <w:pStyle w:val="Heading3"/>
        <w:rPr>
          <w:lang w:val="es-ES"/>
        </w:rPr>
      </w:pPr>
      <w:r w:rsidRPr="0037522A">
        <w:rPr>
          <w:lang w:val="es-ES"/>
        </w:rPr>
        <w:t>Equipamiento relleno sanitario y recolección</w:t>
      </w:r>
    </w:p>
    <w:p w:rsidR="00B22DD4" w:rsidRPr="0037522A" w:rsidRDefault="0010553A" w:rsidP="006575A6">
      <w:r w:rsidRPr="0037522A">
        <w:t>Para hacer operativo al relleno sanitario se debe comprar y operar equipamiento y maquinaria en el relleno sanitario, así como se debe iniciar un esquema de recolección convencional para la localidad, lo que incluye la compra de contenedores de residuos (La ciudad está adquiriendo un camión recolector)</w:t>
      </w:r>
    </w:p>
    <w:p w:rsidR="0010553A" w:rsidRPr="0037522A" w:rsidRDefault="0010553A" w:rsidP="006575A6">
      <w:r w:rsidRPr="0037522A">
        <w:t>En lo referido a los equipamientos para el relleno sanitario:</w:t>
      </w:r>
    </w:p>
    <w:p w:rsidR="0010553A" w:rsidRPr="0037522A" w:rsidRDefault="0010553A" w:rsidP="0010553A">
      <w:pPr>
        <w:pStyle w:val="ListParagraph"/>
        <w:numPr>
          <w:ilvl w:val="0"/>
          <w:numId w:val="27"/>
        </w:numPr>
      </w:pPr>
      <w:r w:rsidRPr="0037522A">
        <w:t>Minicargador (tipo Bobcat) y accesorios</w:t>
      </w:r>
    </w:p>
    <w:p w:rsidR="0010553A" w:rsidRPr="0037522A" w:rsidRDefault="0010553A" w:rsidP="0010553A">
      <w:pPr>
        <w:pStyle w:val="ListParagraph"/>
        <w:numPr>
          <w:ilvl w:val="0"/>
          <w:numId w:val="27"/>
        </w:numPr>
      </w:pPr>
      <w:r w:rsidRPr="0037522A">
        <w:t>Bombas y accesorios</w:t>
      </w:r>
    </w:p>
    <w:p w:rsidR="0010553A" w:rsidRPr="0037522A" w:rsidRDefault="0010553A" w:rsidP="0010553A">
      <w:r w:rsidRPr="0037522A">
        <w:t>En lo referido a equipamiento de recolección:</w:t>
      </w:r>
    </w:p>
    <w:p w:rsidR="0010553A" w:rsidRPr="0037522A" w:rsidRDefault="0010553A" w:rsidP="0010553A">
      <w:pPr>
        <w:pStyle w:val="ListParagraph"/>
        <w:numPr>
          <w:ilvl w:val="0"/>
          <w:numId w:val="27"/>
        </w:numPr>
      </w:pPr>
      <w:r w:rsidRPr="0037522A">
        <w:t>Contenedores 1,1 m3 (20)</w:t>
      </w:r>
    </w:p>
    <w:p w:rsidR="0010553A" w:rsidRPr="0037522A" w:rsidRDefault="0010553A" w:rsidP="0010553A">
      <w:pPr>
        <w:pStyle w:val="ListParagraph"/>
        <w:numPr>
          <w:ilvl w:val="0"/>
          <w:numId w:val="27"/>
        </w:numPr>
      </w:pPr>
      <w:r w:rsidRPr="0037522A">
        <w:t>Contenedores 240 lts (10)</w:t>
      </w:r>
    </w:p>
    <w:p w:rsidR="0010553A" w:rsidRPr="0037522A" w:rsidRDefault="0010553A" w:rsidP="0010553A">
      <w:pPr>
        <w:pStyle w:val="ListParagraph"/>
        <w:numPr>
          <w:ilvl w:val="0"/>
          <w:numId w:val="27"/>
        </w:numPr>
      </w:pPr>
      <w:r w:rsidRPr="0037522A">
        <w:t>Contenedores 120 lts (10)</w:t>
      </w:r>
    </w:p>
    <w:p w:rsidR="0010553A" w:rsidRPr="0037522A" w:rsidRDefault="0010553A" w:rsidP="0010553A">
      <w:r w:rsidRPr="0037522A">
        <w:t>Adicionalmente el proyecto considera el apoyo a la unidad municipal que ejecutar estos trabajos durante la vida del proyecto.</w:t>
      </w:r>
    </w:p>
    <w:p w:rsidR="007F052A" w:rsidRPr="0037522A" w:rsidRDefault="007F052A" w:rsidP="007F052A">
      <w:pPr>
        <w:pStyle w:val="Heading3"/>
        <w:rPr>
          <w:lang w:val="es-ES"/>
        </w:rPr>
      </w:pPr>
      <w:r w:rsidRPr="0037522A">
        <w:rPr>
          <w:lang w:val="es-ES"/>
        </w:rPr>
        <w:t xml:space="preserve">Propuesta </w:t>
      </w:r>
      <w:r w:rsidR="00DE3462" w:rsidRPr="0037522A">
        <w:rPr>
          <w:lang w:val="es-ES"/>
        </w:rPr>
        <w:t xml:space="preserve">de mejoras </w:t>
      </w:r>
      <w:r w:rsidR="0010553A" w:rsidRPr="0037522A">
        <w:rPr>
          <w:lang w:val="es-ES"/>
        </w:rPr>
        <w:t>básicas</w:t>
      </w:r>
    </w:p>
    <w:p w:rsidR="00DE3462" w:rsidRPr="0037522A" w:rsidRDefault="00DE3462" w:rsidP="00DE3462">
      <w:r w:rsidRPr="0037522A">
        <w:t>En el relleno de Tihuanacu se deberán ejecutar las siguientes obras o mejoras:</w:t>
      </w:r>
    </w:p>
    <w:p w:rsidR="007F052A" w:rsidRPr="0037522A" w:rsidRDefault="00DE3462" w:rsidP="00DE3462">
      <w:r w:rsidRPr="0037522A">
        <w:t> Construcción o mejoramiento de camino interior considerando las conexiones a la celda RSD, laguna de lixiviado y celda de patógeno, plataforma para descarga de residuos en celda RSD y de patógenos.</w:t>
      </w:r>
    </w:p>
    <w:p w:rsidR="00DE3462" w:rsidRPr="0037522A" w:rsidRDefault="00DE3462" w:rsidP="00DE3462">
      <w:pPr>
        <w:pStyle w:val="ListParagraph"/>
        <w:numPr>
          <w:ilvl w:val="0"/>
          <w:numId w:val="21"/>
        </w:numPr>
      </w:pPr>
      <w:r w:rsidRPr="0037522A">
        <w:t>Instalación de material de protección sobre lámina de HDPE en celda de RSD y patógenos;</w:t>
      </w:r>
    </w:p>
    <w:p w:rsidR="00DE3462" w:rsidRPr="0037522A" w:rsidRDefault="00DE3462" w:rsidP="00DE3462">
      <w:pPr>
        <w:pStyle w:val="ListParagraph"/>
        <w:numPr>
          <w:ilvl w:val="0"/>
          <w:numId w:val="21"/>
        </w:numPr>
      </w:pPr>
      <w:r w:rsidRPr="0037522A">
        <w:t xml:space="preserve">Reparación de la laguna de lixiviado, los trabajos deben comprender la reparación del talud dañado, para ello se deberá corta la lámina de HDPE dejando el talud totalmente libre, retirar todo el material y volver a construir el mismo, contemplando una fundación de al menos 80 cm y la instalación de capas de suelo en espesores de 20 a 30 cm, compactada cada capa al 95% de la densidad determinada por el ensaye Proctor modificado, hasta alcanzar la cota de coronamiento proyectada para el talud. La unión </w:t>
      </w:r>
      <w:r w:rsidRPr="0037522A">
        <w:lastRenderedPageBreak/>
        <w:t>con los taludes laterales de la laguna deberá realizarse mediante un endentado, una vez reparado el talud se debe proceder a instalar nuevamente la lámina.</w:t>
      </w:r>
    </w:p>
    <w:p w:rsidR="00DE3462" w:rsidRPr="0037522A" w:rsidRDefault="00DE3462" w:rsidP="00DE3462">
      <w:pPr>
        <w:pStyle w:val="ListParagraph"/>
        <w:numPr>
          <w:ilvl w:val="0"/>
          <w:numId w:val="21"/>
        </w:numPr>
      </w:pPr>
      <w:r w:rsidRPr="0037522A">
        <w:t>Diseño y construcción del sistema de manejo de aguas lluvias para todo el complejo.</w:t>
      </w:r>
    </w:p>
    <w:p w:rsidR="0010553A" w:rsidRPr="0037522A" w:rsidRDefault="0010553A" w:rsidP="0010553A">
      <w:pPr>
        <w:pStyle w:val="ListParagraph"/>
      </w:pPr>
    </w:p>
    <w:p w:rsidR="00E802D6" w:rsidRPr="0037522A" w:rsidRDefault="00E802D6" w:rsidP="00E802D6">
      <w:pPr>
        <w:pStyle w:val="Heading2"/>
        <w:rPr>
          <w:lang w:val="es-ES"/>
        </w:rPr>
      </w:pPr>
      <w:r w:rsidRPr="0037522A">
        <w:rPr>
          <w:lang w:val="es-ES"/>
        </w:rPr>
        <w:t>Relleno Sanitario Copacabana</w:t>
      </w:r>
    </w:p>
    <w:p w:rsidR="00E802D6" w:rsidRPr="0037522A" w:rsidRDefault="00E802D6" w:rsidP="00E802D6">
      <w:pPr>
        <w:pStyle w:val="Heading3"/>
        <w:ind w:left="1080" w:hanging="1080"/>
        <w:rPr>
          <w:lang w:val="es-ES"/>
        </w:rPr>
      </w:pPr>
      <w:r w:rsidRPr="0037522A">
        <w:rPr>
          <w:lang w:val="es-ES"/>
        </w:rPr>
        <w:t>Diagnostico Situación Actual</w:t>
      </w:r>
    </w:p>
    <w:p w:rsidR="00E802D6" w:rsidRPr="0037522A" w:rsidRDefault="00E802D6" w:rsidP="00E802D6">
      <w:r w:rsidRPr="0037522A">
        <w:t>La siguiente figura muestra el layout del relleno de Copacabana de acuerdo a proyecto.</w:t>
      </w:r>
    </w:p>
    <w:p w:rsidR="00E802D6" w:rsidRPr="0037522A" w:rsidRDefault="00E802D6" w:rsidP="00E802D6">
      <w:pPr>
        <w:pStyle w:val="Caption"/>
        <w:keepNext/>
      </w:pPr>
      <w:r w:rsidRPr="0037522A">
        <w:t xml:space="preserve">Figura </w:t>
      </w:r>
      <w:r w:rsidRPr="0037522A">
        <w:fldChar w:fldCharType="begin"/>
      </w:r>
      <w:r w:rsidRPr="0037522A">
        <w:instrText xml:space="preserve"> SEQ Figura \* ARABIC </w:instrText>
      </w:r>
      <w:r w:rsidRPr="0037522A">
        <w:fldChar w:fldCharType="separate"/>
      </w:r>
      <w:r w:rsidR="006B60BC">
        <w:rPr>
          <w:noProof/>
        </w:rPr>
        <w:t>15</w:t>
      </w:r>
      <w:r w:rsidRPr="0037522A">
        <w:fldChar w:fldCharType="end"/>
      </w:r>
      <w:r w:rsidRPr="0037522A">
        <w:t xml:space="preserve"> Lay Out Relleno Sanitario Copacabana</w:t>
      </w:r>
    </w:p>
    <w:p w:rsidR="00E802D6" w:rsidRPr="0037522A" w:rsidRDefault="00E802D6" w:rsidP="00E802D6">
      <w:pPr>
        <w:jc w:val="center"/>
      </w:pPr>
      <w:r w:rsidRPr="0037522A">
        <w:rPr>
          <w:noProof/>
          <w:lang w:val="en-US" w:eastAsia="en-US"/>
        </w:rPr>
        <w:drawing>
          <wp:inline distT="0" distB="0" distL="0" distR="0" wp14:anchorId="599A7F0D" wp14:editId="17090239">
            <wp:extent cx="3843634" cy="2449495"/>
            <wp:effectExtent l="0" t="0" r="508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846688" cy="2451441"/>
                    </a:xfrm>
                    <a:prstGeom prst="rect">
                      <a:avLst/>
                    </a:prstGeom>
                  </pic:spPr>
                </pic:pic>
              </a:graphicData>
            </a:graphic>
          </wp:inline>
        </w:drawing>
      </w:r>
    </w:p>
    <w:p w:rsidR="00E802D6" w:rsidRPr="0037522A" w:rsidRDefault="004A3A34" w:rsidP="004A3A34">
      <w:r w:rsidRPr="0037522A">
        <w:t>De acuerdo a lo observado en terreno el área de compostaje se ubica en el sector oeste y no este como se indica en plano, las demás obras se ajustan a proyecto. Las obras construidas no incluyen la celda 2 para residuos domiciliarios la cual se proyecta para una segunda etapa</w:t>
      </w:r>
    </w:p>
    <w:p w:rsidR="00F13958" w:rsidRPr="0037522A" w:rsidRDefault="00F13958" w:rsidP="00F13958">
      <w:r w:rsidRPr="0037522A">
        <w:t>Respecto a la celda para la disposición de residuos domiciliarios</w:t>
      </w:r>
    </w:p>
    <w:p w:rsidR="00F13958" w:rsidRPr="0037522A" w:rsidRDefault="00F13958" w:rsidP="00F13958">
      <w:pPr>
        <w:pStyle w:val="ListParagraph"/>
        <w:numPr>
          <w:ilvl w:val="0"/>
          <w:numId w:val="21"/>
        </w:numPr>
      </w:pPr>
      <w:r w:rsidRPr="0037522A">
        <w:t>La celda se construyó de acuerdo a los indicado en proyecto</w:t>
      </w:r>
    </w:p>
    <w:p w:rsidR="00F13958" w:rsidRPr="0037522A" w:rsidRDefault="00F13958" w:rsidP="00F13958">
      <w:pPr>
        <w:pStyle w:val="ListParagraph"/>
        <w:numPr>
          <w:ilvl w:val="0"/>
          <w:numId w:val="21"/>
        </w:numPr>
      </w:pPr>
      <w:r w:rsidRPr="0037522A">
        <w:t>Con relación a las obras pluviales, se construyeron zanjas perimetrales, pero estas están sub-dimensionadas, considerando el aporte de agua proveniente de las zonas altas y que escurrirán hacia la celda a través de los taludes de corte. Adicionalmente se debe contemplar zanjas antes de los taludes de manera de interceptar las aguas que provienen de los sectores más altos</w:t>
      </w:r>
    </w:p>
    <w:p w:rsidR="00E802D6" w:rsidRPr="0037522A" w:rsidRDefault="00E802D6" w:rsidP="00E802D6">
      <w:pPr>
        <w:pStyle w:val="Caption"/>
        <w:keepNext/>
      </w:pPr>
      <w:r w:rsidRPr="0037522A">
        <w:lastRenderedPageBreak/>
        <w:t xml:space="preserve">Figura </w:t>
      </w:r>
      <w:r w:rsidRPr="0037522A">
        <w:fldChar w:fldCharType="begin"/>
      </w:r>
      <w:r w:rsidRPr="0037522A">
        <w:instrText xml:space="preserve"> SEQ Figura \* ARABIC </w:instrText>
      </w:r>
      <w:r w:rsidRPr="0037522A">
        <w:fldChar w:fldCharType="separate"/>
      </w:r>
      <w:r w:rsidR="006B60BC">
        <w:rPr>
          <w:noProof/>
        </w:rPr>
        <w:t>16</w:t>
      </w:r>
      <w:r w:rsidRPr="0037522A">
        <w:fldChar w:fldCharType="end"/>
      </w:r>
      <w:r w:rsidRPr="0037522A">
        <w:t xml:space="preserve"> Vista de </w:t>
      </w:r>
      <w:r w:rsidR="00F13958" w:rsidRPr="0037522A">
        <w:t>Obras Pluviales</w:t>
      </w:r>
    </w:p>
    <w:p w:rsidR="00F13958" w:rsidRPr="0037522A" w:rsidRDefault="00F13958" w:rsidP="00F13958">
      <w:r w:rsidRPr="0037522A">
        <w:rPr>
          <w:noProof/>
          <w:lang w:val="en-US" w:eastAsia="en-US"/>
        </w:rPr>
        <w:drawing>
          <wp:inline distT="0" distB="0" distL="0" distR="0" wp14:anchorId="4FA6F8C8" wp14:editId="53A2F3B6">
            <wp:extent cx="5943600" cy="19646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1964690"/>
                    </a:xfrm>
                    <a:prstGeom prst="rect">
                      <a:avLst/>
                    </a:prstGeom>
                  </pic:spPr>
                </pic:pic>
              </a:graphicData>
            </a:graphic>
          </wp:inline>
        </w:drawing>
      </w:r>
    </w:p>
    <w:p w:rsidR="00E802D6" w:rsidRPr="0037522A" w:rsidRDefault="00E802D6" w:rsidP="00E802D6">
      <w:pPr>
        <w:pStyle w:val="Heading3"/>
        <w:rPr>
          <w:lang w:val="es-ES"/>
        </w:rPr>
      </w:pPr>
      <w:r w:rsidRPr="0037522A">
        <w:rPr>
          <w:lang w:val="es-ES"/>
        </w:rPr>
        <w:t>Equipamiento relleno sanitario y recolección</w:t>
      </w:r>
    </w:p>
    <w:p w:rsidR="0010553A" w:rsidRPr="0037522A" w:rsidRDefault="0010553A" w:rsidP="0010553A">
      <w:r w:rsidRPr="0037522A">
        <w:t>Para hacer operativo al relleno sanitario se debe comprar y operar equipamiento y maquinaria en el relleno sanitario, así como se debe iniciar un esquema de recolección convencional para la localidad, lo que incluye la compra de contenedores de residuos (La ciudad está adquiriendo un camión recolector)</w:t>
      </w:r>
    </w:p>
    <w:p w:rsidR="0010553A" w:rsidRPr="0037522A" w:rsidRDefault="0010553A" w:rsidP="0010553A">
      <w:r w:rsidRPr="0037522A">
        <w:t>En lo referido a los equipamientos para el relleno sanitario:</w:t>
      </w:r>
    </w:p>
    <w:p w:rsidR="0010553A" w:rsidRPr="0037522A" w:rsidRDefault="0010553A" w:rsidP="0010553A">
      <w:pPr>
        <w:pStyle w:val="ListParagraph"/>
        <w:numPr>
          <w:ilvl w:val="0"/>
          <w:numId w:val="27"/>
        </w:numPr>
      </w:pPr>
      <w:r w:rsidRPr="0037522A">
        <w:t>Minicargador (tipo Bobcat) y accesorios</w:t>
      </w:r>
    </w:p>
    <w:p w:rsidR="0010553A" w:rsidRPr="0037522A" w:rsidRDefault="0010553A" w:rsidP="0010553A">
      <w:pPr>
        <w:pStyle w:val="ListParagraph"/>
        <w:numPr>
          <w:ilvl w:val="0"/>
          <w:numId w:val="27"/>
        </w:numPr>
      </w:pPr>
      <w:r w:rsidRPr="0037522A">
        <w:t>Bombas y accesorios</w:t>
      </w:r>
    </w:p>
    <w:p w:rsidR="0010553A" w:rsidRPr="0037522A" w:rsidRDefault="0010553A" w:rsidP="0010553A">
      <w:r w:rsidRPr="0037522A">
        <w:t>En lo referido a equipamiento de recolección:</w:t>
      </w:r>
    </w:p>
    <w:p w:rsidR="0010553A" w:rsidRPr="0037522A" w:rsidRDefault="0037522A" w:rsidP="0010553A">
      <w:pPr>
        <w:pStyle w:val="ListParagraph"/>
        <w:numPr>
          <w:ilvl w:val="0"/>
          <w:numId w:val="27"/>
        </w:numPr>
      </w:pPr>
      <w:r w:rsidRPr="0037522A">
        <w:t>Camión</w:t>
      </w:r>
      <w:r w:rsidR="0010553A" w:rsidRPr="0037522A">
        <w:t xml:space="preserve"> recolector 15m3</w:t>
      </w:r>
    </w:p>
    <w:p w:rsidR="0010553A" w:rsidRPr="0037522A" w:rsidRDefault="0010553A" w:rsidP="0010553A">
      <w:pPr>
        <w:pStyle w:val="ListParagraph"/>
        <w:numPr>
          <w:ilvl w:val="0"/>
          <w:numId w:val="27"/>
        </w:numPr>
      </w:pPr>
      <w:r w:rsidRPr="0037522A">
        <w:t>Contenedores 1,1 m3 (20)</w:t>
      </w:r>
    </w:p>
    <w:p w:rsidR="0010553A" w:rsidRPr="0037522A" w:rsidRDefault="0010553A" w:rsidP="0010553A">
      <w:pPr>
        <w:pStyle w:val="ListParagraph"/>
        <w:numPr>
          <w:ilvl w:val="0"/>
          <w:numId w:val="27"/>
        </w:numPr>
      </w:pPr>
      <w:r w:rsidRPr="0037522A">
        <w:t>Contenedores 240 lts (10)</w:t>
      </w:r>
    </w:p>
    <w:p w:rsidR="0010553A" w:rsidRPr="0037522A" w:rsidRDefault="0010553A" w:rsidP="0010553A">
      <w:pPr>
        <w:pStyle w:val="ListParagraph"/>
        <w:numPr>
          <w:ilvl w:val="0"/>
          <w:numId w:val="27"/>
        </w:numPr>
      </w:pPr>
      <w:r w:rsidRPr="0037522A">
        <w:t>Contenedores 120 lts (10)</w:t>
      </w:r>
    </w:p>
    <w:p w:rsidR="0010553A" w:rsidRPr="0037522A" w:rsidRDefault="0010553A" w:rsidP="0010553A">
      <w:r w:rsidRPr="0037522A">
        <w:t>Adicionalmente el proyecto considera el apoyo a la unidad municipal que ejecutar estos trabajos durante la vida del proyecto.</w:t>
      </w:r>
    </w:p>
    <w:p w:rsidR="0010553A" w:rsidRPr="0037522A" w:rsidRDefault="0010553A" w:rsidP="0010553A">
      <w:pPr>
        <w:pStyle w:val="Heading3"/>
        <w:rPr>
          <w:lang w:val="es-ES"/>
        </w:rPr>
      </w:pPr>
      <w:r w:rsidRPr="0037522A">
        <w:rPr>
          <w:lang w:val="es-ES"/>
        </w:rPr>
        <w:t>Propuesta de mejoras básicas</w:t>
      </w:r>
    </w:p>
    <w:p w:rsidR="00DE3462" w:rsidRPr="0037522A" w:rsidRDefault="00DE3462" w:rsidP="00DE3462">
      <w:pPr>
        <w:rPr>
          <w:sz w:val="22"/>
          <w:szCs w:val="22"/>
        </w:rPr>
      </w:pPr>
      <w:r w:rsidRPr="0037522A">
        <w:rPr>
          <w:sz w:val="22"/>
          <w:szCs w:val="22"/>
        </w:rPr>
        <w:t>En el relleno de Copacabana se deberán ejecutar las siguientes obras:</w:t>
      </w:r>
    </w:p>
    <w:p w:rsidR="00DE3462" w:rsidRPr="0037522A" w:rsidRDefault="00DE3462" w:rsidP="00DE3462">
      <w:pPr>
        <w:pStyle w:val="ListParagraph"/>
        <w:numPr>
          <w:ilvl w:val="0"/>
          <w:numId w:val="21"/>
        </w:numPr>
      </w:pPr>
      <w:r w:rsidRPr="0037522A">
        <w:t>Mejoramiento de las obras pluviales;</w:t>
      </w:r>
    </w:p>
    <w:p w:rsidR="00DE3462" w:rsidRPr="0037522A" w:rsidRDefault="00DE3462" w:rsidP="00DE3462">
      <w:pPr>
        <w:pStyle w:val="ListParagraph"/>
        <w:numPr>
          <w:ilvl w:val="0"/>
          <w:numId w:val="21"/>
        </w:numPr>
      </w:pPr>
      <w:r w:rsidRPr="0037522A">
        <w:t>Construcción de acceso y salida a rampa de pesaje, relleno del área contigua;</w:t>
      </w:r>
    </w:p>
    <w:p w:rsidR="00DE3462" w:rsidRPr="0037522A" w:rsidRDefault="00DE3462" w:rsidP="00DE3462">
      <w:pPr>
        <w:pStyle w:val="ListParagraph"/>
        <w:numPr>
          <w:ilvl w:val="0"/>
          <w:numId w:val="21"/>
        </w:numPr>
      </w:pPr>
      <w:r w:rsidRPr="0037522A">
        <w:t>Reparación capa de arcilla de protección de la lámina HDPE en celda de patógenos;</w:t>
      </w:r>
    </w:p>
    <w:p w:rsidR="00E802D6" w:rsidRPr="0037522A" w:rsidRDefault="00DE3462" w:rsidP="00DE3462">
      <w:pPr>
        <w:pStyle w:val="ListParagraph"/>
        <w:numPr>
          <w:ilvl w:val="0"/>
          <w:numId w:val="21"/>
        </w:numPr>
      </w:pPr>
      <w:r w:rsidRPr="0037522A">
        <w:t>Instalación malla de protección contra voladura de elementos livianos en el área de reciclaje. Antes de realizar esta ob</w:t>
      </w:r>
      <w:r w:rsidRPr="0037522A">
        <w:rPr>
          <w:sz w:val="22"/>
          <w:szCs w:val="22"/>
        </w:rPr>
        <w:t>ra evaluar si este proceso al igual que el de compostaje se realizará en el relleno sanitario, por las mimas razones expuestas para el relleno de Tihuanacu</w:t>
      </w:r>
    </w:p>
    <w:p w:rsidR="00E802D6" w:rsidRPr="0037522A" w:rsidRDefault="00E802D6" w:rsidP="00E802D6">
      <w:pPr>
        <w:rPr>
          <w:sz w:val="22"/>
          <w:szCs w:val="22"/>
        </w:rPr>
      </w:pPr>
    </w:p>
    <w:p w:rsidR="00B22DD4" w:rsidRPr="0037522A" w:rsidRDefault="00B22DD4" w:rsidP="007F052A">
      <w:pPr>
        <w:rPr>
          <w:sz w:val="22"/>
          <w:szCs w:val="22"/>
        </w:rPr>
      </w:pPr>
    </w:p>
    <w:p w:rsidR="007F052A" w:rsidRPr="0037522A" w:rsidRDefault="007F052A" w:rsidP="007F052A"/>
    <w:sectPr w:rsidR="007F052A" w:rsidRPr="0037522A" w:rsidSect="008C6103">
      <w:headerReference w:type="even" r:id="rId34"/>
      <w:headerReference w:type="default" r:id="rId35"/>
      <w:footerReference w:type="even" r:id="rId36"/>
      <w:footerReference w:type="default" r:id="rId37"/>
      <w:pgSz w:w="12240" w:h="15840" w:code="1"/>
      <w:pgMar w:top="1440" w:right="1440" w:bottom="1440" w:left="1440" w:header="720" w:footer="7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2FA" w:rsidRDefault="002202FA">
      <w:r>
        <w:separator/>
      </w:r>
    </w:p>
  </w:endnote>
  <w:endnote w:type="continuationSeparator" w:id="0">
    <w:p w:rsidR="002202FA" w:rsidRDefault="00220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4D" w:rsidRDefault="00636C4D">
    <w:pPr>
      <w:pStyle w:val="Footer"/>
    </w:pPr>
  </w:p>
  <w:p w:rsidR="00636C4D" w:rsidRDefault="00636C4D">
    <w:pPr>
      <w:pStyle w:val="Footer"/>
    </w:pPr>
  </w:p>
  <w:p w:rsidR="00636C4D" w:rsidRDefault="00636C4D">
    <w:pPr>
      <w:pStyle w:val="Footer"/>
      <w:pBdr>
        <w:top w:val="single" w:sz="36" w:space="1" w:color="C0C0C0"/>
      </w:pBdr>
      <w:tabs>
        <w:tab w:val="clear" w:pos="2268"/>
        <w:tab w:val="clear" w:pos="4252"/>
        <w:tab w:val="clear" w:pos="8504"/>
        <w:tab w:val="center" w:pos="4662"/>
        <w:tab w:val="right" w:pos="9295"/>
      </w:tabs>
      <w:rPr>
        <w:lang w:val="es-ES"/>
      </w:rPr>
    </w:pPr>
    <w:r>
      <w:rPr>
        <w:lang w:val="es-ES"/>
      </w:rPr>
      <w:t xml:space="preserve">Pág. </w:t>
    </w:r>
    <w:r>
      <w:rPr>
        <w:lang w:val="es-ES"/>
      </w:rPr>
      <w:fldChar w:fldCharType="begin"/>
    </w:r>
    <w:r>
      <w:rPr>
        <w:lang w:val="es-ES"/>
      </w:rPr>
      <w:instrText xml:space="preserve"> PAGE </w:instrText>
    </w:r>
    <w:r>
      <w:rPr>
        <w:lang w:val="es-ES"/>
      </w:rPr>
      <w:fldChar w:fldCharType="separate"/>
    </w:r>
    <w:r>
      <w:rPr>
        <w:noProof/>
        <w:lang w:val="es-ES"/>
      </w:rPr>
      <w:t>62</w:t>
    </w:r>
    <w:r>
      <w:rPr>
        <w:lang w:val="es-ES"/>
      </w:rPr>
      <w:fldChar w:fldCharType="end"/>
    </w:r>
    <w:r>
      <w:rPr>
        <w:lang w:val="es-ES"/>
      </w:rPr>
      <w:tab/>
      <w:t>Junio de 2008</w:t>
    </w:r>
    <w:r>
      <w:rPr>
        <w:lang w:val="es-ES"/>
      </w:rPr>
      <w:tab/>
      <w:t>CSI Ingenieros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4D" w:rsidRPr="00531494" w:rsidRDefault="00636C4D">
    <w:pPr>
      <w:pStyle w:val="Footer"/>
      <w:jc w:val="center"/>
      <w:rPr>
        <w:i w:val="0"/>
      </w:rPr>
    </w:pPr>
    <w:r w:rsidRPr="00531494">
      <w:rPr>
        <w:i w:val="0"/>
      </w:rPr>
      <w:fldChar w:fldCharType="begin"/>
    </w:r>
    <w:r w:rsidRPr="00531494">
      <w:rPr>
        <w:i w:val="0"/>
      </w:rPr>
      <w:instrText xml:space="preserve"> PAGE   \* MERGEFORMAT </w:instrText>
    </w:r>
    <w:r w:rsidRPr="00531494">
      <w:rPr>
        <w:i w:val="0"/>
      </w:rPr>
      <w:fldChar w:fldCharType="separate"/>
    </w:r>
    <w:r w:rsidR="0055234A">
      <w:rPr>
        <w:i w:val="0"/>
        <w:noProof/>
      </w:rPr>
      <w:t>3</w:t>
    </w:r>
    <w:r w:rsidRPr="00531494">
      <w:rPr>
        <w:i w:val="0"/>
      </w:rPr>
      <w:fldChar w:fldCharType="end"/>
    </w:r>
  </w:p>
  <w:p w:rsidR="00636C4D" w:rsidRPr="00EB1DF9" w:rsidRDefault="00636C4D" w:rsidP="00EB1DF9">
    <w:pPr>
      <w:pStyle w:val="Foote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2FA" w:rsidRDefault="002202FA">
      <w:r>
        <w:separator/>
      </w:r>
    </w:p>
  </w:footnote>
  <w:footnote w:type="continuationSeparator" w:id="0">
    <w:p w:rsidR="002202FA" w:rsidRDefault="002202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4D" w:rsidRPr="009C2BC0" w:rsidRDefault="00636C4D">
    <w:pPr>
      <w:pStyle w:val="Header"/>
      <w:tabs>
        <w:tab w:val="clear" w:pos="2268"/>
        <w:tab w:val="clear" w:pos="4252"/>
        <w:tab w:val="clear" w:pos="8504"/>
        <w:tab w:val="right" w:pos="9421"/>
      </w:tabs>
      <w:rPr>
        <w:lang w:val="es-ES_tradnl"/>
      </w:rPr>
    </w:pPr>
    <w:r w:rsidRPr="009C2BC0">
      <w:rPr>
        <w:lang w:val="es-ES_tradnl"/>
      </w:rPr>
      <w:t>Informe de Avance 1</w:t>
    </w:r>
    <w:r w:rsidRPr="009C2BC0">
      <w:rPr>
        <w:lang w:val="es-ES_tradnl"/>
      </w:rPr>
      <w:tab/>
      <w:t>COCEF - BECC</w:t>
    </w:r>
  </w:p>
  <w:p w:rsidR="00636C4D" w:rsidRDefault="00636C4D">
    <w:pPr>
      <w:pStyle w:val="Header"/>
      <w:pBdr>
        <w:bottom w:val="single" w:sz="36" w:space="1" w:color="C0C0C0"/>
      </w:pBdr>
      <w:tabs>
        <w:tab w:val="clear" w:pos="2268"/>
        <w:tab w:val="clear" w:pos="4252"/>
        <w:tab w:val="clear" w:pos="8504"/>
        <w:tab w:val="right" w:pos="9323"/>
      </w:tabs>
      <w:jc w:val="right"/>
    </w:pPr>
    <w:r>
      <w:t>Anteproyectos de Alcantarillado y Saneamiento en Cuidad Camargo,</w:t>
    </w:r>
    <w:r>
      <w:br/>
      <w:t xml:space="preserve"> Guardados de Abajo y Rancherías – Municipio de Camargo, Tamaulipas</w:t>
    </w:r>
  </w:p>
  <w:p w:rsidR="00636C4D" w:rsidRDefault="00636C4D">
    <w:pPr>
      <w:pStyle w:val="Header"/>
    </w:pPr>
  </w:p>
  <w:p w:rsidR="00636C4D" w:rsidRDefault="00636C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4D" w:rsidRDefault="00636C4D">
    <w:pPr>
      <w:spacing w:after="0"/>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D4ED9"/>
    <w:multiLevelType w:val="hybridMultilevel"/>
    <w:tmpl w:val="1B78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C2CD6"/>
    <w:multiLevelType w:val="singleLevel"/>
    <w:tmpl w:val="5A10869A"/>
    <w:lvl w:ilvl="0">
      <w:start w:val="1"/>
      <w:numFmt w:val="bullet"/>
      <w:pStyle w:val="Vieta3"/>
      <w:lvlText w:val=""/>
      <w:lvlJc w:val="left"/>
      <w:pPr>
        <w:tabs>
          <w:tab w:val="num" w:pos="1701"/>
        </w:tabs>
        <w:ind w:left="1701" w:hanging="567"/>
      </w:pPr>
      <w:rPr>
        <w:rFonts w:ascii="Wingdings 3" w:hAnsi="Wingdings 3" w:hint="default"/>
        <w:color w:val="auto"/>
        <w:sz w:val="16"/>
      </w:rPr>
    </w:lvl>
  </w:abstractNum>
  <w:abstractNum w:abstractNumId="2">
    <w:nsid w:val="0FC07E4C"/>
    <w:multiLevelType w:val="hybridMultilevel"/>
    <w:tmpl w:val="D5781C88"/>
    <w:lvl w:ilvl="0" w:tplc="9552F398">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41AFD"/>
    <w:multiLevelType w:val="hybridMultilevel"/>
    <w:tmpl w:val="174CFF52"/>
    <w:lvl w:ilvl="0" w:tplc="AD2E51D0">
      <w:start w:val="1"/>
      <w:numFmt w:val="bullet"/>
      <w:pStyle w:val="Vieta1"/>
      <w:lvlText w:val=""/>
      <w:lvlJc w:val="left"/>
      <w:pPr>
        <w:ind w:left="360" w:hanging="360"/>
      </w:pPr>
      <w:rPr>
        <w:rFonts w:ascii="Wingdings" w:hAnsi="Wingdings" w:hint="default"/>
        <w:sz w:val="18"/>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888469F"/>
    <w:multiLevelType w:val="hybridMultilevel"/>
    <w:tmpl w:val="2850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A04471"/>
    <w:multiLevelType w:val="multilevel"/>
    <w:tmpl w:val="883E1524"/>
    <w:lvl w:ilvl="0">
      <w:start w:val="1"/>
      <w:numFmt w:val="lowerLetter"/>
      <w:lvlText w:val="%1)"/>
      <w:lvlJc w:val="left"/>
      <w:pPr>
        <w:tabs>
          <w:tab w:val="num" w:pos="1418"/>
        </w:tabs>
        <w:ind w:left="1418" w:hanging="1418"/>
      </w:pPr>
      <w:rPr>
        <w:rFonts w:ascii="Times New Roman" w:hAnsi="Times New Roman" w:cs="Times New Roman" w:hint="default"/>
        <w:b w:val="0"/>
        <w:i w:val="0"/>
        <w:sz w:val="24"/>
        <w:szCs w:val="24"/>
      </w:rPr>
    </w:lvl>
    <w:lvl w:ilvl="1">
      <w:start w:val="1"/>
      <w:numFmt w:val="decimal"/>
      <w:lvlRestart w:val="0"/>
      <w:lvlText w:val="%1%2)"/>
      <w:lvlJc w:val="left"/>
      <w:pPr>
        <w:tabs>
          <w:tab w:val="num" w:pos="1418"/>
        </w:tabs>
        <w:ind w:left="1418" w:hanging="1418"/>
      </w:pPr>
      <w:rPr>
        <w:rFonts w:ascii="Arial" w:hAnsi="Arial" w:hint="default"/>
        <w:b/>
        <w:i w:val="0"/>
        <w:sz w:val="21"/>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pStyle w:val="Heading5"/>
      <w:lvlText w:val="%5)"/>
      <w:lvlJc w:val="left"/>
      <w:pPr>
        <w:tabs>
          <w:tab w:val="num" w:pos="1418"/>
        </w:tabs>
        <w:ind w:left="1418" w:hanging="1418"/>
      </w:pPr>
      <w:rPr>
        <w:rFonts w:ascii="Arial" w:hAnsi="Arial" w:hint="default"/>
        <w:b/>
        <w:i w:val="0"/>
        <w:sz w:val="21"/>
      </w:rPr>
    </w:lvl>
    <w:lvl w:ilvl="5">
      <w:start w:val="1"/>
      <w:numFmt w:val="decimal"/>
      <w:lvlRestart w:val="1"/>
      <w:pStyle w:val="Heading6"/>
      <w:lvlText w:val="%5%6)"/>
      <w:lvlJc w:val="left"/>
      <w:pPr>
        <w:tabs>
          <w:tab w:val="num" w:pos="1418"/>
        </w:tabs>
        <w:ind w:left="1418" w:hanging="1418"/>
      </w:pPr>
      <w:rPr>
        <w:rFonts w:ascii="Arial" w:hAnsi="Arial" w:hint="default"/>
        <w:b/>
        <w:i w:val="0"/>
        <w:sz w:val="21"/>
        <w:vertAlign w:val="baseli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C406ABF"/>
    <w:multiLevelType w:val="hybridMultilevel"/>
    <w:tmpl w:val="BA165D24"/>
    <w:lvl w:ilvl="0" w:tplc="9552F398">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76B83"/>
    <w:multiLevelType w:val="hybridMultilevel"/>
    <w:tmpl w:val="BEEA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9B4991"/>
    <w:multiLevelType w:val="multilevel"/>
    <w:tmpl w:val="A4F4C8E6"/>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2448"/>
        </w:tabs>
        <w:ind w:left="2448" w:hanging="1296"/>
      </w:pPr>
    </w:lvl>
    <w:lvl w:ilvl="2">
      <w:start w:val="1"/>
      <w:numFmt w:val="lowerLetter"/>
      <w:pStyle w:val="subpar"/>
      <w:lvlText w:val="%3."/>
      <w:lvlJc w:val="left"/>
      <w:pPr>
        <w:tabs>
          <w:tab w:val="num" w:pos="2304"/>
        </w:tabs>
        <w:ind w:left="2304" w:hanging="432"/>
      </w:pPr>
    </w:lvl>
    <w:lvl w:ilvl="3">
      <w:start w:val="1"/>
      <w:numFmt w:val="lowerRoman"/>
      <w:pStyle w:val="SubSubPar"/>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9">
    <w:nsid w:val="424E7BC4"/>
    <w:multiLevelType w:val="hybridMultilevel"/>
    <w:tmpl w:val="7CAE8FB2"/>
    <w:lvl w:ilvl="0" w:tplc="0464B5D8">
      <w:start w:val="1"/>
      <w:numFmt w:val="lowerLetter"/>
      <w:lvlText w:val="%1)"/>
      <w:lvlJc w:val="left"/>
      <w:pPr>
        <w:ind w:left="619" w:hanging="341"/>
      </w:pPr>
      <w:rPr>
        <w:rFonts w:ascii="Arial" w:eastAsia="Arial" w:hAnsi="Arial" w:cs="Arial" w:hint="default"/>
        <w:color w:val="365F91"/>
        <w:spacing w:val="-1"/>
        <w:w w:val="99"/>
        <w:sz w:val="20"/>
        <w:szCs w:val="20"/>
      </w:rPr>
    </w:lvl>
    <w:lvl w:ilvl="1" w:tplc="ADDE9F86">
      <w:start w:val="1"/>
      <w:numFmt w:val="bullet"/>
      <w:lvlText w:val=""/>
      <w:lvlJc w:val="left"/>
      <w:pPr>
        <w:ind w:left="790" w:hanging="341"/>
      </w:pPr>
      <w:rPr>
        <w:rFonts w:ascii="Wingdings" w:eastAsia="Wingdings" w:hAnsi="Wingdings" w:cs="Wingdings" w:hint="default"/>
        <w:color w:val="FF0000"/>
        <w:w w:val="100"/>
        <w:sz w:val="24"/>
        <w:szCs w:val="24"/>
      </w:rPr>
    </w:lvl>
    <w:lvl w:ilvl="2" w:tplc="67D86202">
      <w:start w:val="1"/>
      <w:numFmt w:val="bullet"/>
      <w:lvlText w:val="•"/>
      <w:lvlJc w:val="left"/>
      <w:pPr>
        <w:ind w:left="1814" w:hanging="341"/>
      </w:pPr>
      <w:rPr>
        <w:rFonts w:hint="default"/>
      </w:rPr>
    </w:lvl>
    <w:lvl w:ilvl="3" w:tplc="864440EA">
      <w:start w:val="1"/>
      <w:numFmt w:val="bullet"/>
      <w:lvlText w:val="•"/>
      <w:lvlJc w:val="left"/>
      <w:pPr>
        <w:ind w:left="2828" w:hanging="341"/>
      </w:pPr>
      <w:rPr>
        <w:rFonts w:hint="default"/>
      </w:rPr>
    </w:lvl>
    <w:lvl w:ilvl="4" w:tplc="B4327878">
      <w:start w:val="1"/>
      <w:numFmt w:val="bullet"/>
      <w:lvlText w:val="•"/>
      <w:lvlJc w:val="left"/>
      <w:pPr>
        <w:ind w:left="3842" w:hanging="341"/>
      </w:pPr>
      <w:rPr>
        <w:rFonts w:hint="default"/>
      </w:rPr>
    </w:lvl>
    <w:lvl w:ilvl="5" w:tplc="EE7EEE0C">
      <w:start w:val="1"/>
      <w:numFmt w:val="bullet"/>
      <w:lvlText w:val="•"/>
      <w:lvlJc w:val="left"/>
      <w:pPr>
        <w:ind w:left="4856" w:hanging="341"/>
      </w:pPr>
      <w:rPr>
        <w:rFonts w:hint="default"/>
      </w:rPr>
    </w:lvl>
    <w:lvl w:ilvl="6" w:tplc="EC68DE5A">
      <w:start w:val="1"/>
      <w:numFmt w:val="bullet"/>
      <w:lvlText w:val="•"/>
      <w:lvlJc w:val="left"/>
      <w:pPr>
        <w:ind w:left="5870" w:hanging="341"/>
      </w:pPr>
      <w:rPr>
        <w:rFonts w:hint="default"/>
      </w:rPr>
    </w:lvl>
    <w:lvl w:ilvl="7" w:tplc="C5D65322">
      <w:start w:val="1"/>
      <w:numFmt w:val="bullet"/>
      <w:lvlText w:val="•"/>
      <w:lvlJc w:val="left"/>
      <w:pPr>
        <w:ind w:left="6884" w:hanging="341"/>
      </w:pPr>
      <w:rPr>
        <w:rFonts w:hint="default"/>
      </w:rPr>
    </w:lvl>
    <w:lvl w:ilvl="8" w:tplc="93CC6308">
      <w:start w:val="1"/>
      <w:numFmt w:val="bullet"/>
      <w:lvlText w:val="•"/>
      <w:lvlJc w:val="left"/>
      <w:pPr>
        <w:ind w:left="7898" w:hanging="341"/>
      </w:pPr>
      <w:rPr>
        <w:rFonts w:hint="default"/>
      </w:rPr>
    </w:lvl>
  </w:abstractNum>
  <w:abstractNum w:abstractNumId="10">
    <w:nsid w:val="518B130D"/>
    <w:multiLevelType w:val="hybridMultilevel"/>
    <w:tmpl w:val="3BF6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210901"/>
    <w:multiLevelType w:val="multilevel"/>
    <w:tmpl w:val="79F8AC1E"/>
    <w:lvl w:ilvl="0">
      <w:start w:val="2"/>
      <w:numFmt w:val="decimal"/>
      <w:lvlText w:val="%1"/>
      <w:lvlJc w:val="left"/>
      <w:pPr>
        <w:ind w:left="790" w:hanging="512"/>
      </w:pPr>
      <w:rPr>
        <w:rFonts w:hint="default"/>
      </w:rPr>
    </w:lvl>
    <w:lvl w:ilvl="1">
      <w:start w:val="2"/>
      <w:numFmt w:val="decimal"/>
      <w:lvlText w:val="%1.%2."/>
      <w:lvlJc w:val="left"/>
      <w:pPr>
        <w:ind w:left="790" w:hanging="512"/>
      </w:pPr>
      <w:rPr>
        <w:rFonts w:ascii="Arial" w:eastAsia="Arial" w:hAnsi="Arial" w:cs="Arial" w:hint="default"/>
        <w:color w:val="365F91"/>
        <w:spacing w:val="-1"/>
        <w:w w:val="99"/>
        <w:sz w:val="20"/>
        <w:szCs w:val="20"/>
      </w:rPr>
    </w:lvl>
    <w:lvl w:ilvl="2">
      <w:start w:val="1"/>
      <w:numFmt w:val="decimal"/>
      <w:lvlText w:val="%1.%2.%3."/>
      <w:lvlJc w:val="left"/>
      <w:pPr>
        <w:ind w:left="998" w:hanging="720"/>
      </w:pPr>
      <w:rPr>
        <w:rFonts w:ascii="Arial" w:eastAsia="Arial" w:hAnsi="Arial" w:cs="Arial" w:hint="default"/>
        <w:spacing w:val="-1"/>
        <w:w w:val="99"/>
        <w:sz w:val="20"/>
        <w:szCs w:val="20"/>
      </w:rPr>
    </w:lvl>
    <w:lvl w:ilvl="3">
      <w:start w:val="1"/>
      <w:numFmt w:val="decimal"/>
      <w:lvlText w:val="%1.%2.%3.%4."/>
      <w:lvlJc w:val="left"/>
      <w:pPr>
        <w:ind w:left="1298" w:hanging="1020"/>
      </w:pPr>
      <w:rPr>
        <w:rFonts w:ascii="Arial" w:eastAsia="Arial" w:hAnsi="Arial" w:cs="Arial" w:hint="default"/>
        <w:spacing w:val="-1"/>
        <w:w w:val="99"/>
        <w:sz w:val="20"/>
        <w:szCs w:val="20"/>
      </w:rPr>
    </w:lvl>
    <w:lvl w:ilvl="4">
      <w:start w:val="1"/>
      <w:numFmt w:val="bullet"/>
      <w:lvlText w:val=""/>
      <w:lvlJc w:val="left"/>
      <w:pPr>
        <w:ind w:left="790" w:hanging="341"/>
      </w:pPr>
      <w:rPr>
        <w:rFonts w:ascii="Wingdings" w:eastAsia="Wingdings" w:hAnsi="Wingdings" w:cs="Wingdings" w:hint="default"/>
        <w:color w:val="FF0000"/>
        <w:w w:val="100"/>
        <w:sz w:val="24"/>
        <w:szCs w:val="24"/>
      </w:rPr>
    </w:lvl>
    <w:lvl w:ilvl="5">
      <w:start w:val="1"/>
      <w:numFmt w:val="bullet"/>
      <w:lvlText w:val="•"/>
      <w:lvlJc w:val="left"/>
      <w:pPr>
        <w:ind w:left="4534" w:hanging="341"/>
      </w:pPr>
      <w:rPr>
        <w:rFonts w:hint="default"/>
      </w:rPr>
    </w:lvl>
    <w:lvl w:ilvl="6">
      <w:start w:val="1"/>
      <w:numFmt w:val="bullet"/>
      <w:lvlText w:val="•"/>
      <w:lvlJc w:val="left"/>
      <w:pPr>
        <w:ind w:left="5613" w:hanging="341"/>
      </w:pPr>
      <w:rPr>
        <w:rFonts w:hint="default"/>
      </w:rPr>
    </w:lvl>
    <w:lvl w:ilvl="7">
      <w:start w:val="1"/>
      <w:numFmt w:val="bullet"/>
      <w:lvlText w:val="•"/>
      <w:lvlJc w:val="left"/>
      <w:pPr>
        <w:ind w:left="6691" w:hanging="341"/>
      </w:pPr>
      <w:rPr>
        <w:rFonts w:hint="default"/>
      </w:rPr>
    </w:lvl>
    <w:lvl w:ilvl="8">
      <w:start w:val="1"/>
      <w:numFmt w:val="bullet"/>
      <w:lvlText w:val="•"/>
      <w:lvlJc w:val="left"/>
      <w:pPr>
        <w:ind w:left="7769" w:hanging="341"/>
      </w:pPr>
      <w:rPr>
        <w:rFonts w:hint="default"/>
      </w:rPr>
    </w:lvl>
  </w:abstractNum>
  <w:abstractNum w:abstractNumId="12">
    <w:nsid w:val="59927EB7"/>
    <w:multiLevelType w:val="multilevel"/>
    <w:tmpl w:val="7E4E05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4376AF3"/>
    <w:multiLevelType w:val="hybridMultilevel"/>
    <w:tmpl w:val="7CAE8FB2"/>
    <w:lvl w:ilvl="0" w:tplc="0464B5D8">
      <w:start w:val="1"/>
      <w:numFmt w:val="lowerLetter"/>
      <w:lvlText w:val="%1)"/>
      <w:lvlJc w:val="left"/>
      <w:pPr>
        <w:ind w:left="619" w:hanging="341"/>
      </w:pPr>
      <w:rPr>
        <w:rFonts w:ascii="Arial" w:eastAsia="Arial" w:hAnsi="Arial" w:cs="Arial" w:hint="default"/>
        <w:color w:val="365F91"/>
        <w:spacing w:val="-1"/>
        <w:w w:val="99"/>
        <w:sz w:val="20"/>
        <w:szCs w:val="20"/>
      </w:rPr>
    </w:lvl>
    <w:lvl w:ilvl="1" w:tplc="ADDE9F86">
      <w:start w:val="1"/>
      <w:numFmt w:val="bullet"/>
      <w:lvlText w:val=""/>
      <w:lvlJc w:val="left"/>
      <w:pPr>
        <w:ind w:left="790" w:hanging="341"/>
      </w:pPr>
      <w:rPr>
        <w:rFonts w:ascii="Wingdings" w:eastAsia="Wingdings" w:hAnsi="Wingdings" w:cs="Wingdings" w:hint="default"/>
        <w:color w:val="FF0000"/>
        <w:w w:val="100"/>
        <w:sz w:val="24"/>
        <w:szCs w:val="24"/>
      </w:rPr>
    </w:lvl>
    <w:lvl w:ilvl="2" w:tplc="67D86202">
      <w:start w:val="1"/>
      <w:numFmt w:val="bullet"/>
      <w:lvlText w:val="•"/>
      <w:lvlJc w:val="left"/>
      <w:pPr>
        <w:ind w:left="1814" w:hanging="341"/>
      </w:pPr>
      <w:rPr>
        <w:rFonts w:hint="default"/>
      </w:rPr>
    </w:lvl>
    <w:lvl w:ilvl="3" w:tplc="864440EA">
      <w:start w:val="1"/>
      <w:numFmt w:val="bullet"/>
      <w:lvlText w:val="•"/>
      <w:lvlJc w:val="left"/>
      <w:pPr>
        <w:ind w:left="2828" w:hanging="341"/>
      </w:pPr>
      <w:rPr>
        <w:rFonts w:hint="default"/>
      </w:rPr>
    </w:lvl>
    <w:lvl w:ilvl="4" w:tplc="B4327878">
      <w:start w:val="1"/>
      <w:numFmt w:val="bullet"/>
      <w:lvlText w:val="•"/>
      <w:lvlJc w:val="left"/>
      <w:pPr>
        <w:ind w:left="3842" w:hanging="341"/>
      </w:pPr>
      <w:rPr>
        <w:rFonts w:hint="default"/>
      </w:rPr>
    </w:lvl>
    <w:lvl w:ilvl="5" w:tplc="EE7EEE0C">
      <w:start w:val="1"/>
      <w:numFmt w:val="bullet"/>
      <w:lvlText w:val="•"/>
      <w:lvlJc w:val="left"/>
      <w:pPr>
        <w:ind w:left="4856" w:hanging="341"/>
      </w:pPr>
      <w:rPr>
        <w:rFonts w:hint="default"/>
      </w:rPr>
    </w:lvl>
    <w:lvl w:ilvl="6" w:tplc="EC68DE5A">
      <w:start w:val="1"/>
      <w:numFmt w:val="bullet"/>
      <w:lvlText w:val="•"/>
      <w:lvlJc w:val="left"/>
      <w:pPr>
        <w:ind w:left="5870" w:hanging="341"/>
      </w:pPr>
      <w:rPr>
        <w:rFonts w:hint="default"/>
      </w:rPr>
    </w:lvl>
    <w:lvl w:ilvl="7" w:tplc="C5D65322">
      <w:start w:val="1"/>
      <w:numFmt w:val="bullet"/>
      <w:lvlText w:val="•"/>
      <w:lvlJc w:val="left"/>
      <w:pPr>
        <w:ind w:left="6884" w:hanging="341"/>
      </w:pPr>
      <w:rPr>
        <w:rFonts w:hint="default"/>
      </w:rPr>
    </w:lvl>
    <w:lvl w:ilvl="8" w:tplc="93CC6308">
      <w:start w:val="1"/>
      <w:numFmt w:val="bullet"/>
      <w:lvlText w:val="•"/>
      <w:lvlJc w:val="left"/>
      <w:pPr>
        <w:ind w:left="7898" w:hanging="341"/>
      </w:pPr>
      <w:rPr>
        <w:rFonts w:hint="default"/>
      </w:rPr>
    </w:lvl>
  </w:abstractNum>
  <w:abstractNum w:abstractNumId="14">
    <w:nsid w:val="75353197"/>
    <w:multiLevelType w:val="multilevel"/>
    <w:tmpl w:val="D0560E6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5">
    <w:nsid w:val="777F05B2"/>
    <w:multiLevelType w:val="multilevel"/>
    <w:tmpl w:val="79F8AC1E"/>
    <w:lvl w:ilvl="0">
      <w:start w:val="2"/>
      <w:numFmt w:val="decimal"/>
      <w:lvlText w:val="%1"/>
      <w:lvlJc w:val="left"/>
      <w:pPr>
        <w:ind w:left="790" w:hanging="512"/>
      </w:pPr>
      <w:rPr>
        <w:rFonts w:hint="default"/>
      </w:rPr>
    </w:lvl>
    <w:lvl w:ilvl="1">
      <w:start w:val="2"/>
      <w:numFmt w:val="decimal"/>
      <w:lvlText w:val="%1.%2."/>
      <w:lvlJc w:val="left"/>
      <w:pPr>
        <w:ind w:left="790" w:hanging="512"/>
      </w:pPr>
      <w:rPr>
        <w:rFonts w:ascii="Arial" w:eastAsia="Arial" w:hAnsi="Arial" w:cs="Arial" w:hint="default"/>
        <w:color w:val="365F91"/>
        <w:spacing w:val="-1"/>
        <w:w w:val="99"/>
        <w:sz w:val="20"/>
        <w:szCs w:val="20"/>
      </w:rPr>
    </w:lvl>
    <w:lvl w:ilvl="2">
      <w:start w:val="1"/>
      <w:numFmt w:val="decimal"/>
      <w:lvlText w:val="%1.%2.%3."/>
      <w:lvlJc w:val="left"/>
      <w:pPr>
        <w:ind w:left="998" w:hanging="720"/>
      </w:pPr>
      <w:rPr>
        <w:rFonts w:ascii="Arial" w:eastAsia="Arial" w:hAnsi="Arial" w:cs="Arial" w:hint="default"/>
        <w:spacing w:val="-1"/>
        <w:w w:val="99"/>
        <w:sz w:val="20"/>
        <w:szCs w:val="20"/>
      </w:rPr>
    </w:lvl>
    <w:lvl w:ilvl="3">
      <w:start w:val="1"/>
      <w:numFmt w:val="decimal"/>
      <w:lvlText w:val="%1.%2.%3.%4."/>
      <w:lvlJc w:val="left"/>
      <w:pPr>
        <w:ind w:left="1298" w:hanging="1020"/>
      </w:pPr>
      <w:rPr>
        <w:rFonts w:ascii="Arial" w:eastAsia="Arial" w:hAnsi="Arial" w:cs="Arial" w:hint="default"/>
        <w:spacing w:val="-1"/>
        <w:w w:val="99"/>
        <w:sz w:val="20"/>
        <w:szCs w:val="20"/>
      </w:rPr>
    </w:lvl>
    <w:lvl w:ilvl="4">
      <w:start w:val="1"/>
      <w:numFmt w:val="bullet"/>
      <w:lvlText w:val=""/>
      <w:lvlJc w:val="left"/>
      <w:pPr>
        <w:ind w:left="790" w:hanging="341"/>
      </w:pPr>
      <w:rPr>
        <w:rFonts w:ascii="Wingdings" w:eastAsia="Wingdings" w:hAnsi="Wingdings" w:cs="Wingdings" w:hint="default"/>
        <w:color w:val="FF0000"/>
        <w:w w:val="100"/>
        <w:sz w:val="24"/>
        <w:szCs w:val="24"/>
      </w:rPr>
    </w:lvl>
    <w:lvl w:ilvl="5">
      <w:start w:val="1"/>
      <w:numFmt w:val="bullet"/>
      <w:lvlText w:val="•"/>
      <w:lvlJc w:val="left"/>
      <w:pPr>
        <w:ind w:left="4534" w:hanging="341"/>
      </w:pPr>
      <w:rPr>
        <w:rFonts w:hint="default"/>
      </w:rPr>
    </w:lvl>
    <w:lvl w:ilvl="6">
      <w:start w:val="1"/>
      <w:numFmt w:val="bullet"/>
      <w:lvlText w:val="•"/>
      <w:lvlJc w:val="left"/>
      <w:pPr>
        <w:ind w:left="5613" w:hanging="341"/>
      </w:pPr>
      <w:rPr>
        <w:rFonts w:hint="default"/>
      </w:rPr>
    </w:lvl>
    <w:lvl w:ilvl="7">
      <w:start w:val="1"/>
      <w:numFmt w:val="bullet"/>
      <w:lvlText w:val="•"/>
      <w:lvlJc w:val="left"/>
      <w:pPr>
        <w:ind w:left="6691" w:hanging="341"/>
      </w:pPr>
      <w:rPr>
        <w:rFonts w:hint="default"/>
      </w:rPr>
    </w:lvl>
    <w:lvl w:ilvl="8">
      <w:start w:val="1"/>
      <w:numFmt w:val="bullet"/>
      <w:lvlText w:val="•"/>
      <w:lvlJc w:val="left"/>
      <w:pPr>
        <w:ind w:left="7769" w:hanging="341"/>
      </w:pPr>
      <w:rPr>
        <w:rFonts w:hint="default"/>
      </w:rPr>
    </w:lvl>
  </w:abstractNum>
  <w:abstractNum w:abstractNumId="16">
    <w:nsid w:val="7AF55ABB"/>
    <w:multiLevelType w:val="multilevel"/>
    <w:tmpl w:val="EDD0D734"/>
    <w:lvl w:ilvl="0">
      <w:start w:val="1"/>
      <w:numFmt w:val="decimal"/>
      <w:pStyle w:val="Heading1"/>
      <w:lvlText w:val="%1."/>
      <w:lvlJc w:val="left"/>
      <w:pPr>
        <w:tabs>
          <w:tab w:val="num" w:pos="1418"/>
        </w:tabs>
        <w:ind w:left="1418" w:hanging="1418"/>
      </w:pPr>
      <w:rPr>
        <w:rFonts w:ascii="Times New Roman" w:hAnsi="Times New Roman" w:cs="Times New Roman" w:hint="default"/>
        <w:b/>
        <w:i w:val="0"/>
        <w:sz w:val="24"/>
        <w:szCs w:val="24"/>
      </w:rPr>
    </w:lvl>
    <w:lvl w:ilvl="1">
      <w:start w:val="1"/>
      <w:numFmt w:val="decimal"/>
      <w:pStyle w:val="Heading2"/>
      <w:lvlText w:val="%1.%2."/>
      <w:lvlJc w:val="left"/>
      <w:pPr>
        <w:tabs>
          <w:tab w:val="num" w:pos="1418"/>
        </w:tabs>
        <w:ind w:left="1418" w:hanging="1418"/>
      </w:pPr>
      <w:rPr>
        <w:rFonts w:ascii="Times New Roman" w:hAnsi="Times New Roman" w:cs="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18"/>
        </w:tabs>
        <w:ind w:left="1418" w:hanging="1418"/>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418"/>
        </w:tabs>
        <w:ind w:left="1418" w:hanging="1418"/>
      </w:pPr>
      <w:rPr>
        <w:rFonts w:ascii="Univers" w:hAnsi="Univers" w:cs="Times New Roman" w:hint="default"/>
        <w:b/>
        <w:i w:val="0"/>
        <w:sz w:val="21"/>
        <w:szCs w:val="21"/>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7">
    <w:nsid w:val="7FFA642E"/>
    <w:multiLevelType w:val="hybridMultilevel"/>
    <w:tmpl w:val="1FD6BE18"/>
    <w:lvl w:ilvl="0" w:tplc="4AECC684">
      <w:start w:val="1"/>
      <w:numFmt w:val="bullet"/>
      <w:pStyle w:val="Vieta2"/>
      <w:lvlText w:val=""/>
      <w:lvlJc w:val="left"/>
      <w:pPr>
        <w:tabs>
          <w:tab w:val="num" w:pos="1134"/>
        </w:tabs>
        <w:ind w:left="1134" w:hanging="567"/>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7"/>
  </w:num>
  <w:num w:numId="3">
    <w:abstractNumId w:val="1"/>
  </w:num>
  <w:num w:numId="4">
    <w:abstractNumId w:val="3"/>
  </w:num>
  <w:num w:numId="5">
    <w:abstractNumId w:val="5"/>
  </w:num>
  <w:num w:numId="6">
    <w:abstractNumId w:val="8"/>
  </w:num>
  <w:num w:numId="7">
    <w:abstractNumId w:val="11"/>
  </w:num>
  <w:num w:numId="8">
    <w:abstractNumId w:val="13"/>
  </w:num>
  <w:num w:numId="9">
    <w:abstractNumId w:val="9"/>
  </w:num>
  <w:num w:numId="10">
    <w:abstractNumId w:val="15"/>
  </w:num>
  <w:num w:numId="11">
    <w:abstractNumId w:val="16"/>
  </w:num>
  <w:num w:numId="12">
    <w:abstractNumId w:val="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6"/>
  </w:num>
  <w:num w:numId="16">
    <w:abstractNumId w:val="12"/>
  </w:num>
  <w:num w:numId="17">
    <w:abstractNumId w:val="16"/>
  </w:num>
  <w:num w:numId="18">
    <w:abstractNumId w:val="16"/>
  </w:num>
  <w:num w:numId="19">
    <w:abstractNumId w:val="16"/>
  </w:num>
  <w:num w:numId="20">
    <w:abstractNumId w:val="4"/>
  </w:num>
  <w:num w:numId="21">
    <w:abstractNumId w:val="7"/>
  </w:num>
  <w:num w:numId="22">
    <w:abstractNumId w:val="16"/>
  </w:num>
  <w:num w:numId="23">
    <w:abstractNumId w:val="0"/>
  </w:num>
  <w:num w:numId="24">
    <w:abstractNumId w:val="16"/>
  </w:num>
  <w:num w:numId="25">
    <w:abstractNumId w:val="10"/>
  </w:num>
  <w:num w:numId="26">
    <w:abstractNumId w:val="6"/>
  </w:num>
  <w:num w:numId="2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1433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6C2"/>
    <w:rsid w:val="0000189B"/>
    <w:rsid w:val="000069A6"/>
    <w:rsid w:val="000105AD"/>
    <w:rsid w:val="000127F1"/>
    <w:rsid w:val="00012816"/>
    <w:rsid w:val="0001321C"/>
    <w:rsid w:val="0001585B"/>
    <w:rsid w:val="00016208"/>
    <w:rsid w:val="000209FA"/>
    <w:rsid w:val="00027509"/>
    <w:rsid w:val="000320AE"/>
    <w:rsid w:val="00032A7A"/>
    <w:rsid w:val="0003360F"/>
    <w:rsid w:val="000373AB"/>
    <w:rsid w:val="000378B0"/>
    <w:rsid w:val="000432CA"/>
    <w:rsid w:val="00043880"/>
    <w:rsid w:val="0004419C"/>
    <w:rsid w:val="00061EEB"/>
    <w:rsid w:val="00063928"/>
    <w:rsid w:val="00064C0D"/>
    <w:rsid w:val="00076296"/>
    <w:rsid w:val="000768A3"/>
    <w:rsid w:val="00080F49"/>
    <w:rsid w:val="00083100"/>
    <w:rsid w:val="000856EB"/>
    <w:rsid w:val="00087C0B"/>
    <w:rsid w:val="00094D56"/>
    <w:rsid w:val="000951FF"/>
    <w:rsid w:val="000A10A7"/>
    <w:rsid w:val="000B4DE1"/>
    <w:rsid w:val="000B6445"/>
    <w:rsid w:val="000B72FF"/>
    <w:rsid w:val="000B7432"/>
    <w:rsid w:val="000C3697"/>
    <w:rsid w:val="000C6526"/>
    <w:rsid w:val="000C689E"/>
    <w:rsid w:val="000C74B9"/>
    <w:rsid w:val="000D10CA"/>
    <w:rsid w:val="000D1A31"/>
    <w:rsid w:val="000D3920"/>
    <w:rsid w:val="000D4535"/>
    <w:rsid w:val="000D4C2B"/>
    <w:rsid w:val="000D4C9F"/>
    <w:rsid w:val="000D5275"/>
    <w:rsid w:val="000D6811"/>
    <w:rsid w:val="000E2A06"/>
    <w:rsid w:val="000E79C3"/>
    <w:rsid w:val="000F12E6"/>
    <w:rsid w:val="000F307B"/>
    <w:rsid w:val="000F36EA"/>
    <w:rsid w:val="000F502B"/>
    <w:rsid w:val="000F52D6"/>
    <w:rsid w:val="000F73F4"/>
    <w:rsid w:val="001054C7"/>
    <w:rsid w:val="0010553A"/>
    <w:rsid w:val="001056AD"/>
    <w:rsid w:val="00105974"/>
    <w:rsid w:val="001153BB"/>
    <w:rsid w:val="001211D3"/>
    <w:rsid w:val="00122087"/>
    <w:rsid w:val="0012668E"/>
    <w:rsid w:val="00126BA9"/>
    <w:rsid w:val="001276B1"/>
    <w:rsid w:val="00131ECB"/>
    <w:rsid w:val="00134623"/>
    <w:rsid w:val="00134F12"/>
    <w:rsid w:val="00140B93"/>
    <w:rsid w:val="00142EAB"/>
    <w:rsid w:val="0015035C"/>
    <w:rsid w:val="001508D8"/>
    <w:rsid w:val="00151F13"/>
    <w:rsid w:val="00152BB4"/>
    <w:rsid w:val="001535BF"/>
    <w:rsid w:val="0015543A"/>
    <w:rsid w:val="00156897"/>
    <w:rsid w:val="001600BC"/>
    <w:rsid w:val="00161D6E"/>
    <w:rsid w:val="001631C5"/>
    <w:rsid w:val="00163A7B"/>
    <w:rsid w:val="00164BF9"/>
    <w:rsid w:val="00175914"/>
    <w:rsid w:val="001777BF"/>
    <w:rsid w:val="00182BE2"/>
    <w:rsid w:val="0018348D"/>
    <w:rsid w:val="0018422D"/>
    <w:rsid w:val="0019181F"/>
    <w:rsid w:val="0019491D"/>
    <w:rsid w:val="00195AC7"/>
    <w:rsid w:val="001A4129"/>
    <w:rsid w:val="001A64EB"/>
    <w:rsid w:val="001B4916"/>
    <w:rsid w:val="001B7072"/>
    <w:rsid w:val="001B7D39"/>
    <w:rsid w:val="001C1959"/>
    <w:rsid w:val="001C27AF"/>
    <w:rsid w:val="001C3195"/>
    <w:rsid w:val="001C5F99"/>
    <w:rsid w:val="001C691C"/>
    <w:rsid w:val="001D0081"/>
    <w:rsid w:val="001D6B5A"/>
    <w:rsid w:val="001E7F0A"/>
    <w:rsid w:val="001F258D"/>
    <w:rsid w:val="001F4E66"/>
    <w:rsid w:val="001F5010"/>
    <w:rsid w:val="00200EE9"/>
    <w:rsid w:val="0020192B"/>
    <w:rsid w:val="002045D6"/>
    <w:rsid w:val="002051AE"/>
    <w:rsid w:val="00207441"/>
    <w:rsid w:val="00210ECE"/>
    <w:rsid w:val="00211D64"/>
    <w:rsid w:val="00216C3D"/>
    <w:rsid w:val="002202FA"/>
    <w:rsid w:val="002255CF"/>
    <w:rsid w:val="0023048B"/>
    <w:rsid w:val="00231CCF"/>
    <w:rsid w:val="00246675"/>
    <w:rsid w:val="00247B3A"/>
    <w:rsid w:val="00250196"/>
    <w:rsid w:val="0025187B"/>
    <w:rsid w:val="00253B4F"/>
    <w:rsid w:val="002551FD"/>
    <w:rsid w:val="0025556A"/>
    <w:rsid w:val="00255A33"/>
    <w:rsid w:val="002611AA"/>
    <w:rsid w:val="00263404"/>
    <w:rsid w:val="0026507F"/>
    <w:rsid w:val="002676F3"/>
    <w:rsid w:val="00267AC9"/>
    <w:rsid w:val="00272CFD"/>
    <w:rsid w:val="00273788"/>
    <w:rsid w:val="002830AF"/>
    <w:rsid w:val="00283B95"/>
    <w:rsid w:val="002862C9"/>
    <w:rsid w:val="0028698B"/>
    <w:rsid w:val="00286B6D"/>
    <w:rsid w:val="002944EB"/>
    <w:rsid w:val="002A3B60"/>
    <w:rsid w:val="002A60D3"/>
    <w:rsid w:val="002A7B1F"/>
    <w:rsid w:val="002B05AF"/>
    <w:rsid w:val="002B3D13"/>
    <w:rsid w:val="002B3F27"/>
    <w:rsid w:val="002B4EBC"/>
    <w:rsid w:val="002B54A9"/>
    <w:rsid w:val="002B6AC0"/>
    <w:rsid w:val="002B7329"/>
    <w:rsid w:val="002B7F5D"/>
    <w:rsid w:val="002C22D6"/>
    <w:rsid w:val="002C26C2"/>
    <w:rsid w:val="002C2797"/>
    <w:rsid w:val="002D2383"/>
    <w:rsid w:val="002D3168"/>
    <w:rsid w:val="002D3C21"/>
    <w:rsid w:val="002D5CFB"/>
    <w:rsid w:val="002D6D02"/>
    <w:rsid w:val="002E5292"/>
    <w:rsid w:val="002E607B"/>
    <w:rsid w:val="002F203D"/>
    <w:rsid w:val="002F38D0"/>
    <w:rsid w:val="002F3E4E"/>
    <w:rsid w:val="00303DF0"/>
    <w:rsid w:val="003047D6"/>
    <w:rsid w:val="00305DE4"/>
    <w:rsid w:val="00306A78"/>
    <w:rsid w:val="00312F3B"/>
    <w:rsid w:val="003138AE"/>
    <w:rsid w:val="003144E9"/>
    <w:rsid w:val="003146B3"/>
    <w:rsid w:val="003149A0"/>
    <w:rsid w:val="003314C4"/>
    <w:rsid w:val="00340B5F"/>
    <w:rsid w:val="00341DEB"/>
    <w:rsid w:val="00343028"/>
    <w:rsid w:val="003435C7"/>
    <w:rsid w:val="00347612"/>
    <w:rsid w:val="00350AE1"/>
    <w:rsid w:val="00352845"/>
    <w:rsid w:val="0035363A"/>
    <w:rsid w:val="00357B16"/>
    <w:rsid w:val="00364A45"/>
    <w:rsid w:val="003675A0"/>
    <w:rsid w:val="00367C4E"/>
    <w:rsid w:val="0037178C"/>
    <w:rsid w:val="003725D7"/>
    <w:rsid w:val="0037522A"/>
    <w:rsid w:val="00376127"/>
    <w:rsid w:val="00377699"/>
    <w:rsid w:val="00377BAF"/>
    <w:rsid w:val="003808CE"/>
    <w:rsid w:val="003814FB"/>
    <w:rsid w:val="00381612"/>
    <w:rsid w:val="0038351B"/>
    <w:rsid w:val="00385384"/>
    <w:rsid w:val="003859EB"/>
    <w:rsid w:val="0038775A"/>
    <w:rsid w:val="0038789A"/>
    <w:rsid w:val="00390B69"/>
    <w:rsid w:val="003915A4"/>
    <w:rsid w:val="00392BDF"/>
    <w:rsid w:val="003931EA"/>
    <w:rsid w:val="00393CA6"/>
    <w:rsid w:val="003A316D"/>
    <w:rsid w:val="003A3B30"/>
    <w:rsid w:val="003A456B"/>
    <w:rsid w:val="003A520F"/>
    <w:rsid w:val="003A56AC"/>
    <w:rsid w:val="003B2418"/>
    <w:rsid w:val="003B3F58"/>
    <w:rsid w:val="003B7D19"/>
    <w:rsid w:val="003C105A"/>
    <w:rsid w:val="003C1457"/>
    <w:rsid w:val="003C1B4E"/>
    <w:rsid w:val="003C2440"/>
    <w:rsid w:val="003C2494"/>
    <w:rsid w:val="003C5D35"/>
    <w:rsid w:val="003C67A8"/>
    <w:rsid w:val="003D1859"/>
    <w:rsid w:val="003D29F0"/>
    <w:rsid w:val="003D378C"/>
    <w:rsid w:val="003D479A"/>
    <w:rsid w:val="003D57A1"/>
    <w:rsid w:val="003D5A1C"/>
    <w:rsid w:val="003E05AF"/>
    <w:rsid w:val="003E58D7"/>
    <w:rsid w:val="003E67D2"/>
    <w:rsid w:val="003F336E"/>
    <w:rsid w:val="003F3988"/>
    <w:rsid w:val="003F3F86"/>
    <w:rsid w:val="00400275"/>
    <w:rsid w:val="00401AC2"/>
    <w:rsid w:val="004026D5"/>
    <w:rsid w:val="00403EE2"/>
    <w:rsid w:val="00404839"/>
    <w:rsid w:val="00404AF8"/>
    <w:rsid w:val="0040687E"/>
    <w:rsid w:val="004108B1"/>
    <w:rsid w:val="00412281"/>
    <w:rsid w:val="00413623"/>
    <w:rsid w:val="004160A6"/>
    <w:rsid w:val="0042116D"/>
    <w:rsid w:val="00427EEB"/>
    <w:rsid w:val="00432894"/>
    <w:rsid w:val="00434598"/>
    <w:rsid w:val="004347B4"/>
    <w:rsid w:val="004357FF"/>
    <w:rsid w:val="00435A09"/>
    <w:rsid w:val="00436349"/>
    <w:rsid w:val="00436ABD"/>
    <w:rsid w:val="0043724A"/>
    <w:rsid w:val="00437689"/>
    <w:rsid w:val="004409EA"/>
    <w:rsid w:val="00442B96"/>
    <w:rsid w:val="004437EA"/>
    <w:rsid w:val="004463BC"/>
    <w:rsid w:val="00446679"/>
    <w:rsid w:val="00450291"/>
    <w:rsid w:val="0045177A"/>
    <w:rsid w:val="00451AB8"/>
    <w:rsid w:val="00451C60"/>
    <w:rsid w:val="004603B3"/>
    <w:rsid w:val="004608A7"/>
    <w:rsid w:val="0047056C"/>
    <w:rsid w:val="0047129D"/>
    <w:rsid w:val="00473AF9"/>
    <w:rsid w:val="004747AE"/>
    <w:rsid w:val="00475112"/>
    <w:rsid w:val="00476DB0"/>
    <w:rsid w:val="00477F41"/>
    <w:rsid w:val="00480482"/>
    <w:rsid w:val="00486AD8"/>
    <w:rsid w:val="00487208"/>
    <w:rsid w:val="00487568"/>
    <w:rsid w:val="00487AB0"/>
    <w:rsid w:val="004929BE"/>
    <w:rsid w:val="00496674"/>
    <w:rsid w:val="004972DE"/>
    <w:rsid w:val="004A3A34"/>
    <w:rsid w:val="004A47F8"/>
    <w:rsid w:val="004A7B5F"/>
    <w:rsid w:val="004B029E"/>
    <w:rsid w:val="004B147D"/>
    <w:rsid w:val="004B35D3"/>
    <w:rsid w:val="004B5E0F"/>
    <w:rsid w:val="004B6B52"/>
    <w:rsid w:val="004B6CB8"/>
    <w:rsid w:val="004B6E24"/>
    <w:rsid w:val="004C0A20"/>
    <w:rsid w:val="004C18D2"/>
    <w:rsid w:val="004C5859"/>
    <w:rsid w:val="004C67F0"/>
    <w:rsid w:val="004C6B4C"/>
    <w:rsid w:val="004D05A8"/>
    <w:rsid w:val="004D19C5"/>
    <w:rsid w:val="004D1EE1"/>
    <w:rsid w:val="004D2A35"/>
    <w:rsid w:val="004D3F65"/>
    <w:rsid w:val="004D4AB0"/>
    <w:rsid w:val="004D6C60"/>
    <w:rsid w:val="004E4E82"/>
    <w:rsid w:val="004F309C"/>
    <w:rsid w:val="004F4361"/>
    <w:rsid w:val="004F604F"/>
    <w:rsid w:val="005015FA"/>
    <w:rsid w:val="005113DA"/>
    <w:rsid w:val="00511F4F"/>
    <w:rsid w:val="00512AFA"/>
    <w:rsid w:val="0052021F"/>
    <w:rsid w:val="00520A67"/>
    <w:rsid w:val="00521117"/>
    <w:rsid w:val="00531494"/>
    <w:rsid w:val="00532080"/>
    <w:rsid w:val="00536900"/>
    <w:rsid w:val="005376B3"/>
    <w:rsid w:val="00541106"/>
    <w:rsid w:val="00541868"/>
    <w:rsid w:val="00541F8D"/>
    <w:rsid w:val="00542B9B"/>
    <w:rsid w:val="00543905"/>
    <w:rsid w:val="0055234A"/>
    <w:rsid w:val="00553840"/>
    <w:rsid w:val="005559A4"/>
    <w:rsid w:val="005562E6"/>
    <w:rsid w:val="0055703A"/>
    <w:rsid w:val="00557B6B"/>
    <w:rsid w:val="00566247"/>
    <w:rsid w:val="00566B16"/>
    <w:rsid w:val="00571F2E"/>
    <w:rsid w:val="005775E4"/>
    <w:rsid w:val="005803BF"/>
    <w:rsid w:val="00580B56"/>
    <w:rsid w:val="00581648"/>
    <w:rsid w:val="00582DCA"/>
    <w:rsid w:val="00584DC7"/>
    <w:rsid w:val="0058512A"/>
    <w:rsid w:val="00587753"/>
    <w:rsid w:val="00587D9B"/>
    <w:rsid w:val="00587E10"/>
    <w:rsid w:val="0059063E"/>
    <w:rsid w:val="00595929"/>
    <w:rsid w:val="00596ECB"/>
    <w:rsid w:val="005A137D"/>
    <w:rsid w:val="005A1953"/>
    <w:rsid w:val="005A51E5"/>
    <w:rsid w:val="005B0EAC"/>
    <w:rsid w:val="005B3069"/>
    <w:rsid w:val="005B323B"/>
    <w:rsid w:val="005C04DD"/>
    <w:rsid w:val="005C2F9F"/>
    <w:rsid w:val="005C360C"/>
    <w:rsid w:val="005C3AA6"/>
    <w:rsid w:val="005D0A1A"/>
    <w:rsid w:val="005D33B2"/>
    <w:rsid w:val="005D3417"/>
    <w:rsid w:val="005D6010"/>
    <w:rsid w:val="005D61D2"/>
    <w:rsid w:val="005D6C81"/>
    <w:rsid w:val="005D791F"/>
    <w:rsid w:val="005E3504"/>
    <w:rsid w:val="005E4136"/>
    <w:rsid w:val="005F1ACC"/>
    <w:rsid w:val="005F3D09"/>
    <w:rsid w:val="005F5EC5"/>
    <w:rsid w:val="00601EC8"/>
    <w:rsid w:val="0060400B"/>
    <w:rsid w:val="00605518"/>
    <w:rsid w:val="00607807"/>
    <w:rsid w:val="00610621"/>
    <w:rsid w:val="00610FF9"/>
    <w:rsid w:val="006114B1"/>
    <w:rsid w:val="00611892"/>
    <w:rsid w:val="00611F31"/>
    <w:rsid w:val="00612395"/>
    <w:rsid w:val="00615355"/>
    <w:rsid w:val="00615E37"/>
    <w:rsid w:val="006201BD"/>
    <w:rsid w:val="00622672"/>
    <w:rsid w:val="00622E7C"/>
    <w:rsid w:val="00627452"/>
    <w:rsid w:val="006336CD"/>
    <w:rsid w:val="00636AA2"/>
    <w:rsid w:val="00636C4D"/>
    <w:rsid w:val="00637DF0"/>
    <w:rsid w:val="0064206C"/>
    <w:rsid w:val="00645760"/>
    <w:rsid w:val="00646344"/>
    <w:rsid w:val="006575A6"/>
    <w:rsid w:val="006607BB"/>
    <w:rsid w:val="006615B8"/>
    <w:rsid w:val="006641EF"/>
    <w:rsid w:val="00664FC9"/>
    <w:rsid w:val="00667F1B"/>
    <w:rsid w:val="00671239"/>
    <w:rsid w:val="00680DDC"/>
    <w:rsid w:val="00681137"/>
    <w:rsid w:val="00683642"/>
    <w:rsid w:val="00684C5C"/>
    <w:rsid w:val="00687162"/>
    <w:rsid w:val="006922B1"/>
    <w:rsid w:val="006925A1"/>
    <w:rsid w:val="00694E77"/>
    <w:rsid w:val="006952F9"/>
    <w:rsid w:val="00695607"/>
    <w:rsid w:val="00697FA7"/>
    <w:rsid w:val="006A2693"/>
    <w:rsid w:val="006A4B3D"/>
    <w:rsid w:val="006A5AFD"/>
    <w:rsid w:val="006B02C4"/>
    <w:rsid w:val="006B0CB0"/>
    <w:rsid w:val="006B2753"/>
    <w:rsid w:val="006B36C3"/>
    <w:rsid w:val="006B3C09"/>
    <w:rsid w:val="006B42B7"/>
    <w:rsid w:val="006B503A"/>
    <w:rsid w:val="006B60BC"/>
    <w:rsid w:val="006C1B16"/>
    <w:rsid w:val="006C489F"/>
    <w:rsid w:val="006C49C6"/>
    <w:rsid w:val="006C684F"/>
    <w:rsid w:val="006D30A5"/>
    <w:rsid w:val="006D30FE"/>
    <w:rsid w:val="006D446B"/>
    <w:rsid w:val="006D71D9"/>
    <w:rsid w:val="006E2038"/>
    <w:rsid w:val="006E2EAD"/>
    <w:rsid w:val="006E49D7"/>
    <w:rsid w:val="006E4C3D"/>
    <w:rsid w:val="006E5179"/>
    <w:rsid w:val="006E546D"/>
    <w:rsid w:val="006E59DD"/>
    <w:rsid w:val="006E5E04"/>
    <w:rsid w:val="006F13B6"/>
    <w:rsid w:val="006F341B"/>
    <w:rsid w:val="006F57AD"/>
    <w:rsid w:val="00701392"/>
    <w:rsid w:val="007053CC"/>
    <w:rsid w:val="00706607"/>
    <w:rsid w:val="00710030"/>
    <w:rsid w:val="00714637"/>
    <w:rsid w:val="00717DF6"/>
    <w:rsid w:val="0072023B"/>
    <w:rsid w:val="007221E1"/>
    <w:rsid w:val="00722D40"/>
    <w:rsid w:val="00722D53"/>
    <w:rsid w:val="00725950"/>
    <w:rsid w:val="00725B1F"/>
    <w:rsid w:val="0073095D"/>
    <w:rsid w:val="00730DDC"/>
    <w:rsid w:val="007312EE"/>
    <w:rsid w:val="00734AF6"/>
    <w:rsid w:val="00743342"/>
    <w:rsid w:val="007447E5"/>
    <w:rsid w:val="00747057"/>
    <w:rsid w:val="0074720D"/>
    <w:rsid w:val="00750402"/>
    <w:rsid w:val="007543F3"/>
    <w:rsid w:val="007553A2"/>
    <w:rsid w:val="00760151"/>
    <w:rsid w:val="007659AB"/>
    <w:rsid w:val="00766667"/>
    <w:rsid w:val="0076693F"/>
    <w:rsid w:val="007679BE"/>
    <w:rsid w:val="007707B6"/>
    <w:rsid w:val="00770DE3"/>
    <w:rsid w:val="00772FA2"/>
    <w:rsid w:val="00775EB2"/>
    <w:rsid w:val="00776AC6"/>
    <w:rsid w:val="0078027E"/>
    <w:rsid w:val="007819F2"/>
    <w:rsid w:val="007848E7"/>
    <w:rsid w:val="0078544F"/>
    <w:rsid w:val="00787181"/>
    <w:rsid w:val="00787803"/>
    <w:rsid w:val="00791C0F"/>
    <w:rsid w:val="007930E0"/>
    <w:rsid w:val="00794ABD"/>
    <w:rsid w:val="007A0B40"/>
    <w:rsid w:val="007A6283"/>
    <w:rsid w:val="007B73C9"/>
    <w:rsid w:val="007B76E8"/>
    <w:rsid w:val="007C0A05"/>
    <w:rsid w:val="007C0D97"/>
    <w:rsid w:val="007C18CE"/>
    <w:rsid w:val="007C215B"/>
    <w:rsid w:val="007C416E"/>
    <w:rsid w:val="007C4CF1"/>
    <w:rsid w:val="007C513B"/>
    <w:rsid w:val="007C7A83"/>
    <w:rsid w:val="007C7B06"/>
    <w:rsid w:val="007D01DD"/>
    <w:rsid w:val="007D3304"/>
    <w:rsid w:val="007D3E75"/>
    <w:rsid w:val="007D5A58"/>
    <w:rsid w:val="007D7D6B"/>
    <w:rsid w:val="007E5067"/>
    <w:rsid w:val="007E77CA"/>
    <w:rsid w:val="007F052A"/>
    <w:rsid w:val="007F2DC7"/>
    <w:rsid w:val="007F4739"/>
    <w:rsid w:val="007F53E3"/>
    <w:rsid w:val="007F6A93"/>
    <w:rsid w:val="00800B3B"/>
    <w:rsid w:val="00801484"/>
    <w:rsid w:val="008018FF"/>
    <w:rsid w:val="00801A70"/>
    <w:rsid w:val="00804296"/>
    <w:rsid w:val="008056EC"/>
    <w:rsid w:val="00806186"/>
    <w:rsid w:val="008121AA"/>
    <w:rsid w:val="00812E98"/>
    <w:rsid w:val="00814EB9"/>
    <w:rsid w:val="008173EE"/>
    <w:rsid w:val="00820E05"/>
    <w:rsid w:val="008315BD"/>
    <w:rsid w:val="0083774E"/>
    <w:rsid w:val="00841B08"/>
    <w:rsid w:val="00841EFE"/>
    <w:rsid w:val="00842062"/>
    <w:rsid w:val="008425CC"/>
    <w:rsid w:val="008437C7"/>
    <w:rsid w:val="00845996"/>
    <w:rsid w:val="0085108A"/>
    <w:rsid w:val="008602FA"/>
    <w:rsid w:val="00860A7F"/>
    <w:rsid w:val="00864A47"/>
    <w:rsid w:val="00867F69"/>
    <w:rsid w:val="0087178A"/>
    <w:rsid w:val="00873D49"/>
    <w:rsid w:val="00877662"/>
    <w:rsid w:val="00877E2B"/>
    <w:rsid w:val="008804C1"/>
    <w:rsid w:val="00881E60"/>
    <w:rsid w:val="00882866"/>
    <w:rsid w:val="00883210"/>
    <w:rsid w:val="00884B28"/>
    <w:rsid w:val="0088519E"/>
    <w:rsid w:val="008912EC"/>
    <w:rsid w:val="00892518"/>
    <w:rsid w:val="00892818"/>
    <w:rsid w:val="00896ED8"/>
    <w:rsid w:val="00897BEC"/>
    <w:rsid w:val="008A090F"/>
    <w:rsid w:val="008A3DB7"/>
    <w:rsid w:val="008B120B"/>
    <w:rsid w:val="008B1B07"/>
    <w:rsid w:val="008B3AFF"/>
    <w:rsid w:val="008B3C4D"/>
    <w:rsid w:val="008B4E92"/>
    <w:rsid w:val="008C0A7A"/>
    <w:rsid w:val="008C1AD8"/>
    <w:rsid w:val="008C5ADE"/>
    <w:rsid w:val="008C6103"/>
    <w:rsid w:val="008C6191"/>
    <w:rsid w:val="008C6543"/>
    <w:rsid w:val="008D26F9"/>
    <w:rsid w:val="008D53F3"/>
    <w:rsid w:val="008D5D35"/>
    <w:rsid w:val="008D62F1"/>
    <w:rsid w:val="008E24D1"/>
    <w:rsid w:val="008E5E0F"/>
    <w:rsid w:val="008F12E9"/>
    <w:rsid w:val="008F137C"/>
    <w:rsid w:val="008F447E"/>
    <w:rsid w:val="008F628D"/>
    <w:rsid w:val="008F6E35"/>
    <w:rsid w:val="00903139"/>
    <w:rsid w:val="009033B2"/>
    <w:rsid w:val="00904D2A"/>
    <w:rsid w:val="00906C42"/>
    <w:rsid w:val="00907A84"/>
    <w:rsid w:val="009127B4"/>
    <w:rsid w:val="00914B8C"/>
    <w:rsid w:val="00923F8E"/>
    <w:rsid w:val="00926DE7"/>
    <w:rsid w:val="00935621"/>
    <w:rsid w:val="00935E25"/>
    <w:rsid w:val="00944D33"/>
    <w:rsid w:val="00945040"/>
    <w:rsid w:val="009450BA"/>
    <w:rsid w:val="00950333"/>
    <w:rsid w:val="00952AEA"/>
    <w:rsid w:val="00961C45"/>
    <w:rsid w:val="009621DC"/>
    <w:rsid w:val="009642B2"/>
    <w:rsid w:val="0097109E"/>
    <w:rsid w:val="00976297"/>
    <w:rsid w:val="009762E4"/>
    <w:rsid w:val="009846F0"/>
    <w:rsid w:val="0098729F"/>
    <w:rsid w:val="009873E1"/>
    <w:rsid w:val="00993947"/>
    <w:rsid w:val="009961BE"/>
    <w:rsid w:val="009A0651"/>
    <w:rsid w:val="009A13CA"/>
    <w:rsid w:val="009A3D52"/>
    <w:rsid w:val="009A4752"/>
    <w:rsid w:val="009A7BC6"/>
    <w:rsid w:val="009B09EC"/>
    <w:rsid w:val="009B52A0"/>
    <w:rsid w:val="009B5C7D"/>
    <w:rsid w:val="009B74EC"/>
    <w:rsid w:val="009C2362"/>
    <w:rsid w:val="009C2BC0"/>
    <w:rsid w:val="009C4BE6"/>
    <w:rsid w:val="009C7508"/>
    <w:rsid w:val="009C7779"/>
    <w:rsid w:val="009D2903"/>
    <w:rsid w:val="009E1EF1"/>
    <w:rsid w:val="009E394C"/>
    <w:rsid w:val="009E4095"/>
    <w:rsid w:val="009E42D8"/>
    <w:rsid w:val="009E4331"/>
    <w:rsid w:val="009E60D4"/>
    <w:rsid w:val="009E6521"/>
    <w:rsid w:val="009F0E04"/>
    <w:rsid w:val="009F10A7"/>
    <w:rsid w:val="009F4C59"/>
    <w:rsid w:val="009F6336"/>
    <w:rsid w:val="009F6909"/>
    <w:rsid w:val="009F72E6"/>
    <w:rsid w:val="00A0174E"/>
    <w:rsid w:val="00A02C0E"/>
    <w:rsid w:val="00A0371D"/>
    <w:rsid w:val="00A114BD"/>
    <w:rsid w:val="00A12E30"/>
    <w:rsid w:val="00A1513E"/>
    <w:rsid w:val="00A2602E"/>
    <w:rsid w:val="00A27DE3"/>
    <w:rsid w:val="00A330F4"/>
    <w:rsid w:val="00A3314F"/>
    <w:rsid w:val="00A35748"/>
    <w:rsid w:val="00A370AF"/>
    <w:rsid w:val="00A40669"/>
    <w:rsid w:val="00A4218F"/>
    <w:rsid w:val="00A43197"/>
    <w:rsid w:val="00A46B73"/>
    <w:rsid w:val="00A530CB"/>
    <w:rsid w:val="00A55378"/>
    <w:rsid w:val="00A56299"/>
    <w:rsid w:val="00A56B28"/>
    <w:rsid w:val="00A61ACA"/>
    <w:rsid w:val="00A63837"/>
    <w:rsid w:val="00A64185"/>
    <w:rsid w:val="00A721DC"/>
    <w:rsid w:val="00A72B5A"/>
    <w:rsid w:val="00A73EFA"/>
    <w:rsid w:val="00A765C3"/>
    <w:rsid w:val="00A84162"/>
    <w:rsid w:val="00A84C96"/>
    <w:rsid w:val="00A8603C"/>
    <w:rsid w:val="00A86C6C"/>
    <w:rsid w:val="00A8720B"/>
    <w:rsid w:val="00A900B3"/>
    <w:rsid w:val="00A91249"/>
    <w:rsid w:val="00A946F2"/>
    <w:rsid w:val="00A95ED8"/>
    <w:rsid w:val="00AA2965"/>
    <w:rsid w:val="00AB1DE3"/>
    <w:rsid w:val="00AB73CE"/>
    <w:rsid w:val="00AC04D1"/>
    <w:rsid w:val="00AC0EFA"/>
    <w:rsid w:val="00AC662E"/>
    <w:rsid w:val="00AD05F3"/>
    <w:rsid w:val="00AD18A3"/>
    <w:rsid w:val="00AD7C70"/>
    <w:rsid w:val="00AE067A"/>
    <w:rsid w:val="00AE3A3A"/>
    <w:rsid w:val="00AE5097"/>
    <w:rsid w:val="00AE5F62"/>
    <w:rsid w:val="00AF2343"/>
    <w:rsid w:val="00AF298C"/>
    <w:rsid w:val="00B03C17"/>
    <w:rsid w:val="00B07480"/>
    <w:rsid w:val="00B12A73"/>
    <w:rsid w:val="00B12FA9"/>
    <w:rsid w:val="00B169C5"/>
    <w:rsid w:val="00B22DD4"/>
    <w:rsid w:val="00B23955"/>
    <w:rsid w:val="00B2448C"/>
    <w:rsid w:val="00B25414"/>
    <w:rsid w:val="00B25656"/>
    <w:rsid w:val="00B268D4"/>
    <w:rsid w:val="00B2762A"/>
    <w:rsid w:val="00B3162F"/>
    <w:rsid w:val="00B372AB"/>
    <w:rsid w:val="00B4135B"/>
    <w:rsid w:val="00B4196C"/>
    <w:rsid w:val="00B433EE"/>
    <w:rsid w:val="00B43809"/>
    <w:rsid w:val="00B43E1E"/>
    <w:rsid w:val="00B45090"/>
    <w:rsid w:val="00B5163B"/>
    <w:rsid w:val="00B5314E"/>
    <w:rsid w:val="00B53312"/>
    <w:rsid w:val="00B5584E"/>
    <w:rsid w:val="00B56E85"/>
    <w:rsid w:val="00B57106"/>
    <w:rsid w:val="00B616AF"/>
    <w:rsid w:val="00B62096"/>
    <w:rsid w:val="00B63714"/>
    <w:rsid w:val="00B64393"/>
    <w:rsid w:val="00B64EF7"/>
    <w:rsid w:val="00B66344"/>
    <w:rsid w:val="00B74D9E"/>
    <w:rsid w:val="00B75DCD"/>
    <w:rsid w:val="00B85909"/>
    <w:rsid w:val="00B94B1B"/>
    <w:rsid w:val="00B97681"/>
    <w:rsid w:val="00BA1E8E"/>
    <w:rsid w:val="00BA20D0"/>
    <w:rsid w:val="00BA3270"/>
    <w:rsid w:val="00BA3503"/>
    <w:rsid w:val="00BB0498"/>
    <w:rsid w:val="00BB3000"/>
    <w:rsid w:val="00BB6063"/>
    <w:rsid w:val="00BC4268"/>
    <w:rsid w:val="00BC43AC"/>
    <w:rsid w:val="00BC5481"/>
    <w:rsid w:val="00BC77EA"/>
    <w:rsid w:val="00BD13D0"/>
    <w:rsid w:val="00BD2165"/>
    <w:rsid w:val="00BD3BEC"/>
    <w:rsid w:val="00BE34CD"/>
    <w:rsid w:val="00BE359A"/>
    <w:rsid w:val="00BE3DDA"/>
    <w:rsid w:val="00BE5C90"/>
    <w:rsid w:val="00BF6218"/>
    <w:rsid w:val="00BF6C5E"/>
    <w:rsid w:val="00BF6DCE"/>
    <w:rsid w:val="00C02D29"/>
    <w:rsid w:val="00C0693F"/>
    <w:rsid w:val="00C234AF"/>
    <w:rsid w:val="00C2617D"/>
    <w:rsid w:val="00C334BB"/>
    <w:rsid w:val="00C341A5"/>
    <w:rsid w:val="00C42986"/>
    <w:rsid w:val="00C51287"/>
    <w:rsid w:val="00C57E70"/>
    <w:rsid w:val="00C60D3D"/>
    <w:rsid w:val="00C668F5"/>
    <w:rsid w:val="00C70E2F"/>
    <w:rsid w:val="00C721F2"/>
    <w:rsid w:val="00C84688"/>
    <w:rsid w:val="00C84707"/>
    <w:rsid w:val="00C84C88"/>
    <w:rsid w:val="00C86BDC"/>
    <w:rsid w:val="00C8720F"/>
    <w:rsid w:val="00C92680"/>
    <w:rsid w:val="00C92E69"/>
    <w:rsid w:val="00C92E7F"/>
    <w:rsid w:val="00CA0F54"/>
    <w:rsid w:val="00CA229E"/>
    <w:rsid w:val="00CA5BB3"/>
    <w:rsid w:val="00CB510F"/>
    <w:rsid w:val="00CB6706"/>
    <w:rsid w:val="00CB6811"/>
    <w:rsid w:val="00CB776F"/>
    <w:rsid w:val="00CC1F4B"/>
    <w:rsid w:val="00CC338D"/>
    <w:rsid w:val="00CC385E"/>
    <w:rsid w:val="00CC3C21"/>
    <w:rsid w:val="00CC50B1"/>
    <w:rsid w:val="00CC77DF"/>
    <w:rsid w:val="00CD0ED5"/>
    <w:rsid w:val="00CD2D87"/>
    <w:rsid w:val="00CD3D23"/>
    <w:rsid w:val="00CD5C24"/>
    <w:rsid w:val="00CD645A"/>
    <w:rsid w:val="00CD6549"/>
    <w:rsid w:val="00CD7860"/>
    <w:rsid w:val="00CE0046"/>
    <w:rsid w:val="00CE3F1E"/>
    <w:rsid w:val="00CF413E"/>
    <w:rsid w:val="00CF7E30"/>
    <w:rsid w:val="00D0114A"/>
    <w:rsid w:val="00D011AF"/>
    <w:rsid w:val="00D05D24"/>
    <w:rsid w:val="00D112D3"/>
    <w:rsid w:val="00D12FEC"/>
    <w:rsid w:val="00D17A7E"/>
    <w:rsid w:val="00D210D1"/>
    <w:rsid w:val="00D23BB9"/>
    <w:rsid w:val="00D2789B"/>
    <w:rsid w:val="00D30314"/>
    <w:rsid w:val="00D305B2"/>
    <w:rsid w:val="00D32657"/>
    <w:rsid w:val="00D33879"/>
    <w:rsid w:val="00D34E0D"/>
    <w:rsid w:val="00D35C8D"/>
    <w:rsid w:val="00D4346A"/>
    <w:rsid w:val="00D461A2"/>
    <w:rsid w:val="00D46D2F"/>
    <w:rsid w:val="00D46FCE"/>
    <w:rsid w:val="00D5033A"/>
    <w:rsid w:val="00D51323"/>
    <w:rsid w:val="00D53C0F"/>
    <w:rsid w:val="00D57BE1"/>
    <w:rsid w:val="00D6015E"/>
    <w:rsid w:val="00D6117B"/>
    <w:rsid w:val="00D64B1F"/>
    <w:rsid w:val="00D652D0"/>
    <w:rsid w:val="00D65ABC"/>
    <w:rsid w:val="00D65D02"/>
    <w:rsid w:val="00D677C3"/>
    <w:rsid w:val="00D706C6"/>
    <w:rsid w:val="00D70876"/>
    <w:rsid w:val="00D7196E"/>
    <w:rsid w:val="00D7474D"/>
    <w:rsid w:val="00D75A47"/>
    <w:rsid w:val="00D7645D"/>
    <w:rsid w:val="00D7667C"/>
    <w:rsid w:val="00D76DC7"/>
    <w:rsid w:val="00D77325"/>
    <w:rsid w:val="00D77FBA"/>
    <w:rsid w:val="00D80B85"/>
    <w:rsid w:val="00D92459"/>
    <w:rsid w:val="00D92FC4"/>
    <w:rsid w:val="00D949FD"/>
    <w:rsid w:val="00DA28CE"/>
    <w:rsid w:val="00DA35FC"/>
    <w:rsid w:val="00DA5F22"/>
    <w:rsid w:val="00DA6E0A"/>
    <w:rsid w:val="00DA7273"/>
    <w:rsid w:val="00DB17B4"/>
    <w:rsid w:val="00DB1DDB"/>
    <w:rsid w:val="00DB56E2"/>
    <w:rsid w:val="00DB63D0"/>
    <w:rsid w:val="00DB64A8"/>
    <w:rsid w:val="00DB7837"/>
    <w:rsid w:val="00DC0C9C"/>
    <w:rsid w:val="00DC0FF4"/>
    <w:rsid w:val="00DC36FC"/>
    <w:rsid w:val="00DC4AF1"/>
    <w:rsid w:val="00DC5198"/>
    <w:rsid w:val="00DC6A1D"/>
    <w:rsid w:val="00DC6B22"/>
    <w:rsid w:val="00DC72DD"/>
    <w:rsid w:val="00DD0D6E"/>
    <w:rsid w:val="00DD32AD"/>
    <w:rsid w:val="00DD456F"/>
    <w:rsid w:val="00DE23BC"/>
    <w:rsid w:val="00DE3462"/>
    <w:rsid w:val="00DE4A67"/>
    <w:rsid w:val="00DF19A0"/>
    <w:rsid w:val="00DF4ED2"/>
    <w:rsid w:val="00DF5E76"/>
    <w:rsid w:val="00DF6839"/>
    <w:rsid w:val="00E00143"/>
    <w:rsid w:val="00E00209"/>
    <w:rsid w:val="00E03B4E"/>
    <w:rsid w:val="00E0466E"/>
    <w:rsid w:val="00E0799A"/>
    <w:rsid w:val="00E107E4"/>
    <w:rsid w:val="00E10950"/>
    <w:rsid w:val="00E14724"/>
    <w:rsid w:val="00E2033C"/>
    <w:rsid w:val="00E21AF7"/>
    <w:rsid w:val="00E2261D"/>
    <w:rsid w:val="00E2744C"/>
    <w:rsid w:val="00E30862"/>
    <w:rsid w:val="00E3234A"/>
    <w:rsid w:val="00E342AB"/>
    <w:rsid w:val="00E35F35"/>
    <w:rsid w:val="00E36292"/>
    <w:rsid w:val="00E4005D"/>
    <w:rsid w:val="00E401E6"/>
    <w:rsid w:val="00E40581"/>
    <w:rsid w:val="00E40DBC"/>
    <w:rsid w:val="00E442A4"/>
    <w:rsid w:val="00E4709F"/>
    <w:rsid w:val="00E50F51"/>
    <w:rsid w:val="00E520FC"/>
    <w:rsid w:val="00E53AED"/>
    <w:rsid w:val="00E5474D"/>
    <w:rsid w:val="00E5493C"/>
    <w:rsid w:val="00E55878"/>
    <w:rsid w:val="00E60229"/>
    <w:rsid w:val="00E62B45"/>
    <w:rsid w:val="00E63878"/>
    <w:rsid w:val="00E679F0"/>
    <w:rsid w:val="00E67F15"/>
    <w:rsid w:val="00E70377"/>
    <w:rsid w:val="00E727B9"/>
    <w:rsid w:val="00E72A1F"/>
    <w:rsid w:val="00E735B7"/>
    <w:rsid w:val="00E74F64"/>
    <w:rsid w:val="00E75747"/>
    <w:rsid w:val="00E76245"/>
    <w:rsid w:val="00E76737"/>
    <w:rsid w:val="00E76D09"/>
    <w:rsid w:val="00E802D6"/>
    <w:rsid w:val="00E83D8F"/>
    <w:rsid w:val="00E8446D"/>
    <w:rsid w:val="00E84C56"/>
    <w:rsid w:val="00E85119"/>
    <w:rsid w:val="00E90197"/>
    <w:rsid w:val="00E91E8E"/>
    <w:rsid w:val="00E92F76"/>
    <w:rsid w:val="00EA5394"/>
    <w:rsid w:val="00EA66DD"/>
    <w:rsid w:val="00EA7504"/>
    <w:rsid w:val="00EB1DF9"/>
    <w:rsid w:val="00EB7A88"/>
    <w:rsid w:val="00EC2B77"/>
    <w:rsid w:val="00EC2BE9"/>
    <w:rsid w:val="00EC30FB"/>
    <w:rsid w:val="00ED7683"/>
    <w:rsid w:val="00EE00D5"/>
    <w:rsid w:val="00EE3268"/>
    <w:rsid w:val="00EE4322"/>
    <w:rsid w:val="00EE5529"/>
    <w:rsid w:val="00EE5FF9"/>
    <w:rsid w:val="00EE6280"/>
    <w:rsid w:val="00EE6652"/>
    <w:rsid w:val="00EF13B4"/>
    <w:rsid w:val="00F067C8"/>
    <w:rsid w:val="00F109C2"/>
    <w:rsid w:val="00F119C3"/>
    <w:rsid w:val="00F13958"/>
    <w:rsid w:val="00F15943"/>
    <w:rsid w:val="00F2203F"/>
    <w:rsid w:val="00F2293E"/>
    <w:rsid w:val="00F24B9B"/>
    <w:rsid w:val="00F24EA2"/>
    <w:rsid w:val="00F2726A"/>
    <w:rsid w:val="00F27B81"/>
    <w:rsid w:val="00F32E93"/>
    <w:rsid w:val="00F33300"/>
    <w:rsid w:val="00F33FBE"/>
    <w:rsid w:val="00F35A3D"/>
    <w:rsid w:val="00F35F8A"/>
    <w:rsid w:val="00F37928"/>
    <w:rsid w:val="00F40852"/>
    <w:rsid w:val="00F424A2"/>
    <w:rsid w:val="00F43A51"/>
    <w:rsid w:val="00F43EA1"/>
    <w:rsid w:val="00F44BC2"/>
    <w:rsid w:val="00F51BE3"/>
    <w:rsid w:val="00F529F9"/>
    <w:rsid w:val="00F57723"/>
    <w:rsid w:val="00F608AA"/>
    <w:rsid w:val="00F646F0"/>
    <w:rsid w:val="00F710CF"/>
    <w:rsid w:val="00F72A6E"/>
    <w:rsid w:val="00F76B5D"/>
    <w:rsid w:val="00F774C7"/>
    <w:rsid w:val="00F82233"/>
    <w:rsid w:val="00F8230C"/>
    <w:rsid w:val="00F8238C"/>
    <w:rsid w:val="00F84043"/>
    <w:rsid w:val="00F87074"/>
    <w:rsid w:val="00F927B8"/>
    <w:rsid w:val="00F94870"/>
    <w:rsid w:val="00FA070E"/>
    <w:rsid w:val="00FA53A6"/>
    <w:rsid w:val="00FA7A40"/>
    <w:rsid w:val="00FA7D05"/>
    <w:rsid w:val="00FA7FC4"/>
    <w:rsid w:val="00FB0AEB"/>
    <w:rsid w:val="00FB2783"/>
    <w:rsid w:val="00FB7D68"/>
    <w:rsid w:val="00FC0CBE"/>
    <w:rsid w:val="00FC27CA"/>
    <w:rsid w:val="00FC2A72"/>
    <w:rsid w:val="00FC4672"/>
    <w:rsid w:val="00FC47D0"/>
    <w:rsid w:val="00FC5D9B"/>
    <w:rsid w:val="00FE337E"/>
    <w:rsid w:val="00FE7BF3"/>
    <w:rsid w:val="00FF2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0553A"/>
    <w:pPr>
      <w:spacing w:after="160"/>
      <w:jc w:val="both"/>
    </w:pPr>
    <w:rPr>
      <w:color w:val="000000"/>
      <w:sz w:val="24"/>
      <w:szCs w:val="21"/>
      <w:lang w:val="es-ES" w:eastAsia="es-ES"/>
    </w:rPr>
  </w:style>
  <w:style w:type="paragraph" w:styleId="Heading1">
    <w:name w:val="heading 1"/>
    <w:basedOn w:val="Normal"/>
    <w:next w:val="Normal"/>
    <w:link w:val="Heading1Char"/>
    <w:qFormat/>
    <w:rsid w:val="009E394C"/>
    <w:pPr>
      <w:numPr>
        <w:numId w:val="1"/>
      </w:numPr>
      <w:spacing w:before="180"/>
      <w:jc w:val="left"/>
      <w:outlineLvl w:val="0"/>
    </w:pPr>
    <w:rPr>
      <w:b/>
      <w:caps/>
      <w:color w:val="auto"/>
      <w:w w:val="110"/>
      <w:kern w:val="28"/>
      <w:szCs w:val="24"/>
      <w:lang w:val="es-ES_tradnl"/>
    </w:rPr>
  </w:style>
  <w:style w:type="paragraph" w:styleId="Heading2">
    <w:name w:val="heading 2"/>
    <w:basedOn w:val="Normal"/>
    <w:next w:val="Normal"/>
    <w:link w:val="Heading2Char"/>
    <w:uiPriority w:val="99"/>
    <w:qFormat/>
    <w:rsid w:val="00306A78"/>
    <w:pPr>
      <w:keepNext/>
      <w:numPr>
        <w:ilvl w:val="1"/>
        <w:numId w:val="1"/>
      </w:numPr>
      <w:spacing w:before="120"/>
      <w:jc w:val="left"/>
      <w:outlineLvl w:val="1"/>
    </w:pPr>
    <w:rPr>
      <w:b/>
      <w:color w:val="auto"/>
      <w:szCs w:val="24"/>
      <w:lang w:val="es-ES_tradnl"/>
    </w:rPr>
  </w:style>
  <w:style w:type="paragraph" w:styleId="Heading3">
    <w:name w:val="heading 3"/>
    <w:basedOn w:val="Normal"/>
    <w:next w:val="Normal"/>
    <w:link w:val="Heading3Char"/>
    <w:uiPriority w:val="99"/>
    <w:qFormat/>
    <w:rsid w:val="009E394C"/>
    <w:pPr>
      <w:keepNext/>
      <w:numPr>
        <w:ilvl w:val="2"/>
        <w:numId w:val="1"/>
      </w:numPr>
      <w:spacing w:before="80"/>
      <w:jc w:val="left"/>
      <w:outlineLvl w:val="2"/>
    </w:pPr>
    <w:rPr>
      <w:b/>
      <w:color w:val="auto"/>
      <w:lang w:val="es-ES_tradnl"/>
    </w:rPr>
  </w:style>
  <w:style w:type="paragraph" w:styleId="Heading4">
    <w:name w:val="heading 4"/>
    <w:basedOn w:val="Normal"/>
    <w:next w:val="Normal"/>
    <w:link w:val="Heading4Char"/>
    <w:uiPriority w:val="99"/>
    <w:qFormat/>
    <w:rsid w:val="005B0EAC"/>
    <w:pPr>
      <w:keepNext/>
      <w:numPr>
        <w:ilvl w:val="3"/>
        <w:numId w:val="1"/>
      </w:numPr>
      <w:spacing w:before="240"/>
      <w:ind w:left="1080" w:hanging="1080"/>
      <w:outlineLvl w:val="3"/>
    </w:pPr>
    <w:rPr>
      <w:b/>
      <w:color w:val="auto"/>
      <w:lang w:val="es-UY"/>
    </w:rPr>
  </w:style>
  <w:style w:type="paragraph" w:styleId="Heading5">
    <w:name w:val="heading 5"/>
    <w:basedOn w:val="Normal"/>
    <w:next w:val="Normal"/>
    <w:link w:val="Heading5Char"/>
    <w:uiPriority w:val="99"/>
    <w:qFormat/>
    <w:rsid w:val="008B4E92"/>
    <w:pPr>
      <w:numPr>
        <w:ilvl w:val="4"/>
        <w:numId w:val="5"/>
      </w:numPr>
      <w:spacing w:before="120"/>
      <w:outlineLvl w:val="4"/>
    </w:pPr>
    <w:rPr>
      <w:b/>
      <w:lang w:val="es-UY"/>
    </w:rPr>
  </w:style>
  <w:style w:type="paragraph" w:styleId="Heading6">
    <w:name w:val="heading 6"/>
    <w:basedOn w:val="Normal"/>
    <w:next w:val="Normal"/>
    <w:link w:val="Heading6Char"/>
    <w:uiPriority w:val="99"/>
    <w:qFormat/>
    <w:rsid w:val="00A56299"/>
    <w:pPr>
      <w:keepNext/>
      <w:numPr>
        <w:ilvl w:val="5"/>
        <w:numId w:val="5"/>
      </w:numPr>
      <w:outlineLvl w:val="5"/>
    </w:pPr>
    <w:rPr>
      <w:b/>
      <w:bCs/>
      <w:szCs w:val="24"/>
      <w:lang w:val="es-ES_tradnl"/>
    </w:rPr>
  </w:style>
  <w:style w:type="paragraph" w:styleId="Heading7">
    <w:name w:val="heading 7"/>
    <w:basedOn w:val="Normal"/>
    <w:next w:val="Normal"/>
    <w:link w:val="Heading7Char"/>
    <w:uiPriority w:val="99"/>
    <w:qFormat/>
    <w:rsid w:val="00914B8C"/>
    <w:pPr>
      <w:keepNext/>
      <w:spacing w:before="120" w:after="60"/>
      <w:ind w:left="397" w:hanging="397"/>
      <w:outlineLvl w:val="6"/>
    </w:pPr>
    <w:rPr>
      <w:b/>
      <w:bCs/>
      <w:sz w:val="18"/>
    </w:rPr>
  </w:style>
  <w:style w:type="paragraph" w:styleId="Heading8">
    <w:name w:val="heading 8"/>
    <w:basedOn w:val="Normal"/>
    <w:next w:val="Normal"/>
    <w:link w:val="Heading8Char"/>
    <w:uiPriority w:val="99"/>
    <w:qFormat/>
    <w:rsid w:val="00914B8C"/>
    <w:pPr>
      <w:keepNext/>
      <w:suppressAutoHyphens/>
      <w:spacing w:before="120" w:after="120" w:line="240" w:lineRule="atLeast"/>
      <w:ind w:left="720" w:hanging="720"/>
      <w:outlineLvl w:val="7"/>
    </w:pPr>
    <w:rPr>
      <w:b/>
      <w:bCs/>
      <w:sz w:val="18"/>
    </w:rPr>
  </w:style>
  <w:style w:type="paragraph" w:styleId="Heading9">
    <w:name w:val="heading 9"/>
    <w:basedOn w:val="Normal"/>
    <w:next w:val="Normal"/>
    <w:link w:val="Heading9Char"/>
    <w:uiPriority w:val="99"/>
    <w:qFormat/>
    <w:rsid w:val="00914B8C"/>
    <w:pPr>
      <w:keepNext/>
      <w:spacing w:before="20" w:after="20"/>
      <w:jc w:val="center"/>
      <w:outlineLvl w:val="8"/>
    </w:pPr>
    <w:rPr>
      <w:rFonts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E394C"/>
    <w:rPr>
      <w:b/>
      <w:caps/>
      <w:w w:val="110"/>
      <w:kern w:val="28"/>
      <w:sz w:val="24"/>
      <w:szCs w:val="24"/>
      <w:lang w:val="es-ES_tradnl" w:eastAsia="es-ES"/>
    </w:rPr>
  </w:style>
  <w:style w:type="character" w:customStyle="1" w:styleId="Heading2Char">
    <w:name w:val="Heading 2 Char"/>
    <w:basedOn w:val="DefaultParagraphFont"/>
    <w:link w:val="Heading2"/>
    <w:uiPriority w:val="99"/>
    <w:locked/>
    <w:rsid w:val="00306A78"/>
    <w:rPr>
      <w:b/>
      <w:sz w:val="24"/>
      <w:szCs w:val="24"/>
      <w:lang w:val="es-ES_tradnl" w:eastAsia="es-ES"/>
    </w:rPr>
  </w:style>
  <w:style w:type="character" w:customStyle="1" w:styleId="Heading3Char">
    <w:name w:val="Heading 3 Char"/>
    <w:basedOn w:val="DefaultParagraphFont"/>
    <w:link w:val="Heading3"/>
    <w:uiPriority w:val="99"/>
    <w:locked/>
    <w:rsid w:val="009E394C"/>
    <w:rPr>
      <w:b/>
      <w:sz w:val="24"/>
      <w:szCs w:val="21"/>
      <w:lang w:val="es-ES_tradnl" w:eastAsia="es-ES"/>
    </w:rPr>
  </w:style>
  <w:style w:type="character" w:customStyle="1" w:styleId="Heading4Char">
    <w:name w:val="Heading 4 Char"/>
    <w:basedOn w:val="DefaultParagraphFont"/>
    <w:link w:val="Heading4"/>
    <w:uiPriority w:val="99"/>
    <w:locked/>
    <w:rsid w:val="005B0EAC"/>
    <w:rPr>
      <w:b/>
      <w:sz w:val="24"/>
      <w:szCs w:val="21"/>
      <w:lang w:val="es-UY" w:eastAsia="es-ES"/>
    </w:rPr>
  </w:style>
  <w:style w:type="character" w:customStyle="1" w:styleId="Heading5Char">
    <w:name w:val="Heading 5 Char"/>
    <w:basedOn w:val="DefaultParagraphFont"/>
    <w:link w:val="Heading5"/>
    <w:uiPriority w:val="99"/>
    <w:locked/>
    <w:rsid w:val="008B4E92"/>
    <w:rPr>
      <w:b/>
      <w:color w:val="000000"/>
      <w:sz w:val="24"/>
      <w:szCs w:val="21"/>
      <w:lang w:val="es-UY" w:eastAsia="es-ES"/>
    </w:rPr>
  </w:style>
  <w:style w:type="character" w:customStyle="1" w:styleId="Heading6Char">
    <w:name w:val="Heading 6 Char"/>
    <w:basedOn w:val="DefaultParagraphFont"/>
    <w:link w:val="Heading6"/>
    <w:uiPriority w:val="99"/>
    <w:locked/>
    <w:rsid w:val="00A56299"/>
    <w:rPr>
      <w:b/>
      <w:bCs/>
      <w:color w:val="000000"/>
      <w:sz w:val="24"/>
      <w:szCs w:val="24"/>
      <w:lang w:val="es-ES_tradnl" w:eastAsia="es-ES"/>
    </w:rPr>
  </w:style>
  <w:style w:type="character" w:customStyle="1" w:styleId="Heading7Char">
    <w:name w:val="Heading 7 Char"/>
    <w:basedOn w:val="DefaultParagraphFont"/>
    <w:link w:val="Heading7"/>
    <w:uiPriority w:val="99"/>
    <w:semiHidden/>
    <w:locked/>
    <w:rsid w:val="00914B8C"/>
    <w:rPr>
      <w:rFonts w:ascii="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914B8C"/>
    <w:rPr>
      <w:rFonts w:ascii="Calibri" w:hAnsi="Calibri" w:cs="Times New Roman"/>
      <w:i/>
      <w:iCs/>
      <w:color w:val="000000"/>
      <w:sz w:val="24"/>
      <w:szCs w:val="24"/>
    </w:rPr>
  </w:style>
  <w:style w:type="character" w:customStyle="1" w:styleId="Heading9Char">
    <w:name w:val="Heading 9 Char"/>
    <w:basedOn w:val="DefaultParagraphFont"/>
    <w:link w:val="Heading9"/>
    <w:uiPriority w:val="99"/>
    <w:semiHidden/>
    <w:locked/>
    <w:rsid w:val="00914B8C"/>
    <w:rPr>
      <w:rFonts w:ascii="Cambria" w:hAnsi="Cambria" w:cs="Times New Roman"/>
      <w:color w:val="000000"/>
    </w:rPr>
  </w:style>
  <w:style w:type="paragraph" w:styleId="Header">
    <w:name w:val="header"/>
    <w:basedOn w:val="Normal"/>
    <w:link w:val="HeaderChar"/>
    <w:uiPriority w:val="99"/>
    <w:rsid w:val="00914B8C"/>
    <w:pPr>
      <w:tabs>
        <w:tab w:val="left" w:pos="2268"/>
        <w:tab w:val="center" w:pos="4252"/>
        <w:tab w:val="right" w:pos="8504"/>
      </w:tabs>
      <w:spacing w:after="0"/>
    </w:pPr>
    <w:rPr>
      <w:i/>
      <w:sz w:val="16"/>
      <w:szCs w:val="20"/>
      <w:lang w:val="es-UY"/>
    </w:rPr>
  </w:style>
  <w:style w:type="character" w:customStyle="1" w:styleId="HeaderChar">
    <w:name w:val="Header Char"/>
    <w:basedOn w:val="DefaultParagraphFont"/>
    <w:link w:val="Header"/>
    <w:uiPriority w:val="99"/>
    <w:locked/>
    <w:rsid w:val="00914B8C"/>
    <w:rPr>
      <w:rFonts w:ascii="Arial" w:hAnsi="Arial" w:cs="Times New Roman"/>
      <w:color w:val="000000"/>
      <w:sz w:val="21"/>
      <w:szCs w:val="21"/>
    </w:rPr>
  </w:style>
  <w:style w:type="paragraph" w:styleId="Caption">
    <w:name w:val="caption"/>
    <w:basedOn w:val="Normal"/>
    <w:next w:val="Normal"/>
    <w:uiPriority w:val="99"/>
    <w:qFormat/>
    <w:rsid w:val="00914B8C"/>
    <w:pPr>
      <w:spacing w:before="120" w:after="120"/>
      <w:jc w:val="center"/>
    </w:pPr>
    <w:rPr>
      <w:b/>
      <w:sz w:val="20"/>
      <w:szCs w:val="20"/>
    </w:rPr>
  </w:style>
  <w:style w:type="paragraph" w:styleId="Footer">
    <w:name w:val="footer"/>
    <w:basedOn w:val="Normal"/>
    <w:link w:val="FooterChar"/>
    <w:uiPriority w:val="99"/>
    <w:rsid w:val="00914B8C"/>
    <w:pPr>
      <w:tabs>
        <w:tab w:val="left" w:pos="2268"/>
        <w:tab w:val="center" w:pos="4252"/>
        <w:tab w:val="right" w:pos="8504"/>
      </w:tabs>
      <w:spacing w:after="0"/>
    </w:pPr>
    <w:rPr>
      <w:i/>
      <w:color w:val="auto"/>
      <w:sz w:val="16"/>
      <w:lang w:val="es-UY"/>
    </w:rPr>
  </w:style>
  <w:style w:type="character" w:customStyle="1" w:styleId="FooterChar">
    <w:name w:val="Footer Char"/>
    <w:basedOn w:val="DefaultParagraphFont"/>
    <w:link w:val="Footer"/>
    <w:uiPriority w:val="99"/>
    <w:locked/>
    <w:rsid w:val="00914B8C"/>
    <w:rPr>
      <w:rFonts w:ascii="Arial" w:hAnsi="Arial" w:cs="Times New Roman"/>
      <w:color w:val="000000"/>
      <w:sz w:val="21"/>
      <w:szCs w:val="21"/>
    </w:rPr>
  </w:style>
  <w:style w:type="paragraph" w:customStyle="1" w:styleId="Tabla">
    <w:name w:val="Tabla"/>
    <w:basedOn w:val="Normal"/>
    <w:link w:val="TablaChar"/>
    <w:uiPriority w:val="99"/>
    <w:rsid w:val="00A765C3"/>
    <w:pPr>
      <w:tabs>
        <w:tab w:val="left" w:pos="2268"/>
      </w:tabs>
      <w:spacing w:before="60" w:after="60"/>
    </w:pPr>
    <w:rPr>
      <w:color w:val="auto"/>
      <w:sz w:val="20"/>
      <w:szCs w:val="20"/>
      <w:lang w:val="es-UY"/>
    </w:rPr>
  </w:style>
  <w:style w:type="paragraph" w:customStyle="1" w:styleId="Primerafila">
    <w:name w:val="Primera fila"/>
    <w:basedOn w:val="Normal"/>
    <w:uiPriority w:val="99"/>
    <w:rsid w:val="00914B8C"/>
    <w:pPr>
      <w:tabs>
        <w:tab w:val="left" w:pos="2268"/>
      </w:tabs>
      <w:spacing w:before="60" w:after="60"/>
    </w:pPr>
    <w:rPr>
      <w:b/>
      <w:color w:val="auto"/>
      <w:sz w:val="18"/>
      <w:szCs w:val="18"/>
      <w:lang w:val="es-UY"/>
    </w:rPr>
  </w:style>
  <w:style w:type="character" w:styleId="FootnoteReference">
    <w:name w:val="footnote reference"/>
    <w:basedOn w:val="DefaultParagraphFont"/>
    <w:uiPriority w:val="99"/>
    <w:semiHidden/>
    <w:rsid w:val="00914B8C"/>
    <w:rPr>
      <w:rFonts w:ascii="Univers" w:hAnsi="Univers" w:cs="Times New Roman"/>
      <w:color w:val="auto"/>
      <w:sz w:val="20"/>
      <w:vertAlign w:val="superscript"/>
    </w:rPr>
  </w:style>
  <w:style w:type="paragraph" w:styleId="FootnoteText">
    <w:name w:val="footnote text"/>
    <w:basedOn w:val="Normal"/>
    <w:link w:val="FootnoteTextChar"/>
    <w:uiPriority w:val="99"/>
    <w:semiHidden/>
    <w:rsid w:val="00914B8C"/>
    <w:pPr>
      <w:spacing w:after="120"/>
    </w:pPr>
    <w:rPr>
      <w:sz w:val="16"/>
      <w:szCs w:val="16"/>
    </w:rPr>
  </w:style>
  <w:style w:type="character" w:customStyle="1" w:styleId="FootnoteTextChar">
    <w:name w:val="Footnote Text Char"/>
    <w:basedOn w:val="DefaultParagraphFont"/>
    <w:link w:val="FootnoteText"/>
    <w:uiPriority w:val="99"/>
    <w:semiHidden/>
    <w:locked/>
    <w:rsid w:val="00914B8C"/>
    <w:rPr>
      <w:rFonts w:ascii="Arial" w:hAnsi="Arial" w:cs="Times New Roman"/>
      <w:color w:val="000000"/>
      <w:sz w:val="20"/>
      <w:szCs w:val="20"/>
    </w:rPr>
  </w:style>
  <w:style w:type="paragraph" w:styleId="DocumentMap">
    <w:name w:val="Document Map"/>
    <w:basedOn w:val="Normal"/>
    <w:link w:val="DocumentMapChar"/>
    <w:uiPriority w:val="99"/>
    <w:semiHidden/>
    <w:rsid w:val="00914B8C"/>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914B8C"/>
    <w:rPr>
      <w:rFonts w:cs="Times New Roman"/>
      <w:color w:val="000000"/>
      <w:sz w:val="2"/>
    </w:rPr>
  </w:style>
  <w:style w:type="character" w:styleId="CommentReference">
    <w:name w:val="annotation reference"/>
    <w:basedOn w:val="DefaultParagraphFont"/>
    <w:uiPriority w:val="99"/>
    <w:semiHidden/>
    <w:rsid w:val="00914B8C"/>
    <w:rPr>
      <w:rFonts w:cs="Times New Roman"/>
      <w:sz w:val="16"/>
      <w:szCs w:val="16"/>
    </w:rPr>
  </w:style>
  <w:style w:type="paragraph" w:styleId="CommentText">
    <w:name w:val="annotation text"/>
    <w:basedOn w:val="Normal"/>
    <w:link w:val="CommentTextChar"/>
    <w:uiPriority w:val="99"/>
    <w:semiHidden/>
    <w:rsid w:val="00914B8C"/>
    <w:rPr>
      <w:sz w:val="20"/>
    </w:rPr>
  </w:style>
  <w:style w:type="character" w:customStyle="1" w:styleId="CommentTextChar">
    <w:name w:val="Comment Text Char"/>
    <w:basedOn w:val="DefaultParagraphFont"/>
    <w:link w:val="CommentText"/>
    <w:uiPriority w:val="99"/>
    <w:semiHidden/>
    <w:locked/>
    <w:rsid w:val="00914B8C"/>
    <w:rPr>
      <w:rFonts w:ascii="Arial" w:hAnsi="Arial" w:cs="Times New Roman"/>
      <w:color w:val="000000"/>
      <w:sz w:val="20"/>
      <w:szCs w:val="20"/>
    </w:rPr>
  </w:style>
  <w:style w:type="paragraph" w:styleId="TOC1">
    <w:name w:val="toc 1"/>
    <w:basedOn w:val="Normal"/>
    <w:next w:val="Normal"/>
    <w:autoRedefine/>
    <w:uiPriority w:val="39"/>
    <w:rsid w:val="00914B8C"/>
    <w:pPr>
      <w:tabs>
        <w:tab w:val="left" w:pos="423"/>
        <w:tab w:val="right" w:leader="dot" w:pos="9396"/>
      </w:tabs>
      <w:spacing w:before="360" w:after="360"/>
      <w:jc w:val="left"/>
    </w:pPr>
    <w:rPr>
      <w:b/>
      <w:bCs/>
      <w:caps/>
      <w:sz w:val="22"/>
      <w:szCs w:val="22"/>
    </w:rPr>
  </w:style>
  <w:style w:type="paragraph" w:styleId="TOC2">
    <w:name w:val="toc 2"/>
    <w:basedOn w:val="Normal"/>
    <w:next w:val="Normal"/>
    <w:autoRedefine/>
    <w:uiPriority w:val="39"/>
    <w:rsid w:val="00914B8C"/>
    <w:pPr>
      <w:spacing w:after="0"/>
      <w:jc w:val="left"/>
    </w:pPr>
    <w:rPr>
      <w:b/>
      <w:bCs/>
      <w:smallCaps/>
      <w:sz w:val="22"/>
      <w:szCs w:val="22"/>
    </w:rPr>
  </w:style>
  <w:style w:type="paragraph" w:styleId="TOC3">
    <w:name w:val="toc 3"/>
    <w:basedOn w:val="Normal"/>
    <w:next w:val="Normal"/>
    <w:autoRedefine/>
    <w:uiPriority w:val="99"/>
    <w:semiHidden/>
    <w:rsid w:val="00914B8C"/>
    <w:pPr>
      <w:spacing w:after="0"/>
      <w:jc w:val="left"/>
    </w:pPr>
    <w:rPr>
      <w:smallCaps/>
      <w:sz w:val="22"/>
      <w:szCs w:val="22"/>
    </w:rPr>
  </w:style>
  <w:style w:type="paragraph" w:styleId="TOC4">
    <w:name w:val="toc 4"/>
    <w:basedOn w:val="Normal"/>
    <w:next w:val="Normal"/>
    <w:autoRedefine/>
    <w:uiPriority w:val="99"/>
    <w:semiHidden/>
    <w:rsid w:val="00914B8C"/>
    <w:pPr>
      <w:spacing w:after="0"/>
      <w:jc w:val="left"/>
    </w:pPr>
    <w:rPr>
      <w:szCs w:val="26"/>
    </w:rPr>
  </w:style>
  <w:style w:type="paragraph" w:styleId="TOC5">
    <w:name w:val="toc 5"/>
    <w:basedOn w:val="Normal"/>
    <w:next w:val="Normal"/>
    <w:autoRedefine/>
    <w:uiPriority w:val="99"/>
    <w:semiHidden/>
    <w:rsid w:val="00914B8C"/>
    <w:pPr>
      <w:spacing w:after="0"/>
      <w:jc w:val="left"/>
    </w:pPr>
    <w:rPr>
      <w:szCs w:val="26"/>
    </w:rPr>
  </w:style>
  <w:style w:type="paragraph" w:styleId="TOC6">
    <w:name w:val="toc 6"/>
    <w:basedOn w:val="Normal"/>
    <w:next w:val="Normal"/>
    <w:autoRedefine/>
    <w:uiPriority w:val="99"/>
    <w:semiHidden/>
    <w:rsid w:val="00914B8C"/>
    <w:pPr>
      <w:spacing w:after="0"/>
      <w:jc w:val="left"/>
    </w:pPr>
    <w:rPr>
      <w:szCs w:val="26"/>
    </w:rPr>
  </w:style>
  <w:style w:type="paragraph" w:styleId="TOC7">
    <w:name w:val="toc 7"/>
    <w:basedOn w:val="Normal"/>
    <w:next w:val="Normal"/>
    <w:autoRedefine/>
    <w:uiPriority w:val="99"/>
    <w:semiHidden/>
    <w:rsid w:val="00914B8C"/>
    <w:pPr>
      <w:spacing w:after="0"/>
      <w:jc w:val="left"/>
    </w:pPr>
    <w:rPr>
      <w:szCs w:val="26"/>
    </w:rPr>
  </w:style>
  <w:style w:type="paragraph" w:styleId="TOC8">
    <w:name w:val="toc 8"/>
    <w:basedOn w:val="Normal"/>
    <w:next w:val="Normal"/>
    <w:autoRedefine/>
    <w:uiPriority w:val="99"/>
    <w:semiHidden/>
    <w:rsid w:val="00914B8C"/>
    <w:pPr>
      <w:spacing w:after="0"/>
      <w:jc w:val="left"/>
    </w:pPr>
    <w:rPr>
      <w:szCs w:val="26"/>
    </w:rPr>
  </w:style>
  <w:style w:type="paragraph" w:styleId="TOC9">
    <w:name w:val="toc 9"/>
    <w:basedOn w:val="Normal"/>
    <w:next w:val="Normal"/>
    <w:autoRedefine/>
    <w:uiPriority w:val="99"/>
    <w:semiHidden/>
    <w:rsid w:val="00914B8C"/>
    <w:pPr>
      <w:spacing w:after="0"/>
      <w:jc w:val="left"/>
    </w:pPr>
    <w:rPr>
      <w:szCs w:val="26"/>
    </w:rPr>
  </w:style>
  <w:style w:type="paragraph" w:customStyle="1" w:styleId="Vieta2">
    <w:name w:val="Viñeta 2"/>
    <w:basedOn w:val="Normal"/>
    <w:uiPriority w:val="99"/>
    <w:rsid w:val="00D57BE1"/>
    <w:pPr>
      <w:numPr>
        <w:numId w:val="2"/>
      </w:numPr>
      <w:tabs>
        <w:tab w:val="clear" w:pos="1134"/>
        <w:tab w:val="num" w:pos="720"/>
      </w:tabs>
      <w:spacing w:after="120"/>
      <w:ind w:left="720" w:hanging="360"/>
    </w:pPr>
    <w:rPr>
      <w:rFonts w:cs="Arial"/>
      <w:color w:val="auto"/>
      <w:szCs w:val="20"/>
      <w:lang w:val="es-ES_tradnl"/>
    </w:rPr>
  </w:style>
  <w:style w:type="paragraph" w:customStyle="1" w:styleId="Vieta1">
    <w:name w:val="Viñeta 1"/>
    <w:basedOn w:val="Normal"/>
    <w:link w:val="Vieta1Car"/>
    <w:uiPriority w:val="99"/>
    <w:rsid w:val="009C2BC0"/>
    <w:pPr>
      <w:numPr>
        <w:numId w:val="4"/>
      </w:numPr>
      <w:tabs>
        <w:tab w:val="left" w:pos="450"/>
      </w:tabs>
      <w:spacing w:after="100"/>
    </w:pPr>
    <w:rPr>
      <w:lang w:val="es-UY"/>
    </w:rPr>
  </w:style>
  <w:style w:type="paragraph" w:customStyle="1" w:styleId="Vieta3">
    <w:name w:val="Viñeta 3"/>
    <w:basedOn w:val="Normal"/>
    <w:uiPriority w:val="99"/>
    <w:rsid w:val="00914B8C"/>
    <w:pPr>
      <w:numPr>
        <w:numId w:val="3"/>
      </w:numPr>
      <w:spacing w:after="80"/>
    </w:pPr>
  </w:style>
  <w:style w:type="paragraph" w:styleId="EndnoteText">
    <w:name w:val="endnote text"/>
    <w:basedOn w:val="Normal"/>
    <w:link w:val="EndnoteTextChar"/>
    <w:uiPriority w:val="99"/>
    <w:semiHidden/>
    <w:rsid w:val="00914B8C"/>
    <w:rPr>
      <w:sz w:val="20"/>
      <w:szCs w:val="20"/>
    </w:rPr>
  </w:style>
  <w:style w:type="character" w:customStyle="1" w:styleId="EndnoteTextChar">
    <w:name w:val="Endnote Text Char"/>
    <w:basedOn w:val="DefaultParagraphFont"/>
    <w:link w:val="EndnoteText"/>
    <w:uiPriority w:val="99"/>
    <w:semiHidden/>
    <w:locked/>
    <w:rsid w:val="00914B8C"/>
    <w:rPr>
      <w:rFonts w:ascii="Arial" w:hAnsi="Arial" w:cs="Times New Roman"/>
      <w:color w:val="000000"/>
      <w:sz w:val="20"/>
      <w:szCs w:val="20"/>
    </w:rPr>
  </w:style>
  <w:style w:type="character" w:styleId="EndnoteReference">
    <w:name w:val="endnote reference"/>
    <w:basedOn w:val="DefaultParagraphFont"/>
    <w:uiPriority w:val="99"/>
    <w:semiHidden/>
    <w:rsid w:val="00914B8C"/>
    <w:rPr>
      <w:rFonts w:cs="Times New Roman"/>
      <w:vertAlign w:val="superscript"/>
    </w:rPr>
  </w:style>
  <w:style w:type="character" w:styleId="Hyperlink">
    <w:name w:val="Hyperlink"/>
    <w:basedOn w:val="DefaultParagraphFont"/>
    <w:uiPriority w:val="99"/>
    <w:rsid w:val="00914B8C"/>
    <w:rPr>
      <w:rFonts w:cs="Times New Roman"/>
      <w:color w:val="0000FF"/>
      <w:u w:val="single"/>
    </w:rPr>
  </w:style>
  <w:style w:type="paragraph" w:styleId="TableofFigures">
    <w:name w:val="table of figures"/>
    <w:basedOn w:val="Normal"/>
    <w:next w:val="Normal"/>
    <w:uiPriority w:val="99"/>
    <w:semiHidden/>
    <w:rsid w:val="00914B8C"/>
  </w:style>
  <w:style w:type="table" w:styleId="TableGrid">
    <w:name w:val="Table Grid"/>
    <w:basedOn w:val="TableNormal"/>
    <w:uiPriority w:val="59"/>
    <w:rsid w:val="00914B8C"/>
    <w:pPr>
      <w:spacing w:after="180"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914B8C"/>
    <w:rPr>
      <w:b/>
      <w:bCs/>
      <w:szCs w:val="20"/>
    </w:rPr>
  </w:style>
  <w:style w:type="character" w:customStyle="1" w:styleId="CommentSubjectChar">
    <w:name w:val="Comment Subject Char"/>
    <w:basedOn w:val="CommentTextChar"/>
    <w:link w:val="CommentSubject"/>
    <w:uiPriority w:val="99"/>
    <w:semiHidden/>
    <w:locked/>
    <w:rsid w:val="00914B8C"/>
    <w:rPr>
      <w:rFonts w:ascii="Arial" w:hAnsi="Arial" w:cs="Times New Roman"/>
      <w:b/>
      <w:bCs/>
      <w:color w:val="000000"/>
      <w:sz w:val="20"/>
      <w:szCs w:val="20"/>
    </w:rPr>
  </w:style>
  <w:style w:type="paragraph" w:styleId="Index1">
    <w:name w:val="index 1"/>
    <w:basedOn w:val="Normal"/>
    <w:next w:val="Normal"/>
    <w:autoRedefine/>
    <w:uiPriority w:val="99"/>
    <w:semiHidden/>
    <w:rsid w:val="00914B8C"/>
    <w:pPr>
      <w:ind w:left="210" w:hanging="210"/>
    </w:pPr>
  </w:style>
  <w:style w:type="paragraph" w:styleId="BalloonText">
    <w:name w:val="Balloon Text"/>
    <w:basedOn w:val="Normal"/>
    <w:link w:val="BalloonTextChar"/>
    <w:uiPriority w:val="99"/>
    <w:semiHidden/>
    <w:rsid w:val="00914B8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4B8C"/>
    <w:rPr>
      <w:rFonts w:cs="Times New Roman"/>
      <w:color w:val="000000"/>
      <w:sz w:val="2"/>
    </w:rPr>
  </w:style>
  <w:style w:type="character" w:customStyle="1" w:styleId="Vieta1Car">
    <w:name w:val="Viñeta 1 Car"/>
    <w:basedOn w:val="DefaultParagraphFont"/>
    <w:link w:val="Vieta1"/>
    <w:uiPriority w:val="99"/>
    <w:locked/>
    <w:rsid w:val="009C2BC0"/>
    <w:rPr>
      <w:color w:val="000000"/>
      <w:sz w:val="24"/>
      <w:szCs w:val="21"/>
      <w:lang w:val="es-UY" w:eastAsia="es-ES"/>
    </w:rPr>
  </w:style>
  <w:style w:type="character" w:styleId="FollowedHyperlink">
    <w:name w:val="FollowedHyperlink"/>
    <w:basedOn w:val="DefaultParagraphFont"/>
    <w:uiPriority w:val="99"/>
    <w:rsid w:val="00914B8C"/>
    <w:rPr>
      <w:rFonts w:cs="Times New Roman"/>
      <w:color w:val="800080"/>
      <w:u w:val="single"/>
    </w:rPr>
  </w:style>
  <w:style w:type="paragraph" w:styleId="BodyText2">
    <w:name w:val="Body Text 2"/>
    <w:basedOn w:val="Normal"/>
    <w:link w:val="BodyText2Char"/>
    <w:uiPriority w:val="99"/>
    <w:rsid w:val="00914B8C"/>
    <w:pPr>
      <w:tabs>
        <w:tab w:val="left" w:pos="1418"/>
        <w:tab w:val="left" w:pos="1560"/>
      </w:tabs>
      <w:spacing w:after="0"/>
      <w:jc w:val="left"/>
    </w:pPr>
    <w:rPr>
      <w:color w:val="auto"/>
      <w:szCs w:val="20"/>
      <w:lang w:val="es-MX"/>
    </w:rPr>
  </w:style>
  <w:style w:type="character" w:customStyle="1" w:styleId="BodyText2Char">
    <w:name w:val="Body Text 2 Char"/>
    <w:basedOn w:val="DefaultParagraphFont"/>
    <w:link w:val="BodyText2"/>
    <w:uiPriority w:val="99"/>
    <w:semiHidden/>
    <w:locked/>
    <w:rsid w:val="00914B8C"/>
    <w:rPr>
      <w:rFonts w:ascii="Arial" w:hAnsi="Arial" w:cs="Times New Roman"/>
      <w:color w:val="000000"/>
      <w:sz w:val="21"/>
      <w:szCs w:val="21"/>
    </w:rPr>
  </w:style>
  <w:style w:type="paragraph" w:customStyle="1" w:styleId="vieta1F">
    <w:name w:val="viñeta 1F"/>
    <w:basedOn w:val="Vieta1"/>
    <w:rsid w:val="00914B8C"/>
    <w:pPr>
      <w:spacing w:after="240" w:line="264" w:lineRule="auto"/>
    </w:pPr>
    <w:rPr>
      <w:lang w:bidi="hi-IN"/>
    </w:rPr>
  </w:style>
  <w:style w:type="paragraph" w:styleId="NoSpacing">
    <w:name w:val="No Spacing"/>
    <w:link w:val="NoSpacingChar"/>
    <w:uiPriority w:val="1"/>
    <w:qFormat/>
    <w:rsid w:val="00EB1DF9"/>
    <w:rPr>
      <w:rFonts w:ascii="Calibri" w:hAnsi="Calibri"/>
      <w:sz w:val="22"/>
      <w:szCs w:val="22"/>
      <w:lang w:val="es-ES"/>
    </w:rPr>
  </w:style>
  <w:style w:type="character" w:customStyle="1" w:styleId="NoSpacingChar">
    <w:name w:val="No Spacing Char"/>
    <w:basedOn w:val="DefaultParagraphFont"/>
    <w:link w:val="NoSpacing"/>
    <w:uiPriority w:val="1"/>
    <w:rsid w:val="00EB1DF9"/>
    <w:rPr>
      <w:rFonts w:ascii="Calibri" w:hAnsi="Calibri"/>
      <w:sz w:val="22"/>
      <w:szCs w:val="22"/>
      <w:lang w:val="es-ES" w:eastAsia="en-US" w:bidi="ar-SA"/>
    </w:rPr>
  </w:style>
  <w:style w:type="paragraph" w:styleId="TOCHeading">
    <w:name w:val="TOC Heading"/>
    <w:basedOn w:val="Heading1"/>
    <w:next w:val="Normal"/>
    <w:uiPriority w:val="39"/>
    <w:semiHidden/>
    <w:unhideWhenUsed/>
    <w:qFormat/>
    <w:rsid w:val="007C513B"/>
    <w:pPr>
      <w:keepNext/>
      <w:keepLines/>
      <w:numPr>
        <w:numId w:val="0"/>
      </w:numPr>
      <w:spacing w:before="480" w:after="0" w:line="276" w:lineRule="auto"/>
      <w:outlineLvl w:val="9"/>
    </w:pPr>
    <w:rPr>
      <w:rFonts w:ascii="Cambria" w:hAnsi="Cambria"/>
      <w:bCs/>
      <w:caps w:val="0"/>
      <w:color w:val="365F91"/>
      <w:w w:val="100"/>
      <w:kern w:val="0"/>
      <w:sz w:val="28"/>
      <w:szCs w:val="28"/>
      <w:lang w:val="es-ES" w:eastAsia="en-US"/>
    </w:rPr>
  </w:style>
  <w:style w:type="paragraph" w:styleId="ListParagraph">
    <w:name w:val="List Paragraph"/>
    <w:basedOn w:val="Normal"/>
    <w:uiPriority w:val="34"/>
    <w:qFormat/>
    <w:rsid w:val="00842062"/>
    <w:pPr>
      <w:ind w:left="720"/>
      <w:contextualSpacing/>
    </w:pPr>
  </w:style>
  <w:style w:type="paragraph" w:styleId="Revision">
    <w:name w:val="Revision"/>
    <w:hidden/>
    <w:uiPriority w:val="99"/>
    <w:semiHidden/>
    <w:rsid w:val="00F35F8A"/>
    <w:rPr>
      <w:color w:val="000000"/>
      <w:sz w:val="24"/>
      <w:szCs w:val="21"/>
      <w:lang w:val="es-ES" w:eastAsia="es-ES"/>
    </w:rPr>
  </w:style>
  <w:style w:type="paragraph" w:customStyle="1" w:styleId="V1F">
    <w:name w:val="V1F"/>
    <w:basedOn w:val="Vieta1"/>
    <w:next w:val="Normal"/>
    <w:link w:val="V1FChar"/>
    <w:qFormat/>
    <w:rsid w:val="00DB63D0"/>
    <w:pPr>
      <w:spacing w:after="200"/>
    </w:pPr>
  </w:style>
  <w:style w:type="paragraph" w:customStyle="1" w:styleId="bajotabla">
    <w:name w:val="bajo tabla"/>
    <w:basedOn w:val="Tabla"/>
    <w:link w:val="bajotablaChar"/>
    <w:qFormat/>
    <w:rsid w:val="00DB63D0"/>
    <w:pPr>
      <w:spacing w:after="200"/>
    </w:pPr>
    <w:rPr>
      <w:lang w:eastAsia="en-US"/>
    </w:rPr>
  </w:style>
  <w:style w:type="character" w:customStyle="1" w:styleId="V1FChar">
    <w:name w:val="V1F Char"/>
    <w:basedOn w:val="Vieta1Car"/>
    <w:link w:val="V1F"/>
    <w:rsid w:val="00DB63D0"/>
    <w:rPr>
      <w:color w:val="000000"/>
      <w:sz w:val="24"/>
      <w:szCs w:val="21"/>
      <w:lang w:val="es-UY" w:eastAsia="es-ES"/>
    </w:rPr>
  </w:style>
  <w:style w:type="character" w:customStyle="1" w:styleId="TablaChar">
    <w:name w:val="Tabla Char"/>
    <w:basedOn w:val="DefaultParagraphFont"/>
    <w:link w:val="Tabla"/>
    <w:uiPriority w:val="99"/>
    <w:rsid w:val="00DB63D0"/>
    <w:rPr>
      <w:lang w:val="es-UY" w:eastAsia="es-ES"/>
    </w:rPr>
  </w:style>
  <w:style w:type="character" w:customStyle="1" w:styleId="bajotablaChar">
    <w:name w:val="bajo tabla Char"/>
    <w:basedOn w:val="TablaChar"/>
    <w:link w:val="bajotabla"/>
    <w:rsid w:val="00DB63D0"/>
    <w:rPr>
      <w:lang w:val="es-UY" w:eastAsia="es-ES"/>
    </w:rPr>
  </w:style>
  <w:style w:type="paragraph" w:styleId="BodyText">
    <w:name w:val="Body Text"/>
    <w:basedOn w:val="Normal"/>
    <w:link w:val="BodyTextChar"/>
    <w:uiPriority w:val="99"/>
    <w:semiHidden/>
    <w:unhideWhenUsed/>
    <w:locked/>
    <w:rsid w:val="00E4709F"/>
    <w:pPr>
      <w:spacing w:after="120"/>
    </w:pPr>
  </w:style>
  <w:style w:type="character" w:customStyle="1" w:styleId="BodyTextChar">
    <w:name w:val="Body Text Char"/>
    <w:basedOn w:val="DefaultParagraphFont"/>
    <w:link w:val="BodyText"/>
    <w:uiPriority w:val="99"/>
    <w:semiHidden/>
    <w:rsid w:val="00E4709F"/>
    <w:rPr>
      <w:color w:val="000000"/>
      <w:sz w:val="24"/>
      <w:szCs w:val="21"/>
      <w:lang w:val="es-ES" w:eastAsia="es-ES"/>
    </w:rPr>
  </w:style>
  <w:style w:type="paragraph" w:customStyle="1" w:styleId="Chapter">
    <w:name w:val="Chapter"/>
    <w:basedOn w:val="Normal"/>
    <w:next w:val="Normal"/>
    <w:uiPriority w:val="99"/>
    <w:rsid w:val="00C86BDC"/>
    <w:pPr>
      <w:keepNext/>
      <w:numPr>
        <w:numId w:val="6"/>
      </w:numPr>
      <w:tabs>
        <w:tab w:val="clear" w:pos="1800"/>
        <w:tab w:val="num" w:pos="648"/>
        <w:tab w:val="left" w:pos="1440"/>
      </w:tabs>
      <w:spacing w:before="240" w:after="240"/>
      <w:ind w:left="0"/>
      <w:jc w:val="center"/>
    </w:pPr>
    <w:rPr>
      <w:b/>
      <w:smallCaps/>
      <w:color w:val="auto"/>
      <w:szCs w:val="20"/>
      <w:lang w:eastAsia="en-US"/>
    </w:rPr>
  </w:style>
  <w:style w:type="paragraph" w:customStyle="1" w:styleId="Paragraph">
    <w:name w:val="Paragraph"/>
    <w:aliases w:val="paragraph,p,PARAGRAPH,PG,pa,at"/>
    <w:basedOn w:val="BodyTextIndent"/>
    <w:rsid w:val="00C86BDC"/>
    <w:pPr>
      <w:numPr>
        <w:ilvl w:val="1"/>
        <w:numId w:val="6"/>
      </w:numPr>
      <w:tabs>
        <w:tab w:val="clear" w:pos="2448"/>
        <w:tab w:val="num" w:pos="720"/>
      </w:tabs>
      <w:spacing w:before="120"/>
      <w:ind w:left="720" w:hanging="720"/>
      <w:outlineLvl w:val="1"/>
    </w:pPr>
    <w:rPr>
      <w:color w:val="auto"/>
      <w:szCs w:val="20"/>
      <w:lang w:eastAsia="en-US"/>
    </w:rPr>
  </w:style>
  <w:style w:type="paragraph" w:customStyle="1" w:styleId="subpar">
    <w:name w:val="subpar"/>
    <w:basedOn w:val="BodyTextIndent3"/>
    <w:rsid w:val="00C86BDC"/>
    <w:pPr>
      <w:numPr>
        <w:ilvl w:val="2"/>
        <w:numId w:val="6"/>
      </w:numPr>
      <w:tabs>
        <w:tab w:val="clear" w:pos="2304"/>
        <w:tab w:val="num" w:pos="1152"/>
      </w:tabs>
      <w:spacing w:before="120"/>
      <w:ind w:left="1152" w:hanging="360"/>
      <w:outlineLvl w:val="2"/>
    </w:pPr>
    <w:rPr>
      <w:color w:val="auto"/>
      <w:sz w:val="24"/>
      <w:szCs w:val="20"/>
      <w:lang w:val="es-ES_tradnl" w:eastAsia="en-US"/>
    </w:rPr>
  </w:style>
  <w:style w:type="paragraph" w:customStyle="1" w:styleId="SubSubPar">
    <w:name w:val="SubSubPar"/>
    <w:basedOn w:val="subpar"/>
    <w:uiPriority w:val="99"/>
    <w:rsid w:val="00C86BDC"/>
    <w:pPr>
      <w:numPr>
        <w:ilvl w:val="3"/>
      </w:numPr>
      <w:tabs>
        <w:tab w:val="clear" w:pos="2736"/>
        <w:tab w:val="left" w:pos="0"/>
        <w:tab w:val="num" w:pos="1296"/>
      </w:tabs>
      <w:ind w:left="1296" w:hanging="360"/>
    </w:pPr>
  </w:style>
  <w:style w:type="paragraph" w:styleId="BodyTextIndent">
    <w:name w:val="Body Text Indent"/>
    <w:basedOn w:val="Normal"/>
    <w:link w:val="BodyTextIndentChar"/>
    <w:uiPriority w:val="99"/>
    <w:semiHidden/>
    <w:unhideWhenUsed/>
    <w:locked/>
    <w:rsid w:val="00C86BDC"/>
    <w:pPr>
      <w:spacing w:after="120"/>
      <w:ind w:left="360"/>
    </w:pPr>
  </w:style>
  <w:style w:type="character" w:customStyle="1" w:styleId="BodyTextIndentChar">
    <w:name w:val="Body Text Indent Char"/>
    <w:basedOn w:val="DefaultParagraphFont"/>
    <w:link w:val="BodyTextIndent"/>
    <w:uiPriority w:val="99"/>
    <w:semiHidden/>
    <w:rsid w:val="00C86BDC"/>
    <w:rPr>
      <w:color w:val="000000"/>
      <w:sz w:val="24"/>
      <w:szCs w:val="21"/>
      <w:lang w:val="es-ES" w:eastAsia="es-ES"/>
    </w:rPr>
  </w:style>
  <w:style w:type="paragraph" w:styleId="BodyTextIndent3">
    <w:name w:val="Body Text Indent 3"/>
    <w:basedOn w:val="Normal"/>
    <w:link w:val="BodyTextIndent3Char"/>
    <w:uiPriority w:val="99"/>
    <w:semiHidden/>
    <w:unhideWhenUsed/>
    <w:locked/>
    <w:rsid w:val="00C86BD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86BDC"/>
    <w:rPr>
      <w:color w:val="000000"/>
      <w:sz w:val="16"/>
      <w:szCs w:val="16"/>
      <w:lang w:val="es-ES" w:eastAsia="es-ES"/>
    </w:rPr>
  </w:style>
  <w:style w:type="paragraph" w:styleId="NormalWeb">
    <w:name w:val="Normal (Web)"/>
    <w:basedOn w:val="Normal"/>
    <w:uiPriority w:val="99"/>
    <w:semiHidden/>
    <w:unhideWhenUsed/>
    <w:locked/>
    <w:rsid w:val="00D011AF"/>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0553A"/>
    <w:pPr>
      <w:spacing w:after="160"/>
      <w:jc w:val="both"/>
    </w:pPr>
    <w:rPr>
      <w:color w:val="000000"/>
      <w:sz w:val="24"/>
      <w:szCs w:val="21"/>
      <w:lang w:val="es-ES" w:eastAsia="es-ES"/>
    </w:rPr>
  </w:style>
  <w:style w:type="paragraph" w:styleId="Heading1">
    <w:name w:val="heading 1"/>
    <w:basedOn w:val="Normal"/>
    <w:next w:val="Normal"/>
    <w:link w:val="Heading1Char"/>
    <w:qFormat/>
    <w:rsid w:val="009E394C"/>
    <w:pPr>
      <w:numPr>
        <w:numId w:val="1"/>
      </w:numPr>
      <w:spacing w:before="180"/>
      <w:jc w:val="left"/>
      <w:outlineLvl w:val="0"/>
    </w:pPr>
    <w:rPr>
      <w:b/>
      <w:caps/>
      <w:color w:val="auto"/>
      <w:w w:val="110"/>
      <w:kern w:val="28"/>
      <w:szCs w:val="24"/>
      <w:lang w:val="es-ES_tradnl"/>
    </w:rPr>
  </w:style>
  <w:style w:type="paragraph" w:styleId="Heading2">
    <w:name w:val="heading 2"/>
    <w:basedOn w:val="Normal"/>
    <w:next w:val="Normal"/>
    <w:link w:val="Heading2Char"/>
    <w:uiPriority w:val="99"/>
    <w:qFormat/>
    <w:rsid w:val="00306A78"/>
    <w:pPr>
      <w:keepNext/>
      <w:numPr>
        <w:ilvl w:val="1"/>
        <w:numId w:val="1"/>
      </w:numPr>
      <w:spacing w:before="120"/>
      <w:jc w:val="left"/>
      <w:outlineLvl w:val="1"/>
    </w:pPr>
    <w:rPr>
      <w:b/>
      <w:color w:val="auto"/>
      <w:szCs w:val="24"/>
      <w:lang w:val="es-ES_tradnl"/>
    </w:rPr>
  </w:style>
  <w:style w:type="paragraph" w:styleId="Heading3">
    <w:name w:val="heading 3"/>
    <w:basedOn w:val="Normal"/>
    <w:next w:val="Normal"/>
    <w:link w:val="Heading3Char"/>
    <w:uiPriority w:val="99"/>
    <w:qFormat/>
    <w:rsid w:val="009E394C"/>
    <w:pPr>
      <w:keepNext/>
      <w:numPr>
        <w:ilvl w:val="2"/>
        <w:numId w:val="1"/>
      </w:numPr>
      <w:spacing w:before="80"/>
      <w:jc w:val="left"/>
      <w:outlineLvl w:val="2"/>
    </w:pPr>
    <w:rPr>
      <w:b/>
      <w:color w:val="auto"/>
      <w:lang w:val="es-ES_tradnl"/>
    </w:rPr>
  </w:style>
  <w:style w:type="paragraph" w:styleId="Heading4">
    <w:name w:val="heading 4"/>
    <w:basedOn w:val="Normal"/>
    <w:next w:val="Normal"/>
    <w:link w:val="Heading4Char"/>
    <w:uiPriority w:val="99"/>
    <w:qFormat/>
    <w:rsid w:val="005B0EAC"/>
    <w:pPr>
      <w:keepNext/>
      <w:numPr>
        <w:ilvl w:val="3"/>
        <w:numId w:val="1"/>
      </w:numPr>
      <w:spacing w:before="240"/>
      <w:ind w:left="1080" w:hanging="1080"/>
      <w:outlineLvl w:val="3"/>
    </w:pPr>
    <w:rPr>
      <w:b/>
      <w:color w:val="auto"/>
      <w:lang w:val="es-UY"/>
    </w:rPr>
  </w:style>
  <w:style w:type="paragraph" w:styleId="Heading5">
    <w:name w:val="heading 5"/>
    <w:basedOn w:val="Normal"/>
    <w:next w:val="Normal"/>
    <w:link w:val="Heading5Char"/>
    <w:uiPriority w:val="99"/>
    <w:qFormat/>
    <w:rsid w:val="008B4E92"/>
    <w:pPr>
      <w:numPr>
        <w:ilvl w:val="4"/>
        <w:numId w:val="5"/>
      </w:numPr>
      <w:spacing w:before="120"/>
      <w:outlineLvl w:val="4"/>
    </w:pPr>
    <w:rPr>
      <w:b/>
      <w:lang w:val="es-UY"/>
    </w:rPr>
  </w:style>
  <w:style w:type="paragraph" w:styleId="Heading6">
    <w:name w:val="heading 6"/>
    <w:basedOn w:val="Normal"/>
    <w:next w:val="Normal"/>
    <w:link w:val="Heading6Char"/>
    <w:uiPriority w:val="99"/>
    <w:qFormat/>
    <w:rsid w:val="00A56299"/>
    <w:pPr>
      <w:keepNext/>
      <w:numPr>
        <w:ilvl w:val="5"/>
        <w:numId w:val="5"/>
      </w:numPr>
      <w:outlineLvl w:val="5"/>
    </w:pPr>
    <w:rPr>
      <w:b/>
      <w:bCs/>
      <w:szCs w:val="24"/>
      <w:lang w:val="es-ES_tradnl"/>
    </w:rPr>
  </w:style>
  <w:style w:type="paragraph" w:styleId="Heading7">
    <w:name w:val="heading 7"/>
    <w:basedOn w:val="Normal"/>
    <w:next w:val="Normal"/>
    <w:link w:val="Heading7Char"/>
    <w:uiPriority w:val="99"/>
    <w:qFormat/>
    <w:rsid w:val="00914B8C"/>
    <w:pPr>
      <w:keepNext/>
      <w:spacing w:before="120" w:after="60"/>
      <w:ind w:left="397" w:hanging="397"/>
      <w:outlineLvl w:val="6"/>
    </w:pPr>
    <w:rPr>
      <w:b/>
      <w:bCs/>
      <w:sz w:val="18"/>
    </w:rPr>
  </w:style>
  <w:style w:type="paragraph" w:styleId="Heading8">
    <w:name w:val="heading 8"/>
    <w:basedOn w:val="Normal"/>
    <w:next w:val="Normal"/>
    <w:link w:val="Heading8Char"/>
    <w:uiPriority w:val="99"/>
    <w:qFormat/>
    <w:rsid w:val="00914B8C"/>
    <w:pPr>
      <w:keepNext/>
      <w:suppressAutoHyphens/>
      <w:spacing w:before="120" w:after="120" w:line="240" w:lineRule="atLeast"/>
      <w:ind w:left="720" w:hanging="720"/>
      <w:outlineLvl w:val="7"/>
    </w:pPr>
    <w:rPr>
      <w:b/>
      <w:bCs/>
      <w:sz w:val="18"/>
    </w:rPr>
  </w:style>
  <w:style w:type="paragraph" w:styleId="Heading9">
    <w:name w:val="heading 9"/>
    <w:basedOn w:val="Normal"/>
    <w:next w:val="Normal"/>
    <w:link w:val="Heading9Char"/>
    <w:uiPriority w:val="99"/>
    <w:qFormat/>
    <w:rsid w:val="00914B8C"/>
    <w:pPr>
      <w:keepNext/>
      <w:spacing w:before="20" w:after="20"/>
      <w:jc w:val="center"/>
      <w:outlineLvl w:val="8"/>
    </w:pPr>
    <w:rPr>
      <w:rFonts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E394C"/>
    <w:rPr>
      <w:b/>
      <w:caps/>
      <w:w w:val="110"/>
      <w:kern w:val="28"/>
      <w:sz w:val="24"/>
      <w:szCs w:val="24"/>
      <w:lang w:val="es-ES_tradnl" w:eastAsia="es-ES"/>
    </w:rPr>
  </w:style>
  <w:style w:type="character" w:customStyle="1" w:styleId="Heading2Char">
    <w:name w:val="Heading 2 Char"/>
    <w:basedOn w:val="DefaultParagraphFont"/>
    <w:link w:val="Heading2"/>
    <w:uiPriority w:val="99"/>
    <w:locked/>
    <w:rsid w:val="00306A78"/>
    <w:rPr>
      <w:b/>
      <w:sz w:val="24"/>
      <w:szCs w:val="24"/>
      <w:lang w:val="es-ES_tradnl" w:eastAsia="es-ES"/>
    </w:rPr>
  </w:style>
  <w:style w:type="character" w:customStyle="1" w:styleId="Heading3Char">
    <w:name w:val="Heading 3 Char"/>
    <w:basedOn w:val="DefaultParagraphFont"/>
    <w:link w:val="Heading3"/>
    <w:uiPriority w:val="99"/>
    <w:locked/>
    <w:rsid w:val="009E394C"/>
    <w:rPr>
      <w:b/>
      <w:sz w:val="24"/>
      <w:szCs w:val="21"/>
      <w:lang w:val="es-ES_tradnl" w:eastAsia="es-ES"/>
    </w:rPr>
  </w:style>
  <w:style w:type="character" w:customStyle="1" w:styleId="Heading4Char">
    <w:name w:val="Heading 4 Char"/>
    <w:basedOn w:val="DefaultParagraphFont"/>
    <w:link w:val="Heading4"/>
    <w:uiPriority w:val="99"/>
    <w:locked/>
    <w:rsid w:val="005B0EAC"/>
    <w:rPr>
      <w:b/>
      <w:sz w:val="24"/>
      <w:szCs w:val="21"/>
      <w:lang w:val="es-UY" w:eastAsia="es-ES"/>
    </w:rPr>
  </w:style>
  <w:style w:type="character" w:customStyle="1" w:styleId="Heading5Char">
    <w:name w:val="Heading 5 Char"/>
    <w:basedOn w:val="DefaultParagraphFont"/>
    <w:link w:val="Heading5"/>
    <w:uiPriority w:val="99"/>
    <w:locked/>
    <w:rsid w:val="008B4E92"/>
    <w:rPr>
      <w:b/>
      <w:color w:val="000000"/>
      <w:sz w:val="24"/>
      <w:szCs w:val="21"/>
      <w:lang w:val="es-UY" w:eastAsia="es-ES"/>
    </w:rPr>
  </w:style>
  <w:style w:type="character" w:customStyle="1" w:styleId="Heading6Char">
    <w:name w:val="Heading 6 Char"/>
    <w:basedOn w:val="DefaultParagraphFont"/>
    <w:link w:val="Heading6"/>
    <w:uiPriority w:val="99"/>
    <w:locked/>
    <w:rsid w:val="00A56299"/>
    <w:rPr>
      <w:b/>
      <w:bCs/>
      <w:color w:val="000000"/>
      <w:sz w:val="24"/>
      <w:szCs w:val="24"/>
      <w:lang w:val="es-ES_tradnl" w:eastAsia="es-ES"/>
    </w:rPr>
  </w:style>
  <w:style w:type="character" w:customStyle="1" w:styleId="Heading7Char">
    <w:name w:val="Heading 7 Char"/>
    <w:basedOn w:val="DefaultParagraphFont"/>
    <w:link w:val="Heading7"/>
    <w:uiPriority w:val="99"/>
    <w:semiHidden/>
    <w:locked/>
    <w:rsid w:val="00914B8C"/>
    <w:rPr>
      <w:rFonts w:ascii="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914B8C"/>
    <w:rPr>
      <w:rFonts w:ascii="Calibri" w:hAnsi="Calibri" w:cs="Times New Roman"/>
      <w:i/>
      <w:iCs/>
      <w:color w:val="000000"/>
      <w:sz w:val="24"/>
      <w:szCs w:val="24"/>
    </w:rPr>
  </w:style>
  <w:style w:type="character" w:customStyle="1" w:styleId="Heading9Char">
    <w:name w:val="Heading 9 Char"/>
    <w:basedOn w:val="DefaultParagraphFont"/>
    <w:link w:val="Heading9"/>
    <w:uiPriority w:val="99"/>
    <w:semiHidden/>
    <w:locked/>
    <w:rsid w:val="00914B8C"/>
    <w:rPr>
      <w:rFonts w:ascii="Cambria" w:hAnsi="Cambria" w:cs="Times New Roman"/>
      <w:color w:val="000000"/>
    </w:rPr>
  </w:style>
  <w:style w:type="paragraph" w:styleId="Header">
    <w:name w:val="header"/>
    <w:basedOn w:val="Normal"/>
    <w:link w:val="HeaderChar"/>
    <w:uiPriority w:val="99"/>
    <w:rsid w:val="00914B8C"/>
    <w:pPr>
      <w:tabs>
        <w:tab w:val="left" w:pos="2268"/>
        <w:tab w:val="center" w:pos="4252"/>
        <w:tab w:val="right" w:pos="8504"/>
      </w:tabs>
      <w:spacing w:after="0"/>
    </w:pPr>
    <w:rPr>
      <w:i/>
      <w:sz w:val="16"/>
      <w:szCs w:val="20"/>
      <w:lang w:val="es-UY"/>
    </w:rPr>
  </w:style>
  <w:style w:type="character" w:customStyle="1" w:styleId="HeaderChar">
    <w:name w:val="Header Char"/>
    <w:basedOn w:val="DefaultParagraphFont"/>
    <w:link w:val="Header"/>
    <w:uiPriority w:val="99"/>
    <w:locked/>
    <w:rsid w:val="00914B8C"/>
    <w:rPr>
      <w:rFonts w:ascii="Arial" w:hAnsi="Arial" w:cs="Times New Roman"/>
      <w:color w:val="000000"/>
      <w:sz w:val="21"/>
      <w:szCs w:val="21"/>
    </w:rPr>
  </w:style>
  <w:style w:type="paragraph" w:styleId="Caption">
    <w:name w:val="caption"/>
    <w:basedOn w:val="Normal"/>
    <w:next w:val="Normal"/>
    <w:uiPriority w:val="99"/>
    <w:qFormat/>
    <w:rsid w:val="00914B8C"/>
    <w:pPr>
      <w:spacing w:before="120" w:after="120"/>
      <w:jc w:val="center"/>
    </w:pPr>
    <w:rPr>
      <w:b/>
      <w:sz w:val="20"/>
      <w:szCs w:val="20"/>
    </w:rPr>
  </w:style>
  <w:style w:type="paragraph" w:styleId="Footer">
    <w:name w:val="footer"/>
    <w:basedOn w:val="Normal"/>
    <w:link w:val="FooterChar"/>
    <w:uiPriority w:val="99"/>
    <w:rsid w:val="00914B8C"/>
    <w:pPr>
      <w:tabs>
        <w:tab w:val="left" w:pos="2268"/>
        <w:tab w:val="center" w:pos="4252"/>
        <w:tab w:val="right" w:pos="8504"/>
      </w:tabs>
      <w:spacing w:after="0"/>
    </w:pPr>
    <w:rPr>
      <w:i/>
      <w:color w:val="auto"/>
      <w:sz w:val="16"/>
      <w:lang w:val="es-UY"/>
    </w:rPr>
  </w:style>
  <w:style w:type="character" w:customStyle="1" w:styleId="FooterChar">
    <w:name w:val="Footer Char"/>
    <w:basedOn w:val="DefaultParagraphFont"/>
    <w:link w:val="Footer"/>
    <w:uiPriority w:val="99"/>
    <w:locked/>
    <w:rsid w:val="00914B8C"/>
    <w:rPr>
      <w:rFonts w:ascii="Arial" w:hAnsi="Arial" w:cs="Times New Roman"/>
      <w:color w:val="000000"/>
      <w:sz w:val="21"/>
      <w:szCs w:val="21"/>
    </w:rPr>
  </w:style>
  <w:style w:type="paragraph" w:customStyle="1" w:styleId="Tabla">
    <w:name w:val="Tabla"/>
    <w:basedOn w:val="Normal"/>
    <w:link w:val="TablaChar"/>
    <w:uiPriority w:val="99"/>
    <w:rsid w:val="00A765C3"/>
    <w:pPr>
      <w:tabs>
        <w:tab w:val="left" w:pos="2268"/>
      </w:tabs>
      <w:spacing w:before="60" w:after="60"/>
    </w:pPr>
    <w:rPr>
      <w:color w:val="auto"/>
      <w:sz w:val="20"/>
      <w:szCs w:val="20"/>
      <w:lang w:val="es-UY"/>
    </w:rPr>
  </w:style>
  <w:style w:type="paragraph" w:customStyle="1" w:styleId="Primerafila">
    <w:name w:val="Primera fila"/>
    <w:basedOn w:val="Normal"/>
    <w:uiPriority w:val="99"/>
    <w:rsid w:val="00914B8C"/>
    <w:pPr>
      <w:tabs>
        <w:tab w:val="left" w:pos="2268"/>
      </w:tabs>
      <w:spacing w:before="60" w:after="60"/>
    </w:pPr>
    <w:rPr>
      <w:b/>
      <w:color w:val="auto"/>
      <w:sz w:val="18"/>
      <w:szCs w:val="18"/>
      <w:lang w:val="es-UY"/>
    </w:rPr>
  </w:style>
  <w:style w:type="character" w:styleId="FootnoteReference">
    <w:name w:val="footnote reference"/>
    <w:basedOn w:val="DefaultParagraphFont"/>
    <w:uiPriority w:val="99"/>
    <w:semiHidden/>
    <w:rsid w:val="00914B8C"/>
    <w:rPr>
      <w:rFonts w:ascii="Univers" w:hAnsi="Univers" w:cs="Times New Roman"/>
      <w:color w:val="auto"/>
      <w:sz w:val="20"/>
      <w:vertAlign w:val="superscript"/>
    </w:rPr>
  </w:style>
  <w:style w:type="paragraph" w:styleId="FootnoteText">
    <w:name w:val="footnote text"/>
    <w:basedOn w:val="Normal"/>
    <w:link w:val="FootnoteTextChar"/>
    <w:uiPriority w:val="99"/>
    <w:semiHidden/>
    <w:rsid w:val="00914B8C"/>
    <w:pPr>
      <w:spacing w:after="120"/>
    </w:pPr>
    <w:rPr>
      <w:sz w:val="16"/>
      <w:szCs w:val="16"/>
    </w:rPr>
  </w:style>
  <w:style w:type="character" w:customStyle="1" w:styleId="FootnoteTextChar">
    <w:name w:val="Footnote Text Char"/>
    <w:basedOn w:val="DefaultParagraphFont"/>
    <w:link w:val="FootnoteText"/>
    <w:uiPriority w:val="99"/>
    <w:semiHidden/>
    <w:locked/>
    <w:rsid w:val="00914B8C"/>
    <w:rPr>
      <w:rFonts w:ascii="Arial" w:hAnsi="Arial" w:cs="Times New Roman"/>
      <w:color w:val="000000"/>
      <w:sz w:val="20"/>
      <w:szCs w:val="20"/>
    </w:rPr>
  </w:style>
  <w:style w:type="paragraph" w:styleId="DocumentMap">
    <w:name w:val="Document Map"/>
    <w:basedOn w:val="Normal"/>
    <w:link w:val="DocumentMapChar"/>
    <w:uiPriority w:val="99"/>
    <w:semiHidden/>
    <w:rsid w:val="00914B8C"/>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914B8C"/>
    <w:rPr>
      <w:rFonts w:cs="Times New Roman"/>
      <w:color w:val="000000"/>
      <w:sz w:val="2"/>
    </w:rPr>
  </w:style>
  <w:style w:type="character" w:styleId="CommentReference">
    <w:name w:val="annotation reference"/>
    <w:basedOn w:val="DefaultParagraphFont"/>
    <w:uiPriority w:val="99"/>
    <w:semiHidden/>
    <w:rsid w:val="00914B8C"/>
    <w:rPr>
      <w:rFonts w:cs="Times New Roman"/>
      <w:sz w:val="16"/>
      <w:szCs w:val="16"/>
    </w:rPr>
  </w:style>
  <w:style w:type="paragraph" w:styleId="CommentText">
    <w:name w:val="annotation text"/>
    <w:basedOn w:val="Normal"/>
    <w:link w:val="CommentTextChar"/>
    <w:uiPriority w:val="99"/>
    <w:semiHidden/>
    <w:rsid w:val="00914B8C"/>
    <w:rPr>
      <w:sz w:val="20"/>
    </w:rPr>
  </w:style>
  <w:style w:type="character" w:customStyle="1" w:styleId="CommentTextChar">
    <w:name w:val="Comment Text Char"/>
    <w:basedOn w:val="DefaultParagraphFont"/>
    <w:link w:val="CommentText"/>
    <w:uiPriority w:val="99"/>
    <w:semiHidden/>
    <w:locked/>
    <w:rsid w:val="00914B8C"/>
    <w:rPr>
      <w:rFonts w:ascii="Arial" w:hAnsi="Arial" w:cs="Times New Roman"/>
      <w:color w:val="000000"/>
      <w:sz w:val="20"/>
      <w:szCs w:val="20"/>
    </w:rPr>
  </w:style>
  <w:style w:type="paragraph" w:styleId="TOC1">
    <w:name w:val="toc 1"/>
    <w:basedOn w:val="Normal"/>
    <w:next w:val="Normal"/>
    <w:autoRedefine/>
    <w:uiPriority w:val="39"/>
    <w:rsid w:val="00914B8C"/>
    <w:pPr>
      <w:tabs>
        <w:tab w:val="left" w:pos="423"/>
        <w:tab w:val="right" w:leader="dot" w:pos="9396"/>
      </w:tabs>
      <w:spacing w:before="360" w:after="360"/>
      <w:jc w:val="left"/>
    </w:pPr>
    <w:rPr>
      <w:b/>
      <w:bCs/>
      <w:caps/>
      <w:sz w:val="22"/>
      <w:szCs w:val="22"/>
    </w:rPr>
  </w:style>
  <w:style w:type="paragraph" w:styleId="TOC2">
    <w:name w:val="toc 2"/>
    <w:basedOn w:val="Normal"/>
    <w:next w:val="Normal"/>
    <w:autoRedefine/>
    <w:uiPriority w:val="39"/>
    <w:rsid w:val="00914B8C"/>
    <w:pPr>
      <w:spacing w:after="0"/>
      <w:jc w:val="left"/>
    </w:pPr>
    <w:rPr>
      <w:b/>
      <w:bCs/>
      <w:smallCaps/>
      <w:sz w:val="22"/>
      <w:szCs w:val="22"/>
    </w:rPr>
  </w:style>
  <w:style w:type="paragraph" w:styleId="TOC3">
    <w:name w:val="toc 3"/>
    <w:basedOn w:val="Normal"/>
    <w:next w:val="Normal"/>
    <w:autoRedefine/>
    <w:uiPriority w:val="99"/>
    <w:semiHidden/>
    <w:rsid w:val="00914B8C"/>
    <w:pPr>
      <w:spacing w:after="0"/>
      <w:jc w:val="left"/>
    </w:pPr>
    <w:rPr>
      <w:smallCaps/>
      <w:sz w:val="22"/>
      <w:szCs w:val="22"/>
    </w:rPr>
  </w:style>
  <w:style w:type="paragraph" w:styleId="TOC4">
    <w:name w:val="toc 4"/>
    <w:basedOn w:val="Normal"/>
    <w:next w:val="Normal"/>
    <w:autoRedefine/>
    <w:uiPriority w:val="99"/>
    <w:semiHidden/>
    <w:rsid w:val="00914B8C"/>
    <w:pPr>
      <w:spacing w:after="0"/>
      <w:jc w:val="left"/>
    </w:pPr>
    <w:rPr>
      <w:szCs w:val="26"/>
    </w:rPr>
  </w:style>
  <w:style w:type="paragraph" w:styleId="TOC5">
    <w:name w:val="toc 5"/>
    <w:basedOn w:val="Normal"/>
    <w:next w:val="Normal"/>
    <w:autoRedefine/>
    <w:uiPriority w:val="99"/>
    <w:semiHidden/>
    <w:rsid w:val="00914B8C"/>
    <w:pPr>
      <w:spacing w:after="0"/>
      <w:jc w:val="left"/>
    </w:pPr>
    <w:rPr>
      <w:szCs w:val="26"/>
    </w:rPr>
  </w:style>
  <w:style w:type="paragraph" w:styleId="TOC6">
    <w:name w:val="toc 6"/>
    <w:basedOn w:val="Normal"/>
    <w:next w:val="Normal"/>
    <w:autoRedefine/>
    <w:uiPriority w:val="99"/>
    <w:semiHidden/>
    <w:rsid w:val="00914B8C"/>
    <w:pPr>
      <w:spacing w:after="0"/>
      <w:jc w:val="left"/>
    </w:pPr>
    <w:rPr>
      <w:szCs w:val="26"/>
    </w:rPr>
  </w:style>
  <w:style w:type="paragraph" w:styleId="TOC7">
    <w:name w:val="toc 7"/>
    <w:basedOn w:val="Normal"/>
    <w:next w:val="Normal"/>
    <w:autoRedefine/>
    <w:uiPriority w:val="99"/>
    <w:semiHidden/>
    <w:rsid w:val="00914B8C"/>
    <w:pPr>
      <w:spacing w:after="0"/>
      <w:jc w:val="left"/>
    </w:pPr>
    <w:rPr>
      <w:szCs w:val="26"/>
    </w:rPr>
  </w:style>
  <w:style w:type="paragraph" w:styleId="TOC8">
    <w:name w:val="toc 8"/>
    <w:basedOn w:val="Normal"/>
    <w:next w:val="Normal"/>
    <w:autoRedefine/>
    <w:uiPriority w:val="99"/>
    <w:semiHidden/>
    <w:rsid w:val="00914B8C"/>
    <w:pPr>
      <w:spacing w:after="0"/>
      <w:jc w:val="left"/>
    </w:pPr>
    <w:rPr>
      <w:szCs w:val="26"/>
    </w:rPr>
  </w:style>
  <w:style w:type="paragraph" w:styleId="TOC9">
    <w:name w:val="toc 9"/>
    <w:basedOn w:val="Normal"/>
    <w:next w:val="Normal"/>
    <w:autoRedefine/>
    <w:uiPriority w:val="99"/>
    <w:semiHidden/>
    <w:rsid w:val="00914B8C"/>
    <w:pPr>
      <w:spacing w:after="0"/>
      <w:jc w:val="left"/>
    </w:pPr>
    <w:rPr>
      <w:szCs w:val="26"/>
    </w:rPr>
  </w:style>
  <w:style w:type="paragraph" w:customStyle="1" w:styleId="Vieta2">
    <w:name w:val="Viñeta 2"/>
    <w:basedOn w:val="Normal"/>
    <w:uiPriority w:val="99"/>
    <w:rsid w:val="00D57BE1"/>
    <w:pPr>
      <w:numPr>
        <w:numId w:val="2"/>
      </w:numPr>
      <w:tabs>
        <w:tab w:val="clear" w:pos="1134"/>
        <w:tab w:val="num" w:pos="720"/>
      </w:tabs>
      <w:spacing w:after="120"/>
      <w:ind w:left="720" w:hanging="360"/>
    </w:pPr>
    <w:rPr>
      <w:rFonts w:cs="Arial"/>
      <w:color w:val="auto"/>
      <w:szCs w:val="20"/>
      <w:lang w:val="es-ES_tradnl"/>
    </w:rPr>
  </w:style>
  <w:style w:type="paragraph" w:customStyle="1" w:styleId="Vieta1">
    <w:name w:val="Viñeta 1"/>
    <w:basedOn w:val="Normal"/>
    <w:link w:val="Vieta1Car"/>
    <w:uiPriority w:val="99"/>
    <w:rsid w:val="009C2BC0"/>
    <w:pPr>
      <w:numPr>
        <w:numId w:val="4"/>
      </w:numPr>
      <w:tabs>
        <w:tab w:val="left" w:pos="450"/>
      </w:tabs>
      <w:spacing w:after="100"/>
    </w:pPr>
    <w:rPr>
      <w:lang w:val="es-UY"/>
    </w:rPr>
  </w:style>
  <w:style w:type="paragraph" w:customStyle="1" w:styleId="Vieta3">
    <w:name w:val="Viñeta 3"/>
    <w:basedOn w:val="Normal"/>
    <w:uiPriority w:val="99"/>
    <w:rsid w:val="00914B8C"/>
    <w:pPr>
      <w:numPr>
        <w:numId w:val="3"/>
      </w:numPr>
      <w:spacing w:after="80"/>
    </w:pPr>
  </w:style>
  <w:style w:type="paragraph" w:styleId="EndnoteText">
    <w:name w:val="endnote text"/>
    <w:basedOn w:val="Normal"/>
    <w:link w:val="EndnoteTextChar"/>
    <w:uiPriority w:val="99"/>
    <w:semiHidden/>
    <w:rsid w:val="00914B8C"/>
    <w:rPr>
      <w:sz w:val="20"/>
      <w:szCs w:val="20"/>
    </w:rPr>
  </w:style>
  <w:style w:type="character" w:customStyle="1" w:styleId="EndnoteTextChar">
    <w:name w:val="Endnote Text Char"/>
    <w:basedOn w:val="DefaultParagraphFont"/>
    <w:link w:val="EndnoteText"/>
    <w:uiPriority w:val="99"/>
    <w:semiHidden/>
    <w:locked/>
    <w:rsid w:val="00914B8C"/>
    <w:rPr>
      <w:rFonts w:ascii="Arial" w:hAnsi="Arial" w:cs="Times New Roman"/>
      <w:color w:val="000000"/>
      <w:sz w:val="20"/>
      <w:szCs w:val="20"/>
    </w:rPr>
  </w:style>
  <w:style w:type="character" w:styleId="EndnoteReference">
    <w:name w:val="endnote reference"/>
    <w:basedOn w:val="DefaultParagraphFont"/>
    <w:uiPriority w:val="99"/>
    <w:semiHidden/>
    <w:rsid w:val="00914B8C"/>
    <w:rPr>
      <w:rFonts w:cs="Times New Roman"/>
      <w:vertAlign w:val="superscript"/>
    </w:rPr>
  </w:style>
  <w:style w:type="character" w:styleId="Hyperlink">
    <w:name w:val="Hyperlink"/>
    <w:basedOn w:val="DefaultParagraphFont"/>
    <w:uiPriority w:val="99"/>
    <w:rsid w:val="00914B8C"/>
    <w:rPr>
      <w:rFonts w:cs="Times New Roman"/>
      <w:color w:val="0000FF"/>
      <w:u w:val="single"/>
    </w:rPr>
  </w:style>
  <w:style w:type="paragraph" w:styleId="TableofFigures">
    <w:name w:val="table of figures"/>
    <w:basedOn w:val="Normal"/>
    <w:next w:val="Normal"/>
    <w:uiPriority w:val="99"/>
    <w:semiHidden/>
    <w:rsid w:val="00914B8C"/>
  </w:style>
  <w:style w:type="table" w:styleId="TableGrid">
    <w:name w:val="Table Grid"/>
    <w:basedOn w:val="TableNormal"/>
    <w:uiPriority w:val="59"/>
    <w:rsid w:val="00914B8C"/>
    <w:pPr>
      <w:spacing w:after="180"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914B8C"/>
    <w:rPr>
      <w:b/>
      <w:bCs/>
      <w:szCs w:val="20"/>
    </w:rPr>
  </w:style>
  <w:style w:type="character" w:customStyle="1" w:styleId="CommentSubjectChar">
    <w:name w:val="Comment Subject Char"/>
    <w:basedOn w:val="CommentTextChar"/>
    <w:link w:val="CommentSubject"/>
    <w:uiPriority w:val="99"/>
    <w:semiHidden/>
    <w:locked/>
    <w:rsid w:val="00914B8C"/>
    <w:rPr>
      <w:rFonts w:ascii="Arial" w:hAnsi="Arial" w:cs="Times New Roman"/>
      <w:b/>
      <w:bCs/>
      <w:color w:val="000000"/>
      <w:sz w:val="20"/>
      <w:szCs w:val="20"/>
    </w:rPr>
  </w:style>
  <w:style w:type="paragraph" w:styleId="Index1">
    <w:name w:val="index 1"/>
    <w:basedOn w:val="Normal"/>
    <w:next w:val="Normal"/>
    <w:autoRedefine/>
    <w:uiPriority w:val="99"/>
    <w:semiHidden/>
    <w:rsid w:val="00914B8C"/>
    <w:pPr>
      <w:ind w:left="210" w:hanging="210"/>
    </w:pPr>
  </w:style>
  <w:style w:type="paragraph" w:styleId="BalloonText">
    <w:name w:val="Balloon Text"/>
    <w:basedOn w:val="Normal"/>
    <w:link w:val="BalloonTextChar"/>
    <w:uiPriority w:val="99"/>
    <w:semiHidden/>
    <w:rsid w:val="00914B8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4B8C"/>
    <w:rPr>
      <w:rFonts w:cs="Times New Roman"/>
      <w:color w:val="000000"/>
      <w:sz w:val="2"/>
    </w:rPr>
  </w:style>
  <w:style w:type="character" w:customStyle="1" w:styleId="Vieta1Car">
    <w:name w:val="Viñeta 1 Car"/>
    <w:basedOn w:val="DefaultParagraphFont"/>
    <w:link w:val="Vieta1"/>
    <w:uiPriority w:val="99"/>
    <w:locked/>
    <w:rsid w:val="009C2BC0"/>
    <w:rPr>
      <w:color w:val="000000"/>
      <w:sz w:val="24"/>
      <w:szCs w:val="21"/>
      <w:lang w:val="es-UY" w:eastAsia="es-ES"/>
    </w:rPr>
  </w:style>
  <w:style w:type="character" w:styleId="FollowedHyperlink">
    <w:name w:val="FollowedHyperlink"/>
    <w:basedOn w:val="DefaultParagraphFont"/>
    <w:uiPriority w:val="99"/>
    <w:rsid w:val="00914B8C"/>
    <w:rPr>
      <w:rFonts w:cs="Times New Roman"/>
      <w:color w:val="800080"/>
      <w:u w:val="single"/>
    </w:rPr>
  </w:style>
  <w:style w:type="paragraph" w:styleId="BodyText2">
    <w:name w:val="Body Text 2"/>
    <w:basedOn w:val="Normal"/>
    <w:link w:val="BodyText2Char"/>
    <w:uiPriority w:val="99"/>
    <w:rsid w:val="00914B8C"/>
    <w:pPr>
      <w:tabs>
        <w:tab w:val="left" w:pos="1418"/>
        <w:tab w:val="left" w:pos="1560"/>
      </w:tabs>
      <w:spacing w:after="0"/>
      <w:jc w:val="left"/>
    </w:pPr>
    <w:rPr>
      <w:color w:val="auto"/>
      <w:szCs w:val="20"/>
      <w:lang w:val="es-MX"/>
    </w:rPr>
  </w:style>
  <w:style w:type="character" w:customStyle="1" w:styleId="BodyText2Char">
    <w:name w:val="Body Text 2 Char"/>
    <w:basedOn w:val="DefaultParagraphFont"/>
    <w:link w:val="BodyText2"/>
    <w:uiPriority w:val="99"/>
    <w:semiHidden/>
    <w:locked/>
    <w:rsid w:val="00914B8C"/>
    <w:rPr>
      <w:rFonts w:ascii="Arial" w:hAnsi="Arial" w:cs="Times New Roman"/>
      <w:color w:val="000000"/>
      <w:sz w:val="21"/>
      <w:szCs w:val="21"/>
    </w:rPr>
  </w:style>
  <w:style w:type="paragraph" w:customStyle="1" w:styleId="vieta1F">
    <w:name w:val="viñeta 1F"/>
    <w:basedOn w:val="Vieta1"/>
    <w:rsid w:val="00914B8C"/>
    <w:pPr>
      <w:spacing w:after="240" w:line="264" w:lineRule="auto"/>
    </w:pPr>
    <w:rPr>
      <w:lang w:bidi="hi-IN"/>
    </w:rPr>
  </w:style>
  <w:style w:type="paragraph" w:styleId="NoSpacing">
    <w:name w:val="No Spacing"/>
    <w:link w:val="NoSpacingChar"/>
    <w:uiPriority w:val="1"/>
    <w:qFormat/>
    <w:rsid w:val="00EB1DF9"/>
    <w:rPr>
      <w:rFonts w:ascii="Calibri" w:hAnsi="Calibri"/>
      <w:sz w:val="22"/>
      <w:szCs w:val="22"/>
      <w:lang w:val="es-ES"/>
    </w:rPr>
  </w:style>
  <w:style w:type="character" w:customStyle="1" w:styleId="NoSpacingChar">
    <w:name w:val="No Spacing Char"/>
    <w:basedOn w:val="DefaultParagraphFont"/>
    <w:link w:val="NoSpacing"/>
    <w:uiPriority w:val="1"/>
    <w:rsid w:val="00EB1DF9"/>
    <w:rPr>
      <w:rFonts w:ascii="Calibri" w:hAnsi="Calibri"/>
      <w:sz w:val="22"/>
      <w:szCs w:val="22"/>
      <w:lang w:val="es-ES" w:eastAsia="en-US" w:bidi="ar-SA"/>
    </w:rPr>
  </w:style>
  <w:style w:type="paragraph" w:styleId="TOCHeading">
    <w:name w:val="TOC Heading"/>
    <w:basedOn w:val="Heading1"/>
    <w:next w:val="Normal"/>
    <w:uiPriority w:val="39"/>
    <w:semiHidden/>
    <w:unhideWhenUsed/>
    <w:qFormat/>
    <w:rsid w:val="007C513B"/>
    <w:pPr>
      <w:keepNext/>
      <w:keepLines/>
      <w:numPr>
        <w:numId w:val="0"/>
      </w:numPr>
      <w:spacing w:before="480" w:after="0" w:line="276" w:lineRule="auto"/>
      <w:outlineLvl w:val="9"/>
    </w:pPr>
    <w:rPr>
      <w:rFonts w:ascii="Cambria" w:hAnsi="Cambria"/>
      <w:bCs/>
      <w:caps w:val="0"/>
      <w:color w:val="365F91"/>
      <w:w w:val="100"/>
      <w:kern w:val="0"/>
      <w:sz w:val="28"/>
      <w:szCs w:val="28"/>
      <w:lang w:val="es-ES" w:eastAsia="en-US"/>
    </w:rPr>
  </w:style>
  <w:style w:type="paragraph" w:styleId="ListParagraph">
    <w:name w:val="List Paragraph"/>
    <w:basedOn w:val="Normal"/>
    <w:uiPriority w:val="34"/>
    <w:qFormat/>
    <w:rsid w:val="00842062"/>
    <w:pPr>
      <w:ind w:left="720"/>
      <w:contextualSpacing/>
    </w:pPr>
  </w:style>
  <w:style w:type="paragraph" w:styleId="Revision">
    <w:name w:val="Revision"/>
    <w:hidden/>
    <w:uiPriority w:val="99"/>
    <w:semiHidden/>
    <w:rsid w:val="00F35F8A"/>
    <w:rPr>
      <w:color w:val="000000"/>
      <w:sz w:val="24"/>
      <w:szCs w:val="21"/>
      <w:lang w:val="es-ES" w:eastAsia="es-ES"/>
    </w:rPr>
  </w:style>
  <w:style w:type="paragraph" w:customStyle="1" w:styleId="V1F">
    <w:name w:val="V1F"/>
    <w:basedOn w:val="Vieta1"/>
    <w:next w:val="Normal"/>
    <w:link w:val="V1FChar"/>
    <w:qFormat/>
    <w:rsid w:val="00DB63D0"/>
    <w:pPr>
      <w:spacing w:after="200"/>
    </w:pPr>
  </w:style>
  <w:style w:type="paragraph" w:customStyle="1" w:styleId="bajotabla">
    <w:name w:val="bajo tabla"/>
    <w:basedOn w:val="Tabla"/>
    <w:link w:val="bajotablaChar"/>
    <w:qFormat/>
    <w:rsid w:val="00DB63D0"/>
    <w:pPr>
      <w:spacing w:after="200"/>
    </w:pPr>
    <w:rPr>
      <w:lang w:eastAsia="en-US"/>
    </w:rPr>
  </w:style>
  <w:style w:type="character" w:customStyle="1" w:styleId="V1FChar">
    <w:name w:val="V1F Char"/>
    <w:basedOn w:val="Vieta1Car"/>
    <w:link w:val="V1F"/>
    <w:rsid w:val="00DB63D0"/>
    <w:rPr>
      <w:color w:val="000000"/>
      <w:sz w:val="24"/>
      <w:szCs w:val="21"/>
      <w:lang w:val="es-UY" w:eastAsia="es-ES"/>
    </w:rPr>
  </w:style>
  <w:style w:type="character" w:customStyle="1" w:styleId="TablaChar">
    <w:name w:val="Tabla Char"/>
    <w:basedOn w:val="DefaultParagraphFont"/>
    <w:link w:val="Tabla"/>
    <w:uiPriority w:val="99"/>
    <w:rsid w:val="00DB63D0"/>
    <w:rPr>
      <w:lang w:val="es-UY" w:eastAsia="es-ES"/>
    </w:rPr>
  </w:style>
  <w:style w:type="character" w:customStyle="1" w:styleId="bajotablaChar">
    <w:name w:val="bajo tabla Char"/>
    <w:basedOn w:val="TablaChar"/>
    <w:link w:val="bajotabla"/>
    <w:rsid w:val="00DB63D0"/>
    <w:rPr>
      <w:lang w:val="es-UY" w:eastAsia="es-ES"/>
    </w:rPr>
  </w:style>
  <w:style w:type="paragraph" w:styleId="BodyText">
    <w:name w:val="Body Text"/>
    <w:basedOn w:val="Normal"/>
    <w:link w:val="BodyTextChar"/>
    <w:uiPriority w:val="99"/>
    <w:semiHidden/>
    <w:unhideWhenUsed/>
    <w:locked/>
    <w:rsid w:val="00E4709F"/>
    <w:pPr>
      <w:spacing w:after="120"/>
    </w:pPr>
  </w:style>
  <w:style w:type="character" w:customStyle="1" w:styleId="BodyTextChar">
    <w:name w:val="Body Text Char"/>
    <w:basedOn w:val="DefaultParagraphFont"/>
    <w:link w:val="BodyText"/>
    <w:uiPriority w:val="99"/>
    <w:semiHidden/>
    <w:rsid w:val="00E4709F"/>
    <w:rPr>
      <w:color w:val="000000"/>
      <w:sz w:val="24"/>
      <w:szCs w:val="21"/>
      <w:lang w:val="es-ES" w:eastAsia="es-ES"/>
    </w:rPr>
  </w:style>
  <w:style w:type="paragraph" w:customStyle="1" w:styleId="Chapter">
    <w:name w:val="Chapter"/>
    <w:basedOn w:val="Normal"/>
    <w:next w:val="Normal"/>
    <w:uiPriority w:val="99"/>
    <w:rsid w:val="00C86BDC"/>
    <w:pPr>
      <w:keepNext/>
      <w:numPr>
        <w:numId w:val="6"/>
      </w:numPr>
      <w:tabs>
        <w:tab w:val="clear" w:pos="1800"/>
        <w:tab w:val="num" w:pos="648"/>
        <w:tab w:val="left" w:pos="1440"/>
      </w:tabs>
      <w:spacing w:before="240" w:after="240"/>
      <w:ind w:left="0"/>
      <w:jc w:val="center"/>
    </w:pPr>
    <w:rPr>
      <w:b/>
      <w:smallCaps/>
      <w:color w:val="auto"/>
      <w:szCs w:val="20"/>
      <w:lang w:eastAsia="en-US"/>
    </w:rPr>
  </w:style>
  <w:style w:type="paragraph" w:customStyle="1" w:styleId="Paragraph">
    <w:name w:val="Paragraph"/>
    <w:aliases w:val="paragraph,p,PARAGRAPH,PG,pa,at"/>
    <w:basedOn w:val="BodyTextIndent"/>
    <w:rsid w:val="00C86BDC"/>
    <w:pPr>
      <w:numPr>
        <w:ilvl w:val="1"/>
        <w:numId w:val="6"/>
      </w:numPr>
      <w:tabs>
        <w:tab w:val="clear" w:pos="2448"/>
        <w:tab w:val="num" w:pos="720"/>
      </w:tabs>
      <w:spacing w:before="120"/>
      <w:ind w:left="720" w:hanging="720"/>
      <w:outlineLvl w:val="1"/>
    </w:pPr>
    <w:rPr>
      <w:color w:val="auto"/>
      <w:szCs w:val="20"/>
      <w:lang w:eastAsia="en-US"/>
    </w:rPr>
  </w:style>
  <w:style w:type="paragraph" w:customStyle="1" w:styleId="subpar">
    <w:name w:val="subpar"/>
    <w:basedOn w:val="BodyTextIndent3"/>
    <w:rsid w:val="00C86BDC"/>
    <w:pPr>
      <w:numPr>
        <w:ilvl w:val="2"/>
        <w:numId w:val="6"/>
      </w:numPr>
      <w:tabs>
        <w:tab w:val="clear" w:pos="2304"/>
        <w:tab w:val="num" w:pos="1152"/>
      </w:tabs>
      <w:spacing w:before="120"/>
      <w:ind w:left="1152" w:hanging="360"/>
      <w:outlineLvl w:val="2"/>
    </w:pPr>
    <w:rPr>
      <w:color w:val="auto"/>
      <w:sz w:val="24"/>
      <w:szCs w:val="20"/>
      <w:lang w:val="es-ES_tradnl" w:eastAsia="en-US"/>
    </w:rPr>
  </w:style>
  <w:style w:type="paragraph" w:customStyle="1" w:styleId="SubSubPar">
    <w:name w:val="SubSubPar"/>
    <w:basedOn w:val="subpar"/>
    <w:uiPriority w:val="99"/>
    <w:rsid w:val="00C86BDC"/>
    <w:pPr>
      <w:numPr>
        <w:ilvl w:val="3"/>
      </w:numPr>
      <w:tabs>
        <w:tab w:val="clear" w:pos="2736"/>
        <w:tab w:val="left" w:pos="0"/>
        <w:tab w:val="num" w:pos="1296"/>
      </w:tabs>
      <w:ind w:left="1296" w:hanging="360"/>
    </w:pPr>
  </w:style>
  <w:style w:type="paragraph" w:styleId="BodyTextIndent">
    <w:name w:val="Body Text Indent"/>
    <w:basedOn w:val="Normal"/>
    <w:link w:val="BodyTextIndentChar"/>
    <w:uiPriority w:val="99"/>
    <w:semiHidden/>
    <w:unhideWhenUsed/>
    <w:locked/>
    <w:rsid w:val="00C86BDC"/>
    <w:pPr>
      <w:spacing w:after="120"/>
      <w:ind w:left="360"/>
    </w:pPr>
  </w:style>
  <w:style w:type="character" w:customStyle="1" w:styleId="BodyTextIndentChar">
    <w:name w:val="Body Text Indent Char"/>
    <w:basedOn w:val="DefaultParagraphFont"/>
    <w:link w:val="BodyTextIndent"/>
    <w:uiPriority w:val="99"/>
    <w:semiHidden/>
    <w:rsid w:val="00C86BDC"/>
    <w:rPr>
      <w:color w:val="000000"/>
      <w:sz w:val="24"/>
      <w:szCs w:val="21"/>
      <w:lang w:val="es-ES" w:eastAsia="es-ES"/>
    </w:rPr>
  </w:style>
  <w:style w:type="paragraph" w:styleId="BodyTextIndent3">
    <w:name w:val="Body Text Indent 3"/>
    <w:basedOn w:val="Normal"/>
    <w:link w:val="BodyTextIndent3Char"/>
    <w:uiPriority w:val="99"/>
    <w:semiHidden/>
    <w:unhideWhenUsed/>
    <w:locked/>
    <w:rsid w:val="00C86BD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86BDC"/>
    <w:rPr>
      <w:color w:val="000000"/>
      <w:sz w:val="16"/>
      <w:szCs w:val="16"/>
      <w:lang w:val="es-ES" w:eastAsia="es-ES"/>
    </w:rPr>
  </w:style>
  <w:style w:type="paragraph" w:styleId="NormalWeb">
    <w:name w:val="Normal (Web)"/>
    <w:basedOn w:val="Normal"/>
    <w:uiPriority w:val="99"/>
    <w:semiHidden/>
    <w:unhideWhenUsed/>
    <w:locked/>
    <w:rsid w:val="00D011AF"/>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6962">
      <w:bodyDiv w:val="1"/>
      <w:marLeft w:val="0"/>
      <w:marRight w:val="0"/>
      <w:marTop w:val="0"/>
      <w:marBottom w:val="0"/>
      <w:divBdr>
        <w:top w:val="none" w:sz="0" w:space="0" w:color="auto"/>
        <w:left w:val="none" w:sz="0" w:space="0" w:color="auto"/>
        <w:bottom w:val="none" w:sz="0" w:space="0" w:color="auto"/>
        <w:right w:val="none" w:sz="0" w:space="0" w:color="auto"/>
      </w:divBdr>
    </w:div>
    <w:div w:id="63987508">
      <w:bodyDiv w:val="1"/>
      <w:marLeft w:val="0"/>
      <w:marRight w:val="0"/>
      <w:marTop w:val="0"/>
      <w:marBottom w:val="0"/>
      <w:divBdr>
        <w:top w:val="none" w:sz="0" w:space="0" w:color="auto"/>
        <w:left w:val="none" w:sz="0" w:space="0" w:color="auto"/>
        <w:bottom w:val="none" w:sz="0" w:space="0" w:color="auto"/>
        <w:right w:val="none" w:sz="0" w:space="0" w:color="auto"/>
      </w:divBdr>
    </w:div>
    <w:div w:id="75330039">
      <w:bodyDiv w:val="1"/>
      <w:marLeft w:val="0"/>
      <w:marRight w:val="0"/>
      <w:marTop w:val="0"/>
      <w:marBottom w:val="0"/>
      <w:divBdr>
        <w:top w:val="none" w:sz="0" w:space="0" w:color="auto"/>
        <w:left w:val="none" w:sz="0" w:space="0" w:color="auto"/>
        <w:bottom w:val="none" w:sz="0" w:space="0" w:color="auto"/>
        <w:right w:val="none" w:sz="0" w:space="0" w:color="auto"/>
      </w:divBdr>
    </w:div>
    <w:div w:id="87428119">
      <w:bodyDiv w:val="1"/>
      <w:marLeft w:val="0"/>
      <w:marRight w:val="0"/>
      <w:marTop w:val="0"/>
      <w:marBottom w:val="0"/>
      <w:divBdr>
        <w:top w:val="none" w:sz="0" w:space="0" w:color="auto"/>
        <w:left w:val="none" w:sz="0" w:space="0" w:color="auto"/>
        <w:bottom w:val="none" w:sz="0" w:space="0" w:color="auto"/>
        <w:right w:val="none" w:sz="0" w:space="0" w:color="auto"/>
      </w:divBdr>
    </w:div>
    <w:div w:id="132405550">
      <w:bodyDiv w:val="1"/>
      <w:marLeft w:val="0"/>
      <w:marRight w:val="0"/>
      <w:marTop w:val="0"/>
      <w:marBottom w:val="0"/>
      <w:divBdr>
        <w:top w:val="none" w:sz="0" w:space="0" w:color="auto"/>
        <w:left w:val="none" w:sz="0" w:space="0" w:color="auto"/>
        <w:bottom w:val="none" w:sz="0" w:space="0" w:color="auto"/>
        <w:right w:val="none" w:sz="0" w:space="0" w:color="auto"/>
      </w:divBdr>
    </w:div>
    <w:div w:id="144708221">
      <w:bodyDiv w:val="1"/>
      <w:marLeft w:val="0"/>
      <w:marRight w:val="0"/>
      <w:marTop w:val="0"/>
      <w:marBottom w:val="0"/>
      <w:divBdr>
        <w:top w:val="none" w:sz="0" w:space="0" w:color="auto"/>
        <w:left w:val="none" w:sz="0" w:space="0" w:color="auto"/>
        <w:bottom w:val="none" w:sz="0" w:space="0" w:color="auto"/>
        <w:right w:val="none" w:sz="0" w:space="0" w:color="auto"/>
      </w:divBdr>
    </w:div>
    <w:div w:id="173421520">
      <w:bodyDiv w:val="1"/>
      <w:marLeft w:val="0"/>
      <w:marRight w:val="0"/>
      <w:marTop w:val="0"/>
      <w:marBottom w:val="0"/>
      <w:divBdr>
        <w:top w:val="none" w:sz="0" w:space="0" w:color="auto"/>
        <w:left w:val="none" w:sz="0" w:space="0" w:color="auto"/>
        <w:bottom w:val="none" w:sz="0" w:space="0" w:color="auto"/>
        <w:right w:val="none" w:sz="0" w:space="0" w:color="auto"/>
      </w:divBdr>
    </w:div>
    <w:div w:id="194271133">
      <w:bodyDiv w:val="1"/>
      <w:marLeft w:val="0"/>
      <w:marRight w:val="0"/>
      <w:marTop w:val="0"/>
      <w:marBottom w:val="0"/>
      <w:divBdr>
        <w:top w:val="none" w:sz="0" w:space="0" w:color="auto"/>
        <w:left w:val="none" w:sz="0" w:space="0" w:color="auto"/>
        <w:bottom w:val="none" w:sz="0" w:space="0" w:color="auto"/>
        <w:right w:val="none" w:sz="0" w:space="0" w:color="auto"/>
      </w:divBdr>
    </w:div>
    <w:div w:id="203836424">
      <w:bodyDiv w:val="1"/>
      <w:marLeft w:val="0"/>
      <w:marRight w:val="0"/>
      <w:marTop w:val="0"/>
      <w:marBottom w:val="0"/>
      <w:divBdr>
        <w:top w:val="none" w:sz="0" w:space="0" w:color="auto"/>
        <w:left w:val="none" w:sz="0" w:space="0" w:color="auto"/>
        <w:bottom w:val="none" w:sz="0" w:space="0" w:color="auto"/>
        <w:right w:val="none" w:sz="0" w:space="0" w:color="auto"/>
      </w:divBdr>
    </w:div>
    <w:div w:id="242185060">
      <w:bodyDiv w:val="1"/>
      <w:marLeft w:val="0"/>
      <w:marRight w:val="0"/>
      <w:marTop w:val="0"/>
      <w:marBottom w:val="0"/>
      <w:divBdr>
        <w:top w:val="none" w:sz="0" w:space="0" w:color="auto"/>
        <w:left w:val="none" w:sz="0" w:space="0" w:color="auto"/>
        <w:bottom w:val="none" w:sz="0" w:space="0" w:color="auto"/>
        <w:right w:val="none" w:sz="0" w:space="0" w:color="auto"/>
      </w:divBdr>
    </w:div>
    <w:div w:id="253706072">
      <w:bodyDiv w:val="1"/>
      <w:marLeft w:val="0"/>
      <w:marRight w:val="0"/>
      <w:marTop w:val="0"/>
      <w:marBottom w:val="0"/>
      <w:divBdr>
        <w:top w:val="none" w:sz="0" w:space="0" w:color="auto"/>
        <w:left w:val="none" w:sz="0" w:space="0" w:color="auto"/>
        <w:bottom w:val="none" w:sz="0" w:space="0" w:color="auto"/>
        <w:right w:val="none" w:sz="0" w:space="0" w:color="auto"/>
      </w:divBdr>
    </w:div>
    <w:div w:id="300959533">
      <w:bodyDiv w:val="1"/>
      <w:marLeft w:val="0"/>
      <w:marRight w:val="0"/>
      <w:marTop w:val="0"/>
      <w:marBottom w:val="0"/>
      <w:divBdr>
        <w:top w:val="none" w:sz="0" w:space="0" w:color="auto"/>
        <w:left w:val="none" w:sz="0" w:space="0" w:color="auto"/>
        <w:bottom w:val="none" w:sz="0" w:space="0" w:color="auto"/>
        <w:right w:val="none" w:sz="0" w:space="0" w:color="auto"/>
      </w:divBdr>
    </w:div>
    <w:div w:id="340933673">
      <w:bodyDiv w:val="1"/>
      <w:marLeft w:val="0"/>
      <w:marRight w:val="0"/>
      <w:marTop w:val="0"/>
      <w:marBottom w:val="0"/>
      <w:divBdr>
        <w:top w:val="none" w:sz="0" w:space="0" w:color="auto"/>
        <w:left w:val="none" w:sz="0" w:space="0" w:color="auto"/>
        <w:bottom w:val="none" w:sz="0" w:space="0" w:color="auto"/>
        <w:right w:val="none" w:sz="0" w:space="0" w:color="auto"/>
      </w:divBdr>
    </w:div>
    <w:div w:id="362832465">
      <w:bodyDiv w:val="1"/>
      <w:marLeft w:val="0"/>
      <w:marRight w:val="0"/>
      <w:marTop w:val="0"/>
      <w:marBottom w:val="0"/>
      <w:divBdr>
        <w:top w:val="none" w:sz="0" w:space="0" w:color="auto"/>
        <w:left w:val="none" w:sz="0" w:space="0" w:color="auto"/>
        <w:bottom w:val="none" w:sz="0" w:space="0" w:color="auto"/>
        <w:right w:val="none" w:sz="0" w:space="0" w:color="auto"/>
      </w:divBdr>
    </w:div>
    <w:div w:id="363293469">
      <w:bodyDiv w:val="1"/>
      <w:marLeft w:val="0"/>
      <w:marRight w:val="0"/>
      <w:marTop w:val="0"/>
      <w:marBottom w:val="0"/>
      <w:divBdr>
        <w:top w:val="none" w:sz="0" w:space="0" w:color="auto"/>
        <w:left w:val="none" w:sz="0" w:space="0" w:color="auto"/>
        <w:bottom w:val="none" w:sz="0" w:space="0" w:color="auto"/>
        <w:right w:val="none" w:sz="0" w:space="0" w:color="auto"/>
      </w:divBdr>
    </w:div>
    <w:div w:id="523518127">
      <w:bodyDiv w:val="1"/>
      <w:marLeft w:val="0"/>
      <w:marRight w:val="0"/>
      <w:marTop w:val="0"/>
      <w:marBottom w:val="0"/>
      <w:divBdr>
        <w:top w:val="none" w:sz="0" w:space="0" w:color="auto"/>
        <w:left w:val="none" w:sz="0" w:space="0" w:color="auto"/>
        <w:bottom w:val="none" w:sz="0" w:space="0" w:color="auto"/>
        <w:right w:val="none" w:sz="0" w:space="0" w:color="auto"/>
      </w:divBdr>
    </w:div>
    <w:div w:id="529494514">
      <w:bodyDiv w:val="1"/>
      <w:marLeft w:val="0"/>
      <w:marRight w:val="0"/>
      <w:marTop w:val="0"/>
      <w:marBottom w:val="0"/>
      <w:divBdr>
        <w:top w:val="none" w:sz="0" w:space="0" w:color="auto"/>
        <w:left w:val="none" w:sz="0" w:space="0" w:color="auto"/>
        <w:bottom w:val="none" w:sz="0" w:space="0" w:color="auto"/>
        <w:right w:val="none" w:sz="0" w:space="0" w:color="auto"/>
      </w:divBdr>
    </w:div>
    <w:div w:id="555357307">
      <w:bodyDiv w:val="1"/>
      <w:marLeft w:val="0"/>
      <w:marRight w:val="0"/>
      <w:marTop w:val="0"/>
      <w:marBottom w:val="0"/>
      <w:divBdr>
        <w:top w:val="none" w:sz="0" w:space="0" w:color="auto"/>
        <w:left w:val="none" w:sz="0" w:space="0" w:color="auto"/>
        <w:bottom w:val="none" w:sz="0" w:space="0" w:color="auto"/>
        <w:right w:val="none" w:sz="0" w:space="0" w:color="auto"/>
      </w:divBdr>
    </w:div>
    <w:div w:id="671956724">
      <w:bodyDiv w:val="1"/>
      <w:marLeft w:val="0"/>
      <w:marRight w:val="0"/>
      <w:marTop w:val="0"/>
      <w:marBottom w:val="0"/>
      <w:divBdr>
        <w:top w:val="none" w:sz="0" w:space="0" w:color="auto"/>
        <w:left w:val="none" w:sz="0" w:space="0" w:color="auto"/>
        <w:bottom w:val="none" w:sz="0" w:space="0" w:color="auto"/>
        <w:right w:val="none" w:sz="0" w:space="0" w:color="auto"/>
      </w:divBdr>
    </w:div>
    <w:div w:id="680400960">
      <w:bodyDiv w:val="1"/>
      <w:marLeft w:val="0"/>
      <w:marRight w:val="0"/>
      <w:marTop w:val="0"/>
      <w:marBottom w:val="0"/>
      <w:divBdr>
        <w:top w:val="none" w:sz="0" w:space="0" w:color="auto"/>
        <w:left w:val="none" w:sz="0" w:space="0" w:color="auto"/>
        <w:bottom w:val="none" w:sz="0" w:space="0" w:color="auto"/>
        <w:right w:val="none" w:sz="0" w:space="0" w:color="auto"/>
      </w:divBdr>
    </w:div>
    <w:div w:id="784158306">
      <w:bodyDiv w:val="1"/>
      <w:marLeft w:val="0"/>
      <w:marRight w:val="0"/>
      <w:marTop w:val="0"/>
      <w:marBottom w:val="0"/>
      <w:divBdr>
        <w:top w:val="none" w:sz="0" w:space="0" w:color="auto"/>
        <w:left w:val="none" w:sz="0" w:space="0" w:color="auto"/>
        <w:bottom w:val="none" w:sz="0" w:space="0" w:color="auto"/>
        <w:right w:val="none" w:sz="0" w:space="0" w:color="auto"/>
      </w:divBdr>
    </w:div>
    <w:div w:id="790708183">
      <w:bodyDiv w:val="1"/>
      <w:marLeft w:val="0"/>
      <w:marRight w:val="0"/>
      <w:marTop w:val="0"/>
      <w:marBottom w:val="0"/>
      <w:divBdr>
        <w:top w:val="none" w:sz="0" w:space="0" w:color="auto"/>
        <w:left w:val="none" w:sz="0" w:space="0" w:color="auto"/>
        <w:bottom w:val="none" w:sz="0" w:space="0" w:color="auto"/>
        <w:right w:val="none" w:sz="0" w:space="0" w:color="auto"/>
      </w:divBdr>
    </w:div>
    <w:div w:id="806361492">
      <w:bodyDiv w:val="1"/>
      <w:marLeft w:val="0"/>
      <w:marRight w:val="0"/>
      <w:marTop w:val="0"/>
      <w:marBottom w:val="0"/>
      <w:divBdr>
        <w:top w:val="none" w:sz="0" w:space="0" w:color="auto"/>
        <w:left w:val="none" w:sz="0" w:space="0" w:color="auto"/>
        <w:bottom w:val="none" w:sz="0" w:space="0" w:color="auto"/>
        <w:right w:val="none" w:sz="0" w:space="0" w:color="auto"/>
      </w:divBdr>
    </w:div>
    <w:div w:id="816725279">
      <w:bodyDiv w:val="1"/>
      <w:marLeft w:val="0"/>
      <w:marRight w:val="0"/>
      <w:marTop w:val="0"/>
      <w:marBottom w:val="0"/>
      <w:divBdr>
        <w:top w:val="none" w:sz="0" w:space="0" w:color="auto"/>
        <w:left w:val="none" w:sz="0" w:space="0" w:color="auto"/>
        <w:bottom w:val="none" w:sz="0" w:space="0" w:color="auto"/>
        <w:right w:val="none" w:sz="0" w:space="0" w:color="auto"/>
      </w:divBdr>
    </w:div>
    <w:div w:id="821232701">
      <w:bodyDiv w:val="1"/>
      <w:marLeft w:val="0"/>
      <w:marRight w:val="0"/>
      <w:marTop w:val="0"/>
      <w:marBottom w:val="0"/>
      <w:divBdr>
        <w:top w:val="none" w:sz="0" w:space="0" w:color="auto"/>
        <w:left w:val="none" w:sz="0" w:space="0" w:color="auto"/>
        <w:bottom w:val="none" w:sz="0" w:space="0" w:color="auto"/>
        <w:right w:val="none" w:sz="0" w:space="0" w:color="auto"/>
      </w:divBdr>
    </w:div>
    <w:div w:id="842741261">
      <w:bodyDiv w:val="1"/>
      <w:marLeft w:val="0"/>
      <w:marRight w:val="0"/>
      <w:marTop w:val="0"/>
      <w:marBottom w:val="0"/>
      <w:divBdr>
        <w:top w:val="none" w:sz="0" w:space="0" w:color="auto"/>
        <w:left w:val="none" w:sz="0" w:space="0" w:color="auto"/>
        <w:bottom w:val="none" w:sz="0" w:space="0" w:color="auto"/>
        <w:right w:val="none" w:sz="0" w:space="0" w:color="auto"/>
      </w:divBdr>
    </w:div>
    <w:div w:id="874003427">
      <w:bodyDiv w:val="1"/>
      <w:marLeft w:val="0"/>
      <w:marRight w:val="0"/>
      <w:marTop w:val="0"/>
      <w:marBottom w:val="0"/>
      <w:divBdr>
        <w:top w:val="none" w:sz="0" w:space="0" w:color="auto"/>
        <w:left w:val="none" w:sz="0" w:space="0" w:color="auto"/>
        <w:bottom w:val="none" w:sz="0" w:space="0" w:color="auto"/>
        <w:right w:val="none" w:sz="0" w:space="0" w:color="auto"/>
      </w:divBdr>
    </w:div>
    <w:div w:id="918055979">
      <w:bodyDiv w:val="1"/>
      <w:marLeft w:val="0"/>
      <w:marRight w:val="0"/>
      <w:marTop w:val="0"/>
      <w:marBottom w:val="0"/>
      <w:divBdr>
        <w:top w:val="none" w:sz="0" w:space="0" w:color="auto"/>
        <w:left w:val="none" w:sz="0" w:space="0" w:color="auto"/>
        <w:bottom w:val="none" w:sz="0" w:space="0" w:color="auto"/>
        <w:right w:val="none" w:sz="0" w:space="0" w:color="auto"/>
      </w:divBdr>
    </w:div>
    <w:div w:id="934434915">
      <w:bodyDiv w:val="1"/>
      <w:marLeft w:val="0"/>
      <w:marRight w:val="0"/>
      <w:marTop w:val="0"/>
      <w:marBottom w:val="0"/>
      <w:divBdr>
        <w:top w:val="none" w:sz="0" w:space="0" w:color="auto"/>
        <w:left w:val="none" w:sz="0" w:space="0" w:color="auto"/>
        <w:bottom w:val="none" w:sz="0" w:space="0" w:color="auto"/>
        <w:right w:val="none" w:sz="0" w:space="0" w:color="auto"/>
      </w:divBdr>
    </w:div>
    <w:div w:id="938177819">
      <w:bodyDiv w:val="1"/>
      <w:marLeft w:val="0"/>
      <w:marRight w:val="0"/>
      <w:marTop w:val="0"/>
      <w:marBottom w:val="0"/>
      <w:divBdr>
        <w:top w:val="none" w:sz="0" w:space="0" w:color="auto"/>
        <w:left w:val="none" w:sz="0" w:space="0" w:color="auto"/>
        <w:bottom w:val="none" w:sz="0" w:space="0" w:color="auto"/>
        <w:right w:val="none" w:sz="0" w:space="0" w:color="auto"/>
      </w:divBdr>
    </w:div>
    <w:div w:id="982276431">
      <w:bodyDiv w:val="1"/>
      <w:marLeft w:val="0"/>
      <w:marRight w:val="0"/>
      <w:marTop w:val="0"/>
      <w:marBottom w:val="0"/>
      <w:divBdr>
        <w:top w:val="none" w:sz="0" w:space="0" w:color="auto"/>
        <w:left w:val="none" w:sz="0" w:space="0" w:color="auto"/>
        <w:bottom w:val="none" w:sz="0" w:space="0" w:color="auto"/>
        <w:right w:val="none" w:sz="0" w:space="0" w:color="auto"/>
      </w:divBdr>
    </w:div>
    <w:div w:id="1007830447">
      <w:bodyDiv w:val="1"/>
      <w:marLeft w:val="0"/>
      <w:marRight w:val="0"/>
      <w:marTop w:val="0"/>
      <w:marBottom w:val="0"/>
      <w:divBdr>
        <w:top w:val="none" w:sz="0" w:space="0" w:color="auto"/>
        <w:left w:val="none" w:sz="0" w:space="0" w:color="auto"/>
        <w:bottom w:val="none" w:sz="0" w:space="0" w:color="auto"/>
        <w:right w:val="none" w:sz="0" w:space="0" w:color="auto"/>
      </w:divBdr>
    </w:div>
    <w:div w:id="1040280403">
      <w:bodyDiv w:val="1"/>
      <w:marLeft w:val="0"/>
      <w:marRight w:val="0"/>
      <w:marTop w:val="0"/>
      <w:marBottom w:val="0"/>
      <w:divBdr>
        <w:top w:val="none" w:sz="0" w:space="0" w:color="auto"/>
        <w:left w:val="none" w:sz="0" w:space="0" w:color="auto"/>
        <w:bottom w:val="none" w:sz="0" w:space="0" w:color="auto"/>
        <w:right w:val="none" w:sz="0" w:space="0" w:color="auto"/>
      </w:divBdr>
    </w:div>
    <w:div w:id="1048650888">
      <w:bodyDiv w:val="1"/>
      <w:marLeft w:val="0"/>
      <w:marRight w:val="0"/>
      <w:marTop w:val="0"/>
      <w:marBottom w:val="0"/>
      <w:divBdr>
        <w:top w:val="none" w:sz="0" w:space="0" w:color="auto"/>
        <w:left w:val="none" w:sz="0" w:space="0" w:color="auto"/>
        <w:bottom w:val="none" w:sz="0" w:space="0" w:color="auto"/>
        <w:right w:val="none" w:sz="0" w:space="0" w:color="auto"/>
      </w:divBdr>
    </w:div>
    <w:div w:id="1054430756">
      <w:bodyDiv w:val="1"/>
      <w:marLeft w:val="0"/>
      <w:marRight w:val="0"/>
      <w:marTop w:val="0"/>
      <w:marBottom w:val="0"/>
      <w:divBdr>
        <w:top w:val="none" w:sz="0" w:space="0" w:color="auto"/>
        <w:left w:val="none" w:sz="0" w:space="0" w:color="auto"/>
        <w:bottom w:val="none" w:sz="0" w:space="0" w:color="auto"/>
        <w:right w:val="none" w:sz="0" w:space="0" w:color="auto"/>
      </w:divBdr>
    </w:div>
    <w:div w:id="1073356952">
      <w:bodyDiv w:val="1"/>
      <w:marLeft w:val="0"/>
      <w:marRight w:val="0"/>
      <w:marTop w:val="0"/>
      <w:marBottom w:val="0"/>
      <w:divBdr>
        <w:top w:val="none" w:sz="0" w:space="0" w:color="auto"/>
        <w:left w:val="none" w:sz="0" w:space="0" w:color="auto"/>
        <w:bottom w:val="none" w:sz="0" w:space="0" w:color="auto"/>
        <w:right w:val="none" w:sz="0" w:space="0" w:color="auto"/>
      </w:divBdr>
    </w:div>
    <w:div w:id="1165583349">
      <w:bodyDiv w:val="1"/>
      <w:marLeft w:val="0"/>
      <w:marRight w:val="0"/>
      <w:marTop w:val="0"/>
      <w:marBottom w:val="0"/>
      <w:divBdr>
        <w:top w:val="none" w:sz="0" w:space="0" w:color="auto"/>
        <w:left w:val="none" w:sz="0" w:space="0" w:color="auto"/>
        <w:bottom w:val="none" w:sz="0" w:space="0" w:color="auto"/>
        <w:right w:val="none" w:sz="0" w:space="0" w:color="auto"/>
      </w:divBdr>
    </w:div>
    <w:div w:id="1231115865">
      <w:bodyDiv w:val="1"/>
      <w:marLeft w:val="0"/>
      <w:marRight w:val="0"/>
      <w:marTop w:val="0"/>
      <w:marBottom w:val="0"/>
      <w:divBdr>
        <w:top w:val="none" w:sz="0" w:space="0" w:color="auto"/>
        <w:left w:val="none" w:sz="0" w:space="0" w:color="auto"/>
        <w:bottom w:val="none" w:sz="0" w:space="0" w:color="auto"/>
        <w:right w:val="none" w:sz="0" w:space="0" w:color="auto"/>
      </w:divBdr>
    </w:div>
    <w:div w:id="1280256709">
      <w:bodyDiv w:val="1"/>
      <w:marLeft w:val="0"/>
      <w:marRight w:val="0"/>
      <w:marTop w:val="0"/>
      <w:marBottom w:val="0"/>
      <w:divBdr>
        <w:top w:val="none" w:sz="0" w:space="0" w:color="auto"/>
        <w:left w:val="none" w:sz="0" w:space="0" w:color="auto"/>
        <w:bottom w:val="none" w:sz="0" w:space="0" w:color="auto"/>
        <w:right w:val="none" w:sz="0" w:space="0" w:color="auto"/>
      </w:divBdr>
    </w:div>
    <w:div w:id="1318457719">
      <w:bodyDiv w:val="1"/>
      <w:marLeft w:val="0"/>
      <w:marRight w:val="0"/>
      <w:marTop w:val="0"/>
      <w:marBottom w:val="0"/>
      <w:divBdr>
        <w:top w:val="none" w:sz="0" w:space="0" w:color="auto"/>
        <w:left w:val="none" w:sz="0" w:space="0" w:color="auto"/>
        <w:bottom w:val="none" w:sz="0" w:space="0" w:color="auto"/>
        <w:right w:val="none" w:sz="0" w:space="0" w:color="auto"/>
      </w:divBdr>
    </w:div>
    <w:div w:id="1347832321">
      <w:bodyDiv w:val="1"/>
      <w:marLeft w:val="0"/>
      <w:marRight w:val="0"/>
      <w:marTop w:val="0"/>
      <w:marBottom w:val="0"/>
      <w:divBdr>
        <w:top w:val="none" w:sz="0" w:space="0" w:color="auto"/>
        <w:left w:val="none" w:sz="0" w:space="0" w:color="auto"/>
        <w:bottom w:val="none" w:sz="0" w:space="0" w:color="auto"/>
        <w:right w:val="none" w:sz="0" w:space="0" w:color="auto"/>
      </w:divBdr>
    </w:div>
    <w:div w:id="1359088631">
      <w:bodyDiv w:val="1"/>
      <w:marLeft w:val="0"/>
      <w:marRight w:val="0"/>
      <w:marTop w:val="0"/>
      <w:marBottom w:val="0"/>
      <w:divBdr>
        <w:top w:val="none" w:sz="0" w:space="0" w:color="auto"/>
        <w:left w:val="none" w:sz="0" w:space="0" w:color="auto"/>
        <w:bottom w:val="none" w:sz="0" w:space="0" w:color="auto"/>
        <w:right w:val="none" w:sz="0" w:space="0" w:color="auto"/>
      </w:divBdr>
    </w:div>
    <w:div w:id="1375471132">
      <w:bodyDiv w:val="1"/>
      <w:marLeft w:val="0"/>
      <w:marRight w:val="0"/>
      <w:marTop w:val="0"/>
      <w:marBottom w:val="0"/>
      <w:divBdr>
        <w:top w:val="none" w:sz="0" w:space="0" w:color="auto"/>
        <w:left w:val="none" w:sz="0" w:space="0" w:color="auto"/>
        <w:bottom w:val="none" w:sz="0" w:space="0" w:color="auto"/>
        <w:right w:val="none" w:sz="0" w:space="0" w:color="auto"/>
      </w:divBdr>
    </w:div>
    <w:div w:id="1399479050">
      <w:bodyDiv w:val="1"/>
      <w:marLeft w:val="0"/>
      <w:marRight w:val="0"/>
      <w:marTop w:val="0"/>
      <w:marBottom w:val="0"/>
      <w:divBdr>
        <w:top w:val="none" w:sz="0" w:space="0" w:color="auto"/>
        <w:left w:val="none" w:sz="0" w:space="0" w:color="auto"/>
        <w:bottom w:val="none" w:sz="0" w:space="0" w:color="auto"/>
        <w:right w:val="none" w:sz="0" w:space="0" w:color="auto"/>
      </w:divBdr>
    </w:div>
    <w:div w:id="1452091508">
      <w:bodyDiv w:val="1"/>
      <w:marLeft w:val="0"/>
      <w:marRight w:val="0"/>
      <w:marTop w:val="0"/>
      <w:marBottom w:val="0"/>
      <w:divBdr>
        <w:top w:val="none" w:sz="0" w:space="0" w:color="auto"/>
        <w:left w:val="none" w:sz="0" w:space="0" w:color="auto"/>
        <w:bottom w:val="none" w:sz="0" w:space="0" w:color="auto"/>
        <w:right w:val="none" w:sz="0" w:space="0" w:color="auto"/>
      </w:divBdr>
    </w:div>
    <w:div w:id="1507358104">
      <w:bodyDiv w:val="1"/>
      <w:marLeft w:val="0"/>
      <w:marRight w:val="0"/>
      <w:marTop w:val="0"/>
      <w:marBottom w:val="0"/>
      <w:divBdr>
        <w:top w:val="none" w:sz="0" w:space="0" w:color="auto"/>
        <w:left w:val="none" w:sz="0" w:space="0" w:color="auto"/>
        <w:bottom w:val="none" w:sz="0" w:space="0" w:color="auto"/>
        <w:right w:val="none" w:sz="0" w:space="0" w:color="auto"/>
      </w:divBdr>
    </w:div>
    <w:div w:id="1523007161">
      <w:bodyDiv w:val="1"/>
      <w:marLeft w:val="0"/>
      <w:marRight w:val="0"/>
      <w:marTop w:val="0"/>
      <w:marBottom w:val="0"/>
      <w:divBdr>
        <w:top w:val="none" w:sz="0" w:space="0" w:color="auto"/>
        <w:left w:val="none" w:sz="0" w:space="0" w:color="auto"/>
        <w:bottom w:val="none" w:sz="0" w:space="0" w:color="auto"/>
        <w:right w:val="none" w:sz="0" w:space="0" w:color="auto"/>
      </w:divBdr>
    </w:div>
    <w:div w:id="1533153114">
      <w:bodyDiv w:val="1"/>
      <w:marLeft w:val="0"/>
      <w:marRight w:val="0"/>
      <w:marTop w:val="0"/>
      <w:marBottom w:val="0"/>
      <w:divBdr>
        <w:top w:val="none" w:sz="0" w:space="0" w:color="auto"/>
        <w:left w:val="none" w:sz="0" w:space="0" w:color="auto"/>
        <w:bottom w:val="none" w:sz="0" w:space="0" w:color="auto"/>
        <w:right w:val="none" w:sz="0" w:space="0" w:color="auto"/>
      </w:divBdr>
    </w:div>
    <w:div w:id="1534491607">
      <w:bodyDiv w:val="1"/>
      <w:marLeft w:val="0"/>
      <w:marRight w:val="0"/>
      <w:marTop w:val="0"/>
      <w:marBottom w:val="0"/>
      <w:divBdr>
        <w:top w:val="none" w:sz="0" w:space="0" w:color="auto"/>
        <w:left w:val="none" w:sz="0" w:space="0" w:color="auto"/>
        <w:bottom w:val="none" w:sz="0" w:space="0" w:color="auto"/>
        <w:right w:val="none" w:sz="0" w:space="0" w:color="auto"/>
      </w:divBdr>
    </w:div>
    <w:div w:id="1668754142">
      <w:bodyDiv w:val="1"/>
      <w:marLeft w:val="0"/>
      <w:marRight w:val="0"/>
      <w:marTop w:val="0"/>
      <w:marBottom w:val="0"/>
      <w:divBdr>
        <w:top w:val="none" w:sz="0" w:space="0" w:color="auto"/>
        <w:left w:val="none" w:sz="0" w:space="0" w:color="auto"/>
        <w:bottom w:val="none" w:sz="0" w:space="0" w:color="auto"/>
        <w:right w:val="none" w:sz="0" w:space="0" w:color="auto"/>
      </w:divBdr>
    </w:div>
    <w:div w:id="1731884321">
      <w:bodyDiv w:val="1"/>
      <w:marLeft w:val="0"/>
      <w:marRight w:val="0"/>
      <w:marTop w:val="0"/>
      <w:marBottom w:val="0"/>
      <w:divBdr>
        <w:top w:val="none" w:sz="0" w:space="0" w:color="auto"/>
        <w:left w:val="none" w:sz="0" w:space="0" w:color="auto"/>
        <w:bottom w:val="none" w:sz="0" w:space="0" w:color="auto"/>
        <w:right w:val="none" w:sz="0" w:space="0" w:color="auto"/>
      </w:divBdr>
    </w:div>
    <w:div w:id="1867283427">
      <w:bodyDiv w:val="1"/>
      <w:marLeft w:val="0"/>
      <w:marRight w:val="0"/>
      <w:marTop w:val="0"/>
      <w:marBottom w:val="0"/>
      <w:divBdr>
        <w:top w:val="none" w:sz="0" w:space="0" w:color="auto"/>
        <w:left w:val="none" w:sz="0" w:space="0" w:color="auto"/>
        <w:bottom w:val="none" w:sz="0" w:space="0" w:color="auto"/>
        <w:right w:val="none" w:sz="0" w:space="0" w:color="auto"/>
      </w:divBdr>
    </w:div>
    <w:div w:id="1888907363">
      <w:bodyDiv w:val="1"/>
      <w:marLeft w:val="0"/>
      <w:marRight w:val="0"/>
      <w:marTop w:val="0"/>
      <w:marBottom w:val="0"/>
      <w:divBdr>
        <w:top w:val="none" w:sz="0" w:space="0" w:color="auto"/>
        <w:left w:val="none" w:sz="0" w:space="0" w:color="auto"/>
        <w:bottom w:val="none" w:sz="0" w:space="0" w:color="auto"/>
        <w:right w:val="none" w:sz="0" w:space="0" w:color="auto"/>
      </w:divBdr>
    </w:div>
    <w:div w:id="1912110249">
      <w:bodyDiv w:val="1"/>
      <w:marLeft w:val="0"/>
      <w:marRight w:val="0"/>
      <w:marTop w:val="0"/>
      <w:marBottom w:val="0"/>
      <w:divBdr>
        <w:top w:val="none" w:sz="0" w:space="0" w:color="auto"/>
        <w:left w:val="none" w:sz="0" w:space="0" w:color="auto"/>
        <w:bottom w:val="none" w:sz="0" w:space="0" w:color="auto"/>
        <w:right w:val="none" w:sz="0" w:space="0" w:color="auto"/>
      </w:divBdr>
    </w:div>
    <w:div w:id="1959752191">
      <w:bodyDiv w:val="1"/>
      <w:marLeft w:val="0"/>
      <w:marRight w:val="0"/>
      <w:marTop w:val="0"/>
      <w:marBottom w:val="0"/>
      <w:divBdr>
        <w:top w:val="none" w:sz="0" w:space="0" w:color="auto"/>
        <w:left w:val="none" w:sz="0" w:space="0" w:color="auto"/>
        <w:bottom w:val="none" w:sz="0" w:space="0" w:color="auto"/>
        <w:right w:val="none" w:sz="0" w:space="0" w:color="auto"/>
      </w:divBdr>
    </w:div>
    <w:div w:id="1984117673">
      <w:bodyDiv w:val="1"/>
      <w:marLeft w:val="0"/>
      <w:marRight w:val="0"/>
      <w:marTop w:val="0"/>
      <w:marBottom w:val="0"/>
      <w:divBdr>
        <w:top w:val="none" w:sz="0" w:space="0" w:color="auto"/>
        <w:left w:val="none" w:sz="0" w:space="0" w:color="auto"/>
        <w:bottom w:val="none" w:sz="0" w:space="0" w:color="auto"/>
        <w:right w:val="none" w:sz="0" w:space="0" w:color="auto"/>
      </w:divBdr>
    </w:div>
    <w:div w:id="2102019090">
      <w:bodyDiv w:val="1"/>
      <w:marLeft w:val="0"/>
      <w:marRight w:val="0"/>
      <w:marTop w:val="0"/>
      <w:marBottom w:val="0"/>
      <w:divBdr>
        <w:top w:val="none" w:sz="0" w:space="0" w:color="auto"/>
        <w:left w:val="none" w:sz="0" w:space="0" w:color="auto"/>
        <w:bottom w:val="none" w:sz="0" w:space="0" w:color="auto"/>
        <w:right w:val="none" w:sz="0" w:space="0" w:color="auto"/>
      </w:divBdr>
    </w:div>
    <w:div w:id="2120252480">
      <w:bodyDiv w:val="1"/>
      <w:marLeft w:val="0"/>
      <w:marRight w:val="0"/>
      <w:marTop w:val="0"/>
      <w:marBottom w:val="0"/>
      <w:divBdr>
        <w:top w:val="none" w:sz="0" w:space="0" w:color="auto"/>
        <w:left w:val="none" w:sz="0" w:space="0" w:color="auto"/>
        <w:bottom w:val="none" w:sz="0" w:space="0" w:color="auto"/>
        <w:right w:val="none" w:sz="0" w:space="0" w:color="auto"/>
      </w:divBdr>
    </w:div>
    <w:div w:id="212449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ustomXml" Target="../customXml/item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43"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CSI\Proy\S&amp;A\_Documentacion\Plantillas\Plantilla%20_documentos_formato%20cart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CA1E0EB8DBE14E478B9F79351B2BAF70" ma:contentTypeVersion="0" ma:contentTypeDescription="A content type to manage public (operations) IDB documents" ma:contentTypeScope="" ma:versionID="0683b9cc4c675f7d9c5a49168b20a70a">
  <xsd:schema xmlns:xsd="http://www.w3.org/2001/XMLSchema" xmlns:xs="http://www.w3.org/2001/XMLSchema" xmlns:p="http://schemas.microsoft.com/office/2006/metadata/properties" xmlns:ns2="9c571b2f-e523-4ab2-ba2e-09e151a03ef4" targetNamespace="http://schemas.microsoft.com/office/2006/metadata/properties" ma:root="true" ma:fieldsID="b8b222a5f0b75ad5f19cc3b3d192848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c4ff23e-f1e5-4a3c-b68a-ce854a860959}" ma:internalName="TaxCatchAll" ma:showField="CatchAllData" ma:web="8406cd95-6dfb-42d9-a406-1a1910b5fe2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c4ff23e-f1e5-4a3c-b68a-ce854a860959}" ma:internalName="TaxCatchAllLabel" ma:readOnly="true" ma:showField="CatchAllDataLabel" ma:web="8406cd95-6dfb-42d9-a406-1a1910b5fe2c">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INE/WSA</Division_x0020_or_x0020_Unit>
    <Other_x0020_Author xmlns="9c571b2f-e523-4ab2-ba2e-09e151a03ef4" xsi:nil="true"/>
    <Region xmlns="9c571b2f-e523-4ab2-ba2e-09e151a03ef4" xsi:nil="true"/>
    <IDBDocs_x0020_Number xmlns="9c571b2f-e523-4ab2-ba2e-09e151a03ef4">40337544</IDBDocs_x0020_Number>
    <Document_x0020_Author xmlns="9c571b2f-e523-4ab2-ba2e-09e151a03ef4">Rihm Silva, Juan Alfredo</Document_x0020_Author>
    <Publication_x0020_Type xmlns="9c571b2f-e523-4ab2-ba2e-09e151a03ef4" xsi:nil="true"/>
    <Operation_x0020_Type xmlns="9c571b2f-e523-4ab2-ba2e-09e151a03ef4" xsi:nil="true"/>
    <TaxCatchAll xmlns="9c571b2f-e523-4ab2-ba2e-09e151a03ef4">
      <Value>4</Value>
      <Value>3</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BO-L1118</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OS-ASA</Webtopic>
    <Identifier xmlns="9c571b2f-e523-4ab2-ba2e-09e151a03ef4"> ANNEX</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A9FA7BA0-CC9E-4F0B-9CB4-935A8273C6CA}"/>
</file>

<file path=customXml/itemProps2.xml><?xml version="1.0" encoding="utf-8"?>
<ds:datastoreItem xmlns:ds="http://schemas.openxmlformats.org/officeDocument/2006/customXml" ds:itemID="{71DC8AED-13DA-489C-92D0-E10F269FE589}"/>
</file>

<file path=customXml/itemProps3.xml><?xml version="1.0" encoding="utf-8"?>
<ds:datastoreItem xmlns:ds="http://schemas.openxmlformats.org/officeDocument/2006/customXml" ds:itemID="{BDC3BD4D-D596-4119-B981-CC7AB7DF4D09}"/>
</file>

<file path=customXml/itemProps4.xml><?xml version="1.0" encoding="utf-8"?>
<ds:datastoreItem xmlns:ds="http://schemas.openxmlformats.org/officeDocument/2006/customXml" ds:itemID="{833FA512-1318-4487-AADB-9FB6926368DA}"/>
</file>

<file path=customXml/itemProps5.xml><?xml version="1.0" encoding="utf-8"?>
<ds:datastoreItem xmlns:ds="http://schemas.openxmlformats.org/officeDocument/2006/customXml" ds:itemID="{01F3D862-0F5B-4FCA-AAC4-3D16C2FA0CCC}"/>
</file>

<file path=customXml/itemProps6.xml><?xml version="1.0" encoding="utf-8"?>
<ds:datastoreItem xmlns:ds="http://schemas.openxmlformats.org/officeDocument/2006/customXml" ds:itemID="{0EBC694C-177B-41E6-B766-A25C3090AF25}"/>
</file>

<file path=docProps/app.xml><?xml version="1.0" encoding="utf-8"?>
<Properties xmlns="http://schemas.openxmlformats.org/officeDocument/2006/extended-properties" xmlns:vt="http://schemas.openxmlformats.org/officeDocument/2006/docPropsVTypes">
  <Template>Plantilla _documentos_formato carta.dot</Template>
  <TotalTime>10</TotalTime>
  <Pages>23</Pages>
  <Words>4805</Words>
  <Characters>25450</Characters>
  <Application>Microsoft Office Word</Application>
  <DocSecurity>4</DocSecurity>
  <Lines>212</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Descripcion del Medio</vt:lpstr>
    </vt:vector>
  </TitlesOfParts>
  <Company>Inter-American Development Bank</Company>
  <LinksUpToDate>false</LinksUpToDate>
  <CharactersWithSpaces>30195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EEO_2 - Viabilidad Técnica Residuos Sólidos (Parte 2)</dc:title>
  <dc:creator>Alejandra Perroni</dc:creator>
  <cp:lastModifiedBy>Inter-American Development Bank</cp:lastModifiedBy>
  <cp:revision>2</cp:revision>
  <cp:lastPrinted>2015-05-13T13:51:00Z</cp:lastPrinted>
  <dcterms:created xsi:type="dcterms:W3CDTF">2016-06-23T22:04:00Z</dcterms:created>
  <dcterms:modified xsi:type="dcterms:W3CDTF">2016-06-23T22:04:00Z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0x01010046CF21643EE8D14686A648AA6DAD089200CA1E0EB8DBE14E478B9F79351B2BAF70</vt:lpwstr>
  </property>
  <property fmtid="{D5CDD505-2E9C-101B-9397-08002B2CF9AE}" pid="5" name="TaxKeywordTaxHTField">
    <vt:lpwstr/>
  </property>
  <property fmtid="{D5CDD505-2E9C-101B-9397-08002B2CF9AE}" pid="6" name="Series Operations IDB">
    <vt:lpwstr>3;#Unclassified|a6dff32e-d477-44cd-a56b-85efe9e0a56c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3;#Unclassified|a6dff32e-d477-44cd-a56b-85efe9e0a56c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4;#IDBDocs|cca77002-e150-4b2d-ab1f-1d7a7cdcae16</vt:lpwstr>
  </property>
</Properties>
</file>