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7.xml" ContentType="application/vnd.openxmlformats-officedocument.customXmlProperties+xml"/>
  <Override PartName="/docProps/custom.xml" ContentType="application/vnd.openxmlformats-officedocument.custom-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F4DDD" w14:textId="6AF3CF86" w:rsidR="00392DDA" w:rsidRDefault="000B58B0" w:rsidP="00B17037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mallCaps/>
          <w:sz w:val="24"/>
          <w:szCs w:val="24"/>
          <w:lang w:val="es-ES_tradnl"/>
        </w:rPr>
      </w:pPr>
      <w:bookmarkStart w:id="0" w:name="_Hlk485025127"/>
      <w:r w:rsidRPr="00083F8C">
        <w:rPr>
          <w:rFonts w:ascii="Arial" w:hAnsi="Arial" w:cs="Arial"/>
          <w:b/>
          <w:smallCaps/>
          <w:szCs w:val="24"/>
          <w:lang w:val="es-ES_tradnl"/>
        </w:rPr>
        <w:t>Matriz de Resultados</w:t>
      </w:r>
    </w:p>
    <w:p w14:paraId="09B62807" w14:textId="77777777" w:rsidR="000D0F25" w:rsidRPr="000D0F25" w:rsidRDefault="000D0F25" w:rsidP="000D0F25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mallCaps/>
          <w:sz w:val="24"/>
          <w:szCs w:val="24"/>
          <w:lang w:val="es-ES_tradnl"/>
        </w:rPr>
      </w:pPr>
    </w:p>
    <w:tbl>
      <w:tblPr>
        <w:tblW w:w="125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0344"/>
      </w:tblGrid>
      <w:tr w:rsidR="000B58B0" w:rsidRPr="002B5B30" w14:paraId="2CEE0EA9" w14:textId="77777777" w:rsidTr="00B17037">
        <w:trPr>
          <w:trHeight w:val="2618"/>
          <w:jc w:val="center"/>
        </w:trPr>
        <w:tc>
          <w:tcPr>
            <w:tcW w:w="2245" w:type="dxa"/>
            <w:shd w:val="clear" w:color="auto" w:fill="auto"/>
            <w:vAlign w:val="center"/>
          </w:tcPr>
          <w:p w14:paraId="01BAD628" w14:textId="77777777" w:rsidR="000B58B0" w:rsidRPr="002B5B30" w:rsidRDefault="000B58B0" w:rsidP="000B58B0">
            <w:pPr>
              <w:shd w:val="clear" w:color="auto" w:fill="FFFFFF"/>
              <w:tabs>
                <w:tab w:val="left" w:pos="3680"/>
              </w:tabs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3F305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Objetivo del programa:</w:t>
            </w:r>
          </w:p>
        </w:tc>
        <w:tc>
          <w:tcPr>
            <w:tcW w:w="10344" w:type="dxa"/>
            <w:shd w:val="clear" w:color="auto" w:fill="auto"/>
            <w:vAlign w:val="center"/>
          </w:tcPr>
          <w:p w14:paraId="77B66FDB" w14:textId="6BC701DD" w:rsidR="000B58B0" w:rsidRPr="00BF1550" w:rsidRDefault="00D15009" w:rsidP="00AD6BDB">
            <w:pPr>
              <w:jc w:val="both"/>
              <w:rPr>
                <w:rFonts w:ascii="Arial" w:hAnsi="Arial" w:cs="Arial"/>
                <w:sz w:val="20"/>
              </w:rPr>
            </w:pPr>
            <w:r w:rsidRPr="00E860BE">
              <w:rPr>
                <w:rFonts w:ascii="Arial" w:hAnsi="Arial" w:cs="Arial"/>
                <w:sz w:val="18"/>
                <w:szCs w:val="18"/>
              </w:rPr>
              <w:t>El objetivo general de la serie programática es promover la transformación productiva a través de la diversificación económica, la competitividad de sectores estratégicos y</w:t>
            </w:r>
            <w:r w:rsidR="00AD6BDB" w:rsidRPr="00E860BE">
              <w:rPr>
                <w:rFonts w:ascii="Arial" w:hAnsi="Arial" w:cs="Arial"/>
                <w:sz w:val="18"/>
                <w:szCs w:val="18"/>
              </w:rPr>
              <w:t xml:space="preserve"> la atención de proyectos transversales que representan grandes desafíos país asociados a la transformación productiva</w:t>
            </w:r>
            <w:r w:rsidRPr="00E860BE">
              <w:rPr>
                <w:rFonts w:ascii="Arial" w:hAnsi="Arial" w:cs="Arial"/>
                <w:sz w:val="18"/>
                <w:szCs w:val="18"/>
              </w:rPr>
              <w:t>. El objetivo de la primera operación individual es apoyar la creación y puesta en marcha de un fondo para financiar iniciativas en sectores estratégicos que promuevan la transformación productiva</w:t>
            </w:r>
            <w:r w:rsidR="007A56EF" w:rsidRPr="00E860BE">
              <w:rPr>
                <w:rFonts w:ascii="Arial" w:hAnsi="Arial" w:cs="Arial"/>
                <w:sz w:val="18"/>
                <w:szCs w:val="18"/>
              </w:rPr>
              <w:t>.</w:t>
            </w:r>
            <w:r w:rsidR="00083F8C" w:rsidRPr="00E86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6EF" w:rsidRPr="00E860BE">
              <w:rPr>
                <w:rFonts w:ascii="Arial" w:hAnsi="Arial" w:cs="Arial"/>
                <w:sz w:val="18"/>
                <w:szCs w:val="18"/>
              </w:rPr>
              <w:t xml:space="preserve">Objetivos específicos: i) </w:t>
            </w:r>
            <w:r w:rsidR="00F44DDA" w:rsidRPr="00E860BE">
              <w:rPr>
                <w:rFonts w:ascii="Arial" w:hAnsi="Arial" w:cs="Arial"/>
                <w:sz w:val="18"/>
                <w:szCs w:val="18"/>
              </w:rPr>
              <w:t>m</w:t>
            </w:r>
            <w:r w:rsidR="007A56EF" w:rsidRPr="00E860BE">
              <w:rPr>
                <w:rFonts w:ascii="Arial" w:hAnsi="Arial" w:cs="Arial"/>
                <w:sz w:val="18"/>
                <w:szCs w:val="18"/>
              </w:rPr>
              <w:t xml:space="preserve">antener un entorno macroeconómico estable; ii) </w:t>
            </w:r>
            <w:r w:rsidR="00F44DDA" w:rsidRPr="00E860BE">
              <w:rPr>
                <w:rFonts w:ascii="Arial" w:hAnsi="Arial" w:cs="Arial"/>
                <w:sz w:val="18"/>
                <w:szCs w:val="18"/>
              </w:rPr>
              <w:t>c</w:t>
            </w:r>
            <w:r w:rsidR="007A56EF" w:rsidRPr="00E860BE">
              <w:rPr>
                <w:rFonts w:ascii="Arial" w:hAnsi="Arial" w:cs="Arial"/>
                <w:sz w:val="18"/>
                <w:szCs w:val="18"/>
              </w:rPr>
              <w:t>onsolidar una nueva estructura institucional para la identificación y financiamiento de inversiones estratégicas para la competitividad de sectores de alto potencial de crecimiento en la economía y/o para abordar</w:t>
            </w:r>
            <w:r w:rsidR="00AD6BDB" w:rsidRPr="00E860BE">
              <w:rPr>
                <w:rFonts w:ascii="Arial" w:hAnsi="Arial" w:cs="Arial"/>
                <w:sz w:val="18"/>
                <w:szCs w:val="18"/>
              </w:rPr>
              <w:t xml:space="preserve"> grandes desafíos país asociados a la transformación productiva</w:t>
            </w:r>
            <w:r w:rsidR="007A56EF" w:rsidRPr="00E860BE">
              <w:rPr>
                <w:rFonts w:ascii="Arial" w:hAnsi="Arial" w:cs="Arial"/>
                <w:sz w:val="18"/>
                <w:szCs w:val="18"/>
              </w:rPr>
              <w:t xml:space="preserve">; iii) </w:t>
            </w:r>
            <w:r w:rsidR="00F44DDA" w:rsidRPr="00E860BE">
              <w:rPr>
                <w:rFonts w:ascii="Arial" w:hAnsi="Arial" w:cs="Arial"/>
                <w:sz w:val="18"/>
                <w:szCs w:val="18"/>
              </w:rPr>
              <w:t>d</w:t>
            </w:r>
            <w:r w:rsidR="007A56EF" w:rsidRPr="00E860BE">
              <w:rPr>
                <w:rFonts w:ascii="Arial" w:hAnsi="Arial" w:cs="Arial"/>
                <w:sz w:val="18"/>
                <w:szCs w:val="18"/>
              </w:rPr>
              <w:t>iseñar, desarrollar y consolidar los mecanismos de intervenciones público-privadas de apoyo a la productividad en sectores estratégicos</w:t>
            </w:r>
            <w:r w:rsidR="008E2372" w:rsidRPr="00E860BE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AD6BDB" w:rsidRPr="00E860BE">
              <w:rPr>
                <w:rFonts w:ascii="Arial" w:hAnsi="Arial" w:cs="Arial"/>
                <w:sz w:val="18"/>
                <w:szCs w:val="18"/>
              </w:rPr>
              <w:t xml:space="preserve"> en sectores transversales que representan grandes desafíos país asociados a la transformación productiva</w:t>
            </w:r>
            <w:r w:rsidR="007A56EF" w:rsidRPr="00E860BE">
              <w:rPr>
                <w:rFonts w:ascii="Arial" w:hAnsi="Arial" w:cs="Arial"/>
                <w:sz w:val="18"/>
                <w:szCs w:val="18"/>
              </w:rPr>
              <w:t xml:space="preserve">; y iv) </w:t>
            </w:r>
            <w:r w:rsidR="00F44DDA" w:rsidRPr="00E860BE">
              <w:rPr>
                <w:rFonts w:ascii="Arial" w:hAnsi="Arial" w:cs="Arial"/>
                <w:sz w:val="18"/>
                <w:szCs w:val="18"/>
              </w:rPr>
              <w:t>e</w:t>
            </w:r>
            <w:r w:rsidR="007A56EF" w:rsidRPr="00E860BE">
              <w:rPr>
                <w:rFonts w:ascii="Arial" w:hAnsi="Arial" w:cs="Arial"/>
                <w:sz w:val="18"/>
                <w:szCs w:val="18"/>
              </w:rPr>
              <w:t>stablecer mecanismos de monitoreo y evaluación que permitan asegurar la correcta ejecución de los proyectos y el cumplimiento de sus objetivos.</w:t>
            </w:r>
            <w:r w:rsidR="00057ABC" w:rsidRPr="00BF1550">
              <w:rPr>
                <w:rFonts w:ascii="Arial" w:hAnsi="Arial" w:cs="Arial"/>
                <w:sz w:val="18"/>
                <w:lang w:val="es-UY"/>
              </w:rPr>
              <w:t xml:space="preserve"> </w:t>
            </w:r>
          </w:p>
        </w:tc>
      </w:tr>
    </w:tbl>
    <w:p w14:paraId="43B53BBE" w14:textId="77777777" w:rsidR="0084375C" w:rsidRDefault="0084375C" w:rsidP="000B58B0">
      <w:pPr>
        <w:spacing w:after="60"/>
      </w:pPr>
    </w:p>
    <w:tbl>
      <w:tblPr>
        <w:tblW w:w="12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"/>
        <w:gridCol w:w="2292"/>
        <w:gridCol w:w="1082"/>
        <w:gridCol w:w="1016"/>
        <w:gridCol w:w="936"/>
        <w:gridCol w:w="985"/>
        <w:gridCol w:w="986"/>
        <w:gridCol w:w="963"/>
        <w:gridCol w:w="1980"/>
        <w:gridCol w:w="2658"/>
        <w:gridCol w:w="8"/>
      </w:tblGrid>
      <w:tr w:rsidR="000B58B0" w:rsidRPr="00B019CC" w14:paraId="35E3177F" w14:textId="77777777" w:rsidTr="0017479F">
        <w:trPr>
          <w:gridBefore w:val="1"/>
          <w:wBefore w:w="41" w:type="dxa"/>
          <w:trHeight w:val="719"/>
          <w:jc w:val="center"/>
        </w:trPr>
        <w:tc>
          <w:tcPr>
            <w:tcW w:w="2292" w:type="dxa"/>
            <w:shd w:val="clear" w:color="auto" w:fill="auto"/>
            <w:vAlign w:val="center"/>
          </w:tcPr>
          <w:p w14:paraId="1AC1B367" w14:textId="77777777" w:rsidR="000B58B0" w:rsidRPr="00B019CC" w:rsidRDefault="000B58B0" w:rsidP="000B41E4">
            <w:pPr>
              <w:shd w:val="clear" w:color="auto" w:fill="FFFFFF"/>
              <w:tabs>
                <w:tab w:val="left" w:pos="3680"/>
              </w:tabs>
              <w:spacing w:after="0" w:line="240" w:lineRule="auto"/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Impacto:</w:t>
            </w:r>
          </w:p>
        </w:tc>
        <w:tc>
          <w:tcPr>
            <w:tcW w:w="10614" w:type="dxa"/>
            <w:gridSpan w:val="9"/>
            <w:shd w:val="clear" w:color="auto" w:fill="auto"/>
            <w:vAlign w:val="center"/>
          </w:tcPr>
          <w:p w14:paraId="140C45EB" w14:textId="64E6CCAA" w:rsidR="000B58B0" w:rsidRPr="00083F8C" w:rsidRDefault="00057ABC" w:rsidP="00352E84">
            <w:pPr>
              <w:shd w:val="clear" w:color="auto" w:fill="FFFFFF"/>
              <w:tabs>
                <w:tab w:val="left" w:pos="368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083F8C">
              <w:rPr>
                <w:rFonts w:ascii="Arial" w:hAnsi="Arial" w:cs="Arial"/>
                <w:sz w:val="18"/>
                <w:szCs w:val="18"/>
              </w:rPr>
              <w:t>Para medir el impacto se utilizarán los indicadores productividad (ganancias de eficiencia por reducción de costos, o por incremento de productividad de factores), exportaciones e inversiones en I+D</w:t>
            </w:r>
            <w:r w:rsidR="003D1D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F8C">
              <w:rPr>
                <w:rFonts w:ascii="Arial" w:hAnsi="Arial" w:cs="Arial"/>
                <w:sz w:val="18"/>
                <w:szCs w:val="18"/>
              </w:rPr>
              <w:t>de acuerdo al tipo de proyecto.</w:t>
            </w:r>
          </w:p>
        </w:tc>
      </w:tr>
      <w:tr w:rsidR="000B58B0" w:rsidRPr="00591765" w14:paraId="506120E8" w14:textId="77777777" w:rsidTr="0017479F">
        <w:trPr>
          <w:trHeight w:val="648"/>
          <w:tblHeader/>
          <w:jc w:val="center"/>
        </w:trPr>
        <w:tc>
          <w:tcPr>
            <w:tcW w:w="129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935C8" w14:textId="77777777" w:rsidR="000B58B0" w:rsidRPr="00591765" w:rsidRDefault="000B58B0" w:rsidP="008277D2">
            <w:pPr>
              <w:spacing w:before="480" w:after="240" w:line="240" w:lineRule="auto"/>
              <w:ind w:left="-374" w:firstLine="374"/>
              <w:jc w:val="center"/>
              <w:rPr>
                <w:rFonts w:ascii="Arial" w:hAnsi="Arial" w:cs="Arial"/>
                <w:b/>
                <w:smallCaps/>
                <w:szCs w:val="18"/>
                <w:lang w:val="es-ES_tradnl"/>
              </w:rPr>
            </w:pPr>
            <w:r w:rsidRPr="00591765">
              <w:rPr>
                <w:rFonts w:ascii="Arial" w:hAnsi="Arial" w:cs="Arial"/>
                <w:b/>
                <w:smallCaps/>
                <w:szCs w:val="18"/>
                <w:lang w:val="es-ES_tradnl"/>
              </w:rPr>
              <w:t>Resultados</w:t>
            </w:r>
          </w:p>
        </w:tc>
      </w:tr>
      <w:tr w:rsidR="00194F85" w:rsidRPr="00B019CC" w14:paraId="7960E10E" w14:textId="77777777" w:rsidTr="0017479F">
        <w:trPr>
          <w:gridAfter w:val="1"/>
          <w:wAfter w:w="8" w:type="dxa"/>
          <w:trHeight w:val="377"/>
          <w:tblHeader/>
          <w:jc w:val="center"/>
        </w:trPr>
        <w:tc>
          <w:tcPr>
            <w:tcW w:w="3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849A9" w14:textId="77777777" w:rsidR="000B58B0" w:rsidRPr="00B019CC" w:rsidRDefault="000B58B0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Indicadores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EA905" w14:textId="4C4C718E" w:rsidR="000B58B0" w:rsidRPr="00B019CC" w:rsidRDefault="000B58B0" w:rsidP="00BF1550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Unidad</w:t>
            </w:r>
            <w:r w:rsidR="00BF1550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de    Medida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6E961" w14:textId="6F267084" w:rsidR="000B58B0" w:rsidRPr="00B019CC" w:rsidRDefault="000B58B0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Línea de base</w:t>
            </w:r>
            <w:r w:rsidR="0083146C">
              <w:rPr>
                <w:rStyle w:val="FootnoteReference"/>
                <w:rFonts w:ascii="Arial" w:hAnsi="Arial" w:cs="Arial"/>
                <w:b/>
                <w:sz w:val="18"/>
                <w:szCs w:val="18"/>
                <w:lang w:val="es-ES_tradnl"/>
              </w:rPr>
              <w:footnoteReference w:id="2"/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3E96F" w14:textId="77777777" w:rsidR="000B58B0" w:rsidRPr="00B019CC" w:rsidRDefault="000B58B0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Metas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F0DD5" w14:textId="77777777" w:rsidR="000B58B0" w:rsidRPr="00B019CC" w:rsidRDefault="000B58B0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Fuente/Medio de verificación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27B4C" w14:textId="77777777" w:rsidR="000B58B0" w:rsidRPr="00B019CC" w:rsidRDefault="000B58B0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Observaciones</w:t>
            </w:r>
          </w:p>
        </w:tc>
      </w:tr>
      <w:tr w:rsidR="00194F85" w:rsidRPr="00B019CC" w14:paraId="64A50269" w14:textId="77777777" w:rsidTr="0017479F">
        <w:trPr>
          <w:gridAfter w:val="1"/>
          <w:wAfter w:w="8" w:type="dxa"/>
          <w:trHeight w:val="341"/>
          <w:tblHeader/>
          <w:jc w:val="center"/>
        </w:trPr>
        <w:tc>
          <w:tcPr>
            <w:tcW w:w="3415" w:type="dxa"/>
            <w:gridSpan w:val="3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14A6DD1C" w14:textId="77777777" w:rsidR="00352E84" w:rsidRPr="00B019CC" w:rsidRDefault="00352E84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14:paraId="607D3AEF" w14:textId="77777777" w:rsidR="00352E84" w:rsidRPr="00B019CC" w:rsidRDefault="00352E84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AD2C4" w14:textId="77777777" w:rsidR="00352E84" w:rsidRPr="00B019CC" w:rsidRDefault="00352E84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Valor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849148" w14:textId="77777777" w:rsidR="00352E84" w:rsidRPr="00B019CC" w:rsidRDefault="00352E84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Año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C63618" w14:textId="77777777" w:rsidR="00352E84" w:rsidRPr="00B019CC" w:rsidRDefault="00B902AD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Valor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1626BD" w14:textId="77777777" w:rsidR="00352E84" w:rsidRPr="00B019CC" w:rsidRDefault="00B902AD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Año </w:t>
            </w: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  <w:shd w:val="clear" w:color="auto" w:fill="B2B2B2"/>
          </w:tcPr>
          <w:p w14:paraId="5BD8E957" w14:textId="77777777" w:rsidR="00352E84" w:rsidRPr="00B019CC" w:rsidRDefault="00352E84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65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B2B2B2"/>
          </w:tcPr>
          <w:p w14:paraId="2B7C8FCA" w14:textId="77777777" w:rsidR="00352E84" w:rsidRPr="00B019CC" w:rsidRDefault="00352E84" w:rsidP="000B41E4">
            <w:pPr>
              <w:spacing w:after="0" w:line="240" w:lineRule="auto"/>
              <w:ind w:left="-378" w:firstLine="378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0B58B0" w:rsidRPr="00B019CC" w14:paraId="0B61A9B4" w14:textId="77777777" w:rsidTr="0017479F">
        <w:trPr>
          <w:trHeight w:val="233"/>
          <w:jc w:val="center"/>
        </w:trPr>
        <w:tc>
          <w:tcPr>
            <w:tcW w:w="12947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5A61AB" w14:textId="5DC1D1E6" w:rsidR="000B58B0" w:rsidRPr="008277D2" w:rsidRDefault="000B58B0" w:rsidP="000B58B0">
            <w:pPr>
              <w:spacing w:after="0" w:line="240" w:lineRule="auto"/>
              <w:rPr>
                <w:rFonts w:ascii="Arial" w:hAnsi="Arial"/>
                <w:sz w:val="18"/>
                <w:highlight w:val="yellow"/>
                <w:lang w:val="es-C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Resultado </w:t>
            </w:r>
            <w:r w:rsidR="00DB289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</w:t>
            </w: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sperado 1</w:t>
            </w:r>
            <w:r w:rsidRPr="00083F8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. </w:t>
            </w:r>
            <w:r w:rsidR="00352E84" w:rsidRPr="00083F8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057ABC" w:rsidRPr="00083F8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Incrementar inversión total (pública y privada) en </w:t>
            </w:r>
            <w:r w:rsidR="00DB289A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insumos</w:t>
            </w:r>
            <w:r w:rsidR="00057ABC" w:rsidRPr="00083F8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públicos en sectores estratégicos para promover diversificación productiva.</w:t>
            </w:r>
          </w:p>
        </w:tc>
      </w:tr>
      <w:tr w:rsidR="00194F85" w:rsidRPr="00B019CC" w14:paraId="7405F11D" w14:textId="77777777" w:rsidTr="0017479F">
        <w:trPr>
          <w:gridAfter w:val="1"/>
          <w:wAfter w:w="8" w:type="dxa"/>
          <w:trHeight w:val="773"/>
          <w:jc w:val="center"/>
        </w:trPr>
        <w:tc>
          <w:tcPr>
            <w:tcW w:w="34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CB803EE" w14:textId="77777777" w:rsidR="00352E84" w:rsidRDefault="00352E84" w:rsidP="00352E84">
            <w:pPr>
              <w:pStyle w:val="ListParagraph"/>
              <w:tabs>
                <w:tab w:val="left" w:pos="384"/>
              </w:tabs>
              <w:spacing w:after="0" w:line="240" w:lineRule="auto"/>
              <w:ind w:left="384"/>
              <w:rPr>
                <w:rFonts w:ascii="Arial" w:hAnsi="Arial" w:cs="Arial"/>
                <w:sz w:val="18"/>
                <w:szCs w:val="18"/>
              </w:rPr>
            </w:pPr>
          </w:p>
          <w:p w14:paraId="7A7B9B5F" w14:textId="60D9855B" w:rsidR="00352E84" w:rsidRPr="00083F8C" w:rsidRDefault="00352E84" w:rsidP="004A2D88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83F8C">
              <w:rPr>
                <w:rFonts w:ascii="Arial" w:hAnsi="Arial" w:cs="Arial"/>
                <w:sz w:val="18"/>
                <w:szCs w:val="18"/>
              </w:rPr>
              <w:t xml:space="preserve">Inversión en </w:t>
            </w:r>
            <w:r w:rsidR="00DB289A">
              <w:rPr>
                <w:rFonts w:ascii="Arial" w:hAnsi="Arial" w:cs="Arial"/>
                <w:sz w:val="18"/>
                <w:szCs w:val="18"/>
              </w:rPr>
              <w:t>insumos</w:t>
            </w:r>
            <w:r w:rsidRPr="00083F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550" w:rsidRPr="00083F8C">
              <w:rPr>
                <w:rFonts w:ascii="Arial" w:hAnsi="Arial" w:cs="Arial"/>
                <w:sz w:val="18"/>
                <w:szCs w:val="18"/>
              </w:rPr>
              <w:t xml:space="preserve">públicos </w:t>
            </w:r>
            <w:r w:rsidRPr="00083F8C">
              <w:rPr>
                <w:rFonts w:ascii="Arial" w:hAnsi="Arial" w:cs="Arial"/>
                <w:sz w:val="18"/>
                <w:szCs w:val="18"/>
              </w:rPr>
              <w:t xml:space="preserve">en </w:t>
            </w:r>
            <w:r w:rsidR="00635530" w:rsidRPr="00083F8C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Pr="00083F8C">
              <w:rPr>
                <w:rFonts w:ascii="Arial" w:hAnsi="Arial" w:cs="Arial"/>
                <w:sz w:val="18"/>
                <w:szCs w:val="18"/>
              </w:rPr>
              <w:t>sectores estratégicos</w:t>
            </w:r>
            <w:r w:rsidR="00635530" w:rsidRPr="00083F8C">
              <w:rPr>
                <w:rFonts w:ascii="Arial" w:hAnsi="Arial" w:cs="Arial"/>
                <w:sz w:val="18"/>
                <w:szCs w:val="18"/>
              </w:rPr>
              <w:t xml:space="preserve"> de Minería, Construcción y Madera, Industrias Inteligentes, Industria Solar, Alimentos y </w:t>
            </w:r>
            <w:r w:rsidR="00B66BFD" w:rsidRPr="00083F8C">
              <w:rPr>
                <w:rFonts w:ascii="Arial" w:hAnsi="Arial" w:cs="Arial"/>
                <w:sz w:val="18"/>
                <w:szCs w:val="18"/>
              </w:rPr>
              <w:t xml:space="preserve">Pesca y </w:t>
            </w:r>
            <w:r w:rsidR="00635530" w:rsidRPr="00083F8C">
              <w:rPr>
                <w:rFonts w:ascii="Arial" w:hAnsi="Arial" w:cs="Arial"/>
                <w:sz w:val="18"/>
                <w:szCs w:val="18"/>
              </w:rPr>
              <w:t>Acuicultura</w:t>
            </w:r>
            <w:r w:rsidRPr="00083F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048A83" w14:textId="77777777" w:rsidR="00352E84" w:rsidRPr="00B019CC" w:rsidRDefault="00152533" w:rsidP="000B41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Millones </w:t>
            </w:r>
            <w:r w:rsidR="00352E84">
              <w:rPr>
                <w:rFonts w:ascii="Arial" w:hAnsi="Arial" w:cs="Arial"/>
                <w:sz w:val="18"/>
                <w:szCs w:val="18"/>
                <w:lang w:val="es-ES_tradnl"/>
              </w:rPr>
              <w:t>US$</w:t>
            </w:r>
          </w:p>
        </w:tc>
        <w:tc>
          <w:tcPr>
            <w:tcW w:w="9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2BF4D" w14:textId="7C5B14B6" w:rsidR="00352E84" w:rsidRPr="00B019CC" w:rsidRDefault="00DB3629" w:rsidP="000B41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23</w:t>
            </w:r>
            <w:r w:rsidR="00B17037">
              <w:rPr>
                <w:rFonts w:ascii="Arial" w:hAnsi="Arial" w:cs="Arial"/>
                <w:sz w:val="18"/>
                <w:szCs w:val="18"/>
                <w:lang w:val="es-ES_tradnl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9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19C40" w14:textId="77777777" w:rsidR="00352E84" w:rsidRPr="00B019CC" w:rsidRDefault="00352E84" w:rsidP="000B41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sz w:val="18"/>
                <w:szCs w:val="18"/>
                <w:lang w:val="es-ES_tradnl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C434B2" w14:textId="25B7A678" w:rsidR="00352E84" w:rsidRPr="00B019CC" w:rsidRDefault="00635530" w:rsidP="0063553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150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264470" w14:textId="77777777" w:rsidR="00352E84" w:rsidRPr="00B019CC" w:rsidRDefault="00B902AD" w:rsidP="00B90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1C6A3C" w14:textId="091EB276" w:rsidR="00352E84" w:rsidRPr="00B019CC" w:rsidRDefault="00352E84" w:rsidP="000B41E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sz w:val="18"/>
                <w:szCs w:val="18"/>
                <w:lang w:val="es-ES_tradnl"/>
              </w:rPr>
              <w:t>Informe de</w:t>
            </w:r>
            <w:r w:rsidR="00866A6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Secretaría Ejecutiva del</w:t>
            </w:r>
            <w:r w:rsidRPr="00B019C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B902AD">
              <w:rPr>
                <w:rFonts w:ascii="Arial" w:hAnsi="Arial" w:cs="Arial"/>
                <w:sz w:val="18"/>
                <w:szCs w:val="18"/>
                <w:lang w:val="es-ES_tradnl"/>
              </w:rPr>
              <w:t>FIE</w:t>
            </w:r>
            <w:r w:rsidR="00083F8C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2448B3" w14:textId="33C8BD14" w:rsidR="00352E84" w:rsidRPr="00B019CC" w:rsidRDefault="00194F68" w:rsidP="00083F8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 refiere a la inversión pú</w:t>
            </w:r>
            <w:r w:rsidR="00B902AD">
              <w:rPr>
                <w:rFonts w:ascii="Arial" w:hAnsi="Arial" w:cs="Arial"/>
                <w:sz w:val="18"/>
                <w:szCs w:val="18"/>
                <w:lang w:val="es-ES"/>
              </w:rPr>
              <w:t>blica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y privada</w:t>
            </w:r>
            <w:r w:rsidR="00B902AD">
              <w:rPr>
                <w:rFonts w:ascii="Arial" w:hAnsi="Arial" w:cs="Arial"/>
                <w:sz w:val="18"/>
                <w:szCs w:val="18"/>
                <w:lang w:val="es-ES"/>
              </w:rPr>
              <w:t xml:space="preserve"> total acu</w:t>
            </w:r>
            <w:r w:rsidR="007269AF">
              <w:rPr>
                <w:rFonts w:ascii="Arial" w:hAnsi="Arial" w:cs="Arial"/>
                <w:sz w:val="18"/>
                <w:szCs w:val="18"/>
                <w:lang w:val="es-ES"/>
              </w:rPr>
              <w:t>mulada en sectores estratégicos</w:t>
            </w:r>
            <w:r w:rsidR="00866A64">
              <w:rPr>
                <w:rFonts w:ascii="Arial" w:hAnsi="Arial" w:cs="Arial"/>
                <w:sz w:val="18"/>
                <w:szCs w:val="18"/>
                <w:lang w:val="es-ES"/>
              </w:rPr>
              <w:t xml:space="preserve"> referidos</w:t>
            </w:r>
            <w:r w:rsidR="007269A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560CDA">
              <w:rPr>
                <w:rFonts w:ascii="Arial" w:hAnsi="Arial" w:cs="Arial"/>
                <w:sz w:val="18"/>
                <w:szCs w:val="18"/>
                <w:lang w:val="es-ES"/>
              </w:rPr>
              <w:t>(incluye apalancamiento)</w:t>
            </w:r>
            <w:r w:rsidR="00BF1550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  <w:bookmarkEnd w:id="0"/>
      <w:tr w:rsidR="00B902AD" w:rsidRPr="00B019CC" w14:paraId="49E48608" w14:textId="77777777" w:rsidTr="0017479F">
        <w:trPr>
          <w:trHeight w:val="305"/>
          <w:jc w:val="center"/>
        </w:trPr>
        <w:tc>
          <w:tcPr>
            <w:tcW w:w="12947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2FFC991" w14:textId="796DF12F" w:rsidR="00B902AD" w:rsidRPr="008277D2" w:rsidRDefault="00B902AD" w:rsidP="00B902AD">
            <w:pPr>
              <w:spacing w:after="0" w:line="240" w:lineRule="auto"/>
              <w:rPr>
                <w:rFonts w:ascii="Arial" w:hAnsi="Arial"/>
                <w:sz w:val="18"/>
                <w:highlight w:val="yellow"/>
                <w:lang w:val="es-CL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Resultado Esperado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</w:t>
            </w: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="00057ABC" w:rsidRPr="00083F8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Focalizar la inversión del FIE en sectores estratégicos. </w:t>
            </w:r>
          </w:p>
        </w:tc>
      </w:tr>
      <w:tr w:rsidR="00194F85" w:rsidRPr="00B019CC" w14:paraId="5EA47895" w14:textId="77777777" w:rsidTr="00B17037">
        <w:trPr>
          <w:gridAfter w:val="1"/>
          <w:wAfter w:w="8" w:type="dxa"/>
          <w:trHeight w:val="773"/>
          <w:jc w:val="center"/>
        </w:trPr>
        <w:tc>
          <w:tcPr>
            <w:tcW w:w="3415" w:type="dxa"/>
            <w:gridSpan w:val="3"/>
            <w:shd w:val="clear" w:color="auto" w:fill="auto"/>
          </w:tcPr>
          <w:p w14:paraId="5EF6D040" w14:textId="77777777" w:rsidR="00B902AD" w:rsidRDefault="00B902AD" w:rsidP="00B902AD">
            <w:pPr>
              <w:pStyle w:val="ListParagraph"/>
              <w:tabs>
                <w:tab w:val="left" w:pos="384"/>
              </w:tabs>
              <w:spacing w:after="0" w:line="240" w:lineRule="auto"/>
              <w:ind w:left="384"/>
              <w:rPr>
                <w:rFonts w:ascii="Arial" w:hAnsi="Arial" w:cs="Arial"/>
                <w:sz w:val="18"/>
                <w:szCs w:val="18"/>
              </w:rPr>
            </w:pPr>
          </w:p>
          <w:p w14:paraId="3D9FFDF1" w14:textId="44104A19" w:rsidR="00B902AD" w:rsidRPr="00083F8C" w:rsidRDefault="00B902AD" w:rsidP="004A2D88">
            <w:pPr>
              <w:tabs>
                <w:tab w:val="left" w:pos="38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083F8C">
              <w:rPr>
                <w:rFonts w:ascii="Arial" w:hAnsi="Arial" w:cs="Arial"/>
                <w:sz w:val="18"/>
                <w:szCs w:val="18"/>
              </w:rPr>
              <w:t xml:space="preserve">% de la Inversión del FIE que se asigna a </w:t>
            </w:r>
            <w:r w:rsidR="00DB289A">
              <w:rPr>
                <w:rFonts w:ascii="Arial" w:hAnsi="Arial" w:cs="Arial"/>
                <w:sz w:val="18"/>
                <w:szCs w:val="18"/>
              </w:rPr>
              <w:t>insumos</w:t>
            </w:r>
            <w:r w:rsidRPr="00083F8C">
              <w:rPr>
                <w:rFonts w:ascii="Arial" w:hAnsi="Arial" w:cs="Arial"/>
                <w:sz w:val="18"/>
                <w:szCs w:val="18"/>
              </w:rPr>
              <w:t xml:space="preserve"> públicos en sectores estratégicos. 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DDDE676" w14:textId="77777777" w:rsidR="00B902AD" w:rsidRPr="00B019CC" w:rsidRDefault="00B902AD" w:rsidP="00B902A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%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4DF0387" w14:textId="3FF78902" w:rsidR="00B902AD" w:rsidRPr="00B019CC" w:rsidRDefault="009621A9" w:rsidP="00B90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35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A971088" w14:textId="77777777" w:rsidR="00B902AD" w:rsidRPr="00B019CC" w:rsidRDefault="00B902AD" w:rsidP="00B90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sz w:val="18"/>
                <w:szCs w:val="18"/>
                <w:lang w:val="es-ES_tradnl"/>
              </w:rPr>
              <w:t>201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10621DFB" w14:textId="77777777" w:rsidR="00B902AD" w:rsidRPr="00B019CC" w:rsidRDefault="00C0614A" w:rsidP="00B90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  <w:r w:rsidR="006874E7">
              <w:rPr>
                <w:rFonts w:ascii="Arial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F24E14E" w14:textId="77777777" w:rsidR="00B902AD" w:rsidRPr="00B019CC" w:rsidRDefault="00B902AD" w:rsidP="00B90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2CE0" w14:textId="377EBC34" w:rsidR="00B902AD" w:rsidRPr="00B019CC" w:rsidRDefault="00B902AD" w:rsidP="00B902A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sz w:val="18"/>
                <w:szCs w:val="18"/>
                <w:lang w:val="es-ES_tradnl"/>
              </w:rPr>
              <w:t>Informe de</w:t>
            </w:r>
            <w:r w:rsidR="00866A64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Secretaría Ejecutiva del</w:t>
            </w:r>
            <w:r w:rsidRPr="00B019C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FIE</w:t>
            </w:r>
            <w:r w:rsidR="00083F8C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09A686A" w14:textId="77777777" w:rsidR="00B902AD" w:rsidRPr="00B019CC" w:rsidRDefault="00B902AD" w:rsidP="00B902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Se refiere a la inversión pública total acumulada en bienes públicos en </w:t>
            </w:r>
            <w:r w:rsidR="00866A64">
              <w:rPr>
                <w:rFonts w:ascii="Arial" w:hAnsi="Arial" w:cs="Arial"/>
                <w:sz w:val="18"/>
                <w:szCs w:val="18"/>
                <w:lang w:val="es-ES"/>
              </w:rPr>
              <w:t xml:space="preserve">los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sectores estratégicos</w:t>
            </w:r>
            <w:r w:rsidR="00866A64">
              <w:rPr>
                <w:rFonts w:ascii="Arial" w:hAnsi="Arial" w:cs="Arial"/>
                <w:sz w:val="18"/>
                <w:szCs w:val="18"/>
                <w:lang w:val="es-ES"/>
              </w:rPr>
              <w:t xml:space="preserve"> referidos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sobre el total financiado.</w:t>
            </w:r>
          </w:p>
        </w:tc>
      </w:tr>
      <w:tr w:rsidR="00815D7E" w:rsidRPr="00B019CC" w14:paraId="376C8235" w14:textId="77777777" w:rsidTr="00B17037">
        <w:trPr>
          <w:gridAfter w:val="1"/>
          <w:wAfter w:w="8" w:type="dxa"/>
          <w:trHeight w:val="386"/>
          <w:jc w:val="center"/>
        </w:trPr>
        <w:tc>
          <w:tcPr>
            <w:tcW w:w="12939" w:type="dxa"/>
            <w:gridSpan w:val="10"/>
            <w:shd w:val="clear" w:color="auto" w:fill="auto"/>
          </w:tcPr>
          <w:p w14:paraId="0919A21A" w14:textId="72F9FDC1" w:rsidR="00815D7E" w:rsidRDefault="00815D7E" w:rsidP="00B902A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Resultado Esperado </w:t>
            </w:r>
            <w:r w:rsidR="00A51F2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3</w:t>
            </w:r>
            <w:r w:rsidRPr="00B019C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r w:rsidRPr="00083F8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Focalizar la inversión del FIE en sectores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exportadores</w:t>
            </w:r>
            <w:r w:rsidRPr="00083F8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.</w:t>
            </w:r>
          </w:p>
        </w:tc>
      </w:tr>
      <w:tr w:rsidR="00815D7E" w:rsidRPr="00B019CC" w14:paraId="1EB29C25" w14:textId="77777777" w:rsidTr="0017479F">
        <w:trPr>
          <w:gridAfter w:val="1"/>
          <w:wAfter w:w="8" w:type="dxa"/>
          <w:trHeight w:val="773"/>
          <w:jc w:val="center"/>
        </w:trPr>
        <w:tc>
          <w:tcPr>
            <w:tcW w:w="34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B5A8EE" w14:textId="13D28890" w:rsidR="00815D7E" w:rsidRPr="00B17037" w:rsidRDefault="00E9349E" w:rsidP="00B17037">
            <w:pPr>
              <w:tabs>
                <w:tab w:val="left" w:pos="384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iniciativas apoyadas por el FIE</w:t>
            </w:r>
            <w:r w:rsidR="00815D7E" w:rsidRPr="00B17037">
              <w:rPr>
                <w:rFonts w:ascii="Arial" w:hAnsi="Arial" w:cs="Arial"/>
                <w:sz w:val="18"/>
                <w:szCs w:val="18"/>
              </w:rPr>
              <w:t xml:space="preserve"> que se asigna a insumos públicos o semi públicos en sectores </w:t>
            </w:r>
            <w:r w:rsidR="00405CEA">
              <w:rPr>
                <w:rFonts w:ascii="Arial" w:hAnsi="Arial" w:cs="Arial"/>
                <w:sz w:val="18"/>
                <w:szCs w:val="18"/>
              </w:rPr>
              <w:t>exportadores</w:t>
            </w:r>
            <w:r w:rsidR="00815D7E" w:rsidRPr="00B1703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1E6903" w14:textId="3D4883F1" w:rsidR="00815D7E" w:rsidRPr="00B17037" w:rsidRDefault="00405CEA" w:rsidP="00815D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</w:p>
        </w:tc>
        <w:tc>
          <w:tcPr>
            <w:tcW w:w="9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AF548F" w14:textId="09AC1E66" w:rsidR="00815D7E" w:rsidDel="009621A9" w:rsidRDefault="00405CEA" w:rsidP="00815D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4BBBD3" w14:textId="40C2F9DC" w:rsidR="00815D7E" w:rsidRPr="00B019CC" w:rsidRDefault="00815D7E" w:rsidP="00815D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2015</w:t>
            </w:r>
          </w:p>
        </w:tc>
        <w:tc>
          <w:tcPr>
            <w:tcW w:w="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71919A" w14:textId="3D3BBC2E" w:rsidR="00815D7E" w:rsidRDefault="00405CEA" w:rsidP="00815D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9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B95D6" w14:textId="3228D85E" w:rsidR="00815D7E" w:rsidRDefault="00815D7E" w:rsidP="00815D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2018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E02B3B" w14:textId="66D06B1D" w:rsidR="00815D7E" w:rsidRPr="00B019CC" w:rsidRDefault="00815D7E" w:rsidP="00815D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019CC">
              <w:rPr>
                <w:rFonts w:ascii="Arial" w:hAnsi="Arial" w:cs="Arial"/>
                <w:sz w:val="18"/>
                <w:szCs w:val="18"/>
                <w:lang w:val="es-ES_tradnl"/>
              </w:rPr>
              <w:t>Informe de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Secretaría Ejecutiva del</w:t>
            </w:r>
            <w:r w:rsidRPr="00B019C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FIE.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E72CE7" w14:textId="53833068" w:rsidR="00815D7E" w:rsidRDefault="00815D7E" w:rsidP="00815D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Se refiere a la</w:t>
            </w:r>
            <w:r w:rsidR="00405CEA">
              <w:rPr>
                <w:rFonts w:ascii="Arial" w:hAnsi="Arial" w:cs="Arial"/>
                <w:sz w:val="18"/>
                <w:szCs w:val="18"/>
                <w:lang w:val="es-ES"/>
              </w:rPr>
              <w:t xml:space="preserve">s iniciativas financiadas por el FIE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que apoyan a sectores que están fundamentalmente orientados a la exportaci</w:t>
            </w:r>
            <w:r w:rsidR="00405CEA">
              <w:rPr>
                <w:rFonts w:ascii="Arial" w:hAnsi="Arial" w:cs="Arial"/>
                <w:sz w:val="18"/>
                <w:szCs w:val="18"/>
                <w:lang w:val="es-ES"/>
              </w:rPr>
              <w:t>ón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</w:p>
        </w:tc>
      </w:tr>
    </w:tbl>
    <w:p w14:paraId="1B4C9354" w14:textId="77777777" w:rsidR="00B17037" w:rsidRDefault="00B17037" w:rsidP="00B17037">
      <w:pPr>
        <w:rPr>
          <w:rFonts w:ascii="Arial" w:hAnsi="Arial" w:cs="Arial"/>
          <w:b/>
          <w:smallCaps/>
          <w:szCs w:val="18"/>
          <w:lang w:val="es-ES_tradnl"/>
        </w:rPr>
      </w:pPr>
    </w:p>
    <w:p w14:paraId="79B52BFD" w14:textId="77777777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29BC977D" w14:textId="77777777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1147953C" w14:textId="77777777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1D73B1D9" w14:textId="77777777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367732F2" w14:textId="77777777" w:rsidR="00B17037" w:rsidRDefault="00B17037" w:rsidP="007D382E">
      <w:pPr>
        <w:rPr>
          <w:rFonts w:ascii="Arial" w:hAnsi="Arial" w:cs="Arial"/>
          <w:b/>
          <w:smallCaps/>
          <w:szCs w:val="18"/>
          <w:lang w:val="es-ES_tradnl"/>
        </w:rPr>
      </w:pPr>
    </w:p>
    <w:p w14:paraId="53F41DD2" w14:textId="77777777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132C1D3F" w14:textId="77777777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5F4D2B11" w14:textId="77777777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0EE4F42A" w14:textId="77777777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1BF73FD9" w14:textId="77777777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2BE74A6D" w14:textId="64F18713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20D7DAD1" w14:textId="77777777" w:rsidR="00583DCB" w:rsidRDefault="00583DCB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37DB9468" w14:textId="77777777" w:rsidR="00B17037" w:rsidRDefault="00B17037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</w:p>
    <w:p w14:paraId="337E6E56" w14:textId="1A4EE8E3" w:rsidR="00DB289A" w:rsidRDefault="0083146C" w:rsidP="00B17037">
      <w:pPr>
        <w:jc w:val="center"/>
        <w:rPr>
          <w:rFonts w:ascii="Arial" w:hAnsi="Arial" w:cs="Arial"/>
          <w:b/>
          <w:smallCaps/>
          <w:szCs w:val="18"/>
          <w:lang w:val="es-ES_tradnl"/>
        </w:rPr>
      </w:pPr>
      <w:bookmarkStart w:id="1" w:name="_Hlk485025044"/>
      <w:r>
        <w:rPr>
          <w:rFonts w:ascii="Arial" w:hAnsi="Arial" w:cs="Arial"/>
          <w:b/>
          <w:smallCaps/>
          <w:szCs w:val="18"/>
          <w:lang w:val="es-ES_tradnl"/>
        </w:rPr>
        <w:t>Productos</w:t>
      </w:r>
    </w:p>
    <w:tbl>
      <w:tblPr>
        <w:tblpPr w:leftFromText="180" w:rightFromText="180" w:vertAnchor="page" w:horzAnchor="margin" w:tblpXSpec="center" w:tblpY="2303"/>
        <w:tblW w:w="13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450"/>
        <w:gridCol w:w="762"/>
        <w:gridCol w:w="755"/>
        <w:gridCol w:w="617"/>
        <w:gridCol w:w="629"/>
        <w:gridCol w:w="629"/>
        <w:gridCol w:w="617"/>
        <w:gridCol w:w="3413"/>
        <w:gridCol w:w="1648"/>
      </w:tblGrid>
      <w:tr w:rsidR="00BF1550" w:rsidRPr="00DB289A" w14:paraId="1DD67AA2" w14:textId="77777777" w:rsidTr="007D382E">
        <w:trPr>
          <w:trHeight w:val="288"/>
          <w:tblHeader/>
        </w:trPr>
        <w:tc>
          <w:tcPr>
            <w:tcW w:w="2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82E7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Producto</w:t>
            </w:r>
          </w:p>
        </w:tc>
        <w:tc>
          <w:tcPr>
            <w:tcW w:w="24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A9043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Indicador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4AF5" w14:textId="696E2845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Línea de base</w:t>
            </w:r>
            <w:r w:rsidR="00EB2D03">
              <w:rPr>
                <w:rStyle w:val="FootnoteReference"/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24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17324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Metas</w:t>
            </w:r>
          </w:p>
        </w:tc>
        <w:tc>
          <w:tcPr>
            <w:tcW w:w="3413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B19A0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Fuente/Medio de verificación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D808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Observaciones</w:t>
            </w:r>
          </w:p>
        </w:tc>
      </w:tr>
      <w:tr w:rsidR="00BF1550" w:rsidRPr="00DB289A" w14:paraId="41009E20" w14:textId="77777777" w:rsidTr="00B17037">
        <w:trPr>
          <w:trHeight w:val="421"/>
          <w:tblHeader/>
        </w:trPr>
        <w:tc>
          <w:tcPr>
            <w:tcW w:w="2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82B5684" w14:textId="77777777" w:rsidR="00BF1550" w:rsidRPr="00DB289A" w:rsidRDefault="00BF1550" w:rsidP="00DB289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1A2F299" w14:textId="77777777" w:rsidR="00BF1550" w:rsidRPr="00DB289A" w:rsidRDefault="00BF1550" w:rsidP="00DB289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BFF6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Valor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DF4D2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Año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5D576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2015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DA0C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2016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D174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F39D7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  <w:t>2018</w:t>
            </w:r>
          </w:p>
        </w:tc>
        <w:tc>
          <w:tcPr>
            <w:tcW w:w="341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B9C3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4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51A58" w14:textId="77777777" w:rsidR="00BF1550" w:rsidRPr="00DB289A" w:rsidRDefault="00BF1550" w:rsidP="00DB289A">
            <w:pPr>
              <w:spacing w:after="0"/>
              <w:ind w:left="-378" w:firstLine="37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B289A" w:rsidRPr="00DB289A" w14:paraId="712FEE7E" w14:textId="77777777" w:rsidTr="00B17037">
        <w:trPr>
          <w:trHeight w:val="439"/>
        </w:trPr>
        <w:tc>
          <w:tcPr>
            <w:tcW w:w="1387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1907" w14:textId="30585CD0" w:rsidR="00DB289A" w:rsidRPr="00DB289A" w:rsidRDefault="00DB289A" w:rsidP="00DB289A">
            <w:p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es-ES_tradnl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es-ES_tradnl"/>
              </w:rPr>
              <w:t xml:space="preserve">Componente 2.  Marco </w:t>
            </w:r>
            <w:r w:rsidR="00BF1550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es-ES_tradnl"/>
              </w:rPr>
              <w:t>I</w:t>
            </w: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es-ES_tradnl"/>
              </w:rPr>
              <w:t xml:space="preserve">nstitucional y de </w:t>
            </w:r>
            <w:r w:rsidR="00BF1550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es-ES_tradnl"/>
              </w:rPr>
              <w:t>P</w:t>
            </w: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es-ES_tradnl"/>
              </w:rPr>
              <w:t xml:space="preserve">olíticas </w:t>
            </w:r>
          </w:p>
        </w:tc>
      </w:tr>
      <w:tr w:rsidR="00DB289A" w:rsidRPr="00DB289A" w14:paraId="266EEFA5" w14:textId="77777777" w:rsidTr="00B17037">
        <w:trPr>
          <w:trHeight w:val="728"/>
        </w:trPr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D4684" w14:textId="77777777" w:rsidR="00DB289A" w:rsidRPr="00DB289A" w:rsidRDefault="00DB289A" w:rsidP="00DB289A">
            <w:pPr>
              <w:numPr>
                <w:ilvl w:val="0"/>
                <w:numId w:val="4"/>
              </w:numPr>
              <w:spacing w:after="0" w:line="240" w:lineRule="auto"/>
              <w:ind w:left="278" w:hanging="270"/>
              <w:contextualSpacing/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>Programa presupuestario FIE incorporado en la Ley de Presupuestos.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721C7" w14:textId="77777777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Ley de Presupuestos incluyendo programa FIE aprobada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9162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1807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36A3C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F4149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881E3" w14:textId="12AE0F9E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BA6D9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B450" w14:textId="77777777" w:rsidR="00DB289A" w:rsidRPr="00DB289A" w:rsidRDefault="00DB289A" w:rsidP="00DB289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Copia de la publicación de la Ley de Presupuesto en el Diario Oficial.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46F7" w14:textId="77777777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14:paraId="1F554CC5" w14:textId="77777777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Responsable: Ministerio de Economía, Fomento y Turismo (MINECON).</w:t>
            </w:r>
          </w:p>
        </w:tc>
      </w:tr>
      <w:tr w:rsidR="00DB289A" w:rsidRPr="00DB289A" w14:paraId="18BE1FB5" w14:textId="77777777" w:rsidTr="00B17037">
        <w:trPr>
          <w:trHeight w:val="1051"/>
        </w:trPr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C4AC3" w14:textId="77777777" w:rsidR="00DB289A" w:rsidRPr="00DB289A" w:rsidRDefault="00DB289A" w:rsidP="00DB289A">
            <w:pPr>
              <w:numPr>
                <w:ilvl w:val="0"/>
                <w:numId w:val="4"/>
              </w:numPr>
              <w:spacing w:after="0" w:line="240" w:lineRule="auto"/>
              <w:ind w:left="278" w:hanging="270"/>
              <w:contextualSpacing/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>Propuesta de fortalecimiento del marco institucional del FIE, elaborada.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C8B2" w14:textId="77777777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Informe de análisis y sugerencias de mejoras del FIE elaborado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34CC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51BE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EBD8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2A732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4E7F5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35DB9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F5322" w14:textId="77777777" w:rsidR="00DB289A" w:rsidRPr="00DB289A" w:rsidRDefault="00DB289A" w:rsidP="00DB289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Informe “Análisis del FIE y sugerencias de mejoras”.</w:t>
            </w:r>
          </w:p>
          <w:p w14:paraId="1464F96D" w14:textId="77777777" w:rsidR="00DB289A" w:rsidRPr="00DB289A" w:rsidRDefault="00DB289A" w:rsidP="00DB289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17550" w14:textId="2700A0DD" w:rsidR="00DB289A" w:rsidRPr="00DB289A" w:rsidRDefault="00800EBF" w:rsidP="00BF1550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13" w:history="1">
              <w:r w:rsidR="00DB289A" w:rsidRPr="00800EBF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s-ES"/>
                </w:rPr>
                <w:t>EEO#</w:t>
              </w:r>
              <w:r w:rsidR="00D565F2" w:rsidRPr="00800EBF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s-ES"/>
                </w:rPr>
                <w:t>3</w:t>
              </w:r>
            </w:hyperlink>
            <w:bookmarkStart w:id="3" w:name="_GoBack"/>
            <w:bookmarkEnd w:id="3"/>
          </w:p>
        </w:tc>
      </w:tr>
      <w:tr w:rsidR="00DB289A" w:rsidRPr="00DB289A" w14:paraId="542846FB" w14:textId="77777777" w:rsidTr="00B17037">
        <w:trPr>
          <w:trHeight w:val="728"/>
        </w:trPr>
        <w:tc>
          <w:tcPr>
            <w:tcW w:w="23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32B96" w14:textId="387D1BF6" w:rsidR="00DB289A" w:rsidRPr="00DB289A" w:rsidRDefault="00DB289A" w:rsidP="00DB289A">
            <w:pPr>
              <w:numPr>
                <w:ilvl w:val="0"/>
                <w:numId w:val="4"/>
              </w:numPr>
              <w:spacing w:after="0" w:line="240" w:lineRule="auto"/>
              <w:ind w:left="278" w:hanging="270"/>
              <w:contextualSpacing/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 xml:space="preserve">Sistema de Identificación de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>insumos</w:t>
            </w:r>
            <w:r w:rsidRPr="00DB289A"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 xml:space="preserve"> públicos en sectores estratégicos establecido.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2C7A" w14:textId="77777777" w:rsidR="00B17037" w:rsidRDefault="00B17037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</w:p>
          <w:p w14:paraId="503BEDC0" w14:textId="5E7BBDAB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Resolución (E) N°1801, de 2015 del Ministerio de Economía que pone en ejecución Acuerdo N°5 de la Sesión N°1 del Comité de</w:t>
            </w:r>
            <w:r w:rsidR="00BF1550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 </w:t>
            </w: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Inversiones Estratégicas – CIE aprobada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CAF3A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FAB2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04219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A535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299DB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5117E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EBAF" w14:textId="77777777" w:rsidR="00DB289A" w:rsidRPr="00DB289A" w:rsidRDefault="00DB289A" w:rsidP="00DB289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Copia de la Resolución (E) N°1801, de 2015 del Ministerio de Economía que pone en ejecución Acuerdo N°5 de la Sesión N°1 del Comité de Inversiones Estratégicas – CIE.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7B68" w14:textId="77777777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Responsable: MINECON.</w:t>
            </w:r>
          </w:p>
          <w:p w14:paraId="31FD0EA9" w14:textId="77777777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DB289A" w:rsidRPr="00DB289A" w14:paraId="02995185" w14:textId="77777777" w:rsidTr="00B17037">
        <w:trPr>
          <w:trHeight w:val="287"/>
        </w:trPr>
        <w:tc>
          <w:tcPr>
            <w:tcW w:w="1387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E001" w14:textId="77777777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en-US"/>
              </w:rPr>
              <w:t>Componente 3. Marco Operacional</w:t>
            </w:r>
          </w:p>
        </w:tc>
      </w:tr>
      <w:tr w:rsidR="005D2DEB" w:rsidRPr="00DB289A" w14:paraId="7E7A2E34" w14:textId="77777777" w:rsidTr="00921DDA">
        <w:trPr>
          <w:trHeight w:val="70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DCF5" w14:textId="560DEA34" w:rsidR="005D2DEB" w:rsidRPr="00DB289A" w:rsidRDefault="005D2DEB" w:rsidP="00FD7709">
            <w:pPr>
              <w:numPr>
                <w:ilvl w:val="0"/>
                <w:numId w:val="4"/>
              </w:numPr>
              <w:spacing w:after="0" w:line="240" w:lineRule="auto"/>
              <w:ind w:left="330"/>
              <w:contextualSpacing/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 xml:space="preserve">FIE en capacidad operativa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E2C06" w14:textId="394A6008" w:rsidR="00B17037" w:rsidRDefault="005D2DEB" w:rsidP="00921DDA">
            <w:pPr>
              <w:spacing w:after="0"/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Fondo listo para operar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 xml:space="preserve">(cuenta con procedimientos operativos aprobados, un </w:t>
            </w:r>
            <w:r w:rsidR="00FD7709"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 xml:space="preserve">Comité de Inversión Estratégica 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 xml:space="preserve">CIE designado y </w:t>
            </w:r>
          </w:p>
          <w:p w14:paraId="5322A3A8" w14:textId="252D2EDC" w:rsidR="005D2DEB" w:rsidRPr="005D2DEB" w:rsidRDefault="005D2DEB" w:rsidP="005D2DEB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 xml:space="preserve">una </w:t>
            </w:r>
            <w:r w:rsidR="00FD7709"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 xml:space="preserve">Secretaría Ejecutiva </w:t>
            </w:r>
            <w:r w:rsidR="00B17037"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>(S</w:t>
            </w:r>
            <w:r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>E</w:t>
            </w:r>
            <w:r w:rsidR="00B17037"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>), nombrada.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3939" w14:textId="77777777" w:rsidR="005D2DEB" w:rsidRPr="00DB289A" w:rsidRDefault="005D2DEB" w:rsidP="005D2DE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2DB4" w14:textId="77777777" w:rsidR="005D2DEB" w:rsidRPr="00DB289A" w:rsidRDefault="005D2DEB" w:rsidP="005D2DE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B1EBF" w14:textId="77777777" w:rsidR="005D2DEB" w:rsidRPr="00DB289A" w:rsidRDefault="005D2DEB" w:rsidP="005D2DE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73C63" w14:textId="6C197A7A" w:rsidR="005D2DEB" w:rsidRPr="00DB289A" w:rsidRDefault="005D2DEB" w:rsidP="005D2DE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461E1" w14:textId="7BD4EA57" w:rsidR="005D2DEB" w:rsidRPr="00DB289A" w:rsidRDefault="00F864C7" w:rsidP="005D2DE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CC42" w14:textId="571FA31A" w:rsidR="005D2DEB" w:rsidRPr="00DB289A" w:rsidRDefault="005D2DEB" w:rsidP="005D2DE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DA56" w14:textId="77777777" w:rsidR="00FD7709" w:rsidRPr="00FD7709" w:rsidRDefault="00FD7709" w:rsidP="00C75F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7709">
              <w:rPr>
                <w:rFonts w:ascii="Arial" w:hAnsi="Arial" w:cs="Arial"/>
                <w:sz w:val="18"/>
                <w:szCs w:val="18"/>
                <w:lang w:val="es-ES_tradnl"/>
              </w:rPr>
              <w:t>Decreto o Resolución que establece el procedimiento operativo del FIE vigente</w:t>
            </w:r>
          </w:p>
          <w:p w14:paraId="3117B973" w14:textId="6F911B98" w:rsidR="005D2DEB" w:rsidRPr="00C75FCF" w:rsidRDefault="00FD7709" w:rsidP="00C75F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7709">
              <w:rPr>
                <w:rFonts w:ascii="Arial" w:hAnsi="Arial" w:cs="Arial"/>
                <w:sz w:val="18"/>
                <w:szCs w:val="18"/>
                <w:lang w:val="es-ES_tradnl"/>
              </w:rPr>
              <w:t>Decretos, Resoluciones u otro tipo de acto de designación relativo a los consejeros del CIE.</w:t>
            </w:r>
            <w:r w:rsidR="00C75FC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315967">
              <w:rPr>
                <w:rFonts w:ascii="Arial" w:hAnsi="Arial" w:cs="Arial"/>
                <w:sz w:val="18"/>
                <w:szCs w:val="18"/>
                <w:lang w:val="es-ES_tradnl"/>
              </w:rPr>
              <w:t>Decreto o Resolución donde conste el establecimiento de la SE del FIE</w:t>
            </w:r>
            <w:r w:rsidR="00C75FCF"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3077" w14:textId="77777777" w:rsidR="005D2DEB" w:rsidRPr="00DB289A" w:rsidRDefault="005D2DEB" w:rsidP="005D2DEB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Responsable: MINECON.</w:t>
            </w:r>
          </w:p>
        </w:tc>
      </w:tr>
      <w:tr w:rsidR="00DB289A" w:rsidRPr="00DB289A" w14:paraId="30C2558A" w14:textId="77777777" w:rsidTr="00921DDA">
        <w:trPr>
          <w:trHeight w:val="1088"/>
        </w:trPr>
        <w:tc>
          <w:tcPr>
            <w:tcW w:w="23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15E9" w14:textId="77777777" w:rsidR="00DB289A" w:rsidRPr="00DB289A" w:rsidRDefault="00DB289A" w:rsidP="00FD7709">
            <w:pPr>
              <w:numPr>
                <w:ilvl w:val="0"/>
                <w:numId w:val="4"/>
              </w:numPr>
              <w:spacing w:after="0" w:line="240" w:lineRule="auto"/>
              <w:ind w:left="330"/>
              <w:contextualSpacing/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>Sistema de ventanilla para la recepción de propuestas de proyectos a ser financiados operativo.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A6722" w14:textId="77777777" w:rsidR="00DB289A" w:rsidRPr="00B17037" w:rsidRDefault="00DB289A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s-AR"/>
              </w:rPr>
            </w:pPr>
            <w:r w:rsidRPr="00B17037">
              <w:rPr>
                <w:rFonts w:ascii="Arial" w:eastAsia="Calibri" w:hAnsi="Arial" w:cs="Arial"/>
                <w:sz w:val="18"/>
                <w:szCs w:val="18"/>
                <w:lang w:val="es-AR"/>
              </w:rPr>
              <w:t>Convocatorias a presentación de iniciativas estratégicas publicadas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36BE0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E5933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0D7C9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32731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4F3A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4866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D5336" w14:textId="77777777" w:rsidR="00DB289A" w:rsidRPr="00DB289A" w:rsidRDefault="00DB289A" w:rsidP="00DB289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Copia de aviso informando la apertura de la ventanilla de recepción de programas y proyectos a financiar por el FIE.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E1682" w14:textId="77777777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Responsable: MINECON.</w:t>
            </w:r>
          </w:p>
        </w:tc>
      </w:tr>
      <w:tr w:rsidR="00DB289A" w:rsidRPr="00DB289A" w14:paraId="1B520630" w14:textId="77777777" w:rsidTr="00B17037">
        <w:trPr>
          <w:trHeight w:val="720"/>
        </w:trPr>
        <w:tc>
          <w:tcPr>
            <w:tcW w:w="23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86095" w14:textId="77777777" w:rsidR="00DB289A" w:rsidRPr="00DB289A" w:rsidRDefault="00DB289A" w:rsidP="00FD7709">
            <w:pPr>
              <w:numPr>
                <w:ilvl w:val="0"/>
                <w:numId w:val="4"/>
              </w:numPr>
              <w:spacing w:after="0" w:line="240" w:lineRule="auto"/>
              <w:ind w:left="330"/>
              <w:contextualSpacing/>
              <w:rPr>
                <w:rFonts w:ascii="Arial" w:eastAsia="Calibri" w:hAnsi="Arial" w:cs="Arial"/>
                <w:spacing w:val="-2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pacing w:val="-2"/>
                <w:sz w:val="18"/>
                <w:szCs w:val="18"/>
                <w:lang w:val="es-ES_tradnl"/>
              </w:rPr>
              <w:t xml:space="preserve">Proyectos </w:t>
            </w:r>
            <w:r w:rsidRPr="00DB289A"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  <w:t>financiados por el FIE en el marco de las hojas de ruta.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DF89E" w14:textId="77777777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spacing w:val="-3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Proyectos financiados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779A0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B9C0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FF7A8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CBA13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B6722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6357" w14:textId="77777777" w:rsidR="00DB289A" w:rsidRPr="00DB289A" w:rsidRDefault="00DB289A" w:rsidP="00DB289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A7DF" w14:textId="77777777" w:rsidR="00DB289A" w:rsidRPr="00DB289A" w:rsidRDefault="00DB289A" w:rsidP="00DB289A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Decreto o Resolución del Ministerio de Economía que aprueba el convenio de desempeño con la entidad ejecutora. 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D061" w14:textId="77777777" w:rsidR="00DB289A" w:rsidRPr="00DB289A" w:rsidRDefault="00DB289A" w:rsidP="00BF1550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Responsable: MINECON.</w:t>
            </w:r>
          </w:p>
        </w:tc>
      </w:tr>
      <w:tr w:rsidR="00FD7709" w:rsidRPr="00DB289A" w14:paraId="71239760" w14:textId="77777777" w:rsidTr="00B17037">
        <w:trPr>
          <w:trHeight w:val="530"/>
        </w:trPr>
        <w:tc>
          <w:tcPr>
            <w:tcW w:w="23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8F2A" w14:textId="6B4E9D99" w:rsidR="00FD7709" w:rsidRPr="00DB289A" w:rsidRDefault="00FD7709" w:rsidP="00FD7709">
            <w:pPr>
              <w:numPr>
                <w:ilvl w:val="0"/>
                <w:numId w:val="4"/>
              </w:numPr>
              <w:spacing w:after="0" w:line="240" w:lineRule="auto"/>
              <w:ind w:left="330"/>
              <w:contextualSpacing/>
              <w:rPr>
                <w:rFonts w:ascii="Arial" w:eastAsia="Calibri" w:hAnsi="Arial" w:cs="Arial"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pacing w:val="-2"/>
                <w:sz w:val="18"/>
                <w:szCs w:val="18"/>
                <w:lang w:val="es-ES_tradnl"/>
              </w:rPr>
              <w:t>Proyectos financiados por el FIE en el marco de las hojas de ruta que cuentan con gobernanza público-privados operativas e indicadores de gestión y/o desempeño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177F" w14:textId="3B124029" w:rsidR="00FD7709" w:rsidRPr="00F37A54" w:rsidRDefault="00FD7709" w:rsidP="00FD7709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Proyectos financiados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949CA" w14:textId="05CC2830" w:rsidR="00FD7709" w:rsidRPr="00F37A54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09E62" w14:textId="32F7C834" w:rsidR="00FD7709" w:rsidRPr="00F37A54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2014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BA77" w14:textId="5C4099FA" w:rsidR="00FD7709" w:rsidRPr="00F37A54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4F27" w14:textId="3773B247" w:rsidR="00FD7709" w:rsidRPr="00F37A54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88E5" w14:textId="2871FA95" w:rsidR="00FD7709" w:rsidRPr="00F37A54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BB19A" w14:textId="431F1250" w:rsidR="00FD7709" w:rsidRPr="00F37A54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es-ES_tradnl"/>
              </w:rPr>
              <w:t>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42C19" w14:textId="037C0753" w:rsidR="00FD7709" w:rsidRPr="00FD7709" w:rsidRDefault="00FD7709" w:rsidP="00FD7709">
            <w:pPr>
              <w:tabs>
                <w:tab w:val="left" w:pos="581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D770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Actas de la reunión constitutiva de la gobernanza de las iniciativas, o certificado de constitución y asistencia a la respectiva sesión por un Ministro de Fe o por el/la Secretario/a General de CORFO, en su caso. Comunicación escrita del Presidente o Gerente de Programa Estratégico priorizando proyectos de la hoja de ruta a ser financiados por el FIE. Excepcionalmente, en el caso del PE de Pesca y Acuicultura no deberá acreditarse esta circunstancia debido a que el financiamiento del FIE a las iniciativas en ese ámbito, fue otorgado previamente a la aprobación de la respectiva hoja de ruta.  </w:t>
            </w:r>
          </w:p>
          <w:p w14:paraId="590936E3" w14:textId="3F7C83B0" w:rsidR="00FD7709" w:rsidRPr="00DB289A" w:rsidRDefault="00FD7709" w:rsidP="00FD7709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450502">
              <w:rPr>
                <w:rFonts w:ascii="Arial" w:hAnsi="Arial" w:cs="Arial"/>
                <w:sz w:val="18"/>
                <w:szCs w:val="18"/>
                <w:lang w:val="es-ES_tradnl"/>
              </w:rPr>
              <w:t>Decreto o Resolución del MINECON que aprueban los convenios de desempeño con las entidades ejecutoras.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B896A" w14:textId="1E1CF2CB" w:rsidR="00FD7709" w:rsidRPr="00F37A54" w:rsidRDefault="00FD7709" w:rsidP="00FD7709">
            <w:pPr>
              <w:spacing w:after="0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Responsable: MINECON.</w:t>
            </w:r>
          </w:p>
        </w:tc>
      </w:tr>
      <w:tr w:rsidR="00FD7709" w:rsidRPr="00DB289A" w14:paraId="61B1A5B2" w14:textId="77777777" w:rsidTr="00B17037">
        <w:trPr>
          <w:trHeight w:val="440"/>
        </w:trPr>
        <w:tc>
          <w:tcPr>
            <w:tcW w:w="13878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16F6" w14:textId="77777777" w:rsidR="00FD7709" w:rsidRPr="00DB289A" w:rsidRDefault="00FD7709" w:rsidP="00FD7709">
            <w:pPr>
              <w:spacing w:after="0"/>
              <w:rPr>
                <w:rFonts w:ascii="Arial" w:eastAsia="Calibri" w:hAnsi="Arial" w:cs="Arial"/>
                <w:sz w:val="18"/>
                <w:szCs w:val="18"/>
                <w:u w:val="single"/>
                <w:lang w:val="en-US"/>
              </w:rPr>
            </w:pPr>
            <w:r w:rsidRPr="00DB289A">
              <w:rPr>
                <w:rFonts w:ascii="Arial" w:eastAsia="Calibri" w:hAnsi="Arial" w:cs="Arial"/>
                <w:b/>
                <w:bCs/>
                <w:sz w:val="18"/>
                <w:szCs w:val="18"/>
                <w:u w:val="single"/>
                <w:lang w:val="en-US"/>
              </w:rPr>
              <w:t>Componente 4. Monitoreo y Evaluación.</w:t>
            </w:r>
          </w:p>
        </w:tc>
      </w:tr>
      <w:tr w:rsidR="00FD7709" w:rsidRPr="00DB289A" w14:paraId="6D013E22" w14:textId="77777777" w:rsidTr="00B17037">
        <w:trPr>
          <w:trHeight w:val="720"/>
        </w:trPr>
        <w:tc>
          <w:tcPr>
            <w:tcW w:w="23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E7EB1" w14:textId="77777777" w:rsidR="00FD7709" w:rsidRPr="00DB289A" w:rsidRDefault="00FD7709" w:rsidP="00FD7709">
            <w:pPr>
              <w:numPr>
                <w:ilvl w:val="0"/>
                <w:numId w:val="4"/>
              </w:numPr>
              <w:spacing w:after="0" w:line="240" w:lineRule="auto"/>
              <w:ind w:left="330"/>
              <w:contextualSpacing/>
              <w:rPr>
                <w:rFonts w:ascii="Arial" w:eastAsia="Calibri" w:hAnsi="Arial" w:cs="Arial"/>
                <w:spacing w:val="-2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pacing w:val="-2"/>
                <w:sz w:val="18"/>
                <w:szCs w:val="18"/>
                <w:lang w:val="es-ES_tradnl"/>
              </w:rPr>
              <w:t>Sistema de Monitoreo y Evaluación de Impacto Operativo en marcha blanca.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551F" w14:textId="77777777" w:rsidR="00FD7709" w:rsidRPr="00DB289A" w:rsidRDefault="00FD7709" w:rsidP="00FD7709">
            <w:pPr>
              <w:spacing w:after="0"/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pacing w:val="-2"/>
                <w:sz w:val="18"/>
                <w:szCs w:val="18"/>
                <w:lang w:val="es-ES_tradnl"/>
              </w:rPr>
              <w:t>Sistema de Monitoreo y Evaluación de Impacto Operativo en marcha blanca.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53D0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92C54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5D38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30ADA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44169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E287F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5153" w14:textId="77777777" w:rsidR="00FD7709" w:rsidRPr="00DB289A" w:rsidRDefault="00FD7709" w:rsidP="00FD7709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Acta de sesión del Comité de Inversiones Estratégicas donde se presenta la puesta en marcha de la marcha blanca del Sistema de Evaluación y Monitoreo.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0B80A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Responsable: MINECON.</w:t>
            </w:r>
          </w:p>
        </w:tc>
      </w:tr>
      <w:tr w:rsidR="00FD7709" w:rsidRPr="00DB289A" w14:paraId="527E1FEF" w14:textId="77777777" w:rsidTr="00B17037">
        <w:trPr>
          <w:trHeight w:val="720"/>
        </w:trPr>
        <w:tc>
          <w:tcPr>
            <w:tcW w:w="23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8AC5" w14:textId="77777777" w:rsidR="00FD7709" w:rsidRPr="00DB289A" w:rsidRDefault="00FD7709" w:rsidP="00FD7709">
            <w:pPr>
              <w:numPr>
                <w:ilvl w:val="0"/>
                <w:numId w:val="4"/>
              </w:numPr>
              <w:spacing w:after="0" w:line="240" w:lineRule="auto"/>
              <w:ind w:left="330"/>
              <w:contextualSpacing/>
              <w:rPr>
                <w:rFonts w:ascii="Arial" w:eastAsia="Calibri" w:hAnsi="Arial" w:cs="Arial"/>
                <w:spacing w:val="-2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pacing w:val="-2"/>
                <w:sz w:val="18"/>
                <w:szCs w:val="18"/>
                <w:lang w:val="es-ES_tradnl"/>
              </w:rPr>
              <w:t>Evaluaciones Costo Beneficio ex post realizadas.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DA179" w14:textId="77777777" w:rsidR="00FD7709" w:rsidRPr="00DB289A" w:rsidRDefault="00FD7709" w:rsidP="00FD7709">
            <w:pPr>
              <w:spacing w:after="0"/>
              <w:rPr>
                <w:rFonts w:ascii="Arial" w:eastAsia="Calibri" w:hAnsi="Arial" w:cs="Arial"/>
                <w:spacing w:val="-3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pacing w:val="-2"/>
                <w:sz w:val="18"/>
                <w:szCs w:val="18"/>
                <w:lang w:val="es-ES_tradnl"/>
              </w:rPr>
              <w:t>Evaluaciones Costo Beneficio ex post realizadas.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8D1B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9F8BC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2014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196A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3DE89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FE3F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26D82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FE07" w14:textId="2BB3BA04" w:rsidR="00FD7709" w:rsidRPr="00DB289A" w:rsidRDefault="00FD7709" w:rsidP="00FD7709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lang w:val="es-ES_tradnl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s-ES_tradnl"/>
              </w:rPr>
              <w:t xml:space="preserve">Copia de informe final de consultoría proveniente de la cooperación técnica del BID entregado a la </w:t>
            </w:r>
            <w:r w:rsidR="00B17037">
              <w:rPr>
                <w:rFonts w:ascii="Arial" w:eastAsia="Calibri" w:hAnsi="Arial" w:cs="Arial"/>
                <w:sz w:val="18"/>
                <w:szCs w:val="18"/>
                <w:lang w:val="es-ES_tradnl"/>
              </w:rPr>
              <w:t>SE del FIE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1184E" w14:textId="77777777" w:rsidR="00FD7709" w:rsidRPr="00DB289A" w:rsidRDefault="00FD7709" w:rsidP="00FD770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B289A">
              <w:rPr>
                <w:rFonts w:ascii="Arial" w:eastAsia="Calibri" w:hAnsi="Arial" w:cs="Arial"/>
                <w:sz w:val="18"/>
                <w:szCs w:val="18"/>
                <w:lang w:val="en-US"/>
              </w:rPr>
              <w:t>Responsable: MINECON.</w:t>
            </w:r>
          </w:p>
        </w:tc>
      </w:tr>
      <w:bookmarkEnd w:id="1"/>
    </w:tbl>
    <w:p w14:paraId="0DE84410" w14:textId="11738EE5" w:rsidR="00DB289A" w:rsidRPr="000B58B0" w:rsidRDefault="00DB289A" w:rsidP="00B17037"/>
    <w:sectPr w:rsidR="00DB289A" w:rsidRPr="000B58B0" w:rsidSect="004467AF">
      <w:headerReference w:type="even" r:id="rId14"/>
      <w:headerReference w:type="default" r:id="rId15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4713" w14:textId="77777777" w:rsidR="00824DFC" w:rsidRDefault="00824DFC" w:rsidP="000B58B0">
      <w:pPr>
        <w:spacing w:after="0" w:line="240" w:lineRule="auto"/>
      </w:pPr>
      <w:r>
        <w:separator/>
      </w:r>
    </w:p>
  </w:endnote>
  <w:endnote w:type="continuationSeparator" w:id="0">
    <w:p w14:paraId="3AB926F8" w14:textId="77777777" w:rsidR="00824DFC" w:rsidRDefault="00824DFC" w:rsidP="000B58B0">
      <w:pPr>
        <w:spacing w:after="0" w:line="240" w:lineRule="auto"/>
      </w:pPr>
      <w:r>
        <w:continuationSeparator/>
      </w:r>
    </w:p>
  </w:endnote>
  <w:endnote w:type="continuationNotice" w:id="1">
    <w:p w14:paraId="0FAAAA75" w14:textId="77777777" w:rsidR="00824DFC" w:rsidRDefault="00824D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5D071" w14:textId="77777777" w:rsidR="00824DFC" w:rsidRDefault="00824DFC" w:rsidP="000B58B0">
      <w:pPr>
        <w:spacing w:after="0" w:line="240" w:lineRule="auto"/>
      </w:pPr>
      <w:r>
        <w:separator/>
      </w:r>
    </w:p>
  </w:footnote>
  <w:footnote w:type="continuationSeparator" w:id="0">
    <w:p w14:paraId="6AFA1AF7" w14:textId="77777777" w:rsidR="00824DFC" w:rsidRDefault="00824DFC" w:rsidP="000B58B0">
      <w:pPr>
        <w:spacing w:after="0" w:line="240" w:lineRule="auto"/>
      </w:pPr>
      <w:r>
        <w:continuationSeparator/>
      </w:r>
    </w:p>
  </w:footnote>
  <w:footnote w:type="continuationNotice" w:id="1">
    <w:p w14:paraId="71CB8A17" w14:textId="77777777" w:rsidR="00824DFC" w:rsidRDefault="00824DFC">
      <w:pPr>
        <w:spacing w:after="0" w:line="240" w:lineRule="auto"/>
      </w:pPr>
    </w:p>
  </w:footnote>
  <w:footnote w:id="2">
    <w:p w14:paraId="30B772B0" w14:textId="51A6F98E" w:rsidR="0083146C" w:rsidRPr="00B17037" w:rsidRDefault="0083146C" w:rsidP="00B17037">
      <w:pPr>
        <w:pStyle w:val="FootnoteText"/>
        <w:ind w:left="216" w:right="288" w:hanging="216"/>
        <w:rPr>
          <w:rFonts w:ascii="Arial" w:hAnsi="Arial" w:cs="Arial"/>
          <w:sz w:val="16"/>
        </w:rPr>
      </w:pPr>
      <w:r w:rsidRPr="00766E3C">
        <w:rPr>
          <w:rStyle w:val="FootnoteReference"/>
          <w:rFonts w:ascii="Arial" w:hAnsi="Arial" w:cs="Arial"/>
          <w:sz w:val="16"/>
        </w:rPr>
        <w:footnoteRef/>
      </w:r>
      <w:r w:rsidRPr="00766E3C">
        <w:rPr>
          <w:rFonts w:ascii="Arial" w:hAnsi="Arial" w:cs="Arial"/>
          <w:sz w:val="16"/>
        </w:rPr>
        <w:t xml:space="preserve"> </w:t>
      </w:r>
      <w:r w:rsidR="00583DCB">
        <w:rPr>
          <w:rFonts w:ascii="Arial" w:hAnsi="Arial" w:cs="Arial"/>
          <w:sz w:val="16"/>
        </w:rPr>
        <w:t xml:space="preserve">   </w:t>
      </w:r>
      <w:r w:rsidR="00B17037">
        <w:rPr>
          <w:rFonts w:ascii="Arial" w:hAnsi="Arial" w:cs="Arial"/>
          <w:sz w:val="16"/>
        </w:rPr>
        <w:t xml:space="preserve"> </w:t>
      </w:r>
      <w:r w:rsidRPr="00766E3C">
        <w:rPr>
          <w:rFonts w:ascii="Arial" w:hAnsi="Arial" w:cs="Arial"/>
          <w:sz w:val="16"/>
        </w:rPr>
        <w:t>Para el año 2015,</w:t>
      </w:r>
      <w:r w:rsidR="009621A9" w:rsidRPr="00766E3C">
        <w:rPr>
          <w:rFonts w:ascii="Arial" w:hAnsi="Arial" w:cs="Arial"/>
          <w:sz w:val="16"/>
        </w:rPr>
        <w:t xml:space="preserve"> 6 proyectos tuvieron presupuesto aprobado, de estos,</w:t>
      </w:r>
      <w:r w:rsidRPr="00766E3C">
        <w:rPr>
          <w:rFonts w:ascii="Arial" w:hAnsi="Arial" w:cs="Arial"/>
          <w:sz w:val="16"/>
        </w:rPr>
        <w:t xml:space="preserve"> 2 proye</w:t>
      </w:r>
      <w:r w:rsidR="008E6531" w:rsidRPr="00766E3C">
        <w:rPr>
          <w:rFonts w:ascii="Arial" w:hAnsi="Arial" w:cs="Arial"/>
          <w:sz w:val="16"/>
        </w:rPr>
        <w:t>c</w:t>
      </w:r>
      <w:r w:rsidRPr="00766E3C">
        <w:rPr>
          <w:rFonts w:ascii="Arial" w:hAnsi="Arial" w:cs="Arial"/>
          <w:sz w:val="16"/>
        </w:rPr>
        <w:t xml:space="preserve">tos </w:t>
      </w:r>
      <w:r w:rsidR="009621A9" w:rsidRPr="00766E3C">
        <w:rPr>
          <w:rFonts w:ascii="Arial" w:hAnsi="Arial" w:cs="Arial"/>
          <w:sz w:val="16"/>
        </w:rPr>
        <w:t>para el desarrollo de bienes públicos o semi públicos relacionados a sistemas de gestión sanitaria para salmón sustentable (FIE-2015-V008 y FIE-2015-014) están alineados a los sectores estratégicos. E</w:t>
      </w:r>
      <w:r w:rsidR="00DB3629" w:rsidRPr="00766E3C">
        <w:rPr>
          <w:rFonts w:ascii="Arial" w:hAnsi="Arial" w:cs="Arial"/>
          <w:sz w:val="16"/>
        </w:rPr>
        <w:t xml:space="preserve">l costo de inversión pública FIE de estos dos proyectos es de </w:t>
      </w:r>
      <w:r w:rsidR="00E860BE">
        <w:rPr>
          <w:rFonts w:ascii="Arial" w:hAnsi="Arial" w:cs="Arial"/>
          <w:sz w:val="16"/>
        </w:rPr>
        <w:t>US$</w:t>
      </w:r>
      <w:r w:rsidR="00DB3629" w:rsidRPr="00766E3C">
        <w:rPr>
          <w:rFonts w:ascii="Arial" w:hAnsi="Arial" w:cs="Arial"/>
          <w:sz w:val="16"/>
        </w:rPr>
        <w:t>23</w:t>
      </w:r>
      <w:r w:rsidR="00B17037">
        <w:rPr>
          <w:rFonts w:ascii="Arial" w:hAnsi="Arial" w:cs="Arial"/>
          <w:sz w:val="16"/>
        </w:rPr>
        <w:t>,</w:t>
      </w:r>
      <w:r w:rsidR="00DB3629" w:rsidRPr="00766E3C">
        <w:rPr>
          <w:rFonts w:ascii="Arial" w:hAnsi="Arial" w:cs="Arial"/>
          <w:sz w:val="16"/>
        </w:rPr>
        <w:t>9 millones y representa</w:t>
      </w:r>
      <w:r w:rsidR="009621A9" w:rsidRPr="00766E3C">
        <w:rPr>
          <w:rFonts w:ascii="Arial" w:hAnsi="Arial" w:cs="Arial"/>
          <w:sz w:val="16"/>
        </w:rPr>
        <w:t xml:space="preserve"> el 35% del costo de inversión pública (FIE) de proyectos acumulados al 2015.</w:t>
      </w:r>
    </w:p>
  </w:footnote>
  <w:footnote w:id="3">
    <w:p w14:paraId="420BD8E6" w14:textId="7D2762C7" w:rsidR="00EB2D03" w:rsidRPr="0017479F" w:rsidRDefault="00EB2D03" w:rsidP="00921DDA">
      <w:pPr>
        <w:pStyle w:val="FootnoteText"/>
        <w:suppressLineNumbers/>
        <w:spacing w:before="240" w:after="240"/>
        <w:ind w:left="216" w:hanging="216"/>
        <w:outlineLvl w:val="0"/>
        <w:rPr>
          <w:rFonts w:ascii="Arial" w:hAnsi="Arial" w:cs="Arial"/>
          <w:sz w:val="16"/>
        </w:rPr>
      </w:pPr>
      <w:r w:rsidRPr="004204FA">
        <w:rPr>
          <w:rStyle w:val="FootnoteReference"/>
          <w:rFonts w:ascii="Arial" w:hAnsi="Arial" w:cs="Arial"/>
          <w:sz w:val="16"/>
        </w:rPr>
        <w:footnoteRef/>
      </w:r>
      <w:r w:rsidR="0017479F" w:rsidRPr="0017479F">
        <w:rPr>
          <w:rFonts w:ascii="Arial" w:hAnsi="Arial" w:cs="Arial"/>
          <w:sz w:val="16"/>
        </w:rPr>
        <w:t xml:space="preserve"> </w:t>
      </w:r>
      <w:bookmarkStart w:id="2" w:name="_Hlk484780776"/>
      <w:r w:rsidR="00583DCB">
        <w:rPr>
          <w:rFonts w:ascii="Arial" w:hAnsi="Arial" w:cs="Arial"/>
          <w:sz w:val="16"/>
        </w:rPr>
        <w:t xml:space="preserve"> </w:t>
      </w:r>
      <w:r w:rsidR="00921DDA">
        <w:rPr>
          <w:rFonts w:ascii="Arial" w:hAnsi="Arial" w:cs="Arial"/>
          <w:sz w:val="16"/>
        </w:rPr>
        <w:t xml:space="preserve">  </w:t>
      </w:r>
      <w:r w:rsidR="0017479F" w:rsidRPr="0017479F">
        <w:rPr>
          <w:rFonts w:ascii="Arial" w:hAnsi="Arial" w:cs="Arial"/>
          <w:sz w:val="16"/>
        </w:rPr>
        <w:t>E</w:t>
      </w:r>
      <w:r w:rsidRPr="0017479F">
        <w:rPr>
          <w:rFonts w:ascii="Arial" w:hAnsi="Arial" w:cs="Arial"/>
          <w:sz w:val="16"/>
        </w:rPr>
        <w:t xml:space="preserve">l FIE </w:t>
      </w:r>
      <w:r w:rsidR="0017479F" w:rsidRPr="0017479F">
        <w:rPr>
          <w:rFonts w:ascii="Arial" w:hAnsi="Arial" w:cs="Arial"/>
          <w:sz w:val="16"/>
        </w:rPr>
        <w:t xml:space="preserve">es creado en febrero de 2015. </w:t>
      </w:r>
      <w:r w:rsidR="0017479F">
        <w:rPr>
          <w:rFonts w:ascii="Arial" w:hAnsi="Arial" w:cs="Arial"/>
          <w:sz w:val="16"/>
        </w:rPr>
        <w:t>Por ello la línea de base en 2014 tiene 0 para todos los productos.</w:t>
      </w:r>
      <w:r w:rsidR="00813ADA">
        <w:rPr>
          <w:rFonts w:ascii="Arial" w:hAnsi="Arial" w:cs="Arial"/>
          <w:sz w:val="16"/>
        </w:rPr>
        <w:t xml:space="preserve"> A partir de 2015 se reporta tanto la ejecución real (2015 y 2016) consistente con los compromisos de política ya cumplidos de la primera operación, como la</w:t>
      </w:r>
      <w:r w:rsidR="00FD7709">
        <w:rPr>
          <w:rFonts w:ascii="Arial" w:hAnsi="Arial" w:cs="Arial"/>
          <w:sz w:val="16"/>
        </w:rPr>
        <w:t xml:space="preserve"> </w:t>
      </w:r>
      <w:r w:rsidR="00813ADA">
        <w:rPr>
          <w:rFonts w:ascii="Arial" w:hAnsi="Arial" w:cs="Arial"/>
          <w:sz w:val="16"/>
        </w:rPr>
        <w:t>e</w:t>
      </w:r>
      <w:r w:rsidR="00FD7709">
        <w:rPr>
          <w:rFonts w:ascii="Arial" w:hAnsi="Arial" w:cs="Arial"/>
          <w:sz w:val="16"/>
        </w:rPr>
        <w:t>je</w:t>
      </w:r>
      <w:r w:rsidR="00813ADA">
        <w:rPr>
          <w:rFonts w:ascii="Arial" w:hAnsi="Arial" w:cs="Arial"/>
          <w:sz w:val="16"/>
        </w:rPr>
        <w:t>cución proyectada (2017 y 2018)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1A1B" w14:textId="3D224A16" w:rsidR="004467AF" w:rsidRPr="000D0F25" w:rsidRDefault="00057ABC" w:rsidP="00057ABC">
    <w:pPr>
      <w:pStyle w:val="Header"/>
      <w:jc w:val="right"/>
      <w:rPr>
        <w:rFonts w:ascii="Arial" w:hAnsi="Arial" w:cs="Arial"/>
        <w:sz w:val="18"/>
        <w:szCs w:val="18"/>
        <w:lang w:val="pt-BR"/>
      </w:rPr>
    </w:pPr>
    <w:r w:rsidRPr="000D0F25">
      <w:rPr>
        <w:rFonts w:ascii="Arial" w:hAnsi="Arial" w:cs="Arial"/>
        <w:sz w:val="18"/>
        <w:szCs w:val="18"/>
        <w:lang w:val="pt-BR"/>
      </w:rPr>
      <w:t>Anexo II</w:t>
    </w:r>
    <w:r w:rsidR="004467AF" w:rsidRPr="000D0F25">
      <w:rPr>
        <w:rFonts w:ascii="Arial" w:hAnsi="Arial" w:cs="Arial"/>
        <w:sz w:val="18"/>
        <w:szCs w:val="18"/>
        <w:lang w:val="pt-BR"/>
      </w:rPr>
      <w:t xml:space="preserve"> - CH-L11</w:t>
    </w:r>
    <w:r w:rsidR="005C771E" w:rsidRPr="000D0F25">
      <w:rPr>
        <w:rFonts w:ascii="Arial" w:hAnsi="Arial" w:cs="Arial"/>
        <w:sz w:val="18"/>
        <w:szCs w:val="18"/>
        <w:lang w:val="pt-BR"/>
      </w:rPr>
      <w:t>34</w:t>
    </w:r>
  </w:p>
  <w:p w14:paraId="7F923E3E" w14:textId="13647AAD" w:rsidR="004467AF" w:rsidRPr="00057ABC" w:rsidRDefault="004467AF" w:rsidP="00057ABC">
    <w:pPr>
      <w:pStyle w:val="Header"/>
      <w:jc w:val="right"/>
      <w:rPr>
        <w:rFonts w:ascii="Arial" w:hAnsi="Arial" w:cs="Arial"/>
        <w:sz w:val="18"/>
        <w:szCs w:val="18"/>
        <w:lang w:val="pt-BR"/>
      </w:rPr>
    </w:pPr>
    <w:r w:rsidRPr="00057ABC">
      <w:rPr>
        <w:rFonts w:ascii="Arial" w:hAnsi="Arial" w:cs="Arial"/>
        <w:sz w:val="18"/>
        <w:szCs w:val="18"/>
        <w:lang w:val="pt-BR"/>
      </w:rPr>
      <w:t xml:space="preserve">Página </w:t>
    </w:r>
    <w:r w:rsidRPr="00057ABC">
      <w:rPr>
        <w:rFonts w:ascii="Arial" w:hAnsi="Arial" w:cs="Arial"/>
        <w:bCs/>
        <w:sz w:val="18"/>
        <w:szCs w:val="18"/>
      </w:rPr>
      <w:fldChar w:fldCharType="begin"/>
    </w:r>
    <w:r w:rsidRPr="00057ABC"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 w:rsidRPr="00057ABC">
      <w:rPr>
        <w:rFonts w:ascii="Arial" w:hAnsi="Arial" w:cs="Arial"/>
        <w:bCs/>
        <w:sz w:val="18"/>
        <w:szCs w:val="18"/>
      </w:rPr>
      <w:fldChar w:fldCharType="separate"/>
    </w:r>
    <w:r w:rsidR="00800EBF">
      <w:rPr>
        <w:rFonts w:ascii="Arial" w:hAnsi="Arial" w:cs="Arial"/>
        <w:bCs/>
        <w:noProof/>
        <w:sz w:val="18"/>
        <w:szCs w:val="18"/>
        <w:lang w:val="pt-BR"/>
      </w:rPr>
      <w:t>4</w:t>
    </w:r>
    <w:r w:rsidRPr="00057ABC">
      <w:rPr>
        <w:rFonts w:ascii="Arial" w:hAnsi="Arial" w:cs="Arial"/>
        <w:bCs/>
        <w:sz w:val="18"/>
        <w:szCs w:val="18"/>
      </w:rPr>
      <w:fldChar w:fldCharType="end"/>
    </w:r>
    <w:r w:rsidRPr="00057ABC">
      <w:rPr>
        <w:rFonts w:ascii="Arial" w:hAnsi="Arial" w:cs="Arial"/>
        <w:sz w:val="18"/>
        <w:szCs w:val="18"/>
        <w:lang w:val="pt-BR"/>
      </w:rPr>
      <w:t xml:space="preserve"> de </w:t>
    </w:r>
    <w:r w:rsidRPr="00057ABC">
      <w:rPr>
        <w:rFonts w:ascii="Arial" w:hAnsi="Arial" w:cs="Arial"/>
        <w:bCs/>
        <w:sz w:val="18"/>
        <w:szCs w:val="18"/>
      </w:rPr>
      <w:fldChar w:fldCharType="begin"/>
    </w:r>
    <w:r w:rsidRPr="00057ABC"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 w:rsidRPr="00057ABC">
      <w:rPr>
        <w:rFonts w:ascii="Arial" w:hAnsi="Arial" w:cs="Arial"/>
        <w:bCs/>
        <w:sz w:val="18"/>
        <w:szCs w:val="18"/>
      </w:rPr>
      <w:fldChar w:fldCharType="separate"/>
    </w:r>
    <w:r w:rsidR="00800EBF">
      <w:rPr>
        <w:rFonts w:ascii="Arial" w:hAnsi="Arial" w:cs="Arial"/>
        <w:bCs/>
        <w:noProof/>
        <w:sz w:val="18"/>
        <w:szCs w:val="18"/>
        <w:lang w:val="pt-BR"/>
      </w:rPr>
      <w:t>5</w:t>
    </w:r>
    <w:r w:rsidRPr="00057ABC">
      <w:rPr>
        <w:rFonts w:ascii="Arial" w:hAnsi="Arial" w:cs="Arial"/>
        <w:bCs/>
        <w:sz w:val="18"/>
        <w:szCs w:val="18"/>
      </w:rPr>
      <w:fldChar w:fldCharType="end"/>
    </w:r>
  </w:p>
  <w:p w14:paraId="286AD8D2" w14:textId="77777777" w:rsidR="004467AF" w:rsidRPr="000D0F25" w:rsidRDefault="004467AF" w:rsidP="005761BD">
    <w:pPr>
      <w:pStyle w:val="Header"/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4CF9" w14:textId="654D3459" w:rsidR="004467AF" w:rsidRPr="00057ABC" w:rsidRDefault="004467AF" w:rsidP="004467AF">
    <w:pPr>
      <w:pStyle w:val="Header"/>
      <w:jc w:val="right"/>
      <w:rPr>
        <w:rFonts w:ascii="Arial" w:hAnsi="Arial" w:cs="Arial"/>
        <w:sz w:val="18"/>
        <w:szCs w:val="18"/>
        <w:lang w:val="pt-BR"/>
      </w:rPr>
    </w:pPr>
    <w:r w:rsidRPr="00057ABC">
      <w:rPr>
        <w:rFonts w:ascii="Arial" w:hAnsi="Arial" w:cs="Arial"/>
        <w:sz w:val="18"/>
        <w:szCs w:val="18"/>
        <w:lang w:val="pt-BR"/>
      </w:rPr>
      <w:t>CH-L11</w:t>
    </w:r>
    <w:r w:rsidR="003A1142" w:rsidRPr="00057ABC">
      <w:rPr>
        <w:rFonts w:ascii="Arial" w:hAnsi="Arial" w:cs="Arial"/>
        <w:sz w:val="18"/>
        <w:szCs w:val="18"/>
        <w:lang w:val="pt-BR"/>
      </w:rPr>
      <w:t>34</w:t>
    </w:r>
  </w:p>
  <w:p w14:paraId="271ADF06" w14:textId="57A87A41" w:rsidR="004467AF" w:rsidRPr="00057ABC" w:rsidRDefault="004467AF" w:rsidP="004467AF">
    <w:pPr>
      <w:pStyle w:val="Header"/>
      <w:jc w:val="right"/>
      <w:rPr>
        <w:rFonts w:ascii="Arial" w:hAnsi="Arial" w:cs="Arial"/>
        <w:sz w:val="18"/>
        <w:szCs w:val="18"/>
        <w:lang w:val="pt-BR"/>
      </w:rPr>
    </w:pPr>
    <w:r w:rsidRPr="00057ABC">
      <w:rPr>
        <w:rFonts w:ascii="Arial" w:hAnsi="Arial" w:cs="Arial"/>
        <w:sz w:val="18"/>
        <w:szCs w:val="18"/>
        <w:lang w:val="pt-BR"/>
      </w:rPr>
      <w:t xml:space="preserve">Página </w:t>
    </w:r>
    <w:r w:rsidRPr="00057ABC">
      <w:rPr>
        <w:rFonts w:ascii="Arial" w:hAnsi="Arial" w:cs="Arial"/>
        <w:bCs/>
        <w:sz w:val="18"/>
        <w:szCs w:val="18"/>
      </w:rPr>
      <w:fldChar w:fldCharType="begin"/>
    </w:r>
    <w:r w:rsidRPr="00057ABC">
      <w:rPr>
        <w:rFonts w:ascii="Arial" w:hAnsi="Arial" w:cs="Arial"/>
        <w:bCs/>
        <w:sz w:val="18"/>
        <w:szCs w:val="18"/>
        <w:lang w:val="pt-BR"/>
      </w:rPr>
      <w:instrText xml:space="preserve"> PAGE </w:instrText>
    </w:r>
    <w:r w:rsidRPr="00057ABC">
      <w:rPr>
        <w:rFonts w:ascii="Arial" w:hAnsi="Arial" w:cs="Arial"/>
        <w:bCs/>
        <w:sz w:val="18"/>
        <w:szCs w:val="18"/>
      </w:rPr>
      <w:fldChar w:fldCharType="separate"/>
    </w:r>
    <w:r w:rsidR="00824DFC">
      <w:rPr>
        <w:rFonts w:ascii="Arial" w:hAnsi="Arial" w:cs="Arial"/>
        <w:bCs/>
        <w:noProof/>
        <w:sz w:val="18"/>
        <w:szCs w:val="18"/>
        <w:lang w:val="pt-BR"/>
      </w:rPr>
      <w:t>1</w:t>
    </w:r>
    <w:r w:rsidRPr="00057ABC">
      <w:rPr>
        <w:rFonts w:ascii="Arial" w:hAnsi="Arial" w:cs="Arial"/>
        <w:bCs/>
        <w:sz w:val="18"/>
        <w:szCs w:val="18"/>
      </w:rPr>
      <w:fldChar w:fldCharType="end"/>
    </w:r>
    <w:r w:rsidRPr="00057ABC">
      <w:rPr>
        <w:rFonts w:ascii="Arial" w:hAnsi="Arial" w:cs="Arial"/>
        <w:sz w:val="18"/>
        <w:szCs w:val="18"/>
        <w:lang w:val="pt-BR"/>
      </w:rPr>
      <w:t xml:space="preserve"> de </w:t>
    </w:r>
    <w:r w:rsidRPr="00057ABC">
      <w:rPr>
        <w:rFonts w:ascii="Arial" w:hAnsi="Arial" w:cs="Arial"/>
        <w:bCs/>
        <w:sz w:val="18"/>
        <w:szCs w:val="18"/>
      </w:rPr>
      <w:fldChar w:fldCharType="begin"/>
    </w:r>
    <w:r w:rsidRPr="00057ABC">
      <w:rPr>
        <w:rFonts w:ascii="Arial" w:hAnsi="Arial" w:cs="Arial"/>
        <w:bCs/>
        <w:sz w:val="18"/>
        <w:szCs w:val="18"/>
        <w:lang w:val="pt-BR"/>
      </w:rPr>
      <w:instrText xml:space="preserve"> NUMPAGES  </w:instrText>
    </w:r>
    <w:r w:rsidRPr="00057ABC">
      <w:rPr>
        <w:rFonts w:ascii="Arial" w:hAnsi="Arial" w:cs="Arial"/>
        <w:bCs/>
        <w:sz w:val="18"/>
        <w:szCs w:val="18"/>
      </w:rPr>
      <w:fldChar w:fldCharType="separate"/>
    </w:r>
    <w:r w:rsidR="00824DFC">
      <w:rPr>
        <w:rFonts w:ascii="Arial" w:hAnsi="Arial" w:cs="Arial"/>
        <w:bCs/>
        <w:noProof/>
        <w:sz w:val="18"/>
        <w:szCs w:val="18"/>
        <w:lang w:val="pt-BR"/>
      </w:rPr>
      <w:t>1</w:t>
    </w:r>
    <w:r w:rsidRPr="00057ABC">
      <w:rPr>
        <w:rFonts w:ascii="Arial" w:hAnsi="Arial" w:cs="Arial"/>
        <w:bCs/>
        <w:sz w:val="18"/>
        <w:szCs w:val="18"/>
      </w:rPr>
      <w:fldChar w:fldCharType="end"/>
    </w:r>
  </w:p>
  <w:p w14:paraId="4CEAB89A" w14:textId="77777777" w:rsidR="000B58B0" w:rsidRPr="00057ABC" w:rsidRDefault="000B58B0" w:rsidP="004467AF">
    <w:pPr>
      <w:pStyle w:val="Header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8AE"/>
    <w:multiLevelType w:val="hybridMultilevel"/>
    <w:tmpl w:val="E3D4C9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C4C43"/>
    <w:multiLevelType w:val="hybridMultilevel"/>
    <w:tmpl w:val="F636F7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C2D24"/>
    <w:multiLevelType w:val="hybridMultilevel"/>
    <w:tmpl w:val="2FF641C0"/>
    <w:lvl w:ilvl="0" w:tplc="65DC2B7A">
      <w:start w:val="1"/>
      <w:numFmt w:val="lowerRoman"/>
      <w:lvlText w:val="(%1)"/>
      <w:lvlJc w:val="left"/>
      <w:pPr>
        <w:ind w:left="65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7" w:hanging="360"/>
      </w:pPr>
    </w:lvl>
    <w:lvl w:ilvl="2" w:tplc="0C0A001B" w:tentative="1">
      <w:start w:val="1"/>
      <w:numFmt w:val="lowerRoman"/>
      <w:lvlText w:val="%3."/>
      <w:lvlJc w:val="right"/>
      <w:pPr>
        <w:ind w:left="1737" w:hanging="180"/>
      </w:pPr>
    </w:lvl>
    <w:lvl w:ilvl="3" w:tplc="0C0A000F" w:tentative="1">
      <w:start w:val="1"/>
      <w:numFmt w:val="decimal"/>
      <w:lvlText w:val="%4."/>
      <w:lvlJc w:val="left"/>
      <w:pPr>
        <w:ind w:left="2457" w:hanging="360"/>
      </w:pPr>
    </w:lvl>
    <w:lvl w:ilvl="4" w:tplc="0C0A0019" w:tentative="1">
      <w:start w:val="1"/>
      <w:numFmt w:val="lowerLetter"/>
      <w:lvlText w:val="%5."/>
      <w:lvlJc w:val="left"/>
      <w:pPr>
        <w:ind w:left="3177" w:hanging="360"/>
      </w:pPr>
    </w:lvl>
    <w:lvl w:ilvl="5" w:tplc="0C0A001B" w:tentative="1">
      <w:start w:val="1"/>
      <w:numFmt w:val="lowerRoman"/>
      <w:lvlText w:val="%6."/>
      <w:lvlJc w:val="right"/>
      <w:pPr>
        <w:ind w:left="3897" w:hanging="180"/>
      </w:pPr>
    </w:lvl>
    <w:lvl w:ilvl="6" w:tplc="0C0A000F" w:tentative="1">
      <w:start w:val="1"/>
      <w:numFmt w:val="decimal"/>
      <w:lvlText w:val="%7."/>
      <w:lvlJc w:val="left"/>
      <w:pPr>
        <w:ind w:left="4617" w:hanging="360"/>
      </w:pPr>
    </w:lvl>
    <w:lvl w:ilvl="7" w:tplc="0C0A0019" w:tentative="1">
      <w:start w:val="1"/>
      <w:numFmt w:val="lowerLetter"/>
      <w:lvlText w:val="%8."/>
      <w:lvlJc w:val="left"/>
      <w:pPr>
        <w:ind w:left="5337" w:hanging="360"/>
      </w:pPr>
    </w:lvl>
    <w:lvl w:ilvl="8" w:tplc="0C0A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" w15:restartNumberingAfterBreak="0">
    <w:nsid w:val="47001050"/>
    <w:multiLevelType w:val="hybridMultilevel"/>
    <w:tmpl w:val="67A0E402"/>
    <w:lvl w:ilvl="0" w:tplc="450423F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D4E7C21"/>
    <w:multiLevelType w:val="hybridMultilevel"/>
    <w:tmpl w:val="F1A8624E"/>
    <w:lvl w:ilvl="0" w:tplc="D87CB16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21308"/>
    <w:multiLevelType w:val="hybridMultilevel"/>
    <w:tmpl w:val="E4401AC2"/>
    <w:lvl w:ilvl="0" w:tplc="FE965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B0"/>
    <w:rsid w:val="0000027B"/>
    <w:rsid w:val="000063FA"/>
    <w:rsid w:val="000111E3"/>
    <w:rsid w:val="0002740B"/>
    <w:rsid w:val="00057ABC"/>
    <w:rsid w:val="000623BB"/>
    <w:rsid w:val="000638C5"/>
    <w:rsid w:val="00064695"/>
    <w:rsid w:val="00083F8C"/>
    <w:rsid w:val="000930D7"/>
    <w:rsid w:val="000A2F9F"/>
    <w:rsid w:val="000A3085"/>
    <w:rsid w:val="000B41E4"/>
    <w:rsid w:val="000B58B0"/>
    <w:rsid w:val="000D0F25"/>
    <w:rsid w:val="000D3672"/>
    <w:rsid w:val="000E616B"/>
    <w:rsid w:val="000F27EA"/>
    <w:rsid w:val="000F5554"/>
    <w:rsid w:val="000F6847"/>
    <w:rsid w:val="00111AF4"/>
    <w:rsid w:val="0012551F"/>
    <w:rsid w:val="0012770B"/>
    <w:rsid w:val="0013386A"/>
    <w:rsid w:val="00136D1E"/>
    <w:rsid w:val="00136EB1"/>
    <w:rsid w:val="0013776C"/>
    <w:rsid w:val="001458D9"/>
    <w:rsid w:val="00150523"/>
    <w:rsid w:val="00152533"/>
    <w:rsid w:val="0015685B"/>
    <w:rsid w:val="00157974"/>
    <w:rsid w:val="0017479F"/>
    <w:rsid w:val="001843A6"/>
    <w:rsid w:val="00192108"/>
    <w:rsid w:val="0019450F"/>
    <w:rsid w:val="00194F68"/>
    <w:rsid w:val="00194F85"/>
    <w:rsid w:val="00195DDD"/>
    <w:rsid w:val="001B3CDD"/>
    <w:rsid w:val="001B56C2"/>
    <w:rsid w:val="001B6739"/>
    <w:rsid w:val="001B7DA0"/>
    <w:rsid w:val="001C01F3"/>
    <w:rsid w:val="001D2592"/>
    <w:rsid w:val="001D2BFD"/>
    <w:rsid w:val="001E4F25"/>
    <w:rsid w:val="001F47F8"/>
    <w:rsid w:val="001F5932"/>
    <w:rsid w:val="0020141C"/>
    <w:rsid w:val="00201B91"/>
    <w:rsid w:val="00202903"/>
    <w:rsid w:val="0020541A"/>
    <w:rsid w:val="002055C6"/>
    <w:rsid w:val="00206977"/>
    <w:rsid w:val="00223BA2"/>
    <w:rsid w:val="00223CB1"/>
    <w:rsid w:val="00226314"/>
    <w:rsid w:val="00230CD9"/>
    <w:rsid w:val="002537CA"/>
    <w:rsid w:val="002719EA"/>
    <w:rsid w:val="00275F9A"/>
    <w:rsid w:val="002769A7"/>
    <w:rsid w:val="00277673"/>
    <w:rsid w:val="00291CFD"/>
    <w:rsid w:val="002924DD"/>
    <w:rsid w:val="002A1826"/>
    <w:rsid w:val="002A5C05"/>
    <w:rsid w:val="002A72AC"/>
    <w:rsid w:val="002B39F8"/>
    <w:rsid w:val="002C7113"/>
    <w:rsid w:val="002D3722"/>
    <w:rsid w:val="002E453C"/>
    <w:rsid w:val="002F6538"/>
    <w:rsid w:val="00313708"/>
    <w:rsid w:val="00313B8D"/>
    <w:rsid w:val="00323200"/>
    <w:rsid w:val="003239A9"/>
    <w:rsid w:val="0033564C"/>
    <w:rsid w:val="00350D93"/>
    <w:rsid w:val="00352E84"/>
    <w:rsid w:val="00353991"/>
    <w:rsid w:val="003545A8"/>
    <w:rsid w:val="003677D7"/>
    <w:rsid w:val="00377732"/>
    <w:rsid w:val="00383BBB"/>
    <w:rsid w:val="00386561"/>
    <w:rsid w:val="00392DDA"/>
    <w:rsid w:val="00396AA5"/>
    <w:rsid w:val="003A1142"/>
    <w:rsid w:val="003A1317"/>
    <w:rsid w:val="003A58D9"/>
    <w:rsid w:val="003A5D03"/>
    <w:rsid w:val="003B114A"/>
    <w:rsid w:val="003B459D"/>
    <w:rsid w:val="003D1DBA"/>
    <w:rsid w:val="003E4B95"/>
    <w:rsid w:val="003E77E4"/>
    <w:rsid w:val="003F3831"/>
    <w:rsid w:val="00404D23"/>
    <w:rsid w:val="00405CEA"/>
    <w:rsid w:val="00414424"/>
    <w:rsid w:val="004204FA"/>
    <w:rsid w:val="004350E8"/>
    <w:rsid w:val="004467AF"/>
    <w:rsid w:val="004657D8"/>
    <w:rsid w:val="0046710D"/>
    <w:rsid w:val="00467CD9"/>
    <w:rsid w:val="00477813"/>
    <w:rsid w:val="004812BA"/>
    <w:rsid w:val="00482588"/>
    <w:rsid w:val="00490677"/>
    <w:rsid w:val="004A2D88"/>
    <w:rsid w:val="004C291F"/>
    <w:rsid w:val="004D29CE"/>
    <w:rsid w:val="004D7CA6"/>
    <w:rsid w:val="004D7CA8"/>
    <w:rsid w:val="004E23F5"/>
    <w:rsid w:val="004E4567"/>
    <w:rsid w:val="004E5972"/>
    <w:rsid w:val="004E6649"/>
    <w:rsid w:val="004F0863"/>
    <w:rsid w:val="004F43E9"/>
    <w:rsid w:val="004F50FB"/>
    <w:rsid w:val="005035A3"/>
    <w:rsid w:val="005064C7"/>
    <w:rsid w:val="00512156"/>
    <w:rsid w:val="00530028"/>
    <w:rsid w:val="00531201"/>
    <w:rsid w:val="00531F70"/>
    <w:rsid w:val="00532EF9"/>
    <w:rsid w:val="00534028"/>
    <w:rsid w:val="00543005"/>
    <w:rsid w:val="00543A4D"/>
    <w:rsid w:val="00543C09"/>
    <w:rsid w:val="0055339D"/>
    <w:rsid w:val="00553E89"/>
    <w:rsid w:val="005543A3"/>
    <w:rsid w:val="005543BB"/>
    <w:rsid w:val="00556164"/>
    <w:rsid w:val="00557122"/>
    <w:rsid w:val="00560CDA"/>
    <w:rsid w:val="005630DC"/>
    <w:rsid w:val="005761BD"/>
    <w:rsid w:val="00583DCB"/>
    <w:rsid w:val="00587432"/>
    <w:rsid w:val="005902CF"/>
    <w:rsid w:val="005907AA"/>
    <w:rsid w:val="00591765"/>
    <w:rsid w:val="005A0B44"/>
    <w:rsid w:val="005A600B"/>
    <w:rsid w:val="005A76A0"/>
    <w:rsid w:val="005C771E"/>
    <w:rsid w:val="005D2DEB"/>
    <w:rsid w:val="005E249C"/>
    <w:rsid w:val="005F2CD3"/>
    <w:rsid w:val="005F6738"/>
    <w:rsid w:val="00616289"/>
    <w:rsid w:val="00624474"/>
    <w:rsid w:val="00631DC1"/>
    <w:rsid w:val="00635530"/>
    <w:rsid w:val="00642DC2"/>
    <w:rsid w:val="00647556"/>
    <w:rsid w:val="00666743"/>
    <w:rsid w:val="00671853"/>
    <w:rsid w:val="00673209"/>
    <w:rsid w:val="0067338D"/>
    <w:rsid w:val="006874E7"/>
    <w:rsid w:val="00692801"/>
    <w:rsid w:val="00694AE5"/>
    <w:rsid w:val="006E3552"/>
    <w:rsid w:val="006E3A06"/>
    <w:rsid w:val="00702DC8"/>
    <w:rsid w:val="00716C18"/>
    <w:rsid w:val="007269AF"/>
    <w:rsid w:val="007328B3"/>
    <w:rsid w:val="00733477"/>
    <w:rsid w:val="00737C49"/>
    <w:rsid w:val="00744656"/>
    <w:rsid w:val="00752D30"/>
    <w:rsid w:val="00757B7A"/>
    <w:rsid w:val="00766E3C"/>
    <w:rsid w:val="00772C01"/>
    <w:rsid w:val="0077327F"/>
    <w:rsid w:val="00774226"/>
    <w:rsid w:val="0078116F"/>
    <w:rsid w:val="007832E0"/>
    <w:rsid w:val="00797E8A"/>
    <w:rsid w:val="00797FB6"/>
    <w:rsid w:val="007A1EC7"/>
    <w:rsid w:val="007A56EF"/>
    <w:rsid w:val="007B1FC4"/>
    <w:rsid w:val="007B6A4A"/>
    <w:rsid w:val="007C28AE"/>
    <w:rsid w:val="007C4C58"/>
    <w:rsid w:val="007D0EF4"/>
    <w:rsid w:val="007D382E"/>
    <w:rsid w:val="007F03E4"/>
    <w:rsid w:val="007F7190"/>
    <w:rsid w:val="008001CA"/>
    <w:rsid w:val="00800EBF"/>
    <w:rsid w:val="00803B87"/>
    <w:rsid w:val="00812E9C"/>
    <w:rsid w:val="00813ADA"/>
    <w:rsid w:val="00815D7E"/>
    <w:rsid w:val="00820F8F"/>
    <w:rsid w:val="00824DFC"/>
    <w:rsid w:val="008277D2"/>
    <w:rsid w:val="0083146C"/>
    <w:rsid w:val="00834B7D"/>
    <w:rsid w:val="0083595A"/>
    <w:rsid w:val="0084375C"/>
    <w:rsid w:val="008510BE"/>
    <w:rsid w:val="00854393"/>
    <w:rsid w:val="0086036D"/>
    <w:rsid w:val="008617ED"/>
    <w:rsid w:val="00865CC7"/>
    <w:rsid w:val="00866A64"/>
    <w:rsid w:val="00867A56"/>
    <w:rsid w:val="008727CB"/>
    <w:rsid w:val="00881BAD"/>
    <w:rsid w:val="00884D42"/>
    <w:rsid w:val="00891F7B"/>
    <w:rsid w:val="008969E7"/>
    <w:rsid w:val="0089793F"/>
    <w:rsid w:val="008A5C30"/>
    <w:rsid w:val="008A6F39"/>
    <w:rsid w:val="008A78BB"/>
    <w:rsid w:val="008C1E82"/>
    <w:rsid w:val="008C4749"/>
    <w:rsid w:val="008D7B08"/>
    <w:rsid w:val="008E2372"/>
    <w:rsid w:val="008E6531"/>
    <w:rsid w:val="0090038F"/>
    <w:rsid w:val="00904091"/>
    <w:rsid w:val="00905385"/>
    <w:rsid w:val="0092102A"/>
    <w:rsid w:val="00921DDA"/>
    <w:rsid w:val="00926289"/>
    <w:rsid w:val="00926D40"/>
    <w:rsid w:val="00931848"/>
    <w:rsid w:val="00933ADA"/>
    <w:rsid w:val="009349F9"/>
    <w:rsid w:val="009401AA"/>
    <w:rsid w:val="00942228"/>
    <w:rsid w:val="00960541"/>
    <w:rsid w:val="009621A9"/>
    <w:rsid w:val="009633C9"/>
    <w:rsid w:val="009673AA"/>
    <w:rsid w:val="009730AE"/>
    <w:rsid w:val="00986B88"/>
    <w:rsid w:val="00986E6E"/>
    <w:rsid w:val="009A3BFF"/>
    <w:rsid w:val="009B1F35"/>
    <w:rsid w:val="009D0FCC"/>
    <w:rsid w:val="009D19B9"/>
    <w:rsid w:val="009D5F78"/>
    <w:rsid w:val="009D664F"/>
    <w:rsid w:val="009D72BD"/>
    <w:rsid w:val="009E6D9C"/>
    <w:rsid w:val="00A01393"/>
    <w:rsid w:val="00A137D8"/>
    <w:rsid w:val="00A2078E"/>
    <w:rsid w:val="00A30B80"/>
    <w:rsid w:val="00A32E39"/>
    <w:rsid w:val="00A33DF4"/>
    <w:rsid w:val="00A40320"/>
    <w:rsid w:val="00A41F2D"/>
    <w:rsid w:val="00A4561D"/>
    <w:rsid w:val="00A51F2C"/>
    <w:rsid w:val="00A55078"/>
    <w:rsid w:val="00A554B1"/>
    <w:rsid w:val="00A610C0"/>
    <w:rsid w:val="00A6394C"/>
    <w:rsid w:val="00A73940"/>
    <w:rsid w:val="00A81CE7"/>
    <w:rsid w:val="00A9449F"/>
    <w:rsid w:val="00AA13A0"/>
    <w:rsid w:val="00AA73E5"/>
    <w:rsid w:val="00AB7765"/>
    <w:rsid w:val="00AC23EE"/>
    <w:rsid w:val="00AD402E"/>
    <w:rsid w:val="00AD50E5"/>
    <w:rsid w:val="00AD5E09"/>
    <w:rsid w:val="00AD6BDB"/>
    <w:rsid w:val="00AE1AF3"/>
    <w:rsid w:val="00AE48D9"/>
    <w:rsid w:val="00B0199A"/>
    <w:rsid w:val="00B019CC"/>
    <w:rsid w:val="00B17037"/>
    <w:rsid w:val="00B377DA"/>
    <w:rsid w:val="00B406D9"/>
    <w:rsid w:val="00B51584"/>
    <w:rsid w:val="00B54FC2"/>
    <w:rsid w:val="00B6351C"/>
    <w:rsid w:val="00B668AC"/>
    <w:rsid w:val="00B66BFD"/>
    <w:rsid w:val="00B70D83"/>
    <w:rsid w:val="00B76C2D"/>
    <w:rsid w:val="00B82228"/>
    <w:rsid w:val="00B82FD3"/>
    <w:rsid w:val="00B86E5F"/>
    <w:rsid w:val="00B902AD"/>
    <w:rsid w:val="00B911A5"/>
    <w:rsid w:val="00B91B4C"/>
    <w:rsid w:val="00BA1993"/>
    <w:rsid w:val="00BA62E5"/>
    <w:rsid w:val="00BC0F3E"/>
    <w:rsid w:val="00BE1929"/>
    <w:rsid w:val="00BF1550"/>
    <w:rsid w:val="00BF7BB2"/>
    <w:rsid w:val="00C02CB7"/>
    <w:rsid w:val="00C057A7"/>
    <w:rsid w:val="00C05899"/>
    <w:rsid w:val="00C0614A"/>
    <w:rsid w:val="00C07A74"/>
    <w:rsid w:val="00C10DA5"/>
    <w:rsid w:val="00C13898"/>
    <w:rsid w:val="00C1439B"/>
    <w:rsid w:val="00C16367"/>
    <w:rsid w:val="00C205E9"/>
    <w:rsid w:val="00C2391C"/>
    <w:rsid w:val="00C523BC"/>
    <w:rsid w:val="00C561C5"/>
    <w:rsid w:val="00C6772D"/>
    <w:rsid w:val="00C72DC9"/>
    <w:rsid w:val="00C75FCF"/>
    <w:rsid w:val="00C8119C"/>
    <w:rsid w:val="00C87A0E"/>
    <w:rsid w:val="00C93D4A"/>
    <w:rsid w:val="00C97127"/>
    <w:rsid w:val="00CC0DC5"/>
    <w:rsid w:val="00CC6963"/>
    <w:rsid w:val="00CC7041"/>
    <w:rsid w:val="00CC7654"/>
    <w:rsid w:val="00CE1107"/>
    <w:rsid w:val="00CF2C39"/>
    <w:rsid w:val="00CF2E96"/>
    <w:rsid w:val="00CF7A68"/>
    <w:rsid w:val="00D04D41"/>
    <w:rsid w:val="00D067B9"/>
    <w:rsid w:val="00D075C1"/>
    <w:rsid w:val="00D15009"/>
    <w:rsid w:val="00D451BE"/>
    <w:rsid w:val="00D53B9D"/>
    <w:rsid w:val="00D565F2"/>
    <w:rsid w:val="00D627A4"/>
    <w:rsid w:val="00D707D0"/>
    <w:rsid w:val="00D71E2D"/>
    <w:rsid w:val="00D732FC"/>
    <w:rsid w:val="00D81CE8"/>
    <w:rsid w:val="00DA6D05"/>
    <w:rsid w:val="00DB289A"/>
    <w:rsid w:val="00DB3629"/>
    <w:rsid w:val="00DC7137"/>
    <w:rsid w:val="00DD1C40"/>
    <w:rsid w:val="00DD30ED"/>
    <w:rsid w:val="00DD6061"/>
    <w:rsid w:val="00E013F6"/>
    <w:rsid w:val="00E063E7"/>
    <w:rsid w:val="00E06876"/>
    <w:rsid w:val="00E06CA9"/>
    <w:rsid w:val="00E06CCD"/>
    <w:rsid w:val="00E23F4B"/>
    <w:rsid w:val="00E35D0A"/>
    <w:rsid w:val="00E37A75"/>
    <w:rsid w:val="00E41611"/>
    <w:rsid w:val="00E43CEF"/>
    <w:rsid w:val="00E43E91"/>
    <w:rsid w:val="00E44E63"/>
    <w:rsid w:val="00E620B5"/>
    <w:rsid w:val="00E67244"/>
    <w:rsid w:val="00E740E0"/>
    <w:rsid w:val="00E74FEC"/>
    <w:rsid w:val="00E860BE"/>
    <w:rsid w:val="00E87C1B"/>
    <w:rsid w:val="00E9349E"/>
    <w:rsid w:val="00E95E82"/>
    <w:rsid w:val="00EB2D03"/>
    <w:rsid w:val="00EC57CE"/>
    <w:rsid w:val="00EE19FE"/>
    <w:rsid w:val="00EE61FA"/>
    <w:rsid w:val="00EF243B"/>
    <w:rsid w:val="00EF303F"/>
    <w:rsid w:val="00EF3950"/>
    <w:rsid w:val="00EF458C"/>
    <w:rsid w:val="00EF581E"/>
    <w:rsid w:val="00EF7827"/>
    <w:rsid w:val="00F044C4"/>
    <w:rsid w:val="00F04778"/>
    <w:rsid w:val="00F14F90"/>
    <w:rsid w:val="00F37A54"/>
    <w:rsid w:val="00F37F82"/>
    <w:rsid w:val="00F438AB"/>
    <w:rsid w:val="00F44257"/>
    <w:rsid w:val="00F44842"/>
    <w:rsid w:val="00F44DDA"/>
    <w:rsid w:val="00F56068"/>
    <w:rsid w:val="00F702D2"/>
    <w:rsid w:val="00F70DB8"/>
    <w:rsid w:val="00F765D4"/>
    <w:rsid w:val="00F77507"/>
    <w:rsid w:val="00F85602"/>
    <w:rsid w:val="00F864C7"/>
    <w:rsid w:val="00FA2E0B"/>
    <w:rsid w:val="00FA44C5"/>
    <w:rsid w:val="00FB6137"/>
    <w:rsid w:val="00FB6AFC"/>
    <w:rsid w:val="00FC48E6"/>
    <w:rsid w:val="00FC4E8B"/>
    <w:rsid w:val="00FD4A40"/>
    <w:rsid w:val="00FD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F987E"/>
  <w15:docId w15:val="{7538BB9B-8B0F-4360-924D-A4A9B36B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58B0"/>
    <w:pPr>
      <w:spacing w:after="200" w:line="276" w:lineRule="auto"/>
    </w:pPr>
    <w:rPr>
      <w:rFonts w:eastAsia="Times New Roman" w:cs="Calibri"/>
      <w:sz w:val="22"/>
      <w:szCs w:val="22"/>
      <w:lang w:val="es-P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B58B0"/>
    <w:rPr>
      <w:rFonts w:ascii="Calibri" w:eastAsia="Times New Roman" w:hAnsi="Calibri" w:cs="Calibri"/>
      <w:lang w:val="es-PY"/>
    </w:rPr>
  </w:style>
  <w:style w:type="paragraph" w:styleId="Footer">
    <w:name w:val="footer"/>
    <w:basedOn w:val="Normal"/>
    <w:link w:val="FooterChar"/>
    <w:uiPriority w:val="99"/>
    <w:unhideWhenUsed/>
    <w:rsid w:val="000B5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B58B0"/>
    <w:rPr>
      <w:rFonts w:ascii="Calibri" w:eastAsia="Times New Roman" w:hAnsi="Calibri" w:cs="Calibri"/>
      <w:lang w:val="es-PY"/>
    </w:rPr>
  </w:style>
  <w:style w:type="character" w:styleId="Hyperlink">
    <w:name w:val="Hyperlink"/>
    <w:rsid w:val="000B58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244"/>
    <w:rPr>
      <w:rFonts w:ascii="Tahoma" w:eastAsia="Times New Roman" w:hAnsi="Tahoma" w:cs="Tahoma"/>
      <w:sz w:val="16"/>
      <w:szCs w:val="16"/>
      <w:lang w:val="es-PY"/>
    </w:rPr>
  </w:style>
  <w:style w:type="character" w:styleId="CommentReference">
    <w:name w:val="annotation reference"/>
    <w:uiPriority w:val="99"/>
    <w:semiHidden/>
    <w:unhideWhenUsed/>
    <w:rsid w:val="00335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3564C"/>
    <w:rPr>
      <w:rFonts w:ascii="Calibri" w:eastAsia="Times New Roman" w:hAnsi="Calibri" w:cs="Calibri"/>
      <w:sz w:val="20"/>
      <w:szCs w:val="20"/>
      <w:lang w:val="es-P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6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3564C"/>
    <w:rPr>
      <w:rFonts w:ascii="Calibri" w:eastAsia="Times New Roman" w:hAnsi="Calibri" w:cs="Calibri"/>
      <w:b/>
      <w:bCs/>
      <w:sz w:val="20"/>
      <w:szCs w:val="20"/>
      <w:lang w:val="es-PY"/>
    </w:rPr>
  </w:style>
  <w:style w:type="paragraph" w:styleId="FootnoteText">
    <w:name w:val="footnote text"/>
    <w:aliases w:val="fn,Texto de rodapé,nota_rodapé,nota de rodapé,ADB,foottextfra,footnote,F,Texto nota pie Car Car,FOOTNOTES,single space,footnote text,Footnote Text Char Char,texto de nota al pie,Nota a pie/Bibliog,foottextf,Geneva 9,Font: Geneva 9,Boston "/>
    <w:basedOn w:val="Normal"/>
    <w:link w:val="FootnoteTextChar"/>
    <w:uiPriority w:val="99"/>
    <w:qFormat/>
    <w:rsid w:val="00392DDA"/>
    <w:pPr>
      <w:keepNext/>
      <w:keepLines/>
      <w:spacing w:after="120" w:line="240" w:lineRule="auto"/>
      <w:ind w:left="288" w:hanging="288"/>
      <w:jc w:val="both"/>
    </w:pPr>
    <w:rPr>
      <w:rFonts w:ascii="Times New Roman" w:hAnsi="Times New Roman" w:cs="Times New Roman"/>
      <w:spacing w:val="-3"/>
      <w:sz w:val="20"/>
      <w:szCs w:val="20"/>
      <w:lang w:val="es-ES_tradnl"/>
    </w:rPr>
  </w:style>
  <w:style w:type="character" w:customStyle="1" w:styleId="FootnoteTextChar">
    <w:name w:val="Footnote Text Char"/>
    <w:aliases w:val="fn Char,Texto de rodapé Char,nota_rodapé Char,nota de rodapé Char,ADB Char,foottextfra Char,footnote Char,F Char,Texto nota pie Car Car Char,FOOTNOTES Char,single space Char,footnote text Char,Footnote Text Char Char Char,Boston  Char"/>
    <w:link w:val="FootnoteText"/>
    <w:uiPriority w:val="99"/>
    <w:rsid w:val="00392DDA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paragraph" w:styleId="ListParagraph">
    <w:name w:val="List Paragraph"/>
    <w:basedOn w:val="Normal"/>
    <w:link w:val="ListParagraphChar"/>
    <w:uiPriority w:val="34"/>
    <w:qFormat/>
    <w:rsid w:val="003E77E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B289A"/>
    <w:rPr>
      <w:rFonts w:eastAsia="Times New Roman" w:cs="Calibri"/>
      <w:sz w:val="22"/>
      <w:szCs w:val="22"/>
      <w:lang w:val="es-PY"/>
    </w:rPr>
  </w:style>
  <w:style w:type="character" w:styleId="FootnoteReference">
    <w:name w:val="footnote reference"/>
    <w:basedOn w:val="DefaultParagraphFont"/>
    <w:uiPriority w:val="99"/>
    <w:semiHidden/>
    <w:unhideWhenUsed/>
    <w:rsid w:val="0083146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800E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dbg.sharepoint.com/teams/EZ-CH-LON/CH-L1134/_layouts/15/DocIdRedir.aspx?ID=EZSHARE-1547952523-33" TargetMode="Externa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customXml" Target="../customXml/item8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ae61f9b1-e23d-4f49-b3d7-56b991556c4b" ContentTypeId="0x010100ACF722E9F6B0B149B0CD8BE2560A667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015554DC7BFAB44CB2D16C6CF8577BEC" ma:contentTypeVersion="20" ma:contentTypeDescription="The base project type from which other project content types inherit their information." ma:contentTypeScope="" ma:versionID="49e8873750ba87caef9032465d90cd3b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999e881e15e4ad31e626ab70ba37c3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Document_x0020_Type xmlns="cdc7663a-08f0-4737-9e8c-148ce897a09c" xsi:nil="true"/>
    <Key_x0020_Document xmlns="cdc7663a-08f0-4737-9e8c-148ce897a09c">false</Key_x0020_Document>
    <Division_x0020_or_x0020_Unit xmlns="cdc7663a-08f0-4737-9e8c-148ce897a09c">IFD/CTI</Division_x0020_or_x0020_Unit>
    <Other_x0020_Author xmlns="cdc7663a-08f0-4737-9e8c-148ce897a09c" xsi:nil="true"/>
    <IDBDocs_x0020_Number xmlns="cdc7663a-08f0-4737-9e8c-148ce897a09c">40308963</IDBDocs_x0020_Number>
    <Document_x0020_Author xmlns="cdc7663a-08f0-4737-9e8c-148ce897a09c">Gonzalez Herrera,Beatriz Maria</Document_x0020_Author>
    <Operation_x0020_Type xmlns="cdc7663a-08f0-4737-9e8c-148ce897a09c">LON</Operation_x0020_Type>
    <TaxCatchAll xmlns="cdc7663a-08f0-4737-9e8c-148ce897a09c">
      <Value>28</Value>
      <Value>11</Value>
      <Value>25</Value>
      <Value>2</Value>
      <Value>35</Value>
      <Value>34</Value>
    </TaxCatchAll>
    <Fiscal_x0020_Year_x0020_IDB xmlns="cdc7663a-08f0-4737-9e8c-148ce897a09c">2017</Fiscal_x0020_Year_x0020_IDB>
    <Project_x0020_Number xmlns="cdc7663a-08f0-4737-9e8c-148ce897a09c">CH-L1134</Project_x0020_Number>
    <Package_x0020_Code xmlns="cdc7663a-08f0-4737-9e8c-148ce897a09c" xsi:nil="true"/>
    <Migration_x0020_Info xmlns="cdc7663a-08f0-4737-9e8c-148ce897a09c">MS WORDLoan Proposal0Sep 21 2016 12&amp;#58;00AMN</Migration_x0020_Info>
    <Approval_x0020_Number xmlns="cdc7663a-08f0-4737-9e8c-148ce897a09c" xsi:nil="true"/>
    <Business_x0020_Area xmlns="cdc7663a-08f0-4737-9e8c-148ce897a09c">General Documents</Business_x0020_Area>
    <SISCOR_x0020_Number xmlns="cdc7663a-08f0-4737-9e8c-148ce897a09c" xsi:nil="true"/>
    <Identifier xmlns="cdc7663a-08f0-4737-9e8c-148ce897a09c"> TECFILE</Identifier>
    <Document_x0020_Language_x0020_IDB xmlns="cdc7663a-08f0-4737-9e8c-148ce897a09c">English</Document_x0020_Language_x0020_IDB>
    <Phase xmlns="cdc7663a-08f0-4737-9e8c-148ce897a09c">ACTIVE</Phase>
    <Access_x0020_to_x0020_Information_x00a0_Policy xmlns="cdc7663a-08f0-4737-9e8c-148ce897a09c">Public</Access_x0020_to_x0020_Information_x00a0_Policy>
    <b26cdb1da78c4bb4b1c1bac2f6ac5911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b26cdb1da78c4bb4b1c1bac2f6ac5911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Chile</TermName>
          <TermId xmlns="http://schemas.microsoft.com/office/infopath/2007/PartnerControls">0646c65c-e431-42e3-a932-0671c6b608b9</TermId>
        </TermInfo>
      </Terms>
    </ic46d7e087fd4a108fb86518ca413cc6>
    <From_x003a_ xmlns="cdc7663a-08f0-4737-9e8c-148ce897a09c" xsi:nil="true"/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Administration</TermName>
          <TermId xmlns="http://schemas.microsoft.com/office/infopath/2007/PartnerControls">751f71fd-1433-4702-a2db-ff12a4e45594</TermId>
        </TermInfo>
      </Terms>
    </e46fe2894295491da65140ffd2369f49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DEVELOPMENT, CLUSTERS AND INNOVATION</TermName>
          <TermId xmlns="http://schemas.microsoft.com/office/infopath/2007/PartnerControls">7e8b00ca-32fc-4a00-8b90-48e6d9f1e805</TermId>
        </TermInfo>
      </Terms>
    </b2ec7cfb18674cb8803df6b262e8b107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ORC</TermName>
          <TermId xmlns="http://schemas.microsoft.com/office/infopath/2007/PartnerControls">c028a4b2-ad8b-4cf4-9cac-a2ae6a778e23</TermId>
        </TermInfo>
      </Terms>
    </g511464f9e53401d84b16fa9b379a574>
    <To_x003a_ xmlns="cdc7663a-08f0-4737-9e8c-148ce897a09c" xsi:nil="true"/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 FIRMS AND SME DEVELOPMENT</TermName>
          <TermId xmlns="http://schemas.microsoft.com/office/infopath/2007/PartnerControls">c1e6207a-501c-43c6-a42a-7c1a019b2e26</TermId>
        </TermInfo>
      </Terms>
    </nddeef1749674d76abdbe4b239a70bc6>
    <Record_x0020_Number xmlns="cdc7663a-08f0-4737-9e8c-148ce897a09c">R0000460452</Record_x0020_Number>
    <_dlc_DocId xmlns="cdc7663a-08f0-4737-9e8c-148ce897a09c">EZSHARE-1547952523-34</_dlc_DocId>
    <_dlc_DocIdUrl xmlns="cdc7663a-08f0-4737-9e8c-148ce897a09c">
      <Url>https://idbg.sharepoint.com/teams/EZ-CH-LON/CH-L1134/_layouts/15/DocIdRedir.aspx?ID=EZSHARE-1547952523-34</Url>
      <Description>EZSHARE-1547952523-34</Description>
    </_dlc_DocIdUrl>
    <Related_x0020_SisCor_x0020_Number xmlns="cdc7663a-08f0-4737-9e8c-148ce897a09c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ez-Operations" ma:contentTypeID="0x010100ACF722E9F6B0B149B0CD8BE2560A667200015554DC7BFAB44CB2D16C6CF8577BEC" ma:contentTypeVersion="2116" ma:contentTypeDescription="The base project type from which other project content types inherit their information." ma:contentTypeScope="" ma:versionID="4ed76a101677e397781635ee8ca0f39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b1e47824cc00792728eeeed62b47d5d5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26cdb1da78c4bb4b1c1bac2f6ac5911" minOccurs="0"/>
                <xsd:element ref="ns2:TaxCatchAll" minOccurs="0"/>
                <xsd:element ref="ns2:TaxCatchAllLabel" minOccurs="0"/>
                <xsd:element ref="ns2:Project_x0020_Number"/>
                <xsd:element ref="ns2:Access_x0020_to_x0020_Information_x00a0_Policy"/>
                <xsd:element ref="ns2:Document_x0020_Author" minOccurs="0"/>
                <xsd:element ref="ns2:Other_x0020_Author" minOccurs="0"/>
                <xsd:element ref="ns2:Approval_x0020_Number" minOccurs="0"/>
                <xsd:element ref="ns2:g511464f9e53401d84b16fa9b379a574" minOccurs="0"/>
                <xsd:element ref="ns2:Division_x0020_or_x0020_Unit" minOccurs="0"/>
                <xsd:element ref="ns2:Document_x0020_Language_x0020_IDB" minOccurs="0"/>
                <xsd:element ref="ns2:From_x003a_" minOccurs="0"/>
                <xsd:element ref="ns2:To_x003a_" minOccurs="0"/>
                <xsd:element ref="ns2:Identifier" minOccurs="0"/>
                <xsd:element ref="ns2:Fiscal_x0020_Year_x0020_IDB" minOccurs="0"/>
                <xsd:element ref="ns2:ic46d7e087fd4a108fb86518ca413cc6" minOccurs="0"/>
                <xsd:element ref="ns2:nddeef1749674d76abdbe4b239a70bc6" minOccurs="0"/>
                <xsd:element ref="ns2:b2ec7cfb18674cb8803df6b262e8b107" minOccurs="0"/>
                <xsd:element ref="ns2:Phase" minOccurs="0"/>
                <xsd:element ref="ns2:Key_x0020_Document" minOccurs="0"/>
                <xsd:element ref="ns2:Business_x0020_Area" minOccurs="0"/>
                <xsd:element ref="ns2:Project_x0020_Document_x0020_Type" minOccurs="0"/>
                <xsd:element ref="ns2:Operation_x0020_Type" minOccurs="0"/>
                <xsd:element ref="ns2:Package_x0020_Code" minOccurs="0"/>
                <xsd:element ref="ns2:e46fe2894295491da65140ffd2369f49" minOccurs="0"/>
                <xsd:element ref="ns2:SISCOR_x0020_Number" minOccurs="0"/>
                <xsd:element ref="ns2:IDBDocs_x0020_Number" minOccurs="0"/>
                <xsd:element ref="ns2:Migration_x0020_Info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6cdb1da78c4bb4b1c1bac2f6ac5911" ma:index="11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_x0020_Number" ma:index="15" ma:displayName="Project Number" ma:default="CH-L1134" ma:internalName="Project_x0020_Number">
      <xsd:simpleType>
        <xsd:restriction base="dms:Text">
          <xsd:maxLength value="255"/>
        </xsd:restriction>
      </xsd:simpleType>
    </xsd:element>
    <xsd:element name="Access_x0020_to_x0020_Information_x00a0_Policy" ma:index="16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Document_x0020_Author" ma:index="17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18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Approval_x0020_Number" ma:index="19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g511464f9e53401d84b16fa9b379a574" ma:index="20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_x0020_or_x0020_Unit" ma:index="22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Language_x0020_IDB" ma:index="23" nillable="true" ma:displayName="Document Language IDB" ma:format="Dropdown" ma:internalName="Document_x0020_Language_x0020_IDB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From_x003a_" ma:index="24" nillable="true" ma:displayName="From:" ma:description="Sender name from email message" ma:internalName="From_x003A_">
      <xsd:simpleType>
        <xsd:restriction base="dms:Text">
          <xsd:maxLength value="255"/>
        </xsd:restriction>
      </xsd:simpleType>
    </xsd:element>
    <xsd:element name="To_x003a_" ma:index="25" nillable="true" ma:displayName="To:" ma:description="Addressee names from email message&#10;" ma:internalName="To_x003A_">
      <xsd:simpleType>
        <xsd:restriction base="dms:Text">
          <xsd:maxLength value="255"/>
        </xsd:restriction>
      </xsd:simple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27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28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30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32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hase" ma:index="34" nillable="true" ma:displayName="Phase" ma:internalName="Phase">
      <xsd:simpleType>
        <xsd:restriction base="dms:Text">
          <xsd:maxLength value="255"/>
        </xsd:restriction>
      </xsd:simpleType>
    </xsd:element>
    <xsd:element name="Key_x0020_Document" ma:index="35" nillable="true" ma:displayName="Key Document" ma:default="0" ma:internalName="Key_x0020_Document">
      <xsd:simpleType>
        <xsd:restriction base="dms:Boolean"/>
      </xsd:simpleType>
    </xsd:element>
    <xsd:element name="Business_x0020_Area" ma:index="36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Project_x0020_Document_x0020_Type" ma:index="37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Operation_x0020_Type" ma:index="38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9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e46fe2894295491da65140ffd2369f49" ma:index="40" nillable="true" ma:taxonomy="true" ma:internalName="e46fe2894295491da65140ffd2369f49" ma:taxonomyFieldName="Function_x0020_Operations_x0020_IDB" ma:displayName="Function Operations IDB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SCOR_x0020_Number" ma:index="42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3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Migration_x0020_Info" ma:index="44" nillable="true" ma:displayName="Migration Info" ma:internalName="Migration_x0020_Info">
      <xsd:simpleType>
        <xsd:restriction base="dms:Note"/>
      </xsd:simpleType>
    </xsd:element>
    <xsd:element name="Record_x0020_Number" ma:index="45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46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?mso-contentType ?>
<FormUrls xmlns="http://schemas.microsoft.com/sharepoint/v3/contenttype/forms/url">
  <Display>_catalogs/masterpage/ECMForms/OperationsCT/View.aspx</Display>
  <Edit>_catalogs/masterpage/ECMForms/OperationsCT/Edit.aspx</Edit>
</FormUrls>
</file>

<file path=customXml/itemProps1.xml><?xml version="1.0" encoding="utf-8"?>
<ds:datastoreItem xmlns:ds="http://schemas.openxmlformats.org/officeDocument/2006/customXml" ds:itemID="{84809F42-45F1-48D3-99DF-9AE8F6AC0760}"/>
</file>

<file path=customXml/itemProps2.xml><?xml version="1.0" encoding="utf-8"?>
<ds:datastoreItem xmlns:ds="http://schemas.openxmlformats.org/officeDocument/2006/customXml" ds:itemID="{00DD2336-22FE-4906-BA68-72F431EF323A}"/>
</file>

<file path=customXml/itemProps3.xml><?xml version="1.0" encoding="utf-8"?>
<ds:datastoreItem xmlns:ds="http://schemas.openxmlformats.org/officeDocument/2006/customXml" ds:itemID="{9629C1DD-CB84-4ADC-A931-38648E2BBB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FD900A-B68D-42A1-A9A7-C66A7F21A980}">
  <ds:schemaRefs>
    <ds:schemaRef ds:uri="http://schemas.microsoft.com/office/2006/metadata/properties"/>
    <ds:schemaRef ds:uri="http://schemas.microsoft.com/office/infopath/2007/PartnerControls"/>
    <ds:schemaRef ds:uri="9c571b2f-e523-4ab2-ba2e-09e151a03ef4"/>
  </ds:schemaRefs>
</ds:datastoreItem>
</file>

<file path=customXml/itemProps5.xml><?xml version="1.0" encoding="utf-8"?>
<ds:datastoreItem xmlns:ds="http://schemas.openxmlformats.org/officeDocument/2006/customXml" ds:itemID="{EBAE8983-850F-48BD-801A-C79D32A60A4E}"/>
</file>

<file path=customXml/itemProps6.xml><?xml version="1.0" encoding="utf-8"?>
<ds:datastoreItem xmlns:ds="http://schemas.openxmlformats.org/officeDocument/2006/customXml" ds:itemID="{BB2C5619-BF03-4AFC-B7D8-B8793D84FB4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9922133-632E-45EC-BCD2-79D1680E00D6}"/>
</file>

<file path=customXml/itemProps8.xml><?xml version="1.0" encoding="utf-8"?>
<ds:datastoreItem xmlns:ds="http://schemas.openxmlformats.org/officeDocument/2006/customXml" ds:itemID="{9CBFDB86-ECF1-4075-983E-C086139E4C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Matriz de Resultados</vt:lpstr>
      <vt:lpstr>Matriz de Resultados</vt:lpstr>
    </vt:vector>
  </TitlesOfParts>
  <Company>Inter-American Development Bank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de Resultados</dc:title>
  <dc:creator>IADB</dc:creator>
  <cp:lastModifiedBy>Gonzalez Herrera, Beatriz Maria</cp:lastModifiedBy>
  <cp:revision>5</cp:revision>
  <cp:lastPrinted>2016-08-24T19:53:00Z</cp:lastPrinted>
  <dcterms:created xsi:type="dcterms:W3CDTF">2017-06-12T14:37:00Z</dcterms:created>
  <dcterms:modified xsi:type="dcterms:W3CDTF">2017-06-12T17:33:00Z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ub_x002d_Sector">
    <vt:lpwstr/>
  </property>
  <property fmtid="{D5CDD505-2E9C-101B-9397-08002B2CF9AE}" pid="4" name="ContentTypeId">
    <vt:lpwstr>0x010100ACF722E9F6B0B149B0CD8BE2560A667200015554DC7BFAB44CB2D16C6CF8577BEC</vt:lpwstr>
  </property>
  <property fmtid="{D5CDD505-2E9C-101B-9397-08002B2CF9AE}" pid="5" name="TaxKeywordTaxHTField">
    <vt:lpwstr/>
  </property>
  <property fmtid="{D5CDD505-2E9C-101B-9397-08002B2CF9AE}" pid="6" name="Series Operations IDB">
    <vt:lpwstr>6;#Unclassified|a6dff32e-d477-44cd-a56b-85efe9e0a56c</vt:lpwstr>
  </property>
  <property fmtid="{D5CDD505-2E9C-101B-9397-08002B2CF9AE}" pid="7" name="Sub-Sector">
    <vt:lpwstr>35;#ENTERPRISE DEVELOPMENT, CLUSTERS AND INNOVATION|7e8b00ca-32fc-4a00-8b90-48e6d9f1e805</vt:lpwstr>
  </property>
  <property fmtid="{D5CDD505-2E9C-101B-9397-08002B2CF9AE}" pid="8" name="Country">
    <vt:lpwstr>25;#Chile|0646c65c-e431-42e3-a932-0671c6b608b9</vt:lpwstr>
  </property>
  <property fmtid="{D5CDD505-2E9C-101B-9397-08002B2CF9AE}" pid="9" name="Fund IDB">
    <vt:lpwstr>28;#ORC|c028a4b2-ad8b-4cf4-9cac-a2ae6a778e23</vt:lpwstr>
  </property>
  <property fmtid="{D5CDD505-2E9C-101B-9397-08002B2CF9AE}" pid="10" name="Series_x0020_Operations_x0020_IDB">
    <vt:lpwstr>6;#Unclassified|a6dff32e-d477-44cd-a56b-85efe9e0a56c</vt:lpwstr>
  </property>
  <property fmtid="{D5CDD505-2E9C-101B-9397-08002B2CF9AE}" pid="11" name="To:">
    <vt:lpwstr/>
  </property>
  <property fmtid="{D5CDD505-2E9C-101B-9397-08002B2CF9AE}" pid="12" name="From:">
    <vt:lpwstr/>
  </property>
  <property fmtid="{D5CDD505-2E9C-101B-9397-08002B2CF9AE}" pid="13" name="Sector IDB">
    <vt:lpwstr>34;#PRIVATE FIRMS AND SME DEVELOPMENT|c1e6207a-501c-43c6-a42a-7c1a019b2e26</vt:lpwstr>
  </property>
  <property fmtid="{D5CDD505-2E9C-101B-9397-08002B2CF9AE}" pid="14" name="Function Operations IDB">
    <vt:lpwstr>2;#Project Administration|751f71fd-1433-4702-a2db-ff12a4e45594</vt:lpwstr>
  </property>
  <property fmtid="{D5CDD505-2E9C-101B-9397-08002B2CF9AE}" pid="15" name="_dlc_DocIdItemGuid">
    <vt:lpwstr>d9c8b307-0804-4b96-949c-28c391105266</vt:lpwstr>
  </property>
  <property fmtid="{D5CDD505-2E9C-101B-9397-08002B2CF9AE}" pid="16" name="Disclosed">
    <vt:bool>true</vt:bool>
  </property>
</Properties>
</file>