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6D" w:rsidRDefault="0019266D" w:rsidP="0019266D">
      <w:pPr>
        <w:pStyle w:val="Title"/>
      </w:pPr>
      <w:r>
        <w:t>Reporte Final – Aplicación PACI</w:t>
      </w:r>
      <w:r w:rsidR="00BC186F">
        <w:t xml:space="preserve">- </w:t>
      </w:r>
    </w:p>
    <w:p w:rsidR="0022133A" w:rsidRDefault="0022133A" w:rsidP="0019266D">
      <w:pPr>
        <w:pStyle w:val="Heading1"/>
      </w:pPr>
      <w:r>
        <w:t>Conclusiones d</w:t>
      </w:r>
      <w:bookmarkStart w:id="0" w:name="_GoBack"/>
      <w:bookmarkEnd w:id="0"/>
      <w:r>
        <w:t>el Análisis</w:t>
      </w:r>
    </w:p>
    <w:p w:rsidR="00230F7D" w:rsidRDefault="00230F7D" w:rsidP="005E69A2">
      <w:pPr>
        <w:jc w:val="both"/>
      </w:pPr>
    </w:p>
    <w:p w:rsidR="00CB1099" w:rsidRDefault="00CB1099" w:rsidP="00CB1099">
      <w:pPr>
        <w:jc w:val="both"/>
      </w:pPr>
      <w:r w:rsidRPr="0002483D">
        <w:t xml:space="preserve">El marco general de política social </w:t>
      </w:r>
      <w:r>
        <w:t xml:space="preserve">del </w:t>
      </w:r>
      <w:r w:rsidR="00A21E1B">
        <w:t>G</w:t>
      </w:r>
      <w:r>
        <w:t xml:space="preserve">obierno de la República de Honduras </w:t>
      </w:r>
      <w:r w:rsidRPr="0002483D">
        <w:t xml:space="preserve">está definido en la Estrategia Vida Mejor (EVM), basada en la Política de Protección Social (2012) y la Ley Marco de Política Social (2013). La EVM tiene como eje central </w:t>
      </w:r>
      <w:r>
        <w:t>e</w:t>
      </w:r>
      <w:r w:rsidRPr="0002483D">
        <w:t>l programa de transferencias monetarias condicionadas (PTMC) “Bono Vida Mejor”</w:t>
      </w:r>
      <w:r>
        <w:t xml:space="preserve"> (BVM), anteriormente Bono 10,000</w:t>
      </w:r>
      <w:r w:rsidRPr="0002483D">
        <w:t xml:space="preserve">. Este programa </w:t>
      </w:r>
      <w:r>
        <w:t>es</w:t>
      </w:r>
      <w:r w:rsidRPr="0002483D">
        <w:t xml:space="preserve"> el eje de la política social</w:t>
      </w:r>
      <w:r>
        <w:t xml:space="preserve"> del país</w:t>
      </w:r>
      <w:r w:rsidRPr="0002483D">
        <w:t xml:space="preserve"> y </w:t>
      </w:r>
      <w:r>
        <w:t xml:space="preserve">tiene como </w:t>
      </w:r>
      <w:r w:rsidRPr="00A7497A">
        <w:t xml:space="preserve">objetivo general fomentar la acumulación de capital humano en los menores de edad de las familias en situación de pobreza extrema, con un enfoque territorial en las áreas rurales de los departamentos de Occidente del país. </w:t>
      </w:r>
      <w:r w:rsidRPr="00CB1099">
        <w:t xml:space="preserve">El Banco ha sido el principal socio del </w:t>
      </w:r>
      <w:r>
        <w:t>gobierno hondureño</w:t>
      </w:r>
      <w:r w:rsidRPr="00CB1099">
        <w:t xml:space="preserve"> en el diseño e implementación del </w:t>
      </w:r>
      <w:r>
        <w:t>BVM</w:t>
      </w:r>
      <w:r w:rsidRPr="00CB1099">
        <w:t xml:space="preserve"> con cuatro préstamos desde 2010: 2096/BL-HO, 2372/BL-HO, 2737/BL-HO y 2937/BL-HO</w:t>
      </w:r>
      <w:r w:rsidR="00A02E3B">
        <w:t>.</w:t>
      </w:r>
      <w:r w:rsidRPr="00CB1099">
        <w:t xml:space="preserve"> </w:t>
      </w:r>
    </w:p>
    <w:p w:rsidR="00A82150" w:rsidRDefault="00BC186F" w:rsidP="00C45169">
      <w:pPr>
        <w:jc w:val="both"/>
      </w:pPr>
      <w:r w:rsidRPr="00BC186F">
        <w:rPr>
          <w:b/>
        </w:rPr>
        <w:t>Estructura organizativa del Proyecto</w:t>
      </w:r>
      <w:r>
        <w:t xml:space="preserve">. </w:t>
      </w:r>
      <w:r w:rsidR="00C45169">
        <w:t xml:space="preserve">La </w:t>
      </w:r>
      <w:r w:rsidR="00C45169" w:rsidRPr="00C45169">
        <w:t>Secretaría de Estado en el Despacho de Desarrollo e Inclusión Social (SEDIS)</w:t>
      </w:r>
      <w:r w:rsidR="00C45169">
        <w:t xml:space="preserve"> de la República de Honduras es el </w:t>
      </w:r>
      <w:r w:rsidR="00230F7D" w:rsidRPr="00C45169">
        <w:t>O</w:t>
      </w:r>
      <w:r w:rsidR="001F56F4" w:rsidRPr="00C45169">
        <w:t xml:space="preserve">rganismo </w:t>
      </w:r>
      <w:r w:rsidR="00230F7D" w:rsidRPr="00C45169">
        <w:t>E</w:t>
      </w:r>
      <w:r w:rsidR="001F56F4" w:rsidRPr="00C45169">
        <w:t xml:space="preserve">jecutor (OE) del proyecto </w:t>
      </w:r>
      <w:r w:rsidR="00D615DE">
        <w:t>HO-</w:t>
      </w:r>
      <w:r w:rsidR="00D615DE" w:rsidRPr="00A0218B">
        <w:t xml:space="preserve">L1105 </w:t>
      </w:r>
      <w:r w:rsidR="00C45169" w:rsidRPr="00A0218B">
        <w:t xml:space="preserve">Bono Vida Mejor, </w:t>
      </w:r>
      <w:r w:rsidR="005E69A2" w:rsidRPr="00A0218B">
        <w:t xml:space="preserve">a través de la </w:t>
      </w:r>
      <w:r w:rsidR="00C45169" w:rsidRPr="00A0218B">
        <w:t>Subsecretaría de Estado en el Despacho de Integración Social (SSIS)</w:t>
      </w:r>
      <w:r w:rsidR="00D72B96" w:rsidRPr="00A0218B">
        <w:t>.</w:t>
      </w:r>
      <w:r w:rsidR="00D72B96" w:rsidRPr="00A0218B">
        <w:rPr>
          <w:color w:val="FF0000"/>
        </w:rPr>
        <w:t xml:space="preserve"> </w:t>
      </w:r>
      <w:r w:rsidR="00C76C66" w:rsidRPr="006B77E8">
        <w:t xml:space="preserve">Desde 2010 el Banco ha trabajado en conjunto con el </w:t>
      </w:r>
      <w:r w:rsidR="00A02E3B">
        <w:t>G</w:t>
      </w:r>
      <w:r w:rsidR="00C76C66" w:rsidRPr="006B77E8">
        <w:t xml:space="preserve">obierno de Honduras para la implementación </w:t>
      </w:r>
      <w:r w:rsidR="00D615DE" w:rsidRPr="006B77E8">
        <w:t>del BVM</w:t>
      </w:r>
      <w:r w:rsidR="00A21E1B">
        <w:t>,</w:t>
      </w:r>
      <w:r w:rsidR="00D615DE" w:rsidRPr="006B77E8">
        <w:t xml:space="preserve"> </w:t>
      </w:r>
      <w:r w:rsidR="00D615DE" w:rsidRPr="00A0218B">
        <w:t>por medio de la</w:t>
      </w:r>
      <w:r w:rsidR="00C76C66" w:rsidRPr="00A0218B">
        <w:t xml:space="preserve"> Unidad Coordinadora de Programas (UCP) del Programa de Asignación Familiar (PRAF)</w:t>
      </w:r>
      <w:r w:rsidR="00D615DE" w:rsidRPr="00A0218B">
        <w:t xml:space="preserve">. </w:t>
      </w:r>
      <w:r w:rsidR="00A82150" w:rsidRPr="00A0218B">
        <w:t xml:space="preserve">Recientemente, por cambios en la estructura organizacional del gobierno, </w:t>
      </w:r>
      <w:r w:rsidR="00D615DE" w:rsidRPr="00A0218B">
        <w:t xml:space="preserve">el PRAF </w:t>
      </w:r>
      <w:r w:rsidR="00A82150" w:rsidRPr="00A0218B">
        <w:t xml:space="preserve">fue incorporado como una </w:t>
      </w:r>
      <w:r w:rsidR="00C76C66" w:rsidRPr="00A0218B">
        <w:t>d</w:t>
      </w:r>
      <w:r w:rsidR="00A82150" w:rsidRPr="00A0218B">
        <w:t xml:space="preserve">irección bajo la SSIS, </w:t>
      </w:r>
      <w:r w:rsidR="00AC04A2" w:rsidRPr="00AC04A2">
        <w:t xml:space="preserve">pero mantiene la misma estructura, responsabilidades y personal. </w:t>
      </w:r>
      <w:r w:rsidR="00A82150" w:rsidRPr="00A0218B">
        <w:t xml:space="preserve">De esta manera, la SEDIS ha absorbido la capacidad institucional </w:t>
      </w:r>
      <w:r w:rsidR="00A0218B" w:rsidRPr="00A0218B">
        <w:t xml:space="preserve">y la amplia experiencia en la ejecución de proyectos </w:t>
      </w:r>
      <w:r w:rsidR="00A82150" w:rsidRPr="00A0218B">
        <w:t xml:space="preserve">que el PRAF ha </w:t>
      </w:r>
      <w:r w:rsidR="00AC04A2">
        <w:t>conseguido</w:t>
      </w:r>
      <w:r w:rsidR="00A82150" w:rsidRPr="00A0218B">
        <w:t xml:space="preserve"> con la ejecución de las operaciones financiadas por el </w:t>
      </w:r>
      <w:r w:rsidR="00A0218B" w:rsidRPr="00A0218B">
        <w:t>Banco</w:t>
      </w:r>
      <w:r w:rsidR="00AC04A2">
        <w:t>,</w:t>
      </w:r>
      <w:r w:rsidR="00A0218B" w:rsidRPr="00A0218B">
        <w:t xml:space="preserve"> </w:t>
      </w:r>
      <w:r w:rsidR="00AC04A2" w:rsidRPr="00AC04A2">
        <w:t xml:space="preserve">lo cual se considera como una fortaleza para la ejecución del </w:t>
      </w:r>
      <w:r w:rsidR="0002483D">
        <w:t>P</w:t>
      </w:r>
      <w:r w:rsidR="00AC04A2" w:rsidRPr="00AC04A2">
        <w:t>royecto.</w:t>
      </w:r>
    </w:p>
    <w:p w:rsidR="00172517" w:rsidRDefault="00172517" w:rsidP="00C45169">
      <w:pPr>
        <w:jc w:val="both"/>
      </w:pPr>
      <w:r>
        <w:t xml:space="preserve">Para </w:t>
      </w:r>
      <w:r w:rsidR="00900E52">
        <w:t>llevar a cabo l</w:t>
      </w:r>
      <w:r>
        <w:t xml:space="preserve">a ejecución del </w:t>
      </w:r>
      <w:r w:rsidR="0002483D">
        <w:t>P</w:t>
      </w:r>
      <w:r w:rsidR="003D5975">
        <w:t>royecto,</w:t>
      </w:r>
      <w:r w:rsidR="00A7497A">
        <w:t xml:space="preserve"> l</w:t>
      </w:r>
      <w:r w:rsidR="00A7497A" w:rsidRPr="00A7497A">
        <w:t>a responsabilidad técnica y operativa está</w:t>
      </w:r>
      <w:r w:rsidR="00A7497A">
        <w:t xml:space="preserve"> a cargo de la SSIS. L</w:t>
      </w:r>
      <w:r w:rsidR="003D5975">
        <w:t xml:space="preserve">a SEDIS </w:t>
      </w:r>
      <w:r w:rsidR="00A7497A">
        <w:t xml:space="preserve">también </w:t>
      </w:r>
      <w:r w:rsidR="003D5975">
        <w:t>cuenta con el apoyo administrativo y fi</w:t>
      </w:r>
      <w:r w:rsidR="00A7497A">
        <w:t>duciario</w:t>
      </w:r>
      <w:r w:rsidR="003D5975">
        <w:t xml:space="preserve"> de la UCP</w:t>
      </w:r>
      <w:r w:rsidR="00900E52">
        <w:t>;</w:t>
      </w:r>
      <w:r w:rsidR="00B730EA">
        <w:t xml:space="preserve"> </w:t>
      </w:r>
      <w:r w:rsidR="00A7497A">
        <w:t xml:space="preserve">el apoyo de un </w:t>
      </w:r>
      <w:r w:rsidR="00CA7FFD" w:rsidRPr="006B77E8">
        <w:t>Comité Técnico conformado por la SSIS, la Secretaría de Salud (SESAL), la Secretaría de Educación (SEDUC) y la Secretaría de Finanzas (SEFIN)</w:t>
      </w:r>
      <w:r w:rsidR="00A7497A">
        <w:t xml:space="preserve"> para</w:t>
      </w:r>
      <w:r w:rsidR="00CA7FFD" w:rsidRPr="006B77E8">
        <w:t xml:space="preserve"> los aspectos técnicos y operativos del </w:t>
      </w:r>
      <w:r w:rsidR="0002483D">
        <w:t>P</w:t>
      </w:r>
      <w:r w:rsidR="00CA7FFD" w:rsidRPr="006B77E8">
        <w:t>ro</w:t>
      </w:r>
      <w:r w:rsidR="00CA7FFD">
        <w:t>yecto</w:t>
      </w:r>
      <w:r w:rsidR="00CA7FFD" w:rsidRPr="006B77E8">
        <w:t xml:space="preserve"> que impliquen modificaciones en su diseño, población objetivo, estructura de las transferencias, mecanismos de recolección de corresponsabilidades en Salud y Educación y otros que designe la autoridad competente. </w:t>
      </w:r>
      <w:r w:rsidR="00A7497A" w:rsidRPr="00A7497A">
        <w:t>Para efectos del Componente 2</w:t>
      </w:r>
      <w:r w:rsidR="00A7497A">
        <w:t>.</w:t>
      </w:r>
      <w:r w:rsidR="00A7497A" w:rsidRPr="00A7497A">
        <w:t xml:space="preserve"> </w:t>
      </w:r>
      <w:r w:rsidR="00A7497A">
        <w:t>Fortalecimiento</w:t>
      </w:r>
      <w:r w:rsidR="00A7497A" w:rsidRPr="00B730EA">
        <w:t xml:space="preserve"> de la oferta de servicios de tercer ciclo de educación básica con énfasis en zonas rurales focalizadas</w:t>
      </w:r>
      <w:r w:rsidR="00A7497A">
        <w:t>,</w:t>
      </w:r>
      <w:r w:rsidR="00A7497A" w:rsidRPr="00A7497A">
        <w:t xml:space="preserve"> </w:t>
      </w:r>
      <w:r w:rsidR="00900E52">
        <w:t>se</w:t>
      </w:r>
      <w:r w:rsidR="00A7497A" w:rsidRPr="00A7497A">
        <w:t xml:space="preserve"> coordinará con la SE</w:t>
      </w:r>
      <w:r w:rsidR="00A7497A">
        <w:t>DUC</w:t>
      </w:r>
      <w:r w:rsidR="00A7497A" w:rsidRPr="00A7497A">
        <w:t xml:space="preserve"> a través de la Subsecretaría de Asuntos Técnicos Pedagógicos</w:t>
      </w:r>
      <w:r w:rsidR="00A7497A">
        <w:t>. Por último, p</w:t>
      </w:r>
      <w:r w:rsidR="00A7497A" w:rsidRPr="00A7497A">
        <w:t>ara el Componente 3</w:t>
      </w:r>
      <w:r w:rsidR="00A7497A">
        <w:t xml:space="preserve">. </w:t>
      </w:r>
      <w:r w:rsidR="00A7497A" w:rsidRPr="00A7497A">
        <w:t>Fortalecimiento Institucional</w:t>
      </w:r>
      <w:r w:rsidR="00A7497A">
        <w:t>,</w:t>
      </w:r>
      <w:r w:rsidR="00A7497A" w:rsidRPr="00A7497A">
        <w:t xml:space="preserve"> se coordina</w:t>
      </w:r>
      <w:r w:rsidR="00900E52">
        <w:t>rá</w:t>
      </w:r>
      <w:r w:rsidR="00A7497A" w:rsidRPr="00A7497A">
        <w:t xml:space="preserve"> con la S</w:t>
      </w:r>
      <w:r w:rsidR="00A7497A">
        <w:t xml:space="preserve">ESAL </w:t>
      </w:r>
      <w:r w:rsidR="00A7497A" w:rsidRPr="00A7497A">
        <w:t>a través de la Subsecretaria de Redes y Servicios.</w:t>
      </w:r>
    </w:p>
    <w:p w:rsidR="00F511A8" w:rsidRDefault="006D443F" w:rsidP="00B97DB6">
      <w:pPr>
        <w:jc w:val="both"/>
      </w:pPr>
      <w:r w:rsidRPr="00BC186F">
        <w:rPr>
          <w:b/>
        </w:rPr>
        <w:t>Resultado del ACI</w:t>
      </w:r>
      <w:r>
        <w:t xml:space="preserve">. </w:t>
      </w:r>
      <w:r w:rsidR="00900E52" w:rsidRPr="00900E52">
        <w:t xml:space="preserve">Con el fin de producir información útil para analizar la capacidad institucional de la </w:t>
      </w:r>
      <w:r w:rsidR="00900E52">
        <w:t>SEDIS</w:t>
      </w:r>
      <w:r w:rsidR="00900E52" w:rsidRPr="00900E52">
        <w:t xml:space="preserve"> como </w:t>
      </w:r>
      <w:r w:rsidR="00900E52">
        <w:t>OE</w:t>
      </w:r>
      <w:r w:rsidR="00900E52" w:rsidRPr="00900E52">
        <w:t xml:space="preserve"> de la operación</w:t>
      </w:r>
      <w:r w:rsidR="00900E52">
        <w:t xml:space="preserve">, </w:t>
      </w:r>
      <w:r w:rsidR="00900E52" w:rsidRPr="00900E52">
        <w:t xml:space="preserve">se llevó a cabo los días </w:t>
      </w:r>
      <w:r w:rsidR="00900E52">
        <w:t>13 y 14</w:t>
      </w:r>
      <w:r w:rsidR="00900E52" w:rsidRPr="00900E52">
        <w:t xml:space="preserve"> de octubre de 2015 un ejercicio participativo de aplicación de la Plataforma de Análisis de</w:t>
      </w:r>
      <w:r w:rsidR="00900E52">
        <w:t xml:space="preserve"> Capacidad Institucional (PACI)</w:t>
      </w:r>
      <w:r w:rsidR="00900E52" w:rsidRPr="00900E52">
        <w:t>, en fase de prueba piloto para su adopción por parte del Banco.</w:t>
      </w:r>
      <w:r w:rsidR="00900E52">
        <w:t xml:space="preserve"> </w:t>
      </w:r>
      <w:r w:rsidR="00900E52" w:rsidRPr="00900E52">
        <w:t xml:space="preserve">A través de la aplicación de la </w:t>
      </w:r>
      <w:r w:rsidR="00900E52">
        <w:t>herramienta PACI</w:t>
      </w:r>
      <w:r w:rsidR="00900E52" w:rsidRPr="00900E52">
        <w:t xml:space="preserve"> </w:t>
      </w:r>
      <w:r w:rsidR="00900E52" w:rsidRPr="00900E52">
        <w:lastRenderedPageBreak/>
        <w:t xml:space="preserve">se encontraron fortalezas, debilidades, y áreas de oportunidad en siete dimensiones de análisis (ver detalle en sección II). </w:t>
      </w:r>
    </w:p>
    <w:p w:rsidR="00F511A8" w:rsidRDefault="000F23ED" w:rsidP="00F511A8">
      <w:pPr>
        <w:pStyle w:val="ListParagraph"/>
        <w:numPr>
          <w:ilvl w:val="0"/>
          <w:numId w:val="24"/>
        </w:numPr>
        <w:jc w:val="both"/>
      </w:pPr>
      <w:r w:rsidRPr="00F511A8">
        <w:rPr>
          <w:b/>
        </w:rPr>
        <w:t xml:space="preserve">Marco Legal. </w:t>
      </w:r>
      <w:r w:rsidR="00900E52" w:rsidRPr="00900E52">
        <w:t xml:space="preserve">En general, </w:t>
      </w:r>
      <w:r w:rsidR="0002483D">
        <w:t>la SEDIS</w:t>
      </w:r>
      <w:r w:rsidR="00900E52" w:rsidRPr="00900E52">
        <w:t xml:space="preserve"> cuenta con las atribuciones legales adecuadas</w:t>
      </w:r>
      <w:r w:rsidR="00A21E1B" w:rsidRPr="00A21E1B">
        <w:t xml:space="preserve"> </w:t>
      </w:r>
      <w:r w:rsidR="00A21E1B" w:rsidRPr="00900E52">
        <w:t>para la implementación del proyecto</w:t>
      </w:r>
      <w:r w:rsidR="00B504B7">
        <w:t>; sin embargo, es probable que no cuente con las facultades requeridas para ejecutar posibles proyectos relativos a la provisión de infraestructura educativa y de salud, que han estado en discusión – el tema requiere de un análisis detallado por parte de los equipos legales del Banco y la SEDIS</w:t>
      </w:r>
      <w:r w:rsidR="005E7CA4">
        <w:t xml:space="preserve">. </w:t>
      </w:r>
    </w:p>
    <w:p w:rsidR="00F511A8" w:rsidRDefault="000F23ED" w:rsidP="00F511A8">
      <w:pPr>
        <w:pStyle w:val="ListParagraph"/>
        <w:numPr>
          <w:ilvl w:val="0"/>
          <w:numId w:val="24"/>
        </w:numPr>
        <w:jc w:val="both"/>
      </w:pPr>
      <w:r w:rsidRPr="00F511A8">
        <w:rPr>
          <w:b/>
        </w:rPr>
        <w:t xml:space="preserve">Gobernanza y Entorno Institucional. </w:t>
      </w:r>
      <w:r w:rsidR="00A21E1B">
        <w:t xml:space="preserve">En cuanto a su </w:t>
      </w:r>
      <w:r w:rsidR="00900E52" w:rsidRPr="00900E52">
        <w:t xml:space="preserve">esquema de gobernanza </w:t>
      </w:r>
      <w:r w:rsidR="005E7CA4">
        <w:t xml:space="preserve">se </w:t>
      </w:r>
      <w:r w:rsidR="00071A33">
        <w:t xml:space="preserve">encontró como </w:t>
      </w:r>
      <w:r w:rsidR="005E7CA4">
        <w:t>fortaleza</w:t>
      </w:r>
      <w:r w:rsidR="00071A33">
        <w:t xml:space="preserve"> </w:t>
      </w:r>
      <w:r w:rsidR="005E7CA4">
        <w:t xml:space="preserve"> </w:t>
      </w:r>
      <w:r w:rsidR="00071A33">
        <w:t>e</w:t>
      </w:r>
      <w:r w:rsidR="00071A33" w:rsidRPr="00071A33">
        <w:t>l Si</w:t>
      </w:r>
      <w:r w:rsidR="00071A33">
        <w:t xml:space="preserve">stema de Gestión por Resultados, el cual </w:t>
      </w:r>
      <w:r w:rsidR="00B504B7">
        <w:t>facilita la evaluación d</w:t>
      </w:r>
      <w:r w:rsidR="00071A33">
        <w:t xml:space="preserve">el </w:t>
      </w:r>
      <w:r w:rsidR="00071A33" w:rsidRPr="00071A33">
        <w:t xml:space="preserve">desempeño y </w:t>
      </w:r>
      <w:r w:rsidR="00B504B7">
        <w:t>d</w:t>
      </w:r>
      <w:r w:rsidR="00071A33" w:rsidRPr="00071A33">
        <w:t xml:space="preserve">el cumplimiento de </w:t>
      </w:r>
      <w:r w:rsidR="00071A33">
        <w:t xml:space="preserve">las </w:t>
      </w:r>
      <w:r w:rsidR="00071A33" w:rsidRPr="00071A33">
        <w:t>funciones del personal</w:t>
      </w:r>
      <w:r w:rsidR="005E7CA4">
        <w:t>. Sin embargo, se identificó como debilidad</w:t>
      </w:r>
      <w:r w:rsidR="00F511A8">
        <w:t xml:space="preserve"> que la</w:t>
      </w:r>
      <w:r w:rsidR="00F511A8" w:rsidRPr="00F511A8">
        <w:t xml:space="preserve"> Unidad Coordinadora de Proyectos con financiamiento externo no tiene acceso directo a la Plataforma del Sistema de Gestión de Resultados y no participa en las reuniones semanales de evaluación </w:t>
      </w:r>
      <w:r w:rsidR="00F511A8">
        <w:t xml:space="preserve">y </w:t>
      </w:r>
      <w:r w:rsidR="005E7CA4">
        <w:t xml:space="preserve">que la SEDIS no </w:t>
      </w:r>
      <w:r w:rsidR="00B504B7">
        <w:t xml:space="preserve">tenga previstos mecanismos específicos y permanentes para que </w:t>
      </w:r>
      <w:r w:rsidR="005E7CA4">
        <w:t xml:space="preserve">organizaciones comunitarias </w:t>
      </w:r>
      <w:r w:rsidR="00B504B7">
        <w:t>le hagan llegar</w:t>
      </w:r>
      <w:r w:rsidR="005E7CA4">
        <w:t xml:space="preserve"> retroalimentación </w:t>
      </w:r>
      <w:r w:rsidR="00B504B7">
        <w:t xml:space="preserve">relativa a </w:t>
      </w:r>
      <w:r w:rsidR="005E7CA4">
        <w:t>su gestión.</w:t>
      </w:r>
      <w:r w:rsidR="00A21E1B">
        <w:t xml:space="preserve"> </w:t>
      </w:r>
    </w:p>
    <w:p w:rsidR="00F511A8" w:rsidRDefault="000F23ED" w:rsidP="00F511A8">
      <w:pPr>
        <w:pStyle w:val="ListParagraph"/>
        <w:numPr>
          <w:ilvl w:val="0"/>
          <w:numId w:val="24"/>
        </w:numPr>
        <w:jc w:val="both"/>
      </w:pPr>
      <w:r w:rsidRPr="00F511A8">
        <w:rPr>
          <w:b/>
        </w:rPr>
        <w:t xml:space="preserve">Entorno General. </w:t>
      </w:r>
      <w:r>
        <w:t>S</w:t>
      </w:r>
      <w:r w:rsidR="00565774" w:rsidRPr="006D67D0">
        <w:t>e identificaron riesgos externos</w:t>
      </w:r>
      <w:r w:rsidR="00B86950" w:rsidRPr="006D67D0">
        <w:t xml:space="preserve"> significativos</w:t>
      </w:r>
      <w:r w:rsidR="00565774" w:rsidRPr="006D67D0">
        <w:t xml:space="preserve"> </w:t>
      </w:r>
      <w:r w:rsidR="00B504B7">
        <w:t>derivados del</w:t>
      </w:r>
      <w:r w:rsidR="00F255F5">
        <w:t xml:space="preserve"> alto grado de inseguridad pública que </w:t>
      </w:r>
      <w:r w:rsidR="005F2CDA">
        <w:t>afecta al</w:t>
      </w:r>
      <w:r w:rsidR="00F255F5">
        <w:t xml:space="preserve"> país</w:t>
      </w:r>
      <w:r w:rsidR="00B86950" w:rsidRPr="006D67D0">
        <w:t xml:space="preserve">. </w:t>
      </w:r>
    </w:p>
    <w:p w:rsidR="00F511A8" w:rsidRPr="00F511A8" w:rsidRDefault="000F23ED" w:rsidP="00F511A8">
      <w:pPr>
        <w:pStyle w:val="ListParagraph"/>
        <w:numPr>
          <w:ilvl w:val="0"/>
          <w:numId w:val="24"/>
        </w:numPr>
        <w:jc w:val="both"/>
        <w:rPr>
          <w:lang w:val="es-CO"/>
        </w:rPr>
      </w:pPr>
      <w:r w:rsidRPr="00F511A8">
        <w:rPr>
          <w:b/>
        </w:rPr>
        <w:t>Recursos Humanos y Capacidades Técnicas y Gerenciales</w:t>
      </w:r>
      <w:r>
        <w:t xml:space="preserve">. </w:t>
      </w:r>
      <w:r w:rsidR="00F255F5">
        <w:t xml:space="preserve">Respecto a los </w:t>
      </w:r>
      <w:r w:rsidR="00431927">
        <w:t>R</w:t>
      </w:r>
      <w:r w:rsidR="00F255F5">
        <w:t xml:space="preserve">ecursos </w:t>
      </w:r>
      <w:r w:rsidR="00431927">
        <w:t>H</w:t>
      </w:r>
      <w:r w:rsidR="00F255F5">
        <w:t xml:space="preserve">umanos de la SEDIS, se identificó como debilidad que no se cuente con documentos que describan </w:t>
      </w:r>
      <w:r w:rsidR="00F255F5" w:rsidRPr="00F511A8">
        <w:rPr>
          <w:lang w:val="es-CO"/>
        </w:rPr>
        <w:t>los procesos a seguir para la con</w:t>
      </w:r>
      <w:r w:rsidR="005F2CDA" w:rsidRPr="00F511A8">
        <w:rPr>
          <w:lang w:val="es-CO"/>
        </w:rPr>
        <w:t>tratación y despido de personal</w:t>
      </w:r>
      <w:r w:rsidR="00F255F5" w:rsidRPr="00F511A8">
        <w:rPr>
          <w:lang w:val="es-CO"/>
        </w:rPr>
        <w:t>.</w:t>
      </w:r>
      <w:r w:rsidR="00F255F5">
        <w:t xml:space="preserve"> </w:t>
      </w:r>
      <w:r w:rsidR="00431927">
        <w:t xml:space="preserve">También se encontraron áreas </w:t>
      </w:r>
      <w:r w:rsidR="00B504B7">
        <w:t xml:space="preserve">susceptibles </w:t>
      </w:r>
      <w:r w:rsidR="00431927">
        <w:t>de mejora</w:t>
      </w:r>
      <w:r w:rsidR="00431927" w:rsidRPr="00F511A8">
        <w:rPr>
          <w:lang w:val="es-CO"/>
        </w:rPr>
        <w:t xml:space="preserve"> como la necesidad de reordenar y reestructurar los </w:t>
      </w:r>
      <w:r w:rsidR="00B47526" w:rsidRPr="00F511A8">
        <w:rPr>
          <w:lang w:val="es-CO"/>
        </w:rPr>
        <w:t>R</w:t>
      </w:r>
      <w:r w:rsidR="00431927" w:rsidRPr="00F511A8">
        <w:rPr>
          <w:lang w:val="es-CO"/>
        </w:rPr>
        <w:t xml:space="preserve">ecursos </w:t>
      </w:r>
      <w:r w:rsidR="00B47526" w:rsidRPr="00F511A8">
        <w:rPr>
          <w:lang w:val="es-CO"/>
        </w:rPr>
        <w:t>H</w:t>
      </w:r>
      <w:r w:rsidR="00431927" w:rsidRPr="00F511A8">
        <w:rPr>
          <w:lang w:val="es-CO"/>
        </w:rPr>
        <w:t xml:space="preserve">umanos actuales, aumentar el número de gestores en campo y </w:t>
      </w:r>
      <w:r w:rsidR="00A02E3B" w:rsidRPr="00F511A8">
        <w:rPr>
          <w:lang w:val="es-CO"/>
        </w:rPr>
        <w:t>la incertidumbre en cuanto al</w:t>
      </w:r>
      <w:r w:rsidR="00431927" w:rsidRPr="00F511A8">
        <w:rPr>
          <w:lang w:val="es-CO"/>
        </w:rPr>
        <w:t xml:space="preserve"> total de Recursos Humanos a nivel de SEDIS, </w:t>
      </w:r>
      <w:r w:rsidR="00A02E3B" w:rsidRPr="00F511A8">
        <w:rPr>
          <w:lang w:val="es-CO"/>
        </w:rPr>
        <w:t xml:space="preserve">sólo se consiguió el número </w:t>
      </w:r>
      <w:r w:rsidR="00431927" w:rsidRPr="00F511A8">
        <w:rPr>
          <w:lang w:val="es-CO"/>
        </w:rPr>
        <w:t xml:space="preserve">a nivel de la Subsecretaría. </w:t>
      </w:r>
    </w:p>
    <w:p w:rsidR="00F511A8" w:rsidRDefault="000F23ED" w:rsidP="00F511A8">
      <w:pPr>
        <w:pStyle w:val="ListParagraph"/>
        <w:numPr>
          <w:ilvl w:val="0"/>
          <w:numId w:val="24"/>
        </w:numPr>
        <w:jc w:val="both"/>
      </w:pPr>
      <w:r w:rsidRPr="00F511A8">
        <w:rPr>
          <w:b/>
        </w:rPr>
        <w:t xml:space="preserve">Administración de Proyectos. </w:t>
      </w:r>
      <w:r w:rsidR="00B86950" w:rsidRPr="006D67D0">
        <w:t xml:space="preserve">En cuanto a la capacidad para administrar proyectos </w:t>
      </w:r>
      <w:r w:rsidR="00396D07">
        <w:t xml:space="preserve">se encontraron </w:t>
      </w:r>
      <w:r w:rsidR="00A95567">
        <w:t xml:space="preserve">fortalezas en </w:t>
      </w:r>
      <w:r w:rsidR="00A95567" w:rsidRPr="006D67D0">
        <w:t xml:space="preserve">la experiencia previa de trabajo entre el personal de </w:t>
      </w:r>
      <w:r w:rsidR="00A95567">
        <w:t>la UCP y el Banco. Sin embargo, se encontró como debilidad que</w:t>
      </w:r>
      <w:r w:rsidR="00A95567" w:rsidRPr="006D67D0">
        <w:t xml:space="preserve"> </w:t>
      </w:r>
      <w:r w:rsidR="00A95567">
        <w:t xml:space="preserve">un </w:t>
      </w:r>
      <w:r w:rsidR="005F2CDA">
        <w:t>coordinador</w:t>
      </w:r>
      <w:r w:rsidR="00431927" w:rsidRPr="00431927">
        <w:t xml:space="preserve"> de proyectos de la SEDIS gestiona, en promedio, más de cuatro proyectos al mismo tiempo</w:t>
      </w:r>
      <w:r w:rsidR="00A95567">
        <w:t>.</w:t>
      </w:r>
      <w:r w:rsidR="00B47526">
        <w:t xml:space="preserve"> T</w:t>
      </w:r>
      <w:r w:rsidR="00B47526" w:rsidRPr="00B47526">
        <w:t xml:space="preserve">ambién se identificaron áreas </w:t>
      </w:r>
      <w:r w:rsidR="00B504B7">
        <w:t xml:space="preserve">susceptibles </w:t>
      </w:r>
      <w:r w:rsidR="00B47526" w:rsidRPr="00B47526">
        <w:t>de mejora en torno a</w:t>
      </w:r>
      <w:r w:rsidR="00B47526">
        <w:t xml:space="preserve"> las condiciones del </w:t>
      </w:r>
      <w:r w:rsidR="00B47526" w:rsidRPr="00B47526">
        <w:t>sistema de archivo y registro de la documentación</w:t>
      </w:r>
      <w:r w:rsidR="00B47526">
        <w:t xml:space="preserve">. </w:t>
      </w:r>
    </w:p>
    <w:p w:rsidR="00F511A8" w:rsidRDefault="00B94B85" w:rsidP="00F511A8">
      <w:pPr>
        <w:pStyle w:val="ListParagraph"/>
        <w:numPr>
          <w:ilvl w:val="0"/>
          <w:numId w:val="24"/>
        </w:numPr>
        <w:jc w:val="both"/>
      </w:pPr>
      <w:r w:rsidRPr="00F511A8">
        <w:rPr>
          <w:b/>
        </w:rPr>
        <w:t xml:space="preserve">Gestión de Adquisiciones. </w:t>
      </w:r>
      <w:r w:rsidR="005F2CDA">
        <w:t>Respecto a la gestión de adquisiciones, s</w:t>
      </w:r>
      <w:r w:rsidR="00B47526">
        <w:t>i bien se identificaron fortalezas en e</w:t>
      </w:r>
      <w:r w:rsidR="00B47526" w:rsidRPr="00B47526">
        <w:t>l marco legal y regulatorio sobre las compras y contrataciones</w:t>
      </w:r>
      <w:r w:rsidR="00B47526">
        <w:t xml:space="preserve"> de la SEDIS y en la administración de contratos, e</w:t>
      </w:r>
      <w:r w:rsidR="00B47526" w:rsidRPr="00B47526">
        <w:t xml:space="preserve">l presente análisis encontró </w:t>
      </w:r>
      <w:r w:rsidR="00B47526">
        <w:t xml:space="preserve">las siguientes </w:t>
      </w:r>
      <w:r w:rsidR="00B47526" w:rsidRPr="00B47526">
        <w:t>debilidades</w:t>
      </w:r>
      <w:r w:rsidR="00B47526">
        <w:t xml:space="preserve">: </w:t>
      </w:r>
      <w:r w:rsidR="005F2CDA">
        <w:t>n</w:t>
      </w:r>
      <w:r w:rsidR="005F2CDA" w:rsidRPr="005F2CDA">
        <w:t xml:space="preserve">o están definidos los mecanismos de trabajo de los </w:t>
      </w:r>
      <w:r w:rsidR="00B504B7">
        <w:t>c</w:t>
      </w:r>
      <w:r w:rsidR="00B504B7" w:rsidRPr="005F2CDA">
        <w:t xml:space="preserve">omités </w:t>
      </w:r>
      <w:r w:rsidR="005F2CDA" w:rsidRPr="005F2CDA">
        <w:t xml:space="preserve">de </w:t>
      </w:r>
      <w:r w:rsidR="00B504B7">
        <w:t>e</w:t>
      </w:r>
      <w:r w:rsidR="00B504B7" w:rsidRPr="005F2CDA">
        <w:t>valuación</w:t>
      </w:r>
      <w:r w:rsidR="00B504B7">
        <w:t xml:space="preserve"> </w:t>
      </w:r>
      <w:r w:rsidR="005F2CDA">
        <w:t xml:space="preserve">y no se </w:t>
      </w:r>
      <w:r w:rsidR="005F2CDA" w:rsidRPr="00347099">
        <w:t>cuenta</w:t>
      </w:r>
      <w:r w:rsidR="005F2CDA">
        <w:t xml:space="preserve"> </w:t>
      </w:r>
      <w:r w:rsidR="005F2CDA" w:rsidRPr="00347099">
        <w:t>con</w:t>
      </w:r>
      <w:r w:rsidR="005F2CDA">
        <w:t xml:space="preserve"> </w:t>
      </w:r>
      <w:r w:rsidR="005F2CDA" w:rsidRPr="00347099">
        <w:t>un</w:t>
      </w:r>
      <w:r w:rsidR="005F2CDA">
        <w:t xml:space="preserve"> </w:t>
      </w:r>
      <w:r w:rsidR="005F2CDA" w:rsidRPr="00347099">
        <w:t>sistema</w:t>
      </w:r>
      <w:r w:rsidR="005F2CDA">
        <w:t xml:space="preserve"> </w:t>
      </w:r>
      <w:r w:rsidR="005F2CDA" w:rsidRPr="00347099">
        <w:t>de</w:t>
      </w:r>
      <w:r w:rsidR="005F2CDA">
        <w:t xml:space="preserve"> </w:t>
      </w:r>
      <w:r w:rsidR="005F2CDA" w:rsidRPr="00347099">
        <w:t>información</w:t>
      </w:r>
      <w:r w:rsidR="005F2CDA">
        <w:t xml:space="preserve"> </w:t>
      </w:r>
      <w:r w:rsidR="005F2CDA" w:rsidRPr="00347099">
        <w:t>que</w:t>
      </w:r>
      <w:r w:rsidR="005F2CDA">
        <w:t xml:space="preserve"> genere </w:t>
      </w:r>
      <w:r w:rsidR="005F2CDA" w:rsidRPr="00347099">
        <w:t>reportes</w:t>
      </w:r>
      <w:r w:rsidR="005F2CDA">
        <w:t xml:space="preserve"> </w:t>
      </w:r>
      <w:r w:rsidR="005F2CDA" w:rsidRPr="00347099">
        <w:t>confiables</w:t>
      </w:r>
      <w:r w:rsidR="005F2CDA">
        <w:t>.</w:t>
      </w:r>
      <w:r w:rsidR="00C36B4C">
        <w:t xml:space="preserve"> </w:t>
      </w:r>
      <w:r w:rsidR="003D2B6E">
        <w:t>Como área de oportunidad</w:t>
      </w:r>
      <w:r w:rsidR="00C36B4C">
        <w:t xml:space="preserve"> se considera necesaria una mayor capacitación del personal de la SSIS en temas de adquisiciones.</w:t>
      </w:r>
      <w:r w:rsidR="005F2CDA">
        <w:t xml:space="preserve"> </w:t>
      </w:r>
    </w:p>
    <w:p w:rsidR="00F255F5" w:rsidRDefault="00B94B85" w:rsidP="00F511A8">
      <w:pPr>
        <w:pStyle w:val="ListParagraph"/>
        <w:numPr>
          <w:ilvl w:val="0"/>
          <w:numId w:val="24"/>
        </w:numPr>
        <w:jc w:val="both"/>
      </w:pPr>
      <w:r w:rsidRPr="00F511A8">
        <w:rPr>
          <w:b/>
        </w:rPr>
        <w:t>Gestión Financiera</w:t>
      </w:r>
      <w:r>
        <w:t xml:space="preserve">. </w:t>
      </w:r>
      <w:r w:rsidR="005F2CDA">
        <w:t>E</w:t>
      </w:r>
      <w:r w:rsidR="005F2CDA" w:rsidRPr="005F2CDA">
        <w:t xml:space="preserve">n el módulo de gestión financiera no se encontraron debilidades, aunque existen áreas de oportunidad principalmente relacionadas con la </w:t>
      </w:r>
      <w:r w:rsidR="005F2CDA">
        <w:t>revisión y actualización del flujograma de procesos contables, financieros y administrativos. Así como la creación de políticas o procedimientos internos para la generación de información financiera.</w:t>
      </w:r>
    </w:p>
    <w:p w:rsidR="00B86950" w:rsidRPr="006D443F" w:rsidRDefault="00C36B4C" w:rsidP="00B97DB6">
      <w:pPr>
        <w:jc w:val="both"/>
        <w:rPr>
          <w:color w:val="FF0000"/>
        </w:rPr>
      </w:pPr>
      <w:r w:rsidRPr="00C36B4C">
        <w:lastRenderedPageBreak/>
        <w:t>Finalmente</w:t>
      </w:r>
      <w:r>
        <w:t>, e</w:t>
      </w:r>
      <w:r w:rsidRPr="006D67D0">
        <w:t>l presente análisis encontró</w:t>
      </w:r>
      <w:r>
        <w:t xml:space="preserve"> como una posible área de riesgo el cambio en el esquema de ejecución del BVM</w:t>
      </w:r>
      <w:r w:rsidR="00B504B7">
        <w:t>. S</w:t>
      </w:r>
      <w:r w:rsidR="003D2B6E">
        <w:t xml:space="preserve">i bien los cambios en la estructura institucional se consideran un avance en términos de definición de responsabilidades, </w:t>
      </w:r>
      <w:r w:rsidR="00B97DB6" w:rsidRPr="00C36B4C">
        <w:t xml:space="preserve">existe </w:t>
      </w:r>
      <w:r w:rsidR="00E735EF" w:rsidRPr="00C36B4C">
        <w:t>aún</w:t>
      </w:r>
      <w:r w:rsidR="00B97DB6" w:rsidRPr="00C36B4C">
        <w:t xml:space="preserve"> </w:t>
      </w:r>
      <w:r w:rsidRPr="00C36B4C">
        <w:t xml:space="preserve">cierta </w:t>
      </w:r>
      <w:r w:rsidR="00B97DB6" w:rsidRPr="00C36B4C">
        <w:t xml:space="preserve">incertidumbre sobre los mecanismos de coordinación entre </w:t>
      </w:r>
      <w:r w:rsidRPr="00C36B4C">
        <w:t xml:space="preserve">la UCP de la PRAF y la SSIS de la SEDIS. </w:t>
      </w:r>
      <w:r>
        <w:t>Asimismo, se considera necesaria una mayor integración en la Secretaría, lo anterior debido a que se perciben como unidades separadas la UCP y la SSIS</w:t>
      </w:r>
      <w:r w:rsidR="003D2B6E">
        <w:t xml:space="preserve"> de la Secretaría</w:t>
      </w:r>
      <w:r>
        <w:t xml:space="preserve">.  </w:t>
      </w:r>
    </w:p>
    <w:p w:rsidR="00462702" w:rsidRPr="006D67D0" w:rsidRDefault="00462702" w:rsidP="00462702">
      <w:pPr>
        <w:jc w:val="both"/>
      </w:pPr>
    </w:p>
    <w:p w:rsidR="701A4293" w:rsidRDefault="701A4293" w:rsidP="701A4293">
      <w:pPr>
        <w:jc w:val="center"/>
        <w:sectPr w:rsidR="701A4293" w:rsidSect="00CC0466">
          <w:footerReference w:type="default" r:id="rId9"/>
          <w:pgSz w:w="11906" w:h="16838"/>
          <w:pgMar w:top="1440" w:right="1440" w:bottom="1440" w:left="1440" w:header="708" w:footer="708" w:gutter="0"/>
          <w:cols w:space="708"/>
          <w:docGrid w:linePitch="360"/>
        </w:sectPr>
      </w:pPr>
    </w:p>
    <w:p w:rsidR="005E69A2" w:rsidRDefault="005E69A2" w:rsidP="005E69A2">
      <w:pPr>
        <w:pStyle w:val="Heading1"/>
      </w:pPr>
      <w:r>
        <w:lastRenderedPageBreak/>
        <w:t xml:space="preserve">Valoración de condiciones de ejecutabilidad por módulo temático </w:t>
      </w:r>
    </w:p>
    <w:p w:rsidR="003D2B6E" w:rsidRDefault="003D2B6E" w:rsidP="003D2B6E">
      <w:r>
        <w:t>La Plataforma para el Análisis de Capacidad Institucional (PACI) está conformada por siete módulos. 1. Marco Legal; 2. Gobernanza y Entorno Institucional; 3. Entorno General; 4. Recursos Humanos y Capacidades Gerenciales y Técnicas; 5. Administración de Proyectos; 6. Gestión de Adquisiciones; y 7. Gestión Financiera.</w:t>
      </w:r>
    </w:p>
    <w:p w:rsidR="003D2B6E" w:rsidRDefault="003D2B6E" w:rsidP="003D2B6E">
      <w:r>
        <w:t xml:space="preserve">Para cada módulo la Plataforma analiza las “condiciones de ejecutabilidad” que se considera debe satisfacer el OE. Esas condiciones se analizan en función de preguntas apreciativas del estado de la condición, las que se clasifican en mínimas, adicionales y no evaluables (informativas). </w:t>
      </w:r>
      <w:r w:rsidRPr="003D2B6E">
        <w:t>Las preguntas consideradas mínimas implican que si su respuesta se traduce en una debilidad significativa de la condición, ésta se considera no satisfecha. Asimismo, cada pregunta según su respuesta, puede indicar áreas de debilidad, de oportunidad o de fortaleza del OE.</w:t>
      </w:r>
    </w:p>
    <w:p w:rsidR="005E69A2" w:rsidRDefault="005E69A2" w:rsidP="005E69A2">
      <w:r>
        <w:t>Esta tabla presenta una valoración de las condiciones de ejecutabilidad según las respuestas proporcionadas durante la aplicación de cada módulo de la PACI. Las condiciones se valoran en tres categorías, de la siguiente manera:</w:t>
      </w:r>
    </w:p>
    <w:p w:rsidR="005E69A2" w:rsidRDefault="005E69A2" w:rsidP="005E69A2">
      <w:r w:rsidRPr="003D2B6E">
        <w:rPr>
          <w:b/>
          <w:color w:val="FF0000"/>
        </w:rPr>
        <w:t>Debilidades:</w:t>
      </w:r>
      <w:r>
        <w:t xml:space="preserve"> Condiciones que constituyen aspectos fundamentales para la ejecución del Proyecto que no se cumplen y/o presentan debilidades significativas en el </w:t>
      </w:r>
      <w:r w:rsidR="00F26FA8">
        <w:t>OE</w:t>
      </w:r>
      <w:r>
        <w:t xml:space="preserve">. </w:t>
      </w:r>
    </w:p>
    <w:p w:rsidR="005E69A2" w:rsidRDefault="005E69A2" w:rsidP="005E69A2">
      <w:r w:rsidRPr="003D2B6E">
        <w:rPr>
          <w:b/>
          <w:color w:val="FFCC00"/>
        </w:rPr>
        <w:t>Áreas de oportunidad:</w:t>
      </w:r>
      <w:r>
        <w:t xml:space="preserve"> Condiciones que presentan debilidades en aspectos deseables para la ejecución del Proyecto pero que no son fundamentales para su éxito. </w:t>
      </w:r>
    </w:p>
    <w:p w:rsidR="005E69A2" w:rsidRDefault="005E69A2" w:rsidP="005E69A2">
      <w:r w:rsidRPr="003D2B6E">
        <w:rPr>
          <w:b/>
          <w:color w:val="00B050"/>
        </w:rPr>
        <w:t>Fortalezas:</w:t>
      </w:r>
      <w:r w:rsidRPr="003D2B6E">
        <w:rPr>
          <w:color w:val="00B050"/>
        </w:rPr>
        <w:t xml:space="preserve"> </w:t>
      </w:r>
      <w:r>
        <w:t>Condiciones que se cumplen adecuadamente en el OE y que por tanto, pueden facilitar la ejecución del proyecto.</w:t>
      </w:r>
    </w:p>
    <w:p w:rsidR="003D2B6E" w:rsidRDefault="003D2B6E" w:rsidP="005E69A2"/>
    <w:tbl>
      <w:tblPr>
        <w:tblStyle w:val="TableGrid"/>
        <w:tblW w:w="4889" w:type="pct"/>
        <w:tblLayout w:type="fixed"/>
        <w:tblLook w:val="04A0" w:firstRow="1" w:lastRow="0" w:firstColumn="1" w:lastColumn="0" w:noHBand="0" w:noVBand="1"/>
      </w:tblPr>
      <w:tblGrid>
        <w:gridCol w:w="1383"/>
        <w:gridCol w:w="4396"/>
        <w:gridCol w:w="3969"/>
        <w:gridCol w:w="4111"/>
      </w:tblGrid>
      <w:tr w:rsidR="003D2B6E" w:rsidRPr="00A416AE" w:rsidTr="00E50A2C">
        <w:trPr>
          <w:trHeight w:val="639"/>
          <w:tblHeader/>
        </w:trPr>
        <w:tc>
          <w:tcPr>
            <w:tcW w:w="5000" w:type="pct"/>
            <w:gridSpan w:val="4"/>
          </w:tcPr>
          <w:p w:rsidR="003D2B6E" w:rsidRPr="00A416AE" w:rsidRDefault="003D2B6E" w:rsidP="00E50A2C">
            <w:pPr>
              <w:jc w:val="center"/>
              <w:rPr>
                <w:rFonts w:asciiTheme="majorHAnsi" w:hAnsiTheme="majorHAnsi"/>
                <w:b/>
              </w:rPr>
            </w:pPr>
            <w:r w:rsidRPr="00A416AE">
              <w:rPr>
                <w:rFonts w:asciiTheme="majorHAnsi" w:hAnsiTheme="majorHAnsi"/>
                <w:b/>
              </w:rPr>
              <w:t xml:space="preserve">Organismo Ejecutor: </w:t>
            </w:r>
          </w:p>
          <w:p w:rsidR="003D2B6E" w:rsidRPr="00A416AE" w:rsidRDefault="003D2B6E" w:rsidP="00E50A2C">
            <w:pPr>
              <w:jc w:val="center"/>
              <w:rPr>
                <w:rFonts w:asciiTheme="majorHAnsi" w:hAnsiTheme="majorHAnsi"/>
                <w:b/>
              </w:rPr>
            </w:pPr>
            <w:r w:rsidRPr="00034E85">
              <w:rPr>
                <w:rFonts w:asciiTheme="majorHAnsi" w:hAnsiTheme="majorHAnsi"/>
                <w:b/>
                <w:lang w:val="es-ES_tradnl"/>
              </w:rPr>
              <w:t>Secretaría de Desarrollo e Inclusión Social (SEDIS)</w:t>
            </w:r>
          </w:p>
        </w:tc>
      </w:tr>
      <w:tr w:rsidR="003D2B6E" w:rsidRPr="00A416AE" w:rsidTr="00E50A2C">
        <w:trPr>
          <w:trHeight w:val="822"/>
          <w:tblHeader/>
        </w:trPr>
        <w:tc>
          <w:tcPr>
            <w:tcW w:w="499" w:type="pct"/>
            <w:vAlign w:val="center"/>
          </w:tcPr>
          <w:p w:rsidR="003D2B6E" w:rsidRPr="00A416AE" w:rsidRDefault="003D2B6E" w:rsidP="00E50A2C">
            <w:pPr>
              <w:jc w:val="center"/>
              <w:rPr>
                <w:rFonts w:asciiTheme="majorHAnsi" w:hAnsiTheme="majorHAnsi"/>
                <w:b/>
                <w:sz w:val="18"/>
                <w:szCs w:val="18"/>
              </w:rPr>
            </w:pPr>
            <w:r w:rsidRPr="00A416AE">
              <w:rPr>
                <w:rFonts w:asciiTheme="majorHAnsi" w:hAnsiTheme="majorHAnsi"/>
                <w:b/>
                <w:sz w:val="18"/>
                <w:szCs w:val="18"/>
              </w:rPr>
              <w:t>Módulo</w:t>
            </w:r>
          </w:p>
        </w:tc>
        <w:tc>
          <w:tcPr>
            <w:tcW w:w="1586" w:type="pct"/>
            <w:vAlign w:val="center"/>
          </w:tcPr>
          <w:p w:rsidR="003D2B6E" w:rsidRPr="00A416AE" w:rsidRDefault="003D2B6E" w:rsidP="00E50A2C">
            <w:pPr>
              <w:jc w:val="center"/>
              <w:rPr>
                <w:rFonts w:asciiTheme="majorHAnsi" w:hAnsiTheme="majorHAnsi"/>
                <w:b/>
                <w:sz w:val="18"/>
                <w:szCs w:val="18"/>
              </w:rPr>
            </w:pPr>
            <w:r w:rsidRPr="00A416AE">
              <w:rPr>
                <w:rFonts w:asciiTheme="majorHAnsi" w:hAnsiTheme="majorHAnsi"/>
                <w:b/>
                <w:noProof/>
                <w:sz w:val="18"/>
                <w:szCs w:val="18"/>
                <w:lang w:val="en-US"/>
              </w:rPr>
              <mc:AlternateContent>
                <mc:Choice Requires="wps">
                  <w:drawing>
                    <wp:anchor distT="0" distB="0" distL="114300" distR="114300" simplePos="0" relativeHeight="251659264" behindDoc="0" locked="0" layoutInCell="1" allowOverlap="1" wp14:anchorId="2A40384F" wp14:editId="7CBD0816">
                      <wp:simplePos x="0" y="0"/>
                      <wp:positionH relativeFrom="margin">
                        <wp:posOffset>304800</wp:posOffset>
                      </wp:positionH>
                      <wp:positionV relativeFrom="paragraph">
                        <wp:posOffset>-69215</wp:posOffset>
                      </wp:positionV>
                      <wp:extent cx="278130" cy="254000"/>
                      <wp:effectExtent l="57150" t="19050" r="0" b="698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254000"/>
                              </a:xfrm>
                              <a:prstGeom prst="ellipse">
                                <a:avLst/>
                              </a:prstGeom>
                              <a:solidFill>
                                <a:srgbClr val="FF0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margin-left:24pt;margin-top:-5.45pt;width:21.9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" fillcolor="red" stroked="f">
                      <v:shadow on="t" color="black" opacity="22937f" origin=",.5" offset="0,.63889mm"/>
                      <v:path arrowok="t"/>
                      <w10:wrap anchorx="margin"/>
                    </v:oval>
                  </w:pict>
                </mc:Fallback>
              </mc:AlternateContent>
            </w:r>
            <w:r w:rsidRPr="00A416AE">
              <w:rPr>
                <w:rFonts w:asciiTheme="majorHAnsi" w:hAnsiTheme="majorHAnsi"/>
                <w:b/>
                <w:sz w:val="18"/>
                <w:szCs w:val="18"/>
              </w:rPr>
              <w:t>Debilidades</w:t>
            </w:r>
          </w:p>
        </w:tc>
        <w:tc>
          <w:tcPr>
            <w:tcW w:w="1432" w:type="pct"/>
            <w:vAlign w:val="center"/>
          </w:tcPr>
          <w:p w:rsidR="003D2B6E" w:rsidRPr="00A416AE" w:rsidRDefault="003D2B6E" w:rsidP="00E50A2C">
            <w:pPr>
              <w:jc w:val="center"/>
              <w:rPr>
                <w:rFonts w:asciiTheme="majorHAnsi" w:hAnsiTheme="majorHAnsi"/>
                <w:b/>
                <w:sz w:val="18"/>
                <w:szCs w:val="18"/>
              </w:rPr>
            </w:pPr>
            <w:r w:rsidRPr="00A416AE">
              <w:rPr>
                <w:rFonts w:asciiTheme="majorHAnsi" w:hAnsiTheme="majorHAnsi"/>
                <w:b/>
                <w:noProof/>
                <w:lang w:val="en-US"/>
              </w:rPr>
              <mc:AlternateContent>
                <mc:Choice Requires="wps">
                  <w:drawing>
                    <wp:anchor distT="0" distB="0" distL="114300" distR="114300" simplePos="0" relativeHeight="251660288" behindDoc="0" locked="0" layoutInCell="1" allowOverlap="1" wp14:anchorId="7AEC2894" wp14:editId="50DDA7E1">
                      <wp:simplePos x="0" y="0"/>
                      <wp:positionH relativeFrom="margin">
                        <wp:posOffset>128905</wp:posOffset>
                      </wp:positionH>
                      <wp:positionV relativeFrom="paragraph">
                        <wp:posOffset>-88900</wp:posOffset>
                      </wp:positionV>
                      <wp:extent cx="278130" cy="254000"/>
                      <wp:effectExtent l="0" t="0" r="7620" b="317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4000"/>
                              </a:xfrm>
                              <a:prstGeom prst="ellipse">
                                <a:avLst/>
                              </a:prstGeom>
                              <a:solidFill>
                                <a:srgbClr val="FFC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margin-left:10.15pt;margin-top:-7pt;width:21.9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" fillcolor="#ffc000" stroked="f">
                      <v:shadow on="t" color="black" opacity="22936f" origin=",.5" offset="0,.63889mm"/>
                      <w10:wrap anchorx="margin"/>
                    </v:oval>
                  </w:pict>
                </mc:Fallback>
              </mc:AlternateContent>
            </w:r>
            <w:r w:rsidRPr="00A416AE">
              <w:rPr>
                <w:rFonts w:asciiTheme="majorHAnsi" w:hAnsiTheme="majorHAnsi"/>
                <w:b/>
                <w:sz w:val="18"/>
                <w:szCs w:val="18"/>
              </w:rPr>
              <w:t>Áreas de oportunidad</w:t>
            </w:r>
          </w:p>
        </w:tc>
        <w:tc>
          <w:tcPr>
            <w:tcW w:w="1483" w:type="pct"/>
            <w:vAlign w:val="center"/>
          </w:tcPr>
          <w:p w:rsidR="003D2B6E" w:rsidRPr="00A416AE" w:rsidRDefault="003D2B6E" w:rsidP="00E50A2C">
            <w:pPr>
              <w:jc w:val="center"/>
              <w:rPr>
                <w:rFonts w:asciiTheme="majorHAnsi" w:hAnsiTheme="majorHAnsi"/>
                <w:b/>
                <w:sz w:val="18"/>
                <w:szCs w:val="18"/>
              </w:rPr>
            </w:pPr>
            <w:r w:rsidRPr="00C532EB">
              <w:rPr>
                <w:rFonts w:asciiTheme="majorHAnsi" w:hAnsiTheme="majorHAnsi"/>
                <w:b/>
                <w:noProof/>
                <w:color w:val="00B050"/>
                <w:lang w:val="en-US"/>
              </w:rPr>
              <mc:AlternateContent>
                <mc:Choice Requires="wps">
                  <w:drawing>
                    <wp:anchor distT="0" distB="0" distL="114300" distR="114300" simplePos="0" relativeHeight="251661312" behindDoc="0" locked="0" layoutInCell="1" allowOverlap="1" wp14:anchorId="627E5527" wp14:editId="2395A105">
                      <wp:simplePos x="0" y="0"/>
                      <wp:positionH relativeFrom="margin">
                        <wp:posOffset>201295</wp:posOffset>
                      </wp:positionH>
                      <wp:positionV relativeFrom="paragraph">
                        <wp:posOffset>-125095</wp:posOffset>
                      </wp:positionV>
                      <wp:extent cx="278130" cy="254000"/>
                      <wp:effectExtent l="0" t="0" r="7620" b="31750"/>
                      <wp:wrapNone/>
                      <wp:docPr id="13"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4000"/>
                              </a:xfrm>
                              <a:prstGeom prst="ellipse">
                                <a:avLst/>
                              </a:prstGeom>
                              <a:solidFill>
                                <a:srgbClr val="00B050"/>
                              </a:solidFill>
                              <a:ln>
                                <a:noFill/>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margin-left:15.85pt;margin-top:-9.85pt;width:21.9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" fillcolor="#00b050" stroked="f">
                      <v:shadow on="t" color="black" opacity="22936f" origin=",.5" offset="0,.63889mm"/>
                      <w10:wrap anchorx="margin"/>
                    </v:oval>
                  </w:pict>
                </mc:Fallback>
              </mc:AlternateContent>
            </w:r>
            <w:r w:rsidRPr="00A416AE">
              <w:rPr>
                <w:rFonts w:asciiTheme="majorHAnsi" w:hAnsiTheme="majorHAnsi"/>
                <w:b/>
                <w:sz w:val="18"/>
                <w:szCs w:val="18"/>
              </w:rPr>
              <w:t>Fortalezas</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t>Módulo I. Marco Legal</w:t>
            </w:r>
          </w:p>
        </w:tc>
        <w:tc>
          <w:tcPr>
            <w:tcW w:w="1586" w:type="pct"/>
          </w:tcPr>
          <w:p w:rsidR="003D2B6E" w:rsidRPr="00A416A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i/>
                <w:sz w:val="18"/>
                <w:szCs w:val="18"/>
                <w:lang w:val="es-MX"/>
              </w:rPr>
              <w:t xml:space="preserve">No se identificó ninguna condición con </w:t>
            </w:r>
            <w:r>
              <w:rPr>
                <w:rFonts w:asciiTheme="majorHAnsi" w:hAnsiTheme="majorHAnsi"/>
                <w:i/>
                <w:sz w:val="18"/>
                <w:szCs w:val="18"/>
                <w:lang w:val="es-MX"/>
              </w:rPr>
              <w:t>debilidades</w:t>
            </w:r>
            <w:r w:rsidRPr="00A416AE">
              <w:rPr>
                <w:rFonts w:asciiTheme="majorHAnsi" w:hAnsiTheme="majorHAnsi"/>
                <w:i/>
                <w:sz w:val="18"/>
                <w:szCs w:val="18"/>
                <w:lang w:val="es-MX"/>
              </w:rPr>
              <w:t>.</w:t>
            </w:r>
          </w:p>
        </w:tc>
        <w:tc>
          <w:tcPr>
            <w:tcW w:w="1432"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1: El marco legal </w:t>
            </w:r>
            <w:r w:rsidR="00B504B7">
              <w:rPr>
                <w:rFonts w:asciiTheme="majorHAnsi" w:hAnsiTheme="majorHAnsi"/>
                <w:b/>
                <w:sz w:val="18"/>
                <w:szCs w:val="18"/>
                <w:lang w:val="es-MX"/>
              </w:rPr>
              <w:t>podría no dar</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al OE la competencia necesaria para que pueda ejecutar de forma eficiente el proyecto</w:t>
            </w:r>
          </w:p>
          <w:p w:rsidR="003D2B6E" w:rsidRDefault="003D2B6E" w:rsidP="00501F81">
            <w:pPr>
              <w:pStyle w:val="ListParagraph"/>
              <w:numPr>
                <w:ilvl w:val="0"/>
                <w:numId w:val="4"/>
              </w:numPr>
              <w:rPr>
                <w:rFonts w:asciiTheme="majorHAnsi" w:hAnsiTheme="majorHAnsi"/>
                <w:sz w:val="18"/>
                <w:szCs w:val="18"/>
                <w:lang w:val="es-MX"/>
              </w:rPr>
            </w:pPr>
            <w:r w:rsidRPr="003A1472">
              <w:rPr>
                <w:rFonts w:asciiTheme="majorHAnsi" w:hAnsiTheme="majorHAnsi"/>
                <w:sz w:val="18"/>
                <w:szCs w:val="18"/>
                <w:lang w:val="es-MX"/>
              </w:rPr>
              <w:lastRenderedPageBreak/>
              <w:t>Las normas nacionales vigentes y aplicables de la SEDIS</w:t>
            </w:r>
            <w:r>
              <w:rPr>
                <w:rFonts w:asciiTheme="majorHAnsi" w:hAnsiTheme="majorHAnsi"/>
                <w:sz w:val="18"/>
                <w:szCs w:val="18"/>
                <w:lang w:val="es-MX"/>
              </w:rPr>
              <w:t xml:space="preserve"> </w:t>
            </w:r>
            <w:r w:rsidRPr="003A1472">
              <w:rPr>
                <w:rFonts w:asciiTheme="majorHAnsi" w:hAnsiTheme="majorHAnsi"/>
                <w:sz w:val="18"/>
                <w:szCs w:val="18"/>
                <w:lang w:val="es-MX"/>
              </w:rPr>
              <w:t>requieren aprobación del Poder Legislativo para ratificar el contrato de préstamo con el BID.</w:t>
            </w:r>
          </w:p>
          <w:p w:rsidR="003D2B6E" w:rsidRPr="00FB4528" w:rsidRDefault="003D2B6E" w:rsidP="00501F81">
            <w:pPr>
              <w:pStyle w:val="ListParagraph"/>
              <w:numPr>
                <w:ilvl w:val="0"/>
                <w:numId w:val="4"/>
              </w:numPr>
              <w:rPr>
                <w:rFonts w:asciiTheme="majorHAnsi" w:hAnsiTheme="majorHAnsi"/>
                <w:sz w:val="18"/>
                <w:szCs w:val="18"/>
                <w:lang w:val="es-MX"/>
              </w:rPr>
            </w:pPr>
            <w:r w:rsidRPr="003A1472">
              <w:rPr>
                <w:rFonts w:asciiTheme="majorHAnsi" w:hAnsiTheme="majorHAnsi"/>
                <w:sz w:val="18"/>
                <w:szCs w:val="18"/>
                <w:lang w:val="es-MX"/>
              </w:rPr>
              <w:t>Los objetivos del Proyecto y los de sus componentes están parcialmente comprendidos por las finalidades, competencias y a</w:t>
            </w:r>
            <w:r>
              <w:rPr>
                <w:rFonts w:asciiTheme="majorHAnsi" w:hAnsiTheme="majorHAnsi"/>
                <w:sz w:val="18"/>
                <w:szCs w:val="18"/>
                <w:lang w:val="es-MX"/>
              </w:rPr>
              <w:t xml:space="preserve">tribuciones legales de la SEDIS. Lo anterior debido a que </w:t>
            </w:r>
            <w:r w:rsidRPr="003A1472">
              <w:rPr>
                <w:rFonts w:asciiTheme="majorHAnsi" w:hAnsiTheme="majorHAnsi"/>
                <w:sz w:val="18"/>
                <w:szCs w:val="18"/>
                <w:lang w:val="es-MX"/>
              </w:rPr>
              <w:t>para componentes o actividades del Proyecto que requieran intervención directa de la Secretaría de Salud o Secretaría de Educación, se requiere un convenio específico entre las secretarías para una coordinación interinstitucional efectiva.</w:t>
            </w:r>
          </w:p>
        </w:tc>
        <w:tc>
          <w:tcPr>
            <w:tcW w:w="1483"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lastRenderedPageBreak/>
              <w:t xml:space="preserve">Condición 2: El marco legal y regulatorio de los sistemas transversales de gestión pública le permiten al OE una ejecución eficaz, </w:t>
            </w:r>
            <w:r w:rsidRPr="00A416AE">
              <w:rPr>
                <w:rFonts w:asciiTheme="majorHAnsi" w:hAnsiTheme="majorHAnsi"/>
                <w:b/>
                <w:sz w:val="18"/>
                <w:szCs w:val="18"/>
                <w:lang w:val="es-MX"/>
              </w:rPr>
              <w:lastRenderedPageBreak/>
              <w:t xml:space="preserve">eficiente y transparente </w:t>
            </w:r>
          </w:p>
          <w:p w:rsidR="003D2B6E" w:rsidRPr="00A416A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3: Las normas a las que está sujeta el OE establecen que su gestión se debe desarrollar bajo un ambiente de control que promueva la transparencia y seguimiento de buenas prácticas reconocidas internacionalmente</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lastRenderedPageBreak/>
              <w:t>Módulo II. Gobernanza y Entorno Institucional</w:t>
            </w:r>
          </w:p>
        </w:tc>
        <w:tc>
          <w:tcPr>
            <w:tcW w:w="1586" w:type="pct"/>
          </w:tcPr>
          <w:p w:rsidR="00B94B85" w:rsidRDefault="00B94B85" w:rsidP="00B94B85">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2: El modelo de dirección y gestión del OE </w:t>
            </w:r>
            <w:r>
              <w:rPr>
                <w:rFonts w:asciiTheme="majorHAnsi" w:hAnsiTheme="majorHAnsi"/>
                <w:b/>
                <w:sz w:val="18"/>
                <w:szCs w:val="18"/>
                <w:lang w:val="es-MX"/>
              </w:rPr>
              <w:t>podría presentar</w:t>
            </w:r>
            <w:r w:rsidRPr="00A416AE">
              <w:rPr>
                <w:rFonts w:asciiTheme="majorHAnsi" w:hAnsiTheme="majorHAnsi"/>
                <w:b/>
                <w:sz w:val="18"/>
                <w:szCs w:val="18"/>
                <w:lang w:val="es-MX"/>
              </w:rPr>
              <w:t xml:space="preserve"> obstáculos significativos para la ejecución del Proyecto</w:t>
            </w:r>
          </w:p>
          <w:p w:rsidR="00B94B85" w:rsidRPr="00B94B85" w:rsidRDefault="00B94B85" w:rsidP="00B94B85">
            <w:pPr>
              <w:pStyle w:val="ListParagraph"/>
              <w:numPr>
                <w:ilvl w:val="0"/>
                <w:numId w:val="22"/>
              </w:numPr>
              <w:ind w:right="-74"/>
              <w:rPr>
                <w:rFonts w:asciiTheme="majorHAnsi" w:hAnsiTheme="majorHAnsi"/>
                <w:b/>
                <w:sz w:val="18"/>
                <w:szCs w:val="18"/>
                <w:lang w:val="es-MX"/>
              </w:rPr>
            </w:pPr>
            <w:r w:rsidRPr="00B94B85">
              <w:rPr>
                <w:rFonts w:asciiTheme="majorHAnsi" w:hAnsiTheme="majorHAnsi"/>
                <w:sz w:val="18"/>
                <w:szCs w:val="18"/>
                <w:lang w:val="es-MX"/>
              </w:rPr>
              <w:t xml:space="preserve">La actual Unidad Coordinadora de Proyectos financiamiento externo no tiene acceso directo a la Plataforma del Sistema de Gestión de Resultados y no participa en las reuniones semanales de evaluación del desempeño y del cumplimiento de funciones del personal. </w:t>
            </w:r>
          </w:p>
          <w:p w:rsidR="00B94B85" w:rsidRPr="00EE745D" w:rsidRDefault="00B94B85" w:rsidP="00EE745D">
            <w:pPr>
              <w:pStyle w:val="ListParagraph"/>
              <w:numPr>
                <w:ilvl w:val="0"/>
                <w:numId w:val="1"/>
              </w:numPr>
              <w:ind w:left="141" w:right="-74" w:hanging="142"/>
              <w:rPr>
                <w:rFonts w:asciiTheme="majorHAnsi" w:hAnsiTheme="majorHAnsi"/>
                <w:b/>
                <w:sz w:val="18"/>
                <w:szCs w:val="18"/>
                <w:lang w:val="es-MX"/>
              </w:rPr>
            </w:pPr>
            <w:r w:rsidRPr="00EE745D">
              <w:rPr>
                <w:rFonts w:asciiTheme="majorHAnsi" w:hAnsiTheme="majorHAnsi"/>
                <w:b/>
                <w:sz w:val="18"/>
                <w:szCs w:val="18"/>
                <w:lang w:val="es-MX"/>
              </w:rPr>
              <w:t>Condición 3: Las relaciones desarrolladas por el OE con el contexto o entorno directo sectorial de su gestión, no viabilizan la ejecución del Proyecto y la obtención de los resultados e impactos buscados</w:t>
            </w:r>
          </w:p>
          <w:p w:rsidR="00B94B85" w:rsidRDefault="00B94B85" w:rsidP="00B94B85">
            <w:pPr>
              <w:pStyle w:val="ListParagraph"/>
              <w:numPr>
                <w:ilvl w:val="0"/>
                <w:numId w:val="21"/>
              </w:numPr>
              <w:ind w:right="-74"/>
              <w:rPr>
                <w:rFonts w:asciiTheme="majorHAnsi" w:hAnsiTheme="majorHAnsi"/>
                <w:b/>
                <w:sz w:val="18"/>
                <w:szCs w:val="18"/>
                <w:lang w:val="es-MX"/>
              </w:rPr>
            </w:pPr>
            <w:r w:rsidRPr="00FB4528">
              <w:rPr>
                <w:rFonts w:asciiTheme="majorHAnsi" w:hAnsiTheme="majorHAnsi"/>
                <w:sz w:val="18"/>
                <w:szCs w:val="18"/>
                <w:lang w:val="es-MX"/>
              </w:rPr>
              <w:t xml:space="preserve">La SEDIS no involucra organizaciones comunitarias (comités de usuarios, juntas de padres, juntas vecinales, de clientes o beneficiarios) para recibir retroalimentación </w:t>
            </w:r>
            <w:r w:rsidRPr="00FB4528">
              <w:rPr>
                <w:rFonts w:asciiTheme="majorHAnsi" w:hAnsiTheme="majorHAnsi"/>
                <w:sz w:val="18"/>
                <w:szCs w:val="18"/>
                <w:lang w:val="es-MX"/>
              </w:rPr>
              <w:lastRenderedPageBreak/>
              <w:t>sobre su gestión.</w:t>
            </w:r>
            <w:r w:rsidRPr="00A416AE">
              <w:rPr>
                <w:rFonts w:asciiTheme="majorHAnsi" w:hAnsiTheme="majorHAnsi"/>
                <w:b/>
                <w:sz w:val="18"/>
                <w:szCs w:val="18"/>
                <w:lang w:val="es-MX"/>
              </w:rPr>
              <w:t xml:space="preserve"> </w:t>
            </w:r>
          </w:p>
          <w:p w:rsidR="003D2B6E" w:rsidRPr="00FB4528" w:rsidRDefault="003D2B6E" w:rsidP="00B94B85">
            <w:pPr>
              <w:pStyle w:val="ListParagraph"/>
              <w:ind w:right="-74"/>
              <w:rPr>
                <w:rFonts w:asciiTheme="majorHAnsi" w:hAnsiTheme="majorHAnsi"/>
                <w:sz w:val="18"/>
                <w:szCs w:val="18"/>
                <w:lang w:val="es-MX"/>
              </w:rPr>
            </w:pPr>
          </w:p>
        </w:tc>
        <w:tc>
          <w:tcPr>
            <w:tcW w:w="1432"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lastRenderedPageBreak/>
              <w:t xml:space="preserve">Condición 1: La naturaleza de la inserción del OE en el Sector Público del País Prestatario </w:t>
            </w:r>
            <w:r w:rsidR="00B504B7">
              <w:rPr>
                <w:rFonts w:asciiTheme="majorHAnsi" w:hAnsiTheme="majorHAnsi"/>
                <w:b/>
                <w:sz w:val="18"/>
                <w:szCs w:val="18"/>
                <w:lang w:val="es-MX"/>
              </w:rPr>
              <w:t>podría</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obstaculiza</w:t>
            </w:r>
            <w:r w:rsidR="00B504B7">
              <w:rPr>
                <w:rFonts w:asciiTheme="majorHAnsi" w:hAnsiTheme="majorHAnsi"/>
                <w:b/>
                <w:sz w:val="18"/>
                <w:szCs w:val="18"/>
                <w:lang w:val="es-MX"/>
              </w:rPr>
              <w:t>r</w:t>
            </w:r>
            <w:r w:rsidRPr="00A416AE">
              <w:rPr>
                <w:rFonts w:asciiTheme="majorHAnsi" w:hAnsiTheme="majorHAnsi"/>
                <w:b/>
                <w:sz w:val="18"/>
                <w:szCs w:val="18"/>
                <w:lang w:val="es-MX"/>
              </w:rPr>
              <w:t xml:space="preserve"> la ejecución del Proyecto</w:t>
            </w:r>
          </w:p>
          <w:p w:rsidR="003D2B6E" w:rsidRPr="00EE745D" w:rsidRDefault="003D2B6E" w:rsidP="00EE745D">
            <w:pPr>
              <w:pStyle w:val="ListParagraph"/>
              <w:numPr>
                <w:ilvl w:val="0"/>
                <w:numId w:val="5"/>
              </w:numPr>
              <w:rPr>
                <w:rFonts w:asciiTheme="majorHAnsi" w:hAnsiTheme="majorHAnsi"/>
                <w:sz w:val="18"/>
                <w:szCs w:val="18"/>
                <w:lang w:val="es-MX"/>
              </w:rPr>
            </w:pPr>
            <w:r w:rsidRPr="00FB4528">
              <w:rPr>
                <w:rFonts w:asciiTheme="majorHAnsi" w:hAnsiTheme="majorHAnsi"/>
                <w:sz w:val="18"/>
                <w:szCs w:val="18"/>
                <w:lang w:val="es-MX"/>
              </w:rPr>
              <w:t>El grado de independencia de la SEDIS respecto a la coyuntura fiscal del nivel de Gobierno de Nacional es: Bajo (menos del 20%).</w:t>
            </w:r>
          </w:p>
        </w:tc>
        <w:tc>
          <w:tcPr>
            <w:tcW w:w="1483" w:type="pct"/>
          </w:tcPr>
          <w:p w:rsidR="003D2B6E" w:rsidRPr="00A416A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4: El OE cuenta con mecanismos adecuados para prevenir, detectar y dar respuesta a las prácticas prohibidas</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lastRenderedPageBreak/>
              <w:t>Módulo III.</w:t>
            </w:r>
          </w:p>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t>Entorno General</w:t>
            </w:r>
          </w:p>
        </w:tc>
        <w:tc>
          <w:tcPr>
            <w:tcW w:w="1586"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1: El OE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tiene identificados los principales riesgos externos que pueden afectar su entorno y sus respectivos impactos</w:t>
            </w:r>
          </w:p>
          <w:p w:rsidR="003D2B6E" w:rsidRPr="00FB4528" w:rsidRDefault="003D2B6E" w:rsidP="00E50A2C">
            <w:pPr>
              <w:pStyle w:val="ListParagraph"/>
              <w:numPr>
                <w:ilvl w:val="0"/>
                <w:numId w:val="1"/>
              </w:numPr>
              <w:ind w:right="-74"/>
              <w:rPr>
                <w:rFonts w:asciiTheme="majorHAnsi" w:hAnsiTheme="majorHAnsi"/>
                <w:sz w:val="18"/>
                <w:szCs w:val="18"/>
                <w:lang w:val="es-MX"/>
              </w:rPr>
            </w:pPr>
            <w:r w:rsidRPr="00FB4528">
              <w:rPr>
                <w:rFonts w:asciiTheme="majorHAnsi" w:hAnsiTheme="majorHAnsi"/>
                <w:sz w:val="18"/>
                <w:szCs w:val="18"/>
                <w:lang w:val="es-MX"/>
              </w:rPr>
              <w:t>La probabilidad de ocurrencia de inseguridad pública en el país es alta; sin embargo, el impacto de dicha inseguridad en la gestión de la SEDIS, de llegar a ocurrir, sería moderado.</w:t>
            </w:r>
          </w:p>
        </w:tc>
        <w:tc>
          <w:tcPr>
            <w:tcW w:w="1432" w:type="pct"/>
          </w:tcPr>
          <w:p w:rsidR="003D2B6E" w:rsidRPr="00A416AE" w:rsidRDefault="003D2B6E" w:rsidP="00E50A2C">
            <w:pPr>
              <w:pStyle w:val="ListParagraph"/>
              <w:numPr>
                <w:ilvl w:val="0"/>
                <w:numId w:val="1"/>
              </w:numPr>
              <w:ind w:left="141" w:right="-74" w:hanging="142"/>
              <w:rPr>
                <w:rFonts w:asciiTheme="majorHAnsi" w:hAnsiTheme="majorHAnsi"/>
                <w:i/>
                <w:sz w:val="18"/>
                <w:szCs w:val="18"/>
                <w:lang w:val="es-MX"/>
              </w:rPr>
            </w:pPr>
            <w:r w:rsidRPr="00A416AE">
              <w:rPr>
                <w:rFonts w:asciiTheme="majorHAnsi" w:hAnsiTheme="majorHAnsi"/>
                <w:i/>
                <w:sz w:val="18"/>
                <w:szCs w:val="18"/>
                <w:lang w:val="es-MX"/>
              </w:rPr>
              <w:t>No se identificó ninguna condición con áreas de oportunidad.</w:t>
            </w:r>
          </w:p>
        </w:tc>
        <w:tc>
          <w:tcPr>
            <w:tcW w:w="1483" w:type="pct"/>
          </w:tcPr>
          <w:p w:rsidR="003D2B6E" w:rsidRPr="00A416AE" w:rsidRDefault="003D2B6E" w:rsidP="00E50A2C">
            <w:pPr>
              <w:pStyle w:val="ListParagraph"/>
              <w:numPr>
                <w:ilvl w:val="0"/>
                <w:numId w:val="1"/>
              </w:numPr>
              <w:ind w:left="141" w:right="-74" w:hanging="142"/>
              <w:rPr>
                <w:rFonts w:asciiTheme="majorHAnsi" w:hAnsiTheme="majorHAnsi"/>
                <w:i/>
                <w:sz w:val="18"/>
                <w:szCs w:val="18"/>
                <w:lang w:val="es-MX"/>
              </w:rPr>
            </w:pPr>
            <w:r w:rsidRPr="00A416AE">
              <w:rPr>
                <w:rFonts w:asciiTheme="majorHAnsi" w:hAnsiTheme="majorHAnsi"/>
                <w:b/>
                <w:sz w:val="18"/>
                <w:szCs w:val="18"/>
                <w:lang w:val="es-MX"/>
              </w:rPr>
              <w:t>Condición 2: El OE cuenta con políticas e instrumentos adecuados de prevención y mitigación de los riesgos provenientes del entorno general</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t xml:space="preserve">Módulo IV. </w:t>
            </w:r>
          </w:p>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t>RR.HH. y capacidades gerenciales y técnicas</w:t>
            </w:r>
          </w:p>
        </w:tc>
        <w:tc>
          <w:tcPr>
            <w:tcW w:w="1586"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2: Los subsistemas funcionales de la Gerencia de Recursos Humanos del OE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muestran el grado de desarrollo y madurez necesarios para la gestión, desarrollo y sostenibilidad del Proyecto</w:t>
            </w:r>
          </w:p>
          <w:p w:rsidR="003D2B6E" w:rsidRPr="00FB4528" w:rsidRDefault="003D2B6E" w:rsidP="00501F81">
            <w:pPr>
              <w:pStyle w:val="ListParagraph"/>
              <w:numPr>
                <w:ilvl w:val="0"/>
                <w:numId w:val="9"/>
              </w:numPr>
              <w:ind w:right="-74"/>
              <w:rPr>
                <w:rFonts w:asciiTheme="majorHAnsi" w:hAnsiTheme="majorHAnsi"/>
                <w:sz w:val="18"/>
                <w:szCs w:val="18"/>
                <w:lang w:val="es-MX"/>
              </w:rPr>
            </w:pPr>
            <w:r w:rsidRPr="00FB4528">
              <w:rPr>
                <w:rFonts w:asciiTheme="majorHAnsi" w:hAnsiTheme="majorHAnsi"/>
                <w:sz w:val="18"/>
                <w:szCs w:val="18"/>
                <w:lang w:val="es-MX"/>
              </w:rPr>
              <w:t>La SEDIS no cuenta con documentos escritos sobre el proceso de Gestión de Recursos Humanos que delimiten las responsabilidades en materia de gestión de recursos humanos entre las distintas gerencias, o que describan los principales procesos a seguir para planificar e implementar la Gestión de Recursos Humanos, para la contratación y despido de personal, o para el desarrollo del personal.</w:t>
            </w:r>
          </w:p>
        </w:tc>
        <w:tc>
          <w:tcPr>
            <w:tcW w:w="1432"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1: El OE </w:t>
            </w:r>
            <w:r w:rsidR="00B504B7">
              <w:rPr>
                <w:rFonts w:asciiTheme="majorHAnsi" w:hAnsiTheme="majorHAnsi"/>
                <w:b/>
                <w:sz w:val="18"/>
                <w:szCs w:val="18"/>
                <w:lang w:val="es-MX"/>
              </w:rPr>
              <w:t>podría no contar</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 xml:space="preserve">con una dotación y distribución de sus RR.HH. que </w:t>
            </w:r>
            <w:r w:rsidR="00B504B7" w:rsidRPr="00A416AE">
              <w:rPr>
                <w:rFonts w:asciiTheme="majorHAnsi" w:hAnsiTheme="majorHAnsi"/>
                <w:b/>
                <w:sz w:val="18"/>
                <w:szCs w:val="18"/>
                <w:lang w:val="es-MX"/>
              </w:rPr>
              <w:t>facilit</w:t>
            </w:r>
            <w:r w:rsidR="00B504B7">
              <w:rPr>
                <w:rFonts w:asciiTheme="majorHAnsi" w:hAnsiTheme="majorHAnsi"/>
                <w:b/>
                <w:sz w:val="18"/>
                <w:szCs w:val="18"/>
                <w:lang w:val="es-MX"/>
              </w:rPr>
              <w:t>e</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la implementación y sostenibilidad del Proyecto</w:t>
            </w:r>
          </w:p>
          <w:p w:rsidR="003D2B6E" w:rsidRDefault="003D2B6E" w:rsidP="00501F81">
            <w:pPr>
              <w:pStyle w:val="ListParagraph"/>
              <w:numPr>
                <w:ilvl w:val="0"/>
                <w:numId w:val="8"/>
              </w:numPr>
              <w:ind w:right="-74"/>
              <w:rPr>
                <w:rFonts w:asciiTheme="majorHAnsi" w:hAnsiTheme="majorHAnsi"/>
                <w:sz w:val="18"/>
                <w:szCs w:val="18"/>
                <w:lang w:val="es-MX"/>
              </w:rPr>
            </w:pPr>
            <w:r w:rsidRPr="00FB4528">
              <w:rPr>
                <w:rFonts w:asciiTheme="majorHAnsi" w:hAnsiTheme="majorHAnsi"/>
                <w:sz w:val="18"/>
                <w:szCs w:val="18"/>
                <w:lang w:val="es-MX"/>
              </w:rPr>
              <w:t>Ante un eventual aumento temporal de la carga de trabajo, no existe flexibilidad para incrementar la plantilla de personal de forma no permanente.</w:t>
            </w:r>
          </w:p>
          <w:p w:rsidR="003D2B6E" w:rsidRPr="00FB4528" w:rsidRDefault="003D2B6E" w:rsidP="00501F81">
            <w:pPr>
              <w:pStyle w:val="ListParagraph"/>
              <w:numPr>
                <w:ilvl w:val="0"/>
                <w:numId w:val="8"/>
              </w:numPr>
              <w:rPr>
                <w:rFonts w:asciiTheme="majorHAnsi" w:hAnsiTheme="majorHAnsi"/>
                <w:sz w:val="18"/>
                <w:szCs w:val="18"/>
                <w:lang w:val="es-MX"/>
              </w:rPr>
            </w:pPr>
            <w:r w:rsidRPr="00FB4528">
              <w:rPr>
                <w:rFonts w:asciiTheme="majorHAnsi" w:hAnsiTheme="majorHAnsi"/>
                <w:sz w:val="18"/>
                <w:szCs w:val="18"/>
                <w:lang w:val="es-MX"/>
              </w:rPr>
              <w:t>Teniendo en cuenta los requerimientos para la sostenibilidad y mantenimiento de los resultados del Proyecto, se considera que las características de la dotación del personal presentan algunos retos para la ejecución del Proyecto.</w:t>
            </w:r>
          </w:p>
          <w:p w:rsidR="003D2B6E" w:rsidRPr="00FB4528" w:rsidRDefault="003D2B6E" w:rsidP="00501F81">
            <w:pPr>
              <w:pStyle w:val="ListParagraph"/>
              <w:numPr>
                <w:ilvl w:val="0"/>
                <w:numId w:val="8"/>
              </w:numPr>
              <w:ind w:right="-74"/>
              <w:rPr>
                <w:rFonts w:asciiTheme="majorHAnsi" w:hAnsiTheme="majorHAnsi"/>
                <w:sz w:val="18"/>
                <w:szCs w:val="18"/>
                <w:lang w:val="es-MX"/>
              </w:rPr>
            </w:pPr>
            <w:r w:rsidRPr="00FB4528">
              <w:rPr>
                <w:rFonts w:asciiTheme="majorHAnsi" w:hAnsiTheme="majorHAnsi"/>
                <w:sz w:val="18"/>
                <w:szCs w:val="18"/>
                <w:lang w:val="es-MX"/>
              </w:rPr>
              <w:t>Teniendo en cuenta la naturaleza de las funciones de la SEDIS, la demanda de sus servicios, su ámbito de acción y el alcance de sus actividades, la distribución de sus RRHH se consideran parcialmente adecuadas</w:t>
            </w:r>
            <w:r>
              <w:rPr>
                <w:rFonts w:asciiTheme="majorHAnsi" w:hAnsiTheme="majorHAnsi"/>
                <w:sz w:val="18"/>
                <w:szCs w:val="18"/>
                <w:lang w:val="es-MX"/>
              </w:rPr>
              <w:t>.</w:t>
            </w:r>
          </w:p>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3: El OE </w:t>
            </w:r>
            <w:r w:rsidR="00B504B7">
              <w:rPr>
                <w:rFonts w:asciiTheme="majorHAnsi" w:hAnsiTheme="majorHAnsi"/>
                <w:b/>
                <w:sz w:val="18"/>
                <w:szCs w:val="18"/>
                <w:lang w:val="es-MX"/>
              </w:rPr>
              <w:t>podría no contar</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 xml:space="preserve">con personal disponible y con las competencias gerenciales y técnicas necesarias para ejercer la Dirección General y la Coordinación Técnica del Proyecto de tal </w:t>
            </w:r>
            <w:r w:rsidRPr="00A416AE">
              <w:rPr>
                <w:rFonts w:asciiTheme="majorHAnsi" w:hAnsiTheme="majorHAnsi"/>
                <w:b/>
                <w:sz w:val="18"/>
                <w:szCs w:val="18"/>
                <w:lang w:val="es-MX"/>
              </w:rPr>
              <w:lastRenderedPageBreak/>
              <w:t>manera que se alcancen los objetivos del Proyecto y de cada uno de sus componentes</w:t>
            </w:r>
          </w:p>
          <w:p w:rsidR="003D2B6E" w:rsidRPr="008E1BD8" w:rsidRDefault="003D2B6E" w:rsidP="00501F81">
            <w:pPr>
              <w:pStyle w:val="ListParagraph"/>
              <w:numPr>
                <w:ilvl w:val="0"/>
                <w:numId w:val="10"/>
              </w:numPr>
              <w:ind w:right="-74"/>
              <w:rPr>
                <w:rFonts w:asciiTheme="majorHAnsi" w:hAnsiTheme="majorHAnsi"/>
                <w:sz w:val="18"/>
                <w:szCs w:val="18"/>
                <w:lang w:val="es-MX"/>
              </w:rPr>
            </w:pPr>
            <w:r w:rsidRPr="008E1BD8">
              <w:rPr>
                <w:rFonts w:asciiTheme="majorHAnsi" w:hAnsiTheme="majorHAnsi"/>
                <w:sz w:val="18"/>
                <w:szCs w:val="18"/>
                <w:lang w:val="es-MX"/>
              </w:rPr>
              <w:t>La carga de trabajo adicional que supone el ejercicio de la gerencia general del Proyecto hace necesaria la contratación de personal adicional</w:t>
            </w:r>
          </w:p>
        </w:tc>
        <w:tc>
          <w:tcPr>
            <w:tcW w:w="1483" w:type="pct"/>
          </w:tcPr>
          <w:p w:rsidR="003D2B6E" w:rsidRPr="00A416AE" w:rsidRDefault="003D2B6E" w:rsidP="00501F81">
            <w:pPr>
              <w:pStyle w:val="ListParagraph"/>
              <w:numPr>
                <w:ilvl w:val="0"/>
                <w:numId w:val="2"/>
              </w:numPr>
              <w:ind w:left="123" w:right="-74" w:hanging="123"/>
              <w:rPr>
                <w:rFonts w:asciiTheme="majorHAnsi" w:hAnsiTheme="majorHAnsi"/>
                <w:b/>
                <w:sz w:val="18"/>
                <w:szCs w:val="18"/>
                <w:lang w:val="es-CO"/>
              </w:rPr>
            </w:pPr>
            <w:r w:rsidRPr="00A416AE">
              <w:rPr>
                <w:rFonts w:asciiTheme="majorHAnsi" w:hAnsiTheme="majorHAnsi"/>
                <w:i/>
                <w:sz w:val="18"/>
                <w:szCs w:val="18"/>
                <w:lang w:val="es-MX"/>
              </w:rPr>
              <w:lastRenderedPageBreak/>
              <w:t>No se identificó ninguna condición con fortalezas.</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lastRenderedPageBreak/>
              <w:t>Administración de Proyectos</w:t>
            </w:r>
          </w:p>
        </w:tc>
        <w:tc>
          <w:tcPr>
            <w:tcW w:w="1586"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2: El OE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cuenta con conocimientos y experiencia previa en la administración de proyectos como para apoyar a la gerencia y coordinación técnica del Proyecto</w:t>
            </w:r>
          </w:p>
          <w:p w:rsidR="003D2B6E" w:rsidRPr="00B5551C" w:rsidRDefault="003D2B6E" w:rsidP="00501F81">
            <w:pPr>
              <w:pStyle w:val="ListParagraph"/>
              <w:numPr>
                <w:ilvl w:val="0"/>
                <w:numId w:val="12"/>
              </w:numPr>
              <w:ind w:right="-74"/>
              <w:rPr>
                <w:rFonts w:asciiTheme="majorHAnsi" w:hAnsiTheme="majorHAnsi"/>
                <w:sz w:val="18"/>
                <w:szCs w:val="18"/>
                <w:lang w:val="es-MX"/>
              </w:rPr>
            </w:pPr>
            <w:r w:rsidRPr="00B5551C">
              <w:rPr>
                <w:rFonts w:asciiTheme="majorHAnsi" w:hAnsiTheme="majorHAnsi"/>
                <w:sz w:val="18"/>
                <w:szCs w:val="18"/>
                <w:lang w:val="es-MX"/>
              </w:rPr>
              <w:t>Un coordinador/director de proyectos de la SEDIS gestiona, en promedio, más de cuatro proyectos al mismo tiempo.</w:t>
            </w:r>
          </w:p>
        </w:tc>
        <w:tc>
          <w:tcPr>
            <w:tcW w:w="1432"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1: Los sistemas que regulan los programas de inversión pública del país </w:t>
            </w:r>
            <w:r w:rsidR="00B504B7">
              <w:rPr>
                <w:rFonts w:asciiTheme="majorHAnsi" w:hAnsiTheme="majorHAnsi"/>
                <w:b/>
                <w:sz w:val="18"/>
                <w:szCs w:val="18"/>
                <w:lang w:val="es-MX"/>
              </w:rPr>
              <w:t xml:space="preserve">podrían no </w:t>
            </w:r>
            <w:r w:rsidR="00B504B7" w:rsidRPr="00A416AE">
              <w:rPr>
                <w:rFonts w:asciiTheme="majorHAnsi" w:hAnsiTheme="majorHAnsi"/>
                <w:b/>
                <w:sz w:val="18"/>
                <w:szCs w:val="18"/>
                <w:lang w:val="es-MX"/>
              </w:rPr>
              <w:t>facilita</w:t>
            </w:r>
            <w:r w:rsidR="00B504B7">
              <w:rPr>
                <w:rFonts w:asciiTheme="majorHAnsi" w:hAnsiTheme="majorHAnsi"/>
                <w:b/>
                <w:sz w:val="18"/>
                <w:szCs w:val="18"/>
                <w:lang w:val="es-MX"/>
              </w:rPr>
              <w:t>r</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 xml:space="preserve">una rápida puesta en marcha y ejecución de los </w:t>
            </w:r>
            <w:r>
              <w:rPr>
                <w:rFonts w:asciiTheme="majorHAnsi" w:hAnsiTheme="majorHAnsi"/>
                <w:b/>
                <w:sz w:val="18"/>
                <w:szCs w:val="18"/>
                <w:lang w:val="es-MX"/>
              </w:rPr>
              <w:t>proyectos</w:t>
            </w:r>
          </w:p>
          <w:p w:rsidR="003D2B6E" w:rsidRPr="00B5551C" w:rsidRDefault="003D2B6E" w:rsidP="00501F81">
            <w:pPr>
              <w:pStyle w:val="ListParagraph"/>
              <w:numPr>
                <w:ilvl w:val="0"/>
                <w:numId w:val="11"/>
              </w:numPr>
              <w:ind w:right="-74"/>
              <w:rPr>
                <w:rFonts w:asciiTheme="majorHAnsi" w:hAnsiTheme="majorHAnsi"/>
                <w:sz w:val="18"/>
                <w:szCs w:val="18"/>
                <w:lang w:val="es-MX"/>
              </w:rPr>
            </w:pPr>
            <w:r w:rsidRPr="00B5551C">
              <w:rPr>
                <w:rFonts w:asciiTheme="majorHAnsi" w:hAnsiTheme="majorHAnsi"/>
                <w:sz w:val="18"/>
                <w:szCs w:val="18"/>
                <w:lang w:val="es-MX"/>
              </w:rPr>
              <w:t>Los estudios de viabilidad, estudios de factibilidad, alta en registro SNIP, estudios de impacto ambiental, y las obras requieren trámites o aprobaciones previos por organismos externos a la SEDIS.</w:t>
            </w:r>
          </w:p>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3: Los procedimientos, herramientas y prácticas de administración de proyectos del OE </w:t>
            </w:r>
            <w:r w:rsidR="00B504B7">
              <w:rPr>
                <w:rFonts w:asciiTheme="majorHAnsi" w:hAnsiTheme="majorHAnsi"/>
                <w:b/>
                <w:sz w:val="18"/>
                <w:szCs w:val="18"/>
                <w:lang w:val="es-MX"/>
              </w:rPr>
              <w:t>podrían no promover</w:t>
            </w:r>
            <w:r w:rsidR="00B504B7" w:rsidRPr="00A416AE">
              <w:rPr>
                <w:rFonts w:asciiTheme="majorHAnsi" w:hAnsiTheme="majorHAnsi"/>
                <w:b/>
                <w:sz w:val="18"/>
                <w:szCs w:val="18"/>
                <w:lang w:val="es-MX"/>
              </w:rPr>
              <w:t xml:space="preserve"> </w:t>
            </w:r>
            <w:r w:rsidRPr="00A416AE">
              <w:rPr>
                <w:rFonts w:asciiTheme="majorHAnsi" w:hAnsiTheme="majorHAnsi"/>
                <w:b/>
                <w:sz w:val="18"/>
                <w:szCs w:val="18"/>
                <w:lang w:val="es-MX"/>
              </w:rPr>
              <w:t>una adecuada ejecución y control del Proyecto</w:t>
            </w:r>
          </w:p>
          <w:p w:rsidR="003D2B6E" w:rsidRPr="00B5551C" w:rsidRDefault="003D2B6E" w:rsidP="00501F81">
            <w:pPr>
              <w:pStyle w:val="ListParagraph"/>
              <w:numPr>
                <w:ilvl w:val="0"/>
                <w:numId w:val="13"/>
              </w:numPr>
              <w:rPr>
                <w:rFonts w:asciiTheme="majorHAnsi" w:hAnsiTheme="majorHAnsi"/>
                <w:sz w:val="18"/>
                <w:szCs w:val="18"/>
                <w:lang w:val="es-MX"/>
              </w:rPr>
            </w:pPr>
            <w:r w:rsidRPr="00B5551C">
              <w:rPr>
                <w:rFonts w:asciiTheme="majorHAnsi" w:hAnsiTheme="majorHAnsi"/>
                <w:sz w:val="18"/>
                <w:szCs w:val="18"/>
                <w:lang w:val="es-MX"/>
              </w:rPr>
              <w:t xml:space="preserve">La SEDIS no cuenta con un sistema informático para la planificación y administración de proyectos. </w:t>
            </w:r>
          </w:p>
          <w:p w:rsidR="003D2B6E" w:rsidRPr="00B5551C" w:rsidRDefault="003D2B6E" w:rsidP="00501F81">
            <w:pPr>
              <w:pStyle w:val="ListParagraph"/>
              <w:numPr>
                <w:ilvl w:val="0"/>
                <w:numId w:val="13"/>
              </w:numPr>
              <w:ind w:right="-74"/>
              <w:rPr>
                <w:rFonts w:asciiTheme="majorHAnsi" w:hAnsiTheme="majorHAnsi"/>
                <w:sz w:val="18"/>
                <w:szCs w:val="18"/>
                <w:lang w:val="es-MX"/>
              </w:rPr>
            </w:pPr>
            <w:r w:rsidRPr="00B5551C">
              <w:rPr>
                <w:rFonts w:asciiTheme="majorHAnsi" w:hAnsiTheme="majorHAnsi"/>
                <w:sz w:val="18"/>
                <w:szCs w:val="18"/>
                <w:lang w:val="es-MX"/>
              </w:rPr>
              <w:t>La SEDIS cuenta con un sistema de archivo y registro de la documentación soporte de los proyectos pero este no sirve como fuente de información y de soporte a decisiones tomadas; ni permite demostrar cuentas de todas las actividades/productos desarrollados durante los proyectos.</w:t>
            </w:r>
          </w:p>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4: El OE </w:t>
            </w:r>
            <w:r w:rsidR="00B504B7">
              <w:rPr>
                <w:rFonts w:asciiTheme="majorHAnsi" w:hAnsiTheme="majorHAnsi"/>
                <w:b/>
                <w:sz w:val="18"/>
                <w:szCs w:val="18"/>
                <w:lang w:val="es-MX"/>
              </w:rPr>
              <w:t>podría no tener</w:t>
            </w:r>
            <w:r w:rsidRPr="00A416AE">
              <w:rPr>
                <w:rFonts w:asciiTheme="majorHAnsi" w:hAnsiTheme="majorHAnsi"/>
                <w:b/>
                <w:sz w:val="18"/>
                <w:szCs w:val="18"/>
                <w:lang w:val="es-MX"/>
              </w:rPr>
              <w:t xml:space="preserve"> lineamientos documentados y prácticas adecuadas para la evaluación de resultados </w:t>
            </w:r>
            <w:r w:rsidRPr="00A416AE">
              <w:rPr>
                <w:rFonts w:asciiTheme="majorHAnsi" w:hAnsiTheme="majorHAnsi"/>
                <w:b/>
                <w:sz w:val="18"/>
                <w:szCs w:val="18"/>
                <w:lang w:val="es-MX"/>
              </w:rPr>
              <w:lastRenderedPageBreak/>
              <w:t>e impactos de sus proyectos</w:t>
            </w:r>
          </w:p>
          <w:p w:rsidR="003D2B6E" w:rsidRDefault="003D2B6E" w:rsidP="00501F81">
            <w:pPr>
              <w:pStyle w:val="ListParagraph"/>
              <w:numPr>
                <w:ilvl w:val="0"/>
                <w:numId w:val="14"/>
              </w:numPr>
              <w:ind w:right="-74"/>
              <w:rPr>
                <w:rFonts w:asciiTheme="majorHAnsi" w:hAnsiTheme="majorHAnsi"/>
                <w:sz w:val="18"/>
                <w:szCs w:val="18"/>
                <w:lang w:val="es-MX"/>
              </w:rPr>
            </w:pPr>
            <w:r w:rsidRPr="00B5551C">
              <w:rPr>
                <w:rFonts w:asciiTheme="majorHAnsi" w:hAnsiTheme="majorHAnsi"/>
                <w:sz w:val="18"/>
                <w:szCs w:val="18"/>
                <w:lang w:val="es-MX"/>
              </w:rPr>
              <w:t>La SEDIS cuenta con una metodología parcialmente adecuada para evaluar los resultados de desarrollo de los proyectos ejecutados.</w:t>
            </w:r>
          </w:p>
          <w:p w:rsidR="003D2B6E" w:rsidRPr="00B5551C" w:rsidRDefault="003D2B6E" w:rsidP="00501F81">
            <w:pPr>
              <w:pStyle w:val="ListParagraph"/>
              <w:numPr>
                <w:ilvl w:val="0"/>
                <w:numId w:val="14"/>
              </w:numPr>
              <w:rPr>
                <w:rFonts w:asciiTheme="majorHAnsi" w:hAnsiTheme="majorHAnsi"/>
                <w:sz w:val="18"/>
                <w:szCs w:val="18"/>
                <w:lang w:val="es-MX"/>
              </w:rPr>
            </w:pPr>
            <w:r w:rsidRPr="00B5551C">
              <w:rPr>
                <w:rFonts w:asciiTheme="majorHAnsi" w:hAnsiTheme="majorHAnsi"/>
                <w:sz w:val="18"/>
                <w:szCs w:val="18"/>
                <w:lang w:val="es-MX"/>
              </w:rPr>
              <w:t>La SEDIS no está sujeta a la evaluación de impacto por parte de alguna instancia del sector público o de la sociedad civil.</w:t>
            </w:r>
          </w:p>
        </w:tc>
        <w:tc>
          <w:tcPr>
            <w:tcW w:w="1483" w:type="pct"/>
          </w:tcPr>
          <w:p w:rsidR="003D2B6E" w:rsidRPr="00A416AE" w:rsidRDefault="003D2B6E" w:rsidP="00E50A2C">
            <w:pPr>
              <w:pStyle w:val="ListParagraph"/>
              <w:numPr>
                <w:ilvl w:val="0"/>
                <w:numId w:val="1"/>
              </w:numPr>
              <w:ind w:left="141" w:right="-74" w:hanging="142"/>
              <w:rPr>
                <w:rFonts w:asciiTheme="majorHAnsi" w:hAnsiTheme="majorHAnsi"/>
                <w:b/>
                <w:sz w:val="18"/>
                <w:szCs w:val="18"/>
                <w:lang w:val="es-ES_tradnl"/>
              </w:rPr>
            </w:pPr>
            <w:r w:rsidRPr="00A416AE">
              <w:rPr>
                <w:rFonts w:asciiTheme="majorHAnsi" w:hAnsiTheme="majorHAnsi"/>
                <w:i/>
                <w:sz w:val="18"/>
                <w:szCs w:val="18"/>
                <w:lang w:val="es-MX"/>
              </w:rPr>
              <w:lastRenderedPageBreak/>
              <w:t>No se identificó ninguna condición con fortalezas.</w:t>
            </w:r>
          </w:p>
        </w:tc>
      </w:tr>
      <w:tr w:rsidR="003D2B6E" w:rsidRPr="00A416AE" w:rsidTr="00E50A2C">
        <w:tc>
          <w:tcPr>
            <w:tcW w:w="499" w:type="pct"/>
          </w:tcPr>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lastRenderedPageBreak/>
              <w:t xml:space="preserve">Modulo VI. </w:t>
            </w:r>
          </w:p>
          <w:p w:rsidR="003D2B6E" w:rsidRPr="00A416AE" w:rsidRDefault="003D2B6E" w:rsidP="00E50A2C">
            <w:pPr>
              <w:rPr>
                <w:rFonts w:asciiTheme="majorHAnsi" w:hAnsiTheme="majorHAnsi"/>
                <w:b/>
                <w:sz w:val="18"/>
                <w:szCs w:val="18"/>
              </w:rPr>
            </w:pPr>
            <w:r w:rsidRPr="00A416AE">
              <w:rPr>
                <w:rFonts w:asciiTheme="majorHAnsi" w:hAnsiTheme="majorHAnsi"/>
                <w:b/>
                <w:sz w:val="18"/>
                <w:szCs w:val="18"/>
              </w:rPr>
              <w:t>Adquisiciones</w:t>
            </w:r>
          </w:p>
        </w:tc>
        <w:tc>
          <w:tcPr>
            <w:tcW w:w="1586" w:type="pct"/>
          </w:tcPr>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1: El sistema nacional de adquisiciones y contrataciones que utiliza el OE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se encuentra aceptado por el BID para el uso en las operaciones del Banco</w:t>
            </w:r>
          </w:p>
          <w:p w:rsidR="003D2B6E" w:rsidRPr="00412667" w:rsidRDefault="003D2B6E" w:rsidP="00501F81">
            <w:pPr>
              <w:pStyle w:val="ListParagraph"/>
              <w:numPr>
                <w:ilvl w:val="0"/>
                <w:numId w:val="15"/>
              </w:numPr>
              <w:ind w:right="-74"/>
              <w:rPr>
                <w:rFonts w:asciiTheme="majorHAnsi" w:hAnsiTheme="majorHAnsi"/>
                <w:sz w:val="18"/>
                <w:szCs w:val="18"/>
                <w:lang w:val="es-MX"/>
              </w:rPr>
            </w:pPr>
            <w:r w:rsidRPr="00412667">
              <w:rPr>
                <w:rFonts w:asciiTheme="majorHAnsi" w:hAnsiTheme="majorHAnsi"/>
                <w:sz w:val="18"/>
                <w:szCs w:val="18"/>
                <w:lang w:val="es-MX"/>
              </w:rPr>
              <w:t>El sistema nacional de adquisiciones y contrataciones a nivel nacional no ha sido aceptado por el BID para su uso en las operaciones que financia.</w:t>
            </w:r>
          </w:p>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3: Las etapas de convocatoria, evaluación, selección y adjudicación del ciclo de adquisiciones del OE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se practican en forma eficaz y eficiente y dentro de plazos razonables</w:t>
            </w:r>
          </w:p>
          <w:p w:rsidR="003D2B6E" w:rsidRPr="00412667" w:rsidRDefault="003D2B6E" w:rsidP="00501F81">
            <w:pPr>
              <w:pStyle w:val="ListParagraph"/>
              <w:numPr>
                <w:ilvl w:val="0"/>
                <w:numId w:val="17"/>
              </w:numPr>
              <w:ind w:right="-74"/>
              <w:rPr>
                <w:rFonts w:asciiTheme="majorHAnsi" w:hAnsiTheme="majorHAnsi"/>
                <w:sz w:val="18"/>
                <w:szCs w:val="18"/>
                <w:lang w:val="es-MX"/>
              </w:rPr>
            </w:pPr>
            <w:r w:rsidRPr="00412667">
              <w:rPr>
                <w:rFonts w:asciiTheme="majorHAnsi" w:hAnsiTheme="majorHAnsi"/>
                <w:sz w:val="18"/>
                <w:szCs w:val="18"/>
                <w:lang w:val="es-MX"/>
              </w:rPr>
              <w:t>No están definidos los mecanismos de trabajo de los Comités de Evaluación y las calificaciones apropiadas según la naturaleza de la contratación.</w:t>
            </w:r>
          </w:p>
          <w:p w:rsidR="003D2B6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5: Los sistemas de registro de información para el seguimiento de las etapas del ciclo de adquisiciones </w:t>
            </w:r>
            <w:r w:rsidR="00B504B7">
              <w:rPr>
                <w:rFonts w:asciiTheme="majorHAnsi" w:hAnsiTheme="majorHAnsi"/>
                <w:b/>
                <w:sz w:val="18"/>
                <w:szCs w:val="18"/>
                <w:lang w:val="es-MX"/>
              </w:rPr>
              <w:t xml:space="preserve">no </w:t>
            </w:r>
            <w:r w:rsidRPr="00A416AE">
              <w:rPr>
                <w:rFonts w:asciiTheme="majorHAnsi" w:hAnsiTheme="majorHAnsi"/>
                <w:b/>
                <w:sz w:val="18"/>
                <w:szCs w:val="18"/>
                <w:lang w:val="es-MX"/>
              </w:rPr>
              <w:t>permiten una adecuada supervisión, rendición de cuentas y estadísticas de gestión</w:t>
            </w:r>
          </w:p>
          <w:p w:rsidR="003D2B6E" w:rsidRPr="00412667" w:rsidRDefault="003D2B6E" w:rsidP="00501F81">
            <w:pPr>
              <w:pStyle w:val="ListParagraph"/>
              <w:numPr>
                <w:ilvl w:val="0"/>
                <w:numId w:val="16"/>
              </w:numPr>
              <w:ind w:right="-74"/>
              <w:rPr>
                <w:rFonts w:asciiTheme="majorHAnsi" w:hAnsiTheme="majorHAnsi"/>
                <w:sz w:val="18"/>
                <w:szCs w:val="18"/>
                <w:lang w:val="es-MX"/>
              </w:rPr>
            </w:pPr>
            <w:r w:rsidRPr="00412667">
              <w:rPr>
                <w:rFonts w:asciiTheme="majorHAnsi" w:hAnsiTheme="majorHAnsi"/>
                <w:sz w:val="18"/>
                <w:szCs w:val="18"/>
                <w:lang w:val="es-MX"/>
              </w:rPr>
              <w:t xml:space="preserve">La SEDIS no cuenta con un sistema de información para la gestión de adquisiciones que genere reportes confiables, oportunos y fidedignos para los procesos de contrataciones y las ejecuciones de los </w:t>
            </w:r>
            <w:r w:rsidRPr="00412667">
              <w:rPr>
                <w:rFonts w:asciiTheme="majorHAnsi" w:hAnsiTheme="majorHAnsi"/>
                <w:sz w:val="18"/>
                <w:szCs w:val="18"/>
                <w:lang w:val="es-MX"/>
              </w:rPr>
              <w:lastRenderedPageBreak/>
              <w:t>contratos</w:t>
            </w:r>
            <w:r>
              <w:rPr>
                <w:rFonts w:asciiTheme="majorHAnsi" w:hAnsiTheme="majorHAnsi"/>
                <w:sz w:val="18"/>
                <w:szCs w:val="18"/>
                <w:lang w:val="es-MX"/>
              </w:rPr>
              <w:t>.</w:t>
            </w:r>
          </w:p>
        </w:tc>
        <w:tc>
          <w:tcPr>
            <w:tcW w:w="1432" w:type="pct"/>
          </w:tcPr>
          <w:p w:rsidR="003D2B6E" w:rsidRPr="00412667" w:rsidRDefault="003D2B6E" w:rsidP="00E50A2C">
            <w:pPr>
              <w:ind w:left="-1" w:right="-74"/>
              <w:rPr>
                <w:rFonts w:asciiTheme="majorHAnsi" w:hAnsiTheme="majorHAnsi"/>
                <w:b/>
                <w:sz w:val="18"/>
                <w:szCs w:val="18"/>
                <w:lang w:val="es-ES_tradnl"/>
              </w:rPr>
            </w:pPr>
            <w:r w:rsidRPr="00412667">
              <w:rPr>
                <w:rFonts w:asciiTheme="majorHAnsi" w:hAnsiTheme="majorHAnsi"/>
                <w:i/>
                <w:sz w:val="18"/>
                <w:szCs w:val="18"/>
                <w:lang w:val="es-MX"/>
              </w:rPr>
              <w:lastRenderedPageBreak/>
              <w:t xml:space="preserve">No se identificó ninguna condición con </w:t>
            </w:r>
            <w:r>
              <w:rPr>
                <w:rFonts w:asciiTheme="majorHAnsi" w:hAnsiTheme="majorHAnsi"/>
                <w:i/>
                <w:sz w:val="18"/>
                <w:szCs w:val="18"/>
                <w:lang w:val="es-MX"/>
              </w:rPr>
              <w:t>áreas de oportunidad</w:t>
            </w:r>
            <w:r w:rsidRPr="00412667">
              <w:rPr>
                <w:rFonts w:asciiTheme="majorHAnsi" w:hAnsiTheme="majorHAnsi"/>
                <w:i/>
                <w:sz w:val="18"/>
                <w:szCs w:val="18"/>
                <w:lang w:val="es-MX"/>
              </w:rPr>
              <w:t>.</w:t>
            </w:r>
          </w:p>
        </w:tc>
        <w:tc>
          <w:tcPr>
            <w:tcW w:w="1483" w:type="pct"/>
          </w:tcPr>
          <w:p w:rsidR="003D2B6E" w:rsidRPr="00A416A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2: El marco legal y regulatorio sobre las compras y contrataciones del OE le otorga las competencias para que lleve a cabo las adquisiciones en forma eficaz, eficiente y transparente</w:t>
            </w:r>
          </w:p>
          <w:p w:rsidR="003D2B6E" w:rsidRPr="00E9234E" w:rsidRDefault="003D2B6E"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4: La administración de contratos del OE se realiza en forma eficaz y transparente asegurando el cumplimiento del cronograma contractual y la calidad de las obras, bienes y servicios recibidos</w:t>
            </w:r>
          </w:p>
        </w:tc>
      </w:tr>
      <w:tr w:rsidR="00AE163D" w:rsidRPr="00A416AE" w:rsidTr="00E50A2C">
        <w:tc>
          <w:tcPr>
            <w:tcW w:w="499" w:type="pct"/>
          </w:tcPr>
          <w:p w:rsidR="00AE163D" w:rsidRPr="00A416AE" w:rsidRDefault="00AE163D" w:rsidP="00E50A2C">
            <w:pPr>
              <w:rPr>
                <w:rFonts w:asciiTheme="majorHAnsi" w:hAnsiTheme="majorHAnsi"/>
                <w:b/>
                <w:sz w:val="18"/>
                <w:szCs w:val="18"/>
              </w:rPr>
            </w:pPr>
            <w:r w:rsidRPr="00A416AE">
              <w:rPr>
                <w:rFonts w:asciiTheme="majorHAnsi" w:hAnsiTheme="majorHAnsi"/>
                <w:b/>
                <w:sz w:val="18"/>
                <w:szCs w:val="18"/>
              </w:rPr>
              <w:lastRenderedPageBreak/>
              <w:t xml:space="preserve">Módulo VII. </w:t>
            </w:r>
          </w:p>
          <w:p w:rsidR="00AE163D" w:rsidRPr="00A416AE" w:rsidRDefault="00AE163D" w:rsidP="00E50A2C">
            <w:pPr>
              <w:rPr>
                <w:rFonts w:asciiTheme="majorHAnsi" w:hAnsiTheme="majorHAnsi"/>
                <w:b/>
                <w:sz w:val="18"/>
                <w:szCs w:val="18"/>
              </w:rPr>
            </w:pPr>
            <w:r w:rsidRPr="00A416AE">
              <w:rPr>
                <w:rFonts w:asciiTheme="majorHAnsi" w:hAnsiTheme="majorHAnsi"/>
                <w:b/>
                <w:sz w:val="18"/>
                <w:szCs w:val="18"/>
              </w:rPr>
              <w:t>Gestión financiera</w:t>
            </w:r>
          </w:p>
        </w:tc>
        <w:tc>
          <w:tcPr>
            <w:tcW w:w="1586" w:type="pct"/>
          </w:tcPr>
          <w:p w:rsidR="00AE163D" w:rsidRPr="00AE163D" w:rsidRDefault="00AE163D" w:rsidP="00AE163D">
            <w:pPr>
              <w:ind w:left="-1" w:right="-74"/>
              <w:rPr>
                <w:rFonts w:asciiTheme="majorHAnsi" w:hAnsiTheme="majorHAnsi"/>
                <w:sz w:val="18"/>
                <w:szCs w:val="18"/>
                <w:lang w:val="es-MX"/>
              </w:rPr>
            </w:pPr>
            <w:r w:rsidRPr="00A416AE">
              <w:rPr>
                <w:rFonts w:asciiTheme="majorHAnsi" w:hAnsiTheme="majorHAnsi"/>
                <w:i/>
                <w:sz w:val="18"/>
                <w:szCs w:val="18"/>
                <w:lang w:val="es-MX"/>
              </w:rPr>
              <w:t xml:space="preserve">No se identificó ninguna condición con </w:t>
            </w:r>
            <w:r>
              <w:rPr>
                <w:rFonts w:asciiTheme="majorHAnsi" w:hAnsiTheme="majorHAnsi"/>
                <w:i/>
                <w:sz w:val="18"/>
                <w:szCs w:val="18"/>
                <w:lang w:val="es-MX"/>
              </w:rPr>
              <w:t>debilidades</w:t>
            </w:r>
            <w:r w:rsidRPr="00A416AE">
              <w:rPr>
                <w:rFonts w:asciiTheme="majorHAnsi" w:hAnsiTheme="majorHAnsi"/>
                <w:i/>
                <w:sz w:val="18"/>
                <w:szCs w:val="18"/>
                <w:lang w:val="es-MX"/>
              </w:rPr>
              <w:t>.</w:t>
            </w:r>
          </w:p>
        </w:tc>
        <w:tc>
          <w:tcPr>
            <w:tcW w:w="1432" w:type="pct"/>
          </w:tcPr>
          <w:p w:rsidR="00AE163D" w:rsidRDefault="00AE163D"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2: El OE </w:t>
            </w:r>
            <w:r>
              <w:rPr>
                <w:rFonts w:asciiTheme="majorHAnsi" w:hAnsiTheme="majorHAnsi"/>
                <w:b/>
                <w:sz w:val="18"/>
                <w:szCs w:val="18"/>
                <w:lang w:val="es-MX"/>
              </w:rPr>
              <w:t>podría no contar</w:t>
            </w:r>
            <w:r w:rsidRPr="00A416AE">
              <w:rPr>
                <w:rFonts w:asciiTheme="majorHAnsi" w:hAnsiTheme="majorHAnsi"/>
                <w:b/>
                <w:sz w:val="18"/>
                <w:szCs w:val="18"/>
                <w:lang w:val="es-MX"/>
              </w:rPr>
              <w:t xml:space="preserve"> con procedimientos documentados para formular, ejecutar y controlar planes y presupuestos con plazos claramente definidos</w:t>
            </w:r>
          </w:p>
          <w:p w:rsidR="00AE163D" w:rsidRPr="00412667" w:rsidRDefault="00AE163D" w:rsidP="00501F81">
            <w:pPr>
              <w:pStyle w:val="ListParagraph"/>
              <w:numPr>
                <w:ilvl w:val="0"/>
                <w:numId w:val="18"/>
              </w:numPr>
              <w:ind w:right="-74"/>
              <w:rPr>
                <w:rFonts w:asciiTheme="majorHAnsi" w:hAnsiTheme="majorHAnsi"/>
                <w:sz w:val="18"/>
                <w:szCs w:val="18"/>
                <w:lang w:val="es-MX"/>
              </w:rPr>
            </w:pPr>
            <w:r w:rsidRPr="00412667">
              <w:rPr>
                <w:rFonts w:asciiTheme="majorHAnsi" w:hAnsiTheme="majorHAnsi"/>
                <w:sz w:val="18"/>
                <w:szCs w:val="18"/>
                <w:lang w:val="es-MX"/>
              </w:rPr>
              <w:t>El ejercicio de planificación y presupuesto que realiza la SEDIS permite vincular la planificación y el presupuesto anual por actividad, y realiza planes y presupuestos anuales. Sin embargo, la SEDIS no realiza planes multianuales.</w:t>
            </w:r>
          </w:p>
          <w:p w:rsidR="00AE163D" w:rsidRDefault="00AE163D"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 xml:space="preserve">Condición 4: </w:t>
            </w:r>
            <w:r>
              <w:rPr>
                <w:rFonts w:asciiTheme="majorHAnsi" w:hAnsiTheme="majorHAnsi"/>
                <w:b/>
                <w:sz w:val="18"/>
                <w:szCs w:val="18"/>
                <w:lang w:val="es-MX"/>
              </w:rPr>
              <w:t xml:space="preserve">Es posible que no existan </w:t>
            </w:r>
            <w:r w:rsidRPr="00A416AE">
              <w:rPr>
                <w:rFonts w:asciiTheme="majorHAnsi" w:hAnsiTheme="majorHAnsi"/>
                <w:b/>
                <w:sz w:val="18"/>
                <w:szCs w:val="18"/>
                <w:lang w:val="es-MX"/>
              </w:rPr>
              <w:t xml:space="preserve">mecanismos </w:t>
            </w:r>
            <w:r>
              <w:rPr>
                <w:rFonts w:asciiTheme="majorHAnsi" w:hAnsiTheme="majorHAnsi"/>
                <w:b/>
                <w:sz w:val="18"/>
                <w:szCs w:val="18"/>
                <w:lang w:val="es-MX"/>
              </w:rPr>
              <w:t xml:space="preserve">apropiados </w:t>
            </w:r>
            <w:r w:rsidRPr="00A416AE">
              <w:rPr>
                <w:rFonts w:asciiTheme="majorHAnsi" w:hAnsiTheme="majorHAnsi"/>
                <w:b/>
                <w:sz w:val="18"/>
                <w:szCs w:val="18"/>
                <w:lang w:val="es-MX"/>
              </w:rPr>
              <w:t>de registro contable, rendición de cuentas y de reportes financieros</w:t>
            </w:r>
          </w:p>
          <w:p w:rsidR="00AE163D" w:rsidRDefault="00AE163D" w:rsidP="00501F81">
            <w:pPr>
              <w:pStyle w:val="ListParagraph"/>
              <w:numPr>
                <w:ilvl w:val="0"/>
                <w:numId w:val="20"/>
              </w:numPr>
              <w:ind w:right="-74"/>
              <w:rPr>
                <w:rFonts w:asciiTheme="majorHAnsi" w:hAnsiTheme="majorHAnsi"/>
                <w:sz w:val="18"/>
                <w:szCs w:val="18"/>
                <w:lang w:val="es-MX"/>
              </w:rPr>
            </w:pPr>
            <w:r w:rsidRPr="00465C8E">
              <w:rPr>
                <w:rFonts w:asciiTheme="majorHAnsi" w:hAnsiTheme="majorHAnsi"/>
                <w:sz w:val="18"/>
                <w:szCs w:val="18"/>
                <w:lang w:val="es-MX"/>
              </w:rPr>
              <w:t>La SEDIS genera información financiera oportuna y confiable mediante normas contables y catálogos de cuentas, pero no cuenta con procedimientos y/o políticas internas.</w:t>
            </w:r>
          </w:p>
          <w:p w:rsidR="00AE163D" w:rsidRDefault="00AE163D" w:rsidP="00501F81">
            <w:pPr>
              <w:pStyle w:val="ListParagraph"/>
              <w:numPr>
                <w:ilvl w:val="0"/>
                <w:numId w:val="20"/>
              </w:numPr>
              <w:ind w:right="-74"/>
              <w:rPr>
                <w:rFonts w:asciiTheme="majorHAnsi" w:hAnsiTheme="majorHAnsi"/>
                <w:sz w:val="18"/>
                <w:szCs w:val="18"/>
                <w:lang w:val="es-MX"/>
              </w:rPr>
            </w:pPr>
            <w:r w:rsidRPr="00465C8E">
              <w:rPr>
                <w:rFonts w:asciiTheme="majorHAnsi" w:hAnsiTheme="majorHAnsi"/>
                <w:sz w:val="18"/>
                <w:szCs w:val="18"/>
                <w:lang w:val="es-MX"/>
              </w:rPr>
              <w:t>Aunque la SEDIS dispone de un sistema de archivo físico que da soporte a las transacciones financieras y no financieras; y permite referenciar e identificar en forma directa, el archivo podría mejorar y actualizar sus condiciones.</w:t>
            </w:r>
          </w:p>
          <w:p w:rsidR="00AE163D" w:rsidRPr="00465C8E" w:rsidRDefault="00AE163D" w:rsidP="00501F81">
            <w:pPr>
              <w:pStyle w:val="ListParagraph"/>
              <w:numPr>
                <w:ilvl w:val="0"/>
                <w:numId w:val="20"/>
              </w:numPr>
              <w:rPr>
                <w:rFonts w:asciiTheme="majorHAnsi" w:hAnsiTheme="majorHAnsi"/>
                <w:sz w:val="18"/>
                <w:szCs w:val="18"/>
                <w:lang w:val="es-MX"/>
              </w:rPr>
            </w:pPr>
            <w:r w:rsidRPr="00465C8E">
              <w:rPr>
                <w:rFonts w:asciiTheme="majorHAnsi" w:hAnsiTheme="majorHAnsi"/>
                <w:sz w:val="18"/>
                <w:szCs w:val="18"/>
                <w:lang w:val="es-MX"/>
              </w:rPr>
              <w:t xml:space="preserve">El fideicomiso no está previsto en el SIAFI, el sistema contable que utiliza la SEDIS, por ser un patrimonio separado y tener su propio balance. La SEDIS considera que debería poder vincular un sistema de contabilidad interna al </w:t>
            </w:r>
            <w:r w:rsidRPr="00465C8E">
              <w:rPr>
                <w:rFonts w:asciiTheme="majorHAnsi" w:hAnsiTheme="majorHAnsi"/>
                <w:sz w:val="18"/>
                <w:szCs w:val="18"/>
                <w:lang w:val="es-MX"/>
              </w:rPr>
              <w:lastRenderedPageBreak/>
              <w:t xml:space="preserve">SIAFI.  </w:t>
            </w:r>
          </w:p>
          <w:p w:rsidR="00AE163D" w:rsidRDefault="00AE163D"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5: Existen mecanismos de control interno para la gestión financiera de recursos del OE</w:t>
            </w:r>
            <w:r>
              <w:rPr>
                <w:rFonts w:asciiTheme="majorHAnsi" w:hAnsiTheme="majorHAnsi"/>
                <w:b/>
                <w:sz w:val="18"/>
                <w:szCs w:val="18"/>
                <w:lang w:val="es-MX"/>
              </w:rPr>
              <w:t xml:space="preserve"> que podrían no ser satisfactorios</w:t>
            </w:r>
          </w:p>
          <w:p w:rsidR="00AE163D" w:rsidRPr="00465C8E" w:rsidRDefault="00AE163D" w:rsidP="00E50A2C">
            <w:pPr>
              <w:pStyle w:val="ListParagraph"/>
              <w:numPr>
                <w:ilvl w:val="0"/>
                <w:numId w:val="1"/>
              </w:numPr>
              <w:rPr>
                <w:rFonts w:asciiTheme="majorHAnsi" w:hAnsiTheme="majorHAnsi"/>
                <w:sz w:val="18"/>
                <w:szCs w:val="18"/>
                <w:lang w:val="es-MX"/>
              </w:rPr>
            </w:pPr>
            <w:r w:rsidRPr="00465C8E">
              <w:rPr>
                <w:rFonts w:asciiTheme="majorHAnsi" w:hAnsiTheme="majorHAnsi"/>
                <w:sz w:val="18"/>
                <w:szCs w:val="18"/>
                <w:lang w:val="es-MX"/>
              </w:rPr>
              <w:t xml:space="preserve">La SEDIS cuenta con flujogramas de los procesos contables, financieros y administrativos en el Manual de Procesos y Procedimientos. Sin embargo, es necesario hacer una revisión del mismo para optimizar recursos. Además, dicho flujograma debe indicar claramente la asignación diferenciada de funciones, la asignación de roles y tiempos de cumplimiento. </w:t>
            </w:r>
          </w:p>
        </w:tc>
        <w:tc>
          <w:tcPr>
            <w:tcW w:w="1483" w:type="pct"/>
          </w:tcPr>
          <w:p w:rsidR="00AE163D" w:rsidRDefault="00AE163D" w:rsidP="00E50A2C">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lastRenderedPageBreak/>
              <w:t>Condición 1: El sistema nacional/subnacional de  administración financiera que utiliza el OE se encuentra aceptado por el BID para el uso en las operaciones con el Banco</w:t>
            </w:r>
          </w:p>
          <w:p w:rsidR="00AE163D" w:rsidRDefault="00AE163D" w:rsidP="00AE163D">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3: El OE cuenta con un sistema de tesorería que considere un mecanismo para el flujo de fondos del Proyecto (identificación de las necesidades de fondos, programación y ejecución de pagos)</w:t>
            </w:r>
          </w:p>
          <w:p w:rsidR="00AE163D" w:rsidRDefault="00AE163D" w:rsidP="00AE163D">
            <w:pPr>
              <w:pStyle w:val="ListParagraph"/>
              <w:numPr>
                <w:ilvl w:val="0"/>
                <w:numId w:val="1"/>
              </w:numPr>
              <w:ind w:left="141" w:right="-74" w:hanging="142"/>
              <w:rPr>
                <w:rFonts w:asciiTheme="majorHAnsi" w:hAnsiTheme="majorHAnsi"/>
                <w:b/>
                <w:sz w:val="18"/>
                <w:szCs w:val="18"/>
                <w:lang w:val="es-MX"/>
              </w:rPr>
            </w:pPr>
            <w:r w:rsidRPr="00A416AE">
              <w:rPr>
                <w:rFonts w:asciiTheme="majorHAnsi" w:hAnsiTheme="majorHAnsi"/>
                <w:b/>
                <w:sz w:val="18"/>
                <w:szCs w:val="18"/>
                <w:lang w:val="es-MX"/>
              </w:rPr>
              <w:t>Condición 6: Existen mecanismos de control externo y de auditoría independiente</w:t>
            </w:r>
          </w:p>
          <w:p w:rsidR="00AE163D" w:rsidRPr="00E9234E" w:rsidRDefault="00AE163D" w:rsidP="00AE163D">
            <w:pPr>
              <w:pStyle w:val="ListParagraph"/>
              <w:ind w:left="141" w:right="-74"/>
              <w:rPr>
                <w:rFonts w:asciiTheme="majorHAnsi" w:hAnsiTheme="majorHAnsi"/>
                <w:b/>
                <w:sz w:val="18"/>
                <w:szCs w:val="18"/>
                <w:lang w:val="es-MX"/>
              </w:rPr>
            </w:pPr>
          </w:p>
        </w:tc>
      </w:tr>
    </w:tbl>
    <w:p w:rsidR="00AC6080" w:rsidRDefault="00AC6080" w:rsidP="008107C7">
      <w:pPr>
        <w:pStyle w:val="Heading1"/>
        <w:numPr>
          <w:ilvl w:val="0"/>
          <w:numId w:val="0"/>
        </w:numPr>
      </w:pPr>
    </w:p>
    <w:sectPr w:rsidR="00AC6080" w:rsidSect="0005143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D0" w:rsidRDefault="00535BD0" w:rsidP="0019266D">
      <w:pPr>
        <w:spacing w:after="0" w:line="240" w:lineRule="auto"/>
      </w:pPr>
      <w:r>
        <w:separator/>
      </w:r>
    </w:p>
  </w:endnote>
  <w:endnote w:type="continuationSeparator" w:id="0">
    <w:p w:rsidR="00535BD0" w:rsidRDefault="00535BD0" w:rsidP="0019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14852"/>
      <w:docPartObj>
        <w:docPartGallery w:val="Page Numbers (Bottom of Page)"/>
        <w:docPartUnique/>
      </w:docPartObj>
    </w:sdtPr>
    <w:sdtEndPr/>
    <w:sdtContent>
      <w:p w:rsidR="001766E7" w:rsidRDefault="00C718EE">
        <w:pPr>
          <w:pStyle w:val="Footer"/>
          <w:jc w:val="center"/>
        </w:pPr>
        <w:r>
          <w:fldChar w:fldCharType="begin"/>
        </w:r>
        <w:r w:rsidR="001766E7">
          <w:instrText>PAGE   \* MERGEFORMAT</w:instrText>
        </w:r>
        <w:r>
          <w:fldChar w:fldCharType="separate"/>
        </w:r>
        <w:r w:rsidR="00E87D2B">
          <w:rPr>
            <w:noProof/>
          </w:rPr>
          <w:t>1</w:t>
        </w:r>
        <w:r>
          <w:fldChar w:fldCharType="end"/>
        </w:r>
      </w:p>
    </w:sdtContent>
  </w:sdt>
  <w:p w:rsidR="001766E7" w:rsidRDefault="0017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D0" w:rsidRDefault="00535BD0" w:rsidP="0019266D">
      <w:pPr>
        <w:spacing w:after="0" w:line="240" w:lineRule="auto"/>
      </w:pPr>
      <w:r>
        <w:separator/>
      </w:r>
    </w:p>
  </w:footnote>
  <w:footnote w:type="continuationSeparator" w:id="0">
    <w:p w:rsidR="00535BD0" w:rsidRDefault="00535BD0" w:rsidP="0019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E7" w:rsidRDefault="0017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96"/>
    <w:multiLevelType w:val="hybridMultilevel"/>
    <w:tmpl w:val="4F4A2FBC"/>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48272E"/>
    <w:multiLevelType w:val="hybridMultilevel"/>
    <w:tmpl w:val="B18E4214"/>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D11D0C"/>
    <w:multiLevelType w:val="hybridMultilevel"/>
    <w:tmpl w:val="2B140FC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261AA5"/>
    <w:multiLevelType w:val="hybridMultilevel"/>
    <w:tmpl w:val="BBCC004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EB3A46"/>
    <w:multiLevelType w:val="hybridMultilevel"/>
    <w:tmpl w:val="7EF05B82"/>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2A177D"/>
    <w:multiLevelType w:val="hybridMultilevel"/>
    <w:tmpl w:val="B13CF592"/>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6A1F47"/>
    <w:multiLevelType w:val="hybridMultilevel"/>
    <w:tmpl w:val="E3062092"/>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0C23C3"/>
    <w:multiLevelType w:val="hybridMultilevel"/>
    <w:tmpl w:val="3ACE6D9E"/>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0A1976"/>
    <w:multiLevelType w:val="hybridMultilevel"/>
    <w:tmpl w:val="E0128C1E"/>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BD2275"/>
    <w:multiLevelType w:val="hybridMultilevel"/>
    <w:tmpl w:val="507C004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69270B"/>
    <w:multiLevelType w:val="hybridMultilevel"/>
    <w:tmpl w:val="17B28E9C"/>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D80AE8"/>
    <w:multiLevelType w:val="hybridMultilevel"/>
    <w:tmpl w:val="0ACEE06E"/>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D161B5"/>
    <w:multiLevelType w:val="hybridMultilevel"/>
    <w:tmpl w:val="4D8ECAA2"/>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3D1D58"/>
    <w:multiLevelType w:val="hybridMultilevel"/>
    <w:tmpl w:val="D92E4B44"/>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AB0B97"/>
    <w:multiLevelType w:val="hybridMultilevel"/>
    <w:tmpl w:val="C3C879D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0F1145"/>
    <w:multiLevelType w:val="hybridMultilevel"/>
    <w:tmpl w:val="6FA81F6C"/>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0C0FFB"/>
    <w:multiLevelType w:val="hybridMultilevel"/>
    <w:tmpl w:val="8916A0E4"/>
    <w:lvl w:ilvl="0" w:tplc="D5DE48C8">
      <w:start w:val="1"/>
      <w:numFmt w:val="upperRoman"/>
      <w:pStyle w:val="Heading1"/>
      <w:lvlText w:val="%1."/>
      <w:lvlJc w:val="right"/>
      <w:pPr>
        <w:ind w:left="464"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42342"/>
    <w:multiLevelType w:val="hybridMultilevel"/>
    <w:tmpl w:val="A542725E"/>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2C267D"/>
    <w:multiLevelType w:val="hybridMultilevel"/>
    <w:tmpl w:val="CEE604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9D71B3"/>
    <w:multiLevelType w:val="hybridMultilevel"/>
    <w:tmpl w:val="7F5A2AD0"/>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770DCD"/>
    <w:multiLevelType w:val="hybridMultilevel"/>
    <w:tmpl w:val="27507A82"/>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852FEE"/>
    <w:multiLevelType w:val="hybridMultilevel"/>
    <w:tmpl w:val="BAEA4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FD73C2"/>
    <w:multiLevelType w:val="hybridMultilevel"/>
    <w:tmpl w:val="3556A6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E34933"/>
    <w:multiLevelType w:val="hybridMultilevel"/>
    <w:tmpl w:val="D1044110"/>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0"/>
  </w:num>
  <w:num w:numId="5">
    <w:abstractNumId w:val="12"/>
  </w:num>
  <w:num w:numId="6">
    <w:abstractNumId w:val="23"/>
  </w:num>
  <w:num w:numId="7">
    <w:abstractNumId w:val="19"/>
  </w:num>
  <w:num w:numId="8">
    <w:abstractNumId w:val="15"/>
  </w:num>
  <w:num w:numId="9">
    <w:abstractNumId w:val="3"/>
  </w:num>
  <w:num w:numId="10">
    <w:abstractNumId w:val="8"/>
  </w:num>
  <w:num w:numId="11">
    <w:abstractNumId w:val="14"/>
  </w:num>
  <w:num w:numId="12">
    <w:abstractNumId w:val="4"/>
  </w:num>
  <w:num w:numId="13">
    <w:abstractNumId w:val="1"/>
  </w:num>
  <w:num w:numId="14">
    <w:abstractNumId w:val="2"/>
  </w:num>
  <w:num w:numId="15">
    <w:abstractNumId w:val="20"/>
  </w:num>
  <w:num w:numId="16">
    <w:abstractNumId w:val="13"/>
  </w:num>
  <w:num w:numId="17">
    <w:abstractNumId w:val="7"/>
  </w:num>
  <w:num w:numId="18">
    <w:abstractNumId w:val="11"/>
  </w:num>
  <w:num w:numId="19">
    <w:abstractNumId w:val="17"/>
  </w:num>
  <w:num w:numId="20">
    <w:abstractNumId w:val="0"/>
  </w:num>
  <w:num w:numId="21">
    <w:abstractNumId w:val="9"/>
  </w:num>
  <w:num w:numId="22">
    <w:abstractNumId w:val="6"/>
  </w:num>
  <w:num w:numId="23">
    <w:abstractNumId w:val="5"/>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1"/>
    <w:rsid w:val="00002448"/>
    <w:rsid w:val="00010BEB"/>
    <w:rsid w:val="00010F0A"/>
    <w:rsid w:val="000211C1"/>
    <w:rsid w:val="0002186B"/>
    <w:rsid w:val="00021938"/>
    <w:rsid w:val="0002483D"/>
    <w:rsid w:val="00025154"/>
    <w:rsid w:val="00031081"/>
    <w:rsid w:val="00033E56"/>
    <w:rsid w:val="00045023"/>
    <w:rsid w:val="00051433"/>
    <w:rsid w:val="00053BC0"/>
    <w:rsid w:val="00062255"/>
    <w:rsid w:val="000626DC"/>
    <w:rsid w:val="000718B1"/>
    <w:rsid w:val="00071A33"/>
    <w:rsid w:val="00077110"/>
    <w:rsid w:val="000A1960"/>
    <w:rsid w:val="000A39CE"/>
    <w:rsid w:val="000A5834"/>
    <w:rsid w:val="000B3739"/>
    <w:rsid w:val="000B60E5"/>
    <w:rsid w:val="000B72D4"/>
    <w:rsid w:val="000E3FF6"/>
    <w:rsid w:val="000E6ED6"/>
    <w:rsid w:val="000F042C"/>
    <w:rsid w:val="000F23ED"/>
    <w:rsid w:val="000F427A"/>
    <w:rsid w:val="000F5DBF"/>
    <w:rsid w:val="00103B15"/>
    <w:rsid w:val="00105665"/>
    <w:rsid w:val="00107C6E"/>
    <w:rsid w:val="00122C6B"/>
    <w:rsid w:val="00122CE0"/>
    <w:rsid w:val="0013190B"/>
    <w:rsid w:val="0014000B"/>
    <w:rsid w:val="001422CA"/>
    <w:rsid w:val="00163E51"/>
    <w:rsid w:val="00172517"/>
    <w:rsid w:val="001766E7"/>
    <w:rsid w:val="001772BA"/>
    <w:rsid w:val="001806F3"/>
    <w:rsid w:val="00187CC1"/>
    <w:rsid w:val="0019266D"/>
    <w:rsid w:val="001B6553"/>
    <w:rsid w:val="001C2B45"/>
    <w:rsid w:val="001D3138"/>
    <w:rsid w:val="001D6FE3"/>
    <w:rsid w:val="001F56F4"/>
    <w:rsid w:val="001F5BA2"/>
    <w:rsid w:val="002207FF"/>
    <w:rsid w:val="0022133A"/>
    <w:rsid w:val="00223584"/>
    <w:rsid w:val="00230F7D"/>
    <w:rsid w:val="00244A49"/>
    <w:rsid w:val="0026534D"/>
    <w:rsid w:val="00270B1B"/>
    <w:rsid w:val="00277877"/>
    <w:rsid w:val="002806C2"/>
    <w:rsid w:val="00284D62"/>
    <w:rsid w:val="002876E5"/>
    <w:rsid w:val="002938E9"/>
    <w:rsid w:val="00295285"/>
    <w:rsid w:val="00297ADF"/>
    <w:rsid w:val="002A02B3"/>
    <w:rsid w:val="002C7867"/>
    <w:rsid w:val="002D3B06"/>
    <w:rsid w:val="002D7E01"/>
    <w:rsid w:val="002E4651"/>
    <w:rsid w:val="002F4486"/>
    <w:rsid w:val="00301A50"/>
    <w:rsid w:val="00332C4E"/>
    <w:rsid w:val="00335105"/>
    <w:rsid w:val="00360BCC"/>
    <w:rsid w:val="00361776"/>
    <w:rsid w:val="00367F81"/>
    <w:rsid w:val="003724E5"/>
    <w:rsid w:val="00387DF5"/>
    <w:rsid w:val="00396D07"/>
    <w:rsid w:val="003B6319"/>
    <w:rsid w:val="003D2B6E"/>
    <w:rsid w:val="003D3FA7"/>
    <w:rsid w:val="003D5975"/>
    <w:rsid w:val="00400A15"/>
    <w:rsid w:val="00403520"/>
    <w:rsid w:val="00403EC2"/>
    <w:rsid w:val="00420E0E"/>
    <w:rsid w:val="004315BA"/>
    <w:rsid w:val="00431927"/>
    <w:rsid w:val="00435AE0"/>
    <w:rsid w:val="00456DB0"/>
    <w:rsid w:val="0046135B"/>
    <w:rsid w:val="00462702"/>
    <w:rsid w:val="00462C32"/>
    <w:rsid w:val="004663C9"/>
    <w:rsid w:val="00470D6C"/>
    <w:rsid w:val="00486989"/>
    <w:rsid w:val="004A04A8"/>
    <w:rsid w:val="004B320D"/>
    <w:rsid w:val="004B6BD3"/>
    <w:rsid w:val="004D18C6"/>
    <w:rsid w:val="004D424F"/>
    <w:rsid w:val="004F67C8"/>
    <w:rsid w:val="00501A19"/>
    <w:rsid w:val="00501F81"/>
    <w:rsid w:val="00513568"/>
    <w:rsid w:val="00514CAF"/>
    <w:rsid w:val="0052716B"/>
    <w:rsid w:val="0053371E"/>
    <w:rsid w:val="00535BD0"/>
    <w:rsid w:val="0054047D"/>
    <w:rsid w:val="00565774"/>
    <w:rsid w:val="00583485"/>
    <w:rsid w:val="00587094"/>
    <w:rsid w:val="00594051"/>
    <w:rsid w:val="005B3663"/>
    <w:rsid w:val="005B55FC"/>
    <w:rsid w:val="005C102B"/>
    <w:rsid w:val="005D3C92"/>
    <w:rsid w:val="005D54BD"/>
    <w:rsid w:val="005E69A2"/>
    <w:rsid w:val="005E751F"/>
    <w:rsid w:val="005E7CA4"/>
    <w:rsid w:val="005F1883"/>
    <w:rsid w:val="005F2CDA"/>
    <w:rsid w:val="005F74E6"/>
    <w:rsid w:val="006050E8"/>
    <w:rsid w:val="006063F7"/>
    <w:rsid w:val="0061465D"/>
    <w:rsid w:val="006151EC"/>
    <w:rsid w:val="006153B8"/>
    <w:rsid w:val="00617485"/>
    <w:rsid w:val="00644AC7"/>
    <w:rsid w:val="006A16FE"/>
    <w:rsid w:val="006B5587"/>
    <w:rsid w:val="006B77E8"/>
    <w:rsid w:val="006C03F6"/>
    <w:rsid w:val="006C1602"/>
    <w:rsid w:val="006C37F5"/>
    <w:rsid w:val="006D443F"/>
    <w:rsid w:val="006D67D0"/>
    <w:rsid w:val="006F0240"/>
    <w:rsid w:val="006F29F1"/>
    <w:rsid w:val="006F38B2"/>
    <w:rsid w:val="007041ED"/>
    <w:rsid w:val="00715D64"/>
    <w:rsid w:val="007170D2"/>
    <w:rsid w:val="00727679"/>
    <w:rsid w:val="00734905"/>
    <w:rsid w:val="00743FCE"/>
    <w:rsid w:val="00747870"/>
    <w:rsid w:val="007541DA"/>
    <w:rsid w:val="00755455"/>
    <w:rsid w:val="00756AFE"/>
    <w:rsid w:val="007900C1"/>
    <w:rsid w:val="00792EB3"/>
    <w:rsid w:val="007A289B"/>
    <w:rsid w:val="007A3531"/>
    <w:rsid w:val="007C4331"/>
    <w:rsid w:val="007E113B"/>
    <w:rsid w:val="007E7F24"/>
    <w:rsid w:val="0080239D"/>
    <w:rsid w:val="008107C7"/>
    <w:rsid w:val="00833152"/>
    <w:rsid w:val="00843BFE"/>
    <w:rsid w:val="00851AE0"/>
    <w:rsid w:val="00851AF7"/>
    <w:rsid w:val="00854BEB"/>
    <w:rsid w:val="0087225E"/>
    <w:rsid w:val="00873096"/>
    <w:rsid w:val="008752EC"/>
    <w:rsid w:val="008B07E4"/>
    <w:rsid w:val="008C215B"/>
    <w:rsid w:val="008C377D"/>
    <w:rsid w:val="008C4B54"/>
    <w:rsid w:val="008D5732"/>
    <w:rsid w:val="008E3808"/>
    <w:rsid w:val="008F5958"/>
    <w:rsid w:val="008F70FF"/>
    <w:rsid w:val="00900E52"/>
    <w:rsid w:val="0090577B"/>
    <w:rsid w:val="00911716"/>
    <w:rsid w:val="00913197"/>
    <w:rsid w:val="00915334"/>
    <w:rsid w:val="00927458"/>
    <w:rsid w:val="00940DF0"/>
    <w:rsid w:val="00946356"/>
    <w:rsid w:val="0094638A"/>
    <w:rsid w:val="0095241D"/>
    <w:rsid w:val="00954195"/>
    <w:rsid w:val="00955D28"/>
    <w:rsid w:val="0095698F"/>
    <w:rsid w:val="0095756F"/>
    <w:rsid w:val="00960709"/>
    <w:rsid w:val="00961A42"/>
    <w:rsid w:val="00982481"/>
    <w:rsid w:val="00982B20"/>
    <w:rsid w:val="009B07AC"/>
    <w:rsid w:val="009B2B97"/>
    <w:rsid w:val="009B39DD"/>
    <w:rsid w:val="009B417E"/>
    <w:rsid w:val="009D1C0D"/>
    <w:rsid w:val="009F1C64"/>
    <w:rsid w:val="009F32FC"/>
    <w:rsid w:val="009F4C1F"/>
    <w:rsid w:val="00A01615"/>
    <w:rsid w:val="00A0218B"/>
    <w:rsid w:val="00A02E3B"/>
    <w:rsid w:val="00A21E1B"/>
    <w:rsid w:val="00A30850"/>
    <w:rsid w:val="00A422C4"/>
    <w:rsid w:val="00A60049"/>
    <w:rsid w:val="00A7497A"/>
    <w:rsid w:val="00A82150"/>
    <w:rsid w:val="00A82E7B"/>
    <w:rsid w:val="00A86AE7"/>
    <w:rsid w:val="00A93C43"/>
    <w:rsid w:val="00A95567"/>
    <w:rsid w:val="00AA02CE"/>
    <w:rsid w:val="00AA4F25"/>
    <w:rsid w:val="00AA637C"/>
    <w:rsid w:val="00AB15A3"/>
    <w:rsid w:val="00AC04A2"/>
    <w:rsid w:val="00AC5C66"/>
    <w:rsid w:val="00AC6080"/>
    <w:rsid w:val="00AC777A"/>
    <w:rsid w:val="00AD2962"/>
    <w:rsid w:val="00AD5961"/>
    <w:rsid w:val="00AD60AB"/>
    <w:rsid w:val="00AD797F"/>
    <w:rsid w:val="00AE163D"/>
    <w:rsid w:val="00AE1E46"/>
    <w:rsid w:val="00AF3A47"/>
    <w:rsid w:val="00AF6DA3"/>
    <w:rsid w:val="00B12C50"/>
    <w:rsid w:val="00B17B89"/>
    <w:rsid w:val="00B47526"/>
    <w:rsid w:val="00B504B7"/>
    <w:rsid w:val="00B57688"/>
    <w:rsid w:val="00B6233C"/>
    <w:rsid w:val="00B71CC6"/>
    <w:rsid w:val="00B730EA"/>
    <w:rsid w:val="00B75104"/>
    <w:rsid w:val="00B84CA3"/>
    <w:rsid w:val="00B86950"/>
    <w:rsid w:val="00B915B0"/>
    <w:rsid w:val="00B92994"/>
    <w:rsid w:val="00B94B85"/>
    <w:rsid w:val="00B96AE0"/>
    <w:rsid w:val="00B97DB6"/>
    <w:rsid w:val="00BA3120"/>
    <w:rsid w:val="00BA3AAD"/>
    <w:rsid w:val="00BB204D"/>
    <w:rsid w:val="00BB6E55"/>
    <w:rsid w:val="00BC0003"/>
    <w:rsid w:val="00BC175E"/>
    <w:rsid w:val="00BC186F"/>
    <w:rsid w:val="00BC4A30"/>
    <w:rsid w:val="00BC7C47"/>
    <w:rsid w:val="00BD07E8"/>
    <w:rsid w:val="00BD4DE0"/>
    <w:rsid w:val="00BD7A68"/>
    <w:rsid w:val="00C01DE6"/>
    <w:rsid w:val="00C260BF"/>
    <w:rsid w:val="00C31575"/>
    <w:rsid w:val="00C36B4C"/>
    <w:rsid w:val="00C45169"/>
    <w:rsid w:val="00C460B1"/>
    <w:rsid w:val="00C46949"/>
    <w:rsid w:val="00C56FD9"/>
    <w:rsid w:val="00C57770"/>
    <w:rsid w:val="00C65D54"/>
    <w:rsid w:val="00C718EE"/>
    <w:rsid w:val="00C76C66"/>
    <w:rsid w:val="00C77BA7"/>
    <w:rsid w:val="00C86D89"/>
    <w:rsid w:val="00C97470"/>
    <w:rsid w:val="00CA6D3D"/>
    <w:rsid w:val="00CA7FFD"/>
    <w:rsid w:val="00CB1099"/>
    <w:rsid w:val="00CC0466"/>
    <w:rsid w:val="00CD37F6"/>
    <w:rsid w:val="00CD5AD1"/>
    <w:rsid w:val="00CF6F86"/>
    <w:rsid w:val="00D1663D"/>
    <w:rsid w:val="00D25839"/>
    <w:rsid w:val="00D35E15"/>
    <w:rsid w:val="00D44D3A"/>
    <w:rsid w:val="00D47FFE"/>
    <w:rsid w:val="00D615DE"/>
    <w:rsid w:val="00D61C87"/>
    <w:rsid w:val="00D67D87"/>
    <w:rsid w:val="00D7101B"/>
    <w:rsid w:val="00D71978"/>
    <w:rsid w:val="00D72B96"/>
    <w:rsid w:val="00D73491"/>
    <w:rsid w:val="00D80A2E"/>
    <w:rsid w:val="00DB246D"/>
    <w:rsid w:val="00DC0DB6"/>
    <w:rsid w:val="00DD0080"/>
    <w:rsid w:val="00DD1B1A"/>
    <w:rsid w:val="00DD1F5D"/>
    <w:rsid w:val="00DD2371"/>
    <w:rsid w:val="00DF7DFE"/>
    <w:rsid w:val="00E0130B"/>
    <w:rsid w:val="00E02943"/>
    <w:rsid w:val="00E108B1"/>
    <w:rsid w:val="00E24648"/>
    <w:rsid w:val="00E31D95"/>
    <w:rsid w:val="00E34FAC"/>
    <w:rsid w:val="00E3671A"/>
    <w:rsid w:val="00E5516D"/>
    <w:rsid w:val="00E64142"/>
    <w:rsid w:val="00E735EF"/>
    <w:rsid w:val="00E7547E"/>
    <w:rsid w:val="00E770E3"/>
    <w:rsid w:val="00E77B4E"/>
    <w:rsid w:val="00E77F89"/>
    <w:rsid w:val="00E8590E"/>
    <w:rsid w:val="00E87D2B"/>
    <w:rsid w:val="00E9636D"/>
    <w:rsid w:val="00EA2D61"/>
    <w:rsid w:val="00EB65CA"/>
    <w:rsid w:val="00EC56EB"/>
    <w:rsid w:val="00EC629A"/>
    <w:rsid w:val="00EC6770"/>
    <w:rsid w:val="00ED3DC3"/>
    <w:rsid w:val="00ED6884"/>
    <w:rsid w:val="00EE745D"/>
    <w:rsid w:val="00EF5EB5"/>
    <w:rsid w:val="00EF6DC1"/>
    <w:rsid w:val="00F06E82"/>
    <w:rsid w:val="00F20835"/>
    <w:rsid w:val="00F255F5"/>
    <w:rsid w:val="00F25857"/>
    <w:rsid w:val="00F26FA8"/>
    <w:rsid w:val="00F31106"/>
    <w:rsid w:val="00F34007"/>
    <w:rsid w:val="00F37AFA"/>
    <w:rsid w:val="00F416CE"/>
    <w:rsid w:val="00F511A8"/>
    <w:rsid w:val="00F53C87"/>
    <w:rsid w:val="00F61837"/>
    <w:rsid w:val="00F62FFE"/>
    <w:rsid w:val="00F7197D"/>
    <w:rsid w:val="00F75835"/>
    <w:rsid w:val="00F768A3"/>
    <w:rsid w:val="00FA015B"/>
    <w:rsid w:val="00FA1B0F"/>
    <w:rsid w:val="00FA4C8C"/>
    <w:rsid w:val="00FA6AC0"/>
    <w:rsid w:val="00FB1CC8"/>
    <w:rsid w:val="00FC4290"/>
    <w:rsid w:val="00FD04DC"/>
    <w:rsid w:val="00FD7FBB"/>
    <w:rsid w:val="00FF207E"/>
    <w:rsid w:val="00FF2FAF"/>
    <w:rsid w:val="701A4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33A"/>
    <w:pPr>
      <w:keepNext/>
      <w:keepLines/>
      <w:numPr>
        <w:numId w:val="3"/>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7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53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8B1"/>
    <w:pPr>
      <w:ind w:left="720"/>
      <w:contextualSpacing/>
    </w:pPr>
  </w:style>
  <w:style w:type="paragraph" w:styleId="Title">
    <w:name w:val="Title"/>
    <w:basedOn w:val="Normal"/>
    <w:next w:val="Normal"/>
    <w:link w:val="TitleChar"/>
    <w:uiPriority w:val="10"/>
    <w:qFormat/>
    <w:rsid w:val="00614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uiPriority w:val="10"/>
    <w:rsid w:val="0061465D"/>
    <w:rPr>
      <w:rFonts w:asciiTheme="majorHAnsi" w:eastAsiaTheme="majorEastAsia" w:hAnsiTheme="majorHAnsi" w:cstheme="majorBidi"/>
      <w:color w:val="17365D" w:themeColor="text2" w:themeShade="BF"/>
      <w:spacing w:val="5"/>
      <w:kern w:val="28"/>
      <w:sz w:val="52"/>
      <w:szCs w:val="52"/>
      <w:lang w:val="es-ES_tradnl"/>
    </w:rPr>
  </w:style>
  <w:style w:type="paragraph" w:styleId="Header">
    <w:name w:val="header"/>
    <w:basedOn w:val="Normal"/>
    <w:link w:val="HeaderChar"/>
    <w:uiPriority w:val="99"/>
    <w:unhideWhenUsed/>
    <w:rsid w:val="001926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66D"/>
  </w:style>
  <w:style w:type="paragraph" w:styleId="Footer">
    <w:name w:val="footer"/>
    <w:basedOn w:val="Normal"/>
    <w:link w:val="FooterChar"/>
    <w:uiPriority w:val="99"/>
    <w:unhideWhenUsed/>
    <w:rsid w:val="001926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66D"/>
  </w:style>
  <w:style w:type="character" w:customStyle="1" w:styleId="Heading1Char">
    <w:name w:val="Heading 1 Char"/>
    <w:basedOn w:val="DefaultParagraphFont"/>
    <w:link w:val="Heading1"/>
    <w:uiPriority w:val="9"/>
    <w:rsid w:val="0022133A"/>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19266D"/>
    <w:rPr>
      <w:sz w:val="18"/>
      <w:szCs w:val="18"/>
    </w:rPr>
  </w:style>
  <w:style w:type="paragraph" w:styleId="CommentText">
    <w:name w:val="annotation text"/>
    <w:basedOn w:val="Normal"/>
    <w:link w:val="CommentTextChar"/>
    <w:uiPriority w:val="99"/>
    <w:semiHidden/>
    <w:unhideWhenUsed/>
    <w:rsid w:val="0019266D"/>
    <w:pPr>
      <w:spacing w:line="240" w:lineRule="auto"/>
    </w:pPr>
    <w:rPr>
      <w:sz w:val="24"/>
      <w:szCs w:val="24"/>
    </w:rPr>
  </w:style>
  <w:style w:type="character" w:customStyle="1" w:styleId="CommentTextChar">
    <w:name w:val="Comment Text Char"/>
    <w:basedOn w:val="DefaultParagraphFont"/>
    <w:link w:val="CommentText"/>
    <w:uiPriority w:val="99"/>
    <w:semiHidden/>
    <w:rsid w:val="0019266D"/>
    <w:rPr>
      <w:sz w:val="24"/>
      <w:szCs w:val="24"/>
    </w:rPr>
  </w:style>
  <w:style w:type="paragraph" w:styleId="CommentSubject">
    <w:name w:val="annotation subject"/>
    <w:basedOn w:val="CommentText"/>
    <w:next w:val="CommentText"/>
    <w:link w:val="CommentSubjectChar"/>
    <w:uiPriority w:val="99"/>
    <w:semiHidden/>
    <w:unhideWhenUsed/>
    <w:rsid w:val="0019266D"/>
    <w:rPr>
      <w:b/>
      <w:bCs/>
      <w:sz w:val="20"/>
      <w:szCs w:val="20"/>
    </w:rPr>
  </w:style>
  <w:style w:type="character" w:customStyle="1" w:styleId="CommentSubjectChar">
    <w:name w:val="Comment Subject Char"/>
    <w:basedOn w:val="CommentTextChar"/>
    <w:link w:val="CommentSubject"/>
    <w:uiPriority w:val="99"/>
    <w:semiHidden/>
    <w:rsid w:val="0019266D"/>
    <w:rPr>
      <w:b/>
      <w:bCs/>
      <w:sz w:val="20"/>
      <w:szCs w:val="20"/>
    </w:rPr>
  </w:style>
  <w:style w:type="paragraph" w:styleId="BalloonText">
    <w:name w:val="Balloon Text"/>
    <w:basedOn w:val="Normal"/>
    <w:link w:val="BalloonTextChar"/>
    <w:uiPriority w:val="99"/>
    <w:semiHidden/>
    <w:unhideWhenUsed/>
    <w:rsid w:val="001926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66D"/>
    <w:rPr>
      <w:rFonts w:ascii="Lucida Grande" w:hAnsi="Lucida Grande" w:cs="Lucida Grande"/>
      <w:sz w:val="18"/>
      <w:szCs w:val="18"/>
    </w:rPr>
  </w:style>
  <w:style w:type="character" w:customStyle="1" w:styleId="Heading2Char">
    <w:name w:val="Heading 2 Char"/>
    <w:basedOn w:val="DefaultParagraphFont"/>
    <w:link w:val="Heading2"/>
    <w:uiPriority w:val="9"/>
    <w:rsid w:val="00CD37F6"/>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D37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7F6"/>
    <w:rPr>
      <w:rFonts w:eastAsiaTheme="minorEastAsia"/>
      <w:color w:val="5A5A5A" w:themeColor="text1" w:themeTint="A5"/>
      <w:spacing w:val="15"/>
    </w:rPr>
  </w:style>
  <w:style w:type="character" w:customStyle="1" w:styleId="ft">
    <w:name w:val="ft"/>
    <w:basedOn w:val="DefaultParagraphFont"/>
    <w:rsid w:val="00AD797F"/>
  </w:style>
  <w:style w:type="character" w:styleId="Emphasis">
    <w:name w:val="Emphasis"/>
    <w:basedOn w:val="DefaultParagraphFont"/>
    <w:uiPriority w:val="20"/>
    <w:qFormat/>
    <w:rsid w:val="00AD797F"/>
    <w:rPr>
      <w:i/>
      <w:iCs/>
    </w:rPr>
  </w:style>
  <w:style w:type="character" w:customStyle="1" w:styleId="apple-converted-space">
    <w:name w:val="apple-converted-space"/>
    <w:basedOn w:val="DefaultParagraphFont"/>
    <w:rsid w:val="00AD797F"/>
  </w:style>
  <w:style w:type="character" w:customStyle="1" w:styleId="Heading3Char">
    <w:name w:val="Heading 3 Char"/>
    <w:basedOn w:val="DefaultParagraphFont"/>
    <w:link w:val="Heading3"/>
    <w:uiPriority w:val="9"/>
    <w:semiHidden/>
    <w:rsid w:val="006153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C60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33A"/>
    <w:pPr>
      <w:keepNext/>
      <w:keepLines/>
      <w:numPr>
        <w:numId w:val="3"/>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7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53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8B1"/>
    <w:pPr>
      <w:ind w:left="720"/>
      <w:contextualSpacing/>
    </w:pPr>
  </w:style>
  <w:style w:type="paragraph" w:styleId="Title">
    <w:name w:val="Title"/>
    <w:basedOn w:val="Normal"/>
    <w:next w:val="Normal"/>
    <w:link w:val="TitleChar"/>
    <w:uiPriority w:val="10"/>
    <w:qFormat/>
    <w:rsid w:val="00614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uiPriority w:val="10"/>
    <w:rsid w:val="0061465D"/>
    <w:rPr>
      <w:rFonts w:asciiTheme="majorHAnsi" w:eastAsiaTheme="majorEastAsia" w:hAnsiTheme="majorHAnsi" w:cstheme="majorBidi"/>
      <w:color w:val="17365D" w:themeColor="text2" w:themeShade="BF"/>
      <w:spacing w:val="5"/>
      <w:kern w:val="28"/>
      <w:sz w:val="52"/>
      <w:szCs w:val="52"/>
      <w:lang w:val="es-ES_tradnl"/>
    </w:rPr>
  </w:style>
  <w:style w:type="paragraph" w:styleId="Header">
    <w:name w:val="header"/>
    <w:basedOn w:val="Normal"/>
    <w:link w:val="HeaderChar"/>
    <w:uiPriority w:val="99"/>
    <w:unhideWhenUsed/>
    <w:rsid w:val="001926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66D"/>
  </w:style>
  <w:style w:type="paragraph" w:styleId="Footer">
    <w:name w:val="footer"/>
    <w:basedOn w:val="Normal"/>
    <w:link w:val="FooterChar"/>
    <w:uiPriority w:val="99"/>
    <w:unhideWhenUsed/>
    <w:rsid w:val="001926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66D"/>
  </w:style>
  <w:style w:type="character" w:customStyle="1" w:styleId="Heading1Char">
    <w:name w:val="Heading 1 Char"/>
    <w:basedOn w:val="DefaultParagraphFont"/>
    <w:link w:val="Heading1"/>
    <w:uiPriority w:val="9"/>
    <w:rsid w:val="0022133A"/>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19266D"/>
    <w:rPr>
      <w:sz w:val="18"/>
      <w:szCs w:val="18"/>
    </w:rPr>
  </w:style>
  <w:style w:type="paragraph" w:styleId="CommentText">
    <w:name w:val="annotation text"/>
    <w:basedOn w:val="Normal"/>
    <w:link w:val="CommentTextChar"/>
    <w:uiPriority w:val="99"/>
    <w:semiHidden/>
    <w:unhideWhenUsed/>
    <w:rsid w:val="0019266D"/>
    <w:pPr>
      <w:spacing w:line="240" w:lineRule="auto"/>
    </w:pPr>
    <w:rPr>
      <w:sz w:val="24"/>
      <w:szCs w:val="24"/>
    </w:rPr>
  </w:style>
  <w:style w:type="character" w:customStyle="1" w:styleId="CommentTextChar">
    <w:name w:val="Comment Text Char"/>
    <w:basedOn w:val="DefaultParagraphFont"/>
    <w:link w:val="CommentText"/>
    <w:uiPriority w:val="99"/>
    <w:semiHidden/>
    <w:rsid w:val="0019266D"/>
    <w:rPr>
      <w:sz w:val="24"/>
      <w:szCs w:val="24"/>
    </w:rPr>
  </w:style>
  <w:style w:type="paragraph" w:styleId="CommentSubject">
    <w:name w:val="annotation subject"/>
    <w:basedOn w:val="CommentText"/>
    <w:next w:val="CommentText"/>
    <w:link w:val="CommentSubjectChar"/>
    <w:uiPriority w:val="99"/>
    <w:semiHidden/>
    <w:unhideWhenUsed/>
    <w:rsid w:val="0019266D"/>
    <w:rPr>
      <w:b/>
      <w:bCs/>
      <w:sz w:val="20"/>
      <w:szCs w:val="20"/>
    </w:rPr>
  </w:style>
  <w:style w:type="character" w:customStyle="1" w:styleId="CommentSubjectChar">
    <w:name w:val="Comment Subject Char"/>
    <w:basedOn w:val="CommentTextChar"/>
    <w:link w:val="CommentSubject"/>
    <w:uiPriority w:val="99"/>
    <w:semiHidden/>
    <w:rsid w:val="0019266D"/>
    <w:rPr>
      <w:b/>
      <w:bCs/>
      <w:sz w:val="20"/>
      <w:szCs w:val="20"/>
    </w:rPr>
  </w:style>
  <w:style w:type="paragraph" w:styleId="BalloonText">
    <w:name w:val="Balloon Text"/>
    <w:basedOn w:val="Normal"/>
    <w:link w:val="BalloonTextChar"/>
    <w:uiPriority w:val="99"/>
    <w:semiHidden/>
    <w:unhideWhenUsed/>
    <w:rsid w:val="001926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66D"/>
    <w:rPr>
      <w:rFonts w:ascii="Lucida Grande" w:hAnsi="Lucida Grande" w:cs="Lucida Grande"/>
      <w:sz w:val="18"/>
      <w:szCs w:val="18"/>
    </w:rPr>
  </w:style>
  <w:style w:type="character" w:customStyle="1" w:styleId="Heading2Char">
    <w:name w:val="Heading 2 Char"/>
    <w:basedOn w:val="DefaultParagraphFont"/>
    <w:link w:val="Heading2"/>
    <w:uiPriority w:val="9"/>
    <w:rsid w:val="00CD37F6"/>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D37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7F6"/>
    <w:rPr>
      <w:rFonts w:eastAsiaTheme="minorEastAsia"/>
      <w:color w:val="5A5A5A" w:themeColor="text1" w:themeTint="A5"/>
      <w:spacing w:val="15"/>
    </w:rPr>
  </w:style>
  <w:style w:type="character" w:customStyle="1" w:styleId="ft">
    <w:name w:val="ft"/>
    <w:basedOn w:val="DefaultParagraphFont"/>
    <w:rsid w:val="00AD797F"/>
  </w:style>
  <w:style w:type="character" w:styleId="Emphasis">
    <w:name w:val="Emphasis"/>
    <w:basedOn w:val="DefaultParagraphFont"/>
    <w:uiPriority w:val="20"/>
    <w:qFormat/>
    <w:rsid w:val="00AD797F"/>
    <w:rPr>
      <w:i/>
      <w:iCs/>
    </w:rPr>
  </w:style>
  <w:style w:type="character" w:customStyle="1" w:styleId="apple-converted-space">
    <w:name w:val="apple-converted-space"/>
    <w:basedOn w:val="DefaultParagraphFont"/>
    <w:rsid w:val="00AD797F"/>
  </w:style>
  <w:style w:type="character" w:customStyle="1" w:styleId="Heading3Char">
    <w:name w:val="Heading 3 Char"/>
    <w:basedOn w:val="DefaultParagraphFont"/>
    <w:link w:val="Heading3"/>
    <w:uiPriority w:val="9"/>
    <w:semiHidden/>
    <w:rsid w:val="006153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C60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3040">
      <w:bodyDiv w:val="1"/>
      <w:marLeft w:val="0"/>
      <w:marRight w:val="0"/>
      <w:marTop w:val="0"/>
      <w:marBottom w:val="0"/>
      <w:divBdr>
        <w:top w:val="none" w:sz="0" w:space="0" w:color="auto"/>
        <w:left w:val="none" w:sz="0" w:space="0" w:color="auto"/>
        <w:bottom w:val="none" w:sz="0" w:space="0" w:color="auto"/>
        <w:right w:val="none" w:sz="0" w:space="0" w:color="auto"/>
      </w:divBdr>
      <w:divsChild>
        <w:div w:id="377365218">
          <w:marLeft w:val="720"/>
          <w:marRight w:val="0"/>
          <w:marTop w:val="67"/>
          <w:marBottom w:val="0"/>
          <w:divBdr>
            <w:top w:val="none" w:sz="0" w:space="0" w:color="auto"/>
            <w:left w:val="none" w:sz="0" w:space="0" w:color="auto"/>
            <w:bottom w:val="none" w:sz="0" w:space="0" w:color="auto"/>
            <w:right w:val="none" w:sz="0" w:space="0" w:color="auto"/>
          </w:divBdr>
        </w:div>
        <w:div w:id="1317806966">
          <w:marLeft w:val="720"/>
          <w:marRight w:val="0"/>
          <w:marTop w:val="67"/>
          <w:marBottom w:val="0"/>
          <w:divBdr>
            <w:top w:val="none" w:sz="0" w:space="0" w:color="auto"/>
            <w:left w:val="none" w:sz="0" w:space="0" w:color="auto"/>
            <w:bottom w:val="none" w:sz="0" w:space="0" w:color="auto"/>
            <w:right w:val="none" w:sz="0" w:space="0" w:color="auto"/>
          </w:divBdr>
        </w:div>
        <w:div w:id="1364089636">
          <w:marLeft w:val="720"/>
          <w:marRight w:val="0"/>
          <w:marTop w:val="67"/>
          <w:marBottom w:val="0"/>
          <w:divBdr>
            <w:top w:val="none" w:sz="0" w:space="0" w:color="auto"/>
            <w:left w:val="none" w:sz="0" w:space="0" w:color="auto"/>
            <w:bottom w:val="none" w:sz="0" w:space="0" w:color="auto"/>
            <w:right w:val="none" w:sz="0" w:space="0" w:color="auto"/>
          </w:divBdr>
        </w:div>
        <w:div w:id="1588465863">
          <w:marLeft w:val="720"/>
          <w:marRight w:val="0"/>
          <w:marTop w:val="67"/>
          <w:marBottom w:val="0"/>
          <w:divBdr>
            <w:top w:val="none" w:sz="0" w:space="0" w:color="auto"/>
            <w:left w:val="none" w:sz="0" w:space="0" w:color="auto"/>
            <w:bottom w:val="none" w:sz="0" w:space="0" w:color="auto"/>
            <w:right w:val="none" w:sz="0" w:space="0" w:color="auto"/>
          </w:divBdr>
        </w:div>
        <w:div w:id="2057195575">
          <w:marLeft w:val="720"/>
          <w:marRight w:val="0"/>
          <w:marTop w:val="67"/>
          <w:marBottom w:val="0"/>
          <w:divBdr>
            <w:top w:val="none" w:sz="0" w:space="0" w:color="auto"/>
            <w:left w:val="none" w:sz="0" w:space="0" w:color="auto"/>
            <w:bottom w:val="none" w:sz="0" w:space="0" w:color="auto"/>
            <w:right w:val="none" w:sz="0" w:space="0" w:color="auto"/>
          </w:divBdr>
        </w:div>
      </w:divsChild>
    </w:div>
    <w:div w:id="937833729">
      <w:bodyDiv w:val="1"/>
      <w:marLeft w:val="0"/>
      <w:marRight w:val="0"/>
      <w:marTop w:val="0"/>
      <w:marBottom w:val="0"/>
      <w:divBdr>
        <w:top w:val="none" w:sz="0" w:space="0" w:color="auto"/>
        <w:left w:val="none" w:sz="0" w:space="0" w:color="auto"/>
        <w:bottom w:val="none" w:sz="0" w:space="0" w:color="auto"/>
        <w:right w:val="none" w:sz="0" w:space="0" w:color="auto"/>
      </w:divBdr>
    </w:div>
    <w:div w:id="1107191880">
      <w:bodyDiv w:val="1"/>
      <w:marLeft w:val="0"/>
      <w:marRight w:val="0"/>
      <w:marTop w:val="0"/>
      <w:marBottom w:val="0"/>
      <w:divBdr>
        <w:top w:val="none" w:sz="0" w:space="0" w:color="auto"/>
        <w:left w:val="none" w:sz="0" w:space="0" w:color="auto"/>
        <w:bottom w:val="none" w:sz="0" w:space="0" w:color="auto"/>
        <w:right w:val="none" w:sz="0" w:space="0" w:color="auto"/>
      </w:divBdr>
    </w:div>
    <w:div w:id="1585139936">
      <w:bodyDiv w:val="1"/>
      <w:marLeft w:val="0"/>
      <w:marRight w:val="0"/>
      <w:marTop w:val="0"/>
      <w:marBottom w:val="0"/>
      <w:divBdr>
        <w:top w:val="none" w:sz="0" w:space="0" w:color="auto"/>
        <w:left w:val="none" w:sz="0" w:space="0" w:color="auto"/>
        <w:bottom w:val="none" w:sz="0" w:space="0" w:color="auto"/>
        <w:right w:val="none" w:sz="0" w:space="0" w:color="auto"/>
      </w:divBdr>
      <w:divsChild>
        <w:div w:id="132677282">
          <w:marLeft w:val="547"/>
          <w:marRight w:val="0"/>
          <w:marTop w:val="0"/>
          <w:marBottom w:val="0"/>
          <w:divBdr>
            <w:top w:val="none" w:sz="0" w:space="0" w:color="auto"/>
            <w:left w:val="none" w:sz="0" w:space="0" w:color="auto"/>
            <w:bottom w:val="none" w:sz="0" w:space="0" w:color="auto"/>
            <w:right w:val="none" w:sz="0" w:space="0" w:color="auto"/>
          </w:divBdr>
        </w:div>
        <w:div w:id="168184489">
          <w:marLeft w:val="547"/>
          <w:marRight w:val="0"/>
          <w:marTop w:val="0"/>
          <w:marBottom w:val="0"/>
          <w:divBdr>
            <w:top w:val="none" w:sz="0" w:space="0" w:color="auto"/>
            <w:left w:val="none" w:sz="0" w:space="0" w:color="auto"/>
            <w:bottom w:val="none" w:sz="0" w:space="0" w:color="auto"/>
            <w:right w:val="none" w:sz="0" w:space="0" w:color="auto"/>
          </w:divBdr>
        </w:div>
        <w:div w:id="185558229">
          <w:marLeft w:val="547"/>
          <w:marRight w:val="0"/>
          <w:marTop w:val="0"/>
          <w:marBottom w:val="0"/>
          <w:divBdr>
            <w:top w:val="none" w:sz="0" w:space="0" w:color="auto"/>
            <w:left w:val="none" w:sz="0" w:space="0" w:color="auto"/>
            <w:bottom w:val="none" w:sz="0" w:space="0" w:color="auto"/>
            <w:right w:val="none" w:sz="0" w:space="0" w:color="auto"/>
          </w:divBdr>
        </w:div>
        <w:div w:id="394624648">
          <w:marLeft w:val="547"/>
          <w:marRight w:val="0"/>
          <w:marTop w:val="0"/>
          <w:marBottom w:val="0"/>
          <w:divBdr>
            <w:top w:val="none" w:sz="0" w:space="0" w:color="auto"/>
            <w:left w:val="none" w:sz="0" w:space="0" w:color="auto"/>
            <w:bottom w:val="none" w:sz="0" w:space="0" w:color="auto"/>
            <w:right w:val="none" w:sz="0" w:space="0" w:color="auto"/>
          </w:divBdr>
        </w:div>
        <w:div w:id="439955901">
          <w:marLeft w:val="547"/>
          <w:marRight w:val="0"/>
          <w:marTop w:val="0"/>
          <w:marBottom w:val="0"/>
          <w:divBdr>
            <w:top w:val="none" w:sz="0" w:space="0" w:color="auto"/>
            <w:left w:val="none" w:sz="0" w:space="0" w:color="auto"/>
            <w:bottom w:val="none" w:sz="0" w:space="0" w:color="auto"/>
            <w:right w:val="none" w:sz="0" w:space="0" w:color="auto"/>
          </w:divBdr>
        </w:div>
        <w:div w:id="476413771">
          <w:marLeft w:val="547"/>
          <w:marRight w:val="0"/>
          <w:marTop w:val="0"/>
          <w:marBottom w:val="0"/>
          <w:divBdr>
            <w:top w:val="none" w:sz="0" w:space="0" w:color="auto"/>
            <w:left w:val="none" w:sz="0" w:space="0" w:color="auto"/>
            <w:bottom w:val="none" w:sz="0" w:space="0" w:color="auto"/>
            <w:right w:val="none" w:sz="0" w:space="0" w:color="auto"/>
          </w:divBdr>
        </w:div>
        <w:div w:id="492112785">
          <w:marLeft w:val="547"/>
          <w:marRight w:val="0"/>
          <w:marTop w:val="0"/>
          <w:marBottom w:val="0"/>
          <w:divBdr>
            <w:top w:val="none" w:sz="0" w:space="0" w:color="auto"/>
            <w:left w:val="none" w:sz="0" w:space="0" w:color="auto"/>
            <w:bottom w:val="none" w:sz="0" w:space="0" w:color="auto"/>
            <w:right w:val="none" w:sz="0" w:space="0" w:color="auto"/>
          </w:divBdr>
        </w:div>
        <w:div w:id="607203581">
          <w:marLeft w:val="547"/>
          <w:marRight w:val="0"/>
          <w:marTop w:val="0"/>
          <w:marBottom w:val="0"/>
          <w:divBdr>
            <w:top w:val="none" w:sz="0" w:space="0" w:color="auto"/>
            <w:left w:val="none" w:sz="0" w:space="0" w:color="auto"/>
            <w:bottom w:val="none" w:sz="0" w:space="0" w:color="auto"/>
            <w:right w:val="none" w:sz="0" w:space="0" w:color="auto"/>
          </w:divBdr>
        </w:div>
        <w:div w:id="663320190">
          <w:marLeft w:val="547"/>
          <w:marRight w:val="0"/>
          <w:marTop w:val="0"/>
          <w:marBottom w:val="0"/>
          <w:divBdr>
            <w:top w:val="none" w:sz="0" w:space="0" w:color="auto"/>
            <w:left w:val="none" w:sz="0" w:space="0" w:color="auto"/>
            <w:bottom w:val="none" w:sz="0" w:space="0" w:color="auto"/>
            <w:right w:val="none" w:sz="0" w:space="0" w:color="auto"/>
          </w:divBdr>
        </w:div>
        <w:div w:id="932202456">
          <w:marLeft w:val="547"/>
          <w:marRight w:val="0"/>
          <w:marTop w:val="0"/>
          <w:marBottom w:val="0"/>
          <w:divBdr>
            <w:top w:val="none" w:sz="0" w:space="0" w:color="auto"/>
            <w:left w:val="none" w:sz="0" w:space="0" w:color="auto"/>
            <w:bottom w:val="none" w:sz="0" w:space="0" w:color="auto"/>
            <w:right w:val="none" w:sz="0" w:space="0" w:color="auto"/>
          </w:divBdr>
        </w:div>
        <w:div w:id="1010260324">
          <w:marLeft w:val="547"/>
          <w:marRight w:val="0"/>
          <w:marTop w:val="0"/>
          <w:marBottom w:val="0"/>
          <w:divBdr>
            <w:top w:val="none" w:sz="0" w:space="0" w:color="auto"/>
            <w:left w:val="none" w:sz="0" w:space="0" w:color="auto"/>
            <w:bottom w:val="none" w:sz="0" w:space="0" w:color="auto"/>
            <w:right w:val="none" w:sz="0" w:space="0" w:color="auto"/>
          </w:divBdr>
        </w:div>
        <w:div w:id="1014960269">
          <w:marLeft w:val="547"/>
          <w:marRight w:val="0"/>
          <w:marTop w:val="0"/>
          <w:marBottom w:val="0"/>
          <w:divBdr>
            <w:top w:val="none" w:sz="0" w:space="0" w:color="auto"/>
            <w:left w:val="none" w:sz="0" w:space="0" w:color="auto"/>
            <w:bottom w:val="none" w:sz="0" w:space="0" w:color="auto"/>
            <w:right w:val="none" w:sz="0" w:space="0" w:color="auto"/>
          </w:divBdr>
        </w:div>
        <w:div w:id="1069426202">
          <w:marLeft w:val="547"/>
          <w:marRight w:val="0"/>
          <w:marTop w:val="0"/>
          <w:marBottom w:val="0"/>
          <w:divBdr>
            <w:top w:val="none" w:sz="0" w:space="0" w:color="auto"/>
            <w:left w:val="none" w:sz="0" w:space="0" w:color="auto"/>
            <w:bottom w:val="none" w:sz="0" w:space="0" w:color="auto"/>
            <w:right w:val="none" w:sz="0" w:space="0" w:color="auto"/>
          </w:divBdr>
        </w:div>
        <w:div w:id="1072580785">
          <w:marLeft w:val="547"/>
          <w:marRight w:val="0"/>
          <w:marTop w:val="0"/>
          <w:marBottom w:val="0"/>
          <w:divBdr>
            <w:top w:val="none" w:sz="0" w:space="0" w:color="auto"/>
            <w:left w:val="none" w:sz="0" w:space="0" w:color="auto"/>
            <w:bottom w:val="none" w:sz="0" w:space="0" w:color="auto"/>
            <w:right w:val="none" w:sz="0" w:space="0" w:color="auto"/>
          </w:divBdr>
        </w:div>
        <w:div w:id="1160586472">
          <w:marLeft w:val="547"/>
          <w:marRight w:val="0"/>
          <w:marTop w:val="0"/>
          <w:marBottom w:val="0"/>
          <w:divBdr>
            <w:top w:val="none" w:sz="0" w:space="0" w:color="auto"/>
            <w:left w:val="none" w:sz="0" w:space="0" w:color="auto"/>
            <w:bottom w:val="none" w:sz="0" w:space="0" w:color="auto"/>
            <w:right w:val="none" w:sz="0" w:space="0" w:color="auto"/>
          </w:divBdr>
        </w:div>
        <w:div w:id="1388264562">
          <w:marLeft w:val="547"/>
          <w:marRight w:val="0"/>
          <w:marTop w:val="0"/>
          <w:marBottom w:val="0"/>
          <w:divBdr>
            <w:top w:val="none" w:sz="0" w:space="0" w:color="auto"/>
            <w:left w:val="none" w:sz="0" w:space="0" w:color="auto"/>
            <w:bottom w:val="none" w:sz="0" w:space="0" w:color="auto"/>
            <w:right w:val="none" w:sz="0" w:space="0" w:color="auto"/>
          </w:divBdr>
        </w:div>
        <w:div w:id="1498153006">
          <w:marLeft w:val="547"/>
          <w:marRight w:val="0"/>
          <w:marTop w:val="0"/>
          <w:marBottom w:val="0"/>
          <w:divBdr>
            <w:top w:val="none" w:sz="0" w:space="0" w:color="auto"/>
            <w:left w:val="none" w:sz="0" w:space="0" w:color="auto"/>
            <w:bottom w:val="none" w:sz="0" w:space="0" w:color="auto"/>
            <w:right w:val="none" w:sz="0" w:space="0" w:color="auto"/>
          </w:divBdr>
        </w:div>
        <w:div w:id="1528441610">
          <w:marLeft w:val="547"/>
          <w:marRight w:val="0"/>
          <w:marTop w:val="0"/>
          <w:marBottom w:val="0"/>
          <w:divBdr>
            <w:top w:val="none" w:sz="0" w:space="0" w:color="auto"/>
            <w:left w:val="none" w:sz="0" w:space="0" w:color="auto"/>
            <w:bottom w:val="none" w:sz="0" w:space="0" w:color="auto"/>
            <w:right w:val="none" w:sz="0" w:space="0" w:color="auto"/>
          </w:divBdr>
        </w:div>
        <w:div w:id="1613393220">
          <w:marLeft w:val="547"/>
          <w:marRight w:val="0"/>
          <w:marTop w:val="0"/>
          <w:marBottom w:val="0"/>
          <w:divBdr>
            <w:top w:val="none" w:sz="0" w:space="0" w:color="auto"/>
            <w:left w:val="none" w:sz="0" w:space="0" w:color="auto"/>
            <w:bottom w:val="none" w:sz="0" w:space="0" w:color="auto"/>
            <w:right w:val="none" w:sz="0" w:space="0" w:color="auto"/>
          </w:divBdr>
        </w:div>
        <w:div w:id="2135053999">
          <w:marLeft w:val="547"/>
          <w:marRight w:val="0"/>
          <w:marTop w:val="0"/>
          <w:marBottom w:val="0"/>
          <w:divBdr>
            <w:top w:val="none" w:sz="0" w:space="0" w:color="auto"/>
            <w:left w:val="none" w:sz="0" w:space="0" w:color="auto"/>
            <w:bottom w:val="none" w:sz="0" w:space="0" w:color="auto"/>
            <w:right w:val="none" w:sz="0" w:space="0" w:color="auto"/>
          </w:divBdr>
        </w:div>
      </w:divsChild>
    </w:div>
    <w:div w:id="1732189279">
      <w:bodyDiv w:val="1"/>
      <w:marLeft w:val="0"/>
      <w:marRight w:val="0"/>
      <w:marTop w:val="0"/>
      <w:marBottom w:val="0"/>
      <w:divBdr>
        <w:top w:val="none" w:sz="0" w:space="0" w:color="auto"/>
        <w:left w:val="none" w:sz="0" w:space="0" w:color="auto"/>
        <w:bottom w:val="none" w:sz="0" w:space="0" w:color="auto"/>
        <w:right w:val="none" w:sz="0" w:space="0" w:color="auto"/>
      </w:divBdr>
      <w:divsChild>
        <w:div w:id="77405200">
          <w:marLeft w:val="547"/>
          <w:marRight w:val="0"/>
          <w:marTop w:val="0"/>
          <w:marBottom w:val="0"/>
          <w:divBdr>
            <w:top w:val="none" w:sz="0" w:space="0" w:color="auto"/>
            <w:left w:val="none" w:sz="0" w:space="0" w:color="auto"/>
            <w:bottom w:val="none" w:sz="0" w:space="0" w:color="auto"/>
            <w:right w:val="none" w:sz="0" w:space="0" w:color="auto"/>
          </w:divBdr>
        </w:div>
        <w:div w:id="362439259">
          <w:marLeft w:val="547"/>
          <w:marRight w:val="0"/>
          <w:marTop w:val="0"/>
          <w:marBottom w:val="0"/>
          <w:divBdr>
            <w:top w:val="none" w:sz="0" w:space="0" w:color="auto"/>
            <w:left w:val="none" w:sz="0" w:space="0" w:color="auto"/>
            <w:bottom w:val="none" w:sz="0" w:space="0" w:color="auto"/>
            <w:right w:val="none" w:sz="0" w:space="0" w:color="auto"/>
          </w:divBdr>
        </w:div>
        <w:div w:id="381448532">
          <w:marLeft w:val="547"/>
          <w:marRight w:val="0"/>
          <w:marTop w:val="0"/>
          <w:marBottom w:val="0"/>
          <w:divBdr>
            <w:top w:val="none" w:sz="0" w:space="0" w:color="auto"/>
            <w:left w:val="none" w:sz="0" w:space="0" w:color="auto"/>
            <w:bottom w:val="none" w:sz="0" w:space="0" w:color="auto"/>
            <w:right w:val="none" w:sz="0" w:space="0" w:color="auto"/>
          </w:divBdr>
        </w:div>
        <w:div w:id="653294883">
          <w:marLeft w:val="547"/>
          <w:marRight w:val="0"/>
          <w:marTop w:val="0"/>
          <w:marBottom w:val="0"/>
          <w:divBdr>
            <w:top w:val="none" w:sz="0" w:space="0" w:color="auto"/>
            <w:left w:val="none" w:sz="0" w:space="0" w:color="auto"/>
            <w:bottom w:val="none" w:sz="0" w:space="0" w:color="auto"/>
            <w:right w:val="none" w:sz="0" w:space="0" w:color="auto"/>
          </w:divBdr>
        </w:div>
        <w:div w:id="688528902">
          <w:marLeft w:val="547"/>
          <w:marRight w:val="0"/>
          <w:marTop w:val="0"/>
          <w:marBottom w:val="0"/>
          <w:divBdr>
            <w:top w:val="none" w:sz="0" w:space="0" w:color="auto"/>
            <w:left w:val="none" w:sz="0" w:space="0" w:color="auto"/>
            <w:bottom w:val="none" w:sz="0" w:space="0" w:color="auto"/>
            <w:right w:val="none" w:sz="0" w:space="0" w:color="auto"/>
          </w:divBdr>
        </w:div>
        <w:div w:id="914321366">
          <w:marLeft w:val="547"/>
          <w:marRight w:val="0"/>
          <w:marTop w:val="0"/>
          <w:marBottom w:val="0"/>
          <w:divBdr>
            <w:top w:val="none" w:sz="0" w:space="0" w:color="auto"/>
            <w:left w:val="none" w:sz="0" w:space="0" w:color="auto"/>
            <w:bottom w:val="none" w:sz="0" w:space="0" w:color="auto"/>
            <w:right w:val="none" w:sz="0" w:space="0" w:color="auto"/>
          </w:divBdr>
        </w:div>
        <w:div w:id="1052121783">
          <w:marLeft w:val="547"/>
          <w:marRight w:val="0"/>
          <w:marTop w:val="0"/>
          <w:marBottom w:val="0"/>
          <w:divBdr>
            <w:top w:val="none" w:sz="0" w:space="0" w:color="auto"/>
            <w:left w:val="none" w:sz="0" w:space="0" w:color="auto"/>
            <w:bottom w:val="none" w:sz="0" w:space="0" w:color="auto"/>
            <w:right w:val="none" w:sz="0" w:space="0" w:color="auto"/>
          </w:divBdr>
        </w:div>
        <w:div w:id="1058092993">
          <w:marLeft w:val="547"/>
          <w:marRight w:val="0"/>
          <w:marTop w:val="0"/>
          <w:marBottom w:val="0"/>
          <w:divBdr>
            <w:top w:val="none" w:sz="0" w:space="0" w:color="auto"/>
            <w:left w:val="none" w:sz="0" w:space="0" w:color="auto"/>
            <w:bottom w:val="none" w:sz="0" w:space="0" w:color="auto"/>
            <w:right w:val="none" w:sz="0" w:space="0" w:color="auto"/>
          </w:divBdr>
        </w:div>
        <w:div w:id="1068190827">
          <w:marLeft w:val="547"/>
          <w:marRight w:val="0"/>
          <w:marTop w:val="0"/>
          <w:marBottom w:val="0"/>
          <w:divBdr>
            <w:top w:val="none" w:sz="0" w:space="0" w:color="auto"/>
            <w:left w:val="none" w:sz="0" w:space="0" w:color="auto"/>
            <w:bottom w:val="none" w:sz="0" w:space="0" w:color="auto"/>
            <w:right w:val="none" w:sz="0" w:space="0" w:color="auto"/>
          </w:divBdr>
        </w:div>
        <w:div w:id="1081174743">
          <w:marLeft w:val="547"/>
          <w:marRight w:val="0"/>
          <w:marTop w:val="0"/>
          <w:marBottom w:val="0"/>
          <w:divBdr>
            <w:top w:val="none" w:sz="0" w:space="0" w:color="auto"/>
            <w:left w:val="none" w:sz="0" w:space="0" w:color="auto"/>
            <w:bottom w:val="none" w:sz="0" w:space="0" w:color="auto"/>
            <w:right w:val="none" w:sz="0" w:space="0" w:color="auto"/>
          </w:divBdr>
        </w:div>
        <w:div w:id="1088579442">
          <w:marLeft w:val="547"/>
          <w:marRight w:val="0"/>
          <w:marTop w:val="0"/>
          <w:marBottom w:val="0"/>
          <w:divBdr>
            <w:top w:val="none" w:sz="0" w:space="0" w:color="auto"/>
            <w:left w:val="none" w:sz="0" w:space="0" w:color="auto"/>
            <w:bottom w:val="none" w:sz="0" w:space="0" w:color="auto"/>
            <w:right w:val="none" w:sz="0" w:space="0" w:color="auto"/>
          </w:divBdr>
        </w:div>
        <w:div w:id="1163546067">
          <w:marLeft w:val="547"/>
          <w:marRight w:val="0"/>
          <w:marTop w:val="0"/>
          <w:marBottom w:val="0"/>
          <w:divBdr>
            <w:top w:val="none" w:sz="0" w:space="0" w:color="auto"/>
            <w:left w:val="none" w:sz="0" w:space="0" w:color="auto"/>
            <w:bottom w:val="none" w:sz="0" w:space="0" w:color="auto"/>
            <w:right w:val="none" w:sz="0" w:space="0" w:color="auto"/>
          </w:divBdr>
        </w:div>
        <w:div w:id="1178886507">
          <w:marLeft w:val="547"/>
          <w:marRight w:val="0"/>
          <w:marTop w:val="0"/>
          <w:marBottom w:val="0"/>
          <w:divBdr>
            <w:top w:val="none" w:sz="0" w:space="0" w:color="auto"/>
            <w:left w:val="none" w:sz="0" w:space="0" w:color="auto"/>
            <w:bottom w:val="none" w:sz="0" w:space="0" w:color="auto"/>
            <w:right w:val="none" w:sz="0" w:space="0" w:color="auto"/>
          </w:divBdr>
        </w:div>
        <w:div w:id="1215004083">
          <w:marLeft w:val="547"/>
          <w:marRight w:val="0"/>
          <w:marTop w:val="0"/>
          <w:marBottom w:val="0"/>
          <w:divBdr>
            <w:top w:val="none" w:sz="0" w:space="0" w:color="auto"/>
            <w:left w:val="none" w:sz="0" w:space="0" w:color="auto"/>
            <w:bottom w:val="none" w:sz="0" w:space="0" w:color="auto"/>
            <w:right w:val="none" w:sz="0" w:space="0" w:color="auto"/>
          </w:divBdr>
        </w:div>
        <w:div w:id="1389450231">
          <w:marLeft w:val="547"/>
          <w:marRight w:val="0"/>
          <w:marTop w:val="0"/>
          <w:marBottom w:val="0"/>
          <w:divBdr>
            <w:top w:val="none" w:sz="0" w:space="0" w:color="auto"/>
            <w:left w:val="none" w:sz="0" w:space="0" w:color="auto"/>
            <w:bottom w:val="none" w:sz="0" w:space="0" w:color="auto"/>
            <w:right w:val="none" w:sz="0" w:space="0" w:color="auto"/>
          </w:divBdr>
        </w:div>
        <w:div w:id="1438713456">
          <w:marLeft w:val="547"/>
          <w:marRight w:val="0"/>
          <w:marTop w:val="0"/>
          <w:marBottom w:val="0"/>
          <w:divBdr>
            <w:top w:val="none" w:sz="0" w:space="0" w:color="auto"/>
            <w:left w:val="none" w:sz="0" w:space="0" w:color="auto"/>
            <w:bottom w:val="none" w:sz="0" w:space="0" w:color="auto"/>
            <w:right w:val="none" w:sz="0" w:space="0" w:color="auto"/>
          </w:divBdr>
        </w:div>
        <w:div w:id="1545410693">
          <w:marLeft w:val="547"/>
          <w:marRight w:val="0"/>
          <w:marTop w:val="0"/>
          <w:marBottom w:val="0"/>
          <w:divBdr>
            <w:top w:val="none" w:sz="0" w:space="0" w:color="auto"/>
            <w:left w:val="none" w:sz="0" w:space="0" w:color="auto"/>
            <w:bottom w:val="none" w:sz="0" w:space="0" w:color="auto"/>
            <w:right w:val="none" w:sz="0" w:space="0" w:color="auto"/>
          </w:divBdr>
        </w:div>
        <w:div w:id="1672295339">
          <w:marLeft w:val="547"/>
          <w:marRight w:val="0"/>
          <w:marTop w:val="0"/>
          <w:marBottom w:val="0"/>
          <w:divBdr>
            <w:top w:val="none" w:sz="0" w:space="0" w:color="auto"/>
            <w:left w:val="none" w:sz="0" w:space="0" w:color="auto"/>
            <w:bottom w:val="none" w:sz="0" w:space="0" w:color="auto"/>
            <w:right w:val="none" w:sz="0" w:space="0" w:color="auto"/>
          </w:divBdr>
        </w:div>
        <w:div w:id="1865902853">
          <w:marLeft w:val="547"/>
          <w:marRight w:val="0"/>
          <w:marTop w:val="0"/>
          <w:marBottom w:val="0"/>
          <w:divBdr>
            <w:top w:val="none" w:sz="0" w:space="0" w:color="auto"/>
            <w:left w:val="none" w:sz="0" w:space="0" w:color="auto"/>
            <w:bottom w:val="none" w:sz="0" w:space="0" w:color="auto"/>
            <w:right w:val="none" w:sz="0" w:space="0" w:color="auto"/>
          </w:divBdr>
        </w:div>
        <w:div w:id="2109234026">
          <w:marLeft w:val="547"/>
          <w:marRight w:val="0"/>
          <w:marTop w:val="0"/>
          <w:marBottom w:val="0"/>
          <w:divBdr>
            <w:top w:val="none" w:sz="0" w:space="0" w:color="auto"/>
            <w:left w:val="none" w:sz="0" w:space="0" w:color="auto"/>
            <w:bottom w:val="none" w:sz="0" w:space="0" w:color="auto"/>
            <w:right w:val="none" w:sz="0" w:space="0" w:color="auto"/>
          </w:divBdr>
        </w:div>
      </w:divsChild>
    </w:div>
    <w:div w:id="19630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40222773</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A1BBFFCE-D253-407C-9309-93940F356F2E}"/>
</file>

<file path=customXml/itemProps2.xml><?xml version="1.0" encoding="utf-8"?>
<ds:datastoreItem xmlns:ds="http://schemas.openxmlformats.org/officeDocument/2006/customXml" ds:itemID="{CD050895-C42F-426B-BCE7-80486BC557F2}"/>
</file>

<file path=customXml/itemProps3.xml><?xml version="1.0" encoding="utf-8"?>
<ds:datastoreItem xmlns:ds="http://schemas.openxmlformats.org/officeDocument/2006/customXml" ds:itemID="{BF18A818-C35E-4B25-8D21-9D4BD9BC0EA7}"/>
</file>

<file path=customXml/itemProps4.xml><?xml version="1.0" encoding="utf-8"?>
<ds:datastoreItem xmlns:ds="http://schemas.openxmlformats.org/officeDocument/2006/customXml" ds:itemID="{6CFFDD1D-B9CF-4493-A6D7-595BDD1D21EA}"/>
</file>

<file path=customXml/itemProps5.xml><?xml version="1.0" encoding="utf-8"?>
<ds:datastoreItem xmlns:ds="http://schemas.openxmlformats.org/officeDocument/2006/customXml" ds:itemID="{F8FE623C-A559-4A9E-B3EF-AFA8359F33AE}"/>
</file>

<file path=customXml/itemProps6.xml><?xml version="1.0" encoding="utf-8"?>
<ds:datastoreItem xmlns:ds="http://schemas.openxmlformats.org/officeDocument/2006/customXml" ds:itemID="{75DD37DC-9EFD-4A96-B9A3-C52AA5FDF91A}"/>
</file>

<file path=docProps/app.xml><?xml version="1.0" encoding="utf-8"?>
<Properties xmlns="http://schemas.openxmlformats.org/officeDocument/2006/extended-properties" xmlns:vt="http://schemas.openxmlformats.org/officeDocument/2006/docPropsVTypes">
  <Template>Normal.dotm</Template>
  <TotalTime>2</TotalTime>
  <Pages>10</Pages>
  <Words>2822</Words>
  <Characters>16086</Characters>
  <Application>Microsoft Office Word</Application>
  <DocSecurity>4</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_Estudio de capacidad institucional Subsecretaria de Integración Social con metodología PACI_</dc:title>
  <dc:creator>svergara</dc:creator>
  <cp:lastModifiedBy>Test</cp:lastModifiedBy>
  <cp:revision>2</cp:revision>
  <cp:lastPrinted>2015-10-27T20:36:00Z</cp:lastPrinted>
  <dcterms:created xsi:type="dcterms:W3CDTF">2016-04-04T17:52:00Z</dcterms:created>
  <dcterms:modified xsi:type="dcterms:W3CDTF">2016-04-04T17:52:00Z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