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BB" w:rsidRPr="002C2E5D" w:rsidRDefault="002C2E5D" w:rsidP="002C2E5D">
      <w:pPr>
        <w:jc w:val="center"/>
        <w:rPr>
          <w:b/>
        </w:rPr>
      </w:pPr>
      <w:r w:rsidRPr="002C2E5D">
        <w:rPr>
          <w:b/>
        </w:rPr>
        <w:t>Lógica Vertical</w:t>
      </w:r>
      <w:bookmarkStart w:id="0" w:name="_GoBack"/>
      <w:bookmarkEnd w:id="0"/>
    </w:p>
    <w:tbl>
      <w:tblPr>
        <w:tblStyle w:val="TableGrid"/>
        <w:tblW w:w="11808" w:type="dxa"/>
        <w:jc w:val="center"/>
        <w:tblLook w:val="04A0" w:firstRow="1" w:lastRow="0" w:firstColumn="1" w:lastColumn="0" w:noHBand="0" w:noVBand="1"/>
      </w:tblPr>
      <w:tblGrid>
        <w:gridCol w:w="1682"/>
        <w:gridCol w:w="1885"/>
        <w:gridCol w:w="2053"/>
        <w:gridCol w:w="2142"/>
        <w:gridCol w:w="4046"/>
      </w:tblGrid>
      <w:tr w:rsidR="006E6772" w:rsidTr="004C6589">
        <w:trPr>
          <w:jc w:val="center"/>
        </w:trPr>
        <w:tc>
          <w:tcPr>
            <w:tcW w:w="1682" w:type="dxa"/>
          </w:tcPr>
          <w:p w:rsidR="006E6772" w:rsidRDefault="006E6772">
            <w:pPr>
              <w:rPr>
                <w:rFonts w:ascii="Arial" w:hAnsi="Arial" w:cs="Arial"/>
              </w:rPr>
            </w:pPr>
            <w:r>
              <w:rPr>
                <w:rFonts w:ascii="Arial" w:hAnsi="Arial" w:cs="Arial"/>
              </w:rPr>
              <w:t>Problema</w:t>
            </w:r>
          </w:p>
        </w:tc>
        <w:tc>
          <w:tcPr>
            <w:tcW w:w="1885" w:type="dxa"/>
          </w:tcPr>
          <w:p w:rsidR="006E6772" w:rsidRDefault="006E6772">
            <w:pPr>
              <w:rPr>
                <w:rFonts w:ascii="Arial" w:hAnsi="Arial" w:cs="Arial"/>
              </w:rPr>
            </w:pPr>
            <w:r>
              <w:rPr>
                <w:rFonts w:ascii="Arial" w:hAnsi="Arial" w:cs="Arial"/>
              </w:rPr>
              <w:t>Causas</w:t>
            </w:r>
          </w:p>
        </w:tc>
        <w:tc>
          <w:tcPr>
            <w:tcW w:w="2053" w:type="dxa"/>
          </w:tcPr>
          <w:p w:rsidR="006E6772" w:rsidRDefault="006E6772" w:rsidP="0067570E">
            <w:pPr>
              <w:rPr>
                <w:rFonts w:ascii="Arial" w:hAnsi="Arial" w:cs="Arial"/>
              </w:rPr>
            </w:pPr>
            <w:r>
              <w:rPr>
                <w:rFonts w:ascii="Arial" w:hAnsi="Arial" w:cs="Arial"/>
              </w:rPr>
              <w:t>Factores causales</w:t>
            </w:r>
          </w:p>
        </w:tc>
        <w:tc>
          <w:tcPr>
            <w:tcW w:w="2142" w:type="dxa"/>
          </w:tcPr>
          <w:p w:rsidR="006E6772" w:rsidRPr="003601AB" w:rsidRDefault="006E6772" w:rsidP="002457E4">
            <w:pPr>
              <w:rPr>
                <w:rFonts w:ascii="Arial" w:hAnsi="Arial" w:cs="Arial"/>
              </w:rPr>
            </w:pPr>
            <w:r w:rsidRPr="003601AB">
              <w:rPr>
                <w:rFonts w:ascii="Arial" w:hAnsi="Arial" w:cs="Arial"/>
              </w:rPr>
              <w:t>Evidencias</w:t>
            </w:r>
          </w:p>
        </w:tc>
        <w:tc>
          <w:tcPr>
            <w:tcW w:w="4046" w:type="dxa"/>
          </w:tcPr>
          <w:p w:rsidR="006E6772" w:rsidRPr="003601AB" w:rsidRDefault="006E6772" w:rsidP="002457E4">
            <w:pPr>
              <w:rPr>
                <w:rFonts w:ascii="Arial" w:hAnsi="Arial" w:cs="Arial"/>
              </w:rPr>
            </w:pPr>
            <w:r>
              <w:rPr>
                <w:rFonts w:ascii="Arial" w:hAnsi="Arial" w:cs="Arial"/>
              </w:rPr>
              <w:t>Soluciones</w:t>
            </w:r>
          </w:p>
        </w:tc>
      </w:tr>
      <w:tr w:rsidR="006E6772" w:rsidTr="004C6589">
        <w:trPr>
          <w:jc w:val="center"/>
        </w:trPr>
        <w:tc>
          <w:tcPr>
            <w:tcW w:w="1682" w:type="dxa"/>
            <w:vMerge w:val="restart"/>
          </w:tcPr>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Default="006E6772">
            <w:pPr>
              <w:rPr>
                <w:rFonts w:ascii="Arial" w:hAnsi="Arial" w:cs="Arial"/>
                <w:sz w:val="18"/>
                <w:szCs w:val="18"/>
              </w:rPr>
            </w:pPr>
          </w:p>
          <w:p w:rsidR="006E6772" w:rsidRDefault="006E6772">
            <w:pPr>
              <w:rPr>
                <w:rFonts w:ascii="Arial" w:hAnsi="Arial" w:cs="Arial"/>
                <w:sz w:val="18"/>
                <w:szCs w:val="18"/>
              </w:rPr>
            </w:pPr>
          </w:p>
          <w:p w:rsidR="006E6772" w:rsidRDefault="006E6772">
            <w:pPr>
              <w:rPr>
                <w:rFonts w:ascii="Arial" w:hAnsi="Arial" w:cs="Arial"/>
                <w:sz w:val="18"/>
                <w:szCs w:val="18"/>
              </w:rPr>
            </w:pPr>
          </w:p>
          <w:p w:rsidR="006E6772" w:rsidRDefault="006E6772">
            <w:pPr>
              <w:rPr>
                <w:rFonts w:ascii="Arial" w:hAnsi="Arial" w:cs="Arial"/>
                <w:sz w:val="18"/>
                <w:szCs w:val="18"/>
              </w:rPr>
            </w:pPr>
          </w:p>
          <w:p w:rsidR="006E6772" w:rsidRDefault="006E6772">
            <w:pPr>
              <w:rPr>
                <w:rFonts w:ascii="Arial" w:hAnsi="Arial" w:cs="Arial"/>
                <w:sz w:val="18"/>
                <w:szCs w:val="18"/>
              </w:rPr>
            </w:pPr>
          </w:p>
          <w:p w:rsidR="006E6772"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pPr>
              <w:rPr>
                <w:rFonts w:ascii="Arial" w:hAnsi="Arial" w:cs="Arial"/>
                <w:sz w:val="18"/>
                <w:szCs w:val="18"/>
              </w:rPr>
            </w:pPr>
          </w:p>
          <w:p w:rsidR="006E6772" w:rsidRPr="003601AB" w:rsidRDefault="006E6772" w:rsidP="006C41AA">
            <w:pPr>
              <w:rPr>
                <w:rFonts w:ascii="Arial" w:hAnsi="Arial" w:cs="Arial"/>
                <w:sz w:val="18"/>
                <w:szCs w:val="18"/>
              </w:rPr>
            </w:pPr>
            <w:r w:rsidRPr="003601AB">
              <w:rPr>
                <w:rFonts w:ascii="Arial" w:hAnsi="Arial" w:cs="Arial"/>
                <w:sz w:val="18"/>
                <w:szCs w:val="18"/>
              </w:rPr>
              <w:t>Ineficiencia con la que se prestan los servicios transaccionales gubernamentales</w:t>
            </w:r>
            <w:r>
              <w:rPr>
                <w:rFonts w:ascii="Arial" w:hAnsi="Arial" w:cs="Arial"/>
                <w:sz w:val="18"/>
                <w:szCs w:val="18"/>
              </w:rPr>
              <w:t>:</w:t>
            </w:r>
            <w:r>
              <w:rPr>
                <w:rFonts w:ascii="Arial" w:hAnsi="Arial" w:cs="Arial"/>
              </w:rPr>
              <w:t xml:space="preserve"> </w:t>
            </w:r>
            <w:r w:rsidRPr="006C41AA">
              <w:rPr>
                <w:rFonts w:ascii="Arial" w:hAnsi="Arial" w:cs="Arial"/>
                <w:sz w:val="18"/>
                <w:szCs w:val="18"/>
              </w:rPr>
              <w:t xml:space="preserve">consume excesivo tiempo, implica largos </w:t>
            </w:r>
            <w:r w:rsidRPr="006C41AA">
              <w:rPr>
                <w:rFonts w:ascii="Arial" w:hAnsi="Arial" w:cs="Arial"/>
                <w:sz w:val="18"/>
                <w:szCs w:val="18"/>
              </w:rPr>
              <w:lastRenderedPageBreak/>
              <w:t>procesos y resulta costosa para gobierno y ciudadanos</w:t>
            </w:r>
            <w:r>
              <w:rPr>
                <w:rFonts w:ascii="Arial" w:hAnsi="Arial" w:cs="Arial"/>
              </w:rPr>
              <w:t xml:space="preserve"> </w:t>
            </w:r>
          </w:p>
        </w:tc>
        <w:tc>
          <w:tcPr>
            <w:tcW w:w="1885" w:type="dxa"/>
          </w:tcPr>
          <w:p w:rsidR="006E6772" w:rsidRPr="003601AB" w:rsidRDefault="006E6772">
            <w:pPr>
              <w:rPr>
                <w:sz w:val="18"/>
                <w:szCs w:val="18"/>
              </w:rPr>
            </w:pPr>
            <w:r w:rsidRPr="003601AB">
              <w:rPr>
                <w:rFonts w:ascii="Arial" w:hAnsi="Arial" w:cs="Arial"/>
                <w:sz w:val="18"/>
                <w:szCs w:val="18"/>
              </w:rPr>
              <w:lastRenderedPageBreak/>
              <w:t>(i) la mayoría de los trámites gubernamentales son engorrosos y</w:t>
            </w:r>
            <w:r>
              <w:rPr>
                <w:rFonts w:ascii="Arial" w:hAnsi="Arial" w:cs="Arial"/>
                <w:sz w:val="18"/>
                <w:szCs w:val="18"/>
              </w:rPr>
              <w:t xml:space="preserve"> realizados de forma presencial.</w:t>
            </w:r>
          </w:p>
        </w:tc>
        <w:tc>
          <w:tcPr>
            <w:tcW w:w="2053" w:type="dxa"/>
          </w:tcPr>
          <w:p w:rsidR="006E6772" w:rsidRPr="003601AB" w:rsidRDefault="006E6772" w:rsidP="0067570E">
            <w:pPr>
              <w:rPr>
                <w:rFonts w:ascii="Arial" w:hAnsi="Arial" w:cs="Arial"/>
                <w:sz w:val="18"/>
                <w:szCs w:val="18"/>
              </w:rPr>
            </w:pPr>
            <w:r>
              <w:rPr>
                <w:rFonts w:ascii="Arial" w:hAnsi="Arial" w:cs="Arial"/>
                <w:sz w:val="18"/>
                <w:szCs w:val="18"/>
              </w:rPr>
              <w:t>L</w:t>
            </w:r>
            <w:r w:rsidRPr="003601AB">
              <w:rPr>
                <w:rFonts w:ascii="Arial" w:hAnsi="Arial" w:cs="Arial"/>
                <w:sz w:val="18"/>
                <w:szCs w:val="18"/>
              </w:rPr>
              <w:t>as diferentes instancias de la administración pública operan como s</w:t>
            </w:r>
            <w:r>
              <w:rPr>
                <w:rFonts w:ascii="Arial" w:hAnsi="Arial" w:cs="Arial"/>
                <w:sz w:val="18"/>
                <w:szCs w:val="18"/>
              </w:rPr>
              <w:t>ilos y no comparten información.</w:t>
            </w:r>
            <w:r w:rsidRPr="003601AB">
              <w:rPr>
                <w:rFonts w:ascii="Arial" w:hAnsi="Arial" w:cs="Arial"/>
                <w:sz w:val="18"/>
                <w:szCs w:val="18"/>
              </w:rPr>
              <w:t xml:space="preserve"> </w:t>
            </w: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Pr="003601AB" w:rsidRDefault="006E6772" w:rsidP="0067570E">
            <w:pPr>
              <w:rPr>
                <w:rFonts w:ascii="Arial" w:hAnsi="Arial" w:cs="Arial"/>
                <w:sz w:val="18"/>
                <w:szCs w:val="18"/>
              </w:rPr>
            </w:pPr>
          </w:p>
          <w:p w:rsidR="006E6772" w:rsidRPr="003601AB" w:rsidRDefault="006E6772" w:rsidP="0067570E">
            <w:pPr>
              <w:rPr>
                <w:rFonts w:ascii="Arial" w:hAnsi="Arial" w:cs="Arial"/>
                <w:sz w:val="18"/>
                <w:szCs w:val="18"/>
              </w:rPr>
            </w:pPr>
            <w:r>
              <w:rPr>
                <w:rFonts w:ascii="Arial" w:hAnsi="Arial" w:cs="Arial"/>
                <w:sz w:val="18"/>
                <w:szCs w:val="18"/>
              </w:rPr>
              <w:t>I</w:t>
            </w:r>
            <w:r w:rsidRPr="003601AB">
              <w:rPr>
                <w:rFonts w:ascii="Arial" w:hAnsi="Arial" w:cs="Arial"/>
                <w:sz w:val="18"/>
                <w:szCs w:val="18"/>
              </w:rPr>
              <w:t>nsuficiente inversión</w:t>
            </w:r>
            <w:r>
              <w:rPr>
                <w:rFonts w:ascii="Arial" w:hAnsi="Arial" w:cs="Arial"/>
                <w:sz w:val="18"/>
                <w:szCs w:val="18"/>
              </w:rPr>
              <w:t xml:space="preserve"> en TIC en el sector público. </w:t>
            </w: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Pr="003601AB"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Pr="003601AB" w:rsidRDefault="006E6772" w:rsidP="0067570E">
            <w:pPr>
              <w:rPr>
                <w:rFonts w:eastAsia="Calibri"/>
                <w:sz w:val="18"/>
                <w:szCs w:val="18"/>
              </w:rPr>
            </w:pPr>
            <w:r>
              <w:rPr>
                <w:rFonts w:ascii="Arial" w:hAnsi="Arial" w:cs="Arial"/>
                <w:sz w:val="18"/>
                <w:szCs w:val="18"/>
              </w:rPr>
              <w:t>L</w:t>
            </w:r>
            <w:r w:rsidRPr="003601AB">
              <w:rPr>
                <w:rFonts w:ascii="Arial" w:hAnsi="Arial" w:cs="Arial"/>
                <w:sz w:val="18"/>
                <w:szCs w:val="18"/>
              </w:rPr>
              <w:t>as instituciones públicas panameñas operan de acuerdo a una cultura de la burocracia basada en el papel, la jerarquía y el requerimiento de múltiples documentos y pasos para realizar un trámite, no basada en resultados y servicio al cliente</w:t>
            </w:r>
            <w:r>
              <w:rPr>
                <w:rFonts w:ascii="Arial" w:hAnsi="Arial" w:cs="Arial"/>
                <w:sz w:val="18"/>
                <w:szCs w:val="18"/>
              </w:rPr>
              <w:t>.</w:t>
            </w:r>
            <w:r w:rsidRPr="003601AB">
              <w:rPr>
                <w:rFonts w:eastAsia="Calibri"/>
                <w:sz w:val="18"/>
                <w:szCs w:val="18"/>
              </w:rPr>
              <w:t xml:space="preserve"> </w:t>
            </w:r>
          </w:p>
          <w:p w:rsidR="006E6772" w:rsidRPr="003601AB" w:rsidRDefault="006E6772">
            <w:pPr>
              <w:rPr>
                <w:sz w:val="18"/>
                <w:szCs w:val="18"/>
              </w:rPr>
            </w:pPr>
          </w:p>
        </w:tc>
        <w:tc>
          <w:tcPr>
            <w:tcW w:w="2142" w:type="dxa"/>
          </w:tcPr>
          <w:p w:rsidR="006E6772" w:rsidRDefault="006E6772" w:rsidP="002457E4">
            <w:pPr>
              <w:rPr>
                <w:rFonts w:ascii="Arial" w:eastAsia="Times New Roman" w:hAnsi="Arial" w:cs="Arial"/>
                <w:sz w:val="18"/>
                <w:szCs w:val="18"/>
              </w:rPr>
            </w:pPr>
            <w:r>
              <w:rPr>
                <w:rFonts w:ascii="Arial" w:hAnsi="Arial" w:cs="Arial"/>
                <w:sz w:val="18"/>
                <w:szCs w:val="18"/>
              </w:rPr>
              <w:t>Los programas de protección social tienen problemas de focalización en los sectores más necesitados y de superposición porque no existe un mecanismo de interoperabilidad que facilite la creación de un Registro Único de beneficiarios. PEG 2015-2019.</w:t>
            </w:r>
          </w:p>
          <w:p w:rsidR="006E6772" w:rsidRDefault="006E6772">
            <w:pPr>
              <w:rPr>
                <w:rFonts w:ascii="Arial" w:hAnsi="Arial" w:cs="Arial"/>
                <w:i/>
                <w:sz w:val="18"/>
                <w:szCs w:val="18"/>
              </w:rPr>
            </w:pPr>
          </w:p>
          <w:p w:rsidR="006E6772" w:rsidRDefault="006E6772">
            <w:pPr>
              <w:rPr>
                <w:rFonts w:ascii="Arial" w:hAnsi="Arial" w:cs="Arial"/>
                <w:sz w:val="18"/>
                <w:szCs w:val="18"/>
              </w:rPr>
            </w:pPr>
            <w:proofErr w:type="spellStart"/>
            <w:r>
              <w:rPr>
                <w:rFonts w:ascii="Arial" w:hAnsi="Arial" w:cs="Arial"/>
                <w:i/>
                <w:sz w:val="18"/>
                <w:szCs w:val="18"/>
              </w:rPr>
              <w:t>Government@Glance</w:t>
            </w:r>
            <w:proofErr w:type="spellEnd"/>
            <w:r>
              <w:rPr>
                <w:rFonts w:ascii="Arial" w:hAnsi="Arial" w:cs="Arial"/>
                <w:i/>
                <w:sz w:val="18"/>
                <w:szCs w:val="18"/>
              </w:rPr>
              <w:t xml:space="preserve"> 2013</w:t>
            </w:r>
            <w:r>
              <w:rPr>
                <w:rFonts w:ascii="Arial" w:hAnsi="Arial" w:cs="Arial"/>
                <w:sz w:val="18"/>
                <w:szCs w:val="18"/>
              </w:rPr>
              <w:t>, OECD. Los gobiernos bien posicionados en uso de TIC invierten entre el 1,5% y el 2% del presupuesto en TIC. Panamá invierte menos del 1%.</w:t>
            </w:r>
          </w:p>
          <w:p w:rsidR="006E6772" w:rsidRDefault="006E6772">
            <w:pPr>
              <w:rPr>
                <w:rFonts w:ascii="Arial" w:hAnsi="Arial" w:cs="Arial"/>
                <w:sz w:val="18"/>
                <w:szCs w:val="18"/>
              </w:rPr>
            </w:pPr>
          </w:p>
          <w:p w:rsidR="006E6772" w:rsidRDefault="006E6772">
            <w:proofErr w:type="spellStart"/>
            <w:r>
              <w:rPr>
                <w:rFonts w:ascii="Arial" w:hAnsi="Arial" w:cs="Arial"/>
                <w:sz w:val="18"/>
                <w:szCs w:val="18"/>
              </w:rPr>
              <w:t>PanamáTramita</w:t>
            </w:r>
            <w:proofErr w:type="spellEnd"/>
            <w:r>
              <w:rPr>
                <w:rFonts w:ascii="Arial" w:hAnsi="Arial" w:cs="Arial"/>
                <w:sz w:val="18"/>
                <w:szCs w:val="18"/>
              </w:rPr>
              <w:t>. Descripción de formularios, documentos y pasos necesarios para realizar trámites con la administración pública.</w:t>
            </w:r>
          </w:p>
        </w:tc>
        <w:tc>
          <w:tcPr>
            <w:tcW w:w="4046" w:type="dxa"/>
          </w:tcPr>
          <w:p w:rsidR="006E6772" w:rsidRPr="005A2D33" w:rsidRDefault="006E6772" w:rsidP="002457E4">
            <w:pPr>
              <w:rPr>
                <w:rFonts w:ascii="Arial" w:hAnsi="Arial" w:cs="Arial"/>
                <w:sz w:val="18"/>
                <w:szCs w:val="18"/>
              </w:rPr>
            </w:pPr>
            <w:r w:rsidRPr="005A2D33">
              <w:rPr>
                <w:rFonts w:ascii="Arial" w:hAnsi="Arial" w:cs="Arial"/>
                <w:sz w:val="18"/>
                <w:szCs w:val="18"/>
              </w:rPr>
              <w:t>Actualizar el portal Panamá Tramita</w:t>
            </w:r>
            <w:r w:rsidRPr="00546C8E">
              <w:rPr>
                <w:sz w:val="18"/>
                <w:szCs w:val="18"/>
                <w:vertAlign w:val="superscript"/>
              </w:rPr>
              <w:footnoteReference w:id="1"/>
            </w:r>
          </w:p>
          <w:p w:rsidR="006E6772" w:rsidRPr="005A2D33" w:rsidRDefault="006E6772" w:rsidP="002457E4">
            <w:pPr>
              <w:rPr>
                <w:rFonts w:ascii="Arial" w:hAnsi="Arial" w:cs="Arial"/>
                <w:sz w:val="18"/>
                <w:szCs w:val="18"/>
              </w:rPr>
            </w:pPr>
          </w:p>
          <w:p w:rsidR="006E6772" w:rsidRPr="005A2D33" w:rsidRDefault="006E6772" w:rsidP="002457E4">
            <w:pPr>
              <w:rPr>
                <w:rFonts w:ascii="Arial" w:hAnsi="Arial" w:cs="Arial"/>
                <w:sz w:val="18"/>
                <w:szCs w:val="18"/>
              </w:rPr>
            </w:pPr>
          </w:p>
          <w:p w:rsidR="006E6772" w:rsidRPr="005A2D33" w:rsidRDefault="006E6772" w:rsidP="002457E4">
            <w:pPr>
              <w:rPr>
                <w:rFonts w:ascii="Arial" w:hAnsi="Arial" w:cs="Arial"/>
                <w:sz w:val="18"/>
                <w:szCs w:val="18"/>
              </w:rPr>
            </w:pPr>
            <w:r>
              <w:rPr>
                <w:rFonts w:ascii="Arial" w:hAnsi="Arial" w:cs="Arial"/>
                <w:sz w:val="18"/>
                <w:szCs w:val="18"/>
              </w:rPr>
              <w:t>P</w:t>
            </w:r>
            <w:r w:rsidRPr="005A2D33">
              <w:rPr>
                <w:rFonts w:ascii="Arial" w:hAnsi="Arial" w:cs="Arial"/>
                <w:sz w:val="18"/>
                <w:szCs w:val="18"/>
              </w:rPr>
              <w:t>oner en marcha un modelo de gestión para gobierno electrónico y atención ciudadana mediante un sistema multicanal</w:t>
            </w:r>
            <w:r w:rsidRPr="002C2E5D">
              <w:rPr>
                <w:sz w:val="18"/>
                <w:szCs w:val="18"/>
                <w:vertAlign w:val="superscript"/>
              </w:rPr>
              <w:footnoteReference w:id="2"/>
            </w:r>
          </w:p>
          <w:p w:rsidR="006E6772" w:rsidRPr="005A2D33"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Pr="005A2D33" w:rsidRDefault="006E6772" w:rsidP="002457E4">
            <w:pPr>
              <w:rPr>
                <w:rFonts w:ascii="Arial" w:hAnsi="Arial" w:cs="Arial"/>
                <w:sz w:val="18"/>
                <w:szCs w:val="18"/>
              </w:rPr>
            </w:pPr>
            <w:r>
              <w:rPr>
                <w:rFonts w:ascii="Arial" w:hAnsi="Arial" w:cs="Arial"/>
                <w:sz w:val="18"/>
                <w:szCs w:val="18"/>
              </w:rPr>
              <w:t>E</w:t>
            </w:r>
            <w:r w:rsidRPr="005A2D33">
              <w:rPr>
                <w:rFonts w:ascii="Arial" w:hAnsi="Arial" w:cs="Arial"/>
                <w:sz w:val="18"/>
                <w:szCs w:val="18"/>
              </w:rPr>
              <w:t>xpandir el plan de apoyo a la digitalización y mejora de la gestión de los gobiernos locales</w:t>
            </w:r>
          </w:p>
          <w:p w:rsidR="006E6772" w:rsidRPr="005A2D33"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r>
              <w:rPr>
                <w:rFonts w:ascii="Arial" w:hAnsi="Arial" w:cs="Arial"/>
                <w:sz w:val="18"/>
                <w:szCs w:val="18"/>
              </w:rPr>
              <w:t>F</w:t>
            </w:r>
            <w:r w:rsidRPr="005A2D33">
              <w:rPr>
                <w:rFonts w:ascii="Arial" w:hAnsi="Arial" w:cs="Arial"/>
                <w:sz w:val="18"/>
                <w:szCs w:val="18"/>
              </w:rPr>
              <w:t>acilitar la interrelación de todos los actores a través de una plataforma integrada</w:t>
            </w:r>
          </w:p>
        </w:tc>
      </w:tr>
      <w:tr w:rsidR="006E6772" w:rsidTr="004C6589">
        <w:trPr>
          <w:jc w:val="center"/>
        </w:trPr>
        <w:tc>
          <w:tcPr>
            <w:tcW w:w="1682" w:type="dxa"/>
            <w:vMerge/>
          </w:tcPr>
          <w:p w:rsidR="006E6772" w:rsidRPr="003601AB" w:rsidRDefault="006E6772">
            <w:pPr>
              <w:rPr>
                <w:rFonts w:ascii="Arial" w:hAnsi="Arial" w:cs="Arial"/>
                <w:sz w:val="18"/>
                <w:szCs w:val="18"/>
              </w:rPr>
            </w:pPr>
          </w:p>
        </w:tc>
        <w:tc>
          <w:tcPr>
            <w:tcW w:w="1885" w:type="dxa"/>
          </w:tcPr>
          <w:p w:rsidR="006E6772" w:rsidRPr="003601AB" w:rsidRDefault="006E6772">
            <w:pPr>
              <w:rPr>
                <w:sz w:val="18"/>
                <w:szCs w:val="18"/>
              </w:rPr>
            </w:pPr>
            <w:r w:rsidRPr="003601AB">
              <w:rPr>
                <w:rFonts w:ascii="Arial" w:hAnsi="Arial" w:cs="Arial"/>
                <w:sz w:val="18"/>
                <w:szCs w:val="18"/>
              </w:rPr>
              <w:t xml:space="preserve">(ii) los ciudadanos más pobres no son </w:t>
            </w:r>
            <w:r w:rsidRPr="003601AB">
              <w:rPr>
                <w:rFonts w:ascii="Arial" w:hAnsi="Arial" w:cs="Arial"/>
                <w:sz w:val="18"/>
                <w:szCs w:val="18"/>
              </w:rPr>
              <w:lastRenderedPageBreak/>
              <w:t>usuarios de internet.</w:t>
            </w:r>
          </w:p>
        </w:tc>
        <w:tc>
          <w:tcPr>
            <w:tcW w:w="2053" w:type="dxa"/>
          </w:tcPr>
          <w:p w:rsidR="006E6772" w:rsidRPr="003601AB" w:rsidRDefault="006E6772" w:rsidP="0067570E">
            <w:pPr>
              <w:rPr>
                <w:rFonts w:ascii="Arial" w:hAnsi="Arial" w:cs="Arial"/>
                <w:sz w:val="18"/>
                <w:szCs w:val="18"/>
              </w:rPr>
            </w:pPr>
            <w:r>
              <w:rPr>
                <w:rFonts w:ascii="Arial" w:hAnsi="Arial" w:cs="Arial"/>
                <w:sz w:val="18"/>
                <w:szCs w:val="18"/>
              </w:rPr>
              <w:lastRenderedPageBreak/>
              <w:t>L</w:t>
            </w:r>
            <w:r w:rsidRPr="003601AB">
              <w:rPr>
                <w:rFonts w:ascii="Arial" w:hAnsi="Arial" w:cs="Arial"/>
                <w:sz w:val="18"/>
                <w:szCs w:val="18"/>
              </w:rPr>
              <w:t xml:space="preserve">os mayores problemas de </w:t>
            </w:r>
            <w:r w:rsidRPr="003601AB">
              <w:rPr>
                <w:rFonts w:ascii="Arial" w:hAnsi="Arial" w:cs="Arial"/>
                <w:sz w:val="18"/>
                <w:szCs w:val="18"/>
              </w:rPr>
              <w:lastRenderedPageBreak/>
              <w:t xml:space="preserve">conectividad se dan en las zonas rurales y en pequeños núcleos de población alejados de las cabeceras municipales, lugares donde habitan los más pobres. </w:t>
            </w:r>
          </w:p>
          <w:p w:rsidR="006E6772" w:rsidRPr="003601AB" w:rsidRDefault="006E6772" w:rsidP="0067570E">
            <w:pPr>
              <w:rPr>
                <w:rFonts w:ascii="Arial" w:hAnsi="Arial" w:cs="Arial"/>
                <w:sz w:val="18"/>
                <w:szCs w:val="18"/>
              </w:rPr>
            </w:pPr>
          </w:p>
          <w:p w:rsidR="006E6772" w:rsidRPr="003601AB" w:rsidRDefault="006E6772" w:rsidP="0067570E">
            <w:pPr>
              <w:rPr>
                <w:rFonts w:eastAsia="Calibri"/>
                <w:sz w:val="18"/>
                <w:szCs w:val="18"/>
              </w:rPr>
            </w:pPr>
            <w:r w:rsidRPr="003601AB">
              <w:rPr>
                <w:rFonts w:ascii="Arial" w:hAnsi="Arial" w:cs="Arial"/>
                <w:sz w:val="18"/>
                <w:szCs w:val="18"/>
              </w:rPr>
              <w:t>Estas personas podrían acceder a servicios públicos en línea a través de las 24</w:t>
            </w:r>
            <w:r>
              <w:rPr>
                <w:rFonts w:ascii="Arial" w:hAnsi="Arial" w:cs="Arial"/>
                <w:sz w:val="18"/>
                <w:szCs w:val="18"/>
              </w:rPr>
              <w:t>0</w:t>
            </w:r>
            <w:r w:rsidRPr="003601AB">
              <w:rPr>
                <w:rFonts w:ascii="Arial" w:hAnsi="Arial" w:cs="Arial"/>
                <w:sz w:val="18"/>
                <w:szCs w:val="18"/>
              </w:rPr>
              <w:t xml:space="preserve"> Infoplazas</w:t>
            </w:r>
            <w:r w:rsidRPr="003601AB">
              <w:rPr>
                <w:rStyle w:val="FootnoteReference"/>
                <w:rFonts w:ascii="Arial" w:hAnsi="Arial" w:cs="Arial"/>
                <w:sz w:val="18"/>
                <w:szCs w:val="18"/>
              </w:rPr>
              <w:footnoteReference w:id="3"/>
            </w:r>
            <w:r w:rsidRPr="003601AB">
              <w:rPr>
                <w:rFonts w:ascii="Arial" w:hAnsi="Arial" w:cs="Arial"/>
                <w:sz w:val="18"/>
                <w:szCs w:val="18"/>
              </w:rPr>
              <w:t xml:space="preserve"> y de los 1.</w:t>
            </w:r>
            <w:r>
              <w:rPr>
                <w:rFonts w:ascii="Arial" w:hAnsi="Arial" w:cs="Arial"/>
                <w:sz w:val="18"/>
                <w:szCs w:val="18"/>
              </w:rPr>
              <w:t>156</w:t>
            </w:r>
            <w:r w:rsidRPr="003601AB">
              <w:rPr>
                <w:rFonts w:ascii="Arial" w:hAnsi="Arial" w:cs="Arial"/>
                <w:sz w:val="18"/>
                <w:szCs w:val="18"/>
              </w:rPr>
              <w:t xml:space="preserve"> puntos </w:t>
            </w:r>
            <w:r>
              <w:rPr>
                <w:rFonts w:ascii="Arial" w:hAnsi="Arial" w:cs="Arial"/>
                <w:sz w:val="18"/>
                <w:szCs w:val="18"/>
              </w:rPr>
              <w:t xml:space="preserve">cobertura </w:t>
            </w:r>
            <w:r w:rsidRPr="003601AB">
              <w:rPr>
                <w:rFonts w:ascii="Arial" w:hAnsi="Arial" w:cs="Arial"/>
                <w:sz w:val="18"/>
                <w:szCs w:val="18"/>
              </w:rPr>
              <w:t>de la Red Nacional de Internet</w:t>
            </w:r>
            <w:r w:rsidRPr="003601AB">
              <w:rPr>
                <w:rStyle w:val="FootnoteReference"/>
                <w:rFonts w:ascii="Arial" w:hAnsi="Arial" w:cs="Arial"/>
                <w:sz w:val="18"/>
                <w:szCs w:val="18"/>
              </w:rPr>
              <w:footnoteReference w:id="4"/>
            </w:r>
            <w:r w:rsidRPr="003601AB">
              <w:rPr>
                <w:rFonts w:ascii="Arial" w:hAnsi="Arial" w:cs="Arial"/>
                <w:sz w:val="18"/>
                <w:szCs w:val="18"/>
              </w:rPr>
              <w:t xml:space="preserve"> pero carecen de los conocimientos necesarios para el uso de las herramientas digitales. Esta situación de exclusión digital hace que la mitad de los usuarios potenciales de servicios online no puedan </w:t>
            </w:r>
            <w:r>
              <w:rPr>
                <w:rFonts w:ascii="Arial" w:hAnsi="Arial" w:cs="Arial"/>
                <w:sz w:val="18"/>
                <w:szCs w:val="18"/>
              </w:rPr>
              <w:t>beneficiarse de su fácil acceso.</w:t>
            </w:r>
            <w:r w:rsidRPr="003601AB">
              <w:rPr>
                <w:rFonts w:eastAsia="Calibri"/>
                <w:sz w:val="18"/>
                <w:szCs w:val="18"/>
              </w:rPr>
              <w:t xml:space="preserve"> </w:t>
            </w:r>
          </w:p>
          <w:p w:rsidR="006E6772" w:rsidRPr="003601AB" w:rsidRDefault="006E6772">
            <w:pPr>
              <w:rPr>
                <w:sz w:val="18"/>
                <w:szCs w:val="18"/>
              </w:rPr>
            </w:pPr>
          </w:p>
        </w:tc>
        <w:tc>
          <w:tcPr>
            <w:tcW w:w="2142" w:type="dxa"/>
          </w:tcPr>
          <w:p w:rsidR="006E6772" w:rsidRPr="00797508" w:rsidRDefault="006E6772" w:rsidP="002457E4">
            <w:pPr>
              <w:rPr>
                <w:rFonts w:ascii="Arial" w:hAnsi="Arial" w:cs="Arial"/>
                <w:sz w:val="18"/>
                <w:szCs w:val="18"/>
              </w:rPr>
            </w:pPr>
            <w:r w:rsidRPr="00797508">
              <w:rPr>
                <w:rFonts w:ascii="Arial" w:hAnsi="Arial" w:cs="Arial"/>
                <w:sz w:val="18"/>
                <w:szCs w:val="18"/>
              </w:rPr>
              <w:lastRenderedPageBreak/>
              <w:t xml:space="preserve">Casi la mitad de la población de Panamá, </w:t>
            </w:r>
            <w:r w:rsidRPr="00797508">
              <w:rPr>
                <w:rFonts w:ascii="Arial" w:hAnsi="Arial" w:cs="Arial"/>
                <w:sz w:val="18"/>
                <w:szCs w:val="18"/>
              </w:rPr>
              <w:lastRenderedPageBreak/>
              <w:t>el 47,3%, no es usuaria de internet</w:t>
            </w:r>
            <w:r w:rsidRPr="00797508">
              <w:rPr>
                <w:rStyle w:val="FootnoteReference"/>
                <w:rFonts w:ascii="Arial" w:hAnsi="Arial" w:cs="Arial"/>
                <w:sz w:val="18"/>
                <w:szCs w:val="18"/>
              </w:rPr>
              <w:footnoteReference w:id="5"/>
            </w:r>
            <w:r w:rsidRPr="00797508">
              <w:rPr>
                <w:rFonts w:ascii="Arial" w:hAnsi="Arial" w:cs="Arial"/>
                <w:sz w:val="18"/>
                <w:szCs w:val="18"/>
              </w:rPr>
              <w:t>,</w:t>
            </w: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r w:rsidRPr="00797508">
              <w:rPr>
                <w:rFonts w:ascii="Arial" w:hAnsi="Arial" w:cs="Arial"/>
                <w:sz w:val="18"/>
                <w:szCs w:val="18"/>
              </w:rPr>
              <w:t xml:space="preserve">Plan Estratégico de Banda Ancha de la República de Panamá. Julio 2013. </w:t>
            </w:r>
          </w:p>
          <w:p w:rsidR="006E6772" w:rsidRDefault="006E6772" w:rsidP="002457E4">
            <w:pPr>
              <w:rPr>
                <w:rFonts w:ascii="Arial" w:hAnsi="Arial" w:cs="Arial"/>
                <w:sz w:val="18"/>
                <w:szCs w:val="18"/>
              </w:rPr>
            </w:pPr>
            <w:r w:rsidRPr="00797508">
              <w:rPr>
                <w:rFonts w:ascii="Arial" w:hAnsi="Arial" w:cs="Arial"/>
                <w:sz w:val="18"/>
                <w:szCs w:val="18"/>
              </w:rPr>
              <w:t xml:space="preserve">Este plan indica que </w:t>
            </w:r>
            <w:r>
              <w:rPr>
                <w:rFonts w:ascii="Arial" w:hAnsi="Arial" w:cs="Arial"/>
                <w:sz w:val="18"/>
                <w:szCs w:val="18"/>
              </w:rPr>
              <w:t xml:space="preserve">sólo 287 de los 634 corregimientos en los que está dividido el país tienen acceso a banda ancha. </w:t>
            </w:r>
          </w:p>
          <w:p w:rsidR="006E6772" w:rsidRPr="00797508"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p>
          <w:p w:rsidR="006E6772" w:rsidRPr="00797508" w:rsidRDefault="006E6772" w:rsidP="002457E4">
            <w:pPr>
              <w:rPr>
                <w:sz w:val="18"/>
                <w:szCs w:val="18"/>
              </w:rPr>
            </w:pPr>
          </w:p>
        </w:tc>
        <w:tc>
          <w:tcPr>
            <w:tcW w:w="4046" w:type="dxa"/>
          </w:tcPr>
          <w:p w:rsidR="006E6772" w:rsidRPr="00546C8E" w:rsidRDefault="006E6772" w:rsidP="002457E4">
            <w:pPr>
              <w:rPr>
                <w:rFonts w:ascii="Arial" w:hAnsi="Arial" w:cs="Arial"/>
                <w:sz w:val="18"/>
                <w:szCs w:val="18"/>
              </w:rPr>
            </w:pPr>
            <w:r w:rsidRPr="00546C8E">
              <w:rPr>
                <w:rFonts w:ascii="Arial" w:hAnsi="Arial" w:cs="Arial"/>
                <w:sz w:val="18"/>
                <w:szCs w:val="18"/>
              </w:rPr>
              <w:lastRenderedPageBreak/>
              <w:t xml:space="preserve">Diseñar e implementar una iniciativa de alfabetización digital que introduzca a los </w:t>
            </w:r>
            <w:r w:rsidRPr="00546C8E">
              <w:rPr>
                <w:rFonts w:ascii="Arial" w:hAnsi="Arial" w:cs="Arial"/>
                <w:sz w:val="18"/>
                <w:szCs w:val="18"/>
              </w:rPr>
              <w:lastRenderedPageBreak/>
              <w:t>ciudadanos en la realización de trámites en línea, particularmente a aquellos que viven en zonas remotas y proceden de estratos sociales más bajos.</w:t>
            </w:r>
          </w:p>
          <w:p w:rsidR="006E6772" w:rsidRPr="00546C8E"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Pr="00546C8E" w:rsidRDefault="006E6772" w:rsidP="002457E4">
            <w:pPr>
              <w:rPr>
                <w:rFonts w:ascii="Arial" w:hAnsi="Arial" w:cs="Arial"/>
                <w:sz w:val="18"/>
                <w:szCs w:val="18"/>
              </w:rPr>
            </w:pPr>
            <w:r w:rsidRPr="00546C8E">
              <w:rPr>
                <w:rFonts w:ascii="Arial" w:hAnsi="Arial" w:cs="Arial"/>
                <w:sz w:val="18"/>
                <w:szCs w:val="18"/>
              </w:rPr>
              <w:t>Diseñar y ejecutar una estrategia de difusión y promoción del uso de los servicios públicos disponibles en línea.</w:t>
            </w:r>
          </w:p>
          <w:p w:rsidR="006E6772" w:rsidRPr="00546C8E"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Default="006E6772" w:rsidP="002457E4">
            <w:pPr>
              <w:rPr>
                <w:rFonts w:ascii="Arial" w:hAnsi="Arial" w:cs="Arial"/>
                <w:sz w:val="18"/>
                <w:szCs w:val="18"/>
              </w:rPr>
            </w:pPr>
          </w:p>
          <w:p w:rsidR="006E6772" w:rsidRPr="00797508" w:rsidRDefault="006E6772" w:rsidP="002457E4">
            <w:pPr>
              <w:rPr>
                <w:rFonts w:ascii="Arial" w:hAnsi="Arial" w:cs="Arial"/>
                <w:sz w:val="18"/>
                <w:szCs w:val="18"/>
              </w:rPr>
            </w:pPr>
            <w:r w:rsidRPr="00546C8E">
              <w:rPr>
                <w:rFonts w:ascii="Arial" w:hAnsi="Arial" w:cs="Arial"/>
                <w:sz w:val="18"/>
                <w:szCs w:val="18"/>
              </w:rPr>
              <w:t>Implementar un observatorio del avance en el uso de las TIC que permita monitorear el progreso de Panamá en Línea y el grado de satisfacción de los ciudadanos con los servicios ofrecidos</w:t>
            </w:r>
          </w:p>
        </w:tc>
      </w:tr>
      <w:tr w:rsidR="006E6772" w:rsidTr="004C6589">
        <w:trPr>
          <w:jc w:val="center"/>
        </w:trPr>
        <w:tc>
          <w:tcPr>
            <w:tcW w:w="1682" w:type="dxa"/>
          </w:tcPr>
          <w:p w:rsidR="006E6772" w:rsidRPr="003601AB" w:rsidRDefault="006E6772">
            <w:pPr>
              <w:rPr>
                <w:rFonts w:ascii="Arial" w:hAnsi="Arial" w:cs="Arial"/>
                <w:sz w:val="18"/>
                <w:szCs w:val="18"/>
              </w:rPr>
            </w:pPr>
          </w:p>
        </w:tc>
        <w:tc>
          <w:tcPr>
            <w:tcW w:w="1885" w:type="dxa"/>
          </w:tcPr>
          <w:p w:rsidR="006E6772" w:rsidRPr="003601AB" w:rsidRDefault="006E6772">
            <w:pPr>
              <w:rPr>
                <w:sz w:val="18"/>
                <w:szCs w:val="18"/>
              </w:rPr>
            </w:pPr>
            <w:r w:rsidRPr="003601AB">
              <w:rPr>
                <w:rFonts w:ascii="Arial" w:hAnsi="Arial" w:cs="Arial"/>
                <w:sz w:val="18"/>
                <w:szCs w:val="18"/>
              </w:rPr>
              <w:t xml:space="preserve">(iii) las instituciones públicas carecen de la fortaleza institucional necesaria en el área TIC para modernizar </w:t>
            </w:r>
            <w:r w:rsidRPr="003601AB">
              <w:rPr>
                <w:rFonts w:ascii="Arial" w:hAnsi="Arial" w:cs="Arial"/>
                <w:sz w:val="18"/>
                <w:szCs w:val="18"/>
              </w:rPr>
              <w:lastRenderedPageBreak/>
              <w:t>la prestación de los servicios públicos.</w:t>
            </w:r>
          </w:p>
        </w:tc>
        <w:tc>
          <w:tcPr>
            <w:tcW w:w="2053" w:type="dxa"/>
          </w:tcPr>
          <w:p w:rsidR="006E6772" w:rsidRPr="003601AB" w:rsidRDefault="006E6772" w:rsidP="0067570E">
            <w:pPr>
              <w:rPr>
                <w:rFonts w:ascii="Arial" w:hAnsi="Arial" w:cs="Arial"/>
                <w:sz w:val="18"/>
                <w:szCs w:val="18"/>
              </w:rPr>
            </w:pPr>
            <w:r>
              <w:rPr>
                <w:rFonts w:ascii="Arial" w:hAnsi="Arial" w:cs="Arial"/>
                <w:sz w:val="18"/>
                <w:szCs w:val="18"/>
              </w:rPr>
              <w:lastRenderedPageBreak/>
              <w:t>L</w:t>
            </w:r>
            <w:r w:rsidRPr="003601AB">
              <w:rPr>
                <w:rFonts w:ascii="Arial" w:hAnsi="Arial" w:cs="Arial"/>
                <w:sz w:val="18"/>
                <w:szCs w:val="18"/>
              </w:rPr>
              <w:t>a AIG, como órgano rector, no cuenta con los recursos necesarios</w:t>
            </w:r>
            <w:r w:rsidRPr="003601AB">
              <w:rPr>
                <w:rStyle w:val="FootnoteReference"/>
                <w:rFonts w:ascii="Arial" w:hAnsi="Arial" w:cs="Arial"/>
                <w:sz w:val="18"/>
                <w:szCs w:val="18"/>
              </w:rPr>
              <w:footnoteReference w:id="6"/>
            </w:r>
            <w:r w:rsidRPr="003601AB">
              <w:rPr>
                <w:rFonts w:ascii="Arial" w:hAnsi="Arial" w:cs="Arial"/>
                <w:sz w:val="18"/>
                <w:szCs w:val="18"/>
              </w:rPr>
              <w:t xml:space="preserve"> para jugar un rol de liderazgo en el avance del gobierno </w:t>
            </w:r>
            <w:r w:rsidRPr="003601AB">
              <w:rPr>
                <w:rFonts w:ascii="Arial" w:hAnsi="Arial" w:cs="Arial"/>
                <w:sz w:val="18"/>
                <w:szCs w:val="18"/>
              </w:rPr>
              <w:lastRenderedPageBreak/>
              <w:t>electrónico en el país y prestar los servicios de asesoría a los ministerios y las agencias para implementar</w:t>
            </w:r>
            <w:r>
              <w:rPr>
                <w:rFonts w:ascii="Arial" w:hAnsi="Arial" w:cs="Arial"/>
                <w:sz w:val="18"/>
                <w:szCs w:val="18"/>
              </w:rPr>
              <w:t xml:space="preserve"> la Agenda Digital 2014</w:t>
            </w:r>
            <w:r>
              <w:rPr>
                <w:rFonts w:ascii="Arial" w:hAnsi="Arial" w:cs="Arial"/>
                <w:sz w:val="18"/>
                <w:szCs w:val="18"/>
              </w:rPr>
              <w:noBreakHyphen/>
              <w:t>2019 Panamá 4.0.  Gran parte de l</w:t>
            </w:r>
            <w:r w:rsidRPr="003601AB">
              <w:rPr>
                <w:rFonts w:ascii="Arial" w:hAnsi="Arial" w:cs="Arial"/>
                <w:sz w:val="18"/>
                <w:szCs w:val="18"/>
              </w:rPr>
              <w:t>as instituciones carecen de los  recursos humanos</w:t>
            </w:r>
            <w:r>
              <w:rPr>
                <w:rFonts w:ascii="Arial" w:hAnsi="Arial" w:cs="Arial"/>
                <w:sz w:val="18"/>
                <w:szCs w:val="18"/>
              </w:rPr>
              <w:t xml:space="preserve"> con la cualificación necesaria y </w:t>
            </w:r>
            <w:r w:rsidRPr="003601AB">
              <w:rPr>
                <w:rFonts w:ascii="Arial" w:hAnsi="Arial" w:cs="Arial"/>
                <w:sz w:val="18"/>
                <w:szCs w:val="18"/>
              </w:rPr>
              <w:t xml:space="preserve">no disponen del equipamiento tecnológico </w:t>
            </w:r>
            <w:r>
              <w:rPr>
                <w:rFonts w:ascii="Arial" w:hAnsi="Arial" w:cs="Arial"/>
                <w:sz w:val="18"/>
                <w:szCs w:val="18"/>
              </w:rPr>
              <w:t>requerido</w:t>
            </w:r>
            <w:r w:rsidRPr="003601AB">
              <w:rPr>
                <w:rFonts w:ascii="Arial" w:hAnsi="Arial" w:cs="Arial"/>
                <w:sz w:val="18"/>
                <w:szCs w:val="18"/>
              </w:rPr>
              <w:t xml:space="preserve"> para modernizar su funcionamiento; </w:t>
            </w: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Pr="003601AB"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r>
              <w:rPr>
                <w:rFonts w:ascii="Arial" w:hAnsi="Arial" w:cs="Arial"/>
                <w:sz w:val="18"/>
                <w:szCs w:val="18"/>
              </w:rPr>
              <w:t xml:space="preserve">El </w:t>
            </w:r>
            <w:r w:rsidRPr="003601AB">
              <w:rPr>
                <w:rFonts w:ascii="Arial" w:hAnsi="Arial" w:cs="Arial"/>
                <w:sz w:val="18"/>
                <w:szCs w:val="18"/>
              </w:rPr>
              <w:t xml:space="preserve">marco normativo está incompleto y la reglamentación de trámites no está adaptada a la sociedad del conocimiento. </w:t>
            </w:r>
          </w:p>
          <w:p w:rsidR="006E6772" w:rsidRPr="003601AB"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67570E">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Default="006E6772" w:rsidP="00421DEC">
            <w:pPr>
              <w:rPr>
                <w:rFonts w:ascii="Arial" w:hAnsi="Arial" w:cs="Arial"/>
                <w:sz w:val="18"/>
                <w:szCs w:val="18"/>
              </w:rPr>
            </w:pPr>
          </w:p>
          <w:p w:rsidR="006E6772" w:rsidRPr="003601AB" w:rsidRDefault="006E6772" w:rsidP="00421DEC">
            <w:pPr>
              <w:rPr>
                <w:sz w:val="18"/>
                <w:szCs w:val="18"/>
              </w:rPr>
            </w:pPr>
            <w:proofErr w:type="spellStart"/>
            <w:r>
              <w:rPr>
                <w:rFonts w:ascii="Arial" w:hAnsi="Arial" w:cs="Arial"/>
                <w:sz w:val="18"/>
                <w:szCs w:val="18"/>
              </w:rPr>
              <w:t>MIAmbiente</w:t>
            </w:r>
            <w:proofErr w:type="spellEnd"/>
            <w:r>
              <w:rPr>
                <w:rFonts w:ascii="Arial" w:hAnsi="Arial" w:cs="Arial"/>
                <w:sz w:val="18"/>
                <w:szCs w:val="18"/>
              </w:rPr>
              <w:t xml:space="preserve"> es un Ministerio de nueva creación</w:t>
            </w:r>
            <w:r w:rsidRPr="003601AB">
              <w:rPr>
                <w:rFonts w:ascii="Arial" w:hAnsi="Arial" w:cs="Arial"/>
                <w:sz w:val="18"/>
                <w:szCs w:val="18"/>
              </w:rPr>
              <w:t>, cuenta con un reducido presupuesto que limita su capacidad de inversión en proyectos de modernización</w:t>
            </w:r>
            <w:r>
              <w:rPr>
                <w:rFonts w:ascii="Arial" w:hAnsi="Arial" w:cs="Arial"/>
                <w:sz w:val="18"/>
                <w:szCs w:val="18"/>
              </w:rPr>
              <w:t>.</w:t>
            </w:r>
          </w:p>
        </w:tc>
        <w:tc>
          <w:tcPr>
            <w:tcW w:w="2142" w:type="dxa"/>
          </w:tcPr>
          <w:p w:rsidR="006E6772" w:rsidRDefault="006E6772" w:rsidP="00F8142A">
            <w:pPr>
              <w:pStyle w:val="FootnoteText"/>
              <w:keepNext w:val="0"/>
              <w:keepLines w:val="0"/>
              <w:widowControl w:val="0"/>
              <w:spacing w:after="0"/>
              <w:ind w:left="33" w:hanging="33"/>
            </w:pPr>
            <w:r>
              <w:rPr>
                <w:rFonts w:ascii="Arial" w:hAnsi="Arial" w:cs="Arial"/>
                <w:sz w:val="18"/>
                <w:szCs w:val="18"/>
                <w:lang w:val="es-ES"/>
              </w:rPr>
              <w:lastRenderedPageBreak/>
              <w:t>Consultoría</w:t>
            </w:r>
            <w:r>
              <w:rPr>
                <w:rFonts w:ascii="Arial" w:hAnsi="Arial" w:cs="Arial"/>
                <w:i/>
                <w:sz w:val="18"/>
                <w:szCs w:val="18"/>
                <w:lang w:val="es-ES"/>
              </w:rPr>
              <w:t xml:space="preserve"> “</w:t>
            </w:r>
            <w:r>
              <w:rPr>
                <w:rFonts w:ascii="Arial" w:hAnsi="Arial" w:cs="Arial"/>
                <w:sz w:val="18"/>
                <w:szCs w:val="18"/>
                <w:lang w:val="es-ES"/>
              </w:rPr>
              <w:t xml:space="preserve">Diagnóstico y Recomendaciones para el área de Tecnología del Gobierno”. </w:t>
            </w:r>
            <w:r>
              <w:rPr>
                <w:rFonts w:ascii="Arial" w:hAnsi="Arial" w:cs="Arial"/>
                <w:i/>
                <w:sz w:val="18"/>
                <w:szCs w:val="18"/>
                <w:lang w:val="es-ES"/>
              </w:rPr>
              <w:t xml:space="preserve">Logic Studio, Information Technology </w:t>
            </w:r>
            <w:r>
              <w:rPr>
                <w:rFonts w:ascii="Arial" w:hAnsi="Arial" w:cs="Arial"/>
                <w:i/>
                <w:sz w:val="18"/>
                <w:szCs w:val="18"/>
                <w:lang w:val="es-ES"/>
              </w:rPr>
              <w:lastRenderedPageBreak/>
              <w:t>Solutions</w:t>
            </w:r>
            <w:r>
              <w:rPr>
                <w:rFonts w:ascii="Arial" w:hAnsi="Arial" w:cs="Arial"/>
                <w:sz w:val="18"/>
                <w:szCs w:val="18"/>
                <w:lang w:val="es-ES"/>
              </w:rPr>
              <w:t>. 2012. Menos del 1% de los funcionarios dedicados al área TIC.</w:t>
            </w:r>
            <w:r>
              <w:t xml:space="preserve"> </w:t>
            </w:r>
          </w:p>
          <w:p w:rsidR="006E6772" w:rsidRDefault="006E6772" w:rsidP="0067570E">
            <w:pPr>
              <w:pStyle w:val="FootnoteText"/>
              <w:keepNext w:val="0"/>
              <w:keepLines w:val="0"/>
              <w:widowControl w:val="0"/>
              <w:spacing w:after="0"/>
              <w:ind w:left="360" w:hanging="360"/>
            </w:pPr>
          </w:p>
          <w:p w:rsidR="006E6772" w:rsidRDefault="006E6772" w:rsidP="00C131C4">
            <w:pPr>
              <w:rPr>
                <w:rFonts w:ascii="Arial" w:hAnsi="Arial" w:cs="Arial"/>
                <w:sz w:val="18"/>
                <w:szCs w:val="18"/>
              </w:rPr>
            </w:pPr>
            <w:proofErr w:type="spellStart"/>
            <w:r w:rsidRPr="00F8142A">
              <w:rPr>
                <w:rFonts w:ascii="Arial" w:hAnsi="Arial" w:cs="Arial"/>
                <w:sz w:val="18"/>
                <w:szCs w:val="18"/>
              </w:rPr>
              <w:t>Government@Glance</w:t>
            </w:r>
            <w:proofErr w:type="spellEnd"/>
            <w:r w:rsidRPr="00F8142A">
              <w:rPr>
                <w:rFonts w:ascii="Arial" w:hAnsi="Arial" w:cs="Arial"/>
                <w:sz w:val="18"/>
                <w:szCs w:val="18"/>
              </w:rPr>
              <w:t xml:space="preserve"> 2013, Organización para la Cooperación y el Desarrollo Económicos. Los gobiernos bien posicionados en uso de TIC invierten entre el 1,5% y el 2% del presupuesto en TIC. Panamá invierte menos del 1%.</w:t>
            </w:r>
          </w:p>
          <w:p w:rsidR="006E6772" w:rsidRDefault="006E6772" w:rsidP="00C131C4">
            <w:pPr>
              <w:rPr>
                <w:rFonts w:ascii="Arial" w:hAnsi="Arial" w:cs="Arial"/>
                <w:sz w:val="18"/>
                <w:szCs w:val="18"/>
              </w:rPr>
            </w:pPr>
          </w:p>
          <w:p w:rsidR="006E6772" w:rsidRDefault="006E6772" w:rsidP="00C131C4">
            <w:pPr>
              <w:rPr>
                <w:rFonts w:ascii="Arial" w:hAnsi="Arial" w:cs="Arial"/>
                <w:sz w:val="18"/>
                <w:szCs w:val="18"/>
              </w:rPr>
            </w:pPr>
          </w:p>
          <w:p w:rsidR="006E6772" w:rsidRDefault="006E6772" w:rsidP="00C131C4">
            <w:pPr>
              <w:rPr>
                <w:rFonts w:ascii="Arial" w:hAnsi="Arial" w:cs="Arial"/>
                <w:sz w:val="18"/>
                <w:szCs w:val="18"/>
              </w:rPr>
            </w:pPr>
          </w:p>
          <w:p w:rsidR="006E6772" w:rsidRDefault="006E6772" w:rsidP="00C131C4">
            <w:pPr>
              <w:rPr>
                <w:rFonts w:ascii="Arial" w:hAnsi="Arial" w:cs="Arial"/>
                <w:sz w:val="18"/>
                <w:szCs w:val="18"/>
              </w:rPr>
            </w:pPr>
          </w:p>
          <w:p w:rsidR="006E6772" w:rsidRDefault="006E6772" w:rsidP="00C131C4">
            <w:pPr>
              <w:rPr>
                <w:rFonts w:ascii="Arial" w:hAnsi="Arial" w:cs="Arial"/>
                <w:sz w:val="18"/>
                <w:szCs w:val="18"/>
              </w:rPr>
            </w:pPr>
          </w:p>
          <w:p w:rsidR="006E6772" w:rsidRDefault="006E6772" w:rsidP="00C131C4">
            <w:pPr>
              <w:rPr>
                <w:rFonts w:ascii="Arial" w:hAnsi="Arial" w:cs="Arial"/>
                <w:sz w:val="18"/>
                <w:szCs w:val="18"/>
                <w:lang w:val="es-ES_tradnl"/>
              </w:rPr>
            </w:pPr>
            <w:r>
              <w:rPr>
                <w:rFonts w:ascii="Arial" w:hAnsi="Arial" w:cs="Arial"/>
                <w:sz w:val="18"/>
                <w:szCs w:val="18"/>
              </w:rPr>
              <w:t>Panamá carece de legislación de Protección de Datos Personales, ciberseguridad e interoperabilidad.</w:t>
            </w:r>
          </w:p>
          <w:p w:rsidR="006E6772" w:rsidRDefault="006E6772" w:rsidP="0067570E">
            <w:pPr>
              <w:rPr>
                <w:rFonts w:ascii="Arial" w:eastAsia="Times New Roman" w:hAnsi="Arial" w:cs="Arial"/>
                <w:spacing w:val="-3"/>
                <w:sz w:val="18"/>
                <w:szCs w:val="18"/>
                <w:lang w:val="es-ES_tradnl"/>
              </w:rPr>
            </w:pPr>
          </w:p>
          <w:p w:rsidR="006E6772" w:rsidRDefault="006E6772" w:rsidP="0067570E">
            <w:pPr>
              <w:rPr>
                <w:rFonts w:ascii="Arial" w:eastAsia="Times New Roman" w:hAnsi="Arial" w:cs="Arial"/>
                <w:spacing w:val="-3"/>
                <w:sz w:val="18"/>
                <w:szCs w:val="18"/>
                <w:lang w:val="es-ES_tradnl"/>
              </w:rPr>
            </w:pPr>
          </w:p>
          <w:p w:rsidR="006E6772" w:rsidRDefault="006E6772" w:rsidP="0067570E">
            <w:pPr>
              <w:rPr>
                <w:rFonts w:ascii="Arial" w:eastAsia="Times New Roman" w:hAnsi="Arial" w:cs="Arial"/>
                <w:spacing w:val="-3"/>
                <w:sz w:val="18"/>
                <w:szCs w:val="18"/>
                <w:lang w:val="es-ES_tradnl"/>
              </w:rPr>
            </w:pPr>
          </w:p>
          <w:p w:rsidR="006E6772" w:rsidRDefault="006E6772" w:rsidP="0067570E">
            <w:pPr>
              <w:rPr>
                <w:rFonts w:ascii="Arial" w:hAnsi="Arial" w:cs="Arial"/>
                <w:sz w:val="18"/>
                <w:szCs w:val="18"/>
              </w:rPr>
            </w:pPr>
            <w:hyperlink r:id="rId9" w:history="1">
              <w:r>
                <w:rPr>
                  <w:rStyle w:val="Hyperlink"/>
                  <w:rFonts w:ascii="Arial" w:hAnsi="Arial" w:cs="Arial"/>
                  <w:sz w:val="18"/>
                  <w:szCs w:val="18"/>
                </w:rPr>
                <w:t>La asignación presupuestaria para el año 2016</w:t>
              </w:r>
            </w:hyperlink>
            <w:r>
              <w:rPr>
                <w:rFonts w:ascii="Arial" w:hAnsi="Arial" w:cs="Arial"/>
                <w:sz w:val="18"/>
                <w:szCs w:val="18"/>
              </w:rPr>
              <w:t>, fue del 0.28% del Presupuesto General del Estado, el segundo Ministerio con menor asignación del país.</w:t>
            </w:r>
          </w:p>
          <w:p w:rsidR="006E6772" w:rsidRDefault="006E6772" w:rsidP="0067570E"/>
        </w:tc>
        <w:tc>
          <w:tcPr>
            <w:tcW w:w="4046" w:type="dxa"/>
          </w:tcPr>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sidRPr="00F7242D">
              <w:rPr>
                <w:rFonts w:ascii="Arial" w:hAnsi="Arial" w:cs="Arial"/>
                <w:sz w:val="18"/>
                <w:szCs w:val="18"/>
                <w:lang w:val="es-ES"/>
              </w:rPr>
              <w:lastRenderedPageBreak/>
              <w:t>Dotar a la AIG de los recursos humanos con la cualificación técnica necesaria para operar la infraestructura de gobierno digital</w:t>
            </w:r>
            <w:r w:rsidRPr="00F7242D">
              <w:rPr>
                <w:sz w:val="18"/>
                <w:szCs w:val="18"/>
                <w:vertAlign w:val="superscript"/>
                <w:lang w:val="es-ES"/>
              </w:rPr>
              <w:footnoteReference w:id="7"/>
            </w:r>
            <w:r>
              <w:rPr>
                <w:rFonts w:ascii="Arial" w:hAnsi="Arial" w:cs="Arial"/>
                <w:sz w:val="18"/>
                <w:szCs w:val="18"/>
                <w:lang w:val="es-ES"/>
              </w:rPr>
              <w:t>.</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D</w:t>
            </w:r>
            <w:r w:rsidRPr="00F7242D">
              <w:rPr>
                <w:rFonts w:ascii="Arial" w:hAnsi="Arial" w:cs="Arial"/>
                <w:sz w:val="18"/>
                <w:szCs w:val="18"/>
                <w:lang w:val="es-ES"/>
              </w:rPr>
              <w:t>iseñar e implementar una plataforma de planificación y gestión de las inversiones TIC.</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R</w:t>
            </w:r>
            <w:r w:rsidRPr="00F7242D">
              <w:rPr>
                <w:rFonts w:ascii="Arial" w:hAnsi="Arial" w:cs="Arial"/>
                <w:sz w:val="18"/>
                <w:szCs w:val="18"/>
                <w:lang w:val="es-ES"/>
              </w:rPr>
              <w:t>evisar y adaptar el marco normativo relacionado con la prestación de los servicios públicos en el contexto de una agenda digital como un instrumento de planificación para la transformación gubernamental (CSIRT)</w:t>
            </w:r>
            <w:r w:rsidRPr="00F7242D">
              <w:rPr>
                <w:sz w:val="18"/>
                <w:szCs w:val="18"/>
                <w:vertAlign w:val="superscript"/>
                <w:lang w:val="es-ES"/>
              </w:rPr>
              <w:footnoteReference w:id="8"/>
            </w:r>
            <w:r w:rsidRPr="00F7242D">
              <w:rPr>
                <w:rFonts w:ascii="Arial" w:hAnsi="Arial" w:cs="Arial"/>
                <w:sz w:val="18"/>
                <w:szCs w:val="18"/>
                <w:lang w:val="es-ES"/>
              </w:rPr>
              <w:t>.</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A</w:t>
            </w:r>
            <w:r w:rsidRPr="00F7242D">
              <w:rPr>
                <w:rFonts w:ascii="Arial" w:hAnsi="Arial" w:cs="Arial"/>
                <w:sz w:val="18"/>
                <w:szCs w:val="18"/>
                <w:lang w:val="es-ES"/>
              </w:rPr>
              <w:t xml:space="preserve">ctualizar la estrategia nacional de </w:t>
            </w:r>
            <w:proofErr w:type="spellStart"/>
            <w:r w:rsidRPr="00F7242D">
              <w:rPr>
                <w:rFonts w:ascii="Arial" w:hAnsi="Arial" w:cs="Arial"/>
                <w:sz w:val="18"/>
                <w:szCs w:val="18"/>
                <w:lang w:val="es-ES"/>
              </w:rPr>
              <w:t>ciberseguridad</w:t>
            </w:r>
            <w:proofErr w:type="spellEnd"/>
            <w:r w:rsidRPr="00F7242D">
              <w:rPr>
                <w:rFonts w:ascii="Arial" w:hAnsi="Arial" w:cs="Arial"/>
                <w:sz w:val="18"/>
                <w:szCs w:val="18"/>
                <w:lang w:val="es-ES"/>
              </w:rPr>
              <w:t>.</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F</w:t>
            </w:r>
            <w:r w:rsidRPr="00F7242D">
              <w:rPr>
                <w:rFonts w:ascii="Arial" w:hAnsi="Arial" w:cs="Arial"/>
                <w:sz w:val="18"/>
                <w:szCs w:val="18"/>
                <w:lang w:val="es-ES"/>
              </w:rPr>
              <w:t>ortalecer la seguridad de los datos y el Centro de Respuesta Ante Incidentes de Seguridad Informática.</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M</w:t>
            </w:r>
            <w:r w:rsidRPr="00F7242D">
              <w:rPr>
                <w:rFonts w:ascii="Arial" w:hAnsi="Arial" w:cs="Arial"/>
                <w:sz w:val="18"/>
                <w:szCs w:val="18"/>
                <w:lang w:val="es-ES"/>
              </w:rPr>
              <w:t>ejorar las competencias TIC de los recursos humanos de la administración pública.</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D</w:t>
            </w:r>
            <w:r w:rsidRPr="00F7242D">
              <w:rPr>
                <w:rFonts w:ascii="Arial" w:hAnsi="Arial" w:cs="Arial"/>
                <w:sz w:val="18"/>
                <w:szCs w:val="18"/>
                <w:lang w:val="es-ES"/>
              </w:rPr>
              <w:t>iseñar y ejecutar una estrategia de gestión del cambio.</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A</w:t>
            </w:r>
            <w:r w:rsidRPr="00F7242D">
              <w:rPr>
                <w:rFonts w:ascii="Arial" w:hAnsi="Arial" w:cs="Arial"/>
                <w:sz w:val="18"/>
                <w:szCs w:val="18"/>
                <w:lang w:val="es-ES"/>
              </w:rPr>
              <w:t xml:space="preserve">ctualizar y fortalecer la plataforma de interoperabilidad para su puesta en </w:t>
            </w:r>
            <w:r w:rsidRPr="00F7242D">
              <w:rPr>
                <w:rFonts w:ascii="Arial" w:hAnsi="Arial" w:cs="Arial"/>
                <w:sz w:val="18"/>
                <w:szCs w:val="18"/>
                <w:lang w:val="es-ES"/>
              </w:rPr>
              <w:lastRenderedPageBreak/>
              <w:t>funcionamiento.</w:t>
            </w:r>
          </w:p>
          <w:p w:rsidR="006E6772" w:rsidRPr="00F7242D"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D</w:t>
            </w:r>
            <w:r w:rsidRPr="00F7242D">
              <w:rPr>
                <w:rFonts w:ascii="Arial" w:hAnsi="Arial" w:cs="Arial"/>
                <w:sz w:val="18"/>
                <w:szCs w:val="18"/>
                <w:lang w:val="es-ES"/>
              </w:rPr>
              <w:t>iseñar e implementar programas de nación inteligente</w:t>
            </w:r>
            <w:r w:rsidRPr="00F7242D">
              <w:rPr>
                <w:sz w:val="18"/>
                <w:szCs w:val="18"/>
                <w:vertAlign w:val="superscript"/>
                <w:lang w:val="es-ES"/>
              </w:rPr>
              <w:footnoteReference w:id="9"/>
            </w:r>
            <w:r w:rsidRPr="00F7242D">
              <w:rPr>
                <w:rFonts w:ascii="Arial" w:hAnsi="Arial" w:cs="Arial"/>
                <w:sz w:val="18"/>
                <w:szCs w:val="18"/>
                <w:lang w:val="es-ES"/>
              </w:rPr>
              <w:t xml:space="preserve"> y datos abiertos</w:t>
            </w: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r w:rsidRPr="00546C8E">
              <w:rPr>
                <w:rFonts w:ascii="Arial" w:hAnsi="Arial" w:cs="Arial"/>
                <w:sz w:val="18"/>
                <w:szCs w:val="18"/>
                <w:lang w:val="es-ES"/>
              </w:rPr>
              <w:t>Poner en línea los trámites priorizados por su conexión con la competitividad del país</w:t>
            </w: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D</w:t>
            </w:r>
            <w:r w:rsidRPr="00546C8E">
              <w:rPr>
                <w:rFonts w:ascii="Arial" w:hAnsi="Arial" w:cs="Arial"/>
                <w:sz w:val="18"/>
                <w:szCs w:val="18"/>
                <w:lang w:val="es-ES"/>
              </w:rPr>
              <w:t>iseñar e implementar una estrategia de gestión del cambio</w:t>
            </w: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C</w:t>
            </w:r>
            <w:r w:rsidRPr="00546C8E">
              <w:rPr>
                <w:rFonts w:ascii="Arial" w:hAnsi="Arial" w:cs="Arial"/>
                <w:sz w:val="18"/>
                <w:szCs w:val="18"/>
                <w:lang w:val="es-ES"/>
              </w:rPr>
              <w:t xml:space="preserve">apacitar a los funcionarios del </w:t>
            </w:r>
            <w:proofErr w:type="spellStart"/>
            <w:r w:rsidRPr="00546C8E">
              <w:rPr>
                <w:rFonts w:ascii="Arial" w:hAnsi="Arial" w:cs="Arial"/>
                <w:sz w:val="18"/>
                <w:szCs w:val="18"/>
                <w:lang w:val="es-ES"/>
              </w:rPr>
              <w:t>MiAmbiente</w:t>
            </w:r>
            <w:proofErr w:type="spellEnd"/>
            <w:r w:rsidRPr="00546C8E">
              <w:rPr>
                <w:rFonts w:ascii="Arial" w:hAnsi="Arial" w:cs="Arial"/>
                <w:sz w:val="18"/>
                <w:szCs w:val="18"/>
                <w:lang w:val="es-ES"/>
              </w:rPr>
              <w:t xml:space="preserve"> en la nueva forma de operar</w:t>
            </w:r>
          </w:p>
          <w:p w:rsidR="006E6772" w:rsidRPr="00546C8E" w:rsidRDefault="006E6772" w:rsidP="00F8142A">
            <w:pPr>
              <w:pStyle w:val="FootnoteText"/>
              <w:keepNext w:val="0"/>
              <w:keepLines w:val="0"/>
              <w:widowControl w:val="0"/>
              <w:spacing w:after="0"/>
              <w:ind w:left="33" w:hanging="33"/>
              <w:rPr>
                <w:rFonts w:ascii="Arial" w:hAnsi="Arial" w:cs="Arial"/>
                <w:sz w:val="18"/>
                <w:szCs w:val="18"/>
                <w:lang w:val="es-ES"/>
              </w:rPr>
            </w:pPr>
          </w:p>
          <w:p w:rsidR="006E6772" w:rsidRDefault="006E6772" w:rsidP="00F8142A">
            <w:pPr>
              <w:pStyle w:val="FootnoteText"/>
              <w:keepNext w:val="0"/>
              <w:keepLines w:val="0"/>
              <w:widowControl w:val="0"/>
              <w:spacing w:after="0"/>
              <w:ind w:left="33" w:hanging="33"/>
              <w:rPr>
                <w:rFonts w:ascii="Arial" w:hAnsi="Arial" w:cs="Arial"/>
                <w:sz w:val="18"/>
                <w:szCs w:val="18"/>
                <w:lang w:val="es-ES"/>
              </w:rPr>
            </w:pPr>
            <w:r>
              <w:rPr>
                <w:rFonts w:ascii="Arial" w:hAnsi="Arial" w:cs="Arial"/>
                <w:sz w:val="18"/>
                <w:szCs w:val="18"/>
                <w:lang w:val="es-ES"/>
              </w:rPr>
              <w:t>D</w:t>
            </w:r>
            <w:r w:rsidRPr="00546C8E">
              <w:rPr>
                <w:rFonts w:ascii="Arial" w:hAnsi="Arial" w:cs="Arial"/>
                <w:sz w:val="18"/>
                <w:szCs w:val="18"/>
                <w:lang w:val="es-ES"/>
              </w:rPr>
              <w:t>iseñar e implementar un sistema de gestión de datos para la planificación y gestión  ambiental</w:t>
            </w:r>
          </w:p>
        </w:tc>
      </w:tr>
    </w:tbl>
    <w:p w:rsidR="0067570E" w:rsidRDefault="0067570E"/>
    <w:sectPr w:rsidR="0067570E" w:rsidSect="00ED77B7">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0E" w:rsidRDefault="0067570E" w:rsidP="0067570E">
      <w:pPr>
        <w:spacing w:line="240" w:lineRule="auto"/>
      </w:pPr>
      <w:r>
        <w:separator/>
      </w:r>
    </w:p>
  </w:endnote>
  <w:endnote w:type="continuationSeparator" w:id="0">
    <w:p w:rsidR="0067570E" w:rsidRDefault="0067570E" w:rsidP="00675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0E" w:rsidRDefault="0067570E" w:rsidP="0067570E">
      <w:pPr>
        <w:spacing w:line="240" w:lineRule="auto"/>
      </w:pPr>
      <w:r>
        <w:separator/>
      </w:r>
    </w:p>
  </w:footnote>
  <w:footnote w:type="continuationSeparator" w:id="0">
    <w:p w:rsidR="0067570E" w:rsidRDefault="0067570E" w:rsidP="0067570E">
      <w:pPr>
        <w:spacing w:line="240" w:lineRule="auto"/>
      </w:pPr>
      <w:r>
        <w:continuationSeparator/>
      </w:r>
    </w:p>
  </w:footnote>
  <w:footnote w:id="1">
    <w:p w:rsidR="006E6772" w:rsidRPr="001802CC" w:rsidRDefault="006E6772" w:rsidP="005A2D33">
      <w:pPr>
        <w:pStyle w:val="FootnoteText"/>
        <w:keepNext w:val="0"/>
        <w:keepLines w:val="0"/>
        <w:widowControl w:val="0"/>
        <w:spacing w:after="0"/>
        <w:ind w:left="360" w:hanging="360"/>
        <w:rPr>
          <w:rFonts w:ascii="Arial" w:hAnsi="Arial" w:cs="Arial"/>
          <w:sz w:val="18"/>
          <w:szCs w:val="18"/>
          <w:lang w:val="es-ES"/>
        </w:rPr>
      </w:pPr>
      <w:r w:rsidRPr="001802CC">
        <w:rPr>
          <w:rStyle w:val="FootnoteReference"/>
          <w:rFonts w:ascii="Arial" w:hAnsi="Arial" w:cs="Arial"/>
          <w:sz w:val="18"/>
          <w:szCs w:val="18"/>
          <w:lang w:val="es-ES"/>
        </w:rPr>
        <w:footnoteRef/>
      </w:r>
      <w:r w:rsidRPr="001802CC">
        <w:rPr>
          <w:rFonts w:ascii="Arial" w:hAnsi="Arial" w:cs="Arial"/>
          <w:sz w:val="18"/>
          <w:szCs w:val="18"/>
          <w:lang w:val="es-ES"/>
        </w:rPr>
        <w:t xml:space="preserve"> </w:t>
      </w:r>
      <w:r w:rsidRPr="001802CC">
        <w:rPr>
          <w:rFonts w:ascii="Arial" w:hAnsi="Arial" w:cs="Arial"/>
          <w:sz w:val="18"/>
          <w:szCs w:val="18"/>
          <w:lang w:val="es-ES"/>
        </w:rPr>
        <w:tab/>
        <w:t>Repositorio de información sobre los requisitos para realizar 2.700 trámites con el gobierno.</w:t>
      </w:r>
    </w:p>
  </w:footnote>
  <w:footnote w:id="2">
    <w:p w:rsidR="006E6772" w:rsidRPr="001802CC" w:rsidRDefault="006E6772" w:rsidP="005A2D33">
      <w:pPr>
        <w:pStyle w:val="FootnoteText"/>
        <w:keepNext w:val="0"/>
        <w:keepLines w:val="0"/>
        <w:widowControl w:val="0"/>
        <w:spacing w:after="0"/>
        <w:ind w:left="360" w:hanging="360"/>
        <w:rPr>
          <w:rFonts w:ascii="Arial" w:hAnsi="Arial" w:cs="Arial"/>
          <w:sz w:val="18"/>
          <w:szCs w:val="18"/>
          <w:lang w:val="es-ES"/>
        </w:rPr>
      </w:pPr>
      <w:r w:rsidRPr="001802CC">
        <w:rPr>
          <w:rStyle w:val="FootnoteReference"/>
          <w:rFonts w:ascii="Arial" w:hAnsi="Arial" w:cs="Arial"/>
          <w:sz w:val="18"/>
          <w:szCs w:val="18"/>
        </w:rPr>
        <w:footnoteRef/>
      </w:r>
      <w:r w:rsidRPr="001802CC">
        <w:rPr>
          <w:rFonts w:ascii="Arial" w:hAnsi="Arial" w:cs="Arial"/>
          <w:sz w:val="18"/>
          <w:szCs w:val="18"/>
        </w:rPr>
        <w:t xml:space="preserve"> </w:t>
      </w:r>
      <w:r w:rsidRPr="001802CC">
        <w:rPr>
          <w:rFonts w:ascii="Arial" w:hAnsi="Arial" w:cs="Arial"/>
          <w:sz w:val="18"/>
          <w:szCs w:val="18"/>
        </w:rPr>
        <w:tab/>
      </w:r>
      <w:r w:rsidRPr="001802CC">
        <w:rPr>
          <w:rFonts w:ascii="Arial" w:hAnsi="Arial" w:cs="Arial"/>
          <w:sz w:val="18"/>
          <w:szCs w:val="18"/>
          <w:lang w:val="es-ES"/>
        </w:rPr>
        <w:t xml:space="preserve">La puesta en línea de trámites gubernamentales implicará en todos los casos un proceso de simplificación que incorpora aspectos normativos, organizativos y tecnológicos, así como una perspectiva multicanal de atención ciudadana. </w:t>
      </w:r>
    </w:p>
  </w:footnote>
  <w:footnote w:id="3">
    <w:p w:rsidR="006E6772" w:rsidRPr="00923412" w:rsidRDefault="006E6772" w:rsidP="0067570E">
      <w:pPr>
        <w:pStyle w:val="FootnoteText"/>
        <w:keepNext w:val="0"/>
        <w:keepLines w:val="0"/>
        <w:widowControl w:val="0"/>
        <w:spacing w:after="0"/>
        <w:ind w:left="360" w:hanging="360"/>
        <w:rPr>
          <w:rFonts w:ascii="Arial" w:hAnsi="Arial" w:cs="Arial"/>
          <w:sz w:val="16"/>
          <w:szCs w:val="16"/>
          <w:lang w:val="es-ES"/>
        </w:rPr>
      </w:pPr>
      <w:r>
        <w:rPr>
          <w:rStyle w:val="FootnoteReference"/>
          <w:rFonts w:ascii="Arial" w:hAnsi="Arial" w:cs="Arial"/>
          <w:sz w:val="18"/>
          <w:szCs w:val="18"/>
          <w:lang w:val="es-ES"/>
        </w:rPr>
        <w:footnoteRef/>
      </w:r>
      <w:r>
        <w:rPr>
          <w:rFonts w:ascii="Arial" w:hAnsi="Arial" w:cs="Arial"/>
          <w:sz w:val="18"/>
          <w:szCs w:val="18"/>
          <w:lang w:val="es-ES"/>
        </w:rPr>
        <w:t xml:space="preserve"> </w:t>
      </w:r>
      <w:r w:rsidRPr="00923412">
        <w:rPr>
          <w:rFonts w:ascii="Arial" w:hAnsi="Arial" w:cs="Arial"/>
          <w:sz w:val="16"/>
          <w:szCs w:val="16"/>
          <w:lang w:val="es-ES"/>
        </w:rPr>
        <w:t>Centros de acceso a internet ubicados en diferentes instancias públicas.</w:t>
      </w:r>
    </w:p>
  </w:footnote>
  <w:footnote w:id="4">
    <w:p w:rsidR="006E6772" w:rsidRPr="00923412" w:rsidRDefault="006E6772" w:rsidP="00923412">
      <w:pPr>
        <w:spacing w:line="240" w:lineRule="auto"/>
        <w:rPr>
          <w:rFonts w:ascii="Arial" w:hAnsi="Arial" w:cs="Arial"/>
          <w:sz w:val="16"/>
          <w:szCs w:val="16"/>
        </w:rPr>
      </w:pPr>
      <w:r w:rsidRPr="00923412">
        <w:rPr>
          <w:rStyle w:val="FootnoteReference"/>
          <w:rFonts w:ascii="Arial" w:hAnsi="Arial" w:cs="Arial"/>
          <w:sz w:val="16"/>
          <w:szCs w:val="16"/>
        </w:rPr>
        <w:footnoteRef/>
      </w:r>
      <w:r w:rsidRPr="00923412">
        <w:rPr>
          <w:rFonts w:ascii="Arial" w:hAnsi="Arial" w:cs="Arial"/>
          <w:sz w:val="16"/>
          <w:szCs w:val="16"/>
        </w:rPr>
        <w:t xml:space="preserve"> Puntos de conexión gratuita a internet a través de </w:t>
      </w:r>
      <w:proofErr w:type="spellStart"/>
      <w:r w:rsidRPr="00923412">
        <w:rPr>
          <w:rFonts w:ascii="Arial" w:hAnsi="Arial" w:cs="Arial"/>
          <w:sz w:val="16"/>
          <w:szCs w:val="16"/>
        </w:rPr>
        <w:t>wifi</w:t>
      </w:r>
      <w:proofErr w:type="spellEnd"/>
      <w:r w:rsidRPr="00923412">
        <w:rPr>
          <w:rFonts w:ascii="Arial" w:hAnsi="Arial" w:cs="Arial"/>
          <w:sz w:val="16"/>
          <w:szCs w:val="16"/>
        </w:rPr>
        <w:t xml:space="preserve">. </w:t>
      </w:r>
    </w:p>
  </w:footnote>
  <w:footnote w:id="5">
    <w:p w:rsidR="006E6772" w:rsidRPr="00923412" w:rsidRDefault="006E6772" w:rsidP="002457E4">
      <w:pPr>
        <w:pStyle w:val="FootnoteText"/>
        <w:rPr>
          <w:rFonts w:ascii="Arial" w:hAnsi="Arial" w:cs="Arial"/>
          <w:sz w:val="16"/>
          <w:szCs w:val="16"/>
          <w:lang w:val="es-ES"/>
        </w:rPr>
      </w:pPr>
      <w:r w:rsidRPr="00923412">
        <w:rPr>
          <w:rStyle w:val="FootnoteReference"/>
          <w:rFonts w:ascii="Arial" w:hAnsi="Arial" w:cs="Arial"/>
          <w:sz w:val="16"/>
          <w:szCs w:val="16"/>
        </w:rPr>
        <w:footnoteRef/>
      </w:r>
      <w:r w:rsidRPr="00923412">
        <w:rPr>
          <w:rFonts w:ascii="Arial" w:hAnsi="Arial" w:cs="Arial"/>
          <w:sz w:val="16"/>
          <w:szCs w:val="16"/>
        </w:rPr>
        <w:t xml:space="preserve"> </w:t>
      </w:r>
      <w:r w:rsidRPr="00923412">
        <w:rPr>
          <w:rFonts w:ascii="Arial" w:hAnsi="Arial" w:cs="Arial"/>
          <w:sz w:val="16"/>
          <w:szCs w:val="16"/>
          <w:lang w:val="es-ES"/>
        </w:rPr>
        <w:t xml:space="preserve">La </w:t>
      </w:r>
      <w:hyperlink r:id="rId1" w:history="1">
        <w:r w:rsidRPr="00923412">
          <w:rPr>
            <w:rStyle w:val="Hyperlink"/>
            <w:rFonts w:ascii="Arial" w:hAnsi="Arial" w:cs="Arial"/>
            <w:sz w:val="16"/>
            <w:szCs w:val="16"/>
            <w:lang w:val="es-ES"/>
          </w:rPr>
          <w:t xml:space="preserve">Unión Internacional de Telecomunicaciones </w:t>
        </w:r>
      </w:hyperlink>
      <w:r w:rsidRPr="00923412">
        <w:rPr>
          <w:rFonts w:ascii="Arial" w:hAnsi="Arial" w:cs="Arial"/>
          <w:sz w:val="16"/>
          <w:szCs w:val="16"/>
          <w:lang w:val="es-ES"/>
        </w:rPr>
        <w:t>define como usuario de internet a aquella persona mayor de 2 años de edad que se conectó a internet durante los últimos 30 días</w:t>
      </w:r>
    </w:p>
  </w:footnote>
  <w:footnote w:id="6">
    <w:p w:rsidR="006E6772" w:rsidRDefault="006E6772" w:rsidP="0067570E">
      <w:pPr>
        <w:pStyle w:val="FootnoteText"/>
        <w:keepNext w:val="0"/>
        <w:keepLines w:val="0"/>
        <w:widowControl w:val="0"/>
        <w:spacing w:after="0"/>
        <w:ind w:left="360" w:hanging="360"/>
        <w:rPr>
          <w:rFonts w:ascii="Arial" w:hAnsi="Arial" w:cs="Arial"/>
          <w:sz w:val="18"/>
          <w:szCs w:val="18"/>
          <w:lang w:val="es-ES"/>
        </w:rPr>
      </w:pPr>
      <w:r>
        <w:rPr>
          <w:rStyle w:val="FootnoteReference"/>
          <w:rFonts w:ascii="Arial" w:hAnsi="Arial" w:cs="Arial"/>
          <w:sz w:val="18"/>
          <w:szCs w:val="18"/>
          <w:lang w:val="es-ES"/>
        </w:rPr>
        <w:footnoteRef/>
      </w:r>
      <w:r>
        <w:rPr>
          <w:rFonts w:ascii="Arial" w:hAnsi="Arial" w:cs="Arial"/>
          <w:sz w:val="18"/>
          <w:szCs w:val="18"/>
          <w:lang w:val="es-ES"/>
        </w:rPr>
        <w:t xml:space="preserve"> </w:t>
      </w:r>
      <w:r>
        <w:rPr>
          <w:rFonts w:ascii="Arial" w:hAnsi="Arial" w:cs="Arial"/>
          <w:sz w:val="18"/>
          <w:szCs w:val="18"/>
          <w:lang w:val="es-ES"/>
        </w:rPr>
        <w:tab/>
        <w:t>Incluye recursos humanos con capacidad técnica sectorial (educación, salud, comercio, medioambiente, etc.) y transversal (marco legal, optimización de procesos o definición de estándares).</w:t>
      </w:r>
    </w:p>
  </w:footnote>
  <w:footnote w:id="7">
    <w:p w:rsidR="006E6772" w:rsidRPr="001802CC" w:rsidRDefault="006E6772" w:rsidP="0030738B">
      <w:pPr>
        <w:pStyle w:val="FootnoteText"/>
        <w:keepNext w:val="0"/>
        <w:keepLines w:val="0"/>
        <w:widowControl w:val="0"/>
        <w:spacing w:after="0"/>
        <w:ind w:left="360" w:hanging="360"/>
        <w:rPr>
          <w:rFonts w:ascii="Arial" w:hAnsi="Arial" w:cs="Arial"/>
          <w:sz w:val="18"/>
          <w:szCs w:val="18"/>
        </w:rPr>
      </w:pPr>
      <w:r w:rsidRPr="001802CC">
        <w:rPr>
          <w:rStyle w:val="FootnoteReference"/>
          <w:rFonts w:ascii="Arial" w:hAnsi="Arial" w:cs="Arial"/>
          <w:sz w:val="18"/>
          <w:szCs w:val="18"/>
        </w:rPr>
        <w:footnoteRef/>
      </w:r>
      <w:r w:rsidRPr="001802CC">
        <w:rPr>
          <w:rFonts w:ascii="Arial" w:hAnsi="Arial" w:cs="Arial"/>
          <w:sz w:val="18"/>
          <w:szCs w:val="18"/>
        </w:rPr>
        <w:t xml:space="preserve"> </w:t>
      </w:r>
      <w:r w:rsidRPr="001802CC">
        <w:rPr>
          <w:rFonts w:ascii="Arial" w:hAnsi="Arial" w:cs="Arial"/>
          <w:sz w:val="18"/>
          <w:szCs w:val="18"/>
        </w:rPr>
        <w:tab/>
        <w:t>El costo de estos recursos humanos será crecientemente soportado por la AIG. En el año 5, el 80% del costo será cubierto por la AIG y el 20% por los recursos del programa. A partir del año 6, la AIG financiará la totalidad del costo.</w:t>
      </w:r>
    </w:p>
  </w:footnote>
  <w:footnote w:id="8">
    <w:p w:rsidR="006E6772" w:rsidRPr="001802CC" w:rsidRDefault="006E6772" w:rsidP="0030738B">
      <w:pPr>
        <w:pStyle w:val="FootnoteText"/>
        <w:keepNext w:val="0"/>
        <w:keepLines w:val="0"/>
        <w:widowControl w:val="0"/>
        <w:spacing w:after="0"/>
        <w:ind w:left="360" w:hanging="360"/>
        <w:rPr>
          <w:rFonts w:ascii="Arial" w:hAnsi="Arial" w:cs="Arial"/>
          <w:i/>
          <w:color w:val="222222"/>
          <w:sz w:val="18"/>
          <w:szCs w:val="18"/>
          <w:lang w:val="en-US"/>
        </w:rPr>
      </w:pPr>
      <w:r w:rsidRPr="001802CC">
        <w:rPr>
          <w:rStyle w:val="FootnoteReference"/>
          <w:rFonts w:ascii="Arial" w:hAnsi="Arial" w:cs="Arial"/>
          <w:sz w:val="18"/>
          <w:szCs w:val="18"/>
        </w:rPr>
        <w:footnoteRef/>
      </w:r>
      <w:r w:rsidRPr="001802CC">
        <w:rPr>
          <w:rFonts w:ascii="Arial" w:hAnsi="Arial" w:cs="Arial"/>
          <w:sz w:val="18"/>
          <w:szCs w:val="18"/>
          <w:lang w:val="en-US"/>
        </w:rPr>
        <w:t xml:space="preserve"> </w:t>
      </w:r>
      <w:r w:rsidRPr="001802CC">
        <w:rPr>
          <w:rFonts w:ascii="Arial" w:hAnsi="Arial" w:cs="Arial"/>
          <w:sz w:val="18"/>
          <w:szCs w:val="18"/>
          <w:lang w:val="en-US"/>
        </w:rPr>
        <w:tab/>
      </w:r>
      <w:hyperlink r:id="rId2" w:history="1">
        <w:proofErr w:type="gramStart"/>
        <w:r w:rsidRPr="001802CC">
          <w:rPr>
            <w:rStyle w:val="Hyperlink"/>
            <w:rFonts w:ascii="Arial" w:hAnsi="Arial" w:cs="Arial"/>
            <w:bCs/>
            <w:i/>
            <w:color w:val="660099"/>
            <w:sz w:val="18"/>
            <w:szCs w:val="18"/>
            <w:lang w:val="en-US"/>
          </w:rPr>
          <w:t>Computer Security Incident Response Team</w:t>
        </w:r>
      </w:hyperlink>
      <w:r w:rsidRPr="001802CC">
        <w:rPr>
          <w:rFonts w:ascii="Arial" w:hAnsi="Arial" w:cs="Arial"/>
          <w:bCs/>
          <w:i/>
          <w:color w:val="222222"/>
          <w:sz w:val="18"/>
          <w:szCs w:val="18"/>
          <w:lang w:val="en-US"/>
        </w:rPr>
        <w:t>.</w:t>
      </w:r>
      <w:proofErr w:type="gramEnd"/>
    </w:p>
  </w:footnote>
  <w:footnote w:id="9">
    <w:p w:rsidR="006E6772" w:rsidRPr="001802CC" w:rsidRDefault="006E6772" w:rsidP="0030738B">
      <w:pPr>
        <w:pStyle w:val="FootnoteText"/>
        <w:keepNext w:val="0"/>
        <w:keepLines w:val="0"/>
        <w:widowControl w:val="0"/>
        <w:spacing w:after="0"/>
        <w:ind w:left="360" w:hanging="360"/>
        <w:rPr>
          <w:rFonts w:ascii="Arial" w:hAnsi="Arial" w:cs="Arial"/>
          <w:sz w:val="18"/>
          <w:szCs w:val="18"/>
          <w:lang w:val="es-ES"/>
        </w:rPr>
      </w:pPr>
      <w:r w:rsidRPr="001802CC">
        <w:rPr>
          <w:rStyle w:val="FootnoteReference"/>
          <w:rFonts w:ascii="Arial" w:hAnsi="Arial" w:cs="Arial"/>
          <w:sz w:val="18"/>
          <w:szCs w:val="18"/>
        </w:rPr>
        <w:footnoteRef/>
      </w:r>
      <w:r w:rsidRPr="001802CC">
        <w:rPr>
          <w:rFonts w:ascii="Arial" w:hAnsi="Arial" w:cs="Arial"/>
          <w:sz w:val="18"/>
          <w:szCs w:val="18"/>
        </w:rPr>
        <w:t xml:space="preserve"> </w:t>
      </w:r>
      <w:r w:rsidRPr="001802CC">
        <w:rPr>
          <w:rFonts w:ascii="Arial" w:hAnsi="Arial" w:cs="Arial"/>
          <w:sz w:val="18"/>
          <w:szCs w:val="18"/>
        </w:rPr>
        <w:tab/>
      </w:r>
      <w:r w:rsidRPr="001802CC">
        <w:rPr>
          <w:rFonts w:ascii="Arial" w:hAnsi="Arial" w:cs="Arial"/>
          <w:sz w:val="18"/>
          <w:szCs w:val="18"/>
          <w:lang w:val="es-ES"/>
        </w:rPr>
        <w:t>Programas que gestionen los datos de que recoge el gobierno de forma que puedan ser compartidos con la ciudadanía y utilizadas por los responsables de la planificación y gestión de políticas públicas para predecir necesidades y comportamientos de los ciudadanos.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89" w:rsidRPr="004C6589" w:rsidRDefault="004C6589" w:rsidP="004C6589">
    <w:pPr>
      <w:pStyle w:val="Header"/>
      <w:jc w:val="right"/>
      <w:rPr>
        <w:lang w:val="en-US"/>
      </w:rPr>
    </w:pPr>
    <w:r>
      <w:rPr>
        <w:lang w:val="en-US"/>
      </w:rPr>
      <w:t>PN-L1114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4991"/>
    <w:multiLevelType w:val="multilevel"/>
    <w:tmpl w:val="A4F4C8E6"/>
    <w:lvl w:ilvl="0">
      <w:start w:val="1"/>
      <w:numFmt w:val="upperRoman"/>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E"/>
    <w:rsid w:val="00065628"/>
    <w:rsid w:val="00077508"/>
    <w:rsid w:val="0022074E"/>
    <w:rsid w:val="002457E4"/>
    <w:rsid w:val="002C2E5D"/>
    <w:rsid w:val="0030738B"/>
    <w:rsid w:val="003476B5"/>
    <w:rsid w:val="003601AB"/>
    <w:rsid w:val="003A2BCD"/>
    <w:rsid w:val="003B1C6B"/>
    <w:rsid w:val="003D66AD"/>
    <w:rsid w:val="00421DEC"/>
    <w:rsid w:val="004C6589"/>
    <w:rsid w:val="004D5391"/>
    <w:rsid w:val="00517F9D"/>
    <w:rsid w:val="00546C8E"/>
    <w:rsid w:val="005A2D33"/>
    <w:rsid w:val="005C1B9D"/>
    <w:rsid w:val="0067570E"/>
    <w:rsid w:val="006C41AA"/>
    <w:rsid w:val="006E6772"/>
    <w:rsid w:val="00760E48"/>
    <w:rsid w:val="00797508"/>
    <w:rsid w:val="00900AB5"/>
    <w:rsid w:val="00923412"/>
    <w:rsid w:val="00947465"/>
    <w:rsid w:val="00A33047"/>
    <w:rsid w:val="00A55A60"/>
    <w:rsid w:val="00AD6789"/>
    <w:rsid w:val="00AD754F"/>
    <w:rsid w:val="00B01A82"/>
    <w:rsid w:val="00C131C4"/>
    <w:rsid w:val="00D61CE6"/>
    <w:rsid w:val="00D67B64"/>
    <w:rsid w:val="00D869BB"/>
    <w:rsid w:val="00ED77B7"/>
    <w:rsid w:val="00F16CD6"/>
    <w:rsid w:val="00F7242D"/>
    <w:rsid w:val="00F8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B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7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locked/>
    <w:rsid w:val="0067570E"/>
    <w:rPr>
      <w:rFonts w:ascii="Times New Roman" w:eastAsia="Times New Roman" w:hAnsi="Times New Roman" w:cs="Times New Roman"/>
      <w:spacing w:val="-3"/>
      <w:lang w:val="es-ES_tradnl"/>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unhideWhenUsed/>
    <w:rsid w:val="0067570E"/>
    <w:pPr>
      <w:keepNext/>
      <w:keepLines/>
      <w:spacing w:after="120" w:line="240" w:lineRule="auto"/>
      <w:ind w:left="288" w:hanging="288"/>
    </w:pPr>
    <w:rPr>
      <w:rFonts w:ascii="Times New Roman" w:eastAsia="Times New Roman" w:hAnsi="Times New Roman" w:cs="Times New Roman"/>
      <w:spacing w:val="-3"/>
      <w:lang w:val="es-ES_tradnl"/>
    </w:rPr>
  </w:style>
  <w:style w:type="character" w:customStyle="1" w:styleId="FootnoteTextChar1">
    <w:name w:val="Footnote Text Char1"/>
    <w:basedOn w:val="DefaultParagraphFont"/>
    <w:uiPriority w:val="99"/>
    <w:semiHidden/>
    <w:rsid w:val="0067570E"/>
    <w:rPr>
      <w:sz w:val="20"/>
      <w:szCs w:val="20"/>
      <w:lang w:val="es-ES"/>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unhideWhenUsed/>
    <w:rsid w:val="0067570E"/>
    <w:rPr>
      <w:vertAlign w:val="superscript"/>
    </w:rPr>
  </w:style>
  <w:style w:type="character" w:styleId="Hyperlink">
    <w:name w:val="Hyperlink"/>
    <w:unhideWhenUsed/>
    <w:rsid w:val="0067570E"/>
    <w:rPr>
      <w:color w:val="0000FF"/>
      <w:u w:val="single"/>
    </w:rPr>
  </w:style>
  <w:style w:type="paragraph" w:styleId="CommentText">
    <w:name w:val="annotation text"/>
    <w:basedOn w:val="Normal"/>
    <w:link w:val="CommentTextChar"/>
    <w:uiPriority w:val="99"/>
    <w:semiHidden/>
    <w:unhideWhenUsed/>
    <w:rsid w:val="0067570E"/>
    <w:pPr>
      <w:spacing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7570E"/>
    <w:rPr>
      <w:rFonts w:ascii="Times New Roman" w:eastAsia="Times New Roman" w:hAnsi="Times New Roman" w:cs="Times New Roman"/>
      <w:sz w:val="20"/>
      <w:szCs w:val="20"/>
    </w:rPr>
  </w:style>
  <w:style w:type="paragraph" w:customStyle="1" w:styleId="Chapter">
    <w:name w:val="Chapter"/>
    <w:basedOn w:val="Normal"/>
    <w:next w:val="Normal"/>
    <w:rsid w:val="0067570E"/>
    <w:pPr>
      <w:keepNext/>
      <w:numPr>
        <w:numId w:val="1"/>
      </w:numPr>
      <w:tabs>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character" w:customStyle="1" w:styleId="ParagraphChar">
    <w:name w:val="Paragraph Char"/>
    <w:link w:val="Paragraph"/>
    <w:locked/>
    <w:rsid w:val="0067570E"/>
    <w:rPr>
      <w:rFonts w:ascii="Times New Roman" w:eastAsia="Times New Roman" w:hAnsi="Times New Roman" w:cs="Times New Roman"/>
      <w:sz w:val="24"/>
    </w:rPr>
  </w:style>
  <w:style w:type="paragraph" w:customStyle="1" w:styleId="Paragraph">
    <w:name w:val="Paragraph"/>
    <w:aliases w:val="paragraph,p,PARAGRAPH,PG,pa,at"/>
    <w:basedOn w:val="BodyTextIndent"/>
    <w:link w:val="ParagraphChar"/>
    <w:qFormat/>
    <w:rsid w:val="0067570E"/>
    <w:pPr>
      <w:numPr>
        <w:ilvl w:val="1"/>
        <w:numId w:val="1"/>
      </w:numPr>
      <w:spacing w:before="120" w:line="240" w:lineRule="auto"/>
      <w:outlineLvl w:val="1"/>
    </w:pPr>
    <w:rPr>
      <w:rFonts w:ascii="Times New Roman" w:eastAsia="Times New Roman" w:hAnsi="Times New Roman" w:cs="Times New Roman"/>
      <w:sz w:val="24"/>
    </w:rPr>
  </w:style>
  <w:style w:type="paragraph" w:customStyle="1" w:styleId="subpar">
    <w:name w:val="subpar"/>
    <w:basedOn w:val="BodyTextIndent3"/>
    <w:rsid w:val="0067570E"/>
    <w:pPr>
      <w:numPr>
        <w:ilvl w:val="2"/>
        <w:numId w:val="1"/>
      </w:numPr>
      <w:tabs>
        <w:tab w:val="clear" w:pos="2304"/>
      </w:tabs>
      <w:ind w:left="360" w:firstLine="0"/>
    </w:pPr>
  </w:style>
  <w:style w:type="paragraph" w:customStyle="1" w:styleId="SubSubPar">
    <w:name w:val="SubSubPar"/>
    <w:basedOn w:val="subpar"/>
    <w:rsid w:val="0067570E"/>
    <w:pPr>
      <w:numPr>
        <w:ilvl w:val="3"/>
      </w:numPr>
      <w:tabs>
        <w:tab w:val="clear" w:pos="2736"/>
        <w:tab w:val="num" w:pos="1152"/>
        <w:tab w:val="num" w:pos="2304"/>
      </w:tabs>
      <w:spacing w:before="120" w:line="240" w:lineRule="auto"/>
      <w:ind w:left="1152" w:hanging="432"/>
      <w:outlineLvl w:val="2"/>
    </w:pPr>
    <w:rPr>
      <w:rFonts w:ascii="Times New Roman" w:eastAsia="Times New Roman" w:hAnsi="Times New Roman" w:cs="Times New Roman"/>
      <w:sz w:val="24"/>
      <w:szCs w:val="20"/>
      <w:lang w:val="es-ES_tradnl"/>
    </w:rPr>
  </w:style>
  <w:style w:type="character" w:styleId="CommentReference">
    <w:name w:val="annotation reference"/>
    <w:basedOn w:val="DefaultParagraphFont"/>
    <w:uiPriority w:val="99"/>
    <w:semiHidden/>
    <w:unhideWhenUsed/>
    <w:rsid w:val="0067570E"/>
    <w:rPr>
      <w:sz w:val="16"/>
      <w:szCs w:val="16"/>
    </w:rPr>
  </w:style>
  <w:style w:type="paragraph" w:styleId="BodyTextIndent">
    <w:name w:val="Body Text Indent"/>
    <w:basedOn w:val="Normal"/>
    <w:link w:val="BodyTextIndentChar"/>
    <w:uiPriority w:val="99"/>
    <w:semiHidden/>
    <w:unhideWhenUsed/>
    <w:rsid w:val="0067570E"/>
    <w:pPr>
      <w:spacing w:after="120"/>
      <w:ind w:left="360"/>
    </w:pPr>
  </w:style>
  <w:style w:type="character" w:customStyle="1" w:styleId="BodyTextIndentChar">
    <w:name w:val="Body Text Indent Char"/>
    <w:basedOn w:val="DefaultParagraphFont"/>
    <w:link w:val="BodyTextIndent"/>
    <w:uiPriority w:val="99"/>
    <w:semiHidden/>
    <w:rsid w:val="0067570E"/>
    <w:rPr>
      <w:lang w:val="es-ES"/>
    </w:rPr>
  </w:style>
  <w:style w:type="paragraph" w:styleId="BodyTextIndent3">
    <w:name w:val="Body Text Indent 3"/>
    <w:basedOn w:val="Normal"/>
    <w:link w:val="BodyTextIndent3Char"/>
    <w:uiPriority w:val="99"/>
    <w:semiHidden/>
    <w:unhideWhenUsed/>
    <w:rsid w:val="006757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570E"/>
    <w:rPr>
      <w:sz w:val="16"/>
      <w:szCs w:val="16"/>
      <w:lang w:val="es-ES"/>
    </w:rPr>
  </w:style>
  <w:style w:type="paragraph" w:styleId="BalloonText">
    <w:name w:val="Balloon Text"/>
    <w:basedOn w:val="Normal"/>
    <w:link w:val="BalloonTextChar"/>
    <w:uiPriority w:val="99"/>
    <w:semiHidden/>
    <w:unhideWhenUsed/>
    <w:rsid w:val="00675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0E"/>
    <w:rPr>
      <w:rFonts w:ascii="Tahoma" w:hAnsi="Tahoma" w:cs="Tahoma"/>
      <w:sz w:val="16"/>
      <w:szCs w:val="16"/>
      <w:lang w:val="es-ES"/>
    </w:rPr>
  </w:style>
  <w:style w:type="paragraph" w:styleId="Header">
    <w:name w:val="header"/>
    <w:basedOn w:val="Normal"/>
    <w:link w:val="HeaderChar"/>
    <w:uiPriority w:val="99"/>
    <w:unhideWhenUsed/>
    <w:rsid w:val="004C6589"/>
    <w:pPr>
      <w:tabs>
        <w:tab w:val="center" w:pos="4680"/>
        <w:tab w:val="right" w:pos="9360"/>
      </w:tabs>
      <w:spacing w:line="240" w:lineRule="auto"/>
    </w:pPr>
  </w:style>
  <w:style w:type="character" w:customStyle="1" w:styleId="HeaderChar">
    <w:name w:val="Header Char"/>
    <w:basedOn w:val="DefaultParagraphFont"/>
    <w:link w:val="Header"/>
    <w:uiPriority w:val="99"/>
    <w:rsid w:val="004C6589"/>
    <w:rPr>
      <w:lang w:val="es-ES"/>
    </w:rPr>
  </w:style>
  <w:style w:type="paragraph" w:styleId="Footer">
    <w:name w:val="footer"/>
    <w:basedOn w:val="Normal"/>
    <w:link w:val="FooterChar"/>
    <w:uiPriority w:val="99"/>
    <w:unhideWhenUsed/>
    <w:rsid w:val="004C6589"/>
    <w:pPr>
      <w:tabs>
        <w:tab w:val="center" w:pos="4680"/>
        <w:tab w:val="right" w:pos="9360"/>
      </w:tabs>
      <w:spacing w:line="240" w:lineRule="auto"/>
    </w:pPr>
  </w:style>
  <w:style w:type="character" w:customStyle="1" w:styleId="FooterChar">
    <w:name w:val="Footer Char"/>
    <w:basedOn w:val="DefaultParagraphFont"/>
    <w:link w:val="Footer"/>
    <w:uiPriority w:val="99"/>
    <w:rsid w:val="004C6589"/>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B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70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locked/>
    <w:rsid w:val="0067570E"/>
    <w:rPr>
      <w:rFonts w:ascii="Times New Roman" w:eastAsia="Times New Roman" w:hAnsi="Times New Roman" w:cs="Times New Roman"/>
      <w:spacing w:val="-3"/>
      <w:lang w:val="es-ES_tradnl"/>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unhideWhenUsed/>
    <w:rsid w:val="0067570E"/>
    <w:pPr>
      <w:keepNext/>
      <w:keepLines/>
      <w:spacing w:after="120" w:line="240" w:lineRule="auto"/>
      <w:ind w:left="288" w:hanging="288"/>
    </w:pPr>
    <w:rPr>
      <w:rFonts w:ascii="Times New Roman" w:eastAsia="Times New Roman" w:hAnsi="Times New Roman" w:cs="Times New Roman"/>
      <w:spacing w:val="-3"/>
      <w:lang w:val="es-ES_tradnl"/>
    </w:rPr>
  </w:style>
  <w:style w:type="character" w:customStyle="1" w:styleId="FootnoteTextChar1">
    <w:name w:val="Footnote Text Char1"/>
    <w:basedOn w:val="DefaultParagraphFont"/>
    <w:uiPriority w:val="99"/>
    <w:semiHidden/>
    <w:rsid w:val="0067570E"/>
    <w:rPr>
      <w:sz w:val="20"/>
      <w:szCs w:val="20"/>
      <w:lang w:val="es-ES"/>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unhideWhenUsed/>
    <w:rsid w:val="0067570E"/>
    <w:rPr>
      <w:vertAlign w:val="superscript"/>
    </w:rPr>
  </w:style>
  <w:style w:type="character" w:styleId="Hyperlink">
    <w:name w:val="Hyperlink"/>
    <w:unhideWhenUsed/>
    <w:rsid w:val="0067570E"/>
    <w:rPr>
      <w:color w:val="0000FF"/>
      <w:u w:val="single"/>
    </w:rPr>
  </w:style>
  <w:style w:type="paragraph" w:styleId="CommentText">
    <w:name w:val="annotation text"/>
    <w:basedOn w:val="Normal"/>
    <w:link w:val="CommentTextChar"/>
    <w:uiPriority w:val="99"/>
    <w:semiHidden/>
    <w:unhideWhenUsed/>
    <w:rsid w:val="0067570E"/>
    <w:pPr>
      <w:spacing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7570E"/>
    <w:rPr>
      <w:rFonts w:ascii="Times New Roman" w:eastAsia="Times New Roman" w:hAnsi="Times New Roman" w:cs="Times New Roman"/>
      <w:sz w:val="20"/>
      <w:szCs w:val="20"/>
    </w:rPr>
  </w:style>
  <w:style w:type="paragraph" w:customStyle="1" w:styleId="Chapter">
    <w:name w:val="Chapter"/>
    <w:basedOn w:val="Normal"/>
    <w:next w:val="Normal"/>
    <w:rsid w:val="0067570E"/>
    <w:pPr>
      <w:keepNext/>
      <w:numPr>
        <w:numId w:val="1"/>
      </w:numPr>
      <w:tabs>
        <w:tab w:val="num" w:pos="648"/>
        <w:tab w:val="left" w:pos="1440"/>
      </w:tabs>
      <w:spacing w:before="240" w:after="240" w:line="240" w:lineRule="auto"/>
      <w:ind w:left="0"/>
      <w:jc w:val="center"/>
    </w:pPr>
    <w:rPr>
      <w:rFonts w:ascii="Times New Roman" w:eastAsia="Times New Roman" w:hAnsi="Times New Roman" w:cs="Times New Roman"/>
      <w:b/>
      <w:smallCaps/>
      <w:sz w:val="24"/>
      <w:szCs w:val="20"/>
    </w:rPr>
  </w:style>
  <w:style w:type="character" w:customStyle="1" w:styleId="ParagraphChar">
    <w:name w:val="Paragraph Char"/>
    <w:link w:val="Paragraph"/>
    <w:locked/>
    <w:rsid w:val="0067570E"/>
    <w:rPr>
      <w:rFonts w:ascii="Times New Roman" w:eastAsia="Times New Roman" w:hAnsi="Times New Roman" w:cs="Times New Roman"/>
      <w:sz w:val="24"/>
    </w:rPr>
  </w:style>
  <w:style w:type="paragraph" w:customStyle="1" w:styleId="Paragraph">
    <w:name w:val="Paragraph"/>
    <w:aliases w:val="paragraph,p,PARAGRAPH,PG,pa,at"/>
    <w:basedOn w:val="BodyTextIndent"/>
    <w:link w:val="ParagraphChar"/>
    <w:qFormat/>
    <w:rsid w:val="0067570E"/>
    <w:pPr>
      <w:numPr>
        <w:ilvl w:val="1"/>
        <w:numId w:val="1"/>
      </w:numPr>
      <w:spacing w:before="120" w:line="240" w:lineRule="auto"/>
      <w:outlineLvl w:val="1"/>
    </w:pPr>
    <w:rPr>
      <w:rFonts w:ascii="Times New Roman" w:eastAsia="Times New Roman" w:hAnsi="Times New Roman" w:cs="Times New Roman"/>
      <w:sz w:val="24"/>
    </w:rPr>
  </w:style>
  <w:style w:type="paragraph" w:customStyle="1" w:styleId="subpar">
    <w:name w:val="subpar"/>
    <w:basedOn w:val="BodyTextIndent3"/>
    <w:rsid w:val="0067570E"/>
    <w:pPr>
      <w:numPr>
        <w:ilvl w:val="2"/>
        <w:numId w:val="1"/>
      </w:numPr>
      <w:tabs>
        <w:tab w:val="clear" w:pos="2304"/>
      </w:tabs>
      <w:ind w:left="360" w:firstLine="0"/>
    </w:pPr>
  </w:style>
  <w:style w:type="paragraph" w:customStyle="1" w:styleId="SubSubPar">
    <w:name w:val="SubSubPar"/>
    <w:basedOn w:val="subpar"/>
    <w:rsid w:val="0067570E"/>
    <w:pPr>
      <w:numPr>
        <w:ilvl w:val="3"/>
      </w:numPr>
      <w:tabs>
        <w:tab w:val="clear" w:pos="2736"/>
        <w:tab w:val="num" w:pos="1152"/>
        <w:tab w:val="num" w:pos="2304"/>
      </w:tabs>
      <w:spacing w:before="120" w:line="240" w:lineRule="auto"/>
      <w:ind w:left="1152" w:hanging="432"/>
      <w:outlineLvl w:val="2"/>
    </w:pPr>
    <w:rPr>
      <w:rFonts w:ascii="Times New Roman" w:eastAsia="Times New Roman" w:hAnsi="Times New Roman" w:cs="Times New Roman"/>
      <w:sz w:val="24"/>
      <w:szCs w:val="20"/>
      <w:lang w:val="es-ES_tradnl"/>
    </w:rPr>
  </w:style>
  <w:style w:type="character" w:styleId="CommentReference">
    <w:name w:val="annotation reference"/>
    <w:basedOn w:val="DefaultParagraphFont"/>
    <w:uiPriority w:val="99"/>
    <w:semiHidden/>
    <w:unhideWhenUsed/>
    <w:rsid w:val="0067570E"/>
    <w:rPr>
      <w:sz w:val="16"/>
      <w:szCs w:val="16"/>
    </w:rPr>
  </w:style>
  <w:style w:type="paragraph" w:styleId="BodyTextIndent">
    <w:name w:val="Body Text Indent"/>
    <w:basedOn w:val="Normal"/>
    <w:link w:val="BodyTextIndentChar"/>
    <w:uiPriority w:val="99"/>
    <w:semiHidden/>
    <w:unhideWhenUsed/>
    <w:rsid w:val="0067570E"/>
    <w:pPr>
      <w:spacing w:after="120"/>
      <w:ind w:left="360"/>
    </w:pPr>
  </w:style>
  <w:style w:type="character" w:customStyle="1" w:styleId="BodyTextIndentChar">
    <w:name w:val="Body Text Indent Char"/>
    <w:basedOn w:val="DefaultParagraphFont"/>
    <w:link w:val="BodyTextIndent"/>
    <w:uiPriority w:val="99"/>
    <w:semiHidden/>
    <w:rsid w:val="0067570E"/>
    <w:rPr>
      <w:lang w:val="es-ES"/>
    </w:rPr>
  </w:style>
  <w:style w:type="paragraph" w:styleId="BodyTextIndent3">
    <w:name w:val="Body Text Indent 3"/>
    <w:basedOn w:val="Normal"/>
    <w:link w:val="BodyTextIndent3Char"/>
    <w:uiPriority w:val="99"/>
    <w:semiHidden/>
    <w:unhideWhenUsed/>
    <w:rsid w:val="006757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570E"/>
    <w:rPr>
      <w:sz w:val="16"/>
      <w:szCs w:val="16"/>
      <w:lang w:val="es-ES"/>
    </w:rPr>
  </w:style>
  <w:style w:type="paragraph" w:styleId="BalloonText">
    <w:name w:val="Balloon Text"/>
    <w:basedOn w:val="Normal"/>
    <w:link w:val="BalloonTextChar"/>
    <w:uiPriority w:val="99"/>
    <w:semiHidden/>
    <w:unhideWhenUsed/>
    <w:rsid w:val="006757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0E"/>
    <w:rPr>
      <w:rFonts w:ascii="Tahoma" w:hAnsi="Tahoma" w:cs="Tahoma"/>
      <w:sz w:val="16"/>
      <w:szCs w:val="16"/>
      <w:lang w:val="es-ES"/>
    </w:rPr>
  </w:style>
  <w:style w:type="paragraph" w:styleId="Header">
    <w:name w:val="header"/>
    <w:basedOn w:val="Normal"/>
    <w:link w:val="HeaderChar"/>
    <w:uiPriority w:val="99"/>
    <w:unhideWhenUsed/>
    <w:rsid w:val="004C6589"/>
    <w:pPr>
      <w:tabs>
        <w:tab w:val="center" w:pos="4680"/>
        <w:tab w:val="right" w:pos="9360"/>
      </w:tabs>
      <w:spacing w:line="240" w:lineRule="auto"/>
    </w:pPr>
  </w:style>
  <w:style w:type="character" w:customStyle="1" w:styleId="HeaderChar">
    <w:name w:val="Header Char"/>
    <w:basedOn w:val="DefaultParagraphFont"/>
    <w:link w:val="Header"/>
    <w:uiPriority w:val="99"/>
    <w:rsid w:val="004C6589"/>
    <w:rPr>
      <w:lang w:val="es-ES"/>
    </w:rPr>
  </w:style>
  <w:style w:type="paragraph" w:styleId="Footer">
    <w:name w:val="footer"/>
    <w:basedOn w:val="Normal"/>
    <w:link w:val="FooterChar"/>
    <w:uiPriority w:val="99"/>
    <w:unhideWhenUsed/>
    <w:rsid w:val="004C6589"/>
    <w:pPr>
      <w:tabs>
        <w:tab w:val="center" w:pos="4680"/>
        <w:tab w:val="right" w:pos="9360"/>
      </w:tabs>
      <w:spacing w:line="240" w:lineRule="auto"/>
    </w:pPr>
  </w:style>
  <w:style w:type="character" w:customStyle="1" w:styleId="FooterChar">
    <w:name w:val="Footer Char"/>
    <w:basedOn w:val="DefaultParagraphFont"/>
    <w:link w:val="Footer"/>
    <w:uiPriority w:val="99"/>
    <w:rsid w:val="004C658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782">
      <w:bodyDiv w:val="1"/>
      <w:marLeft w:val="0"/>
      <w:marRight w:val="0"/>
      <w:marTop w:val="0"/>
      <w:marBottom w:val="0"/>
      <w:divBdr>
        <w:top w:val="none" w:sz="0" w:space="0" w:color="auto"/>
        <w:left w:val="none" w:sz="0" w:space="0" w:color="auto"/>
        <w:bottom w:val="none" w:sz="0" w:space="0" w:color="auto"/>
        <w:right w:val="none" w:sz="0" w:space="0" w:color="auto"/>
      </w:divBdr>
    </w:div>
    <w:div w:id="333535702">
      <w:bodyDiv w:val="1"/>
      <w:marLeft w:val="0"/>
      <w:marRight w:val="0"/>
      <w:marTop w:val="0"/>
      <w:marBottom w:val="0"/>
      <w:divBdr>
        <w:top w:val="none" w:sz="0" w:space="0" w:color="auto"/>
        <w:left w:val="none" w:sz="0" w:space="0" w:color="auto"/>
        <w:bottom w:val="none" w:sz="0" w:space="0" w:color="auto"/>
        <w:right w:val="none" w:sz="0" w:space="0" w:color="auto"/>
      </w:divBdr>
    </w:div>
    <w:div w:id="3552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f.gob.pa/es/direcciones/presupuestoNacion/Documents/pre_2016_ley.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sirt.org/" TargetMode="External"/><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1BE7AFA9BD0504EBC67EBE2A4BBD0AF" ma:contentTypeVersion="0" ma:contentTypeDescription="A content type to manage public (operations) IDB documents" ma:contentTypeScope="" ma:versionID="3423854c9562ef40d70b64343da6febe">
  <xsd:schema xmlns:xsd="http://www.w3.org/2001/XMLSchema" xmlns:xs="http://www.w3.org/2001/XMLSchema" xmlns:p="http://schemas.microsoft.com/office/2006/metadata/properties" xmlns:ns2="9c571b2f-e523-4ab2-ba2e-09e151a03ef4" targetNamespace="http://schemas.microsoft.com/office/2006/metadata/properties" ma:root="true" ma:fieldsID="3f0d8583df1c1fb8cde534404a50e5d2"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df97a3c-941e-4e8f-9591-165d8427765c}" ma:internalName="TaxCatchAll" ma:showField="CatchAllData"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f97a3c-941e-4e8f-9591-165d8427765c}" ma:internalName="TaxCatchAllLabel" ma:readOnly="true" ma:showField="CatchAllDataLabel"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40131941</IDBDocs_x0020_Number>
    <Document_x0020_Author xmlns="9c571b2f-e523-4ab2-ba2e-09e151a03ef4">Porrua Vigon, Miguel Angel</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PN-L1114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Proposal&lt;/USER_STAGE&gt;&lt;PD_OBJ_TYPE&gt;0&lt;/PD_OBJ_TYPE&gt;&lt;MAKERECORD&gt;N&lt;/MAKERECORD&gt;&lt;PD_FILEPT_NO&gt;PO-PN-L1114-Anl&lt;/PD_FILEPT_NO&gt;&lt;/Data&gt;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CO-EGO</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57DF6A9A-7F5B-42C9-ABEB-C41B271BBA11}"/>
</file>

<file path=customXml/itemProps2.xml><?xml version="1.0" encoding="utf-8"?>
<ds:datastoreItem xmlns:ds="http://schemas.openxmlformats.org/officeDocument/2006/customXml" ds:itemID="{9F60F93F-E7DA-4D2D-B5E0-30BA71C86C5A}"/>
</file>

<file path=customXml/itemProps3.xml><?xml version="1.0" encoding="utf-8"?>
<ds:datastoreItem xmlns:ds="http://schemas.openxmlformats.org/officeDocument/2006/customXml" ds:itemID="{6A8417C7-218A-4FC9-A298-8AF396F44CC9}"/>
</file>

<file path=customXml/itemProps4.xml><?xml version="1.0" encoding="utf-8"?>
<ds:datastoreItem xmlns:ds="http://schemas.openxmlformats.org/officeDocument/2006/customXml" ds:itemID="{75D8D54F-36E2-4E36-A43B-6869C8DC6A25}"/>
</file>

<file path=customXml/itemProps5.xml><?xml version="1.0" encoding="utf-8"?>
<ds:datastoreItem xmlns:ds="http://schemas.openxmlformats.org/officeDocument/2006/customXml" ds:itemID="{F2802FA5-4B60-4064-AA6C-4136AB92681A}"/>
</file>

<file path=customXml/itemProps6.xml><?xml version="1.0" encoding="utf-8"?>
<ds:datastoreItem xmlns:ds="http://schemas.openxmlformats.org/officeDocument/2006/customXml" ds:itemID="{5664DBE9-C643-485D-B7E9-13AA31215A6E}"/>
</file>

<file path=docProps/app.xml><?xml version="1.0" encoding="utf-8"?>
<Properties xmlns="http://schemas.openxmlformats.org/officeDocument/2006/extended-properties" xmlns:vt="http://schemas.openxmlformats.org/officeDocument/2006/docPropsVTypes">
  <Template>Normal.dotm</Template>
  <TotalTime>110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 Tabla de Factores Causales </dc:title>
  <dc:creator>Marcia</dc:creator>
  <cp:lastModifiedBy>IADB</cp:lastModifiedBy>
  <cp:revision>7</cp:revision>
  <dcterms:created xsi:type="dcterms:W3CDTF">2016-02-23T16:58:00Z</dcterms:created>
  <dcterms:modified xsi:type="dcterms:W3CDTF">2016-02-26T14:04:00Z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0x01010046CF21643EE8D14686A648AA6DAD08920031BE7AFA9BD0504EBC67EBE2A4BBD0AF</vt:lpwstr>
  </property>
  <property fmtid="{D5CDD505-2E9C-101B-9397-08002B2CF9AE}" pid="5" name="TaxKeywordTaxHTField">
    <vt:lpwstr/>
  </property>
  <property fmtid="{D5CDD505-2E9C-101B-9397-08002B2CF9AE}" pid="6" name="Series Operations IDB">
    <vt:lpwstr>4;#Loan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5;#Project Preparation, Planning and Design|29ca0c72-1fc4-435f-a09c-28585cb5eac9</vt:lpwstr>
  </property>
</Properties>
</file>