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81" w:rsidRPr="00BF71E6" w:rsidRDefault="00EB3481" w:rsidP="007F5C40">
      <w:pPr>
        <w:spacing w:line="240" w:lineRule="auto"/>
        <w:jc w:val="center"/>
        <w:rPr>
          <w:rFonts w:ascii="Arial" w:hAnsi="Arial" w:cs="Arial"/>
          <w:b/>
          <w:smallCaps/>
          <w:szCs w:val="24"/>
          <w:lang w:val="es-ES"/>
        </w:rPr>
      </w:pPr>
      <w:bookmarkStart w:id="0" w:name="_GoBack"/>
      <w:bookmarkEnd w:id="0"/>
      <w:r w:rsidRPr="00BF71E6">
        <w:rPr>
          <w:rFonts w:ascii="Arial" w:hAnsi="Arial" w:cs="Arial"/>
          <w:b/>
          <w:smallCaps/>
          <w:szCs w:val="24"/>
          <w:lang w:val="es-ES"/>
        </w:rPr>
        <w:t>MATRIZ COMPARATIVA</w:t>
      </w:r>
    </w:p>
    <w:p w:rsidR="00F74396" w:rsidRPr="00BF71E6" w:rsidRDefault="007B249E" w:rsidP="007F5C40">
      <w:pPr>
        <w:spacing w:line="240" w:lineRule="auto"/>
        <w:jc w:val="center"/>
        <w:rPr>
          <w:rFonts w:ascii="Arial" w:hAnsi="Arial" w:cs="Arial"/>
          <w:b/>
          <w:smallCaps/>
          <w:szCs w:val="24"/>
          <w:lang w:val="es-ES"/>
        </w:rPr>
      </w:pPr>
      <w:r w:rsidRPr="00BF71E6">
        <w:rPr>
          <w:rFonts w:ascii="Arial" w:hAnsi="Arial" w:cs="Arial"/>
          <w:b/>
          <w:smallCaps/>
          <w:szCs w:val="24"/>
          <w:lang w:val="es-ES"/>
        </w:rPr>
        <w:t xml:space="preserve">Condiciones acordadas para la segunda operación vs. </w:t>
      </w:r>
      <w:r w:rsidR="00365E77">
        <w:rPr>
          <w:rFonts w:ascii="Arial" w:hAnsi="Arial" w:cs="Arial"/>
          <w:b/>
          <w:smallCaps/>
          <w:szCs w:val="24"/>
          <w:lang w:val="es-ES"/>
        </w:rPr>
        <w:t>desencadenantes</w:t>
      </w:r>
      <w:r w:rsidRPr="00BF71E6">
        <w:rPr>
          <w:rFonts w:ascii="Arial" w:hAnsi="Arial" w:cs="Arial"/>
          <w:b/>
          <w:smallCaps/>
          <w:szCs w:val="24"/>
          <w:lang w:val="es-ES"/>
        </w:rPr>
        <w:t xml:space="preserve"> en la propuesta de </w:t>
      </w:r>
      <w:r w:rsidR="001945FB" w:rsidRPr="00BF71E6">
        <w:rPr>
          <w:rFonts w:ascii="Arial" w:hAnsi="Arial" w:cs="Arial"/>
          <w:b/>
          <w:smallCaps/>
          <w:szCs w:val="24"/>
          <w:lang w:val="es-ES"/>
        </w:rPr>
        <w:t>préstamo</w:t>
      </w:r>
      <w:r w:rsidRPr="00BF71E6">
        <w:rPr>
          <w:rFonts w:ascii="Arial" w:hAnsi="Arial" w:cs="Arial"/>
          <w:b/>
          <w:smallCaps/>
          <w:szCs w:val="24"/>
          <w:lang w:val="es-ES"/>
        </w:rPr>
        <w:t xml:space="preserve"> de la primera operación del </w:t>
      </w:r>
      <w:r w:rsidR="00AF5961" w:rsidRPr="00BF71E6">
        <w:rPr>
          <w:rFonts w:ascii="Arial" w:hAnsi="Arial" w:cs="Arial"/>
          <w:b/>
          <w:smallCaps/>
          <w:szCs w:val="24"/>
          <w:lang w:val="es-ES"/>
        </w:rPr>
        <w:t>programa de transparencia y equidad del gasto en protección social</w:t>
      </w:r>
    </w:p>
    <w:tbl>
      <w:tblPr>
        <w:tblW w:w="13657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3926"/>
        <w:gridCol w:w="3926"/>
        <w:gridCol w:w="3926"/>
      </w:tblGrid>
      <w:tr w:rsidR="00AD7AAD" w:rsidRPr="00BF71E6" w:rsidTr="006E38C4">
        <w:trPr>
          <w:tblHeader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7AAD" w:rsidRPr="00BF71E6" w:rsidRDefault="00AD7AAD" w:rsidP="00846D3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Componente y </w:t>
            </w:r>
            <w:r w:rsidR="00846D33" w:rsidRPr="00BF71E6">
              <w:rPr>
                <w:rFonts w:ascii="Arial" w:hAnsi="Arial" w:cs="Arial"/>
                <w:b/>
                <w:sz w:val="18"/>
                <w:szCs w:val="20"/>
                <w:lang w:val="es-ES"/>
              </w:rPr>
              <w:t>Resultado buscado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D7AAD" w:rsidRPr="00BF71E6" w:rsidRDefault="00846D33" w:rsidP="00AF596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b/>
                <w:sz w:val="18"/>
                <w:szCs w:val="20"/>
                <w:lang w:val="es-ES"/>
              </w:rPr>
              <w:t>Desencadenantes</w:t>
            </w:r>
            <w:r w:rsidR="00AD7AAD" w:rsidRPr="00BF71E6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 </w:t>
            </w:r>
            <w:r w:rsidR="001945FB" w:rsidRPr="00BF71E6">
              <w:rPr>
                <w:rFonts w:ascii="Arial" w:hAnsi="Arial" w:cs="Arial"/>
                <w:b/>
                <w:sz w:val="18"/>
                <w:szCs w:val="20"/>
                <w:lang w:val="es-ES"/>
              </w:rPr>
              <w:t>para la segunda operación establecidas en la P</w:t>
            </w:r>
            <w:r w:rsidR="005802CC" w:rsidRPr="00BF71E6">
              <w:rPr>
                <w:rFonts w:ascii="Arial" w:hAnsi="Arial" w:cs="Arial"/>
                <w:b/>
                <w:sz w:val="18"/>
                <w:szCs w:val="20"/>
                <w:lang w:val="es-ES"/>
              </w:rPr>
              <w:t>ropuesta de Préstamo del Programa de Transparencia y Equidad del Gasto en Protección Social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7AAD" w:rsidRPr="00BF71E6" w:rsidRDefault="00AD7AAD" w:rsidP="000E5B6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Condiciones </w:t>
            </w:r>
            <w:r w:rsidR="001945FB" w:rsidRPr="00BF71E6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revisadas y acordadas para la segunda operación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D7AAD" w:rsidRPr="00BF71E6" w:rsidRDefault="001945FB" w:rsidP="000E5B6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b/>
                <w:sz w:val="18"/>
                <w:szCs w:val="20"/>
                <w:lang w:val="es-ES"/>
              </w:rPr>
              <w:t>Comentarios</w:t>
            </w:r>
          </w:p>
        </w:tc>
      </w:tr>
      <w:tr w:rsidR="00970BBB" w:rsidRPr="00B01F26" w:rsidTr="00B01F26">
        <w:trPr>
          <w:jc w:val="center"/>
        </w:trPr>
        <w:tc>
          <w:tcPr>
            <w:tcW w:w="1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A5F" w:rsidRPr="00B01F26" w:rsidRDefault="00B705F8" w:rsidP="00B01F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71" w:hanging="511"/>
              <w:rPr>
                <w:rFonts w:ascii="Arial" w:hAnsi="Arial" w:cs="Arial"/>
                <w:sz w:val="18"/>
                <w:szCs w:val="20"/>
                <w:highlight w:val="lightGray"/>
                <w:lang w:val="es-ES"/>
              </w:rPr>
            </w:pPr>
            <w:r w:rsidRPr="00B01F26">
              <w:rPr>
                <w:rFonts w:ascii="Arial" w:hAnsi="Arial" w:cs="Arial"/>
                <w:b/>
                <w:bCs/>
                <w:sz w:val="16"/>
                <w:szCs w:val="18"/>
                <w:highlight w:val="lightGray"/>
                <w:lang w:val="es-ES"/>
              </w:rPr>
              <w:t>Marco macroeconómico</w:t>
            </w:r>
          </w:p>
        </w:tc>
      </w:tr>
      <w:tr w:rsidR="00601E37" w:rsidRPr="00BF71E6" w:rsidTr="0073187D"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7" w:rsidRPr="00BF71E6" w:rsidRDefault="00846D33" w:rsidP="0049153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1)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Marco de política macroeconómica adecuado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7" w:rsidRPr="00BF71E6" w:rsidRDefault="00846D33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(1.1)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Que se mantenga un marco de política macroeconómica adecuado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7" w:rsidRPr="00BF71E6" w:rsidRDefault="00846D33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(1.1)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Que se mantenga un marco de política macroeconómica adecuado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37" w:rsidRPr="00BF71E6" w:rsidRDefault="001945FB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Ningún cambio</w:t>
            </w:r>
            <w:r w:rsidR="00D57AD5" w:rsidRPr="00BF71E6"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  <w:p w:rsidR="00601E37" w:rsidRPr="00BF71E6" w:rsidRDefault="00601E3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</w:tr>
      <w:tr w:rsidR="00755A5F" w:rsidRPr="0090008E" w:rsidTr="00B01F26">
        <w:trPr>
          <w:jc w:val="center"/>
        </w:trPr>
        <w:tc>
          <w:tcPr>
            <w:tcW w:w="1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A5F" w:rsidRPr="00BF71E6" w:rsidRDefault="00B705F8" w:rsidP="00B01F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71" w:hanging="540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Apoyo a la mejora de la equidad y eficiencia del gasto en protección social</w:t>
            </w:r>
          </w:p>
        </w:tc>
      </w:tr>
      <w:tr w:rsidR="00033707" w:rsidRPr="0090008E" w:rsidTr="0073187D">
        <w:trPr>
          <w:cantSplit/>
          <w:trHeight w:val="1007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tabs>
                <w:tab w:val="num" w:pos="216"/>
              </w:tabs>
              <w:spacing w:line="240" w:lineRule="auto"/>
              <w:ind w:left="216" w:hanging="216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2.1)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Focalización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01F2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01F26">
              <w:rPr>
                <w:rFonts w:ascii="Arial" w:hAnsi="Arial" w:cs="Arial"/>
                <w:sz w:val="18"/>
                <w:szCs w:val="20"/>
                <w:lang w:val="es-ES_tradnl"/>
              </w:rPr>
              <w:t>(2.1a) Que exista un marco legal de los programas de transferencias monetarias que establezca los temas referidos en la condición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0" w:rsidRPr="00B01F26" w:rsidRDefault="00033707" w:rsidP="00B01F26">
            <w:pPr>
              <w:spacing w:after="0" w:line="240" w:lineRule="auto"/>
              <w:rPr>
                <w:rFonts w:ascii="Arial" w:hAnsi="Arial" w:cs="Arial"/>
                <w:sz w:val="18"/>
                <w:lang w:val="es-ES"/>
              </w:rPr>
            </w:pPr>
            <w:r w:rsidRPr="00B01F26">
              <w:rPr>
                <w:rFonts w:ascii="Arial" w:hAnsi="Arial" w:cs="Arial"/>
                <w:sz w:val="18"/>
                <w:szCs w:val="20"/>
                <w:lang w:val="es-DO"/>
              </w:rPr>
              <w:t xml:space="preserve">(2.1a) </w:t>
            </w:r>
            <w:r w:rsidR="00670450" w:rsidRPr="00B01F26">
              <w:rPr>
                <w:rFonts w:ascii="Arial" w:hAnsi="Arial" w:cs="Arial"/>
                <w:sz w:val="18"/>
                <w:lang w:val="es-ES"/>
              </w:rPr>
              <w:t>Que exista un marco legal de los programas de transferencias monetarias que establezca</w:t>
            </w:r>
            <w:r w:rsidR="00670450" w:rsidRPr="00B01F26">
              <w:rPr>
                <w:rFonts w:ascii="Arial" w:hAnsi="Arial" w:cs="Arial"/>
                <w:sz w:val="18"/>
                <w:lang w:val="es-PA"/>
              </w:rPr>
              <w:t>, entre otros</w:t>
            </w:r>
            <w:r w:rsidR="00670450" w:rsidRPr="00B01F26">
              <w:rPr>
                <w:rFonts w:ascii="Arial" w:hAnsi="Arial" w:cs="Arial"/>
                <w:sz w:val="18"/>
                <w:lang w:val="es-ES"/>
              </w:rPr>
              <w:t>:</w:t>
            </w:r>
          </w:p>
          <w:p w:rsidR="00670450" w:rsidRPr="00B01F26" w:rsidRDefault="00670450" w:rsidP="0067045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01F26">
              <w:rPr>
                <w:rFonts w:ascii="Arial" w:hAnsi="Arial" w:cs="Arial"/>
                <w:sz w:val="18"/>
                <w:szCs w:val="20"/>
                <w:lang w:val="es-ES"/>
              </w:rPr>
              <w:t xml:space="preserve">La facultad del MIDES, como ente rector de la política social, de  reglamentar los mecanismos de identificación de la población en pobreza y pobreza extrema, así como los criterios e intervalos para la recertificación de dicha población.   </w:t>
            </w:r>
          </w:p>
          <w:p w:rsidR="00670450" w:rsidRPr="00B01F26" w:rsidRDefault="00670450" w:rsidP="0067045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01F26">
              <w:rPr>
                <w:rFonts w:ascii="Arial" w:hAnsi="Arial" w:cs="Arial"/>
                <w:sz w:val="18"/>
                <w:szCs w:val="20"/>
                <w:lang w:val="es-ES"/>
              </w:rPr>
              <w:t>Que dichos mecanismos de identificación y recertificación sean aplicados a los programas de transferencias  monetarias existentes o que se implementen en el futuro.</w:t>
            </w:r>
          </w:p>
          <w:p w:rsidR="00670450" w:rsidRPr="00B01F26" w:rsidRDefault="00670450" w:rsidP="0067045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lang w:val="es-ES"/>
              </w:rPr>
            </w:pPr>
            <w:r w:rsidRPr="00B01F26">
              <w:rPr>
                <w:rFonts w:ascii="Arial" w:hAnsi="Arial" w:cs="Arial"/>
                <w:sz w:val="18"/>
                <w:szCs w:val="20"/>
                <w:lang w:val="es-ES"/>
              </w:rPr>
              <w:t>La definición de criterios de priorización para los programas de corte  universal.</w:t>
            </w:r>
          </w:p>
          <w:p w:rsidR="00670450" w:rsidRPr="00B01F26" w:rsidRDefault="00670450" w:rsidP="0067045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18"/>
                <w:lang w:val="es-ES"/>
              </w:rPr>
            </w:pPr>
            <w:r w:rsidRPr="00B01F26">
              <w:rPr>
                <w:rFonts w:ascii="Arial" w:hAnsi="Arial" w:cs="Arial"/>
                <w:sz w:val="18"/>
                <w:szCs w:val="20"/>
                <w:lang w:val="es-ES"/>
              </w:rPr>
              <w:t>El reconocimiento de la Red de Oportunidades (RdO) como programa de transferencia monetaria del gobierno.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9F21FE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9F21FE">
              <w:rPr>
                <w:rFonts w:ascii="Arial" w:hAnsi="Arial" w:cs="Arial"/>
                <w:sz w:val="18"/>
                <w:szCs w:val="20"/>
                <w:lang w:val="es-ES"/>
              </w:rPr>
              <w:t>Ningún cambio, únicamente se incluye el detalle de los puntos más relevantes a establecer a través del marco legal, los cuales están contemplados desde la primera operación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</w:tr>
      <w:tr w:rsidR="00033707" w:rsidRPr="00BF71E6" w:rsidTr="0073187D">
        <w:trPr>
          <w:cantSplit/>
          <w:trHeight w:val="1007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tabs>
                <w:tab w:val="num" w:pos="216"/>
              </w:tabs>
              <w:spacing w:line="240" w:lineRule="auto"/>
              <w:ind w:left="216" w:hanging="216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(2.1b) Que se haya aprobado el único puntaje para clasificar a los postulantes y beneficiarios de RdO, 120 a los 65 y AG como pobres o pobres extremos.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670450" w:rsidRDefault="00033707" w:rsidP="00670450">
            <w:pPr>
              <w:spacing w:after="120"/>
              <w:rPr>
                <w:rFonts w:ascii="Arial" w:hAnsi="Arial" w:cs="Arial"/>
                <w:sz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(2.1b) Que se haya aprobado el único puntaje para clasificar a los postulantes y beneficiarios de RdO, 120 a los 65 y A</w:t>
            </w:r>
            <w:r w:rsidR="00B01F26">
              <w:rPr>
                <w:rFonts w:ascii="Arial" w:hAnsi="Arial" w:cs="Arial"/>
                <w:sz w:val="18"/>
                <w:szCs w:val="20"/>
                <w:lang w:val="es-ES"/>
              </w:rPr>
              <w:t xml:space="preserve">G como pobres o pobres </w:t>
            </w:r>
            <w:r w:rsidR="00B01F26" w:rsidRPr="00B01F26">
              <w:rPr>
                <w:rFonts w:ascii="Arial" w:hAnsi="Arial" w:cs="Arial"/>
                <w:sz w:val="18"/>
                <w:szCs w:val="20"/>
                <w:lang w:val="es-ES"/>
              </w:rPr>
              <w:t>extremos</w:t>
            </w:r>
            <w:r w:rsidR="00670450" w:rsidRPr="00B01F26">
              <w:rPr>
                <w:rFonts w:ascii="Arial" w:hAnsi="Arial" w:cs="Arial"/>
                <w:sz w:val="18"/>
                <w:lang w:val="es-ES"/>
              </w:rPr>
              <w:t xml:space="preserve"> (coherente con la definición de pobreza del MEF).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Ningún cambio</w:t>
            </w:r>
          </w:p>
        </w:tc>
      </w:tr>
      <w:tr w:rsidR="00033707" w:rsidRPr="00BF71E6" w:rsidTr="0073187D">
        <w:trPr>
          <w:cantSplit/>
          <w:trHeight w:val="1007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tabs>
                <w:tab w:val="num" w:pos="216"/>
              </w:tabs>
              <w:spacing w:line="240" w:lineRule="auto"/>
              <w:ind w:left="216" w:hanging="216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(2.1c) Que haya aprobado los Manuales Operativos de los programas RdO, 120 a los 65 y AG que incluyen los criterios de focalización y recertificación.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(2.1c) Que </w:t>
            </w:r>
            <w:r w:rsidR="0059226B">
              <w:rPr>
                <w:rFonts w:ascii="Arial" w:hAnsi="Arial" w:cs="Arial"/>
                <w:sz w:val="18"/>
                <w:szCs w:val="20"/>
                <w:lang w:val="es-ES"/>
              </w:rPr>
              <w:t xml:space="preserve">se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hayan aprobado los Manuales Operativos de los programas RdO, 120 a los 65 y AG que incluyen los criterios de focalización y recertificación.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Ningún cambio</w:t>
            </w:r>
          </w:p>
        </w:tc>
      </w:tr>
      <w:tr w:rsidR="00033707" w:rsidRPr="00BF71E6" w:rsidTr="0073187D">
        <w:trPr>
          <w:cantSplit/>
          <w:trHeight w:val="1007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tabs>
                <w:tab w:val="num" w:pos="216"/>
              </w:tabs>
              <w:spacing w:line="240" w:lineRule="auto"/>
              <w:ind w:left="216" w:hanging="216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(2.1d) Que se haya implementado el mecanismo de identificación de la población en pobreza y pobreza extrema para la focalización de los nuevos beneficiarios de los programas Red de Oportunidades, 120 a los 65 y Ángel Guardián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(2.1d) Que se haya implementado el mecanismo de identificación de la población en pobreza y pobreza extrema para la focalización de los nuevos beneficiarios de los programas Red de Oportunidades, 120 a los 65 y Ángel Guardián.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Ningún cambio</w:t>
            </w:r>
          </w:p>
        </w:tc>
      </w:tr>
      <w:tr w:rsidR="00033707" w:rsidRPr="00BF71E6" w:rsidTr="0073187D">
        <w:trPr>
          <w:cantSplit/>
          <w:trHeight w:val="1007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tabs>
                <w:tab w:val="num" w:pos="216"/>
              </w:tabs>
              <w:spacing w:line="240" w:lineRule="auto"/>
              <w:ind w:left="216" w:hanging="216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(2.1e) Que se haya recertificado el 20% de los beneficiarios de los programas RdO, 120 a los 65 y Ángel Guardián usando el nuevo mecanismo de focalización.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(2.1e) Que se haya recertificado el 20% de los beneficiarios de los programas RdO, 120 a los 65 y Ángel Guardián usando el nuevo mecanismo de focalización.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Ningún cambio</w:t>
            </w:r>
          </w:p>
        </w:tc>
      </w:tr>
      <w:tr w:rsidR="00033707" w:rsidRPr="00BF71E6" w:rsidTr="0073187D">
        <w:trPr>
          <w:cantSplit/>
          <w:trHeight w:val="1007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tabs>
                <w:tab w:val="num" w:pos="216"/>
              </w:tabs>
              <w:spacing w:line="240" w:lineRule="auto"/>
              <w:ind w:left="216" w:hanging="216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(2.1f) Que se actualicen las Reglas de Operación de la Beca Universal para que incluyan los criterios de priorización enunciados en el componente (2.1a) de la primera operación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BB638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(2.1f) Que se actualicen las Reglas de Operación de la Beca Universal para que incluyan los criterios de priorización enunciados en el componente (2.1a).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BB6384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Ningún cambio</w:t>
            </w:r>
            <w:r w:rsidR="00BB6384">
              <w:rPr>
                <w:rFonts w:ascii="Arial" w:hAnsi="Arial" w:cs="Arial"/>
                <w:sz w:val="18"/>
                <w:szCs w:val="20"/>
                <w:lang w:val="es-ES"/>
              </w:rPr>
              <w:t>, únicamente se refleja el cambio de forma de la condición (2.1a).</w:t>
            </w:r>
          </w:p>
        </w:tc>
      </w:tr>
      <w:tr w:rsidR="00033707" w:rsidRPr="0090008E" w:rsidTr="0073187D">
        <w:trPr>
          <w:cantSplit/>
          <w:trHeight w:val="1007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tabs>
                <w:tab w:val="num" w:pos="216"/>
              </w:tabs>
              <w:spacing w:line="240" w:lineRule="auto"/>
              <w:ind w:left="216" w:hanging="216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(2.1g) Que subsidios generalizados por un monto de al menos 20 millones de B</w:t>
            </w:r>
            <w:r w:rsidR="00905B3B">
              <w:rPr>
                <w:rFonts w:ascii="Arial" w:hAnsi="Arial" w:cs="Arial"/>
                <w:sz w:val="18"/>
                <w:szCs w:val="20"/>
                <w:lang w:val="es-ES_tradnl"/>
              </w:rPr>
              <w:t>alboas (</w:t>
            </w:r>
            <w:r w:rsidR="00905B3B" w:rsidRPr="00905B3B">
              <w:rPr>
                <w:rFonts w:ascii="Arial" w:hAnsi="Arial" w:cs="Arial"/>
                <w:sz w:val="18"/>
                <w:szCs w:val="20"/>
                <w:lang w:val="es-ES_tradnl"/>
              </w:rPr>
              <w:t>B</w:t>
            </w: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./</w:t>
            </w:r>
            <w:r w:rsidR="00905B3B">
              <w:rPr>
                <w:rFonts w:ascii="Arial" w:hAnsi="Arial" w:cs="Arial"/>
                <w:sz w:val="18"/>
                <w:szCs w:val="20"/>
                <w:lang w:val="es-ES_tradnl"/>
              </w:rPr>
              <w:t>)</w:t>
            </w: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por año hayan sido re-focalizados usando el nuevo y único mecanismo de identificación de la población en pobreza y pobreza extrema en el país.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(2.1g) Que subsidios generalizados por un monto de al menos 20 millones de B./ por año hayan sido </w:t>
            </w:r>
            <w:r w:rsidR="00B44AF9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re-direccionados a programas de transferencias monetarias del MIDES que han adoptado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el nuevo y único mecanismo de identificación de la población en pobreza y pobreza extrema en el país.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3" w:rsidRDefault="003245D3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L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a reforma avanza en la dirección prevista en el diseño original del </w:t>
            </w:r>
            <w:r w:rsidR="007A2299">
              <w:rPr>
                <w:rFonts w:ascii="Arial" w:hAnsi="Arial" w:cs="Arial"/>
                <w:sz w:val="18"/>
                <w:szCs w:val="20"/>
                <w:lang w:val="es-ES"/>
              </w:rPr>
              <w:t>p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rograma.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 xml:space="preserve"> Se modifica la redacción para </w:t>
            </w:r>
            <w:r w:rsidR="001D7FC3">
              <w:rPr>
                <w:rFonts w:ascii="Arial" w:hAnsi="Arial" w:cs="Arial"/>
                <w:sz w:val="18"/>
                <w:szCs w:val="20"/>
                <w:lang w:val="es-ES"/>
              </w:rPr>
              <w:t xml:space="preserve">reflejar su implementación gradual. Esta empieza por la reasignación del presupuesto de los subsidios generalizados a programas de transferencias monetarias del MIDES, que ya han adoptado el nuevo mecanismo de identificación de la población en pobreza y pobreza extrema, pero todavía no han completado el proceso de recertificación de sus beneficiarios. </w:t>
            </w:r>
          </w:p>
          <w:p w:rsidR="00B44AF9" w:rsidRPr="00BF71E6" w:rsidRDefault="00B44AF9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</w:p>
        </w:tc>
      </w:tr>
      <w:tr w:rsidR="00033707" w:rsidRPr="00BF71E6" w:rsidTr="0073187D">
        <w:trPr>
          <w:cantSplit/>
          <w:trHeight w:val="1007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2.2)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Manejo del padrón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(2.2a) Que exista el marco legal y operativo del RUB y de la plataforma única de pago.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B01F26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(2.2a) Que exista el marco legal y operativo del </w:t>
            </w:r>
            <w:r w:rsidR="00670450" w:rsidRPr="00B01F26">
              <w:rPr>
                <w:rFonts w:ascii="Arial" w:hAnsi="Arial" w:cs="Arial"/>
                <w:sz w:val="18"/>
                <w:lang w:val="es-ES"/>
              </w:rPr>
              <w:t xml:space="preserve">Registro Único de Beneficiarios </w:t>
            </w:r>
            <w:r w:rsidR="00B01F26">
              <w:rPr>
                <w:rFonts w:ascii="Arial" w:hAnsi="Arial" w:cs="Arial"/>
                <w:sz w:val="18"/>
                <w:lang w:val="es-ES"/>
              </w:rPr>
              <w:t>(</w:t>
            </w:r>
            <w:r w:rsidRPr="00B01F26">
              <w:rPr>
                <w:rFonts w:ascii="Arial" w:hAnsi="Arial" w:cs="Arial"/>
                <w:sz w:val="18"/>
                <w:szCs w:val="20"/>
                <w:lang w:val="es-ES"/>
              </w:rPr>
              <w:t>RUB</w:t>
            </w:r>
            <w:r w:rsidR="00B01F26">
              <w:rPr>
                <w:rFonts w:ascii="Arial" w:hAnsi="Arial" w:cs="Arial"/>
                <w:sz w:val="18"/>
                <w:szCs w:val="20"/>
                <w:lang w:val="es-ES"/>
              </w:rPr>
              <w:t>)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y de la plataforma única de pago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Ningún cambio</w:t>
            </w:r>
          </w:p>
        </w:tc>
      </w:tr>
      <w:tr w:rsidR="00033707" w:rsidRPr="00BF71E6" w:rsidTr="0073187D">
        <w:trPr>
          <w:cantSplit/>
          <w:trHeight w:val="1007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(2.2b) Que se esté utilizando la ficha única de protección social para evaluar la entrada y permanencia de todos los nuevos postulantes para programas MIDES.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(2.2b) Que se esté utilizando la ficha única de protección social para evaluar la entrada y permanencia de todos los nuevos postulantes para programas MIDES.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Ningún cambio.</w:t>
            </w:r>
          </w:p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</w:tr>
      <w:tr w:rsidR="00033707" w:rsidRPr="0090008E" w:rsidTr="0073187D">
        <w:trPr>
          <w:cantSplit/>
          <w:trHeight w:val="1007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2.3)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Organización del MIDES</w:t>
            </w:r>
            <w:r w:rsidRPr="00BF71E6">
              <w:rPr>
                <w:rFonts w:ascii="Arial" w:hAnsi="Arial" w:cs="Arial"/>
                <w:sz w:val="16"/>
                <w:szCs w:val="18"/>
                <w:lang w:val="es-ES"/>
              </w:rPr>
              <w:t xml:space="preserve"> 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(2.3a) Que la Dirección de Programas del MIDES esté en funcionamiento cumpliendo su función de gerencia de los programas de protección social.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  <w:t xml:space="preserve">(2.3a) Que la Dirección de Inclusión y Desarrollo Social del MIDES esté en funcionamiento cumpliendo su función de gerencia de los programas de protección social.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F9" w:rsidRPr="00BF71E6" w:rsidRDefault="00B44AF9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Se modifica “Dirección del Programa del MIDES” por “Dirección de Inclusión y Desarrollo Social del MIDES”.</w:t>
            </w:r>
          </w:p>
          <w:p w:rsidR="00033707" w:rsidRPr="00BF71E6" w:rsidRDefault="00B44AF9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El cambio es puramente formal, y refleja el nombre asignado a la nueva dirección del MIDES.</w:t>
            </w:r>
          </w:p>
        </w:tc>
      </w:tr>
      <w:tr w:rsidR="00033707" w:rsidRPr="0090008E" w:rsidTr="0073187D">
        <w:trPr>
          <w:cantSplit/>
          <w:trHeight w:val="1007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3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(2.3b) Que se hayan unificado en un único programa/beneficio el Bono Familiar Alimentario (BFA) y la RdO.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613D03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(2.3b) </w:t>
            </w:r>
            <w:r w:rsidR="00613D03" w:rsidRPr="00BF71E6">
              <w:rPr>
                <w:rFonts w:ascii="Arial" w:hAnsi="Arial" w:cs="Arial"/>
                <w:sz w:val="18"/>
                <w:szCs w:val="20"/>
                <w:lang w:val="es-ES"/>
              </w:rPr>
              <w:t>Que se haya avanzado en la racionalización de los procesos</w:t>
            </w:r>
            <w:r w:rsidR="00163CFF">
              <w:rPr>
                <w:rFonts w:ascii="Arial" w:hAnsi="Arial" w:cs="Arial"/>
                <w:sz w:val="18"/>
                <w:szCs w:val="20"/>
                <w:lang w:val="es-ES"/>
              </w:rPr>
              <w:t xml:space="preserve"> operativos</w:t>
            </w:r>
            <w:r w:rsidR="00613D03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del Bono Nutricional Alimenticio (BNA) y la RdO</w:t>
            </w:r>
            <w:r w:rsidR="0032543A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="0032543A">
              <w:rPr>
                <w:rFonts w:ascii="Arial" w:hAnsi="Arial" w:cs="Arial"/>
                <w:sz w:val="18"/>
                <w:lang w:val="es-ES"/>
              </w:rPr>
              <w:t>mediante la unificación de los padrones de beneficiarios de los dos programas</w:t>
            </w:r>
            <w:r w:rsidR="00613D03" w:rsidRPr="00BF71E6"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0A" w:rsidRDefault="00A6560A" w:rsidP="00A523E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A6560A">
              <w:rPr>
                <w:rFonts w:ascii="Arial" w:hAnsi="Arial" w:cs="Arial"/>
                <w:sz w:val="18"/>
                <w:szCs w:val="20"/>
                <w:lang w:val="es-ES"/>
              </w:rPr>
              <w:t xml:space="preserve">La condición fue modificada para reflejar que el objetivo inicial de unificar el BNA y la RdO ha sido remplazado con la racionalización de los procesos operativos de los mismos programas, finalizada a la creación de una sinergia entre ellos. El nuevo objetivo no es </w:t>
            </w:r>
            <w:r w:rsidR="00163CFF">
              <w:rPr>
                <w:rFonts w:ascii="Arial" w:hAnsi="Arial" w:cs="Arial"/>
                <w:sz w:val="18"/>
                <w:szCs w:val="20"/>
                <w:lang w:val="es-ES"/>
              </w:rPr>
              <w:t>unificar</w:t>
            </w:r>
            <w:r w:rsidRPr="00A6560A">
              <w:rPr>
                <w:rFonts w:ascii="Arial" w:hAnsi="Arial" w:cs="Arial"/>
                <w:sz w:val="18"/>
                <w:szCs w:val="20"/>
                <w:lang w:val="es-ES"/>
              </w:rPr>
              <w:t xml:space="preserve"> los programas, sino asegurar que ellos se complementen para servir </w:t>
            </w:r>
            <w:r w:rsidR="007A2299">
              <w:rPr>
                <w:rFonts w:ascii="Arial" w:hAnsi="Arial" w:cs="Arial"/>
                <w:sz w:val="18"/>
                <w:szCs w:val="20"/>
                <w:lang w:val="es-ES"/>
              </w:rPr>
              <w:t xml:space="preserve">a </w:t>
            </w:r>
            <w:r w:rsidRPr="00A6560A">
              <w:rPr>
                <w:rFonts w:ascii="Arial" w:hAnsi="Arial" w:cs="Arial"/>
                <w:sz w:val="18"/>
                <w:szCs w:val="20"/>
                <w:lang w:val="es-ES"/>
              </w:rPr>
              <w:t>la misma población objetivo (los pobres extremos)</w:t>
            </w:r>
            <w:r w:rsidR="007A2299">
              <w:rPr>
                <w:rFonts w:ascii="Arial" w:hAnsi="Arial" w:cs="Arial"/>
                <w:sz w:val="18"/>
                <w:szCs w:val="20"/>
                <w:lang w:val="es-ES"/>
              </w:rPr>
              <w:t>,</w:t>
            </w:r>
            <w:r w:rsidRPr="00A6560A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="00A523E2" w:rsidRPr="00A523E2">
              <w:rPr>
                <w:rFonts w:ascii="Arial" w:hAnsi="Arial" w:cs="Arial"/>
                <w:sz w:val="18"/>
                <w:szCs w:val="20"/>
                <w:lang w:val="es-ES"/>
              </w:rPr>
              <w:t>por medio de alivio de la pobreza, fomento a la acumulación de capital humano y atención nutricional diferenciada en áreas con altas prevalencias de anemia y de desnutrición crónica</w:t>
            </w:r>
            <w:r w:rsidRPr="00A6560A">
              <w:rPr>
                <w:rFonts w:ascii="Arial" w:hAnsi="Arial" w:cs="Arial"/>
                <w:sz w:val="18"/>
                <w:szCs w:val="20"/>
                <w:lang w:val="es-ES"/>
              </w:rPr>
              <w:t>. En esa segunda operación de la serie programática se propone avanzar con la unificación del padrón de beneficiarios y la elaboración de un plan para la futura unificación de unos procesos operativos (por ejemplo, focalización, pago y/o seguimiento de los beneficiarios).</w:t>
            </w:r>
          </w:p>
          <w:p w:rsidR="00033707" w:rsidRPr="00BF71E6" w:rsidRDefault="00033707" w:rsidP="00613D0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</w:tr>
      <w:tr w:rsidR="00944E88" w:rsidRPr="00BF71E6" w:rsidTr="00B01F26">
        <w:trPr>
          <w:cantSplit/>
          <w:trHeight w:val="215"/>
          <w:jc w:val="center"/>
        </w:trPr>
        <w:tc>
          <w:tcPr>
            <w:tcW w:w="136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E88" w:rsidRPr="00BF71E6" w:rsidRDefault="00B705F8" w:rsidP="00B01F26">
            <w:pPr>
              <w:pStyle w:val="ListParagraph"/>
              <w:keepNext/>
              <w:numPr>
                <w:ilvl w:val="0"/>
                <w:numId w:val="18"/>
              </w:numPr>
              <w:spacing w:after="0" w:line="240" w:lineRule="auto"/>
              <w:ind w:left="871" w:hanging="511"/>
              <w:rPr>
                <w:rFonts w:ascii="Arial" w:hAnsi="Arial" w:cs="Arial"/>
                <w:b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b/>
                <w:bCs/>
                <w:sz w:val="18"/>
                <w:szCs w:val="20"/>
                <w:lang w:val="es-ES"/>
              </w:rPr>
              <w:lastRenderedPageBreak/>
              <w:t>Acumulación de capital humano</w:t>
            </w:r>
          </w:p>
        </w:tc>
      </w:tr>
      <w:tr w:rsidR="00033707" w:rsidRPr="00BF71E6" w:rsidTr="00F37FE8">
        <w:trPr>
          <w:cantSplit/>
          <w:trHeight w:val="1331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3.1) PTMC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(3.1a) Que se hayan finalizado acuerdos con MINSA y MEDUCA para el fortalecimiento de la oferta de servicios para los beneficiarios de los programas del MIDES y para facilitar el cumplimiento de las corresponsabilidades de los beneficiarios.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7D6C61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(3.1a) Que se hayan </w:t>
            </w:r>
            <w:r w:rsidR="007D6C61">
              <w:rPr>
                <w:rFonts w:ascii="Arial" w:hAnsi="Arial" w:cs="Arial"/>
                <w:sz w:val="18"/>
                <w:szCs w:val="20"/>
                <w:lang w:val="es-ES"/>
              </w:rPr>
              <w:t>suscrito</w:t>
            </w:r>
            <w:r w:rsidR="007D6C61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acuerdos con MINSA y MEDUCA para el fortalecimiento de la oferta de servicios para los beneficiarios de los programas del MIDES y para facilitar el cumplimiento de las corresponsabilidades de los beneficiarios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7D6C61" w:rsidP="007D6C61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Se precisó que la finalización de los acuerdos se obtiene por medio de la suscrición de los mismos</w:t>
            </w:r>
            <w:r w:rsidR="00033707" w:rsidRPr="00BF71E6"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</w:tr>
      <w:tr w:rsidR="00033707" w:rsidRPr="0090008E" w:rsidTr="0073187D">
        <w:trPr>
          <w:cantSplit/>
          <w:trHeight w:val="1628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(3.1b) Que se rediseñe la estructura de la trasferencia monetaria de la RdO, que incluya al menos una de las siguientes variables: número de personas, ciclo educativo, nivel de pobreza.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(3.1b) Que se avance en el rediseño de la estructura de la trasferencia monetaria de la RdO, que incluya al menos una de las siguientes variables: número de personas, ciclo educativo, nivel de pobreza. </w:t>
            </w:r>
          </w:p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E" w:rsidRDefault="002F1AFE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La reforma procede en la dirección prevista.</w:t>
            </w:r>
          </w:p>
          <w:p w:rsidR="00266213" w:rsidRPr="00BF71E6" w:rsidRDefault="00266213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Se modifica la redacción para especificar los alcances previstos.</w:t>
            </w:r>
          </w:p>
          <w:p w:rsidR="002F1AFE" w:rsidRPr="00BF71E6" w:rsidRDefault="002F1AFE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En este año, se logrará:</w:t>
            </w:r>
          </w:p>
          <w:p w:rsidR="002F1AFE" w:rsidRPr="00BF71E6" w:rsidRDefault="002F1AFE" w:rsidP="004915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la elaboración de un informe que proponga una estructura alternativa para la transferencia monetaria de la RdO (con base en al menos una de las siguientes variables: número de personas, ciclo educativo, nivel de pobreza) y;</w:t>
            </w:r>
          </w:p>
          <w:p w:rsidR="00033707" w:rsidRPr="00BF71E6" w:rsidRDefault="002F1AFE" w:rsidP="0049153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la elaboración de un borrador de resolución ministerial que implemente el nuevo diseño. </w:t>
            </w:r>
          </w:p>
        </w:tc>
      </w:tr>
      <w:tr w:rsidR="00033707" w:rsidRPr="0090008E" w:rsidTr="0073187D">
        <w:trPr>
          <w:cantSplit/>
          <w:trHeight w:val="917"/>
          <w:jc w:val="center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3.2) DIT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120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(3.2a) Que se esté utilizando y se haya utilizado la Libreta del Niño para al menos 20.000 niños.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(3.2a) Que se esté utilizando la Libreta del Niño para al menos 20.000 niños o madres gestantes.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2F1AFE" w:rsidP="000348C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El cambio es puramente formal, corrige un error de forma en la precedente versión.</w:t>
            </w:r>
            <w:r w:rsidR="000348CB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Además, se aclara que la Libreta del Niño es un instrumento para seguir la implementación de la RAIPI desde el periodo de gestación, y por tanto se distribuye a niños o madres gestantes.</w:t>
            </w:r>
          </w:p>
        </w:tc>
      </w:tr>
      <w:tr w:rsidR="0049153C" w:rsidRPr="0090008E" w:rsidTr="00F37FE8">
        <w:trPr>
          <w:cantSplit/>
          <w:trHeight w:val="1898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120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(3.2b) Que se esté utilizando el mecanismo de pago por resultados y de financiamiento per cápita para los proveedores públicos y privados que administran los COIF.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560" w:rsidRDefault="00033707" w:rsidP="0049153C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  <w:t xml:space="preserve">(3.2b) </w:t>
            </w:r>
            <w:r w:rsidR="001D7FC3" w:rsidRPr="00C031C6">
              <w:rPr>
                <w:rFonts w:ascii="Arial" w:hAnsi="Arial" w:cs="Arial"/>
                <w:sz w:val="18"/>
                <w:lang w:val="es-ES"/>
              </w:rPr>
              <w:t xml:space="preserve">Que se </w:t>
            </w:r>
            <w:r w:rsidR="001D7FC3">
              <w:rPr>
                <w:rFonts w:ascii="Arial" w:hAnsi="Arial" w:cs="Arial"/>
                <w:sz w:val="18"/>
                <w:lang w:val="es-ES"/>
              </w:rPr>
              <w:t xml:space="preserve">haya avanzado en la implementación gradual del </w:t>
            </w:r>
            <w:r w:rsidR="001D7FC3" w:rsidRPr="00C031C6">
              <w:rPr>
                <w:rFonts w:ascii="Arial" w:hAnsi="Arial" w:cs="Arial"/>
                <w:sz w:val="18"/>
                <w:lang w:val="es-ES"/>
              </w:rPr>
              <w:t>mecanismo de pago por resultados y de financiamiento per cápita para los proveedores públicos</w:t>
            </w:r>
            <w:r w:rsidR="001D7FC3">
              <w:rPr>
                <w:rFonts w:ascii="Arial" w:hAnsi="Arial" w:cs="Arial"/>
                <w:sz w:val="18"/>
                <w:lang w:val="es-ES"/>
              </w:rPr>
              <w:t xml:space="preserve"> y privados que administran los Centros de Orientación Infantil y Familiar (COIF).</w:t>
            </w:r>
          </w:p>
          <w:p w:rsidR="00033707" w:rsidRPr="00BF71E6" w:rsidRDefault="00033707" w:rsidP="0049153C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F37FE8" w:rsidRDefault="0010347A" w:rsidP="00823A3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El cambio</w:t>
            </w:r>
            <w:r w:rsidR="004B1BB8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refleja la necesidad de una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="004B1BB8" w:rsidRPr="00BF71E6">
              <w:rPr>
                <w:rFonts w:ascii="Arial" w:hAnsi="Arial" w:cs="Arial"/>
                <w:sz w:val="18"/>
                <w:szCs w:val="20"/>
                <w:lang w:val="es-ES"/>
              </w:rPr>
              <w:t>implementación gradual del modelo de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="004B1BB8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pago por resultados y del financiamiento 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>per cápita. El proceso</w:t>
            </w:r>
            <w:r w:rsidR="004B1BB8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inicia con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la</w:t>
            </w:r>
            <w:r w:rsidR="004B1BB8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elaboración del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="00823A3B" w:rsidRPr="00823A3B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Manual de Procedimientos </w:t>
            </w: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de COIF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_tradnl"/>
              </w:rPr>
              <w:t>,</w:t>
            </w: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que define el modelo de atención integral y el modelo de pago p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_tradnl"/>
              </w:rPr>
              <w:t>e</w:t>
            </w: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r cápita</w:t>
            </w:r>
            <w:r w:rsidR="004B1BB8" w:rsidRPr="00BF71E6">
              <w:rPr>
                <w:rFonts w:ascii="Arial" w:hAnsi="Arial" w:cs="Arial"/>
                <w:sz w:val="18"/>
                <w:szCs w:val="20"/>
                <w:lang w:val="es-ES_tradnl"/>
              </w:rPr>
              <w:t>, la socialización de dicho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</w:t>
            </w:r>
            <w:r w:rsidR="004B1BB8" w:rsidRPr="00BF71E6">
              <w:rPr>
                <w:rFonts w:ascii="Arial" w:hAnsi="Arial" w:cs="Arial"/>
                <w:sz w:val="18"/>
                <w:szCs w:val="20"/>
                <w:lang w:val="es-ES_tradnl"/>
              </w:rPr>
              <w:t>modelo y la utilización efectiva por parte de los proveedores públicos en una primera fase.</w:t>
            </w: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</w:t>
            </w:r>
          </w:p>
        </w:tc>
      </w:tr>
      <w:tr w:rsidR="0049153C" w:rsidRPr="0090008E" w:rsidTr="0073187D">
        <w:trPr>
          <w:cantSplit/>
          <w:trHeight w:val="962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120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(3.2c) Que se haya reglamentado la Ruta de Atención Integral a la Primera Infancia (RAIPI).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32543A">
            <w:pPr>
              <w:spacing w:after="120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(3.2c) Que se estén implementando las acciones previstas en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la Ruta de Atención Integral a la Primera Infancia (RAIPI)</w:t>
            </w:r>
            <w:r w:rsidR="0032543A">
              <w:rPr>
                <w:rFonts w:ascii="Arial" w:hAnsi="Arial" w:cs="Arial"/>
                <w:sz w:val="18"/>
                <w:szCs w:val="20"/>
                <w:lang w:val="es-ES"/>
              </w:rPr>
              <w:t>, entre estas la designación del MIDES como entidad rectora y supervisoras de los COIF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F37FE8" w:rsidRDefault="008F3DA4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La RAIPI ya 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>está</w:t>
            </w: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adoptada por medio de Decreto Ejecutivo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_tradnl"/>
              </w:rPr>
              <w:t>,</w:t>
            </w: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desde febrero de 2014. </w:t>
            </w:r>
            <w:r w:rsidR="0010347A" w:rsidRPr="00BF71E6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Lo que se busca ahora es promover la implementación de 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_tradnl"/>
              </w:rPr>
              <w:t>sus</w:t>
            </w:r>
            <w:r w:rsidR="0010347A" w:rsidRPr="00BF71E6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acciones. La reforma incluirá: 1.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_tradnl"/>
              </w:rPr>
              <w:t> </w:t>
            </w:r>
            <w:r w:rsidR="0010347A" w:rsidRPr="00BF71E6">
              <w:rPr>
                <w:rFonts w:ascii="Arial" w:hAnsi="Arial" w:cs="Arial"/>
                <w:sz w:val="18"/>
                <w:szCs w:val="20"/>
                <w:lang w:val="es-ES_tradnl"/>
              </w:rPr>
              <w:t>Decreto Ministerial estableciendo al MIDES como ente rector</w:t>
            </w:r>
            <w:r w:rsidR="004B1BB8" w:rsidRPr="00BF71E6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y supervisor</w:t>
            </w:r>
            <w:r w:rsidR="0010347A" w:rsidRPr="00BF71E6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de los COIF; 2.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_tradnl"/>
              </w:rPr>
              <w:t> </w:t>
            </w:r>
            <w:r w:rsidR="0010347A" w:rsidRPr="00BF71E6">
              <w:rPr>
                <w:rFonts w:ascii="Arial" w:hAnsi="Arial" w:cs="Arial"/>
                <w:sz w:val="18"/>
                <w:szCs w:val="20"/>
                <w:lang w:val="es-ES_tradnl"/>
              </w:rPr>
              <w:t>Decreto Ministerial adoptando los estándares de calidad de los COIF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_tradnl"/>
              </w:rPr>
              <w:t>.</w:t>
            </w:r>
            <w:r w:rsidR="0010347A" w:rsidRPr="00BF71E6">
              <w:rPr>
                <w:rFonts w:ascii="Arial" w:hAnsi="Arial" w:cs="Arial"/>
                <w:sz w:val="18"/>
                <w:szCs w:val="20"/>
                <w:lang w:val="es-ES_tradnl"/>
              </w:rPr>
              <w:t xml:space="preserve"> </w:t>
            </w:r>
          </w:p>
        </w:tc>
      </w:tr>
      <w:tr w:rsidR="0049153C" w:rsidRPr="00BF71E6" w:rsidTr="00F37FE8">
        <w:trPr>
          <w:cantSplit/>
          <w:trHeight w:val="485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120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(3.2d) Que se hayan definido y aprobado los estándares de calidad para COIF.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F37FE8" w:rsidRDefault="00033707" w:rsidP="00F37FE8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  <w:t xml:space="preserve">(3.2d) Que se hayan definido y aprobado los estándares de calidad para COIF.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Ningún cambio.</w:t>
            </w:r>
          </w:p>
        </w:tc>
      </w:tr>
      <w:tr w:rsidR="0049153C" w:rsidRPr="0090008E" w:rsidTr="0073187D">
        <w:trPr>
          <w:cantSplit/>
          <w:trHeight w:val="908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120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(3.2e) Que se haya aprobado el modelo de atención integral para su implementación en COIF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color w:val="auto"/>
                <w:sz w:val="18"/>
                <w:szCs w:val="20"/>
                <w:lang w:val="es-ES"/>
              </w:rPr>
              <w:t>(3.2e) Que se haya reglamentado por el MIDES el modelo de atención integral para su implementación en COIF.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10347A" w:rsidP="00823A3B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El modelo de atención será incorporado al </w:t>
            </w:r>
            <w:r w:rsidR="00823A3B" w:rsidRPr="00823A3B">
              <w:rPr>
                <w:rFonts w:ascii="Arial" w:hAnsi="Arial" w:cs="Arial"/>
                <w:sz w:val="18"/>
                <w:szCs w:val="20"/>
                <w:lang w:val="es-ES"/>
              </w:rPr>
              <w:t xml:space="preserve">Manual de Procedimientos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de los COIF el cual será remitido a la Contraloría General de la República para refrendo</w:t>
            </w:r>
            <w:r w:rsidR="0014416E">
              <w:rPr>
                <w:rFonts w:ascii="Arial" w:hAnsi="Arial" w:cs="Arial"/>
                <w:sz w:val="18"/>
                <w:szCs w:val="20"/>
                <w:lang w:val="es-ES"/>
              </w:rPr>
              <w:t>. Posteriormente al refrendo, será aprobado por el MIDES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. La condición se verificará mediante misiva del MIDES a la Contraloría. </w:t>
            </w:r>
          </w:p>
        </w:tc>
      </w:tr>
      <w:tr w:rsidR="0073187D" w:rsidRPr="0090008E" w:rsidTr="00F37FE8">
        <w:trPr>
          <w:cantSplit/>
          <w:trHeight w:val="935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707" w:rsidRPr="00BF71E6" w:rsidRDefault="00033707" w:rsidP="0049153C">
            <w:pPr>
              <w:spacing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spacing w:after="120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_tradnl"/>
              </w:rPr>
              <w:t>(3.2f) Que se haya definido y aprobado el modelo de atención integral de visitas domiciliarias para áreas comarcales y rurales dispersas.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033707" w:rsidP="0049153C">
            <w:pPr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>(3.2f) Que se haya definido y aprobado por e</w:t>
            </w:r>
            <w:r w:rsidR="0049153C"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l Comité Técnico de la CONAIPI </w:t>
            </w: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el modelo de atención integral de visitas domiciliarias para áreas comarcales y rurales dispersas.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07" w:rsidRPr="00BF71E6" w:rsidRDefault="0010347A" w:rsidP="0049153C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BF71E6">
              <w:rPr>
                <w:rFonts w:ascii="Arial" w:hAnsi="Arial" w:cs="Arial"/>
                <w:sz w:val="18"/>
                <w:szCs w:val="20"/>
                <w:lang w:val="es-ES"/>
              </w:rPr>
              <w:t xml:space="preserve">Se agrega el Comité Técnico del CONAIPI como instancia de aprobación para mayor precisión del desencadenante. </w:t>
            </w:r>
            <w:r w:rsidR="0014416E">
              <w:rPr>
                <w:rFonts w:ascii="Arial" w:hAnsi="Arial" w:cs="Arial"/>
                <w:sz w:val="18"/>
                <w:szCs w:val="20"/>
                <w:lang w:val="es-ES"/>
              </w:rPr>
              <w:t>Posteriormente, el modelo de atención será aprobado por el CONAIPI.</w:t>
            </w:r>
          </w:p>
        </w:tc>
      </w:tr>
    </w:tbl>
    <w:p w:rsidR="00AD7AAD" w:rsidRPr="00BF71E6" w:rsidRDefault="00AD7AAD" w:rsidP="000E5B65">
      <w:pPr>
        <w:spacing w:line="240" w:lineRule="auto"/>
        <w:rPr>
          <w:rFonts w:ascii="Arial" w:hAnsi="Arial" w:cs="Arial"/>
          <w:sz w:val="20"/>
          <w:lang w:val="es-ES"/>
        </w:rPr>
      </w:pPr>
    </w:p>
    <w:sectPr w:rsidR="00AD7AAD" w:rsidRPr="00BF71E6" w:rsidSect="00E95CEF">
      <w:headerReference w:type="even" r:id="rId9"/>
      <w:headerReference w:type="defaul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69" w:rsidRDefault="007E7A69" w:rsidP="002E5FA7">
      <w:pPr>
        <w:spacing w:after="0" w:line="240" w:lineRule="auto"/>
      </w:pPr>
      <w:r>
        <w:separator/>
      </w:r>
    </w:p>
  </w:endnote>
  <w:endnote w:type="continuationSeparator" w:id="0">
    <w:p w:rsidR="007E7A69" w:rsidRDefault="007E7A69" w:rsidP="002E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69" w:rsidRDefault="007E7A69" w:rsidP="002E5FA7">
      <w:pPr>
        <w:spacing w:after="0" w:line="240" w:lineRule="auto"/>
      </w:pPr>
      <w:r>
        <w:separator/>
      </w:r>
    </w:p>
  </w:footnote>
  <w:footnote w:type="continuationSeparator" w:id="0">
    <w:p w:rsidR="007E7A69" w:rsidRDefault="007E7A69" w:rsidP="002E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26" w:rsidRPr="00EE396D" w:rsidRDefault="00EE396D" w:rsidP="00F84526">
    <w:pPr>
      <w:pStyle w:val="Head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EEO #</w:t>
    </w:r>
    <w:r w:rsidR="007A2299">
      <w:rPr>
        <w:rFonts w:ascii="Arial" w:hAnsi="Arial" w:cs="Arial"/>
        <w:sz w:val="18"/>
        <w:szCs w:val="18"/>
        <w:lang w:val="es-ES"/>
      </w:rPr>
      <w:t>5</w:t>
    </w:r>
    <w:r>
      <w:rPr>
        <w:rFonts w:ascii="Arial" w:hAnsi="Arial" w:cs="Arial"/>
        <w:sz w:val="18"/>
        <w:szCs w:val="18"/>
        <w:lang w:val="es-ES"/>
      </w:rPr>
      <w:t>-</w:t>
    </w:r>
    <w:r w:rsidR="00F84526" w:rsidRPr="00EE396D">
      <w:rPr>
        <w:rFonts w:ascii="Arial" w:hAnsi="Arial" w:cs="Arial"/>
        <w:sz w:val="18"/>
        <w:szCs w:val="18"/>
        <w:lang w:val="es-ES"/>
      </w:rPr>
      <w:t>PN-L1118</w:t>
    </w:r>
  </w:p>
  <w:p w:rsidR="00CE18CA" w:rsidRPr="00EE396D" w:rsidRDefault="00CE18CA" w:rsidP="00E95CEF">
    <w:pPr>
      <w:pStyle w:val="Header"/>
      <w:rPr>
        <w:rFonts w:ascii="Arial" w:hAnsi="Arial" w:cs="Arial"/>
        <w:sz w:val="18"/>
        <w:szCs w:val="18"/>
      </w:rPr>
    </w:pPr>
    <w:r w:rsidRPr="00EE396D">
      <w:rPr>
        <w:rFonts w:ascii="Arial" w:hAnsi="Arial" w:cs="Arial"/>
        <w:sz w:val="18"/>
        <w:szCs w:val="18"/>
        <w:lang w:val="pt-BR"/>
      </w:rPr>
      <w:t xml:space="preserve">Página </w:t>
    </w:r>
    <w:r w:rsidRPr="00EE396D">
      <w:rPr>
        <w:rFonts w:ascii="Arial" w:hAnsi="Arial" w:cs="Arial"/>
        <w:bCs/>
        <w:sz w:val="18"/>
        <w:szCs w:val="18"/>
      </w:rPr>
      <w:fldChar w:fldCharType="begin"/>
    </w:r>
    <w:r w:rsidRPr="00EE396D">
      <w:rPr>
        <w:rFonts w:ascii="Arial" w:hAnsi="Arial" w:cs="Arial"/>
        <w:bCs/>
        <w:sz w:val="18"/>
        <w:szCs w:val="18"/>
        <w:lang w:val="pt-BR"/>
      </w:rPr>
      <w:instrText xml:space="preserve"> PAGE </w:instrText>
    </w:r>
    <w:r w:rsidRPr="00EE396D">
      <w:rPr>
        <w:rFonts w:ascii="Arial" w:hAnsi="Arial" w:cs="Arial"/>
        <w:bCs/>
        <w:sz w:val="18"/>
        <w:szCs w:val="18"/>
      </w:rPr>
      <w:fldChar w:fldCharType="separate"/>
    </w:r>
    <w:r w:rsidR="004723D9">
      <w:rPr>
        <w:rFonts w:ascii="Arial" w:hAnsi="Arial" w:cs="Arial"/>
        <w:bCs/>
        <w:noProof/>
        <w:sz w:val="18"/>
        <w:szCs w:val="18"/>
        <w:lang w:val="pt-BR"/>
      </w:rPr>
      <w:t>4</w:t>
    </w:r>
    <w:r w:rsidRPr="00EE396D">
      <w:rPr>
        <w:rFonts w:ascii="Arial" w:hAnsi="Arial" w:cs="Arial"/>
        <w:bCs/>
        <w:sz w:val="18"/>
        <w:szCs w:val="18"/>
      </w:rPr>
      <w:fldChar w:fldCharType="end"/>
    </w:r>
    <w:r w:rsidRPr="00EE396D">
      <w:rPr>
        <w:rFonts w:ascii="Arial" w:hAnsi="Arial" w:cs="Arial"/>
        <w:sz w:val="18"/>
        <w:szCs w:val="18"/>
        <w:lang w:val="pt-BR"/>
      </w:rPr>
      <w:t xml:space="preserve"> de </w:t>
    </w:r>
    <w:r w:rsidRPr="00EE396D">
      <w:rPr>
        <w:rFonts w:ascii="Arial" w:hAnsi="Arial" w:cs="Arial"/>
        <w:bCs/>
        <w:sz w:val="18"/>
        <w:szCs w:val="18"/>
      </w:rPr>
      <w:fldChar w:fldCharType="begin"/>
    </w:r>
    <w:r w:rsidRPr="00EE396D">
      <w:rPr>
        <w:rFonts w:ascii="Arial" w:hAnsi="Arial" w:cs="Arial"/>
        <w:bCs/>
        <w:sz w:val="18"/>
        <w:szCs w:val="18"/>
        <w:lang w:val="pt-BR"/>
      </w:rPr>
      <w:instrText xml:space="preserve"> NUMPAGES  </w:instrText>
    </w:r>
    <w:r w:rsidRPr="00EE396D">
      <w:rPr>
        <w:rFonts w:ascii="Arial" w:hAnsi="Arial" w:cs="Arial"/>
        <w:bCs/>
        <w:sz w:val="18"/>
        <w:szCs w:val="18"/>
      </w:rPr>
      <w:fldChar w:fldCharType="separate"/>
    </w:r>
    <w:r w:rsidR="004723D9">
      <w:rPr>
        <w:rFonts w:ascii="Arial" w:hAnsi="Arial" w:cs="Arial"/>
        <w:bCs/>
        <w:noProof/>
        <w:sz w:val="18"/>
        <w:szCs w:val="18"/>
        <w:lang w:val="pt-BR"/>
      </w:rPr>
      <w:t>5</w:t>
    </w:r>
    <w:r w:rsidRPr="00EE396D">
      <w:rPr>
        <w:rFonts w:ascii="Arial" w:hAnsi="Arial" w:cs="Arial"/>
        <w:bCs/>
        <w:sz w:val="18"/>
        <w:szCs w:val="18"/>
      </w:rPr>
      <w:fldChar w:fldCharType="end"/>
    </w:r>
  </w:p>
  <w:p w:rsidR="00CE18CA" w:rsidRPr="00E95CEF" w:rsidRDefault="00CE18CA" w:rsidP="00E95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CA" w:rsidRPr="0073187D" w:rsidRDefault="00EE396D">
    <w:pPr>
      <w:pStyle w:val="Header"/>
      <w:jc w:val="right"/>
      <w:rPr>
        <w:rFonts w:ascii="Arial" w:hAnsi="Arial" w:cs="Arial"/>
        <w:sz w:val="18"/>
        <w:szCs w:val="20"/>
        <w:lang w:val="es-ES"/>
      </w:rPr>
    </w:pPr>
    <w:r>
      <w:rPr>
        <w:rFonts w:ascii="Arial" w:hAnsi="Arial" w:cs="Arial"/>
        <w:sz w:val="18"/>
        <w:szCs w:val="20"/>
        <w:lang w:val="es-ES"/>
      </w:rPr>
      <w:t>EEO #</w:t>
    </w:r>
    <w:r w:rsidR="007A2299">
      <w:rPr>
        <w:rFonts w:ascii="Arial" w:hAnsi="Arial" w:cs="Arial"/>
        <w:sz w:val="18"/>
        <w:szCs w:val="20"/>
        <w:lang w:val="es-ES"/>
      </w:rPr>
      <w:t>5</w:t>
    </w:r>
    <w:r>
      <w:rPr>
        <w:rFonts w:ascii="Arial" w:hAnsi="Arial" w:cs="Arial"/>
        <w:sz w:val="18"/>
        <w:szCs w:val="20"/>
        <w:lang w:val="es-ES"/>
      </w:rPr>
      <w:t>-</w:t>
    </w:r>
    <w:r w:rsidR="00CE18CA" w:rsidRPr="0073187D">
      <w:rPr>
        <w:rFonts w:ascii="Arial" w:hAnsi="Arial" w:cs="Arial"/>
        <w:sz w:val="18"/>
        <w:szCs w:val="20"/>
        <w:lang w:val="es-ES"/>
      </w:rPr>
      <w:t>PN-L1118</w:t>
    </w:r>
  </w:p>
  <w:p w:rsidR="00CE18CA" w:rsidRPr="0073187D" w:rsidRDefault="00CE18CA">
    <w:pPr>
      <w:pStyle w:val="Header"/>
      <w:jc w:val="right"/>
      <w:rPr>
        <w:rFonts w:ascii="Arial" w:hAnsi="Arial" w:cs="Arial"/>
        <w:sz w:val="18"/>
        <w:szCs w:val="20"/>
        <w:lang w:val="pt-BR"/>
      </w:rPr>
    </w:pPr>
    <w:r w:rsidRPr="0073187D">
      <w:rPr>
        <w:rFonts w:ascii="Arial" w:hAnsi="Arial" w:cs="Arial"/>
        <w:sz w:val="18"/>
        <w:szCs w:val="20"/>
        <w:lang w:val="pt-BR"/>
      </w:rPr>
      <w:t xml:space="preserve">Página </w:t>
    </w:r>
    <w:r w:rsidRPr="0073187D">
      <w:rPr>
        <w:rFonts w:ascii="Arial" w:hAnsi="Arial" w:cs="Arial"/>
        <w:bCs/>
        <w:sz w:val="18"/>
        <w:szCs w:val="20"/>
      </w:rPr>
      <w:fldChar w:fldCharType="begin"/>
    </w:r>
    <w:r w:rsidRPr="0073187D">
      <w:rPr>
        <w:rFonts w:ascii="Arial" w:hAnsi="Arial" w:cs="Arial"/>
        <w:bCs/>
        <w:sz w:val="18"/>
        <w:szCs w:val="20"/>
        <w:lang w:val="pt-BR"/>
      </w:rPr>
      <w:instrText xml:space="preserve"> PAGE </w:instrText>
    </w:r>
    <w:r w:rsidRPr="0073187D">
      <w:rPr>
        <w:rFonts w:ascii="Arial" w:hAnsi="Arial" w:cs="Arial"/>
        <w:bCs/>
        <w:sz w:val="18"/>
        <w:szCs w:val="20"/>
      </w:rPr>
      <w:fldChar w:fldCharType="separate"/>
    </w:r>
    <w:r w:rsidR="004723D9">
      <w:rPr>
        <w:rFonts w:ascii="Arial" w:hAnsi="Arial" w:cs="Arial"/>
        <w:bCs/>
        <w:noProof/>
        <w:sz w:val="18"/>
        <w:szCs w:val="20"/>
        <w:lang w:val="pt-BR"/>
      </w:rPr>
      <w:t>5</w:t>
    </w:r>
    <w:r w:rsidRPr="0073187D">
      <w:rPr>
        <w:rFonts w:ascii="Arial" w:hAnsi="Arial" w:cs="Arial"/>
        <w:bCs/>
        <w:sz w:val="18"/>
        <w:szCs w:val="20"/>
      </w:rPr>
      <w:fldChar w:fldCharType="end"/>
    </w:r>
    <w:r w:rsidRPr="0073187D">
      <w:rPr>
        <w:rFonts w:ascii="Arial" w:hAnsi="Arial" w:cs="Arial"/>
        <w:sz w:val="18"/>
        <w:szCs w:val="20"/>
        <w:lang w:val="pt-BR"/>
      </w:rPr>
      <w:t xml:space="preserve"> de </w:t>
    </w:r>
    <w:r w:rsidRPr="0073187D">
      <w:rPr>
        <w:rFonts w:ascii="Arial" w:hAnsi="Arial" w:cs="Arial"/>
        <w:bCs/>
        <w:sz w:val="18"/>
        <w:szCs w:val="20"/>
      </w:rPr>
      <w:fldChar w:fldCharType="begin"/>
    </w:r>
    <w:r w:rsidRPr="0073187D">
      <w:rPr>
        <w:rFonts w:ascii="Arial" w:hAnsi="Arial" w:cs="Arial"/>
        <w:bCs/>
        <w:sz w:val="18"/>
        <w:szCs w:val="20"/>
        <w:lang w:val="pt-BR"/>
      </w:rPr>
      <w:instrText xml:space="preserve"> NUMPAGES  </w:instrText>
    </w:r>
    <w:r w:rsidRPr="0073187D">
      <w:rPr>
        <w:rFonts w:ascii="Arial" w:hAnsi="Arial" w:cs="Arial"/>
        <w:bCs/>
        <w:sz w:val="18"/>
        <w:szCs w:val="20"/>
      </w:rPr>
      <w:fldChar w:fldCharType="separate"/>
    </w:r>
    <w:r w:rsidR="004723D9">
      <w:rPr>
        <w:rFonts w:ascii="Arial" w:hAnsi="Arial" w:cs="Arial"/>
        <w:bCs/>
        <w:noProof/>
        <w:sz w:val="18"/>
        <w:szCs w:val="20"/>
        <w:lang w:val="pt-BR"/>
      </w:rPr>
      <w:t>5</w:t>
    </w:r>
    <w:r w:rsidRPr="0073187D">
      <w:rPr>
        <w:rFonts w:ascii="Arial" w:hAnsi="Arial" w:cs="Arial"/>
        <w:bCs/>
        <w:sz w:val="18"/>
        <w:szCs w:val="20"/>
      </w:rPr>
      <w:fldChar w:fldCharType="end"/>
    </w:r>
  </w:p>
  <w:p w:rsidR="00CE18CA" w:rsidRPr="007F5C40" w:rsidRDefault="00CE18CA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84D"/>
    <w:multiLevelType w:val="multilevel"/>
    <w:tmpl w:val="2CBA39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071615DB"/>
    <w:multiLevelType w:val="hybridMultilevel"/>
    <w:tmpl w:val="F09A0E1E"/>
    <w:lvl w:ilvl="0" w:tplc="53D2FE42">
      <w:start w:val="1"/>
      <w:numFmt w:val="lowerRoman"/>
      <w:lvlText w:val="%1)"/>
      <w:lvlJc w:val="left"/>
      <w:pPr>
        <w:ind w:left="9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0D594768"/>
    <w:multiLevelType w:val="multilevel"/>
    <w:tmpl w:val="DCEA8FCC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3231F9B"/>
    <w:multiLevelType w:val="hybridMultilevel"/>
    <w:tmpl w:val="4EA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25DFE"/>
    <w:multiLevelType w:val="multilevel"/>
    <w:tmpl w:val="5CA80F24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25920B9F"/>
    <w:multiLevelType w:val="hybridMultilevel"/>
    <w:tmpl w:val="9A3A3466"/>
    <w:lvl w:ilvl="0" w:tplc="7640D0A2">
      <w:start w:val="1"/>
      <w:numFmt w:val="decimal"/>
      <w:pStyle w:val="FirstHead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2BD01292"/>
    <w:multiLevelType w:val="hybridMultilevel"/>
    <w:tmpl w:val="B0622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847AC1"/>
    <w:multiLevelType w:val="hybridMultilevel"/>
    <w:tmpl w:val="E348BF44"/>
    <w:lvl w:ilvl="0" w:tplc="17BCCF7E">
      <w:start w:val="1"/>
      <w:numFmt w:val="lowerRoman"/>
      <w:lvlText w:val="%1)"/>
      <w:lvlJc w:val="left"/>
      <w:pPr>
        <w:ind w:left="77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>
    <w:nsid w:val="3C0F4DC6"/>
    <w:multiLevelType w:val="multilevel"/>
    <w:tmpl w:val="63A2AAD0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ED36F46"/>
    <w:multiLevelType w:val="hybridMultilevel"/>
    <w:tmpl w:val="6D24609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2A78"/>
    <w:multiLevelType w:val="multilevel"/>
    <w:tmpl w:val="1FA69AB4"/>
    <w:lvl w:ilvl="0">
      <w:start w:val="1"/>
      <w:numFmt w:val="decimal"/>
      <w:pStyle w:val="Chapt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4DB434C1"/>
    <w:multiLevelType w:val="hybridMultilevel"/>
    <w:tmpl w:val="FCBE9A74"/>
    <w:lvl w:ilvl="0" w:tplc="5F4C69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C3017"/>
    <w:multiLevelType w:val="hybridMultilevel"/>
    <w:tmpl w:val="53F8EA8C"/>
    <w:lvl w:ilvl="0" w:tplc="7F929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05129"/>
    <w:multiLevelType w:val="hybridMultilevel"/>
    <w:tmpl w:val="ACE0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A0273"/>
    <w:multiLevelType w:val="hybridMultilevel"/>
    <w:tmpl w:val="A5EE4612"/>
    <w:lvl w:ilvl="0" w:tplc="4B5A5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1085D"/>
    <w:multiLevelType w:val="hybridMultilevel"/>
    <w:tmpl w:val="E88AACE0"/>
    <w:lvl w:ilvl="0" w:tplc="2EFE2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C7F3C"/>
    <w:multiLevelType w:val="multilevel"/>
    <w:tmpl w:val="EF508C1E"/>
    <w:lvl w:ilvl="0">
      <w:start w:val="1"/>
      <w:numFmt w:val="none"/>
      <w:lvlRestart w:val="0"/>
      <w:suff w:val="nothing"/>
      <w:lvlText w:val="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576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872"/>
        </w:tabs>
        <w:ind w:left="1872" w:hanging="576"/>
      </w:pPr>
      <w:rPr>
        <w:b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16628A8"/>
    <w:multiLevelType w:val="multilevel"/>
    <w:tmpl w:val="B8D4263A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62D6801"/>
    <w:multiLevelType w:val="multilevel"/>
    <w:tmpl w:val="F836B99A"/>
    <w:lvl w:ilvl="0">
      <w:start w:val="1"/>
      <w:numFmt w:val="upperRoman"/>
      <w:lvlRestart w:val="0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7D43487D"/>
    <w:multiLevelType w:val="hybridMultilevel"/>
    <w:tmpl w:val="6602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1"/>
  </w:num>
  <w:num w:numId="5">
    <w:abstractNumId w:val="10"/>
  </w:num>
  <w:num w:numId="6">
    <w:abstractNumId w:val="18"/>
  </w:num>
  <w:num w:numId="7">
    <w:abstractNumId w:val="8"/>
  </w:num>
  <w:num w:numId="8">
    <w:abstractNumId w:val="17"/>
  </w:num>
  <w:num w:numId="9">
    <w:abstractNumId w:val="0"/>
  </w:num>
  <w:num w:numId="10">
    <w:abstractNumId w:val="4"/>
  </w:num>
  <w:num w:numId="11">
    <w:abstractNumId w:val="2"/>
  </w:num>
  <w:num w:numId="12">
    <w:abstractNumId w:val="16"/>
  </w:num>
  <w:num w:numId="13">
    <w:abstractNumId w:val="7"/>
  </w:num>
  <w:num w:numId="14">
    <w:abstractNumId w:val="13"/>
  </w:num>
  <w:num w:numId="15">
    <w:abstractNumId w:val="15"/>
  </w:num>
  <w:num w:numId="16">
    <w:abstractNumId w:val="19"/>
  </w:num>
  <w:num w:numId="17">
    <w:abstractNumId w:val="3"/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D5"/>
    <w:rsid w:val="0000218D"/>
    <w:rsid w:val="000165B5"/>
    <w:rsid w:val="00020FFC"/>
    <w:rsid w:val="00033707"/>
    <w:rsid w:val="000348CB"/>
    <w:rsid w:val="000376E1"/>
    <w:rsid w:val="00037A7E"/>
    <w:rsid w:val="00055030"/>
    <w:rsid w:val="000628EA"/>
    <w:rsid w:val="00064B61"/>
    <w:rsid w:val="00066835"/>
    <w:rsid w:val="000812B7"/>
    <w:rsid w:val="000875C5"/>
    <w:rsid w:val="00090403"/>
    <w:rsid w:val="000A41E8"/>
    <w:rsid w:val="000C1455"/>
    <w:rsid w:val="000C5AAD"/>
    <w:rsid w:val="000D462B"/>
    <w:rsid w:val="000E5B65"/>
    <w:rsid w:val="00101403"/>
    <w:rsid w:val="0010347A"/>
    <w:rsid w:val="001257B7"/>
    <w:rsid w:val="00131D8C"/>
    <w:rsid w:val="0013238F"/>
    <w:rsid w:val="00137DAB"/>
    <w:rsid w:val="0014416E"/>
    <w:rsid w:val="001540D1"/>
    <w:rsid w:val="00154794"/>
    <w:rsid w:val="00156F9F"/>
    <w:rsid w:val="00157426"/>
    <w:rsid w:val="00163CFF"/>
    <w:rsid w:val="0016605A"/>
    <w:rsid w:val="00170637"/>
    <w:rsid w:val="00170BB3"/>
    <w:rsid w:val="001869E7"/>
    <w:rsid w:val="00190272"/>
    <w:rsid w:val="001945FB"/>
    <w:rsid w:val="00197DF1"/>
    <w:rsid w:val="001A67DB"/>
    <w:rsid w:val="001C28C8"/>
    <w:rsid w:val="001C7B9C"/>
    <w:rsid w:val="001D0A60"/>
    <w:rsid w:val="001D5BCC"/>
    <w:rsid w:val="001D7FC3"/>
    <w:rsid w:val="001E0399"/>
    <w:rsid w:val="001E68A9"/>
    <w:rsid w:val="001F0395"/>
    <w:rsid w:val="001F5072"/>
    <w:rsid w:val="002000B7"/>
    <w:rsid w:val="00203128"/>
    <w:rsid w:val="002041B6"/>
    <w:rsid w:val="00212CD1"/>
    <w:rsid w:val="002167C7"/>
    <w:rsid w:val="0021797F"/>
    <w:rsid w:val="0023093A"/>
    <w:rsid w:val="00266213"/>
    <w:rsid w:val="002752AE"/>
    <w:rsid w:val="00285568"/>
    <w:rsid w:val="002873B7"/>
    <w:rsid w:val="0029174C"/>
    <w:rsid w:val="00293DA9"/>
    <w:rsid w:val="002A5894"/>
    <w:rsid w:val="002C5687"/>
    <w:rsid w:val="002D778B"/>
    <w:rsid w:val="002E5FA7"/>
    <w:rsid w:val="002F1AFE"/>
    <w:rsid w:val="002F2232"/>
    <w:rsid w:val="00302E79"/>
    <w:rsid w:val="00304455"/>
    <w:rsid w:val="003118C7"/>
    <w:rsid w:val="00313582"/>
    <w:rsid w:val="003245D3"/>
    <w:rsid w:val="0032543A"/>
    <w:rsid w:val="00330415"/>
    <w:rsid w:val="003400B1"/>
    <w:rsid w:val="003534B8"/>
    <w:rsid w:val="00357DB5"/>
    <w:rsid w:val="00365E77"/>
    <w:rsid w:val="00383418"/>
    <w:rsid w:val="003A4757"/>
    <w:rsid w:val="003B1AA8"/>
    <w:rsid w:val="003B3C75"/>
    <w:rsid w:val="003C1F43"/>
    <w:rsid w:val="003D252E"/>
    <w:rsid w:val="003D7DCE"/>
    <w:rsid w:val="003E5560"/>
    <w:rsid w:val="003F4481"/>
    <w:rsid w:val="003F5068"/>
    <w:rsid w:val="003F6EBC"/>
    <w:rsid w:val="004247AF"/>
    <w:rsid w:val="004252D5"/>
    <w:rsid w:val="004518B1"/>
    <w:rsid w:val="00457EBF"/>
    <w:rsid w:val="004723D9"/>
    <w:rsid w:val="00476A13"/>
    <w:rsid w:val="00480586"/>
    <w:rsid w:val="0049153C"/>
    <w:rsid w:val="004B1BB8"/>
    <w:rsid w:val="004B5758"/>
    <w:rsid w:val="004C0268"/>
    <w:rsid w:val="004E4EDF"/>
    <w:rsid w:val="004F4A34"/>
    <w:rsid w:val="004F781D"/>
    <w:rsid w:val="0051447F"/>
    <w:rsid w:val="005231B9"/>
    <w:rsid w:val="00547457"/>
    <w:rsid w:val="00550139"/>
    <w:rsid w:val="00567E9B"/>
    <w:rsid w:val="00570468"/>
    <w:rsid w:val="00574B0A"/>
    <w:rsid w:val="00574DE0"/>
    <w:rsid w:val="005802CC"/>
    <w:rsid w:val="00581677"/>
    <w:rsid w:val="00582D1F"/>
    <w:rsid w:val="00591392"/>
    <w:rsid w:val="0059226B"/>
    <w:rsid w:val="00594AF0"/>
    <w:rsid w:val="005A0243"/>
    <w:rsid w:val="005A2567"/>
    <w:rsid w:val="005A3250"/>
    <w:rsid w:val="005D5881"/>
    <w:rsid w:val="005D6A27"/>
    <w:rsid w:val="005E2217"/>
    <w:rsid w:val="005E6A3E"/>
    <w:rsid w:val="005F5D70"/>
    <w:rsid w:val="00601E37"/>
    <w:rsid w:val="00613D03"/>
    <w:rsid w:val="00620FD8"/>
    <w:rsid w:val="00657A8E"/>
    <w:rsid w:val="00660413"/>
    <w:rsid w:val="00664B49"/>
    <w:rsid w:val="00670450"/>
    <w:rsid w:val="006C0710"/>
    <w:rsid w:val="006D1D61"/>
    <w:rsid w:val="006D6D1C"/>
    <w:rsid w:val="006E2591"/>
    <w:rsid w:val="006E38C4"/>
    <w:rsid w:val="006F16C4"/>
    <w:rsid w:val="006F5AEC"/>
    <w:rsid w:val="007002A4"/>
    <w:rsid w:val="007062F8"/>
    <w:rsid w:val="00724361"/>
    <w:rsid w:val="0073187D"/>
    <w:rsid w:val="0073552F"/>
    <w:rsid w:val="00736C51"/>
    <w:rsid w:val="007401EC"/>
    <w:rsid w:val="00746B4A"/>
    <w:rsid w:val="0075094E"/>
    <w:rsid w:val="00755A5F"/>
    <w:rsid w:val="00770221"/>
    <w:rsid w:val="00776A94"/>
    <w:rsid w:val="007909BF"/>
    <w:rsid w:val="007958BC"/>
    <w:rsid w:val="00795B60"/>
    <w:rsid w:val="007966B8"/>
    <w:rsid w:val="007A1AC9"/>
    <w:rsid w:val="007A2299"/>
    <w:rsid w:val="007A7191"/>
    <w:rsid w:val="007B249E"/>
    <w:rsid w:val="007B2E89"/>
    <w:rsid w:val="007D25BF"/>
    <w:rsid w:val="007D4DBA"/>
    <w:rsid w:val="007D6C61"/>
    <w:rsid w:val="007E00CD"/>
    <w:rsid w:val="007E768F"/>
    <w:rsid w:val="007E7A69"/>
    <w:rsid w:val="007E7FA3"/>
    <w:rsid w:val="007F0AA5"/>
    <w:rsid w:val="007F5C40"/>
    <w:rsid w:val="00805246"/>
    <w:rsid w:val="00805AA8"/>
    <w:rsid w:val="008165E0"/>
    <w:rsid w:val="00823A3B"/>
    <w:rsid w:val="0084390F"/>
    <w:rsid w:val="00846D33"/>
    <w:rsid w:val="00874A47"/>
    <w:rsid w:val="00877A05"/>
    <w:rsid w:val="00886E0B"/>
    <w:rsid w:val="00890ABC"/>
    <w:rsid w:val="008A3B8D"/>
    <w:rsid w:val="008C0DF6"/>
    <w:rsid w:val="008C48A3"/>
    <w:rsid w:val="008C5986"/>
    <w:rsid w:val="008D2FBE"/>
    <w:rsid w:val="008F3DA4"/>
    <w:rsid w:val="0090008E"/>
    <w:rsid w:val="00905B3B"/>
    <w:rsid w:val="00910EAF"/>
    <w:rsid w:val="0091348D"/>
    <w:rsid w:val="00926EC0"/>
    <w:rsid w:val="009428D7"/>
    <w:rsid w:val="00944BEC"/>
    <w:rsid w:val="00944E88"/>
    <w:rsid w:val="009563C2"/>
    <w:rsid w:val="009608D7"/>
    <w:rsid w:val="00960A71"/>
    <w:rsid w:val="00970BBB"/>
    <w:rsid w:val="00982DEC"/>
    <w:rsid w:val="00992104"/>
    <w:rsid w:val="009C09D8"/>
    <w:rsid w:val="009C1701"/>
    <w:rsid w:val="009C1BB0"/>
    <w:rsid w:val="009C4300"/>
    <w:rsid w:val="009D7104"/>
    <w:rsid w:val="009E397E"/>
    <w:rsid w:val="009F0424"/>
    <w:rsid w:val="009F21FE"/>
    <w:rsid w:val="00A0275F"/>
    <w:rsid w:val="00A13407"/>
    <w:rsid w:val="00A33F92"/>
    <w:rsid w:val="00A408E3"/>
    <w:rsid w:val="00A523E2"/>
    <w:rsid w:val="00A6560A"/>
    <w:rsid w:val="00A80512"/>
    <w:rsid w:val="00A83166"/>
    <w:rsid w:val="00A913D1"/>
    <w:rsid w:val="00A92C8B"/>
    <w:rsid w:val="00A97225"/>
    <w:rsid w:val="00AA48F6"/>
    <w:rsid w:val="00AA5553"/>
    <w:rsid w:val="00AB2C1F"/>
    <w:rsid w:val="00AD7AAD"/>
    <w:rsid w:val="00AD7D05"/>
    <w:rsid w:val="00AE0F14"/>
    <w:rsid w:val="00AE14ED"/>
    <w:rsid w:val="00AE789C"/>
    <w:rsid w:val="00AF5961"/>
    <w:rsid w:val="00B00720"/>
    <w:rsid w:val="00B00747"/>
    <w:rsid w:val="00B00C3F"/>
    <w:rsid w:val="00B01F26"/>
    <w:rsid w:val="00B1279E"/>
    <w:rsid w:val="00B17979"/>
    <w:rsid w:val="00B32946"/>
    <w:rsid w:val="00B35C7B"/>
    <w:rsid w:val="00B374A8"/>
    <w:rsid w:val="00B376E8"/>
    <w:rsid w:val="00B44AF9"/>
    <w:rsid w:val="00B473E9"/>
    <w:rsid w:val="00B61AE0"/>
    <w:rsid w:val="00B64450"/>
    <w:rsid w:val="00B705F8"/>
    <w:rsid w:val="00B97F71"/>
    <w:rsid w:val="00BA0EF2"/>
    <w:rsid w:val="00BB6384"/>
    <w:rsid w:val="00BB68C6"/>
    <w:rsid w:val="00BC2ED0"/>
    <w:rsid w:val="00BC3BA3"/>
    <w:rsid w:val="00BC7B93"/>
    <w:rsid w:val="00BE7378"/>
    <w:rsid w:val="00BF71E6"/>
    <w:rsid w:val="00BF7926"/>
    <w:rsid w:val="00C0415C"/>
    <w:rsid w:val="00C04AF6"/>
    <w:rsid w:val="00C127B0"/>
    <w:rsid w:val="00C2312D"/>
    <w:rsid w:val="00C26C9C"/>
    <w:rsid w:val="00C35F61"/>
    <w:rsid w:val="00C44C31"/>
    <w:rsid w:val="00C51812"/>
    <w:rsid w:val="00C6418A"/>
    <w:rsid w:val="00C70EE3"/>
    <w:rsid w:val="00C76990"/>
    <w:rsid w:val="00C771DF"/>
    <w:rsid w:val="00CD7B37"/>
    <w:rsid w:val="00CE18CA"/>
    <w:rsid w:val="00D03467"/>
    <w:rsid w:val="00D24970"/>
    <w:rsid w:val="00D32601"/>
    <w:rsid w:val="00D327CA"/>
    <w:rsid w:val="00D47677"/>
    <w:rsid w:val="00D5398F"/>
    <w:rsid w:val="00D57AD5"/>
    <w:rsid w:val="00D57AD9"/>
    <w:rsid w:val="00D64D9B"/>
    <w:rsid w:val="00D730CA"/>
    <w:rsid w:val="00D82BCE"/>
    <w:rsid w:val="00D8650F"/>
    <w:rsid w:val="00DA2460"/>
    <w:rsid w:val="00DA3579"/>
    <w:rsid w:val="00DA7B9E"/>
    <w:rsid w:val="00DB049F"/>
    <w:rsid w:val="00DB4811"/>
    <w:rsid w:val="00DC5880"/>
    <w:rsid w:val="00DC7E36"/>
    <w:rsid w:val="00DE56BF"/>
    <w:rsid w:val="00DE61E7"/>
    <w:rsid w:val="00E03A90"/>
    <w:rsid w:val="00E24085"/>
    <w:rsid w:val="00E273E5"/>
    <w:rsid w:val="00E36737"/>
    <w:rsid w:val="00E4764F"/>
    <w:rsid w:val="00E7430E"/>
    <w:rsid w:val="00E820C4"/>
    <w:rsid w:val="00E84AC3"/>
    <w:rsid w:val="00E91B78"/>
    <w:rsid w:val="00E952B1"/>
    <w:rsid w:val="00E95CEF"/>
    <w:rsid w:val="00EB3481"/>
    <w:rsid w:val="00ED6741"/>
    <w:rsid w:val="00EE396D"/>
    <w:rsid w:val="00EE76D1"/>
    <w:rsid w:val="00EF22CE"/>
    <w:rsid w:val="00F14152"/>
    <w:rsid w:val="00F14A63"/>
    <w:rsid w:val="00F212E1"/>
    <w:rsid w:val="00F27000"/>
    <w:rsid w:val="00F32878"/>
    <w:rsid w:val="00F34673"/>
    <w:rsid w:val="00F35E14"/>
    <w:rsid w:val="00F37155"/>
    <w:rsid w:val="00F37FE8"/>
    <w:rsid w:val="00F4704A"/>
    <w:rsid w:val="00F50683"/>
    <w:rsid w:val="00F50715"/>
    <w:rsid w:val="00F511FC"/>
    <w:rsid w:val="00F53488"/>
    <w:rsid w:val="00F56CC0"/>
    <w:rsid w:val="00F60FC4"/>
    <w:rsid w:val="00F610EA"/>
    <w:rsid w:val="00F64B35"/>
    <w:rsid w:val="00F74396"/>
    <w:rsid w:val="00F76ECE"/>
    <w:rsid w:val="00F803E9"/>
    <w:rsid w:val="00F83C76"/>
    <w:rsid w:val="00F84526"/>
    <w:rsid w:val="00FA508D"/>
    <w:rsid w:val="00FB4BC4"/>
    <w:rsid w:val="00FB54A1"/>
    <w:rsid w:val="00FB746B"/>
    <w:rsid w:val="00FC0578"/>
    <w:rsid w:val="00FC4F91"/>
    <w:rsid w:val="00FD36AD"/>
    <w:rsid w:val="00FD4163"/>
    <w:rsid w:val="00FF1E76"/>
    <w:rsid w:val="00FF59AC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C40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C40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C40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C40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C40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C40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C40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C40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252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A7"/>
  </w:style>
  <w:style w:type="paragraph" w:styleId="Footer">
    <w:name w:val="footer"/>
    <w:basedOn w:val="Normal"/>
    <w:link w:val="FooterChar"/>
    <w:uiPriority w:val="99"/>
    <w:unhideWhenUsed/>
    <w:rsid w:val="002E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A7"/>
  </w:style>
  <w:style w:type="paragraph" w:styleId="BalloonText">
    <w:name w:val="Balloon Text"/>
    <w:basedOn w:val="Normal"/>
    <w:link w:val="BalloonTextChar"/>
    <w:uiPriority w:val="99"/>
    <w:semiHidden/>
    <w:unhideWhenUsed/>
    <w:rsid w:val="002E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F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02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2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21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403"/>
    <w:pPr>
      <w:ind w:left="720"/>
      <w:contextualSpacing/>
    </w:pPr>
  </w:style>
  <w:style w:type="paragraph" w:customStyle="1" w:styleId="Chapter">
    <w:name w:val="Chapter"/>
    <w:basedOn w:val="Normal"/>
    <w:next w:val="Normal"/>
    <w:link w:val="ChapterChar"/>
    <w:rsid w:val="007F5C40"/>
    <w:pPr>
      <w:keepNext/>
      <w:numPr>
        <w:numId w:val="5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/>
      <w:b/>
      <w:smallCaps/>
      <w:sz w:val="24"/>
      <w:szCs w:val="20"/>
      <w:lang w:val="es-ES_tradnl"/>
    </w:rPr>
  </w:style>
  <w:style w:type="character" w:customStyle="1" w:styleId="ChapterChar">
    <w:name w:val="Chapter Char"/>
    <w:link w:val="Chapter"/>
    <w:rsid w:val="007F5C40"/>
    <w:rPr>
      <w:rFonts w:ascii="Times New Roman" w:hAnsi="Times New Roman" w:cs="Times New Roman"/>
      <w:b/>
      <w:smallCaps/>
      <w:sz w:val="24"/>
      <w:szCs w:val="20"/>
      <w:lang w:val="es-ES_tradnl"/>
    </w:rPr>
  </w:style>
  <w:style w:type="paragraph" w:customStyle="1" w:styleId="FirstHeading">
    <w:name w:val="FirstHeading"/>
    <w:basedOn w:val="Normal"/>
    <w:next w:val="Normal"/>
    <w:link w:val="FirstHeadingChar"/>
    <w:rsid w:val="007F5C40"/>
    <w:pPr>
      <w:keepNext/>
      <w:numPr>
        <w:numId w:val="1"/>
      </w:numPr>
      <w:tabs>
        <w:tab w:val="clear" w:pos="360"/>
        <w:tab w:val="left" w:pos="0"/>
        <w:tab w:val="left" w:pos="86"/>
      </w:tabs>
      <w:spacing w:before="120" w:after="120" w:line="240" w:lineRule="auto"/>
      <w:ind w:left="720" w:hanging="720"/>
    </w:pPr>
    <w:rPr>
      <w:rFonts w:ascii="Times New Roman" w:hAnsi="Times New Roman"/>
      <w:b/>
      <w:sz w:val="24"/>
      <w:szCs w:val="20"/>
      <w:lang w:val="es-ES_tradnl"/>
    </w:rPr>
  </w:style>
  <w:style w:type="character" w:customStyle="1" w:styleId="FirstHeadingChar">
    <w:name w:val="FirstHeading Char"/>
    <w:link w:val="FirstHeading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SecHeading">
    <w:name w:val="SecHeading"/>
    <w:basedOn w:val="Normal"/>
    <w:next w:val="Paragraph"/>
    <w:link w:val="SecHeadingChar"/>
    <w:rsid w:val="007F5C40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/>
      <w:b/>
      <w:sz w:val="24"/>
      <w:szCs w:val="20"/>
      <w:lang w:val="es-ES_tradnl"/>
    </w:rPr>
  </w:style>
  <w:style w:type="character" w:customStyle="1" w:styleId="SecHeadingChar">
    <w:name w:val="SecHeading Char"/>
    <w:link w:val="SecHeading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SubHeading1">
    <w:name w:val="SubHeading1"/>
    <w:basedOn w:val="SecHeading"/>
    <w:link w:val="SubHeading1Char"/>
    <w:rsid w:val="007F5C40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link w:val="SubHeading1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Subheading2">
    <w:name w:val="Subheading2"/>
    <w:basedOn w:val="SecHeading"/>
    <w:link w:val="Subheading2Char"/>
    <w:rsid w:val="007F5C40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link w:val="Subheading2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Paragraph">
    <w:name w:val="Paragraph"/>
    <w:basedOn w:val="BodyTextIndent"/>
    <w:link w:val="ParagraphChar"/>
    <w:rsid w:val="007F5C40"/>
    <w:pPr>
      <w:tabs>
        <w:tab w:val="num" w:pos="720"/>
      </w:tabs>
      <w:spacing w:before="120"/>
      <w:ind w:left="720" w:hanging="720"/>
      <w:jc w:val="both"/>
      <w:outlineLvl w:val="1"/>
    </w:pPr>
    <w:rPr>
      <w:szCs w:val="20"/>
      <w:lang w:val="es-ES_tradnl"/>
    </w:rPr>
  </w:style>
  <w:style w:type="character" w:customStyle="1" w:styleId="ParagraphChar">
    <w:name w:val="Paragraph Char"/>
    <w:link w:val="Paragraph"/>
    <w:rsid w:val="007F5C40"/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subpar">
    <w:name w:val="subpar"/>
    <w:basedOn w:val="BodyTextIndent3"/>
    <w:link w:val="subparChar"/>
    <w:rsid w:val="007F5C40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/>
    </w:rPr>
  </w:style>
  <w:style w:type="character" w:customStyle="1" w:styleId="subparChar">
    <w:name w:val="subpar Char"/>
    <w:link w:val="subpar"/>
    <w:rsid w:val="007F5C40"/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link w:val="SubSubParChar"/>
    <w:rsid w:val="007F5C40"/>
    <w:pPr>
      <w:tabs>
        <w:tab w:val="clear" w:pos="1152"/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link w:val="SubSubPar"/>
    <w:rsid w:val="007F5C40"/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Regtable">
    <w:name w:val="Regtable"/>
    <w:basedOn w:val="Normal"/>
    <w:link w:val="RegtableChar"/>
    <w:rsid w:val="007F5C40"/>
    <w:pPr>
      <w:keepLines/>
      <w:framePr w:wrap="around" w:vAnchor="text" w:hAnchor="text" w:y="1"/>
      <w:tabs>
        <w:tab w:val="num" w:pos="216"/>
      </w:tabs>
      <w:spacing w:before="20" w:after="2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RegtableChar">
    <w:name w:val="Regtable Char"/>
    <w:link w:val="Regtable"/>
    <w:rsid w:val="007F5C40"/>
    <w:rPr>
      <w:rFonts w:ascii="Times New Roman" w:hAnsi="Times New Roman" w:cs="Times New Roman"/>
      <w:sz w:val="20"/>
      <w:szCs w:val="20"/>
      <w:lang w:val="es-ES_tradnl"/>
    </w:rPr>
  </w:style>
  <w:style w:type="paragraph" w:customStyle="1" w:styleId="TableTitle">
    <w:name w:val="TableTitle"/>
    <w:basedOn w:val="Normal"/>
    <w:link w:val="TableTitleChar"/>
    <w:rsid w:val="007F5C40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/>
      <w:b/>
      <w:spacing w:val="-3"/>
      <w:sz w:val="20"/>
      <w:szCs w:val="20"/>
      <w:lang w:val="es-ES_tradnl"/>
    </w:rPr>
  </w:style>
  <w:style w:type="character" w:customStyle="1" w:styleId="TableTitleChar">
    <w:name w:val="TableTitle Char"/>
    <w:link w:val="TableTitle"/>
    <w:rsid w:val="007F5C40"/>
    <w:rPr>
      <w:rFonts w:ascii="Times New Roman Bold" w:hAnsi="Times New Roman Bold" w:cs="Times New Roman"/>
      <w:b/>
      <w:spacing w:val="-3"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semiHidden/>
    <w:rsid w:val="007F5C4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F5C40"/>
    <w:rPr>
      <w:rFonts w:ascii="Cambria" w:eastAsia="SimSu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F5C40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F5C40"/>
    <w:rPr>
      <w:rFonts w:ascii="Cambria" w:eastAsia="SimSu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F5C40"/>
    <w:rPr>
      <w:rFonts w:ascii="Cambria" w:eastAsia="SimSu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F5C40"/>
    <w:rPr>
      <w:rFonts w:ascii="Cambria" w:eastAsia="SimSu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F5C40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F5C40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5C40"/>
    <w:pPr>
      <w:spacing w:after="120" w:line="240" w:lineRule="auto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7F5C40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5C40"/>
    <w:pPr>
      <w:spacing w:after="120" w:line="240" w:lineRule="auto"/>
      <w:ind w:left="360"/>
    </w:pPr>
    <w:rPr>
      <w:rFonts w:ascii="Times New Roman" w:hAnsi="Times New Roman"/>
      <w:sz w:val="24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F5C40"/>
    <w:rPr>
      <w:rFonts w:ascii="Times New Roman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C40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/>
      <w:spacing w:val="-3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5C40"/>
    <w:rPr>
      <w:rFonts w:ascii="Times New Roman" w:hAnsi="Times New Roman" w:cs="Times New Roman"/>
      <w:spacing w:val="-3"/>
      <w:sz w:val="20"/>
      <w:szCs w:val="20"/>
    </w:rPr>
  </w:style>
  <w:style w:type="paragraph" w:customStyle="1" w:styleId="Default">
    <w:name w:val="Default"/>
    <w:rsid w:val="003F6E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0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C40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C40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C40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C40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C40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C40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C40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C40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252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A7"/>
  </w:style>
  <w:style w:type="paragraph" w:styleId="Footer">
    <w:name w:val="footer"/>
    <w:basedOn w:val="Normal"/>
    <w:link w:val="FooterChar"/>
    <w:uiPriority w:val="99"/>
    <w:unhideWhenUsed/>
    <w:rsid w:val="002E5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A7"/>
  </w:style>
  <w:style w:type="paragraph" w:styleId="BalloonText">
    <w:name w:val="Balloon Text"/>
    <w:basedOn w:val="Normal"/>
    <w:link w:val="BalloonTextChar"/>
    <w:uiPriority w:val="99"/>
    <w:semiHidden/>
    <w:unhideWhenUsed/>
    <w:rsid w:val="002E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F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02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2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218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403"/>
    <w:pPr>
      <w:ind w:left="720"/>
      <w:contextualSpacing/>
    </w:pPr>
  </w:style>
  <w:style w:type="paragraph" w:customStyle="1" w:styleId="Chapter">
    <w:name w:val="Chapter"/>
    <w:basedOn w:val="Normal"/>
    <w:next w:val="Normal"/>
    <w:link w:val="ChapterChar"/>
    <w:rsid w:val="007F5C40"/>
    <w:pPr>
      <w:keepNext/>
      <w:numPr>
        <w:numId w:val="5"/>
      </w:numPr>
      <w:tabs>
        <w:tab w:val="num" w:pos="648"/>
        <w:tab w:val="left" w:pos="1440"/>
      </w:tabs>
      <w:spacing w:before="240" w:after="240" w:line="240" w:lineRule="auto"/>
      <w:ind w:left="0" w:firstLine="288"/>
      <w:jc w:val="center"/>
    </w:pPr>
    <w:rPr>
      <w:rFonts w:ascii="Times New Roman" w:hAnsi="Times New Roman"/>
      <w:b/>
      <w:smallCaps/>
      <w:sz w:val="24"/>
      <w:szCs w:val="20"/>
      <w:lang w:val="es-ES_tradnl"/>
    </w:rPr>
  </w:style>
  <w:style w:type="character" w:customStyle="1" w:styleId="ChapterChar">
    <w:name w:val="Chapter Char"/>
    <w:link w:val="Chapter"/>
    <w:rsid w:val="007F5C40"/>
    <w:rPr>
      <w:rFonts w:ascii="Times New Roman" w:hAnsi="Times New Roman" w:cs="Times New Roman"/>
      <w:b/>
      <w:smallCaps/>
      <w:sz w:val="24"/>
      <w:szCs w:val="20"/>
      <w:lang w:val="es-ES_tradnl"/>
    </w:rPr>
  </w:style>
  <w:style w:type="paragraph" w:customStyle="1" w:styleId="FirstHeading">
    <w:name w:val="FirstHeading"/>
    <w:basedOn w:val="Normal"/>
    <w:next w:val="Normal"/>
    <w:link w:val="FirstHeadingChar"/>
    <w:rsid w:val="007F5C40"/>
    <w:pPr>
      <w:keepNext/>
      <w:numPr>
        <w:numId w:val="1"/>
      </w:numPr>
      <w:tabs>
        <w:tab w:val="clear" w:pos="360"/>
        <w:tab w:val="left" w:pos="0"/>
        <w:tab w:val="left" w:pos="86"/>
      </w:tabs>
      <w:spacing w:before="120" w:after="120" w:line="240" w:lineRule="auto"/>
      <w:ind w:left="720" w:hanging="720"/>
    </w:pPr>
    <w:rPr>
      <w:rFonts w:ascii="Times New Roman" w:hAnsi="Times New Roman"/>
      <w:b/>
      <w:sz w:val="24"/>
      <w:szCs w:val="20"/>
      <w:lang w:val="es-ES_tradnl"/>
    </w:rPr>
  </w:style>
  <w:style w:type="character" w:customStyle="1" w:styleId="FirstHeadingChar">
    <w:name w:val="FirstHeading Char"/>
    <w:link w:val="FirstHeading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SecHeading">
    <w:name w:val="SecHeading"/>
    <w:basedOn w:val="Normal"/>
    <w:next w:val="Paragraph"/>
    <w:link w:val="SecHeadingChar"/>
    <w:rsid w:val="007F5C40"/>
    <w:pPr>
      <w:keepNext/>
      <w:tabs>
        <w:tab w:val="num" w:pos="1296"/>
      </w:tabs>
      <w:spacing w:before="120" w:after="120" w:line="240" w:lineRule="auto"/>
      <w:ind w:left="1296" w:hanging="576"/>
    </w:pPr>
    <w:rPr>
      <w:rFonts w:ascii="Times New Roman" w:hAnsi="Times New Roman"/>
      <w:b/>
      <w:sz w:val="24"/>
      <w:szCs w:val="20"/>
      <w:lang w:val="es-ES_tradnl"/>
    </w:rPr>
  </w:style>
  <w:style w:type="character" w:customStyle="1" w:styleId="SecHeadingChar">
    <w:name w:val="SecHeading Char"/>
    <w:link w:val="SecHeading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SubHeading1">
    <w:name w:val="SubHeading1"/>
    <w:basedOn w:val="SecHeading"/>
    <w:link w:val="SubHeading1Char"/>
    <w:rsid w:val="007F5C40"/>
    <w:pPr>
      <w:tabs>
        <w:tab w:val="clear" w:pos="1296"/>
        <w:tab w:val="num" w:pos="1872"/>
      </w:tabs>
      <w:ind w:left="1872"/>
    </w:pPr>
  </w:style>
  <w:style w:type="character" w:customStyle="1" w:styleId="SubHeading1Char">
    <w:name w:val="SubHeading1 Char"/>
    <w:link w:val="SubHeading1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Subheading2">
    <w:name w:val="Subheading2"/>
    <w:basedOn w:val="SecHeading"/>
    <w:link w:val="Subheading2Char"/>
    <w:rsid w:val="007F5C40"/>
    <w:pPr>
      <w:tabs>
        <w:tab w:val="clear" w:pos="1296"/>
        <w:tab w:val="num" w:pos="2376"/>
      </w:tabs>
      <w:ind w:left="2376" w:hanging="288"/>
    </w:pPr>
  </w:style>
  <w:style w:type="character" w:customStyle="1" w:styleId="Subheading2Char">
    <w:name w:val="Subheading2 Char"/>
    <w:link w:val="Subheading2"/>
    <w:rsid w:val="007F5C40"/>
    <w:rPr>
      <w:rFonts w:ascii="Times New Roman" w:hAnsi="Times New Roman" w:cs="Times New Roman"/>
      <w:b/>
      <w:sz w:val="24"/>
      <w:szCs w:val="20"/>
      <w:lang w:val="es-ES_tradnl"/>
    </w:rPr>
  </w:style>
  <w:style w:type="paragraph" w:customStyle="1" w:styleId="Paragraph">
    <w:name w:val="Paragraph"/>
    <w:basedOn w:val="BodyTextIndent"/>
    <w:link w:val="ParagraphChar"/>
    <w:rsid w:val="007F5C40"/>
    <w:pPr>
      <w:tabs>
        <w:tab w:val="num" w:pos="720"/>
      </w:tabs>
      <w:spacing w:before="120"/>
      <w:ind w:left="720" w:hanging="720"/>
      <w:jc w:val="both"/>
      <w:outlineLvl w:val="1"/>
    </w:pPr>
    <w:rPr>
      <w:szCs w:val="20"/>
      <w:lang w:val="es-ES_tradnl"/>
    </w:rPr>
  </w:style>
  <w:style w:type="character" w:customStyle="1" w:styleId="ParagraphChar">
    <w:name w:val="Paragraph Char"/>
    <w:link w:val="Paragraph"/>
    <w:rsid w:val="007F5C40"/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subpar">
    <w:name w:val="subpar"/>
    <w:basedOn w:val="BodyTextIndent3"/>
    <w:link w:val="subparChar"/>
    <w:rsid w:val="007F5C40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/>
    </w:rPr>
  </w:style>
  <w:style w:type="character" w:customStyle="1" w:styleId="subparChar">
    <w:name w:val="subpar Char"/>
    <w:link w:val="subpar"/>
    <w:rsid w:val="007F5C40"/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link w:val="SubSubParChar"/>
    <w:rsid w:val="007F5C40"/>
    <w:pPr>
      <w:tabs>
        <w:tab w:val="clear" w:pos="1152"/>
        <w:tab w:val="left" w:pos="0"/>
        <w:tab w:val="num" w:pos="1296"/>
      </w:tabs>
      <w:ind w:left="1296" w:hanging="288"/>
    </w:pPr>
  </w:style>
  <w:style w:type="character" w:customStyle="1" w:styleId="SubSubParChar">
    <w:name w:val="SubSubPar Char"/>
    <w:link w:val="SubSubPar"/>
    <w:rsid w:val="007F5C40"/>
    <w:rPr>
      <w:rFonts w:ascii="Times New Roman" w:hAnsi="Times New Roman" w:cs="Times New Roman"/>
      <w:sz w:val="24"/>
      <w:szCs w:val="20"/>
      <w:lang w:val="es-ES_tradnl"/>
    </w:rPr>
  </w:style>
  <w:style w:type="paragraph" w:customStyle="1" w:styleId="Regtable">
    <w:name w:val="Regtable"/>
    <w:basedOn w:val="Normal"/>
    <w:link w:val="RegtableChar"/>
    <w:rsid w:val="007F5C40"/>
    <w:pPr>
      <w:keepLines/>
      <w:framePr w:wrap="around" w:vAnchor="text" w:hAnchor="text" w:y="1"/>
      <w:tabs>
        <w:tab w:val="num" w:pos="216"/>
      </w:tabs>
      <w:spacing w:before="20" w:after="2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RegtableChar">
    <w:name w:val="Regtable Char"/>
    <w:link w:val="Regtable"/>
    <w:rsid w:val="007F5C40"/>
    <w:rPr>
      <w:rFonts w:ascii="Times New Roman" w:hAnsi="Times New Roman" w:cs="Times New Roman"/>
      <w:sz w:val="20"/>
      <w:szCs w:val="20"/>
      <w:lang w:val="es-ES_tradnl"/>
    </w:rPr>
  </w:style>
  <w:style w:type="paragraph" w:customStyle="1" w:styleId="TableTitle">
    <w:name w:val="TableTitle"/>
    <w:basedOn w:val="Normal"/>
    <w:link w:val="TableTitleChar"/>
    <w:rsid w:val="007F5C40"/>
    <w:pPr>
      <w:keepNext/>
      <w:framePr w:wrap="around" w:vAnchor="text" w:hAnchor="text" w:y="1"/>
      <w:spacing w:before="20" w:after="20" w:line="240" w:lineRule="auto"/>
      <w:jc w:val="center"/>
    </w:pPr>
    <w:rPr>
      <w:rFonts w:ascii="Times New Roman Bold" w:hAnsi="Times New Roman Bold"/>
      <w:b/>
      <w:spacing w:val="-3"/>
      <w:sz w:val="20"/>
      <w:szCs w:val="20"/>
      <w:lang w:val="es-ES_tradnl"/>
    </w:rPr>
  </w:style>
  <w:style w:type="character" w:customStyle="1" w:styleId="TableTitleChar">
    <w:name w:val="TableTitle Char"/>
    <w:link w:val="TableTitle"/>
    <w:rsid w:val="007F5C40"/>
    <w:rPr>
      <w:rFonts w:ascii="Times New Roman Bold" w:hAnsi="Times New Roman Bold" w:cs="Times New Roman"/>
      <w:b/>
      <w:spacing w:val="-3"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semiHidden/>
    <w:rsid w:val="007F5C4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F5C40"/>
    <w:rPr>
      <w:rFonts w:ascii="Cambria" w:eastAsia="SimSu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F5C40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F5C40"/>
    <w:rPr>
      <w:rFonts w:ascii="Cambria" w:eastAsia="SimSu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F5C40"/>
    <w:rPr>
      <w:rFonts w:ascii="Cambria" w:eastAsia="SimSu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F5C40"/>
    <w:rPr>
      <w:rFonts w:ascii="Cambria" w:eastAsia="SimSu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F5C40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F5C40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5C40"/>
    <w:pPr>
      <w:spacing w:after="120" w:line="240" w:lineRule="auto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7F5C40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5C40"/>
    <w:pPr>
      <w:spacing w:after="120" w:line="240" w:lineRule="auto"/>
      <w:ind w:left="360"/>
    </w:pPr>
    <w:rPr>
      <w:rFonts w:ascii="Times New Roman" w:hAnsi="Times New Roman"/>
      <w:sz w:val="24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F5C40"/>
    <w:rPr>
      <w:rFonts w:ascii="Times New Roman" w:hAnsi="Times New Roman" w:cs="Times New Roman"/>
      <w:sz w:val="24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C40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/>
      <w:spacing w:val="-3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5C40"/>
    <w:rPr>
      <w:rFonts w:ascii="Times New Roman" w:hAnsi="Times New Roman" w:cs="Times New Roman"/>
      <w:spacing w:val="-3"/>
      <w:sz w:val="20"/>
      <w:szCs w:val="20"/>
    </w:rPr>
  </w:style>
  <w:style w:type="paragraph" w:customStyle="1" w:styleId="Default">
    <w:name w:val="Default"/>
    <w:rsid w:val="003F6E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0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EB0BBD64F03A5E40AFE7AD762064E46B" ma:contentTypeVersion="0" ma:contentTypeDescription="A content type to manage public (operations) IDB documents" ma:contentTypeScope="" ma:versionID="a2e27a9af31d340ff07e84c4e6e40e49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3f0d8583df1c1fb8cde534404a50e5d2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df97a3c-941e-4e8f-9591-165d8427765c}" ma:internalName="TaxCatchAll" ma:showField="CatchAllData" ma:web="eac4eb1d-2b05-445b-bdbc-4e6c84189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df97a3c-941e-4e8f-9591-165d8427765c}" ma:internalName="TaxCatchAllLabel" ma:readOnly="true" ma:showField="CatchAllDataLabel" ma:web="eac4eb1d-2b05-445b-bdbc-4e6c84189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SCL/SPH</Division_x0020_or_x0020_Unit>
    <Other_x0020_Author xmlns="9c571b2f-e523-4ab2-ba2e-09e151a03ef4" xsi:nil="true"/>
    <Region xmlns="9c571b2f-e523-4ab2-ba2e-09e151a03ef4" xsi:nil="true"/>
    <IDBDocs_x0020_Number xmlns="9c571b2f-e523-4ab2-ba2e-09e151a03ef4">40128569</IDBDocs_x0020_Number>
    <Document_x0020_Author xmlns="9c571b2f-e523-4ab2-ba2e-09e151a03ef4">Stampini, Marco</Document_x0020_Author>
    <Publication_x0020_Type xmlns="9c571b2f-e523-4ab2-ba2e-09e151a03ef4" xsi:nil="true"/>
    <Operation_x0020_Type xmlns="9c571b2f-e523-4ab2-ba2e-09e151a03ef4" xsi:nil="true"/>
    <TaxCatchAll xmlns="9c571b2f-e523-4ab2-ba2e-09e151a03ef4">
      <Value>8</Value>
      <Value>7</Value>
    </TaxCatchAll>
    <Fiscal_x0020_Year_x0020_IDB xmlns="9c571b2f-e523-4ab2-ba2e-09e151a03ef4">2016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PN-L1118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Proposal&lt;/USER_STAGE&gt;&lt;APPROVAL_CODE&gt;CG&lt;/APPROVAL_CODE&gt;&lt;APPROVAL_DESC&gt;Committee of the Whole&lt;/APPROVAL_DESC&gt;&lt;PD_OBJ_TYPE&gt;0&lt;/PD_OBJ_TYPE&gt;&lt;MAKERECORD&gt;N&lt;/MAKERECORD&gt;&lt;/Data&gt;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IS-INS</Webtopic>
    <Identifier xmlns="9c571b2f-e523-4ab2-ba2e-09e151a03ef4"> ANNEX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/>
    </j8b96605ee2f4c4e988849e658583fee>
  </documentManagement>
</p:properties>
</file>

<file path=customXml/itemProps1.xml><?xml version="1.0" encoding="utf-8"?>
<ds:datastoreItem xmlns:ds="http://schemas.openxmlformats.org/officeDocument/2006/customXml" ds:itemID="{D2DAFE99-7A2E-42E8-A0C4-E948EEA41055}"/>
</file>

<file path=customXml/itemProps2.xml><?xml version="1.0" encoding="utf-8"?>
<ds:datastoreItem xmlns:ds="http://schemas.openxmlformats.org/officeDocument/2006/customXml" ds:itemID="{C94B5552-6181-4471-8B8A-7406AAEDB09C}"/>
</file>

<file path=customXml/itemProps3.xml><?xml version="1.0" encoding="utf-8"?>
<ds:datastoreItem xmlns:ds="http://schemas.openxmlformats.org/officeDocument/2006/customXml" ds:itemID="{44D46D6E-3D17-447E-8E47-FAAEC8A19493}"/>
</file>

<file path=customXml/itemProps4.xml><?xml version="1.0" encoding="utf-8"?>
<ds:datastoreItem xmlns:ds="http://schemas.openxmlformats.org/officeDocument/2006/customXml" ds:itemID="{C9B07A6D-2C45-4CCE-B8C9-C83B4D1B47A6}"/>
</file>

<file path=customXml/itemProps5.xml><?xml version="1.0" encoding="utf-8"?>
<ds:datastoreItem xmlns:ds="http://schemas.openxmlformats.org/officeDocument/2006/customXml" ds:itemID="{ABB8EC11-1D6A-428D-8263-9942BB46D156}"/>
</file>

<file path=customXml/itemProps6.xml><?xml version="1.0" encoding="utf-8"?>
<ds:datastoreItem xmlns:ds="http://schemas.openxmlformats.org/officeDocument/2006/customXml" ds:itemID="{7076EF82-FA97-4B19-8B4F-6B404B76AD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 EEO _5 Matriz comparativa</dc:title>
  <dc:creator>Inter-American Development Bank</dc:creator>
  <cp:lastModifiedBy>Inter-American Development Bank</cp:lastModifiedBy>
  <cp:revision>3</cp:revision>
  <cp:lastPrinted>2016-02-01T16:50:00Z</cp:lastPrinted>
  <dcterms:created xsi:type="dcterms:W3CDTF">2016-07-21T19:53:00Z</dcterms:created>
  <dcterms:modified xsi:type="dcterms:W3CDTF">2016-07-21T19:53:00Z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0x01010046CF21643EE8D14686A648AA6DAD089200EB0BBD64F03A5E40AFE7AD762064E46B</vt:lpwstr>
  </property>
  <property fmtid="{D5CDD505-2E9C-101B-9397-08002B2CF9AE}" pid="5" name="TaxKeywordTaxHTField">
    <vt:lpwstr/>
  </property>
  <property fmtid="{D5CDD505-2E9C-101B-9397-08002B2CF9AE}" pid="6" name="Series Operations IDB">
    <vt:lpwstr>7;#Unclassified|a6dff32e-d477-44cd-a56b-85efe9e0a56c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7;#Unclassified|a6dff32e-d477-44cd-a56b-85efe9e0a56c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8;#IDBDocs|cca77002-e150-4b2d-ab1f-1d7a7cdcae16</vt:lpwstr>
  </property>
</Properties>
</file>