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6A" w:rsidRPr="00CC4B7D" w:rsidRDefault="0026496A" w:rsidP="0026496A">
      <w:pPr>
        <w:jc w:val="both"/>
        <w:rPr>
          <w:rFonts w:ascii="Arial" w:hAnsi="Arial" w:cs="Arial"/>
          <w:lang w:val="es-ES_tradnl"/>
        </w:rPr>
      </w:pPr>
      <w:r w:rsidRPr="00CC4B7D">
        <w:rPr>
          <w:rFonts w:ascii="Arial" w:hAnsi="Arial" w:cs="Arial"/>
          <w:lang w:val="es-ES_tradnl"/>
        </w:rPr>
        <w:t>A continuación se presenta evidencia empírica para justificar tanto la validez interna y externa de las intervenciones propuestas basándose en estudios realizados por instituciones de reconocido prestigio en el sector y utilizando principalmente métodos no-experimentales (modelos de simulación, variables instrumentale</w:t>
      </w:r>
      <w:r w:rsidR="00C15007">
        <w:rPr>
          <w:rFonts w:ascii="Arial" w:hAnsi="Arial" w:cs="Arial"/>
          <w:lang w:val="es-ES_tradnl"/>
        </w:rPr>
        <w:t xml:space="preserve">s) y análisis económicos </w:t>
      </w:r>
      <w:proofErr w:type="spellStart"/>
      <w:r w:rsidR="00C15007">
        <w:rPr>
          <w:rFonts w:ascii="Arial" w:hAnsi="Arial" w:cs="Arial"/>
          <w:lang w:val="es-ES_tradnl"/>
        </w:rPr>
        <w:t>expost</w:t>
      </w:r>
      <w:proofErr w:type="spellEnd"/>
      <w:r w:rsidRPr="00CC4B7D">
        <w:rPr>
          <w:rFonts w:ascii="Arial" w:hAnsi="Arial" w:cs="Arial"/>
          <w:lang w:val="es-ES_tradnl"/>
        </w:rPr>
        <w:t xml:space="preserve"> que miden la efectividad de programas de turismo similares al PRODETUR Salvador (BR-L1412) para generar ingreso y empleo: </w:t>
      </w:r>
    </w:p>
    <w:p w:rsidR="0026496A" w:rsidRPr="00CC4B7D" w:rsidRDefault="0026496A" w:rsidP="0026496A">
      <w:pPr>
        <w:pStyle w:val="ListParagraph"/>
        <w:ind w:left="360"/>
        <w:jc w:val="both"/>
        <w:rPr>
          <w:rFonts w:ascii="Arial" w:hAnsi="Arial" w:cs="Arial"/>
          <w:lang w:val="es-ES_tradnl"/>
        </w:rPr>
      </w:pPr>
    </w:p>
    <w:p w:rsidR="0026496A" w:rsidRPr="00CC4B7D" w:rsidRDefault="0026496A" w:rsidP="0026496A">
      <w:pPr>
        <w:pStyle w:val="ListParagraph"/>
        <w:numPr>
          <w:ilvl w:val="0"/>
          <w:numId w:val="2"/>
        </w:numPr>
        <w:ind w:left="360"/>
        <w:jc w:val="both"/>
        <w:rPr>
          <w:rFonts w:ascii="Arial" w:hAnsi="Arial" w:cs="Arial"/>
          <w:lang w:val="es-ES_tradnl"/>
        </w:rPr>
      </w:pPr>
      <w:r w:rsidRPr="00CC4B7D">
        <w:rPr>
          <w:rFonts w:ascii="Arial" w:hAnsi="Arial" w:cs="Arial"/>
          <w:lang w:val="es-ES_tradnl"/>
        </w:rPr>
        <w:t xml:space="preserve">La </w:t>
      </w:r>
      <w:hyperlink r:id="rId9" w:history="1">
        <w:r w:rsidRPr="00CC4B7D">
          <w:rPr>
            <w:rStyle w:val="Hyperlink"/>
            <w:rFonts w:ascii="Arial" w:hAnsi="Arial" w:cs="Arial"/>
            <w:lang w:val="es-ES_tradnl"/>
          </w:rPr>
          <w:t>evaluación de impacto del PRODETUR NE-I</w:t>
        </w:r>
      </w:hyperlink>
      <w:r w:rsidRPr="00CC4B7D">
        <w:rPr>
          <w:rFonts w:ascii="Arial" w:hAnsi="Arial" w:cs="Arial"/>
          <w:lang w:val="es-ES_tradnl"/>
        </w:rPr>
        <w:t xml:space="preserve"> en Costa do Descubrimiento utilizó métodos no-experimentales para medir la generación de ingresos en las zonas de intervención. Utilizando un modelo de simulación basado en una matriz de insumo-producto (acorde con las Guías Técnicas de evaluación de proyectos de Turismo del Banco, IDB-TN-229), el estudio encontró que cada dólar de inversión pública impulsó US$7 de inversiones privadas y US$1,82 en ingresos para la economía en Bahía. Adicionalmente, el estudio llevó a cabo un análisis económico </w:t>
      </w:r>
      <w:proofErr w:type="spellStart"/>
      <w:r w:rsidRPr="00CC4B7D">
        <w:rPr>
          <w:rFonts w:ascii="Arial" w:hAnsi="Arial" w:cs="Arial"/>
          <w:lang w:val="es-ES_tradnl"/>
        </w:rPr>
        <w:t>expost</w:t>
      </w:r>
      <w:proofErr w:type="spellEnd"/>
      <w:r w:rsidRPr="00CC4B7D">
        <w:rPr>
          <w:rFonts w:ascii="Arial" w:hAnsi="Arial" w:cs="Arial"/>
          <w:lang w:val="es-ES_tradnl"/>
        </w:rPr>
        <w:t xml:space="preserve"> encontrando que el proyecto tuvo una Tasa Interna de Retorno (TIR) del 27%. Respecto a su validez externa, conviene destacar que ambos programas (PRODETUR NE-I y PRODETUR Salvador) comparten las mismas características clave que permiten concluir que son proyectos implementados en el mismo contexto: los objetivos y resultados esperados (incremento de ingreso y empleo), estado geográfico de intervención (Bahía), segmentos turísticos (turismo de sol y playa y turismo cultural), y tipología de inversiones (las inversiones de PRODETUR NE-I evaluadas son similares a las del PRODETUR Salvador puesto que estuvieron dirigidas a proveer infraestructura básica turística (aeropuerto, gestión de residuos sólidos y saneamiento), desarrollo de productos turísticos (principalmente mediante la adecuación de playas y patrimonio cultural e histórico), y fortalecimiento de la gestión turística).</w:t>
      </w:r>
    </w:p>
    <w:p w:rsidR="0026496A" w:rsidRPr="00CC4B7D" w:rsidRDefault="0026496A" w:rsidP="0026496A">
      <w:pPr>
        <w:pStyle w:val="ListParagraph"/>
        <w:ind w:left="360"/>
        <w:jc w:val="both"/>
        <w:rPr>
          <w:rFonts w:ascii="Arial" w:hAnsi="Arial" w:cs="Arial"/>
          <w:lang w:val="es-ES_tradnl"/>
        </w:rPr>
      </w:pPr>
    </w:p>
    <w:p w:rsidR="0026496A" w:rsidRDefault="0026496A" w:rsidP="0026496A">
      <w:pPr>
        <w:pStyle w:val="ListParagraph"/>
        <w:numPr>
          <w:ilvl w:val="0"/>
          <w:numId w:val="2"/>
        </w:numPr>
        <w:ind w:left="360"/>
        <w:jc w:val="both"/>
        <w:rPr>
          <w:rFonts w:ascii="Arial" w:hAnsi="Arial" w:cs="Arial"/>
          <w:lang w:val="es-ES_tradnl"/>
        </w:rPr>
      </w:pPr>
      <w:r w:rsidRPr="00CC4B7D">
        <w:rPr>
          <w:rFonts w:ascii="Arial" w:hAnsi="Arial" w:cs="Arial"/>
          <w:lang w:val="es-ES_tradnl"/>
        </w:rPr>
        <w:t xml:space="preserve">Asimismo, utilizando una metodología de evaluación económica </w:t>
      </w:r>
      <w:proofErr w:type="spellStart"/>
      <w:r w:rsidRPr="00CC4B7D">
        <w:rPr>
          <w:rFonts w:ascii="Arial" w:hAnsi="Arial" w:cs="Arial"/>
          <w:lang w:val="es-ES_tradnl"/>
        </w:rPr>
        <w:t>expost</w:t>
      </w:r>
      <w:proofErr w:type="spellEnd"/>
      <w:r w:rsidRPr="00CC4B7D">
        <w:rPr>
          <w:rFonts w:ascii="Arial" w:hAnsi="Arial" w:cs="Arial"/>
          <w:lang w:val="es-ES_tradnl"/>
        </w:rPr>
        <w:t xml:space="preserve"> combinada con la utilización de un </w:t>
      </w:r>
      <w:proofErr w:type="spellStart"/>
      <w:r w:rsidRPr="00CC4B7D">
        <w:rPr>
          <w:rFonts w:ascii="Arial" w:hAnsi="Arial" w:cs="Arial"/>
          <w:lang w:val="es-ES_tradnl"/>
        </w:rPr>
        <w:t>contrafactual</w:t>
      </w:r>
      <w:proofErr w:type="spellEnd"/>
      <w:r w:rsidRPr="00CC4B7D">
        <w:rPr>
          <w:rFonts w:ascii="Arial" w:hAnsi="Arial" w:cs="Arial"/>
          <w:lang w:val="es-ES_tradnl"/>
        </w:rPr>
        <w:t xml:space="preserve"> validado en base a variables de comparabilidad turística, </w:t>
      </w:r>
      <w:hyperlink r:id="rId10" w:history="1">
        <w:proofErr w:type="spellStart"/>
        <w:r w:rsidRPr="00CC4B7D">
          <w:rPr>
            <w:rStyle w:val="Hyperlink"/>
            <w:rFonts w:ascii="Arial" w:hAnsi="Arial" w:cs="Arial"/>
            <w:lang w:val="es-ES_tradnl"/>
          </w:rPr>
          <w:t>Throsby</w:t>
        </w:r>
        <w:proofErr w:type="spellEnd"/>
      </w:hyperlink>
      <w:r w:rsidRPr="00CC4B7D">
        <w:rPr>
          <w:rFonts w:ascii="Arial" w:hAnsi="Arial" w:cs="Arial"/>
          <w:lang w:val="es-ES_tradnl"/>
        </w:rPr>
        <w:t xml:space="preserve"> (2012) encontró que el programa financiado por el Banco Mundial para desarrollar el turismo cultural en el Viejo Bazar de </w:t>
      </w:r>
      <w:proofErr w:type="spellStart"/>
      <w:r w:rsidRPr="00CC4B7D">
        <w:rPr>
          <w:rFonts w:ascii="Arial" w:hAnsi="Arial" w:cs="Arial"/>
          <w:lang w:val="es-ES_tradnl"/>
        </w:rPr>
        <w:t>Skopje</w:t>
      </w:r>
      <w:proofErr w:type="spellEnd"/>
      <w:r w:rsidRPr="00CC4B7D">
        <w:rPr>
          <w:rFonts w:ascii="Arial" w:hAnsi="Arial" w:cs="Arial"/>
          <w:lang w:val="es-ES_tradnl"/>
        </w:rPr>
        <w:t xml:space="preserve"> (Macedonia) triplicaron el gasto diario del turista y que el empleo creció 3,5 veces más rápido, respecto a los cambios experimentados en el Viejo Bazar </w:t>
      </w:r>
      <w:proofErr w:type="spellStart"/>
      <w:r w:rsidRPr="00CC4B7D">
        <w:rPr>
          <w:rFonts w:ascii="Arial" w:hAnsi="Arial" w:cs="Arial"/>
          <w:lang w:val="es-ES_tradnl"/>
        </w:rPr>
        <w:t>Prilep</w:t>
      </w:r>
      <w:proofErr w:type="spellEnd"/>
      <w:r w:rsidRPr="00CC4B7D">
        <w:rPr>
          <w:rFonts w:ascii="Arial" w:hAnsi="Arial" w:cs="Arial"/>
          <w:lang w:val="es-ES_tradnl"/>
        </w:rPr>
        <w:t xml:space="preserve">, sitio similar y sin intervención utilizado como control. </w:t>
      </w:r>
      <w:r w:rsidR="00C15007">
        <w:rPr>
          <w:rFonts w:ascii="Arial" w:hAnsi="Arial" w:cs="Arial"/>
          <w:lang w:val="es-ES_tradnl"/>
        </w:rPr>
        <w:t xml:space="preserve">Utilizando la misma metodología, </w:t>
      </w:r>
      <w:proofErr w:type="spellStart"/>
      <w:r w:rsidRPr="00CC4B7D">
        <w:rPr>
          <w:rFonts w:ascii="Arial" w:hAnsi="Arial" w:cs="Arial"/>
          <w:lang w:val="es-ES_tradnl"/>
        </w:rPr>
        <w:t>Throsby</w:t>
      </w:r>
      <w:proofErr w:type="spellEnd"/>
      <w:r w:rsidRPr="00CC4B7D">
        <w:rPr>
          <w:rFonts w:ascii="Arial" w:hAnsi="Arial" w:cs="Arial"/>
          <w:lang w:val="es-ES_tradnl"/>
        </w:rPr>
        <w:t xml:space="preserve"> (2012) también encontró que </w:t>
      </w:r>
      <w:r w:rsidR="00C15007">
        <w:rPr>
          <w:rFonts w:ascii="Arial" w:hAnsi="Arial" w:cs="Arial"/>
          <w:lang w:val="es-ES_tradnl"/>
        </w:rPr>
        <w:t>un segundo</w:t>
      </w:r>
      <w:r w:rsidRPr="00CC4B7D">
        <w:rPr>
          <w:rFonts w:ascii="Arial" w:hAnsi="Arial" w:cs="Arial"/>
          <w:lang w:val="es-ES_tradnl"/>
        </w:rPr>
        <w:t xml:space="preserve"> programa financiado por el Banco Mundial para desarrollar turísticamente el área cultural de </w:t>
      </w:r>
      <w:proofErr w:type="spellStart"/>
      <w:r w:rsidRPr="00CC4B7D">
        <w:rPr>
          <w:rFonts w:ascii="Arial" w:hAnsi="Arial" w:cs="Arial"/>
          <w:lang w:val="es-ES_tradnl"/>
        </w:rPr>
        <w:t>Zemo</w:t>
      </w:r>
      <w:proofErr w:type="spellEnd"/>
      <w:r w:rsidRPr="00CC4B7D">
        <w:rPr>
          <w:rFonts w:ascii="Arial" w:hAnsi="Arial" w:cs="Arial"/>
          <w:lang w:val="es-ES_tradnl"/>
        </w:rPr>
        <w:t xml:space="preserve"> </w:t>
      </w:r>
      <w:proofErr w:type="spellStart"/>
      <w:r w:rsidRPr="00CC4B7D">
        <w:rPr>
          <w:rFonts w:ascii="Arial" w:hAnsi="Arial" w:cs="Arial"/>
          <w:lang w:val="es-ES_tradnl"/>
        </w:rPr>
        <w:t>Kala</w:t>
      </w:r>
      <w:proofErr w:type="spellEnd"/>
      <w:r w:rsidRPr="00CC4B7D">
        <w:rPr>
          <w:rFonts w:ascii="Arial" w:hAnsi="Arial" w:cs="Arial"/>
          <w:lang w:val="es-ES_tradnl"/>
        </w:rPr>
        <w:t xml:space="preserve"> dentro la Vieja Ciudad de </w:t>
      </w:r>
      <w:proofErr w:type="spellStart"/>
      <w:r w:rsidRPr="00CC4B7D">
        <w:rPr>
          <w:rFonts w:ascii="Arial" w:hAnsi="Arial" w:cs="Arial"/>
          <w:lang w:val="es-ES_tradnl"/>
        </w:rPr>
        <w:t>Tbilisi</w:t>
      </w:r>
      <w:proofErr w:type="spellEnd"/>
      <w:r w:rsidRPr="00CC4B7D">
        <w:rPr>
          <w:rFonts w:ascii="Arial" w:hAnsi="Arial" w:cs="Arial"/>
          <w:lang w:val="es-ES_tradnl"/>
        </w:rPr>
        <w:t xml:space="preserve"> (Georgia) logr</w:t>
      </w:r>
      <w:r w:rsidR="00C15007">
        <w:rPr>
          <w:rFonts w:ascii="Arial" w:hAnsi="Arial" w:cs="Arial"/>
          <w:lang w:val="es-ES_tradnl"/>
        </w:rPr>
        <w:t>ó</w:t>
      </w:r>
      <w:r w:rsidRPr="00CC4B7D">
        <w:rPr>
          <w:rFonts w:ascii="Arial" w:hAnsi="Arial" w:cs="Arial"/>
          <w:lang w:val="es-ES_tradnl"/>
        </w:rPr>
        <w:t xml:space="preserve"> duplicar el gasto del turista extranjero respecto al sitio control de </w:t>
      </w:r>
      <w:proofErr w:type="spellStart"/>
      <w:r w:rsidRPr="00CC4B7D">
        <w:rPr>
          <w:rFonts w:ascii="Arial" w:hAnsi="Arial" w:cs="Arial"/>
          <w:lang w:val="es-ES_tradnl"/>
        </w:rPr>
        <w:t>Metekhi</w:t>
      </w:r>
      <w:proofErr w:type="spellEnd"/>
      <w:r w:rsidRPr="00CC4B7D">
        <w:rPr>
          <w:rFonts w:ascii="Arial" w:hAnsi="Arial" w:cs="Arial"/>
          <w:lang w:val="es-ES_tradnl"/>
        </w:rPr>
        <w:t xml:space="preserve"> </w:t>
      </w:r>
      <w:proofErr w:type="spellStart"/>
      <w:r w:rsidRPr="00CC4B7D">
        <w:rPr>
          <w:rFonts w:ascii="Arial" w:hAnsi="Arial" w:cs="Arial"/>
          <w:lang w:val="es-ES_tradnl"/>
        </w:rPr>
        <w:t>Plateau</w:t>
      </w:r>
      <w:proofErr w:type="spellEnd"/>
      <w:r w:rsidRPr="00CC4B7D">
        <w:rPr>
          <w:rFonts w:ascii="Arial" w:hAnsi="Arial" w:cs="Arial"/>
          <w:lang w:val="es-ES_tradnl"/>
        </w:rPr>
        <w:t xml:space="preserve">, ubicado dentro del mismo centro histórico de </w:t>
      </w:r>
      <w:proofErr w:type="spellStart"/>
      <w:r w:rsidRPr="00CC4B7D">
        <w:rPr>
          <w:rFonts w:ascii="Arial" w:hAnsi="Arial" w:cs="Arial"/>
          <w:lang w:val="es-ES_tradnl"/>
        </w:rPr>
        <w:t>Tbilisi</w:t>
      </w:r>
      <w:proofErr w:type="spellEnd"/>
      <w:r w:rsidRPr="00CC4B7D">
        <w:rPr>
          <w:rFonts w:ascii="Arial" w:hAnsi="Arial" w:cs="Arial"/>
          <w:lang w:val="es-ES_tradnl"/>
        </w:rPr>
        <w:t xml:space="preserve">, y que tenía similar potencial turístico pero donde no hubo intervención. Asimismo, un 40% más de residentes en </w:t>
      </w:r>
      <w:proofErr w:type="spellStart"/>
      <w:r w:rsidRPr="00CC4B7D">
        <w:rPr>
          <w:rFonts w:ascii="Arial" w:hAnsi="Arial" w:cs="Arial"/>
          <w:lang w:val="es-ES_tradnl"/>
        </w:rPr>
        <w:t>Zemo</w:t>
      </w:r>
      <w:proofErr w:type="spellEnd"/>
      <w:r w:rsidRPr="00CC4B7D">
        <w:rPr>
          <w:rFonts w:ascii="Arial" w:hAnsi="Arial" w:cs="Arial"/>
          <w:lang w:val="es-ES_tradnl"/>
        </w:rPr>
        <w:t xml:space="preserve"> </w:t>
      </w:r>
      <w:proofErr w:type="spellStart"/>
      <w:r w:rsidRPr="00CC4B7D">
        <w:rPr>
          <w:rFonts w:ascii="Arial" w:hAnsi="Arial" w:cs="Arial"/>
          <w:lang w:val="es-ES_tradnl"/>
        </w:rPr>
        <w:t>Kala</w:t>
      </w:r>
      <w:proofErr w:type="spellEnd"/>
      <w:r w:rsidRPr="00CC4B7D">
        <w:rPr>
          <w:rFonts w:ascii="Arial" w:hAnsi="Arial" w:cs="Arial"/>
          <w:lang w:val="es-ES_tradnl"/>
        </w:rPr>
        <w:t xml:space="preserve"> que en el sitio control consideró que sus condiciones de vida mejoraron y más del 90% opinó que se generaron beneficios de cohesión social. El Banco Mundial concluyó que los beneficios económicos sociales y culturales </w:t>
      </w:r>
      <w:r w:rsidR="00C15007">
        <w:rPr>
          <w:rFonts w:ascii="Arial" w:hAnsi="Arial" w:cs="Arial"/>
          <w:lang w:val="es-ES_tradnl"/>
        </w:rPr>
        <w:t xml:space="preserve">derivados de la implementación de ambos programas </w:t>
      </w:r>
      <w:r w:rsidRPr="00CC4B7D">
        <w:rPr>
          <w:rFonts w:ascii="Arial" w:hAnsi="Arial" w:cs="Arial"/>
          <w:lang w:val="es-ES_tradnl"/>
        </w:rPr>
        <w:t xml:space="preserve">fueron significativos y que son ejemplo de los tipos de impactos que se pueden alcanzar con proyectos de desarrollo turístico sustentable en otras ciudades culturales. Éste podría ser el caso de Salvador, en </w:t>
      </w:r>
      <w:r w:rsidRPr="00CC4B7D">
        <w:rPr>
          <w:rFonts w:ascii="Arial" w:hAnsi="Arial" w:cs="Arial"/>
          <w:lang w:val="es-ES_tradnl"/>
        </w:rPr>
        <w:lastRenderedPageBreak/>
        <w:t>Brasil, en un país con un nivel medio de desarrollo como Macedonia y Georgia</w:t>
      </w:r>
      <w:r w:rsidRPr="00CC4B7D">
        <w:rPr>
          <w:rStyle w:val="FootnoteReference"/>
          <w:rFonts w:ascii="Arial" w:hAnsi="Arial" w:cs="Arial"/>
        </w:rPr>
        <w:footnoteReference w:id="1"/>
      </w:r>
      <w:r w:rsidRPr="00CC4B7D">
        <w:rPr>
          <w:rFonts w:ascii="Arial" w:hAnsi="Arial" w:cs="Arial"/>
          <w:lang w:val="es-ES_tradnl"/>
        </w:rPr>
        <w:t>. Resultados similares fueron encontrados por Plaza (2006)</w:t>
      </w:r>
      <w:r w:rsidRPr="00CC4B7D">
        <w:rPr>
          <w:rStyle w:val="FootnoteReference"/>
          <w:rFonts w:ascii="Arial" w:hAnsi="Arial" w:cs="Arial"/>
        </w:rPr>
        <w:footnoteReference w:id="2"/>
      </w:r>
      <w:r w:rsidRPr="00CC4B7D">
        <w:rPr>
          <w:rFonts w:ascii="Arial" w:hAnsi="Arial" w:cs="Arial"/>
          <w:lang w:val="es-ES_tradnl"/>
        </w:rPr>
        <w:t xml:space="preserve"> en términos del aumento en las estadías mensuales de turistas en Bilbao (España) como resultado de las inversiones en el Museo Guggenheim. Por último, las intervenciones financiadas por el BID bajo el Programa de Mejora de la Competitividad del Sector Turismo (AR-L1004) y finalizadas en 2012 para el desarrollo turístico del patrimonio cultural de las Misiones Jesuíticas de San Ignacio y Santa Ana, Patrimonio de la Humanidad por la UNESCO en Argentina, mostraron un retorno económico del 29%, mediante un análisis costo beneficio ex post, mostrando la efectividad de este tipo de intervenciones para dinamizar la economía.</w:t>
      </w:r>
    </w:p>
    <w:p w:rsidR="009B04BE" w:rsidRDefault="009B04BE" w:rsidP="009B04BE">
      <w:pPr>
        <w:pStyle w:val="ListParagraph"/>
        <w:ind w:left="360"/>
        <w:jc w:val="both"/>
        <w:rPr>
          <w:rFonts w:ascii="Arial" w:hAnsi="Arial" w:cs="Arial"/>
          <w:lang w:val="es-ES_tradnl"/>
        </w:rPr>
      </w:pPr>
    </w:p>
    <w:p w:rsidR="0026496A" w:rsidRDefault="009B04BE" w:rsidP="00C15007">
      <w:pPr>
        <w:pStyle w:val="ListParagraph"/>
        <w:numPr>
          <w:ilvl w:val="0"/>
          <w:numId w:val="2"/>
        </w:numPr>
        <w:ind w:left="360"/>
        <w:jc w:val="both"/>
        <w:rPr>
          <w:rFonts w:ascii="Arial" w:hAnsi="Arial" w:cs="Arial"/>
          <w:lang w:val="es-ES_tradnl"/>
        </w:rPr>
      </w:pPr>
      <w:r w:rsidRPr="00A03C51">
        <w:rPr>
          <w:rFonts w:ascii="Arial" w:hAnsi="Arial" w:cs="Arial"/>
          <w:lang w:val="es-ES_tradnl"/>
        </w:rPr>
        <w:t xml:space="preserve">La </w:t>
      </w:r>
      <w:hyperlink r:id="rId11" w:anchor="sthash.TUQK1NWL.dpuf" w:history="1">
        <w:r>
          <w:rPr>
            <w:rStyle w:val="Hyperlink"/>
            <w:rFonts w:ascii="Arial" w:hAnsi="Arial" w:cs="Arial"/>
            <w:lang w:val="es-ES_tradnl"/>
          </w:rPr>
          <w:t>evaluación de impacto ex-post del Programa de Desarrollo Integrado del Sector Turismo</w:t>
        </w:r>
      </w:hyperlink>
      <w:r w:rsidRPr="00A03C51">
        <w:rPr>
          <w:rFonts w:ascii="Arial" w:hAnsi="Arial" w:cs="Arial"/>
          <w:lang w:val="es-ES_tradnl"/>
        </w:rPr>
        <w:t xml:space="preserve"> en Salta (Argentina) encontró que el programa fue responsable de incrementar el empleo turístico en un promedio de 11% al año, con un impacto total del112% entre 2003 y 2013</w:t>
      </w:r>
      <w:r w:rsidRPr="00C5186C">
        <w:rPr>
          <w:rStyle w:val="FootnoteReference"/>
          <w:rFonts w:ascii="Arial" w:hAnsi="Arial" w:cs="Arial"/>
        </w:rPr>
        <w:footnoteReference w:id="3"/>
      </w:r>
      <w:r w:rsidRPr="00A03C51">
        <w:rPr>
          <w:rFonts w:ascii="Arial" w:hAnsi="Arial" w:cs="Arial"/>
          <w:lang w:val="es-ES_tradnl"/>
        </w:rPr>
        <w:t xml:space="preserve">. </w:t>
      </w:r>
      <w:r w:rsidR="00941F06">
        <w:rPr>
          <w:rFonts w:ascii="Arial" w:hAnsi="Arial" w:cs="Arial"/>
          <w:lang w:val="es-ES_tradnl"/>
        </w:rPr>
        <w:t>Para ello,</w:t>
      </w:r>
      <w:r w:rsidRPr="003204DD">
        <w:rPr>
          <w:rFonts w:ascii="Arial" w:hAnsi="Arial" w:cs="Arial"/>
          <w:lang w:val="es-ES_tradnl"/>
        </w:rPr>
        <w:t xml:space="preserve"> empleó una metodología de evaluación de impacto (método de control sinté</w:t>
      </w:r>
      <w:r w:rsidR="00941F06">
        <w:rPr>
          <w:rFonts w:ascii="Arial" w:hAnsi="Arial" w:cs="Arial"/>
          <w:lang w:val="es-ES_tradnl"/>
        </w:rPr>
        <w:t>tico con dos clones sintéticos</w:t>
      </w:r>
      <w:r w:rsidRPr="003204DD">
        <w:rPr>
          <w:rFonts w:ascii="Arial" w:hAnsi="Arial" w:cs="Arial"/>
          <w:lang w:val="es-ES_tradnl"/>
        </w:rPr>
        <w:t xml:space="preserve">) </w:t>
      </w:r>
      <w:r>
        <w:rPr>
          <w:rFonts w:ascii="Arial" w:hAnsi="Arial" w:cs="Arial"/>
          <w:lang w:val="es-ES_tradnl"/>
        </w:rPr>
        <w:t>que</w:t>
      </w:r>
      <w:r w:rsidRPr="003204DD">
        <w:rPr>
          <w:rFonts w:ascii="Arial" w:hAnsi="Arial" w:cs="Arial"/>
          <w:lang w:val="es-ES_tradnl"/>
        </w:rPr>
        <w:t xml:space="preserve"> fue </w:t>
      </w:r>
      <w:r>
        <w:rPr>
          <w:rFonts w:ascii="Arial" w:hAnsi="Arial" w:cs="Arial"/>
          <w:lang w:val="es-ES_tradnl"/>
        </w:rPr>
        <w:t>recogida</w:t>
      </w:r>
      <w:r w:rsidRPr="003204DD">
        <w:rPr>
          <w:rFonts w:ascii="Arial" w:hAnsi="Arial" w:cs="Arial"/>
          <w:lang w:val="es-ES_tradnl"/>
        </w:rPr>
        <w:t xml:space="preserve"> en el </w:t>
      </w:r>
      <w:hyperlink r:id="rId12" w:tooltip="En búsqueda de la atribución: nuestras evaluaciones de impacto" w:history="1">
        <w:r w:rsidRPr="003204DD">
          <w:rPr>
            <w:rStyle w:val="Hyperlink"/>
            <w:rFonts w:ascii="Arial" w:hAnsi="Arial" w:cs="Arial"/>
            <w:lang w:val="es-ES_tradnl"/>
          </w:rPr>
          <w:t>capítulo 6: En búsqueda de la atribución – nuestras evaluaciones de impacto</w:t>
        </w:r>
      </w:hyperlink>
      <w:r w:rsidRPr="003204DD">
        <w:rPr>
          <w:rFonts w:ascii="Arial" w:hAnsi="Arial" w:cs="Arial"/>
          <w:color w:val="2B2B2B"/>
          <w:lang w:val="es-ES_tradnl"/>
        </w:rPr>
        <w:t xml:space="preserve"> </w:t>
      </w:r>
      <w:r w:rsidRPr="003204DD">
        <w:rPr>
          <w:rFonts w:ascii="Arial" w:hAnsi="Arial" w:cs="Arial"/>
          <w:lang w:val="es-ES_tradnl"/>
        </w:rPr>
        <w:t xml:space="preserve">del informe </w:t>
      </w:r>
      <w:hyperlink r:id="rId13" w:anchor="sthash.o10tl7eD.dpuf" w:history="1">
        <w:r w:rsidRPr="003204DD">
          <w:rPr>
            <w:rStyle w:val="Hyperlink"/>
            <w:rFonts w:ascii="Arial" w:hAnsi="Arial" w:cs="Arial"/>
            <w:lang w:val="es-ES_tradnl"/>
          </w:rPr>
          <w:t>Panorama de la efectividad en el Desarrollo</w:t>
        </w:r>
      </w:hyperlink>
      <w:r w:rsidRPr="003204DD">
        <w:rPr>
          <w:rFonts w:ascii="Arial" w:hAnsi="Arial" w:cs="Arial"/>
          <w:color w:val="2B2B2B"/>
          <w:lang w:val="es-ES_tradnl"/>
        </w:rPr>
        <w:t xml:space="preserve"> </w:t>
      </w:r>
      <w:r w:rsidRPr="003204DD">
        <w:rPr>
          <w:rFonts w:ascii="Arial" w:hAnsi="Arial" w:cs="Arial"/>
          <w:lang w:val="es-ES_tradnl"/>
        </w:rPr>
        <w:t>(DEO) de 2014 (</w:t>
      </w:r>
      <w:proofErr w:type="spellStart"/>
      <w:r w:rsidRPr="00C5186C">
        <w:rPr>
          <w:rFonts w:ascii="Arial" w:hAnsi="Arial" w:cs="Arial"/>
          <w:lang w:val="es-ES_tradnl"/>
        </w:rPr>
        <w:t>Bueso-Merriam</w:t>
      </w:r>
      <w:proofErr w:type="spellEnd"/>
      <w:r w:rsidRPr="00C5186C">
        <w:rPr>
          <w:rFonts w:ascii="Arial" w:hAnsi="Arial" w:cs="Arial"/>
          <w:lang w:val="es-ES_tradnl"/>
        </w:rPr>
        <w:t>, J.</w:t>
      </w:r>
      <w:r>
        <w:rPr>
          <w:rFonts w:ascii="Arial" w:hAnsi="Arial" w:cs="Arial"/>
          <w:lang w:val="es-ES_tradnl"/>
        </w:rPr>
        <w:t>;</w:t>
      </w:r>
      <w:r w:rsidRPr="00C5186C">
        <w:rPr>
          <w:rFonts w:ascii="Arial" w:hAnsi="Arial" w:cs="Arial"/>
          <w:lang w:val="es-ES_tradnl"/>
        </w:rPr>
        <w:t xml:space="preserve"> Galindo, A.; et Gómez-Peña, A.)</w:t>
      </w:r>
      <w:r w:rsidR="00941F06">
        <w:rPr>
          <w:rFonts w:ascii="Arial" w:hAnsi="Arial" w:cs="Arial"/>
          <w:lang w:val="es-ES_tradnl"/>
        </w:rPr>
        <w:t xml:space="preserve">, y donde: (i) </w:t>
      </w:r>
      <w:r w:rsidR="00DD2989">
        <w:rPr>
          <w:rFonts w:ascii="Arial" w:hAnsi="Arial" w:cs="Arial"/>
          <w:lang w:val="es-ES_tradnl"/>
        </w:rPr>
        <w:t>se incluyeron</w:t>
      </w:r>
      <w:r w:rsidR="00DD2989" w:rsidRPr="009B04BE">
        <w:rPr>
          <w:rFonts w:ascii="Arial" w:hAnsi="Arial" w:cs="Arial"/>
          <w:lang w:val="es-ES_tradnl"/>
        </w:rPr>
        <w:t xml:space="preserve"> variables de control (</w:t>
      </w:r>
      <w:proofErr w:type="spellStart"/>
      <w:r w:rsidR="00DD2989" w:rsidRPr="009B04BE">
        <w:rPr>
          <w:rFonts w:ascii="Arial" w:hAnsi="Arial" w:cs="Arial"/>
          <w:lang w:val="es-ES_tradnl"/>
        </w:rPr>
        <w:t>e.g</w:t>
      </w:r>
      <w:proofErr w:type="spellEnd"/>
      <w:r w:rsidR="00DD2989" w:rsidRPr="009B04BE">
        <w:rPr>
          <w:rFonts w:ascii="Arial" w:hAnsi="Arial" w:cs="Arial"/>
          <w:lang w:val="es-ES_tradnl"/>
        </w:rPr>
        <w:t xml:space="preserve">. empleo total, número de firmas, salario promedio, tamaño promedio de las firmas, PIB, informalidad, población, población con formación universitaria, pavimentación de carreteras, y acceso a energía eléctrica) que son </w:t>
      </w:r>
      <w:proofErr w:type="spellStart"/>
      <w:r w:rsidR="00DD2989" w:rsidRPr="009B04BE">
        <w:rPr>
          <w:rFonts w:ascii="Arial" w:hAnsi="Arial" w:cs="Arial"/>
          <w:lang w:val="es-ES_tradnl"/>
        </w:rPr>
        <w:t>predictoras</w:t>
      </w:r>
      <w:proofErr w:type="spellEnd"/>
      <w:r w:rsidR="00DD2989" w:rsidRPr="009B04BE">
        <w:rPr>
          <w:rFonts w:ascii="Arial" w:hAnsi="Arial" w:cs="Arial"/>
          <w:lang w:val="es-ES_tradnl"/>
        </w:rPr>
        <w:t xml:space="preserve"> y pueden influir en la variable observable (empleo turístico formal</w:t>
      </w:r>
      <w:r w:rsidR="00DD2989">
        <w:rPr>
          <w:rFonts w:ascii="Arial" w:hAnsi="Arial" w:cs="Arial"/>
          <w:lang w:val="es-ES_tradnl"/>
        </w:rPr>
        <w:t xml:space="preserve"> en hoteles</w:t>
      </w:r>
      <w:r w:rsidR="00DD2989" w:rsidRPr="009B04BE">
        <w:rPr>
          <w:rFonts w:ascii="Arial" w:hAnsi="Arial" w:cs="Arial"/>
          <w:lang w:val="es-ES_tradnl"/>
        </w:rPr>
        <w:t>) para con</w:t>
      </w:r>
      <w:r w:rsidR="00DD2989">
        <w:rPr>
          <w:rFonts w:ascii="Arial" w:hAnsi="Arial" w:cs="Arial"/>
          <w:lang w:val="es-ES_tradnl"/>
        </w:rPr>
        <w:t xml:space="preserve">struir </w:t>
      </w:r>
      <w:proofErr w:type="spellStart"/>
      <w:r w:rsidR="00DD2989">
        <w:rPr>
          <w:rFonts w:ascii="Arial" w:hAnsi="Arial" w:cs="Arial"/>
          <w:lang w:val="es-ES_tradnl"/>
        </w:rPr>
        <w:t>contrafactuales</w:t>
      </w:r>
      <w:proofErr w:type="spellEnd"/>
      <w:r w:rsidR="00DD2989">
        <w:rPr>
          <w:rFonts w:ascii="Arial" w:hAnsi="Arial" w:cs="Arial"/>
          <w:lang w:val="es-ES_tradnl"/>
        </w:rPr>
        <w:t xml:space="preserve"> válidos;</w:t>
      </w:r>
      <w:r w:rsidR="00DD2989">
        <w:rPr>
          <w:rFonts w:ascii="Arial" w:hAnsi="Arial" w:cs="Arial"/>
          <w:lang w:val="es-ES_tradnl"/>
        </w:rPr>
        <w:t xml:space="preserve"> (ii) </w:t>
      </w:r>
      <w:r w:rsidR="00941F06">
        <w:rPr>
          <w:rFonts w:ascii="Arial" w:hAnsi="Arial" w:cs="Arial"/>
          <w:lang w:val="es-ES_tradnl"/>
        </w:rPr>
        <w:t>se</w:t>
      </w:r>
      <w:r w:rsidRPr="009B04BE">
        <w:rPr>
          <w:rFonts w:ascii="Arial" w:hAnsi="Arial" w:cs="Arial"/>
          <w:lang w:val="es-ES_tradnl"/>
        </w:rPr>
        <w:t xml:space="preserve"> </w:t>
      </w:r>
      <w:r w:rsidR="00941F06">
        <w:rPr>
          <w:rFonts w:ascii="Arial" w:hAnsi="Arial" w:cs="Arial"/>
          <w:lang w:val="es-ES_tradnl"/>
        </w:rPr>
        <w:t>construyeron varios</w:t>
      </w:r>
      <w:r w:rsidRPr="009B04BE">
        <w:rPr>
          <w:rFonts w:ascii="Arial" w:hAnsi="Arial" w:cs="Arial"/>
          <w:lang w:val="es-ES_tradnl"/>
        </w:rPr>
        <w:t xml:space="preserve"> </w:t>
      </w:r>
      <w:proofErr w:type="spellStart"/>
      <w:r w:rsidRPr="009B04BE">
        <w:rPr>
          <w:rFonts w:ascii="Arial" w:hAnsi="Arial" w:cs="Arial"/>
          <w:lang w:val="es-ES_tradnl"/>
        </w:rPr>
        <w:t>contrafactuales</w:t>
      </w:r>
      <w:proofErr w:type="spellEnd"/>
      <w:r w:rsidRPr="009B04BE">
        <w:rPr>
          <w:rFonts w:ascii="Arial" w:hAnsi="Arial" w:cs="Arial"/>
          <w:lang w:val="es-ES_tradnl"/>
        </w:rPr>
        <w:t xml:space="preserve"> para el sector turismo de Salta</w:t>
      </w:r>
      <w:r w:rsidR="00941F06">
        <w:rPr>
          <w:rFonts w:ascii="Arial" w:hAnsi="Arial" w:cs="Arial"/>
          <w:lang w:val="es-ES_tradnl"/>
        </w:rPr>
        <w:t xml:space="preserve">, </w:t>
      </w:r>
      <w:r w:rsidRPr="009B04BE">
        <w:rPr>
          <w:rFonts w:ascii="Arial" w:hAnsi="Arial" w:cs="Arial"/>
          <w:lang w:val="es-ES_tradnl"/>
        </w:rPr>
        <w:t xml:space="preserve">usando un </w:t>
      </w:r>
      <w:proofErr w:type="spellStart"/>
      <w:r w:rsidRPr="009B04BE">
        <w:rPr>
          <w:rFonts w:ascii="Arial" w:hAnsi="Arial" w:cs="Arial"/>
          <w:lang w:val="es-ES_tradnl"/>
        </w:rPr>
        <w:t>donor</w:t>
      </w:r>
      <w:proofErr w:type="spellEnd"/>
      <w:r w:rsidRPr="009B04BE">
        <w:rPr>
          <w:rFonts w:ascii="Arial" w:hAnsi="Arial" w:cs="Arial"/>
          <w:lang w:val="es-ES_tradnl"/>
        </w:rPr>
        <w:t xml:space="preserve"> p</w:t>
      </w:r>
      <w:r w:rsidR="00941F06">
        <w:rPr>
          <w:rFonts w:ascii="Arial" w:hAnsi="Arial" w:cs="Arial"/>
          <w:lang w:val="es-ES_tradnl"/>
        </w:rPr>
        <w:t>ool de provincias, pero también</w:t>
      </w:r>
      <w:r w:rsidRPr="009B04BE">
        <w:rPr>
          <w:rFonts w:ascii="Arial" w:hAnsi="Arial" w:cs="Arial"/>
          <w:lang w:val="es-ES_tradnl"/>
        </w:rPr>
        <w:t xml:space="preserve"> usando una combinación de los otros sectores en Salta y de los otros sectores de otras provincias, dada la dualidad del programa evaluado (un sector produ</w:t>
      </w:r>
      <w:r w:rsidR="00941F06">
        <w:rPr>
          <w:rFonts w:ascii="Arial" w:hAnsi="Arial" w:cs="Arial"/>
          <w:lang w:val="es-ES_tradnl"/>
        </w:rPr>
        <w:t xml:space="preserve">ctivo, en una provincia); </w:t>
      </w:r>
      <w:r>
        <w:rPr>
          <w:rFonts w:ascii="Arial" w:hAnsi="Arial" w:cs="Arial"/>
          <w:lang w:val="es-ES_tradnl"/>
        </w:rPr>
        <w:t xml:space="preserve">y </w:t>
      </w:r>
      <w:r w:rsidRPr="009B04BE">
        <w:rPr>
          <w:rFonts w:ascii="Arial" w:hAnsi="Arial" w:cs="Arial"/>
          <w:lang w:val="es-ES_tradnl"/>
        </w:rPr>
        <w:t xml:space="preserve">(iii) la base de datos cubre un largo periodo de tiempo (1996-2013) y dispone de información mensual para las variables lo que permitió: evaluar el programa en una ventana de 10 años después de su implementación, </w:t>
      </w:r>
      <w:r w:rsidR="009825DF">
        <w:rPr>
          <w:rFonts w:ascii="Arial" w:hAnsi="Arial" w:cs="Arial"/>
          <w:lang w:val="es-ES_tradnl"/>
        </w:rPr>
        <w:t xml:space="preserve">y </w:t>
      </w:r>
      <w:r w:rsidRPr="009B04BE">
        <w:rPr>
          <w:rFonts w:ascii="Arial" w:hAnsi="Arial" w:cs="Arial"/>
          <w:lang w:val="es-ES_tradnl"/>
        </w:rPr>
        <w:t xml:space="preserve">crear el </w:t>
      </w:r>
      <w:proofErr w:type="spellStart"/>
      <w:r w:rsidRPr="009B04BE">
        <w:rPr>
          <w:rFonts w:ascii="Arial" w:hAnsi="Arial" w:cs="Arial"/>
          <w:lang w:val="es-ES_tradnl"/>
        </w:rPr>
        <w:t>c</w:t>
      </w:r>
      <w:r w:rsidR="009825DF">
        <w:rPr>
          <w:rFonts w:ascii="Arial" w:hAnsi="Arial" w:cs="Arial"/>
          <w:lang w:val="es-ES_tradnl"/>
        </w:rPr>
        <w:t>ontrafactual</w:t>
      </w:r>
      <w:proofErr w:type="spellEnd"/>
      <w:r w:rsidR="009825DF">
        <w:rPr>
          <w:rFonts w:ascii="Arial" w:hAnsi="Arial" w:cs="Arial"/>
          <w:lang w:val="es-ES_tradnl"/>
        </w:rPr>
        <w:t xml:space="preserve"> usando 8 años pre-</w:t>
      </w:r>
      <w:r w:rsidRPr="009B04BE">
        <w:rPr>
          <w:rFonts w:ascii="Arial" w:hAnsi="Arial" w:cs="Arial"/>
          <w:lang w:val="es-ES_tradnl"/>
        </w:rPr>
        <w:t xml:space="preserve">tratamiento; controlar por relevantes </w:t>
      </w:r>
      <w:proofErr w:type="spellStart"/>
      <w:r w:rsidRPr="009B04BE">
        <w:rPr>
          <w:rFonts w:ascii="Arial" w:hAnsi="Arial" w:cs="Arial"/>
          <w:lang w:val="es-ES_tradnl"/>
        </w:rPr>
        <w:t>cofounder</w:t>
      </w:r>
      <w:proofErr w:type="spellEnd"/>
      <w:r w:rsidRPr="009B04BE">
        <w:rPr>
          <w:rFonts w:ascii="Arial" w:hAnsi="Arial" w:cs="Arial"/>
          <w:lang w:val="es-ES_tradnl"/>
        </w:rPr>
        <w:t xml:space="preserve">, </w:t>
      </w:r>
      <w:r w:rsidR="009825DF">
        <w:rPr>
          <w:rFonts w:ascii="Arial" w:hAnsi="Arial" w:cs="Arial"/>
          <w:lang w:val="es-ES_tradnl"/>
        </w:rPr>
        <w:t>considerando</w:t>
      </w:r>
      <w:r w:rsidRPr="009B04BE">
        <w:rPr>
          <w:rFonts w:ascii="Arial" w:hAnsi="Arial" w:cs="Arial"/>
          <w:lang w:val="es-ES_tradnl"/>
        </w:rPr>
        <w:t xml:space="preserve"> aspectos </w:t>
      </w:r>
      <w:r w:rsidR="00D5171D">
        <w:rPr>
          <w:rFonts w:ascii="Arial" w:hAnsi="Arial" w:cs="Arial"/>
          <w:lang w:val="es-ES_tradnl"/>
        </w:rPr>
        <w:t xml:space="preserve">del empleo en turismo </w:t>
      </w:r>
      <w:bookmarkStart w:id="0" w:name="_GoBack"/>
      <w:bookmarkEnd w:id="0"/>
      <w:r w:rsidR="009825DF">
        <w:rPr>
          <w:rFonts w:ascii="Arial" w:hAnsi="Arial" w:cs="Arial"/>
          <w:lang w:val="es-ES_tradnl"/>
        </w:rPr>
        <w:t>como la estacionalidad;</w:t>
      </w:r>
      <w:r w:rsidRPr="009B04BE">
        <w:rPr>
          <w:rFonts w:ascii="Arial" w:hAnsi="Arial" w:cs="Arial"/>
          <w:lang w:val="es-ES_tradnl"/>
        </w:rPr>
        <w:t xml:space="preserve"> y permitió implementar una batería de test placebos y de sensibilidad que mostraron resultados robustos.</w:t>
      </w:r>
      <w:r>
        <w:rPr>
          <w:rFonts w:ascii="Arial" w:hAnsi="Arial" w:cs="Arial"/>
          <w:lang w:val="es-ES_tradnl"/>
        </w:rPr>
        <w:t xml:space="preserve"> </w:t>
      </w:r>
      <w:r w:rsidRPr="009B04BE">
        <w:rPr>
          <w:rFonts w:ascii="Arial" w:hAnsi="Arial" w:cs="Arial"/>
          <w:lang w:val="es-ES_tradnl"/>
        </w:rPr>
        <w:t xml:space="preserve">Respecto a su validez externa, el programa de turismo en Salta y el programa propuesto en Salvador comparten: objetivos y resultados esperados (relativos a crecimientos del empleo y el ingreso), nivel de desarrollo socioeconómico medio </w:t>
      </w:r>
      <w:r w:rsidRPr="009B04BE">
        <w:rPr>
          <w:rFonts w:ascii="Arial" w:hAnsi="Arial" w:cs="Arial"/>
          <w:lang w:val="es-ES_tradnl"/>
        </w:rPr>
        <w:lastRenderedPageBreak/>
        <w:t>del país (Brasil y Argentina), segmentos turísticos (turismo cultural), y tipología de inversiones (el programa de turismo de Salta financió desarrollo de productos turísticos, infraestructura públic</w:t>
      </w:r>
      <w:r w:rsidR="001545EB">
        <w:rPr>
          <w:rFonts w:ascii="Arial" w:hAnsi="Arial" w:cs="Arial"/>
          <w:lang w:val="es-ES_tradnl"/>
        </w:rPr>
        <w:t>a</w:t>
      </w:r>
      <w:r w:rsidRPr="009B04BE">
        <w:rPr>
          <w:rFonts w:ascii="Arial" w:hAnsi="Arial" w:cs="Arial"/>
          <w:lang w:val="es-ES_tradnl"/>
        </w:rPr>
        <w:t xml:space="preserve"> de uso turístico en calles y espacios públicos, comercialización turística, gestión de residuos sólidos, y fortalecimiento de la gestión turística en los municipios). </w:t>
      </w:r>
    </w:p>
    <w:p w:rsidR="00C15007" w:rsidRPr="00C15007" w:rsidRDefault="00C15007" w:rsidP="00C15007">
      <w:pPr>
        <w:pStyle w:val="ListParagraph"/>
        <w:ind w:left="360"/>
        <w:jc w:val="both"/>
        <w:rPr>
          <w:rFonts w:ascii="Arial" w:hAnsi="Arial" w:cs="Arial"/>
          <w:lang w:val="es-ES_tradnl"/>
        </w:rPr>
      </w:pPr>
    </w:p>
    <w:p w:rsidR="0026496A" w:rsidRDefault="0026496A" w:rsidP="0026496A">
      <w:pPr>
        <w:pStyle w:val="ListParagraph"/>
        <w:numPr>
          <w:ilvl w:val="0"/>
          <w:numId w:val="2"/>
        </w:numPr>
        <w:ind w:left="360"/>
        <w:jc w:val="both"/>
        <w:rPr>
          <w:rFonts w:ascii="Arial" w:hAnsi="Arial" w:cs="Arial"/>
          <w:lang w:val="es-ES_tradnl"/>
        </w:rPr>
      </w:pPr>
      <w:r w:rsidRPr="00CC4B7D">
        <w:rPr>
          <w:rFonts w:ascii="Arial" w:hAnsi="Arial" w:cs="Arial"/>
          <w:lang w:val="es-ES_tradnl"/>
        </w:rPr>
        <w:t xml:space="preserve">Asimismo, en varios países se ha demostrado que una mejor gestión ambiental de playas turísticas genera mayor ingreso. </w:t>
      </w:r>
      <w:proofErr w:type="spellStart"/>
      <w:r w:rsidRPr="00CC4B7D">
        <w:rPr>
          <w:rFonts w:ascii="Arial" w:hAnsi="Arial" w:cs="Arial"/>
          <w:lang w:val="es-ES_tradnl"/>
        </w:rPr>
        <w:t>Blackman</w:t>
      </w:r>
      <w:proofErr w:type="spellEnd"/>
      <w:r w:rsidRPr="00CC4B7D">
        <w:rPr>
          <w:rFonts w:ascii="Arial" w:hAnsi="Arial" w:cs="Arial"/>
          <w:lang w:val="es-ES_tradnl"/>
        </w:rPr>
        <w:t xml:space="preserve"> et al. (2012) midieron el efecto de la implementación de las medidas ambientales de la certificación de Bandera Azul en 141 playas turísticas en Costa Rica durante el período 2001-2008. Utilizando métodos de panel de datos con efectos fijos y métodos de </w:t>
      </w:r>
      <w:proofErr w:type="spellStart"/>
      <w:r w:rsidRPr="00CC4B7D">
        <w:rPr>
          <w:rFonts w:ascii="Arial" w:hAnsi="Arial" w:cs="Arial"/>
          <w:lang w:val="es-ES_tradnl"/>
        </w:rPr>
        <w:t>propensity</w:t>
      </w:r>
      <w:proofErr w:type="spellEnd"/>
      <w:r w:rsidRPr="00CC4B7D">
        <w:rPr>
          <w:rFonts w:ascii="Arial" w:hAnsi="Arial" w:cs="Arial"/>
          <w:lang w:val="es-ES_tradnl"/>
        </w:rPr>
        <w:t xml:space="preserve"> score </w:t>
      </w:r>
      <w:proofErr w:type="spellStart"/>
      <w:r w:rsidRPr="00CC4B7D">
        <w:rPr>
          <w:rFonts w:ascii="Arial" w:hAnsi="Arial" w:cs="Arial"/>
          <w:lang w:val="es-ES_tradnl"/>
        </w:rPr>
        <w:t>matching</w:t>
      </w:r>
      <w:proofErr w:type="spellEnd"/>
      <w:r w:rsidRPr="00CC4B7D">
        <w:rPr>
          <w:rFonts w:ascii="Arial" w:hAnsi="Arial" w:cs="Arial"/>
          <w:lang w:val="es-ES_tradnl"/>
        </w:rPr>
        <w:t xml:space="preserve"> para corregi</w:t>
      </w:r>
      <w:r w:rsidR="00C15007">
        <w:rPr>
          <w:rFonts w:ascii="Arial" w:hAnsi="Arial" w:cs="Arial"/>
          <w:lang w:val="es-ES_tradnl"/>
        </w:rPr>
        <w:t>r por sesgos de auto-selección</w:t>
      </w:r>
      <w:r w:rsidRPr="00CC4B7D">
        <w:rPr>
          <w:rFonts w:ascii="Arial" w:hAnsi="Arial" w:cs="Arial"/>
          <w:lang w:val="es-ES_tradnl"/>
        </w:rPr>
        <w:t xml:space="preserve"> los autores encontraron que dicha certificación aumentó significativamente el gasto de los turistas</w:t>
      </w:r>
      <w:r w:rsidRPr="00CC4B7D">
        <w:rPr>
          <w:rStyle w:val="FootnoteReference"/>
          <w:rFonts w:ascii="Arial" w:hAnsi="Arial" w:cs="Arial"/>
        </w:rPr>
        <w:footnoteReference w:id="4"/>
      </w:r>
      <w:r w:rsidRPr="00CC4B7D">
        <w:rPr>
          <w:rFonts w:ascii="Arial" w:hAnsi="Arial" w:cs="Arial"/>
          <w:lang w:val="es-ES_tradnl"/>
        </w:rPr>
        <w:t>. Resultados similares se obtuvieron al comparar datos de panel entre playas certificadas y no certificadas en las costas turísticas de Italia</w:t>
      </w:r>
      <w:r w:rsidRPr="00CC4B7D">
        <w:rPr>
          <w:rStyle w:val="FootnoteReference"/>
          <w:rFonts w:ascii="Arial" w:hAnsi="Arial" w:cs="Arial"/>
        </w:rPr>
        <w:footnoteReference w:id="5"/>
      </w:r>
      <w:r w:rsidRPr="00CC4B7D">
        <w:rPr>
          <w:rFonts w:ascii="Arial" w:hAnsi="Arial" w:cs="Arial"/>
          <w:lang w:val="es-ES_tradnl"/>
        </w:rPr>
        <w:t>. Un estudio</w:t>
      </w:r>
      <w:r w:rsidRPr="00CC4B7D">
        <w:rPr>
          <w:rStyle w:val="FootnoteReference"/>
          <w:rFonts w:ascii="Arial" w:hAnsi="Arial" w:cs="Arial"/>
        </w:rPr>
        <w:footnoteReference w:id="6"/>
      </w:r>
      <w:r w:rsidRPr="00CC4B7D">
        <w:rPr>
          <w:rFonts w:ascii="Arial" w:hAnsi="Arial" w:cs="Arial"/>
          <w:lang w:val="es-ES_tradnl"/>
        </w:rPr>
        <w:t xml:space="preserve"> en Florida, Estados Unidos, </w:t>
      </w:r>
      <w:r w:rsidR="00C15007">
        <w:rPr>
          <w:rFonts w:ascii="Arial" w:hAnsi="Arial" w:cs="Arial"/>
          <w:lang w:val="es-ES_tradnl"/>
        </w:rPr>
        <w:t>encontró mediante análisis econo</w:t>
      </w:r>
      <w:r w:rsidRPr="00CC4B7D">
        <w:rPr>
          <w:rFonts w:ascii="Arial" w:hAnsi="Arial" w:cs="Arial"/>
          <w:lang w:val="es-ES_tradnl"/>
        </w:rPr>
        <w:t xml:space="preserve">métrico espacio-temporal  de datos a nivel municipal y una posterior simulación, que los proyectos de mejora de costa y playas durante el período 1970-2000 resultaron en incrementos de los ingresos por turismo. </w:t>
      </w:r>
    </w:p>
    <w:p w:rsidR="0026496A" w:rsidRDefault="0026496A" w:rsidP="0026496A">
      <w:pPr>
        <w:pStyle w:val="ListParagraph"/>
        <w:ind w:left="360"/>
        <w:jc w:val="both"/>
        <w:rPr>
          <w:rFonts w:ascii="Arial" w:hAnsi="Arial" w:cs="Arial"/>
          <w:lang w:val="es-ES_tradnl"/>
        </w:rPr>
      </w:pPr>
    </w:p>
    <w:p w:rsidR="0016777E" w:rsidRPr="001545EB" w:rsidRDefault="00D5171D" w:rsidP="001545EB">
      <w:pPr>
        <w:pStyle w:val="ListParagraph"/>
        <w:numPr>
          <w:ilvl w:val="0"/>
          <w:numId w:val="2"/>
        </w:numPr>
        <w:ind w:left="360"/>
        <w:jc w:val="both"/>
        <w:rPr>
          <w:rFonts w:ascii="Arial" w:hAnsi="Arial" w:cs="Arial"/>
          <w:lang w:val="es-ES_tradnl"/>
        </w:rPr>
      </w:pPr>
      <w:hyperlink r:id="rId14" w:anchor="sthash.TUQK1NWL.dpuf" w:history="1"/>
      <w:r w:rsidR="0026496A" w:rsidRPr="00CC4B7D">
        <w:rPr>
          <w:rFonts w:ascii="Arial" w:hAnsi="Arial" w:cs="Arial"/>
          <w:lang w:val="es-ES_tradnl"/>
        </w:rPr>
        <w:t>La efectividad de las intervenciones de desarrollo turístico sustentable, especialmente en sitios declarados Patrimonio de la Humanidad por la UNESCO, como las previstas en el programa propuesto PRODETUR Salvador, están ampliamente documentadas así como recomendadas por organismos y entidades internacionales con reconocido prestigio, como UNESCO de las Naciones Unidas y OECD</w:t>
      </w:r>
      <w:r w:rsidR="0026496A" w:rsidRPr="00CC4B7D">
        <w:rPr>
          <w:rStyle w:val="FootnoteReference"/>
          <w:rFonts w:ascii="Arial" w:hAnsi="Arial" w:cs="Arial"/>
        </w:rPr>
        <w:footnoteReference w:id="7"/>
      </w:r>
      <w:r w:rsidR="0026496A" w:rsidRPr="00CC4B7D">
        <w:rPr>
          <w:rFonts w:ascii="Arial" w:hAnsi="Arial" w:cs="Arial"/>
          <w:lang w:val="es-ES_tradnl"/>
        </w:rPr>
        <w:t>. Análisis econométricos utilizando técnicas de panel de datos (efectos fijos) que controlan por variab</w:t>
      </w:r>
      <w:r w:rsidR="00C15007">
        <w:rPr>
          <w:rFonts w:ascii="Arial" w:hAnsi="Arial" w:cs="Arial"/>
          <w:lang w:val="es-ES_tradnl"/>
        </w:rPr>
        <w:t>les relevantes en la literatura</w:t>
      </w:r>
      <w:r w:rsidR="0026496A" w:rsidRPr="00CC4B7D">
        <w:rPr>
          <w:rFonts w:ascii="Arial" w:hAnsi="Arial" w:cs="Arial"/>
          <w:lang w:val="es-ES_tradnl"/>
        </w:rPr>
        <w:t xml:space="preserve"> han mostrado que la especialización en turismo cultural en Europa tuvo un impacto positivo en el nivel de ingresos, precios y productividad, particularmente mayor en ciudades de pequeño y mediano tamaño y que son sitios Patrimonio UNESCO, como es el caso de Salvador, y en países en un nivel de desarrollo similar al de Brasil (Comisión Europea, 2007</w:t>
      </w:r>
      <w:r w:rsidR="0026496A" w:rsidRPr="00CC4B7D">
        <w:rPr>
          <w:rStyle w:val="FootnoteReference"/>
          <w:rFonts w:ascii="Arial" w:hAnsi="Arial" w:cs="Arial"/>
        </w:rPr>
        <w:footnoteReference w:id="8"/>
      </w:r>
      <w:r w:rsidR="0026496A" w:rsidRPr="00CC4B7D">
        <w:rPr>
          <w:rFonts w:ascii="Arial" w:hAnsi="Arial" w:cs="Arial"/>
          <w:lang w:val="es-ES_tradnl"/>
        </w:rPr>
        <w:t xml:space="preserve">). Utilizando estudios de caso y mediante una metodología de comparación antes y </w:t>
      </w:r>
      <w:r w:rsidR="0026496A" w:rsidRPr="00CC4B7D">
        <w:rPr>
          <w:rFonts w:ascii="Arial" w:hAnsi="Arial" w:cs="Arial"/>
          <w:lang w:val="es-ES_tradnl"/>
        </w:rPr>
        <w:lastRenderedPageBreak/>
        <w:t>después, las Naciones Unidas (UNESCO, 2014</w:t>
      </w:r>
      <w:r w:rsidR="0026496A" w:rsidRPr="00CC4B7D">
        <w:rPr>
          <w:rStyle w:val="FootnoteReference"/>
          <w:rFonts w:ascii="Arial" w:hAnsi="Arial" w:cs="Arial"/>
        </w:rPr>
        <w:footnoteReference w:id="9"/>
      </w:r>
      <w:r w:rsidR="00C15007">
        <w:rPr>
          <w:rFonts w:ascii="Arial" w:hAnsi="Arial" w:cs="Arial"/>
          <w:lang w:val="es-ES_tradnl"/>
        </w:rPr>
        <w:t>)</w:t>
      </w:r>
      <w:r w:rsidR="0026496A" w:rsidRPr="00CC4B7D">
        <w:rPr>
          <w:rFonts w:ascii="Arial" w:hAnsi="Arial" w:cs="Arial"/>
          <w:lang w:val="es-ES_tradnl"/>
        </w:rPr>
        <w:t xml:space="preserve"> encontr</w:t>
      </w:r>
      <w:r w:rsidR="00C15007">
        <w:rPr>
          <w:rFonts w:ascii="Arial" w:hAnsi="Arial" w:cs="Arial"/>
          <w:lang w:val="es-ES_tradnl"/>
        </w:rPr>
        <w:t>ó</w:t>
      </w:r>
      <w:r w:rsidR="0026496A" w:rsidRPr="00CC4B7D">
        <w:rPr>
          <w:rFonts w:ascii="Arial" w:hAnsi="Arial" w:cs="Arial"/>
          <w:lang w:val="es-ES_tradnl"/>
        </w:rPr>
        <w:t xml:space="preserve"> que este tipo de intervenciones tiene impactos positivos en sitios de Patrimonio UNESCO en América Latina (Cuenca y Quito en Ecuador, Puebla en México, Antigua en Guatemala y Lima en Perú).</w:t>
      </w:r>
    </w:p>
    <w:sectPr w:rsidR="0016777E" w:rsidRPr="001545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F80" w:rsidRDefault="00292F80" w:rsidP="00292F80">
      <w:pPr>
        <w:spacing w:after="0" w:line="240" w:lineRule="auto"/>
      </w:pPr>
      <w:r>
        <w:separator/>
      </w:r>
    </w:p>
  </w:endnote>
  <w:endnote w:type="continuationSeparator" w:id="0">
    <w:p w:rsidR="00292F80" w:rsidRDefault="00292F80" w:rsidP="0029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F80" w:rsidRDefault="00292F80" w:rsidP="00292F80">
      <w:pPr>
        <w:spacing w:after="0" w:line="240" w:lineRule="auto"/>
      </w:pPr>
      <w:r>
        <w:separator/>
      </w:r>
    </w:p>
  </w:footnote>
  <w:footnote w:type="continuationSeparator" w:id="0">
    <w:p w:rsidR="00292F80" w:rsidRDefault="00292F80" w:rsidP="00292F80">
      <w:pPr>
        <w:spacing w:after="0" w:line="240" w:lineRule="auto"/>
      </w:pPr>
      <w:r>
        <w:continuationSeparator/>
      </w:r>
    </w:p>
  </w:footnote>
  <w:footnote w:id="1">
    <w:p w:rsidR="0026496A" w:rsidRPr="00766A1C" w:rsidRDefault="0026496A" w:rsidP="0026496A">
      <w:pPr>
        <w:spacing w:after="0" w:line="240" w:lineRule="auto"/>
        <w:ind w:left="187" w:hanging="187"/>
        <w:jc w:val="both"/>
        <w:rPr>
          <w:rFonts w:ascii="Arial" w:hAnsi="Arial" w:cs="Arial"/>
          <w:sz w:val="18"/>
          <w:szCs w:val="18"/>
        </w:rPr>
      </w:pPr>
      <w:r w:rsidRPr="00766A1C">
        <w:rPr>
          <w:rStyle w:val="FootnoteReference"/>
          <w:rFonts w:ascii="Arial" w:hAnsi="Arial" w:cs="Arial"/>
          <w:sz w:val="18"/>
          <w:szCs w:val="18"/>
        </w:rPr>
        <w:footnoteRef/>
      </w:r>
      <w:r w:rsidRPr="00766A1C">
        <w:rPr>
          <w:rFonts w:ascii="Arial" w:hAnsi="Arial" w:cs="Arial"/>
          <w:sz w:val="18"/>
          <w:szCs w:val="18"/>
        </w:rPr>
        <w:t xml:space="preserve"> Throsby, D., 2012. </w:t>
      </w:r>
      <w:hyperlink r:id="rId1" w:history="1">
        <w:proofErr w:type="gramStart"/>
        <w:r w:rsidRPr="00766A1C">
          <w:rPr>
            <w:rStyle w:val="Hyperlink"/>
            <w:rFonts w:ascii="Arial" w:hAnsi="Arial" w:cs="Arial"/>
            <w:i/>
            <w:sz w:val="18"/>
            <w:szCs w:val="18"/>
          </w:rPr>
          <w:t>Investment in Urban Heritage.</w:t>
        </w:r>
        <w:proofErr w:type="gramEnd"/>
        <w:r w:rsidRPr="00766A1C">
          <w:rPr>
            <w:rStyle w:val="Hyperlink"/>
            <w:rFonts w:ascii="Arial" w:hAnsi="Arial" w:cs="Arial"/>
            <w:i/>
            <w:sz w:val="18"/>
            <w:szCs w:val="18"/>
          </w:rPr>
          <w:t xml:space="preserve"> Economic Impacts of Cultural Heritage Projects in FYR Macedonia and Georgia</w:t>
        </w:r>
      </w:hyperlink>
      <w:r w:rsidRPr="00766A1C">
        <w:rPr>
          <w:rFonts w:ascii="Arial" w:hAnsi="Arial" w:cs="Arial"/>
          <w:sz w:val="18"/>
          <w:szCs w:val="18"/>
        </w:rPr>
        <w:t>. Urban Development Series Knowledge Papers No. 16, Banco Mundial, Washington, D.C.</w:t>
      </w:r>
    </w:p>
  </w:footnote>
  <w:footnote w:id="2">
    <w:p w:rsidR="0026496A" w:rsidRPr="00766A1C" w:rsidRDefault="0026496A" w:rsidP="0026496A">
      <w:pPr>
        <w:spacing w:after="0" w:line="240" w:lineRule="auto"/>
        <w:ind w:left="187" w:hanging="187"/>
        <w:jc w:val="both"/>
        <w:rPr>
          <w:rFonts w:ascii="Arial" w:hAnsi="Arial" w:cs="Arial"/>
          <w:sz w:val="18"/>
          <w:szCs w:val="18"/>
        </w:rPr>
      </w:pPr>
      <w:r w:rsidRPr="00766A1C">
        <w:rPr>
          <w:rStyle w:val="FootnoteReference"/>
          <w:rFonts w:ascii="Arial" w:hAnsi="Arial" w:cs="Arial"/>
          <w:sz w:val="18"/>
          <w:szCs w:val="18"/>
        </w:rPr>
        <w:footnoteRef/>
      </w:r>
      <w:r w:rsidRPr="00766A1C">
        <w:rPr>
          <w:rFonts w:ascii="Arial" w:hAnsi="Arial" w:cs="Arial"/>
          <w:sz w:val="18"/>
          <w:szCs w:val="18"/>
        </w:rPr>
        <w:t xml:space="preserve">  </w:t>
      </w:r>
      <w:proofErr w:type="gramStart"/>
      <w:r w:rsidRPr="00766A1C">
        <w:rPr>
          <w:rFonts w:ascii="Arial" w:hAnsi="Arial" w:cs="Arial"/>
          <w:iCs/>
          <w:sz w:val="18"/>
          <w:szCs w:val="18"/>
        </w:rPr>
        <w:t>Plaza, B., 2006.</w:t>
      </w:r>
      <w:proofErr w:type="gramEnd"/>
      <w:r w:rsidRPr="00766A1C">
        <w:rPr>
          <w:rFonts w:ascii="Arial" w:hAnsi="Arial" w:cs="Arial"/>
          <w:iCs/>
          <w:sz w:val="18"/>
          <w:szCs w:val="18"/>
        </w:rPr>
        <w:t xml:space="preserve"> </w:t>
      </w:r>
      <w:hyperlink r:id="rId2" w:history="1">
        <w:proofErr w:type="gramStart"/>
        <w:r w:rsidRPr="00766A1C">
          <w:rPr>
            <w:rStyle w:val="Hyperlink"/>
            <w:rFonts w:ascii="Arial" w:hAnsi="Arial" w:cs="Arial"/>
            <w:i/>
            <w:iCs/>
            <w:sz w:val="18"/>
            <w:szCs w:val="18"/>
          </w:rPr>
          <w:t>The Return on Investment of the Guggenheim Museum Bilbao</w:t>
        </w:r>
      </w:hyperlink>
      <w:r w:rsidRPr="00766A1C">
        <w:rPr>
          <w:rFonts w:ascii="Arial" w:hAnsi="Arial" w:cs="Arial"/>
          <w:iCs/>
          <w:sz w:val="18"/>
          <w:szCs w:val="18"/>
        </w:rPr>
        <w:t>.</w:t>
      </w:r>
      <w:proofErr w:type="gramEnd"/>
      <w:r w:rsidRPr="00766A1C">
        <w:rPr>
          <w:rFonts w:ascii="Arial" w:hAnsi="Arial" w:cs="Arial"/>
          <w:iCs/>
          <w:sz w:val="18"/>
          <w:szCs w:val="18"/>
        </w:rPr>
        <w:t xml:space="preserve"> International Journal of Urban and Regional Research 30(2): 452-67.</w:t>
      </w:r>
    </w:p>
  </w:footnote>
  <w:footnote w:id="3">
    <w:p w:rsidR="009B04BE" w:rsidRPr="004D0353" w:rsidRDefault="009B04BE" w:rsidP="009B04BE">
      <w:pPr>
        <w:rPr>
          <w:rFonts w:ascii="Arial" w:hAnsi="Arial" w:cs="Arial"/>
          <w:color w:val="333333"/>
          <w:sz w:val="18"/>
          <w:szCs w:val="18"/>
          <w:lang w:val="en"/>
        </w:rPr>
      </w:pPr>
      <w:r w:rsidRPr="004D0353">
        <w:rPr>
          <w:rStyle w:val="FootnoteReference"/>
          <w:rFonts w:ascii="Arial" w:hAnsi="Arial" w:cs="Arial"/>
          <w:sz w:val="18"/>
          <w:szCs w:val="18"/>
        </w:rPr>
        <w:footnoteRef/>
      </w:r>
      <w:r w:rsidRPr="00C15007">
        <w:rPr>
          <w:rFonts w:ascii="Arial" w:hAnsi="Arial" w:cs="Arial"/>
          <w:sz w:val="18"/>
          <w:szCs w:val="18"/>
        </w:rPr>
        <w:t xml:space="preserve"> Castillo, V.; Figal Garone, L.; Maffioli, A.; et Salazar, L, 2014. </w:t>
      </w:r>
      <w:r w:rsidR="00D5171D">
        <w:fldChar w:fldCharType="begin"/>
      </w:r>
      <w:r w:rsidR="00D5171D">
        <w:instrText xml:space="preserve"> HYPERLINK "https://publications.iadb.org/handle/11319/6796?locale-attribute=es&amp;scope=123456789/1&amp;thumbnail=false&amp;or</w:instrText>
      </w:r>
      <w:r w:rsidR="00D5171D">
        <w:instrText xml:space="preserve">der=desc&amp;rpp=5&amp;sort_by=score&amp;page=0&amp;query=MAFFIOLI+SALTA&amp;group_by=none&amp;etal=0" \l "sthash.TUQK1NWL.dpuf" </w:instrText>
      </w:r>
      <w:r w:rsidR="00D5171D">
        <w:fldChar w:fldCharType="separate"/>
      </w:r>
      <w:r w:rsidRPr="004D0353">
        <w:rPr>
          <w:rStyle w:val="Hyperlink"/>
          <w:rFonts w:ascii="Arial" w:hAnsi="Arial" w:cs="Arial"/>
          <w:sz w:val="18"/>
          <w:szCs w:val="18"/>
          <w:lang w:val="en"/>
        </w:rPr>
        <w:t>Tourism Policy, a Big Push to Employment: Evidence from a Multiple Synthetic Control Approach</w:t>
      </w:r>
      <w:r w:rsidR="00D5171D">
        <w:rPr>
          <w:rStyle w:val="Hyperlink"/>
          <w:rFonts w:ascii="Arial" w:hAnsi="Arial" w:cs="Arial"/>
          <w:sz w:val="18"/>
          <w:szCs w:val="18"/>
          <w:lang w:val="en"/>
        </w:rPr>
        <w:fldChar w:fldCharType="end"/>
      </w:r>
      <w:r w:rsidRPr="004D0353">
        <w:rPr>
          <w:rFonts w:ascii="Arial" w:hAnsi="Arial" w:cs="Arial"/>
          <w:color w:val="333333"/>
          <w:sz w:val="18"/>
          <w:szCs w:val="18"/>
          <w:lang w:val="en"/>
        </w:rPr>
        <w:t xml:space="preserve"> </w:t>
      </w:r>
    </w:p>
    <w:p w:rsidR="009B04BE" w:rsidRPr="00D40FF5" w:rsidRDefault="009B04BE" w:rsidP="009B04BE">
      <w:pPr>
        <w:pStyle w:val="FootnoteText"/>
        <w:rPr>
          <w:lang w:val="en"/>
        </w:rPr>
      </w:pPr>
    </w:p>
  </w:footnote>
  <w:footnote w:id="4">
    <w:p w:rsidR="0026496A" w:rsidRPr="00766A1C" w:rsidRDefault="0026496A" w:rsidP="0026496A">
      <w:pPr>
        <w:autoSpaceDE w:val="0"/>
        <w:autoSpaceDN w:val="0"/>
        <w:adjustRightInd w:val="0"/>
        <w:spacing w:after="0" w:line="240" w:lineRule="auto"/>
        <w:ind w:left="360" w:hanging="360"/>
        <w:jc w:val="both"/>
        <w:rPr>
          <w:rFonts w:ascii="Arial" w:hAnsi="Arial" w:cs="Arial"/>
          <w:i/>
          <w:iCs/>
          <w:sz w:val="18"/>
          <w:szCs w:val="18"/>
        </w:rPr>
      </w:pPr>
      <w:r w:rsidRPr="00766A1C">
        <w:rPr>
          <w:rStyle w:val="FootnoteReference"/>
          <w:rFonts w:ascii="Arial" w:hAnsi="Arial" w:cs="Arial"/>
          <w:sz w:val="18"/>
          <w:szCs w:val="18"/>
        </w:rPr>
        <w:footnoteRef/>
      </w:r>
      <w:r w:rsidRPr="00766A1C">
        <w:rPr>
          <w:rFonts w:ascii="Arial" w:hAnsi="Arial" w:cs="Arial"/>
          <w:sz w:val="18"/>
          <w:szCs w:val="18"/>
        </w:rPr>
        <w:tab/>
      </w:r>
      <w:proofErr w:type="gramStart"/>
      <w:r w:rsidRPr="00766A1C">
        <w:rPr>
          <w:rFonts w:ascii="Arial" w:hAnsi="Arial" w:cs="Arial"/>
          <w:color w:val="000000"/>
          <w:sz w:val="18"/>
          <w:szCs w:val="18"/>
        </w:rPr>
        <w:t>Blackman et al., 2012.</w:t>
      </w:r>
      <w:proofErr w:type="gramEnd"/>
      <w:r w:rsidRPr="00766A1C">
        <w:rPr>
          <w:rFonts w:ascii="Arial" w:hAnsi="Arial" w:cs="Arial"/>
          <w:color w:val="000000"/>
          <w:sz w:val="18"/>
          <w:szCs w:val="18"/>
        </w:rPr>
        <w:t xml:space="preserve"> </w:t>
      </w:r>
      <w:hyperlink r:id="rId3" w:history="1">
        <w:r w:rsidRPr="00B17D38">
          <w:rPr>
            <w:rStyle w:val="Hyperlink"/>
            <w:rFonts w:ascii="Arial" w:hAnsi="Arial" w:cs="Arial"/>
            <w:i/>
            <w:sz w:val="18"/>
            <w:szCs w:val="18"/>
          </w:rPr>
          <w:t>Does Tourism Eco-Certification Pay? Costa Rica’s Blue Flag Program</w:t>
        </w:r>
      </w:hyperlink>
      <w:r w:rsidRPr="00766A1C">
        <w:rPr>
          <w:rFonts w:ascii="Arial" w:hAnsi="Arial" w:cs="Arial"/>
          <w:i/>
          <w:color w:val="000000"/>
          <w:sz w:val="18"/>
          <w:szCs w:val="18"/>
        </w:rPr>
        <w:t>.</w:t>
      </w:r>
      <w:r w:rsidRPr="00766A1C">
        <w:rPr>
          <w:rFonts w:ascii="Arial" w:hAnsi="Arial" w:cs="Arial"/>
          <w:color w:val="000000"/>
          <w:sz w:val="18"/>
          <w:szCs w:val="18"/>
        </w:rPr>
        <w:t xml:space="preserve"> </w:t>
      </w:r>
      <w:proofErr w:type="gramStart"/>
      <w:r w:rsidRPr="00766A1C">
        <w:rPr>
          <w:rFonts w:ascii="Arial" w:hAnsi="Arial" w:cs="Arial"/>
          <w:i/>
          <w:color w:val="000000"/>
          <w:sz w:val="18"/>
          <w:szCs w:val="18"/>
        </w:rPr>
        <w:t>Environment for Development &amp; Resources for the Future.</w:t>
      </w:r>
      <w:proofErr w:type="gramEnd"/>
      <w:r w:rsidRPr="00766A1C">
        <w:rPr>
          <w:rFonts w:ascii="Arial" w:hAnsi="Arial" w:cs="Arial"/>
          <w:i/>
          <w:color w:val="000000"/>
          <w:sz w:val="18"/>
          <w:szCs w:val="18"/>
        </w:rPr>
        <w:t xml:space="preserve"> </w:t>
      </w:r>
    </w:p>
  </w:footnote>
  <w:footnote w:id="5">
    <w:p w:rsidR="0026496A" w:rsidRPr="00766A1C" w:rsidRDefault="0026496A" w:rsidP="0026496A">
      <w:pPr>
        <w:autoSpaceDE w:val="0"/>
        <w:autoSpaceDN w:val="0"/>
        <w:adjustRightInd w:val="0"/>
        <w:spacing w:after="0" w:line="240" w:lineRule="auto"/>
        <w:ind w:left="360" w:hanging="360"/>
        <w:jc w:val="both"/>
        <w:rPr>
          <w:rFonts w:ascii="Arial" w:hAnsi="Arial" w:cs="Arial"/>
          <w:sz w:val="18"/>
          <w:szCs w:val="18"/>
          <w:lang w:val="es-ES_tradnl"/>
        </w:rPr>
      </w:pPr>
      <w:r w:rsidRPr="00766A1C">
        <w:rPr>
          <w:rStyle w:val="FootnoteReference"/>
          <w:rFonts w:ascii="Arial" w:hAnsi="Arial" w:cs="Arial"/>
          <w:sz w:val="18"/>
          <w:szCs w:val="18"/>
        </w:rPr>
        <w:footnoteRef/>
      </w:r>
      <w:r w:rsidRPr="00766A1C">
        <w:rPr>
          <w:rFonts w:ascii="Arial" w:hAnsi="Arial" w:cs="Arial"/>
          <w:sz w:val="18"/>
          <w:szCs w:val="18"/>
        </w:rPr>
        <w:t xml:space="preserve"> </w:t>
      </w:r>
      <w:r w:rsidRPr="00766A1C">
        <w:rPr>
          <w:rFonts w:ascii="Arial" w:hAnsi="Arial" w:cs="Arial"/>
          <w:sz w:val="18"/>
          <w:szCs w:val="18"/>
        </w:rPr>
        <w:tab/>
      </w:r>
      <w:proofErr w:type="spellStart"/>
      <w:proofErr w:type="gramStart"/>
      <w:r w:rsidRPr="00766A1C">
        <w:rPr>
          <w:rFonts w:ascii="Arial" w:hAnsi="Arial" w:cs="Arial"/>
          <w:sz w:val="18"/>
          <w:szCs w:val="18"/>
        </w:rPr>
        <w:t>Carpacci</w:t>
      </w:r>
      <w:proofErr w:type="spellEnd"/>
      <w:r w:rsidRPr="00766A1C">
        <w:rPr>
          <w:rFonts w:ascii="Arial" w:hAnsi="Arial" w:cs="Arial"/>
          <w:sz w:val="18"/>
          <w:szCs w:val="18"/>
        </w:rPr>
        <w:t>, et al., 2014.</w:t>
      </w:r>
      <w:proofErr w:type="gramEnd"/>
      <w:r w:rsidRPr="00766A1C">
        <w:rPr>
          <w:rFonts w:ascii="Arial" w:hAnsi="Arial" w:cs="Arial"/>
          <w:sz w:val="18"/>
          <w:szCs w:val="18"/>
        </w:rPr>
        <w:t xml:space="preserve"> </w:t>
      </w:r>
      <w:hyperlink r:id="rId4" w:history="1">
        <w:r w:rsidRPr="00B17D38">
          <w:rPr>
            <w:rStyle w:val="Hyperlink"/>
            <w:rFonts w:ascii="Arial" w:hAnsi="Arial" w:cs="Arial"/>
            <w:i/>
            <w:iCs/>
            <w:sz w:val="18"/>
            <w:szCs w:val="18"/>
          </w:rPr>
          <w:t>Eco Labels and Tourism Flows: How Much is a Blue Flag Worth?</w:t>
        </w:r>
      </w:hyperlink>
      <w:r w:rsidRPr="00766A1C">
        <w:rPr>
          <w:rFonts w:ascii="Arial" w:hAnsi="Arial" w:cs="Arial"/>
          <w:sz w:val="18"/>
          <w:szCs w:val="18"/>
        </w:rPr>
        <w:t xml:space="preserve"> </w:t>
      </w:r>
      <w:r w:rsidRPr="00766A1C">
        <w:rPr>
          <w:rFonts w:ascii="Arial" w:hAnsi="Arial" w:cs="Arial"/>
          <w:sz w:val="18"/>
          <w:szCs w:val="18"/>
          <w:lang w:val="es-ES_tradnl"/>
        </w:rPr>
        <w:t xml:space="preserve">Universidad de </w:t>
      </w:r>
      <w:proofErr w:type="spellStart"/>
      <w:r w:rsidRPr="00766A1C">
        <w:rPr>
          <w:rFonts w:ascii="Arial" w:hAnsi="Arial" w:cs="Arial"/>
          <w:sz w:val="18"/>
          <w:szCs w:val="18"/>
          <w:lang w:val="es-ES_tradnl"/>
        </w:rPr>
        <w:t>Bologna</w:t>
      </w:r>
      <w:proofErr w:type="spellEnd"/>
      <w:r w:rsidRPr="00766A1C">
        <w:rPr>
          <w:rFonts w:ascii="Arial" w:hAnsi="Arial" w:cs="Arial"/>
          <w:sz w:val="18"/>
          <w:szCs w:val="18"/>
          <w:lang w:val="es-ES_tradnl"/>
        </w:rPr>
        <w:t>, Italia.</w:t>
      </w:r>
    </w:p>
  </w:footnote>
  <w:footnote w:id="6">
    <w:p w:rsidR="0026496A" w:rsidRPr="0026496A" w:rsidRDefault="0026496A" w:rsidP="0026496A">
      <w:pPr>
        <w:pStyle w:val="FootnoteText"/>
        <w:spacing w:after="0"/>
        <w:rPr>
          <w:lang w:val="en-US"/>
        </w:rPr>
      </w:pPr>
      <w:r w:rsidRPr="00766A1C">
        <w:rPr>
          <w:rStyle w:val="FootnoteReference"/>
          <w:sz w:val="18"/>
          <w:szCs w:val="18"/>
        </w:rPr>
        <w:footnoteRef/>
      </w:r>
      <w:r w:rsidRPr="00C15007">
        <w:rPr>
          <w:sz w:val="18"/>
          <w:szCs w:val="18"/>
          <w:lang w:val="en-US"/>
        </w:rPr>
        <w:t xml:space="preserve"> </w:t>
      </w:r>
      <w:r w:rsidRPr="00C15007">
        <w:rPr>
          <w:rFonts w:ascii="Arial" w:hAnsi="Arial" w:cs="Arial"/>
          <w:sz w:val="18"/>
          <w:szCs w:val="18"/>
          <w:lang w:val="en-US"/>
        </w:rPr>
        <w:t xml:space="preserve">Klein, Y.L. and </w:t>
      </w:r>
      <w:proofErr w:type="spellStart"/>
      <w:r w:rsidRPr="00C15007">
        <w:rPr>
          <w:rFonts w:ascii="Arial" w:hAnsi="Arial" w:cs="Arial"/>
          <w:sz w:val="18"/>
          <w:szCs w:val="18"/>
          <w:lang w:val="en-US"/>
        </w:rPr>
        <w:t>Osleeb</w:t>
      </w:r>
      <w:proofErr w:type="spellEnd"/>
      <w:r w:rsidRPr="00C15007">
        <w:rPr>
          <w:rFonts w:ascii="Arial" w:hAnsi="Arial" w:cs="Arial"/>
          <w:sz w:val="18"/>
          <w:szCs w:val="18"/>
          <w:lang w:val="en-US"/>
        </w:rPr>
        <w:t xml:space="preserve">, J., 2010. </w:t>
      </w:r>
      <w:r w:rsidRPr="00766A1C">
        <w:rPr>
          <w:rFonts w:ascii="Arial" w:hAnsi="Arial" w:cs="Arial"/>
          <w:sz w:val="18"/>
          <w:szCs w:val="18"/>
          <w:lang w:val="en-US"/>
        </w:rPr>
        <w:t xml:space="preserve">Determinants of coastal tourism: a case study of Florida beach counties. </w:t>
      </w:r>
      <w:proofErr w:type="gramStart"/>
      <w:r w:rsidRPr="0026496A">
        <w:rPr>
          <w:rFonts w:ascii="Arial" w:hAnsi="Arial" w:cs="Arial"/>
          <w:sz w:val="18"/>
          <w:szCs w:val="18"/>
          <w:lang w:val="en-US"/>
        </w:rPr>
        <w:t>Journal of Coastal Research, 00(0), 000–000.</w:t>
      </w:r>
      <w:proofErr w:type="gramEnd"/>
      <w:r w:rsidRPr="0026496A">
        <w:rPr>
          <w:rFonts w:ascii="Arial" w:hAnsi="Arial" w:cs="Arial"/>
          <w:sz w:val="18"/>
          <w:szCs w:val="18"/>
          <w:lang w:val="en-US"/>
        </w:rPr>
        <w:t xml:space="preserve"> West Palm Beach (Florida), ISSN 0749-0208.</w:t>
      </w:r>
    </w:p>
  </w:footnote>
  <w:footnote w:id="7">
    <w:p w:rsidR="0026496A" w:rsidRPr="004C63A8" w:rsidRDefault="0026496A" w:rsidP="0026496A">
      <w:pPr>
        <w:autoSpaceDE w:val="0"/>
        <w:autoSpaceDN w:val="0"/>
        <w:adjustRightInd w:val="0"/>
        <w:spacing w:after="0"/>
        <w:ind w:left="187" w:hanging="187"/>
        <w:jc w:val="both"/>
        <w:rPr>
          <w:rFonts w:ascii="Arial" w:hAnsi="Arial" w:cs="Arial"/>
          <w:sz w:val="18"/>
          <w:szCs w:val="18"/>
        </w:rPr>
      </w:pPr>
      <w:r w:rsidRPr="004C63A8">
        <w:rPr>
          <w:rStyle w:val="FootnoteReference"/>
          <w:rFonts w:ascii="Arial" w:hAnsi="Arial" w:cs="Arial"/>
          <w:sz w:val="18"/>
          <w:szCs w:val="18"/>
        </w:rPr>
        <w:footnoteRef/>
      </w:r>
      <w:r w:rsidRPr="004C63A8">
        <w:rPr>
          <w:rFonts w:ascii="Arial" w:hAnsi="Arial" w:cs="Arial"/>
          <w:sz w:val="18"/>
          <w:szCs w:val="18"/>
        </w:rPr>
        <w:t xml:space="preserve"> </w:t>
      </w:r>
      <w:r>
        <w:rPr>
          <w:rFonts w:ascii="Arial" w:hAnsi="Arial" w:cs="Arial"/>
          <w:sz w:val="18"/>
          <w:szCs w:val="18"/>
        </w:rPr>
        <w:t xml:space="preserve"> </w:t>
      </w:r>
      <w:proofErr w:type="spellStart"/>
      <w:proofErr w:type="gramStart"/>
      <w:r w:rsidRPr="004C63A8">
        <w:rPr>
          <w:rFonts w:ascii="Arial" w:hAnsi="Arial" w:cs="Arial"/>
          <w:sz w:val="18"/>
          <w:szCs w:val="18"/>
        </w:rPr>
        <w:t>Badal</w:t>
      </w:r>
      <w:proofErr w:type="spellEnd"/>
      <w:r w:rsidRPr="004C63A8">
        <w:rPr>
          <w:rFonts w:ascii="Arial" w:hAnsi="Arial" w:cs="Arial"/>
          <w:sz w:val="18"/>
          <w:szCs w:val="18"/>
        </w:rPr>
        <w:t>, 2003.</w:t>
      </w:r>
      <w:proofErr w:type="gramEnd"/>
      <w:r w:rsidRPr="004C63A8">
        <w:rPr>
          <w:rFonts w:ascii="Arial" w:hAnsi="Arial" w:cs="Arial"/>
          <w:sz w:val="18"/>
          <w:szCs w:val="18"/>
        </w:rPr>
        <w:t xml:space="preserve"> Regional development policies: an assessment of their evolution and effec</w:t>
      </w:r>
      <w:r>
        <w:rPr>
          <w:rFonts w:ascii="Arial" w:hAnsi="Arial" w:cs="Arial"/>
          <w:sz w:val="18"/>
          <w:szCs w:val="18"/>
        </w:rPr>
        <w:t>ts on the Spanish tourist model;</w:t>
      </w:r>
      <w:r w:rsidRPr="004C63A8">
        <w:rPr>
          <w:rFonts w:ascii="Arial" w:hAnsi="Arial" w:cs="Arial"/>
          <w:sz w:val="18"/>
          <w:szCs w:val="18"/>
        </w:rPr>
        <w:t xml:space="preserve"> Tourism Management, 24; OECD, 2009. </w:t>
      </w:r>
      <w:hyperlink r:id="rId5" w:history="1">
        <w:proofErr w:type="gramStart"/>
        <w:r w:rsidRPr="004C63A8">
          <w:rPr>
            <w:rStyle w:val="Hyperlink"/>
            <w:rFonts w:ascii="Arial" w:hAnsi="Arial" w:cs="Arial"/>
            <w:sz w:val="18"/>
            <w:szCs w:val="18"/>
          </w:rPr>
          <w:t>The impact of culture on tourism</w:t>
        </w:r>
      </w:hyperlink>
      <w:r>
        <w:rPr>
          <w:rFonts w:ascii="Arial" w:hAnsi="Arial" w:cs="Arial"/>
          <w:sz w:val="18"/>
          <w:szCs w:val="18"/>
        </w:rPr>
        <w:t>;</w:t>
      </w:r>
      <w:r w:rsidRPr="004C63A8">
        <w:rPr>
          <w:rFonts w:ascii="Arial" w:hAnsi="Arial" w:cs="Arial"/>
          <w:sz w:val="18"/>
          <w:szCs w:val="18"/>
        </w:rPr>
        <w:t xml:space="preserve"> </w:t>
      </w:r>
      <w:proofErr w:type="spellStart"/>
      <w:r w:rsidRPr="004C63A8">
        <w:rPr>
          <w:rFonts w:ascii="Arial" w:hAnsi="Arial" w:cs="Arial"/>
          <w:sz w:val="18"/>
          <w:szCs w:val="18"/>
        </w:rPr>
        <w:t>Claver</w:t>
      </w:r>
      <w:proofErr w:type="spellEnd"/>
      <w:r w:rsidRPr="004C63A8">
        <w:rPr>
          <w:rFonts w:ascii="Arial" w:hAnsi="Arial" w:cs="Arial"/>
          <w:sz w:val="18"/>
          <w:szCs w:val="18"/>
        </w:rPr>
        <w:t>-Cortés, E., J. F. Molina-</w:t>
      </w:r>
      <w:proofErr w:type="spellStart"/>
      <w:r w:rsidRPr="004C63A8">
        <w:rPr>
          <w:rFonts w:ascii="Arial" w:hAnsi="Arial" w:cs="Arial"/>
          <w:sz w:val="18"/>
          <w:szCs w:val="18"/>
        </w:rPr>
        <w:t>Azorıín</w:t>
      </w:r>
      <w:proofErr w:type="spellEnd"/>
      <w:r w:rsidRPr="004C63A8">
        <w:rPr>
          <w:rFonts w:ascii="Arial" w:hAnsi="Arial" w:cs="Arial"/>
          <w:sz w:val="18"/>
          <w:szCs w:val="18"/>
        </w:rPr>
        <w:t xml:space="preserve"> y J. Pereira </w:t>
      </w:r>
      <w:proofErr w:type="spellStart"/>
      <w:r w:rsidRPr="004C63A8">
        <w:rPr>
          <w:rFonts w:ascii="Arial" w:hAnsi="Arial" w:cs="Arial"/>
          <w:sz w:val="18"/>
          <w:szCs w:val="18"/>
        </w:rPr>
        <w:t>Moliner</w:t>
      </w:r>
      <w:proofErr w:type="spellEnd"/>
      <w:r w:rsidRPr="004C63A8">
        <w:rPr>
          <w:rFonts w:ascii="Arial" w:hAnsi="Arial" w:cs="Arial"/>
          <w:sz w:val="18"/>
          <w:szCs w:val="18"/>
        </w:rPr>
        <w:t>, 2007.</w:t>
      </w:r>
      <w:proofErr w:type="gramEnd"/>
      <w:r w:rsidRPr="004C63A8">
        <w:rPr>
          <w:rFonts w:ascii="Arial" w:hAnsi="Arial" w:cs="Arial"/>
          <w:sz w:val="18"/>
          <w:szCs w:val="18"/>
        </w:rPr>
        <w:t xml:space="preserve"> </w:t>
      </w:r>
      <w:proofErr w:type="gramStart"/>
      <w:r w:rsidRPr="004C63A8">
        <w:rPr>
          <w:rFonts w:ascii="Arial" w:hAnsi="Arial" w:cs="Arial"/>
          <w:sz w:val="18"/>
          <w:szCs w:val="18"/>
        </w:rPr>
        <w:t>Competitiveness in mass tourism.</w:t>
      </w:r>
      <w:proofErr w:type="gramEnd"/>
      <w:r w:rsidRPr="004C63A8">
        <w:rPr>
          <w:rFonts w:ascii="Arial" w:hAnsi="Arial" w:cs="Arial"/>
          <w:sz w:val="18"/>
          <w:szCs w:val="18"/>
        </w:rPr>
        <w:t xml:space="preserve"> Annals of Tourism Research, Vol. 34, No. 3, pp. 727–745, University of Alicante, Spain; </w:t>
      </w:r>
      <w:proofErr w:type="spellStart"/>
      <w:r w:rsidRPr="004C63A8">
        <w:rPr>
          <w:rFonts w:ascii="Arial" w:hAnsi="Arial" w:cs="Arial"/>
          <w:sz w:val="18"/>
          <w:szCs w:val="18"/>
        </w:rPr>
        <w:t>Comisión</w:t>
      </w:r>
      <w:proofErr w:type="spellEnd"/>
      <w:r w:rsidRPr="004C63A8">
        <w:rPr>
          <w:rFonts w:ascii="Arial" w:hAnsi="Arial" w:cs="Arial"/>
          <w:sz w:val="18"/>
          <w:szCs w:val="18"/>
        </w:rPr>
        <w:t xml:space="preserve"> y </w:t>
      </w:r>
      <w:proofErr w:type="spellStart"/>
      <w:r w:rsidRPr="004C63A8">
        <w:rPr>
          <w:rFonts w:ascii="Arial" w:hAnsi="Arial" w:cs="Arial"/>
          <w:sz w:val="18"/>
          <w:szCs w:val="18"/>
        </w:rPr>
        <w:t>Consejo</w:t>
      </w:r>
      <w:proofErr w:type="spellEnd"/>
      <w:r w:rsidRPr="004C63A8">
        <w:rPr>
          <w:rFonts w:ascii="Arial" w:hAnsi="Arial" w:cs="Arial"/>
          <w:sz w:val="18"/>
          <w:szCs w:val="18"/>
        </w:rPr>
        <w:t xml:space="preserve"> de Europa, 2010. Impact of European Cultural Routes on SMEs’ innovation and competitiveness; </w:t>
      </w:r>
      <w:proofErr w:type="spellStart"/>
      <w:r w:rsidRPr="004C63A8">
        <w:rPr>
          <w:rFonts w:ascii="Arial" w:hAnsi="Arial" w:cs="Arial"/>
          <w:sz w:val="18"/>
          <w:szCs w:val="18"/>
        </w:rPr>
        <w:t>Oom</w:t>
      </w:r>
      <w:proofErr w:type="spellEnd"/>
      <w:r w:rsidRPr="004C63A8">
        <w:rPr>
          <w:rFonts w:ascii="Arial" w:hAnsi="Arial" w:cs="Arial"/>
          <w:sz w:val="18"/>
          <w:szCs w:val="18"/>
        </w:rPr>
        <w:t xml:space="preserve"> do Valle, 2011. The cultural offer as a tourist product in coastal destinations: The Case of Algarve, Portugal Tourism and Hospitality Research October 2011 11: 233-247; </w:t>
      </w:r>
      <w:proofErr w:type="spellStart"/>
      <w:r w:rsidRPr="004C63A8">
        <w:rPr>
          <w:rFonts w:ascii="Arial" w:hAnsi="Arial" w:cs="Arial"/>
          <w:sz w:val="18"/>
          <w:szCs w:val="18"/>
        </w:rPr>
        <w:t>Apostolopoulos</w:t>
      </w:r>
      <w:proofErr w:type="spellEnd"/>
      <w:r w:rsidRPr="004C63A8">
        <w:rPr>
          <w:rFonts w:ascii="Arial" w:hAnsi="Arial" w:cs="Arial"/>
          <w:sz w:val="18"/>
          <w:szCs w:val="18"/>
        </w:rPr>
        <w:t xml:space="preserve">, Y., L. </w:t>
      </w:r>
      <w:proofErr w:type="spellStart"/>
      <w:r w:rsidRPr="004C63A8">
        <w:rPr>
          <w:rFonts w:ascii="Arial" w:hAnsi="Arial" w:cs="Arial"/>
          <w:sz w:val="18"/>
          <w:szCs w:val="18"/>
        </w:rPr>
        <w:t>Leontidou</w:t>
      </w:r>
      <w:proofErr w:type="spellEnd"/>
      <w:r w:rsidRPr="004C63A8">
        <w:rPr>
          <w:rFonts w:ascii="Arial" w:hAnsi="Arial" w:cs="Arial"/>
          <w:sz w:val="18"/>
          <w:szCs w:val="18"/>
        </w:rPr>
        <w:t xml:space="preserve"> y P. </w:t>
      </w:r>
      <w:proofErr w:type="spellStart"/>
      <w:r w:rsidRPr="004C63A8">
        <w:rPr>
          <w:rFonts w:ascii="Arial" w:hAnsi="Arial" w:cs="Arial"/>
          <w:sz w:val="18"/>
          <w:szCs w:val="18"/>
        </w:rPr>
        <w:t>Loukissas</w:t>
      </w:r>
      <w:proofErr w:type="spellEnd"/>
      <w:r w:rsidRPr="004C63A8">
        <w:rPr>
          <w:rFonts w:ascii="Arial" w:hAnsi="Arial" w:cs="Arial"/>
          <w:sz w:val="18"/>
          <w:szCs w:val="18"/>
        </w:rPr>
        <w:t>, 2014</w:t>
      </w:r>
      <w:proofErr w:type="gramStart"/>
      <w:r w:rsidRPr="004C63A8">
        <w:rPr>
          <w:rFonts w:ascii="Arial" w:hAnsi="Arial" w:cs="Arial"/>
          <w:sz w:val="18"/>
          <w:szCs w:val="18"/>
        </w:rPr>
        <w:t>..Mediterranean</w:t>
      </w:r>
      <w:proofErr w:type="gramEnd"/>
      <w:r w:rsidRPr="004C63A8">
        <w:rPr>
          <w:rFonts w:ascii="Arial" w:hAnsi="Arial" w:cs="Arial"/>
          <w:sz w:val="18"/>
          <w:szCs w:val="18"/>
        </w:rPr>
        <w:t xml:space="preserve"> Tourism: Facets of Socioeconomic Development and Cultural Change. </w:t>
      </w:r>
    </w:p>
  </w:footnote>
  <w:footnote w:id="8">
    <w:p w:rsidR="0026496A" w:rsidRPr="004C63A8" w:rsidRDefault="0026496A" w:rsidP="0026496A">
      <w:pPr>
        <w:pStyle w:val="FootnoteText"/>
        <w:spacing w:after="0"/>
        <w:ind w:left="187" w:hanging="187"/>
        <w:rPr>
          <w:rFonts w:ascii="Arial" w:hAnsi="Arial" w:cs="Arial"/>
          <w:sz w:val="18"/>
          <w:szCs w:val="18"/>
        </w:rPr>
      </w:pPr>
      <w:r w:rsidRPr="004C63A8">
        <w:rPr>
          <w:rStyle w:val="FootnoteReference"/>
          <w:rFonts w:ascii="Arial" w:hAnsi="Arial" w:cs="Arial"/>
          <w:sz w:val="18"/>
          <w:szCs w:val="18"/>
        </w:rPr>
        <w:footnoteRef/>
      </w:r>
      <w:r w:rsidRPr="004C63A8">
        <w:rPr>
          <w:rFonts w:ascii="Arial" w:hAnsi="Arial" w:cs="Arial"/>
          <w:sz w:val="18"/>
          <w:szCs w:val="18"/>
          <w:lang w:val="en-US"/>
        </w:rPr>
        <w:t xml:space="preserve"> </w:t>
      </w:r>
      <w:r>
        <w:rPr>
          <w:rFonts w:ascii="Arial" w:hAnsi="Arial" w:cs="Arial"/>
          <w:sz w:val="18"/>
          <w:szCs w:val="18"/>
          <w:lang w:val="en-US"/>
        </w:rPr>
        <w:t xml:space="preserve">  </w:t>
      </w:r>
      <w:proofErr w:type="gramStart"/>
      <w:r w:rsidRPr="004C63A8">
        <w:rPr>
          <w:rFonts w:ascii="Arial" w:eastAsiaTheme="minorHAnsi" w:hAnsi="Arial" w:cs="Arial"/>
          <w:sz w:val="18"/>
          <w:szCs w:val="18"/>
          <w:lang w:val="en-US"/>
        </w:rPr>
        <w:t>Impact of Cultural Tourism upon urban economies.</w:t>
      </w:r>
      <w:proofErr w:type="gramEnd"/>
      <w:r w:rsidRPr="004C63A8">
        <w:rPr>
          <w:rFonts w:ascii="Arial" w:eastAsiaTheme="minorHAnsi" w:hAnsi="Arial" w:cs="Arial"/>
          <w:sz w:val="18"/>
          <w:szCs w:val="18"/>
          <w:lang w:val="en-US"/>
        </w:rPr>
        <w:t xml:space="preserve"> </w:t>
      </w:r>
      <w:r w:rsidRPr="004C63A8">
        <w:rPr>
          <w:rFonts w:ascii="Arial" w:eastAsiaTheme="minorHAnsi" w:hAnsi="Arial" w:cs="Arial"/>
          <w:sz w:val="18"/>
          <w:szCs w:val="18"/>
        </w:rPr>
        <w:t>Proyecto PICTURE. Comisión Europea, 2007</w:t>
      </w:r>
    </w:p>
  </w:footnote>
  <w:footnote w:id="9">
    <w:p w:rsidR="0026496A" w:rsidRPr="004C63A8" w:rsidRDefault="0026496A" w:rsidP="0026496A">
      <w:pPr>
        <w:pStyle w:val="FootnoteText"/>
        <w:spacing w:after="0"/>
        <w:ind w:left="187" w:hanging="187"/>
        <w:rPr>
          <w:rFonts w:ascii="Arial" w:hAnsi="Arial" w:cs="Arial"/>
          <w:sz w:val="18"/>
          <w:szCs w:val="18"/>
        </w:rPr>
      </w:pPr>
      <w:r w:rsidRPr="004C63A8">
        <w:rPr>
          <w:rStyle w:val="FootnoteReference"/>
          <w:rFonts w:ascii="Arial" w:hAnsi="Arial" w:cs="Arial"/>
          <w:sz w:val="18"/>
          <w:szCs w:val="18"/>
        </w:rPr>
        <w:footnoteRef/>
      </w:r>
      <w:r w:rsidRPr="004C63A8">
        <w:rPr>
          <w:rFonts w:ascii="Arial" w:hAnsi="Arial" w:cs="Arial"/>
          <w:sz w:val="18"/>
          <w:szCs w:val="18"/>
        </w:rPr>
        <w:t xml:space="preserve"> </w:t>
      </w:r>
      <w:r>
        <w:rPr>
          <w:rFonts w:ascii="Arial" w:hAnsi="Arial" w:cs="Arial"/>
          <w:sz w:val="18"/>
          <w:szCs w:val="18"/>
        </w:rPr>
        <w:t xml:space="preserve">  </w:t>
      </w:r>
      <w:r w:rsidRPr="004C63A8">
        <w:rPr>
          <w:rFonts w:ascii="Arial" w:hAnsi="Arial" w:cs="Arial"/>
          <w:sz w:val="18"/>
          <w:szCs w:val="18"/>
        </w:rPr>
        <w:t xml:space="preserve">UNESCO, 2014. </w:t>
      </w:r>
      <w:hyperlink r:id="rId6" w:history="1">
        <w:r w:rsidRPr="004C63A8">
          <w:rPr>
            <w:rStyle w:val="Hyperlink"/>
            <w:rFonts w:ascii="Arial" w:hAnsi="Arial" w:cs="Arial"/>
            <w:sz w:val="18"/>
            <w:szCs w:val="18"/>
          </w:rPr>
          <w:t>Ciudades históricas en desarrollo: clave para comprender y actuar. Estudios de caso</w:t>
        </w:r>
      </w:hyperlink>
      <w:r w:rsidRPr="004C63A8">
        <w:rPr>
          <w:rFonts w:ascii="Arial" w:hAnsi="Arial" w:cs="Arial"/>
          <w:sz w:val="18"/>
          <w:szCs w:val="18"/>
        </w:rPr>
        <w:t>. UNESCO, 2014. Gestión del Patrimonio Mundial Cultural. UNESCO, 2005. Gestión del turismo en sitios del Patrimonio Mundial.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4078"/>
    <w:multiLevelType w:val="hybridMultilevel"/>
    <w:tmpl w:val="F0A0B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B7FC9"/>
    <w:multiLevelType w:val="multilevel"/>
    <w:tmpl w:val="5952FD52"/>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rPr>
        <w:sz w:val="22"/>
        <w:szCs w:val="22"/>
        <w:lang w:val="es-ES_tradnl"/>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2">
    <w:nsid w:val="6D2315BF"/>
    <w:multiLevelType w:val="hybridMultilevel"/>
    <w:tmpl w:val="3D7C3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F37B15"/>
    <w:multiLevelType w:val="hybridMultilevel"/>
    <w:tmpl w:val="3D7C3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5830B5"/>
    <w:multiLevelType w:val="hybridMultilevel"/>
    <w:tmpl w:val="97A2CF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12"/>
    <w:rsid w:val="00046B9B"/>
    <w:rsid w:val="001545EB"/>
    <w:rsid w:val="0016777E"/>
    <w:rsid w:val="002433E8"/>
    <w:rsid w:val="0026496A"/>
    <w:rsid w:val="00292F80"/>
    <w:rsid w:val="003204DD"/>
    <w:rsid w:val="00340224"/>
    <w:rsid w:val="00341262"/>
    <w:rsid w:val="003B4C34"/>
    <w:rsid w:val="004C50F1"/>
    <w:rsid w:val="004D0353"/>
    <w:rsid w:val="006D015D"/>
    <w:rsid w:val="00766A1C"/>
    <w:rsid w:val="007C5768"/>
    <w:rsid w:val="008A76F8"/>
    <w:rsid w:val="00941F06"/>
    <w:rsid w:val="009825DF"/>
    <w:rsid w:val="009B04BE"/>
    <w:rsid w:val="009D4DBE"/>
    <w:rsid w:val="00A03C51"/>
    <w:rsid w:val="00A72C48"/>
    <w:rsid w:val="00A943F6"/>
    <w:rsid w:val="00AB2628"/>
    <w:rsid w:val="00AD47E7"/>
    <w:rsid w:val="00B17D38"/>
    <w:rsid w:val="00B20525"/>
    <w:rsid w:val="00B9524C"/>
    <w:rsid w:val="00BF25D3"/>
    <w:rsid w:val="00C15007"/>
    <w:rsid w:val="00C17DEB"/>
    <w:rsid w:val="00C8665A"/>
    <w:rsid w:val="00CD1812"/>
    <w:rsid w:val="00CF3AA4"/>
    <w:rsid w:val="00D5171D"/>
    <w:rsid w:val="00DC15FF"/>
    <w:rsid w:val="00DD2989"/>
    <w:rsid w:val="00E058EE"/>
    <w:rsid w:val="00F24888"/>
    <w:rsid w:val="00F51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0525"/>
    <w:rPr>
      <w:color w:val="0000FF"/>
      <w:u w:val="single"/>
    </w:rPr>
  </w:style>
  <w:style w:type="paragraph" w:styleId="ListParagraph">
    <w:name w:val="List Paragraph"/>
    <w:basedOn w:val="Normal"/>
    <w:uiPriority w:val="34"/>
    <w:qFormat/>
    <w:rsid w:val="00340224"/>
    <w:pPr>
      <w:ind w:left="720"/>
      <w:contextualSpacing/>
    </w:pPr>
  </w:style>
  <w:style w:type="paragraph" w:customStyle="1" w:styleId="Chapter">
    <w:name w:val="Chapter"/>
    <w:basedOn w:val="Normal"/>
    <w:next w:val="Normal"/>
    <w:rsid w:val="00292F80"/>
    <w:pPr>
      <w:keepNext/>
      <w:numPr>
        <w:numId w:val="3"/>
      </w:numPr>
      <w:tabs>
        <w:tab w:val="clear" w:pos="1800"/>
        <w:tab w:val="num" w:pos="648"/>
        <w:tab w:val="left" w:pos="1440"/>
      </w:tabs>
      <w:spacing w:before="240" w:after="240" w:line="240" w:lineRule="auto"/>
      <w:ind w:left="0"/>
      <w:jc w:val="center"/>
    </w:pPr>
    <w:rPr>
      <w:rFonts w:ascii="Times New Roman" w:eastAsia="Times New Roman" w:hAnsi="Times New Roman" w:cs="Times New Roman"/>
      <w:b/>
      <w:smallCaps/>
      <w:sz w:val="24"/>
      <w:szCs w:val="20"/>
      <w:lang w:val="es-ES"/>
    </w:rPr>
  </w:style>
  <w:style w:type="paragraph" w:styleId="FootnoteText">
    <w:name w:val="footnote text"/>
    <w:aliases w:val="fn,foottextfra,footnote,Footnote Text Char Char Char,Footnote Text Char Char Char Char Char Char Char,Footnote Text Char Char Char Char Char,Footnote Text Char Char Char Char Char Char,Footnote Text Char Char Char Char Ch Char,single space"/>
    <w:basedOn w:val="Normal"/>
    <w:link w:val="FootnoteTextChar"/>
    <w:uiPriority w:val="99"/>
    <w:rsid w:val="00292F80"/>
    <w:pPr>
      <w:keepNext/>
      <w:keepLines/>
      <w:spacing w:after="120" w:line="240" w:lineRule="auto"/>
      <w:ind w:left="288" w:hanging="288"/>
      <w:jc w:val="both"/>
    </w:pPr>
    <w:rPr>
      <w:rFonts w:ascii="Times New Roman" w:eastAsia="Times New Roman" w:hAnsi="Times New Roman" w:cs="Times New Roman"/>
      <w:spacing w:val="-3"/>
      <w:sz w:val="20"/>
      <w:szCs w:val="20"/>
      <w:lang w:val="es-ES_tradnl"/>
    </w:rPr>
  </w:style>
  <w:style w:type="character" w:customStyle="1" w:styleId="FootnoteTextChar">
    <w:name w:val="Footnote Text Char"/>
    <w:aliases w:val="fn Char,foottextfra Char,footnote Char,Footnote Text Char Char Char Char,Footnote Text Char Char Char Char Char Char Char Char,Footnote Text Char Char Char Char Char Char1,Footnote Text Char Char Char Char Char Char Char1"/>
    <w:basedOn w:val="DefaultParagraphFont"/>
    <w:link w:val="FootnoteText"/>
    <w:uiPriority w:val="99"/>
    <w:rsid w:val="00292F80"/>
    <w:rPr>
      <w:rFonts w:ascii="Times New Roman" w:eastAsia="Times New Roman" w:hAnsi="Times New Roman" w:cs="Times New Roman"/>
      <w:spacing w:val="-3"/>
      <w:sz w:val="20"/>
      <w:szCs w:val="20"/>
      <w:lang w:val="es-ES_tradnl"/>
    </w:rPr>
  </w:style>
  <w:style w:type="paragraph" w:customStyle="1" w:styleId="Paragraph">
    <w:name w:val="Paragraph"/>
    <w:aliases w:val="paragraph,p,PARAGRAPH,PG,pa,at,at Char"/>
    <w:basedOn w:val="BodyTextIndent"/>
    <w:link w:val="ParagraphChar"/>
    <w:qFormat/>
    <w:rsid w:val="00292F80"/>
    <w:pPr>
      <w:numPr>
        <w:ilvl w:val="1"/>
        <w:numId w:val="3"/>
      </w:numPr>
      <w:spacing w:before="120" w:line="240" w:lineRule="auto"/>
      <w:jc w:val="both"/>
      <w:outlineLvl w:val="1"/>
    </w:pPr>
    <w:rPr>
      <w:rFonts w:ascii="Times New Roman" w:eastAsia="Times New Roman" w:hAnsi="Times New Roman" w:cs="Times New Roman"/>
      <w:sz w:val="24"/>
      <w:szCs w:val="20"/>
      <w:lang w:val="es-ES"/>
    </w:rPr>
  </w:style>
  <w:style w:type="paragraph" w:customStyle="1" w:styleId="subpar">
    <w:name w:val="subpar"/>
    <w:basedOn w:val="BodyTextIndent3"/>
    <w:rsid w:val="00292F80"/>
    <w:pPr>
      <w:numPr>
        <w:ilvl w:val="2"/>
        <w:numId w:val="3"/>
      </w:numPr>
      <w:tabs>
        <w:tab w:val="clear" w:pos="2304"/>
        <w:tab w:val="num" w:pos="1152"/>
      </w:tabs>
      <w:spacing w:before="120" w:line="240" w:lineRule="auto"/>
      <w:ind w:left="1152" w:hanging="18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292F80"/>
    <w:pPr>
      <w:numPr>
        <w:ilvl w:val="3"/>
      </w:numPr>
      <w:tabs>
        <w:tab w:val="clear" w:pos="2736"/>
        <w:tab w:val="left" w:pos="0"/>
        <w:tab w:val="num" w:pos="1296"/>
      </w:tabs>
      <w:ind w:left="1296" w:hanging="360"/>
    </w:pPr>
  </w:style>
  <w:style w:type="character" w:styleId="FootnoteReference">
    <w:name w:val="footnote reference"/>
    <w:aliases w:val="Footnote Referencefra,referencia nota al pie,FC,ftref,16 Point,Superscript 6 Point,Error-Fußnotenzeichen5,Error-Fußnotenzeichen6,Error-Fußnotenzeichen3,de nota al pie,Ref,titulo 2,Style 24,pie pddes,Fußnotenzeichen DISS"/>
    <w:basedOn w:val="DefaultParagraphFont"/>
    <w:uiPriority w:val="99"/>
    <w:rsid w:val="00292F80"/>
    <w:rPr>
      <w:vertAlign w:val="superscript"/>
    </w:rPr>
  </w:style>
  <w:style w:type="character" w:customStyle="1" w:styleId="ParagraphChar">
    <w:name w:val="Paragraph Char"/>
    <w:link w:val="Paragraph"/>
    <w:locked/>
    <w:rsid w:val="00292F80"/>
    <w:rPr>
      <w:rFonts w:ascii="Times New Roman" w:eastAsia="Times New Roman" w:hAnsi="Times New Roman" w:cs="Times New Roman"/>
      <w:sz w:val="24"/>
      <w:szCs w:val="20"/>
      <w:lang w:val="es-ES"/>
    </w:rPr>
  </w:style>
  <w:style w:type="paragraph" w:styleId="BodyTextIndent">
    <w:name w:val="Body Text Indent"/>
    <w:basedOn w:val="Normal"/>
    <w:link w:val="BodyTextIndentChar"/>
    <w:uiPriority w:val="99"/>
    <w:semiHidden/>
    <w:unhideWhenUsed/>
    <w:rsid w:val="00292F80"/>
    <w:pPr>
      <w:spacing w:after="120"/>
      <w:ind w:left="360"/>
    </w:pPr>
  </w:style>
  <w:style w:type="character" w:customStyle="1" w:styleId="BodyTextIndentChar">
    <w:name w:val="Body Text Indent Char"/>
    <w:basedOn w:val="DefaultParagraphFont"/>
    <w:link w:val="BodyTextIndent"/>
    <w:uiPriority w:val="99"/>
    <w:semiHidden/>
    <w:rsid w:val="00292F80"/>
  </w:style>
  <w:style w:type="paragraph" w:styleId="BodyTextIndent3">
    <w:name w:val="Body Text Indent 3"/>
    <w:basedOn w:val="Normal"/>
    <w:link w:val="BodyTextIndent3Char"/>
    <w:uiPriority w:val="99"/>
    <w:semiHidden/>
    <w:unhideWhenUsed/>
    <w:rsid w:val="00292F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92F80"/>
    <w:rPr>
      <w:sz w:val="16"/>
      <w:szCs w:val="16"/>
    </w:rPr>
  </w:style>
  <w:style w:type="character" w:styleId="FollowedHyperlink">
    <w:name w:val="FollowedHyperlink"/>
    <w:basedOn w:val="DefaultParagraphFont"/>
    <w:uiPriority w:val="99"/>
    <w:semiHidden/>
    <w:unhideWhenUsed/>
    <w:rsid w:val="006D015D"/>
    <w:rPr>
      <w:color w:val="800080" w:themeColor="followedHyperlink"/>
      <w:u w:val="single"/>
    </w:rPr>
  </w:style>
  <w:style w:type="paragraph" w:styleId="BalloonText">
    <w:name w:val="Balloon Text"/>
    <w:basedOn w:val="Normal"/>
    <w:link w:val="BalloonTextChar"/>
    <w:uiPriority w:val="99"/>
    <w:semiHidden/>
    <w:unhideWhenUsed/>
    <w:rsid w:val="003B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C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0525"/>
    <w:rPr>
      <w:color w:val="0000FF"/>
      <w:u w:val="single"/>
    </w:rPr>
  </w:style>
  <w:style w:type="paragraph" w:styleId="ListParagraph">
    <w:name w:val="List Paragraph"/>
    <w:basedOn w:val="Normal"/>
    <w:uiPriority w:val="34"/>
    <w:qFormat/>
    <w:rsid w:val="00340224"/>
    <w:pPr>
      <w:ind w:left="720"/>
      <w:contextualSpacing/>
    </w:pPr>
  </w:style>
  <w:style w:type="paragraph" w:customStyle="1" w:styleId="Chapter">
    <w:name w:val="Chapter"/>
    <w:basedOn w:val="Normal"/>
    <w:next w:val="Normal"/>
    <w:rsid w:val="00292F80"/>
    <w:pPr>
      <w:keepNext/>
      <w:numPr>
        <w:numId w:val="3"/>
      </w:numPr>
      <w:tabs>
        <w:tab w:val="clear" w:pos="1800"/>
        <w:tab w:val="num" w:pos="648"/>
        <w:tab w:val="left" w:pos="1440"/>
      </w:tabs>
      <w:spacing w:before="240" w:after="240" w:line="240" w:lineRule="auto"/>
      <w:ind w:left="0"/>
      <w:jc w:val="center"/>
    </w:pPr>
    <w:rPr>
      <w:rFonts w:ascii="Times New Roman" w:eastAsia="Times New Roman" w:hAnsi="Times New Roman" w:cs="Times New Roman"/>
      <w:b/>
      <w:smallCaps/>
      <w:sz w:val="24"/>
      <w:szCs w:val="20"/>
      <w:lang w:val="es-ES"/>
    </w:rPr>
  </w:style>
  <w:style w:type="paragraph" w:styleId="FootnoteText">
    <w:name w:val="footnote text"/>
    <w:aliases w:val="fn,foottextfra,footnote,Footnote Text Char Char Char,Footnote Text Char Char Char Char Char Char Char,Footnote Text Char Char Char Char Char,Footnote Text Char Char Char Char Char Char,Footnote Text Char Char Char Char Ch Char,single space"/>
    <w:basedOn w:val="Normal"/>
    <w:link w:val="FootnoteTextChar"/>
    <w:uiPriority w:val="99"/>
    <w:rsid w:val="00292F80"/>
    <w:pPr>
      <w:keepNext/>
      <w:keepLines/>
      <w:spacing w:after="120" w:line="240" w:lineRule="auto"/>
      <w:ind w:left="288" w:hanging="288"/>
      <w:jc w:val="both"/>
    </w:pPr>
    <w:rPr>
      <w:rFonts w:ascii="Times New Roman" w:eastAsia="Times New Roman" w:hAnsi="Times New Roman" w:cs="Times New Roman"/>
      <w:spacing w:val="-3"/>
      <w:sz w:val="20"/>
      <w:szCs w:val="20"/>
      <w:lang w:val="es-ES_tradnl"/>
    </w:rPr>
  </w:style>
  <w:style w:type="character" w:customStyle="1" w:styleId="FootnoteTextChar">
    <w:name w:val="Footnote Text Char"/>
    <w:aliases w:val="fn Char,foottextfra Char,footnote Char,Footnote Text Char Char Char Char,Footnote Text Char Char Char Char Char Char Char Char,Footnote Text Char Char Char Char Char Char1,Footnote Text Char Char Char Char Char Char Char1"/>
    <w:basedOn w:val="DefaultParagraphFont"/>
    <w:link w:val="FootnoteText"/>
    <w:uiPriority w:val="99"/>
    <w:rsid w:val="00292F80"/>
    <w:rPr>
      <w:rFonts w:ascii="Times New Roman" w:eastAsia="Times New Roman" w:hAnsi="Times New Roman" w:cs="Times New Roman"/>
      <w:spacing w:val="-3"/>
      <w:sz w:val="20"/>
      <w:szCs w:val="20"/>
      <w:lang w:val="es-ES_tradnl"/>
    </w:rPr>
  </w:style>
  <w:style w:type="paragraph" w:customStyle="1" w:styleId="Paragraph">
    <w:name w:val="Paragraph"/>
    <w:aliases w:val="paragraph,p,PARAGRAPH,PG,pa,at,at Char"/>
    <w:basedOn w:val="BodyTextIndent"/>
    <w:link w:val="ParagraphChar"/>
    <w:qFormat/>
    <w:rsid w:val="00292F80"/>
    <w:pPr>
      <w:numPr>
        <w:ilvl w:val="1"/>
        <w:numId w:val="3"/>
      </w:numPr>
      <w:spacing w:before="120" w:line="240" w:lineRule="auto"/>
      <w:jc w:val="both"/>
      <w:outlineLvl w:val="1"/>
    </w:pPr>
    <w:rPr>
      <w:rFonts w:ascii="Times New Roman" w:eastAsia="Times New Roman" w:hAnsi="Times New Roman" w:cs="Times New Roman"/>
      <w:sz w:val="24"/>
      <w:szCs w:val="20"/>
      <w:lang w:val="es-ES"/>
    </w:rPr>
  </w:style>
  <w:style w:type="paragraph" w:customStyle="1" w:styleId="subpar">
    <w:name w:val="subpar"/>
    <w:basedOn w:val="BodyTextIndent3"/>
    <w:rsid w:val="00292F80"/>
    <w:pPr>
      <w:numPr>
        <w:ilvl w:val="2"/>
        <w:numId w:val="3"/>
      </w:numPr>
      <w:tabs>
        <w:tab w:val="clear" w:pos="2304"/>
        <w:tab w:val="num" w:pos="1152"/>
      </w:tabs>
      <w:spacing w:before="120" w:line="240" w:lineRule="auto"/>
      <w:ind w:left="1152" w:hanging="18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292F80"/>
    <w:pPr>
      <w:numPr>
        <w:ilvl w:val="3"/>
      </w:numPr>
      <w:tabs>
        <w:tab w:val="clear" w:pos="2736"/>
        <w:tab w:val="left" w:pos="0"/>
        <w:tab w:val="num" w:pos="1296"/>
      </w:tabs>
      <w:ind w:left="1296" w:hanging="360"/>
    </w:pPr>
  </w:style>
  <w:style w:type="character" w:styleId="FootnoteReference">
    <w:name w:val="footnote reference"/>
    <w:aliases w:val="Footnote Referencefra,referencia nota al pie,FC,ftref,16 Point,Superscript 6 Point,Error-Fußnotenzeichen5,Error-Fußnotenzeichen6,Error-Fußnotenzeichen3,de nota al pie,Ref,titulo 2,Style 24,pie pddes,Fußnotenzeichen DISS"/>
    <w:basedOn w:val="DefaultParagraphFont"/>
    <w:uiPriority w:val="99"/>
    <w:rsid w:val="00292F80"/>
    <w:rPr>
      <w:vertAlign w:val="superscript"/>
    </w:rPr>
  </w:style>
  <w:style w:type="character" w:customStyle="1" w:styleId="ParagraphChar">
    <w:name w:val="Paragraph Char"/>
    <w:link w:val="Paragraph"/>
    <w:locked/>
    <w:rsid w:val="00292F80"/>
    <w:rPr>
      <w:rFonts w:ascii="Times New Roman" w:eastAsia="Times New Roman" w:hAnsi="Times New Roman" w:cs="Times New Roman"/>
      <w:sz w:val="24"/>
      <w:szCs w:val="20"/>
      <w:lang w:val="es-ES"/>
    </w:rPr>
  </w:style>
  <w:style w:type="paragraph" w:styleId="BodyTextIndent">
    <w:name w:val="Body Text Indent"/>
    <w:basedOn w:val="Normal"/>
    <w:link w:val="BodyTextIndentChar"/>
    <w:uiPriority w:val="99"/>
    <w:semiHidden/>
    <w:unhideWhenUsed/>
    <w:rsid w:val="00292F80"/>
    <w:pPr>
      <w:spacing w:after="120"/>
      <w:ind w:left="360"/>
    </w:pPr>
  </w:style>
  <w:style w:type="character" w:customStyle="1" w:styleId="BodyTextIndentChar">
    <w:name w:val="Body Text Indent Char"/>
    <w:basedOn w:val="DefaultParagraphFont"/>
    <w:link w:val="BodyTextIndent"/>
    <w:uiPriority w:val="99"/>
    <w:semiHidden/>
    <w:rsid w:val="00292F80"/>
  </w:style>
  <w:style w:type="paragraph" w:styleId="BodyTextIndent3">
    <w:name w:val="Body Text Indent 3"/>
    <w:basedOn w:val="Normal"/>
    <w:link w:val="BodyTextIndent3Char"/>
    <w:uiPriority w:val="99"/>
    <w:semiHidden/>
    <w:unhideWhenUsed/>
    <w:rsid w:val="00292F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92F80"/>
    <w:rPr>
      <w:sz w:val="16"/>
      <w:szCs w:val="16"/>
    </w:rPr>
  </w:style>
  <w:style w:type="character" w:styleId="FollowedHyperlink">
    <w:name w:val="FollowedHyperlink"/>
    <w:basedOn w:val="DefaultParagraphFont"/>
    <w:uiPriority w:val="99"/>
    <w:semiHidden/>
    <w:unhideWhenUsed/>
    <w:rsid w:val="006D015D"/>
    <w:rPr>
      <w:color w:val="800080" w:themeColor="followedHyperlink"/>
      <w:u w:val="single"/>
    </w:rPr>
  </w:style>
  <w:style w:type="paragraph" w:styleId="BalloonText">
    <w:name w:val="Balloon Text"/>
    <w:basedOn w:val="Normal"/>
    <w:link w:val="BalloonTextChar"/>
    <w:uiPriority w:val="99"/>
    <w:semiHidden/>
    <w:unhideWhenUsed/>
    <w:rsid w:val="003B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C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blications.iadb.org/handle/11319/6822?locale-attribute=es&amp;" TargetMode="Externa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hyperlink" Target="http://deo.iadb.org/2014/es/aprendizajes/evaluacione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lications.iadb.org/handle/11319/6796?locale-attribute=es&amp;scope=123456789/1&amp;thumbnail=false&amp;order=desc&amp;rpp=5&amp;sort_by=score&amp;page=0&amp;query=MAFFIOLI+SALTA&amp;group_by=none&amp;etal=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teresources.worldbank.org/INTURBANDEVELOPMENT/Resources/336387-1169585750379/UDS16_Investment+in+Urban+Heritage.pdf"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idbdocs.iadb.org/wsdocs/getDocument.aspx?DOCNUM=40082544" TargetMode="External"/><Relationship Id="rId14" Type="http://schemas.openxmlformats.org/officeDocument/2006/relationships/hyperlink" Target="https://publications.iadb.org/handle/11319/6796?locale-attribute=es&amp;scope=123456789/1&amp;thumbnail=false&amp;order=desc&amp;rpp=5&amp;sort_by=score&amp;page=0&amp;query=MAFFIOLI+SALTA&amp;group_by=none&amp;etal=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rff.org/files/sharepoint/WorkImages/Download/EfD-DP-12-13.pdf" TargetMode="External"/><Relationship Id="rId2" Type="http://schemas.openxmlformats.org/officeDocument/2006/relationships/hyperlink" Target="http://www.scholars-on-bilbao.info/fichas/BPlaza_ROI_Guggenheim_IJURR_2006.pdf" TargetMode="External"/><Relationship Id="rId1" Type="http://schemas.openxmlformats.org/officeDocument/2006/relationships/hyperlink" Target="http://siteresources.worldbank.org/INTURBANDEVELOPMENT/Resources/336387-1169585750379/UDS16_Investment+in+Urban+Heritage.pdf" TargetMode="External"/><Relationship Id="rId6" Type="http://schemas.openxmlformats.org/officeDocument/2006/relationships/hyperlink" Target="http://www.ovpm.org/fichiers/Estudios_de_casos.pdf" TargetMode="External"/><Relationship Id="rId5" Type="http://schemas.openxmlformats.org/officeDocument/2006/relationships/hyperlink" Target="http://www.academia.edu/2411575/The_Impact_of_Culture_on_Tourism" TargetMode="External"/><Relationship Id="rId4" Type="http://schemas.openxmlformats.org/officeDocument/2006/relationships/hyperlink" Target="http://amsacta.unibo.it/3929/1/WP9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FA2BE4DD5F433749B64AE7B63A1A1FA7" ma:contentTypeVersion="0" ma:contentTypeDescription="A content type to manage public (operations) IDB documents" ma:contentTypeScope="" ma:versionID="3d9389c39c4c88a5c7d42d61275eddec">
  <xsd:schema xmlns:xsd="http://www.w3.org/2001/XMLSchema" xmlns:xs="http://www.w3.org/2001/XMLSchema" xmlns:p="http://schemas.microsoft.com/office/2006/metadata/properties" xmlns:ns2="9c571b2f-e523-4ab2-ba2e-09e151a03ef4" targetNamespace="http://schemas.microsoft.com/office/2006/metadata/properties" ma:root="true" ma:fieldsID="d313c5b03f50677e08b791a98de73599"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f5b06c0-f351-4ec4-ba3e-eabde8538985}" ma:internalName="TaxCatchAll" ma:showField="CatchAllData"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5b06c0-f351-4ec4-ba3e-eabde8538985}" ma:internalName="TaxCatchAllLabel" ma:readOnly="true" ma:showField="CatchAllDataLabel"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40100028</IDBDocs_x0020_Number>
    <TaxCatchAll xmlns="9c571b2f-e523-4ab2-ba2e-09e151a03ef4">
      <Value>17</Value>
      <Value>11</Value>
    </TaxCatchAll>
    <Phase xmlns="9c571b2f-e523-4ab2-ba2e-09e151a03ef4" xsi:nil="true"/>
    <SISCOR_x0020_Number xmlns="9c571b2f-e523-4ab2-ba2e-09e151a03ef4" xsi:nil="true"/>
    <Division_x0020_or_x0020_Unit xmlns="9c571b2f-e523-4ab2-ba2e-09e151a03ef4">INE/RND</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Project Profile (PP)</TermName>
          <TermId xmlns="http://schemas.microsoft.com/office/infopath/2007/PartnerControls">ac5f0c28-f2f6-431c-8d05-62f851b6a822</TermId>
        </TermInfo>
      </Terms>
    </o5138a91267540169645e33d09c9ddc6>
    <Approval_x0020_Number xmlns="9c571b2f-e523-4ab2-ba2e-09e151a03ef4" xsi:nil="true"/>
    <Document_x0020_Author xmlns="9c571b2f-e523-4ab2-ba2e-09e151a03ef4">Velasco, M. Mercedes</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Project_x0020_Number xmlns="9c571b2f-e523-4ab2-ba2e-09e151a03ef4">BR-L1412</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Proposal&lt;/USER_STAGE&gt;&lt;PD_OBJ_TYPE&gt;0&lt;/PD_OBJ_TYPE&gt;&lt;MAKERECORD&gt;N&lt;/MAKERECORD&gt;&lt;PD_FILEPT_NO&gt;PO-BR-L1412-Plan&lt;/PD_FILEPT_NO&gt;&lt;/Data&gt;</Migration_x0020_Info>
    <Operation_x0020_Type xmlns="9c571b2f-e523-4ab2-ba2e-09e151a03ef4" xsi:nil="true"/>
    <Document_x0020_Language_x0020_IDB xmlns="9c571b2f-e523-4ab2-ba2e-09e151a03ef4">Spanish</Document_x0020_Language_x0020_IDB>
    <Identifier xmlns="9c571b2f-e523-4ab2-ba2e-09e151a03ef4"> </Identifier>
    <Disclosure_x0020_Activity xmlns="9c571b2f-e523-4ab2-ba2e-09e151a03ef4">Loan Proposal</Disclosure_x0020_Activity>
    <Webtopic xmlns="9c571b2f-e523-4ab2-ba2e-09e151a03ef4">CU-TUR</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Props1.xml><?xml version="1.0" encoding="utf-8"?>
<ds:datastoreItem xmlns:ds="http://schemas.openxmlformats.org/officeDocument/2006/customXml" ds:itemID="{3D233E3B-68E8-46D3-9C52-4DA3F5CA0907}"/>
</file>

<file path=customXml/itemProps2.xml><?xml version="1.0" encoding="utf-8"?>
<ds:datastoreItem xmlns:ds="http://schemas.openxmlformats.org/officeDocument/2006/customXml" ds:itemID="{5EF5762F-18D1-479C-9BA3-9AB3D36869B5}"/>
</file>

<file path=customXml/itemProps3.xml><?xml version="1.0" encoding="utf-8"?>
<ds:datastoreItem xmlns:ds="http://schemas.openxmlformats.org/officeDocument/2006/customXml" ds:itemID="{2FFADB57-55F9-4BBD-A493-5E1FA908E8EE}"/>
</file>

<file path=customXml/itemProps4.xml><?xml version="1.0" encoding="utf-8"?>
<ds:datastoreItem xmlns:ds="http://schemas.openxmlformats.org/officeDocument/2006/customXml" ds:itemID="{1E5D2CED-6982-40CD-9656-5D4ACA417F7F}"/>
</file>

<file path=customXml/itemProps5.xml><?xml version="1.0" encoding="utf-8"?>
<ds:datastoreItem xmlns:ds="http://schemas.openxmlformats.org/officeDocument/2006/customXml" ds:itemID="{EB84345C-B8E9-4A7B-8481-DA2BB9E7FD4B}"/>
</file>

<file path=customXml/itemProps6.xml><?xml version="1.0" encoding="utf-8"?>
<ds:datastoreItem xmlns:ds="http://schemas.openxmlformats.org/officeDocument/2006/customXml" ds:itemID="{99DEC1E1-3EE3-4713-8143-125292608C95}"/>
</file>

<file path=docProps/app.xml><?xml version="1.0" encoding="utf-8"?>
<Properties xmlns="http://schemas.openxmlformats.org/officeDocument/2006/extended-properties" xmlns:vt="http://schemas.openxmlformats.org/officeDocument/2006/docPropsVTypes">
  <Template>Normal.dotm</Template>
  <TotalTime>154</TotalTime>
  <Pages>3</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Efectividad de programas similares de turismo para generar ingreso y empleo</dc:title>
  <dc:subject/>
  <dc:creator>IADB</dc:creator>
  <cp:keywords/>
  <dc:description/>
  <cp:lastModifiedBy>Mercedes Velasco</cp:lastModifiedBy>
  <cp:revision>40</cp:revision>
  <cp:lastPrinted>2016-02-16T17:16:00Z</cp:lastPrinted>
  <dcterms:created xsi:type="dcterms:W3CDTF">2016-02-02T18:17:00Z</dcterms:created>
  <dcterms:modified xsi:type="dcterms:W3CDTF">2016-02-16T18:16:00Z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0x01010046CF21643EE8D14686A648AA6DAD089200FA2BE4DD5F433749B64AE7B63A1A1FA7</vt:lpwstr>
  </property>
  <property fmtid="{D5CDD505-2E9C-101B-9397-08002B2CF9AE}" pid="3" name="TaxKeyword">
    <vt:lpwstr/>
  </property>
  <property fmtid="{D5CDD505-2E9C-101B-9397-08002B2CF9AE}" pid="4" name="Function Operations IDB">
    <vt:lpwstr>11;#Project Preparation, Planning and Design|29ca0c72-1fc4-435f-a09c-28585cb5eac9</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17;#Project Profile (PP)|ac5f0c28-f2f6-431c-8d05-62f851b6a822</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17;#Project Profile (PP)|ac5f0c28-f2f6-431c-8d05-62f851b6a822</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