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iagrams/data4.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diagrams/drawing3.xml" ContentType="application/vnd.ms-office.drawingml.diagramDrawing+xml"/>
  <Override PartName="/word/theme/theme1.xml" ContentType="application/vnd.openxmlformats-officedocument.theme+xml"/>
  <Override PartName="/word/diagrams/quickStyle3.xml" ContentType="application/vnd.openxmlformats-officedocument.drawingml.diagramStyle+xml"/>
  <Override PartName="/word/diagrams/colors3.xml" ContentType="application/vnd.openxmlformats-officedocument.drawingml.diagramColors+xml"/>
  <Override PartName="/word/diagrams/quickStyle4.xml" ContentType="application/vnd.openxmlformats-officedocument.drawingml.diagramStyle+xml"/>
  <Override PartName="/word/diagrams/drawing2.xml" ContentType="application/vnd.ms-office.drawingml.diagramDrawing+xml"/>
  <Override PartName="/word/diagrams/colors4.xml" ContentType="application/vnd.openxmlformats-officedocument.drawingml.diagramColors+xml"/>
  <Override PartName="/word/diagrams/drawing4.xml" ContentType="application/vnd.ms-office.drawingml.diagramDrawing+xml"/>
  <Override PartName="/word/diagrams/layout4.xml" ContentType="application/vnd.openxmlformats-officedocument.drawingml.diagramLayout+xml"/>
  <Override PartName="/word/diagrams/layout3.xml" ContentType="application/vnd.openxmlformats-officedocument.drawingml.diagramLayout+xml"/>
  <Override PartName="/word/diagrams/quickStyle2.xml" ContentType="application/vnd.openxmlformats-officedocument.drawingml.diagramStyl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2.xml" ContentType="application/vnd.openxmlformats-officedocument.drawingml.diagramColors+xml"/>
  <Override PartName="/word/diagrams/colors1.xml" ContentType="application/vnd.openxmlformats-officedocument.drawingml.diagramColors+xml"/>
  <Override PartName="/word/diagrams/drawing1.xml" ContentType="application/vnd.ms-office.drawingml.diagramDrawing+xml"/>
  <Override PartName="/word/diagrams/layout2.xml" ContentType="application/vnd.openxmlformats-officedocument.drawingml.diagramLayout+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36" w:rsidRPr="003F69A4" w:rsidRDefault="00716036" w:rsidP="004D4D74">
      <w:pPr>
        <w:jc w:val="center"/>
      </w:pPr>
      <w:r w:rsidRPr="003F69A4">
        <w:rPr>
          <w:rFonts w:eastAsiaTheme="majorEastAsia" w:cs="Times New Roman"/>
          <w:b/>
          <w:noProof/>
          <w:spacing w:val="5"/>
          <w:kern w:val="28"/>
          <w:sz w:val="28"/>
          <w:szCs w:val="28"/>
          <w:lang w:val="en-US"/>
        </w:rPr>
        <w:drawing>
          <wp:anchor distT="0" distB="0" distL="114300" distR="114300" simplePos="0" relativeHeight="251659264" behindDoc="1" locked="0" layoutInCell="1" allowOverlap="1" wp14:anchorId="1D2F20B0" wp14:editId="3405B97C">
            <wp:simplePos x="0" y="0"/>
            <wp:positionH relativeFrom="column">
              <wp:posOffset>-944211</wp:posOffset>
            </wp:positionH>
            <wp:positionV relativeFrom="paragraph">
              <wp:posOffset>-788584</wp:posOffset>
            </wp:positionV>
            <wp:extent cx="1297458" cy="914400"/>
            <wp:effectExtent l="0" t="0" r="0" b="0"/>
            <wp:wrapNone/>
            <wp:docPr id="2" name="Imagen 2" descr="D:\DATA.IDB\logos\bid_espan-ª+óol_HR_300dp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IDB\logos\bid_espan-ª+óol_HR_300dpi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r="-531"/>
                    <a:stretch>
                      <a:fillRect/>
                    </a:stretch>
                  </pic:blipFill>
                  <pic:spPr bwMode="auto">
                    <a:xfrm>
                      <a:off x="0" y="0"/>
                      <a:ext cx="1301750" cy="917425"/>
                    </a:xfrm>
                    <a:prstGeom prst="rect">
                      <a:avLst/>
                    </a:prstGeom>
                    <a:noFill/>
                    <a:ln>
                      <a:noFill/>
                    </a:ln>
                  </pic:spPr>
                </pic:pic>
              </a:graphicData>
            </a:graphic>
            <wp14:sizeRelV relativeFrom="margin">
              <wp14:pctHeight>0</wp14:pctHeight>
            </wp14:sizeRelV>
          </wp:anchor>
        </w:drawing>
      </w:r>
      <w:r w:rsidR="00AB1ABF" w:rsidRPr="003F69A4">
        <w:rPr>
          <w:b/>
          <w:sz w:val="28"/>
          <w:szCs w:val="28"/>
        </w:rPr>
        <w:t>BANCO INTERAMERICANO DE DESARROLLO</w:t>
      </w:r>
    </w:p>
    <w:p w:rsidR="00716036" w:rsidRPr="003F69A4" w:rsidRDefault="00716036" w:rsidP="004D4D74"/>
    <w:p w:rsidR="00716036" w:rsidRPr="003F69A4" w:rsidRDefault="00757BB2" w:rsidP="00757BB2">
      <w:pPr>
        <w:tabs>
          <w:tab w:val="left" w:pos="7077"/>
        </w:tabs>
      </w:pPr>
      <w:r>
        <w:tab/>
      </w:r>
    </w:p>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Pr>
        <w:jc w:val="center"/>
        <w:rPr>
          <w:b/>
          <w:sz w:val="40"/>
          <w:szCs w:val="40"/>
        </w:rPr>
      </w:pPr>
      <w:r w:rsidRPr="003F69A4">
        <w:rPr>
          <w:b/>
          <w:sz w:val="40"/>
          <w:szCs w:val="40"/>
        </w:rPr>
        <w:t>Programa</w:t>
      </w:r>
      <w:r w:rsidR="00AB1ABF" w:rsidRPr="003F69A4">
        <w:rPr>
          <w:b/>
          <w:sz w:val="40"/>
          <w:szCs w:val="40"/>
        </w:rPr>
        <w:t xml:space="preserve"> de Banda Ancha</w:t>
      </w:r>
    </w:p>
    <w:p w:rsidR="00716036" w:rsidRPr="003F69A4" w:rsidRDefault="00AB1ABF" w:rsidP="004D4D74">
      <w:pPr>
        <w:jc w:val="center"/>
        <w:rPr>
          <w:b/>
          <w:sz w:val="32"/>
          <w:szCs w:val="32"/>
        </w:rPr>
      </w:pPr>
      <w:r w:rsidRPr="003F69A4">
        <w:rPr>
          <w:b/>
          <w:sz w:val="32"/>
          <w:szCs w:val="32"/>
        </w:rPr>
        <w:t>(NI-L1090)</w:t>
      </w:r>
    </w:p>
    <w:p w:rsidR="00716036" w:rsidRPr="003F69A4" w:rsidRDefault="00415E56" w:rsidP="004D4D74">
      <w:pPr>
        <w:jc w:val="center"/>
        <w:rPr>
          <w:b/>
          <w:sz w:val="36"/>
          <w:szCs w:val="36"/>
        </w:rPr>
      </w:pPr>
      <w:r w:rsidRPr="003F69A4">
        <w:rPr>
          <w:b/>
          <w:sz w:val="36"/>
          <w:szCs w:val="36"/>
        </w:rPr>
        <w:t xml:space="preserve">Reglamento </w:t>
      </w:r>
      <w:r w:rsidR="00AB1ABF" w:rsidRPr="003F69A4">
        <w:rPr>
          <w:b/>
          <w:sz w:val="36"/>
          <w:szCs w:val="36"/>
        </w:rPr>
        <w:t>Operativo</w:t>
      </w:r>
    </w:p>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16036" w:rsidRPr="003F69A4" w:rsidRDefault="00716036" w:rsidP="004D4D74"/>
    <w:p w:rsidR="00794629" w:rsidRPr="003F69A4" w:rsidRDefault="00794629" w:rsidP="004D4D74"/>
    <w:p w:rsidR="00716036" w:rsidRPr="003F69A4" w:rsidRDefault="00716036" w:rsidP="004D4D74"/>
    <w:p w:rsidR="00716036" w:rsidRPr="003F69A4" w:rsidRDefault="00AB1ABF" w:rsidP="004D4D74">
      <w:pPr>
        <w:jc w:val="center"/>
      </w:pPr>
      <w:r w:rsidRPr="003F69A4">
        <w:lastRenderedPageBreak/>
        <w:t>Managua, Noviembre 2015</w:t>
      </w:r>
    </w:p>
    <w:p w:rsidR="0042238C" w:rsidRPr="003F69A4" w:rsidRDefault="0042238C" w:rsidP="004D4D74">
      <w:pPr>
        <w:jc w:val="center"/>
        <w:rPr>
          <w:b/>
        </w:rPr>
      </w:pPr>
      <w:r w:rsidRPr="003F69A4">
        <w:rPr>
          <w:rStyle w:val="Hyperlink"/>
          <w:b/>
          <w:noProof/>
          <w:color w:val="auto"/>
          <w:u w:val="none"/>
        </w:rPr>
        <w:t>ÍNDICE</w:t>
      </w:r>
    </w:p>
    <w:p w:rsidR="003041C7" w:rsidRPr="003F69A4" w:rsidRDefault="003041C7" w:rsidP="004D4D74"/>
    <w:p w:rsidR="002E5D5E" w:rsidRDefault="00974E18">
      <w:pPr>
        <w:pStyle w:val="TOC1"/>
        <w:tabs>
          <w:tab w:val="right" w:leader="dot" w:pos="8828"/>
        </w:tabs>
        <w:rPr>
          <w:rFonts w:asciiTheme="minorHAnsi" w:eastAsiaTheme="minorEastAsia" w:hAnsiTheme="minorHAnsi"/>
          <w:noProof/>
          <w:sz w:val="22"/>
          <w:szCs w:val="22"/>
          <w:lang w:eastAsia="es-NI"/>
        </w:rPr>
      </w:pPr>
      <w:r>
        <w:fldChar w:fldCharType="begin"/>
      </w:r>
      <w:r>
        <w:instrText xml:space="preserve"> TOC \o "1-3" \h \z \u </w:instrText>
      </w:r>
      <w:r>
        <w:fldChar w:fldCharType="separate"/>
      </w:r>
      <w:hyperlink w:anchor="_Toc435197126" w:history="1">
        <w:r w:rsidR="002E5D5E" w:rsidRPr="00A04856">
          <w:rPr>
            <w:rStyle w:val="Hyperlink"/>
            <w:noProof/>
          </w:rPr>
          <w:t>ABREVIATURAS</w:t>
        </w:r>
        <w:r w:rsidR="002E5D5E">
          <w:rPr>
            <w:noProof/>
            <w:webHidden/>
          </w:rPr>
          <w:tab/>
        </w:r>
        <w:r w:rsidR="002E5D5E">
          <w:rPr>
            <w:noProof/>
            <w:webHidden/>
          </w:rPr>
          <w:fldChar w:fldCharType="begin"/>
        </w:r>
        <w:r w:rsidR="002E5D5E">
          <w:rPr>
            <w:noProof/>
            <w:webHidden/>
          </w:rPr>
          <w:instrText xml:space="preserve"> PAGEREF _Toc435197126 \h </w:instrText>
        </w:r>
        <w:r w:rsidR="002E5D5E">
          <w:rPr>
            <w:noProof/>
            <w:webHidden/>
          </w:rPr>
        </w:r>
        <w:r w:rsidR="002E5D5E">
          <w:rPr>
            <w:noProof/>
            <w:webHidden/>
          </w:rPr>
          <w:fldChar w:fldCharType="separate"/>
        </w:r>
        <w:r w:rsidR="002E5D5E">
          <w:rPr>
            <w:noProof/>
            <w:webHidden/>
          </w:rPr>
          <w:t>4</w:t>
        </w:r>
        <w:r w:rsidR="002E5D5E">
          <w:rPr>
            <w:noProof/>
            <w:webHidden/>
          </w:rPr>
          <w:fldChar w:fldCharType="end"/>
        </w:r>
      </w:hyperlink>
    </w:p>
    <w:p w:rsidR="002E5D5E" w:rsidRDefault="00757BB2">
      <w:pPr>
        <w:pStyle w:val="TOC1"/>
        <w:tabs>
          <w:tab w:val="right" w:leader="dot" w:pos="8828"/>
        </w:tabs>
        <w:rPr>
          <w:rFonts w:asciiTheme="minorHAnsi" w:eastAsiaTheme="minorEastAsia" w:hAnsiTheme="minorHAnsi"/>
          <w:noProof/>
          <w:sz w:val="22"/>
          <w:szCs w:val="22"/>
          <w:lang w:eastAsia="es-NI"/>
        </w:rPr>
      </w:pPr>
      <w:hyperlink w:anchor="_Toc435197127" w:history="1">
        <w:r w:rsidR="002E5D5E" w:rsidRPr="00A04856">
          <w:rPr>
            <w:rStyle w:val="Hyperlink"/>
            <w:noProof/>
          </w:rPr>
          <w:t>DEFINICIONES</w:t>
        </w:r>
        <w:r w:rsidR="002E5D5E">
          <w:rPr>
            <w:noProof/>
            <w:webHidden/>
          </w:rPr>
          <w:tab/>
        </w:r>
        <w:r w:rsidR="002E5D5E">
          <w:rPr>
            <w:noProof/>
            <w:webHidden/>
          </w:rPr>
          <w:fldChar w:fldCharType="begin"/>
        </w:r>
        <w:r w:rsidR="002E5D5E">
          <w:rPr>
            <w:noProof/>
            <w:webHidden/>
          </w:rPr>
          <w:instrText xml:space="preserve"> PAGEREF _Toc435197127 \h </w:instrText>
        </w:r>
        <w:r w:rsidR="002E5D5E">
          <w:rPr>
            <w:noProof/>
            <w:webHidden/>
          </w:rPr>
        </w:r>
        <w:r w:rsidR="002E5D5E">
          <w:rPr>
            <w:noProof/>
            <w:webHidden/>
          </w:rPr>
          <w:fldChar w:fldCharType="separate"/>
        </w:r>
        <w:r w:rsidR="002E5D5E">
          <w:rPr>
            <w:noProof/>
            <w:webHidden/>
          </w:rPr>
          <w:t>5</w:t>
        </w:r>
        <w:r w:rsidR="002E5D5E">
          <w:rPr>
            <w:noProof/>
            <w:webHidden/>
          </w:rPr>
          <w:fldChar w:fldCharType="end"/>
        </w:r>
      </w:hyperlink>
    </w:p>
    <w:p w:rsidR="002E5D5E" w:rsidRDefault="00757BB2">
      <w:pPr>
        <w:pStyle w:val="TOC1"/>
        <w:tabs>
          <w:tab w:val="right" w:leader="dot" w:pos="8828"/>
        </w:tabs>
        <w:rPr>
          <w:rFonts w:asciiTheme="minorHAnsi" w:eastAsiaTheme="minorEastAsia" w:hAnsiTheme="minorHAnsi"/>
          <w:noProof/>
          <w:sz w:val="22"/>
          <w:szCs w:val="22"/>
          <w:lang w:eastAsia="es-NI"/>
        </w:rPr>
      </w:pPr>
      <w:hyperlink w:anchor="_Toc435197128" w:history="1">
        <w:r w:rsidR="002E5D5E" w:rsidRPr="00A04856">
          <w:rPr>
            <w:rStyle w:val="Hyperlink"/>
            <w:noProof/>
          </w:rPr>
          <w:t>INTRODUCCIÓN</w:t>
        </w:r>
        <w:r w:rsidR="002E5D5E">
          <w:rPr>
            <w:noProof/>
            <w:webHidden/>
          </w:rPr>
          <w:tab/>
        </w:r>
        <w:r w:rsidR="002E5D5E">
          <w:rPr>
            <w:noProof/>
            <w:webHidden/>
          </w:rPr>
          <w:fldChar w:fldCharType="begin"/>
        </w:r>
        <w:r w:rsidR="002E5D5E">
          <w:rPr>
            <w:noProof/>
            <w:webHidden/>
          </w:rPr>
          <w:instrText xml:space="preserve"> PAGEREF _Toc435197128 \h </w:instrText>
        </w:r>
        <w:r w:rsidR="002E5D5E">
          <w:rPr>
            <w:noProof/>
            <w:webHidden/>
          </w:rPr>
        </w:r>
        <w:r w:rsidR="002E5D5E">
          <w:rPr>
            <w:noProof/>
            <w:webHidden/>
          </w:rPr>
          <w:fldChar w:fldCharType="separate"/>
        </w:r>
        <w:r w:rsidR="002E5D5E">
          <w:rPr>
            <w:noProof/>
            <w:webHidden/>
          </w:rPr>
          <w:t>6</w:t>
        </w:r>
        <w:r w:rsidR="002E5D5E">
          <w:rPr>
            <w:noProof/>
            <w:webHidden/>
          </w:rPr>
          <w:fldChar w:fldCharType="end"/>
        </w:r>
      </w:hyperlink>
    </w:p>
    <w:p w:rsidR="002E5D5E" w:rsidRDefault="00757BB2">
      <w:pPr>
        <w:pStyle w:val="TOC2"/>
        <w:tabs>
          <w:tab w:val="right" w:leader="dot" w:pos="8828"/>
        </w:tabs>
        <w:rPr>
          <w:rFonts w:asciiTheme="minorHAnsi" w:eastAsiaTheme="minorEastAsia" w:hAnsiTheme="minorHAnsi"/>
          <w:noProof/>
          <w:sz w:val="22"/>
          <w:szCs w:val="22"/>
          <w:lang w:eastAsia="es-NI"/>
        </w:rPr>
      </w:pPr>
      <w:hyperlink w:anchor="_Toc435197129" w:history="1">
        <w:r w:rsidR="002E5D5E" w:rsidRPr="00A04856">
          <w:rPr>
            <w:rStyle w:val="Hyperlink"/>
            <w:noProof/>
          </w:rPr>
          <w:t>Antecedentes</w:t>
        </w:r>
        <w:r w:rsidR="002E5D5E">
          <w:rPr>
            <w:noProof/>
            <w:webHidden/>
          </w:rPr>
          <w:tab/>
        </w:r>
        <w:r w:rsidR="002E5D5E">
          <w:rPr>
            <w:noProof/>
            <w:webHidden/>
          </w:rPr>
          <w:fldChar w:fldCharType="begin"/>
        </w:r>
        <w:r w:rsidR="002E5D5E">
          <w:rPr>
            <w:noProof/>
            <w:webHidden/>
          </w:rPr>
          <w:instrText xml:space="preserve"> PAGEREF _Toc435197129 \h </w:instrText>
        </w:r>
        <w:r w:rsidR="002E5D5E">
          <w:rPr>
            <w:noProof/>
            <w:webHidden/>
          </w:rPr>
        </w:r>
        <w:r w:rsidR="002E5D5E">
          <w:rPr>
            <w:noProof/>
            <w:webHidden/>
          </w:rPr>
          <w:fldChar w:fldCharType="separate"/>
        </w:r>
        <w:r w:rsidR="002E5D5E">
          <w:rPr>
            <w:noProof/>
            <w:webHidden/>
          </w:rPr>
          <w:t>6</w:t>
        </w:r>
        <w:r w:rsidR="002E5D5E">
          <w:rPr>
            <w:noProof/>
            <w:webHidden/>
          </w:rPr>
          <w:fldChar w:fldCharType="end"/>
        </w:r>
      </w:hyperlink>
    </w:p>
    <w:p w:rsidR="002E5D5E" w:rsidRDefault="00757BB2">
      <w:pPr>
        <w:pStyle w:val="TOC2"/>
        <w:tabs>
          <w:tab w:val="right" w:leader="dot" w:pos="8828"/>
        </w:tabs>
        <w:rPr>
          <w:rFonts w:asciiTheme="minorHAnsi" w:eastAsiaTheme="minorEastAsia" w:hAnsiTheme="minorHAnsi"/>
          <w:noProof/>
          <w:sz w:val="22"/>
          <w:szCs w:val="22"/>
          <w:lang w:eastAsia="es-NI"/>
        </w:rPr>
      </w:pPr>
      <w:hyperlink w:anchor="_Toc435197130" w:history="1">
        <w:r w:rsidR="002E5D5E" w:rsidRPr="00A04856">
          <w:rPr>
            <w:rStyle w:val="Hyperlink"/>
            <w:noProof/>
          </w:rPr>
          <w:t>Estructura del Reglamento Operativo</w:t>
        </w:r>
        <w:r w:rsidR="002E5D5E">
          <w:rPr>
            <w:noProof/>
            <w:webHidden/>
          </w:rPr>
          <w:tab/>
        </w:r>
        <w:r w:rsidR="002E5D5E">
          <w:rPr>
            <w:noProof/>
            <w:webHidden/>
          </w:rPr>
          <w:fldChar w:fldCharType="begin"/>
        </w:r>
        <w:r w:rsidR="002E5D5E">
          <w:rPr>
            <w:noProof/>
            <w:webHidden/>
          </w:rPr>
          <w:instrText xml:space="preserve"> PAGEREF _Toc435197130 \h </w:instrText>
        </w:r>
        <w:r w:rsidR="002E5D5E">
          <w:rPr>
            <w:noProof/>
            <w:webHidden/>
          </w:rPr>
        </w:r>
        <w:r w:rsidR="002E5D5E">
          <w:rPr>
            <w:noProof/>
            <w:webHidden/>
          </w:rPr>
          <w:fldChar w:fldCharType="separate"/>
        </w:r>
        <w:r w:rsidR="002E5D5E">
          <w:rPr>
            <w:noProof/>
            <w:webHidden/>
          </w:rPr>
          <w:t>6</w:t>
        </w:r>
        <w:r w:rsidR="002E5D5E">
          <w:rPr>
            <w:noProof/>
            <w:webHidden/>
          </w:rPr>
          <w:fldChar w:fldCharType="end"/>
        </w:r>
      </w:hyperlink>
    </w:p>
    <w:p w:rsidR="002E5D5E" w:rsidRDefault="00757BB2">
      <w:pPr>
        <w:pStyle w:val="TOC1"/>
        <w:tabs>
          <w:tab w:val="left" w:pos="480"/>
          <w:tab w:val="right" w:leader="dot" w:pos="8828"/>
        </w:tabs>
        <w:rPr>
          <w:rFonts w:asciiTheme="minorHAnsi" w:eastAsiaTheme="minorEastAsia" w:hAnsiTheme="minorHAnsi"/>
          <w:noProof/>
          <w:sz w:val="22"/>
          <w:szCs w:val="22"/>
          <w:lang w:eastAsia="es-NI"/>
        </w:rPr>
      </w:pPr>
      <w:hyperlink w:anchor="_Toc435197131" w:history="1">
        <w:r w:rsidR="002E5D5E" w:rsidRPr="00A04856">
          <w:rPr>
            <w:rStyle w:val="Hyperlink"/>
            <w:noProof/>
          </w:rPr>
          <w:t>I</w:t>
        </w:r>
        <w:r w:rsidR="002E5D5E">
          <w:rPr>
            <w:rFonts w:asciiTheme="minorHAnsi" w:eastAsiaTheme="minorEastAsia" w:hAnsiTheme="minorHAnsi"/>
            <w:noProof/>
            <w:sz w:val="22"/>
            <w:szCs w:val="22"/>
            <w:lang w:eastAsia="es-NI"/>
          </w:rPr>
          <w:tab/>
        </w:r>
        <w:r w:rsidR="002E5D5E" w:rsidRPr="00A04856">
          <w:rPr>
            <w:rStyle w:val="Hyperlink"/>
            <w:noProof/>
          </w:rPr>
          <w:t>DESCRIPCIÓN GENERAL DEL PROYECTO Y ESQUEMA DE EJECUCIÓN</w:t>
        </w:r>
        <w:r w:rsidR="002E5D5E">
          <w:rPr>
            <w:noProof/>
            <w:webHidden/>
          </w:rPr>
          <w:tab/>
        </w:r>
        <w:r w:rsidR="002E5D5E">
          <w:rPr>
            <w:noProof/>
            <w:webHidden/>
          </w:rPr>
          <w:fldChar w:fldCharType="begin"/>
        </w:r>
        <w:r w:rsidR="002E5D5E">
          <w:rPr>
            <w:noProof/>
            <w:webHidden/>
          </w:rPr>
          <w:instrText xml:space="preserve"> PAGEREF _Toc435197131 \h </w:instrText>
        </w:r>
        <w:r w:rsidR="002E5D5E">
          <w:rPr>
            <w:noProof/>
            <w:webHidden/>
          </w:rPr>
        </w:r>
        <w:r w:rsidR="002E5D5E">
          <w:rPr>
            <w:noProof/>
            <w:webHidden/>
          </w:rPr>
          <w:fldChar w:fldCharType="separate"/>
        </w:r>
        <w:r w:rsidR="002E5D5E">
          <w:rPr>
            <w:noProof/>
            <w:webHidden/>
          </w:rPr>
          <w:t>7</w:t>
        </w:r>
        <w:r w:rsidR="002E5D5E">
          <w:rPr>
            <w:noProof/>
            <w:webHidden/>
          </w:rPr>
          <w:fldChar w:fldCharType="end"/>
        </w:r>
      </w:hyperlink>
    </w:p>
    <w:p w:rsidR="002E5D5E" w:rsidRDefault="00757BB2">
      <w:pPr>
        <w:pStyle w:val="TOC2"/>
        <w:tabs>
          <w:tab w:val="left" w:pos="880"/>
          <w:tab w:val="right" w:leader="dot" w:pos="8828"/>
        </w:tabs>
        <w:rPr>
          <w:rFonts w:asciiTheme="minorHAnsi" w:eastAsiaTheme="minorEastAsia" w:hAnsiTheme="minorHAnsi"/>
          <w:noProof/>
          <w:sz w:val="22"/>
          <w:szCs w:val="22"/>
          <w:lang w:eastAsia="es-NI"/>
        </w:rPr>
      </w:pPr>
      <w:hyperlink w:anchor="_Toc435197132" w:history="1">
        <w:r w:rsidR="002E5D5E" w:rsidRPr="00A04856">
          <w:rPr>
            <w:rStyle w:val="Hyperlink"/>
            <w:noProof/>
          </w:rPr>
          <w:t>1.1</w:t>
        </w:r>
        <w:r w:rsidR="002E5D5E">
          <w:rPr>
            <w:rFonts w:asciiTheme="minorHAnsi" w:eastAsiaTheme="minorEastAsia" w:hAnsiTheme="minorHAnsi"/>
            <w:noProof/>
            <w:sz w:val="22"/>
            <w:szCs w:val="22"/>
            <w:lang w:eastAsia="es-NI"/>
          </w:rPr>
          <w:tab/>
        </w:r>
        <w:r w:rsidR="002E5D5E" w:rsidRPr="00A04856">
          <w:rPr>
            <w:rStyle w:val="Hyperlink"/>
            <w:noProof/>
          </w:rPr>
          <w:t>Objetivo General</w:t>
        </w:r>
        <w:r w:rsidR="002E5D5E">
          <w:rPr>
            <w:noProof/>
            <w:webHidden/>
          </w:rPr>
          <w:tab/>
        </w:r>
        <w:r w:rsidR="002E5D5E">
          <w:rPr>
            <w:noProof/>
            <w:webHidden/>
          </w:rPr>
          <w:fldChar w:fldCharType="begin"/>
        </w:r>
        <w:r w:rsidR="002E5D5E">
          <w:rPr>
            <w:noProof/>
            <w:webHidden/>
          </w:rPr>
          <w:instrText xml:space="preserve"> PAGEREF _Toc435197132 \h </w:instrText>
        </w:r>
        <w:r w:rsidR="002E5D5E">
          <w:rPr>
            <w:noProof/>
            <w:webHidden/>
          </w:rPr>
        </w:r>
        <w:r w:rsidR="002E5D5E">
          <w:rPr>
            <w:noProof/>
            <w:webHidden/>
          </w:rPr>
          <w:fldChar w:fldCharType="separate"/>
        </w:r>
        <w:r w:rsidR="002E5D5E">
          <w:rPr>
            <w:noProof/>
            <w:webHidden/>
          </w:rPr>
          <w:t>7</w:t>
        </w:r>
        <w:r w:rsidR="002E5D5E">
          <w:rPr>
            <w:noProof/>
            <w:webHidden/>
          </w:rPr>
          <w:fldChar w:fldCharType="end"/>
        </w:r>
      </w:hyperlink>
    </w:p>
    <w:p w:rsidR="002E5D5E" w:rsidRDefault="00757BB2">
      <w:pPr>
        <w:pStyle w:val="TOC2"/>
        <w:tabs>
          <w:tab w:val="left" w:pos="880"/>
          <w:tab w:val="right" w:leader="dot" w:pos="8828"/>
        </w:tabs>
        <w:rPr>
          <w:rFonts w:asciiTheme="minorHAnsi" w:eastAsiaTheme="minorEastAsia" w:hAnsiTheme="minorHAnsi"/>
          <w:noProof/>
          <w:sz w:val="22"/>
          <w:szCs w:val="22"/>
          <w:lang w:eastAsia="es-NI"/>
        </w:rPr>
      </w:pPr>
      <w:hyperlink w:anchor="_Toc435197133" w:history="1">
        <w:r w:rsidR="002E5D5E" w:rsidRPr="00A04856">
          <w:rPr>
            <w:rStyle w:val="Hyperlink"/>
            <w:noProof/>
          </w:rPr>
          <w:t>1.2</w:t>
        </w:r>
        <w:r w:rsidR="002E5D5E">
          <w:rPr>
            <w:rFonts w:asciiTheme="minorHAnsi" w:eastAsiaTheme="minorEastAsia" w:hAnsiTheme="minorHAnsi"/>
            <w:noProof/>
            <w:sz w:val="22"/>
            <w:szCs w:val="22"/>
            <w:lang w:eastAsia="es-NI"/>
          </w:rPr>
          <w:tab/>
        </w:r>
        <w:r w:rsidR="002E5D5E" w:rsidRPr="00A04856">
          <w:rPr>
            <w:rStyle w:val="Hyperlink"/>
            <w:noProof/>
          </w:rPr>
          <w:t>Objetivos específicos</w:t>
        </w:r>
        <w:r w:rsidR="002E5D5E">
          <w:rPr>
            <w:noProof/>
            <w:webHidden/>
          </w:rPr>
          <w:tab/>
        </w:r>
        <w:r w:rsidR="002E5D5E">
          <w:rPr>
            <w:noProof/>
            <w:webHidden/>
          </w:rPr>
          <w:fldChar w:fldCharType="begin"/>
        </w:r>
        <w:r w:rsidR="002E5D5E">
          <w:rPr>
            <w:noProof/>
            <w:webHidden/>
          </w:rPr>
          <w:instrText xml:space="preserve"> PAGEREF _Toc435197133 \h </w:instrText>
        </w:r>
        <w:r w:rsidR="002E5D5E">
          <w:rPr>
            <w:noProof/>
            <w:webHidden/>
          </w:rPr>
        </w:r>
        <w:r w:rsidR="002E5D5E">
          <w:rPr>
            <w:noProof/>
            <w:webHidden/>
          </w:rPr>
          <w:fldChar w:fldCharType="separate"/>
        </w:r>
        <w:r w:rsidR="002E5D5E">
          <w:rPr>
            <w:noProof/>
            <w:webHidden/>
          </w:rPr>
          <w:t>7</w:t>
        </w:r>
        <w:r w:rsidR="002E5D5E">
          <w:rPr>
            <w:noProof/>
            <w:webHidden/>
          </w:rPr>
          <w:fldChar w:fldCharType="end"/>
        </w:r>
      </w:hyperlink>
    </w:p>
    <w:p w:rsidR="002E5D5E" w:rsidRDefault="00757BB2">
      <w:pPr>
        <w:pStyle w:val="TOC2"/>
        <w:tabs>
          <w:tab w:val="left" w:pos="880"/>
          <w:tab w:val="right" w:leader="dot" w:pos="8828"/>
        </w:tabs>
        <w:rPr>
          <w:rFonts w:asciiTheme="minorHAnsi" w:eastAsiaTheme="minorEastAsia" w:hAnsiTheme="minorHAnsi"/>
          <w:noProof/>
          <w:sz w:val="22"/>
          <w:szCs w:val="22"/>
          <w:lang w:eastAsia="es-NI"/>
        </w:rPr>
      </w:pPr>
      <w:hyperlink w:anchor="_Toc435197134" w:history="1">
        <w:r w:rsidR="002E5D5E" w:rsidRPr="00A04856">
          <w:rPr>
            <w:rStyle w:val="Hyperlink"/>
            <w:noProof/>
          </w:rPr>
          <w:t>1.3</w:t>
        </w:r>
        <w:r w:rsidR="002E5D5E">
          <w:rPr>
            <w:rFonts w:asciiTheme="minorHAnsi" w:eastAsiaTheme="minorEastAsia" w:hAnsiTheme="minorHAnsi"/>
            <w:noProof/>
            <w:sz w:val="22"/>
            <w:szCs w:val="22"/>
            <w:lang w:eastAsia="es-NI"/>
          </w:rPr>
          <w:tab/>
        </w:r>
        <w:r w:rsidR="002E5D5E" w:rsidRPr="00A04856">
          <w:rPr>
            <w:rStyle w:val="Hyperlink"/>
            <w:noProof/>
          </w:rPr>
          <w:t>Componentes</w:t>
        </w:r>
        <w:r w:rsidR="002E5D5E">
          <w:rPr>
            <w:noProof/>
            <w:webHidden/>
          </w:rPr>
          <w:tab/>
        </w:r>
        <w:r w:rsidR="002E5D5E">
          <w:rPr>
            <w:noProof/>
            <w:webHidden/>
          </w:rPr>
          <w:fldChar w:fldCharType="begin"/>
        </w:r>
        <w:r w:rsidR="002E5D5E">
          <w:rPr>
            <w:noProof/>
            <w:webHidden/>
          </w:rPr>
          <w:instrText xml:space="preserve"> PAGEREF _Toc435197134 \h </w:instrText>
        </w:r>
        <w:r w:rsidR="002E5D5E">
          <w:rPr>
            <w:noProof/>
            <w:webHidden/>
          </w:rPr>
        </w:r>
        <w:r w:rsidR="002E5D5E">
          <w:rPr>
            <w:noProof/>
            <w:webHidden/>
          </w:rPr>
          <w:fldChar w:fldCharType="separate"/>
        </w:r>
        <w:r w:rsidR="002E5D5E">
          <w:rPr>
            <w:noProof/>
            <w:webHidden/>
          </w:rPr>
          <w:t>7</w:t>
        </w:r>
        <w:r w:rsidR="002E5D5E">
          <w:rPr>
            <w:noProof/>
            <w:webHidden/>
          </w:rPr>
          <w:fldChar w:fldCharType="end"/>
        </w:r>
      </w:hyperlink>
    </w:p>
    <w:p w:rsidR="002E5D5E" w:rsidRDefault="00757BB2">
      <w:pPr>
        <w:pStyle w:val="TOC2"/>
        <w:tabs>
          <w:tab w:val="left" w:pos="880"/>
          <w:tab w:val="right" w:leader="dot" w:pos="8828"/>
        </w:tabs>
        <w:rPr>
          <w:rFonts w:asciiTheme="minorHAnsi" w:eastAsiaTheme="minorEastAsia" w:hAnsiTheme="minorHAnsi"/>
          <w:noProof/>
          <w:sz w:val="22"/>
          <w:szCs w:val="22"/>
          <w:lang w:eastAsia="es-NI"/>
        </w:rPr>
      </w:pPr>
      <w:hyperlink w:anchor="_Toc435197135" w:history="1">
        <w:r w:rsidR="002E5D5E" w:rsidRPr="00A04856">
          <w:rPr>
            <w:rStyle w:val="Hyperlink"/>
            <w:noProof/>
          </w:rPr>
          <w:t>1.4</w:t>
        </w:r>
        <w:r w:rsidR="002E5D5E">
          <w:rPr>
            <w:rFonts w:asciiTheme="minorHAnsi" w:eastAsiaTheme="minorEastAsia" w:hAnsiTheme="minorHAnsi"/>
            <w:noProof/>
            <w:sz w:val="22"/>
            <w:szCs w:val="22"/>
            <w:lang w:eastAsia="es-NI"/>
          </w:rPr>
          <w:tab/>
        </w:r>
        <w:r w:rsidR="002E5D5E" w:rsidRPr="00A04856">
          <w:rPr>
            <w:rStyle w:val="Hyperlink"/>
            <w:noProof/>
          </w:rPr>
          <w:t>Organización del Programa</w:t>
        </w:r>
        <w:r w:rsidR="002E5D5E">
          <w:rPr>
            <w:noProof/>
            <w:webHidden/>
          </w:rPr>
          <w:tab/>
        </w:r>
        <w:r w:rsidR="002E5D5E">
          <w:rPr>
            <w:noProof/>
            <w:webHidden/>
          </w:rPr>
          <w:fldChar w:fldCharType="begin"/>
        </w:r>
        <w:r w:rsidR="002E5D5E">
          <w:rPr>
            <w:noProof/>
            <w:webHidden/>
          </w:rPr>
          <w:instrText xml:space="preserve"> PAGEREF _Toc435197135 \h </w:instrText>
        </w:r>
        <w:r w:rsidR="002E5D5E">
          <w:rPr>
            <w:noProof/>
            <w:webHidden/>
          </w:rPr>
        </w:r>
        <w:r w:rsidR="002E5D5E">
          <w:rPr>
            <w:noProof/>
            <w:webHidden/>
          </w:rPr>
          <w:fldChar w:fldCharType="separate"/>
        </w:r>
        <w:r w:rsidR="002E5D5E">
          <w:rPr>
            <w:noProof/>
            <w:webHidden/>
          </w:rPr>
          <w:t>8</w:t>
        </w:r>
        <w:r w:rsidR="002E5D5E">
          <w:rPr>
            <w:noProof/>
            <w:webHidden/>
          </w:rPr>
          <w:fldChar w:fldCharType="end"/>
        </w:r>
      </w:hyperlink>
    </w:p>
    <w:p w:rsidR="002E5D5E" w:rsidRDefault="00757BB2">
      <w:pPr>
        <w:pStyle w:val="TOC2"/>
        <w:tabs>
          <w:tab w:val="left" w:pos="880"/>
          <w:tab w:val="right" w:leader="dot" w:pos="8828"/>
        </w:tabs>
        <w:rPr>
          <w:rFonts w:asciiTheme="minorHAnsi" w:eastAsiaTheme="minorEastAsia" w:hAnsiTheme="minorHAnsi"/>
          <w:noProof/>
          <w:sz w:val="22"/>
          <w:szCs w:val="22"/>
          <w:lang w:eastAsia="es-NI"/>
        </w:rPr>
      </w:pPr>
      <w:hyperlink w:anchor="_Toc435197136" w:history="1">
        <w:r w:rsidR="002E5D5E" w:rsidRPr="00A04856">
          <w:rPr>
            <w:rStyle w:val="Hyperlink"/>
            <w:noProof/>
          </w:rPr>
          <w:t>1.5</w:t>
        </w:r>
        <w:r w:rsidR="002E5D5E">
          <w:rPr>
            <w:rFonts w:asciiTheme="minorHAnsi" w:eastAsiaTheme="minorEastAsia" w:hAnsiTheme="minorHAnsi"/>
            <w:noProof/>
            <w:sz w:val="22"/>
            <w:szCs w:val="22"/>
            <w:lang w:eastAsia="es-NI"/>
          </w:rPr>
          <w:tab/>
        </w:r>
        <w:r w:rsidR="002E5D5E" w:rsidRPr="00A04856">
          <w:rPr>
            <w:rStyle w:val="Hyperlink"/>
            <w:noProof/>
          </w:rPr>
          <w:t>Presupuesto del programa</w:t>
        </w:r>
        <w:r w:rsidR="002E5D5E">
          <w:rPr>
            <w:noProof/>
            <w:webHidden/>
          </w:rPr>
          <w:tab/>
        </w:r>
        <w:r w:rsidR="002E5D5E">
          <w:rPr>
            <w:noProof/>
            <w:webHidden/>
          </w:rPr>
          <w:fldChar w:fldCharType="begin"/>
        </w:r>
        <w:r w:rsidR="002E5D5E">
          <w:rPr>
            <w:noProof/>
            <w:webHidden/>
          </w:rPr>
          <w:instrText xml:space="preserve"> PAGEREF _Toc435197136 \h </w:instrText>
        </w:r>
        <w:r w:rsidR="002E5D5E">
          <w:rPr>
            <w:noProof/>
            <w:webHidden/>
          </w:rPr>
        </w:r>
        <w:r w:rsidR="002E5D5E">
          <w:rPr>
            <w:noProof/>
            <w:webHidden/>
          </w:rPr>
          <w:fldChar w:fldCharType="separate"/>
        </w:r>
        <w:r w:rsidR="002E5D5E">
          <w:rPr>
            <w:noProof/>
            <w:webHidden/>
          </w:rPr>
          <w:t>8</w:t>
        </w:r>
        <w:r w:rsidR="002E5D5E">
          <w:rPr>
            <w:noProof/>
            <w:webHidden/>
          </w:rPr>
          <w:fldChar w:fldCharType="end"/>
        </w:r>
      </w:hyperlink>
    </w:p>
    <w:p w:rsidR="002E5D5E" w:rsidRDefault="00757BB2">
      <w:pPr>
        <w:pStyle w:val="TOC1"/>
        <w:tabs>
          <w:tab w:val="left" w:pos="480"/>
          <w:tab w:val="right" w:leader="dot" w:pos="8828"/>
        </w:tabs>
        <w:rPr>
          <w:rFonts w:asciiTheme="minorHAnsi" w:eastAsiaTheme="minorEastAsia" w:hAnsiTheme="minorHAnsi"/>
          <w:noProof/>
          <w:sz w:val="22"/>
          <w:szCs w:val="22"/>
          <w:lang w:eastAsia="es-NI"/>
        </w:rPr>
      </w:pPr>
      <w:hyperlink w:anchor="_Toc435197137" w:history="1">
        <w:r w:rsidR="002E5D5E" w:rsidRPr="00A04856">
          <w:rPr>
            <w:rStyle w:val="Hyperlink"/>
            <w:noProof/>
          </w:rPr>
          <w:t>II</w:t>
        </w:r>
        <w:r w:rsidR="002E5D5E">
          <w:rPr>
            <w:rFonts w:asciiTheme="minorHAnsi" w:eastAsiaTheme="minorEastAsia" w:hAnsiTheme="minorHAnsi"/>
            <w:noProof/>
            <w:sz w:val="22"/>
            <w:szCs w:val="22"/>
            <w:lang w:eastAsia="es-NI"/>
          </w:rPr>
          <w:tab/>
        </w:r>
        <w:r w:rsidR="002E5D5E" w:rsidRPr="00A04856">
          <w:rPr>
            <w:rStyle w:val="Hyperlink"/>
            <w:noProof/>
          </w:rPr>
          <w:t>DE LAS ATRIBUCIONES</w:t>
        </w:r>
        <w:r w:rsidR="002E5D5E">
          <w:rPr>
            <w:noProof/>
            <w:webHidden/>
          </w:rPr>
          <w:tab/>
        </w:r>
        <w:r w:rsidR="002E5D5E">
          <w:rPr>
            <w:noProof/>
            <w:webHidden/>
          </w:rPr>
          <w:fldChar w:fldCharType="begin"/>
        </w:r>
        <w:r w:rsidR="002E5D5E">
          <w:rPr>
            <w:noProof/>
            <w:webHidden/>
          </w:rPr>
          <w:instrText xml:space="preserve"> PAGEREF _Toc435197137 \h </w:instrText>
        </w:r>
        <w:r w:rsidR="002E5D5E">
          <w:rPr>
            <w:noProof/>
            <w:webHidden/>
          </w:rPr>
        </w:r>
        <w:r w:rsidR="002E5D5E">
          <w:rPr>
            <w:noProof/>
            <w:webHidden/>
          </w:rPr>
          <w:fldChar w:fldCharType="separate"/>
        </w:r>
        <w:r w:rsidR="002E5D5E">
          <w:rPr>
            <w:noProof/>
            <w:webHidden/>
          </w:rPr>
          <w:t>10</w:t>
        </w:r>
        <w:r w:rsidR="002E5D5E">
          <w:rPr>
            <w:noProof/>
            <w:webHidden/>
          </w:rPr>
          <w:fldChar w:fldCharType="end"/>
        </w:r>
      </w:hyperlink>
    </w:p>
    <w:p w:rsidR="002E5D5E" w:rsidRDefault="00757BB2">
      <w:pPr>
        <w:pStyle w:val="TOC1"/>
        <w:tabs>
          <w:tab w:val="left" w:pos="480"/>
          <w:tab w:val="right" w:leader="dot" w:pos="8828"/>
        </w:tabs>
        <w:rPr>
          <w:rFonts w:asciiTheme="minorHAnsi" w:eastAsiaTheme="minorEastAsia" w:hAnsiTheme="minorHAnsi"/>
          <w:noProof/>
          <w:sz w:val="22"/>
          <w:szCs w:val="22"/>
          <w:lang w:eastAsia="es-NI"/>
        </w:rPr>
      </w:pPr>
      <w:hyperlink w:anchor="_Toc435197138" w:history="1">
        <w:r w:rsidR="002E5D5E" w:rsidRPr="00A04856">
          <w:rPr>
            <w:rStyle w:val="Hyperlink"/>
            <w:noProof/>
          </w:rPr>
          <w:t>A.</w:t>
        </w:r>
        <w:r w:rsidR="002E5D5E">
          <w:rPr>
            <w:rFonts w:asciiTheme="minorHAnsi" w:eastAsiaTheme="minorEastAsia" w:hAnsiTheme="minorHAnsi"/>
            <w:noProof/>
            <w:sz w:val="22"/>
            <w:szCs w:val="22"/>
            <w:lang w:eastAsia="es-NI"/>
          </w:rPr>
          <w:tab/>
        </w:r>
        <w:r w:rsidR="002E5D5E" w:rsidRPr="00A04856">
          <w:rPr>
            <w:rStyle w:val="Hyperlink"/>
            <w:noProof/>
          </w:rPr>
          <w:t>CAPÍTULO TELCOR</w:t>
        </w:r>
        <w:r w:rsidR="002E5D5E">
          <w:rPr>
            <w:noProof/>
            <w:webHidden/>
          </w:rPr>
          <w:tab/>
        </w:r>
        <w:r w:rsidR="002E5D5E">
          <w:rPr>
            <w:noProof/>
            <w:webHidden/>
          </w:rPr>
          <w:fldChar w:fldCharType="begin"/>
        </w:r>
        <w:r w:rsidR="002E5D5E">
          <w:rPr>
            <w:noProof/>
            <w:webHidden/>
          </w:rPr>
          <w:instrText xml:space="preserve"> PAGEREF _Toc435197138 \h </w:instrText>
        </w:r>
        <w:r w:rsidR="002E5D5E">
          <w:rPr>
            <w:noProof/>
            <w:webHidden/>
          </w:rPr>
        </w:r>
        <w:r w:rsidR="002E5D5E">
          <w:rPr>
            <w:noProof/>
            <w:webHidden/>
          </w:rPr>
          <w:fldChar w:fldCharType="separate"/>
        </w:r>
        <w:r w:rsidR="002E5D5E">
          <w:rPr>
            <w:noProof/>
            <w:webHidden/>
          </w:rPr>
          <w:t>10</w:t>
        </w:r>
        <w:r w:rsidR="002E5D5E">
          <w:rPr>
            <w:noProof/>
            <w:webHidden/>
          </w:rPr>
          <w:fldChar w:fldCharType="end"/>
        </w:r>
      </w:hyperlink>
    </w:p>
    <w:p w:rsidR="002E5D5E" w:rsidRDefault="00757BB2">
      <w:pPr>
        <w:pStyle w:val="TOC2"/>
        <w:tabs>
          <w:tab w:val="left" w:pos="880"/>
          <w:tab w:val="right" w:leader="dot" w:pos="8828"/>
        </w:tabs>
        <w:rPr>
          <w:rFonts w:asciiTheme="minorHAnsi" w:eastAsiaTheme="minorEastAsia" w:hAnsiTheme="minorHAnsi"/>
          <w:noProof/>
          <w:sz w:val="22"/>
          <w:szCs w:val="22"/>
          <w:lang w:eastAsia="es-NI"/>
        </w:rPr>
      </w:pPr>
      <w:hyperlink w:anchor="_Toc435197139" w:history="1">
        <w:r w:rsidR="002E5D5E" w:rsidRPr="00A04856">
          <w:rPr>
            <w:rStyle w:val="Hyperlink"/>
            <w:noProof/>
          </w:rPr>
          <w:t>2.1</w:t>
        </w:r>
        <w:r w:rsidR="002E5D5E">
          <w:rPr>
            <w:rFonts w:asciiTheme="minorHAnsi" w:eastAsiaTheme="minorEastAsia" w:hAnsiTheme="minorHAnsi"/>
            <w:noProof/>
            <w:sz w:val="22"/>
            <w:szCs w:val="22"/>
            <w:lang w:eastAsia="es-NI"/>
          </w:rPr>
          <w:tab/>
        </w:r>
        <w:r w:rsidR="002E5D5E" w:rsidRPr="00A04856">
          <w:rPr>
            <w:rStyle w:val="Hyperlink"/>
            <w:noProof/>
          </w:rPr>
          <w:t>Gestión del Proyecto</w:t>
        </w:r>
        <w:r w:rsidR="002E5D5E">
          <w:rPr>
            <w:noProof/>
            <w:webHidden/>
          </w:rPr>
          <w:tab/>
        </w:r>
        <w:r w:rsidR="002E5D5E">
          <w:rPr>
            <w:noProof/>
            <w:webHidden/>
          </w:rPr>
          <w:fldChar w:fldCharType="begin"/>
        </w:r>
        <w:r w:rsidR="002E5D5E">
          <w:rPr>
            <w:noProof/>
            <w:webHidden/>
          </w:rPr>
          <w:instrText xml:space="preserve"> PAGEREF _Toc435197139 \h </w:instrText>
        </w:r>
        <w:r w:rsidR="002E5D5E">
          <w:rPr>
            <w:noProof/>
            <w:webHidden/>
          </w:rPr>
        </w:r>
        <w:r w:rsidR="002E5D5E">
          <w:rPr>
            <w:noProof/>
            <w:webHidden/>
          </w:rPr>
          <w:fldChar w:fldCharType="separate"/>
        </w:r>
        <w:r w:rsidR="002E5D5E">
          <w:rPr>
            <w:noProof/>
            <w:webHidden/>
          </w:rPr>
          <w:t>10</w:t>
        </w:r>
        <w:r w:rsidR="002E5D5E">
          <w:rPr>
            <w:noProof/>
            <w:webHidden/>
          </w:rPr>
          <w:fldChar w:fldCharType="end"/>
        </w:r>
      </w:hyperlink>
    </w:p>
    <w:p w:rsidR="002E5D5E" w:rsidRDefault="00757BB2">
      <w:pPr>
        <w:pStyle w:val="TOC2"/>
        <w:tabs>
          <w:tab w:val="left" w:pos="880"/>
          <w:tab w:val="right" w:leader="dot" w:pos="8828"/>
        </w:tabs>
        <w:rPr>
          <w:rFonts w:asciiTheme="minorHAnsi" w:eastAsiaTheme="minorEastAsia" w:hAnsiTheme="minorHAnsi"/>
          <w:noProof/>
          <w:sz w:val="22"/>
          <w:szCs w:val="22"/>
          <w:lang w:eastAsia="es-NI"/>
        </w:rPr>
      </w:pPr>
      <w:hyperlink w:anchor="_Toc435197140" w:history="1">
        <w:r w:rsidR="002E5D5E" w:rsidRPr="00A04856">
          <w:rPr>
            <w:rStyle w:val="Hyperlink"/>
            <w:noProof/>
          </w:rPr>
          <w:t>2.2</w:t>
        </w:r>
        <w:r w:rsidR="002E5D5E">
          <w:rPr>
            <w:rFonts w:asciiTheme="minorHAnsi" w:eastAsiaTheme="minorEastAsia" w:hAnsiTheme="minorHAnsi"/>
            <w:noProof/>
            <w:sz w:val="22"/>
            <w:szCs w:val="22"/>
            <w:lang w:eastAsia="es-NI"/>
          </w:rPr>
          <w:tab/>
        </w:r>
        <w:r w:rsidR="002E5D5E" w:rsidRPr="00A04856">
          <w:rPr>
            <w:rStyle w:val="Hyperlink"/>
            <w:noProof/>
          </w:rPr>
          <w:t>Gestión Financiera</w:t>
        </w:r>
        <w:r w:rsidR="002E5D5E">
          <w:rPr>
            <w:noProof/>
            <w:webHidden/>
          </w:rPr>
          <w:tab/>
        </w:r>
        <w:r w:rsidR="002E5D5E">
          <w:rPr>
            <w:noProof/>
            <w:webHidden/>
          </w:rPr>
          <w:fldChar w:fldCharType="begin"/>
        </w:r>
        <w:r w:rsidR="002E5D5E">
          <w:rPr>
            <w:noProof/>
            <w:webHidden/>
          </w:rPr>
          <w:instrText xml:space="preserve"> PAGEREF _Toc435197140 \h </w:instrText>
        </w:r>
        <w:r w:rsidR="002E5D5E">
          <w:rPr>
            <w:noProof/>
            <w:webHidden/>
          </w:rPr>
        </w:r>
        <w:r w:rsidR="002E5D5E">
          <w:rPr>
            <w:noProof/>
            <w:webHidden/>
          </w:rPr>
          <w:fldChar w:fldCharType="separate"/>
        </w:r>
        <w:r w:rsidR="002E5D5E">
          <w:rPr>
            <w:noProof/>
            <w:webHidden/>
          </w:rPr>
          <w:t>12</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41" w:history="1">
        <w:r w:rsidR="002E5D5E" w:rsidRPr="00A04856">
          <w:rPr>
            <w:rStyle w:val="Hyperlink"/>
            <w:noProof/>
          </w:rPr>
          <w:t>2.2.1</w:t>
        </w:r>
        <w:r w:rsidR="002E5D5E">
          <w:rPr>
            <w:rFonts w:asciiTheme="minorHAnsi" w:eastAsiaTheme="minorEastAsia" w:hAnsiTheme="minorHAnsi"/>
            <w:noProof/>
            <w:sz w:val="22"/>
            <w:szCs w:val="22"/>
            <w:lang w:eastAsia="es-NI"/>
          </w:rPr>
          <w:tab/>
        </w:r>
        <w:r w:rsidR="002E5D5E" w:rsidRPr="00A04856">
          <w:rPr>
            <w:rStyle w:val="Hyperlink"/>
            <w:noProof/>
          </w:rPr>
          <w:t>Presupuesto y Programación de Fondos</w:t>
        </w:r>
        <w:r w:rsidR="002E5D5E">
          <w:rPr>
            <w:noProof/>
            <w:webHidden/>
          </w:rPr>
          <w:tab/>
        </w:r>
        <w:r w:rsidR="002E5D5E">
          <w:rPr>
            <w:noProof/>
            <w:webHidden/>
          </w:rPr>
          <w:fldChar w:fldCharType="begin"/>
        </w:r>
        <w:r w:rsidR="002E5D5E">
          <w:rPr>
            <w:noProof/>
            <w:webHidden/>
          </w:rPr>
          <w:instrText xml:space="preserve"> PAGEREF _Toc435197141 \h </w:instrText>
        </w:r>
        <w:r w:rsidR="002E5D5E">
          <w:rPr>
            <w:noProof/>
            <w:webHidden/>
          </w:rPr>
        </w:r>
        <w:r w:rsidR="002E5D5E">
          <w:rPr>
            <w:noProof/>
            <w:webHidden/>
          </w:rPr>
          <w:fldChar w:fldCharType="separate"/>
        </w:r>
        <w:r w:rsidR="002E5D5E">
          <w:rPr>
            <w:noProof/>
            <w:webHidden/>
          </w:rPr>
          <w:t>15</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42" w:history="1">
        <w:r w:rsidR="002E5D5E" w:rsidRPr="00A04856">
          <w:rPr>
            <w:rStyle w:val="Hyperlink"/>
            <w:noProof/>
          </w:rPr>
          <w:t>2.2.2</w:t>
        </w:r>
        <w:r w:rsidR="002E5D5E">
          <w:rPr>
            <w:rFonts w:asciiTheme="minorHAnsi" w:eastAsiaTheme="minorEastAsia" w:hAnsiTheme="minorHAnsi"/>
            <w:noProof/>
            <w:sz w:val="22"/>
            <w:szCs w:val="22"/>
            <w:lang w:eastAsia="es-NI"/>
          </w:rPr>
          <w:tab/>
        </w:r>
        <w:r w:rsidR="002E5D5E" w:rsidRPr="00A04856">
          <w:rPr>
            <w:rStyle w:val="Hyperlink"/>
            <w:noProof/>
          </w:rPr>
          <w:t>Desembolsos de Fondos</w:t>
        </w:r>
        <w:r w:rsidR="002E5D5E">
          <w:rPr>
            <w:noProof/>
            <w:webHidden/>
          </w:rPr>
          <w:tab/>
        </w:r>
        <w:r w:rsidR="002E5D5E">
          <w:rPr>
            <w:noProof/>
            <w:webHidden/>
          </w:rPr>
          <w:fldChar w:fldCharType="begin"/>
        </w:r>
        <w:r w:rsidR="002E5D5E">
          <w:rPr>
            <w:noProof/>
            <w:webHidden/>
          </w:rPr>
          <w:instrText xml:space="preserve"> PAGEREF _Toc435197142 \h </w:instrText>
        </w:r>
        <w:r w:rsidR="002E5D5E">
          <w:rPr>
            <w:noProof/>
            <w:webHidden/>
          </w:rPr>
        </w:r>
        <w:r w:rsidR="002E5D5E">
          <w:rPr>
            <w:noProof/>
            <w:webHidden/>
          </w:rPr>
          <w:fldChar w:fldCharType="separate"/>
        </w:r>
        <w:r w:rsidR="002E5D5E">
          <w:rPr>
            <w:noProof/>
            <w:webHidden/>
          </w:rPr>
          <w:t>15</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43" w:history="1">
        <w:r w:rsidR="002E5D5E" w:rsidRPr="00A04856">
          <w:rPr>
            <w:rStyle w:val="Hyperlink"/>
            <w:noProof/>
          </w:rPr>
          <w:t>2.2.3</w:t>
        </w:r>
        <w:r w:rsidR="002E5D5E">
          <w:rPr>
            <w:rFonts w:asciiTheme="minorHAnsi" w:eastAsiaTheme="minorEastAsia" w:hAnsiTheme="minorHAnsi"/>
            <w:noProof/>
            <w:sz w:val="22"/>
            <w:szCs w:val="22"/>
            <w:lang w:eastAsia="es-NI"/>
          </w:rPr>
          <w:tab/>
        </w:r>
        <w:r w:rsidR="002E5D5E" w:rsidRPr="00A04856">
          <w:rPr>
            <w:rStyle w:val="Hyperlink"/>
            <w:noProof/>
          </w:rPr>
          <w:t>Contabilidad y Estados Financieros</w:t>
        </w:r>
        <w:r w:rsidR="002E5D5E">
          <w:rPr>
            <w:noProof/>
            <w:webHidden/>
          </w:rPr>
          <w:tab/>
        </w:r>
        <w:r w:rsidR="002E5D5E">
          <w:rPr>
            <w:noProof/>
            <w:webHidden/>
          </w:rPr>
          <w:fldChar w:fldCharType="begin"/>
        </w:r>
        <w:r w:rsidR="002E5D5E">
          <w:rPr>
            <w:noProof/>
            <w:webHidden/>
          </w:rPr>
          <w:instrText xml:space="preserve"> PAGEREF _Toc435197143 \h </w:instrText>
        </w:r>
        <w:r w:rsidR="002E5D5E">
          <w:rPr>
            <w:noProof/>
            <w:webHidden/>
          </w:rPr>
        </w:r>
        <w:r w:rsidR="002E5D5E">
          <w:rPr>
            <w:noProof/>
            <w:webHidden/>
          </w:rPr>
          <w:fldChar w:fldCharType="separate"/>
        </w:r>
        <w:r w:rsidR="002E5D5E">
          <w:rPr>
            <w:noProof/>
            <w:webHidden/>
          </w:rPr>
          <w:t>17</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44" w:history="1">
        <w:r w:rsidR="002E5D5E" w:rsidRPr="00A04856">
          <w:rPr>
            <w:rStyle w:val="Hyperlink"/>
            <w:noProof/>
          </w:rPr>
          <w:t>2.2.4</w:t>
        </w:r>
        <w:r w:rsidR="002E5D5E">
          <w:rPr>
            <w:rFonts w:asciiTheme="minorHAnsi" w:eastAsiaTheme="minorEastAsia" w:hAnsiTheme="minorHAnsi"/>
            <w:noProof/>
            <w:sz w:val="22"/>
            <w:szCs w:val="22"/>
            <w:lang w:eastAsia="es-NI"/>
          </w:rPr>
          <w:tab/>
        </w:r>
        <w:r w:rsidR="002E5D5E" w:rsidRPr="00A04856">
          <w:rPr>
            <w:rStyle w:val="Hyperlink"/>
            <w:noProof/>
          </w:rPr>
          <w:t>Supervisión de la gestión financiera</w:t>
        </w:r>
        <w:r w:rsidR="002E5D5E">
          <w:rPr>
            <w:noProof/>
            <w:webHidden/>
          </w:rPr>
          <w:tab/>
        </w:r>
        <w:r w:rsidR="002E5D5E">
          <w:rPr>
            <w:noProof/>
            <w:webHidden/>
          </w:rPr>
          <w:fldChar w:fldCharType="begin"/>
        </w:r>
        <w:r w:rsidR="002E5D5E">
          <w:rPr>
            <w:noProof/>
            <w:webHidden/>
          </w:rPr>
          <w:instrText xml:space="preserve"> PAGEREF _Toc435197144 \h </w:instrText>
        </w:r>
        <w:r w:rsidR="002E5D5E">
          <w:rPr>
            <w:noProof/>
            <w:webHidden/>
          </w:rPr>
        </w:r>
        <w:r w:rsidR="002E5D5E">
          <w:rPr>
            <w:noProof/>
            <w:webHidden/>
          </w:rPr>
          <w:fldChar w:fldCharType="separate"/>
        </w:r>
        <w:r w:rsidR="002E5D5E">
          <w:rPr>
            <w:noProof/>
            <w:webHidden/>
          </w:rPr>
          <w:t>18</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45" w:history="1">
        <w:r w:rsidR="002E5D5E" w:rsidRPr="00A04856">
          <w:rPr>
            <w:rStyle w:val="Hyperlink"/>
            <w:noProof/>
          </w:rPr>
          <w:t>2.2.5</w:t>
        </w:r>
        <w:r w:rsidR="002E5D5E">
          <w:rPr>
            <w:rFonts w:asciiTheme="minorHAnsi" w:eastAsiaTheme="minorEastAsia" w:hAnsiTheme="minorHAnsi"/>
            <w:noProof/>
            <w:sz w:val="22"/>
            <w:szCs w:val="22"/>
            <w:lang w:eastAsia="es-NI"/>
          </w:rPr>
          <w:tab/>
        </w:r>
        <w:r w:rsidR="002E5D5E" w:rsidRPr="00A04856">
          <w:rPr>
            <w:rStyle w:val="Hyperlink"/>
            <w:noProof/>
          </w:rPr>
          <w:t>Control Interno</w:t>
        </w:r>
        <w:r w:rsidR="002E5D5E">
          <w:rPr>
            <w:noProof/>
            <w:webHidden/>
          </w:rPr>
          <w:tab/>
        </w:r>
        <w:r w:rsidR="002E5D5E">
          <w:rPr>
            <w:noProof/>
            <w:webHidden/>
          </w:rPr>
          <w:fldChar w:fldCharType="begin"/>
        </w:r>
        <w:r w:rsidR="002E5D5E">
          <w:rPr>
            <w:noProof/>
            <w:webHidden/>
          </w:rPr>
          <w:instrText xml:space="preserve"> PAGEREF _Toc435197145 \h </w:instrText>
        </w:r>
        <w:r w:rsidR="002E5D5E">
          <w:rPr>
            <w:noProof/>
            <w:webHidden/>
          </w:rPr>
        </w:r>
        <w:r w:rsidR="002E5D5E">
          <w:rPr>
            <w:noProof/>
            <w:webHidden/>
          </w:rPr>
          <w:fldChar w:fldCharType="separate"/>
        </w:r>
        <w:r w:rsidR="002E5D5E">
          <w:rPr>
            <w:noProof/>
            <w:webHidden/>
          </w:rPr>
          <w:t>19</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46" w:history="1">
        <w:r w:rsidR="002E5D5E" w:rsidRPr="00A04856">
          <w:rPr>
            <w:rStyle w:val="Hyperlink"/>
            <w:noProof/>
          </w:rPr>
          <w:t>2.2.6</w:t>
        </w:r>
        <w:r w:rsidR="002E5D5E">
          <w:rPr>
            <w:rFonts w:asciiTheme="minorHAnsi" w:eastAsiaTheme="minorEastAsia" w:hAnsiTheme="minorHAnsi"/>
            <w:noProof/>
            <w:sz w:val="22"/>
            <w:szCs w:val="22"/>
            <w:lang w:eastAsia="es-NI"/>
          </w:rPr>
          <w:tab/>
        </w:r>
        <w:r w:rsidR="002E5D5E" w:rsidRPr="00A04856">
          <w:rPr>
            <w:rStyle w:val="Hyperlink"/>
            <w:noProof/>
          </w:rPr>
          <w:t>Auditoría Externa</w:t>
        </w:r>
        <w:r w:rsidR="002E5D5E">
          <w:rPr>
            <w:noProof/>
            <w:webHidden/>
          </w:rPr>
          <w:tab/>
        </w:r>
        <w:r w:rsidR="002E5D5E">
          <w:rPr>
            <w:noProof/>
            <w:webHidden/>
          </w:rPr>
          <w:fldChar w:fldCharType="begin"/>
        </w:r>
        <w:r w:rsidR="002E5D5E">
          <w:rPr>
            <w:noProof/>
            <w:webHidden/>
          </w:rPr>
          <w:instrText xml:space="preserve"> PAGEREF _Toc435197146 \h </w:instrText>
        </w:r>
        <w:r w:rsidR="002E5D5E">
          <w:rPr>
            <w:noProof/>
            <w:webHidden/>
          </w:rPr>
        </w:r>
        <w:r w:rsidR="002E5D5E">
          <w:rPr>
            <w:noProof/>
            <w:webHidden/>
          </w:rPr>
          <w:fldChar w:fldCharType="separate"/>
        </w:r>
        <w:r w:rsidR="002E5D5E">
          <w:rPr>
            <w:noProof/>
            <w:webHidden/>
          </w:rPr>
          <w:t>19</w:t>
        </w:r>
        <w:r w:rsidR="002E5D5E">
          <w:rPr>
            <w:noProof/>
            <w:webHidden/>
          </w:rPr>
          <w:fldChar w:fldCharType="end"/>
        </w:r>
      </w:hyperlink>
    </w:p>
    <w:p w:rsidR="002E5D5E" w:rsidRDefault="00757BB2">
      <w:pPr>
        <w:pStyle w:val="TOC2"/>
        <w:tabs>
          <w:tab w:val="left" w:pos="880"/>
          <w:tab w:val="right" w:leader="dot" w:pos="8828"/>
        </w:tabs>
        <w:rPr>
          <w:rFonts w:asciiTheme="minorHAnsi" w:eastAsiaTheme="minorEastAsia" w:hAnsiTheme="minorHAnsi"/>
          <w:noProof/>
          <w:sz w:val="22"/>
          <w:szCs w:val="22"/>
          <w:lang w:eastAsia="es-NI"/>
        </w:rPr>
      </w:pPr>
      <w:hyperlink w:anchor="_Toc435197147" w:history="1">
        <w:r w:rsidR="002E5D5E" w:rsidRPr="00A04856">
          <w:rPr>
            <w:rStyle w:val="Hyperlink"/>
            <w:noProof/>
          </w:rPr>
          <w:t>2.3</w:t>
        </w:r>
        <w:r w:rsidR="002E5D5E">
          <w:rPr>
            <w:rFonts w:asciiTheme="minorHAnsi" w:eastAsiaTheme="minorEastAsia" w:hAnsiTheme="minorHAnsi"/>
            <w:noProof/>
            <w:sz w:val="22"/>
            <w:szCs w:val="22"/>
            <w:lang w:eastAsia="es-NI"/>
          </w:rPr>
          <w:tab/>
        </w:r>
        <w:r w:rsidR="002E5D5E" w:rsidRPr="00A04856">
          <w:rPr>
            <w:rStyle w:val="Hyperlink"/>
            <w:noProof/>
          </w:rPr>
          <w:t>Adquisiciones y Contrataciones</w:t>
        </w:r>
        <w:r w:rsidR="002E5D5E">
          <w:rPr>
            <w:noProof/>
            <w:webHidden/>
          </w:rPr>
          <w:tab/>
        </w:r>
        <w:r w:rsidR="002E5D5E">
          <w:rPr>
            <w:noProof/>
            <w:webHidden/>
          </w:rPr>
          <w:fldChar w:fldCharType="begin"/>
        </w:r>
        <w:r w:rsidR="002E5D5E">
          <w:rPr>
            <w:noProof/>
            <w:webHidden/>
          </w:rPr>
          <w:instrText xml:space="preserve"> PAGEREF _Toc435197147 \h </w:instrText>
        </w:r>
        <w:r w:rsidR="002E5D5E">
          <w:rPr>
            <w:noProof/>
            <w:webHidden/>
          </w:rPr>
        </w:r>
        <w:r w:rsidR="002E5D5E">
          <w:rPr>
            <w:noProof/>
            <w:webHidden/>
          </w:rPr>
          <w:fldChar w:fldCharType="separate"/>
        </w:r>
        <w:r w:rsidR="002E5D5E">
          <w:rPr>
            <w:noProof/>
            <w:webHidden/>
          </w:rPr>
          <w:t>20</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48" w:history="1">
        <w:r w:rsidR="002E5D5E" w:rsidRPr="00A04856">
          <w:rPr>
            <w:rStyle w:val="Hyperlink"/>
            <w:noProof/>
          </w:rPr>
          <w:t>2.3.1</w:t>
        </w:r>
        <w:r w:rsidR="002E5D5E">
          <w:rPr>
            <w:rFonts w:asciiTheme="minorHAnsi" w:eastAsiaTheme="minorEastAsia" w:hAnsiTheme="minorHAnsi"/>
            <w:noProof/>
            <w:sz w:val="22"/>
            <w:szCs w:val="22"/>
            <w:lang w:eastAsia="es-NI"/>
          </w:rPr>
          <w:tab/>
        </w:r>
        <w:r w:rsidR="002E5D5E" w:rsidRPr="00A04856">
          <w:rPr>
            <w:rStyle w:val="Hyperlink"/>
            <w:noProof/>
          </w:rPr>
          <w:t>Regulaciones para las adquisiciones y contrataciones</w:t>
        </w:r>
        <w:r w:rsidR="002E5D5E">
          <w:rPr>
            <w:noProof/>
            <w:webHidden/>
          </w:rPr>
          <w:tab/>
        </w:r>
        <w:r w:rsidR="002E5D5E">
          <w:rPr>
            <w:noProof/>
            <w:webHidden/>
          </w:rPr>
          <w:fldChar w:fldCharType="begin"/>
        </w:r>
        <w:r w:rsidR="002E5D5E">
          <w:rPr>
            <w:noProof/>
            <w:webHidden/>
          </w:rPr>
          <w:instrText xml:space="preserve"> PAGEREF _Toc435197148 \h </w:instrText>
        </w:r>
        <w:r w:rsidR="002E5D5E">
          <w:rPr>
            <w:noProof/>
            <w:webHidden/>
          </w:rPr>
        </w:r>
        <w:r w:rsidR="002E5D5E">
          <w:rPr>
            <w:noProof/>
            <w:webHidden/>
          </w:rPr>
          <w:fldChar w:fldCharType="separate"/>
        </w:r>
        <w:r w:rsidR="002E5D5E">
          <w:rPr>
            <w:noProof/>
            <w:webHidden/>
          </w:rPr>
          <w:t>20</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49" w:history="1">
        <w:r w:rsidR="002E5D5E" w:rsidRPr="00A04856">
          <w:rPr>
            <w:rStyle w:val="Hyperlink"/>
            <w:noProof/>
          </w:rPr>
          <w:t>2.3.2</w:t>
        </w:r>
        <w:r w:rsidR="002E5D5E">
          <w:rPr>
            <w:rFonts w:asciiTheme="minorHAnsi" w:eastAsiaTheme="minorEastAsia" w:hAnsiTheme="minorHAnsi"/>
            <w:noProof/>
            <w:sz w:val="22"/>
            <w:szCs w:val="22"/>
            <w:lang w:eastAsia="es-NI"/>
          </w:rPr>
          <w:tab/>
        </w:r>
        <w:r w:rsidR="002E5D5E" w:rsidRPr="00A04856">
          <w:rPr>
            <w:rStyle w:val="Hyperlink"/>
            <w:noProof/>
          </w:rPr>
          <w:t>Modalidad y Supervisión de las Adquisiciones y Contrataciones</w:t>
        </w:r>
        <w:r w:rsidR="002E5D5E">
          <w:rPr>
            <w:noProof/>
            <w:webHidden/>
          </w:rPr>
          <w:tab/>
        </w:r>
        <w:r w:rsidR="002E5D5E">
          <w:rPr>
            <w:noProof/>
            <w:webHidden/>
          </w:rPr>
          <w:fldChar w:fldCharType="begin"/>
        </w:r>
        <w:r w:rsidR="002E5D5E">
          <w:rPr>
            <w:noProof/>
            <w:webHidden/>
          </w:rPr>
          <w:instrText xml:space="preserve"> PAGEREF _Toc435197149 \h </w:instrText>
        </w:r>
        <w:r w:rsidR="002E5D5E">
          <w:rPr>
            <w:noProof/>
            <w:webHidden/>
          </w:rPr>
        </w:r>
        <w:r w:rsidR="002E5D5E">
          <w:rPr>
            <w:noProof/>
            <w:webHidden/>
          </w:rPr>
          <w:fldChar w:fldCharType="separate"/>
        </w:r>
        <w:r w:rsidR="002E5D5E">
          <w:rPr>
            <w:noProof/>
            <w:webHidden/>
          </w:rPr>
          <w:t>21</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50" w:history="1">
        <w:r w:rsidR="002E5D5E" w:rsidRPr="00A04856">
          <w:rPr>
            <w:rStyle w:val="Hyperlink"/>
            <w:noProof/>
          </w:rPr>
          <w:t>2.3.3</w:t>
        </w:r>
        <w:r w:rsidR="002E5D5E">
          <w:rPr>
            <w:rFonts w:asciiTheme="minorHAnsi" w:eastAsiaTheme="minorEastAsia" w:hAnsiTheme="minorHAnsi"/>
            <w:noProof/>
            <w:sz w:val="22"/>
            <w:szCs w:val="22"/>
            <w:lang w:eastAsia="es-NI"/>
          </w:rPr>
          <w:tab/>
        </w:r>
        <w:r w:rsidR="002E5D5E" w:rsidRPr="00A04856">
          <w:rPr>
            <w:rStyle w:val="Hyperlink"/>
            <w:noProof/>
          </w:rPr>
          <w:t>Plan de Adquisiciones</w:t>
        </w:r>
        <w:r w:rsidR="002E5D5E">
          <w:rPr>
            <w:noProof/>
            <w:webHidden/>
          </w:rPr>
          <w:tab/>
        </w:r>
        <w:r w:rsidR="002E5D5E">
          <w:rPr>
            <w:noProof/>
            <w:webHidden/>
          </w:rPr>
          <w:fldChar w:fldCharType="begin"/>
        </w:r>
        <w:r w:rsidR="002E5D5E">
          <w:rPr>
            <w:noProof/>
            <w:webHidden/>
          </w:rPr>
          <w:instrText xml:space="preserve"> PAGEREF _Toc435197150 \h </w:instrText>
        </w:r>
        <w:r w:rsidR="002E5D5E">
          <w:rPr>
            <w:noProof/>
            <w:webHidden/>
          </w:rPr>
        </w:r>
        <w:r w:rsidR="002E5D5E">
          <w:rPr>
            <w:noProof/>
            <w:webHidden/>
          </w:rPr>
          <w:fldChar w:fldCharType="separate"/>
        </w:r>
        <w:r w:rsidR="002E5D5E">
          <w:rPr>
            <w:noProof/>
            <w:webHidden/>
          </w:rPr>
          <w:t>23</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51" w:history="1">
        <w:r w:rsidR="002E5D5E" w:rsidRPr="00A04856">
          <w:rPr>
            <w:rStyle w:val="Hyperlink"/>
            <w:noProof/>
          </w:rPr>
          <w:t>2.3.4</w:t>
        </w:r>
        <w:r w:rsidR="002E5D5E">
          <w:rPr>
            <w:rFonts w:asciiTheme="minorHAnsi" w:eastAsiaTheme="minorEastAsia" w:hAnsiTheme="minorHAnsi"/>
            <w:noProof/>
            <w:sz w:val="22"/>
            <w:szCs w:val="22"/>
            <w:lang w:eastAsia="es-NI"/>
          </w:rPr>
          <w:tab/>
        </w:r>
        <w:r w:rsidR="002E5D5E" w:rsidRPr="00A04856">
          <w:rPr>
            <w:rStyle w:val="Hyperlink"/>
            <w:noProof/>
          </w:rPr>
          <w:t>Disposiciones para las Adquisiciones y contrataciones</w:t>
        </w:r>
        <w:r w:rsidR="002E5D5E">
          <w:rPr>
            <w:noProof/>
            <w:webHidden/>
          </w:rPr>
          <w:tab/>
        </w:r>
        <w:r w:rsidR="002E5D5E">
          <w:rPr>
            <w:noProof/>
            <w:webHidden/>
          </w:rPr>
          <w:fldChar w:fldCharType="begin"/>
        </w:r>
        <w:r w:rsidR="002E5D5E">
          <w:rPr>
            <w:noProof/>
            <w:webHidden/>
          </w:rPr>
          <w:instrText xml:space="preserve"> PAGEREF _Toc435197151 \h </w:instrText>
        </w:r>
        <w:r w:rsidR="002E5D5E">
          <w:rPr>
            <w:noProof/>
            <w:webHidden/>
          </w:rPr>
        </w:r>
        <w:r w:rsidR="002E5D5E">
          <w:rPr>
            <w:noProof/>
            <w:webHidden/>
          </w:rPr>
          <w:fldChar w:fldCharType="separate"/>
        </w:r>
        <w:r w:rsidR="002E5D5E">
          <w:rPr>
            <w:noProof/>
            <w:webHidden/>
          </w:rPr>
          <w:t>24</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52" w:history="1">
        <w:r w:rsidR="002E5D5E" w:rsidRPr="00A04856">
          <w:rPr>
            <w:rStyle w:val="Hyperlink"/>
            <w:noProof/>
          </w:rPr>
          <w:t>2.3.5</w:t>
        </w:r>
        <w:r w:rsidR="002E5D5E">
          <w:rPr>
            <w:rFonts w:asciiTheme="minorHAnsi" w:eastAsiaTheme="minorEastAsia" w:hAnsiTheme="minorHAnsi"/>
            <w:noProof/>
            <w:sz w:val="22"/>
            <w:szCs w:val="22"/>
            <w:lang w:eastAsia="es-NI"/>
          </w:rPr>
          <w:tab/>
        </w:r>
        <w:r w:rsidR="002E5D5E" w:rsidRPr="00A04856">
          <w:rPr>
            <w:rStyle w:val="Hyperlink"/>
            <w:noProof/>
          </w:rPr>
          <w:t>Precios y Licitaciones</w:t>
        </w:r>
        <w:r w:rsidR="002E5D5E">
          <w:rPr>
            <w:noProof/>
            <w:webHidden/>
          </w:rPr>
          <w:tab/>
        </w:r>
        <w:r w:rsidR="002E5D5E">
          <w:rPr>
            <w:noProof/>
            <w:webHidden/>
          </w:rPr>
          <w:fldChar w:fldCharType="begin"/>
        </w:r>
        <w:r w:rsidR="002E5D5E">
          <w:rPr>
            <w:noProof/>
            <w:webHidden/>
          </w:rPr>
          <w:instrText xml:space="preserve"> PAGEREF _Toc435197152 \h </w:instrText>
        </w:r>
        <w:r w:rsidR="002E5D5E">
          <w:rPr>
            <w:noProof/>
            <w:webHidden/>
          </w:rPr>
        </w:r>
        <w:r w:rsidR="002E5D5E">
          <w:rPr>
            <w:noProof/>
            <w:webHidden/>
          </w:rPr>
          <w:fldChar w:fldCharType="separate"/>
        </w:r>
        <w:r w:rsidR="002E5D5E">
          <w:rPr>
            <w:noProof/>
            <w:webHidden/>
          </w:rPr>
          <w:t>28</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53" w:history="1">
        <w:r w:rsidR="002E5D5E" w:rsidRPr="00A04856">
          <w:rPr>
            <w:rStyle w:val="Hyperlink"/>
            <w:noProof/>
          </w:rPr>
          <w:t>2.3.6</w:t>
        </w:r>
        <w:r w:rsidR="002E5D5E">
          <w:rPr>
            <w:rFonts w:asciiTheme="minorHAnsi" w:eastAsiaTheme="minorEastAsia" w:hAnsiTheme="minorHAnsi"/>
            <w:noProof/>
            <w:sz w:val="22"/>
            <w:szCs w:val="22"/>
            <w:lang w:eastAsia="es-NI"/>
          </w:rPr>
          <w:tab/>
        </w:r>
        <w:r w:rsidR="002E5D5E" w:rsidRPr="00A04856">
          <w:rPr>
            <w:rStyle w:val="Hyperlink"/>
            <w:noProof/>
          </w:rPr>
          <w:t>Impuestos de Adquisiciones y Contrataciones</w:t>
        </w:r>
        <w:r w:rsidR="002E5D5E">
          <w:rPr>
            <w:noProof/>
            <w:webHidden/>
          </w:rPr>
          <w:tab/>
        </w:r>
        <w:r w:rsidR="002E5D5E">
          <w:rPr>
            <w:noProof/>
            <w:webHidden/>
          </w:rPr>
          <w:fldChar w:fldCharType="begin"/>
        </w:r>
        <w:r w:rsidR="002E5D5E">
          <w:rPr>
            <w:noProof/>
            <w:webHidden/>
          </w:rPr>
          <w:instrText xml:space="preserve"> PAGEREF _Toc435197153 \h </w:instrText>
        </w:r>
        <w:r w:rsidR="002E5D5E">
          <w:rPr>
            <w:noProof/>
            <w:webHidden/>
          </w:rPr>
        </w:r>
        <w:r w:rsidR="002E5D5E">
          <w:rPr>
            <w:noProof/>
            <w:webHidden/>
          </w:rPr>
          <w:fldChar w:fldCharType="separate"/>
        </w:r>
        <w:r w:rsidR="002E5D5E">
          <w:rPr>
            <w:noProof/>
            <w:webHidden/>
          </w:rPr>
          <w:t>28</w:t>
        </w:r>
        <w:r w:rsidR="002E5D5E">
          <w:rPr>
            <w:noProof/>
            <w:webHidden/>
          </w:rPr>
          <w:fldChar w:fldCharType="end"/>
        </w:r>
      </w:hyperlink>
    </w:p>
    <w:p w:rsidR="002E5D5E" w:rsidRDefault="00757BB2">
      <w:pPr>
        <w:pStyle w:val="TOC2"/>
        <w:tabs>
          <w:tab w:val="left" w:pos="880"/>
          <w:tab w:val="right" w:leader="dot" w:pos="8828"/>
        </w:tabs>
        <w:rPr>
          <w:rFonts w:asciiTheme="minorHAnsi" w:eastAsiaTheme="minorEastAsia" w:hAnsiTheme="minorHAnsi"/>
          <w:noProof/>
          <w:sz w:val="22"/>
          <w:szCs w:val="22"/>
          <w:lang w:eastAsia="es-NI"/>
        </w:rPr>
      </w:pPr>
      <w:hyperlink w:anchor="_Toc435197154" w:history="1">
        <w:r w:rsidR="002E5D5E" w:rsidRPr="00A04856">
          <w:rPr>
            <w:rStyle w:val="Hyperlink"/>
            <w:noProof/>
          </w:rPr>
          <w:t>2.4</w:t>
        </w:r>
        <w:r w:rsidR="002E5D5E">
          <w:rPr>
            <w:rFonts w:asciiTheme="minorHAnsi" w:eastAsiaTheme="minorEastAsia" w:hAnsiTheme="minorHAnsi"/>
            <w:noProof/>
            <w:sz w:val="22"/>
            <w:szCs w:val="22"/>
            <w:lang w:eastAsia="es-NI"/>
          </w:rPr>
          <w:tab/>
        </w:r>
        <w:r w:rsidR="002E5D5E" w:rsidRPr="00A04856">
          <w:rPr>
            <w:rStyle w:val="Hyperlink"/>
            <w:noProof/>
          </w:rPr>
          <w:t>Monitoreo, seguimiento y evaluación</w:t>
        </w:r>
        <w:r w:rsidR="002E5D5E">
          <w:rPr>
            <w:noProof/>
            <w:webHidden/>
          </w:rPr>
          <w:tab/>
        </w:r>
        <w:r w:rsidR="002E5D5E">
          <w:rPr>
            <w:noProof/>
            <w:webHidden/>
          </w:rPr>
          <w:fldChar w:fldCharType="begin"/>
        </w:r>
        <w:r w:rsidR="002E5D5E">
          <w:rPr>
            <w:noProof/>
            <w:webHidden/>
          </w:rPr>
          <w:instrText xml:space="preserve"> PAGEREF _Toc435197154 \h </w:instrText>
        </w:r>
        <w:r w:rsidR="002E5D5E">
          <w:rPr>
            <w:noProof/>
            <w:webHidden/>
          </w:rPr>
        </w:r>
        <w:r w:rsidR="002E5D5E">
          <w:rPr>
            <w:noProof/>
            <w:webHidden/>
          </w:rPr>
          <w:fldChar w:fldCharType="separate"/>
        </w:r>
        <w:r w:rsidR="002E5D5E">
          <w:rPr>
            <w:noProof/>
            <w:webHidden/>
          </w:rPr>
          <w:t>28</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55" w:history="1">
        <w:r w:rsidR="002E5D5E" w:rsidRPr="00A04856">
          <w:rPr>
            <w:rStyle w:val="Hyperlink"/>
            <w:noProof/>
          </w:rPr>
          <w:t>2.4.1</w:t>
        </w:r>
        <w:r w:rsidR="002E5D5E">
          <w:rPr>
            <w:rFonts w:asciiTheme="minorHAnsi" w:eastAsiaTheme="minorEastAsia" w:hAnsiTheme="minorHAnsi"/>
            <w:noProof/>
            <w:sz w:val="22"/>
            <w:szCs w:val="22"/>
            <w:lang w:eastAsia="es-NI"/>
          </w:rPr>
          <w:tab/>
        </w:r>
        <w:r w:rsidR="002E5D5E" w:rsidRPr="00A04856">
          <w:rPr>
            <w:rStyle w:val="Hyperlink"/>
            <w:noProof/>
          </w:rPr>
          <w:t>Instrumentos de monitoreo</w:t>
        </w:r>
        <w:r w:rsidR="002E5D5E">
          <w:rPr>
            <w:noProof/>
            <w:webHidden/>
          </w:rPr>
          <w:tab/>
        </w:r>
        <w:r w:rsidR="002E5D5E">
          <w:rPr>
            <w:noProof/>
            <w:webHidden/>
          </w:rPr>
          <w:fldChar w:fldCharType="begin"/>
        </w:r>
        <w:r w:rsidR="002E5D5E">
          <w:rPr>
            <w:noProof/>
            <w:webHidden/>
          </w:rPr>
          <w:instrText xml:space="preserve"> PAGEREF _Toc435197155 \h </w:instrText>
        </w:r>
        <w:r w:rsidR="002E5D5E">
          <w:rPr>
            <w:noProof/>
            <w:webHidden/>
          </w:rPr>
        </w:r>
        <w:r w:rsidR="002E5D5E">
          <w:rPr>
            <w:noProof/>
            <w:webHidden/>
          </w:rPr>
          <w:fldChar w:fldCharType="separate"/>
        </w:r>
        <w:r w:rsidR="002E5D5E">
          <w:rPr>
            <w:noProof/>
            <w:webHidden/>
          </w:rPr>
          <w:t>29</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56" w:history="1">
        <w:r w:rsidR="002E5D5E" w:rsidRPr="00A04856">
          <w:rPr>
            <w:rStyle w:val="Hyperlink"/>
            <w:noProof/>
          </w:rPr>
          <w:t>2.4.2</w:t>
        </w:r>
        <w:r w:rsidR="002E5D5E">
          <w:rPr>
            <w:rFonts w:asciiTheme="minorHAnsi" w:eastAsiaTheme="minorEastAsia" w:hAnsiTheme="minorHAnsi"/>
            <w:noProof/>
            <w:sz w:val="22"/>
            <w:szCs w:val="22"/>
            <w:lang w:eastAsia="es-NI"/>
          </w:rPr>
          <w:tab/>
        </w:r>
        <w:r w:rsidR="002E5D5E" w:rsidRPr="00A04856">
          <w:rPr>
            <w:rStyle w:val="Hyperlink"/>
            <w:noProof/>
          </w:rPr>
          <w:t>Inspecciones Técnicas</w:t>
        </w:r>
        <w:r w:rsidR="002E5D5E">
          <w:rPr>
            <w:noProof/>
            <w:webHidden/>
          </w:rPr>
          <w:tab/>
        </w:r>
        <w:r w:rsidR="002E5D5E">
          <w:rPr>
            <w:noProof/>
            <w:webHidden/>
          </w:rPr>
          <w:fldChar w:fldCharType="begin"/>
        </w:r>
        <w:r w:rsidR="002E5D5E">
          <w:rPr>
            <w:noProof/>
            <w:webHidden/>
          </w:rPr>
          <w:instrText xml:space="preserve"> PAGEREF _Toc435197156 \h </w:instrText>
        </w:r>
        <w:r w:rsidR="002E5D5E">
          <w:rPr>
            <w:noProof/>
            <w:webHidden/>
          </w:rPr>
        </w:r>
        <w:r w:rsidR="002E5D5E">
          <w:rPr>
            <w:noProof/>
            <w:webHidden/>
          </w:rPr>
          <w:fldChar w:fldCharType="separate"/>
        </w:r>
        <w:r w:rsidR="002E5D5E">
          <w:rPr>
            <w:noProof/>
            <w:webHidden/>
          </w:rPr>
          <w:t>29</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57" w:history="1">
        <w:r w:rsidR="002E5D5E" w:rsidRPr="00A04856">
          <w:rPr>
            <w:rStyle w:val="Hyperlink"/>
            <w:noProof/>
          </w:rPr>
          <w:t>2.4.3</w:t>
        </w:r>
        <w:r w:rsidR="002E5D5E">
          <w:rPr>
            <w:rFonts w:asciiTheme="minorHAnsi" w:eastAsiaTheme="minorEastAsia" w:hAnsiTheme="minorHAnsi"/>
            <w:noProof/>
            <w:sz w:val="22"/>
            <w:szCs w:val="22"/>
            <w:lang w:eastAsia="es-NI"/>
          </w:rPr>
          <w:tab/>
        </w:r>
        <w:r w:rsidR="002E5D5E" w:rsidRPr="00A04856">
          <w:rPr>
            <w:rStyle w:val="Hyperlink"/>
            <w:noProof/>
          </w:rPr>
          <w:t>Reportes de Monitoreo y Seguimiento</w:t>
        </w:r>
        <w:r w:rsidR="002E5D5E">
          <w:rPr>
            <w:noProof/>
            <w:webHidden/>
          </w:rPr>
          <w:tab/>
        </w:r>
        <w:r w:rsidR="002E5D5E">
          <w:rPr>
            <w:noProof/>
            <w:webHidden/>
          </w:rPr>
          <w:fldChar w:fldCharType="begin"/>
        </w:r>
        <w:r w:rsidR="002E5D5E">
          <w:rPr>
            <w:noProof/>
            <w:webHidden/>
          </w:rPr>
          <w:instrText xml:space="preserve"> PAGEREF _Toc435197157 \h </w:instrText>
        </w:r>
        <w:r w:rsidR="002E5D5E">
          <w:rPr>
            <w:noProof/>
            <w:webHidden/>
          </w:rPr>
        </w:r>
        <w:r w:rsidR="002E5D5E">
          <w:rPr>
            <w:noProof/>
            <w:webHidden/>
          </w:rPr>
          <w:fldChar w:fldCharType="separate"/>
        </w:r>
        <w:r w:rsidR="002E5D5E">
          <w:rPr>
            <w:noProof/>
            <w:webHidden/>
          </w:rPr>
          <w:t>30</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58" w:history="1">
        <w:r w:rsidR="002E5D5E" w:rsidRPr="00A04856">
          <w:rPr>
            <w:rStyle w:val="Hyperlink"/>
            <w:noProof/>
          </w:rPr>
          <w:t>2.4.4</w:t>
        </w:r>
        <w:r w:rsidR="002E5D5E">
          <w:rPr>
            <w:rFonts w:asciiTheme="minorHAnsi" w:eastAsiaTheme="minorEastAsia" w:hAnsiTheme="minorHAnsi"/>
            <w:noProof/>
            <w:sz w:val="22"/>
            <w:szCs w:val="22"/>
            <w:lang w:eastAsia="es-NI"/>
          </w:rPr>
          <w:tab/>
        </w:r>
        <w:r w:rsidR="002E5D5E" w:rsidRPr="00A04856">
          <w:rPr>
            <w:rStyle w:val="Hyperlink"/>
            <w:noProof/>
          </w:rPr>
          <w:t>Evaluaciones</w:t>
        </w:r>
        <w:r w:rsidR="002E5D5E">
          <w:rPr>
            <w:noProof/>
            <w:webHidden/>
          </w:rPr>
          <w:tab/>
        </w:r>
        <w:r w:rsidR="002E5D5E">
          <w:rPr>
            <w:noProof/>
            <w:webHidden/>
          </w:rPr>
          <w:fldChar w:fldCharType="begin"/>
        </w:r>
        <w:r w:rsidR="002E5D5E">
          <w:rPr>
            <w:noProof/>
            <w:webHidden/>
          </w:rPr>
          <w:instrText xml:space="preserve"> PAGEREF _Toc435197158 \h </w:instrText>
        </w:r>
        <w:r w:rsidR="002E5D5E">
          <w:rPr>
            <w:noProof/>
            <w:webHidden/>
          </w:rPr>
        </w:r>
        <w:r w:rsidR="002E5D5E">
          <w:rPr>
            <w:noProof/>
            <w:webHidden/>
          </w:rPr>
          <w:fldChar w:fldCharType="separate"/>
        </w:r>
        <w:r w:rsidR="002E5D5E">
          <w:rPr>
            <w:noProof/>
            <w:webHidden/>
          </w:rPr>
          <w:t>30</w:t>
        </w:r>
        <w:r w:rsidR="002E5D5E">
          <w:rPr>
            <w:noProof/>
            <w:webHidden/>
          </w:rPr>
          <w:fldChar w:fldCharType="end"/>
        </w:r>
      </w:hyperlink>
    </w:p>
    <w:p w:rsidR="002E5D5E" w:rsidRDefault="00757BB2">
      <w:pPr>
        <w:pStyle w:val="TOC1"/>
        <w:tabs>
          <w:tab w:val="left" w:pos="480"/>
          <w:tab w:val="right" w:leader="dot" w:pos="8828"/>
        </w:tabs>
        <w:rPr>
          <w:rFonts w:asciiTheme="minorHAnsi" w:eastAsiaTheme="minorEastAsia" w:hAnsiTheme="minorHAnsi"/>
          <w:noProof/>
          <w:sz w:val="22"/>
          <w:szCs w:val="22"/>
          <w:lang w:eastAsia="es-NI"/>
        </w:rPr>
      </w:pPr>
      <w:hyperlink w:anchor="_Toc435197159" w:history="1">
        <w:r w:rsidR="002E5D5E" w:rsidRPr="00A04856">
          <w:rPr>
            <w:rStyle w:val="Hyperlink"/>
            <w:noProof/>
          </w:rPr>
          <w:t>B.</w:t>
        </w:r>
        <w:r w:rsidR="002E5D5E">
          <w:rPr>
            <w:rFonts w:asciiTheme="minorHAnsi" w:eastAsiaTheme="minorEastAsia" w:hAnsiTheme="minorHAnsi"/>
            <w:noProof/>
            <w:sz w:val="22"/>
            <w:szCs w:val="22"/>
            <w:lang w:eastAsia="es-NI"/>
          </w:rPr>
          <w:tab/>
        </w:r>
        <w:r w:rsidR="002E5D5E" w:rsidRPr="00A04856">
          <w:rPr>
            <w:rStyle w:val="Hyperlink"/>
            <w:noProof/>
          </w:rPr>
          <w:t>Capítulo ENATREL</w:t>
        </w:r>
        <w:r w:rsidR="002E5D5E">
          <w:rPr>
            <w:noProof/>
            <w:webHidden/>
          </w:rPr>
          <w:tab/>
        </w:r>
        <w:r w:rsidR="002E5D5E">
          <w:rPr>
            <w:noProof/>
            <w:webHidden/>
          </w:rPr>
          <w:fldChar w:fldCharType="begin"/>
        </w:r>
        <w:r w:rsidR="002E5D5E">
          <w:rPr>
            <w:noProof/>
            <w:webHidden/>
          </w:rPr>
          <w:instrText xml:space="preserve"> PAGEREF _Toc435197159 \h </w:instrText>
        </w:r>
        <w:r w:rsidR="002E5D5E">
          <w:rPr>
            <w:noProof/>
            <w:webHidden/>
          </w:rPr>
        </w:r>
        <w:r w:rsidR="002E5D5E">
          <w:rPr>
            <w:noProof/>
            <w:webHidden/>
          </w:rPr>
          <w:fldChar w:fldCharType="separate"/>
        </w:r>
        <w:r w:rsidR="002E5D5E">
          <w:rPr>
            <w:noProof/>
            <w:webHidden/>
          </w:rPr>
          <w:t>31</w:t>
        </w:r>
        <w:r w:rsidR="002E5D5E">
          <w:rPr>
            <w:noProof/>
            <w:webHidden/>
          </w:rPr>
          <w:fldChar w:fldCharType="end"/>
        </w:r>
      </w:hyperlink>
    </w:p>
    <w:p w:rsidR="002E5D5E" w:rsidRDefault="00757BB2">
      <w:pPr>
        <w:pStyle w:val="TOC2"/>
        <w:tabs>
          <w:tab w:val="left" w:pos="880"/>
          <w:tab w:val="right" w:leader="dot" w:pos="8828"/>
        </w:tabs>
        <w:rPr>
          <w:rFonts w:asciiTheme="minorHAnsi" w:eastAsiaTheme="minorEastAsia" w:hAnsiTheme="minorHAnsi"/>
          <w:noProof/>
          <w:sz w:val="22"/>
          <w:szCs w:val="22"/>
          <w:lang w:eastAsia="es-NI"/>
        </w:rPr>
      </w:pPr>
      <w:hyperlink w:anchor="_Toc435197160" w:history="1">
        <w:r w:rsidR="002E5D5E" w:rsidRPr="00A04856">
          <w:rPr>
            <w:rStyle w:val="Hyperlink"/>
            <w:noProof/>
          </w:rPr>
          <w:t>2.5</w:t>
        </w:r>
        <w:r w:rsidR="002E5D5E">
          <w:rPr>
            <w:rFonts w:asciiTheme="minorHAnsi" w:eastAsiaTheme="minorEastAsia" w:hAnsiTheme="minorHAnsi"/>
            <w:noProof/>
            <w:sz w:val="22"/>
            <w:szCs w:val="22"/>
            <w:lang w:eastAsia="es-NI"/>
          </w:rPr>
          <w:tab/>
        </w:r>
        <w:r w:rsidR="002E5D5E" w:rsidRPr="00A04856">
          <w:rPr>
            <w:rStyle w:val="Hyperlink"/>
            <w:noProof/>
          </w:rPr>
          <w:t>Gestión del Proyecto</w:t>
        </w:r>
        <w:r w:rsidR="002E5D5E">
          <w:rPr>
            <w:noProof/>
            <w:webHidden/>
          </w:rPr>
          <w:tab/>
        </w:r>
        <w:r w:rsidR="002E5D5E">
          <w:rPr>
            <w:noProof/>
            <w:webHidden/>
          </w:rPr>
          <w:fldChar w:fldCharType="begin"/>
        </w:r>
        <w:r w:rsidR="002E5D5E">
          <w:rPr>
            <w:noProof/>
            <w:webHidden/>
          </w:rPr>
          <w:instrText xml:space="preserve"> PAGEREF _Toc435197160 \h </w:instrText>
        </w:r>
        <w:r w:rsidR="002E5D5E">
          <w:rPr>
            <w:noProof/>
            <w:webHidden/>
          </w:rPr>
        </w:r>
        <w:r w:rsidR="002E5D5E">
          <w:rPr>
            <w:noProof/>
            <w:webHidden/>
          </w:rPr>
          <w:fldChar w:fldCharType="separate"/>
        </w:r>
        <w:r w:rsidR="002E5D5E">
          <w:rPr>
            <w:noProof/>
            <w:webHidden/>
          </w:rPr>
          <w:t>31</w:t>
        </w:r>
        <w:r w:rsidR="002E5D5E">
          <w:rPr>
            <w:noProof/>
            <w:webHidden/>
          </w:rPr>
          <w:fldChar w:fldCharType="end"/>
        </w:r>
      </w:hyperlink>
    </w:p>
    <w:p w:rsidR="002E5D5E" w:rsidRDefault="00757BB2">
      <w:pPr>
        <w:pStyle w:val="TOC2"/>
        <w:tabs>
          <w:tab w:val="left" w:pos="880"/>
          <w:tab w:val="right" w:leader="dot" w:pos="8828"/>
        </w:tabs>
        <w:rPr>
          <w:rFonts w:asciiTheme="minorHAnsi" w:eastAsiaTheme="minorEastAsia" w:hAnsiTheme="minorHAnsi"/>
          <w:noProof/>
          <w:sz w:val="22"/>
          <w:szCs w:val="22"/>
          <w:lang w:eastAsia="es-NI"/>
        </w:rPr>
      </w:pPr>
      <w:hyperlink w:anchor="_Toc435197161" w:history="1">
        <w:r w:rsidR="002E5D5E" w:rsidRPr="00A04856">
          <w:rPr>
            <w:rStyle w:val="Hyperlink"/>
            <w:noProof/>
          </w:rPr>
          <w:t>2.6</w:t>
        </w:r>
        <w:r w:rsidR="002E5D5E">
          <w:rPr>
            <w:rFonts w:asciiTheme="minorHAnsi" w:eastAsiaTheme="minorEastAsia" w:hAnsiTheme="minorHAnsi"/>
            <w:noProof/>
            <w:sz w:val="22"/>
            <w:szCs w:val="22"/>
            <w:lang w:eastAsia="es-NI"/>
          </w:rPr>
          <w:tab/>
        </w:r>
        <w:r w:rsidR="002E5D5E" w:rsidRPr="00A04856">
          <w:rPr>
            <w:rStyle w:val="Hyperlink"/>
            <w:noProof/>
          </w:rPr>
          <w:t>Gestión Financiera</w:t>
        </w:r>
        <w:r w:rsidR="002E5D5E">
          <w:rPr>
            <w:noProof/>
            <w:webHidden/>
          </w:rPr>
          <w:tab/>
        </w:r>
        <w:r w:rsidR="002E5D5E">
          <w:rPr>
            <w:noProof/>
            <w:webHidden/>
          </w:rPr>
          <w:fldChar w:fldCharType="begin"/>
        </w:r>
        <w:r w:rsidR="002E5D5E">
          <w:rPr>
            <w:noProof/>
            <w:webHidden/>
          </w:rPr>
          <w:instrText xml:space="preserve"> PAGEREF _Toc435197161 \h </w:instrText>
        </w:r>
        <w:r w:rsidR="002E5D5E">
          <w:rPr>
            <w:noProof/>
            <w:webHidden/>
          </w:rPr>
        </w:r>
        <w:r w:rsidR="002E5D5E">
          <w:rPr>
            <w:noProof/>
            <w:webHidden/>
          </w:rPr>
          <w:fldChar w:fldCharType="separate"/>
        </w:r>
        <w:r w:rsidR="002E5D5E">
          <w:rPr>
            <w:noProof/>
            <w:webHidden/>
          </w:rPr>
          <w:t>33</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62" w:history="1">
        <w:r w:rsidR="002E5D5E" w:rsidRPr="00A04856">
          <w:rPr>
            <w:rStyle w:val="Hyperlink"/>
            <w:noProof/>
          </w:rPr>
          <w:t>2.6.1</w:t>
        </w:r>
        <w:r w:rsidR="002E5D5E">
          <w:rPr>
            <w:rFonts w:asciiTheme="minorHAnsi" w:eastAsiaTheme="minorEastAsia" w:hAnsiTheme="minorHAnsi"/>
            <w:noProof/>
            <w:sz w:val="22"/>
            <w:szCs w:val="22"/>
            <w:lang w:eastAsia="es-NI"/>
          </w:rPr>
          <w:tab/>
        </w:r>
        <w:r w:rsidR="002E5D5E" w:rsidRPr="00A04856">
          <w:rPr>
            <w:rStyle w:val="Hyperlink"/>
            <w:noProof/>
          </w:rPr>
          <w:t>Presupuesto y  Programación de Fondos</w:t>
        </w:r>
        <w:r w:rsidR="002E5D5E">
          <w:rPr>
            <w:noProof/>
            <w:webHidden/>
          </w:rPr>
          <w:tab/>
        </w:r>
        <w:r w:rsidR="002E5D5E">
          <w:rPr>
            <w:noProof/>
            <w:webHidden/>
          </w:rPr>
          <w:fldChar w:fldCharType="begin"/>
        </w:r>
        <w:r w:rsidR="002E5D5E">
          <w:rPr>
            <w:noProof/>
            <w:webHidden/>
          </w:rPr>
          <w:instrText xml:space="preserve"> PAGEREF _Toc435197162 \h </w:instrText>
        </w:r>
        <w:r w:rsidR="002E5D5E">
          <w:rPr>
            <w:noProof/>
            <w:webHidden/>
          </w:rPr>
        </w:r>
        <w:r w:rsidR="002E5D5E">
          <w:rPr>
            <w:noProof/>
            <w:webHidden/>
          </w:rPr>
          <w:fldChar w:fldCharType="separate"/>
        </w:r>
        <w:r w:rsidR="002E5D5E">
          <w:rPr>
            <w:noProof/>
            <w:webHidden/>
          </w:rPr>
          <w:t>36</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63" w:history="1">
        <w:r w:rsidR="002E5D5E" w:rsidRPr="00A04856">
          <w:rPr>
            <w:rStyle w:val="Hyperlink"/>
            <w:noProof/>
          </w:rPr>
          <w:t>2.6.2</w:t>
        </w:r>
        <w:r w:rsidR="002E5D5E">
          <w:rPr>
            <w:rFonts w:asciiTheme="minorHAnsi" w:eastAsiaTheme="minorEastAsia" w:hAnsiTheme="minorHAnsi"/>
            <w:noProof/>
            <w:sz w:val="22"/>
            <w:szCs w:val="22"/>
            <w:lang w:eastAsia="es-NI"/>
          </w:rPr>
          <w:tab/>
        </w:r>
        <w:r w:rsidR="002E5D5E" w:rsidRPr="00A04856">
          <w:rPr>
            <w:rStyle w:val="Hyperlink"/>
            <w:noProof/>
          </w:rPr>
          <w:t>Desembolsos de Fondos</w:t>
        </w:r>
        <w:r w:rsidR="002E5D5E">
          <w:rPr>
            <w:noProof/>
            <w:webHidden/>
          </w:rPr>
          <w:tab/>
        </w:r>
        <w:r w:rsidR="002E5D5E">
          <w:rPr>
            <w:noProof/>
            <w:webHidden/>
          </w:rPr>
          <w:fldChar w:fldCharType="begin"/>
        </w:r>
        <w:r w:rsidR="002E5D5E">
          <w:rPr>
            <w:noProof/>
            <w:webHidden/>
          </w:rPr>
          <w:instrText xml:space="preserve"> PAGEREF _Toc435197163 \h </w:instrText>
        </w:r>
        <w:r w:rsidR="002E5D5E">
          <w:rPr>
            <w:noProof/>
            <w:webHidden/>
          </w:rPr>
        </w:r>
        <w:r w:rsidR="002E5D5E">
          <w:rPr>
            <w:noProof/>
            <w:webHidden/>
          </w:rPr>
          <w:fldChar w:fldCharType="separate"/>
        </w:r>
        <w:r w:rsidR="002E5D5E">
          <w:rPr>
            <w:noProof/>
            <w:webHidden/>
          </w:rPr>
          <w:t>36</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64" w:history="1">
        <w:r w:rsidR="002E5D5E" w:rsidRPr="00A04856">
          <w:rPr>
            <w:rStyle w:val="Hyperlink"/>
            <w:noProof/>
          </w:rPr>
          <w:t>2.6.3</w:t>
        </w:r>
        <w:r w:rsidR="002E5D5E">
          <w:rPr>
            <w:rFonts w:asciiTheme="minorHAnsi" w:eastAsiaTheme="minorEastAsia" w:hAnsiTheme="minorHAnsi"/>
            <w:noProof/>
            <w:sz w:val="22"/>
            <w:szCs w:val="22"/>
            <w:lang w:eastAsia="es-NI"/>
          </w:rPr>
          <w:tab/>
        </w:r>
        <w:r w:rsidR="002E5D5E" w:rsidRPr="00A04856">
          <w:rPr>
            <w:rStyle w:val="Hyperlink"/>
            <w:noProof/>
          </w:rPr>
          <w:t>Contabilidad y Estados Financieros</w:t>
        </w:r>
        <w:r w:rsidR="002E5D5E">
          <w:rPr>
            <w:noProof/>
            <w:webHidden/>
          </w:rPr>
          <w:tab/>
        </w:r>
        <w:r w:rsidR="002E5D5E">
          <w:rPr>
            <w:noProof/>
            <w:webHidden/>
          </w:rPr>
          <w:fldChar w:fldCharType="begin"/>
        </w:r>
        <w:r w:rsidR="002E5D5E">
          <w:rPr>
            <w:noProof/>
            <w:webHidden/>
          </w:rPr>
          <w:instrText xml:space="preserve"> PAGEREF _Toc435197164 \h </w:instrText>
        </w:r>
        <w:r w:rsidR="002E5D5E">
          <w:rPr>
            <w:noProof/>
            <w:webHidden/>
          </w:rPr>
        </w:r>
        <w:r w:rsidR="002E5D5E">
          <w:rPr>
            <w:noProof/>
            <w:webHidden/>
          </w:rPr>
          <w:fldChar w:fldCharType="separate"/>
        </w:r>
        <w:r w:rsidR="002E5D5E">
          <w:rPr>
            <w:noProof/>
            <w:webHidden/>
          </w:rPr>
          <w:t>38</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65" w:history="1">
        <w:r w:rsidR="002E5D5E" w:rsidRPr="00A04856">
          <w:rPr>
            <w:rStyle w:val="Hyperlink"/>
            <w:noProof/>
          </w:rPr>
          <w:t>2.6.4</w:t>
        </w:r>
        <w:r w:rsidR="002E5D5E">
          <w:rPr>
            <w:rFonts w:asciiTheme="minorHAnsi" w:eastAsiaTheme="minorEastAsia" w:hAnsiTheme="minorHAnsi"/>
            <w:noProof/>
            <w:sz w:val="22"/>
            <w:szCs w:val="22"/>
            <w:lang w:eastAsia="es-NI"/>
          </w:rPr>
          <w:tab/>
        </w:r>
        <w:r w:rsidR="002E5D5E" w:rsidRPr="00A04856">
          <w:rPr>
            <w:rStyle w:val="Hyperlink"/>
            <w:noProof/>
          </w:rPr>
          <w:t>Supervisión de la gestión financiera</w:t>
        </w:r>
        <w:r w:rsidR="002E5D5E">
          <w:rPr>
            <w:noProof/>
            <w:webHidden/>
          </w:rPr>
          <w:tab/>
        </w:r>
        <w:r w:rsidR="002E5D5E">
          <w:rPr>
            <w:noProof/>
            <w:webHidden/>
          </w:rPr>
          <w:fldChar w:fldCharType="begin"/>
        </w:r>
        <w:r w:rsidR="002E5D5E">
          <w:rPr>
            <w:noProof/>
            <w:webHidden/>
          </w:rPr>
          <w:instrText xml:space="preserve"> PAGEREF _Toc435197165 \h </w:instrText>
        </w:r>
        <w:r w:rsidR="002E5D5E">
          <w:rPr>
            <w:noProof/>
            <w:webHidden/>
          </w:rPr>
        </w:r>
        <w:r w:rsidR="002E5D5E">
          <w:rPr>
            <w:noProof/>
            <w:webHidden/>
          </w:rPr>
          <w:fldChar w:fldCharType="separate"/>
        </w:r>
        <w:r w:rsidR="002E5D5E">
          <w:rPr>
            <w:noProof/>
            <w:webHidden/>
          </w:rPr>
          <w:t>39</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66" w:history="1">
        <w:r w:rsidR="002E5D5E" w:rsidRPr="00A04856">
          <w:rPr>
            <w:rStyle w:val="Hyperlink"/>
            <w:noProof/>
          </w:rPr>
          <w:t>2.6.5</w:t>
        </w:r>
        <w:r w:rsidR="002E5D5E">
          <w:rPr>
            <w:rFonts w:asciiTheme="minorHAnsi" w:eastAsiaTheme="minorEastAsia" w:hAnsiTheme="minorHAnsi"/>
            <w:noProof/>
            <w:sz w:val="22"/>
            <w:szCs w:val="22"/>
            <w:lang w:eastAsia="es-NI"/>
          </w:rPr>
          <w:tab/>
        </w:r>
        <w:r w:rsidR="002E5D5E" w:rsidRPr="00A04856">
          <w:rPr>
            <w:rStyle w:val="Hyperlink"/>
            <w:noProof/>
          </w:rPr>
          <w:t>Control Interno</w:t>
        </w:r>
        <w:r w:rsidR="002E5D5E">
          <w:rPr>
            <w:noProof/>
            <w:webHidden/>
          </w:rPr>
          <w:tab/>
        </w:r>
        <w:r w:rsidR="002E5D5E">
          <w:rPr>
            <w:noProof/>
            <w:webHidden/>
          </w:rPr>
          <w:fldChar w:fldCharType="begin"/>
        </w:r>
        <w:r w:rsidR="002E5D5E">
          <w:rPr>
            <w:noProof/>
            <w:webHidden/>
          </w:rPr>
          <w:instrText xml:space="preserve"> PAGEREF _Toc435197166 \h </w:instrText>
        </w:r>
        <w:r w:rsidR="002E5D5E">
          <w:rPr>
            <w:noProof/>
            <w:webHidden/>
          </w:rPr>
        </w:r>
        <w:r w:rsidR="002E5D5E">
          <w:rPr>
            <w:noProof/>
            <w:webHidden/>
          </w:rPr>
          <w:fldChar w:fldCharType="separate"/>
        </w:r>
        <w:r w:rsidR="002E5D5E">
          <w:rPr>
            <w:noProof/>
            <w:webHidden/>
          </w:rPr>
          <w:t>39</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67" w:history="1">
        <w:r w:rsidR="002E5D5E" w:rsidRPr="00A04856">
          <w:rPr>
            <w:rStyle w:val="Hyperlink"/>
            <w:noProof/>
          </w:rPr>
          <w:t>2.6.6</w:t>
        </w:r>
        <w:r w:rsidR="002E5D5E">
          <w:rPr>
            <w:rFonts w:asciiTheme="minorHAnsi" w:eastAsiaTheme="minorEastAsia" w:hAnsiTheme="minorHAnsi"/>
            <w:noProof/>
            <w:sz w:val="22"/>
            <w:szCs w:val="22"/>
            <w:lang w:eastAsia="es-NI"/>
          </w:rPr>
          <w:tab/>
        </w:r>
        <w:r w:rsidR="002E5D5E" w:rsidRPr="00A04856">
          <w:rPr>
            <w:rStyle w:val="Hyperlink"/>
            <w:noProof/>
          </w:rPr>
          <w:t>Auditoría Externa</w:t>
        </w:r>
        <w:r w:rsidR="002E5D5E">
          <w:rPr>
            <w:noProof/>
            <w:webHidden/>
          </w:rPr>
          <w:tab/>
        </w:r>
        <w:r w:rsidR="002E5D5E">
          <w:rPr>
            <w:noProof/>
            <w:webHidden/>
          </w:rPr>
          <w:fldChar w:fldCharType="begin"/>
        </w:r>
        <w:r w:rsidR="002E5D5E">
          <w:rPr>
            <w:noProof/>
            <w:webHidden/>
          </w:rPr>
          <w:instrText xml:space="preserve"> PAGEREF _Toc435197167 \h </w:instrText>
        </w:r>
        <w:r w:rsidR="002E5D5E">
          <w:rPr>
            <w:noProof/>
            <w:webHidden/>
          </w:rPr>
        </w:r>
        <w:r w:rsidR="002E5D5E">
          <w:rPr>
            <w:noProof/>
            <w:webHidden/>
          </w:rPr>
          <w:fldChar w:fldCharType="separate"/>
        </w:r>
        <w:r w:rsidR="002E5D5E">
          <w:rPr>
            <w:noProof/>
            <w:webHidden/>
          </w:rPr>
          <w:t>40</w:t>
        </w:r>
        <w:r w:rsidR="002E5D5E">
          <w:rPr>
            <w:noProof/>
            <w:webHidden/>
          </w:rPr>
          <w:fldChar w:fldCharType="end"/>
        </w:r>
      </w:hyperlink>
    </w:p>
    <w:p w:rsidR="002E5D5E" w:rsidRDefault="00757BB2">
      <w:pPr>
        <w:pStyle w:val="TOC2"/>
        <w:tabs>
          <w:tab w:val="left" w:pos="880"/>
          <w:tab w:val="right" w:leader="dot" w:pos="8828"/>
        </w:tabs>
        <w:rPr>
          <w:rFonts w:asciiTheme="minorHAnsi" w:eastAsiaTheme="minorEastAsia" w:hAnsiTheme="minorHAnsi"/>
          <w:noProof/>
          <w:sz w:val="22"/>
          <w:szCs w:val="22"/>
          <w:lang w:eastAsia="es-NI"/>
        </w:rPr>
      </w:pPr>
      <w:hyperlink w:anchor="_Toc435197168" w:history="1">
        <w:r w:rsidR="002E5D5E" w:rsidRPr="00A04856">
          <w:rPr>
            <w:rStyle w:val="Hyperlink"/>
            <w:noProof/>
          </w:rPr>
          <w:t>2.7</w:t>
        </w:r>
        <w:r w:rsidR="002E5D5E">
          <w:rPr>
            <w:rFonts w:asciiTheme="minorHAnsi" w:eastAsiaTheme="minorEastAsia" w:hAnsiTheme="minorHAnsi"/>
            <w:noProof/>
            <w:sz w:val="22"/>
            <w:szCs w:val="22"/>
            <w:lang w:eastAsia="es-NI"/>
          </w:rPr>
          <w:tab/>
        </w:r>
        <w:r w:rsidR="002E5D5E" w:rsidRPr="00A04856">
          <w:rPr>
            <w:rStyle w:val="Hyperlink"/>
            <w:noProof/>
          </w:rPr>
          <w:t>Adquisiciones y Contrataciones</w:t>
        </w:r>
        <w:r w:rsidR="002E5D5E">
          <w:rPr>
            <w:noProof/>
            <w:webHidden/>
          </w:rPr>
          <w:tab/>
        </w:r>
        <w:r w:rsidR="002E5D5E">
          <w:rPr>
            <w:noProof/>
            <w:webHidden/>
          </w:rPr>
          <w:fldChar w:fldCharType="begin"/>
        </w:r>
        <w:r w:rsidR="002E5D5E">
          <w:rPr>
            <w:noProof/>
            <w:webHidden/>
          </w:rPr>
          <w:instrText xml:space="preserve"> PAGEREF _Toc435197168 \h </w:instrText>
        </w:r>
        <w:r w:rsidR="002E5D5E">
          <w:rPr>
            <w:noProof/>
            <w:webHidden/>
          </w:rPr>
        </w:r>
        <w:r w:rsidR="002E5D5E">
          <w:rPr>
            <w:noProof/>
            <w:webHidden/>
          </w:rPr>
          <w:fldChar w:fldCharType="separate"/>
        </w:r>
        <w:r w:rsidR="002E5D5E">
          <w:rPr>
            <w:noProof/>
            <w:webHidden/>
          </w:rPr>
          <w:t>40</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69" w:history="1">
        <w:r w:rsidR="002E5D5E" w:rsidRPr="00A04856">
          <w:rPr>
            <w:rStyle w:val="Hyperlink"/>
            <w:noProof/>
          </w:rPr>
          <w:t>2.7.1</w:t>
        </w:r>
        <w:r w:rsidR="002E5D5E">
          <w:rPr>
            <w:rFonts w:asciiTheme="minorHAnsi" w:eastAsiaTheme="minorEastAsia" w:hAnsiTheme="minorHAnsi"/>
            <w:noProof/>
            <w:sz w:val="22"/>
            <w:szCs w:val="22"/>
            <w:lang w:eastAsia="es-NI"/>
          </w:rPr>
          <w:tab/>
        </w:r>
        <w:r w:rsidR="002E5D5E" w:rsidRPr="00A04856">
          <w:rPr>
            <w:rStyle w:val="Hyperlink"/>
            <w:noProof/>
          </w:rPr>
          <w:t>Regulaciones para las adquisiciones y contrataciones</w:t>
        </w:r>
        <w:r w:rsidR="002E5D5E">
          <w:rPr>
            <w:noProof/>
            <w:webHidden/>
          </w:rPr>
          <w:tab/>
        </w:r>
        <w:r w:rsidR="002E5D5E">
          <w:rPr>
            <w:noProof/>
            <w:webHidden/>
          </w:rPr>
          <w:fldChar w:fldCharType="begin"/>
        </w:r>
        <w:r w:rsidR="002E5D5E">
          <w:rPr>
            <w:noProof/>
            <w:webHidden/>
          </w:rPr>
          <w:instrText xml:space="preserve"> PAGEREF _Toc435197169 \h </w:instrText>
        </w:r>
        <w:r w:rsidR="002E5D5E">
          <w:rPr>
            <w:noProof/>
            <w:webHidden/>
          </w:rPr>
        </w:r>
        <w:r w:rsidR="002E5D5E">
          <w:rPr>
            <w:noProof/>
            <w:webHidden/>
          </w:rPr>
          <w:fldChar w:fldCharType="separate"/>
        </w:r>
        <w:r w:rsidR="002E5D5E">
          <w:rPr>
            <w:noProof/>
            <w:webHidden/>
          </w:rPr>
          <w:t>40</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70" w:history="1">
        <w:r w:rsidR="002E5D5E" w:rsidRPr="00A04856">
          <w:rPr>
            <w:rStyle w:val="Hyperlink"/>
            <w:noProof/>
          </w:rPr>
          <w:t>2.7.2</w:t>
        </w:r>
        <w:r w:rsidR="002E5D5E">
          <w:rPr>
            <w:rFonts w:asciiTheme="minorHAnsi" w:eastAsiaTheme="minorEastAsia" w:hAnsiTheme="minorHAnsi"/>
            <w:noProof/>
            <w:sz w:val="22"/>
            <w:szCs w:val="22"/>
            <w:lang w:eastAsia="es-NI"/>
          </w:rPr>
          <w:tab/>
        </w:r>
        <w:r w:rsidR="002E5D5E" w:rsidRPr="00A04856">
          <w:rPr>
            <w:rStyle w:val="Hyperlink"/>
            <w:noProof/>
          </w:rPr>
          <w:t>Modalidad y Supervisión de Adquisiciones y  Contrataciones</w:t>
        </w:r>
        <w:r w:rsidR="002E5D5E">
          <w:rPr>
            <w:noProof/>
            <w:webHidden/>
          </w:rPr>
          <w:tab/>
        </w:r>
        <w:r w:rsidR="002E5D5E">
          <w:rPr>
            <w:noProof/>
            <w:webHidden/>
          </w:rPr>
          <w:fldChar w:fldCharType="begin"/>
        </w:r>
        <w:r w:rsidR="002E5D5E">
          <w:rPr>
            <w:noProof/>
            <w:webHidden/>
          </w:rPr>
          <w:instrText xml:space="preserve"> PAGEREF _Toc435197170 \h </w:instrText>
        </w:r>
        <w:r w:rsidR="002E5D5E">
          <w:rPr>
            <w:noProof/>
            <w:webHidden/>
          </w:rPr>
        </w:r>
        <w:r w:rsidR="002E5D5E">
          <w:rPr>
            <w:noProof/>
            <w:webHidden/>
          </w:rPr>
          <w:fldChar w:fldCharType="separate"/>
        </w:r>
        <w:r w:rsidR="002E5D5E">
          <w:rPr>
            <w:noProof/>
            <w:webHidden/>
          </w:rPr>
          <w:t>41</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71" w:history="1">
        <w:r w:rsidR="002E5D5E" w:rsidRPr="00A04856">
          <w:rPr>
            <w:rStyle w:val="Hyperlink"/>
            <w:noProof/>
          </w:rPr>
          <w:t>2.7.3</w:t>
        </w:r>
        <w:r w:rsidR="002E5D5E">
          <w:rPr>
            <w:rFonts w:asciiTheme="minorHAnsi" w:eastAsiaTheme="minorEastAsia" w:hAnsiTheme="minorHAnsi"/>
            <w:noProof/>
            <w:sz w:val="22"/>
            <w:szCs w:val="22"/>
            <w:lang w:eastAsia="es-NI"/>
          </w:rPr>
          <w:tab/>
        </w:r>
        <w:r w:rsidR="002E5D5E" w:rsidRPr="00A04856">
          <w:rPr>
            <w:rStyle w:val="Hyperlink"/>
            <w:noProof/>
          </w:rPr>
          <w:t>Plan de Adquisiciones</w:t>
        </w:r>
        <w:r w:rsidR="002E5D5E">
          <w:rPr>
            <w:noProof/>
            <w:webHidden/>
          </w:rPr>
          <w:tab/>
        </w:r>
        <w:r w:rsidR="002E5D5E">
          <w:rPr>
            <w:noProof/>
            <w:webHidden/>
          </w:rPr>
          <w:fldChar w:fldCharType="begin"/>
        </w:r>
        <w:r w:rsidR="002E5D5E">
          <w:rPr>
            <w:noProof/>
            <w:webHidden/>
          </w:rPr>
          <w:instrText xml:space="preserve"> PAGEREF _Toc435197171 \h </w:instrText>
        </w:r>
        <w:r w:rsidR="002E5D5E">
          <w:rPr>
            <w:noProof/>
            <w:webHidden/>
          </w:rPr>
        </w:r>
        <w:r w:rsidR="002E5D5E">
          <w:rPr>
            <w:noProof/>
            <w:webHidden/>
          </w:rPr>
          <w:fldChar w:fldCharType="separate"/>
        </w:r>
        <w:r w:rsidR="002E5D5E">
          <w:rPr>
            <w:noProof/>
            <w:webHidden/>
          </w:rPr>
          <w:t>43</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72" w:history="1">
        <w:r w:rsidR="002E5D5E" w:rsidRPr="00A04856">
          <w:rPr>
            <w:rStyle w:val="Hyperlink"/>
            <w:noProof/>
          </w:rPr>
          <w:t>2.7.4</w:t>
        </w:r>
        <w:r w:rsidR="002E5D5E">
          <w:rPr>
            <w:rFonts w:asciiTheme="minorHAnsi" w:eastAsiaTheme="minorEastAsia" w:hAnsiTheme="minorHAnsi"/>
            <w:noProof/>
            <w:sz w:val="22"/>
            <w:szCs w:val="22"/>
            <w:lang w:eastAsia="es-NI"/>
          </w:rPr>
          <w:tab/>
        </w:r>
        <w:r w:rsidR="002E5D5E" w:rsidRPr="00A04856">
          <w:rPr>
            <w:rStyle w:val="Hyperlink"/>
            <w:noProof/>
          </w:rPr>
          <w:t>Disposiciones para las Adquisiciones y Contrataciones</w:t>
        </w:r>
        <w:r w:rsidR="002E5D5E">
          <w:rPr>
            <w:noProof/>
            <w:webHidden/>
          </w:rPr>
          <w:tab/>
        </w:r>
        <w:r w:rsidR="002E5D5E">
          <w:rPr>
            <w:noProof/>
            <w:webHidden/>
          </w:rPr>
          <w:fldChar w:fldCharType="begin"/>
        </w:r>
        <w:r w:rsidR="002E5D5E">
          <w:rPr>
            <w:noProof/>
            <w:webHidden/>
          </w:rPr>
          <w:instrText xml:space="preserve"> PAGEREF _Toc435197172 \h </w:instrText>
        </w:r>
        <w:r w:rsidR="002E5D5E">
          <w:rPr>
            <w:noProof/>
            <w:webHidden/>
          </w:rPr>
        </w:r>
        <w:r w:rsidR="002E5D5E">
          <w:rPr>
            <w:noProof/>
            <w:webHidden/>
          </w:rPr>
          <w:fldChar w:fldCharType="separate"/>
        </w:r>
        <w:r w:rsidR="002E5D5E">
          <w:rPr>
            <w:noProof/>
            <w:webHidden/>
          </w:rPr>
          <w:t>44</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73" w:history="1">
        <w:r w:rsidR="002E5D5E" w:rsidRPr="00A04856">
          <w:rPr>
            <w:rStyle w:val="Hyperlink"/>
            <w:noProof/>
          </w:rPr>
          <w:t>2.7.5</w:t>
        </w:r>
        <w:r w:rsidR="002E5D5E">
          <w:rPr>
            <w:rFonts w:asciiTheme="minorHAnsi" w:eastAsiaTheme="minorEastAsia" w:hAnsiTheme="minorHAnsi"/>
            <w:noProof/>
            <w:sz w:val="22"/>
            <w:szCs w:val="22"/>
            <w:lang w:eastAsia="es-NI"/>
          </w:rPr>
          <w:tab/>
        </w:r>
        <w:r w:rsidR="002E5D5E" w:rsidRPr="00A04856">
          <w:rPr>
            <w:rStyle w:val="Hyperlink"/>
            <w:noProof/>
          </w:rPr>
          <w:t>Precios y Licitaciones</w:t>
        </w:r>
        <w:r w:rsidR="002E5D5E">
          <w:rPr>
            <w:noProof/>
            <w:webHidden/>
          </w:rPr>
          <w:tab/>
        </w:r>
        <w:r w:rsidR="002E5D5E">
          <w:rPr>
            <w:noProof/>
            <w:webHidden/>
          </w:rPr>
          <w:fldChar w:fldCharType="begin"/>
        </w:r>
        <w:r w:rsidR="002E5D5E">
          <w:rPr>
            <w:noProof/>
            <w:webHidden/>
          </w:rPr>
          <w:instrText xml:space="preserve"> PAGEREF _Toc435197173 \h </w:instrText>
        </w:r>
        <w:r w:rsidR="002E5D5E">
          <w:rPr>
            <w:noProof/>
            <w:webHidden/>
          </w:rPr>
        </w:r>
        <w:r w:rsidR="002E5D5E">
          <w:rPr>
            <w:noProof/>
            <w:webHidden/>
          </w:rPr>
          <w:fldChar w:fldCharType="separate"/>
        </w:r>
        <w:r w:rsidR="002E5D5E">
          <w:rPr>
            <w:noProof/>
            <w:webHidden/>
          </w:rPr>
          <w:t>48</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74" w:history="1">
        <w:r w:rsidR="002E5D5E" w:rsidRPr="00A04856">
          <w:rPr>
            <w:rStyle w:val="Hyperlink"/>
            <w:noProof/>
          </w:rPr>
          <w:t>2.7.6</w:t>
        </w:r>
        <w:r w:rsidR="002E5D5E">
          <w:rPr>
            <w:rFonts w:asciiTheme="minorHAnsi" w:eastAsiaTheme="minorEastAsia" w:hAnsiTheme="minorHAnsi"/>
            <w:noProof/>
            <w:sz w:val="22"/>
            <w:szCs w:val="22"/>
            <w:lang w:eastAsia="es-NI"/>
          </w:rPr>
          <w:tab/>
        </w:r>
        <w:r w:rsidR="002E5D5E" w:rsidRPr="00A04856">
          <w:rPr>
            <w:rStyle w:val="Hyperlink"/>
            <w:noProof/>
          </w:rPr>
          <w:t>Impuestos de Adquisiciones y Contrataciones</w:t>
        </w:r>
        <w:r w:rsidR="002E5D5E">
          <w:rPr>
            <w:noProof/>
            <w:webHidden/>
          </w:rPr>
          <w:tab/>
        </w:r>
        <w:r w:rsidR="002E5D5E">
          <w:rPr>
            <w:noProof/>
            <w:webHidden/>
          </w:rPr>
          <w:fldChar w:fldCharType="begin"/>
        </w:r>
        <w:r w:rsidR="002E5D5E">
          <w:rPr>
            <w:noProof/>
            <w:webHidden/>
          </w:rPr>
          <w:instrText xml:space="preserve"> PAGEREF _Toc435197174 \h </w:instrText>
        </w:r>
        <w:r w:rsidR="002E5D5E">
          <w:rPr>
            <w:noProof/>
            <w:webHidden/>
          </w:rPr>
        </w:r>
        <w:r w:rsidR="002E5D5E">
          <w:rPr>
            <w:noProof/>
            <w:webHidden/>
          </w:rPr>
          <w:fldChar w:fldCharType="separate"/>
        </w:r>
        <w:r w:rsidR="002E5D5E">
          <w:rPr>
            <w:noProof/>
            <w:webHidden/>
          </w:rPr>
          <w:t>48</w:t>
        </w:r>
        <w:r w:rsidR="002E5D5E">
          <w:rPr>
            <w:noProof/>
            <w:webHidden/>
          </w:rPr>
          <w:fldChar w:fldCharType="end"/>
        </w:r>
      </w:hyperlink>
    </w:p>
    <w:p w:rsidR="002E5D5E" w:rsidRDefault="00757BB2">
      <w:pPr>
        <w:pStyle w:val="TOC2"/>
        <w:tabs>
          <w:tab w:val="left" w:pos="880"/>
          <w:tab w:val="right" w:leader="dot" w:pos="8828"/>
        </w:tabs>
        <w:rPr>
          <w:rFonts w:asciiTheme="minorHAnsi" w:eastAsiaTheme="minorEastAsia" w:hAnsiTheme="minorHAnsi"/>
          <w:noProof/>
          <w:sz w:val="22"/>
          <w:szCs w:val="22"/>
          <w:lang w:eastAsia="es-NI"/>
        </w:rPr>
      </w:pPr>
      <w:hyperlink w:anchor="_Toc435197175" w:history="1">
        <w:r w:rsidR="002E5D5E" w:rsidRPr="00A04856">
          <w:rPr>
            <w:rStyle w:val="Hyperlink"/>
            <w:noProof/>
          </w:rPr>
          <w:t>2.8</w:t>
        </w:r>
        <w:r w:rsidR="002E5D5E">
          <w:rPr>
            <w:rFonts w:asciiTheme="minorHAnsi" w:eastAsiaTheme="minorEastAsia" w:hAnsiTheme="minorHAnsi"/>
            <w:noProof/>
            <w:sz w:val="22"/>
            <w:szCs w:val="22"/>
            <w:lang w:eastAsia="es-NI"/>
          </w:rPr>
          <w:tab/>
        </w:r>
        <w:r w:rsidR="002E5D5E" w:rsidRPr="00A04856">
          <w:rPr>
            <w:rStyle w:val="Hyperlink"/>
            <w:noProof/>
          </w:rPr>
          <w:t>Monitoreo, seguimiento y evaluación</w:t>
        </w:r>
        <w:r w:rsidR="002E5D5E">
          <w:rPr>
            <w:noProof/>
            <w:webHidden/>
          </w:rPr>
          <w:tab/>
        </w:r>
        <w:r w:rsidR="002E5D5E">
          <w:rPr>
            <w:noProof/>
            <w:webHidden/>
          </w:rPr>
          <w:fldChar w:fldCharType="begin"/>
        </w:r>
        <w:r w:rsidR="002E5D5E">
          <w:rPr>
            <w:noProof/>
            <w:webHidden/>
          </w:rPr>
          <w:instrText xml:space="preserve"> PAGEREF _Toc435197175 \h </w:instrText>
        </w:r>
        <w:r w:rsidR="002E5D5E">
          <w:rPr>
            <w:noProof/>
            <w:webHidden/>
          </w:rPr>
        </w:r>
        <w:r w:rsidR="002E5D5E">
          <w:rPr>
            <w:noProof/>
            <w:webHidden/>
          </w:rPr>
          <w:fldChar w:fldCharType="separate"/>
        </w:r>
        <w:r w:rsidR="002E5D5E">
          <w:rPr>
            <w:noProof/>
            <w:webHidden/>
          </w:rPr>
          <w:t>48</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76" w:history="1">
        <w:r w:rsidR="002E5D5E" w:rsidRPr="00A04856">
          <w:rPr>
            <w:rStyle w:val="Hyperlink"/>
            <w:noProof/>
          </w:rPr>
          <w:t>2.8.1</w:t>
        </w:r>
        <w:r w:rsidR="002E5D5E">
          <w:rPr>
            <w:rFonts w:asciiTheme="minorHAnsi" w:eastAsiaTheme="minorEastAsia" w:hAnsiTheme="minorHAnsi"/>
            <w:noProof/>
            <w:sz w:val="22"/>
            <w:szCs w:val="22"/>
            <w:lang w:eastAsia="es-NI"/>
          </w:rPr>
          <w:tab/>
        </w:r>
        <w:r w:rsidR="002E5D5E" w:rsidRPr="00A04856">
          <w:rPr>
            <w:rStyle w:val="Hyperlink"/>
            <w:noProof/>
          </w:rPr>
          <w:t>Instrumentos de monitoreo</w:t>
        </w:r>
        <w:r w:rsidR="002E5D5E">
          <w:rPr>
            <w:noProof/>
            <w:webHidden/>
          </w:rPr>
          <w:tab/>
        </w:r>
        <w:r w:rsidR="002E5D5E">
          <w:rPr>
            <w:noProof/>
            <w:webHidden/>
          </w:rPr>
          <w:fldChar w:fldCharType="begin"/>
        </w:r>
        <w:r w:rsidR="002E5D5E">
          <w:rPr>
            <w:noProof/>
            <w:webHidden/>
          </w:rPr>
          <w:instrText xml:space="preserve"> PAGEREF _Toc435197176 \h </w:instrText>
        </w:r>
        <w:r w:rsidR="002E5D5E">
          <w:rPr>
            <w:noProof/>
            <w:webHidden/>
          </w:rPr>
        </w:r>
        <w:r w:rsidR="002E5D5E">
          <w:rPr>
            <w:noProof/>
            <w:webHidden/>
          </w:rPr>
          <w:fldChar w:fldCharType="separate"/>
        </w:r>
        <w:r w:rsidR="002E5D5E">
          <w:rPr>
            <w:noProof/>
            <w:webHidden/>
          </w:rPr>
          <w:t>49</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77" w:history="1">
        <w:r w:rsidR="002E5D5E" w:rsidRPr="00A04856">
          <w:rPr>
            <w:rStyle w:val="Hyperlink"/>
            <w:noProof/>
          </w:rPr>
          <w:t>2.8.2</w:t>
        </w:r>
        <w:r w:rsidR="002E5D5E">
          <w:rPr>
            <w:rFonts w:asciiTheme="minorHAnsi" w:eastAsiaTheme="minorEastAsia" w:hAnsiTheme="minorHAnsi"/>
            <w:noProof/>
            <w:sz w:val="22"/>
            <w:szCs w:val="22"/>
            <w:lang w:eastAsia="es-NI"/>
          </w:rPr>
          <w:tab/>
        </w:r>
        <w:r w:rsidR="002E5D5E" w:rsidRPr="00A04856">
          <w:rPr>
            <w:rStyle w:val="Hyperlink"/>
            <w:noProof/>
          </w:rPr>
          <w:t>Inspecciones Técnicas</w:t>
        </w:r>
        <w:r w:rsidR="002E5D5E">
          <w:rPr>
            <w:noProof/>
            <w:webHidden/>
          </w:rPr>
          <w:tab/>
        </w:r>
        <w:r w:rsidR="002E5D5E">
          <w:rPr>
            <w:noProof/>
            <w:webHidden/>
          </w:rPr>
          <w:fldChar w:fldCharType="begin"/>
        </w:r>
        <w:r w:rsidR="002E5D5E">
          <w:rPr>
            <w:noProof/>
            <w:webHidden/>
          </w:rPr>
          <w:instrText xml:space="preserve"> PAGEREF _Toc435197177 \h </w:instrText>
        </w:r>
        <w:r w:rsidR="002E5D5E">
          <w:rPr>
            <w:noProof/>
            <w:webHidden/>
          </w:rPr>
        </w:r>
        <w:r w:rsidR="002E5D5E">
          <w:rPr>
            <w:noProof/>
            <w:webHidden/>
          </w:rPr>
          <w:fldChar w:fldCharType="separate"/>
        </w:r>
        <w:r w:rsidR="002E5D5E">
          <w:rPr>
            <w:noProof/>
            <w:webHidden/>
          </w:rPr>
          <w:t>49</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78" w:history="1">
        <w:r w:rsidR="002E5D5E" w:rsidRPr="00A04856">
          <w:rPr>
            <w:rStyle w:val="Hyperlink"/>
            <w:noProof/>
          </w:rPr>
          <w:t>2.8.3</w:t>
        </w:r>
        <w:r w:rsidR="002E5D5E">
          <w:rPr>
            <w:rFonts w:asciiTheme="minorHAnsi" w:eastAsiaTheme="minorEastAsia" w:hAnsiTheme="minorHAnsi"/>
            <w:noProof/>
            <w:sz w:val="22"/>
            <w:szCs w:val="22"/>
            <w:lang w:eastAsia="es-NI"/>
          </w:rPr>
          <w:tab/>
        </w:r>
        <w:r w:rsidR="002E5D5E" w:rsidRPr="00A04856">
          <w:rPr>
            <w:rStyle w:val="Hyperlink"/>
            <w:noProof/>
          </w:rPr>
          <w:t>Reportes de Monitoreo y Seguimiento</w:t>
        </w:r>
        <w:r w:rsidR="002E5D5E">
          <w:rPr>
            <w:noProof/>
            <w:webHidden/>
          </w:rPr>
          <w:tab/>
        </w:r>
        <w:r w:rsidR="002E5D5E">
          <w:rPr>
            <w:noProof/>
            <w:webHidden/>
          </w:rPr>
          <w:fldChar w:fldCharType="begin"/>
        </w:r>
        <w:r w:rsidR="002E5D5E">
          <w:rPr>
            <w:noProof/>
            <w:webHidden/>
          </w:rPr>
          <w:instrText xml:space="preserve"> PAGEREF _Toc435197178 \h </w:instrText>
        </w:r>
        <w:r w:rsidR="002E5D5E">
          <w:rPr>
            <w:noProof/>
            <w:webHidden/>
          </w:rPr>
        </w:r>
        <w:r w:rsidR="002E5D5E">
          <w:rPr>
            <w:noProof/>
            <w:webHidden/>
          </w:rPr>
          <w:fldChar w:fldCharType="separate"/>
        </w:r>
        <w:r w:rsidR="002E5D5E">
          <w:rPr>
            <w:noProof/>
            <w:webHidden/>
          </w:rPr>
          <w:t>49</w:t>
        </w:r>
        <w:r w:rsidR="002E5D5E">
          <w:rPr>
            <w:noProof/>
            <w:webHidden/>
          </w:rPr>
          <w:fldChar w:fldCharType="end"/>
        </w:r>
      </w:hyperlink>
    </w:p>
    <w:p w:rsidR="002E5D5E" w:rsidRDefault="00757BB2">
      <w:pPr>
        <w:pStyle w:val="TOC2"/>
        <w:tabs>
          <w:tab w:val="left" w:pos="1100"/>
          <w:tab w:val="right" w:leader="dot" w:pos="8828"/>
        </w:tabs>
        <w:rPr>
          <w:rFonts w:asciiTheme="minorHAnsi" w:eastAsiaTheme="minorEastAsia" w:hAnsiTheme="minorHAnsi"/>
          <w:noProof/>
          <w:sz w:val="22"/>
          <w:szCs w:val="22"/>
          <w:lang w:eastAsia="es-NI"/>
        </w:rPr>
      </w:pPr>
      <w:hyperlink w:anchor="_Toc435197179" w:history="1">
        <w:r w:rsidR="002E5D5E" w:rsidRPr="00A04856">
          <w:rPr>
            <w:rStyle w:val="Hyperlink"/>
            <w:noProof/>
          </w:rPr>
          <w:t>2.8.4</w:t>
        </w:r>
        <w:r w:rsidR="002E5D5E">
          <w:rPr>
            <w:rFonts w:asciiTheme="minorHAnsi" w:eastAsiaTheme="minorEastAsia" w:hAnsiTheme="minorHAnsi"/>
            <w:noProof/>
            <w:sz w:val="22"/>
            <w:szCs w:val="22"/>
            <w:lang w:eastAsia="es-NI"/>
          </w:rPr>
          <w:tab/>
        </w:r>
        <w:r w:rsidR="002E5D5E" w:rsidRPr="00A04856">
          <w:rPr>
            <w:rStyle w:val="Hyperlink"/>
            <w:noProof/>
          </w:rPr>
          <w:t>Evaluaciones</w:t>
        </w:r>
        <w:r w:rsidR="002E5D5E">
          <w:rPr>
            <w:noProof/>
            <w:webHidden/>
          </w:rPr>
          <w:tab/>
        </w:r>
        <w:r w:rsidR="002E5D5E">
          <w:rPr>
            <w:noProof/>
            <w:webHidden/>
          </w:rPr>
          <w:fldChar w:fldCharType="begin"/>
        </w:r>
        <w:r w:rsidR="002E5D5E">
          <w:rPr>
            <w:noProof/>
            <w:webHidden/>
          </w:rPr>
          <w:instrText xml:space="preserve"> PAGEREF _Toc435197179 \h </w:instrText>
        </w:r>
        <w:r w:rsidR="002E5D5E">
          <w:rPr>
            <w:noProof/>
            <w:webHidden/>
          </w:rPr>
        </w:r>
        <w:r w:rsidR="002E5D5E">
          <w:rPr>
            <w:noProof/>
            <w:webHidden/>
          </w:rPr>
          <w:fldChar w:fldCharType="separate"/>
        </w:r>
        <w:r w:rsidR="002E5D5E">
          <w:rPr>
            <w:noProof/>
            <w:webHidden/>
          </w:rPr>
          <w:t>50</w:t>
        </w:r>
        <w:r w:rsidR="002E5D5E">
          <w:rPr>
            <w:noProof/>
            <w:webHidden/>
          </w:rPr>
          <w:fldChar w:fldCharType="end"/>
        </w:r>
      </w:hyperlink>
    </w:p>
    <w:p w:rsidR="002E5D5E" w:rsidRDefault="00757BB2">
      <w:pPr>
        <w:pStyle w:val="TOC1"/>
        <w:tabs>
          <w:tab w:val="left" w:pos="480"/>
          <w:tab w:val="right" w:leader="dot" w:pos="8828"/>
        </w:tabs>
        <w:rPr>
          <w:rFonts w:asciiTheme="minorHAnsi" w:eastAsiaTheme="minorEastAsia" w:hAnsiTheme="minorHAnsi"/>
          <w:noProof/>
          <w:sz w:val="22"/>
          <w:szCs w:val="22"/>
          <w:lang w:eastAsia="es-NI"/>
        </w:rPr>
      </w:pPr>
      <w:hyperlink w:anchor="_Toc435197180" w:history="1">
        <w:r w:rsidR="002E5D5E" w:rsidRPr="00A04856">
          <w:rPr>
            <w:rStyle w:val="Hyperlink"/>
            <w:noProof/>
          </w:rPr>
          <w:t>III</w:t>
        </w:r>
        <w:r w:rsidR="002E5D5E">
          <w:rPr>
            <w:rFonts w:asciiTheme="minorHAnsi" w:eastAsiaTheme="minorEastAsia" w:hAnsiTheme="minorHAnsi"/>
            <w:noProof/>
            <w:sz w:val="22"/>
            <w:szCs w:val="22"/>
            <w:lang w:eastAsia="es-NI"/>
          </w:rPr>
          <w:tab/>
        </w:r>
        <w:r w:rsidR="002E5D5E" w:rsidRPr="00A04856">
          <w:rPr>
            <w:rStyle w:val="Hyperlink"/>
            <w:noProof/>
          </w:rPr>
          <w:t xml:space="preserve">MARCO </w:t>
        </w:r>
        <w:r w:rsidR="002E5D5E" w:rsidRPr="00A04856">
          <w:rPr>
            <w:rStyle w:val="Hyperlink"/>
            <w:smallCaps/>
            <w:noProof/>
          </w:rPr>
          <w:t>BÁSICO DE LOS ACUERDOS INTERINSTITUCIONALES</w:t>
        </w:r>
        <w:r w:rsidR="002E5D5E">
          <w:rPr>
            <w:noProof/>
            <w:webHidden/>
          </w:rPr>
          <w:tab/>
        </w:r>
        <w:r w:rsidR="002E5D5E">
          <w:rPr>
            <w:noProof/>
            <w:webHidden/>
          </w:rPr>
          <w:fldChar w:fldCharType="begin"/>
        </w:r>
        <w:r w:rsidR="002E5D5E">
          <w:rPr>
            <w:noProof/>
            <w:webHidden/>
          </w:rPr>
          <w:instrText xml:space="preserve"> PAGEREF _Toc435197180 \h </w:instrText>
        </w:r>
        <w:r w:rsidR="002E5D5E">
          <w:rPr>
            <w:noProof/>
            <w:webHidden/>
          </w:rPr>
        </w:r>
        <w:r w:rsidR="002E5D5E">
          <w:rPr>
            <w:noProof/>
            <w:webHidden/>
          </w:rPr>
          <w:fldChar w:fldCharType="separate"/>
        </w:r>
        <w:r w:rsidR="002E5D5E">
          <w:rPr>
            <w:noProof/>
            <w:webHidden/>
          </w:rPr>
          <w:t>51</w:t>
        </w:r>
        <w:r w:rsidR="002E5D5E">
          <w:rPr>
            <w:noProof/>
            <w:webHidden/>
          </w:rPr>
          <w:fldChar w:fldCharType="end"/>
        </w:r>
      </w:hyperlink>
    </w:p>
    <w:p w:rsidR="002E5D5E" w:rsidRDefault="00757BB2">
      <w:pPr>
        <w:pStyle w:val="TOC2"/>
        <w:tabs>
          <w:tab w:val="left" w:pos="880"/>
          <w:tab w:val="right" w:leader="dot" w:pos="8828"/>
        </w:tabs>
        <w:rPr>
          <w:rFonts w:asciiTheme="minorHAnsi" w:eastAsiaTheme="minorEastAsia" w:hAnsiTheme="minorHAnsi"/>
          <w:noProof/>
          <w:sz w:val="22"/>
          <w:szCs w:val="22"/>
          <w:lang w:eastAsia="es-NI"/>
        </w:rPr>
      </w:pPr>
      <w:hyperlink w:anchor="_Toc435197181" w:history="1">
        <w:r w:rsidR="002E5D5E" w:rsidRPr="00A04856">
          <w:rPr>
            <w:rStyle w:val="Hyperlink"/>
            <w:noProof/>
          </w:rPr>
          <w:t>3.1</w:t>
        </w:r>
        <w:r w:rsidR="002E5D5E">
          <w:rPr>
            <w:rFonts w:asciiTheme="minorHAnsi" w:eastAsiaTheme="minorEastAsia" w:hAnsiTheme="minorHAnsi"/>
            <w:noProof/>
            <w:sz w:val="22"/>
            <w:szCs w:val="22"/>
            <w:lang w:eastAsia="es-NI"/>
          </w:rPr>
          <w:tab/>
        </w:r>
        <w:r w:rsidR="002E5D5E" w:rsidRPr="00A04856">
          <w:rPr>
            <w:rStyle w:val="Hyperlink"/>
            <w:noProof/>
          </w:rPr>
          <w:t>Acuerdo Interinstitucional TELCOR-ENATREL</w:t>
        </w:r>
        <w:r w:rsidR="002E5D5E">
          <w:rPr>
            <w:noProof/>
            <w:webHidden/>
          </w:rPr>
          <w:tab/>
        </w:r>
        <w:r w:rsidR="002E5D5E">
          <w:rPr>
            <w:noProof/>
            <w:webHidden/>
          </w:rPr>
          <w:fldChar w:fldCharType="begin"/>
        </w:r>
        <w:r w:rsidR="002E5D5E">
          <w:rPr>
            <w:noProof/>
            <w:webHidden/>
          </w:rPr>
          <w:instrText xml:space="preserve"> PAGEREF _Toc435197181 \h </w:instrText>
        </w:r>
        <w:r w:rsidR="002E5D5E">
          <w:rPr>
            <w:noProof/>
            <w:webHidden/>
          </w:rPr>
        </w:r>
        <w:r w:rsidR="002E5D5E">
          <w:rPr>
            <w:noProof/>
            <w:webHidden/>
          </w:rPr>
          <w:fldChar w:fldCharType="separate"/>
        </w:r>
        <w:r w:rsidR="002E5D5E">
          <w:rPr>
            <w:noProof/>
            <w:webHidden/>
          </w:rPr>
          <w:t>51</w:t>
        </w:r>
        <w:r w:rsidR="002E5D5E">
          <w:rPr>
            <w:noProof/>
            <w:webHidden/>
          </w:rPr>
          <w:fldChar w:fldCharType="end"/>
        </w:r>
      </w:hyperlink>
    </w:p>
    <w:p w:rsidR="002E5D5E" w:rsidRDefault="00757BB2">
      <w:pPr>
        <w:pStyle w:val="TOC2"/>
        <w:tabs>
          <w:tab w:val="left" w:pos="880"/>
          <w:tab w:val="right" w:leader="dot" w:pos="8828"/>
        </w:tabs>
        <w:rPr>
          <w:rFonts w:asciiTheme="minorHAnsi" w:eastAsiaTheme="minorEastAsia" w:hAnsiTheme="minorHAnsi"/>
          <w:noProof/>
          <w:sz w:val="22"/>
          <w:szCs w:val="22"/>
          <w:lang w:eastAsia="es-NI"/>
        </w:rPr>
      </w:pPr>
      <w:hyperlink w:anchor="_Toc435197182" w:history="1">
        <w:r w:rsidR="002E5D5E" w:rsidRPr="00A04856">
          <w:rPr>
            <w:rStyle w:val="Hyperlink"/>
            <w:noProof/>
          </w:rPr>
          <w:t>3.2</w:t>
        </w:r>
        <w:r w:rsidR="002E5D5E">
          <w:rPr>
            <w:rFonts w:asciiTheme="minorHAnsi" w:eastAsiaTheme="minorEastAsia" w:hAnsiTheme="minorHAnsi"/>
            <w:noProof/>
            <w:sz w:val="22"/>
            <w:szCs w:val="22"/>
            <w:lang w:eastAsia="es-NI"/>
          </w:rPr>
          <w:tab/>
        </w:r>
        <w:r w:rsidR="002E5D5E" w:rsidRPr="00A04856">
          <w:rPr>
            <w:rStyle w:val="Hyperlink"/>
            <w:noProof/>
          </w:rPr>
          <w:t>Acuerdo Interinstitucional con el MHCP</w:t>
        </w:r>
        <w:r w:rsidR="002E5D5E">
          <w:rPr>
            <w:noProof/>
            <w:webHidden/>
          </w:rPr>
          <w:tab/>
        </w:r>
        <w:r w:rsidR="002E5D5E">
          <w:rPr>
            <w:noProof/>
            <w:webHidden/>
          </w:rPr>
          <w:fldChar w:fldCharType="begin"/>
        </w:r>
        <w:r w:rsidR="002E5D5E">
          <w:rPr>
            <w:noProof/>
            <w:webHidden/>
          </w:rPr>
          <w:instrText xml:space="preserve"> PAGEREF _Toc435197182 \h </w:instrText>
        </w:r>
        <w:r w:rsidR="002E5D5E">
          <w:rPr>
            <w:noProof/>
            <w:webHidden/>
          </w:rPr>
        </w:r>
        <w:r w:rsidR="002E5D5E">
          <w:rPr>
            <w:noProof/>
            <w:webHidden/>
          </w:rPr>
          <w:fldChar w:fldCharType="separate"/>
        </w:r>
        <w:r w:rsidR="002E5D5E">
          <w:rPr>
            <w:noProof/>
            <w:webHidden/>
          </w:rPr>
          <w:t>52</w:t>
        </w:r>
        <w:r w:rsidR="002E5D5E">
          <w:rPr>
            <w:noProof/>
            <w:webHidden/>
          </w:rPr>
          <w:fldChar w:fldCharType="end"/>
        </w:r>
      </w:hyperlink>
    </w:p>
    <w:p w:rsidR="002E5D5E" w:rsidRDefault="00757BB2">
      <w:pPr>
        <w:pStyle w:val="TOC1"/>
        <w:tabs>
          <w:tab w:val="left" w:pos="480"/>
          <w:tab w:val="right" w:leader="dot" w:pos="8828"/>
        </w:tabs>
        <w:rPr>
          <w:rFonts w:asciiTheme="minorHAnsi" w:eastAsiaTheme="minorEastAsia" w:hAnsiTheme="minorHAnsi"/>
          <w:noProof/>
          <w:sz w:val="22"/>
          <w:szCs w:val="22"/>
          <w:lang w:eastAsia="es-NI"/>
        </w:rPr>
      </w:pPr>
      <w:hyperlink w:anchor="_Toc435197183" w:history="1">
        <w:r w:rsidR="002E5D5E" w:rsidRPr="00A04856">
          <w:rPr>
            <w:rStyle w:val="Hyperlink"/>
            <w:noProof/>
          </w:rPr>
          <w:t>IV</w:t>
        </w:r>
        <w:r w:rsidR="002E5D5E">
          <w:rPr>
            <w:rFonts w:asciiTheme="minorHAnsi" w:eastAsiaTheme="minorEastAsia" w:hAnsiTheme="minorHAnsi"/>
            <w:noProof/>
            <w:sz w:val="22"/>
            <w:szCs w:val="22"/>
            <w:lang w:eastAsia="es-NI"/>
          </w:rPr>
          <w:tab/>
        </w:r>
        <w:r w:rsidR="002E5D5E" w:rsidRPr="00A04856">
          <w:rPr>
            <w:rStyle w:val="Hyperlink"/>
            <w:noProof/>
          </w:rPr>
          <w:t>ASUNTOS AMBIENTALES Y SOCIALES</w:t>
        </w:r>
        <w:r w:rsidR="002E5D5E">
          <w:rPr>
            <w:noProof/>
            <w:webHidden/>
          </w:rPr>
          <w:tab/>
        </w:r>
        <w:r w:rsidR="002E5D5E">
          <w:rPr>
            <w:noProof/>
            <w:webHidden/>
          </w:rPr>
          <w:fldChar w:fldCharType="begin"/>
        </w:r>
        <w:r w:rsidR="002E5D5E">
          <w:rPr>
            <w:noProof/>
            <w:webHidden/>
          </w:rPr>
          <w:instrText xml:space="preserve"> PAGEREF _Toc435197183 \h </w:instrText>
        </w:r>
        <w:r w:rsidR="002E5D5E">
          <w:rPr>
            <w:noProof/>
            <w:webHidden/>
          </w:rPr>
        </w:r>
        <w:r w:rsidR="002E5D5E">
          <w:rPr>
            <w:noProof/>
            <w:webHidden/>
          </w:rPr>
          <w:fldChar w:fldCharType="separate"/>
        </w:r>
        <w:r w:rsidR="002E5D5E">
          <w:rPr>
            <w:noProof/>
            <w:webHidden/>
          </w:rPr>
          <w:t>52</w:t>
        </w:r>
        <w:r w:rsidR="002E5D5E">
          <w:rPr>
            <w:noProof/>
            <w:webHidden/>
          </w:rPr>
          <w:fldChar w:fldCharType="end"/>
        </w:r>
      </w:hyperlink>
    </w:p>
    <w:p w:rsidR="002E5D5E" w:rsidRDefault="00757BB2">
      <w:pPr>
        <w:pStyle w:val="TOC1"/>
        <w:tabs>
          <w:tab w:val="left" w:pos="480"/>
          <w:tab w:val="right" w:leader="dot" w:pos="8828"/>
        </w:tabs>
        <w:rPr>
          <w:rFonts w:asciiTheme="minorHAnsi" w:eastAsiaTheme="minorEastAsia" w:hAnsiTheme="minorHAnsi"/>
          <w:noProof/>
          <w:sz w:val="22"/>
          <w:szCs w:val="22"/>
          <w:lang w:eastAsia="es-NI"/>
        </w:rPr>
      </w:pPr>
      <w:hyperlink w:anchor="_Toc435197184" w:history="1">
        <w:r w:rsidR="002E5D5E" w:rsidRPr="00A04856">
          <w:rPr>
            <w:rStyle w:val="Hyperlink"/>
            <w:noProof/>
          </w:rPr>
          <w:t>V</w:t>
        </w:r>
        <w:r w:rsidR="002E5D5E">
          <w:rPr>
            <w:rFonts w:asciiTheme="minorHAnsi" w:eastAsiaTheme="minorEastAsia" w:hAnsiTheme="minorHAnsi"/>
            <w:noProof/>
            <w:sz w:val="22"/>
            <w:szCs w:val="22"/>
            <w:lang w:eastAsia="es-NI"/>
          </w:rPr>
          <w:tab/>
        </w:r>
        <w:r w:rsidR="002E5D5E" w:rsidRPr="00A04856">
          <w:rPr>
            <w:rStyle w:val="Hyperlink"/>
            <w:noProof/>
          </w:rPr>
          <w:t>DISPOSICIONES FINALES</w:t>
        </w:r>
        <w:r w:rsidR="002E5D5E">
          <w:rPr>
            <w:noProof/>
            <w:webHidden/>
          </w:rPr>
          <w:tab/>
        </w:r>
        <w:r w:rsidR="002E5D5E">
          <w:rPr>
            <w:noProof/>
            <w:webHidden/>
          </w:rPr>
          <w:fldChar w:fldCharType="begin"/>
        </w:r>
        <w:r w:rsidR="002E5D5E">
          <w:rPr>
            <w:noProof/>
            <w:webHidden/>
          </w:rPr>
          <w:instrText xml:space="preserve"> PAGEREF _Toc435197184 \h </w:instrText>
        </w:r>
        <w:r w:rsidR="002E5D5E">
          <w:rPr>
            <w:noProof/>
            <w:webHidden/>
          </w:rPr>
        </w:r>
        <w:r w:rsidR="002E5D5E">
          <w:rPr>
            <w:noProof/>
            <w:webHidden/>
          </w:rPr>
          <w:fldChar w:fldCharType="separate"/>
        </w:r>
        <w:r w:rsidR="002E5D5E">
          <w:rPr>
            <w:noProof/>
            <w:webHidden/>
          </w:rPr>
          <w:t>54</w:t>
        </w:r>
        <w:r w:rsidR="002E5D5E">
          <w:rPr>
            <w:noProof/>
            <w:webHidden/>
          </w:rPr>
          <w:fldChar w:fldCharType="end"/>
        </w:r>
      </w:hyperlink>
    </w:p>
    <w:p w:rsidR="002E5D5E" w:rsidRDefault="00757BB2">
      <w:pPr>
        <w:pStyle w:val="TOC1"/>
        <w:tabs>
          <w:tab w:val="right" w:leader="dot" w:pos="8828"/>
        </w:tabs>
        <w:rPr>
          <w:rFonts w:asciiTheme="minorHAnsi" w:eastAsiaTheme="minorEastAsia" w:hAnsiTheme="minorHAnsi"/>
          <w:noProof/>
          <w:sz w:val="22"/>
          <w:szCs w:val="22"/>
          <w:lang w:eastAsia="es-NI"/>
        </w:rPr>
      </w:pPr>
      <w:hyperlink w:anchor="_Toc435197185" w:history="1">
        <w:r w:rsidR="002E5D5E" w:rsidRPr="00A04856">
          <w:rPr>
            <w:rStyle w:val="Hyperlink"/>
            <w:noProof/>
          </w:rPr>
          <w:t>ANEXOS</w:t>
        </w:r>
        <w:r w:rsidR="002E5D5E">
          <w:rPr>
            <w:noProof/>
            <w:webHidden/>
          </w:rPr>
          <w:tab/>
        </w:r>
        <w:r w:rsidR="002E5D5E">
          <w:rPr>
            <w:noProof/>
            <w:webHidden/>
          </w:rPr>
          <w:fldChar w:fldCharType="begin"/>
        </w:r>
        <w:r w:rsidR="002E5D5E">
          <w:rPr>
            <w:noProof/>
            <w:webHidden/>
          </w:rPr>
          <w:instrText xml:space="preserve"> PAGEREF _Toc435197185 \h </w:instrText>
        </w:r>
        <w:r w:rsidR="002E5D5E">
          <w:rPr>
            <w:noProof/>
            <w:webHidden/>
          </w:rPr>
        </w:r>
        <w:r w:rsidR="002E5D5E">
          <w:rPr>
            <w:noProof/>
            <w:webHidden/>
          </w:rPr>
          <w:fldChar w:fldCharType="separate"/>
        </w:r>
        <w:r w:rsidR="002E5D5E">
          <w:rPr>
            <w:noProof/>
            <w:webHidden/>
          </w:rPr>
          <w:t>55</w:t>
        </w:r>
        <w:r w:rsidR="002E5D5E">
          <w:rPr>
            <w:noProof/>
            <w:webHidden/>
          </w:rPr>
          <w:fldChar w:fldCharType="end"/>
        </w:r>
      </w:hyperlink>
    </w:p>
    <w:p w:rsidR="002E5D5E" w:rsidRDefault="00757BB2">
      <w:pPr>
        <w:pStyle w:val="TOC2"/>
        <w:tabs>
          <w:tab w:val="right" w:leader="dot" w:pos="8828"/>
        </w:tabs>
        <w:rPr>
          <w:rFonts w:asciiTheme="minorHAnsi" w:eastAsiaTheme="minorEastAsia" w:hAnsiTheme="minorHAnsi"/>
          <w:noProof/>
          <w:sz w:val="22"/>
          <w:szCs w:val="22"/>
          <w:lang w:eastAsia="es-NI"/>
        </w:rPr>
      </w:pPr>
      <w:hyperlink w:anchor="_Toc435197186" w:history="1">
        <w:r w:rsidR="002E5D5E" w:rsidRPr="00A04856">
          <w:rPr>
            <w:rStyle w:val="Hyperlink"/>
            <w:smallCaps/>
            <w:noProof/>
            <w:spacing w:val="5"/>
          </w:rPr>
          <w:t>Modelo organizacional del proyecto</w:t>
        </w:r>
        <w:r w:rsidR="002E5D5E">
          <w:rPr>
            <w:noProof/>
            <w:webHidden/>
          </w:rPr>
          <w:tab/>
        </w:r>
        <w:r w:rsidR="002E5D5E">
          <w:rPr>
            <w:noProof/>
            <w:webHidden/>
          </w:rPr>
          <w:fldChar w:fldCharType="begin"/>
        </w:r>
        <w:r w:rsidR="002E5D5E">
          <w:rPr>
            <w:noProof/>
            <w:webHidden/>
          </w:rPr>
          <w:instrText xml:space="preserve"> PAGEREF _Toc435197186 \h </w:instrText>
        </w:r>
        <w:r w:rsidR="002E5D5E">
          <w:rPr>
            <w:noProof/>
            <w:webHidden/>
          </w:rPr>
        </w:r>
        <w:r w:rsidR="002E5D5E">
          <w:rPr>
            <w:noProof/>
            <w:webHidden/>
          </w:rPr>
          <w:fldChar w:fldCharType="separate"/>
        </w:r>
        <w:r w:rsidR="002E5D5E">
          <w:rPr>
            <w:noProof/>
            <w:webHidden/>
          </w:rPr>
          <w:t>55</w:t>
        </w:r>
        <w:r w:rsidR="002E5D5E">
          <w:rPr>
            <w:noProof/>
            <w:webHidden/>
          </w:rPr>
          <w:fldChar w:fldCharType="end"/>
        </w:r>
      </w:hyperlink>
    </w:p>
    <w:p w:rsidR="002E5D5E" w:rsidRDefault="00757BB2">
      <w:pPr>
        <w:pStyle w:val="TOC2"/>
        <w:tabs>
          <w:tab w:val="right" w:leader="dot" w:pos="8828"/>
        </w:tabs>
        <w:rPr>
          <w:rFonts w:asciiTheme="minorHAnsi" w:eastAsiaTheme="minorEastAsia" w:hAnsiTheme="minorHAnsi"/>
          <w:noProof/>
          <w:sz w:val="22"/>
          <w:szCs w:val="22"/>
          <w:lang w:eastAsia="es-NI"/>
        </w:rPr>
      </w:pPr>
      <w:hyperlink w:anchor="_Toc435197187" w:history="1">
        <w:r w:rsidR="002E5D5E" w:rsidRPr="00A04856">
          <w:rPr>
            <w:rStyle w:val="Hyperlink"/>
            <w:smallCaps/>
            <w:noProof/>
            <w:spacing w:val="5"/>
          </w:rPr>
          <w:t>Modelo conceptual del sistema de evaluación ambiental de Nicaragua</w:t>
        </w:r>
        <w:r w:rsidR="002E5D5E">
          <w:rPr>
            <w:noProof/>
            <w:webHidden/>
          </w:rPr>
          <w:tab/>
        </w:r>
        <w:r w:rsidR="002E5D5E">
          <w:rPr>
            <w:noProof/>
            <w:webHidden/>
          </w:rPr>
          <w:fldChar w:fldCharType="begin"/>
        </w:r>
        <w:r w:rsidR="002E5D5E">
          <w:rPr>
            <w:noProof/>
            <w:webHidden/>
          </w:rPr>
          <w:instrText xml:space="preserve"> PAGEREF _Toc435197187 \h </w:instrText>
        </w:r>
        <w:r w:rsidR="002E5D5E">
          <w:rPr>
            <w:noProof/>
            <w:webHidden/>
          </w:rPr>
        </w:r>
        <w:r w:rsidR="002E5D5E">
          <w:rPr>
            <w:noProof/>
            <w:webHidden/>
          </w:rPr>
          <w:fldChar w:fldCharType="separate"/>
        </w:r>
        <w:r w:rsidR="002E5D5E">
          <w:rPr>
            <w:noProof/>
            <w:webHidden/>
          </w:rPr>
          <w:t>56</w:t>
        </w:r>
        <w:r w:rsidR="002E5D5E">
          <w:rPr>
            <w:noProof/>
            <w:webHidden/>
          </w:rPr>
          <w:fldChar w:fldCharType="end"/>
        </w:r>
      </w:hyperlink>
    </w:p>
    <w:p w:rsidR="002E5D5E" w:rsidRDefault="00757BB2">
      <w:pPr>
        <w:pStyle w:val="TOC2"/>
        <w:tabs>
          <w:tab w:val="right" w:leader="dot" w:pos="8828"/>
        </w:tabs>
        <w:rPr>
          <w:rFonts w:asciiTheme="minorHAnsi" w:eastAsiaTheme="minorEastAsia" w:hAnsiTheme="minorHAnsi"/>
          <w:noProof/>
          <w:sz w:val="22"/>
          <w:szCs w:val="22"/>
          <w:lang w:eastAsia="es-NI"/>
        </w:rPr>
      </w:pPr>
      <w:hyperlink w:anchor="_Toc435197188" w:history="1">
        <w:r w:rsidR="002E5D5E" w:rsidRPr="00A04856">
          <w:rPr>
            <w:rStyle w:val="Hyperlink"/>
            <w:smallCaps/>
            <w:noProof/>
            <w:spacing w:val="5"/>
          </w:rPr>
          <w:t>Licitación Pública Nacional e Internacional (Ex antes)</w:t>
        </w:r>
        <w:r w:rsidR="002E5D5E">
          <w:rPr>
            <w:noProof/>
            <w:webHidden/>
          </w:rPr>
          <w:tab/>
        </w:r>
        <w:r w:rsidR="002E5D5E">
          <w:rPr>
            <w:noProof/>
            <w:webHidden/>
          </w:rPr>
          <w:fldChar w:fldCharType="begin"/>
        </w:r>
        <w:r w:rsidR="002E5D5E">
          <w:rPr>
            <w:noProof/>
            <w:webHidden/>
          </w:rPr>
          <w:instrText xml:space="preserve"> PAGEREF _Toc435197188 \h </w:instrText>
        </w:r>
        <w:r w:rsidR="002E5D5E">
          <w:rPr>
            <w:noProof/>
            <w:webHidden/>
          </w:rPr>
        </w:r>
        <w:r w:rsidR="002E5D5E">
          <w:rPr>
            <w:noProof/>
            <w:webHidden/>
          </w:rPr>
          <w:fldChar w:fldCharType="separate"/>
        </w:r>
        <w:r w:rsidR="002E5D5E">
          <w:rPr>
            <w:noProof/>
            <w:webHidden/>
          </w:rPr>
          <w:t>57</w:t>
        </w:r>
        <w:r w:rsidR="002E5D5E">
          <w:rPr>
            <w:noProof/>
            <w:webHidden/>
          </w:rPr>
          <w:fldChar w:fldCharType="end"/>
        </w:r>
      </w:hyperlink>
    </w:p>
    <w:p w:rsidR="002E5D5E" w:rsidRDefault="00757BB2">
      <w:pPr>
        <w:pStyle w:val="TOC2"/>
        <w:tabs>
          <w:tab w:val="right" w:leader="dot" w:pos="8828"/>
        </w:tabs>
        <w:rPr>
          <w:rFonts w:asciiTheme="minorHAnsi" w:eastAsiaTheme="minorEastAsia" w:hAnsiTheme="minorHAnsi"/>
          <w:noProof/>
          <w:sz w:val="22"/>
          <w:szCs w:val="22"/>
          <w:lang w:eastAsia="es-NI"/>
        </w:rPr>
      </w:pPr>
      <w:hyperlink w:anchor="_Toc435197189" w:history="1">
        <w:r w:rsidR="002E5D5E" w:rsidRPr="00A04856">
          <w:rPr>
            <w:rStyle w:val="Hyperlink"/>
            <w:smallCaps/>
            <w:noProof/>
            <w:spacing w:val="5"/>
          </w:rPr>
          <w:t>Comparación de Precios (Ex antes)</w:t>
        </w:r>
        <w:r w:rsidR="002E5D5E">
          <w:rPr>
            <w:noProof/>
            <w:webHidden/>
          </w:rPr>
          <w:tab/>
        </w:r>
        <w:r w:rsidR="002E5D5E">
          <w:rPr>
            <w:noProof/>
            <w:webHidden/>
          </w:rPr>
          <w:fldChar w:fldCharType="begin"/>
        </w:r>
        <w:r w:rsidR="002E5D5E">
          <w:rPr>
            <w:noProof/>
            <w:webHidden/>
          </w:rPr>
          <w:instrText xml:space="preserve"> PAGEREF _Toc435197189 \h </w:instrText>
        </w:r>
        <w:r w:rsidR="002E5D5E">
          <w:rPr>
            <w:noProof/>
            <w:webHidden/>
          </w:rPr>
        </w:r>
        <w:r w:rsidR="002E5D5E">
          <w:rPr>
            <w:noProof/>
            <w:webHidden/>
          </w:rPr>
          <w:fldChar w:fldCharType="separate"/>
        </w:r>
        <w:r w:rsidR="002E5D5E">
          <w:rPr>
            <w:noProof/>
            <w:webHidden/>
          </w:rPr>
          <w:t>58</w:t>
        </w:r>
        <w:r w:rsidR="002E5D5E">
          <w:rPr>
            <w:noProof/>
            <w:webHidden/>
          </w:rPr>
          <w:fldChar w:fldCharType="end"/>
        </w:r>
      </w:hyperlink>
    </w:p>
    <w:p w:rsidR="002E5D5E" w:rsidRDefault="00757BB2">
      <w:pPr>
        <w:pStyle w:val="TOC2"/>
        <w:tabs>
          <w:tab w:val="right" w:leader="dot" w:pos="8828"/>
        </w:tabs>
        <w:rPr>
          <w:rFonts w:asciiTheme="minorHAnsi" w:eastAsiaTheme="minorEastAsia" w:hAnsiTheme="minorHAnsi"/>
          <w:noProof/>
          <w:sz w:val="22"/>
          <w:szCs w:val="22"/>
          <w:lang w:eastAsia="es-NI"/>
        </w:rPr>
      </w:pPr>
      <w:hyperlink w:anchor="_Toc435197190" w:history="1">
        <w:r w:rsidR="002E5D5E" w:rsidRPr="00A04856">
          <w:rPr>
            <w:rStyle w:val="Hyperlink"/>
            <w:smallCaps/>
            <w:noProof/>
            <w:spacing w:val="5"/>
          </w:rPr>
          <w:t>Selección de Firmas (Ex antes)</w:t>
        </w:r>
        <w:r w:rsidR="002E5D5E">
          <w:rPr>
            <w:noProof/>
            <w:webHidden/>
          </w:rPr>
          <w:tab/>
        </w:r>
        <w:r w:rsidR="002E5D5E">
          <w:rPr>
            <w:noProof/>
            <w:webHidden/>
          </w:rPr>
          <w:fldChar w:fldCharType="begin"/>
        </w:r>
        <w:r w:rsidR="002E5D5E">
          <w:rPr>
            <w:noProof/>
            <w:webHidden/>
          </w:rPr>
          <w:instrText xml:space="preserve"> PAGEREF _Toc435197190 \h </w:instrText>
        </w:r>
        <w:r w:rsidR="002E5D5E">
          <w:rPr>
            <w:noProof/>
            <w:webHidden/>
          </w:rPr>
        </w:r>
        <w:r w:rsidR="002E5D5E">
          <w:rPr>
            <w:noProof/>
            <w:webHidden/>
          </w:rPr>
          <w:fldChar w:fldCharType="separate"/>
        </w:r>
        <w:r w:rsidR="002E5D5E">
          <w:rPr>
            <w:noProof/>
            <w:webHidden/>
          </w:rPr>
          <w:t>59</w:t>
        </w:r>
        <w:r w:rsidR="002E5D5E">
          <w:rPr>
            <w:noProof/>
            <w:webHidden/>
          </w:rPr>
          <w:fldChar w:fldCharType="end"/>
        </w:r>
      </w:hyperlink>
    </w:p>
    <w:p w:rsidR="002E5D5E" w:rsidRDefault="00757BB2">
      <w:pPr>
        <w:pStyle w:val="TOC2"/>
        <w:tabs>
          <w:tab w:val="right" w:leader="dot" w:pos="8828"/>
        </w:tabs>
        <w:rPr>
          <w:rFonts w:asciiTheme="minorHAnsi" w:eastAsiaTheme="minorEastAsia" w:hAnsiTheme="minorHAnsi"/>
          <w:noProof/>
          <w:sz w:val="22"/>
          <w:szCs w:val="22"/>
          <w:lang w:eastAsia="es-NI"/>
        </w:rPr>
      </w:pPr>
      <w:hyperlink w:anchor="_Toc435197191" w:history="1">
        <w:r w:rsidR="002E5D5E" w:rsidRPr="00A04856">
          <w:rPr>
            <w:rStyle w:val="Hyperlink"/>
            <w:smallCaps/>
            <w:noProof/>
            <w:spacing w:val="5"/>
          </w:rPr>
          <w:t>Consultores Individuales (3 CV Ex antes)</w:t>
        </w:r>
        <w:r w:rsidR="002E5D5E">
          <w:rPr>
            <w:noProof/>
            <w:webHidden/>
          </w:rPr>
          <w:tab/>
        </w:r>
        <w:r w:rsidR="002E5D5E">
          <w:rPr>
            <w:noProof/>
            <w:webHidden/>
          </w:rPr>
          <w:fldChar w:fldCharType="begin"/>
        </w:r>
        <w:r w:rsidR="002E5D5E">
          <w:rPr>
            <w:noProof/>
            <w:webHidden/>
          </w:rPr>
          <w:instrText xml:space="preserve"> PAGEREF _Toc435197191 \h </w:instrText>
        </w:r>
        <w:r w:rsidR="002E5D5E">
          <w:rPr>
            <w:noProof/>
            <w:webHidden/>
          </w:rPr>
        </w:r>
        <w:r w:rsidR="002E5D5E">
          <w:rPr>
            <w:noProof/>
            <w:webHidden/>
          </w:rPr>
          <w:fldChar w:fldCharType="separate"/>
        </w:r>
        <w:r w:rsidR="002E5D5E">
          <w:rPr>
            <w:noProof/>
            <w:webHidden/>
          </w:rPr>
          <w:t>60</w:t>
        </w:r>
        <w:r w:rsidR="002E5D5E">
          <w:rPr>
            <w:noProof/>
            <w:webHidden/>
          </w:rPr>
          <w:fldChar w:fldCharType="end"/>
        </w:r>
      </w:hyperlink>
    </w:p>
    <w:p w:rsidR="003041C7" w:rsidRDefault="00974E18" w:rsidP="004D4D74">
      <w:r>
        <w:fldChar w:fldCharType="end"/>
      </w:r>
    </w:p>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2E5D5E" w:rsidRDefault="002E5D5E" w:rsidP="004D4D74"/>
    <w:p w:rsidR="0015129D" w:rsidRPr="005043E3" w:rsidRDefault="0015129D" w:rsidP="004D4D74">
      <w:pPr>
        <w:pStyle w:val="Heading1"/>
      </w:pPr>
      <w:bookmarkStart w:id="0" w:name="_Toc434599248"/>
      <w:bookmarkStart w:id="1" w:name="_Toc435197126"/>
      <w:r w:rsidRPr="005043E3">
        <w:t>ABREVIATURAS</w:t>
      </w:r>
      <w:bookmarkEnd w:id="0"/>
      <w:bookmarkEnd w:id="1"/>
    </w:p>
    <w:p w:rsidR="0015129D" w:rsidRPr="003F69A4" w:rsidRDefault="0015129D" w:rsidP="004D4D74">
      <w:pPr>
        <w:rPr>
          <w:lang w:val="pt-BR"/>
        </w:rPr>
      </w:pPr>
    </w:p>
    <w:p w:rsidR="0089206F" w:rsidRPr="00757BB2" w:rsidRDefault="0089206F" w:rsidP="004D4D74">
      <w:pPr>
        <w:rPr>
          <w:lang w:val="pt-BR"/>
        </w:rPr>
      </w:pPr>
      <w:r w:rsidRPr="003F69A4">
        <w:rPr>
          <w:lang w:val="pt-BR"/>
        </w:rPr>
        <w:t>BCN</w:t>
      </w:r>
      <w:r w:rsidRPr="003F69A4">
        <w:rPr>
          <w:lang w:val="pt-BR"/>
        </w:rPr>
        <w:tab/>
      </w:r>
      <w:r w:rsidRPr="003F69A4">
        <w:rPr>
          <w:lang w:val="pt-BR"/>
        </w:rPr>
        <w:tab/>
        <w:t xml:space="preserve">Banco Central </w:t>
      </w:r>
      <w:r w:rsidRPr="00757BB2">
        <w:rPr>
          <w:lang w:val="pt-BR"/>
        </w:rPr>
        <w:t>de Nicaragua</w:t>
      </w:r>
    </w:p>
    <w:p w:rsidR="0015129D" w:rsidRPr="003F69A4" w:rsidRDefault="0015129D" w:rsidP="004D4D74">
      <w:r w:rsidRPr="003F69A4">
        <w:t>BID</w:t>
      </w:r>
      <w:r w:rsidRPr="003F69A4">
        <w:tab/>
      </w:r>
      <w:r w:rsidRPr="003F69A4">
        <w:tab/>
        <w:t>Banco Interamericano de Desarrollo</w:t>
      </w:r>
    </w:p>
    <w:p w:rsidR="00AF3752" w:rsidRPr="003F69A4" w:rsidRDefault="00AF3752" w:rsidP="004D4D74">
      <w:r w:rsidRPr="003F69A4">
        <w:t>CGR</w:t>
      </w:r>
      <w:r w:rsidRPr="003F69A4">
        <w:tab/>
      </w:r>
      <w:r w:rsidRPr="003F69A4">
        <w:tab/>
        <w:t>Contraloría General de la República</w:t>
      </w:r>
    </w:p>
    <w:p w:rsidR="00B84835" w:rsidRDefault="00B84835" w:rsidP="004D4D74">
      <w:r>
        <w:t>CO</w:t>
      </w:r>
      <w:r>
        <w:tab/>
      </w:r>
      <w:r>
        <w:tab/>
        <w:t>Capital Ordinario</w:t>
      </w:r>
    </w:p>
    <w:p w:rsidR="00AF3752" w:rsidRPr="003F69A4" w:rsidRDefault="00AF3752" w:rsidP="004D4D74">
      <w:r w:rsidRPr="003F69A4">
        <w:t>DAG</w:t>
      </w:r>
      <w:r w:rsidRPr="003F69A4">
        <w:tab/>
      </w:r>
      <w:r w:rsidRPr="003F69A4">
        <w:tab/>
        <w:t>Dirección Administrativa Financiera</w:t>
      </w:r>
    </w:p>
    <w:p w:rsidR="0051518B" w:rsidRDefault="0051518B" w:rsidP="004D4D74">
      <w:r>
        <w:t>DB</w:t>
      </w:r>
      <w:r>
        <w:tab/>
      </w:r>
      <w:r>
        <w:tab/>
        <w:t>Desarrollo de Negocios (siglas en inglés)</w:t>
      </w:r>
    </w:p>
    <w:p w:rsidR="00B42F29" w:rsidRPr="003F69A4" w:rsidRDefault="00B42F29" w:rsidP="004D4D74">
      <w:r w:rsidRPr="003F69A4">
        <w:t>DEL</w:t>
      </w:r>
      <w:r w:rsidR="001550C9" w:rsidRPr="003F69A4">
        <w:tab/>
      </w:r>
      <w:r w:rsidR="001550C9" w:rsidRPr="003F69A4">
        <w:tab/>
        <w:t>Documento Estándar de Licitación</w:t>
      </w:r>
    </w:p>
    <w:p w:rsidR="006753FC" w:rsidRDefault="006753FC" w:rsidP="004D4D74">
      <w:r>
        <w:t>EIA</w:t>
      </w:r>
      <w:r>
        <w:tab/>
      </w:r>
      <w:r>
        <w:tab/>
        <w:t>Evaluación de Impacto Ambiental</w:t>
      </w:r>
    </w:p>
    <w:p w:rsidR="0015129D" w:rsidRPr="003F69A4" w:rsidRDefault="0015129D" w:rsidP="004D4D74">
      <w:r w:rsidRPr="003F69A4">
        <w:t>ENATREL</w:t>
      </w:r>
      <w:r w:rsidRPr="003F69A4">
        <w:tab/>
        <w:t>Empresa Nacional de Transmisión Eléctrica</w:t>
      </w:r>
    </w:p>
    <w:p w:rsidR="006753FC" w:rsidRDefault="006753FC" w:rsidP="004D4D74">
      <w:r>
        <w:t>ESG</w:t>
      </w:r>
      <w:r>
        <w:tab/>
      </w:r>
      <w:r>
        <w:tab/>
        <w:t>Salvaguardias Ambientales, Sociales y de Género (siglas en inglés)</w:t>
      </w:r>
    </w:p>
    <w:p w:rsidR="00B84835" w:rsidRDefault="00B84835" w:rsidP="004D4D74">
      <w:r>
        <w:t>FOE</w:t>
      </w:r>
      <w:r>
        <w:tab/>
      </w:r>
      <w:r>
        <w:tab/>
        <w:t>Fondo de Operaciones Especiales</w:t>
      </w:r>
    </w:p>
    <w:p w:rsidR="0015129D" w:rsidRPr="003F69A4" w:rsidRDefault="0015129D" w:rsidP="004D4D74">
      <w:r w:rsidRPr="003F69A4">
        <w:t>GONI</w:t>
      </w:r>
      <w:r w:rsidRPr="003F69A4">
        <w:tab/>
      </w:r>
      <w:r w:rsidRPr="003F69A4">
        <w:tab/>
        <w:t>Gobierno de Nicaragua</w:t>
      </w:r>
    </w:p>
    <w:p w:rsidR="006753FC" w:rsidRDefault="006753FC" w:rsidP="004D4D74">
      <w:r>
        <w:t>IFC</w:t>
      </w:r>
      <w:r>
        <w:tab/>
      </w:r>
      <w:r>
        <w:tab/>
        <w:t>Corporación Internacional de Finanzas (siglas en inglés)</w:t>
      </w:r>
    </w:p>
    <w:p w:rsidR="00B84835" w:rsidRDefault="00B84835" w:rsidP="004D4D74">
      <w:r>
        <w:t>KIF</w:t>
      </w:r>
      <w:r>
        <w:tab/>
      </w:r>
      <w:r>
        <w:tab/>
        <w:t>Fondo de Infraestructura Corea</w:t>
      </w:r>
      <w:r w:rsidR="004279AD">
        <w:t>na</w:t>
      </w:r>
      <w:r>
        <w:t xml:space="preserve"> (siglas en inglés)</w:t>
      </w:r>
    </w:p>
    <w:p w:rsidR="00B14F82" w:rsidRPr="003F69A4" w:rsidRDefault="00B14F82" w:rsidP="004D4D74">
      <w:r w:rsidRPr="003F69A4">
        <w:t>LMS</w:t>
      </w:r>
      <w:r w:rsidRPr="003F69A4">
        <w:tab/>
      </w:r>
      <w:r w:rsidRPr="003F69A4">
        <w:tab/>
        <w:t>Sistema de Administración de Préstamos</w:t>
      </w:r>
      <w:r w:rsidR="00C92E1A" w:rsidRPr="003F69A4">
        <w:t xml:space="preserve"> (siglas en inglés)</w:t>
      </w:r>
    </w:p>
    <w:p w:rsidR="00B42F29" w:rsidRPr="003F69A4" w:rsidRDefault="001550C9" w:rsidP="004D4D74">
      <w:r w:rsidRPr="003F69A4">
        <w:t>LPI</w:t>
      </w:r>
      <w:r w:rsidRPr="003F69A4">
        <w:tab/>
      </w:r>
      <w:r w:rsidRPr="003F69A4">
        <w:tab/>
        <w:t>Licitación Pública Internacional</w:t>
      </w:r>
    </w:p>
    <w:p w:rsidR="00B42F29" w:rsidRPr="003F69A4" w:rsidRDefault="001550C9" w:rsidP="004D4D74">
      <w:r w:rsidRPr="003F69A4">
        <w:t>LPN</w:t>
      </w:r>
      <w:r w:rsidRPr="003F69A4">
        <w:tab/>
      </w:r>
      <w:r w:rsidRPr="003F69A4">
        <w:tab/>
        <w:t>Licitación Pública Nacional</w:t>
      </w:r>
    </w:p>
    <w:p w:rsidR="00C92E1A" w:rsidRPr="003F69A4" w:rsidRDefault="00C92E1A" w:rsidP="004D4D74">
      <w:r w:rsidRPr="003F69A4">
        <w:t>MAG</w:t>
      </w:r>
      <w:r w:rsidRPr="003F69A4">
        <w:tab/>
      </w:r>
      <w:r w:rsidRPr="003F69A4">
        <w:tab/>
        <w:t>Ministerio de Agricultura y Ganadería</w:t>
      </w:r>
    </w:p>
    <w:p w:rsidR="00276C4C" w:rsidRPr="003F69A4" w:rsidRDefault="00276C4C" w:rsidP="004D4D74">
      <w:r w:rsidRPr="003F69A4">
        <w:t>MCHP</w:t>
      </w:r>
      <w:r w:rsidRPr="003F69A4">
        <w:tab/>
      </w:r>
      <w:r w:rsidRPr="003F69A4">
        <w:tab/>
        <w:t>Ministerio de Hacienda y Crédito Público</w:t>
      </w:r>
    </w:p>
    <w:p w:rsidR="00C92E1A" w:rsidRPr="003F69A4" w:rsidRDefault="00C92E1A" w:rsidP="004D4D74">
      <w:r w:rsidRPr="003F69A4">
        <w:t>MINSA</w:t>
      </w:r>
      <w:r w:rsidRPr="003F69A4">
        <w:tab/>
      </w:r>
      <w:r w:rsidRPr="003F69A4">
        <w:tab/>
        <w:t>Ministerio de Salud</w:t>
      </w:r>
    </w:p>
    <w:p w:rsidR="00BA5494" w:rsidRDefault="00BA5494" w:rsidP="004D4D74">
      <w:r>
        <w:t>OE</w:t>
      </w:r>
      <w:r>
        <w:tab/>
      </w:r>
      <w:r>
        <w:tab/>
        <w:t>Organismo Ejecutor</w:t>
      </w:r>
    </w:p>
    <w:p w:rsidR="00944354" w:rsidRPr="003F69A4" w:rsidRDefault="00944354" w:rsidP="004D4D74">
      <w:r w:rsidRPr="003F69A4">
        <w:t>PA</w:t>
      </w:r>
      <w:r w:rsidRPr="003F69A4">
        <w:tab/>
      </w:r>
      <w:r w:rsidRPr="003F69A4">
        <w:tab/>
        <w:t>Plan de Adquisiciones</w:t>
      </w:r>
    </w:p>
    <w:p w:rsidR="0015129D" w:rsidRPr="003F69A4" w:rsidRDefault="00852F2C" w:rsidP="004D4D74">
      <w:r w:rsidRPr="003F69A4">
        <w:t>PEP</w:t>
      </w:r>
      <w:r w:rsidRPr="003F69A4">
        <w:tab/>
      </w:r>
      <w:r w:rsidRPr="003F69A4">
        <w:tab/>
        <w:t xml:space="preserve">Plan </w:t>
      </w:r>
      <w:r w:rsidR="00C92E1A" w:rsidRPr="003F69A4">
        <w:t xml:space="preserve">de </w:t>
      </w:r>
      <w:r w:rsidRPr="003F69A4">
        <w:t>E</w:t>
      </w:r>
      <w:r w:rsidR="00C92E1A" w:rsidRPr="003F69A4">
        <w:t xml:space="preserve">jecución Plurianual </w:t>
      </w:r>
    </w:p>
    <w:p w:rsidR="006753FC" w:rsidRDefault="006753FC" w:rsidP="004D4D74">
      <w:r>
        <w:t>PGAS</w:t>
      </w:r>
      <w:r>
        <w:tab/>
      </w:r>
      <w:r>
        <w:tab/>
        <w:t>Plan de Gestión Ambiental y Social</w:t>
      </w:r>
    </w:p>
    <w:p w:rsidR="00B14F82" w:rsidRPr="003F69A4" w:rsidRDefault="00B14F82" w:rsidP="004D4D74">
      <w:r w:rsidRPr="003F69A4">
        <w:t>PMR</w:t>
      </w:r>
      <w:r w:rsidRPr="003F69A4">
        <w:tab/>
      </w:r>
      <w:r w:rsidRPr="003F69A4">
        <w:tab/>
        <w:t>Reporte de Monitoreo de Progreso (siglas en inglés)</w:t>
      </w:r>
    </w:p>
    <w:p w:rsidR="00E52387" w:rsidRPr="003F69A4" w:rsidRDefault="00E52387" w:rsidP="004D4D74">
      <w:r w:rsidRPr="003F69A4">
        <w:t>PNBA</w:t>
      </w:r>
      <w:r w:rsidRPr="003F69A4">
        <w:tab/>
      </w:r>
      <w:r w:rsidRPr="003F69A4">
        <w:tab/>
        <w:t>Plan Nacional de Banda Ancha</w:t>
      </w:r>
    </w:p>
    <w:p w:rsidR="00852F2C" w:rsidRPr="003F69A4" w:rsidRDefault="00852F2C" w:rsidP="004D4D74">
      <w:r w:rsidRPr="003F69A4">
        <w:t>POA</w:t>
      </w:r>
      <w:r w:rsidRPr="003F69A4">
        <w:tab/>
      </w:r>
      <w:r w:rsidRPr="003F69A4">
        <w:tab/>
        <w:t>Plan Operativo Anual</w:t>
      </w:r>
    </w:p>
    <w:p w:rsidR="006753FC" w:rsidRDefault="006753FC" w:rsidP="004D4D74">
      <w:r>
        <w:t>PSI</w:t>
      </w:r>
      <w:r>
        <w:tab/>
      </w:r>
      <w:r>
        <w:tab/>
        <w:t>Proveedores de Servicio de Internet</w:t>
      </w:r>
    </w:p>
    <w:p w:rsidR="00415E56" w:rsidRPr="003F69A4" w:rsidRDefault="00415E56" w:rsidP="004D4D74">
      <w:r w:rsidRPr="003F69A4">
        <w:t>ROP</w:t>
      </w:r>
      <w:r w:rsidRPr="003F69A4">
        <w:tab/>
      </w:r>
      <w:r w:rsidRPr="003F69A4">
        <w:tab/>
        <w:t>Reglamento Operativo de Proyecto</w:t>
      </w:r>
    </w:p>
    <w:p w:rsidR="001550C9" w:rsidRPr="003F69A4" w:rsidRDefault="001550C9" w:rsidP="004D4D74">
      <w:r w:rsidRPr="003F69A4">
        <w:t>SEP</w:t>
      </w:r>
      <w:r w:rsidRPr="003F69A4">
        <w:tab/>
      </w:r>
      <w:r w:rsidRPr="003F69A4">
        <w:tab/>
        <w:t>Solicitud Estándar de Propuesta</w:t>
      </w:r>
    </w:p>
    <w:p w:rsidR="00852F2C" w:rsidRPr="003F69A4" w:rsidRDefault="00852F2C" w:rsidP="004D4D74">
      <w:r w:rsidRPr="003F69A4">
        <w:t>SEPA</w:t>
      </w:r>
      <w:r w:rsidRPr="003F69A4">
        <w:tab/>
      </w:r>
      <w:r w:rsidRPr="003F69A4">
        <w:tab/>
      </w:r>
      <w:r w:rsidR="00FF05F1" w:rsidRPr="003F69A4">
        <w:t>Sistema de Ejecución de Planes de Adquisiciones</w:t>
      </w:r>
    </w:p>
    <w:p w:rsidR="0043049D" w:rsidRDefault="0043049D" w:rsidP="004D4D74">
      <w:r>
        <w:t>SIGAF</w:t>
      </w:r>
      <w:r>
        <w:tab/>
      </w:r>
      <w:r>
        <w:tab/>
        <w:t>Sistema Integrado de Gestión Administrativa y Financiera</w:t>
      </w:r>
    </w:p>
    <w:p w:rsidR="0089206F" w:rsidRPr="003F69A4" w:rsidRDefault="0089206F" w:rsidP="004D4D74">
      <w:r w:rsidRPr="003F69A4">
        <w:t>SIGFA</w:t>
      </w:r>
      <w:r w:rsidRPr="003F69A4">
        <w:tab/>
      </w:r>
      <w:r w:rsidRPr="003F69A4">
        <w:tab/>
        <w:t xml:space="preserve">Sistema </w:t>
      </w:r>
      <w:r w:rsidR="00B76E99" w:rsidRPr="003F69A4">
        <w:t>Integrado de Gestión Financiera y Auditoría</w:t>
      </w:r>
    </w:p>
    <w:p w:rsidR="0089206F" w:rsidRPr="003F69A4" w:rsidRDefault="0089206F" w:rsidP="004D4D74">
      <w:r w:rsidRPr="003F69A4">
        <w:t>SIGFAPRO</w:t>
      </w:r>
      <w:r w:rsidRPr="003F69A4">
        <w:tab/>
        <w:t xml:space="preserve">Sistema </w:t>
      </w:r>
      <w:r w:rsidR="00B76E99" w:rsidRPr="003F69A4">
        <w:t>Integrado de Gestión Financiera</w:t>
      </w:r>
      <w:r w:rsidR="002E5B5E" w:rsidRPr="003F69A4">
        <w:t xml:space="preserve"> y Auditoría de Proyectos</w:t>
      </w:r>
    </w:p>
    <w:p w:rsidR="0015129D" w:rsidRPr="003F69A4" w:rsidRDefault="00852F2C" w:rsidP="004D4D74">
      <w:r w:rsidRPr="003F69A4">
        <w:t>SISCAE</w:t>
      </w:r>
      <w:r w:rsidRPr="003F69A4">
        <w:tab/>
      </w:r>
      <w:r w:rsidRPr="003F69A4">
        <w:tab/>
        <w:t>Sistema de Información para la Contratación y Adquisiciones Electrónicas</w:t>
      </w:r>
    </w:p>
    <w:p w:rsidR="00450A3D" w:rsidRPr="003F69A4" w:rsidRDefault="00450A3D" w:rsidP="004D4D74">
      <w:r w:rsidRPr="003F69A4">
        <w:t>TDR</w:t>
      </w:r>
      <w:r w:rsidRPr="003F69A4">
        <w:tab/>
      </w:r>
      <w:r w:rsidRPr="003F69A4">
        <w:tab/>
        <w:t>Términos de Referencia</w:t>
      </w:r>
    </w:p>
    <w:p w:rsidR="0015129D" w:rsidRPr="003F69A4" w:rsidRDefault="00852F2C" w:rsidP="004D4D74">
      <w:r w:rsidRPr="003F69A4">
        <w:t>TELCOR</w:t>
      </w:r>
      <w:r w:rsidRPr="003F69A4">
        <w:tab/>
      </w:r>
      <w:r w:rsidR="002E5FAB" w:rsidRPr="003F69A4">
        <w:t xml:space="preserve">Instituto Nicaragüense de </w:t>
      </w:r>
      <w:r w:rsidRPr="003F69A4">
        <w:t>Telecomunicaciones y Correos</w:t>
      </w:r>
    </w:p>
    <w:p w:rsidR="00852F2C" w:rsidRPr="003F69A4" w:rsidRDefault="00852F2C" w:rsidP="004D4D74">
      <w:r w:rsidRPr="003F69A4">
        <w:t>TIC</w:t>
      </w:r>
      <w:r w:rsidRPr="003F69A4">
        <w:tab/>
      </w:r>
      <w:r w:rsidRPr="003F69A4">
        <w:tab/>
        <w:t xml:space="preserve">Tecnologías de la Información y Comunicación </w:t>
      </w:r>
    </w:p>
    <w:p w:rsidR="00633D47" w:rsidRPr="003F69A4" w:rsidRDefault="00633D47" w:rsidP="004D4D74">
      <w:r w:rsidRPr="003F69A4">
        <w:t>UA</w:t>
      </w:r>
      <w:r w:rsidRPr="003F69A4">
        <w:tab/>
      </w:r>
      <w:r w:rsidRPr="003F69A4">
        <w:tab/>
        <w:t>Unidad de Adquisiciones</w:t>
      </w:r>
    </w:p>
    <w:p w:rsidR="0015129D" w:rsidRPr="003F69A4" w:rsidRDefault="00746356" w:rsidP="004D4D74">
      <w:r w:rsidRPr="003F69A4">
        <w:t>UE</w:t>
      </w:r>
      <w:r w:rsidR="00852F2C" w:rsidRPr="003F69A4">
        <w:t>P</w:t>
      </w:r>
      <w:r w:rsidR="00852F2C" w:rsidRPr="003F69A4">
        <w:tab/>
      </w:r>
      <w:r w:rsidR="00852F2C" w:rsidRPr="003F69A4">
        <w:tab/>
        <w:t xml:space="preserve">Unidad </w:t>
      </w:r>
      <w:r w:rsidRPr="003F69A4">
        <w:t xml:space="preserve">Ejecutora </w:t>
      </w:r>
      <w:r w:rsidR="00852F2C" w:rsidRPr="003F69A4">
        <w:t>de Proyectos</w:t>
      </w:r>
    </w:p>
    <w:p w:rsidR="00852F2C" w:rsidRPr="003F69A4" w:rsidRDefault="00714764" w:rsidP="004D4D74">
      <w:r w:rsidRPr="003F69A4">
        <w:lastRenderedPageBreak/>
        <w:t>VPN</w:t>
      </w:r>
      <w:r w:rsidRPr="003F69A4">
        <w:tab/>
      </w:r>
      <w:r w:rsidRPr="003F69A4">
        <w:tab/>
        <w:t>Redes Privadas Virtuales (siglas en inglés)</w:t>
      </w:r>
    </w:p>
    <w:p w:rsidR="00852F2C" w:rsidRPr="00757BB2" w:rsidRDefault="00B84835" w:rsidP="004D4D74">
      <w:pPr>
        <w:pStyle w:val="Heading1"/>
        <w:rPr>
          <w:lang w:val="es-ES_tradnl"/>
        </w:rPr>
      </w:pPr>
      <w:bookmarkStart w:id="2" w:name="_Toc435197127"/>
      <w:r w:rsidRPr="00757BB2">
        <w:rPr>
          <w:lang w:val="es-ES_tradnl"/>
        </w:rPr>
        <w:t>DEFINICIONES</w:t>
      </w:r>
      <w:bookmarkEnd w:id="2"/>
    </w:p>
    <w:p w:rsidR="00B84835" w:rsidRDefault="00B84835" w:rsidP="004D4D74">
      <w:pPr>
        <w:jc w:val="both"/>
      </w:pPr>
    </w:p>
    <w:p w:rsidR="007726E7" w:rsidRDefault="00387D03" w:rsidP="004D4D74">
      <w:pPr>
        <w:jc w:val="both"/>
        <w:rPr>
          <w:lang w:val="es-ES"/>
        </w:rPr>
      </w:pPr>
      <w:r>
        <w:t>E</w:t>
      </w:r>
      <w:r w:rsidRPr="00E21960">
        <w:rPr>
          <w:lang w:val="es-ES"/>
        </w:rPr>
        <w:t xml:space="preserve">n este </w:t>
      </w:r>
      <w:r>
        <w:rPr>
          <w:lang w:val="es-ES"/>
        </w:rPr>
        <w:t>Reglamento,</w:t>
      </w:r>
      <w:r w:rsidRPr="00E21960">
        <w:rPr>
          <w:lang w:val="es-ES"/>
        </w:rPr>
        <w:t xml:space="preserve"> </w:t>
      </w:r>
      <w:r>
        <w:rPr>
          <w:lang w:val="es-ES"/>
        </w:rPr>
        <w:t>c</w:t>
      </w:r>
      <w:r w:rsidR="007726E7" w:rsidRPr="00E21960">
        <w:rPr>
          <w:lang w:val="es-ES"/>
        </w:rPr>
        <w:t xml:space="preserve">uando los siguientes términos se utilicen con mayúscula, </w:t>
      </w:r>
      <w:r>
        <w:rPr>
          <w:lang w:val="es-ES"/>
        </w:rPr>
        <w:t xml:space="preserve">o en cualquier género, </w:t>
      </w:r>
      <w:r w:rsidR="007726E7" w:rsidRPr="00E21960">
        <w:rPr>
          <w:lang w:val="es-ES"/>
        </w:rPr>
        <w:t xml:space="preserve">éstos tendrán el significado que se les asigna a continuación. </w:t>
      </w:r>
      <w:r w:rsidR="007726E7">
        <w:rPr>
          <w:lang w:val="es-ES"/>
        </w:rPr>
        <w:t>Asimismo, c</w:t>
      </w:r>
      <w:r w:rsidR="007726E7" w:rsidRPr="00E21960">
        <w:rPr>
          <w:lang w:val="es-ES"/>
        </w:rPr>
        <w:t>ualquier referencia al singular incluye el plural y viceversa.</w:t>
      </w:r>
    </w:p>
    <w:p w:rsidR="007726E7" w:rsidRDefault="007726E7" w:rsidP="004D4D74">
      <w:pPr>
        <w:jc w:val="both"/>
        <w:rPr>
          <w:lang w:val="es-ES"/>
        </w:rPr>
      </w:pPr>
    </w:p>
    <w:p w:rsidR="007726E7" w:rsidRPr="003F69A4" w:rsidRDefault="00387D03" w:rsidP="004D4D74">
      <w:pPr>
        <w:jc w:val="both"/>
      </w:pPr>
      <w:r w:rsidRPr="00E21960">
        <w:rPr>
          <w:lang w:val="es-ES"/>
        </w:rPr>
        <w:t>“Anticipo de Fondos” significa el monto de recursos adelantados por el Banco al Prestatario, con cargo al Préstamo, para atender Gastos Elegibles del Proyecto</w:t>
      </w:r>
    </w:p>
    <w:p w:rsidR="00387D03" w:rsidRDefault="00387D03" w:rsidP="004D4D74">
      <w:pPr>
        <w:jc w:val="both"/>
        <w:rPr>
          <w:lang w:val="es-ES"/>
        </w:rPr>
      </w:pPr>
    </w:p>
    <w:p w:rsidR="00852F2C" w:rsidRDefault="00387D03" w:rsidP="004D4D74">
      <w:pPr>
        <w:jc w:val="both"/>
        <w:rPr>
          <w:lang w:val="es-ES"/>
        </w:rPr>
      </w:pPr>
      <w:r w:rsidRPr="00E21960">
        <w:rPr>
          <w:lang w:val="es-ES"/>
        </w:rPr>
        <w:t>“Aporte Local” significa los recursos adicionales a los financiados por el Banco, que resulten necesarios para la completa e ininterrumpida ejecución del Proyecto.</w:t>
      </w:r>
    </w:p>
    <w:p w:rsidR="00387D03" w:rsidRDefault="00387D03" w:rsidP="004D4D74">
      <w:pPr>
        <w:jc w:val="both"/>
        <w:rPr>
          <w:lang w:val="es-ES"/>
        </w:rPr>
      </w:pPr>
    </w:p>
    <w:p w:rsidR="00387D03" w:rsidRDefault="00387D03" w:rsidP="004D4D74">
      <w:pPr>
        <w:jc w:val="both"/>
        <w:rPr>
          <w:lang w:val="es-ES"/>
        </w:rPr>
      </w:pPr>
      <w:r w:rsidRPr="00E21960">
        <w:rPr>
          <w:lang w:val="es-ES"/>
        </w:rPr>
        <w:t xml:space="preserve">“Banco” </w:t>
      </w:r>
      <w:r>
        <w:rPr>
          <w:lang w:val="es-ES"/>
        </w:rPr>
        <w:t>se refiere al Banco Interamericano de Desarrollo</w:t>
      </w:r>
      <w:r w:rsidRPr="00E21960">
        <w:rPr>
          <w:lang w:val="es-ES"/>
        </w:rPr>
        <w:t>.</w:t>
      </w:r>
    </w:p>
    <w:p w:rsidR="00387D03" w:rsidRDefault="00387D03" w:rsidP="004D4D74">
      <w:pPr>
        <w:jc w:val="both"/>
        <w:rPr>
          <w:lang w:val="es-ES"/>
        </w:rPr>
      </w:pPr>
    </w:p>
    <w:p w:rsidR="00387D03" w:rsidRDefault="00387D03" w:rsidP="004D4D74">
      <w:pPr>
        <w:jc w:val="both"/>
        <w:rPr>
          <w:lang w:val="es-ES"/>
        </w:rPr>
      </w:pPr>
      <w:r w:rsidRPr="00E21960">
        <w:rPr>
          <w:lang w:val="es-ES"/>
        </w:rPr>
        <w:t>“Dólar” significa la moneda de curso legal en los Estados Unidos de América.</w:t>
      </w:r>
    </w:p>
    <w:p w:rsidR="00387D03" w:rsidRDefault="00387D03" w:rsidP="004D4D74">
      <w:pPr>
        <w:jc w:val="both"/>
        <w:rPr>
          <w:lang w:val="es-ES"/>
        </w:rPr>
      </w:pPr>
    </w:p>
    <w:p w:rsidR="00387D03" w:rsidRDefault="00387D03" w:rsidP="004D4D74">
      <w:pPr>
        <w:jc w:val="both"/>
        <w:rPr>
          <w:lang w:val="es-ES"/>
        </w:rPr>
      </w:pPr>
      <w:r w:rsidRPr="00E21960">
        <w:rPr>
          <w:lang w:val="es-ES"/>
        </w:rPr>
        <w:t>“Organismo Ejecutor” significa la entidad con personería jurídica responsable de la ejecución del Proyecto y de la utilización de los recursos del Préstamo. Cuando exista más de un Organismo Ejecutor, éstos serán co-ejecutores y se les denominará indistintamente, “Organismos Ejecutores” u “Organismos Co-Ejecutores”.</w:t>
      </w:r>
    </w:p>
    <w:p w:rsidR="00387D03" w:rsidRDefault="00387D03" w:rsidP="004D4D74">
      <w:pPr>
        <w:jc w:val="both"/>
        <w:rPr>
          <w:lang w:val="es-ES"/>
        </w:rPr>
      </w:pPr>
    </w:p>
    <w:p w:rsidR="00387D03" w:rsidRDefault="00387D03" w:rsidP="004D4D74">
      <w:pPr>
        <w:jc w:val="both"/>
        <w:rPr>
          <w:lang w:val="es-ES"/>
        </w:rPr>
      </w:pPr>
      <w:r w:rsidRPr="00E21960">
        <w:rPr>
          <w:lang w:val="es-ES"/>
        </w:rPr>
        <w:t>“Período de Cierre” significa el plazo de hasta noventa (90) días contado a partir del vencimiento del Plazo Original de Desembolsos o sus extensiones.</w:t>
      </w:r>
    </w:p>
    <w:p w:rsidR="00387D03" w:rsidRDefault="00387D03" w:rsidP="004D4D74">
      <w:pPr>
        <w:jc w:val="both"/>
        <w:rPr>
          <w:lang w:val="es-ES"/>
        </w:rPr>
      </w:pPr>
    </w:p>
    <w:p w:rsidR="00387D03" w:rsidRDefault="00387D03" w:rsidP="004D4D74">
      <w:pPr>
        <w:jc w:val="both"/>
        <w:rPr>
          <w:lang w:val="es-ES"/>
        </w:rPr>
      </w:pPr>
      <w:r w:rsidRPr="00E21960">
        <w:rPr>
          <w:rFonts w:eastAsia="Calibri"/>
          <w:lang w:val="es-ES"/>
        </w:rPr>
        <w:t>“Plan de Adquisiciones” significa una herramienta de programación y seguimiento de las adquisiciones y contrataciones del Proyecto, en los términos descritos en las Estipulaciones Especiales, Políticas de Adquisiciones y en las Políticas de Consultores.</w:t>
      </w:r>
    </w:p>
    <w:p w:rsidR="00387D03" w:rsidRDefault="00387D03" w:rsidP="004D4D74">
      <w:pPr>
        <w:jc w:val="both"/>
        <w:rPr>
          <w:lang w:val="es-ES"/>
        </w:rPr>
      </w:pPr>
    </w:p>
    <w:p w:rsidR="00387D03" w:rsidRPr="00E21960" w:rsidRDefault="00387D03" w:rsidP="004D4D74">
      <w:pPr>
        <w:tabs>
          <w:tab w:val="left" w:pos="-1440"/>
          <w:tab w:val="left" w:pos="-720"/>
          <w:tab w:val="left" w:pos="720"/>
          <w:tab w:val="left" w:pos="2160"/>
          <w:tab w:val="num" w:pos="2736"/>
        </w:tabs>
        <w:autoSpaceDE w:val="0"/>
        <w:autoSpaceDN w:val="0"/>
        <w:adjustRightInd w:val="0"/>
        <w:jc w:val="both"/>
        <w:rPr>
          <w:lang w:val="es-ES"/>
        </w:rPr>
      </w:pPr>
      <w:r w:rsidRPr="00E21960">
        <w:rPr>
          <w:lang w:val="es-ES"/>
        </w:rPr>
        <w:t>“Políticas de Adquisiciones” significa las Políticas para la Adquisición de Bienes y Obras Financiados por el Banco Interamericano de Desarrollo vigentes al momento de la aprobación del Préstamo por el Banco.</w:t>
      </w:r>
    </w:p>
    <w:p w:rsidR="00387D03" w:rsidRDefault="00387D03" w:rsidP="004D4D74">
      <w:pPr>
        <w:jc w:val="both"/>
        <w:rPr>
          <w:lang w:val="es-ES"/>
        </w:rPr>
      </w:pPr>
    </w:p>
    <w:p w:rsidR="00387D03" w:rsidRDefault="00387D03" w:rsidP="004D4D74">
      <w:pPr>
        <w:jc w:val="both"/>
        <w:rPr>
          <w:lang w:val="es-ES"/>
        </w:rPr>
      </w:pPr>
      <w:r w:rsidRPr="00E21960">
        <w:rPr>
          <w:lang w:val="es-ES"/>
        </w:rPr>
        <w:t>“Préstamo” tendrá el significado que se le asigna en las Estipulaciones Especiales de este Contrato.</w:t>
      </w:r>
    </w:p>
    <w:p w:rsidR="00387D03" w:rsidRDefault="00387D03" w:rsidP="004D4D74">
      <w:pPr>
        <w:jc w:val="both"/>
        <w:rPr>
          <w:lang w:val="es-ES"/>
        </w:rPr>
      </w:pPr>
    </w:p>
    <w:p w:rsidR="00387D03" w:rsidRPr="00E21960" w:rsidRDefault="00387D03" w:rsidP="004D4D74">
      <w:pPr>
        <w:tabs>
          <w:tab w:val="left" w:pos="-1440"/>
          <w:tab w:val="left" w:pos="-720"/>
          <w:tab w:val="left" w:pos="720"/>
          <w:tab w:val="left" w:pos="2160"/>
          <w:tab w:val="num" w:pos="2736"/>
        </w:tabs>
        <w:autoSpaceDE w:val="0"/>
        <w:autoSpaceDN w:val="0"/>
        <w:adjustRightInd w:val="0"/>
        <w:jc w:val="both"/>
        <w:rPr>
          <w:lang w:val="es-ES"/>
        </w:rPr>
      </w:pPr>
      <w:r w:rsidRPr="00E21960">
        <w:rPr>
          <w:lang w:val="es-ES"/>
        </w:rPr>
        <w:t xml:space="preserve">“Proyecto” o “Programa” significan el proyecto o programa </w:t>
      </w:r>
      <w:r>
        <w:rPr>
          <w:lang w:val="es-ES"/>
        </w:rPr>
        <w:t xml:space="preserve">indistintamente </w:t>
      </w:r>
      <w:r w:rsidRPr="00E21960">
        <w:rPr>
          <w:lang w:val="es-ES"/>
        </w:rPr>
        <w:t>y consiste en el conjunto de actividades con un objetivo de desarrollo a cuya financiación contribuyen los recursos del Préstamo.</w:t>
      </w:r>
    </w:p>
    <w:p w:rsidR="00387D03" w:rsidRDefault="00387D03" w:rsidP="004D4D74">
      <w:pPr>
        <w:jc w:val="both"/>
        <w:rPr>
          <w:lang w:val="es-ES"/>
        </w:rPr>
      </w:pPr>
    </w:p>
    <w:p w:rsidR="00387D03" w:rsidRDefault="00387D03" w:rsidP="004D4D74">
      <w:pPr>
        <w:jc w:val="both"/>
        <w:rPr>
          <w:lang w:val="es-ES"/>
        </w:rPr>
      </w:pPr>
    </w:p>
    <w:p w:rsidR="00387D03" w:rsidRDefault="00387D03" w:rsidP="004D4D74">
      <w:pPr>
        <w:jc w:val="both"/>
        <w:rPr>
          <w:lang w:val="es-ES"/>
        </w:rPr>
      </w:pPr>
    </w:p>
    <w:p w:rsidR="00935D21" w:rsidRDefault="00935D21" w:rsidP="004D4D74">
      <w:pPr>
        <w:jc w:val="both"/>
        <w:rPr>
          <w:lang w:val="es-ES"/>
        </w:rPr>
      </w:pPr>
    </w:p>
    <w:p w:rsidR="00935D21" w:rsidRDefault="00935D21" w:rsidP="004D4D74">
      <w:pPr>
        <w:jc w:val="both"/>
        <w:rPr>
          <w:lang w:val="es-ES"/>
        </w:rPr>
      </w:pPr>
    </w:p>
    <w:p w:rsidR="003041C7" w:rsidRPr="00757BB2" w:rsidRDefault="003041C7" w:rsidP="004D4D74">
      <w:pPr>
        <w:pStyle w:val="Heading1"/>
        <w:rPr>
          <w:lang w:val="es-ES_tradnl"/>
        </w:rPr>
      </w:pPr>
      <w:bookmarkStart w:id="3" w:name="_Toc434599249"/>
      <w:bookmarkStart w:id="4" w:name="_Toc435197128"/>
      <w:r w:rsidRPr="00757BB2">
        <w:rPr>
          <w:lang w:val="es-ES_tradnl"/>
        </w:rPr>
        <w:t>INTRODUCCIÓN</w:t>
      </w:r>
      <w:bookmarkEnd w:id="3"/>
      <w:bookmarkEnd w:id="4"/>
    </w:p>
    <w:p w:rsidR="003041C7" w:rsidRPr="003F69A4" w:rsidRDefault="003041C7" w:rsidP="004D4D74">
      <w:pPr>
        <w:jc w:val="both"/>
        <w:rPr>
          <w:rFonts w:asciiTheme="minorHAnsi" w:hAnsiTheme="minorHAnsi" w:cstheme="minorHAnsi"/>
        </w:rPr>
      </w:pPr>
    </w:p>
    <w:p w:rsidR="007F285F" w:rsidRPr="00B84835" w:rsidRDefault="007F285F" w:rsidP="0021771E">
      <w:pPr>
        <w:pStyle w:val="Heading2"/>
      </w:pPr>
      <w:bookmarkStart w:id="5" w:name="_Toc435197129"/>
      <w:r w:rsidRPr="00B84835">
        <w:t>Antecedentes</w:t>
      </w:r>
      <w:bookmarkEnd w:id="5"/>
    </w:p>
    <w:p w:rsidR="007F285F" w:rsidRPr="003F69A4" w:rsidRDefault="007F285F" w:rsidP="004D4D74">
      <w:pPr>
        <w:jc w:val="both"/>
        <w:rPr>
          <w:rFonts w:asciiTheme="minorHAnsi" w:hAnsiTheme="minorHAnsi" w:cstheme="minorHAnsi"/>
        </w:rPr>
      </w:pPr>
    </w:p>
    <w:p w:rsidR="0008752E" w:rsidRPr="003F69A4" w:rsidRDefault="0008752E" w:rsidP="004D4D74">
      <w:pPr>
        <w:jc w:val="both"/>
        <w:rPr>
          <w:rFonts w:asciiTheme="minorHAnsi" w:hAnsiTheme="minorHAnsi" w:cstheme="minorHAnsi"/>
        </w:rPr>
      </w:pPr>
      <w:r w:rsidRPr="003F69A4">
        <w:rPr>
          <w:rFonts w:asciiTheme="minorHAnsi" w:hAnsiTheme="minorHAnsi" w:cstheme="minorHAnsi"/>
        </w:rPr>
        <w:t xml:space="preserve">El Gobierno de Nicaragua </w:t>
      </w:r>
      <w:r w:rsidR="00E52387" w:rsidRPr="003F69A4">
        <w:rPr>
          <w:rFonts w:asciiTheme="minorHAnsi" w:hAnsiTheme="minorHAnsi" w:cstheme="minorHAnsi"/>
        </w:rPr>
        <w:t xml:space="preserve">(GONI) </w:t>
      </w:r>
      <w:r w:rsidR="00286EAC" w:rsidRPr="003F69A4">
        <w:rPr>
          <w:rFonts w:cs="Arial"/>
          <w:szCs w:val="22"/>
          <w:lang w:val="es-ES"/>
        </w:rPr>
        <w:t xml:space="preserve">ha identificado </w:t>
      </w:r>
      <w:r w:rsidR="00E52387" w:rsidRPr="003F69A4">
        <w:rPr>
          <w:rFonts w:cs="Arial"/>
          <w:szCs w:val="22"/>
          <w:lang w:val="es-ES"/>
        </w:rPr>
        <w:t xml:space="preserve">en </w:t>
      </w:r>
      <w:r w:rsidR="00286EAC" w:rsidRPr="003F69A4">
        <w:rPr>
          <w:rFonts w:cs="Arial"/>
          <w:szCs w:val="22"/>
          <w:lang w:val="es-ES"/>
        </w:rPr>
        <w:t xml:space="preserve">la banda ancha un elemento clave para fomentar el desarrollo socioeconómico y ha elaborado un borrador de su Plan Nacional de Banda Ancha (PNBA). Con miras a poner en práctica las iniciativas identificadas en el PNBA, el </w:t>
      </w:r>
      <w:r w:rsidR="00E52387" w:rsidRPr="003F69A4">
        <w:rPr>
          <w:rFonts w:cs="Arial"/>
          <w:szCs w:val="22"/>
          <w:lang w:val="es-ES"/>
        </w:rPr>
        <w:t xml:space="preserve">GONI </w:t>
      </w:r>
      <w:r w:rsidR="00286EAC" w:rsidRPr="003F69A4">
        <w:rPr>
          <w:rFonts w:cs="Arial"/>
          <w:szCs w:val="22"/>
          <w:lang w:val="es-ES"/>
        </w:rPr>
        <w:t>ha solicitado el apoyo del Banco</w:t>
      </w:r>
      <w:r w:rsidR="00E52387" w:rsidRPr="003F69A4">
        <w:rPr>
          <w:rFonts w:cs="Arial"/>
          <w:szCs w:val="22"/>
          <w:lang w:val="es-ES"/>
        </w:rPr>
        <w:t>, dada su experiencia y contribución en materia de las TIC</w:t>
      </w:r>
      <w:r w:rsidR="00286EAC" w:rsidRPr="003F69A4">
        <w:rPr>
          <w:rFonts w:cs="Arial"/>
          <w:szCs w:val="22"/>
          <w:lang w:val="es-ES"/>
        </w:rPr>
        <w:t xml:space="preserve">, </w:t>
      </w:r>
      <w:r w:rsidR="00E52387" w:rsidRPr="003F69A4">
        <w:rPr>
          <w:rFonts w:cs="Arial"/>
          <w:szCs w:val="22"/>
          <w:lang w:val="es-ES"/>
        </w:rPr>
        <w:t xml:space="preserve">para </w:t>
      </w:r>
      <w:r w:rsidR="002E5FAB" w:rsidRPr="003F69A4">
        <w:rPr>
          <w:rFonts w:cs="Arial"/>
          <w:szCs w:val="22"/>
          <w:lang w:val="es-ES"/>
        </w:rPr>
        <w:t xml:space="preserve">expandir e incrementar la penetración de </w:t>
      </w:r>
      <w:r w:rsidR="00E52387" w:rsidRPr="003F69A4">
        <w:rPr>
          <w:rFonts w:cs="Arial"/>
          <w:szCs w:val="22"/>
          <w:lang w:val="es-ES"/>
        </w:rPr>
        <w:t>banda ancha</w:t>
      </w:r>
      <w:r w:rsidR="00286EAC" w:rsidRPr="003F69A4">
        <w:rPr>
          <w:rFonts w:cs="Arial"/>
          <w:szCs w:val="22"/>
          <w:lang w:val="es-ES"/>
        </w:rPr>
        <w:t xml:space="preserve"> </w:t>
      </w:r>
      <w:r w:rsidR="00E52387" w:rsidRPr="003F69A4">
        <w:rPr>
          <w:rFonts w:cs="Arial"/>
          <w:szCs w:val="22"/>
          <w:lang w:val="es-ES"/>
        </w:rPr>
        <w:t xml:space="preserve">en aquellas </w:t>
      </w:r>
      <w:r w:rsidR="00286EAC" w:rsidRPr="003F69A4">
        <w:rPr>
          <w:rFonts w:cs="Arial"/>
          <w:szCs w:val="22"/>
          <w:lang w:val="es-ES"/>
        </w:rPr>
        <w:t xml:space="preserve">zonas geográficas </w:t>
      </w:r>
      <w:r w:rsidR="00E52387" w:rsidRPr="003F69A4">
        <w:rPr>
          <w:rFonts w:cs="Arial"/>
          <w:szCs w:val="22"/>
          <w:lang w:val="es-ES"/>
        </w:rPr>
        <w:t xml:space="preserve">de difícil acceso y que </w:t>
      </w:r>
      <w:r w:rsidR="00286EAC" w:rsidRPr="003F69A4">
        <w:rPr>
          <w:rFonts w:cs="Arial"/>
          <w:szCs w:val="22"/>
          <w:lang w:val="es-ES"/>
        </w:rPr>
        <w:t xml:space="preserve">se caracterizan por la baja rentabilidad financiera y </w:t>
      </w:r>
      <w:r w:rsidR="00E52387" w:rsidRPr="003F69A4">
        <w:rPr>
          <w:rFonts w:cs="Arial"/>
          <w:szCs w:val="22"/>
          <w:lang w:val="es-ES"/>
        </w:rPr>
        <w:t xml:space="preserve">altas </w:t>
      </w:r>
      <w:r w:rsidR="00286EAC" w:rsidRPr="003F69A4">
        <w:rPr>
          <w:rFonts w:cs="Arial"/>
          <w:szCs w:val="22"/>
          <w:lang w:val="es-ES"/>
        </w:rPr>
        <w:t>dificultades técnicas.</w:t>
      </w:r>
    </w:p>
    <w:p w:rsidR="0008752E" w:rsidRPr="003F69A4" w:rsidRDefault="0008752E" w:rsidP="004D4D74">
      <w:pPr>
        <w:jc w:val="both"/>
        <w:rPr>
          <w:rFonts w:asciiTheme="minorHAnsi" w:hAnsiTheme="minorHAnsi" w:cstheme="minorHAnsi"/>
        </w:rPr>
      </w:pPr>
    </w:p>
    <w:p w:rsidR="003041C7" w:rsidRPr="003F69A4" w:rsidRDefault="0008752E" w:rsidP="004D4D74">
      <w:pPr>
        <w:jc w:val="both"/>
        <w:rPr>
          <w:rFonts w:asciiTheme="minorHAnsi" w:eastAsia="Arial Unicode MS" w:hAnsiTheme="minorHAnsi" w:cstheme="minorHAnsi"/>
          <w:bCs/>
          <w:lang w:val="es-ES"/>
        </w:rPr>
      </w:pPr>
      <w:r w:rsidRPr="003F69A4">
        <w:rPr>
          <w:rFonts w:asciiTheme="minorHAnsi" w:hAnsiTheme="minorHAnsi" w:cstheme="minorHAnsi"/>
          <w:lang w:val="es-ES"/>
        </w:rPr>
        <w:t>Como condición contractual previa al primer desembolso, se debe</w:t>
      </w:r>
      <w:r w:rsidR="00E52387" w:rsidRPr="003F69A4">
        <w:rPr>
          <w:rFonts w:asciiTheme="minorHAnsi" w:hAnsiTheme="minorHAnsi" w:cstheme="minorHAnsi"/>
          <w:lang w:val="es-ES"/>
        </w:rPr>
        <w:t xml:space="preserve"> presentar</w:t>
      </w:r>
      <w:r w:rsidRPr="003F69A4">
        <w:rPr>
          <w:rFonts w:asciiTheme="minorHAnsi" w:hAnsiTheme="minorHAnsi" w:cstheme="minorHAnsi"/>
          <w:lang w:val="es-ES"/>
        </w:rPr>
        <w:t xml:space="preserve"> a</w:t>
      </w:r>
      <w:r w:rsidR="00E52387" w:rsidRPr="003F69A4">
        <w:rPr>
          <w:rFonts w:asciiTheme="minorHAnsi" w:hAnsiTheme="minorHAnsi" w:cstheme="minorHAnsi"/>
          <w:lang w:val="es-ES"/>
        </w:rPr>
        <w:t>l Banco</w:t>
      </w:r>
      <w:r w:rsidRPr="003F69A4">
        <w:rPr>
          <w:rFonts w:asciiTheme="minorHAnsi" w:hAnsiTheme="minorHAnsi" w:cstheme="minorHAnsi"/>
          <w:lang w:val="es-ES"/>
        </w:rPr>
        <w:t xml:space="preserve"> </w:t>
      </w:r>
      <w:r w:rsidR="00286EAC" w:rsidRPr="003F69A4">
        <w:rPr>
          <w:rFonts w:asciiTheme="minorHAnsi" w:hAnsiTheme="minorHAnsi" w:cstheme="minorHAnsi"/>
          <w:lang w:val="es-ES"/>
        </w:rPr>
        <w:t xml:space="preserve">la respectiva </w:t>
      </w:r>
      <w:r w:rsidRPr="003F69A4">
        <w:rPr>
          <w:rFonts w:asciiTheme="minorHAnsi" w:eastAsia="Arial Unicode MS" w:hAnsiTheme="minorHAnsi" w:cstheme="minorHAnsi"/>
          <w:bCs/>
          <w:lang w:val="es-ES"/>
        </w:rPr>
        <w:t xml:space="preserve">aprobación y entrada en vigencia del Reglamento Operativo del </w:t>
      </w:r>
      <w:r w:rsidR="003041C7" w:rsidRPr="003F69A4">
        <w:rPr>
          <w:rFonts w:eastAsia="Times New Roman" w:cs="Times New Roman"/>
          <w:szCs w:val="20"/>
        </w:rPr>
        <w:t xml:space="preserve">Proyecto NI-L1090 denominado Programa de Banda Ancha, </w:t>
      </w:r>
      <w:r w:rsidR="00E52387" w:rsidRPr="003F69A4">
        <w:rPr>
          <w:rFonts w:eastAsia="Times New Roman" w:cs="Times New Roman"/>
          <w:szCs w:val="20"/>
        </w:rPr>
        <w:t xml:space="preserve">mismo que </w:t>
      </w:r>
      <w:r w:rsidR="003041C7" w:rsidRPr="003F69A4">
        <w:rPr>
          <w:rFonts w:eastAsia="Times New Roman" w:cs="Times New Roman"/>
          <w:szCs w:val="20"/>
        </w:rPr>
        <w:t xml:space="preserve">establece los términos </w:t>
      </w:r>
      <w:r w:rsidR="00164449" w:rsidRPr="003F69A4">
        <w:rPr>
          <w:rFonts w:eastAsia="Times New Roman" w:cs="Times New Roman"/>
          <w:szCs w:val="20"/>
        </w:rPr>
        <w:t xml:space="preserve">y </w:t>
      </w:r>
      <w:r w:rsidR="003041C7" w:rsidRPr="003F69A4">
        <w:rPr>
          <w:rFonts w:eastAsia="Times New Roman" w:cs="Times New Roman"/>
          <w:szCs w:val="20"/>
        </w:rPr>
        <w:t>condiciones que regularán la administración y ejecución de</w:t>
      </w:r>
      <w:r w:rsidR="00E52387" w:rsidRPr="003F69A4">
        <w:rPr>
          <w:rFonts w:eastAsia="Times New Roman" w:cs="Times New Roman"/>
          <w:szCs w:val="20"/>
        </w:rPr>
        <w:t xml:space="preserve"> dicha operación</w:t>
      </w:r>
      <w:r w:rsidR="003041C7" w:rsidRPr="003F69A4">
        <w:rPr>
          <w:rFonts w:eastAsia="Times New Roman" w:cs="Times New Roman"/>
          <w:szCs w:val="20"/>
        </w:rPr>
        <w:t xml:space="preserve">, </w:t>
      </w:r>
      <w:r w:rsidR="00E52387" w:rsidRPr="003F69A4">
        <w:rPr>
          <w:rFonts w:eastAsia="Times New Roman" w:cs="Times New Roman"/>
          <w:szCs w:val="20"/>
        </w:rPr>
        <w:t xml:space="preserve">y </w:t>
      </w:r>
      <w:r w:rsidR="003041C7" w:rsidRPr="003F69A4">
        <w:rPr>
          <w:rFonts w:eastAsia="Times New Roman" w:cs="Times New Roman"/>
          <w:szCs w:val="20"/>
        </w:rPr>
        <w:t>que será financiado con recursos del BID</w:t>
      </w:r>
      <w:r w:rsidR="00F31C37" w:rsidRPr="003F69A4">
        <w:rPr>
          <w:rFonts w:eastAsia="Times New Roman" w:cs="Times New Roman"/>
          <w:szCs w:val="20"/>
        </w:rPr>
        <w:t xml:space="preserve"> </w:t>
      </w:r>
      <w:r w:rsidR="00DF6143" w:rsidRPr="003F69A4">
        <w:rPr>
          <w:rFonts w:eastAsia="Times New Roman" w:cs="Times New Roman"/>
          <w:szCs w:val="20"/>
        </w:rPr>
        <w:t xml:space="preserve">y del Gobierno de Corea </w:t>
      </w:r>
      <w:r w:rsidR="00537794" w:rsidRPr="003F69A4">
        <w:rPr>
          <w:rFonts w:eastAsia="Times New Roman" w:cs="Times New Roman"/>
          <w:szCs w:val="20"/>
        </w:rPr>
        <w:t xml:space="preserve">del Sur </w:t>
      </w:r>
      <w:r w:rsidR="00E52387" w:rsidRPr="003F69A4">
        <w:rPr>
          <w:rFonts w:eastAsia="Times New Roman" w:cs="Times New Roman"/>
          <w:szCs w:val="20"/>
        </w:rPr>
        <w:t xml:space="preserve">por </w:t>
      </w:r>
      <w:r w:rsidR="00F31C37" w:rsidRPr="003F69A4">
        <w:rPr>
          <w:rFonts w:eastAsia="Times New Roman" w:cs="Times New Roman"/>
          <w:szCs w:val="20"/>
        </w:rPr>
        <w:t>un monto de USD</w:t>
      </w:r>
      <w:r w:rsidR="00746356" w:rsidRPr="003F69A4">
        <w:rPr>
          <w:rFonts w:eastAsia="Times New Roman" w:cs="Times New Roman"/>
          <w:szCs w:val="20"/>
        </w:rPr>
        <w:t xml:space="preserve"> </w:t>
      </w:r>
      <w:r w:rsidR="00F31C37" w:rsidRPr="003F69A4">
        <w:rPr>
          <w:rFonts w:eastAsia="Times New Roman" w:cs="Times New Roman"/>
          <w:szCs w:val="20"/>
        </w:rPr>
        <w:t>50</w:t>
      </w:r>
      <w:r w:rsidR="00C47DAC" w:rsidRPr="003F69A4">
        <w:rPr>
          <w:rFonts w:eastAsia="Times New Roman" w:cs="Times New Roman"/>
          <w:szCs w:val="20"/>
        </w:rPr>
        <w:t>,</w:t>
      </w:r>
      <w:r w:rsidR="00F31C37" w:rsidRPr="003F69A4">
        <w:rPr>
          <w:rFonts w:eastAsia="Times New Roman" w:cs="Times New Roman"/>
          <w:szCs w:val="20"/>
        </w:rPr>
        <w:t>000,000.00</w:t>
      </w:r>
      <w:r w:rsidR="003041C7" w:rsidRPr="003F69A4">
        <w:rPr>
          <w:rFonts w:eastAsia="Times New Roman" w:cs="Times New Roman"/>
          <w:szCs w:val="20"/>
        </w:rPr>
        <w:t xml:space="preserve"> de conformidad con el contrato de préstamo </w:t>
      </w:r>
      <w:r w:rsidR="003041C7" w:rsidRPr="00757BB2">
        <w:rPr>
          <w:rFonts w:eastAsia="Times New Roman" w:cs="Times New Roman"/>
          <w:szCs w:val="20"/>
        </w:rPr>
        <w:t>XXXX/BL</w:t>
      </w:r>
      <w:bookmarkStart w:id="6" w:name="_GoBack"/>
      <w:bookmarkEnd w:id="6"/>
      <w:r w:rsidR="003041C7" w:rsidRPr="003F69A4">
        <w:rPr>
          <w:rFonts w:eastAsia="Times New Roman" w:cs="Times New Roman"/>
          <w:szCs w:val="20"/>
        </w:rPr>
        <w:t>-NI suscrito entre</w:t>
      </w:r>
      <w:r w:rsidR="00E52387" w:rsidRPr="003F69A4">
        <w:rPr>
          <w:rFonts w:eastAsia="Times New Roman" w:cs="Times New Roman"/>
          <w:szCs w:val="20"/>
        </w:rPr>
        <w:t xml:space="preserve"> las partes</w:t>
      </w:r>
      <w:r w:rsidR="00C47DAC" w:rsidRPr="003F69A4">
        <w:rPr>
          <w:rFonts w:eastAsia="Times New Roman" w:cs="Times New Roman"/>
          <w:szCs w:val="20"/>
        </w:rPr>
        <w:t>.</w:t>
      </w:r>
      <w:r w:rsidR="003041C7" w:rsidRPr="003F69A4">
        <w:rPr>
          <w:rFonts w:eastAsia="Times New Roman" w:cs="Times New Roman"/>
          <w:szCs w:val="20"/>
        </w:rPr>
        <w:t xml:space="preserve">  </w:t>
      </w:r>
    </w:p>
    <w:p w:rsidR="003041C7" w:rsidRPr="003F69A4" w:rsidRDefault="003041C7" w:rsidP="004D4D74">
      <w:pPr>
        <w:jc w:val="both"/>
        <w:rPr>
          <w:rFonts w:eastAsia="Times New Roman" w:cs="Times New Roman"/>
          <w:szCs w:val="20"/>
        </w:rPr>
      </w:pPr>
    </w:p>
    <w:p w:rsidR="003041C7" w:rsidRPr="003F69A4" w:rsidRDefault="003041C7" w:rsidP="004D4D74">
      <w:pPr>
        <w:jc w:val="both"/>
        <w:rPr>
          <w:rFonts w:eastAsia="Times New Roman" w:cs="Times New Roman"/>
          <w:szCs w:val="20"/>
        </w:rPr>
      </w:pPr>
      <w:r w:rsidRPr="003F69A4">
        <w:rPr>
          <w:rFonts w:eastAsia="Times New Roman" w:cs="Times New Roman"/>
          <w:szCs w:val="20"/>
        </w:rPr>
        <w:t>E</w:t>
      </w:r>
      <w:r w:rsidR="00F31C37" w:rsidRPr="003F69A4">
        <w:rPr>
          <w:rFonts w:eastAsia="Times New Roman" w:cs="Times New Roman"/>
          <w:szCs w:val="20"/>
        </w:rPr>
        <w:t>ste</w:t>
      </w:r>
      <w:r w:rsidRPr="003F69A4">
        <w:rPr>
          <w:rFonts w:eastAsia="Times New Roman" w:cs="Times New Roman"/>
          <w:szCs w:val="20"/>
        </w:rPr>
        <w:t xml:space="preserve"> </w:t>
      </w:r>
      <w:r w:rsidR="00C92E1A" w:rsidRPr="003F69A4">
        <w:rPr>
          <w:rFonts w:eastAsia="Times New Roman" w:cs="Times New Roman"/>
          <w:szCs w:val="20"/>
        </w:rPr>
        <w:t xml:space="preserve">Reglamento </w:t>
      </w:r>
      <w:r w:rsidRPr="003F69A4">
        <w:rPr>
          <w:rFonts w:eastAsia="Times New Roman" w:cs="Times New Roman"/>
          <w:szCs w:val="20"/>
        </w:rPr>
        <w:t xml:space="preserve">Operativo </w:t>
      </w:r>
      <w:r w:rsidR="00286EAC" w:rsidRPr="003F69A4">
        <w:rPr>
          <w:rFonts w:eastAsia="Times New Roman" w:cs="Times New Roman"/>
          <w:szCs w:val="20"/>
        </w:rPr>
        <w:t xml:space="preserve">contiene </w:t>
      </w:r>
      <w:r w:rsidR="00746356" w:rsidRPr="003F69A4">
        <w:rPr>
          <w:rFonts w:eastAsia="Times New Roman" w:cs="Times New Roman"/>
          <w:szCs w:val="20"/>
        </w:rPr>
        <w:t xml:space="preserve">entonces </w:t>
      </w:r>
      <w:r w:rsidRPr="003F69A4">
        <w:rPr>
          <w:rFonts w:eastAsia="Times New Roman" w:cs="Times New Roman"/>
          <w:szCs w:val="20"/>
        </w:rPr>
        <w:t xml:space="preserve">un conjunto de normas y procedimientos que </w:t>
      </w:r>
      <w:r w:rsidR="00746356" w:rsidRPr="003F69A4">
        <w:rPr>
          <w:rFonts w:eastAsia="Times New Roman" w:cs="Times New Roman"/>
          <w:szCs w:val="20"/>
        </w:rPr>
        <w:t xml:space="preserve">regularán </w:t>
      </w:r>
      <w:r w:rsidRPr="003F69A4">
        <w:rPr>
          <w:rFonts w:eastAsia="Times New Roman" w:cs="Times New Roman"/>
          <w:szCs w:val="20"/>
        </w:rPr>
        <w:t xml:space="preserve">la ejecución del Proyecto de acuerdo con el Convenio de financiamiento  y sus Anexos, con lineamientos generales y normas técnicas y fiduciarias para la utilización de los recursos proveídos por el BID, así como para el monitoreo de la marcha y evaluación del desempeño del programa. </w:t>
      </w:r>
      <w:bookmarkStart w:id="7" w:name="_Toc422322321"/>
    </w:p>
    <w:bookmarkEnd w:id="7"/>
    <w:p w:rsidR="00C47DAC" w:rsidRPr="003F69A4" w:rsidRDefault="00C47DAC" w:rsidP="004D4D74">
      <w:pPr>
        <w:jc w:val="both"/>
        <w:rPr>
          <w:rFonts w:eastAsia="Times New Roman" w:cs="Times New Roman"/>
          <w:szCs w:val="20"/>
        </w:rPr>
      </w:pPr>
    </w:p>
    <w:p w:rsidR="00C47DAC" w:rsidRPr="003F69A4" w:rsidRDefault="00746356" w:rsidP="0021771E">
      <w:pPr>
        <w:pStyle w:val="Heading2"/>
      </w:pPr>
      <w:bookmarkStart w:id="8" w:name="_Toc435197130"/>
      <w:r w:rsidRPr="003F69A4">
        <w:t>Estructura del Reglamento Operativo</w:t>
      </w:r>
      <w:bookmarkEnd w:id="8"/>
    </w:p>
    <w:p w:rsidR="00C305C2" w:rsidRPr="003F69A4" w:rsidRDefault="00C305C2" w:rsidP="004D4D74">
      <w:pPr>
        <w:jc w:val="both"/>
      </w:pPr>
    </w:p>
    <w:p w:rsidR="00160ED9" w:rsidRPr="003F69A4" w:rsidRDefault="00C305C2" w:rsidP="004D4D74">
      <w:pPr>
        <w:jc w:val="both"/>
        <w:rPr>
          <w:rFonts w:eastAsia="Times New Roman" w:cs="Times New Roman"/>
          <w:szCs w:val="20"/>
        </w:rPr>
      </w:pPr>
      <w:r w:rsidRPr="003F69A4">
        <w:rPr>
          <w:rFonts w:eastAsia="Times New Roman" w:cs="Times New Roman"/>
          <w:szCs w:val="20"/>
        </w:rPr>
        <w:t xml:space="preserve">El </w:t>
      </w:r>
      <w:r w:rsidR="00164449" w:rsidRPr="003F69A4">
        <w:rPr>
          <w:rFonts w:eastAsia="Times New Roman" w:cs="Times New Roman"/>
          <w:szCs w:val="20"/>
        </w:rPr>
        <w:t xml:space="preserve">presente </w:t>
      </w:r>
      <w:r w:rsidR="00C92E1A" w:rsidRPr="003F69A4">
        <w:rPr>
          <w:rFonts w:eastAsia="Times New Roman" w:cs="Times New Roman"/>
          <w:szCs w:val="20"/>
        </w:rPr>
        <w:t>Reglamento</w:t>
      </w:r>
      <w:r w:rsidRPr="003F69A4">
        <w:rPr>
          <w:rFonts w:eastAsia="Times New Roman" w:cs="Times New Roman"/>
          <w:szCs w:val="20"/>
        </w:rPr>
        <w:t xml:space="preserve"> Operativo que reg</w:t>
      </w:r>
      <w:r w:rsidR="00C92E1A" w:rsidRPr="003F69A4">
        <w:rPr>
          <w:rFonts w:eastAsia="Times New Roman" w:cs="Times New Roman"/>
          <w:szCs w:val="20"/>
        </w:rPr>
        <w:t>ulará</w:t>
      </w:r>
      <w:r w:rsidRPr="003F69A4">
        <w:rPr>
          <w:rFonts w:eastAsia="Times New Roman" w:cs="Times New Roman"/>
          <w:szCs w:val="20"/>
        </w:rPr>
        <w:t xml:space="preserve"> el Programa de Banda Ancha está conformado </w:t>
      </w:r>
      <w:r w:rsidR="00C52C44" w:rsidRPr="003F69A4">
        <w:rPr>
          <w:rFonts w:eastAsia="Times New Roman" w:cs="Times New Roman"/>
          <w:szCs w:val="20"/>
        </w:rPr>
        <w:t xml:space="preserve">por </w:t>
      </w:r>
      <w:r w:rsidR="00415E03">
        <w:rPr>
          <w:rFonts w:eastAsia="Times New Roman" w:cs="Times New Roman"/>
          <w:szCs w:val="20"/>
        </w:rPr>
        <w:t xml:space="preserve">cinco </w:t>
      </w:r>
      <w:r w:rsidR="00C52C44" w:rsidRPr="003F69A4">
        <w:rPr>
          <w:rFonts w:eastAsia="Times New Roman" w:cs="Times New Roman"/>
          <w:szCs w:val="20"/>
        </w:rPr>
        <w:t>secciones:</w:t>
      </w:r>
      <w:r w:rsidR="00B96AF9" w:rsidRPr="003F69A4">
        <w:rPr>
          <w:rFonts w:eastAsia="Times New Roman" w:cs="Times New Roman"/>
          <w:szCs w:val="20"/>
        </w:rPr>
        <w:t xml:space="preserve"> (i)</w:t>
      </w:r>
      <w:r w:rsidR="00537794" w:rsidRPr="003F69A4">
        <w:rPr>
          <w:rFonts w:eastAsia="Times New Roman" w:cs="Times New Roman"/>
          <w:szCs w:val="20"/>
        </w:rPr>
        <w:t xml:space="preserve"> </w:t>
      </w:r>
      <w:r w:rsidR="00B96AF9" w:rsidRPr="003F69A4">
        <w:rPr>
          <w:rFonts w:eastAsia="Times New Roman" w:cs="Times New Roman"/>
          <w:szCs w:val="20"/>
        </w:rPr>
        <w:t xml:space="preserve">Descripción </w:t>
      </w:r>
      <w:r w:rsidR="00262266" w:rsidRPr="003F69A4">
        <w:rPr>
          <w:rFonts w:eastAsia="Times New Roman" w:cs="Times New Roman"/>
          <w:szCs w:val="20"/>
        </w:rPr>
        <w:t xml:space="preserve">general </w:t>
      </w:r>
      <w:r w:rsidR="00B96AF9" w:rsidRPr="003F69A4">
        <w:rPr>
          <w:rFonts w:eastAsia="Times New Roman" w:cs="Times New Roman"/>
          <w:szCs w:val="20"/>
        </w:rPr>
        <w:t>del proyecto</w:t>
      </w:r>
      <w:r w:rsidR="00537794" w:rsidRPr="003F69A4">
        <w:rPr>
          <w:rFonts w:eastAsia="Times New Roman" w:cs="Times New Roman"/>
          <w:szCs w:val="20"/>
        </w:rPr>
        <w:t xml:space="preserve"> </w:t>
      </w:r>
      <w:r w:rsidR="00B96AF9" w:rsidRPr="003F69A4">
        <w:rPr>
          <w:rFonts w:eastAsia="Times New Roman" w:cs="Times New Roman"/>
          <w:szCs w:val="20"/>
        </w:rPr>
        <w:t xml:space="preserve">y esquema de ejecución; </w:t>
      </w:r>
      <w:r w:rsidR="00262266" w:rsidRPr="003F69A4">
        <w:rPr>
          <w:rFonts w:eastAsia="Times New Roman" w:cs="Times New Roman"/>
          <w:szCs w:val="20"/>
        </w:rPr>
        <w:t xml:space="preserve">(ii) De las atribuciones de los ejecutores, donde se detallan las funciones de cada ejecutor; </w:t>
      </w:r>
      <w:r w:rsidR="00160ED9" w:rsidRPr="003F69A4">
        <w:rPr>
          <w:rFonts w:eastAsia="Times New Roman" w:cs="Times New Roman"/>
          <w:szCs w:val="20"/>
        </w:rPr>
        <w:t>iii)</w:t>
      </w:r>
      <w:r w:rsidR="00415E03">
        <w:rPr>
          <w:rFonts w:eastAsia="Times New Roman" w:cs="Times New Roman"/>
          <w:szCs w:val="20"/>
        </w:rPr>
        <w:t xml:space="preserve"> </w:t>
      </w:r>
      <w:r w:rsidR="00807A0A" w:rsidRPr="003F69A4">
        <w:rPr>
          <w:rFonts w:eastAsia="Times New Roman" w:cs="Times New Roman"/>
          <w:szCs w:val="20"/>
        </w:rPr>
        <w:t>Aspectos Ambientales;</w:t>
      </w:r>
      <w:r w:rsidR="00160ED9" w:rsidRPr="003F69A4">
        <w:rPr>
          <w:rFonts w:eastAsia="Times New Roman" w:cs="Times New Roman"/>
          <w:szCs w:val="20"/>
        </w:rPr>
        <w:t xml:space="preserve"> </w:t>
      </w:r>
      <w:r w:rsidR="00415E03">
        <w:rPr>
          <w:rFonts w:eastAsia="Times New Roman" w:cs="Times New Roman"/>
          <w:szCs w:val="20"/>
        </w:rPr>
        <w:t>i</w:t>
      </w:r>
      <w:r w:rsidR="00160ED9" w:rsidRPr="003F69A4">
        <w:rPr>
          <w:rFonts w:eastAsia="Times New Roman" w:cs="Times New Roman"/>
          <w:szCs w:val="20"/>
        </w:rPr>
        <w:t xml:space="preserve">v) </w:t>
      </w:r>
      <w:r w:rsidR="00807A0A" w:rsidRPr="003F69A4">
        <w:rPr>
          <w:rFonts w:eastAsia="Times New Roman" w:cs="Times New Roman"/>
          <w:szCs w:val="20"/>
        </w:rPr>
        <w:t xml:space="preserve">Disposiciones finales que aborda el tema de las modificaciones del presente Reglamento; (v) </w:t>
      </w:r>
      <w:r w:rsidR="00160ED9" w:rsidRPr="003F69A4">
        <w:rPr>
          <w:rFonts w:eastAsia="Times New Roman" w:cs="Times New Roman"/>
          <w:szCs w:val="20"/>
        </w:rPr>
        <w:t>Anexos que constituyen de manera complementaria parte integral del Reglamento.</w:t>
      </w:r>
    </w:p>
    <w:p w:rsidR="00160ED9" w:rsidRPr="003F69A4" w:rsidRDefault="00160ED9" w:rsidP="004D4D74">
      <w:pPr>
        <w:jc w:val="both"/>
        <w:rPr>
          <w:rFonts w:eastAsia="Times New Roman" w:cs="Times New Roman"/>
          <w:szCs w:val="20"/>
        </w:rPr>
      </w:pPr>
    </w:p>
    <w:p w:rsidR="00164449" w:rsidRPr="003F69A4" w:rsidRDefault="00262F47" w:rsidP="004D4D74">
      <w:pPr>
        <w:jc w:val="both"/>
        <w:rPr>
          <w:rFonts w:eastAsia="Times New Roman" w:cs="Times New Roman"/>
          <w:szCs w:val="20"/>
        </w:rPr>
      </w:pPr>
      <w:r w:rsidRPr="003F69A4">
        <w:rPr>
          <w:rFonts w:eastAsia="Times New Roman" w:cs="Times New Roman"/>
          <w:szCs w:val="20"/>
        </w:rPr>
        <w:t xml:space="preserve">En la sección dos se agrupan dos capítulos: </w:t>
      </w:r>
      <w:r w:rsidR="00C52C44" w:rsidRPr="003F69A4">
        <w:rPr>
          <w:rFonts w:eastAsia="Times New Roman" w:cs="Times New Roman"/>
          <w:szCs w:val="20"/>
        </w:rPr>
        <w:t xml:space="preserve">el capítulo uno </w:t>
      </w:r>
      <w:r w:rsidRPr="003F69A4">
        <w:rPr>
          <w:rFonts w:eastAsia="Times New Roman" w:cs="Times New Roman"/>
          <w:szCs w:val="20"/>
        </w:rPr>
        <w:t xml:space="preserve">que </w:t>
      </w:r>
      <w:r w:rsidR="00C52C44" w:rsidRPr="003F69A4">
        <w:rPr>
          <w:rFonts w:eastAsia="Times New Roman" w:cs="Times New Roman"/>
          <w:szCs w:val="20"/>
        </w:rPr>
        <w:t xml:space="preserve">corresponde a </w:t>
      </w:r>
      <w:r w:rsidR="00B84835" w:rsidRPr="003F69A4">
        <w:rPr>
          <w:rFonts w:eastAsia="Times New Roman" w:cs="Times New Roman"/>
          <w:szCs w:val="20"/>
        </w:rPr>
        <w:t>TELCOR como ejecutor del programa en su calidad de ente regulador de las comunicaciones</w:t>
      </w:r>
      <w:r w:rsidR="00B84835">
        <w:rPr>
          <w:rFonts w:eastAsia="Times New Roman" w:cs="Times New Roman"/>
          <w:szCs w:val="20"/>
        </w:rPr>
        <w:t>;</w:t>
      </w:r>
      <w:r w:rsidR="00B84835" w:rsidRPr="003F69A4">
        <w:rPr>
          <w:rFonts w:eastAsia="Times New Roman" w:cs="Times New Roman"/>
          <w:szCs w:val="20"/>
        </w:rPr>
        <w:t xml:space="preserve"> y el capítulo dos referido a </w:t>
      </w:r>
      <w:r w:rsidR="00AF3A21" w:rsidRPr="003F69A4">
        <w:rPr>
          <w:rFonts w:eastAsia="Times New Roman" w:cs="Times New Roman"/>
          <w:szCs w:val="20"/>
        </w:rPr>
        <w:t>ENATREL</w:t>
      </w:r>
      <w:r w:rsidRPr="003F69A4">
        <w:rPr>
          <w:rFonts w:eastAsia="Times New Roman" w:cs="Times New Roman"/>
          <w:szCs w:val="20"/>
        </w:rPr>
        <w:t>,</w:t>
      </w:r>
      <w:r w:rsidR="00AF3A21" w:rsidRPr="003F69A4">
        <w:rPr>
          <w:rFonts w:eastAsia="Times New Roman" w:cs="Times New Roman"/>
          <w:szCs w:val="20"/>
        </w:rPr>
        <w:t xml:space="preserve"> sobre cuya responsabilidad recaerá ejecutar el 79% del monto del proyecto</w:t>
      </w:r>
      <w:r w:rsidR="00537794" w:rsidRPr="003F69A4">
        <w:rPr>
          <w:rFonts w:eastAsia="Times New Roman" w:cs="Times New Roman"/>
          <w:szCs w:val="20"/>
        </w:rPr>
        <w:t xml:space="preserve">. </w:t>
      </w:r>
    </w:p>
    <w:p w:rsidR="00164449" w:rsidRPr="003F69A4" w:rsidRDefault="00164449" w:rsidP="004D4D74">
      <w:pPr>
        <w:jc w:val="both"/>
        <w:rPr>
          <w:rFonts w:eastAsia="Times New Roman" w:cs="Times New Roman"/>
          <w:szCs w:val="20"/>
        </w:rPr>
      </w:pPr>
    </w:p>
    <w:p w:rsidR="00160ED9" w:rsidRPr="003F69A4" w:rsidRDefault="00160ED9" w:rsidP="004D4D74">
      <w:pPr>
        <w:jc w:val="both"/>
        <w:rPr>
          <w:rFonts w:eastAsia="Times New Roman" w:cs="Times New Roman"/>
          <w:szCs w:val="20"/>
        </w:rPr>
      </w:pPr>
      <w:r w:rsidRPr="003F69A4">
        <w:rPr>
          <w:rFonts w:eastAsia="Times New Roman" w:cs="Times New Roman"/>
          <w:szCs w:val="20"/>
        </w:rPr>
        <w:lastRenderedPageBreak/>
        <w:t xml:space="preserve">Los capítulos contienen las </w:t>
      </w:r>
      <w:r w:rsidR="00262F47" w:rsidRPr="003F69A4">
        <w:rPr>
          <w:rFonts w:eastAsia="Times New Roman" w:cs="Times New Roman"/>
          <w:szCs w:val="20"/>
        </w:rPr>
        <w:t xml:space="preserve">atribuciones particulares de dada ejecutor en las </w:t>
      </w:r>
      <w:r w:rsidRPr="003F69A4">
        <w:rPr>
          <w:rFonts w:eastAsia="Times New Roman" w:cs="Times New Roman"/>
          <w:szCs w:val="20"/>
        </w:rPr>
        <w:t xml:space="preserve">siguientes unidades: </w:t>
      </w:r>
      <w:r w:rsidRPr="003F69A4">
        <w:rPr>
          <w:rFonts w:eastAsia="Times New Roman" w:cs="Times New Roman"/>
          <w:b/>
          <w:szCs w:val="20"/>
        </w:rPr>
        <w:t>a</w:t>
      </w:r>
      <w:r w:rsidR="00C305C2" w:rsidRPr="003F69A4">
        <w:rPr>
          <w:rFonts w:eastAsia="Times New Roman" w:cs="Times New Roman"/>
          <w:b/>
          <w:szCs w:val="20"/>
        </w:rPr>
        <w:t>)</w:t>
      </w:r>
      <w:r w:rsidR="00C305C2" w:rsidRPr="003F69A4">
        <w:rPr>
          <w:rFonts w:eastAsia="Times New Roman" w:cs="Times New Roman"/>
          <w:szCs w:val="20"/>
        </w:rPr>
        <w:t xml:space="preserve"> </w:t>
      </w:r>
      <w:r w:rsidR="008B0F44" w:rsidRPr="003F69A4">
        <w:rPr>
          <w:rFonts w:eastAsia="Times New Roman" w:cs="Times New Roman"/>
          <w:szCs w:val="20"/>
        </w:rPr>
        <w:t xml:space="preserve">Gestión del proyecto; </w:t>
      </w:r>
      <w:r w:rsidRPr="003F69A4">
        <w:rPr>
          <w:rFonts w:eastAsia="Times New Roman" w:cs="Times New Roman"/>
          <w:b/>
          <w:szCs w:val="20"/>
        </w:rPr>
        <w:t>b</w:t>
      </w:r>
      <w:r w:rsidR="00C305C2" w:rsidRPr="003F69A4">
        <w:rPr>
          <w:rFonts w:eastAsia="Times New Roman" w:cs="Times New Roman"/>
          <w:b/>
          <w:szCs w:val="20"/>
        </w:rPr>
        <w:t>)</w:t>
      </w:r>
      <w:r w:rsidR="00C305C2" w:rsidRPr="003F69A4">
        <w:rPr>
          <w:rFonts w:eastAsia="Times New Roman" w:cs="Times New Roman"/>
          <w:szCs w:val="20"/>
        </w:rPr>
        <w:t xml:space="preserve"> </w:t>
      </w:r>
      <w:r w:rsidR="00415E03">
        <w:rPr>
          <w:rFonts w:eastAsia="Times New Roman" w:cs="Times New Roman"/>
          <w:szCs w:val="20"/>
        </w:rPr>
        <w:t xml:space="preserve">Gestión </w:t>
      </w:r>
      <w:r w:rsidR="008B0F44" w:rsidRPr="003F69A4">
        <w:rPr>
          <w:rFonts w:eastAsia="Times New Roman" w:cs="Times New Roman"/>
          <w:szCs w:val="20"/>
        </w:rPr>
        <w:t>Financiera</w:t>
      </w:r>
      <w:r w:rsidR="00A530A7">
        <w:rPr>
          <w:rFonts w:eastAsia="Times New Roman" w:cs="Times New Roman"/>
          <w:szCs w:val="20"/>
        </w:rPr>
        <w:t xml:space="preserve"> y desembolsos</w:t>
      </w:r>
      <w:r w:rsidR="008B0F44" w:rsidRPr="003F69A4">
        <w:rPr>
          <w:rFonts w:eastAsia="Times New Roman" w:cs="Times New Roman"/>
          <w:szCs w:val="20"/>
        </w:rPr>
        <w:t>;</w:t>
      </w:r>
      <w:r w:rsidR="001654E8" w:rsidRPr="003F69A4">
        <w:rPr>
          <w:rFonts w:eastAsia="Times New Roman" w:cs="Times New Roman"/>
          <w:szCs w:val="20"/>
        </w:rPr>
        <w:t xml:space="preserve"> </w:t>
      </w:r>
      <w:r w:rsidRPr="003F69A4">
        <w:rPr>
          <w:rFonts w:eastAsia="Times New Roman" w:cs="Times New Roman"/>
          <w:b/>
          <w:szCs w:val="20"/>
        </w:rPr>
        <w:t>c</w:t>
      </w:r>
      <w:r w:rsidR="00C305C2" w:rsidRPr="003F69A4">
        <w:rPr>
          <w:rFonts w:eastAsia="Times New Roman" w:cs="Times New Roman"/>
          <w:b/>
          <w:szCs w:val="20"/>
        </w:rPr>
        <w:t>)</w:t>
      </w:r>
      <w:r w:rsidR="00C305C2" w:rsidRPr="003F69A4">
        <w:rPr>
          <w:rFonts w:eastAsia="Times New Roman" w:cs="Times New Roman"/>
          <w:szCs w:val="20"/>
        </w:rPr>
        <w:t xml:space="preserve"> </w:t>
      </w:r>
      <w:r w:rsidR="008B0F44" w:rsidRPr="003F69A4">
        <w:rPr>
          <w:rFonts w:eastAsia="Times New Roman" w:cs="Times New Roman"/>
          <w:szCs w:val="20"/>
        </w:rPr>
        <w:t>Adquisiciones y Contrataciones;</w:t>
      </w:r>
      <w:r w:rsidR="008B0F44" w:rsidRPr="003F69A4">
        <w:rPr>
          <w:rFonts w:eastAsia="Times New Roman" w:cs="Times New Roman"/>
          <w:b/>
          <w:szCs w:val="20"/>
        </w:rPr>
        <w:t xml:space="preserve"> </w:t>
      </w:r>
      <w:r w:rsidRPr="003F69A4">
        <w:rPr>
          <w:rFonts w:eastAsia="Times New Roman" w:cs="Times New Roman"/>
          <w:b/>
          <w:szCs w:val="20"/>
        </w:rPr>
        <w:t>d</w:t>
      </w:r>
      <w:r w:rsidR="001654E8" w:rsidRPr="003F69A4">
        <w:rPr>
          <w:rFonts w:eastAsia="Times New Roman" w:cs="Times New Roman"/>
          <w:b/>
          <w:szCs w:val="20"/>
        </w:rPr>
        <w:t>)</w:t>
      </w:r>
      <w:r w:rsidR="001654E8" w:rsidRPr="003F69A4">
        <w:rPr>
          <w:rFonts w:eastAsia="Times New Roman" w:cs="Times New Roman"/>
          <w:szCs w:val="20"/>
        </w:rPr>
        <w:t xml:space="preserve"> </w:t>
      </w:r>
      <w:r w:rsidR="008B0F44" w:rsidRPr="003F69A4">
        <w:rPr>
          <w:rFonts w:eastAsia="Times New Roman" w:cs="Times New Roman"/>
          <w:szCs w:val="20"/>
        </w:rPr>
        <w:t>Monitoreo, seguimiento y evaluación del proyecto</w:t>
      </w:r>
      <w:r w:rsidRPr="003F69A4">
        <w:rPr>
          <w:rFonts w:eastAsia="Times New Roman" w:cs="Times New Roman"/>
          <w:szCs w:val="20"/>
        </w:rPr>
        <w:t>.</w:t>
      </w:r>
      <w:r w:rsidR="00164449" w:rsidRPr="003F69A4">
        <w:rPr>
          <w:rFonts w:eastAsia="Times New Roman" w:cs="Times New Roman"/>
          <w:szCs w:val="20"/>
        </w:rPr>
        <w:t xml:space="preserve"> </w:t>
      </w:r>
    </w:p>
    <w:p w:rsidR="004C4C2C" w:rsidRPr="00757BB2" w:rsidRDefault="007F285F" w:rsidP="004D4D74">
      <w:pPr>
        <w:pStyle w:val="Heading1"/>
        <w:rPr>
          <w:lang w:val="es-ES_tradnl"/>
        </w:rPr>
      </w:pPr>
      <w:bookmarkStart w:id="9" w:name="_Toc434599250"/>
      <w:bookmarkStart w:id="10" w:name="_Toc435197131"/>
      <w:r w:rsidRPr="00757BB2">
        <w:rPr>
          <w:lang w:val="es-ES_tradnl"/>
        </w:rPr>
        <w:t>I</w:t>
      </w:r>
      <w:r w:rsidRPr="00757BB2">
        <w:rPr>
          <w:lang w:val="es-ES_tradnl"/>
        </w:rPr>
        <w:tab/>
      </w:r>
      <w:r w:rsidR="00DF6143" w:rsidRPr="00757BB2">
        <w:rPr>
          <w:lang w:val="es-ES_tradnl"/>
        </w:rPr>
        <w:t xml:space="preserve">DESCRIPCIÓN </w:t>
      </w:r>
      <w:r w:rsidR="00B96AF9" w:rsidRPr="00757BB2">
        <w:rPr>
          <w:lang w:val="es-ES_tradnl"/>
        </w:rPr>
        <w:t xml:space="preserve">GENERAL </w:t>
      </w:r>
      <w:r w:rsidR="00DF6143" w:rsidRPr="00757BB2">
        <w:rPr>
          <w:lang w:val="es-ES_tradnl"/>
        </w:rPr>
        <w:t>DEL PRO</w:t>
      </w:r>
      <w:r w:rsidR="00B96AF9" w:rsidRPr="00757BB2">
        <w:rPr>
          <w:lang w:val="es-ES_tradnl"/>
        </w:rPr>
        <w:t>YECTO</w:t>
      </w:r>
      <w:r w:rsidR="00DF6143" w:rsidRPr="00757BB2">
        <w:rPr>
          <w:lang w:val="es-ES_tradnl"/>
        </w:rPr>
        <w:t xml:space="preserve"> Y ESQUEMA DE EJECUCIÓN</w:t>
      </w:r>
      <w:bookmarkEnd w:id="9"/>
      <w:bookmarkEnd w:id="10"/>
    </w:p>
    <w:p w:rsidR="00794629" w:rsidRPr="003F69A4" w:rsidRDefault="00794629" w:rsidP="0021771E">
      <w:pPr>
        <w:pStyle w:val="Heading2"/>
      </w:pPr>
    </w:p>
    <w:p w:rsidR="00FE5083" w:rsidRPr="003F69A4" w:rsidRDefault="00FE5083" w:rsidP="004D4D74">
      <w:pPr>
        <w:jc w:val="both"/>
      </w:pPr>
      <w:r w:rsidRPr="003F69A4">
        <w:t xml:space="preserve">El prestatario del préstamo para ejecutar el proyecto será la República de Nicaragua. Los ejecutores del proyecto son TELCOR y ENATREL. El Ministerio de Salud y el Ministerio de Agricultura y Ganadería participan en el proyecto en calidad de asesores técnicos. </w:t>
      </w:r>
    </w:p>
    <w:p w:rsidR="00FE5083" w:rsidRPr="003F69A4" w:rsidRDefault="00FE5083" w:rsidP="0021771E">
      <w:pPr>
        <w:pStyle w:val="Heading2"/>
      </w:pPr>
      <w:bookmarkStart w:id="11" w:name="_Toc434599251"/>
    </w:p>
    <w:p w:rsidR="0015129D" w:rsidRPr="005043E3" w:rsidRDefault="00240DBF" w:rsidP="0021771E">
      <w:pPr>
        <w:pStyle w:val="Heading2"/>
      </w:pPr>
      <w:bookmarkStart w:id="12" w:name="_Toc435197132"/>
      <w:r w:rsidRPr="005043E3">
        <w:t>1</w:t>
      </w:r>
      <w:r w:rsidR="007F285F" w:rsidRPr="005043E3">
        <w:t>.1</w:t>
      </w:r>
      <w:r w:rsidR="007F285F" w:rsidRPr="005043E3">
        <w:tab/>
      </w:r>
      <w:r w:rsidR="0015129D" w:rsidRPr="005043E3">
        <w:t>Objetivo General</w:t>
      </w:r>
      <w:bookmarkEnd w:id="11"/>
      <w:bookmarkEnd w:id="12"/>
      <w:r w:rsidR="0015129D" w:rsidRPr="005043E3">
        <w:t xml:space="preserve"> </w:t>
      </w:r>
    </w:p>
    <w:p w:rsidR="0015129D" w:rsidRPr="003F69A4" w:rsidRDefault="0015129D" w:rsidP="004D4D74">
      <w:pPr>
        <w:jc w:val="both"/>
        <w:rPr>
          <w:rFonts w:asciiTheme="minorHAnsi" w:hAnsiTheme="minorHAnsi" w:cstheme="minorHAnsi"/>
        </w:rPr>
      </w:pPr>
    </w:p>
    <w:p w:rsidR="0015129D" w:rsidRPr="003F69A4" w:rsidRDefault="0015129D" w:rsidP="004D4D74">
      <w:pPr>
        <w:jc w:val="both"/>
        <w:rPr>
          <w:rFonts w:asciiTheme="minorHAnsi" w:hAnsiTheme="minorHAnsi" w:cstheme="minorHAnsi"/>
        </w:rPr>
      </w:pPr>
      <w:r w:rsidRPr="003F69A4">
        <w:rPr>
          <w:rFonts w:asciiTheme="minorHAnsi" w:hAnsiTheme="minorHAnsi" w:cstheme="minorHAnsi"/>
        </w:rPr>
        <w:t>El objetivo general del proyecto es “</w:t>
      </w:r>
      <w:r w:rsidR="001654E8" w:rsidRPr="003F69A4">
        <w:rPr>
          <w:rFonts w:asciiTheme="minorHAnsi" w:hAnsiTheme="minorHAnsi" w:cstheme="minorHAnsi"/>
          <w:lang w:val="es-ES"/>
        </w:rPr>
        <w:t>aumentar la penetración de la banda ancha en Nicaragua, con la meta final de contribuir al desarrollo económico y social del país</w:t>
      </w:r>
      <w:r w:rsidRPr="003F69A4">
        <w:rPr>
          <w:rFonts w:asciiTheme="minorHAnsi" w:hAnsiTheme="minorHAnsi" w:cstheme="minorHAnsi"/>
        </w:rPr>
        <w:t>”.</w:t>
      </w:r>
    </w:p>
    <w:p w:rsidR="007F285F" w:rsidRPr="003F69A4" w:rsidRDefault="007F285F" w:rsidP="004D4D74">
      <w:pPr>
        <w:rPr>
          <w:rFonts w:asciiTheme="minorHAnsi" w:hAnsiTheme="minorHAnsi" w:cstheme="minorHAnsi"/>
        </w:rPr>
      </w:pPr>
    </w:p>
    <w:p w:rsidR="0015129D" w:rsidRPr="003F69A4" w:rsidRDefault="00240DBF" w:rsidP="0021771E">
      <w:pPr>
        <w:pStyle w:val="Heading2"/>
      </w:pPr>
      <w:bookmarkStart w:id="13" w:name="_Toc434599252"/>
      <w:bookmarkStart w:id="14" w:name="_Toc435197133"/>
      <w:r w:rsidRPr="003F69A4">
        <w:t>1</w:t>
      </w:r>
      <w:r w:rsidR="00794629" w:rsidRPr="003F69A4">
        <w:t>.2</w:t>
      </w:r>
      <w:r w:rsidR="007F285F" w:rsidRPr="003F69A4">
        <w:tab/>
      </w:r>
      <w:r w:rsidR="0015129D" w:rsidRPr="003F69A4">
        <w:t>Objetivos específicos</w:t>
      </w:r>
      <w:bookmarkEnd w:id="13"/>
      <w:bookmarkEnd w:id="14"/>
    </w:p>
    <w:p w:rsidR="0015129D" w:rsidRPr="003F69A4" w:rsidRDefault="0015129D" w:rsidP="004D4D74">
      <w:pPr>
        <w:rPr>
          <w:rFonts w:asciiTheme="minorHAnsi" w:hAnsiTheme="minorHAnsi" w:cstheme="minorHAnsi"/>
        </w:rPr>
      </w:pPr>
    </w:p>
    <w:p w:rsidR="0015129D" w:rsidRPr="003F69A4" w:rsidRDefault="0015129D" w:rsidP="004D4D74">
      <w:pPr>
        <w:jc w:val="both"/>
        <w:rPr>
          <w:rFonts w:asciiTheme="minorHAnsi" w:hAnsiTheme="minorHAnsi" w:cstheme="minorHAnsi"/>
        </w:rPr>
      </w:pPr>
      <w:r w:rsidRPr="003F69A4">
        <w:rPr>
          <w:rFonts w:asciiTheme="minorHAnsi" w:hAnsiTheme="minorHAnsi" w:cstheme="minorHAnsi"/>
        </w:rPr>
        <w:t xml:space="preserve">Los objetivos específicos son </w:t>
      </w:r>
      <w:r w:rsidRPr="003F69A4">
        <w:rPr>
          <w:rFonts w:asciiTheme="minorHAnsi" w:hAnsiTheme="minorHAnsi" w:cstheme="minorHAnsi"/>
          <w:b/>
        </w:rPr>
        <w:t>i)</w:t>
      </w:r>
      <w:r w:rsidRPr="003F69A4">
        <w:rPr>
          <w:rFonts w:asciiTheme="minorHAnsi" w:hAnsiTheme="minorHAnsi" w:cstheme="minorHAnsi"/>
        </w:rPr>
        <w:t xml:space="preserve"> expandir la infraestructura de redes troncales y </w:t>
      </w:r>
      <w:r w:rsidR="0008752E" w:rsidRPr="003F69A4">
        <w:rPr>
          <w:rFonts w:asciiTheme="minorHAnsi" w:hAnsiTheme="minorHAnsi" w:cstheme="minorHAnsi"/>
        </w:rPr>
        <w:t xml:space="preserve">de </w:t>
      </w:r>
      <w:r w:rsidRPr="003F69A4">
        <w:rPr>
          <w:rFonts w:asciiTheme="minorHAnsi" w:hAnsiTheme="minorHAnsi" w:cstheme="minorHAnsi"/>
        </w:rPr>
        <w:t xml:space="preserve">última milla; </w:t>
      </w:r>
      <w:r w:rsidRPr="003F69A4">
        <w:rPr>
          <w:rFonts w:asciiTheme="minorHAnsi" w:hAnsiTheme="minorHAnsi" w:cstheme="minorHAnsi"/>
          <w:b/>
        </w:rPr>
        <w:t>ii)</w:t>
      </w:r>
      <w:r w:rsidRPr="003F69A4">
        <w:rPr>
          <w:rFonts w:asciiTheme="minorHAnsi" w:hAnsiTheme="minorHAnsi" w:cstheme="minorHAnsi"/>
        </w:rPr>
        <w:t xml:space="preserve"> actualizar el marco regula</w:t>
      </w:r>
      <w:r w:rsidR="0008752E" w:rsidRPr="003F69A4">
        <w:rPr>
          <w:rFonts w:asciiTheme="minorHAnsi" w:hAnsiTheme="minorHAnsi" w:cstheme="minorHAnsi"/>
        </w:rPr>
        <w:t>d</w:t>
      </w:r>
      <w:r w:rsidRPr="003F69A4">
        <w:rPr>
          <w:rFonts w:asciiTheme="minorHAnsi" w:hAnsiTheme="minorHAnsi" w:cstheme="minorHAnsi"/>
        </w:rPr>
        <w:t xml:space="preserve">or para asegurar que las redes puedan ser usadas bajo un sistema justo de precio y calidad; </w:t>
      </w:r>
      <w:r w:rsidRPr="003F69A4">
        <w:rPr>
          <w:rFonts w:asciiTheme="minorHAnsi" w:hAnsiTheme="minorHAnsi" w:cstheme="minorHAnsi"/>
          <w:b/>
        </w:rPr>
        <w:t>iii)</w:t>
      </w:r>
      <w:r w:rsidRPr="003F69A4">
        <w:rPr>
          <w:rFonts w:asciiTheme="minorHAnsi" w:hAnsiTheme="minorHAnsi" w:cstheme="minorHAnsi"/>
        </w:rPr>
        <w:t xml:space="preserve"> </w:t>
      </w:r>
      <w:r w:rsidR="0008752E" w:rsidRPr="003F69A4">
        <w:rPr>
          <w:rFonts w:asciiTheme="minorHAnsi" w:hAnsiTheme="minorHAnsi" w:cstheme="minorHAnsi"/>
          <w:lang w:val="es-ES"/>
        </w:rPr>
        <w:t>aumentar las capacidades</w:t>
      </w:r>
      <w:r w:rsidR="00E43759" w:rsidRPr="003F69A4">
        <w:rPr>
          <w:rFonts w:asciiTheme="minorHAnsi" w:hAnsiTheme="minorHAnsi" w:cstheme="minorHAnsi"/>
          <w:lang w:val="es-ES"/>
        </w:rPr>
        <w:t xml:space="preserve"> </w:t>
      </w:r>
      <w:r w:rsidR="002C67F1" w:rsidRPr="003F69A4">
        <w:rPr>
          <w:rFonts w:asciiTheme="minorHAnsi" w:hAnsiTheme="minorHAnsi" w:cstheme="minorHAnsi"/>
          <w:lang w:val="es-ES"/>
        </w:rPr>
        <w:t xml:space="preserve">de las </w:t>
      </w:r>
      <w:r w:rsidR="002C67F1" w:rsidRPr="003F69A4">
        <w:rPr>
          <w:lang w:val="es-ES"/>
        </w:rPr>
        <w:t>Tecnologías</w:t>
      </w:r>
      <w:r w:rsidR="00E43759" w:rsidRPr="003F69A4">
        <w:rPr>
          <w:lang w:val="es-ES"/>
        </w:rPr>
        <w:t xml:space="preserve"> de la Información y la Comunicación (TIC</w:t>
      </w:r>
      <w:r w:rsidR="0008752E" w:rsidRPr="003F69A4">
        <w:rPr>
          <w:rFonts w:asciiTheme="minorHAnsi" w:hAnsiTheme="minorHAnsi" w:cstheme="minorHAnsi"/>
          <w:lang w:val="es-ES"/>
        </w:rPr>
        <w:t xml:space="preserve"> </w:t>
      </w:r>
      <w:r w:rsidR="00E43759" w:rsidRPr="003F69A4">
        <w:rPr>
          <w:rFonts w:asciiTheme="minorHAnsi" w:hAnsiTheme="minorHAnsi" w:cstheme="minorHAnsi"/>
          <w:lang w:val="es-ES"/>
        </w:rPr>
        <w:t xml:space="preserve"> </w:t>
      </w:r>
      <w:r w:rsidR="00E43759" w:rsidRPr="003F69A4">
        <w:rPr>
          <w:lang w:val="es-ES"/>
        </w:rPr>
        <w:t>y el uso de la banda ancha entre los ciudadanos y funcionarios públicos.</w:t>
      </w:r>
      <w:r w:rsidR="00AF3A21" w:rsidRPr="003F69A4">
        <w:rPr>
          <w:lang w:val="es-ES"/>
        </w:rPr>
        <w:t xml:space="preserve"> </w:t>
      </w:r>
      <w:r w:rsidRPr="003F69A4">
        <w:rPr>
          <w:rFonts w:asciiTheme="minorHAnsi" w:hAnsiTheme="minorHAnsi" w:cstheme="minorHAnsi"/>
        </w:rPr>
        <w:t xml:space="preserve">Tales objetivos específicos se corresponden con los componentes que conforman el programa. </w:t>
      </w:r>
    </w:p>
    <w:p w:rsidR="0015129D" w:rsidRPr="003F69A4" w:rsidRDefault="0015129D" w:rsidP="004D4D74">
      <w:pPr>
        <w:jc w:val="both"/>
        <w:rPr>
          <w:rFonts w:asciiTheme="minorHAnsi" w:hAnsiTheme="minorHAnsi" w:cstheme="minorHAnsi"/>
        </w:rPr>
      </w:pPr>
    </w:p>
    <w:p w:rsidR="0015129D" w:rsidRPr="003F69A4" w:rsidRDefault="00240DBF" w:rsidP="0021771E">
      <w:pPr>
        <w:pStyle w:val="Heading2"/>
      </w:pPr>
      <w:bookmarkStart w:id="15" w:name="_Toc434599253"/>
      <w:bookmarkStart w:id="16" w:name="_Toc435197134"/>
      <w:r w:rsidRPr="003F69A4">
        <w:t>1</w:t>
      </w:r>
      <w:r w:rsidR="007F285F" w:rsidRPr="003F69A4">
        <w:t>.3</w:t>
      </w:r>
      <w:r w:rsidR="007F285F" w:rsidRPr="003F69A4">
        <w:tab/>
      </w:r>
      <w:r w:rsidR="00852F2C" w:rsidRPr="003F69A4">
        <w:t>Componentes</w:t>
      </w:r>
      <w:bookmarkEnd w:id="15"/>
      <w:bookmarkEnd w:id="16"/>
    </w:p>
    <w:p w:rsidR="00852F2C" w:rsidRPr="003F69A4" w:rsidRDefault="00852F2C" w:rsidP="004D4D74">
      <w:pPr>
        <w:jc w:val="both"/>
      </w:pPr>
    </w:p>
    <w:p w:rsidR="00852F2C" w:rsidRPr="003F69A4" w:rsidRDefault="00727B34" w:rsidP="004D4D74">
      <w:pPr>
        <w:jc w:val="both"/>
      </w:pPr>
      <w:r w:rsidRPr="003F69A4">
        <w:t xml:space="preserve">Para la consecución del objetivo general y de los objetivos específicos el programa ha concebido </w:t>
      </w:r>
      <w:r w:rsidR="002E5FAB" w:rsidRPr="003F69A4">
        <w:t>los siguientes componentes:</w:t>
      </w:r>
    </w:p>
    <w:p w:rsidR="007F3197" w:rsidRPr="003F69A4" w:rsidRDefault="007F3197" w:rsidP="004D4D74">
      <w:pPr>
        <w:jc w:val="both"/>
        <w:rPr>
          <w:rFonts w:asciiTheme="minorHAnsi" w:hAnsiTheme="minorHAnsi" w:cstheme="minorHAnsi"/>
          <w:b/>
          <w:szCs w:val="22"/>
          <w:lang w:val="es-ES"/>
        </w:rPr>
      </w:pPr>
    </w:p>
    <w:p w:rsidR="00727B34" w:rsidRPr="003F69A4" w:rsidRDefault="007F3197" w:rsidP="004D4D74">
      <w:pPr>
        <w:jc w:val="both"/>
        <w:rPr>
          <w:rFonts w:asciiTheme="minorHAnsi" w:hAnsiTheme="minorHAnsi" w:cstheme="minorHAnsi"/>
        </w:rPr>
      </w:pPr>
      <w:r w:rsidRPr="003F69A4">
        <w:rPr>
          <w:rFonts w:asciiTheme="minorHAnsi" w:hAnsiTheme="minorHAnsi" w:cstheme="minorHAnsi"/>
          <w:b/>
          <w:szCs w:val="22"/>
          <w:lang w:val="es-ES"/>
        </w:rPr>
        <w:t>Componente I. Infraestructura (US$39,7 millones</w:t>
      </w:r>
      <w:r w:rsidRPr="003F69A4">
        <w:rPr>
          <w:rFonts w:asciiTheme="minorHAnsi" w:hAnsiTheme="minorHAnsi" w:cstheme="minorHAnsi"/>
          <w:szCs w:val="22"/>
          <w:lang w:val="es-ES"/>
        </w:rPr>
        <w:t>).</w:t>
      </w:r>
      <w:r w:rsidR="00B96AF9" w:rsidRPr="003F69A4">
        <w:rPr>
          <w:rFonts w:asciiTheme="minorHAnsi" w:hAnsiTheme="minorHAnsi" w:cstheme="minorHAnsi"/>
          <w:szCs w:val="22"/>
          <w:lang w:val="es-ES"/>
        </w:rPr>
        <w:t xml:space="preserve"> Este componente </w:t>
      </w:r>
      <w:r w:rsidR="00262F47" w:rsidRPr="003F69A4">
        <w:rPr>
          <w:rFonts w:asciiTheme="minorHAnsi" w:hAnsiTheme="minorHAnsi" w:cstheme="minorHAnsi"/>
          <w:szCs w:val="22"/>
          <w:lang w:val="es-ES"/>
        </w:rPr>
        <w:t xml:space="preserve">lo ejecutará ENATREL a través de la Gerencia de Ingeniería de Proyectos y </w:t>
      </w:r>
      <w:r w:rsidR="00B96AF9" w:rsidRPr="003F69A4">
        <w:rPr>
          <w:rFonts w:asciiTheme="minorHAnsi" w:hAnsiTheme="minorHAnsi" w:cstheme="minorHAnsi"/>
          <w:szCs w:val="22"/>
          <w:lang w:val="es-ES"/>
        </w:rPr>
        <w:t>tiene dos subcomponentes</w:t>
      </w:r>
      <w:r w:rsidR="009C18EC" w:rsidRPr="003F69A4">
        <w:rPr>
          <w:rFonts w:asciiTheme="minorHAnsi" w:hAnsiTheme="minorHAnsi" w:cstheme="minorHAnsi"/>
          <w:szCs w:val="22"/>
          <w:lang w:val="es-ES"/>
        </w:rPr>
        <w:t>:</w:t>
      </w:r>
      <w:r w:rsidR="00B96AF9" w:rsidRPr="003F69A4">
        <w:rPr>
          <w:rFonts w:asciiTheme="minorHAnsi" w:hAnsiTheme="minorHAnsi" w:cstheme="minorHAnsi"/>
          <w:szCs w:val="22"/>
          <w:lang w:val="es-ES"/>
        </w:rPr>
        <w:t xml:space="preserve"> </w:t>
      </w:r>
    </w:p>
    <w:p w:rsidR="00B96AF9" w:rsidRPr="003F69A4" w:rsidRDefault="00B96AF9" w:rsidP="004D4D74">
      <w:pPr>
        <w:jc w:val="both"/>
        <w:rPr>
          <w:rFonts w:asciiTheme="minorHAnsi" w:hAnsiTheme="minorHAnsi" w:cstheme="minorHAnsi"/>
          <w:spacing w:val="-4"/>
          <w:szCs w:val="22"/>
        </w:rPr>
      </w:pPr>
    </w:p>
    <w:p w:rsidR="00AF3A21" w:rsidRPr="003F69A4" w:rsidRDefault="007F3197" w:rsidP="004D4D74">
      <w:pPr>
        <w:jc w:val="both"/>
        <w:rPr>
          <w:rFonts w:asciiTheme="minorHAnsi" w:hAnsiTheme="minorHAnsi" w:cstheme="minorHAnsi"/>
        </w:rPr>
      </w:pPr>
      <w:r w:rsidRPr="003F69A4">
        <w:rPr>
          <w:rFonts w:asciiTheme="minorHAnsi" w:hAnsiTheme="minorHAnsi" w:cstheme="minorHAnsi"/>
          <w:spacing w:val="-4"/>
          <w:szCs w:val="22"/>
          <w:u w:val="single"/>
          <w:lang w:val="es-ES"/>
        </w:rPr>
        <w:t>Subcomponente uno</w:t>
      </w:r>
      <w:r w:rsidRPr="003F69A4">
        <w:rPr>
          <w:rFonts w:asciiTheme="minorHAnsi" w:hAnsiTheme="minorHAnsi" w:cstheme="minorHAnsi"/>
          <w:spacing w:val="-4"/>
          <w:szCs w:val="22"/>
          <w:lang w:val="es-ES"/>
        </w:rPr>
        <w:t>: Ampliación de la red troncal de ENATREL (US$ 33,1 millones)</w:t>
      </w:r>
    </w:p>
    <w:p w:rsidR="007F3197" w:rsidRPr="003F69A4" w:rsidRDefault="007F3197" w:rsidP="004D4D74">
      <w:pPr>
        <w:jc w:val="both"/>
        <w:rPr>
          <w:u w:val="single"/>
        </w:rPr>
      </w:pPr>
      <w:r w:rsidRPr="003F69A4">
        <w:rPr>
          <w:rFonts w:asciiTheme="minorHAnsi" w:hAnsiTheme="minorHAnsi" w:cstheme="minorHAnsi"/>
          <w:szCs w:val="22"/>
          <w:u w:val="single"/>
          <w:lang w:val="es-ES"/>
        </w:rPr>
        <w:t>Subcomponente dos</w:t>
      </w:r>
      <w:r w:rsidR="00B96AF9" w:rsidRPr="003F69A4">
        <w:rPr>
          <w:rFonts w:asciiTheme="minorHAnsi" w:hAnsiTheme="minorHAnsi" w:cstheme="minorHAnsi"/>
          <w:szCs w:val="22"/>
          <w:lang w:val="es-ES"/>
        </w:rPr>
        <w:t>:</w:t>
      </w:r>
      <w:r w:rsidRPr="003F69A4">
        <w:rPr>
          <w:rFonts w:asciiTheme="minorHAnsi" w:hAnsiTheme="minorHAnsi" w:cstheme="minorHAnsi"/>
          <w:szCs w:val="22"/>
          <w:lang w:val="es-ES"/>
        </w:rPr>
        <w:t xml:space="preserve"> Redes y equipamiento de última milla (US$ 6,6 millones)</w:t>
      </w:r>
    </w:p>
    <w:p w:rsidR="007F3197" w:rsidRPr="003F69A4" w:rsidRDefault="007F3197" w:rsidP="004D4D74">
      <w:pPr>
        <w:jc w:val="both"/>
        <w:rPr>
          <w:u w:val="single"/>
        </w:rPr>
      </w:pPr>
    </w:p>
    <w:p w:rsidR="007F3197" w:rsidRPr="003F69A4" w:rsidRDefault="007F3197" w:rsidP="004D4D74">
      <w:pPr>
        <w:jc w:val="both"/>
        <w:rPr>
          <w:u w:val="single"/>
        </w:rPr>
      </w:pPr>
      <w:r w:rsidRPr="003F69A4">
        <w:rPr>
          <w:rFonts w:asciiTheme="minorHAnsi" w:hAnsiTheme="minorHAnsi" w:cstheme="minorHAnsi"/>
          <w:b/>
          <w:spacing w:val="-2"/>
          <w:szCs w:val="22"/>
          <w:lang w:val="es-ES"/>
        </w:rPr>
        <w:t>Componente II. Regulación estratégica (US$2,5 millones</w:t>
      </w:r>
      <w:r w:rsidRPr="003F69A4">
        <w:rPr>
          <w:rFonts w:asciiTheme="minorHAnsi" w:hAnsiTheme="minorHAnsi" w:cstheme="minorHAnsi"/>
          <w:spacing w:val="-2"/>
          <w:szCs w:val="22"/>
          <w:lang w:val="es-ES"/>
        </w:rPr>
        <w:t>)</w:t>
      </w:r>
    </w:p>
    <w:p w:rsidR="007F3197" w:rsidRPr="003F69A4" w:rsidRDefault="007F3197" w:rsidP="004D4D74">
      <w:pPr>
        <w:jc w:val="both"/>
        <w:rPr>
          <w:u w:val="single"/>
        </w:rPr>
      </w:pPr>
    </w:p>
    <w:p w:rsidR="007F3197" w:rsidRPr="003F69A4" w:rsidRDefault="007F3197" w:rsidP="004D4D74">
      <w:pPr>
        <w:jc w:val="both"/>
        <w:rPr>
          <w:u w:val="single"/>
        </w:rPr>
      </w:pPr>
      <w:r w:rsidRPr="003F69A4">
        <w:rPr>
          <w:rFonts w:asciiTheme="minorHAnsi" w:hAnsiTheme="minorHAnsi" w:cstheme="minorHAnsi"/>
          <w:b/>
          <w:szCs w:val="22"/>
          <w:lang w:val="es-ES"/>
        </w:rPr>
        <w:t>Componente III. Ejecución de programas piloto (US$5 millones)</w:t>
      </w:r>
    </w:p>
    <w:p w:rsidR="00F9206B" w:rsidRPr="003F69A4" w:rsidRDefault="00F9206B" w:rsidP="004D4D74">
      <w:pPr>
        <w:jc w:val="both"/>
        <w:rPr>
          <w:rFonts w:asciiTheme="minorHAnsi" w:hAnsiTheme="minorHAnsi" w:cstheme="minorHAnsi"/>
        </w:rPr>
      </w:pPr>
    </w:p>
    <w:p w:rsidR="009C18EC" w:rsidRPr="003F69A4" w:rsidRDefault="009C18EC" w:rsidP="004D4D74">
      <w:pPr>
        <w:jc w:val="both"/>
        <w:rPr>
          <w:rFonts w:asciiTheme="minorHAnsi" w:hAnsiTheme="minorHAnsi" w:cstheme="minorHAnsi"/>
        </w:rPr>
      </w:pPr>
      <w:r w:rsidRPr="003F69A4">
        <w:rPr>
          <w:rFonts w:asciiTheme="minorHAnsi" w:hAnsiTheme="minorHAnsi" w:cstheme="minorHAnsi"/>
        </w:rPr>
        <w:t>Estos dos últimos componentes los ejecutará TELCOR.</w:t>
      </w:r>
    </w:p>
    <w:p w:rsidR="009C18EC" w:rsidRPr="003F69A4" w:rsidRDefault="009C18EC" w:rsidP="004D4D74">
      <w:pPr>
        <w:jc w:val="both"/>
        <w:rPr>
          <w:rFonts w:asciiTheme="minorHAnsi" w:hAnsiTheme="minorHAnsi"/>
        </w:rPr>
      </w:pPr>
    </w:p>
    <w:p w:rsidR="00A97055" w:rsidRDefault="00A97055" w:rsidP="004D4D74">
      <w:pPr>
        <w:jc w:val="both"/>
      </w:pPr>
      <w:r w:rsidRPr="003F69A4">
        <w:rPr>
          <w:rFonts w:asciiTheme="minorHAnsi" w:hAnsiTheme="minorHAnsi"/>
        </w:rPr>
        <w:t>Además</w:t>
      </w:r>
      <w:r w:rsidRPr="003F69A4">
        <w:t xml:space="preserve"> de los tres componentes, se cuenta con una categoría para sufragar los gastos de Seguimiento, Evaluación y Contingencias, por un monto de USD </w:t>
      </w:r>
      <w:r w:rsidR="00A530A7">
        <w:t>2</w:t>
      </w:r>
      <w:r w:rsidR="00FB29EC">
        <w:t>.0 millones</w:t>
      </w:r>
      <w:r w:rsidRPr="003F69A4">
        <w:t xml:space="preserve"> como apoyo al programa que incluye auditorías externas y evaluaciones; a</w:t>
      </w:r>
      <w:r w:rsidR="00262F47" w:rsidRPr="003F69A4">
        <w:t xml:space="preserve">demás </w:t>
      </w:r>
      <w:r w:rsidRPr="003F69A4">
        <w:t xml:space="preserve"> se ha estimado USD </w:t>
      </w:r>
      <w:r w:rsidRPr="003F69A4">
        <w:lastRenderedPageBreak/>
        <w:t>0.8 millón, para gastos financieros.</w:t>
      </w:r>
      <w:r w:rsidR="00EA1FA5" w:rsidRPr="003F69A4">
        <w:t xml:space="preserve"> En total el proyecto asciende a la cifra de cincuenta millones de dólares estadounidenses (USD 50, 000,000). </w:t>
      </w:r>
      <w:r w:rsidR="009C18EC" w:rsidRPr="003F69A4">
        <w:t>Los recursos de estas categorías serán administrados por TELCOR, en su calidad de ente regulador.</w:t>
      </w:r>
    </w:p>
    <w:p w:rsidR="00C5615D" w:rsidRPr="003F69A4" w:rsidRDefault="00C5615D" w:rsidP="0021771E">
      <w:pPr>
        <w:pStyle w:val="Heading2"/>
      </w:pPr>
      <w:bookmarkStart w:id="17" w:name="_Toc435197135"/>
      <w:r w:rsidRPr="003F69A4">
        <w:t>1.4</w:t>
      </w:r>
      <w:r w:rsidRPr="003F69A4">
        <w:tab/>
        <w:t>Organización del Programa</w:t>
      </w:r>
      <w:bookmarkEnd w:id="17"/>
    </w:p>
    <w:p w:rsidR="00C5615D" w:rsidRPr="003F69A4" w:rsidRDefault="00C5615D" w:rsidP="004D4D74">
      <w:pPr>
        <w:jc w:val="both"/>
      </w:pPr>
    </w:p>
    <w:p w:rsidR="00C5615D" w:rsidRPr="003F69A4" w:rsidRDefault="00C5615D" w:rsidP="004D4D74">
      <w:pPr>
        <w:jc w:val="both"/>
      </w:pPr>
      <w:r w:rsidRPr="003F69A4">
        <w:t xml:space="preserve">El modelo de ejecución del programa contempla tres niveles: </w:t>
      </w:r>
    </w:p>
    <w:p w:rsidR="00C5615D" w:rsidRPr="003F69A4" w:rsidRDefault="00C5615D" w:rsidP="004D4D74">
      <w:pPr>
        <w:jc w:val="both"/>
      </w:pPr>
    </w:p>
    <w:p w:rsidR="00C5615D" w:rsidRPr="003F69A4" w:rsidRDefault="00C5615D" w:rsidP="004D4D74">
      <w:pPr>
        <w:jc w:val="both"/>
        <w:rPr>
          <w:rFonts w:asciiTheme="minorHAnsi" w:hAnsiTheme="minorHAnsi" w:cstheme="minorHAnsi"/>
        </w:rPr>
      </w:pPr>
      <w:r w:rsidRPr="003F69A4">
        <w:rPr>
          <w:u w:val="single"/>
        </w:rPr>
        <w:t>Nivel Estratégico</w:t>
      </w:r>
      <w:r w:rsidRPr="003F69A4">
        <w:t xml:space="preserve">: TELCOR y ENATREL junto al MHCP, conformarán el </w:t>
      </w:r>
      <w:r w:rsidRPr="005D3FFD">
        <w:rPr>
          <w:b/>
        </w:rPr>
        <w:t>Comité Estratégico</w:t>
      </w:r>
      <w:r w:rsidRPr="003F69A4">
        <w:t xml:space="preserve"> con un delegado de cada institución que reportará al BID. A este nivel se toman las </w:t>
      </w:r>
      <w:r w:rsidRPr="003F69A4">
        <w:rPr>
          <w:rFonts w:asciiTheme="minorHAnsi" w:hAnsiTheme="minorHAnsi" w:cstheme="minorHAnsi"/>
        </w:rPr>
        <w:t>decisiones más trascendentales del proyecto.</w:t>
      </w:r>
    </w:p>
    <w:p w:rsidR="008E6084" w:rsidRDefault="008E6084" w:rsidP="004D4D74">
      <w:pPr>
        <w:jc w:val="both"/>
        <w:rPr>
          <w:highlight w:val="yellow"/>
        </w:rPr>
      </w:pPr>
    </w:p>
    <w:p w:rsidR="00C5615D" w:rsidRPr="003F69A4" w:rsidRDefault="00C5615D" w:rsidP="004D4D74">
      <w:pPr>
        <w:jc w:val="both"/>
        <w:rPr>
          <w:rFonts w:asciiTheme="minorHAnsi" w:hAnsiTheme="minorHAnsi" w:cstheme="minorHAnsi"/>
          <w:lang w:val="es-ES"/>
        </w:rPr>
      </w:pPr>
      <w:r w:rsidRPr="003F69A4">
        <w:rPr>
          <w:u w:val="single"/>
        </w:rPr>
        <w:t>Nivel Técnico</w:t>
      </w:r>
      <w:r w:rsidRPr="003F69A4">
        <w:t xml:space="preserve">: El equipo técnico lo conformarán las Unidades Ejecutoras de Proyectos de TELCOR y ENATREL, más los delegados del MAG y el MINSA, en calidad de asesores técnicos. </w:t>
      </w:r>
      <w:r w:rsidRPr="003F69A4">
        <w:rPr>
          <w:rFonts w:asciiTheme="minorHAnsi" w:hAnsiTheme="minorHAnsi" w:cstheme="minorHAnsi"/>
          <w:lang w:val="es-ES"/>
        </w:rPr>
        <w:t xml:space="preserve">Estas unidades estarán descentralizadas en cuanto a los aspectos administrativos y financieros. A este nivel se creará un comité para articular la gestión y apoyar la ejecución del programa. </w:t>
      </w:r>
    </w:p>
    <w:p w:rsidR="008E6084" w:rsidRDefault="008E6084" w:rsidP="004D4D74">
      <w:pPr>
        <w:jc w:val="both"/>
      </w:pPr>
    </w:p>
    <w:p w:rsidR="00C5615D" w:rsidRDefault="008E6084" w:rsidP="004D4D74">
      <w:pPr>
        <w:jc w:val="both"/>
      </w:pPr>
      <w:r w:rsidRPr="003F69A4">
        <w:t xml:space="preserve">Esta instancia también reporta al BID por cuanto en este nivel se elaboran el PEP, POA, informes semestrales, y todos los instrumentos que el BID emplea en la ejecución de los proyectos que financia, de tal manera que se le da cumplimiento al contrato de préstamo. </w:t>
      </w:r>
    </w:p>
    <w:p w:rsidR="008E6084" w:rsidRPr="003F69A4" w:rsidRDefault="008E6084" w:rsidP="004D4D74">
      <w:pPr>
        <w:jc w:val="both"/>
        <w:rPr>
          <w:rFonts w:asciiTheme="minorHAnsi" w:hAnsiTheme="minorHAnsi" w:cstheme="minorHAnsi"/>
        </w:rPr>
      </w:pPr>
    </w:p>
    <w:p w:rsidR="00EA1FA5" w:rsidRPr="003F69A4" w:rsidRDefault="00EA1FA5" w:rsidP="004D4D74">
      <w:pPr>
        <w:jc w:val="both"/>
        <w:rPr>
          <w:rFonts w:asciiTheme="minorHAnsi" w:hAnsiTheme="minorHAnsi" w:cstheme="minorHAnsi"/>
        </w:rPr>
      </w:pPr>
      <w:r w:rsidRPr="003F69A4">
        <w:rPr>
          <w:u w:val="single"/>
        </w:rPr>
        <w:t>Nivel Administrativo</w:t>
      </w:r>
      <w:r w:rsidRPr="003F69A4">
        <w:t>: En este nivel se llevan los registros administrativos y financieros del proyecto, así como las adquisiciones, además se realizan las justificaciones de fondos y todas esas operaciones son sometidas a auditorías externas. Este nivel tiene su expresión en ambos ejecutores y funcionan de forma separada.</w:t>
      </w:r>
    </w:p>
    <w:p w:rsidR="00EA1FA5" w:rsidRPr="003F69A4" w:rsidRDefault="00EA1FA5" w:rsidP="004D4D74">
      <w:pPr>
        <w:jc w:val="both"/>
        <w:rPr>
          <w:rFonts w:asciiTheme="minorHAnsi" w:hAnsiTheme="minorHAnsi" w:cstheme="minorHAnsi"/>
        </w:rPr>
      </w:pPr>
    </w:p>
    <w:p w:rsidR="00807A0A" w:rsidRPr="003F69A4" w:rsidRDefault="00415E03" w:rsidP="0021771E">
      <w:pPr>
        <w:pStyle w:val="Heading2"/>
      </w:pPr>
      <w:bookmarkStart w:id="18" w:name="_Toc434599254"/>
      <w:bookmarkStart w:id="19" w:name="_Toc435197136"/>
      <w:r>
        <w:t>1.5</w:t>
      </w:r>
      <w:r>
        <w:tab/>
      </w:r>
      <w:r w:rsidR="00807A0A" w:rsidRPr="003F69A4">
        <w:t>Presupuesto del programa</w:t>
      </w:r>
      <w:bookmarkEnd w:id="18"/>
      <w:bookmarkEnd w:id="19"/>
    </w:p>
    <w:p w:rsidR="00807A0A" w:rsidRPr="003F69A4" w:rsidRDefault="00807A0A" w:rsidP="004D4D74">
      <w:pPr>
        <w:jc w:val="both"/>
      </w:pPr>
    </w:p>
    <w:p w:rsidR="00807A0A" w:rsidRPr="003F69A4" w:rsidRDefault="00807A0A" w:rsidP="004D4D74">
      <w:pPr>
        <w:jc w:val="both"/>
      </w:pPr>
      <w:r w:rsidRPr="003F69A4">
        <w:t>El costo del programa asciende a USD 50 millones de dólares sin que se contemple algún monto de contrapartida local. El presupuesto inicial de esta operación se concibe de la siguiente forma:</w:t>
      </w:r>
    </w:p>
    <w:p w:rsidR="00807A0A" w:rsidRPr="003F69A4" w:rsidRDefault="00807A0A" w:rsidP="004D4D74">
      <w:pPr>
        <w:jc w:val="both"/>
      </w:pPr>
    </w:p>
    <w:p w:rsidR="00807A0A" w:rsidRPr="003F69A4" w:rsidRDefault="00807A0A" w:rsidP="004D4D74">
      <w:pPr>
        <w:jc w:val="both"/>
        <w:rPr>
          <w:lang w:val="es-ES_tradnl"/>
        </w:rPr>
      </w:pPr>
      <w:r w:rsidRPr="003F69A4">
        <w:rPr>
          <w:lang w:val="es-ES_tradnl"/>
        </w:rPr>
        <w:t>El</w:t>
      </w:r>
      <w:r w:rsidRPr="003F69A4">
        <w:rPr>
          <w:spacing w:val="47"/>
          <w:lang w:val="es-ES_tradnl"/>
        </w:rPr>
        <w:t xml:space="preserve"> </w:t>
      </w:r>
      <w:r w:rsidRPr="003F69A4">
        <w:rPr>
          <w:lang w:val="es-ES_tradnl"/>
        </w:rPr>
        <w:t xml:space="preserve">costo estimado del Proyecto es el equivalente de cincuenta millones de Dólares (US$50.000.000), de los cuales hasta: </w:t>
      </w:r>
      <w:r w:rsidRPr="004D4D74">
        <w:rPr>
          <w:b/>
          <w:lang w:val="es-ES_tradnl"/>
        </w:rPr>
        <w:t>(i)</w:t>
      </w:r>
      <w:r w:rsidRPr="003F69A4">
        <w:rPr>
          <w:lang w:val="es-ES_tradnl"/>
        </w:rPr>
        <w:t xml:space="preserve"> veinticinco </w:t>
      </w:r>
      <w:r w:rsidRPr="003F69A4">
        <w:rPr>
          <w:lang w:val="es-ES"/>
        </w:rPr>
        <w:t xml:space="preserve">millones de Dólares (US$25.000.000) </w:t>
      </w:r>
      <w:r w:rsidRPr="003F69A4">
        <w:rPr>
          <w:lang w:val="es-ES_tradnl"/>
        </w:rPr>
        <w:t xml:space="preserve">provendrán del préstamo del Banco, con </w:t>
      </w:r>
      <w:r w:rsidRPr="003F69A4">
        <w:rPr>
          <w:lang w:val="es-ES"/>
        </w:rPr>
        <w:t>quince</w:t>
      </w:r>
      <w:r w:rsidRPr="003F69A4">
        <w:rPr>
          <w:lang w:val="es-ES_tradnl"/>
        </w:rPr>
        <w:t xml:space="preserve"> millones de Dólares (US$15.000.000) con cargo a recursos del Capital Ordinario (CO) y diez millones de Dólares (US$10.000.000) con cargo a recursos del Fondo para Operaciones Especiales (FOE); y </w:t>
      </w:r>
      <w:r w:rsidRPr="004D4D74">
        <w:rPr>
          <w:b/>
          <w:lang w:val="es-ES_tradnl"/>
        </w:rPr>
        <w:t>(ii)</w:t>
      </w:r>
      <w:r w:rsidRPr="003F69A4">
        <w:rPr>
          <w:lang w:val="es-ES_tradnl"/>
        </w:rPr>
        <w:t xml:space="preserve"> veinticinco millones de Dólares (US$25.000.000) provendrán </w:t>
      </w:r>
      <w:r w:rsidR="00762E49">
        <w:rPr>
          <w:lang w:val="es-ES_tradnl"/>
        </w:rPr>
        <w:t xml:space="preserve">en calidad </w:t>
      </w:r>
      <w:r w:rsidRPr="003F69A4">
        <w:rPr>
          <w:lang w:val="es-ES_tradnl"/>
        </w:rPr>
        <w:t xml:space="preserve">de cofinanciamiento </w:t>
      </w:r>
      <w:r w:rsidR="00762E49">
        <w:rPr>
          <w:lang w:val="es-ES_tradnl"/>
        </w:rPr>
        <w:t xml:space="preserve">proporcionados por el Fondo de Infraestructura Coreano (KIF), para </w:t>
      </w:r>
      <w:r w:rsidRPr="003F69A4">
        <w:rPr>
          <w:lang w:val="es-ES_tradnl"/>
        </w:rPr>
        <w:t>el desarrollo de América Latina y el Caribe.</w:t>
      </w:r>
    </w:p>
    <w:p w:rsidR="00807A0A" w:rsidRDefault="00807A0A" w:rsidP="004D4D74">
      <w:pPr>
        <w:jc w:val="both"/>
        <w:rPr>
          <w:lang w:val="es-ES_tradnl"/>
        </w:rPr>
      </w:pPr>
    </w:p>
    <w:p w:rsidR="004D4D74" w:rsidRDefault="00762E49" w:rsidP="004D4D74">
      <w:pPr>
        <w:jc w:val="both"/>
        <w:rPr>
          <w:lang w:val="es-ES_tradnl"/>
        </w:rPr>
      </w:pPr>
      <w:r>
        <w:rPr>
          <w:lang w:val="es-ES_tradnl"/>
        </w:rPr>
        <w:t>De conformidad con los acuerdos alcanzados con el KIF</w:t>
      </w:r>
      <w:r w:rsidR="00B45F85">
        <w:rPr>
          <w:lang w:val="es-ES_tradnl"/>
        </w:rPr>
        <w:t>, en su calidad de co-financiador</w:t>
      </w:r>
      <w:r>
        <w:rPr>
          <w:lang w:val="es-ES_tradnl"/>
        </w:rPr>
        <w:t xml:space="preserve">, en esta operación no se podrán hacer transferencias entre los fondos coreanos y los </w:t>
      </w:r>
      <w:r>
        <w:rPr>
          <w:lang w:val="es-ES_tradnl"/>
        </w:rPr>
        <w:lastRenderedPageBreak/>
        <w:t>fondos aportados por el BID.</w:t>
      </w:r>
      <w:r w:rsidR="006753FC">
        <w:rPr>
          <w:lang w:val="es-ES_tradnl"/>
        </w:rPr>
        <w:t xml:space="preserve"> </w:t>
      </w:r>
      <w:r w:rsidR="006753FC">
        <w:t>Para facilitar el manejo de los recursos de forma separada, habrá dos sub-préstamos en ejecución para cada ejecutor y fuente de financiamiento.</w:t>
      </w:r>
    </w:p>
    <w:p w:rsidR="004D4D74" w:rsidRDefault="004D4D74" w:rsidP="004D4D74">
      <w:pPr>
        <w:jc w:val="both"/>
        <w:rPr>
          <w:lang w:val="es-ES_tradnl"/>
        </w:rPr>
      </w:pPr>
    </w:p>
    <w:tbl>
      <w:tblPr>
        <w:tblW w:w="7921" w:type="dxa"/>
        <w:tblInd w:w="55" w:type="dxa"/>
        <w:tblLook w:val="04A0" w:firstRow="1" w:lastRow="0" w:firstColumn="1" w:lastColumn="0" w:noHBand="0" w:noVBand="1"/>
      </w:tblPr>
      <w:tblGrid>
        <w:gridCol w:w="2888"/>
        <w:gridCol w:w="1192"/>
        <w:gridCol w:w="1803"/>
        <w:gridCol w:w="1019"/>
        <w:gridCol w:w="1019"/>
      </w:tblGrid>
      <w:tr w:rsidR="00807A0A" w:rsidRPr="003F69A4" w:rsidTr="00346511">
        <w:trPr>
          <w:trHeight w:val="498"/>
        </w:trPr>
        <w:tc>
          <w:tcPr>
            <w:tcW w:w="7921" w:type="dxa"/>
            <w:gridSpan w:val="5"/>
            <w:tcBorders>
              <w:top w:val="double" w:sz="6" w:space="0" w:color="auto"/>
              <w:left w:val="double" w:sz="6" w:space="0" w:color="auto"/>
              <w:bottom w:val="double" w:sz="6" w:space="0" w:color="auto"/>
              <w:right w:val="double" w:sz="6" w:space="0" w:color="auto"/>
            </w:tcBorders>
            <w:shd w:val="clear" w:color="000000" w:fill="E0E0E0"/>
            <w:vAlign w:val="center"/>
          </w:tcPr>
          <w:p w:rsidR="00807A0A" w:rsidRPr="003F69A4" w:rsidRDefault="00807A0A" w:rsidP="006753FC">
            <w:pPr>
              <w:jc w:val="center"/>
              <w:rPr>
                <w:rFonts w:asciiTheme="minorHAnsi" w:hAnsiTheme="minorHAnsi" w:cs="Arial"/>
                <w:b/>
                <w:sz w:val="20"/>
                <w:szCs w:val="20"/>
                <w:lang w:val="es-ES"/>
              </w:rPr>
            </w:pPr>
            <w:r w:rsidRPr="003F69A4">
              <w:rPr>
                <w:rFonts w:asciiTheme="minorHAnsi" w:hAnsiTheme="minorHAnsi" w:cs="Arial"/>
                <w:b/>
                <w:sz w:val="20"/>
                <w:szCs w:val="20"/>
                <w:lang w:val="es-ES"/>
              </w:rPr>
              <w:t>PRESUPUESTO DEL PROGRAMA  (US</w:t>
            </w:r>
            <w:r w:rsidR="006753FC">
              <w:rPr>
                <w:rFonts w:asciiTheme="minorHAnsi" w:hAnsiTheme="minorHAnsi" w:cs="Arial"/>
                <w:b/>
                <w:sz w:val="20"/>
                <w:szCs w:val="20"/>
                <w:lang w:val="es-ES"/>
              </w:rPr>
              <w:t>D</w:t>
            </w:r>
            <w:r w:rsidRPr="003F69A4">
              <w:rPr>
                <w:rFonts w:asciiTheme="minorHAnsi" w:hAnsiTheme="minorHAnsi" w:cs="Arial"/>
                <w:b/>
                <w:sz w:val="20"/>
                <w:szCs w:val="20"/>
                <w:lang w:val="es-ES"/>
              </w:rPr>
              <w:t>)</w:t>
            </w:r>
          </w:p>
        </w:tc>
      </w:tr>
      <w:tr w:rsidR="00807A0A" w:rsidRPr="003F69A4" w:rsidTr="00346511">
        <w:trPr>
          <w:trHeight w:val="498"/>
        </w:trPr>
        <w:tc>
          <w:tcPr>
            <w:tcW w:w="2888" w:type="dxa"/>
            <w:tcBorders>
              <w:top w:val="double" w:sz="6" w:space="0" w:color="auto"/>
              <w:left w:val="double" w:sz="6" w:space="0" w:color="auto"/>
              <w:bottom w:val="double" w:sz="6" w:space="0" w:color="auto"/>
              <w:right w:val="double" w:sz="6" w:space="0" w:color="auto"/>
            </w:tcBorders>
            <w:shd w:val="clear" w:color="000000" w:fill="E0E0E0"/>
            <w:vAlign w:val="center"/>
          </w:tcPr>
          <w:p w:rsidR="00807A0A" w:rsidRPr="003F69A4" w:rsidRDefault="00807A0A" w:rsidP="004D4D74">
            <w:pPr>
              <w:jc w:val="center"/>
              <w:rPr>
                <w:rFonts w:asciiTheme="minorHAnsi" w:hAnsiTheme="minorHAnsi" w:cs="Arial"/>
                <w:b/>
                <w:sz w:val="20"/>
                <w:szCs w:val="20"/>
                <w:lang w:val="es-ES"/>
              </w:rPr>
            </w:pPr>
            <w:r w:rsidRPr="003F69A4">
              <w:rPr>
                <w:rFonts w:asciiTheme="minorHAnsi" w:hAnsiTheme="minorHAnsi" w:cs="Arial"/>
                <w:b/>
                <w:sz w:val="20"/>
                <w:szCs w:val="20"/>
                <w:lang w:val="es-ES"/>
              </w:rPr>
              <w:t>Categoría/Componente</w:t>
            </w:r>
          </w:p>
        </w:tc>
        <w:tc>
          <w:tcPr>
            <w:tcW w:w="1192" w:type="dxa"/>
            <w:tcBorders>
              <w:top w:val="double" w:sz="6" w:space="0" w:color="auto"/>
              <w:left w:val="nil"/>
              <w:bottom w:val="double" w:sz="6" w:space="0" w:color="auto"/>
              <w:right w:val="double" w:sz="6" w:space="0" w:color="auto"/>
            </w:tcBorders>
            <w:shd w:val="clear" w:color="000000" w:fill="E0E0E0"/>
            <w:vAlign w:val="center"/>
          </w:tcPr>
          <w:p w:rsidR="00807A0A" w:rsidRPr="003F69A4" w:rsidRDefault="00807A0A" w:rsidP="004D4D74">
            <w:pPr>
              <w:jc w:val="center"/>
              <w:rPr>
                <w:rFonts w:asciiTheme="minorHAnsi" w:hAnsiTheme="minorHAnsi" w:cs="Arial"/>
                <w:b/>
                <w:sz w:val="20"/>
                <w:szCs w:val="20"/>
                <w:lang w:val="es-ES"/>
              </w:rPr>
            </w:pPr>
            <w:r w:rsidRPr="003F69A4">
              <w:rPr>
                <w:rFonts w:asciiTheme="minorHAnsi" w:hAnsiTheme="minorHAnsi" w:cs="Arial"/>
                <w:b/>
                <w:sz w:val="20"/>
                <w:szCs w:val="20"/>
                <w:lang w:val="es-ES"/>
              </w:rPr>
              <w:t>Banco</w:t>
            </w:r>
          </w:p>
          <w:p w:rsidR="00807A0A" w:rsidRPr="003F69A4" w:rsidRDefault="00B84835" w:rsidP="004D4D74">
            <w:pPr>
              <w:jc w:val="center"/>
              <w:rPr>
                <w:rFonts w:asciiTheme="minorHAnsi" w:hAnsiTheme="minorHAnsi" w:cs="Arial"/>
                <w:b/>
                <w:sz w:val="20"/>
                <w:szCs w:val="20"/>
                <w:lang w:val="es-ES"/>
              </w:rPr>
            </w:pPr>
            <w:r>
              <w:rPr>
                <w:rFonts w:asciiTheme="minorHAnsi" w:hAnsiTheme="minorHAnsi" w:cs="Arial"/>
                <w:b/>
                <w:sz w:val="20"/>
                <w:szCs w:val="20"/>
                <w:lang w:val="es-ES"/>
              </w:rPr>
              <w:t>(</w:t>
            </w:r>
            <w:r w:rsidR="00807A0A" w:rsidRPr="003F69A4">
              <w:rPr>
                <w:rFonts w:asciiTheme="minorHAnsi" w:hAnsiTheme="minorHAnsi" w:cs="Arial"/>
                <w:b/>
                <w:sz w:val="20"/>
                <w:szCs w:val="20"/>
                <w:lang w:val="es-ES"/>
              </w:rPr>
              <w:t>C</w:t>
            </w:r>
            <w:r>
              <w:rPr>
                <w:rFonts w:asciiTheme="minorHAnsi" w:hAnsiTheme="minorHAnsi" w:cs="Arial"/>
                <w:b/>
                <w:sz w:val="20"/>
                <w:szCs w:val="20"/>
                <w:lang w:val="es-ES"/>
              </w:rPr>
              <w:t>O</w:t>
            </w:r>
            <w:r w:rsidR="00807A0A" w:rsidRPr="003F69A4">
              <w:rPr>
                <w:rFonts w:asciiTheme="minorHAnsi" w:hAnsiTheme="minorHAnsi" w:cs="Arial"/>
                <w:b/>
                <w:sz w:val="20"/>
                <w:szCs w:val="20"/>
                <w:lang w:val="es-ES"/>
              </w:rPr>
              <w:t xml:space="preserve"> y FOE)</w:t>
            </w:r>
          </w:p>
        </w:tc>
        <w:tc>
          <w:tcPr>
            <w:tcW w:w="1803" w:type="dxa"/>
            <w:tcBorders>
              <w:top w:val="double" w:sz="6" w:space="0" w:color="auto"/>
              <w:left w:val="nil"/>
              <w:bottom w:val="double" w:sz="6" w:space="0" w:color="auto"/>
              <w:right w:val="double" w:sz="6" w:space="0" w:color="auto"/>
            </w:tcBorders>
            <w:shd w:val="clear" w:color="000000" w:fill="E0E0E0"/>
          </w:tcPr>
          <w:p w:rsidR="00807A0A" w:rsidRPr="003F69A4" w:rsidRDefault="00807A0A" w:rsidP="004D4D74">
            <w:pPr>
              <w:jc w:val="center"/>
              <w:rPr>
                <w:rFonts w:asciiTheme="minorHAnsi" w:hAnsiTheme="minorHAnsi" w:cs="Arial"/>
                <w:b/>
                <w:sz w:val="20"/>
                <w:szCs w:val="20"/>
                <w:lang w:val="es-ES"/>
              </w:rPr>
            </w:pPr>
            <w:r w:rsidRPr="003F69A4">
              <w:rPr>
                <w:rFonts w:asciiTheme="minorHAnsi" w:hAnsiTheme="minorHAnsi" w:cs="Arial"/>
                <w:b/>
                <w:sz w:val="20"/>
                <w:szCs w:val="20"/>
                <w:lang w:val="es-ES"/>
              </w:rPr>
              <w:t>Cofinanciamiento</w:t>
            </w:r>
          </w:p>
          <w:p w:rsidR="00807A0A" w:rsidRPr="003F69A4" w:rsidRDefault="00807A0A" w:rsidP="004D4D74">
            <w:pPr>
              <w:jc w:val="center"/>
              <w:rPr>
                <w:rFonts w:asciiTheme="minorHAnsi" w:hAnsiTheme="minorHAnsi" w:cs="Arial"/>
                <w:b/>
                <w:sz w:val="20"/>
                <w:szCs w:val="20"/>
                <w:lang w:val="es-ES"/>
              </w:rPr>
            </w:pPr>
            <w:r w:rsidRPr="003F69A4">
              <w:rPr>
                <w:rFonts w:asciiTheme="minorHAnsi" w:hAnsiTheme="minorHAnsi" w:cs="Arial"/>
                <w:b/>
                <w:sz w:val="20"/>
                <w:szCs w:val="20"/>
                <w:lang w:val="es-ES"/>
              </w:rPr>
              <w:t>(KIF)</w:t>
            </w:r>
          </w:p>
        </w:tc>
        <w:tc>
          <w:tcPr>
            <w:tcW w:w="1019" w:type="dxa"/>
            <w:tcBorders>
              <w:top w:val="double" w:sz="6" w:space="0" w:color="auto"/>
              <w:left w:val="nil"/>
              <w:bottom w:val="double" w:sz="6" w:space="0" w:color="auto"/>
              <w:right w:val="double" w:sz="6" w:space="0" w:color="auto"/>
            </w:tcBorders>
            <w:shd w:val="clear" w:color="000000" w:fill="E0E0E0"/>
            <w:vAlign w:val="center"/>
          </w:tcPr>
          <w:p w:rsidR="00807A0A" w:rsidRPr="003F69A4" w:rsidRDefault="00807A0A" w:rsidP="004D4D74">
            <w:pPr>
              <w:jc w:val="center"/>
              <w:rPr>
                <w:rFonts w:asciiTheme="minorHAnsi" w:hAnsiTheme="minorHAnsi" w:cs="Arial"/>
                <w:b/>
                <w:sz w:val="20"/>
                <w:szCs w:val="20"/>
                <w:lang w:val="es-ES"/>
              </w:rPr>
            </w:pPr>
            <w:r w:rsidRPr="003F69A4">
              <w:rPr>
                <w:rFonts w:asciiTheme="minorHAnsi" w:hAnsiTheme="minorHAnsi" w:cs="Arial"/>
                <w:b/>
                <w:sz w:val="20"/>
                <w:szCs w:val="20"/>
                <w:lang w:val="es-ES"/>
              </w:rPr>
              <w:t>Total</w:t>
            </w:r>
          </w:p>
        </w:tc>
        <w:tc>
          <w:tcPr>
            <w:tcW w:w="1019" w:type="dxa"/>
            <w:tcBorders>
              <w:top w:val="double" w:sz="6" w:space="0" w:color="auto"/>
              <w:left w:val="nil"/>
              <w:bottom w:val="double" w:sz="6" w:space="0" w:color="auto"/>
              <w:right w:val="double" w:sz="6" w:space="0" w:color="auto"/>
            </w:tcBorders>
            <w:shd w:val="clear" w:color="000000" w:fill="E0E0E0"/>
            <w:vAlign w:val="center"/>
          </w:tcPr>
          <w:p w:rsidR="00807A0A" w:rsidRPr="003F69A4" w:rsidRDefault="00807A0A" w:rsidP="004D4D74">
            <w:pPr>
              <w:jc w:val="center"/>
              <w:rPr>
                <w:rFonts w:asciiTheme="minorHAnsi" w:hAnsiTheme="minorHAnsi" w:cs="Arial"/>
                <w:b/>
                <w:sz w:val="20"/>
                <w:szCs w:val="20"/>
                <w:lang w:val="es-ES"/>
              </w:rPr>
            </w:pPr>
            <w:r w:rsidRPr="003F69A4">
              <w:rPr>
                <w:rFonts w:asciiTheme="minorHAnsi" w:hAnsiTheme="minorHAnsi" w:cs="Arial"/>
                <w:b/>
                <w:sz w:val="20"/>
                <w:szCs w:val="20"/>
                <w:lang w:val="es-ES"/>
              </w:rPr>
              <w:t>%</w:t>
            </w:r>
          </w:p>
        </w:tc>
      </w:tr>
      <w:tr w:rsidR="00807A0A" w:rsidRPr="003F69A4" w:rsidTr="00346511">
        <w:trPr>
          <w:trHeight w:val="468"/>
        </w:trPr>
        <w:tc>
          <w:tcPr>
            <w:tcW w:w="2888" w:type="dxa"/>
            <w:tcBorders>
              <w:top w:val="nil"/>
              <w:left w:val="double" w:sz="6" w:space="0" w:color="auto"/>
              <w:bottom w:val="nil"/>
              <w:right w:val="double" w:sz="6" w:space="0" w:color="auto"/>
            </w:tcBorders>
            <w:shd w:val="clear" w:color="auto" w:fill="auto"/>
            <w:vAlign w:val="center"/>
          </w:tcPr>
          <w:p w:rsidR="00807A0A" w:rsidRPr="003F69A4" w:rsidRDefault="00807A0A" w:rsidP="004D4D74">
            <w:pPr>
              <w:rPr>
                <w:rFonts w:asciiTheme="minorHAnsi" w:hAnsiTheme="minorHAnsi" w:cs="Arial"/>
                <w:sz w:val="20"/>
                <w:szCs w:val="20"/>
                <w:lang w:val="es-ES"/>
              </w:rPr>
            </w:pPr>
            <w:r w:rsidRPr="003F69A4">
              <w:rPr>
                <w:rFonts w:asciiTheme="minorHAnsi" w:hAnsiTheme="minorHAnsi" w:cs="Arial"/>
                <w:sz w:val="20"/>
                <w:szCs w:val="20"/>
                <w:lang w:val="es-ES"/>
              </w:rPr>
              <w:t>Componente I -</w:t>
            </w:r>
            <w:r w:rsidRPr="003F69A4">
              <w:rPr>
                <w:rFonts w:asciiTheme="minorHAnsi" w:hAnsiTheme="minorHAnsi" w:cs="Arial"/>
                <w:spacing w:val="-2"/>
                <w:sz w:val="20"/>
                <w:szCs w:val="20"/>
                <w:lang w:val="es-ES"/>
              </w:rPr>
              <w:t xml:space="preserve"> Infraestructura</w:t>
            </w:r>
          </w:p>
        </w:tc>
        <w:tc>
          <w:tcPr>
            <w:tcW w:w="1192" w:type="dxa"/>
            <w:tcBorders>
              <w:top w:val="nil"/>
              <w:left w:val="double" w:sz="6" w:space="0" w:color="auto"/>
              <w:bottom w:val="nil"/>
              <w:right w:val="double" w:sz="6" w:space="0" w:color="auto"/>
            </w:tcBorders>
            <w:shd w:val="clear" w:color="auto" w:fill="auto"/>
            <w:vAlign w:val="center"/>
          </w:tcPr>
          <w:p w:rsidR="00807A0A" w:rsidRPr="003F69A4" w:rsidRDefault="00CB7F69" w:rsidP="004D4D74">
            <w:pPr>
              <w:ind w:right="246"/>
              <w:jc w:val="right"/>
              <w:rPr>
                <w:rFonts w:asciiTheme="minorHAnsi" w:hAnsiTheme="minorHAnsi" w:cs="Arial"/>
                <w:sz w:val="20"/>
                <w:szCs w:val="20"/>
                <w:lang w:val="es-ES"/>
              </w:rPr>
            </w:pPr>
            <w:r>
              <w:rPr>
                <w:rFonts w:asciiTheme="minorHAnsi" w:hAnsiTheme="minorHAnsi" w:cs="Arial"/>
                <w:sz w:val="20"/>
                <w:szCs w:val="20"/>
                <w:lang w:val="es-ES"/>
              </w:rPr>
              <w:t>19</w:t>
            </w:r>
            <w:r w:rsidR="00807A0A" w:rsidRPr="003F69A4">
              <w:rPr>
                <w:rFonts w:asciiTheme="minorHAnsi" w:hAnsiTheme="minorHAnsi" w:cs="Arial"/>
                <w:sz w:val="20"/>
                <w:szCs w:val="20"/>
                <w:lang w:val="es-ES"/>
              </w:rPr>
              <w:t>,</w:t>
            </w:r>
            <w:r>
              <w:rPr>
                <w:rFonts w:asciiTheme="minorHAnsi" w:hAnsiTheme="minorHAnsi" w:cs="Arial"/>
                <w:sz w:val="20"/>
                <w:szCs w:val="20"/>
                <w:lang w:val="es-ES"/>
              </w:rPr>
              <w:t>4</w:t>
            </w:r>
            <w:r w:rsidR="00807A0A" w:rsidRPr="003F69A4">
              <w:rPr>
                <w:rFonts w:asciiTheme="minorHAnsi" w:hAnsiTheme="minorHAnsi" w:cs="Arial"/>
                <w:sz w:val="20"/>
                <w:szCs w:val="20"/>
                <w:lang w:val="es-ES"/>
              </w:rPr>
              <w:t>5</w:t>
            </w:r>
          </w:p>
        </w:tc>
        <w:tc>
          <w:tcPr>
            <w:tcW w:w="1803" w:type="dxa"/>
            <w:tcBorders>
              <w:top w:val="nil"/>
              <w:left w:val="double" w:sz="6" w:space="0" w:color="auto"/>
              <w:right w:val="double" w:sz="6" w:space="0" w:color="auto"/>
            </w:tcBorders>
            <w:vAlign w:val="center"/>
          </w:tcPr>
          <w:p w:rsidR="00807A0A" w:rsidRPr="003F69A4" w:rsidRDefault="00807A0A" w:rsidP="004D4D74">
            <w:pPr>
              <w:tabs>
                <w:tab w:val="left" w:pos="829"/>
              </w:tabs>
              <w:ind w:right="246"/>
              <w:jc w:val="right"/>
              <w:rPr>
                <w:rFonts w:asciiTheme="minorHAnsi" w:hAnsiTheme="minorHAnsi" w:cs="Arial"/>
                <w:sz w:val="20"/>
                <w:szCs w:val="20"/>
                <w:lang w:val="es-ES"/>
              </w:rPr>
            </w:pPr>
            <w:r w:rsidRPr="003F69A4">
              <w:rPr>
                <w:rFonts w:asciiTheme="minorHAnsi" w:hAnsiTheme="minorHAnsi" w:cs="Arial"/>
                <w:sz w:val="20"/>
                <w:szCs w:val="20"/>
                <w:lang w:val="es-ES"/>
              </w:rPr>
              <w:t>20,25</w:t>
            </w:r>
          </w:p>
        </w:tc>
        <w:tc>
          <w:tcPr>
            <w:tcW w:w="1019" w:type="dxa"/>
            <w:tcBorders>
              <w:top w:val="nil"/>
              <w:left w:val="double" w:sz="6" w:space="0" w:color="auto"/>
              <w:bottom w:val="nil"/>
              <w:right w:val="double" w:sz="6" w:space="0" w:color="auto"/>
            </w:tcBorders>
            <w:shd w:val="clear" w:color="auto" w:fill="auto"/>
            <w:vAlign w:val="center"/>
          </w:tcPr>
          <w:p w:rsidR="00807A0A" w:rsidRPr="003F69A4" w:rsidRDefault="00807A0A" w:rsidP="004D4D74">
            <w:pPr>
              <w:ind w:right="246"/>
              <w:jc w:val="right"/>
              <w:rPr>
                <w:rFonts w:asciiTheme="minorHAnsi" w:hAnsiTheme="minorHAnsi" w:cs="Arial"/>
                <w:sz w:val="20"/>
                <w:szCs w:val="20"/>
                <w:lang w:val="es-ES"/>
              </w:rPr>
            </w:pPr>
            <w:r w:rsidRPr="003F69A4">
              <w:rPr>
                <w:rFonts w:asciiTheme="minorHAnsi" w:hAnsiTheme="minorHAnsi" w:cs="Arial"/>
                <w:sz w:val="20"/>
                <w:szCs w:val="20"/>
                <w:lang w:val="es-ES"/>
              </w:rPr>
              <w:t>39,70</w:t>
            </w:r>
          </w:p>
        </w:tc>
        <w:tc>
          <w:tcPr>
            <w:tcW w:w="1019" w:type="dxa"/>
            <w:tcBorders>
              <w:top w:val="nil"/>
              <w:left w:val="double" w:sz="6" w:space="0" w:color="auto"/>
              <w:bottom w:val="nil"/>
              <w:right w:val="double" w:sz="6" w:space="0" w:color="auto"/>
            </w:tcBorders>
            <w:shd w:val="clear" w:color="auto" w:fill="auto"/>
            <w:vAlign w:val="center"/>
          </w:tcPr>
          <w:p w:rsidR="00807A0A" w:rsidRPr="003F69A4" w:rsidRDefault="00807A0A" w:rsidP="004D4D74">
            <w:pPr>
              <w:ind w:right="246"/>
              <w:jc w:val="right"/>
              <w:rPr>
                <w:rFonts w:asciiTheme="minorHAnsi" w:hAnsiTheme="minorHAnsi" w:cs="Arial"/>
                <w:sz w:val="20"/>
                <w:szCs w:val="20"/>
                <w:lang w:val="es-ES"/>
              </w:rPr>
            </w:pPr>
            <w:r w:rsidRPr="003F69A4">
              <w:rPr>
                <w:rFonts w:asciiTheme="minorHAnsi" w:hAnsiTheme="minorHAnsi" w:cs="Arial"/>
                <w:sz w:val="20"/>
                <w:szCs w:val="20"/>
                <w:lang w:val="es-ES"/>
              </w:rPr>
              <w:t>79,4</w:t>
            </w:r>
          </w:p>
        </w:tc>
      </w:tr>
      <w:tr w:rsidR="00807A0A" w:rsidRPr="003F69A4" w:rsidTr="00346511">
        <w:trPr>
          <w:trHeight w:val="620"/>
        </w:trPr>
        <w:tc>
          <w:tcPr>
            <w:tcW w:w="2888" w:type="dxa"/>
            <w:tcBorders>
              <w:top w:val="single" w:sz="4" w:space="0" w:color="auto"/>
              <w:left w:val="double" w:sz="6" w:space="0" w:color="auto"/>
              <w:bottom w:val="single" w:sz="4" w:space="0" w:color="auto"/>
              <w:right w:val="double" w:sz="6" w:space="0" w:color="auto"/>
            </w:tcBorders>
            <w:shd w:val="clear" w:color="auto" w:fill="auto"/>
            <w:vAlign w:val="center"/>
          </w:tcPr>
          <w:p w:rsidR="00807A0A" w:rsidRPr="003F69A4" w:rsidRDefault="00807A0A" w:rsidP="004D4D74">
            <w:pPr>
              <w:rPr>
                <w:rFonts w:asciiTheme="minorHAnsi" w:hAnsiTheme="minorHAnsi" w:cs="Arial"/>
                <w:sz w:val="20"/>
                <w:szCs w:val="20"/>
                <w:lang w:val="es-ES"/>
              </w:rPr>
            </w:pPr>
            <w:r w:rsidRPr="003F69A4">
              <w:rPr>
                <w:rFonts w:asciiTheme="minorHAnsi" w:hAnsiTheme="minorHAnsi" w:cs="Arial"/>
                <w:sz w:val="20"/>
                <w:szCs w:val="20"/>
                <w:lang w:val="es-ES"/>
              </w:rPr>
              <w:t>Componente II – Regulación estratégica</w:t>
            </w:r>
          </w:p>
        </w:tc>
        <w:tc>
          <w:tcPr>
            <w:tcW w:w="1192" w:type="dxa"/>
            <w:tcBorders>
              <w:top w:val="single" w:sz="4" w:space="0" w:color="auto"/>
              <w:left w:val="nil"/>
              <w:bottom w:val="single" w:sz="4" w:space="0" w:color="auto"/>
              <w:right w:val="double" w:sz="6" w:space="0" w:color="auto"/>
            </w:tcBorders>
            <w:shd w:val="clear" w:color="auto" w:fill="auto"/>
            <w:vAlign w:val="center"/>
          </w:tcPr>
          <w:p w:rsidR="00807A0A" w:rsidRPr="003F69A4" w:rsidRDefault="00807A0A" w:rsidP="004D4D74">
            <w:pPr>
              <w:ind w:right="246"/>
              <w:jc w:val="right"/>
              <w:rPr>
                <w:rFonts w:asciiTheme="minorHAnsi" w:hAnsiTheme="minorHAnsi" w:cs="Arial"/>
                <w:sz w:val="20"/>
                <w:szCs w:val="20"/>
                <w:lang w:val="es-ES"/>
              </w:rPr>
            </w:pPr>
            <w:r w:rsidRPr="003F69A4">
              <w:rPr>
                <w:rFonts w:asciiTheme="minorHAnsi" w:hAnsiTheme="minorHAnsi" w:cs="Arial"/>
                <w:sz w:val="20"/>
                <w:szCs w:val="20"/>
                <w:lang w:val="es-ES"/>
              </w:rPr>
              <w:t>1,25</w:t>
            </w:r>
          </w:p>
        </w:tc>
        <w:tc>
          <w:tcPr>
            <w:tcW w:w="1803" w:type="dxa"/>
            <w:tcBorders>
              <w:top w:val="single" w:sz="4" w:space="0" w:color="auto"/>
              <w:left w:val="nil"/>
              <w:bottom w:val="single" w:sz="4" w:space="0" w:color="auto"/>
              <w:right w:val="double" w:sz="6" w:space="0" w:color="auto"/>
            </w:tcBorders>
            <w:vAlign w:val="center"/>
          </w:tcPr>
          <w:p w:rsidR="00807A0A" w:rsidRPr="003F69A4" w:rsidRDefault="00807A0A" w:rsidP="004D4D74">
            <w:pPr>
              <w:tabs>
                <w:tab w:val="left" w:pos="829"/>
              </w:tabs>
              <w:ind w:right="246"/>
              <w:jc w:val="right"/>
              <w:rPr>
                <w:rFonts w:asciiTheme="minorHAnsi" w:hAnsiTheme="minorHAnsi" w:cs="Arial"/>
                <w:sz w:val="20"/>
                <w:szCs w:val="20"/>
                <w:lang w:val="es-ES"/>
              </w:rPr>
            </w:pPr>
            <w:r w:rsidRPr="003F69A4">
              <w:rPr>
                <w:rFonts w:asciiTheme="minorHAnsi" w:hAnsiTheme="minorHAnsi" w:cs="Arial"/>
                <w:sz w:val="20"/>
                <w:szCs w:val="20"/>
                <w:lang w:val="es-ES"/>
              </w:rPr>
              <w:t>1,25</w:t>
            </w:r>
          </w:p>
        </w:tc>
        <w:tc>
          <w:tcPr>
            <w:tcW w:w="1019" w:type="dxa"/>
            <w:tcBorders>
              <w:top w:val="single" w:sz="4" w:space="0" w:color="auto"/>
              <w:left w:val="nil"/>
              <w:bottom w:val="single" w:sz="4" w:space="0" w:color="auto"/>
              <w:right w:val="double" w:sz="6" w:space="0" w:color="auto"/>
            </w:tcBorders>
            <w:shd w:val="clear" w:color="auto" w:fill="auto"/>
            <w:vAlign w:val="center"/>
          </w:tcPr>
          <w:p w:rsidR="00807A0A" w:rsidRPr="003F69A4" w:rsidRDefault="00807A0A" w:rsidP="004D4D74">
            <w:pPr>
              <w:ind w:right="246"/>
              <w:jc w:val="right"/>
              <w:rPr>
                <w:rFonts w:asciiTheme="minorHAnsi" w:hAnsiTheme="minorHAnsi" w:cs="Arial"/>
                <w:sz w:val="20"/>
                <w:szCs w:val="20"/>
                <w:lang w:val="es-ES"/>
              </w:rPr>
            </w:pPr>
            <w:r w:rsidRPr="003F69A4">
              <w:rPr>
                <w:rFonts w:asciiTheme="minorHAnsi" w:hAnsiTheme="minorHAnsi" w:cs="Arial"/>
                <w:sz w:val="20"/>
                <w:szCs w:val="20"/>
                <w:lang w:val="es-ES"/>
              </w:rPr>
              <w:t>2,5</w:t>
            </w:r>
          </w:p>
        </w:tc>
        <w:tc>
          <w:tcPr>
            <w:tcW w:w="1019" w:type="dxa"/>
            <w:tcBorders>
              <w:top w:val="single" w:sz="4" w:space="0" w:color="auto"/>
              <w:left w:val="nil"/>
              <w:bottom w:val="single" w:sz="4" w:space="0" w:color="auto"/>
              <w:right w:val="double" w:sz="6" w:space="0" w:color="auto"/>
            </w:tcBorders>
            <w:shd w:val="clear" w:color="auto" w:fill="auto"/>
            <w:vAlign w:val="center"/>
          </w:tcPr>
          <w:p w:rsidR="00807A0A" w:rsidRPr="003F69A4" w:rsidRDefault="00807A0A" w:rsidP="004D4D74">
            <w:pPr>
              <w:ind w:right="246"/>
              <w:jc w:val="right"/>
              <w:rPr>
                <w:rFonts w:asciiTheme="minorHAnsi" w:hAnsiTheme="minorHAnsi" w:cs="Arial"/>
                <w:sz w:val="20"/>
                <w:szCs w:val="20"/>
                <w:lang w:val="es-ES"/>
              </w:rPr>
            </w:pPr>
            <w:r w:rsidRPr="003F69A4">
              <w:rPr>
                <w:rFonts w:asciiTheme="minorHAnsi" w:hAnsiTheme="minorHAnsi" w:cs="Arial"/>
                <w:sz w:val="20"/>
                <w:szCs w:val="20"/>
                <w:lang w:val="es-ES"/>
              </w:rPr>
              <w:t>5,0</w:t>
            </w:r>
          </w:p>
        </w:tc>
      </w:tr>
      <w:tr w:rsidR="00807A0A" w:rsidRPr="003F69A4" w:rsidTr="00346511">
        <w:trPr>
          <w:trHeight w:val="629"/>
        </w:trPr>
        <w:tc>
          <w:tcPr>
            <w:tcW w:w="2888" w:type="dxa"/>
            <w:tcBorders>
              <w:top w:val="single" w:sz="4" w:space="0" w:color="auto"/>
              <w:left w:val="double" w:sz="6" w:space="0" w:color="auto"/>
              <w:bottom w:val="single" w:sz="4" w:space="0" w:color="auto"/>
              <w:right w:val="double" w:sz="6" w:space="0" w:color="auto"/>
            </w:tcBorders>
            <w:shd w:val="clear" w:color="auto" w:fill="auto"/>
            <w:vAlign w:val="center"/>
          </w:tcPr>
          <w:p w:rsidR="00807A0A" w:rsidRPr="003F69A4" w:rsidRDefault="00807A0A" w:rsidP="004D4D74">
            <w:pPr>
              <w:ind w:right="-82"/>
              <w:rPr>
                <w:rFonts w:asciiTheme="minorHAnsi" w:hAnsiTheme="minorHAnsi" w:cs="Arial"/>
                <w:sz w:val="20"/>
                <w:szCs w:val="20"/>
                <w:lang w:val="es-ES"/>
              </w:rPr>
            </w:pPr>
            <w:r w:rsidRPr="003F69A4">
              <w:rPr>
                <w:rFonts w:asciiTheme="minorHAnsi" w:hAnsiTheme="minorHAnsi" w:cs="Arial"/>
                <w:sz w:val="20"/>
                <w:szCs w:val="20"/>
                <w:lang w:val="es-ES"/>
              </w:rPr>
              <w:t>Componente III – Ejecución de programas piloto</w:t>
            </w:r>
          </w:p>
        </w:tc>
        <w:tc>
          <w:tcPr>
            <w:tcW w:w="1192" w:type="dxa"/>
            <w:tcBorders>
              <w:top w:val="single" w:sz="4" w:space="0" w:color="auto"/>
              <w:left w:val="nil"/>
              <w:bottom w:val="single" w:sz="4" w:space="0" w:color="auto"/>
              <w:right w:val="double" w:sz="6" w:space="0" w:color="auto"/>
            </w:tcBorders>
            <w:shd w:val="clear" w:color="auto" w:fill="auto"/>
            <w:vAlign w:val="center"/>
          </w:tcPr>
          <w:p w:rsidR="00807A0A" w:rsidRPr="003F69A4" w:rsidRDefault="00807A0A" w:rsidP="004D4D74">
            <w:pPr>
              <w:ind w:right="246"/>
              <w:jc w:val="right"/>
              <w:rPr>
                <w:rFonts w:asciiTheme="minorHAnsi" w:hAnsiTheme="minorHAnsi" w:cs="Arial"/>
                <w:sz w:val="20"/>
                <w:szCs w:val="20"/>
                <w:lang w:val="es-ES"/>
              </w:rPr>
            </w:pPr>
            <w:r w:rsidRPr="003F69A4">
              <w:rPr>
                <w:rFonts w:asciiTheme="minorHAnsi" w:hAnsiTheme="minorHAnsi" w:cs="Arial"/>
                <w:sz w:val="20"/>
                <w:szCs w:val="20"/>
                <w:lang w:val="es-ES"/>
              </w:rPr>
              <w:t>2,50</w:t>
            </w:r>
          </w:p>
        </w:tc>
        <w:tc>
          <w:tcPr>
            <w:tcW w:w="1803" w:type="dxa"/>
            <w:tcBorders>
              <w:top w:val="single" w:sz="4" w:space="0" w:color="auto"/>
              <w:left w:val="nil"/>
              <w:bottom w:val="single" w:sz="4" w:space="0" w:color="auto"/>
              <w:right w:val="double" w:sz="6" w:space="0" w:color="auto"/>
            </w:tcBorders>
            <w:vAlign w:val="center"/>
          </w:tcPr>
          <w:p w:rsidR="00807A0A" w:rsidRPr="003F69A4" w:rsidRDefault="00807A0A" w:rsidP="004D4D74">
            <w:pPr>
              <w:tabs>
                <w:tab w:val="left" w:pos="829"/>
              </w:tabs>
              <w:ind w:right="246"/>
              <w:jc w:val="right"/>
              <w:rPr>
                <w:rFonts w:asciiTheme="minorHAnsi" w:hAnsiTheme="minorHAnsi" w:cs="Arial"/>
                <w:sz w:val="20"/>
                <w:szCs w:val="20"/>
                <w:lang w:val="es-ES"/>
              </w:rPr>
            </w:pPr>
            <w:r w:rsidRPr="003F69A4">
              <w:rPr>
                <w:rFonts w:asciiTheme="minorHAnsi" w:hAnsiTheme="minorHAnsi" w:cs="Arial"/>
                <w:sz w:val="20"/>
                <w:szCs w:val="20"/>
                <w:lang w:val="es-ES"/>
              </w:rPr>
              <w:t>2,50</w:t>
            </w:r>
          </w:p>
        </w:tc>
        <w:tc>
          <w:tcPr>
            <w:tcW w:w="1019" w:type="dxa"/>
            <w:tcBorders>
              <w:top w:val="single" w:sz="4" w:space="0" w:color="auto"/>
              <w:left w:val="nil"/>
              <w:bottom w:val="single" w:sz="4" w:space="0" w:color="auto"/>
              <w:right w:val="double" w:sz="6" w:space="0" w:color="auto"/>
            </w:tcBorders>
            <w:shd w:val="clear" w:color="auto" w:fill="auto"/>
            <w:vAlign w:val="center"/>
          </w:tcPr>
          <w:p w:rsidR="00807A0A" w:rsidRPr="003F69A4" w:rsidRDefault="00807A0A" w:rsidP="004D4D74">
            <w:pPr>
              <w:ind w:right="246"/>
              <w:jc w:val="right"/>
              <w:rPr>
                <w:rFonts w:asciiTheme="minorHAnsi" w:hAnsiTheme="minorHAnsi" w:cs="Arial"/>
                <w:sz w:val="20"/>
                <w:szCs w:val="20"/>
                <w:lang w:val="es-ES"/>
              </w:rPr>
            </w:pPr>
            <w:r w:rsidRPr="003F69A4">
              <w:rPr>
                <w:rFonts w:asciiTheme="minorHAnsi" w:hAnsiTheme="minorHAnsi" w:cs="Arial"/>
                <w:sz w:val="20"/>
                <w:szCs w:val="20"/>
                <w:lang w:val="es-ES"/>
              </w:rPr>
              <w:t>5,00</w:t>
            </w:r>
          </w:p>
        </w:tc>
        <w:tc>
          <w:tcPr>
            <w:tcW w:w="1019" w:type="dxa"/>
            <w:tcBorders>
              <w:top w:val="single" w:sz="4" w:space="0" w:color="auto"/>
              <w:left w:val="nil"/>
              <w:bottom w:val="single" w:sz="4" w:space="0" w:color="auto"/>
              <w:right w:val="double" w:sz="6" w:space="0" w:color="auto"/>
            </w:tcBorders>
            <w:shd w:val="clear" w:color="auto" w:fill="auto"/>
            <w:vAlign w:val="center"/>
          </w:tcPr>
          <w:p w:rsidR="00807A0A" w:rsidRPr="003F69A4" w:rsidRDefault="00807A0A" w:rsidP="004D4D74">
            <w:pPr>
              <w:ind w:right="246"/>
              <w:jc w:val="right"/>
              <w:rPr>
                <w:rFonts w:asciiTheme="minorHAnsi" w:hAnsiTheme="minorHAnsi" w:cs="Arial"/>
                <w:sz w:val="20"/>
                <w:szCs w:val="20"/>
                <w:lang w:val="es-ES"/>
              </w:rPr>
            </w:pPr>
            <w:r w:rsidRPr="003F69A4">
              <w:rPr>
                <w:rFonts w:asciiTheme="minorHAnsi" w:hAnsiTheme="minorHAnsi" w:cs="Arial"/>
                <w:sz w:val="20"/>
                <w:szCs w:val="20"/>
                <w:lang w:val="es-ES"/>
              </w:rPr>
              <w:t>10,0</w:t>
            </w:r>
          </w:p>
        </w:tc>
      </w:tr>
      <w:tr w:rsidR="00807A0A" w:rsidRPr="003F69A4" w:rsidTr="00346511">
        <w:trPr>
          <w:trHeight w:val="264"/>
        </w:trPr>
        <w:tc>
          <w:tcPr>
            <w:tcW w:w="2888" w:type="dxa"/>
            <w:tcBorders>
              <w:top w:val="single" w:sz="4" w:space="0" w:color="auto"/>
              <w:left w:val="double" w:sz="6" w:space="0" w:color="auto"/>
              <w:bottom w:val="single" w:sz="8" w:space="0" w:color="auto"/>
              <w:right w:val="double" w:sz="6" w:space="0" w:color="auto"/>
            </w:tcBorders>
            <w:shd w:val="clear" w:color="auto" w:fill="auto"/>
          </w:tcPr>
          <w:p w:rsidR="00807A0A" w:rsidRPr="003F69A4" w:rsidRDefault="00807A0A" w:rsidP="004D4D74">
            <w:pPr>
              <w:contextualSpacing/>
              <w:rPr>
                <w:rFonts w:asciiTheme="minorHAnsi" w:hAnsiTheme="minorHAnsi" w:cs="Arial"/>
                <w:sz w:val="20"/>
                <w:szCs w:val="20"/>
                <w:lang w:val="es-ES"/>
              </w:rPr>
            </w:pPr>
            <w:r w:rsidRPr="003F69A4">
              <w:rPr>
                <w:rFonts w:asciiTheme="minorHAnsi" w:hAnsiTheme="minorHAnsi" w:cs="Arial"/>
                <w:sz w:val="20"/>
                <w:szCs w:val="20"/>
                <w:lang w:val="es-ES"/>
              </w:rPr>
              <w:t>Seguimiento, evaluación y contingencias</w:t>
            </w:r>
          </w:p>
        </w:tc>
        <w:tc>
          <w:tcPr>
            <w:tcW w:w="1192" w:type="dxa"/>
            <w:tcBorders>
              <w:top w:val="single" w:sz="4" w:space="0" w:color="auto"/>
              <w:left w:val="nil"/>
              <w:bottom w:val="single" w:sz="8" w:space="0" w:color="auto"/>
              <w:right w:val="double" w:sz="6" w:space="0" w:color="auto"/>
            </w:tcBorders>
            <w:shd w:val="clear" w:color="auto" w:fill="auto"/>
            <w:vAlign w:val="center"/>
          </w:tcPr>
          <w:p w:rsidR="00807A0A" w:rsidRPr="003F69A4" w:rsidRDefault="00807A0A" w:rsidP="004D4D74">
            <w:pPr>
              <w:ind w:right="246"/>
              <w:jc w:val="right"/>
              <w:rPr>
                <w:rFonts w:asciiTheme="minorHAnsi" w:hAnsiTheme="minorHAnsi" w:cs="Arial"/>
                <w:sz w:val="20"/>
                <w:szCs w:val="20"/>
              </w:rPr>
            </w:pPr>
            <w:r w:rsidRPr="003F69A4">
              <w:rPr>
                <w:rFonts w:asciiTheme="minorHAnsi" w:hAnsiTheme="minorHAnsi" w:cs="Arial"/>
                <w:sz w:val="20"/>
                <w:szCs w:val="20"/>
                <w:lang w:val="es-ES"/>
              </w:rPr>
              <w:t>1,00</w:t>
            </w:r>
          </w:p>
        </w:tc>
        <w:tc>
          <w:tcPr>
            <w:tcW w:w="1803" w:type="dxa"/>
            <w:tcBorders>
              <w:top w:val="single" w:sz="4" w:space="0" w:color="auto"/>
              <w:left w:val="nil"/>
              <w:bottom w:val="single" w:sz="8" w:space="0" w:color="auto"/>
              <w:right w:val="double" w:sz="6" w:space="0" w:color="auto"/>
            </w:tcBorders>
            <w:vAlign w:val="center"/>
          </w:tcPr>
          <w:p w:rsidR="00807A0A" w:rsidRPr="003F69A4" w:rsidRDefault="00807A0A" w:rsidP="004D4D74">
            <w:pPr>
              <w:tabs>
                <w:tab w:val="left" w:pos="829"/>
              </w:tabs>
              <w:ind w:right="246"/>
              <w:jc w:val="right"/>
              <w:rPr>
                <w:rFonts w:asciiTheme="minorHAnsi" w:hAnsiTheme="minorHAnsi" w:cs="Arial"/>
                <w:sz w:val="20"/>
                <w:szCs w:val="20"/>
              </w:rPr>
            </w:pPr>
            <w:r w:rsidRPr="003F69A4">
              <w:rPr>
                <w:rFonts w:asciiTheme="minorHAnsi" w:hAnsiTheme="minorHAnsi" w:cs="Arial"/>
                <w:sz w:val="20"/>
                <w:szCs w:val="20"/>
                <w:lang w:val="es-ES"/>
              </w:rPr>
              <w:t>1,00</w:t>
            </w:r>
          </w:p>
        </w:tc>
        <w:tc>
          <w:tcPr>
            <w:tcW w:w="1019" w:type="dxa"/>
            <w:tcBorders>
              <w:top w:val="single" w:sz="4" w:space="0" w:color="auto"/>
              <w:left w:val="nil"/>
              <w:bottom w:val="single" w:sz="8" w:space="0" w:color="auto"/>
              <w:right w:val="double" w:sz="6" w:space="0" w:color="auto"/>
            </w:tcBorders>
            <w:shd w:val="clear" w:color="auto" w:fill="auto"/>
            <w:vAlign w:val="center"/>
          </w:tcPr>
          <w:p w:rsidR="00807A0A" w:rsidRPr="003F69A4" w:rsidRDefault="00807A0A" w:rsidP="004D4D74">
            <w:pPr>
              <w:ind w:right="246"/>
              <w:jc w:val="right"/>
              <w:rPr>
                <w:rFonts w:asciiTheme="minorHAnsi" w:hAnsiTheme="minorHAnsi" w:cs="Arial"/>
                <w:sz w:val="20"/>
                <w:szCs w:val="20"/>
                <w:lang w:val="es-ES"/>
              </w:rPr>
            </w:pPr>
            <w:r w:rsidRPr="003F69A4">
              <w:rPr>
                <w:rFonts w:asciiTheme="minorHAnsi" w:hAnsiTheme="minorHAnsi" w:cs="Arial"/>
                <w:sz w:val="20"/>
                <w:szCs w:val="20"/>
                <w:lang w:val="es-ES"/>
              </w:rPr>
              <w:t>2,00</w:t>
            </w:r>
          </w:p>
        </w:tc>
        <w:tc>
          <w:tcPr>
            <w:tcW w:w="1019" w:type="dxa"/>
            <w:tcBorders>
              <w:top w:val="single" w:sz="4" w:space="0" w:color="auto"/>
              <w:left w:val="nil"/>
              <w:bottom w:val="single" w:sz="8" w:space="0" w:color="auto"/>
              <w:right w:val="double" w:sz="6" w:space="0" w:color="auto"/>
            </w:tcBorders>
            <w:shd w:val="clear" w:color="auto" w:fill="auto"/>
            <w:vAlign w:val="center"/>
          </w:tcPr>
          <w:p w:rsidR="00807A0A" w:rsidRPr="003F69A4" w:rsidRDefault="00807A0A" w:rsidP="004D4D74">
            <w:pPr>
              <w:ind w:right="246"/>
              <w:jc w:val="right"/>
              <w:rPr>
                <w:rFonts w:asciiTheme="minorHAnsi" w:hAnsiTheme="minorHAnsi" w:cs="Arial"/>
                <w:sz w:val="20"/>
                <w:szCs w:val="20"/>
                <w:lang w:val="es-ES"/>
              </w:rPr>
            </w:pPr>
            <w:r w:rsidRPr="003F69A4">
              <w:rPr>
                <w:rFonts w:asciiTheme="minorHAnsi" w:hAnsiTheme="minorHAnsi" w:cs="Arial"/>
                <w:sz w:val="20"/>
                <w:szCs w:val="20"/>
                <w:lang w:val="es-ES"/>
              </w:rPr>
              <w:t>4.0</w:t>
            </w:r>
          </w:p>
        </w:tc>
      </w:tr>
      <w:tr w:rsidR="00807A0A" w:rsidRPr="003F69A4" w:rsidTr="00346511">
        <w:trPr>
          <w:trHeight w:val="264"/>
        </w:trPr>
        <w:tc>
          <w:tcPr>
            <w:tcW w:w="2888" w:type="dxa"/>
            <w:tcBorders>
              <w:top w:val="single" w:sz="8" w:space="0" w:color="auto"/>
              <w:left w:val="double" w:sz="6" w:space="0" w:color="auto"/>
              <w:bottom w:val="double" w:sz="6" w:space="0" w:color="auto"/>
              <w:right w:val="double" w:sz="6" w:space="0" w:color="auto"/>
            </w:tcBorders>
            <w:shd w:val="clear" w:color="auto" w:fill="auto"/>
          </w:tcPr>
          <w:p w:rsidR="00807A0A" w:rsidRPr="003F69A4" w:rsidDel="0028744A" w:rsidRDefault="00A12F66" w:rsidP="004D4D74">
            <w:pPr>
              <w:contextualSpacing/>
              <w:rPr>
                <w:rFonts w:asciiTheme="minorHAnsi" w:hAnsiTheme="minorHAnsi" w:cs="Arial"/>
                <w:sz w:val="20"/>
                <w:szCs w:val="20"/>
                <w:lang w:val="es-ES"/>
              </w:rPr>
            </w:pPr>
            <w:r>
              <w:rPr>
                <w:rFonts w:asciiTheme="minorHAnsi" w:hAnsiTheme="minorHAnsi" w:cs="Arial"/>
                <w:sz w:val="20"/>
                <w:szCs w:val="20"/>
                <w:lang w:val="es-ES"/>
              </w:rPr>
              <w:t>Gastos financieros</w:t>
            </w:r>
          </w:p>
        </w:tc>
        <w:tc>
          <w:tcPr>
            <w:tcW w:w="1192" w:type="dxa"/>
            <w:tcBorders>
              <w:top w:val="single" w:sz="8" w:space="0" w:color="auto"/>
              <w:left w:val="nil"/>
              <w:bottom w:val="double" w:sz="6" w:space="0" w:color="auto"/>
              <w:right w:val="double" w:sz="6" w:space="0" w:color="auto"/>
            </w:tcBorders>
            <w:shd w:val="clear" w:color="auto" w:fill="auto"/>
            <w:vAlign w:val="center"/>
          </w:tcPr>
          <w:p w:rsidR="00807A0A" w:rsidRPr="003F69A4" w:rsidRDefault="00807A0A" w:rsidP="004D4D74">
            <w:pPr>
              <w:ind w:right="246"/>
              <w:jc w:val="right"/>
              <w:rPr>
                <w:rFonts w:asciiTheme="minorHAnsi" w:hAnsiTheme="minorHAnsi" w:cs="Arial"/>
                <w:sz w:val="20"/>
                <w:szCs w:val="20"/>
              </w:rPr>
            </w:pPr>
            <w:r w:rsidRPr="003F69A4">
              <w:rPr>
                <w:rFonts w:asciiTheme="minorHAnsi" w:hAnsiTheme="minorHAnsi" w:cs="Arial"/>
                <w:sz w:val="20"/>
                <w:szCs w:val="20"/>
                <w:lang w:val="es-ES"/>
              </w:rPr>
              <w:t>0,80</w:t>
            </w:r>
          </w:p>
        </w:tc>
        <w:tc>
          <w:tcPr>
            <w:tcW w:w="1803" w:type="dxa"/>
            <w:tcBorders>
              <w:top w:val="single" w:sz="8" w:space="0" w:color="auto"/>
              <w:left w:val="nil"/>
              <w:bottom w:val="double" w:sz="6" w:space="0" w:color="auto"/>
              <w:right w:val="double" w:sz="6" w:space="0" w:color="auto"/>
            </w:tcBorders>
            <w:vAlign w:val="center"/>
          </w:tcPr>
          <w:p w:rsidR="00807A0A" w:rsidRPr="003F69A4" w:rsidRDefault="00807A0A" w:rsidP="004D4D74">
            <w:pPr>
              <w:tabs>
                <w:tab w:val="left" w:pos="829"/>
              </w:tabs>
              <w:ind w:right="246"/>
              <w:jc w:val="right"/>
              <w:rPr>
                <w:rFonts w:asciiTheme="minorHAnsi" w:hAnsiTheme="minorHAnsi" w:cs="Arial"/>
                <w:sz w:val="20"/>
                <w:szCs w:val="20"/>
              </w:rPr>
            </w:pPr>
            <w:r w:rsidRPr="003F69A4">
              <w:rPr>
                <w:rFonts w:asciiTheme="minorHAnsi" w:hAnsiTheme="minorHAnsi" w:cs="Arial"/>
                <w:sz w:val="20"/>
                <w:szCs w:val="20"/>
                <w:lang w:val="es-ES"/>
              </w:rPr>
              <w:t>0,00</w:t>
            </w:r>
          </w:p>
        </w:tc>
        <w:tc>
          <w:tcPr>
            <w:tcW w:w="1019" w:type="dxa"/>
            <w:tcBorders>
              <w:top w:val="single" w:sz="8" w:space="0" w:color="auto"/>
              <w:left w:val="nil"/>
              <w:bottom w:val="double" w:sz="6" w:space="0" w:color="auto"/>
              <w:right w:val="double" w:sz="6" w:space="0" w:color="auto"/>
            </w:tcBorders>
            <w:shd w:val="clear" w:color="auto" w:fill="auto"/>
            <w:vAlign w:val="center"/>
          </w:tcPr>
          <w:p w:rsidR="00807A0A" w:rsidRPr="003F69A4" w:rsidRDefault="00807A0A" w:rsidP="004D4D74">
            <w:pPr>
              <w:ind w:right="246"/>
              <w:jc w:val="right"/>
              <w:rPr>
                <w:rFonts w:asciiTheme="minorHAnsi" w:hAnsiTheme="minorHAnsi" w:cs="Arial"/>
                <w:sz w:val="20"/>
                <w:szCs w:val="20"/>
                <w:lang w:val="es-ES"/>
              </w:rPr>
            </w:pPr>
            <w:r w:rsidRPr="003F69A4">
              <w:rPr>
                <w:rFonts w:asciiTheme="minorHAnsi" w:hAnsiTheme="minorHAnsi" w:cs="Arial"/>
                <w:sz w:val="20"/>
                <w:szCs w:val="20"/>
                <w:lang w:val="es-ES"/>
              </w:rPr>
              <w:t>0,80</w:t>
            </w:r>
          </w:p>
        </w:tc>
        <w:tc>
          <w:tcPr>
            <w:tcW w:w="1019" w:type="dxa"/>
            <w:tcBorders>
              <w:top w:val="single" w:sz="8" w:space="0" w:color="auto"/>
              <w:left w:val="nil"/>
              <w:bottom w:val="double" w:sz="6" w:space="0" w:color="auto"/>
              <w:right w:val="double" w:sz="6" w:space="0" w:color="auto"/>
            </w:tcBorders>
            <w:shd w:val="clear" w:color="auto" w:fill="auto"/>
            <w:vAlign w:val="center"/>
          </w:tcPr>
          <w:p w:rsidR="00807A0A" w:rsidRPr="003F69A4" w:rsidRDefault="00807A0A" w:rsidP="004D4D74">
            <w:pPr>
              <w:ind w:right="246"/>
              <w:jc w:val="right"/>
              <w:rPr>
                <w:rFonts w:asciiTheme="minorHAnsi" w:hAnsiTheme="minorHAnsi" w:cs="Arial"/>
                <w:sz w:val="20"/>
                <w:szCs w:val="20"/>
                <w:lang w:val="es-ES"/>
              </w:rPr>
            </w:pPr>
            <w:r w:rsidRPr="003F69A4">
              <w:rPr>
                <w:rFonts w:asciiTheme="minorHAnsi" w:hAnsiTheme="minorHAnsi" w:cs="Arial"/>
                <w:sz w:val="20"/>
                <w:szCs w:val="20"/>
                <w:lang w:val="es-ES"/>
              </w:rPr>
              <w:t>1,6</w:t>
            </w:r>
          </w:p>
        </w:tc>
      </w:tr>
      <w:tr w:rsidR="00807A0A" w:rsidRPr="003F69A4" w:rsidTr="00346511">
        <w:trPr>
          <w:trHeight w:val="264"/>
        </w:trPr>
        <w:tc>
          <w:tcPr>
            <w:tcW w:w="2888" w:type="dxa"/>
            <w:tcBorders>
              <w:top w:val="double" w:sz="6" w:space="0" w:color="auto"/>
              <w:left w:val="double" w:sz="6" w:space="0" w:color="auto"/>
              <w:bottom w:val="double" w:sz="6" w:space="0" w:color="auto"/>
              <w:right w:val="double" w:sz="6" w:space="0" w:color="auto"/>
            </w:tcBorders>
            <w:shd w:val="clear" w:color="000000" w:fill="D8D8D8"/>
            <w:vAlign w:val="center"/>
          </w:tcPr>
          <w:p w:rsidR="00807A0A" w:rsidRPr="003F69A4" w:rsidRDefault="00807A0A" w:rsidP="004D4D74">
            <w:pPr>
              <w:jc w:val="both"/>
              <w:rPr>
                <w:rFonts w:asciiTheme="minorHAnsi" w:hAnsiTheme="minorHAnsi" w:cs="Arial"/>
                <w:b/>
                <w:bCs/>
                <w:sz w:val="20"/>
                <w:szCs w:val="20"/>
                <w:lang w:val="es-ES"/>
              </w:rPr>
            </w:pPr>
            <w:r w:rsidRPr="003F69A4">
              <w:rPr>
                <w:rFonts w:asciiTheme="minorHAnsi" w:hAnsiTheme="minorHAnsi" w:cs="Arial"/>
                <w:b/>
                <w:bCs/>
                <w:sz w:val="20"/>
                <w:szCs w:val="20"/>
                <w:lang w:val="es-ES"/>
              </w:rPr>
              <w:t>TOTAL</w:t>
            </w:r>
          </w:p>
        </w:tc>
        <w:tc>
          <w:tcPr>
            <w:tcW w:w="1192" w:type="dxa"/>
            <w:tcBorders>
              <w:top w:val="double" w:sz="6" w:space="0" w:color="auto"/>
              <w:left w:val="nil"/>
              <w:bottom w:val="double" w:sz="6" w:space="0" w:color="auto"/>
              <w:right w:val="double" w:sz="6" w:space="0" w:color="auto"/>
            </w:tcBorders>
            <w:shd w:val="clear" w:color="000000" w:fill="D8D8D8"/>
            <w:vAlign w:val="center"/>
          </w:tcPr>
          <w:p w:rsidR="00807A0A" w:rsidRPr="003F69A4" w:rsidRDefault="00807A0A" w:rsidP="00A12F66">
            <w:pPr>
              <w:ind w:right="246"/>
              <w:jc w:val="right"/>
              <w:rPr>
                <w:rFonts w:asciiTheme="minorHAnsi" w:hAnsiTheme="minorHAnsi" w:cs="Arial"/>
                <w:b/>
                <w:bCs/>
                <w:sz w:val="20"/>
                <w:szCs w:val="20"/>
                <w:lang w:val="es-ES"/>
              </w:rPr>
            </w:pPr>
            <w:r w:rsidRPr="003F69A4">
              <w:rPr>
                <w:rFonts w:asciiTheme="minorHAnsi" w:hAnsiTheme="minorHAnsi" w:cs="Arial"/>
                <w:b/>
                <w:bCs/>
                <w:sz w:val="20"/>
                <w:szCs w:val="20"/>
                <w:lang w:val="es-ES"/>
              </w:rPr>
              <w:t>25</w:t>
            </w:r>
            <w:r w:rsidR="00A12F66">
              <w:rPr>
                <w:rFonts w:asciiTheme="minorHAnsi" w:hAnsiTheme="minorHAnsi" w:cs="Arial"/>
                <w:b/>
                <w:bCs/>
                <w:sz w:val="20"/>
                <w:szCs w:val="20"/>
                <w:lang w:val="es-ES"/>
              </w:rPr>
              <w:t>.</w:t>
            </w:r>
            <w:r w:rsidRPr="003F69A4">
              <w:rPr>
                <w:rFonts w:asciiTheme="minorHAnsi" w:hAnsiTheme="minorHAnsi" w:cs="Arial"/>
                <w:b/>
                <w:bCs/>
                <w:sz w:val="20"/>
                <w:szCs w:val="20"/>
                <w:lang w:val="es-ES"/>
              </w:rPr>
              <w:t>00</w:t>
            </w:r>
          </w:p>
        </w:tc>
        <w:tc>
          <w:tcPr>
            <w:tcW w:w="1803" w:type="dxa"/>
            <w:tcBorders>
              <w:top w:val="double" w:sz="6" w:space="0" w:color="auto"/>
              <w:left w:val="nil"/>
              <w:bottom w:val="double" w:sz="6" w:space="0" w:color="auto"/>
              <w:right w:val="double" w:sz="6" w:space="0" w:color="auto"/>
            </w:tcBorders>
            <w:shd w:val="clear" w:color="000000" w:fill="D8D8D8"/>
            <w:vAlign w:val="center"/>
          </w:tcPr>
          <w:p w:rsidR="00807A0A" w:rsidRPr="003F69A4" w:rsidRDefault="00807A0A" w:rsidP="00A12F66">
            <w:pPr>
              <w:ind w:right="246"/>
              <w:jc w:val="right"/>
              <w:rPr>
                <w:rFonts w:asciiTheme="minorHAnsi" w:hAnsiTheme="minorHAnsi" w:cs="Arial"/>
                <w:b/>
                <w:bCs/>
                <w:sz w:val="20"/>
                <w:szCs w:val="20"/>
                <w:lang w:val="es-ES"/>
              </w:rPr>
            </w:pPr>
            <w:r w:rsidRPr="003F69A4">
              <w:rPr>
                <w:rFonts w:asciiTheme="minorHAnsi" w:hAnsiTheme="minorHAnsi" w:cs="Arial"/>
                <w:b/>
                <w:bCs/>
                <w:sz w:val="20"/>
                <w:szCs w:val="20"/>
                <w:lang w:val="es-ES"/>
              </w:rPr>
              <w:t>25</w:t>
            </w:r>
            <w:r w:rsidR="00A12F66">
              <w:rPr>
                <w:rFonts w:asciiTheme="minorHAnsi" w:hAnsiTheme="minorHAnsi" w:cs="Arial"/>
                <w:b/>
                <w:bCs/>
                <w:sz w:val="20"/>
                <w:szCs w:val="20"/>
                <w:lang w:val="es-ES"/>
              </w:rPr>
              <w:t>.</w:t>
            </w:r>
            <w:r w:rsidRPr="003F69A4">
              <w:rPr>
                <w:rFonts w:asciiTheme="minorHAnsi" w:hAnsiTheme="minorHAnsi" w:cs="Arial"/>
                <w:b/>
                <w:bCs/>
                <w:sz w:val="20"/>
                <w:szCs w:val="20"/>
                <w:lang w:val="es-ES"/>
              </w:rPr>
              <w:t>00</w:t>
            </w:r>
          </w:p>
        </w:tc>
        <w:tc>
          <w:tcPr>
            <w:tcW w:w="1019" w:type="dxa"/>
            <w:tcBorders>
              <w:top w:val="double" w:sz="6" w:space="0" w:color="auto"/>
              <w:left w:val="nil"/>
              <w:bottom w:val="double" w:sz="6" w:space="0" w:color="auto"/>
              <w:right w:val="double" w:sz="6" w:space="0" w:color="auto"/>
            </w:tcBorders>
            <w:shd w:val="clear" w:color="000000" w:fill="D8D8D8"/>
            <w:vAlign w:val="center"/>
          </w:tcPr>
          <w:p w:rsidR="00807A0A" w:rsidRPr="003F69A4" w:rsidRDefault="00A12F66" w:rsidP="004D4D74">
            <w:pPr>
              <w:ind w:right="246"/>
              <w:jc w:val="right"/>
              <w:rPr>
                <w:rFonts w:asciiTheme="minorHAnsi" w:hAnsiTheme="minorHAnsi" w:cs="Arial"/>
                <w:b/>
                <w:bCs/>
                <w:sz w:val="20"/>
                <w:szCs w:val="20"/>
                <w:lang w:val="es-ES"/>
              </w:rPr>
            </w:pPr>
            <w:r>
              <w:rPr>
                <w:rFonts w:asciiTheme="minorHAnsi" w:hAnsiTheme="minorHAnsi" w:cs="Arial"/>
                <w:b/>
                <w:bCs/>
                <w:sz w:val="20"/>
                <w:szCs w:val="20"/>
                <w:lang w:val="es-ES"/>
              </w:rPr>
              <w:t>50.</w:t>
            </w:r>
            <w:r w:rsidR="00807A0A" w:rsidRPr="003F69A4">
              <w:rPr>
                <w:rFonts w:asciiTheme="minorHAnsi" w:hAnsiTheme="minorHAnsi" w:cs="Arial"/>
                <w:b/>
                <w:bCs/>
                <w:sz w:val="20"/>
                <w:szCs w:val="20"/>
                <w:lang w:val="es-ES"/>
              </w:rPr>
              <w:t>00</w:t>
            </w:r>
          </w:p>
        </w:tc>
        <w:tc>
          <w:tcPr>
            <w:tcW w:w="1019" w:type="dxa"/>
            <w:tcBorders>
              <w:top w:val="double" w:sz="6" w:space="0" w:color="auto"/>
              <w:left w:val="nil"/>
              <w:bottom w:val="double" w:sz="6" w:space="0" w:color="auto"/>
              <w:right w:val="double" w:sz="6" w:space="0" w:color="auto"/>
            </w:tcBorders>
            <w:shd w:val="clear" w:color="000000" w:fill="D8D8D8"/>
            <w:vAlign w:val="center"/>
          </w:tcPr>
          <w:p w:rsidR="00807A0A" w:rsidRPr="003F69A4" w:rsidRDefault="00807A0A" w:rsidP="00A12F66">
            <w:pPr>
              <w:ind w:right="246"/>
              <w:jc w:val="right"/>
              <w:rPr>
                <w:rFonts w:asciiTheme="minorHAnsi" w:hAnsiTheme="minorHAnsi" w:cs="Arial"/>
                <w:b/>
                <w:bCs/>
                <w:sz w:val="20"/>
                <w:szCs w:val="20"/>
                <w:lang w:val="es-ES"/>
              </w:rPr>
            </w:pPr>
            <w:r w:rsidRPr="003F69A4">
              <w:rPr>
                <w:rFonts w:asciiTheme="minorHAnsi" w:hAnsiTheme="minorHAnsi" w:cs="Arial"/>
                <w:b/>
                <w:bCs/>
                <w:sz w:val="20"/>
                <w:szCs w:val="20"/>
                <w:lang w:val="es-ES"/>
              </w:rPr>
              <w:t>100</w:t>
            </w:r>
            <w:r w:rsidR="00A12F66">
              <w:rPr>
                <w:rFonts w:asciiTheme="minorHAnsi" w:hAnsiTheme="minorHAnsi" w:cs="Arial"/>
                <w:b/>
                <w:bCs/>
                <w:sz w:val="20"/>
                <w:szCs w:val="20"/>
                <w:lang w:val="es-ES"/>
              </w:rPr>
              <w:t>.</w:t>
            </w:r>
            <w:r w:rsidRPr="003F69A4">
              <w:rPr>
                <w:rFonts w:asciiTheme="minorHAnsi" w:hAnsiTheme="minorHAnsi" w:cs="Arial"/>
                <w:b/>
                <w:bCs/>
                <w:sz w:val="20"/>
                <w:szCs w:val="20"/>
                <w:lang w:val="es-ES"/>
              </w:rPr>
              <w:t>0</w:t>
            </w:r>
          </w:p>
        </w:tc>
      </w:tr>
    </w:tbl>
    <w:p w:rsidR="000432DB" w:rsidRDefault="000432DB"/>
    <w:p w:rsidR="000432DB" w:rsidRDefault="009C16A2">
      <w:r w:rsidRPr="00A12F66">
        <w:rPr>
          <w:lang w:val="es-ES_tradnl"/>
        </w:rPr>
        <w:t xml:space="preserve">Los </w:t>
      </w:r>
      <w:r>
        <w:rPr>
          <w:lang w:val="es-ES_tradnl"/>
        </w:rPr>
        <w:t xml:space="preserve">gastos financieros de los fondos </w:t>
      </w:r>
      <w:r w:rsidRPr="00A12F66">
        <w:rPr>
          <w:lang w:val="es-ES_tradnl"/>
        </w:rPr>
        <w:t>BID podrán ser pagados con los mismos recursos del proyecto</w:t>
      </w:r>
      <w:r>
        <w:rPr>
          <w:lang w:val="es-ES_tradnl"/>
        </w:rPr>
        <w:t>,</w:t>
      </w:r>
      <w:r w:rsidRPr="00A12F66">
        <w:rPr>
          <w:lang w:val="es-ES_tradnl"/>
        </w:rPr>
        <w:t xml:space="preserve"> no así el pago de</w:t>
      </w:r>
      <w:r>
        <w:rPr>
          <w:lang w:val="es-ES_tradnl"/>
        </w:rPr>
        <w:t xml:space="preserve"> los intereses de la Facilidad de Corea</w:t>
      </w:r>
      <w:r w:rsidRPr="00A12F66">
        <w:rPr>
          <w:lang w:val="es-ES_tradnl"/>
        </w:rPr>
        <w:t>.</w:t>
      </w:r>
    </w:p>
    <w:p w:rsidR="000432DB" w:rsidRDefault="000432DB" w:rsidP="007602BD">
      <w:pPr>
        <w:jc w:val="both"/>
      </w:pPr>
    </w:p>
    <w:p w:rsidR="000432DB" w:rsidRDefault="007602BD" w:rsidP="007602BD">
      <w:pPr>
        <w:jc w:val="both"/>
      </w:pPr>
      <w:r>
        <w:rPr>
          <w:lang w:val="es-ES"/>
        </w:rPr>
        <w:t xml:space="preserve">Estos recursos se desembolsarán para cada ejecutor conforme las normativas del Banco para ello. </w:t>
      </w:r>
      <w:r w:rsidRPr="00E21960">
        <w:rPr>
          <w:lang w:val="es-ES"/>
        </w:rPr>
        <w:t>Salvo que el Banco acepte lo contrario, la última solicitud de desembolso deberá ser entregada al Banco, a más tardar, con treinta (30) días de anticipación a la fecha de expiración del Plazo Original de Desembolsos o de la extensión del mismo.</w:t>
      </w:r>
      <w:r>
        <w:rPr>
          <w:lang w:val="es-ES"/>
        </w:rPr>
        <w:t xml:space="preserve"> </w:t>
      </w:r>
      <w:r w:rsidRPr="00E21960">
        <w:rPr>
          <w:lang w:val="es-ES"/>
        </w:rPr>
        <w:t>A menos que las Partes lo acuerden de otra manera, sólo se harán desembolsos por sumas no inferiores al equivalente de cien mil Dólares (US$100.000).</w:t>
      </w:r>
    </w:p>
    <w:p w:rsidR="000432DB" w:rsidRPr="002321DD" w:rsidRDefault="000432DB" w:rsidP="002321DD">
      <w:pPr>
        <w:jc w:val="both"/>
      </w:pPr>
    </w:p>
    <w:p w:rsidR="000432DB" w:rsidRPr="002321DD" w:rsidRDefault="002321DD" w:rsidP="002321DD">
      <w:pPr>
        <w:jc w:val="both"/>
      </w:pPr>
      <w:r w:rsidRPr="002321DD">
        <w:rPr>
          <w:rFonts w:cs="Calibri"/>
          <w:iCs/>
          <w:color w:val="000000"/>
          <w:shd w:val="clear" w:color="auto" w:fill="FFFFFF"/>
        </w:rPr>
        <w:t>El B</w:t>
      </w:r>
      <w:r>
        <w:rPr>
          <w:rFonts w:cs="Calibri"/>
          <w:iCs/>
          <w:color w:val="000000"/>
          <w:shd w:val="clear" w:color="auto" w:fill="FFFFFF"/>
        </w:rPr>
        <w:t>ID</w:t>
      </w:r>
      <w:r w:rsidRPr="002321DD">
        <w:rPr>
          <w:rFonts w:cs="Calibri"/>
          <w:iCs/>
          <w:color w:val="000000"/>
          <w:shd w:val="clear" w:color="auto" w:fill="FFFFFF"/>
        </w:rPr>
        <w:t xml:space="preserve"> efectuará los desembolsos del </w:t>
      </w:r>
      <w:r>
        <w:rPr>
          <w:rFonts w:cs="Calibri"/>
          <w:iCs/>
          <w:color w:val="000000"/>
          <w:shd w:val="clear" w:color="auto" w:fill="FFFFFF"/>
        </w:rPr>
        <w:t>f</w:t>
      </w:r>
      <w:r w:rsidRPr="002321DD">
        <w:rPr>
          <w:rFonts w:cs="Calibri"/>
          <w:iCs/>
          <w:color w:val="000000"/>
          <w:shd w:val="clear" w:color="auto" w:fill="FFFFFF"/>
        </w:rPr>
        <w:t xml:space="preserve">inanciamiento de la Facilidad de Corea por un lado, y del </w:t>
      </w:r>
      <w:r>
        <w:rPr>
          <w:rFonts w:cs="Calibri"/>
          <w:iCs/>
          <w:color w:val="000000"/>
          <w:shd w:val="clear" w:color="auto" w:fill="FFFFFF"/>
        </w:rPr>
        <w:t>f</w:t>
      </w:r>
      <w:r w:rsidRPr="002321DD">
        <w:rPr>
          <w:rFonts w:cs="Calibri"/>
          <w:iCs/>
          <w:color w:val="000000"/>
          <w:shd w:val="clear" w:color="auto" w:fill="FFFFFF"/>
        </w:rPr>
        <w:t xml:space="preserve">inanciamiento del Capital Ordinario y del Fondo para Operaciones Especiales, por otro, </w:t>
      </w:r>
      <w:r>
        <w:rPr>
          <w:rFonts w:cs="Calibri"/>
          <w:iCs/>
          <w:color w:val="000000"/>
          <w:shd w:val="clear" w:color="auto" w:fill="FFFFFF"/>
        </w:rPr>
        <w:t xml:space="preserve">de forma </w:t>
      </w:r>
      <w:r w:rsidRPr="002321DD">
        <w:rPr>
          <w:rFonts w:cs="Calibri"/>
          <w:iCs/>
          <w:color w:val="000000"/>
          <w:shd w:val="clear" w:color="auto" w:fill="FFFFFF"/>
        </w:rPr>
        <w:t>separada en la cuenta única de la Tesorería del MHCP manejada en el Banco Central de Nicaragua.</w:t>
      </w:r>
    </w:p>
    <w:p w:rsidR="000432DB" w:rsidRPr="002321DD" w:rsidRDefault="000432DB" w:rsidP="002321DD">
      <w:pPr>
        <w:jc w:val="both"/>
      </w:pPr>
    </w:p>
    <w:p w:rsidR="000432DB" w:rsidRDefault="000432DB"/>
    <w:p w:rsidR="000432DB" w:rsidRDefault="000432DB"/>
    <w:p w:rsidR="000432DB" w:rsidRDefault="000432DB"/>
    <w:p w:rsidR="000432DB" w:rsidRDefault="000432DB"/>
    <w:p w:rsidR="000432DB" w:rsidRDefault="000432DB"/>
    <w:p w:rsidR="000432DB" w:rsidRDefault="000432DB"/>
    <w:p w:rsidR="000432DB" w:rsidRDefault="000432DB"/>
    <w:p w:rsidR="000432DB" w:rsidRDefault="000432DB"/>
    <w:p w:rsidR="000432DB" w:rsidRDefault="000432DB"/>
    <w:p w:rsidR="000432DB" w:rsidRDefault="000432DB"/>
    <w:p w:rsidR="000432DB" w:rsidRDefault="000432DB"/>
    <w:p w:rsidR="000432DB" w:rsidRDefault="000432DB"/>
    <w:p w:rsidR="000432DB" w:rsidRDefault="000432DB"/>
    <w:p w:rsidR="00534A3B" w:rsidRPr="00757BB2" w:rsidRDefault="00262266" w:rsidP="004D4D74">
      <w:pPr>
        <w:pStyle w:val="Heading1"/>
        <w:rPr>
          <w:lang w:val="es-ES_tradnl"/>
        </w:rPr>
      </w:pPr>
      <w:bookmarkStart w:id="20" w:name="_Toc435197137"/>
      <w:r w:rsidRPr="00757BB2">
        <w:rPr>
          <w:lang w:val="es-ES_tradnl"/>
        </w:rPr>
        <w:t>I</w:t>
      </w:r>
      <w:r w:rsidR="00534A3B" w:rsidRPr="00757BB2">
        <w:rPr>
          <w:lang w:val="es-ES_tradnl"/>
        </w:rPr>
        <w:t>I</w:t>
      </w:r>
      <w:r w:rsidRPr="00757BB2">
        <w:rPr>
          <w:lang w:val="es-ES_tradnl"/>
        </w:rPr>
        <w:tab/>
      </w:r>
      <w:r w:rsidR="00843990" w:rsidRPr="00757BB2">
        <w:rPr>
          <w:lang w:val="es-ES_tradnl"/>
        </w:rPr>
        <w:t>DE LAS ATRIBUCIONES</w:t>
      </w:r>
      <w:bookmarkEnd w:id="20"/>
      <w:r w:rsidR="00843990" w:rsidRPr="00757BB2">
        <w:rPr>
          <w:lang w:val="es-ES_tradnl"/>
        </w:rPr>
        <w:t xml:space="preserve"> </w:t>
      </w:r>
    </w:p>
    <w:p w:rsidR="00534A3B" w:rsidRDefault="00534A3B" w:rsidP="004D4D74">
      <w:pPr>
        <w:jc w:val="both"/>
        <w:rPr>
          <w:rFonts w:asciiTheme="minorHAnsi" w:hAnsiTheme="minorHAnsi" w:cstheme="minorHAnsi"/>
        </w:rPr>
      </w:pPr>
    </w:p>
    <w:p w:rsidR="00F66AC6" w:rsidRPr="00757BB2" w:rsidRDefault="00F66AC6" w:rsidP="004D4D74">
      <w:pPr>
        <w:pStyle w:val="Heading1"/>
        <w:rPr>
          <w:lang w:val="es-ES_tradnl"/>
        </w:rPr>
      </w:pPr>
      <w:bookmarkStart w:id="21" w:name="_Toc435197138"/>
      <w:r w:rsidRPr="00757BB2">
        <w:rPr>
          <w:lang w:val="es-ES_tradnl"/>
        </w:rPr>
        <w:t>A.</w:t>
      </w:r>
      <w:r w:rsidRPr="00757BB2">
        <w:rPr>
          <w:lang w:val="es-ES_tradnl"/>
        </w:rPr>
        <w:tab/>
      </w:r>
      <w:r w:rsidR="00E07993" w:rsidRPr="00757BB2">
        <w:rPr>
          <w:lang w:val="es-ES_tradnl"/>
        </w:rPr>
        <w:t>CAPÍTULO T</w:t>
      </w:r>
      <w:r w:rsidRPr="00757BB2">
        <w:rPr>
          <w:lang w:val="es-ES_tradnl"/>
        </w:rPr>
        <w:t>ELCOR</w:t>
      </w:r>
      <w:bookmarkEnd w:id="21"/>
    </w:p>
    <w:p w:rsidR="00F66AC6" w:rsidRPr="00757BB2" w:rsidRDefault="00F66AC6" w:rsidP="004D4D74">
      <w:pPr>
        <w:jc w:val="both"/>
        <w:rPr>
          <w:rFonts w:asciiTheme="minorHAnsi" w:hAnsiTheme="minorHAnsi" w:cstheme="minorHAnsi"/>
          <w:spacing w:val="-4"/>
          <w:lang w:val="es-ES_tradnl"/>
        </w:rPr>
      </w:pPr>
    </w:p>
    <w:p w:rsidR="00F66AC6" w:rsidRPr="00D93C55" w:rsidRDefault="00F66AC6" w:rsidP="0021771E">
      <w:pPr>
        <w:pStyle w:val="Heading2"/>
      </w:pPr>
      <w:bookmarkStart w:id="22" w:name="_Toc435197139"/>
      <w:r w:rsidRPr="00D93C55">
        <w:t>2.</w:t>
      </w:r>
      <w:r w:rsidR="0051518B">
        <w:t>1</w:t>
      </w:r>
      <w:r w:rsidRPr="00D93C55">
        <w:tab/>
        <w:t>Gestión del Proyecto</w:t>
      </w:r>
      <w:bookmarkEnd w:id="22"/>
    </w:p>
    <w:p w:rsidR="00F66AC6" w:rsidRDefault="00F66AC6" w:rsidP="004D4D74">
      <w:pPr>
        <w:pStyle w:val="subpar"/>
        <w:numPr>
          <w:ilvl w:val="0"/>
          <w:numId w:val="0"/>
        </w:numPr>
        <w:spacing w:before="0" w:after="0"/>
        <w:rPr>
          <w:rFonts w:asciiTheme="minorHAnsi" w:hAnsiTheme="minorHAnsi" w:cstheme="minorHAnsi"/>
          <w:szCs w:val="24"/>
          <w:lang w:val="es-ES"/>
        </w:rPr>
      </w:pPr>
      <w:bookmarkStart w:id="23" w:name="_Toc434595296"/>
      <w:bookmarkStart w:id="24" w:name="_Toc434596159"/>
    </w:p>
    <w:p w:rsidR="004627A5" w:rsidRDefault="00A30797" w:rsidP="004627A5">
      <w:pPr>
        <w:jc w:val="both"/>
      </w:pPr>
      <w:r>
        <w:t xml:space="preserve">El </w:t>
      </w:r>
      <w:r w:rsidR="00F66AC6" w:rsidRPr="00974E18">
        <w:t>ente regulador del objeto del proyecto</w:t>
      </w:r>
      <w:r>
        <w:t xml:space="preserve"> es TELCOR</w:t>
      </w:r>
      <w:r w:rsidR="00F66AC6" w:rsidRPr="00974E18">
        <w:t xml:space="preserve">, </w:t>
      </w:r>
      <w:r>
        <w:t xml:space="preserve">quien </w:t>
      </w:r>
      <w:r w:rsidR="00F66AC6" w:rsidRPr="00974E18">
        <w:t>estará a cargo de definir los lineamientos técnicos para la ejecución de los componentes del programa.</w:t>
      </w:r>
      <w:bookmarkEnd w:id="23"/>
      <w:bookmarkEnd w:id="24"/>
      <w:r w:rsidR="00F66AC6" w:rsidRPr="00974E18">
        <w:t xml:space="preserve"> </w:t>
      </w:r>
    </w:p>
    <w:p w:rsidR="004627A5" w:rsidRDefault="004627A5" w:rsidP="004627A5">
      <w:pPr>
        <w:jc w:val="both"/>
      </w:pPr>
    </w:p>
    <w:p w:rsidR="00B47770" w:rsidRPr="004627A5" w:rsidRDefault="00B47770" w:rsidP="00A51F84">
      <w:pPr>
        <w:jc w:val="both"/>
      </w:pPr>
      <w:r w:rsidRPr="004627A5">
        <w:t xml:space="preserve">Al inicio del proyecto TELCOR </w:t>
      </w:r>
      <w:r w:rsidR="004627A5" w:rsidRPr="004627A5">
        <w:t>presentó a satisfacción del Banco</w:t>
      </w:r>
      <w:r w:rsidR="004627A5">
        <w:t>,</w:t>
      </w:r>
      <w:r w:rsidR="004627A5" w:rsidRPr="004627A5">
        <w:t xml:space="preserve"> </w:t>
      </w:r>
      <w:r w:rsidRPr="004627A5">
        <w:t xml:space="preserve">un </w:t>
      </w:r>
      <w:r w:rsidRPr="004627A5">
        <w:rPr>
          <w:lang w:val="es-ES"/>
        </w:rPr>
        <w:t xml:space="preserve">acuerdo </w:t>
      </w:r>
      <w:r w:rsidR="004627A5">
        <w:rPr>
          <w:lang w:val="es-ES"/>
        </w:rPr>
        <w:t xml:space="preserve">de colaboración </w:t>
      </w:r>
      <w:r w:rsidRPr="004627A5">
        <w:rPr>
          <w:lang w:val="es-ES"/>
        </w:rPr>
        <w:t xml:space="preserve">interinstitucional </w:t>
      </w:r>
      <w:r w:rsidR="004627A5" w:rsidRPr="004627A5">
        <w:rPr>
          <w:lang w:val="es-ES"/>
        </w:rPr>
        <w:t xml:space="preserve">que suscribió con </w:t>
      </w:r>
      <w:r w:rsidRPr="004627A5">
        <w:rPr>
          <w:lang w:val="es-ES"/>
        </w:rPr>
        <w:t xml:space="preserve">el MHCP, en </w:t>
      </w:r>
      <w:r w:rsidR="004627A5" w:rsidRPr="004627A5">
        <w:rPr>
          <w:lang w:val="es-ES"/>
        </w:rPr>
        <w:t xml:space="preserve">el que éste último </w:t>
      </w:r>
      <w:r w:rsidRPr="004627A5">
        <w:rPr>
          <w:lang w:val="es-ES"/>
        </w:rPr>
        <w:t>se compro</w:t>
      </w:r>
      <w:r w:rsidR="004627A5" w:rsidRPr="004627A5">
        <w:rPr>
          <w:lang w:val="es-ES"/>
        </w:rPr>
        <w:t>met</w:t>
      </w:r>
      <w:r w:rsidR="004627A5">
        <w:rPr>
          <w:lang w:val="es-ES"/>
        </w:rPr>
        <w:t>e</w:t>
      </w:r>
      <w:r w:rsidRPr="004627A5">
        <w:rPr>
          <w:lang w:val="es-ES"/>
        </w:rPr>
        <w:t xml:space="preserve"> a transferir </w:t>
      </w:r>
      <w:r w:rsidR="004627A5" w:rsidRPr="004627A5">
        <w:rPr>
          <w:lang w:val="es-ES"/>
        </w:rPr>
        <w:t xml:space="preserve">los </w:t>
      </w:r>
      <w:r w:rsidRPr="004627A5">
        <w:rPr>
          <w:lang w:val="es-ES"/>
        </w:rPr>
        <w:t xml:space="preserve">recursos del Préstamo </w:t>
      </w:r>
      <w:r w:rsidR="00331573">
        <w:rPr>
          <w:lang w:val="es-ES"/>
        </w:rPr>
        <w:t xml:space="preserve">y obligaciones de ejecución </w:t>
      </w:r>
      <w:r w:rsidRPr="004627A5">
        <w:rPr>
          <w:lang w:val="es-ES"/>
        </w:rPr>
        <w:t xml:space="preserve">para la apropiada </w:t>
      </w:r>
      <w:r w:rsidR="00331573">
        <w:rPr>
          <w:lang w:val="es-ES"/>
        </w:rPr>
        <w:t xml:space="preserve">implementación </w:t>
      </w:r>
      <w:r w:rsidRPr="004627A5">
        <w:rPr>
          <w:lang w:val="es-ES"/>
        </w:rPr>
        <w:t>del Proyecto</w:t>
      </w:r>
      <w:r w:rsidR="004627A5" w:rsidRPr="004627A5">
        <w:rPr>
          <w:lang w:val="es-ES"/>
        </w:rPr>
        <w:t>.</w:t>
      </w:r>
    </w:p>
    <w:p w:rsidR="00B47770" w:rsidRPr="004627A5" w:rsidRDefault="00B47770" w:rsidP="00A51F84">
      <w:pPr>
        <w:jc w:val="both"/>
      </w:pPr>
    </w:p>
    <w:p w:rsidR="00A30797" w:rsidRPr="004627A5" w:rsidRDefault="004627A5" w:rsidP="00A51F84">
      <w:pPr>
        <w:jc w:val="both"/>
        <w:rPr>
          <w:lang w:val="es-ES"/>
        </w:rPr>
      </w:pPr>
      <w:r>
        <w:t xml:space="preserve">Asimismo, </w:t>
      </w:r>
      <w:r w:rsidR="00A30797" w:rsidRPr="004627A5">
        <w:t>TELCOR presentó a satisfacción del Banco</w:t>
      </w:r>
      <w:r>
        <w:t>,</w:t>
      </w:r>
      <w:r w:rsidR="00A30797" w:rsidRPr="004627A5">
        <w:t xml:space="preserve"> un acuerdo de colaboración interinstitucional suscrito con ENATREL</w:t>
      </w:r>
      <w:r w:rsidR="00A30797" w:rsidRPr="004627A5">
        <w:rPr>
          <w:lang w:val="es-ES"/>
        </w:rPr>
        <w:t>, con el Ministerio de Salud y el Ministerio Agropecuario, estableciendo los niveles de competencia y coordinación.</w:t>
      </w:r>
    </w:p>
    <w:p w:rsidR="00A30797" w:rsidRDefault="00A30797" w:rsidP="004627A5">
      <w:pPr>
        <w:pStyle w:val="Paragraph"/>
        <w:numPr>
          <w:ilvl w:val="0"/>
          <w:numId w:val="0"/>
        </w:numPr>
        <w:spacing w:before="0" w:after="0"/>
        <w:rPr>
          <w:rFonts w:asciiTheme="minorHAnsi" w:hAnsiTheme="minorHAnsi" w:cstheme="minorHAnsi"/>
          <w:sz w:val="24"/>
          <w:szCs w:val="24"/>
          <w:lang w:val="es-ES"/>
        </w:rPr>
      </w:pPr>
    </w:p>
    <w:p w:rsidR="00331573" w:rsidRPr="00345C47" w:rsidRDefault="00331573" w:rsidP="00331573">
      <w:pPr>
        <w:jc w:val="both"/>
      </w:pPr>
      <w:r>
        <w:t xml:space="preserve">Para la ejecución del proyecto, </w:t>
      </w:r>
      <w:r w:rsidRPr="00345C47">
        <w:t>TELCOR present</w:t>
      </w:r>
      <w:r>
        <w:t>ó</w:t>
      </w:r>
      <w:r w:rsidRPr="00345C47">
        <w:t xml:space="preserve"> </w:t>
      </w:r>
      <w:r>
        <w:t xml:space="preserve">a satisfacción del Banco </w:t>
      </w:r>
      <w:r w:rsidRPr="00345C47">
        <w:t xml:space="preserve">un borrador de la </w:t>
      </w:r>
      <w:r>
        <w:t>o</w:t>
      </w:r>
      <w:r w:rsidRPr="00345C47">
        <w:t xml:space="preserve">ferta de </w:t>
      </w:r>
      <w:r>
        <w:t>i</w:t>
      </w:r>
      <w:r w:rsidRPr="00345C47">
        <w:t xml:space="preserve">nterconexión de </w:t>
      </w:r>
      <w:r>
        <w:t>r</w:t>
      </w:r>
      <w:r w:rsidRPr="00345C47">
        <w:t xml:space="preserve">eferencia, que permita el acceso abierto y equitativo de terceros (otros operadores de red troncal o </w:t>
      </w:r>
      <w:r>
        <w:t>p</w:t>
      </w:r>
      <w:r w:rsidRPr="00345C47">
        <w:t xml:space="preserve">roveedores de </w:t>
      </w:r>
      <w:r>
        <w:t>s</w:t>
      </w:r>
      <w:r w:rsidRPr="00345C47">
        <w:t xml:space="preserve">ervicio de </w:t>
      </w:r>
      <w:r>
        <w:t>i</w:t>
      </w:r>
      <w:r w:rsidRPr="00345C47">
        <w:t>nternet</w:t>
      </w:r>
      <w:r>
        <w:t>)</w:t>
      </w:r>
      <w:r w:rsidRPr="00345C47">
        <w:t xml:space="preserve"> a la infraestructura financiada.</w:t>
      </w:r>
    </w:p>
    <w:p w:rsidR="00331573" w:rsidRPr="00331573" w:rsidRDefault="00331573" w:rsidP="00A51F84">
      <w:pPr>
        <w:jc w:val="both"/>
      </w:pPr>
    </w:p>
    <w:p w:rsidR="004627A5" w:rsidRDefault="004627A5" w:rsidP="00A51F84">
      <w:pPr>
        <w:jc w:val="both"/>
      </w:pPr>
      <w:r>
        <w:t xml:space="preserve">La ejecución de los componentes </w:t>
      </w:r>
      <w:r w:rsidRPr="00974E18">
        <w:t>II y III del proyecto</w:t>
      </w:r>
      <w:r>
        <w:t xml:space="preserve"> estará específicamente a cargo de TELCOR</w:t>
      </w:r>
      <w:r w:rsidRPr="00974E18">
        <w:t>.</w:t>
      </w:r>
    </w:p>
    <w:p w:rsidR="004627A5" w:rsidRPr="004627A5" w:rsidRDefault="004627A5" w:rsidP="00A51F84">
      <w:pPr>
        <w:jc w:val="both"/>
      </w:pPr>
    </w:p>
    <w:p w:rsidR="00F66AC6" w:rsidRPr="00974E18" w:rsidRDefault="00F66AC6" w:rsidP="004D4D74">
      <w:pPr>
        <w:rPr>
          <w:b/>
        </w:rPr>
      </w:pPr>
      <w:r w:rsidRPr="00974E18">
        <w:rPr>
          <w:b/>
        </w:rPr>
        <w:t>Componente II. Regulación estratégica (US$2,5 millones)</w:t>
      </w:r>
    </w:p>
    <w:p w:rsidR="00F66AC6" w:rsidRPr="003F69A4" w:rsidRDefault="00F66AC6" w:rsidP="004D4D74">
      <w:pPr>
        <w:pStyle w:val="Paragraph"/>
        <w:numPr>
          <w:ilvl w:val="0"/>
          <w:numId w:val="0"/>
        </w:numPr>
        <w:spacing w:before="0" w:after="0"/>
        <w:rPr>
          <w:rFonts w:asciiTheme="minorHAnsi" w:hAnsiTheme="minorHAnsi" w:cstheme="minorHAnsi"/>
          <w:sz w:val="24"/>
          <w:szCs w:val="24"/>
        </w:rPr>
      </w:pPr>
    </w:p>
    <w:p w:rsidR="00F66AC6" w:rsidRPr="003F69A4" w:rsidRDefault="00F66AC6" w:rsidP="004D4D74">
      <w:pPr>
        <w:jc w:val="both"/>
      </w:pPr>
      <w:r w:rsidRPr="003F69A4">
        <w:rPr>
          <w:rFonts w:asciiTheme="minorHAnsi" w:hAnsiTheme="minorHAnsi" w:cstheme="minorHAnsi"/>
          <w:spacing w:val="-2"/>
          <w:szCs w:val="22"/>
          <w:lang w:val="es-ES"/>
        </w:rPr>
        <w:t>Este componente apoyará al gobierno en la definición de un marco regulador que establezca condiciones de acceso abierto y equitativo y defina los indicadores de operación, calidad y disponibilidad de las redes troncales y de última milla para que los PSI puedan utilizar la infraestructura en condiciones justas de precio y calidad.</w:t>
      </w:r>
    </w:p>
    <w:p w:rsidR="00F66AC6" w:rsidRPr="003F69A4" w:rsidRDefault="00F66AC6" w:rsidP="004D4D74">
      <w:pPr>
        <w:jc w:val="both"/>
        <w:rPr>
          <w:rFonts w:asciiTheme="minorHAnsi" w:hAnsiTheme="minorHAnsi" w:cstheme="minorHAnsi"/>
        </w:rPr>
      </w:pPr>
    </w:p>
    <w:p w:rsidR="00F66AC6" w:rsidRDefault="00F66AC6" w:rsidP="004D4D74">
      <w:pPr>
        <w:jc w:val="both"/>
        <w:rPr>
          <w:rFonts w:cs="Arial"/>
          <w:szCs w:val="22"/>
          <w:lang w:val="es-ES"/>
        </w:rPr>
      </w:pPr>
      <w:r w:rsidRPr="003F69A4">
        <w:t xml:space="preserve">El componente II </w:t>
      </w:r>
      <w:r w:rsidRPr="003F69A4">
        <w:rPr>
          <w:rFonts w:cs="Arial"/>
          <w:szCs w:val="22"/>
          <w:lang w:val="es-ES"/>
        </w:rPr>
        <w:t xml:space="preserve">financiará: </w:t>
      </w:r>
      <w:r w:rsidRPr="003F69A4">
        <w:rPr>
          <w:rFonts w:cs="Arial"/>
          <w:b/>
          <w:szCs w:val="22"/>
          <w:lang w:val="es-ES"/>
        </w:rPr>
        <w:t>(i)</w:t>
      </w:r>
      <w:r w:rsidRPr="003F69A4">
        <w:rPr>
          <w:rFonts w:cs="Arial"/>
          <w:szCs w:val="22"/>
          <w:lang w:val="es-ES"/>
        </w:rPr>
        <w:t xml:space="preserve"> un análisis de mercado para identificar los principales problemas de competencia y la intervención reguladora ex ante requerida para superarlos (modelos de costos, ofertas de interconexión de referencia, etc.); </w:t>
      </w:r>
      <w:r w:rsidRPr="003F69A4">
        <w:rPr>
          <w:rFonts w:cs="Arial"/>
          <w:b/>
          <w:szCs w:val="22"/>
          <w:lang w:val="es-ES"/>
        </w:rPr>
        <w:t>(ii)</w:t>
      </w:r>
      <w:r w:rsidRPr="003F69A4">
        <w:rPr>
          <w:rFonts w:cs="Arial"/>
          <w:szCs w:val="22"/>
          <w:lang w:val="es-ES"/>
        </w:rPr>
        <w:t xml:space="preserve"> la definición y el desarrollo del marco para un modelo de contabilidad de costos; </w:t>
      </w:r>
      <w:r w:rsidRPr="003F69A4">
        <w:rPr>
          <w:rFonts w:cs="Arial"/>
          <w:b/>
          <w:szCs w:val="22"/>
          <w:lang w:val="es-ES"/>
        </w:rPr>
        <w:t>(iii)</w:t>
      </w:r>
      <w:r w:rsidRPr="003F69A4">
        <w:rPr>
          <w:rFonts w:cs="Arial"/>
          <w:szCs w:val="22"/>
          <w:lang w:val="es-ES"/>
        </w:rPr>
        <w:t xml:space="preserve"> la revisión del marco regulador y la legislación secundaria, incluidos los mapas de infraestructura esencial en Nicaragua; </w:t>
      </w:r>
      <w:r w:rsidRPr="003F69A4">
        <w:rPr>
          <w:rFonts w:cs="Arial"/>
          <w:b/>
          <w:szCs w:val="22"/>
          <w:lang w:val="es-ES"/>
        </w:rPr>
        <w:t>(iv)</w:t>
      </w:r>
      <w:r w:rsidRPr="003F69A4">
        <w:rPr>
          <w:rFonts w:cs="Arial"/>
          <w:szCs w:val="22"/>
          <w:lang w:val="es-ES"/>
        </w:rPr>
        <w:t xml:space="preserve"> la revisión y el desarrollo del marco de la calidad del servicio y supervisión de los servicios mayoristas; </w:t>
      </w:r>
      <w:r w:rsidRPr="003F69A4">
        <w:rPr>
          <w:rFonts w:cs="Arial"/>
          <w:b/>
          <w:szCs w:val="22"/>
          <w:lang w:val="es-ES"/>
        </w:rPr>
        <w:t>(v)</w:t>
      </w:r>
      <w:r w:rsidRPr="003F69A4">
        <w:rPr>
          <w:rFonts w:cs="Arial"/>
          <w:szCs w:val="22"/>
          <w:lang w:val="es-ES"/>
        </w:rPr>
        <w:t xml:space="preserve"> la revisión y redacción de legislación y decretos específicos </w:t>
      </w:r>
      <w:r w:rsidRPr="003F69A4">
        <w:rPr>
          <w:rFonts w:cs="Arial"/>
          <w:szCs w:val="22"/>
          <w:lang w:val="es-ES"/>
        </w:rPr>
        <w:lastRenderedPageBreak/>
        <w:t xml:space="preserve">para asegurar el acceso abierto y equitativo; y </w:t>
      </w:r>
      <w:r w:rsidRPr="003F69A4">
        <w:rPr>
          <w:rFonts w:cs="Arial"/>
          <w:b/>
          <w:szCs w:val="22"/>
          <w:lang w:val="es-ES"/>
        </w:rPr>
        <w:t>(vi)</w:t>
      </w:r>
      <w:r w:rsidRPr="003F69A4">
        <w:rPr>
          <w:rFonts w:cs="Arial"/>
          <w:szCs w:val="22"/>
          <w:lang w:val="es-ES"/>
        </w:rPr>
        <w:t xml:space="preserve"> la capacitación específica de los funcionarios a cargo de las actividades antes descritas.</w:t>
      </w:r>
    </w:p>
    <w:p w:rsidR="00CD3081" w:rsidRDefault="00CD3081" w:rsidP="004D4D74">
      <w:pPr>
        <w:jc w:val="both"/>
        <w:rPr>
          <w:rFonts w:cs="Arial"/>
          <w:szCs w:val="22"/>
          <w:lang w:val="es-ES"/>
        </w:rPr>
      </w:pPr>
    </w:p>
    <w:p w:rsidR="00F66AC6" w:rsidRPr="003F69A4" w:rsidRDefault="00F66AC6" w:rsidP="004D4D74">
      <w:pPr>
        <w:jc w:val="both"/>
      </w:pPr>
      <w:r w:rsidRPr="003F69A4">
        <w:rPr>
          <w:rFonts w:asciiTheme="minorHAnsi" w:hAnsiTheme="minorHAnsi" w:cstheme="minorHAnsi"/>
          <w:b/>
          <w:szCs w:val="22"/>
          <w:lang w:val="es-ES"/>
        </w:rPr>
        <w:t>Componente III. Ejecución de programas piloto (US$5 millones)</w:t>
      </w:r>
    </w:p>
    <w:p w:rsidR="00F66AC6" w:rsidRPr="008E6084" w:rsidRDefault="00F66AC6" w:rsidP="004D4D74">
      <w:pPr>
        <w:jc w:val="both"/>
        <w:rPr>
          <w:lang w:val="es-ES"/>
        </w:rPr>
      </w:pPr>
    </w:p>
    <w:p w:rsidR="00F66AC6" w:rsidRPr="003F69A4" w:rsidRDefault="00F66AC6" w:rsidP="004D4D74">
      <w:pPr>
        <w:jc w:val="both"/>
      </w:pPr>
      <w:r w:rsidRPr="003F69A4">
        <w:rPr>
          <w:rFonts w:asciiTheme="minorHAnsi" w:hAnsiTheme="minorHAnsi" w:cstheme="minorHAnsi"/>
          <w:szCs w:val="22"/>
          <w:lang w:val="es-ES"/>
        </w:rPr>
        <w:t>Este componente apoyará al gobierno en la promoción del uso de la banda ancha en los sectores de la salud y la agricultura por medio de programas piloto.</w:t>
      </w:r>
    </w:p>
    <w:p w:rsidR="00A51F84" w:rsidRDefault="00A51F84" w:rsidP="004D4D74">
      <w:pPr>
        <w:jc w:val="both"/>
        <w:rPr>
          <w:rFonts w:cs="Arial"/>
          <w:szCs w:val="22"/>
          <w:lang w:val="es-ES"/>
        </w:rPr>
      </w:pPr>
    </w:p>
    <w:p w:rsidR="00F66AC6" w:rsidRPr="003F69A4" w:rsidRDefault="00F66AC6" w:rsidP="004D4D74">
      <w:pPr>
        <w:jc w:val="both"/>
        <w:rPr>
          <w:rFonts w:cs="Arial"/>
          <w:szCs w:val="22"/>
          <w:lang w:val="es-ES"/>
        </w:rPr>
      </w:pPr>
      <w:r w:rsidRPr="003F69A4">
        <w:rPr>
          <w:rFonts w:cs="Arial"/>
          <w:szCs w:val="22"/>
          <w:lang w:val="es-ES"/>
        </w:rPr>
        <w:t xml:space="preserve">Para cada programa piloto, este componente financiará: </w:t>
      </w:r>
      <w:r w:rsidRPr="003F69A4">
        <w:rPr>
          <w:rFonts w:cs="Arial"/>
          <w:b/>
          <w:szCs w:val="22"/>
          <w:lang w:val="es-ES"/>
        </w:rPr>
        <w:t>(i)</w:t>
      </w:r>
      <w:r w:rsidRPr="003F69A4">
        <w:rPr>
          <w:rFonts w:cs="Arial"/>
          <w:szCs w:val="22"/>
          <w:lang w:val="es-ES"/>
        </w:rPr>
        <w:t xml:space="preserve"> el equipamiento y la tecnología específicos que se requieren para cada centro; </w:t>
      </w:r>
      <w:r w:rsidRPr="003F69A4">
        <w:rPr>
          <w:rFonts w:cs="Arial"/>
          <w:b/>
          <w:szCs w:val="22"/>
          <w:lang w:val="es-ES"/>
        </w:rPr>
        <w:t>(ii)</w:t>
      </w:r>
      <w:r w:rsidRPr="003F69A4">
        <w:rPr>
          <w:rFonts w:cs="Arial"/>
          <w:szCs w:val="22"/>
          <w:lang w:val="es-ES"/>
        </w:rPr>
        <w:t xml:space="preserve"> el diseño de aplicaciones de contenido y especializadas que utilicen la banda ancha para proveer servicios innovadores; y </w:t>
      </w:r>
      <w:r w:rsidRPr="003F69A4">
        <w:rPr>
          <w:rFonts w:cs="Arial"/>
          <w:b/>
          <w:szCs w:val="22"/>
          <w:lang w:val="es-ES"/>
        </w:rPr>
        <w:t>(iii)</w:t>
      </w:r>
      <w:r w:rsidRPr="003F69A4">
        <w:rPr>
          <w:rFonts w:cs="Arial"/>
          <w:szCs w:val="22"/>
          <w:lang w:val="es-ES"/>
        </w:rPr>
        <w:t xml:space="preserve"> la evaluación formal del impacto y los resultados.</w:t>
      </w:r>
    </w:p>
    <w:p w:rsidR="00F66AC6" w:rsidRPr="003F69A4" w:rsidRDefault="00F66AC6" w:rsidP="004D4D74">
      <w:pPr>
        <w:jc w:val="both"/>
        <w:rPr>
          <w:rFonts w:cs="Arial"/>
          <w:szCs w:val="22"/>
          <w:lang w:val="es-ES"/>
        </w:rPr>
      </w:pPr>
    </w:p>
    <w:p w:rsidR="00F66AC6" w:rsidRPr="003F69A4" w:rsidRDefault="00F66AC6" w:rsidP="004D4D74">
      <w:pPr>
        <w:jc w:val="both"/>
        <w:rPr>
          <w:rFonts w:cs="Arial"/>
          <w:szCs w:val="22"/>
          <w:lang w:val="es-ES"/>
        </w:rPr>
      </w:pPr>
      <w:r w:rsidRPr="003F69A4">
        <w:rPr>
          <w:rFonts w:cs="Arial"/>
          <w:szCs w:val="22"/>
          <w:lang w:val="es-ES"/>
        </w:rPr>
        <w:t xml:space="preserve">En el caso de la agroindustria, el programa piloto tendrá el objetivo de incluir la tecnología y las TIC en la cadena de valor agroindustrial, para tal efecto, el componente financiará: </w:t>
      </w:r>
      <w:r w:rsidRPr="003F69A4">
        <w:rPr>
          <w:rFonts w:cs="Arial"/>
          <w:b/>
          <w:szCs w:val="22"/>
          <w:lang w:val="es-ES"/>
        </w:rPr>
        <w:t>(i)</w:t>
      </w:r>
      <w:r w:rsidRPr="003F69A4">
        <w:rPr>
          <w:rFonts w:cs="Arial"/>
          <w:szCs w:val="22"/>
          <w:lang w:val="es-ES"/>
        </w:rPr>
        <w:t xml:space="preserve"> la capacitación en los telecentros conectados, orientada a las TIC y a la forma en que éstas se pueden aprovechar a fin de idear soluciones innovadoras para la agroindustria; </w:t>
      </w:r>
      <w:r w:rsidRPr="003F69A4">
        <w:rPr>
          <w:rFonts w:cs="Arial"/>
          <w:b/>
          <w:szCs w:val="22"/>
          <w:lang w:val="es-ES"/>
        </w:rPr>
        <w:t>(ii)</w:t>
      </w:r>
      <w:r w:rsidRPr="003F69A4">
        <w:rPr>
          <w:rFonts w:cs="Arial"/>
          <w:szCs w:val="22"/>
          <w:lang w:val="es-ES"/>
        </w:rPr>
        <w:t xml:space="preserve"> el diseño de aplicaciones o servicios innovadores que utilicen la banda ancha y que permitan mejorar alguno de los siguientes aspectos: el acceso a mercados y la internacionalización, el acceso a financiamiento, la producción o el procesamiento; </w:t>
      </w:r>
      <w:r w:rsidRPr="003F69A4">
        <w:rPr>
          <w:rFonts w:cs="Arial"/>
          <w:b/>
          <w:szCs w:val="22"/>
          <w:lang w:val="es-ES"/>
        </w:rPr>
        <w:t>(iii)</w:t>
      </w:r>
      <w:r w:rsidRPr="003F69A4">
        <w:rPr>
          <w:rFonts w:cs="Arial"/>
          <w:szCs w:val="22"/>
          <w:lang w:val="es-ES"/>
        </w:rPr>
        <w:t xml:space="preserve"> la adquisición del equipamiento necesario para proveer la aplicación o el servicio seleccionado (por ejemplo, servidores de alojamiento, sensores, equipos de teleconferencia, computadoras adicionales y servicio de Redes Privadas Virtuales (VPN)); </w:t>
      </w:r>
      <w:r w:rsidRPr="003F69A4">
        <w:rPr>
          <w:rFonts w:cs="Arial"/>
          <w:b/>
          <w:szCs w:val="22"/>
          <w:lang w:val="es-ES"/>
        </w:rPr>
        <w:t>(iv)</w:t>
      </w:r>
      <w:r w:rsidRPr="003F69A4">
        <w:rPr>
          <w:rFonts w:cs="Arial"/>
          <w:szCs w:val="22"/>
          <w:lang w:val="es-ES"/>
        </w:rPr>
        <w:t xml:space="preserve"> la implementación del programa piloto; </w:t>
      </w:r>
      <w:r w:rsidRPr="003F69A4">
        <w:rPr>
          <w:rFonts w:cs="Arial"/>
          <w:b/>
          <w:szCs w:val="22"/>
          <w:lang w:val="es-ES"/>
        </w:rPr>
        <w:t>(v)</w:t>
      </w:r>
      <w:r w:rsidRPr="003F69A4">
        <w:rPr>
          <w:rFonts w:cs="Arial"/>
          <w:szCs w:val="22"/>
          <w:lang w:val="es-ES"/>
        </w:rPr>
        <w:t xml:space="preserve"> la evaluación de los resultados del programa piloto; y </w:t>
      </w:r>
      <w:r w:rsidRPr="003F69A4">
        <w:rPr>
          <w:rFonts w:cs="Arial"/>
          <w:b/>
          <w:szCs w:val="22"/>
          <w:lang w:val="es-ES"/>
        </w:rPr>
        <w:t>(vi)</w:t>
      </w:r>
      <w:r w:rsidRPr="003F69A4">
        <w:rPr>
          <w:rFonts w:cs="Arial"/>
          <w:szCs w:val="22"/>
          <w:lang w:val="es-ES"/>
        </w:rPr>
        <w:t xml:space="preserve"> la elaboración de un plan de ampliación de escala si el programa piloto ha sido exitoso.</w:t>
      </w:r>
    </w:p>
    <w:p w:rsidR="00F66AC6" w:rsidRPr="003F69A4" w:rsidRDefault="00F66AC6" w:rsidP="004D4D74">
      <w:pPr>
        <w:jc w:val="both"/>
      </w:pPr>
    </w:p>
    <w:p w:rsidR="00F66AC6" w:rsidRPr="003F69A4" w:rsidRDefault="00F66AC6" w:rsidP="004D4D74">
      <w:pPr>
        <w:jc w:val="both"/>
        <w:rPr>
          <w:rFonts w:cs="Arial"/>
          <w:szCs w:val="22"/>
          <w:lang w:val="es-ES"/>
        </w:rPr>
      </w:pPr>
      <w:r w:rsidRPr="003F69A4">
        <w:t xml:space="preserve">Para el caso del sector salud, </w:t>
      </w:r>
      <w:r w:rsidRPr="003F69A4">
        <w:rPr>
          <w:rFonts w:cs="Arial"/>
          <w:szCs w:val="22"/>
          <w:lang w:val="es-ES"/>
        </w:rPr>
        <w:t xml:space="preserve">el proyecto potenciará el uso de las TIC para el diseño de aplicaciones innovadoras que puedan ayudar a reducir la mortalidad materno-infantil, y para ello financiará: </w:t>
      </w:r>
      <w:r w:rsidRPr="003F69A4">
        <w:rPr>
          <w:rFonts w:cs="Arial"/>
          <w:b/>
          <w:szCs w:val="22"/>
          <w:lang w:val="es-ES"/>
        </w:rPr>
        <w:t>(i)</w:t>
      </w:r>
      <w:r w:rsidRPr="003F69A4">
        <w:rPr>
          <w:rFonts w:cs="Arial"/>
          <w:szCs w:val="22"/>
          <w:lang w:val="es-ES"/>
        </w:rPr>
        <w:t xml:space="preserve"> la capacitación en los centros conectados, orientada a las TIC y a la forma en que éstas se pueden aprovechar a fin de idear soluciones innovadoras para el sector de la salud; </w:t>
      </w:r>
      <w:r w:rsidRPr="003F69A4">
        <w:rPr>
          <w:rFonts w:cs="Arial"/>
          <w:b/>
          <w:szCs w:val="22"/>
          <w:lang w:val="es-ES"/>
        </w:rPr>
        <w:t>(ii)</w:t>
      </w:r>
      <w:r w:rsidRPr="003F69A4">
        <w:rPr>
          <w:rFonts w:cs="Arial"/>
          <w:szCs w:val="22"/>
          <w:lang w:val="es-ES"/>
        </w:rPr>
        <w:t xml:space="preserve"> el diseño de aplicaciones o servicios innovadores que utilicen la banda ancha y que permitan reducir la mortalidad materno-infantil; </w:t>
      </w:r>
      <w:r w:rsidRPr="003F69A4">
        <w:rPr>
          <w:rFonts w:cs="Arial"/>
          <w:b/>
          <w:szCs w:val="22"/>
          <w:lang w:val="es-ES"/>
        </w:rPr>
        <w:t>(iii)</w:t>
      </w:r>
      <w:r w:rsidRPr="003F69A4">
        <w:rPr>
          <w:rFonts w:cs="Arial"/>
          <w:szCs w:val="22"/>
          <w:lang w:val="es-ES"/>
        </w:rPr>
        <w:t xml:space="preserve"> la adquisición del equipamiento necesario para proveer la aplicación o el servicio seleccionado (por ejemplo, servidores de alojamiento, sensores, equipos de teleconferencia, computadoras adicionales y servicio VPN); </w:t>
      </w:r>
      <w:r w:rsidRPr="003F69A4">
        <w:rPr>
          <w:rFonts w:cs="Arial"/>
          <w:b/>
          <w:szCs w:val="22"/>
          <w:lang w:val="es-ES"/>
        </w:rPr>
        <w:t>(iv)</w:t>
      </w:r>
      <w:r w:rsidRPr="003F69A4">
        <w:rPr>
          <w:rFonts w:cs="Arial"/>
          <w:szCs w:val="22"/>
          <w:lang w:val="es-ES"/>
        </w:rPr>
        <w:t xml:space="preserve"> la implementación del programa piloto; </w:t>
      </w:r>
      <w:r w:rsidRPr="003F69A4">
        <w:rPr>
          <w:rFonts w:cs="Arial"/>
          <w:b/>
          <w:szCs w:val="22"/>
          <w:lang w:val="es-ES"/>
        </w:rPr>
        <w:t>(v)</w:t>
      </w:r>
      <w:r w:rsidRPr="003F69A4">
        <w:rPr>
          <w:rFonts w:cs="Arial"/>
          <w:szCs w:val="22"/>
          <w:lang w:val="es-ES"/>
        </w:rPr>
        <w:t xml:space="preserve"> la evaluación de los resultados del programa piloto; y </w:t>
      </w:r>
      <w:r w:rsidRPr="003F69A4">
        <w:rPr>
          <w:rFonts w:cs="Arial"/>
          <w:b/>
          <w:szCs w:val="22"/>
          <w:lang w:val="es-ES"/>
        </w:rPr>
        <w:t>(vi)</w:t>
      </w:r>
      <w:r w:rsidRPr="003F69A4">
        <w:rPr>
          <w:rFonts w:cs="Arial"/>
          <w:szCs w:val="22"/>
          <w:lang w:val="es-ES"/>
        </w:rPr>
        <w:t xml:space="preserve"> la elaboración de un plan de ampliación de escala si el programa piloto ha sido exitoso</w:t>
      </w:r>
    </w:p>
    <w:p w:rsidR="00F66AC6" w:rsidRDefault="00F66AC6" w:rsidP="004D4D74">
      <w:pPr>
        <w:jc w:val="both"/>
      </w:pPr>
    </w:p>
    <w:p w:rsidR="00F66AC6" w:rsidRPr="003F69A4" w:rsidRDefault="00F66AC6" w:rsidP="004D4D74">
      <w:pPr>
        <w:rPr>
          <w:u w:val="single"/>
        </w:rPr>
      </w:pPr>
      <w:r w:rsidRPr="003F69A4">
        <w:rPr>
          <w:u w:val="single"/>
        </w:rPr>
        <w:t xml:space="preserve">Coordinador del Proyecto en </w:t>
      </w:r>
      <w:r>
        <w:rPr>
          <w:u w:val="single"/>
        </w:rPr>
        <w:t>TELCOR</w:t>
      </w:r>
    </w:p>
    <w:p w:rsidR="00F66AC6" w:rsidRPr="003F69A4" w:rsidRDefault="00F66AC6" w:rsidP="004D4D74">
      <w:pPr>
        <w:rPr>
          <w:u w:val="single"/>
        </w:rPr>
      </w:pPr>
    </w:p>
    <w:p w:rsidR="00F66AC6" w:rsidRPr="003F69A4" w:rsidRDefault="00F66AC6" w:rsidP="004D4D74">
      <w:pPr>
        <w:ind w:left="705" w:hanging="705"/>
        <w:jc w:val="both"/>
        <w:rPr>
          <w:rFonts w:cs="Tahoma"/>
        </w:rPr>
      </w:pPr>
      <w:r w:rsidRPr="003F69A4">
        <w:rPr>
          <w:rFonts w:cs="Tahoma"/>
        </w:rPr>
        <w:t>1</w:t>
      </w:r>
      <w:r w:rsidRPr="003F69A4">
        <w:rPr>
          <w:rFonts w:cs="Tahoma"/>
        </w:rPr>
        <w:tab/>
        <w:t>Coordinar al Equipo de técnicos especialistas y establecer prioridades de ejecución de acuerdo a los productos que conforman los componentes.</w:t>
      </w:r>
    </w:p>
    <w:p w:rsidR="00F66AC6" w:rsidRPr="003F69A4" w:rsidRDefault="00F66AC6" w:rsidP="004D4D74">
      <w:pPr>
        <w:jc w:val="both"/>
        <w:rPr>
          <w:rFonts w:cs="Tahoma"/>
        </w:rPr>
      </w:pPr>
    </w:p>
    <w:p w:rsidR="00F66AC6" w:rsidRPr="003F69A4" w:rsidRDefault="00F66AC6" w:rsidP="004D4D74">
      <w:pPr>
        <w:ind w:left="705" w:hanging="705"/>
        <w:jc w:val="both"/>
      </w:pPr>
      <w:r w:rsidRPr="003F69A4">
        <w:rPr>
          <w:rFonts w:cs="Tahoma"/>
        </w:rPr>
        <w:lastRenderedPageBreak/>
        <w:t>2</w:t>
      </w:r>
      <w:r w:rsidRPr="003F69A4">
        <w:rPr>
          <w:rFonts w:cs="Tahoma"/>
        </w:rPr>
        <w:tab/>
        <w:t>Establecer las coordinaciones necesarias con el equipo técnico de las Instituciones ejecutoras y los Organismos financiadores para garantizar la ejecución de los planes de</w:t>
      </w:r>
      <w:r w:rsidRPr="003F69A4">
        <w:t xml:space="preserve"> acción, articular los canales de comunicación y brindar alertas relacionadas al avance del Proyecto para que sean elevados tanto a las autoridades pertinentes como al Banco.</w:t>
      </w:r>
    </w:p>
    <w:p w:rsidR="00F66AC6" w:rsidRPr="003F69A4" w:rsidRDefault="00F66AC6" w:rsidP="004D4D74">
      <w:pPr>
        <w:jc w:val="both"/>
      </w:pPr>
    </w:p>
    <w:p w:rsidR="00F66AC6" w:rsidRPr="003F69A4" w:rsidRDefault="00F66AC6" w:rsidP="004D4D74">
      <w:pPr>
        <w:jc w:val="both"/>
      </w:pPr>
      <w:r w:rsidRPr="003F69A4">
        <w:t>3</w:t>
      </w:r>
      <w:r w:rsidRPr="003F69A4">
        <w:tab/>
        <w:t>Someter a aprobación las modificaciones realizadas al Programa, PEP y POA.</w:t>
      </w:r>
    </w:p>
    <w:p w:rsidR="00F66AC6" w:rsidRPr="003F69A4" w:rsidRDefault="00F66AC6" w:rsidP="004D4D74">
      <w:pPr>
        <w:jc w:val="both"/>
        <w:rPr>
          <w:rFonts w:cs="Tahoma"/>
        </w:rPr>
      </w:pPr>
    </w:p>
    <w:p w:rsidR="00F66AC6" w:rsidRPr="003F69A4" w:rsidRDefault="00F66AC6" w:rsidP="004D4D74">
      <w:pPr>
        <w:ind w:left="705" w:hanging="705"/>
        <w:jc w:val="both"/>
        <w:rPr>
          <w:rFonts w:cs="Tahoma"/>
        </w:rPr>
      </w:pPr>
      <w:r w:rsidRPr="003F69A4">
        <w:rPr>
          <w:rFonts w:cs="Tahoma"/>
        </w:rPr>
        <w:t>4</w:t>
      </w:r>
      <w:r w:rsidRPr="003F69A4">
        <w:rPr>
          <w:rFonts w:cs="Tahoma"/>
        </w:rPr>
        <w:tab/>
        <w:t>Aprobar y remitir los informes periódicos de avance del Pro</w:t>
      </w:r>
      <w:r>
        <w:rPr>
          <w:rFonts w:cs="Tahoma"/>
        </w:rPr>
        <w:t>yecto</w:t>
      </w:r>
      <w:r w:rsidRPr="003F69A4">
        <w:rPr>
          <w:rFonts w:cs="Tahoma"/>
        </w:rPr>
        <w:t xml:space="preserve"> elaborados con la participación directa de las Instituciones ejecutoras.</w:t>
      </w:r>
    </w:p>
    <w:p w:rsidR="00F66AC6" w:rsidRPr="003F69A4" w:rsidRDefault="00F66AC6" w:rsidP="004D4D74">
      <w:pPr>
        <w:jc w:val="both"/>
      </w:pPr>
      <w:r w:rsidRPr="003F69A4">
        <w:t>5</w:t>
      </w:r>
      <w:r w:rsidRPr="003F69A4">
        <w:tab/>
        <w:t>Presentar otros informes requeridos sobre la ejecución del Pro</w:t>
      </w:r>
      <w:r>
        <w:t>yecto</w:t>
      </w:r>
      <w:r w:rsidRPr="003F69A4">
        <w:t>.</w:t>
      </w:r>
    </w:p>
    <w:p w:rsidR="00F66AC6" w:rsidRPr="007D2684" w:rsidRDefault="00F66AC6" w:rsidP="004D4D74">
      <w:pPr>
        <w:jc w:val="both"/>
      </w:pPr>
    </w:p>
    <w:p w:rsidR="00F66AC6" w:rsidRPr="000706AD" w:rsidRDefault="00F66AC6" w:rsidP="0021771E">
      <w:pPr>
        <w:pStyle w:val="Heading2"/>
      </w:pPr>
      <w:bookmarkStart w:id="25" w:name="_Toc435197140"/>
      <w:r>
        <w:t>2.</w:t>
      </w:r>
      <w:r w:rsidR="0051518B">
        <w:t>2</w:t>
      </w:r>
      <w:r>
        <w:tab/>
      </w:r>
      <w:r w:rsidRPr="000706AD">
        <w:t>Gestión Financiera</w:t>
      </w:r>
      <w:bookmarkEnd w:id="25"/>
    </w:p>
    <w:p w:rsidR="00F66AC6" w:rsidRDefault="00F66AC6" w:rsidP="004D4D74">
      <w:pPr>
        <w:jc w:val="both"/>
      </w:pPr>
    </w:p>
    <w:p w:rsidR="00F66AC6" w:rsidRPr="003F69A4" w:rsidRDefault="00F66AC6" w:rsidP="004D4D74">
      <w:pPr>
        <w:jc w:val="both"/>
      </w:pPr>
      <w:r w:rsidRPr="003F69A4">
        <w:t>La gestión financiera del Pro</w:t>
      </w:r>
      <w:r>
        <w:t>yecto</w:t>
      </w:r>
      <w:r w:rsidRPr="003F69A4">
        <w:t xml:space="preserve"> se llevará a cabo de acuerdo con la “Política de Gestión Financiera para Proyectos Financiados por el BID” y l</w:t>
      </w:r>
      <w:r>
        <w:t>o</w:t>
      </w:r>
      <w:r w:rsidRPr="003F69A4">
        <w:t xml:space="preserve">s </w:t>
      </w:r>
      <w:r>
        <w:t xml:space="preserve">procedimientos </w:t>
      </w:r>
      <w:r w:rsidRPr="003F69A4">
        <w:t>del SIGFAPRO</w:t>
      </w:r>
      <w:r>
        <w:t xml:space="preserve"> (SIGAF)</w:t>
      </w:r>
      <w:r w:rsidRPr="003F69A4">
        <w:t>.</w:t>
      </w:r>
    </w:p>
    <w:p w:rsidR="00F66AC6" w:rsidRPr="003F69A4" w:rsidRDefault="00F66AC6" w:rsidP="004D4D74">
      <w:pPr>
        <w:jc w:val="both"/>
      </w:pPr>
    </w:p>
    <w:p w:rsidR="00F66AC6" w:rsidRPr="003F69A4" w:rsidRDefault="00F66AC6" w:rsidP="004D4D74">
      <w:pPr>
        <w:jc w:val="both"/>
      </w:pPr>
      <w:r w:rsidRPr="003F69A4">
        <w:t xml:space="preserve">La Dirección Administrativa Financiera de TELCOR, </w:t>
      </w:r>
      <w:r>
        <w:t>constituye</w:t>
      </w:r>
      <w:r w:rsidRPr="003F69A4">
        <w:t xml:space="preserve"> la instancia responsable del diseño e implementación de los procedimientos y mecanismos de administ</w:t>
      </w:r>
      <w:r>
        <w:t>ración contable, presupuestaria</w:t>
      </w:r>
      <w:r w:rsidRPr="003F69A4">
        <w:t xml:space="preserve"> y de tesorería de acuerdo a los lineamientos nacionales de administración financiera integrada y en concordancia con las normas del BID.</w:t>
      </w:r>
    </w:p>
    <w:p w:rsidR="00F66AC6" w:rsidRPr="003F69A4" w:rsidRDefault="00F66AC6" w:rsidP="004D4D74">
      <w:pPr>
        <w:jc w:val="both"/>
      </w:pPr>
    </w:p>
    <w:p w:rsidR="00F66AC6" w:rsidRPr="003F69A4" w:rsidRDefault="00F66AC6" w:rsidP="004D4D74">
      <w:pPr>
        <w:jc w:val="both"/>
        <w:rPr>
          <w:rFonts w:cs="Tahoma"/>
        </w:rPr>
      </w:pPr>
      <w:r w:rsidRPr="003F69A4">
        <w:rPr>
          <w:rFonts w:cs="Tahoma"/>
        </w:rPr>
        <w:t>La administración y gestión financiera deberá asumir los siguientes parámetros:</w:t>
      </w:r>
    </w:p>
    <w:p w:rsidR="00F66AC6" w:rsidRPr="003F69A4" w:rsidRDefault="00F66AC6" w:rsidP="004D4D74">
      <w:pPr>
        <w:jc w:val="both"/>
        <w:rPr>
          <w:rFonts w:cs="Tahoma"/>
        </w:rPr>
      </w:pPr>
    </w:p>
    <w:p w:rsidR="00F66AC6" w:rsidRPr="003F69A4" w:rsidRDefault="00F66AC6" w:rsidP="004D4D74">
      <w:pPr>
        <w:ind w:left="705" w:hanging="705"/>
        <w:jc w:val="both"/>
        <w:rPr>
          <w:rFonts w:cs="Tahoma"/>
        </w:rPr>
      </w:pPr>
      <w:r w:rsidRPr="003F69A4">
        <w:rPr>
          <w:rFonts w:cs="Tahoma"/>
        </w:rPr>
        <w:t>1</w:t>
      </w:r>
      <w:r w:rsidRPr="003F69A4">
        <w:rPr>
          <w:rFonts w:cs="Tahoma"/>
        </w:rPr>
        <w:tab/>
        <w:t>La definición de una estructura presupuestaria con el suficiente nivel de detalle, para un adecuado seguimiento a la ejecución del Programa.</w:t>
      </w:r>
    </w:p>
    <w:p w:rsidR="00F66AC6" w:rsidRPr="003F69A4" w:rsidRDefault="00F66AC6" w:rsidP="004D4D74">
      <w:pPr>
        <w:jc w:val="both"/>
        <w:rPr>
          <w:rFonts w:cs="Tahoma"/>
        </w:rPr>
      </w:pPr>
    </w:p>
    <w:p w:rsidR="00F66AC6" w:rsidRPr="003F69A4" w:rsidRDefault="00F66AC6" w:rsidP="004D4D74">
      <w:pPr>
        <w:ind w:left="705" w:hanging="705"/>
        <w:jc w:val="both"/>
        <w:rPr>
          <w:rFonts w:cs="Tahoma"/>
        </w:rPr>
      </w:pPr>
      <w:r w:rsidRPr="003F69A4">
        <w:rPr>
          <w:rFonts w:cs="Tahoma"/>
        </w:rPr>
        <w:t>2</w:t>
      </w:r>
      <w:r w:rsidRPr="003F69A4">
        <w:rPr>
          <w:rFonts w:cs="Tahoma"/>
        </w:rPr>
        <w:tab/>
        <w:t>La adopción de normas de contabilidad gubernamental emitidas por el MHCP contempladas en el SIGFA y SIGFAPRO</w:t>
      </w:r>
      <w:r>
        <w:rPr>
          <w:rFonts w:cs="Tahoma"/>
        </w:rPr>
        <w:t xml:space="preserve"> (SIGAF)</w:t>
      </w:r>
      <w:r w:rsidRPr="003F69A4">
        <w:rPr>
          <w:rFonts w:cs="Tahoma"/>
        </w:rPr>
        <w:t>.</w:t>
      </w:r>
    </w:p>
    <w:p w:rsidR="00F66AC6" w:rsidRPr="003F69A4" w:rsidRDefault="00F66AC6" w:rsidP="004D4D74">
      <w:pPr>
        <w:jc w:val="both"/>
        <w:rPr>
          <w:rFonts w:cs="Tahoma"/>
        </w:rPr>
      </w:pPr>
    </w:p>
    <w:p w:rsidR="00F66AC6" w:rsidRPr="003F69A4" w:rsidRDefault="00F66AC6" w:rsidP="004D4D74">
      <w:pPr>
        <w:ind w:left="705" w:hanging="705"/>
        <w:jc w:val="both"/>
        <w:rPr>
          <w:rFonts w:cs="Tahoma"/>
        </w:rPr>
      </w:pPr>
      <w:r w:rsidRPr="003F69A4">
        <w:rPr>
          <w:rFonts w:cs="Tahoma"/>
        </w:rPr>
        <w:t>3</w:t>
      </w:r>
      <w:r w:rsidRPr="003F69A4">
        <w:rPr>
          <w:rFonts w:cs="Tahoma"/>
        </w:rPr>
        <w:tab/>
        <w:t>La integración de los procesos de planificación, programación de actividades y adquisiciones con los de gestión presupuestaria, contabilidad y tesorería/pagos.</w:t>
      </w:r>
    </w:p>
    <w:p w:rsidR="00F66AC6" w:rsidRPr="003F69A4" w:rsidRDefault="00F66AC6" w:rsidP="004D4D74">
      <w:pPr>
        <w:jc w:val="both"/>
        <w:rPr>
          <w:rFonts w:cs="Tahoma"/>
        </w:rPr>
      </w:pPr>
    </w:p>
    <w:p w:rsidR="00F66AC6" w:rsidRDefault="00F66AC6" w:rsidP="004D4D74">
      <w:pPr>
        <w:ind w:left="705" w:hanging="705"/>
        <w:jc w:val="both"/>
        <w:rPr>
          <w:rFonts w:cs="Tahoma"/>
        </w:rPr>
      </w:pPr>
      <w:r w:rsidRPr="003F69A4">
        <w:rPr>
          <w:rFonts w:cs="Tahoma"/>
        </w:rPr>
        <w:t>4</w:t>
      </w:r>
      <w:r w:rsidRPr="003F69A4">
        <w:rPr>
          <w:rFonts w:cs="Tahoma"/>
        </w:rPr>
        <w:tab/>
      </w:r>
      <w:r w:rsidR="005967E0" w:rsidRPr="003F69A4">
        <w:rPr>
          <w:rFonts w:cs="Tahoma"/>
        </w:rPr>
        <w:t>La aplicación de la “Guía de Desembolsos para Proyectos del BID” para la ejecución de los desembolsos de los recursos dirigidos a cubrir los gastos elegibles del Programa, tanto para operaciones como inversión.</w:t>
      </w:r>
    </w:p>
    <w:p w:rsidR="00F66AC6" w:rsidRPr="003F69A4" w:rsidRDefault="00F66AC6" w:rsidP="004D4D74">
      <w:pPr>
        <w:ind w:left="705" w:hanging="705"/>
        <w:jc w:val="both"/>
        <w:rPr>
          <w:rFonts w:cs="Tahoma"/>
        </w:rPr>
      </w:pPr>
      <w:r w:rsidRPr="003F69A4">
        <w:rPr>
          <w:rFonts w:cs="Tahoma"/>
        </w:rPr>
        <w:t>5</w:t>
      </w:r>
      <w:r w:rsidRPr="003F69A4">
        <w:rPr>
          <w:rFonts w:cs="Tahoma"/>
        </w:rPr>
        <w:tab/>
      </w:r>
      <w:r w:rsidR="005967E0" w:rsidRPr="003F69A4">
        <w:rPr>
          <w:rFonts w:cs="Tahoma"/>
        </w:rPr>
        <w:t>En base a la coordinación técnica entre los ejecutores de los respectivos componentes, deberán mostrar los avances físicos y financieros del Programa, de manera oportuna, veraz y transparente, toda transacción financiera, acorde con progresos anteriores, metas, compromisos, contratos y convenios que afecten la ejecución presupuestaria.</w:t>
      </w:r>
    </w:p>
    <w:p w:rsidR="00F66AC6" w:rsidRPr="003F69A4" w:rsidRDefault="00F66AC6" w:rsidP="004D4D74">
      <w:pPr>
        <w:jc w:val="both"/>
        <w:rPr>
          <w:rFonts w:cs="Tahoma"/>
        </w:rPr>
      </w:pPr>
    </w:p>
    <w:p w:rsidR="00F66AC6" w:rsidRPr="003F69A4" w:rsidRDefault="00F66AC6" w:rsidP="004D4D74">
      <w:pPr>
        <w:ind w:left="705" w:hanging="705"/>
        <w:jc w:val="both"/>
        <w:rPr>
          <w:rFonts w:cs="Tahoma"/>
        </w:rPr>
      </w:pPr>
      <w:r w:rsidRPr="003F69A4">
        <w:rPr>
          <w:rFonts w:cs="Tahoma"/>
        </w:rPr>
        <w:lastRenderedPageBreak/>
        <w:t>6</w:t>
      </w:r>
      <w:r w:rsidRPr="003F69A4">
        <w:rPr>
          <w:rFonts w:cs="Tahoma"/>
        </w:rPr>
        <w:tab/>
        <w:t>La formulación, ejecución y seguimiento presupuestario acordes con las herramientas de planificación y gestión del Programa incluyendo PEP, POA y PA.</w:t>
      </w:r>
    </w:p>
    <w:p w:rsidR="00F66AC6" w:rsidRPr="003F69A4" w:rsidRDefault="00F66AC6" w:rsidP="004D4D74">
      <w:pPr>
        <w:ind w:left="705" w:hanging="705"/>
        <w:jc w:val="both"/>
        <w:rPr>
          <w:rFonts w:cs="Tahoma"/>
        </w:rPr>
      </w:pPr>
    </w:p>
    <w:p w:rsidR="00F66AC6" w:rsidRPr="003F69A4" w:rsidRDefault="00F66AC6" w:rsidP="004D4D74">
      <w:pPr>
        <w:ind w:left="705" w:hanging="705"/>
        <w:jc w:val="both"/>
        <w:rPr>
          <w:rFonts w:cs="Tahoma"/>
        </w:rPr>
      </w:pPr>
      <w:r w:rsidRPr="003F69A4">
        <w:rPr>
          <w:rFonts w:cs="Tahoma"/>
        </w:rPr>
        <w:t>7</w:t>
      </w:r>
      <w:r w:rsidRPr="003F69A4">
        <w:rPr>
          <w:rFonts w:cs="Tahoma"/>
        </w:rPr>
        <w:tab/>
        <w:t>La segregación efectiva de funciones de acuerdo a normas aplicables de control interno, y manteniendo las responsabilidades internas en los procesos de adquisiciones y administración de pagos.</w:t>
      </w:r>
    </w:p>
    <w:p w:rsidR="00F66AC6" w:rsidRPr="003F69A4" w:rsidRDefault="00F66AC6" w:rsidP="004D4D74">
      <w:pPr>
        <w:jc w:val="both"/>
        <w:rPr>
          <w:rFonts w:cs="Tahoma"/>
        </w:rPr>
      </w:pPr>
    </w:p>
    <w:p w:rsidR="00F66AC6" w:rsidRPr="003F69A4" w:rsidRDefault="00F66AC6" w:rsidP="004D4D74">
      <w:pPr>
        <w:ind w:left="705" w:hanging="705"/>
        <w:jc w:val="both"/>
        <w:rPr>
          <w:rFonts w:cs="Tahoma"/>
        </w:rPr>
      </w:pPr>
      <w:r w:rsidRPr="003F69A4">
        <w:rPr>
          <w:rFonts w:cs="Tahoma"/>
        </w:rPr>
        <w:t>8</w:t>
      </w:r>
      <w:r w:rsidRPr="003F69A4">
        <w:rPr>
          <w:rFonts w:cs="Tahoma"/>
        </w:rPr>
        <w:tab/>
        <w:t>La presencia de información financiera oportuna, veraz y transparente como respaldo a las transacciones presupuestarias, contables y de tesorería, la solicitud y justificación de anticipos de fondos al BID, la elaboración de estados financieros, y la provisión de información contable al MHCP y la CGR de Nicaragua.</w:t>
      </w:r>
    </w:p>
    <w:p w:rsidR="00270EBD" w:rsidRDefault="00270EBD" w:rsidP="004D4D74">
      <w:pPr>
        <w:ind w:left="705" w:hanging="705"/>
        <w:jc w:val="both"/>
        <w:rPr>
          <w:rFonts w:cs="Tahoma"/>
        </w:rPr>
      </w:pPr>
    </w:p>
    <w:p w:rsidR="00F66AC6" w:rsidRDefault="00F66AC6" w:rsidP="004D4D74">
      <w:pPr>
        <w:ind w:left="705" w:hanging="705"/>
        <w:jc w:val="both"/>
      </w:pPr>
      <w:r w:rsidRPr="003F69A4">
        <w:rPr>
          <w:rFonts w:cs="Tahoma"/>
        </w:rPr>
        <w:t>9</w:t>
      </w:r>
      <w:r w:rsidRPr="003F69A4">
        <w:rPr>
          <w:rFonts w:cs="Tahoma"/>
        </w:rPr>
        <w:tab/>
        <w:t>Todo</w:t>
      </w:r>
      <w:r w:rsidRPr="003F69A4">
        <w:t xml:space="preserve"> pago deberá estar plenamente respaldado con la constancia de recepción de bienes y servicios adquiridos debidamente firmada por la instancia receptora de los mismos;</w:t>
      </w:r>
      <w:r w:rsidRPr="003F69A4">
        <w:rPr>
          <w:rFonts w:cs="Tahoma"/>
        </w:rPr>
        <w:t xml:space="preserve"> de tal suerte que e</w:t>
      </w:r>
      <w:r w:rsidRPr="003F69A4">
        <w:t>n todo momento, deberá demostrar una administración financiera eficiente, efectiva y transparente de los recursos.</w:t>
      </w:r>
    </w:p>
    <w:p w:rsidR="00891A4D" w:rsidRDefault="00891A4D" w:rsidP="004D4D74">
      <w:pPr>
        <w:ind w:left="705" w:hanging="705"/>
        <w:jc w:val="both"/>
      </w:pPr>
    </w:p>
    <w:p w:rsidR="00270EBD" w:rsidRDefault="00270EBD" w:rsidP="004D4D74">
      <w:pPr>
        <w:jc w:val="both"/>
        <w:rPr>
          <w:rFonts w:asciiTheme="minorHAnsi" w:hAnsiTheme="minorHAnsi" w:cstheme="minorHAnsi"/>
          <w:lang w:val="es-ES"/>
        </w:rPr>
      </w:pPr>
      <w:r>
        <w:rPr>
          <w:rFonts w:eastAsia="Arial Unicode MS"/>
          <w:bCs/>
          <w:lang w:val="es-ES"/>
        </w:rPr>
        <w:t>Antes de iniciar el proyecto, TELCOR debe</w:t>
      </w:r>
      <w:r w:rsidRPr="00FF580E">
        <w:rPr>
          <w:rFonts w:eastAsia="Arial Unicode MS"/>
          <w:bCs/>
          <w:lang w:val="es-ES"/>
        </w:rPr>
        <w:t xml:space="preserve"> proporcionar evidencia de la contratación de un especialista en administración financiera</w:t>
      </w:r>
      <w:r>
        <w:rPr>
          <w:rFonts w:eastAsia="Arial Unicode MS"/>
          <w:bCs/>
          <w:lang w:val="es-ES"/>
        </w:rPr>
        <w:t xml:space="preserve"> asignado</w:t>
      </w:r>
      <w:r w:rsidRPr="00FF580E">
        <w:rPr>
          <w:rFonts w:eastAsia="Arial Unicode MS"/>
          <w:bCs/>
          <w:lang w:val="es-ES"/>
        </w:rPr>
        <w:t xml:space="preserve"> </w:t>
      </w:r>
      <w:r>
        <w:rPr>
          <w:rFonts w:eastAsia="Arial Unicode MS"/>
          <w:bCs/>
          <w:lang w:val="es-ES"/>
        </w:rPr>
        <w:t>para la ejecución del P</w:t>
      </w:r>
      <w:r w:rsidRPr="00FF580E">
        <w:rPr>
          <w:rFonts w:eastAsia="Arial Unicode MS"/>
          <w:bCs/>
          <w:lang w:val="es-ES"/>
        </w:rPr>
        <w:t>royecto</w:t>
      </w:r>
      <w:r>
        <w:rPr>
          <w:rFonts w:eastAsia="Arial Unicode MS"/>
          <w:bCs/>
          <w:lang w:val="es-ES"/>
        </w:rPr>
        <w:t>.</w:t>
      </w:r>
      <w:r w:rsidRPr="007D2684">
        <w:t xml:space="preserve"> </w:t>
      </w:r>
      <w:r w:rsidRPr="003F69A4">
        <w:t>Este especialista será contratado con fondos del proyecto para reforzar la gestión financiera de la</w:t>
      </w:r>
      <w:r>
        <w:t xml:space="preserve"> Unidad Ejecutora</w:t>
      </w:r>
      <w:r w:rsidRPr="003F69A4">
        <w:t>.</w:t>
      </w:r>
    </w:p>
    <w:p w:rsidR="00270EBD" w:rsidRDefault="00270EBD" w:rsidP="004D4D74">
      <w:pPr>
        <w:jc w:val="both"/>
        <w:rPr>
          <w:rFonts w:asciiTheme="minorHAnsi" w:hAnsiTheme="minorHAnsi" w:cstheme="minorHAnsi"/>
          <w:lang w:val="es-ES"/>
        </w:rPr>
      </w:pPr>
    </w:p>
    <w:p w:rsidR="00270EBD" w:rsidRPr="003F69A4" w:rsidRDefault="00270EBD" w:rsidP="004D4D74">
      <w:pPr>
        <w:rPr>
          <w:u w:val="single"/>
        </w:rPr>
      </w:pPr>
      <w:r>
        <w:rPr>
          <w:u w:val="single"/>
        </w:rPr>
        <w:t xml:space="preserve">Atribuciones del </w:t>
      </w:r>
      <w:r w:rsidRPr="003F69A4">
        <w:rPr>
          <w:u w:val="single"/>
        </w:rPr>
        <w:t>Especialista Financiero</w:t>
      </w:r>
    </w:p>
    <w:p w:rsidR="00270EBD" w:rsidRPr="003F69A4" w:rsidRDefault="00270EBD" w:rsidP="004D4D74">
      <w:pPr>
        <w:jc w:val="both"/>
        <w:rPr>
          <w:rFonts w:cs="Tahoma"/>
        </w:rPr>
      </w:pPr>
    </w:p>
    <w:p w:rsidR="00270EBD" w:rsidRPr="003F69A4" w:rsidRDefault="00270EBD" w:rsidP="004D4D74">
      <w:pPr>
        <w:ind w:left="705" w:hanging="705"/>
        <w:jc w:val="both"/>
        <w:rPr>
          <w:rFonts w:cs="Tahoma"/>
        </w:rPr>
      </w:pPr>
      <w:r>
        <w:rPr>
          <w:rFonts w:cs="Tahoma"/>
        </w:rPr>
        <w:t>1</w:t>
      </w:r>
      <w:r>
        <w:rPr>
          <w:rFonts w:cs="Tahoma"/>
        </w:rPr>
        <w:tab/>
      </w:r>
      <w:r w:rsidRPr="003F69A4">
        <w:rPr>
          <w:rFonts w:cs="Tahoma"/>
        </w:rPr>
        <w:t>Elaborar y dar seguimiento a la emisión periódica de los estados financieros del Programa y analizar sus resultados.</w:t>
      </w:r>
    </w:p>
    <w:p w:rsidR="00270EBD" w:rsidRPr="003F69A4" w:rsidRDefault="00270EBD" w:rsidP="004D4D74">
      <w:pPr>
        <w:jc w:val="both"/>
        <w:rPr>
          <w:rFonts w:cs="Tahoma"/>
        </w:rPr>
      </w:pPr>
    </w:p>
    <w:p w:rsidR="00270EBD" w:rsidRPr="003F69A4" w:rsidRDefault="00270EBD" w:rsidP="004D4D74">
      <w:pPr>
        <w:ind w:left="705" w:hanging="705"/>
        <w:jc w:val="both"/>
        <w:rPr>
          <w:rFonts w:cs="Tahoma"/>
        </w:rPr>
      </w:pPr>
      <w:r>
        <w:rPr>
          <w:rFonts w:cs="Tahoma"/>
        </w:rPr>
        <w:t>2</w:t>
      </w:r>
      <w:r>
        <w:rPr>
          <w:rFonts w:cs="Tahoma"/>
        </w:rPr>
        <w:tab/>
      </w:r>
      <w:r w:rsidRPr="003F69A4">
        <w:rPr>
          <w:rFonts w:cs="Tahoma"/>
        </w:rPr>
        <w:t>Implantar y velar por la aplicación de las Normas y procedimientos de control interno, t</w:t>
      </w:r>
      <w:r>
        <w:rPr>
          <w:rFonts w:cs="Tahoma"/>
        </w:rPr>
        <w:t>anto administrativo</w:t>
      </w:r>
      <w:r w:rsidRPr="003F69A4">
        <w:rPr>
          <w:rFonts w:cs="Tahoma"/>
        </w:rPr>
        <w:t xml:space="preserve"> como financiero, </w:t>
      </w:r>
      <w:r>
        <w:rPr>
          <w:rFonts w:cs="Tahoma"/>
        </w:rPr>
        <w:t xml:space="preserve">para que </w:t>
      </w:r>
      <w:r w:rsidRPr="003F69A4">
        <w:rPr>
          <w:rFonts w:cs="Tahoma"/>
        </w:rPr>
        <w:t xml:space="preserve">se </w:t>
      </w:r>
      <w:r>
        <w:rPr>
          <w:rFonts w:cs="Tahoma"/>
        </w:rPr>
        <w:t>garantice</w:t>
      </w:r>
      <w:r w:rsidRPr="003F69A4">
        <w:rPr>
          <w:rFonts w:cs="Tahoma"/>
        </w:rPr>
        <w:t xml:space="preserve"> la transparencia de todas las operaciones.</w:t>
      </w:r>
    </w:p>
    <w:p w:rsidR="00270EBD" w:rsidRPr="003F69A4" w:rsidRDefault="00270EBD" w:rsidP="004D4D74">
      <w:pPr>
        <w:jc w:val="both"/>
        <w:rPr>
          <w:rFonts w:cs="Tahoma"/>
        </w:rPr>
      </w:pPr>
    </w:p>
    <w:p w:rsidR="00891A4D" w:rsidRDefault="00270EBD" w:rsidP="004D4D74">
      <w:pPr>
        <w:ind w:left="705" w:hanging="705"/>
        <w:jc w:val="both"/>
        <w:rPr>
          <w:rFonts w:cs="Tahoma"/>
        </w:rPr>
      </w:pPr>
      <w:r>
        <w:rPr>
          <w:rFonts w:cs="Tahoma"/>
        </w:rPr>
        <w:t>3</w:t>
      </w:r>
      <w:r>
        <w:rPr>
          <w:rFonts w:cs="Tahoma"/>
        </w:rPr>
        <w:tab/>
      </w:r>
      <w:r w:rsidR="00891A4D" w:rsidRPr="003F69A4">
        <w:rPr>
          <w:rFonts w:cs="Tahoma"/>
        </w:rPr>
        <w:t>Preparar la programación de los desembolsos en coordinación con el área técnica del Programa según los calendarios establecidos en la planificación de corto y mediano plazo, conforme los instrumentos del POA y PEP.</w:t>
      </w:r>
    </w:p>
    <w:p w:rsidR="00891A4D" w:rsidRDefault="00891A4D" w:rsidP="004D4D74">
      <w:pPr>
        <w:ind w:left="705" w:hanging="705"/>
        <w:jc w:val="both"/>
        <w:rPr>
          <w:rFonts w:cs="Tahoma"/>
        </w:rPr>
      </w:pPr>
    </w:p>
    <w:p w:rsidR="00270EBD" w:rsidRPr="003F69A4" w:rsidRDefault="00270EBD" w:rsidP="004D4D74">
      <w:pPr>
        <w:ind w:left="705" w:hanging="705"/>
        <w:jc w:val="both"/>
        <w:rPr>
          <w:rFonts w:cs="Tahoma"/>
        </w:rPr>
      </w:pPr>
      <w:r>
        <w:rPr>
          <w:rFonts w:cs="Tahoma"/>
        </w:rPr>
        <w:t>4</w:t>
      </w:r>
      <w:r>
        <w:rPr>
          <w:rFonts w:cs="Tahoma"/>
        </w:rPr>
        <w:tab/>
      </w:r>
      <w:r w:rsidR="00891A4D" w:rsidRPr="003F69A4">
        <w:rPr>
          <w:rFonts w:cs="Tahoma"/>
        </w:rPr>
        <w:t>Revisar los soportes y gestionar solicitudes de desembolsos, asegurando su correcta contabilización y registro.</w:t>
      </w:r>
    </w:p>
    <w:p w:rsidR="00270EBD" w:rsidRPr="003F69A4" w:rsidRDefault="00270EBD" w:rsidP="004D4D74">
      <w:pPr>
        <w:ind w:left="705" w:hanging="705"/>
        <w:jc w:val="both"/>
        <w:rPr>
          <w:rFonts w:cs="Tahoma"/>
        </w:rPr>
      </w:pPr>
      <w:r>
        <w:rPr>
          <w:rFonts w:cs="Tahoma"/>
        </w:rPr>
        <w:t>5</w:t>
      </w:r>
      <w:r>
        <w:rPr>
          <w:rFonts w:cs="Tahoma"/>
        </w:rPr>
        <w:tab/>
      </w:r>
      <w:r w:rsidR="00891A4D" w:rsidRPr="003F69A4">
        <w:rPr>
          <w:rFonts w:cs="Tahoma"/>
        </w:rPr>
        <w:t>Preparar los presupuestos del Programa e informar sobre la planificación financiera a corto y mediano plazo del Proyecto (mensual, trimestral semestral y anual) en coordinación con el Especialista de Planificación, el Asistente Técnico y el Coordinador General de Programas  y Proyectos.</w:t>
      </w:r>
    </w:p>
    <w:p w:rsidR="00270EBD" w:rsidRPr="003F69A4" w:rsidRDefault="00270EBD" w:rsidP="004D4D74">
      <w:pPr>
        <w:jc w:val="both"/>
        <w:rPr>
          <w:rFonts w:cs="Tahoma"/>
        </w:rPr>
      </w:pPr>
    </w:p>
    <w:p w:rsidR="00270EBD" w:rsidRPr="003F69A4" w:rsidRDefault="00270EBD" w:rsidP="004D4D74">
      <w:pPr>
        <w:ind w:left="705" w:hanging="705"/>
        <w:jc w:val="both"/>
        <w:rPr>
          <w:rFonts w:cs="Tahoma"/>
        </w:rPr>
      </w:pPr>
      <w:r>
        <w:rPr>
          <w:rFonts w:cs="Tahoma"/>
        </w:rPr>
        <w:lastRenderedPageBreak/>
        <w:t>6</w:t>
      </w:r>
      <w:r>
        <w:rPr>
          <w:rFonts w:cs="Tahoma"/>
        </w:rPr>
        <w:tab/>
      </w:r>
      <w:r w:rsidRPr="003F69A4">
        <w:rPr>
          <w:rFonts w:cs="Tahoma"/>
        </w:rPr>
        <w:t>Efectuar todas las operaciones de registro presupuestal y contable que resulten del desarrollo del Programa, velando porque ellas tengan los soportes adecuados según las normas y procedimientos acordados con el BID y la reglamentación del Reglamento Operativo del Programa.</w:t>
      </w:r>
    </w:p>
    <w:p w:rsidR="00270EBD" w:rsidRPr="003F69A4" w:rsidRDefault="00270EBD" w:rsidP="004D4D74">
      <w:pPr>
        <w:ind w:left="705" w:hanging="705"/>
        <w:jc w:val="both"/>
        <w:rPr>
          <w:rFonts w:cs="Tahoma"/>
        </w:rPr>
      </w:pPr>
      <w:r>
        <w:rPr>
          <w:rFonts w:cs="Tahoma"/>
        </w:rPr>
        <w:t>7</w:t>
      </w:r>
      <w:r>
        <w:rPr>
          <w:rFonts w:cs="Tahoma"/>
        </w:rPr>
        <w:tab/>
      </w:r>
      <w:r w:rsidRPr="003F69A4">
        <w:rPr>
          <w:rFonts w:cs="Tahoma"/>
        </w:rPr>
        <w:t>Preparar de manera oportuna los reportes e informes requeridos para la supervisión, monitoreo y control financiero del mismo (Mensual, Trimestral, Semestral y Anual).</w:t>
      </w:r>
    </w:p>
    <w:p w:rsidR="00270EBD" w:rsidRPr="003F69A4" w:rsidRDefault="00270EBD" w:rsidP="004D4D74">
      <w:pPr>
        <w:jc w:val="both"/>
        <w:rPr>
          <w:rFonts w:cs="Tahoma"/>
        </w:rPr>
      </w:pPr>
    </w:p>
    <w:p w:rsidR="00270EBD" w:rsidRPr="003F69A4" w:rsidRDefault="00270EBD" w:rsidP="004D4D74">
      <w:pPr>
        <w:ind w:left="705" w:hanging="705"/>
        <w:jc w:val="both"/>
        <w:rPr>
          <w:rFonts w:cs="Tahoma"/>
        </w:rPr>
      </w:pPr>
      <w:r>
        <w:rPr>
          <w:rFonts w:cs="Tahoma"/>
        </w:rPr>
        <w:t>8</w:t>
      </w:r>
      <w:r>
        <w:rPr>
          <w:rFonts w:cs="Tahoma"/>
        </w:rPr>
        <w:tab/>
      </w:r>
      <w:r w:rsidRPr="003F69A4">
        <w:rPr>
          <w:rFonts w:cs="Tahoma"/>
        </w:rPr>
        <w:t>Ejecutar el presupuesto anual, según las Normas de Control Interno emitidas por la Contraloría General de la República y lo establecido por las leyes vigentes del país, en materia de ejecución financiera.</w:t>
      </w:r>
    </w:p>
    <w:p w:rsidR="00270EBD" w:rsidRDefault="00270EBD" w:rsidP="004D4D74">
      <w:pPr>
        <w:ind w:left="705" w:hanging="705"/>
        <w:jc w:val="both"/>
        <w:rPr>
          <w:rFonts w:cs="Tahoma"/>
        </w:rPr>
      </w:pPr>
    </w:p>
    <w:p w:rsidR="00270EBD" w:rsidRPr="003F69A4" w:rsidRDefault="00270EBD" w:rsidP="004D4D74">
      <w:pPr>
        <w:ind w:left="705" w:hanging="705"/>
        <w:jc w:val="both"/>
        <w:rPr>
          <w:rFonts w:cs="Tahoma"/>
        </w:rPr>
      </w:pPr>
      <w:r>
        <w:rPr>
          <w:rFonts w:cs="Tahoma"/>
        </w:rPr>
        <w:t>9</w:t>
      </w:r>
      <w:r>
        <w:rPr>
          <w:rFonts w:cs="Tahoma"/>
        </w:rPr>
        <w:tab/>
      </w:r>
      <w:r w:rsidRPr="003F69A4">
        <w:rPr>
          <w:rFonts w:cs="Tahoma"/>
        </w:rPr>
        <w:t>Garantizar que los desembolsos efectuados cumplan con los requerimientos expresados en el Contrato de Préstamo; Reglamento Operativo del Programa y convenios de financiamiento, con el fin de ser elegibles para reembolso.</w:t>
      </w:r>
    </w:p>
    <w:p w:rsidR="00270EBD" w:rsidRDefault="00270EBD" w:rsidP="004D4D74">
      <w:pPr>
        <w:ind w:left="705" w:hanging="705"/>
        <w:jc w:val="both"/>
        <w:rPr>
          <w:rFonts w:cs="Tahoma"/>
        </w:rPr>
      </w:pPr>
    </w:p>
    <w:p w:rsidR="00270EBD" w:rsidRPr="003F69A4" w:rsidRDefault="00270EBD" w:rsidP="004D4D74">
      <w:pPr>
        <w:ind w:left="705" w:hanging="705"/>
        <w:jc w:val="both"/>
        <w:rPr>
          <w:rFonts w:cs="Tahoma"/>
        </w:rPr>
      </w:pPr>
      <w:r>
        <w:rPr>
          <w:rFonts w:cs="Tahoma"/>
        </w:rPr>
        <w:t>10</w:t>
      </w:r>
      <w:r>
        <w:rPr>
          <w:rFonts w:cs="Tahoma"/>
        </w:rPr>
        <w:tab/>
      </w:r>
      <w:r w:rsidRPr="003F69A4">
        <w:rPr>
          <w:rFonts w:cs="Tahoma"/>
        </w:rPr>
        <w:t>Solicitar anticipo de fondo conforme necesidades de liquidez para cubrir gastos de un horizonte de hasta seis meses, previa justificación del 80% de ejecución del anticipo anterior.</w:t>
      </w:r>
    </w:p>
    <w:p w:rsidR="00270EBD" w:rsidRDefault="00270EBD" w:rsidP="004D4D74">
      <w:pPr>
        <w:ind w:left="705" w:hanging="705"/>
        <w:jc w:val="both"/>
        <w:rPr>
          <w:rFonts w:cs="Tahoma"/>
        </w:rPr>
      </w:pPr>
    </w:p>
    <w:p w:rsidR="00270EBD" w:rsidRPr="003F69A4" w:rsidRDefault="00270EBD" w:rsidP="004D4D74">
      <w:pPr>
        <w:ind w:left="705" w:hanging="705"/>
        <w:jc w:val="both"/>
        <w:rPr>
          <w:rFonts w:cs="Tahoma"/>
        </w:rPr>
      </w:pPr>
      <w:r>
        <w:rPr>
          <w:rFonts w:cs="Tahoma"/>
        </w:rPr>
        <w:t>11</w:t>
      </w:r>
      <w:r>
        <w:rPr>
          <w:rFonts w:cs="Tahoma"/>
        </w:rPr>
        <w:tab/>
      </w:r>
      <w:r w:rsidRPr="003F69A4">
        <w:rPr>
          <w:rFonts w:cs="Tahoma"/>
        </w:rPr>
        <w:t>Apoyar en conjunto con el Coordinador Técnico de Proyectos y el área de adquisiciones, el proceso de contratación de los servicios de auditoría anual del proyecto (de acuerdo a lo establecido en Contrato de Préstamo y el presente Reglamento Operativo).</w:t>
      </w:r>
    </w:p>
    <w:p w:rsidR="00270EBD" w:rsidRPr="003F69A4" w:rsidRDefault="00270EBD" w:rsidP="004D4D74">
      <w:pPr>
        <w:jc w:val="both"/>
        <w:rPr>
          <w:rFonts w:cs="Tahoma"/>
        </w:rPr>
      </w:pPr>
    </w:p>
    <w:p w:rsidR="00270EBD" w:rsidRPr="003F69A4" w:rsidRDefault="00270EBD" w:rsidP="004D4D74">
      <w:pPr>
        <w:ind w:left="705" w:hanging="705"/>
        <w:jc w:val="both"/>
        <w:rPr>
          <w:rFonts w:cs="Tahoma"/>
        </w:rPr>
      </w:pPr>
      <w:r>
        <w:rPr>
          <w:rFonts w:cs="Tahoma"/>
        </w:rPr>
        <w:t>12</w:t>
      </w:r>
      <w:r>
        <w:rPr>
          <w:rFonts w:cs="Tahoma"/>
        </w:rPr>
        <w:tab/>
      </w:r>
      <w:r w:rsidRPr="003F69A4">
        <w:rPr>
          <w:rFonts w:cs="Tahoma"/>
        </w:rPr>
        <w:t xml:space="preserve">Preparar la documentación requerida por las auditorías que se realicen al programa y asegurar el envío al BID de los Estados Financieros Auditados antes de los 120 días de la fecha de corte. </w:t>
      </w:r>
    </w:p>
    <w:p w:rsidR="00270EBD" w:rsidRPr="003F69A4" w:rsidRDefault="00270EBD" w:rsidP="004D4D74">
      <w:pPr>
        <w:jc w:val="both"/>
        <w:rPr>
          <w:rFonts w:cs="Tahoma"/>
        </w:rPr>
      </w:pPr>
    </w:p>
    <w:p w:rsidR="00270EBD" w:rsidRPr="003F69A4" w:rsidRDefault="00270EBD" w:rsidP="004D4D74">
      <w:pPr>
        <w:ind w:left="705" w:hanging="705"/>
        <w:jc w:val="both"/>
        <w:rPr>
          <w:rFonts w:cs="Tahoma"/>
        </w:rPr>
      </w:pPr>
      <w:r>
        <w:rPr>
          <w:rFonts w:cs="Tahoma"/>
        </w:rPr>
        <w:t>13</w:t>
      </w:r>
      <w:r>
        <w:rPr>
          <w:rFonts w:cs="Tahoma"/>
        </w:rPr>
        <w:tab/>
      </w:r>
      <w:r w:rsidRPr="003F69A4">
        <w:rPr>
          <w:rFonts w:cs="Tahoma"/>
        </w:rPr>
        <w:t>Llevar la contabilidad general del Proyecto y generar oportunamente los informes financieros del mismo mensual y anual (preparación de estados financieros, conciliaciones bancarias, apertura y seguimiento del Anticipo de Fondos del BID).</w:t>
      </w:r>
    </w:p>
    <w:p w:rsidR="00FE3B2D" w:rsidRDefault="00FE3B2D" w:rsidP="004D4D74">
      <w:pPr>
        <w:ind w:left="705" w:hanging="705"/>
        <w:jc w:val="both"/>
        <w:rPr>
          <w:rFonts w:cs="Tahoma"/>
        </w:rPr>
      </w:pPr>
    </w:p>
    <w:p w:rsidR="00270EBD" w:rsidRPr="003F69A4" w:rsidRDefault="00270EBD" w:rsidP="004D4D74">
      <w:pPr>
        <w:ind w:left="705" w:hanging="705"/>
        <w:jc w:val="both"/>
        <w:rPr>
          <w:rFonts w:cs="Tahoma"/>
        </w:rPr>
      </w:pPr>
      <w:r>
        <w:rPr>
          <w:rFonts w:cs="Tahoma"/>
        </w:rPr>
        <w:t>14</w:t>
      </w:r>
      <w:r>
        <w:rPr>
          <w:rFonts w:cs="Tahoma"/>
        </w:rPr>
        <w:tab/>
      </w:r>
      <w:r w:rsidR="00891A4D" w:rsidRPr="003F69A4">
        <w:rPr>
          <w:rFonts w:cs="Tahoma"/>
        </w:rPr>
        <w:t xml:space="preserve">Administrar y mantener actualizado el SIGFAPRO </w:t>
      </w:r>
      <w:r w:rsidR="00891A4D">
        <w:rPr>
          <w:rFonts w:cs="Tahoma"/>
        </w:rPr>
        <w:t xml:space="preserve">(SIGAF) </w:t>
      </w:r>
      <w:r w:rsidR="00891A4D" w:rsidRPr="003F69A4">
        <w:rPr>
          <w:rFonts w:cs="Tahoma"/>
        </w:rPr>
        <w:t>y otras herramientas indispensables para el registro y control de las operaciones financieras contables del Proyecto.</w:t>
      </w:r>
    </w:p>
    <w:p w:rsidR="00891A4D" w:rsidRDefault="00891A4D" w:rsidP="004D4D74">
      <w:pPr>
        <w:ind w:left="705" w:hanging="705"/>
        <w:jc w:val="both"/>
        <w:rPr>
          <w:rFonts w:cs="Tahoma"/>
        </w:rPr>
      </w:pPr>
    </w:p>
    <w:p w:rsidR="00270EBD" w:rsidRPr="003F69A4" w:rsidRDefault="00270EBD" w:rsidP="004D4D74">
      <w:pPr>
        <w:ind w:left="705" w:hanging="705"/>
        <w:jc w:val="both"/>
        <w:rPr>
          <w:rFonts w:cs="Tahoma"/>
        </w:rPr>
      </w:pPr>
      <w:r>
        <w:rPr>
          <w:rFonts w:cs="Tahoma"/>
        </w:rPr>
        <w:t>15</w:t>
      </w:r>
      <w:r>
        <w:rPr>
          <w:rFonts w:cs="Tahoma"/>
        </w:rPr>
        <w:tab/>
      </w:r>
      <w:r w:rsidRPr="003F69A4">
        <w:rPr>
          <w:rFonts w:cs="Tahoma"/>
        </w:rPr>
        <w:t>Articular el proceso de pago con la Dirección General Administrativa Financiera del MHCP.</w:t>
      </w:r>
    </w:p>
    <w:p w:rsidR="00891A4D" w:rsidRDefault="00891A4D" w:rsidP="00891A4D">
      <w:pPr>
        <w:ind w:left="705" w:hanging="705"/>
        <w:jc w:val="both"/>
        <w:rPr>
          <w:rFonts w:cs="Tahoma"/>
        </w:rPr>
      </w:pPr>
    </w:p>
    <w:p w:rsidR="00891A4D" w:rsidRDefault="00270EBD" w:rsidP="00891A4D">
      <w:pPr>
        <w:ind w:left="705" w:hanging="705"/>
        <w:jc w:val="both"/>
        <w:rPr>
          <w:rFonts w:cs="Tahoma"/>
        </w:rPr>
      </w:pPr>
      <w:r>
        <w:rPr>
          <w:rFonts w:cs="Tahoma"/>
        </w:rPr>
        <w:t>16</w:t>
      </w:r>
      <w:r>
        <w:rPr>
          <w:rFonts w:cs="Tahoma"/>
        </w:rPr>
        <w:tab/>
      </w:r>
      <w:r w:rsidR="00891A4D" w:rsidRPr="003F69A4">
        <w:rPr>
          <w:rFonts w:cs="Tahoma"/>
        </w:rPr>
        <w:t>Asegurar la ejecución de los fondos recibidos del BID, de conformidad con la normativa financiera del Banco y la legislación nacional.</w:t>
      </w:r>
    </w:p>
    <w:p w:rsidR="00270EBD" w:rsidRPr="003F69A4" w:rsidRDefault="00270EBD" w:rsidP="004D4D74">
      <w:pPr>
        <w:ind w:left="705" w:hanging="705"/>
        <w:jc w:val="both"/>
        <w:rPr>
          <w:rFonts w:cs="Tahoma"/>
        </w:rPr>
      </w:pPr>
    </w:p>
    <w:p w:rsidR="00270EBD" w:rsidRPr="003F69A4" w:rsidRDefault="00270EBD" w:rsidP="004D4D74">
      <w:pPr>
        <w:ind w:left="705" w:hanging="705"/>
        <w:jc w:val="both"/>
        <w:rPr>
          <w:rFonts w:cs="Tahoma"/>
        </w:rPr>
      </w:pPr>
      <w:r>
        <w:rPr>
          <w:rFonts w:cs="Tahoma"/>
        </w:rPr>
        <w:lastRenderedPageBreak/>
        <w:t>17</w:t>
      </w:r>
      <w:r>
        <w:rPr>
          <w:rFonts w:cs="Tahoma"/>
        </w:rPr>
        <w:tab/>
      </w:r>
      <w:r w:rsidRPr="003F69A4">
        <w:rPr>
          <w:rFonts w:cs="Tahoma"/>
        </w:rPr>
        <w:t>Participar en las diferentes actividades de planificación y seguimiento del programa, suministrando información financiera requerida para la consecución de los objetivos del programa.</w:t>
      </w:r>
    </w:p>
    <w:p w:rsidR="00270EBD" w:rsidRPr="003F69A4" w:rsidRDefault="00270EBD" w:rsidP="004D4D74">
      <w:pPr>
        <w:jc w:val="both"/>
        <w:rPr>
          <w:rFonts w:cs="Tahoma"/>
        </w:rPr>
      </w:pPr>
    </w:p>
    <w:p w:rsidR="00270EBD" w:rsidRPr="003F69A4" w:rsidRDefault="00270EBD" w:rsidP="004D4D74">
      <w:pPr>
        <w:ind w:left="705" w:hanging="705"/>
        <w:jc w:val="both"/>
        <w:rPr>
          <w:rFonts w:cs="Tahoma"/>
        </w:rPr>
      </w:pPr>
      <w:r>
        <w:rPr>
          <w:rFonts w:cs="Tahoma"/>
        </w:rPr>
        <w:t>18</w:t>
      </w:r>
      <w:r>
        <w:rPr>
          <w:rFonts w:cs="Tahoma"/>
        </w:rPr>
        <w:tab/>
      </w:r>
      <w:r w:rsidRPr="003F69A4">
        <w:rPr>
          <w:rFonts w:cs="Tahoma"/>
        </w:rPr>
        <w:t>Mantener una estrecha coordinación de trabajo con el Especialista de Adquisiciones suministrando información financiera requerida para facilitar los procesos de contratación de bienes y servicios planificados en el Programa.</w:t>
      </w:r>
    </w:p>
    <w:p w:rsidR="00270EBD" w:rsidRPr="003F69A4" w:rsidRDefault="00270EBD" w:rsidP="004D4D74">
      <w:pPr>
        <w:jc w:val="both"/>
        <w:rPr>
          <w:rFonts w:cs="Tahoma"/>
        </w:rPr>
      </w:pPr>
    </w:p>
    <w:p w:rsidR="00270EBD" w:rsidRPr="003F69A4" w:rsidRDefault="00270EBD" w:rsidP="004D4D74">
      <w:pPr>
        <w:ind w:left="705" w:hanging="705"/>
        <w:jc w:val="both"/>
        <w:rPr>
          <w:rFonts w:cs="Tahoma"/>
        </w:rPr>
      </w:pPr>
      <w:r>
        <w:rPr>
          <w:rFonts w:cs="Tahoma"/>
        </w:rPr>
        <w:t>19</w:t>
      </w:r>
      <w:r>
        <w:rPr>
          <w:rFonts w:cs="Tahoma"/>
        </w:rPr>
        <w:tab/>
      </w:r>
      <w:r w:rsidRPr="003F69A4">
        <w:rPr>
          <w:rFonts w:cs="Tahoma"/>
        </w:rPr>
        <w:t>Elaborar estados financieros y conciliaciones bancarias del Proyecto en forma mensual, que deberá estar actualizada a más tardar 15 días después de finalizado el mes.</w:t>
      </w:r>
    </w:p>
    <w:p w:rsidR="00270EBD" w:rsidRPr="003F69A4" w:rsidRDefault="00270EBD" w:rsidP="004D4D74">
      <w:pPr>
        <w:jc w:val="both"/>
        <w:rPr>
          <w:rFonts w:cs="Tahoma"/>
        </w:rPr>
      </w:pPr>
    </w:p>
    <w:p w:rsidR="00270EBD" w:rsidRDefault="00270EBD" w:rsidP="004D4D74">
      <w:pPr>
        <w:ind w:left="705" w:hanging="705"/>
        <w:jc w:val="both"/>
      </w:pPr>
      <w:r>
        <w:rPr>
          <w:rFonts w:cs="Tahoma"/>
        </w:rPr>
        <w:t>20</w:t>
      </w:r>
      <w:r>
        <w:rPr>
          <w:rFonts w:cs="Tahoma"/>
        </w:rPr>
        <w:tab/>
      </w:r>
      <w:r w:rsidRPr="003F69A4">
        <w:rPr>
          <w:rFonts w:cs="Tahoma"/>
        </w:rPr>
        <w:t>Mantener informadas a la Coordinación General de Programas y proyectos sobre la ejecución presupuestaria del programa de forma permanente.</w:t>
      </w:r>
    </w:p>
    <w:p w:rsidR="00270EBD" w:rsidRDefault="00270EBD" w:rsidP="004D4D74">
      <w:pPr>
        <w:jc w:val="both"/>
      </w:pPr>
    </w:p>
    <w:p w:rsidR="00111137" w:rsidRPr="00D93C55" w:rsidRDefault="00270EBD" w:rsidP="0021771E">
      <w:pPr>
        <w:pStyle w:val="Heading2"/>
      </w:pPr>
      <w:bookmarkStart w:id="26" w:name="_Toc435197141"/>
      <w:r>
        <w:t>2.2.1</w:t>
      </w:r>
      <w:r>
        <w:tab/>
      </w:r>
      <w:r w:rsidR="00111137" w:rsidRPr="00D93C55">
        <w:t>Presupuesto y Programación de Fondos</w:t>
      </w:r>
      <w:bookmarkEnd w:id="26"/>
    </w:p>
    <w:p w:rsidR="00111137" w:rsidRPr="003F69A4" w:rsidRDefault="00111137" w:rsidP="004D4D74">
      <w:pPr>
        <w:jc w:val="both"/>
      </w:pPr>
    </w:p>
    <w:p w:rsidR="00111137" w:rsidRPr="003F69A4" w:rsidRDefault="00111137" w:rsidP="004D4D74">
      <w:pPr>
        <w:jc w:val="both"/>
      </w:pPr>
      <w:r w:rsidRPr="003F69A4">
        <w:t>La Unidad Ejecutora gestionará anualmente una asignación presupuestaria que identifique claramente los rubros del Pro</w:t>
      </w:r>
      <w:r>
        <w:t>yecto</w:t>
      </w:r>
      <w:r w:rsidRPr="003F69A4">
        <w:t>, con los suficientes recursos para honrar los compromisos de la ejecución del período. El presupuesto deberá guardar correspondencia con el PEP, POA y PA.</w:t>
      </w:r>
    </w:p>
    <w:p w:rsidR="00111137" w:rsidRPr="003F69A4" w:rsidRDefault="00111137" w:rsidP="004D4D74">
      <w:pPr>
        <w:jc w:val="both"/>
      </w:pPr>
    </w:p>
    <w:p w:rsidR="00111137" w:rsidRDefault="00111137" w:rsidP="004D4D74">
      <w:pPr>
        <w:jc w:val="both"/>
      </w:pPr>
      <w:r w:rsidRPr="003F69A4">
        <w:t>La estructura presupuestaria incluirá la desagregación necesaria que permita identificar los componentes a nivel del línea de trabajo, a fin de facilitar el monitoreo periódico de las sumas comprometidas y devengadas por cada componente, como medida de la ejecución del Programa, el que empleará la base de efectivo y no del devengado.</w:t>
      </w:r>
    </w:p>
    <w:p w:rsidR="00111137" w:rsidRDefault="00111137" w:rsidP="004D4D74">
      <w:pPr>
        <w:jc w:val="both"/>
      </w:pPr>
    </w:p>
    <w:p w:rsidR="00F66AC6" w:rsidRPr="0051518B" w:rsidRDefault="00270EBD" w:rsidP="0021771E">
      <w:pPr>
        <w:pStyle w:val="Heading2"/>
      </w:pPr>
      <w:bookmarkStart w:id="27" w:name="_Toc434599266"/>
      <w:bookmarkStart w:id="28" w:name="_Toc435197142"/>
      <w:r>
        <w:t>2.2.2</w:t>
      </w:r>
      <w:r>
        <w:tab/>
      </w:r>
      <w:r w:rsidR="00F66AC6" w:rsidRPr="0051518B">
        <w:t>Desembolsos de Fondos</w:t>
      </w:r>
      <w:bookmarkEnd w:id="27"/>
      <w:bookmarkEnd w:id="28"/>
    </w:p>
    <w:p w:rsidR="00F66AC6" w:rsidRPr="003F69A4" w:rsidRDefault="00F66AC6" w:rsidP="004D4D74">
      <w:pPr>
        <w:jc w:val="both"/>
      </w:pPr>
    </w:p>
    <w:p w:rsidR="00F66AC6" w:rsidRPr="0051518B" w:rsidRDefault="00F66AC6" w:rsidP="004D4D74">
      <w:pPr>
        <w:jc w:val="both"/>
        <w:rPr>
          <w:u w:val="single"/>
        </w:rPr>
      </w:pPr>
      <w:r w:rsidRPr="0051518B">
        <w:rPr>
          <w:u w:val="single"/>
        </w:rPr>
        <w:t>Fuente y Administración de Fondos</w:t>
      </w:r>
    </w:p>
    <w:p w:rsidR="00F66AC6" w:rsidRPr="003F69A4" w:rsidRDefault="00F66AC6" w:rsidP="004D4D74">
      <w:pPr>
        <w:jc w:val="both"/>
      </w:pPr>
    </w:p>
    <w:p w:rsidR="00F66AC6" w:rsidRPr="003F69A4" w:rsidRDefault="00F66AC6" w:rsidP="004D4D74">
      <w:pPr>
        <w:jc w:val="both"/>
      </w:pPr>
      <w:r>
        <w:t xml:space="preserve">El </w:t>
      </w:r>
      <w:r w:rsidRPr="003F69A4">
        <w:t xml:space="preserve">área financiera de </w:t>
      </w:r>
      <w:r>
        <w:t xml:space="preserve">TELCOR </w:t>
      </w:r>
      <w:r w:rsidRPr="003F69A4">
        <w:t>a</w:t>
      </w:r>
      <w:r>
        <w:t>brirá</w:t>
      </w:r>
      <w:r w:rsidRPr="003F69A4">
        <w:t xml:space="preserve"> una cuenta escritural en dólares asociada directamente a la Cuenta Única del Tesoro No. 51-001 denominada “Fondo General Dólares”, que el MHCP maneja en el BCN. Adicionalmente se dará apertura a una cuenta escritural en córdobas para el pago a los proveedores.</w:t>
      </w:r>
    </w:p>
    <w:p w:rsidR="00F66AC6" w:rsidRPr="003F69A4" w:rsidRDefault="00F66AC6" w:rsidP="004D4D74">
      <w:pPr>
        <w:widowControl w:val="0"/>
        <w:autoSpaceDE w:val="0"/>
        <w:autoSpaceDN w:val="0"/>
        <w:adjustRightInd w:val="0"/>
        <w:jc w:val="both"/>
      </w:pPr>
    </w:p>
    <w:p w:rsidR="00F66AC6" w:rsidRPr="003F69A4" w:rsidRDefault="00F66AC6" w:rsidP="004D4D74">
      <w:pPr>
        <w:jc w:val="both"/>
      </w:pPr>
      <w:r w:rsidRPr="003F69A4">
        <w:t>Se llevará un registro, control, aplicación y seguimiento efectivo y ordenado de ambas cuentas y su respectiva administración de acuerdo a las normas nacionales de administración financiera y la Política de Gestión Financiera del Banco.</w:t>
      </w:r>
    </w:p>
    <w:p w:rsidR="009C16A2" w:rsidRPr="003F69A4" w:rsidRDefault="009C16A2" w:rsidP="004D4D74">
      <w:pPr>
        <w:jc w:val="both"/>
      </w:pPr>
    </w:p>
    <w:p w:rsidR="00F66AC6" w:rsidRPr="003F69A4" w:rsidRDefault="00F66AC6" w:rsidP="004D4D74">
      <w:pPr>
        <w:jc w:val="both"/>
        <w:rPr>
          <w:u w:val="single"/>
        </w:rPr>
      </w:pPr>
      <w:r w:rsidRPr="003F69A4">
        <w:rPr>
          <w:u w:val="single"/>
        </w:rPr>
        <w:t>Procedimientos</w:t>
      </w:r>
    </w:p>
    <w:p w:rsidR="009C16A2" w:rsidRDefault="009C16A2" w:rsidP="004D4D74">
      <w:pPr>
        <w:jc w:val="both"/>
      </w:pPr>
    </w:p>
    <w:p w:rsidR="00F66AC6" w:rsidRDefault="00F66AC6" w:rsidP="004D4D74">
      <w:pPr>
        <w:jc w:val="both"/>
      </w:pPr>
      <w:r w:rsidRPr="003F69A4">
        <w:lastRenderedPageBreak/>
        <w:t xml:space="preserve">Se utilizará el subsistema de tesorería del país para la gestión de los desembolsos. Se mantendrá la cuenta especial en el BCN, desde donde se realizarán los pagos a proveedores y contratistas, </w:t>
      </w:r>
      <w:r>
        <w:t xml:space="preserve">bajo </w:t>
      </w:r>
      <w:r w:rsidRPr="003F69A4">
        <w:t>el subsistema de tesorería del SIGFA y SIGFAPRO</w:t>
      </w:r>
      <w:r>
        <w:t xml:space="preserve"> (SIGAF)</w:t>
      </w:r>
      <w:r w:rsidRPr="003F69A4">
        <w:t xml:space="preserve">. </w:t>
      </w:r>
    </w:p>
    <w:p w:rsidR="009C16A2" w:rsidRDefault="009C16A2" w:rsidP="004D4D74">
      <w:pPr>
        <w:jc w:val="both"/>
      </w:pPr>
    </w:p>
    <w:p w:rsidR="009C16A2" w:rsidRDefault="009C16A2" w:rsidP="004D4D74">
      <w:pPr>
        <w:jc w:val="both"/>
      </w:pPr>
    </w:p>
    <w:p w:rsidR="00F66AC6" w:rsidRPr="003F69A4" w:rsidRDefault="00F66AC6" w:rsidP="004D4D74">
      <w:pPr>
        <w:jc w:val="both"/>
      </w:pPr>
      <w:r w:rsidRPr="003F69A4">
        <w:t>Ambas cuentas operarán de manera exclusiva para el Programa. De conformidad con lo establecido en la “Política de Gestión Financiera para Proyectos Financiados por el Banco” (OP-273-6), se realizarán desembolsos sobre la base de las necesidades de liquidez, para lo cual las DAF de cada ejecutor prepararán un plan financiero, que servirá de base para los anticipos u otra modalidad de desembolso que se estime apropiada con un horizonte de planificación no superior a los seis meses.</w:t>
      </w:r>
    </w:p>
    <w:p w:rsidR="00F66AC6" w:rsidRPr="003F69A4" w:rsidRDefault="00F66AC6" w:rsidP="004D4D74">
      <w:pPr>
        <w:jc w:val="both"/>
      </w:pPr>
    </w:p>
    <w:p w:rsidR="00F66AC6" w:rsidRPr="003F69A4" w:rsidRDefault="00F66AC6" w:rsidP="004D4D74">
      <w:pPr>
        <w:jc w:val="both"/>
      </w:pPr>
      <w:r w:rsidRPr="003F69A4">
        <w:t xml:space="preserve">El BID realizará los desembolsos en base al anticipo inicial, solicitud de anticipos periódicos sujetos al avance de la ejecución de las actividades del Programa y a la presentación de evidencia de gastos de los recursos avanzados, cuando proceda y, para tal efecto, regirán las normas y procedimientos del BID. </w:t>
      </w:r>
    </w:p>
    <w:p w:rsidR="00F66AC6" w:rsidRPr="003F69A4" w:rsidRDefault="00F66AC6" w:rsidP="004D4D74">
      <w:pPr>
        <w:jc w:val="both"/>
      </w:pPr>
    </w:p>
    <w:p w:rsidR="00F66AC6" w:rsidRPr="003F69A4" w:rsidRDefault="00F66AC6" w:rsidP="004D4D74">
      <w:pPr>
        <w:jc w:val="both"/>
      </w:pPr>
      <w:r w:rsidRPr="003F69A4">
        <w:t>En dicho context</w:t>
      </w:r>
      <w:r w:rsidR="00A72D7A">
        <w:t>o, la Unidad Ejecutora será responsable</w:t>
      </w:r>
      <w:r w:rsidRPr="003F69A4">
        <w:t xml:space="preserve"> de llevar a cabo las siguientes tareas previo al primer desembolso por parte del BID:</w:t>
      </w:r>
    </w:p>
    <w:p w:rsidR="00F66AC6" w:rsidRPr="003F69A4" w:rsidRDefault="00F66AC6" w:rsidP="004D4D74">
      <w:pPr>
        <w:jc w:val="both"/>
        <w:rPr>
          <w:bCs/>
        </w:rPr>
      </w:pPr>
    </w:p>
    <w:p w:rsidR="00F66AC6" w:rsidRPr="003F69A4" w:rsidRDefault="00F66AC6" w:rsidP="004D4D74">
      <w:pPr>
        <w:ind w:left="705" w:hanging="705"/>
        <w:jc w:val="both"/>
      </w:pPr>
      <w:r w:rsidRPr="003F69A4">
        <w:t>1</w:t>
      </w:r>
      <w:r w:rsidRPr="003F69A4">
        <w:tab/>
        <w:t>Gestionar y demostrar al Banco la incorporación de los recursos del Programa en el Presupuesto General del Estado.</w:t>
      </w:r>
    </w:p>
    <w:p w:rsidR="00F66AC6" w:rsidRPr="003F69A4" w:rsidRDefault="00F66AC6" w:rsidP="004D4D74">
      <w:pPr>
        <w:jc w:val="both"/>
      </w:pPr>
    </w:p>
    <w:p w:rsidR="00F66AC6" w:rsidRPr="003F69A4" w:rsidRDefault="00F66AC6" w:rsidP="004D4D74">
      <w:pPr>
        <w:jc w:val="both"/>
      </w:pPr>
      <w:r w:rsidRPr="003F69A4">
        <w:t>2</w:t>
      </w:r>
      <w:r w:rsidRPr="003F69A4">
        <w:tab/>
        <w:t>Gestionar la apertura de las cuentas bancarias de acuerdo al párrafo anterior.</w:t>
      </w:r>
    </w:p>
    <w:p w:rsidR="0051518B" w:rsidRDefault="0051518B" w:rsidP="004D4D74">
      <w:pPr>
        <w:ind w:left="705" w:hanging="705"/>
        <w:jc w:val="both"/>
      </w:pPr>
    </w:p>
    <w:p w:rsidR="00F66AC6" w:rsidRPr="003F69A4" w:rsidRDefault="00F66AC6" w:rsidP="004D4D74">
      <w:pPr>
        <w:ind w:left="705" w:hanging="705"/>
        <w:jc w:val="both"/>
      </w:pPr>
      <w:r w:rsidRPr="003F69A4">
        <w:t>3</w:t>
      </w:r>
      <w:r w:rsidRPr="003F69A4">
        <w:tab/>
        <w:t>Presentar al BID las firmas de los funcionarios autorizados del MHCP y la DAF de las entidades ejecutoras para la toma de decisiones en el marco de ejecución del Programa indicando su actuación por separada.</w:t>
      </w:r>
    </w:p>
    <w:p w:rsidR="00F66AC6" w:rsidRPr="003F69A4" w:rsidRDefault="00F66AC6" w:rsidP="004D4D74">
      <w:pPr>
        <w:jc w:val="both"/>
      </w:pPr>
    </w:p>
    <w:p w:rsidR="00F66AC6" w:rsidRPr="003F69A4" w:rsidRDefault="00A72D7A" w:rsidP="004D4D74">
      <w:pPr>
        <w:jc w:val="both"/>
      </w:pPr>
      <w:r>
        <w:t>La Unidad Ejecutora podrá</w:t>
      </w:r>
      <w:r w:rsidR="00F66AC6" w:rsidRPr="003F69A4">
        <w:t xml:space="preserve"> solicitar al BID: </w:t>
      </w:r>
      <w:r w:rsidR="00F66AC6" w:rsidRPr="003F69A4">
        <w:rPr>
          <w:b/>
        </w:rPr>
        <w:t>i)</w:t>
      </w:r>
      <w:r w:rsidR="00F66AC6" w:rsidRPr="003F69A4">
        <w:t xml:space="preserve"> desembolsos por Anticipos de Fondos; y </w:t>
      </w:r>
      <w:r w:rsidR="00F66AC6" w:rsidRPr="003F69A4">
        <w:rPr>
          <w:b/>
        </w:rPr>
        <w:t>ii)</w:t>
      </w:r>
      <w:r w:rsidR="00F66AC6" w:rsidRPr="003F69A4">
        <w:t xml:space="preserve"> cuando corresponda, el pago directo a contratistas y proveedores de bienes y servicios del Programa a cuentas bancarias fuera de Nicaragua; ambos con cargo a los recursos del Préstamo de acuerdo a normas y procedimientos vigentes del BID. </w:t>
      </w:r>
    </w:p>
    <w:p w:rsidR="00270EBD" w:rsidRDefault="00270EBD" w:rsidP="009C16A2">
      <w:pPr>
        <w:jc w:val="both"/>
      </w:pPr>
    </w:p>
    <w:p w:rsidR="009C16A2" w:rsidRDefault="00A72D7A" w:rsidP="009C16A2">
      <w:pPr>
        <w:jc w:val="both"/>
      </w:pPr>
      <w:r>
        <w:t>La Unidad Ejecutora deberá</w:t>
      </w:r>
      <w:r w:rsidR="009C16A2" w:rsidRPr="003F69A4">
        <w:t xml:space="preserve"> mantener un control estricto tanto de los anticipos de fondos, como del pago directo a contratistas y proveedores (si aplicase) y, de esta manera, permitir una efectiva y oportuna conciliación y verificación de saldos y balances entre los registros presupuestarios y contables de las DAF y los registros del BID contenidos en su Sistema de Administración de Préstamos (LMS).</w:t>
      </w:r>
    </w:p>
    <w:p w:rsidR="009C16A2" w:rsidRPr="009C16A2" w:rsidRDefault="009C16A2" w:rsidP="009C16A2">
      <w:pPr>
        <w:jc w:val="both"/>
        <w:rPr>
          <w:lang w:val="es-ES"/>
        </w:rPr>
      </w:pPr>
    </w:p>
    <w:p w:rsidR="009C16A2" w:rsidRDefault="009C16A2" w:rsidP="009C16A2">
      <w:pPr>
        <w:jc w:val="both"/>
      </w:pPr>
      <w:r w:rsidRPr="003F69A4">
        <w:t xml:space="preserve">De tal manera, que la DAF aplicará la Guía de Desembolsos del BID y su ejecución tomará en cuenta la presentación de: </w:t>
      </w:r>
      <w:r w:rsidRPr="003F69A4">
        <w:rPr>
          <w:b/>
        </w:rPr>
        <w:t>i)</w:t>
      </w:r>
      <w:r w:rsidRPr="003F69A4">
        <w:t xml:space="preserve"> la justificación para los anticipos de fondos que alcance al </w:t>
      </w:r>
      <w:r w:rsidRPr="003F69A4">
        <w:lastRenderedPageBreak/>
        <w:t xml:space="preserve">menos el 80% del desembolso anterior o el saldo acumulado de desembolsos anteriores; y </w:t>
      </w:r>
      <w:r w:rsidRPr="003F69A4">
        <w:rPr>
          <w:b/>
        </w:rPr>
        <w:t>ii)</w:t>
      </w:r>
      <w:r w:rsidRPr="003F69A4">
        <w:t xml:space="preserve"> las correspondientes solicitudes de anticipos de fondos.</w:t>
      </w:r>
    </w:p>
    <w:p w:rsidR="009C16A2" w:rsidRDefault="009C16A2" w:rsidP="009C16A2">
      <w:pPr>
        <w:jc w:val="both"/>
      </w:pPr>
    </w:p>
    <w:p w:rsidR="00F66AC6" w:rsidRDefault="00A72D7A" w:rsidP="004D4D74">
      <w:pPr>
        <w:jc w:val="both"/>
      </w:pPr>
      <w:r>
        <w:t>La</w:t>
      </w:r>
      <w:r w:rsidR="00F66AC6" w:rsidRPr="003F69A4">
        <w:t xml:space="preserve"> DAF según el tipo de operación deberán emplear los siguientes formularios: </w:t>
      </w:r>
    </w:p>
    <w:p w:rsidR="00F66AC6" w:rsidRDefault="00F66AC6" w:rsidP="004D4D74">
      <w:pPr>
        <w:jc w:val="both"/>
      </w:pPr>
    </w:p>
    <w:p w:rsidR="009C16A2" w:rsidRDefault="009C16A2" w:rsidP="004D4D7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470"/>
      </w:tblGrid>
      <w:tr w:rsidR="00F66AC6" w:rsidRPr="003F69A4" w:rsidTr="00755477">
        <w:trPr>
          <w:jc w:val="center"/>
        </w:trPr>
        <w:tc>
          <w:tcPr>
            <w:tcW w:w="2880" w:type="dxa"/>
            <w:shd w:val="clear" w:color="auto" w:fill="C6D9F1" w:themeFill="text2" w:themeFillTint="33"/>
            <w:vAlign w:val="center"/>
          </w:tcPr>
          <w:p w:rsidR="00F66AC6" w:rsidRPr="003F69A4" w:rsidRDefault="00F66AC6" w:rsidP="004D4D74">
            <w:pPr>
              <w:keepNext/>
              <w:keepLines/>
              <w:widowControl w:val="0"/>
              <w:jc w:val="center"/>
              <w:rPr>
                <w:b/>
                <w:sz w:val="22"/>
                <w:szCs w:val="22"/>
              </w:rPr>
            </w:pPr>
            <w:r w:rsidRPr="003F69A4">
              <w:rPr>
                <w:b/>
                <w:sz w:val="22"/>
                <w:szCs w:val="22"/>
              </w:rPr>
              <w:t>Tipo de Desembolso</w:t>
            </w:r>
          </w:p>
        </w:tc>
        <w:tc>
          <w:tcPr>
            <w:tcW w:w="5470" w:type="dxa"/>
            <w:shd w:val="clear" w:color="auto" w:fill="C6D9F1" w:themeFill="text2" w:themeFillTint="33"/>
            <w:vAlign w:val="center"/>
          </w:tcPr>
          <w:p w:rsidR="00F66AC6" w:rsidRPr="003F69A4" w:rsidRDefault="00F66AC6" w:rsidP="004D4D74">
            <w:pPr>
              <w:keepNext/>
              <w:keepLines/>
              <w:widowControl w:val="0"/>
              <w:jc w:val="center"/>
              <w:rPr>
                <w:b/>
                <w:sz w:val="22"/>
                <w:szCs w:val="22"/>
              </w:rPr>
            </w:pPr>
            <w:r w:rsidRPr="003F69A4">
              <w:rPr>
                <w:b/>
                <w:sz w:val="22"/>
                <w:szCs w:val="22"/>
              </w:rPr>
              <w:t>Formularios Requeridos</w:t>
            </w:r>
          </w:p>
        </w:tc>
      </w:tr>
      <w:tr w:rsidR="00F66AC6" w:rsidRPr="003F69A4" w:rsidTr="00FE3B2D">
        <w:trPr>
          <w:jc w:val="center"/>
        </w:trPr>
        <w:tc>
          <w:tcPr>
            <w:tcW w:w="2880" w:type="dxa"/>
            <w:shd w:val="clear" w:color="auto" w:fill="auto"/>
            <w:vAlign w:val="center"/>
          </w:tcPr>
          <w:p w:rsidR="00F66AC6" w:rsidRPr="003F69A4" w:rsidRDefault="00F66AC6" w:rsidP="00FE3B2D">
            <w:pPr>
              <w:keepNext/>
              <w:keepLines/>
              <w:widowControl w:val="0"/>
              <w:rPr>
                <w:sz w:val="22"/>
                <w:szCs w:val="22"/>
              </w:rPr>
            </w:pPr>
            <w:r w:rsidRPr="003F69A4">
              <w:rPr>
                <w:sz w:val="22"/>
                <w:szCs w:val="22"/>
              </w:rPr>
              <w:t>A.  Anticipo de Fondos</w:t>
            </w:r>
          </w:p>
        </w:tc>
        <w:tc>
          <w:tcPr>
            <w:tcW w:w="5470" w:type="dxa"/>
            <w:shd w:val="clear" w:color="auto" w:fill="auto"/>
          </w:tcPr>
          <w:p w:rsidR="00F66AC6" w:rsidRDefault="00F66AC6" w:rsidP="004D4D74">
            <w:pPr>
              <w:keepNext/>
              <w:keepLines/>
              <w:widowControl w:val="0"/>
              <w:rPr>
                <w:sz w:val="22"/>
                <w:szCs w:val="22"/>
              </w:rPr>
            </w:pPr>
            <w:r w:rsidRPr="003F69A4">
              <w:rPr>
                <w:sz w:val="22"/>
                <w:szCs w:val="22"/>
              </w:rPr>
              <w:t>- Formulario de Solicitud de Anticipo</w:t>
            </w:r>
          </w:p>
          <w:p w:rsidR="00755477" w:rsidRDefault="00F66AC6" w:rsidP="004D4D74">
            <w:pPr>
              <w:keepNext/>
              <w:keepLines/>
              <w:widowControl w:val="0"/>
              <w:rPr>
                <w:sz w:val="22"/>
                <w:szCs w:val="22"/>
              </w:rPr>
            </w:pPr>
            <w:r>
              <w:rPr>
                <w:sz w:val="22"/>
                <w:szCs w:val="22"/>
              </w:rPr>
              <w:t xml:space="preserve">- </w:t>
            </w:r>
            <w:r w:rsidR="00755477">
              <w:rPr>
                <w:sz w:val="22"/>
                <w:szCs w:val="22"/>
              </w:rPr>
              <w:t>Conciliación de recursos del Banco</w:t>
            </w:r>
          </w:p>
          <w:p w:rsidR="00F66AC6" w:rsidRPr="003F69A4" w:rsidRDefault="00755477" w:rsidP="004D4D74">
            <w:pPr>
              <w:keepNext/>
              <w:keepLines/>
              <w:widowControl w:val="0"/>
              <w:rPr>
                <w:sz w:val="22"/>
                <w:szCs w:val="22"/>
              </w:rPr>
            </w:pPr>
            <w:r>
              <w:rPr>
                <w:sz w:val="22"/>
                <w:szCs w:val="22"/>
              </w:rPr>
              <w:t>- Ruta Bancaria</w:t>
            </w:r>
          </w:p>
        </w:tc>
      </w:tr>
      <w:tr w:rsidR="00F66AC6" w:rsidRPr="003F69A4" w:rsidTr="00387D03">
        <w:trPr>
          <w:jc w:val="center"/>
        </w:trPr>
        <w:tc>
          <w:tcPr>
            <w:tcW w:w="2880" w:type="dxa"/>
            <w:shd w:val="clear" w:color="auto" w:fill="auto"/>
            <w:vAlign w:val="center"/>
          </w:tcPr>
          <w:p w:rsidR="00F66AC6" w:rsidRPr="003F69A4" w:rsidRDefault="00F66AC6" w:rsidP="004D4D74">
            <w:pPr>
              <w:keepNext/>
              <w:keepLines/>
              <w:widowControl w:val="0"/>
              <w:rPr>
                <w:sz w:val="22"/>
                <w:szCs w:val="22"/>
              </w:rPr>
            </w:pPr>
            <w:r w:rsidRPr="003F69A4">
              <w:rPr>
                <w:sz w:val="22"/>
                <w:szCs w:val="22"/>
              </w:rPr>
              <w:t>B.  Justificación de Anticipo de Fondos</w:t>
            </w:r>
          </w:p>
        </w:tc>
        <w:tc>
          <w:tcPr>
            <w:tcW w:w="5470" w:type="dxa"/>
            <w:shd w:val="clear" w:color="auto" w:fill="auto"/>
          </w:tcPr>
          <w:p w:rsidR="00F66AC6" w:rsidRPr="003F69A4" w:rsidRDefault="00F66AC6" w:rsidP="004D4D74">
            <w:pPr>
              <w:keepNext/>
              <w:keepLines/>
              <w:widowControl w:val="0"/>
              <w:rPr>
                <w:sz w:val="22"/>
                <w:szCs w:val="22"/>
              </w:rPr>
            </w:pPr>
            <w:r w:rsidRPr="003F69A4">
              <w:rPr>
                <w:sz w:val="22"/>
                <w:szCs w:val="22"/>
              </w:rPr>
              <w:t>- Formulario de Solicitud de Desembolso</w:t>
            </w:r>
          </w:p>
          <w:p w:rsidR="00F66AC6" w:rsidRPr="003F69A4" w:rsidRDefault="00F66AC6" w:rsidP="004D4D74">
            <w:pPr>
              <w:keepNext/>
              <w:keepLines/>
              <w:widowControl w:val="0"/>
              <w:rPr>
                <w:sz w:val="22"/>
                <w:szCs w:val="22"/>
              </w:rPr>
            </w:pPr>
            <w:r w:rsidRPr="003F69A4">
              <w:rPr>
                <w:sz w:val="22"/>
                <w:szCs w:val="22"/>
              </w:rPr>
              <w:t>- Plan Financiero</w:t>
            </w:r>
          </w:p>
          <w:p w:rsidR="00F66AC6" w:rsidRPr="003F69A4" w:rsidRDefault="00F66AC6" w:rsidP="004D4D74">
            <w:pPr>
              <w:keepNext/>
              <w:keepLines/>
              <w:widowControl w:val="0"/>
              <w:rPr>
                <w:sz w:val="22"/>
                <w:szCs w:val="22"/>
              </w:rPr>
            </w:pPr>
            <w:r w:rsidRPr="003F69A4">
              <w:rPr>
                <w:sz w:val="22"/>
                <w:szCs w:val="22"/>
              </w:rPr>
              <w:t>- Detalle de Compromisos con Cargo al Financiamiento</w:t>
            </w:r>
          </w:p>
          <w:p w:rsidR="00F66AC6" w:rsidRPr="003F69A4" w:rsidRDefault="00F66AC6" w:rsidP="004D4D74">
            <w:pPr>
              <w:keepNext/>
              <w:keepLines/>
              <w:widowControl w:val="0"/>
              <w:rPr>
                <w:sz w:val="22"/>
                <w:szCs w:val="22"/>
              </w:rPr>
            </w:pPr>
            <w:r w:rsidRPr="003F69A4">
              <w:rPr>
                <w:sz w:val="22"/>
                <w:szCs w:val="22"/>
              </w:rPr>
              <w:t>- Estado de Ejecución del Programa</w:t>
            </w:r>
          </w:p>
          <w:p w:rsidR="00F66AC6" w:rsidRPr="003F69A4" w:rsidRDefault="00F66AC6" w:rsidP="004D4D74">
            <w:pPr>
              <w:keepNext/>
              <w:keepLines/>
              <w:widowControl w:val="0"/>
              <w:rPr>
                <w:sz w:val="22"/>
                <w:szCs w:val="22"/>
              </w:rPr>
            </w:pPr>
            <w:r w:rsidRPr="003F69A4">
              <w:rPr>
                <w:sz w:val="22"/>
                <w:szCs w:val="22"/>
              </w:rPr>
              <w:t>- Estado de Gastos o Pagos</w:t>
            </w:r>
          </w:p>
          <w:p w:rsidR="00F66AC6" w:rsidRPr="003F69A4" w:rsidRDefault="00F66AC6" w:rsidP="004D4D74">
            <w:pPr>
              <w:keepNext/>
              <w:keepLines/>
              <w:widowControl w:val="0"/>
              <w:rPr>
                <w:sz w:val="22"/>
                <w:szCs w:val="22"/>
              </w:rPr>
            </w:pPr>
            <w:r w:rsidRPr="003F69A4">
              <w:rPr>
                <w:sz w:val="22"/>
                <w:szCs w:val="22"/>
              </w:rPr>
              <w:t>- Conciliación de Recursos del Banco</w:t>
            </w:r>
          </w:p>
          <w:p w:rsidR="00F66AC6" w:rsidRPr="003F69A4" w:rsidRDefault="00F66AC6" w:rsidP="004D4D74">
            <w:pPr>
              <w:keepNext/>
              <w:keepLines/>
              <w:widowControl w:val="0"/>
              <w:rPr>
                <w:sz w:val="22"/>
                <w:szCs w:val="22"/>
              </w:rPr>
            </w:pPr>
            <w:r w:rsidRPr="003F69A4">
              <w:rPr>
                <w:sz w:val="22"/>
                <w:szCs w:val="22"/>
              </w:rPr>
              <w:t xml:space="preserve">- Conciliación de Cuentas Bancarias (estados de cuentas) </w:t>
            </w:r>
          </w:p>
        </w:tc>
      </w:tr>
      <w:tr w:rsidR="00F66AC6" w:rsidRPr="003F69A4" w:rsidTr="00FE3B2D">
        <w:trPr>
          <w:jc w:val="center"/>
        </w:trPr>
        <w:tc>
          <w:tcPr>
            <w:tcW w:w="2880" w:type="dxa"/>
            <w:shd w:val="clear" w:color="auto" w:fill="auto"/>
            <w:vAlign w:val="center"/>
          </w:tcPr>
          <w:p w:rsidR="00F66AC6" w:rsidRPr="003F69A4" w:rsidRDefault="00F66AC6" w:rsidP="00FE3B2D">
            <w:pPr>
              <w:keepNext/>
              <w:keepLines/>
              <w:widowControl w:val="0"/>
              <w:rPr>
                <w:sz w:val="22"/>
                <w:szCs w:val="22"/>
              </w:rPr>
            </w:pPr>
            <w:r w:rsidRPr="003F69A4">
              <w:rPr>
                <w:sz w:val="22"/>
                <w:szCs w:val="22"/>
              </w:rPr>
              <w:t>C.  Pago Directo Proveedores</w:t>
            </w:r>
          </w:p>
        </w:tc>
        <w:tc>
          <w:tcPr>
            <w:tcW w:w="5470" w:type="dxa"/>
            <w:shd w:val="clear" w:color="auto" w:fill="auto"/>
          </w:tcPr>
          <w:p w:rsidR="00F66AC6" w:rsidRPr="003F69A4" w:rsidRDefault="00F66AC6" w:rsidP="004D4D74">
            <w:pPr>
              <w:keepNext/>
              <w:keepLines/>
              <w:widowControl w:val="0"/>
              <w:rPr>
                <w:sz w:val="22"/>
                <w:szCs w:val="22"/>
              </w:rPr>
            </w:pPr>
            <w:r w:rsidRPr="003F69A4">
              <w:rPr>
                <w:sz w:val="22"/>
                <w:szCs w:val="22"/>
              </w:rPr>
              <w:t>- Formulario de Solicitud de Desembolso</w:t>
            </w:r>
          </w:p>
          <w:p w:rsidR="00F66AC6" w:rsidRDefault="00F66AC6" w:rsidP="004D4D74">
            <w:pPr>
              <w:keepNext/>
              <w:keepLines/>
              <w:widowControl w:val="0"/>
              <w:rPr>
                <w:sz w:val="22"/>
                <w:szCs w:val="22"/>
              </w:rPr>
            </w:pPr>
            <w:r w:rsidRPr="003F69A4">
              <w:rPr>
                <w:sz w:val="22"/>
                <w:szCs w:val="22"/>
              </w:rPr>
              <w:t>- Documentación de Soporte</w:t>
            </w:r>
          </w:p>
          <w:p w:rsidR="00F66AC6" w:rsidRPr="003F69A4" w:rsidRDefault="00F66AC6" w:rsidP="004D4D74">
            <w:pPr>
              <w:keepNext/>
              <w:keepLines/>
              <w:widowControl w:val="0"/>
              <w:rPr>
                <w:sz w:val="22"/>
                <w:szCs w:val="22"/>
              </w:rPr>
            </w:pPr>
            <w:r>
              <w:rPr>
                <w:sz w:val="22"/>
                <w:szCs w:val="22"/>
              </w:rPr>
              <w:t xml:space="preserve">- </w:t>
            </w:r>
            <w:r w:rsidR="00755477">
              <w:rPr>
                <w:sz w:val="22"/>
                <w:szCs w:val="22"/>
              </w:rPr>
              <w:t>Ruta Cambiaria</w:t>
            </w:r>
          </w:p>
        </w:tc>
      </w:tr>
    </w:tbl>
    <w:p w:rsidR="00F66AC6" w:rsidRDefault="00F66AC6" w:rsidP="0021771E">
      <w:pPr>
        <w:pStyle w:val="Heading2"/>
      </w:pPr>
      <w:bookmarkStart w:id="29" w:name="_Toc434599267"/>
    </w:p>
    <w:bookmarkEnd w:id="29"/>
    <w:p w:rsidR="00F66AC6" w:rsidRPr="003F69A4" w:rsidRDefault="00F66AC6" w:rsidP="004D4D74"/>
    <w:p w:rsidR="00F66AC6" w:rsidRPr="003F69A4" w:rsidRDefault="00270EBD" w:rsidP="0021771E">
      <w:pPr>
        <w:pStyle w:val="Heading2"/>
      </w:pPr>
      <w:bookmarkStart w:id="30" w:name="_Toc434599268"/>
      <w:bookmarkStart w:id="31" w:name="_Toc435197143"/>
      <w:r>
        <w:t>2.2.3</w:t>
      </w:r>
      <w:r>
        <w:tab/>
      </w:r>
      <w:r w:rsidR="00F66AC6" w:rsidRPr="003F69A4">
        <w:t>Contabilidad y Estados Financieros</w:t>
      </w:r>
      <w:bookmarkEnd w:id="30"/>
      <w:bookmarkEnd w:id="31"/>
    </w:p>
    <w:p w:rsidR="00F66AC6" w:rsidRPr="003F69A4" w:rsidRDefault="00F66AC6" w:rsidP="004D4D74"/>
    <w:p w:rsidR="00F66AC6" w:rsidRPr="003F69A4" w:rsidRDefault="00F66AC6" w:rsidP="004D4D74">
      <w:pPr>
        <w:rPr>
          <w:u w:val="single"/>
        </w:rPr>
      </w:pPr>
      <w:r w:rsidRPr="003F69A4">
        <w:rPr>
          <w:u w:val="single"/>
        </w:rPr>
        <w:t>Responsabilidad</w:t>
      </w:r>
    </w:p>
    <w:p w:rsidR="00F66AC6" w:rsidRPr="003F69A4" w:rsidRDefault="00F66AC6" w:rsidP="004D4D74">
      <w:pPr>
        <w:jc w:val="both"/>
      </w:pPr>
    </w:p>
    <w:p w:rsidR="00F66AC6" w:rsidRPr="003F69A4" w:rsidRDefault="00F66AC6" w:rsidP="004D4D74">
      <w:pPr>
        <w:jc w:val="both"/>
      </w:pPr>
      <w:r w:rsidRPr="003F69A4">
        <w:t xml:space="preserve">La elaboración y mantenimiento de los registros contables y financieros del Programa es responsabilidad de la DAF. Los mismos se generarán a través del SIGFAPRO </w:t>
      </w:r>
      <w:r w:rsidR="005967E0">
        <w:t xml:space="preserve">(SIGAF) </w:t>
      </w:r>
      <w:r w:rsidRPr="003F69A4">
        <w:t xml:space="preserve">de acuerdo a los lineamientos contenidos en la normativa que para tal efecto ha emitido el MHCP. </w:t>
      </w:r>
    </w:p>
    <w:p w:rsidR="00F66AC6" w:rsidRPr="003F69A4" w:rsidRDefault="00F66AC6" w:rsidP="004D4D74">
      <w:pPr>
        <w:jc w:val="both"/>
      </w:pPr>
    </w:p>
    <w:p w:rsidR="00F66AC6" w:rsidRPr="003F69A4" w:rsidRDefault="00F66AC6" w:rsidP="004D4D74">
      <w:pPr>
        <w:jc w:val="both"/>
      </w:pPr>
      <w:r w:rsidRPr="003F69A4">
        <w:t>La DAF asegurará la presencia y mantenimiento de toda la documentación de respaldo, así como la generación oportuna de la información financiera y los respectivos registros auxiliares necesarios para complementar los requerimientos de información financiera establecidos en el Contrato de Préstamo, incluyendo los necesarios para el desarrollo de los estados financieros del Programa.</w:t>
      </w:r>
    </w:p>
    <w:p w:rsidR="00F66AC6" w:rsidRPr="003F69A4" w:rsidRDefault="00F66AC6" w:rsidP="004D4D74">
      <w:pPr>
        <w:jc w:val="both"/>
      </w:pPr>
    </w:p>
    <w:p w:rsidR="00F66AC6" w:rsidRDefault="00F66AC6" w:rsidP="004D4D74">
      <w:pPr>
        <w:jc w:val="both"/>
      </w:pPr>
      <w:r w:rsidRPr="003F69A4">
        <w:t>Los registros contables y financieros del Pro</w:t>
      </w:r>
      <w:r>
        <w:t>yecto</w:t>
      </w:r>
      <w:r w:rsidRPr="003F69A4">
        <w:t xml:space="preserve"> se llevarán de forma integrada con la contabilidad institucional y presentarán información consolidada y detallada de los recursos administrados por la UCP. Para efectos de identificar claramente los registros del Programa, éstos deberán realizarse identificando el correspondiente código de proyecto que para tal efecto asigne el MHCP.</w:t>
      </w:r>
    </w:p>
    <w:p w:rsidR="000432DB" w:rsidRPr="003F69A4" w:rsidRDefault="000432DB" w:rsidP="004D4D74">
      <w:pPr>
        <w:jc w:val="both"/>
      </w:pPr>
    </w:p>
    <w:p w:rsidR="00F66AC6" w:rsidRPr="003F69A4" w:rsidRDefault="00F66AC6" w:rsidP="004D4D74">
      <w:pPr>
        <w:jc w:val="both"/>
        <w:rPr>
          <w:u w:val="single"/>
        </w:rPr>
      </w:pPr>
      <w:r w:rsidRPr="003F69A4">
        <w:rPr>
          <w:u w:val="single"/>
        </w:rPr>
        <w:t>Moneda y tipo de cambio</w:t>
      </w:r>
    </w:p>
    <w:p w:rsidR="00F66AC6" w:rsidRPr="003F69A4" w:rsidRDefault="00F66AC6" w:rsidP="004D4D74">
      <w:pPr>
        <w:jc w:val="both"/>
      </w:pPr>
    </w:p>
    <w:p w:rsidR="00E07993" w:rsidRDefault="00F66AC6" w:rsidP="004D4D74">
      <w:pPr>
        <w:jc w:val="both"/>
      </w:pPr>
      <w:r w:rsidRPr="003F69A4">
        <w:t xml:space="preserve">Los movimientos contables, financieros y presupuestarios serán llevados por </w:t>
      </w:r>
      <w:r w:rsidR="00E07993">
        <w:t>cad</w:t>
      </w:r>
      <w:r w:rsidRPr="003F69A4">
        <w:t>a U</w:t>
      </w:r>
      <w:r w:rsidR="00E07993">
        <w:t xml:space="preserve">nidad de </w:t>
      </w:r>
      <w:r w:rsidRPr="003F69A4">
        <w:t>P</w:t>
      </w:r>
      <w:r w:rsidR="00E07993">
        <w:t>royecto</w:t>
      </w:r>
      <w:r w:rsidRPr="003F69A4">
        <w:t xml:space="preserve"> y la DAF en dólares para ser presentados a satisfacción del Banco, con la aplicación de los lineamientos del Contrato de Préstamo y del MHCP. </w:t>
      </w:r>
    </w:p>
    <w:p w:rsidR="00E07993" w:rsidRDefault="00E07993" w:rsidP="004D4D74">
      <w:pPr>
        <w:jc w:val="both"/>
      </w:pPr>
    </w:p>
    <w:p w:rsidR="00F66AC6" w:rsidRPr="003F69A4" w:rsidRDefault="00F66AC6" w:rsidP="004D4D74">
      <w:pPr>
        <w:jc w:val="both"/>
      </w:pPr>
      <w:r w:rsidRPr="003F69A4">
        <w:t xml:space="preserve">El tipo de cambio para la operatividad de las operaciones y las justificaciones al Banco será el de la fecha de monetización de la transferencia de fondos de la cuenta especial a la cuenta escritural. </w:t>
      </w:r>
      <w:r w:rsidR="00E07993">
        <w:t>Con ello se debe asegurar que no habrá pérdida cambiaria.</w:t>
      </w:r>
      <w:r w:rsidRPr="003F69A4">
        <w:t xml:space="preserve"> </w:t>
      </w:r>
    </w:p>
    <w:p w:rsidR="00E07993" w:rsidRDefault="00E07993" w:rsidP="00E07993">
      <w:pPr>
        <w:jc w:val="both"/>
      </w:pPr>
    </w:p>
    <w:p w:rsidR="00F66AC6" w:rsidRPr="003F69A4" w:rsidRDefault="00270EBD" w:rsidP="0021771E">
      <w:pPr>
        <w:pStyle w:val="Heading2"/>
      </w:pPr>
      <w:bookmarkStart w:id="32" w:name="_Toc434599271"/>
      <w:bookmarkStart w:id="33" w:name="_Toc435197144"/>
      <w:r>
        <w:t>2.2.4</w:t>
      </w:r>
      <w:r>
        <w:tab/>
      </w:r>
      <w:r w:rsidR="00F66AC6" w:rsidRPr="003F69A4">
        <w:t>Supervisión</w:t>
      </w:r>
      <w:bookmarkEnd w:id="32"/>
      <w:r w:rsidR="00F66AC6" w:rsidRPr="003F69A4">
        <w:t xml:space="preserve"> </w:t>
      </w:r>
      <w:r w:rsidR="009C16A2">
        <w:t xml:space="preserve">de la gestión </w:t>
      </w:r>
      <w:r w:rsidR="00F66AC6" w:rsidRPr="003F69A4">
        <w:t>financiera</w:t>
      </w:r>
      <w:bookmarkEnd w:id="33"/>
      <w:r w:rsidR="00F66AC6" w:rsidRPr="003F69A4">
        <w:t xml:space="preserve"> </w:t>
      </w:r>
    </w:p>
    <w:p w:rsidR="00F66AC6" w:rsidRPr="003F69A4" w:rsidRDefault="00F66AC6" w:rsidP="004D4D74">
      <w:pPr>
        <w:jc w:val="both"/>
      </w:pPr>
    </w:p>
    <w:p w:rsidR="00F66AC6" w:rsidRPr="003F69A4" w:rsidRDefault="00F66AC6" w:rsidP="004D4D74">
      <w:pPr>
        <w:jc w:val="both"/>
      </w:pPr>
      <w:r w:rsidRPr="003F69A4">
        <w:t xml:space="preserve">El </w:t>
      </w:r>
      <w:r w:rsidRPr="003F69A4">
        <w:rPr>
          <w:bCs/>
        </w:rPr>
        <w:t>monitoreo financiero del Programa s</w:t>
      </w:r>
      <w:r w:rsidRPr="003F69A4">
        <w:t>e llevará a cabo con la utilización de los informes financieros producidos por la aplicación institucional SIGFAPRO</w:t>
      </w:r>
      <w:r w:rsidR="005967E0">
        <w:t xml:space="preserve"> (SIGAF)</w:t>
      </w:r>
      <w:r w:rsidRPr="003F69A4">
        <w:t xml:space="preserve">, y la desagregación necesaria se detallará en las notas correspondientes e información financiera complementaria. </w:t>
      </w:r>
    </w:p>
    <w:p w:rsidR="00F66AC6" w:rsidRPr="003F69A4" w:rsidRDefault="00F66AC6" w:rsidP="004D4D74">
      <w:pPr>
        <w:jc w:val="both"/>
      </w:pPr>
    </w:p>
    <w:p w:rsidR="009712BE" w:rsidRDefault="00F66AC6" w:rsidP="004D4D74">
      <w:pPr>
        <w:jc w:val="both"/>
      </w:pPr>
      <w:r w:rsidRPr="003F69A4">
        <w:t xml:space="preserve">Preliminarmente, estos informes se presentarán al Banco en un plazo de sesenta (60) días posterior al cierre de cada semestre requerirán semestralmente para luego ajustarse a la frecuencia anual de las auditorías. Las notas explicativas de la información financiera se diseñarán de manera que sean consistentes con la política y herramientas de monitoreo del Banco. </w:t>
      </w:r>
    </w:p>
    <w:p w:rsidR="009712BE" w:rsidRDefault="009712BE" w:rsidP="004D4D74">
      <w:pPr>
        <w:jc w:val="both"/>
      </w:pPr>
    </w:p>
    <w:p w:rsidR="00F66AC6" w:rsidRPr="003F69A4" w:rsidRDefault="00F66AC6" w:rsidP="004D4D74">
      <w:pPr>
        <w:jc w:val="both"/>
      </w:pPr>
      <w:r w:rsidRPr="003F69A4">
        <w:t xml:space="preserve">Estos informes deberán evidenciar el progreso en la ejecución de las actividades establecidas en el correspondiente Plan Financiero. La supervisión podrá hacerla el Banco sin previo aviso y las veces que así lo estime meritorio. </w:t>
      </w:r>
    </w:p>
    <w:p w:rsidR="00F66AC6" w:rsidRPr="003F69A4" w:rsidRDefault="00F66AC6" w:rsidP="004D4D74">
      <w:pPr>
        <w:jc w:val="both"/>
      </w:pPr>
    </w:p>
    <w:p w:rsidR="00F66AC6" w:rsidRPr="003F69A4" w:rsidRDefault="00F66AC6" w:rsidP="004D4D74">
      <w:pPr>
        <w:jc w:val="both"/>
      </w:pPr>
      <w:r w:rsidRPr="003F69A4">
        <w:t xml:space="preserve">En el primer semestre de ejecución se realizarán revisiones </w:t>
      </w:r>
      <w:r w:rsidRPr="003F69A4">
        <w:rPr>
          <w:i/>
        </w:rPr>
        <w:t>in situ</w:t>
      </w:r>
      <w:r w:rsidRPr="003F69A4">
        <w:t xml:space="preserve"> de la información financiera presentada. Asimismo, se reevaluarán los riesgos fiduciarios y se determinará si se hace necesaria una mayor supervisión </w:t>
      </w:r>
      <w:r w:rsidRPr="003F69A4">
        <w:rPr>
          <w:i/>
        </w:rPr>
        <w:t>in situ</w:t>
      </w:r>
      <w:r w:rsidRPr="003F69A4">
        <w:t xml:space="preserve"> versus revisiones de escritorio.</w:t>
      </w:r>
    </w:p>
    <w:p w:rsidR="00F66AC6" w:rsidRPr="003F69A4" w:rsidRDefault="00F66AC6" w:rsidP="004D4D74">
      <w:pPr>
        <w:jc w:val="both"/>
        <w:rPr>
          <w:lang w:val="es-ES"/>
        </w:rPr>
      </w:pPr>
    </w:p>
    <w:p w:rsidR="00FE3B2D" w:rsidRPr="003F69A4" w:rsidRDefault="00F66AC6" w:rsidP="00FE3B2D">
      <w:pPr>
        <w:jc w:val="both"/>
        <w:rPr>
          <w:lang w:val="es-ES"/>
        </w:rPr>
      </w:pPr>
      <w:r w:rsidRPr="003F69A4">
        <w:rPr>
          <w:lang w:val="es-ES_tradnl"/>
        </w:rPr>
        <w:t xml:space="preserve">El Banco efectuará los desembolsos del Financiamiento de la Facilidad de Corea por un lado, y del Financiamiento del Capital Ordinario y del Fondo para Operaciones Especiales, por otro lado, separadamente en la cuenta única de la Tesorería del MHCP manejada en el Banco Central de Nicaragua. </w:t>
      </w:r>
      <w:r w:rsidR="00FE3B2D" w:rsidRPr="003F69A4">
        <w:rPr>
          <w:lang w:val="es-ES"/>
        </w:rPr>
        <w:t xml:space="preserve">El MHCP transferirá los recursos del Préstamo recibidos del Banco de conformidad con </w:t>
      </w:r>
      <w:r w:rsidR="00FE3B2D">
        <w:rPr>
          <w:lang w:val="es-ES"/>
        </w:rPr>
        <w:t>e</w:t>
      </w:r>
      <w:r w:rsidR="00FE3B2D" w:rsidRPr="003F69A4">
        <w:rPr>
          <w:lang w:val="es-ES"/>
        </w:rPr>
        <w:t xml:space="preserve">l </w:t>
      </w:r>
      <w:r w:rsidR="00FE3B2D">
        <w:rPr>
          <w:lang w:val="es-ES"/>
        </w:rPr>
        <w:t xml:space="preserve">convenio </w:t>
      </w:r>
      <w:r w:rsidR="00FE3B2D" w:rsidRPr="003F69A4">
        <w:rPr>
          <w:lang w:val="es-ES"/>
        </w:rPr>
        <w:t xml:space="preserve">interinstitucional firmados con TELCOR. </w:t>
      </w:r>
    </w:p>
    <w:p w:rsidR="00F66AC6" w:rsidRDefault="00F66AC6" w:rsidP="004D4D74">
      <w:pPr>
        <w:jc w:val="both"/>
        <w:rPr>
          <w:lang w:val="es-ES_tradnl"/>
        </w:rPr>
      </w:pPr>
    </w:p>
    <w:p w:rsidR="00F66AC6" w:rsidRDefault="00F66AC6" w:rsidP="004D4D74">
      <w:pPr>
        <w:jc w:val="both"/>
        <w:rPr>
          <w:lang w:val="es-ES_tradnl"/>
        </w:rPr>
      </w:pPr>
      <w:r w:rsidRPr="003F69A4">
        <w:rPr>
          <w:lang w:val="es-ES_tradnl"/>
        </w:rPr>
        <w:t xml:space="preserve">El MHCP a su vez abrirá una subcuenta de control financiero en el BCN para cada Organismo Ejecutor y para cada uno de los recursos del Préstamo  provenientes del Financiamiento de la Facilidad de Corea por un lado, y los recursos del Préstamo provenientes del Financiamiento del Capital Ordinario y del Fondo para Operaciones Especiales, por otro lado. </w:t>
      </w:r>
    </w:p>
    <w:p w:rsidR="00F66AC6" w:rsidRDefault="00F66AC6" w:rsidP="004D4D74">
      <w:pPr>
        <w:jc w:val="both"/>
        <w:rPr>
          <w:lang w:val="es-ES_tradnl"/>
        </w:rPr>
      </w:pPr>
    </w:p>
    <w:p w:rsidR="00F66AC6" w:rsidRPr="003F69A4" w:rsidRDefault="00F66AC6" w:rsidP="004D4D74">
      <w:pPr>
        <w:jc w:val="both"/>
      </w:pPr>
      <w:r w:rsidRPr="003F69A4">
        <w:rPr>
          <w:lang w:val="es-ES_tradnl"/>
        </w:rPr>
        <w:lastRenderedPageBreak/>
        <w:t>Los desembolsos se efectuarán de acuerdo a las necesidades reales de liquidez del Proyecto y según lo acorado en el RO del Proyecto.  Los desembolsos se justificarán por cada Organismo Ejecutor a fines  de solicitar un nuevo desembolso, el cual debe estar alineado con el Plan de Ejecución del Programa (PEP), POA y el PA.</w:t>
      </w:r>
    </w:p>
    <w:p w:rsidR="00F66AC6" w:rsidRDefault="00F66AC6" w:rsidP="004D4D74">
      <w:pPr>
        <w:rPr>
          <w:rFonts w:asciiTheme="minorHAnsi" w:hAnsiTheme="minorHAnsi" w:cstheme="minorHAnsi"/>
          <w:lang w:val="es-ES"/>
        </w:rPr>
      </w:pPr>
    </w:p>
    <w:p w:rsidR="00111137" w:rsidRPr="003F69A4" w:rsidRDefault="00270EBD" w:rsidP="0021771E">
      <w:pPr>
        <w:pStyle w:val="Heading2"/>
      </w:pPr>
      <w:bookmarkStart w:id="34" w:name="_Toc434599269"/>
      <w:bookmarkStart w:id="35" w:name="_Toc435197145"/>
      <w:r>
        <w:t>2.2.5</w:t>
      </w:r>
      <w:r>
        <w:tab/>
      </w:r>
      <w:r w:rsidR="00111137" w:rsidRPr="003F69A4">
        <w:t>Control Interno</w:t>
      </w:r>
      <w:bookmarkEnd w:id="34"/>
      <w:bookmarkEnd w:id="35"/>
    </w:p>
    <w:p w:rsidR="00111137" w:rsidRPr="003F69A4" w:rsidRDefault="00111137" w:rsidP="004D4D74">
      <w:pPr>
        <w:jc w:val="both"/>
      </w:pPr>
    </w:p>
    <w:p w:rsidR="00111137" w:rsidRPr="003F69A4" w:rsidRDefault="00111137" w:rsidP="004D4D74">
      <w:pPr>
        <w:jc w:val="both"/>
        <w:rPr>
          <w:rFonts w:eastAsia="Times New Roman"/>
        </w:rPr>
      </w:pPr>
      <w:r w:rsidRPr="003F69A4">
        <w:t xml:space="preserve">Aplicarán las normas técnicas de control interno específicas aprobadas por la CGR de Nicaragua. El control previo contempla la revisión de la programación anual de adquisiciones y contrataciones con los recursos asignados en el presupuesto. </w:t>
      </w:r>
      <w:r w:rsidRPr="003F69A4">
        <w:rPr>
          <w:rFonts w:eastAsia="Times New Roman"/>
        </w:rPr>
        <w:t xml:space="preserve">En una segunda etapa, se efectuará el compromiso presupuestario mediante un registro en SIGFAPRO </w:t>
      </w:r>
      <w:r w:rsidR="005967E0">
        <w:rPr>
          <w:rFonts w:eastAsia="Times New Roman"/>
        </w:rPr>
        <w:t xml:space="preserve">(SIGAF) </w:t>
      </w:r>
      <w:r w:rsidRPr="003F69A4">
        <w:rPr>
          <w:rFonts w:eastAsia="Times New Roman"/>
        </w:rPr>
        <w:t xml:space="preserve">a partir de una orden de compra o contrato debidamente legalizado. </w:t>
      </w:r>
    </w:p>
    <w:p w:rsidR="00111137" w:rsidRPr="003F69A4" w:rsidRDefault="00111137" w:rsidP="004D4D74">
      <w:pPr>
        <w:jc w:val="both"/>
        <w:rPr>
          <w:rFonts w:eastAsia="Times New Roman"/>
        </w:rPr>
      </w:pPr>
    </w:p>
    <w:p w:rsidR="00111137" w:rsidRPr="003F69A4" w:rsidRDefault="00111137" w:rsidP="004D4D74">
      <w:pPr>
        <w:jc w:val="both"/>
        <w:rPr>
          <w:bCs/>
        </w:rPr>
      </w:pPr>
      <w:r w:rsidRPr="003F69A4">
        <w:t>Previo a efectuar el pago de las obligaciones contraídas, aplicará un nuevo control sobre el registro contable de la base de efectivo del egreso y la respectiva disponibilidad de fondos en las cuentas bancarias del Programa. En particular, el registro contable del pagado de la obligación se realizará inmediatamente después de la entrega del cheque o transferencia a la cuenta del beneficiario.</w:t>
      </w:r>
    </w:p>
    <w:p w:rsidR="00111137" w:rsidRPr="003F69A4" w:rsidRDefault="00111137" w:rsidP="004D4D74">
      <w:pPr>
        <w:jc w:val="both"/>
      </w:pPr>
    </w:p>
    <w:p w:rsidR="00111137" w:rsidRPr="003F69A4" w:rsidRDefault="00111137" w:rsidP="004D4D74">
      <w:pPr>
        <w:jc w:val="both"/>
        <w:rPr>
          <w:bCs/>
        </w:rPr>
      </w:pPr>
      <w:r w:rsidRPr="003F69A4">
        <w:t>Conforme su programación y plan de trabajo la Unidad de Auditoría Interna de cada ejecutor se dará seguimiento al funcionamiento de los controles internos necesarios y relacionados a la presencia de procesos, documentos de respaldo, registros, firmas y otros como soporte a las distintas transacciones presupuestarias, contables y de tesorería en concordancia con los requerimientos del BID y la Contraloría.</w:t>
      </w:r>
    </w:p>
    <w:p w:rsidR="00111137" w:rsidRPr="003F69A4" w:rsidRDefault="00111137" w:rsidP="004D4D74">
      <w:pPr>
        <w:jc w:val="both"/>
      </w:pPr>
    </w:p>
    <w:p w:rsidR="00111137" w:rsidRPr="003F69A4" w:rsidRDefault="00270EBD" w:rsidP="0021771E">
      <w:pPr>
        <w:pStyle w:val="Heading2"/>
      </w:pPr>
      <w:bookmarkStart w:id="36" w:name="_Toc434599270"/>
      <w:bookmarkStart w:id="37" w:name="_Toc435197146"/>
      <w:r>
        <w:t>2.2.6</w:t>
      </w:r>
      <w:r>
        <w:tab/>
      </w:r>
      <w:r w:rsidR="00111137" w:rsidRPr="003F69A4">
        <w:t>Auditoría Externa</w:t>
      </w:r>
      <w:bookmarkEnd w:id="36"/>
      <w:bookmarkEnd w:id="37"/>
    </w:p>
    <w:p w:rsidR="00111137" w:rsidRPr="003F69A4" w:rsidRDefault="00111137" w:rsidP="004D4D74">
      <w:pPr>
        <w:jc w:val="both"/>
      </w:pPr>
    </w:p>
    <w:p w:rsidR="009712BE" w:rsidRDefault="00111137" w:rsidP="004D4D74">
      <w:pPr>
        <w:jc w:val="both"/>
      </w:pPr>
      <w:r w:rsidRPr="003F69A4">
        <w:t>La selección y contratación de la firma audito</w:t>
      </w:r>
      <w:r w:rsidR="009712BE">
        <w:t>ra es responsabilidad de TELCOR</w:t>
      </w:r>
      <w:r w:rsidRPr="003F69A4">
        <w:t xml:space="preserve"> en </w:t>
      </w:r>
      <w:r w:rsidR="009712BE">
        <w:t xml:space="preserve">su </w:t>
      </w:r>
      <w:r w:rsidRPr="003F69A4">
        <w:t xml:space="preserve">calidad de Organismo </w:t>
      </w:r>
      <w:r w:rsidR="0030119F">
        <w:t>Rector del Programa,</w:t>
      </w:r>
      <w:r w:rsidRPr="003F69A4">
        <w:t xml:space="preserve"> </w:t>
      </w:r>
      <w:r w:rsidR="0030119F">
        <w:t>s</w:t>
      </w:r>
      <w:r w:rsidR="009712BE">
        <w:t>in embargo en el proceso de selección y contratación participará ENATREL en su carácter de co-ejecutor. La administración de los recursos destinados al seguimiento, evaluación e imprevistos será responsabilidad de TELCOR.</w:t>
      </w:r>
    </w:p>
    <w:p w:rsidR="009712BE" w:rsidRDefault="009712BE" w:rsidP="004D4D74">
      <w:pPr>
        <w:jc w:val="both"/>
      </w:pPr>
    </w:p>
    <w:p w:rsidR="009712BE" w:rsidRDefault="009712BE" w:rsidP="004D4D74">
      <w:pPr>
        <w:jc w:val="both"/>
      </w:pPr>
      <w:r w:rsidRPr="003F69A4">
        <w:t xml:space="preserve">Los términos de referencia y borrador de contrato deberán ser acordados </w:t>
      </w:r>
      <w:r>
        <w:t>con ENATREL y una vez consensuados los mismos, deberán presentarse a</w:t>
      </w:r>
      <w:r w:rsidRPr="003F69A4">
        <w:t>l Banco; este proceso de contratación será revisado de manera ex</w:t>
      </w:r>
      <w:r w:rsidRPr="003F69A4">
        <w:noBreakHyphen/>
        <w:t>ante en todas sus fases y no siguen los procedimientos preceptuados en las normas de adquisiciones.</w:t>
      </w:r>
    </w:p>
    <w:p w:rsidR="009712BE" w:rsidRDefault="009712BE" w:rsidP="004D4D74">
      <w:pPr>
        <w:jc w:val="both"/>
      </w:pPr>
    </w:p>
    <w:p w:rsidR="00111137" w:rsidRPr="003F69A4" w:rsidRDefault="00111137" w:rsidP="004D4D74">
      <w:pPr>
        <w:jc w:val="both"/>
      </w:pPr>
      <w:r w:rsidRPr="003F69A4">
        <w:t>Para tal efecto, se aplicarán las normas del Banco contenidas en el documento “Solicitud Estándar de Propuestas – Selección y Contratación de Servicios de Auditoría Externa” (AF-200) y la Guía de informes financieros y auditoría externa de proyectos financiados por el BID, así como otras guías y/o documentos que adicionalmente pueda emitir el BID y que le sean aplicables.</w:t>
      </w:r>
    </w:p>
    <w:p w:rsidR="009C16A2" w:rsidRDefault="009C16A2" w:rsidP="004D4D74">
      <w:pPr>
        <w:jc w:val="both"/>
      </w:pPr>
    </w:p>
    <w:p w:rsidR="00111137" w:rsidRPr="003F69A4" w:rsidRDefault="00111137" w:rsidP="004D4D74">
      <w:pPr>
        <w:jc w:val="both"/>
      </w:pPr>
      <w:r w:rsidRPr="003F69A4">
        <w:t xml:space="preserve">Los informes de auditoría serán gestionados por la unidad financiera de TELCOR y deberán ser presentados al Banco durante los 120 días posteriores a cada ejercicio económico o fiscal durante la ejecución del programa y el último informe 120 días posteriores a la fecha de último desembolso. </w:t>
      </w:r>
    </w:p>
    <w:p w:rsidR="00111137" w:rsidRDefault="00111137" w:rsidP="004D4D74">
      <w:pPr>
        <w:jc w:val="both"/>
      </w:pPr>
      <w:r>
        <w:t xml:space="preserve">TELCOR será el </w:t>
      </w:r>
      <w:r w:rsidR="009712BE">
        <w:t xml:space="preserve">suscriptor </w:t>
      </w:r>
      <w:r>
        <w:t xml:space="preserve">por la contratación plurianual </w:t>
      </w:r>
      <w:r w:rsidR="009712BE">
        <w:t xml:space="preserve">con </w:t>
      </w:r>
      <w:r>
        <w:t xml:space="preserve">una sola firma auditora para que ésta examine los Estados Financieros de todo el proyecto, es decir tomando en cuenta todas las fuentes de financiamiento y los componentes, debiéndose presentar en un solo informe </w:t>
      </w:r>
      <w:r w:rsidR="009712BE">
        <w:t xml:space="preserve">con </w:t>
      </w:r>
      <w:r>
        <w:t>capítulos separados</w:t>
      </w:r>
      <w:r w:rsidR="009712BE">
        <w:t xml:space="preserve"> para cada ejecutor</w:t>
      </w:r>
      <w:r>
        <w:t xml:space="preserve">. </w:t>
      </w:r>
    </w:p>
    <w:p w:rsidR="00111137" w:rsidRDefault="00111137" w:rsidP="004D4D74">
      <w:pPr>
        <w:jc w:val="both"/>
        <w:rPr>
          <w:rFonts w:asciiTheme="minorHAnsi" w:hAnsiTheme="minorHAnsi" w:cstheme="minorHAnsi"/>
        </w:rPr>
      </w:pPr>
    </w:p>
    <w:p w:rsidR="00F66AC6" w:rsidRDefault="00F66AC6" w:rsidP="0021771E">
      <w:pPr>
        <w:pStyle w:val="Heading2"/>
      </w:pPr>
      <w:bookmarkStart w:id="38" w:name="_Toc435197147"/>
      <w:r>
        <w:t>2.</w:t>
      </w:r>
      <w:r w:rsidR="00652D6B">
        <w:t>3</w:t>
      </w:r>
      <w:r>
        <w:tab/>
      </w:r>
      <w:r w:rsidRPr="00CB6469">
        <w:t>Adquisiciones y Contrataciones</w:t>
      </w:r>
      <w:bookmarkEnd w:id="38"/>
    </w:p>
    <w:p w:rsidR="00F66AC6" w:rsidRDefault="00F66AC6" w:rsidP="004D4D74">
      <w:pPr>
        <w:jc w:val="both"/>
      </w:pPr>
    </w:p>
    <w:p w:rsidR="00F66AC6" w:rsidRPr="003F69A4" w:rsidRDefault="00F66AC6" w:rsidP="004D4D74">
      <w:pPr>
        <w:jc w:val="both"/>
      </w:pPr>
      <w:r w:rsidRPr="003F69A4">
        <w:t>Todos los procesos de adquisiciones y contrataciones del Pro</w:t>
      </w:r>
      <w:r>
        <w:t>yecto</w:t>
      </w:r>
      <w:r w:rsidRPr="003F69A4">
        <w:t xml:space="preserve"> serán liderados por la unidad de adquisiciones </w:t>
      </w:r>
      <w:r>
        <w:t xml:space="preserve">de </w:t>
      </w:r>
      <w:r w:rsidRPr="003F69A4">
        <w:t>TELCOR con el apoyo técnico de</w:t>
      </w:r>
      <w:r>
        <w:t>l Ministerios de Salud y el Ministerio de Agricultura y Ganadería, que cooperarán en calidad de asesores</w:t>
      </w:r>
      <w:r w:rsidRPr="003F69A4">
        <w:t>.</w:t>
      </w:r>
      <w:r>
        <w:t xml:space="preserve"> La Unidad Ejecutora </w:t>
      </w:r>
      <w:r w:rsidR="00314546">
        <w:t xml:space="preserve">de TELCOR </w:t>
      </w:r>
      <w:r w:rsidRPr="003F69A4">
        <w:t>será responsable de la redacci</w:t>
      </w:r>
      <w:r>
        <w:t>ón de los TDR según sea el caso</w:t>
      </w:r>
      <w:r w:rsidR="00314546">
        <w:t>.</w:t>
      </w:r>
      <w:r w:rsidRPr="003F69A4">
        <w:t xml:space="preserve"> </w:t>
      </w:r>
    </w:p>
    <w:p w:rsidR="00F66AC6" w:rsidRDefault="00F66AC6" w:rsidP="004D4D74">
      <w:pPr>
        <w:jc w:val="both"/>
      </w:pPr>
    </w:p>
    <w:p w:rsidR="00314546" w:rsidRDefault="00314546" w:rsidP="004D4D74">
      <w:pPr>
        <w:jc w:val="both"/>
      </w:pPr>
      <w:r>
        <w:t>Todas las modalidades de adquisiciones y contrataciones tendrán un estatus de revisión ex antes por el Banco, y se debe observar a lo largo de los procesos la participación del MINSA y/o el MAG según sea el caso.</w:t>
      </w:r>
    </w:p>
    <w:p w:rsidR="00314546" w:rsidRDefault="00314546" w:rsidP="004D4D74">
      <w:pPr>
        <w:jc w:val="both"/>
      </w:pPr>
    </w:p>
    <w:p w:rsidR="00C87DEA" w:rsidRPr="003F69A4" w:rsidRDefault="00F45EFE" w:rsidP="0021771E">
      <w:pPr>
        <w:pStyle w:val="Heading2"/>
      </w:pPr>
      <w:bookmarkStart w:id="39" w:name="_Toc434599275"/>
      <w:bookmarkStart w:id="40" w:name="_Toc435197148"/>
      <w:r>
        <w:t>2.3.1</w:t>
      </w:r>
      <w:r>
        <w:tab/>
      </w:r>
      <w:r w:rsidR="00C87DEA" w:rsidRPr="003F69A4">
        <w:t>Regulaciones para las adquisiciones y contrataciones</w:t>
      </w:r>
      <w:bookmarkEnd w:id="39"/>
      <w:bookmarkEnd w:id="40"/>
    </w:p>
    <w:p w:rsidR="00C87DEA" w:rsidRPr="003F69A4" w:rsidRDefault="00C87DEA" w:rsidP="004D4D74">
      <w:pPr>
        <w:jc w:val="both"/>
      </w:pPr>
    </w:p>
    <w:p w:rsidR="00C87DEA" w:rsidRPr="003F69A4" w:rsidRDefault="00C87DEA" w:rsidP="004D4D74">
      <w:pPr>
        <w:jc w:val="both"/>
        <w:rPr>
          <w:rFonts w:cs="Tahoma"/>
        </w:rPr>
      </w:pPr>
      <w:r w:rsidRPr="003F69A4">
        <w:rPr>
          <w:rFonts w:cs="Tahoma"/>
        </w:rPr>
        <w:t>Los procedimientos para las adquisiciones y contrataciones, se desarrollarán de acuerdo a las normativas del Banco que se relacionan en el Contrato de Préstamos suscrito entre el GONI y el BID, tales como:</w:t>
      </w:r>
    </w:p>
    <w:p w:rsidR="00C87DEA" w:rsidRPr="003F69A4" w:rsidRDefault="00C87DEA" w:rsidP="004D4D74">
      <w:pPr>
        <w:jc w:val="both"/>
        <w:rPr>
          <w:rFonts w:cs="Tahoma"/>
        </w:rPr>
      </w:pPr>
    </w:p>
    <w:p w:rsidR="00C87DEA" w:rsidRPr="003F69A4" w:rsidRDefault="00C87DEA" w:rsidP="004D4D74">
      <w:pPr>
        <w:jc w:val="both"/>
        <w:rPr>
          <w:rFonts w:cs="Tahoma"/>
        </w:rPr>
      </w:pPr>
      <w:r w:rsidRPr="003F69A4">
        <w:rPr>
          <w:rFonts w:cs="Tahoma"/>
        </w:rPr>
        <w:t>1</w:t>
      </w:r>
      <w:r w:rsidRPr="003F69A4">
        <w:rPr>
          <w:rFonts w:cs="Tahoma"/>
        </w:rPr>
        <w:tab/>
        <w:t>Políticas para la adquisición de bienes y obras financiados, BID (GN-2349-9)</w:t>
      </w:r>
    </w:p>
    <w:p w:rsidR="00C87DEA" w:rsidRPr="003F69A4" w:rsidRDefault="00C87DEA" w:rsidP="004D4D74">
      <w:pPr>
        <w:jc w:val="both"/>
        <w:rPr>
          <w:rFonts w:cs="Tahoma"/>
        </w:rPr>
      </w:pPr>
      <w:r w:rsidRPr="003F69A4">
        <w:rPr>
          <w:rFonts w:cs="Tahoma"/>
        </w:rPr>
        <w:t>2</w:t>
      </w:r>
      <w:r w:rsidRPr="003F69A4">
        <w:rPr>
          <w:rFonts w:cs="Tahoma"/>
        </w:rPr>
        <w:tab/>
        <w:t>Políticas para la selección y contratación de consultores, BID (GN-2350-9).</w:t>
      </w:r>
    </w:p>
    <w:p w:rsidR="00C87DEA" w:rsidRPr="003F69A4" w:rsidRDefault="00C87DEA" w:rsidP="004D4D74">
      <w:pPr>
        <w:jc w:val="both"/>
        <w:rPr>
          <w:rFonts w:cs="Tahoma"/>
        </w:rPr>
      </w:pPr>
      <w:r w:rsidRPr="003F69A4">
        <w:rPr>
          <w:rFonts w:cs="Tahoma"/>
        </w:rPr>
        <w:t>3</w:t>
      </w:r>
      <w:r w:rsidRPr="003F69A4">
        <w:rPr>
          <w:rFonts w:cs="Tahoma"/>
        </w:rPr>
        <w:tab/>
        <w:t>Documentos estándar de licitación y solicitud de propuestas.</w:t>
      </w:r>
    </w:p>
    <w:p w:rsidR="00C87DEA" w:rsidRPr="003F69A4" w:rsidRDefault="00C87DEA" w:rsidP="004D4D74">
      <w:pPr>
        <w:jc w:val="both"/>
        <w:rPr>
          <w:rFonts w:cs="Tahoma"/>
        </w:rPr>
      </w:pPr>
      <w:r w:rsidRPr="003F69A4">
        <w:rPr>
          <w:rFonts w:cs="Tahoma"/>
        </w:rPr>
        <w:t>4</w:t>
      </w:r>
      <w:r w:rsidRPr="003F69A4">
        <w:rPr>
          <w:rFonts w:cs="Tahoma"/>
        </w:rPr>
        <w:tab/>
        <w:t>Planes de adquisición aprobados por el BID.</w:t>
      </w:r>
    </w:p>
    <w:p w:rsidR="00C87DEA" w:rsidRPr="003F69A4" w:rsidRDefault="00C87DEA" w:rsidP="004D4D74">
      <w:pPr>
        <w:jc w:val="both"/>
        <w:rPr>
          <w:rFonts w:cs="Tahoma"/>
        </w:rPr>
      </w:pPr>
      <w:r w:rsidRPr="003F69A4">
        <w:rPr>
          <w:rFonts w:cs="Tahoma"/>
        </w:rPr>
        <w:t>5</w:t>
      </w:r>
      <w:r w:rsidRPr="003F69A4">
        <w:rPr>
          <w:rFonts w:cs="Tahoma"/>
        </w:rPr>
        <w:tab/>
        <w:t>Reglamento Operativo</w:t>
      </w:r>
    </w:p>
    <w:p w:rsidR="00C87DEA" w:rsidRPr="003F69A4" w:rsidRDefault="00C87DEA" w:rsidP="004D4D74">
      <w:pPr>
        <w:jc w:val="both"/>
        <w:rPr>
          <w:rFonts w:cs="Tahoma"/>
        </w:rPr>
      </w:pPr>
    </w:p>
    <w:p w:rsidR="00C87DEA" w:rsidRPr="003F69A4" w:rsidRDefault="00C87DEA" w:rsidP="004D4D74">
      <w:pPr>
        <w:jc w:val="both"/>
        <w:rPr>
          <w:rFonts w:cs="Tahoma"/>
        </w:rPr>
      </w:pPr>
      <w:r w:rsidRPr="003F69A4">
        <w:rPr>
          <w:rFonts w:cs="Tahoma"/>
        </w:rPr>
        <w:t>Todas las contrataciones de bienes y servicios se realizarán conforme a los lineamientos contenidos en las políticas establecidas en el Capítulo V de las normas generales del Contrato de Préstamo y la de todos los procesos relacionados con adquisiciones y contratación de bienes, servicios y consultorías, aplicables al Programa.</w:t>
      </w:r>
    </w:p>
    <w:p w:rsidR="00C87DEA" w:rsidRPr="003F69A4" w:rsidRDefault="00C87DEA" w:rsidP="004D4D74">
      <w:pPr>
        <w:jc w:val="both"/>
        <w:rPr>
          <w:rFonts w:cs="Tahoma"/>
        </w:rPr>
      </w:pPr>
    </w:p>
    <w:p w:rsidR="00C87DEA" w:rsidRDefault="00C87DEA" w:rsidP="004D4D74">
      <w:pPr>
        <w:jc w:val="both"/>
        <w:rPr>
          <w:rFonts w:cs="Tahoma"/>
        </w:rPr>
      </w:pPr>
      <w:r w:rsidRPr="003F69A4">
        <w:rPr>
          <w:rFonts w:cs="Tahoma"/>
        </w:rPr>
        <w:t>Se aplicará lo establecido por las políticas del B</w:t>
      </w:r>
      <w:r w:rsidR="009C16A2">
        <w:rPr>
          <w:rFonts w:cs="Tahoma"/>
        </w:rPr>
        <w:t>ID</w:t>
      </w:r>
      <w:r w:rsidRPr="003F69A4">
        <w:rPr>
          <w:rFonts w:cs="Tahoma"/>
        </w:rPr>
        <w:t xml:space="preserve"> para las distintas modalidades de contrataciones en </w:t>
      </w:r>
      <w:r w:rsidR="009C16A2">
        <w:rPr>
          <w:rFonts w:cs="Tahoma"/>
        </w:rPr>
        <w:t xml:space="preserve">cuanto </w:t>
      </w:r>
      <w:r w:rsidRPr="003F69A4">
        <w:rPr>
          <w:rFonts w:cs="Tahoma"/>
        </w:rPr>
        <w:t>a la presentación de garantías, liquidación de daños y perjuicios y cualquier otra contemplada en las políticas con el fin de preservar el interés del Estado.</w:t>
      </w:r>
    </w:p>
    <w:p w:rsidR="00C26519" w:rsidRDefault="00C26519" w:rsidP="004D4D74">
      <w:pPr>
        <w:jc w:val="both"/>
      </w:pPr>
    </w:p>
    <w:p w:rsidR="00C87DEA" w:rsidRPr="003F69A4" w:rsidRDefault="00F45EFE" w:rsidP="0021771E">
      <w:pPr>
        <w:pStyle w:val="Heading2"/>
      </w:pPr>
      <w:bookmarkStart w:id="41" w:name="_Toc434599278"/>
      <w:bookmarkStart w:id="42" w:name="_Toc435197149"/>
      <w:r>
        <w:lastRenderedPageBreak/>
        <w:t>2.3.2</w:t>
      </w:r>
      <w:r>
        <w:tab/>
      </w:r>
      <w:r w:rsidR="00C87DEA" w:rsidRPr="003F69A4">
        <w:t xml:space="preserve">Modalidad </w:t>
      </w:r>
      <w:r w:rsidR="00C26519">
        <w:t xml:space="preserve">y Supervisión </w:t>
      </w:r>
      <w:r w:rsidR="00C87DEA" w:rsidRPr="003F69A4">
        <w:t>de l</w:t>
      </w:r>
      <w:r w:rsidR="00C26519">
        <w:t>a</w:t>
      </w:r>
      <w:r w:rsidR="00C87DEA" w:rsidRPr="003F69A4">
        <w:t xml:space="preserve">s </w:t>
      </w:r>
      <w:r>
        <w:t>A</w:t>
      </w:r>
      <w:r w:rsidR="00C26519">
        <w:t>dquisicio</w:t>
      </w:r>
      <w:r w:rsidR="00C87DEA" w:rsidRPr="003F69A4">
        <w:t>n</w:t>
      </w:r>
      <w:bookmarkEnd w:id="41"/>
      <w:r w:rsidR="00C26519">
        <w:t>es y Contrataciones</w:t>
      </w:r>
      <w:bookmarkEnd w:id="42"/>
    </w:p>
    <w:p w:rsidR="00C87DEA" w:rsidRPr="003F69A4" w:rsidRDefault="00C87DEA" w:rsidP="004D4D74">
      <w:pPr>
        <w:jc w:val="both"/>
      </w:pPr>
    </w:p>
    <w:p w:rsidR="00C87DEA" w:rsidRPr="003F69A4" w:rsidRDefault="00C87DEA" w:rsidP="004D4D74">
      <w:r w:rsidRPr="003F69A4">
        <w:t>1</w:t>
      </w:r>
      <w:r w:rsidRPr="003F69A4">
        <w:tab/>
        <w:t>Licitación Pública Nacional o Internacional</w:t>
      </w:r>
    </w:p>
    <w:p w:rsidR="00C87DEA" w:rsidRPr="003F69A4" w:rsidRDefault="00C87DEA" w:rsidP="004D4D74">
      <w:r w:rsidRPr="003F69A4">
        <w:t>2</w:t>
      </w:r>
      <w:r w:rsidRPr="003F69A4">
        <w:tab/>
        <w:t>Comparación de Precios</w:t>
      </w:r>
    </w:p>
    <w:p w:rsidR="00C87DEA" w:rsidRPr="003F69A4" w:rsidRDefault="00C87DEA" w:rsidP="004D4D74">
      <w:r w:rsidRPr="003F69A4">
        <w:t>3</w:t>
      </w:r>
      <w:r w:rsidRPr="003F69A4">
        <w:tab/>
        <w:t>Selección de Firmas</w:t>
      </w:r>
      <w:r w:rsidR="00BE28FA">
        <w:t xml:space="preserve"> Consultoras</w:t>
      </w:r>
    </w:p>
    <w:p w:rsidR="00C87DEA" w:rsidRDefault="00C87DEA" w:rsidP="004D4D74">
      <w:pPr>
        <w:jc w:val="both"/>
      </w:pPr>
      <w:r w:rsidRPr="003F69A4">
        <w:t>4</w:t>
      </w:r>
      <w:r w:rsidRPr="003F69A4">
        <w:tab/>
        <w:t>Selección de consultores individuales</w:t>
      </w:r>
    </w:p>
    <w:p w:rsidR="00C26519" w:rsidRPr="003F69A4" w:rsidRDefault="00C26519" w:rsidP="004D4D74">
      <w:pPr>
        <w:jc w:val="both"/>
      </w:pPr>
      <w:r w:rsidRPr="003F69A4">
        <w:t>La supervisión por parte del Banco de las adquisiciones de bienes y obras así como las contrataciones de servicios de consultoría que se realicen con recursos del proyecto, se llevarán a cabo de acuerdo a lo indicado en el Plan de Adquisiciones, la Política de Adquisiciones GN-2349-9 y GN-2350-9 y los Documentos Estándar de Licitación.</w:t>
      </w:r>
    </w:p>
    <w:p w:rsidR="00C26519" w:rsidRDefault="00C26519" w:rsidP="004D4D74">
      <w:pPr>
        <w:jc w:val="both"/>
      </w:pPr>
    </w:p>
    <w:p w:rsidR="00A51F84" w:rsidRDefault="00A51F84" w:rsidP="004D4D74">
      <w:pPr>
        <w:jc w:val="both"/>
      </w:pPr>
    </w:p>
    <w:p w:rsidR="00C26519" w:rsidRPr="003F69A4" w:rsidRDefault="00C26519" w:rsidP="004D4D74">
      <w:pPr>
        <w:rPr>
          <w:u w:val="single"/>
        </w:rPr>
      </w:pPr>
      <w:r w:rsidRPr="003F69A4">
        <w:rPr>
          <w:u w:val="single"/>
        </w:rPr>
        <w:t>Licitación Pública Nacional e Internacional</w:t>
      </w:r>
    </w:p>
    <w:p w:rsidR="00C26519" w:rsidRPr="003F69A4" w:rsidRDefault="00C26519" w:rsidP="004D4D74">
      <w:pPr>
        <w:rPr>
          <w:u w:val="single"/>
        </w:rPr>
      </w:pPr>
    </w:p>
    <w:p w:rsidR="00C26519" w:rsidRPr="003F69A4" w:rsidRDefault="00C26519" w:rsidP="004D4D74">
      <w:pPr>
        <w:jc w:val="both"/>
      </w:pPr>
      <w:r w:rsidRPr="003F69A4">
        <w:t>1</w:t>
      </w:r>
      <w:r w:rsidRPr="003F69A4">
        <w:tab/>
        <w:t>Preparación de las especificaciones técnicas.</w:t>
      </w:r>
    </w:p>
    <w:p w:rsidR="00C26519" w:rsidRPr="003F69A4" w:rsidRDefault="00C26519" w:rsidP="004D4D74">
      <w:pPr>
        <w:jc w:val="both"/>
      </w:pPr>
      <w:r w:rsidRPr="003F69A4">
        <w:t>2</w:t>
      </w:r>
      <w:r w:rsidRPr="003F69A4">
        <w:tab/>
        <w:t xml:space="preserve">Revisión/modificación de las especificaciones técnicas. </w:t>
      </w:r>
    </w:p>
    <w:p w:rsidR="00C26519" w:rsidRPr="003F69A4" w:rsidRDefault="00C26519" w:rsidP="004D4D74">
      <w:pPr>
        <w:jc w:val="both"/>
      </w:pPr>
      <w:r w:rsidRPr="003F69A4">
        <w:t>3</w:t>
      </w:r>
      <w:r w:rsidRPr="003F69A4">
        <w:tab/>
        <w:t>Preparación del Documento Base y el aviso a publicar.</w:t>
      </w:r>
    </w:p>
    <w:p w:rsidR="00C26519" w:rsidRPr="003F69A4" w:rsidRDefault="00C26519" w:rsidP="004D4D74">
      <w:pPr>
        <w:jc w:val="both"/>
      </w:pPr>
      <w:r w:rsidRPr="003F69A4">
        <w:t>4</w:t>
      </w:r>
      <w:r w:rsidRPr="003F69A4">
        <w:tab/>
        <w:t>No-objeción del BID.</w:t>
      </w:r>
    </w:p>
    <w:p w:rsidR="00C26519" w:rsidRPr="003F69A4" w:rsidRDefault="00C26519" w:rsidP="004D4D74">
      <w:pPr>
        <w:jc w:val="both"/>
      </w:pPr>
      <w:r w:rsidRPr="003F69A4">
        <w:t>5</w:t>
      </w:r>
      <w:r w:rsidRPr="003F69A4">
        <w:tab/>
        <w:t>Publicación de avisos.</w:t>
      </w:r>
    </w:p>
    <w:p w:rsidR="00C26519" w:rsidRPr="003F69A4" w:rsidRDefault="00C26519" w:rsidP="004D4D74">
      <w:pPr>
        <w:jc w:val="both"/>
      </w:pPr>
      <w:r w:rsidRPr="003F69A4">
        <w:t>6</w:t>
      </w:r>
      <w:r w:rsidRPr="003F69A4">
        <w:tab/>
        <w:t>Preparación de ofertas, Visita a los Sitios y periodo de consultas y aclaraciones</w:t>
      </w:r>
    </w:p>
    <w:p w:rsidR="00C26519" w:rsidRPr="003F69A4" w:rsidRDefault="00C26519" w:rsidP="004D4D74">
      <w:pPr>
        <w:jc w:val="both"/>
      </w:pPr>
      <w:r w:rsidRPr="003F69A4">
        <w:t>7</w:t>
      </w:r>
      <w:r w:rsidRPr="003F69A4">
        <w:tab/>
        <w:t>Apertura de ofertas.</w:t>
      </w:r>
    </w:p>
    <w:p w:rsidR="00C26519" w:rsidRPr="003F69A4" w:rsidRDefault="00C26519" w:rsidP="004D4D74">
      <w:pPr>
        <w:jc w:val="both"/>
      </w:pPr>
      <w:r w:rsidRPr="003F69A4">
        <w:t>8</w:t>
      </w:r>
      <w:r w:rsidRPr="003F69A4">
        <w:tab/>
        <w:t>Evaluación de las Ofertas.</w:t>
      </w:r>
    </w:p>
    <w:p w:rsidR="00C26519" w:rsidRPr="003F69A4" w:rsidRDefault="00C26519" w:rsidP="004D4D74">
      <w:pPr>
        <w:jc w:val="both"/>
      </w:pPr>
      <w:r w:rsidRPr="003F69A4">
        <w:t>9</w:t>
      </w:r>
      <w:r w:rsidRPr="003F69A4">
        <w:tab/>
        <w:t>Aprobación del Informe de Evaluación.</w:t>
      </w:r>
    </w:p>
    <w:p w:rsidR="00C26519" w:rsidRPr="003F69A4" w:rsidRDefault="00C26519" w:rsidP="004D4D74">
      <w:pPr>
        <w:jc w:val="both"/>
      </w:pPr>
      <w:r w:rsidRPr="003F69A4">
        <w:t>10</w:t>
      </w:r>
      <w:r w:rsidRPr="003F69A4">
        <w:tab/>
        <w:t>No-objeción del BID a la evaluación y recomendación de la adjudicación.</w:t>
      </w:r>
    </w:p>
    <w:p w:rsidR="00C26519" w:rsidRPr="003F69A4" w:rsidRDefault="00C26519" w:rsidP="004D4D74">
      <w:pPr>
        <w:jc w:val="both"/>
      </w:pPr>
      <w:r w:rsidRPr="003F69A4">
        <w:t>11</w:t>
      </w:r>
      <w:r w:rsidRPr="003F69A4">
        <w:tab/>
        <w:t>Adjudicación del contrato.</w:t>
      </w:r>
    </w:p>
    <w:p w:rsidR="00C26519" w:rsidRPr="003F69A4" w:rsidRDefault="00C26519" w:rsidP="004D4D74">
      <w:pPr>
        <w:jc w:val="both"/>
      </w:pPr>
      <w:r w:rsidRPr="003F69A4">
        <w:t>12</w:t>
      </w:r>
      <w:r w:rsidRPr="003F69A4">
        <w:tab/>
        <w:t>Elaboración del contrato.</w:t>
      </w:r>
    </w:p>
    <w:p w:rsidR="00C26519" w:rsidRPr="003F69A4" w:rsidRDefault="00C26519" w:rsidP="004D4D74">
      <w:pPr>
        <w:jc w:val="both"/>
      </w:pPr>
      <w:r w:rsidRPr="003F69A4">
        <w:t>13</w:t>
      </w:r>
      <w:r w:rsidRPr="003F69A4">
        <w:tab/>
        <w:t>Entrega de garantías cumplimiento de contrato, vicios ocultos y otras.</w:t>
      </w:r>
    </w:p>
    <w:p w:rsidR="00C26519" w:rsidRPr="003F69A4" w:rsidRDefault="00C26519" w:rsidP="004D4D74">
      <w:pPr>
        <w:jc w:val="both"/>
      </w:pPr>
      <w:r w:rsidRPr="003F69A4">
        <w:t>14</w:t>
      </w:r>
      <w:r w:rsidRPr="003F69A4">
        <w:tab/>
        <w:t>Firma del contrato.</w:t>
      </w:r>
    </w:p>
    <w:p w:rsidR="00C26519" w:rsidRDefault="00C26519" w:rsidP="004D4D74"/>
    <w:p w:rsidR="009C16A2" w:rsidRDefault="009C16A2" w:rsidP="004D4D74"/>
    <w:p w:rsidR="00C26519" w:rsidRPr="003F69A4" w:rsidRDefault="00C26519" w:rsidP="004D4D74">
      <w:pPr>
        <w:rPr>
          <w:u w:val="single"/>
        </w:rPr>
      </w:pPr>
      <w:r w:rsidRPr="003F69A4">
        <w:rPr>
          <w:u w:val="single"/>
        </w:rPr>
        <w:t>Comparación de Precios</w:t>
      </w:r>
    </w:p>
    <w:p w:rsidR="00C26519" w:rsidRPr="003F69A4" w:rsidRDefault="00C26519" w:rsidP="004D4D74">
      <w:pPr>
        <w:rPr>
          <w:u w:val="single"/>
        </w:rPr>
      </w:pPr>
    </w:p>
    <w:p w:rsidR="00C26519" w:rsidRPr="003F69A4" w:rsidRDefault="00C26519" w:rsidP="004D4D74">
      <w:pPr>
        <w:numPr>
          <w:ilvl w:val="0"/>
          <w:numId w:val="6"/>
        </w:numPr>
        <w:ind w:hanging="720"/>
        <w:jc w:val="both"/>
      </w:pPr>
      <w:r w:rsidRPr="003F69A4">
        <w:t>Preparación de las especificaciones técnicas.</w:t>
      </w:r>
    </w:p>
    <w:p w:rsidR="00C26519" w:rsidRPr="003F69A4" w:rsidRDefault="00C26519" w:rsidP="004D4D74">
      <w:pPr>
        <w:numPr>
          <w:ilvl w:val="0"/>
          <w:numId w:val="6"/>
        </w:numPr>
        <w:ind w:hanging="720"/>
        <w:jc w:val="both"/>
      </w:pPr>
      <w:r w:rsidRPr="003F69A4">
        <w:t xml:space="preserve">Revisión/modificación de las especificaciones técnicas. </w:t>
      </w:r>
    </w:p>
    <w:p w:rsidR="00C26519" w:rsidRPr="003F69A4" w:rsidRDefault="00C26519" w:rsidP="004D4D74">
      <w:pPr>
        <w:numPr>
          <w:ilvl w:val="0"/>
          <w:numId w:val="6"/>
        </w:numPr>
        <w:ind w:hanging="720"/>
        <w:jc w:val="both"/>
      </w:pPr>
      <w:r w:rsidRPr="003F69A4">
        <w:t>Preparación de la Carta de Invitación a Cotizar.</w:t>
      </w:r>
    </w:p>
    <w:p w:rsidR="00C26519" w:rsidRPr="003F69A4" w:rsidRDefault="00C26519" w:rsidP="004D4D74">
      <w:pPr>
        <w:numPr>
          <w:ilvl w:val="0"/>
          <w:numId w:val="6"/>
        </w:numPr>
        <w:ind w:hanging="720"/>
        <w:jc w:val="both"/>
      </w:pPr>
      <w:r w:rsidRPr="003F69A4">
        <w:t xml:space="preserve">Preparar la lista corta de las empresas a invitar a cotizar. </w:t>
      </w:r>
    </w:p>
    <w:p w:rsidR="00C26519" w:rsidRPr="003F69A4" w:rsidRDefault="00C26519" w:rsidP="004D4D74">
      <w:pPr>
        <w:numPr>
          <w:ilvl w:val="0"/>
          <w:numId w:val="6"/>
        </w:numPr>
        <w:ind w:hanging="720"/>
        <w:jc w:val="both"/>
      </w:pPr>
      <w:r w:rsidRPr="003F69A4">
        <w:t>No-objeción del BID (cuando aplica).</w:t>
      </w:r>
    </w:p>
    <w:p w:rsidR="00C26519" w:rsidRPr="003F69A4" w:rsidRDefault="00C26519" w:rsidP="004D4D74">
      <w:pPr>
        <w:numPr>
          <w:ilvl w:val="0"/>
          <w:numId w:val="6"/>
        </w:numPr>
        <w:ind w:hanging="720"/>
        <w:jc w:val="both"/>
      </w:pPr>
      <w:r w:rsidRPr="003F69A4">
        <w:t>Enviar cartas de invitación a empresas.</w:t>
      </w:r>
    </w:p>
    <w:p w:rsidR="00C26519" w:rsidRPr="003F69A4" w:rsidRDefault="00C26519" w:rsidP="004D4D74">
      <w:pPr>
        <w:numPr>
          <w:ilvl w:val="0"/>
          <w:numId w:val="6"/>
        </w:numPr>
        <w:ind w:hanging="720"/>
        <w:jc w:val="both"/>
      </w:pPr>
      <w:r w:rsidRPr="003F69A4">
        <w:t>Recepción de ofertas en sobres cerrados.</w:t>
      </w:r>
    </w:p>
    <w:p w:rsidR="00C26519" w:rsidRPr="003F69A4" w:rsidRDefault="00C26519" w:rsidP="004D4D74">
      <w:pPr>
        <w:numPr>
          <w:ilvl w:val="0"/>
          <w:numId w:val="6"/>
        </w:numPr>
        <w:ind w:hanging="720"/>
        <w:jc w:val="both"/>
      </w:pPr>
      <w:r w:rsidRPr="003F69A4">
        <w:t>Apertura de ofertas.</w:t>
      </w:r>
    </w:p>
    <w:p w:rsidR="00C26519" w:rsidRPr="003F69A4" w:rsidRDefault="00C26519" w:rsidP="004D4D74">
      <w:pPr>
        <w:numPr>
          <w:ilvl w:val="0"/>
          <w:numId w:val="6"/>
        </w:numPr>
        <w:ind w:hanging="720"/>
        <w:jc w:val="both"/>
      </w:pPr>
      <w:r w:rsidRPr="003F69A4">
        <w:t>Evaluación de las Ofertas.</w:t>
      </w:r>
    </w:p>
    <w:p w:rsidR="00C26519" w:rsidRPr="003F69A4" w:rsidRDefault="00C26519" w:rsidP="004D4D74">
      <w:pPr>
        <w:numPr>
          <w:ilvl w:val="0"/>
          <w:numId w:val="6"/>
        </w:numPr>
        <w:ind w:hanging="720"/>
        <w:jc w:val="both"/>
      </w:pPr>
      <w:r w:rsidRPr="003F69A4">
        <w:t>Preparación y aprobación del Informe de Evaluación y borrador de contrato.</w:t>
      </w:r>
    </w:p>
    <w:p w:rsidR="00C26519" w:rsidRPr="003F69A4" w:rsidRDefault="00C26519" w:rsidP="004D4D74">
      <w:pPr>
        <w:numPr>
          <w:ilvl w:val="0"/>
          <w:numId w:val="6"/>
        </w:numPr>
        <w:ind w:hanging="720"/>
        <w:jc w:val="both"/>
      </w:pPr>
      <w:r w:rsidRPr="003F69A4">
        <w:t>No-objeción del BID a la evaluación y recomendación de la adjudicación.</w:t>
      </w:r>
    </w:p>
    <w:p w:rsidR="00C26519" w:rsidRPr="003F69A4" w:rsidRDefault="00C26519" w:rsidP="004D4D74">
      <w:pPr>
        <w:numPr>
          <w:ilvl w:val="0"/>
          <w:numId w:val="6"/>
        </w:numPr>
        <w:ind w:hanging="720"/>
        <w:jc w:val="both"/>
      </w:pPr>
      <w:r w:rsidRPr="003F69A4">
        <w:lastRenderedPageBreak/>
        <w:t>Adjudicación del contrato.</w:t>
      </w:r>
    </w:p>
    <w:p w:rsidR="00C26519" w:rsidRPr="003F69A4" w:rsidRDefault="00C26519" w:rsidP="004D4D74">
      <w:pPr>
        <w:numPr>
          <w:ilvl w:val="0"/>
          <w:numId w:val="6"/>
        </w:numPr>
        <w:ind w:hanging="720"/>
        <w:jc w:val="both"/>
      </w:pPr>
      <w:r w:rsidRPr="003F69A4">
        <w:t>Elaboración del contrato</w:t>
      </w:r>
    </w:p>
    <w:p w:rsidR="00C26519" w:rsidRPr="003F69A4" w:rsidRDefault="00C26519" w:rsidP="004D4D74">
      <w:pPr>
        <w:numPr>
          <w:ilvl w:val="0"/>
          <w:numId w:val="6"/>
        </w:numPr>
        <w:ind w:hanging="720"/>
        <w:jc w:val="both"/>
      </w:pPr>
      <w:r w:rsidRPr="003F69A4">
        <w:t>Entrega de garantías cumplimiento de contrato, vicios ocultos y otras.</w:t>
      </w:r>
    </w:p>
    <w:p w:rsidR="00C26519" w:rsidRPr="003F69A4" w:rsidRDefault="00C26519" w:rsidP="004D4D74">
      <w:pPr>
        <w:numPr>
          <w:ilvl w:val="0"/>
          <w:numId w:val="6"/>
        </w:numPr>
        <w:ind w:hanging="720"/>
        <w:jc w:val="both"/>
      </w:pPr>
      <w:r w:rsidRPr="003F69A4">
        <w:t>Firma del contrato.</w:t>
      </w:r>
    </w:p>
    <w:p w:rsidR="00C26519" w:rsidRDefault="00C26519" w:rsidP="004D4D74"/>
    <w:p w:rsidR="009C16A2" w:rsidRDefault="009C16A2" w:rsidP="004D4D74"/>
    <w:p w:rsidR="00C26519" w:rsidRPr="003F69A4" w:rsidRDefault="00C26519" w:rsidP="004D4D74">
      <w:pPr>
        <w:rPr>
          <w:u w:val="single"/>
        </w:rPr>
      </w:pPr>
      <w:r w:rsidRPr="003F69A4">
        <w:rPr>
          <w:u w:val="single"/>
        </w:rPr>
        <w:t>Selección de Firmas</w:t>
      </w:r>
      <w:r w:rsidR="00BE28FA">
        <w:rPr>
          <w:u w:val="single"/>
        </w:rPr>
        <w:t xml:space="preserve"> Consultoras</w:t>
      </w:r>
    </w:p>
    <w:p w:rsidR="00C26519" w:rsidRPr="003F69A4" w:rsidRDefault="00C26519" w:rsidP="004D4D74">
      <w:pPr>
        <w:rPr>
          <w:u w:val="single"/>
        </w:rPr>
      </w:pPr>
    </w:p>
    <w:p w:rsidR="00C26519" w:rsidRPr="003F69A4" w:rsidRDefault="00C26519" w:rsidP="004D4D74">
      <w:pPr>
        <w:jc w:val="both"/>
      </w:pPr>
      <w:r w:rsidRPr="003F69A4">
        <w:t>1</w:t>
      </w:r>
      <w:r w:rsidRPr="003F69A4">
        <w:tab/>
        <w:t>Preparación de los TDR.</w:t>
      </w:r>
    </w:p>
    <w:p w:rsidR="00C26519" w:rsidRPr="003F69A4" w:rsidRDefault="00C26519" w:rsidP="004D4D74">
      <w:pPr>
        <w:jc w:val="both"/>
      </w:pPr>
      <w:r w:rsidRPr="003F69A4">
        <w:t>2</w:t>
      </w:r>
      <w:r w:rsidRPr="003F69A4">
        <w:tab/>
        <w:t>Revisión/Modificación de los TDR.</w:t>
      </w:r>
    </w:p>
    <w:p w:rsidR="00C26519" w:rsidRPr="003F69A4" w:rsidRDefault="00C26519" w:rsidP="004D4D74">
      <w:pPr>
        <w:jc w:val="both"/>
      </w:pPr>
      <w:r w:rsidRPr="003F69A4">
        <w:t>3</w:t>
      </w:r>
      <w:r w:rsidRPr="003F69A4">
        <w:tab/>
        <w:t>No-Objeción del BID a los TDR.</w:t>
      </w:r>
    </w:p>
    <w:p w:rsidR="00C26519" w:rsidRPr="003F69A4" w:rsidRDefault="00C26519" w:rsidP="004D4D74">
      <w:pPr>
        <w:jc w:val="both"/>
      </w:pPr>
      <w:r w:rsidRPr="003F69A4">
        <w:t>4</w:t>
      </w:r>
      <w:r w:rsidRPr="003F69A4">
        <w:tab/>
        <w:t>Envío de aviso de solicitud de expresiones de interés y publicaciones nacionales.</w:t>
      </w:r>
    </w:p>
    <w:p w:rsidR="00C26519" w:rsidRPr="003F69A4" w:rsidRDefault="00C26519" w:rsidP="004D4D74">
      <w:pPr>
        <w:jc w:val="both"/>
      </w:pPr>
      <w:r w:rsidRPr="003F69A4">
        <w:t>5</w:t>
      </w:r>
      <w:r w:rsidRPr="003F69A4">
        <w:tab/>
        <w:t>Evaluación de expresiones de interés y selección de la lista corta.</w:t>
      </w:r>
    </w:p>
    <w:p w:rsidR="00C26519" w:rsidRPr="003F69A4" w:rsidRDefault="00C26519" w:rsidP="004D4D74">
      <w:pPr>
        <w:jc w:val="both"/>
      </w:pPr>
      <w:r w:rsidRPr="003F69A4">
        <w:t>6</w:t>
      </w:r>
      <w:r w:rsidRPr="003F69A4">
        <w:tab/>
        <w:t>Aprobación de la lista corta.</w:t>
      </w:r>
    </w:p>
    <w:p w:rsidR="00C26519" w:rsidRPr="003F69A4" w:rsidRDefault="00C26519" w:rsidP="004D4D74">
      <w:pPr>
        <w:jc w:val="both"/>
      </w:pPr>
      <w:r w:rsidRPr="003F69A4">
        <w:t>7</w:t>
      </w:r>
      <w:r w:rsidRPr="003F69A4">
        <w:tab/>
        <w:t>No-objeción del BID a la lista corta.</w:t>
      </w:r>
    </w:p>
    <w:p w:rsidR="00C26519" w:rsidRPr="003F69A4" w:rsidRDefault="00C26519" w:rsidP="004D4D74">
      <w:pPr>
        <w:jc w:val="both"/>
      </w:pPr>
      <w:r w:rsidRPr="003F69A4">
        <w:t>8</w:t>
      </w:r>
      <w:r w:rsidRPr="003F69A4">
        <w:tab/>
        <w:t>Preparación del documento Solicitud Estándar de Propuestas (SEP).</w:t>
      </w:r>
    </w:p>
    <w:p w:rsidR="00C26519" w:rsidRPr="003F69A4" w:rsidRDefault="00C26519" w:rsidP="004D4D74">
      <w:pPr>
        <w:jc w:val="both"/>
      </w:pPr>
      <w:r w:rsidRPr="003F69A4">
        <w:t>9</w:t>
      </w:r>
      <w:r w:rsidRPr="003F69A4">
        <w:tab/>
        <w:t>No-objeción del BID a la Solicitud Estándar de Propuestas.</w:t>
      </w:r>
    </w:p>
    <w:p w:rsidR="00C26519" w:rsidRPr="003F69A4" w:rsidRDefault="00C26519" w:rsidP="004D4D74">
      <w:pPr>
        <w:jc w:val="both"/>
      </w:pPr>
      <w:r w:rsidRPr="003F69A4">
        <w:t>10</w:t>
      </w:r>
      <w:r w:rsidRPr="003F69A4">
        <w:tab/>
        <w:t>Envió de la Solicitud Estándar de Propuestas a las firmas seleccionadas.</w:t>
      </w:r>
    </w:p>
    <w:p w:rsidR="00C26519" w:rsidRPr="003F69A4" w:rsidRDefault="00C26519" w:rsidP="004D4D74">
      <w:pPr>
        <w:jc w:val="both"/>
      </w:pPr>
      <w:r w:rsidRPr="003F69A4">
        <w:t>11</w:t>
      </w:r>
      <w:r w:rsidRPr="003F69A4">
        <w:tab/>
        <w:t>Recepción y Apertura de Propuestas.</w:t>
      </w:r>
    </w:p>
    <w:p w:rsidR="00C26519" w:rsidRPr="003F69A4" w:rsidRDefault="00C26519" w:rsidP="004D4D74">
      <w:pPr>
        <w:jc w:val="both"/>
      </w:pPr>
      <w:r w:rsidRPr="003F69A4">
        <w:t>12</w:t>
      </w:r>
      <w:r w:rsidRPr="003F69A4">
        <w:tab/>
        <w:t>Evaluación de las Propuestas Técnicas.</w:t>
      </w:r>
    </w:p>
    <w:p w:rsidR="00C26519" w:rsidRPr="003F69A4" w:rsidRDefault="00C26519" w:rsidP="004D4D74">
      <w:pPr>
        <w:jc w:val="both"/>
      </w:pPr>
      <w:r w:rsidRPr="003F69A4">
        <w:t>13</w:t>
      </w:r>
      <w:r w:rsidRPr="003F69A4">
        <w:tab/>
        <w:t>Aprobación del Informe de Evaluación Técnico.</w:t>
      </w:r>
    </w:p>
    <w:p w:rsidR="00C26519" w:rsidRPr="003F69A4" w:rsidRDefault="00C26519" w:rsidP="004D4D74">
      <w:pPr>
        <w:jc w:val="both"/>
      </w:pPr>
      <w:r w:rsidRPr="003F69A4">
        <w:t>14</w:t>
      </w:r>
      <w:r w:rsidRPr="003F69A4">
        <w:tab/>
        <w:t>No-Objeción del BID al Informe de evaluación técnica.</w:t>
      </w:r>
    </w:p>
    <w:p w:rsidR="00C26519" w:rsidRPr="003F69A4" w:rsidRDefault="00C26519" w:rsidP="004D4D74">
      <w:pPr>
        <w:jc w:val="both"/>
      </w:pPr>
      <w:r w:rsidRPr="003F69A4">
        <w:t>15</w:t>
      </w:r>
      <w:r w:rsidRPr="003F69A4">
        <w:tab/>
        <w:t>Apertura de Propuestas Financieras.</w:t>
      </w:r>
    </w:p>
    <w:p w:rsidR="00C26519" w:rsidRPr="003F69A4" w:rsidRDefault="00C26519" w:rsidP="004D4D74">
      <w:pPr>
        <w:jc w:val="both"/>
      </w:pPr>
      <w:r w:rsidRPr="003F69A4">
        <w:t>16</w:t>
      </w:r>
      <w:r w:rsidRPr="003F69A4">
        <w:tab/>
        <w:t>Evaluación de las Propuestas Financieras.</w:t>
      </w:r>
    </w:p>
    <w:p w:rsidR="00C26519" w:rsidRPr="003F69A4" w:rsidRDefault="00C26519" w:rsidP="004D4D74">
      <w:pPr>
        <w:jc w:val="both"/>
      </w:pPr>
      <w:r w:rsidRPr="003F69A4">
        <w:t>17</w:t>
      </w:r>
      <w:r w:rsidRPr="003F69A4">
        <w:tab/>
        <w:t>Evaluación combinada de la calidad y el costo.</w:t>
      </w:r>
    </w:p>
    <w:p w:rsidR="00C26519" w:rsidRPr="003F69A4" w:rsidRDefault="00C26519" w:rsidP="004D4D74">
      <w:pPr>
        <w:jc w:val="both"/>
      </w:pPr>
      <w:r w:rsidRPr="003F69A4">
        <w:t>18</w:t>
      </w:r>
      <w:r w:rsidRPr="003F69A4">
        <w:tab/>
        <w:t>No-objeción del BID a la evaluación y recomendación de la adjudicación.</w:t>
      </w:r>
    </w:p>
    <w:p w:rsidR="00C26519" w:rsidRPr="003F69A4" w:rsidRDefault="00C26519" w:rsidP="004D4D74">
      <w:pPr>
        <w:jc w:val="both"/>
      </w:pPr>
      <w:r w:rsidRPr="003F69A4">
        <w:t>19</w:t>
      </w:r>
      <w:r w:rsidRPr="003F69A4">
        <w:tab/>
        <w:t>Negociación del Contrato.</w:t>
      </w:r>
    </w:p>
    <w:p w:rsidR="00C26519" w:rsidRPr="003F69A4" w:rsidRDefault="00C26519" w:rsidP="004D4D74">
      <w:pPr>
        <w:jc w:val="both"/>
      </w:pPr>
      <w:r w:rsidRPr="003F69A4">
        <w:t>20</w:t>
      </w:r>
      <w:r w:rsidRPr="003F69A4">
        <w:tab/>
        <w:t>No-objeción del BID al Contrato negociado.</w:t>
      </w:r>
    </w:p>
    <w:p w:rsidR="00C26519" w:rsidRPr="003F69A4" w:rsidRDefault="00C26519" w:rsidP="004D4D74">
      <w:pPr>
        <w:jc w:val="both"/>
      </w:pPr>
      <w:r w:rsidRPr="003F69A4">
        <w:t>21</w:t>
      </w:r>
      <w:r w:rsidRPr="003F69A4">
        <w:tab/>
        <w:t xml:space="preserve">Entrega de garantías de cumplimiento de contrato, vicios ocultos y otras. </w:t>
      </w:r>
    </w:p>
    <w:p w:rsidR="00C26519" w:rsidRDefault="00C26519" w:rsidP="004D4D74">
      <w:pPr>
        <w:jc w:val="both"/>
      </w:pPr>
      <w:r w:rsidRPr="003F69A4">
        <w:t>22</w:t>
      </w:r>
      <w:r w:rsidRPr="003F69A4">
        <w:tab/>
        <w:t>Firma del contrato.</w:t>
      </w:r>
    </w:p>
    <w:p w:rsidR="00C26519" w:rsidRDefault="00C26519" w:rsidP="004D4D74">
      <w:pPr>
        <w:rPr>
          <w:u w:val="single"/>
        </w:rPr>
      </w:pPr>
    </w:p>
    <w:p w:rsidR="00A51F84" w:rsidRPr="003F69A4" w:rsidRDefault="00A51F84" w:rsidP="004D4D74">
      <w:pPr>
        <w:rPr>
          <w:u w:val="single"/>
        </w:rPr>
      </w:pPr>
    </w:p>
    <w:p w:rsidR="00C26519" w:rsidRPr="003F69A4" w:rsidRDefault="00C26519" w:rsidP="004D4D74">
      <w:pPr>
        <w:rPr>
          <w:u w:val="single"/>
        </w:rPr>
      </w:pPr>
      <w:r w:rsidRPr="003F69A4">
        <w:rPr>
          <w:u w:val="single"/>
        </w:rPr>
        <w:t>Selección de consultores individuales</w:t>
      </w:r>
    </w:p>
    <w:p w:rsidR="00C26519" w:rsidRPr="003F69A4" w:rsidRDefault="00C26519" w:rsidP="004D4D74">
      <w:pPr>
        <w:rPr>
          <w:u w:val="single"/>
        </w:rPr>
      </w:pPr>
    </w:p>
    <w:p w:rsidR="00C26519" w:rsidRPr="003F69A4" w:rsidRDefault="00C26519" w:rsidP="004D4D74">
      <w:pPr>
        <w:jc w:val="both"/>
      </w:pPr>
      <w:r w:rsidRPr="003F69A4">
        <w:t>1</w:t>
      </w:r>
      <w:r w:rsidRPr="003F69A4">
        <w:tab/>
        <w:t>Preparación de los TDR.</w:t>
      </w:r>
    </w:p>
    <w:p w:rsidR="00C26519" w:rsidRPr="003F69A4" w:rsidRDefault="00C26519" w:rsidP="004D4D74">
      <w:pPr>
        <w:jc w:val="both"/>
      </w:pPr>
      <w:r w:rsidRPr="003F69A4">
        <w:t>2</w:t>
      </w:r>
      <w:r w:rsidRPr="003F69A4">
        <w:tab/>
        <w:t>Revisión/modificación de los TDR.</w:t>
      </w:r>
    </w:p>
    <w:p w:rsidR="00C26519" w:rsidRPr="003F69A4" w:rsidRDefault="00C26519" w:rsidP="004D4D74">
      <w:pPr>
        <w:jc w:val="both"/>
      </w:pPr>
      <w:r w:rsidRPr="003F69A4">
        <w:t>3</w:t>
      </w:r>
      <w:r w:rsidRPr="003F69A4">
        <w:tab/>
        <w:t>No-Objeción del BID a los TDR.</w:t>
      </w:r>
    </w:p>
    <w:p w:rsidR="00C26519" w:rsidRPr="003F69A4" w:rsidRDefault="00C26519" w:rsidP="004D4D74">
      <w:pPr>
        <w:jc w:val="both"/>
      </w:pPr>
      <w:r w:rsidRPr="003F69A4">
        <w:t>4</w:t>
      </w:r>
      <w:r w:rsidRPr="003F69A4">
        <w:tab/>
        <w:t>Envío de aviso de solicitud de expresiones de interés y publicaciones nacionales.</w:t>
      </w:r>
    </w:p>
    <w:p w:rsidR="00C26519" w:rsidRPr="003F69A4" w:rsidRDefault="00C26519" w:rsidP="004D4D74">
      <w:pPr>
        <w:jc w:val="both"/>
      </w:pPr>
      <w:r w:rsidRPr="003F69A4">
        <w:t>5</w:t>
      </w:r>
      <w:r w:rsidRPr="003F69A4">
        <w:tab/>
        <w:t>Evaluación de Currículos.</w:t>
      </w:r>
    </w:p>
    <w:p w:rsidR="00C26519" w:rsidRPr="003F69A4" w:rsidRDefault="00C26519" w:rsidP="004D4D74">
      <w:pPr>
        <w:jc w:val="both"/>
      </w:pPr>
      <w:r w:rsidRPr="003F69A4">
        <w:t>6</w:t>
      </w:r>
      <w:r w:rsidRPr="003F69A4">
        <w:tab/>
        <w:t>No-objeción del BID al consultor individual seleccionado.</w:t>
      </w:r>
    </w:p>
    <w:p w:rsidR="00C26519" w:rsidRDefault="00C26519" w:rsidP="004D4D74">
      <w:pPr>
        <w:jc w:val="both"/>
      </w:pPr>
      <w:r w:rsidRPr="003F69A4">
        <w:t>7</w:t>
      </w:r>
      <w:r w:rsidRPr="003F69A4">
        <w:tab/>
        <w:t>Negociación y firma de contrato.</w:t>
      </w:r>
    </w:p>
    <w:p w:rsidR="00891A4D" w:rsidRDefault="00891A4D" w:rsidP="004D4D74">
      <w:pPr>
        <w:jc w:val="both"/>
      </w:pPr>
    </w:p>
    <w:p w:rsidR="000432DB" w:rsidRDefault="000432DB" w:rsidP="004D4D74">
      <w:pPr>
        <w:jc w:val="both"/>
      </w:pPr>
    </w:p>
    <w:p w:rsidR="009C16A2" w:rsidRDefault="008A094F" w:rsidP="004D4D74">
      <w:pPr>
        <w:jc w:val="both"/>
      </w:pPr>
      <w:r>
        <w:lastRenderedPageBreak/>
        <w:t>Todas las adquisiciones y contrataciones de obras, bienes y servicios se ajustarán a los procedimientos de conformidad con los rangos de los montos presupuestados, sin embargo todos tendrán un estatus ex antes de supervisión de parte del Banco, tal como se muestra en la siguiente tabla:</w:t>
      </w:r>
    </w:p>
    <w:p w:rsidR="009C16A2" w:rsidRDefault="009C16A2" w:rsidP="004D4D74">
      <w:pPr>
        <w:jc w:val="both"/>
      </w:pPr>
    </w:p>
    <w:p w:rsidR="009C16A2" w:rsidRDefault="009C16A2" w:rsidP="004D4D74">
      <w:pPr>
        <w:jc w:val="both"/>
      </w:pPr>
    </w:p>
    <w:tbl>
      <w:tblPr>
        <w:tblStyle w:val="TableGrid"/>
        <w:tblW w:w="0" w:type="auto"/>
        <w:jc w:val="center"/>
        <w:tblInd w:w="-240" w:type="dxa"/>
        <w:tblLook w:val="04A0" w:firstRow="1" w:lastRow="0" w:firstColumn="1" w:lastColumn="0" w:noHBand="0" w:noVBand="1"/>
      </w:tblPr>
      <w:tblGrid>
        <w:gridCol w:w="2079"/>
        <w:gridCol w:w="1822"/>
        <w:gridCol w:w="2465"/>
        <w:gridCol w:w="1311"/>
      </w:tblGrid>
      <w:tr w:rsidR="00C26519" w:rsidRPr="003F69A4" w:rsidTr="009C16A2">
        <w:trPr>
          <w:cantSplit/>
          <w:trHeight w:val="777"/>
          <w:jc w:val="center"/>
        </w:trPr>
        <w:tc>
          <w:tcPr>
            <w:tcW w:w="2079" w:type="dxa"/>
            <w:shd w:val="clear" w:color="auto" w:fill="C6D9F1" w:themeFill="text2" w:themeFillTint="33"/>
            <w:vAlign w:val="center"/>
          </w:tcPr>
          <w:p w:rsidR="00C26519" w:rsidRPr="003F69A4" w:rsidRDefault="00C26519" w:rsidP="004D4D74">
            <w:pPr>
              <w:jc w:val="center"/>
              <w:rPr>
                <w:rFonts w:asciiTheme="minorHAnsi" w:hAnsiTheme="minorHAnsi"/>
                <w:b/>
                <w:sz w:val="22"/>
                <w:szCs w:val="22"/>
                <w:lang w:val="es-ES"/>
              </w:rPr>
            </w:pPr>
            <w:r w:rsidRPr="003F69A4">
              <w:rPr>
                <w:rFonts w:asciiTheme="minorHAnsi" w:hAnsiTheme="minorHAnsi"/>
                <w:b/>
                <w:sz w:val="22"/>
                <w:szCs w:val="22"/>
                <w:lang w:val="es-ES"/>
              </w:rPr>
              <w:t>Categoría de Inversión</w:t>
            </w:r>
          </w:p>
        </w:tc>
        <w:tc>
          <w:tcPr>
            <w:tcW w:w="1822" w:type="dxa"/>
            <w:shd w:val="clear" w:color="auto" w:fill="C6D9F1" w:themeFill="text2" w:themeFillTint="33"/>
            <w:vAlign w:val="center"/>
          </w:tcPr>
          <w:p w:rsidR="00C26519" w:rsidRPr="003F69A4" w:rsidRDefault="00C26519" w:rsidP="004D4D74">
            <w:pPr>
              <w:jc w:val="center"/>
              <w:rPr>
                <w:rFonts w:asciiTheme="minorHAnsi" w:hAnsiTheme="minorHAnsi"/>
                <w:b/>
                <w:sz w:val="22"/>
                <w:szCs w:val="22"/>
                <w:lang w:val="es-ES"/>
              </w:rPr>
            </w:pPr>
            <w:r w:rsidRPr="003F69A4">
              <w:rPr>
                <w:rFonts w:asciiTheme="minorHAnsi" w:hAnsiTheme="minorHAnsi"/>
                <w:b/>
                <w:sz w:val="22"/>
                <w:szCs w:val="22"/>
                <w:lang w:val="es-ES"/>
              </w:rPr>
              <w:t>Montos límite</w:t>
            </w:r>
          </w:p>
          <w:p w:rsidR="00C26519" w:rsidRPr="003F69A4" w:rsidRDefault="00C26519" w:rsidP="004D4D74">
            <w:pPr>
              <w:jc w:val="center"/>
              <w:rPr>
                <w:rFonts w:asciiTheme="minorHAnsi" w:hAnsiTheme="minorHAnsi"/>
                <w:b/>
                <w:sz w:val="22"/>
                <w:szCs w:val="22"/>
                <w:lang w:val="es-ES"/>
              </w:rPr>
            </w:pPr>
            <w:r w:rsidRPr="003F69A4">
              <w:rPr>
                <w:rFonts w:asciiTheme="minorHAnsi" w:hAnsiTheme="minorHAnsi"/>
                <w:b/>
                <w:sz w:val="22"/>
                <w:szCs w:val="22"/>
                <w:lang w:val="es-ES"/>
              </w:rPr>
              <w:t>(miles USD)</w:t>
            </w:r>
          </w:p>
        </w:tc>
        <w:tc>
          <w:tcPr>
            <w:tcW w:w="2465" w:type="dxa"/>
            <w:shd w:val="clear" w:color="auto" w:fill="C6D9F1" w:themeFill="text2" w:themeFillTint="33"/>
            <w:vAlign w:val="center"/>
          </w:tcPr>
          <w:p w:rsidR="00C26519" w:rsidRPr="003F69A4" w:rsidRDefault="00C26519" w:rsidP="004D4D74">
            <w:pPr>
              <w:jc w:val="center"/>
              <w:rPr>
                <w:rFonts w:asciiTheme="minorHAnsi" w:hAnsiTheme="minorHAnsi"/>
                <w:b/>
                <w:sz w:val="22"/>
                <w:szCs w:val="22"/>
                <w:lang w:val="es-ES"/>
              </w:rPr>
            </w:pPr>
            <w:r w:rsidRPr="003F69A4">
              <w:rPr>
                <w:rFonts w:asciiTheme="minorHAnsi" w:hAnsiTheme="minorHAnsi"/>
                <w:b/>
                <w:sz w:val="22"/>
                <w:szCs w:val="22"/>
                <w:lang w:val="es-ES"/>
              </w:rPr>
              <w:t>Procedimiento de Adquisición</w:t>
            </w:r>
          </w:p>
        </w:tc>
        <w:tc>
          <w:tcPr>
            <w:tcW w:w="1311" w:type="dxa"/>
            <w:shd w:val="clear" w:color="auto" w:fill="C6D9F1" w:themeFill="text2" w:themeFillTint="33"/>
            <w:vAlign w:val="center"/>
          </w:tcPr>
          <w:p w:rsidR="00C26519" w:rsidRPr="003F69A4" w:rsidRDefault="00C26519" w:rsidP="004D4D74">
            <w:pPr>
              <w:jc w:val="center"/>
              <w:rPr>
                <w:rFonts w:asciiTheme="minorHAnsi" w:hAnsiTheme="minorHAnsi"/>
                <w:b/>
                <w:sz w:val="22"/>
                <w:szCs w:val="22"/>
                <w:lang w:val="es-ES"/>
              </w:rPr>
            </w:pPr>
            <w:r w:rsidRPr="003F69A4">
              <w:rPr>
                <w:rFonts w:asciiTheme="minorHAnsi" w:hAnsiTheme="minorHAnsi"/>
                <w:b/>
                <w:sz w:val="22"/>
                <w:szCs w:val="22"/>
                <w:lang w:val="es-ES"/>
              </w:rPr>
              <w:t>Tipo de Revisión</w:t>
            </w:r>
          </w:p>
        </w:tc>
      </w:tr>
      <w:tr w:rsidR="00C26519" w:rsidRPr="003F69A4" w:rsidTr="009C16A2">
        <w:trPr>
          <w:cantSplit/>
          <w:trHeight w:val="480"/>
          <w:jc w:val="center"/>
        </w:trPr>
        <w:tc>
          <w:tcPr>
            <w:tcW w:w="2079" w:type="dxa"/>
            <w:vMerge w:val="restart"/>
            <w:vAlign w:val="center"/>
          </w:tcPr>
          <w:p w:rsidR="00C26519" w:rsidRPr="003F69A4" w:rsidRDefault="00C26519" w:rsidP="004D4D74">
            <w:pPr>
              <w:rPr>
                <w:rFonts w:asciiTheme="minorHAnsi" w:hAnsiTheme="minorHAnsi"/>
                <w:sz w:val="22"/>
                <w:szCs w:val="22"/>
                <w:lang w:val="es-ES"/>
              </w:rPr>
            </w:pPr>
            <w:r w:rsidRPr="003F69A4">
              <w:rPr>
                <w:rFonts w:asciiTheme="minorHAnsi" w:hAnsiTheme="minorHAnsi"/>
                <w:sz w:val="22"/>
                <w:szCs w:val="22"/>
                <w:lang w:val="es-ES"/>
              </w:rPr>
              <w:t>Obras</w:t>
            </w:r>
          </w:p>
        </w:tc>
        <w:tc>
          <w:tcPr>
            <w:tcW w:w="1822" w:type="dxa"/>
            <w:vAlign w:val="center"/>
          </w:tcPr>
          <w:p w:rsidR="00C26519" w:rsidRPr="003F69A4" w:rsidRDefault="00C26519" w:rsidP="004D4D74">
            <w:pPr>
              <w:jc w:val="center"/>
              <w:rPr>
                <w:rFonts w:asciiTheme="minorHAnsi" w:hAnsiTheme="minorHAnsi"/>
                <w:sz w:val="22"/>
                <w:szCs w:val="22"/>
                <w:lang w:val="es-ES"/>
              </w:rPr>
            </w:pPr>
            <w:r w:rsidRPr="003F69A4">
              <w:rPr>
                <w:rFonts w:asciiTheme="minorHAnsi" w:hAnsiTheme="minorHAnsi"/>
                <w:sz w:val="22"/>
                <w:szCs w:val="22"/>
                <w:lang w:val="es-ES"/>
              </w:rPr>
              <w:t>Mayor o igual a 1,500</w:t>
            </w:r>
          </w:p>
        </w:tc>
        <w:tc>
          <w:tcPr>
            <w:tcW w:w="2465" w:type="dxa"/>
            <w:vAlign w:val="center"/>
          </w:tcPr>
          <w:p w:rsidR="00C26519" w:rsidRPr="003F69A4" w:rsidRDefault="00C26519" w:rsidP="004D4D74">
            <w:pPr>
              <w:jc w:val="center"/>
              <w:rPr>
                <w:rFonts w:asciiTheme="minorHAnsi" w:hAnsiTheme="minorHAnsi"/>
                <w:sz w:val="22"/>
                <w:szCs w:val="22"/>
                <w:lang w:val="es-ES"/>
              </w:rPr>
            </w:pPr>
            <w:r w:rsidRPr="003F69A4">
              <w:rPr>
                <w:rFonts w:asciiTheme="minorHAnsi" w:hAnsiTheme="minorHAnsi"/>
                <w:sz w:val="22"/>
                <w:szCs w:val="22"/>
                <w:lang w:val="es-ES"/>
              </w:rPr>
              <w:t>Licitación Pública Internacional</w:t>
            </w:r>
          </w:p>
        </w:tc>
        <w:tc>
          <w:tcPr>
            <w:tcW w:w="1311" w:type="dxa"/>
            <w:vAlign w:val="center"/>
          </w:tcPr>
          <w:p w:rsidR="00C26519" w:rsidRPr="003F69A4" w:rsidRDefault="00C26519" w:rsidP="009C16A2">
            <w:pPr>
              <w:jc w:val="center"/>
              <w:rPr>
                <w:rFonts w:asciiTheme="minorHAnsi" w:hAnsiTheme="minorHAnsi"/>
                <w:sz w:val="22"/>
                <w:szCs w:val="22"/>
                <w:lang w:val="es-ES"/>
              </w:rPr>
            </w:pPr>
            <w:r w:rsidRPr="003F69A4">
              <w:rPr>
                <w:rFonts w:asciiTheme="minorHAnsi" w:hAnsiTheme="minorHAnsi"/>
                <w:sz w:val="22"/>
                <w:szCs w:val="22"/>
                <w:lang w:val="es-ES"/>
              </w:rPr>
              <w:t>Ex antes</w:t>
            </w:r>
          </w:p>
        </w:tc>
      </w:tr>
      <w:tr w:rsidR="00C26519" w:rsidRPr="003F69A4" w:rsidTr="009C16A2">
        <w:trPr>
          <w:cantSplit/>
          <w:trHeight w:val="480"/>
          <w:jc w:val="center"/>
        </w:trPr>
        <w:tc>
          <w:tcPr>
            <w:tcW w:w="2079" w:type="dxa"/>
            <w:vMerge/>
          </w:tcPr>
          <w:p w:rsidR="00C26519" w:rsidRPr="003F69A4" w:rsidRDefault="00C26519" w:rsidP="004D4D74">
            <w:pPr>
              <w:rPr>
                <w:rFonts w:asciiTheme="minorHAnsi" w:hAnsiTheme="minorHAnsi"/>
                <w:sz w:val="22"/>
                <w:szCs w:val="22"/>
                <w:lang w:val="es-ES"/>
              </w:rPr>
            </w:pPr>
          </w:p>
        </w:tc>
        <w:tc>
          <w:tcPr>
            <w:tcW w:w="1822" w:type="dxa"/>
            <w:vAlign w:val="center"/>
          </w:tcPr>
          <w:p w:rsidR="00C26519" w:rsidRPr="003F69A4" w:rsidRDefault="00C26519" w:rsidP="004D4D74">
            <w:pPr>
              <w:jc w:val="center"/>
              <w:rPr>
                <w:rFonts w:asciiTheme="minorHAnsi" w:hAnsiTheme="minorHAnsi"/>
                <w:sz w:val="22"/>
                <w:szCs w:val="22"/>
                <w:lang w:val="es-ES"/>
              </w:rPr>
            </w:pPr>
            <w:r w:rsidRPr="003F69A4">
              <w:rPr>
                <w:rFonts w:asciiTheme="minorHAnsi" w:hAnsiTheme="minorHAnsi"/>
                <w:sz w:val="22"/>
                <w:szCs w:val="22"/>
                <w:lang w:val="es-ES"/>
              </w:rPr>
              <w:t>Entre 150 y 1,500</w:t>
            </w:r>
          </w:p>
        </w:tc>
        <w:tc>
          <w:tcPr>
            <w:tcW w:w="2465" w:type="dxa"/>
            <w:vAlign w:val="center"/>
          </w:tcPr>
          <w:p w:rsidR="00C26519" w:rsidRPr="003F69A4" w:rsidRDefault="00C26519" w:rsidP="004D4D74">
            <w:pPr>
              <w:jc w:val="center"/>
              <w:rPr>
                <w:rFonts w:asciiTheme="minorHAnsi" w:hAnsiTheme="minorHAnsi"/>
                <w:sz w:val="22"/>
                <w:szCs w:val="22"/>
                <w:lang w:val="es-ES"/>
              </w:rPr>
            </w:pPr>
            <w:r w:rsidRPr="003F69A4">
              <w:rPr>
                <w:rFonts w:asciiTheme="minorHAnsi" w:hAnsiTheme="minorHAnsi"/>
                <w:sz w:val="22"/>
                <w:szCs w:val="22"/>
                <w:lang w:val="es-ES"/>
              </w:rPr>
              <w:t>Licitación Pública Nacional</w:t>
            </w:r>
          </w:p>
        </w:tc>
        <w:tc>
          <w:tcPr>
            <w:tcW w:w="1311" w:type="dxa"/>
            <w:vAlign w:val="center"/>
          </w:tcPr>
          <w:p w:rsidR="00C26519" w:rsidRPr="003F69A4" w:rsidRDefault="00C26519" w:rsidP="009C16A2">
            <w:pPr>
              <w:jc w:val="center"/>
              <w:rPr>
                <w:rFonts w:asciiTheme="minorHAnsi" w:hAnsiTheme="minorHAnsi"/>
                <w:sz w:val="22"/>
                <w:szCs w:val="22"/>
                <w:lang w:val="es-ES"/>
              </w:rPr>
            </w:pPr>
            <w:r w:rsidRPr="003F69A4">
              <w:rPr>
                <w:rFonts w:asciiTheme="minorHAnsi" w:hAnsiTheme="minorHAnsi"/>
                <w:sz w:val="22"/>
                <w:szCs w:val="22"/>
                <w:lang w:val="es-ES"/>
              </w:rPr>
              <w:t>Ex antes</w:t>
            </w:r>
          </w:p>
        </w:tc>
      </w:tr>
      <w:tr w:rsidR="00C26519" w:rsidRPr="003F69A4" w:rsidTr="009C16A2">
        <w:trPr>
          <w:cantSplit/>
          <w:trHeight w:val="481"/>
          <w:jc w:val="center"/>
        </w:trPr>
        <w:tc>
          <w:tcPr>
            <w:tcW w:w="2079" w:type="dxa"/>
            <w:vMerge/>
          </w:tcPr>
          <w:p w:rsidR="00C26519" w:rsidRPr="003F69A4" w:rsidRDefault="00C26519" w:rsidP="004D4D74">
            <w:pPr>
              <w:rPr>
                <w:rFonts w:asciiTheme="minorHAnsi" w:hAnsiTheme="minorHAnsi"/>
                <w:sz w:val="22"/>
                <w:szCs w:val="22"/>
                <w:lang w:val="es-ES"/>
              </w:rPr>
            </w:pPr>
          </w:p>
        </w:tc>
        <w:tc>
          <w:tcPr>
            <w:tcW w:w="1822" w:type="dxa"/>
            <w:vAlign w:val="center"/>
          </w:tcPr>
          <w:p w:rsidR="00C26519" w:rsidRPr="003F69A4" w:rsidRDefault="00C26519" w:rsidP="004D4D74">
            <w:pPr>
              <w:jc w:val="center"/>
              <w:rPr>
                <w:rFonts w:asciiTheme="minorHAnsi" w:hAnsiTheme="minorHAnsi"/>
                <w:sz w:val="22"/>
                <w:szCs w:val="22"/>
                <w:lang w:val="es-ES"/>
              </w:rPr>
            </w:pPr>
            <w:r w:rsidRPr="003F69A4">
              <w:rPr>
                <w:rFonts w:asciiTheme="minorHAnsi" w:hAnsiTheme="minorHAnsi"/>
                <w:sz w:val="22"/>
                <w:szCs w:val="22"/>
                <w:lang w:val="es-ES"/>
              </w:rPr>
              <w:t>Menor de 150</w:t>
            </w:r>
          </w:p>
        </w:tc>
        <w:tc>
          <w:tcPr>
            <w:tcW w:w="2465" w:type="dxa"/>
            <w:vAlign w:val="center"/>
          </w:tcPr>
          <w:p w:rsidR="00C26519" w:rsidRPr="003F69A4" w:rsidRDefault="00C26519" w:rsidP="004D4D74">
            <w:pPr>
              <w:jc w:val="center"/>
              <w:rPr>
                <w:rFonts w:asciiTheme="minorHAnsi" w:hAnsiTheme="minorHAnsi"/>
                <w:sz w:val="22"/>
                <w:szCs w:val="22"/>
                <w:lang w:val="es-ES"/>
              </w:rPr>
            </w:pPr>
            <w:r w:rsidRPr="003F69A4">
              <w:rPr>
                <w:rFonts w:asciiTheme="minorHAnsi" w:hAnsiTheme="minorHAnsi"/>
                <w:sz w:val="22"/>
                <w:szCs w:val="22"/>
                <w:lang w:val="es-ES"/>
              </w:rPr>
              <w:t>Comparación de Precios</w:t>
            </w:r>
          </w:p>
        </w:tc>
        <w:tc>
          <w:tcPr>
            <w:tcW w:w="1311" w:type="dxa"/>
            <w:vAlign w:val="center"/>
          </w:tcPr>
          <w:p w:rsidR="00C26519" w:rsidRPr="003F69A4" w:rsidRDefault="00C26519" w:rsidP="009C16A2">
            <w:pPr>
              <w:jc w:val="center"/>
              <w:rPr>
                <w:rFonts w:asciiTheme="minorHAnsi" w:hAnsiTheme="minorHAnsi"/>
                <w:sz w:val="22"/>
                <w:szCs w:val="22"/>
                <w:lang w:val="es-ES"/>
              </w:rPr>
            </w:pPr>
            <w:r w:rsidRPr="003F69A4">
              <w:rPr>
                <w:rFonts w:asciiTheme="minorHAnsi" w:hAnsiTheme="minorHAnsi"/>
                <w:sz w:val="22"/>
                <w:szCs w:val="22"/>
                <w:lang w:val="es-ES"/>
              </w:rPr>
              <w:t>Ex antes</w:t>
            </w:r>
          </w:p>
        </w:tc>
      </w:tr>
      <w:tr w:rsidR="00C26519" w:rsidRPr="003F69A4" w:rsidTr="009C16A2">
        <w:trPr>
          <w:cantSplit/>
          <w:trHeight w:val="480"/>
          <w:jc w:val="center"/>
        </w:trPr>
        <w:tc>
          <w:tcPr>
            <w:tcW w:w="2079" w:type="dxa"/>
            <w:vMerge w:val="restart"/>
            <w:vAlign w:val="center"/>
          </w:tcPr>
          <w:p w:rsidR="00C26519" w:rsidRPr="003F69A4" w:rsidRDefault="00C26519" w:rsidP="004D4D74">
            <w:pPr>
              <w:rPr>
                <w:rFonts w:asciiTheme="minorHAnsi" w:hAnsiTheme="minorHAnsi"/>
                <w:sz w:val="22"/>
                <w:szCs w:val="22"/>
                <w:lang w:val="es-ES"/>
              </w:rPr>
            </w:pPr>
            <w:r w:rsidRPr="003F69A4">
              <w:rPr>
                <w:rFonts w:asciiTheme="minorHAnsi" w:hAnsiTheme="minorHAnsi"/>
                <w:sz w:val="22"/>
                <w:szCs w:val="22"/>
                <w:lang w:val="es-ES"/>
              </w:rPr>
              <w:t>Bienes</w:t>
            </w:r>
          </w:p>
        </w:tc>
        <w:tc>
          <w:tcPr>
            <w:tcW w:w="1822" w:type="dxa"/>
            <w:vAlign w:val="center"/>
          </w:tcPr>
          <w:p w:rsidR="00C26519" w:rsidRPr="003F69A4" w:rsidRDefault="00C26519" w:rsidP="004D4D74">
            <w:pPr>
              <w:jc w:val="center"/>
              <w:rPr>
                <w:rFonts w:asciiTheme="minorHAnsi" w:hAnsiTheme="minorHAnsi"/>
                <w:sz w:val="22"/>
                <w:szCs w:val="22"/>
                <w:lang w:val="es-ES"/>
              </w:rPr>
            </w:pPr>
            <w:r w:rsidRPr="003F69A4">
              <w:rPr>
                <w:rFonts w:asciiTheme="minorHAnsi" w:hAnsiTheme="minorHAnsi"/>
                <w:sz w:val="22"/>
                <w:szCs w:val="22"/>
                <w:lang w:val="es-ES"/>
              </w:rPr>
              <w:t>Mayor o igual a 150</w:t>
            </w:r>
          </w:p>
        </w:tc>
        <w:tc>
          <w:tcPr>
            <w:tcW w:w="2465" w:type="dxa"/>
            <w:vAlign w:val="center"/>
          </w:tcPr>
          <w:p w:rsidR="00C26519" w:rsidRPr="003F69A4" w:rsidRDefault="00C26519" w:rsidP="004D4D74">
            <w:pPr>
              <w:jc w:val="center"/>
              <w:rPr>
                <w:rFonts w:asciiTheme="minorHAnsi" w:hAnsiTheme="minorHAnsi"/>
                <w:sz w:val="22"/>
                <w:szCs w:val="22"/>
                <w:lang w:val="es-ES"/>
              </w:rPr>
            </w:pPr>
            <w:r w:rsidRPr="003F69A4">
              <w:rPr>
                <w:rFonts w:asciiTheme="minorHAnsi" w:hAnsiTheme="minorHAnsi"/>
                <w:sz w:val="22"/>
                <w:szCs w:val="22"/>
                <w:lang w:val="es-ES"/>
              </w:rPr>
              <w:t>Licitación Pública Internacional</w:t>
            </w:r>
          </w:p>
        </w:tc>
        <w:tc>
          <w:tcPr>
            <w:tcW w:w="1311" w:type="dxa"/>
            <w:vAlign w:val="center"/>
          </w:tcPr>
          <w:p w:rsidR="00C26519" w:rsidRPr="003F69A4" w:rsidRDefault="00C26519" w:rsidP="009C16A2">
            <w:pPr>
              <w:jc w:val="center"/>
              <w:rPr>
                <w:rFonts w:asciiTheme="minorHAnsi" w:hAnsiTheme="minorHAnsi"/>
                <w:sz w:val="22"/>
                <w:szCs w:val="22"/>
                <w:lang w:val="es-ES"/>
              </w:rPr>
            </w:pPr>
            <w:r w:rsidRPr="003F69A4">
              <w:rPr>
                <w:rFonts w:asciiTheme="minorHAnsi" w:hAnsiTheme="minorHAnsi"/>
                <w:sz w:val="22"/>
                <w:szCs w:val="22"/>
                <w:lang w:val="es-ES"/>
              </w:rPr>
              <w:t>Ex antes</w:t>
            </w:r>
          </w:p>
        </w:tc>
      </w:tr>
      <w:tr w:rsidR="00C26519" w:rsidRPr="003F69A4" w:rsidTr="009C16A2">
        <w:trPr>
          <w:cantSplit/>
          <w:trHeight w:val="480"/>
          <w:jc w:val="center"/>
        </w:trPr>
        <w:tc>
          <w:tcPr>
            <w:tcW w:w="2079" w:type="dxa"/>
            <w:vMerge/>
          </w:tcPr>
          <w:p w:rsidR="00C26519" w:rsidRPr="003F69A4" w:rsidRDefault="00C26519" w:rsidP="004D4D74">
            <w:pPr>
              <w:rPr>
                <w:rFonts w:asciiTheme="minorHAnsi" w:hAnsiTheme="minorHAnsi"/>
                <w:sz w:val="22"/>
                <w:szCs w:val="22"/>
                <w:lang w:val="es-ES"/>
              </w:rPr>
            </w:pPr>
          </w:p>
        </w:tc>
        <w:tc>
          <w:tcPr>
            <w:tcW w:w="1822" w:type="dxa"/>
            <w:vAlign w:val="center"/>
          </w:tcPr>
          <w:p w:rsidR="00C26519" w:rsidRPr="003F69A4" w:rsidRDefault="00C26519" w:rsidP="004D4D74">
            <w:pPr>
              <w:jc w:val="center"/>
              <w:rPr>
                <w:rFonts w:asciiTheme="minorHAnsi" w:hAnsiTheme="minorHAnsi"/>
                <w:sz w:val="22"/>
                <w:szCs w:val="22"/>
                <w:lang w:val="es-ES"/>
              </w:rPr>
            </w:pPr>
            <w:r w:rsidRPr="003F69A4">
              <w:rPr>
                <w:rFonts w:asciiTheme="minorHAnsi" w:hAnsiTheme="minorHAnsi"/>
                <w:sz w:val="22"/>
                <w:szCs w:val="22"/>
                <w:lang w:val="es-ES"/>
              </w:rPr>
              <w:t>Entre 25 y 150</w:t>
            </w:r>
          </w:p>
        </w:tc>
        <w:tc>
          <w:tcPr>
            <w:tcW w:w="2465" w:type="dxa"/>
            <w:vAlign w:val="center"/>
          </w:tcPr>
          <w:p w:rsidR="00C26519" w:rsidRPr="003F69A4" w:rsidRDefault="00C26519" w:rsidP="004D4D74">
            <w:pPr>
              <w:jc w:val="center"/>
              <w:rPr>
                <w:rFonts w:asciiTheme="minorHAnsi" w:hAnsiTheme="minorHAnsi"/>
                <w:sz w:val="22"/>
                <w:szCs w:val="22"/>
                <w:lang w:val="es-ES"/>
              </w:rPr>
            </w:pPr>
            <w:r w:rsidRPr="003F69A4">
              <w:rPr>
                <w:rFonts w:asciiTheme="minorHAnsi" w:hAnsiTheme="minorHAnsi"/>
                <w:sz w:val="22"/>
                <w:szCs w:val="22"/>
                <w:lang w:val="es-ES"/>
              </w:rPr>
              <w:t>Licitación Pública Nacional</w:t>
            </w:r>
          </w:p>
        </w:tc>
        <w:tc>
          <w:tcPr>
            <w:tcW w:w="1311" w:type="dxa"/>
            <w:vAlign w:val="center"/>
          </w:tcPr>
          <w:p w:rsidR="00C26519" w:rsidRPr="003F69A4" w:rsidRDefault="00C26519" w:rsidP="009C16A2">
            <w:pPr>
              <w:jc w:val="center"/>
              <w:rPr>
                <w:rFonts w:asciiTheme="minorHAnsi" w:hAnsiTheme="minorHAnsi"/>
                <w:sz w:val="22"/>
                <w:szCs w:val="22"/>
                <w:lang w:val="es-ES"/>
              </w:rPr>
            </w:pPr>
            <w:r w:rsidRPr="003F69A4">
              <w:rPr>
                <w:rFonts w:asciiTheme="minorHAnsi" w:hAnsiTheme="minorHAnsi"/>
                <w:sz w:val="22"/>
                <w:szCs w:val="22"/>
                <w:lang w:val="es-ES"/>
              </w:rPr>
              <w:t>Ex antes</w:t>
            </w:r>
          </w:p>
        </w:tc>
      </w:tr>
      <w:tr w:rsidR="00C26519" w:rsidRPr="003F69A4" w:rsidTr="009C16A2">
        <w:trPr>
          <w:cantSplit/>
          <w:trHeight w:val="481"/>
          <w:jc w:val="center"/>
        </w:trPr>
        <w:tc>
          <w:tcPr>
            <w:tcW w:w="2079" w:type="dxa"/>
            <w:vMerge/>
          </w:tcPr>
          <w:p w:rsidR="00C26519" w:rsidRPr="003F69A4" w:rsidRDefault="00C26519" w:rsidP="004D4D74">
            <w:pPr>
              <w:rPr>
                <w:rFonts w:asciiTheme="minorHAnsi" w:hAnsiTheme="minorHAnsi"/>
                <w:sz w:val="22"/>
                <w:szCs w:val="22"/>
                <w:lang w:val="es-ES"/>
              </w:rPr>
            </w:pPr>
          </w:p>
        </w:tc>
        <w:tc>
          <w:tcPr>
            <w:tcW w:w="1822" w:type="dxa"/>
            <w:vAlign w:val="center"/>
          </w:tcPr>
          <w:p w:rsidR="00C26519" w:rsidRPr="003F69A4" w:rsidRDefault="00C26519" w:rsidP="004D4D74">
            <w:pPr>
              <w:jc w:val="center"/>
              <w:rPr>
                <w:rFonts w:asciiTheme="minorHAnsi" w:hAnsiTheme="minorHAnsi"/>
                <w:sz w:val="22"/>
                <w:szCs w:val="22"/>
                <w:lang w:val="es-ES"/>
              </w:rPr>
            </w:pPr>
            <w:r w:rsidRPr="003F69A4">
              <w:rPr>
                <w:rFonts w:asciiTheme="minorHAnsi" w:hAnsiTheme="minorHAnsi"/>
                <w:sz w:val="22"/>
                <w:szCs w:val="22"/>
                <w:lang w:val="es-ES"/>
              </w:rPr>
              <w:t>Menor a 25</w:t>
            </w:r>
          </w:p>
        </w:tc>
        <w:tc>
          <w:tcPr>
            <w:tcW w:w="2465" w:type="dxa"/>
            <w:vAlign w:val="center"/>
          </w:tcPr>
          <w:p w:rsidR="00C26519" w:rsidRPr="003F69A4" w:rsidRDefault="00C26519" w:rsidP="004D4D74">
            <w:pPr>
              <w:jc w:val="center"/>
              <w:rPr>
                <w:rFonts w:asciiTheme="minorHAnsi" w:hAnsiTheme="minorHAnsi"/>
                <w:sz w:val="22"/>
                <w:szCs w:val="22"/>
                <w:lang w:val="es-ES"/>
              </w:rPr>
            </w:pPr>
            <w:r w:rsidRPr="003F69A4">
              <w:rPr>
                <w:rFonts w:asciiTheme="minorHAnsi" w:hAnsiTheme="minorHAnsi"/>
                <w:sz w:val="22"/>
                <w:szCs w:val="22"/>
                <w:lang w:val="es-ES"/>
              </w:rPr>
              <w:t>Comparación de Precios</w:t>
            </w:r>
          </w:p>
        </w:tc>
        <w:tc>
          <w:tcPr>
            <w:tcW w:w="1311" w:type="dxa"/>
            <w:vAlign w:val="center"/>
          </w:tcPr>
          <w:p w:rsidR="00C26519" w:rsidRPr="003F69A4" w:rsidRDefault="00C26519" w:rsidP="009C16A2">
            <w:pPr>
              <w:jc w:val="center"/>
              <w:rPr>
                <w:rFonts w:asciiTheme="minorHAnsi" w:hAnsiTheme="minorHAnsi"/>
                <w:sz w:val="22"/>
                <w:szCs w:val="22"/>
                <w:lang w:val="es-ES"/>
              </w:rPr>
            </w:pPr>
            <w:r w:rsidRPr="003F69A4">
              <w:rPr>
                <w:rFonts w:asciiTheme="minorHAnsi" w:hAnsiTheme="minorHAnsi"/>
                <w:sz w:val="22"/>
                <w:szCs w:val="22"/>
                <w:lang w:val="es-ES"/>
              </w:rPr>
              <w:t xml:space="preserve">Ex </w:t>
            </w:r>
            <w:r>
              <w:rPr>
                <w:rFonts w:asciiTheme="minorHAnsi" w:hAnsiTheme="minorHAnsi"/>
                <w:sz w:val="22"/>
                <w:szCs w:val="22"/>
                <w:lang w:val="es-ES"/>
              </w:rPr>
              <w:t>antes</w:t>
            </w:r>
          </w:p>
        </w:tc>
      </w:tr>
      <w:tr w:rsidR="00C26519" w:rsidRPr="003F69A4" w:rsidTr="009C16A2">
        <w:trPr>
          <w:cantSplit/>
          <w:trHeight w:val="641"/>
          <w:jc w:val="center"/>
        </w:trPr>
        <w:tc>
          <w:tcPr>
            <w:tcW w:w="2079" w:type="dxa"/>
            <w:vAlign w:val="center"/>
          </w:tcPr>
          <w:p w:rsidR="00C26519" w:rsidRPr="003F69A4" w:rsidRDefault="00C26519" w:rsidP="004D4D74">
            <w:pPr>
              <w:rPr>
                <w:rFonts w:asciiTheme="minorHAnsi" w:hAnsiTheme="minorHAnsi"/>
                <w:sz w:val="22"/>
                <w:szCs w:val="22"/>
                <w:lang w:val="es-ES"/>
              </w:rPr>
            </w:pPr>
            <w:r w:rsidRPr="003F69A4">
              <w:rPr>
                <w:rFonts w:asciiTheme="minorHAnsi" w:hAnsiTheme="minorHAnsi"/>
                <w:sz w:val="22"/>
                <w:szCs w:val="22"/>
                <w:lang w:val="es-ES"/>
              </w:rPr>
              <w:t>Servicios de Consultoría Individual</w:t>
            </w:r>
          </w:p>
        </w:tc>
        <w:tc>
          <w:tcPr>
            <w:tcW w:w="1822" w:type="dxa"/>
            <w:vAlign w:val="center"/>
          </w:tcPr>
          <w:p w:rsidR="00C26519" w:rsidRPr="003F69A4" w:rsidRDefault="00C26519" w:rsidP="004D4D74">
            <w:pPr>
              <w:jc w:val="center"/>
              <w:rPr>
                <w:rFonts w:asciiTheme="minorHAnsi" w:hAnsiTheme="minorHAnsi"/>
                <w:sz w:val="22"/>
                <w:szCs w:val="22"/>
                <w:lang w:val="es-ES"/>
              </w:rPr>
            </w:pPr>
            <w:r w:rsidRPr="003F69A4">
              <w:rPr>
                <w:rFonts w:asciiTheme="minorHAnsi" w:hAnsiTheme="minorHAnsi"/>
                <w:sz w:val="22"/>
                <w:szCs w:val="22"/>
                <w:lang w:val="es-ES"/>
              </w:rPr>
              <w:t>Sin límite de monto</w:t>
            </w:r>
          </w:p>
        </w:tc>
        <w:tc>
          <w:tcPr>
            <w:tcW w:w="2465" w:type="dxa"/>
            <w:vAlign w:val="center"/>
          </w:tcPr>
          <w:p w:rsidR="00C26519" w:rsidRPr="003F69A4" w:rsidRDefault="00C26519" w:rsidP="004D4D74">
            <w:pPr>
              <w:jc w:val="center"/>
              <w:rPr>
                <w:rFonts w:asciiTheme="minorHAnsi" w:hAnsiTheme="minorHAnsi"/>
                <w:sz w:val="22"/>
                <w:szCs w:val="22"/>
                <w:lang w:val="es-ES"/>
              </w:rPr>
            </w:pPr>
            <w:r w:rsidRPr="003F69A4">
              <w:rPr>
                <w:rFonts w:asciiTheme="minorHAnsi" w:hAnsiTheme="minorHAnsi"/>
                <w:sz w:val="22"/>
                <w:szCs w:val="22"/>
                <w:lang w:val="es-ES"/>
              </w:rPr>
              <w:t>Comparación de calificaciones de los consultores individuales</w:t>
            </w:r>
          </w:p>
        </w:tc>
        <w:tc>
          <w:tcPr>
            <w:tcW w:w="1311" w:type="dxa"/>
            <w:vAlign w:val="center"/>
          </w:tcPr>
          <w:p w:rsidR="00C26519" w:rsidRPr="003F69A4" w:rsidRDefault="00C26519" w:rsidP="009C16A2">
            <w:pPr>
              <w:jc w:val="center"/>
              <w:rPr>
                <w:rFonts w:asciiTheme="minorHAnsi" w:hAnsiTheme="minorHAnsi"/>
                <w:sz w:val="22"/>
                <w:szCs w:val="22"/>
                <w:lang w:val="es-ES"/>
              </w:rPr>
            </w:pPr>
            <w:r w:rsidRPr="003F69A4">
              <w:rPr>
                <w:rFonts w:asciiTheme="minorHAnsi" w:hAnsiTheme="minorHAnsi"/>
                <w:sz w:val="22"/>
                <w:szCs w:val="22"/>
                <w:lang w:val="es-ES"/>
              </w:rPr>
              <w:t xml:space="preserve">Ex </w:t>
            </w:r>
            <w:r>
              <w:rPr>
                <w:rFonts w:asciiTheme="minorHAnsi" w:hAnsiTheme="minorHAnsi"/>
                <w:sz w:val="22"/>
                <w:szCs w:val="22"/>
                <w:lang w:val="es-ES"/>
              </w:rPr>
              <w:t>antes</w:t>
            </w:r>
          </w:p>
        </w:tc>
      </w:tr>
      <w:tr w:rsidR="00C26519" w:rsidRPr="003F69A4" w:rsidTr="009C16A2">
        <w:trPr>
          <w:cantSplit/>
          <w:trHeight w:val="749"/>
          <w:jc w:val="center"/>
        </w:trPr>
        <w:tc>
          <w:tcPr>
            <w:tcW w:w="2079" w:type="dxa"/>
            <w:vMerge w:val="restart"/>
            <w:vAlign w:val="center"/>
          </w:tcPr>
          <w:p w:rsidR="00C26519" w:rsidRPr="003F69A4" w:rsidRDefault="00C26519" w:rsidP="004D4D74">
            <w:pPr>
              <w:rPr>
                <w:rFonts w:asciiTheme="minorHAnsi" w:hAnsiTheme="minorHAnsi"/>
                <w:sz w:val="22"/>
                <w:szCs w:val="22"/>
                <w:lang w:val="es-ES"/>
              </w:rPr>
            </w:pPr>
            <w:r w:rsidRPr="003F69A4">
              <w:rPr>
                <w:rFonts w:asciiTheme="minorHAnsi" w:hAnsiTheme="minorHAnsi"/>
                <w:sz w:val="22"/>
                <w:szCs w:val="22"/>
                <w:lang w:val="es-ES"/>
              </w:rPr>
              <w:t>Servicios de consultoría</w:t>
            </w:r>
          </w:p>
          <w:p w:rsidR="00C26519" w:rsidRPr="003F69A4" w:rsidRDefault="00C26519" w:rsidP="004D4D74">
            <w:pPr>
              <w:rPr>
                <w:rFonts w:asciiTheme="minorHAnsi" w:hAnsiTheme="minorHAnsi"/>
                <w:sz w:val="22"/>
                <w:szCs w:val="22"/>
                <w:lang w:val="es-ES"/>
              </w:rPr>
            </w:pPr>
            <w:r w:rsidRPr="003F69A4">
              <w:rPr>
                <w:rFonts w:asciiTheme="minorHAnsi" w:hAnsiTheme="minorHAnsi"/>
                <w:sz w:val="22"/>
                <w:szCs w:val="22"/>
                <w:lang w:val="es-ES"/>
              </w:rPr>
              <w:t>Firmas Consultoras</w:t>
            </w:r>
          </w:p>
        </w:tc>
        <w:tc>
          <w:tcPr>
            <w:tcW w:w="1822" w:type="dxa"/>
            <w:vAlign w:val="center"/>
          </w:tcPr>
          <w:p w:rsidR="00C26519" w:rsidRPr="003F69A4" w:rsidRDefault="00C26519" w:rsidP="004D4D74">
            <w:pPr>
              <w:jc w:val="center"/>
              <w:rPr>
                <w:rFonts w:asciiTheme="minorHAnsi" w:hAnsiTheme="minorHAnsi"/>
                <w:sz w:val="22"/>
                <w:szCs w:val="22"/>
                <w:lang w:val="es-ES"/>
              </w:rPr>
            </w:pPr>
            <w:r w:rsidRPr="003F69A4">
              <w:rPr>
                <w:rFonts w:asciiTheme="minorHAnsi" w:hAnsiTheme="minorHAnsi"/>
                <w:sz w:val="22"/>
                <w:szCs w:val="22"/>
                <w:lang w:val="es-ES"/>
              </w:rPr>
              <w:t>Mayor o igual a 200</w:t>
            </w:r>
          </w:p>
        </w:tc>
        <w:tc>
          <w:tcPr>
            <w:tcW w:w="2465" w:type="dxa"/>
            <w:vAlign w:val="center"/>
          </w:tcPr>
          <w:p w:rsidR="00C26519" w:rsidRPr="003F69A4" w:rsidRDefault="00C26519" w:rsidP="004D4D74">
            <w:pPr>
              <w:jc w:val="center"/>
              <w:rPr>
                <w:rFonts w:asciiTheme="minorHAnsi" w:hAnsiTheme="minorHAnsi"/>
                <w:sz w:val="22"/>
                <w:szCs w:val="22"/>
                <w:lang w:val="es-ES"/>
              </w:rPr>
            </w:pPr>
            <w:r w:rsidRPr="003F69A4">
              <w:rPr>
                <w:rFonts w:asciiTheme="minorHAnsi" w:hAnsiTheme="minorHAnsi"/>
                <w:sz w:val="22"/>
                <w:szCs w:val="22"/>
                <w:lang w:val="es-ES"/>
              </w:rPr>
              <w:t>Lista corta con amplia participación geográfica</w:t>
            </w:r>
          </w:p>
        </w:tc>
        <w:tc>
          <w:tcPr>
            <w:tcW w:w="1311" w:type="dxa"/>
            <w:vAlign w:val="center"/>
          </w:tcPr>
          <w:p w:rsidR="00C26519" w:rsidRPr="003F69A4" w:rsidRDefault="00C26519" w:rsidP="009C16A2">
            <w:pPr>
              <w:jc w:val="center"/>
              <w:rPr>
                <w:rFonts w:asciiTheme="minorHAnsi" w:hAnsiTheme="minorHAnsi"/>
                <w:sz w:val="22"/>
                <w:szCs w:val="22"/>
                <w:lang w:val="es-ES"/>
              </w:rPr>
            </w:pPr>
            <w:r w:rsidRPr="003F69A4">
              <w:rPr>
                <w:rFonts w:asciiTheme="minorHAnsi" w:hAnsiTheme="minorHAnsi"/>
                <w:sz w:val="22"/>
                <w:szCs w:val="22"/>
                <w:lang w:val="es-ES"/>
              </w:rPr>
              <w:t>Ex antes</w:t>
            </w:r>
          </w:p>
        </w:tc>
      </w:tr>
      <w:tr w:rsidR="00C26519" w:rsidRPr="003F69A4" w:rsidTr="009C16A2">
        <w:trPr>
          <w:cantSplit/>
          <w:trHeight w:val="142"/>
          <w:jc w:val="center"/>
        </w:trPr>
        <w:tc>
          <w:tcPr>
            <w:tcW w:w="2079" w:type="dxa"/>
            <w:vMerge/>
          </w:tcPr>
          <w:p w:rsidR="00C26519" w:rsidRPr="003F69A4" w:rsidRDefault="00C26519" w:rsidP="004D4D74">
            <w:pPr>
              <w:rPr>
                <w:rFonts w:asciiTheme="minorHAnsi" w:hAnsiTheme="minorHAnsi"/>
                <w:sz w:val="22"/>
                <w:szCs w:val="22"/>
                <w:lang w:val="es-ES"/>
              </w:rPr>
            </w:pPr>
          </w:p>
        </w:tc>
        <w:tc>
          <w:tcPr>
            <w:tcW w:w="1822" w:type="dxa"/>
            <w:vAlign w:val="center"/>
          </w:tcPr>
          <w:p w:rsidR="00C26519" w:rsidRPr="003F69A4" w:rsidRDefault="00C26519" w:rsidP="004D4D74">
            <w:pPr>
              <w:jc w:val="center"/>
              <w:rPr>
                <w:rFonts w:asciiTheme="minorHAnsi" w:hAnsiTheme="minorHAnsi"/>
                <w:sz w:val="22"/>
                <w:szCs w:val="22"/>
                <w:lang w:val="es-ES"/>
              </w:rPr>
            </w:pPr>
            <w:r w:rsidRPr="003F69A4">
              <w:rPr>
                <w:rFonts w:asciiTheme="minorHAnsi" w:hAnsiTheme="minorHAnsi"/>
                <w:sz w:val="22"/>
                <w:szCs w:val="22"/>
                <w:lang w:val="es-ES"/>
              </w:rPr>
              <w:t>Menor a 200</w:t>
            </w:r>
          </w:p>
        </w:tc>
        <w:tc>
          <w:tcPr>
            <w:tcW w:w="2465" w:type="dxa"/>
            <w:vAlign w:val="center"/>
          </w:tcPr>
          <w:p w:rsidR="00C26519" w:rsidRPr="003F69A4" w:rsidRDefault="00C26519" w:rsidP="004D4D74">
            <w:pPr>
              <w:jc w:val="center"/>
              <w:rPr>
                <w:rFonts w:asciiTheme="minorHAnsi" w:hAnsiTheme="minorHAnsi"/>
                <w:sz w:val="22"/>
                <w:szCs w:val="22"/>
                <w:lang w:val="es-ES"/>
              </w:rPr>
            </w:pPr>
            <w:r w:rsidRPr="003F69A4">
              <w:rPr>
                <w:rFonts w:asciiTheme="minorHAnsi" w:hAnsiTheme="minorHAnsi"/>
                <w:sz w:val="22"/>
                <w:szCs w:val="22"/>
                <w:lang w:val="es-ES"/>
              </w:rPr>
              <w:t>Lista corta podrá ser constituida por consultores nacionales</w:t>
            </w:r>
          </w:p>
        </w:tc>
        <w:tc>
          <w:tcPr>
            <w:tcW w:w="1311" w:type="dxa"/>
            <w:vAlign w:val="center"/>
          </w:tcPr>
          <w:p w:rsidR="00C26519" w:rsidRPr="003F69A4" w:rsidRDefault="00C26519" w:rsidP="009C16A2">
            <w:pPr>
              <w:jc w:val="center"/>
              <w:rPr>
                <w:rFonts w:asciiTheme="minorHAnsi" w:hAnsiTheme="minorHAnsi"/>
                <w:sz w:val="22"/>
                <w:szCs w:val="22"/>
                <w:lang w:val="es-ES"/>
              </w:rPr>
            </w:pPr>
            <w:r w:rsidRPr="003F69A4">
              <w:rPr>
                <w:rFonts w:asciiTheme="minorHAnsi" w:hAnsiTheme="minorHAnsi"/>
                <w:sz w:val="22"/>
                <w:szCs w:val="22"/>
                <w:lang w:val="es-ES"/>
              </w:rPr>
              <w:t xml:space="preserve">Ex </w:t>
            </w:r>
            <w:r>
              <w:rPr>
                <w:rFonts w:asciiTheme="minorHAnsi" w:hAnsiTheme="minorHAnsi"/>
                <w:sz w:val="22"/>
                <w:szCs w:val="22"/>
                <w:lang w:val="es-ES"/>
              </w:rPr>
              <w:t>antes</w:t>
            </w:r>
          </w:p>
        </w:tc>
      </w:tr>
    </w:tbl>
    <w:p w:rsidR="00C26519" w:rsidRDefault="00C26519" w:rsidP="0021771E">
      <w:pPr>
        <w:pStyle w:val="Heading2"/>
      </w:pPr>
      <w:bookmarkStart w:id="43" w:name="_Toc434599274"/>
    </w:p>
    <w:p w:rsidR="00111137" w:rsidRPr="003F69A4" w:rsidRDefault="00F45EFE" w:rsidP="0021771E">
      <w:pPr>
        <w:pStyle w:val="Heading2"/>
      </w:pPr>
      <w:bookmarkStart w:id="44" w:name="_Toc435197150"/>
      <w:r>
        <w:t>2.3.3</w:t>
      </w:r>
      <w:r>
        <w:tab/>
      </w:r>
      <w:r w:rsidR="00111137" w:rsidRPr="003F69A4">
        <w:t>Plan de Adquisiciones</w:t>
      </w:r>
      <w:bookmarkEnd w:id="43"/>
      <w:bookmarkEnd w:id="44"/>
    </w:p>
    <w:p w:rsidR="00111137" w:rsidRPr="003F69A4" w:rsidRDefault="00111137" w:rsidP="004D4D74">
      <w:pPr>
        <w:jc w:val="both"/>
      </w:pPr>
    </w:p>
    <w:p w:rsidR="00111137" w:rsidRPr="003F69A4" w:rsidRDefault="00111137" w:rsidP="004D4D74">
      <w:pPr>
        <w:jc w:val="both"/>
      </w:pPr>
      <w:r>
        <w:t>La</w:t>
      </w:r>
      <w:r w:rsidRPr="003F69A4">
        <w:t xml:space="preserve"> unidad de </w:t>
      </w:r>
      <w:r w:rsidR="002C1848">
        <w:t>a</w:t>
      </w:r>
      <w:r w:rsidRPr="003F69A4">
        <w:t>dquisiciones de TELCOR será</w:t>
      </w:r>
      <w:r>
        <w:t xml:space="preserve"> la encargada</w:t>
      </w:r>
      <w:r w:rsidR="00EF64C4">
        <w:t xml:space="preserve"> de elaborar y</w:t>
      </w:r>
      <w:r w:rsidRPr="003F69A4">
        <w:t xml:space="preserve"> actualizar el P</w:t>
      </w:r>
      <w:r>
        <w:t xml:space="preserve">lan de </w:t>
      </w:r>
      <w:r w:rsidRPr="003F69A4">
        <w:t>A</w:t>
      </w:r>
      <w:r>
        <w:t xml:space="preserve">dquisiciones </w:t>
      </w:r>
      <w:r w:rsidRPr="003F69A4">
        <w:t xml:space="preserve">del Programa y sus actualizaciones, </w:t>
      </w:r>
      <w:r w:rsidR="002C1848">
        <w:t>incluyendo contratos suscritos y pagos realizados</w:t>
      </w:r>
      <w:r w:rsidR="00EF64C4">
        <w:t>.</w:t>
      </w:r>
      <w:r w:rsidR="002C1848">
        <w:t xml:space="preserve"> </w:t>
      </w:r>
      <w:r w:rsidR="00EF64C4">
        <w:t>El plan será</w:t>
      </w:r>
      <w:r w:rsidR="002C1848">
        <w:t xml:space="preserve"> aprobad</w:t>
      </w:r>
      <w:r w:rsidR="00EF64C4">
        <w:t>o</w:t>
      </w:r>
      <w:r w:rsidRPr="003F69A4">
        <w:t xml:space="preserve"> por la máxima </w:t>
      </w:r>
      <w:r w:rsidR="002C1848">
        <w:t xml:space="preserve">autoridad </w:t>
      </w:r>
      <w:r w:rsidRPr="003F69A4">
        <w:t xml:space="preserve">de </w:t>
      </w:r>
      <w:r w:rsidR="002C1848">
        <w:t xml:space="preserve">la </w:t>
      </w:r>
      <w:r w:rsidRPr="003F69A4">
        <w:t>instituci</w:t>
      </w:r>
      <w:r w:rsidR="002C1848">
        <w:t xml:space="preserve">ón </w:t>
      </w:r>
      <w:r w:rsidR="00EF64C4">
        <w:t>y posteriormente debe contar con la no objeción del BID</w:t>
      </w:r>
      <w:r w:rsidRPr="003F69A4">
        <w:t xml:space="preserve">. </w:t>
      </w:r>
      <w:r w:rsidR="00EF64C4">
        <w:t>El OE debe definir y remitir al BID los tres niveles de autorización del SEPA (Consulta, Edición y Aprobación)</w:t>
      </w:r>
      <w:r w:rsidR="00302676">
        <w:t>.</w:t>
      </w:r>
    </w:p>
    <w:p w:rsidR="00C87DEA" w:rsidRDefault="00C87DEA" w:rsidP="004D4D74">
      <w:pPr>
        <w:jc w:val="both"/>
      </w:pPr>
    </w:p>
    <w:p w:rsidR="00EF64C4" w:rsidRPr="003F69A4" w:rsidRDefault="00C87DEA" w:rsidP="00EF64C4">
      <w:pPr>
        <w:jc w:val="both"/>
      </w:pPr>
      <w:r w:rsidRPr="003F69A4">
        <w:t>E</w:t>
      </w:r>
      <w:r w:rsidR="00EF64C4">
        <w:t>l</w:t>
      </w:r>
      <w:r w:rsidRPr="003F69A4">
        <w:t xml:space="preserve"> plan de adquisiciones incorporará los insumos necesarios de las necesidades de los bienes, obras y servicios de consultoría requeridos por el Programa. El Plan de Adquisiciones deberá prepararse de manera conjunta entre la U</w:t>
      </w:r>
      <w:r w:rsidR="00EF64C4">
        <w:t>E</w:t>
      </w:r>
      <w:r w:rsidRPr="003F69A4">
        <w:t xml:space="preserve"> y los enlaces técnicos de la Instituciones impli</w:t>
      </w:r>
      <w:r w:rsidR="00EF64C4">
        <w:t>cadas en la ejecución del mismo, además debe</w:t>
      </w:r>
      <w:r w:rsidR="00EF64C4" w:rsidRPr="00EF64C4">
        <w:t xml:space="preserve"> </w:t>
      </w:r>
      <w:r w:rsidR="00EF64C4" w:rsidRPr="003F69A4">
        <w:t>considerar por separado las fuentes de financiamiento.</w:t>
      </w:r>
    </w:p>
    <w:p w:rsidR="000432DB" w:rsidRDefault="000432DB" w:rsidP="004D4D74">
      <w:pPr>
        <w:jc w:val="both"/>
      </w:pPr>
    </w:p>
    <w:p w:rsidR="00111137" w:rsidRDefault="00111137" w:rsidP="004D4D74">
      <w:pPr>
        <w:jc w:val="both"/>
      </w:pPr>
      <w:r w:rsidRPr="003F69A4">
        <w:lastRenderedPageBreak/>
        <w:t>De forma mensual la U</w:t>
      </w:r>
      <w:r w:rsidR="00EF64C4">
        <w:t xml:space="preserve">nidad de </w:t>
      </w:r>
      <w:r w:rsidRPr="003F69A4">
        <w:t>A</w:t>
      </w:r>
      <w:r w:rsidR="00EF64C4">
        <w:t>dquisiciones</w:t>
      </w:r>
      <w:r w:rsidRPr="003F69A4">
        <w:t xml:space="preserve"> se reunirá con el Coordinador </w:t>
      </w:r>
      <w:r w:rsidR="00F6668F">
        <w:t xml:space="preserve">del proyecto </w:t>
      </w:r>
      <w:r w:rsidRPr="003F69A4">
        <w:t xml:space="preserve">y el </w:t>
      </w:r>
      <w:r w:rsidR="00F6668F">
        <w:t>área técnica</w:t>
      </w:r>
      <w:r w:rsidRPr="003F69A4">
        <w:t xml:space="preserve"> para revisar las adquisiciones planificadas, validar las </w:t>
      </w:r>
      <w:r w:rsidR="00EF64C4">
        <w:t xml:space="preserve">mismas </w:t>
      </w:r>
      <w:r w:rsidRPr="003F69A4">
        <w:t>y mon</w:t>
      </w:r>
      <w:r w:rsidR="00F6668F">
        <w:t>itorear su avance. Mensualmente</w:t>
      </w:r>
      <w:r w:rsidRPr="003F69A4">
        <w:t xml:space="preserve"> </w:t>
      </w:r>
      <w:r w:rsidR="00F6668F">
        <w:t xml:space="preserve">la Unidad de Adquisiciones de </w:t>
      </w:r>
      <w:r w:rsidRPr="003F69A4">
        <w:t xml:space="preserve">TELCOR </w:t>
      </w:r>
      <w:r w:rsidR="00F6668F">
        <w:t xml:space="preserve">hará </w:t>
      </w:r>
      <w:r w:rsidRPr="003F69A4">
        <w:t>un informe de avance de las adquisiciones.</w:t>
      </w:r>
      <w:r w:rsidR="00F04C10" w:rsidRPr="00F04C10">
        <w:t xml:space="preserve"> </w:t>
      </w:r>
      <w:r w:rsidR="00F04C10" w:rsidRPr="003F69A4">
        <w:t>Una vez cerrado el expediente, la unidad de adquisiciones será la encargada del archivo y custodia de todos los documentos relativos al proceso.</w:t>
      </w:r>
    </w:p>
    <w:p w:rsidR="00F66AC6" w:rsidRDefault="00F66AC6" w:rsidP="004D4D74">
      <w:pPr>
        <w:jc w:val="both"/>
      </w:pPr>
      <w:r w:rsidRPr="003F69A4">
        <w:t xml:space="preserve">Será responsabilidad de </w:t>
      </w:r>
      <w:r>
        <w:t xml:space="preserve">la Unidad Ejecutora de TELCOR </w:t>
      </w:r>
      <w:r w:rsidRPr="003F69A4">
        <w:t>realizar el seguimiento del contrato</w:t>
      </w:r>
      <w:r w:rsidR="002C1848">
        <w:t xml:space="preserve"> suscrito</w:t>
      </w:r>
      <w:r w:rsidRPr="003F69A4">
        <w:t xml:space="preserve"> y elaborar los informes de entrega para envío a la unidad de adquisiciones y proceder al trámite del pago de conformidad con los acuerdos alcanzados. </w:t>
      </w:r>
    </w:p>
    <w:p w:rsidR="005967E0" w:rsidRPr="007D2684" w:rsidRDefault="005967E0" w:rsidP="004D4D74">
      <w:pPr>
        <w:jc w:val="both"/>
        <w:rPr>
          <w:rFonts w:asciiTheme="minorHAnsi" w:hAnsiTheme="minorHAnsi" w:cstheme="minorHAnsi"/>
        </w:rPr>
      </w:pPr>
    </w:p>
    <w:p w:rsidR="00F66AC6" w:rsidRPr="003F69A4" w:rsidRDefault="00F45EFE" w:rsidP="0021771E">
      <w:pPr>
        <w:pStyle w:val="Heading2"/>
      </w:pPr>
      <w:bookmarkStart w:id="45" w:name="_Toc434599277"/>
      <w:bookmarkStart w:id="46" w:name="_Toc435197151"/>
      <w:r>
        <w:t>2.3.4</w:t>
      </w:r>
      <w:r>
        <w:tab/>
      </w:r>
      <w:r w:rsidR="00F66AC6" w:rsidRPr="003F69A4">
        <w:t>Disposiciones para la</w:t>
      </w:r>
      <w:r>
        <w:t>s</w:t>
      </w:r>
      <w:r w:rsidR="00F66AC6" w:rsidRPr="003F69A4">
        <w:t xml:space="preserve"> </w:t>
      </w:r>
      <w:r>
        <w:t>A</w:t>
      </w:r>
      <w:r w:rsidR="00F66AC6" w:rsidRPr="003F69A4">
        <w:t>dquisiciones</w:t>
      </w:r>
      <w:bookmarkEnd w:id="45"/>
      <w:r>
        <w:t xml:space="preserve"> y contrataciones</w:t>
      </w:r>
      <w:bookmarkEnd w:id="46"/>
    </w:p>
    <w:p w:rsidR="00F66AC6" w:rsidRDefault="00F66AC6" w:rsidP="004D4D74">
      <w:pPr>
        <w:jc w:val="both"/>
        <w:rPr>
          <w:lang w:val="es-ES"/>
        </w:rPr>
      </w:pPr>
    </w:p>
    <w:p w:rsidR="00F45EFE" w:rsidRDefault="00F45EFE" w:rsidP="004D4D74">
      <w:pPr>
        <w:jc w:val="both"/>
        <w:rPr>
          <w:rFonts w:asciiTheme="minorHAnsi" w:hAnsiTheme="minorHAnsi" w:cstheme="minorHAnsi"/>
          <w:lang w:val="es-ES"/>
        </w:rPr>
      </w:pPr>
      <w:r>
        <w:rPr>
          <w:rFonts w:eastAsia="Arial Unicode MS"/>
          <w:bCs/>
          <w:lang w:val="es-ES"/>
        </w:rPr>
        <w:t>Antes de iniciar el proyecto, TELCOR debe</w:t>
      </w:r>
      <w:r w:rsidRPr="00FF580E">
        <w:rPr>
          <w:rFonts w:eastAsia="Arial Unicode MS"/>
          <w:bCs/>
          <w:lang w:val="es-ES"/>
        </w:rPr>
        <w:t xml:space="preserve"> proporcionar evidencia de la contratación de un especialista en </w:t>
      </w:r>
      <w:r>
        <w:rPr>
          <w:rFonts w:eastAsia="Arial Unicode MS"/>
          <w:bCs/>
          <w:lang w:val="es-ES"/>
        </w:rPr>
        <w:t>Adquisiciones asignado</w:t>
      </w:r>
      <w:r w:rsidRPr="00FF580E">
        <w:rPr>
          <w:rFonts w:eastAsia="Arial Unicode MS"/>
          <w:bCs/>
          <w:lang w:val="es-ES"/>
        </w:rPr>
        <w:t xml:space="preserve"> </w:t>
      </w:r>
      <w:r>
        <w:rPr>
          <w:rFonts w:eastAsia="Arial Unicode MS"/>
          <w:bCs/>
          <w:lang w:val="es-ES"/>
        </w:rPr>
        <w:t>para la ejecución del P</w:t>
      </w:r>
      <w:r w:rsidRPr="00FF580E">
        <w:rPr>
          <w:rFonts w:eastAsia="Arial Unicode MS"/>
          <w:bCs/>
          <w:lang w:val="es-ES"/>
        </w:rPr>
        <w:t>royecto</w:t>
      </w:r>
      <w:r>
        <w:rPr>
          <w:rFonts w:eastAsia="Arial Unicode MS"/>
          <w:bCs/>
          <w:lang w:val="es-ES"/>
        </w:rPr>
        <w:t>.</w:t>
      </w:r>
      <w:r w:rsidRPr="007D2684">
        <w:t xml:space="preserve"> </w:t>
      </w:r>
      <w:r w:rsidRPr="003F69A4">
        <w:t xml:space="preserve">Este especialista será contratado con fondos del proyecto para reforzar la gestión </w:t>
      </w:r>
      <w:r>
        <w:t xml:space="preserve">de adquisiciones y Contrataciones </w:t>
      </w:r>
      <w:r w:rsidRPr="003F69A4">
        <w:t>de la</w:t>
      </w:r>
      <w:r>
        <w:t xml:space="preserve"> Unidad Ejecutora</w:t>
      </w:r>
      <w:r w:rsidRPr="003F69A4">
        <w:t>.</w:t>
      </w:r>
    </w:p>
    <w:p w:rsidR="00F45EFE" w:rsidRPr="003F69A4" w:rsidRDefault="00F45EFE" w:rsidP="004D4D74">
      <w:pPr>
        <w:rPr>
          <w:u w:val="single"/>
        </w:rPr>
      </w:pPr>
    </w:p>
    <w:p w:rsidR="00F45EFE" w:rsidRPr="003F69A4" w:rsidRDefault="00F45EFE" w:rsidP="004D4D74">
      <w:pPr>
        <w:rPr>
          <w:u w:val="single"/>
        </w:rPr>
      </w:pPr>
      <w:r w:rsidRPr="003F69A4">
        <w:rPr>
          <w:u w:val="single"/>
        </w:rPr>
        <w:t>Especialista en Adquisiciones</w:t>
      </w:r>
    </w:p>
    <w:p w:rsidR="00F45EFE" w:rsidRPr="003F69A4" w:rsidRDefault="00F45EFE" w:rsidP="004D4D74"/>
    <w:p w:rsidR="00F45EFE" w:rsidRPr="003F69A4" w:rsidRDefault="00F45EFE" w:rsidP="004D4D74">
      <w:pPr>
        <w:jc w:val="both"/>
      </w:pPr>
      <w:r w:rsidRPr="003F69A4">
        <w:t xml:space="preserve">Este especialista será contratado con fondos del proyecto para reforzar la gestión de contrataciones y adquisiciones de la operación. </w:t>
      </w:r>
    </w:p>
    <w:p w:rsidR="00F45EFE" w:rsidRPr="003F69A4" w:rsidRDefault="00F45EFE" w:rsidP="004D4D74"/>
    <w:p w:rsidR="00F45EFE" w:rsidRPr="003F69A4" w:rsidRDefault="00F45EFE" w:rsidP="004D4D74">
      <w:pPr>
        <w:ind w:left="705" w:hanging="705"/>
        <w:jc w:val="both"/>
      </w:pPr>
      <w:r>
        <w:t>1</w:t>
      </w:r>
      <w:r>
        <w:tab/>
      </w:r>
      <w:r w:rsidRPr="003F69A4">
        <w:t>Aplicar las políticas, normas y procedimientos del BID para los procesos de adquisición de bienes, obras y servicios de conformidad con lo establecido en el Reglamento Operativo del Programa, en lo referente a las normas y la reglamentación para la contratación de servicios y la adquisición de bienes y obras.</w:t>
      </w:r>
    </w:p>
    <w:p w:rsidR="00F45EFE" w:rsidRPr="003F69A4" w:rsidRDefault="00F45EFE" w:rsidP="004D4D74">
      <w:pPr>
        <w:ind w:left="360"/>
        <w:jc w:val="both"/>
      </w:pPr>
      <w:r w:rsidRPr="003F69A4">
        <w:t xml:space="preserve"> </w:t>
      </w:r>
    </w:p>
    <w:p w:rsidR="00F45EFE" w:rsidRPr="003F69A4" w:rsidRDefault="00F45EFE" w:rsidP="004D4D74">
      <w:pPr>
        <w:ind w:left="705" w:hanging="705"/>
        <w:jc w:val="both"/>
      </w:pPr>
      <w:r>
        <w:t>2</w:t>
      </w:r>
      <w:r>
        <w:tab/>
      </w:r>
      <w:r w:rsidRPr="003F69A4">
        <w:t>Consolidar las necesidades de adquisición de bienes, consultorías, contratación de obras y de servicios de cualquier naturaleza que requiera el Programa.</w:t>
      </w:r>
    </w:p>
    <w:p w:rsidR="00F45EFE" w:rsidRPr="003F69A4" w:rsidRDefault="00F45EFE" w:rsidP="004D4D74">
      <w:pPr>
        <w:jc w:val="both"/>
      </w:pPr>
    </w:p>
    <w:p w:rsidR="00F45EFE" w:rsidRPr="003F69A4" w:rsidRDefault="00F45EFE" w:rsidP="004D4D74">
      <w:pPr>
        <w:ind w:left="705" w:hanging="705"/>
        <w:jc w:val="both"/>
      </w:pPr>
      <w:r>
        <w:t>3</w:t>
      </w:r>
      <w:r>
        <w:tab/>
      </w:r>
      <w:r w:rsidRPr="003F69A4">
        <w:t>Administración de los Instrumentos de Planificación tales como el PA operado bajo el Sistema de Ejecución de Planes de Adquisiciones (SEPA) del BID</w:t>
      </w:r>
    </w:p>
    <w:p w:rsidR="00F45EFE" w:rsidRPr="003F69A4" w:rsidRDefault="00F45EFE" w:rsidP="004D4D74">
      <w:pPr>
        <w:jc w:val="both"/>
      </w:pPr>
      <w:r w:rsidRPr="003F69A4">
        <w:t xml:space="preserve"> </w:t>
      </w:r>
    </w:p>
    <w:p w:rsidR="00F45EFE" w:rsidRPr="003F69A4" w:rsidRDefault="00F45EFE" w:rsidP="004D4D74">
      <w:pPr>
        <w:ind w:left="705" w:hanging="705"/>
        <w:jc w:val="both"/>
      </w:pPr>
      <w:r>
        <w:t>4</w:t>
      </w:r>
      <w:r>
        <w:tab/>
      </w:r>
      <w:r w:rsidRPr="003F69A4">
        <w:t>Compilar los antecedentes y evidencias de los distintos  procedimientos de licitación, para la contratación de las obras, adquisiciones de bienes, servicios de consultoría y de otros servicios, que se originen con fondos del Programa, y abrir el expediente administrativo para cada contratación, ordenarlo cronológicamente, foliarlo y actualizarlo, según se ejecuten las diversas fases del procedimiento hasta el cierre del mismo.</w:t>
      </w:r>
    </w:p>
    <w:p w:rsidR="00F45EFE" w:rsidRPr="003F69A4" w:rsidRDefault="00F45EFE" w:rsidP="004D4D74">
      <w:pPr>
        <w:jc w:val="both"/>
      </w:pPr>
    </w:p>
    <w:p w:rsidR="00F45EFE" w:rsidRPr="003F69A4" w:rsidRDefault="00F45EFE" w:rsidP="004D4D74">
      <w:pPr>
        <w:ind w:left="705" w:hanging="705"/>
        <w:jc w:val="both"/>
      </w:pPr>
      <w:r>
        <w:t>5</w:t>
      </w:r>
      <w:r>
        <w:tab/>
      </w:r>
      <w:r w:rsidRPr="003F69A4">
        <w:t xml:space="preserve">Efectuar todas las operaciones de revisión y trámite de contratación de obras, bienes y servicios, consultorías, con el apoyo de las instituciones solicitantes, </w:t>
      </w:r>
      <w:r w:rsidRPr="003F69A4">
        <w:lastRenderedPageBreak/>
        <w:t>velando por que ellas tengan los soportes adecuados según las normas de administración y control de los procesos.</w:t>
      </w:r>
    </w:p>
    <w:p w:rsidR="008A094F" w:rsidRDefault="008A094F" w:rsidP="004D4D74">
      <w:pPr>
        <w:ind w:left="705" w:hanging="705"/>
        <w:jc w:val="both"/>
      </w:pPr>
    </w:p>
    <w:p w:rsidR="00F45EFE" w:rsidRPr="003F69A4" w:rsidRDefault="00F45EFE" w:rsidP="004D4D74">
      <w:pPr>
        <w:ind w:left="705" w:hanging="705"/>
        <w:jc w:val="both"/>
      </w:pPr>
      <w:r>
        <w:t>6</w:t>
      </w:r>
      <w:r>
        <w:tab/>
      </w:r>
      <w:r w:rsidRPr="003F69A4">
        <w:t>Elaborar los documentos estándar de licitación de obras y bienes o solicitud de propuestas, en los distintos procedimientos de contratación originados, integrando  los correspondientes plazos o fechas de entrega, conformación de los lotes cuando aplique, definición de los criterios de calificación y actualización de los precios referenciales.</w:t>
      </w:r>
    </w:p>
    <w:p w:rsidR="00F45EFE" w:rsidRPr="003F69A4" w:rsidRDefault="00F45EFE" w:rsidP="004D4D74">
      <w:pPr>
        <w:jc w:val="both"/>
      </w:pPr>
    </w:p>
    <w:p w:rsidR="00F45EFE" w:rsidRPr="003F69A4" w:rsidRDefault="00F45EFE" w:rsidP="004D4D74">
      <w:pPr>
        <w:ind w:left="705" w:hanging="705"/>
        <w:jc w:val="both"/>
      </w:pPr>
      <w:r>
        <w:t>7</w:t>
      </w:r>
      <w:r>
        <w:tab/>
      </w:r>
      <w:r w:rsidRPr="003F69A4">
        <w:t>Preparar las convocatorias a licitar, solicitudes de cotización de precios, solicitudes de propuestas, Avisos General de Adquisiciones del Programa, Avisos Específicos de Licitación  y cualquier otro acto administrativo, garantizando su publicación en el SISCAE, portal</w:t>
      </w:r>
      <w:r>
        <w:t xml:space="preserve"> </w:t>
      </w:r>
      <w:r w:rsidRPr="003F69A4">
        <w:t xml:space="preserve"> </w:t>
      </w:r>
      <w:hyperlink r:id="rId10" w:history="1">
        <w:r w:rsidRPr="003F69A4">
          <w:t>www.nicaraguacompra.gob.ni,</w:t>
        </w:r>
      </w:hyperlink>
      <w:r w:rsidRPr="003F69A4">
        <w:t xml:space="preserve"> y/o cualquier otro medio de publicación que corresponda según el tipo de procedimiento utilizado. </w:t>
      </w:r>
    </w:p>
    <w:p w:rsidR="00F45EFE" w:rsidRPr="003F69A4" w:rsidRDefault="00F45EFE" w:rsidP="004D4D74">
      <w:pPr>
        <w:jc w:val="both"/>
      </w:pPr>
    </w:p>
    <w:p w:rsidR="00F45EFE" w:rsidRPr="003F69A4" w:rsidRDefault="00F45EFE" w:rsidP="004D4D74">
      <w:pPr>
        <w:ind w:left="705" w:hanging="705"/>
        <w:jc w:val="both"/>
      </w:pPr>
      <w:r>
        <w:t>8</w:t>
      </w:r>
      <w:r>
        <w:tab/>
      </w:r>
      <w:r w:rsidRPr="003F69A4">
        <w:t>Asimismo, ingresar la información de las principales etapas de cada proceso de contratación del Programa con el fin de poner a disposición pública, a través del SISCAE, además de la información sobre las  convocatorias, los documentos de licitación, términos de referencia, las evaluaciones, adjudicaciones, las suspensiones, cancelaciones, modificaciones, así como cualquier información relacionada al  proceso de contratación incluyendo las órdenes de compra y los contratos adjudicados, independientemente del tipo de contratación.</w:t>
      </w:r>
    </w:p>
    <w:p w:rsidR="00F45EFE" w:rsidRPr="003F69A4" w:rsidRDefault="00F45EFE" w:rsidP="004D4D74">
      <w:pPr>
        <w:jc w:val="both"/>
      </w:pPr>
    </w:p>
    <w:p w:rsidR="00F45EFE" w:rsidRDefault="00F45EFE" w:rsidP="004D4D74">
      <w:pPr>
        <w:ind w:left="705" w:hanging="705"/>
        <w:jc w:val="both"/>
      </w:pPr>
      <w:r>
        <w:t>9</w:t>
      </w:r>
      <w:r>
        <w:tab/>
      </w:r>
      <w:r w:rsidRPr="003F69A4">
        <w:t>Preparar los cuadros de actas de recepción de ofertas, actas de aclaración, análisis comparativos de ofertas, actas de evaluación, órdenes de compras y/o contratos, notificaciones y demás documentos relacionados con los procedimientos de licitación, compras por comparación de precios o selección de consultores del Programa.</w:t>
      </w:r>
    </w:p>
    <w:p w:rsidR="00F45EFE" w:rsidRPr="003F69A4" w:rsidRDefault="00F45EFE" w:rsidP="004D4D74">
      <w:pPr>
        <w:ind w:left="705" w:hanging="705"/>
        <w:jc w:val="both"/>
      </w:pPr>
    </w:p>
    <w:p w:rsidR="00F45EFE" w:rsidRPr="003F69A4" w:rsidRDefault="00F45EFE" w:rsidP="004D4D74">
      <w:pPr>
        <w:ind w:left="705" w:hanging="705"/>
        <w:jc w:val="both"/>
      </w:pPr>
      <w:r>
        <w:t>10</w:t>
      </w:r>
      <w:r>
        <w:tab/>
      </w:r>
      <w:r w:rsidRPr="003F69A4">
        <w:t>Convocar y asistir a las reuniones de los comités de evaluación conformados en todos los procesos de adquisición y contratación que se realicen en el marco del Programa.</w:t>
      </w:r>
    </w:p>
    <w:p w:rsidR="00F45EFE" w:rsidRPr="003F69A4" w:rsidRDefault="00F45EFE" w:rsidP="004D4D74">
      <w:pPr>
        <w:jc w:val="both"/>
      </w:pPr>
    </w:p>
    <w:p w:rsidR="00F45EFE" w:rsidRPr="003F69A4" w:rsidRDefault="00F45EFE" w:rsidP="004D4D74">
      <w:pPr>
        <w:ind w:left="705" w:hanging="705"/>
        <w:jc w:val="both"/>
      </w:pPr>
      <w:r>
        <w:t>11</w:t>
      </w:r>
      <w:r>
        <w:tab/>
      </w:r>
      <w:r w:rsidRPr="003F69A4">
        <w:t>Verificar los criterios de calificación y ponderación fijados por los procedimientos de contratación de acuerdo a las políticas del BID (</w:t>
      </w:r>
      <w:hyperlink r:id="rId11" w:history="1">
        <w:r w:rsidRPr="000D7441">
          <w:rPr>
            <w:rStyle w:val="Hyperlink"/>
            <w:color w:val="auto"/>
          </w:rPr>
          <w:t>GN-2349-9 y</w:t>
        </w:r>
      </w:hyperlink>
      <w:r w:rsidRPr="003F69A4">
        <w:t xml:space="preserve"> </w:t>
      </w:r>
      <w:hyperlink r:id="rId12" w:history="1">
        <w:r w:rsidRPr="000D7441">
          <w:rPr>
            <w:rStyle w:val="Hyperlink"/>
            <w:color w:val="auto"/>
          </w:rPr>
          <w:t>GN-2350-9),</w:t>
        </w:r>
      </w:hyperlink>
      <w:r w:rsidRPr="003F69A4">
        <w:t xml:space="preserve"> junto con la instancia sustantiva, técnica o administrativa que la solicita.</w:t>
      </w:r>
    </w:p>
    <w:p w:rsidR="00F45EFE" w:rsidRDefault="00F45EFE" w:rsidP="004D4D74">
      <w:pPr>
        <w:ind w:left="705" w:hanging="705"/>
        <w:jc w:val="both"/>
      </w:pPr>
    </w:p>
    <w:p w:rsidR="00F45EFE" w:rsidRPr="003F69A4" w:rsidRDefault="00F45EFE" w:rsidP="004D4D74">
      <w:pPr>
        <w:ind w:left="705" w:hanging="705"/>
        <w:jc w:val="both"/>
      </w:pPr>
      <w:r>
        <w:t>12</w:t>
      </w:r>
      <w:r>
        <w:tab/>
      </w:r>
      <w:r w:rsidRPr="003F69A4">
        <w:t>Preparar la documentación pertinente para gestionar y obtener las aprobaciones del BID, en las etapas correspondientes de los procesos de contratación, así como preparar la remisión de los contratos para registro y asignación del número PRISM.</w:t>
      </w:r>
    </w:p>
    <w:p w:rsidR="00F45EFE" w:rsidRPr="003F69A4" w:rsidRDefault="00F45EFE" w:rsidP="004D4D74">
      <w:pPr>
        <w:jc w:val="both"/>
      </w:pPr>
    </w:p>
    <w:p w:rsidR="00F45EFE" w:rsidRPr="003F69A4" w:rsidRDefault="00F45EFE" w:rsidP="004D4D74">
      <w:pPr>
        <w:ind w:left="705" w:hanging="705"/>
        <w:jc w:val="both"/>
      </w:pPr>
      <w:r>
        <w:lastRenderedPageBreak/>
        <w:t>13</w:t>
      </w:r>
      <w:r>
        <w:tab/>
      </w:r>
      <w:r w:rsidRPr="003F69A4">
        <w:t>Preparar la información y /o documentación en materia de contrataciones que el  Responsable de Adquisiciones deba dirigir a otras unidades internas y a organismos e instituciones del Estado.</w:t>
      </w:r>
    </w:p>
    <w:p w:rsidR="005967E0" w:rsidRDefault="005967E0" w:rsidP="004D4D74">
      <w:pPr>
        <w:jc w:val="both"/>
      </w:pPr>
    </w:p>
    <w:p w:rsidR="00F45EFE" w:rsidRPr="003F69A4" w:rsidRDefault="00F45EFE" w:rsidP="004D4D74">
      <w:pPr>
        <w:ind w:left="705" w:hanging="705"/>
        <w:jc w:val="both"/>
      </w:pPr>
      <w:r>
        <w:t>14</w:t>
      </w:r>
      <w:r>
        <w:tab/>
      </w:r>
      <w:r w:rsidRPr="003F69A4">
        <w:t>Remitir para resguardo las garantías al Coordinador Técnico de Proyectos, así como velar por la vigencia de las mismas.</w:t>
      </w:r>
    </w:p>
    <w:p w:rsidR="00F45EFE" w:rsidRPr="003F69A4" w:rsidRDefault="00F45EFE" w:rsidP="004D4D74">
      <w:pPr>
        <w:jc w:val="both"/>
      </w:pPr>
    </w:p>
    <w:p w:rsidR="00F45EFE" w:rsidRPr="003F69A4" w:rsidRDefault="00F45EFE" w:rsidP="004D4D74">
      <w:pPr>
        <w:ind w:left="705" w:hanging="705"/>
        <w:jc w:val="both"/>
      </w:pPr>
      <w:r>
        <w:t>15</w:t>
      </w:r>
      <w:r>
        <w:tab/>
      </w:r>
      <w:r w:rsidRPr="003F69A4">
        <w:t>Apoyar en la devolución de las garantías a los oferentes conforme a lo establecido en los documentos  de licitación.</w:t>
      </w:r>
    </w:p>
    <w:p w:rsidR="00F45EFE" w:rsidRPr="003F69A4" w:rsidRDefault="00F45EFE" w:rsidP="004D4D74">
      <w:pPr>
        <w:jc w:val="both"/>
      </w:pPr>
      <w:r w:rsidRPr="003F69A4">
        <w:t xml:space="preserve"> </w:t>
      </w:r>
    </w:p>
    <w:p w:rsidR="00F45EFE" w:rsidRPr="003F69A4" w:rsidRDefault="00F45EFE" w:rsidP="004D4D74">
      <w:pPr>
        <w:ind w:left="705" w:hanging="705"/>
        <w:jc w:val="both"/>
      </w:pPr>
      <w:r>
        <w:t>16</w:t>
      </w:r>
      <w:r>
        <w:tab/>
      </w:r>
      <w:r w:rsidRPr="003F69A4">
        <w:t>Preparar  informes  mensuales y el informe final en materia de avance de las adquisiciones del Programa.</w:t>
      </w:r>
    </w:p>
    <w:p w:rsidR="00F45EFE" w:rsidRDefault="00F45EFE" w:rsidP="004D4D74">
      <w:pPr>
        <w:ind w:left="705" w:hanging="705"/>
        <w:jc w:val="both"/>
      </w:pPr>
    </w:p>
    <w:p w:rsidR="00F45EFE" w:rsidRPr="003F69A4" w:rsidRDefault="00F45EFE" w:rsidP="004D4D74">
      <w:pPr>
        <w:ind w:left="705" w:hanging="705"/>
        <w:jc w:val="both"/>
      </w:pPr>
      <w:r>
        <w:t>17</w:t>
      </w:r>
      <w:r>
        <w:tab/>
      </w:r>
      <w:r w:rsidRPr="003F69A4">
        <w:t>Asesorar  a  integrantes del  Programa  y  personal  técnico  o  administrativo involucrado en la ejecución, en materia de políticas y procedimientos aplicables en materia de adquisiciones.</w:t>
      </w:r>
    </w:p>
    <w:p w:rsidR="00F45EFE" w:rsidRPr="003F69A4" w:rsidRDefault="00F45EFE" w:rsidP="004D4D74">
      <w:pPr>
        <w:jc w:val="both"/>
      </w:pPr>
    </w:p>
    <w:p w:rsidR="00F45EFE" w:rsidRPr="003F69A4" w:rsidRDefault="00F45EFE" w:rsidP="004D4D74">
      <w:pPr>
        <w:ind w:left="705" w:hanging="705"/>
        <w:jc w:val="both"/>
      </w:pPr>
      <w:r>
        <w:t>18</w:t>
      </w:r>
      <w:r>
        <w:tab/>
      </w:r>
      <w:r w:rsidRPr="003F69A4">
        <w:t>Apoyar en la compilación y análisis estadístico de la calidad y eficiencia de procesos de adquisiciones.</w:t>
      </w:r>
    </w:p>
    <w:p w:rsidR="00F45EFE" w:rsidRPr="003F69A4" w:rsidRDefault="00F45EFE" w:rsidP="004D4D74">
      <w:pPr>
        <w:jc w:val="both"/>
      </w:pPr>
    </w:p>
    <w:p w:rsidR="00F45EFE" w:rsidRPr="003F69A4" w:rsidRDefault="00F45EFE" w:rsidP="004D4D74">
      <w:pPr>
        <w:ind w:left="705" w:hanging="705"/>
        <w:jc w:val="both"/>
      </w:pPr>
      <w:r>
        <w:t>19</w:t>
      </w:r>
      <w:r>
        <w:tab/>
      </w:r>
      <w:r w:rsidRPr="003F69A4">
        <w:t>Archivar  y  resguardar  los  expedientes  generados  por  los  distintos  procesos  de contratación hasta su cierre y entrega al Archivo de expedientes.</w:t>
      </w:r>
    </w:p>
    <w:p w:rsidR="00F45EFE" w:rsidRPr="003F69A4" w:rsidRDefault="00F45EFE" w:rsidP="004D4D74">
      <w:pPr>
        <w:jc w:val="both"/>
      </w:pPr>
    </w:p>
    <w:p w:rsidR="00F45EFE" w:rsidRDefault="00F45EFE" w:rsidP="004D4D74">
      <w:pPr>
        <w:ind w:left="705" w:hanging="705"/>
        <w:jc w:val="both"/>
        <w:rPr>
          <w:lang w:val="es-ES"/>
        </w:rPr>
      </w:pPr>
      <w:r>
        <w:t>20</w:t>
      </w:r>
      <w:r>
        <w:tab/>
      </w:r>
      <w:r w:rsidRPr="003F69A4">
        <w:t>Atender y facilitar la información requerida para las auditorías al Programa y las misiones de inspección realizadas por el Banco.</w:t>
      </w:r>
    </w:p>
    <w:p w:rsidR="00F45EFE" w:rsidRPr="00F45EFE" w:rsidRDefault="00F45EFE" w:rsidP="004D4D74">
      <w:pPr>
        <w:jc w:val="both"/>
        <w:rPr>
          <w:lang w:val="es-ES"/>
        </w:rPr>
      </w:pPr>
    </w:p>
    <w:p w:rsidR="00F66AC6" w:rsidRPr="003F69A4" w:rsidRDefault="00F66AC6" w:rsidP="004D4D74">
      <w:pPr>
        <w:jc w:val="both"/>
      </w:pPr>
      <w:r w:rsidRPr="003F69A4">
        <w:rPr>
          <w:u w:val="single"/>
        </w:rPr>
        <w:t>Los Formatos de documentos</w:t>
      </w:r>
    </w:p>
    <w:p w:rsidR="00F66AC6" w:rsidRPr="003F69A4" w:rsidRDefault="00F66AC6" w:rsidP="004D4D74">
      <w:pPr>
        <w:jc w:val="both"/>
      </w:pPr>
    </w:p>
    <w:p w:rsidR="00F66AC6" w:rsidRPr="003F69A4" w:rsidRDefault="00F66AC6" w:rsidP="004D4D74">
      <w:pPr>
        <w:jc w:val="both"/>
      </w:pPr>
      <w:r w:rsidRPr="003F69A4">
        <w:t xml:space="preserve">Los contratos de bienes, obras y servicios diferentes de consultoría generados bajo el proyecto y sujetos a Licitación Pública Internacional (LPI) se ejecutarán utilizando los Documentos Estándar de Licitaciones (DEL) emitidos por el Banco. Las adquisiciones sujetas a Licitación Pública Nacional (LPN) se ejecutarán usando Documentos de Licitación Nacional satisfactorios al Banco. </w:t>
      </w:r>
    </w:p>
    <w:p w:rsidR="00F66AC6" w:rsidRPr="003F69A4" w:rsidRDefault="00F66AC6" w:rsidP="004D4D74">
      <w:pPr>
        <w:jc w:val="both"/>
        <w:rPr>
          <w:u w:val="single"/>
        </w:rPr>
      </w:pPr>
    </w:p>
    <w:p w:rsidR="00F66AC6" w:rsidRPr="003F69A4" w:rsidRDefault="00F66AC6" w:rsidP="004D4D74">
      <w:pPr>
        <w:jc w:val="both"/>
      </w:pPr>
      <w:r w:rsidRPr="003F69A4">
        <w:rPr>
          <w:u w:val="single"/>
        </w:rPr>
        <w:t>Adquisiciones de sistemas de Tecnología de Información (TI)</w:t>
      </w:r>
    </w:p>
    <w:p w:rsidR="00F66AC6" w:rsidRPr="003F69A4" w:rsidRDefault="00F66AC6" w:rsidP="004D4D74">
      <w:pPr>
        <w:jc w:val="both"/>
      </w:pPr>
    </w:p>
    <w:p w:rsidR="00F66AC6" w:rsidRPr="003F69A4" w:rsidRDefault="00F66AC6" w:rsidP="004D4D74">
      <w:pPr>
        <w:jc w:val="both"/>
      </w:pPr>
      <w:r w:rsidRPr="003F69A4">
        <w:t xml:space="preserve">Los contratos para la adquisición de tecnologías de información generados bajo el Proyecto y sujetos a Licitación Pública Internacional (LPI) se ejecutarán utilizando los Documentos Estándar de Licitaciones para la Adquisición de Productos y Servicios de Tecnología de la Información (DEL) emitidos por el Banco. Las adquisiciones sujetas a Licitación Pública Nacional (LPN) se ejecutarán usando Documentos de Licitación Nacional satisfactorios al Banco. </w:t>
      </w:r>
    </w:p>
    <w:p w:rsidR="00F66AC6" w:rsidRPr="003F69A4" w:rsidRDefault="00F66AC6" w:rsidP="004D4D74">
      <w:pPr>
        <w:jc w:val="both"/>
        <w:rPr>
          <w:u w:val="single"/>
        </w:rPr>
      </w:pPr>
    </w:p>
    <w:p w:rsidR="00F66AC6" w:rsidRPr="003F69A4" w:rsidRDefault="00F66AC6" w:rsidP="004D4D74">
      <w:pPr>
        <w:jc w:val="both"/>
      </w:pPr>
      <w:r w:rsidRPr="003F69A4">
        <w:rPr>
          <w:u w:val="single"/>
        </w:rPr>
        <w:lastRenderedPageBreak/>
        <w:t>Selección y Contratación de Consultores:</w:t>
      </w:r>
      <w:r w:rsidRPr="003F69A4">
        <w:t xml:space="preserve"> </w:t>
      </w:r>
    </w:p>
    <w:p w:rsidR="00F66AC6" w:rsidRPr="003F69A4" w:rsidRDefault="00F66AC6" w:rsidP="004D4D74">
      <w:pPr>
        <w:jc w:val="both"/>
      </w:pPr>
    </w:p>
    <w:p w:rsidR="00F66AC6" w:rsidRPr="003F69A4" w:rsidRDefault="00F66AC6" w:rsidP="004D4D74">
      <w:pPr>
        <w:jc w:val="both"/>
      </w:pPr>
      <w:r w:rsidRPr="003F69A4">
        <w:t xml:space="preserve">Los contratos de Servicios de Consultoría generados bajo el Proyecto estarán incluidos en el Plan de Adquisiciones Inicial y se ejecutarán utilizando la Solicitud Estándar de Propuestas (SEP) emitida por el Banco. La lista podría estar integrada en su totalidad por firmas nacionales para contratos con valor inferior a los montos límites establecidos por el Banco. </w:t>
      </w:r>
    </w:p>
    <w:p w:rsidR="00F66AC6" w:rsidRPr="003F69A4" w:rsidRDefault="00F66AC6" w:rsidP="004D4D74">
      <w:pPr>
        <w:jc w:val="both"/>
      </w:pPr>
      <w:r w:rsidRPr="003F69A4">
        <w:rPr>
          <w:u w:val="single"/>
        </w:rPr>
        <w:t>La selección de los consultores individuales.</w:t>
      </w:r>
      <w:r w:rsidRPr="003F69A4">
        <w:t xml:space="preserve"> </w:t>
      </w:r>
    </w:p>
    <w:p w:rsidR="00F66AC6" w:rsidRPr="003F69A4" w:rsidRDefault="00F66AC6" w:rsidP="004D4D74">
      <w:pPr>
        <w:jc w:val="both"/>
      </w:pPr>
    </w:p>
    <w:p w:rsidR="00F66AC6" w:rsidRPr="003F69A4" w:rsidRDefault="00F66AC6" w:rsidP="004D4D74">
      <w:pPr>
        <w:jc w:val="both"/>
      </w:pPr>
      <w:r w:rsidRPr="003F69A4">
        <w:t>Se hará teniendo en cuenta sus calificaciones para realizar el trabajo, sobre la base de comparación de calificaciones de por lo menos tres (3) candidatos.</w:t>
      </w:r>
    </w:p>
    <w:p w:rsidR="00F66AC6" w:rsidRPr="003F69A4" w:rsidRDefault="00F66AC6" w:rsidP="004D4D74">
      <w:pPr>
        <w:jc w:val="both"/>
      </w:pPr>
    </w:p>
    <w:p w:rsidR="00F66AC6" w:rsidRPr="003F69A4" w:rsidRDefault="00F66AC6" w:rsidP="004D4D74">
      <w:pPr>
        <w:jc w:val="both"/>
      </w:pPr>
      <w:r w:rsidRPr="003F69A4">
        <w:t xml:space="preserve">La revisión de los </w:t>
      </w:r>
      <w:r w:rsidR="00A51F84">
        <w:t xml:space="preserve">TDR </w:t>
      </w:r>
      <w:r w:rsidRPr="003F69A4">
        <w:t xml:space="preserve">para la contratación de servicios de consultoría,  es responsabilidad del especialista sectorial del BID para el proyecto. Además, indicará si es conveniente disponer de apoyo externo para que ayude durante la evaluación de las ofertas, considerando la naturaleza y complejidad técnica de las adquisiciones que se procesan. </w:t>
      </w:r>
    </w:p>
    <w:p w:rsidR="00F66AC6" w:rsidRPr="003F69A4" w:rsidRDefault="00F66AC6" w:rsidP="004D4D74">
      <w:pPr>
        <w:jc w:val="both"/>
      </w:pPr>
    </w:p>
    <w:p w:rsidR="00F66AC6" w:rsidRPr="003F69A4" w:rsidRDefault="00F66AC6" w:rsidP="004D4D74">
      <w:pPr>
        <w:jc w:val="both"/>
      </w:pPr>
      <w:r w:rsidRPr="003F69A4">
        <w:rPr>
          <w:u w:val="single"/>
        </w:rPr>
        <w:t>Capacitación.</w:t>
      </w:r>
      <w:r w:rsidRPr="003F69A4">
        <w:t xml:space="preserve"> </w:t>
      </w:r>
    </w:p>
    <w:p w:rsidR="00F66AC6" w:rsidRPr="003F69A4" w:rsidRDefault="00F66AC6" w:rsidP="004D4D74">
      <w:pPr>
        <w:jc w:val="both"/>
      </w:pPr>
    </w:p>
    <w:p w:rsidR="00F66AC6" w:rsidRPr="003F69A4" w:rsidRDefault="00F66AC6" w:rsidP="004D4D74">
      <w:pPr>
        <w:jc w:val="both"/>
      </w:pPr>
      <w:r w:rsidRPr="003F69A4">
        <w:t xml:space="preserve">Los contratos de Servicios de Consultoría para capacitaciones generados bajo el Proyecto estarán incluidos en el Plan de Adquisiciones Inicial y se ejecutarán utilizando la Solicitud Estándar de Propuestas (SEP) emitida por el Banco. </w:t>
      </w:r>
    </w:p>
    <w:p w:rsidR="00F66AC6" w:rsidRPr="003F69A4" w:rsidRDefault="00F66AC6" w:rsidP="004D4D74">
      <w:pPr>
        <w:jc w:val="both"/>
        <w:rPr>
          <w:u w:val="single"/>
        </w:rPr>
      </w:pPr>
    </w:p>
    <w:p w:rsidR="00F66AC6" w:rsidRPr="003F69A4" w:rsidRDefault="00F66AC6" w:rsidP="004D4D74">
      <w:pPr>
        <w:jc w:val="both"/>
      </w:pPr>
      <w:r w:rsidRPr="003F69A4">
        <w:rPr>
          <w:u w:val="single"/>
        </w:rPr>
        <w:t>Gastos Recurrentes.</w:t>
      </w:r>
      <w:r w:rsidRPr="003F69A4">
        <w:t xml:space="preserve"> </w:t>
      </w:r>
    </w:p>
    <w:p w:rsidR="00F66AC6" w:rsidRPr="003F69A4" w:rsidRDefault="00F66AC6" w:rsidP="004D4D74">
      <w:pPr>
        <w:jc w:val="both"/>
      </w:pPr>
    </w:p>
    <w:p w:rsidR="00F66AC6" w:rsidRPr="003F69A4" w:rsidRDefault="00F66AC6" w:rsidP="004D4D74">
      <w:pPr>
        <w:jc w:val="both"/>
      </w:pPr>
      <w:r w:rsidRPr="003F69A4">
        <w:t xml:space="preserve">Son aquellos gastos operativos y de mantenimiento requeridos para poner en funcionamiento el proyecto durante su vida útil y cubren lo referente a: gastos de comunicación, cargos bancarios, gastos de propaganda o anuncios, fotocopias, correos, etc.; estarían financiados por el Proyecto dentro del presupuesto anual aprobado por el Banco, y serían realizados siguiendo los procedimientos administrativos del Ejecutor, los cuales deberán ser revisados y aceptados por el Banco siempre que no vulneren los principios fundamentales de competencia, eficiencia, y economía. Los costos de operación no incluyen salarios de funcionarios en ejercicio público. </w:t>
      </w:r>
    </w:p>
    <w:p w:rsidR="00F66AC6" w:rsidRPr="003F69A4" w:rsidRDefault="00F66AC6" w:rsidP="004D4D74">
      <w:pPr>
        <w:jc w:val="both"/>
        <w:rPr>
          <w:u w:val="single"/>
        </w:rPr>
      </w:pPr>
    </w:p>
    <w:p w:rsidR="00F66AC6" w:rsidRPr="003F69A4" w:rsidRDefault="00F66AC6" w:rsidP="004D4D74">
      <w:pPr>
        <w:jc w:val="both"/>
      </w:pPr>
      <w:r w:rsidRPr="003F69A4">
        <w:rPr>
          <w:u w:val="single"/>
        </w:rPr>
        <w:t>Prácticas Comerciales</w:t>
      </w:r>
    </w:p>
    <w:p w:rsidR="00F66AC6" w:rsidRPr="003F69A4" w:rsidRDefault="00F66AC6" w:rsidP="004D4D74">
      <w:pPr>
        <w:jc w:val="both"/>
      </w:pPr>
    </w:p>
    <w:p w:rsidR="00F66AC6" w:rsidRPr="003F69A4" w:rsidRDefault="00F66AC6" w:rsidP="004D4D74">
      <w:pPr>
        <w:jc w:val="both"/>
      </w:pPr>
      <w:r w:rsidRPr="003F69A4">
        <w:t>Todos los procesos de adquisiciones tienen que realizarse de acuerdo a las prácticas comerciales internacionales y no se deben imponer procedimientos o prácticas que vulneren los principios fundamentales de competencia, eficiencia y economía.</w:t>
      </w:r>
    </w:p>
    <w:p w:rsidR="00891A4D" w:rsidRPr="003F69A4" w:rsidRDefault="00891A4D" w:rsidP="004D4D74">
      <w:pPr>
        <w:jc w:val="both"/>
        <w:rPr>
          <w:u w:val="single"/>
        </w:rPr>
      </w:pPr>
    </w:p>
    <w:p w:rsidR="00F66AC6" w:rsidRPr="003F69A4" w:rsidRDefault="00F66AC6" w:rsidP="004D4D74">
      <w:pPr>
        <w:jc w:val="both"/>
      </w:pPr>
      <w:r w:rsidRPr="003F69A4">
        <w:rPr>
          <w:u w:val="single"/>
        </w:rPr>
        <w:t>Preferencia Nacional</w:t>
      </w:r>
    </w:p>
    <w:p w:rsidR="00F66AC6" w:rsidRPr="003F69A4" w:rsidRDefault="00F66AC6" w:rsidP="004D4D74">
      <w:pPr>
        <w:jc w:val="both"/>
      </w:pPr>
    </w:p>
    <w:p w:rsidR="00F66AC6" w:rsidRDefault="00F66AC6" w:rsidP="004D4D74">
      <w:pPr>
        <w:jc w:val="both"/>
      </w:pPr>
      <w:r w:rsidRPr="003F69A4">
        <w:lastRenderedPageBreak/>
        <w:t>Las ofertas de bienes con origen en el país tendrán una preferencia de precio equivalente al 15%, en contratos sujetos a Licitación Pública Internacional, conforme a lo establecido en el Apéndice 2 de las Políticas de Adquisiciones vigentes.</w:t>
      </w:r>
    </w:p>
    <w:p w:rsidR="00A51F84" w:rsidRPr="003F69A4" w:rsidRDefault="00A51F84" w:rsidP="004D4D74">
      <w:pPr>
        <w:jc w:val="both"/>
      </w:pPr>
    </w:p>
    <w:p w:rsidR="00F66AC6" w:rsidRPr="00F45EFE" w:rsidRDefault="00F66AC6" w:rsidP="004D4D74">
      <w:pPr>
        <w:rPr>
          <w:u w:val="single"/>
        </w:rPr>
      </w:pPr>
      <w:bookmarkStart w:id="47" w:name="_Toc434599279"/>
      <w:r w:rsidRPr="00F45EFE">
        <w:rPr>
          <w:u w:val="single"/>
        </w:rPr>
        <w:t>Contenido básico de los expedientes de adquisiciones</w:t>
      </w:r>
      <w:bookmarkEnd w:id="47"/>
    </w:p>
    <w:p w:rsidR="00F66AC6" w:rsidRPr="003F69A4" w:rsidRDefault="00F66AC6" w:rsidP="004D4D74">
      <w:pPr>
        <w:jc w:val="both"/>
      </w:pPr>
    </w:p>
    <w:p w:rsidR="00F66AC6" w:rsidRDefault="00F66AC6" w:rsidP="004D4D74">
      <w:pPr>
        <w:jc w:val="both"/>
      </w:pPr>
      <w:r w:rsidRPr="003F69A4">
        <w:t>El contenido mínimo que debe tener cada expediente de adquisiciones y contrataciones gestionado por la unidad de adquisiciones es el siguiente:</w:t>
      </w:r>
    </w:p>
    <w:p w:rsidR="00F66AC6" w:rsidRPr="003F69A4" w:rsidRDefault="00F66AC6" w:rsidP="004D4D74">
      <w:pPr>
        <w:jc w:val="both"/>
      </w:pPr>
      <w:r w:rsidRPr="003F69A4">
        <w:t>1</w:t>
      </w:r>
      <w:r w:rsidRPr="003F69A4">
        <w:tab/>
        <w:t>Requerimiento estándar</w:t>
      </w:r>
    </w:p>
    <w:p w:rsidR="00F66AC6" w:rsidRPr="003F69A4" w:rsidRDefault="00F66AC6" w:rsidP="004D4D74">
      <w:pPr>
        <w:jc w:val="both"/>
      </w:pPr>
      <w:r w:rsidRPr="003F69A4">
        <w:t>2</w:t>
      </w:r>
      <w:r w:rsidRPr="003F69A4">
        <w:tab/>
        <w:t>Documento base / pliego</w:t>
      </w:r>
    </w:p>
    <w:p w:rsidR="00F66AC6" w:rsidRPr="003F69A4" w:rsidRDefault="00F66AC6" w:rsidP="004D4D74">
      <w:pPr>
        <w:jc w:val="both"/>
      </w:pPr>
      <w:r w:rsidRPr="003F69A4">
        <w:t>3</w:t>
      </w:r>
      <w:r w:rsidRPr="003F69A4">
        <w:tab/>
        <w:t>Llamado a licitación / publicación en diarios</w:t>
      </w:r>
    </w:p>
    <w:p w:rsidR="00F66AC6" w:rsidRPr="003F69A4" w:rsidRDefault="00F66AC6" w:rsidP="004D4D74">
      <w:pPr>
        <w:jc w:val="both"/>
      </w:pPr>
      <w:r w:rsidRPr="003F69A4">
        <w:t>4</w:t>
      </w:r>
      <w:r w:rsidRPr="003F69A4">
        <w:tab/>
        <w:t>No Objeción a 1 y 2.</w:t>
      </w:r>
    </w:p>
    <w:p w:rsidR="00F66AC6" w:rsidRPr="003F69A4" w:rsidRDefault="00F66AC6" w:rsidP="004D4D74">
      <w:pPr>
        <w:jc w:val="both"/>
      </w:pPr>
      <w:r w:rsidRPr="003F69A4">
        <w:t>5</w:t>
      </w:r>
      <w:r w:rsidRPr="003F69A4">
        <w:tab/>
        <w:t>Listado de las empresas que adquieren el pliego</w:t>
      </w:r>
    </w:p>
    <w:p w:rsidR="00F66AC6" w:rsidRPr="003F69A4" w:rsidRDefault="00F66AC6" w:rsidP="004D4D74">
      <w:pPr>
        <w:jc w:val="both"/>
      </w:pPr>
      <w:r w:rsidRPr="003F69A4">
        <w:t>6</w:t>
      </w:r>
      <w:r w:rsidRPr="003F69A4">
        <w:tab/>
        <w:t>Consultas y respuestas</w:t>
      </w:r>
    </w:p>
    <w:p w:rsidR="00F66AC6" w:rsidRPr="003F69A4" w:rsidRDefault="00F66AC6" w:rsidP="004D4D74">
      <w:pPr>
        <w:jc w:val="both"/>
      </w:pPr>
      <w:r w:rsidRPr="003F69A4">
        <w:t>7</w:t>
      </w:r>
      <w:r w:rsidRPr="003F69A4">
        <w:tab/>
        <w:t>Acta de apertura de ofertas</w:t>
      </w:r>
    </w:p>
    <w:p w:rsidR="00F66AC6" w:rsidRPr="003F69A4" w:rsidRDefault="00F66AC6" w:rsidP="004D4D74">
      <w:pPr>
        <w:jc w:val="both"/>
      </w:pPr>
      <w:r w:rsidRPr="003F69A4">
        <w:t>8</w:t>
      </w:r>
      <w:r w:rsidRPr="003F69A4">
        <w:tab/>
        <w:t>Informe de evaluación de ofertas</w:t>
      </w:r>
    </w:p>
    <w:p w:rsidR="00F66AC6" w:rsidRPr="003F69A4" w:rsidRDefault="00F66AC6" w:rsidP="004D4D74">
      <w:pPr>
        <w:jc w:val="both"/>
      </w:pPr>
      <w:r w:rsidRPr="003F69A4">
        <w:t>9</w:t>
      </w:r>
      <w:r w:rsidRPr="003F69A4">
        <w:tab/>
        <w:t>Copia de las ofertas</w:t>
      </w:r>
    </w:p>
    <w:p w:rsidR="00F66AC6" w:rsidRPr="003F69A4" w:rsidRDefault="00F66AC6" w:rsidP="004D4D74">
      <w:pPr>
        <w:jc w:val="both"/>
      </w:pPr>
      <w:r w:rsidRPr="003F69A4">
        <w:t>10</w:t>
      </w:r>
      <w:r w:rsidRPr="003F69A4">
        <w:tab/>
        <w:t>No Objeción informe de evaluación de ofertas</w:t>
      </w:r>
    </w:p>
    <w:p w:rsidR="00F66AC6" w:rsidRPr="003F69A4" w:rsidRDefault="00F66AC6" w:rsidP="004D4D74">
      <w:pPr>
        <w:jc w:val="both"/>
      </w:pPr>
      <w:r w:rsidRPr="003F69A4">
        <w:t>11</w:t>
      </w:r>
      <w:r w:rsidRPr="003F69A4">
        <w:tab/>
        <w:t>Resolución de adjudicación</w:t>
      </w:r>
    </w:p>
    <w:p w:rsidR="00F66AC6" w:rsidRPr="003F69A4" w:rsidRDefault="00F66AC6" w:rsidP="004D4D74">
      <w:pPr>
        <w:jc w:val="both"/>
      </w:pPr>
      <w:r w:rsidRPr="003F69A4">
        <w:t>12</w:t>
      </w:r>
      <w:r w:rsidRPr="003F69A4">
        <w:tab/>
        <w:t>Copia del contrato</w:t>
      </w:r>
    </w:p>
    <w:p w:rsidR="00F66AC6" w:rsidRPr="003F69A4" w:rsidRDefault="00F66AC6" w:rsidP="004D4D74">
      <w:pPr>
        <w:jc w:val="both"/>
      </w:pPr>
      <w:r w:rsidRPr="003F69A4">
        <w:t>13</w:t>
      </w:r>
      <w:r w:rsidRPr="003F69A4">
        <w:tab/>
        <w:t>Copia de pagos</w:t>
      </w:r>
    </w:p>
    <w:p w:rsidR="00F66AC6" w:rsidRPr="003F69A4" w:rsidRDefault="00F66AC6" w:rsidP="004D4D74">
      <w:pPr>
        <w:jc w:val="both"/>
      </w:pPr>
      <w:r w:rsidRPr="003F69A4">
        <w:t>14</w:t>
      </w:r>
      <w:r w:rsidRPr="003F69A4">
        <w:tab/>
        <w:t>Actas de entrega o informes parciales y final.</w:t>
      </w:r>
    </w:p>
    <w:p w:rsidR="00F66AC6" w:rsidRDefault="00F66AC6" w:rsidP="004D4D74">
      <w:pPr>
        <w:jc w:val="both"/>
      </w:pPr>
      <w:r w:rsidRPr="003F69A4">
        <w:t>15</w:t>
      </w:r>
      <w:r w:rsidRPr="003F69A4">
        <w:tab/>
        <w:t>Acta de recepción final de obras (cuando aplica)</w:t>
      </w:r>
    </w:p>
    <w:p w:rsidR="000D7441" w:rsidRPr="003F69A4" w:rsidRDefault="000D7441" w:rsidP="004D4D74">
      <w:pPr>
        <w:jc w:val="both"/>
      </w:pPr>
    </w:p>
    <w:p w:rsidR="00F66AC6" w:rsidRPr="003F69A4" w:rsidRDefault="00F45EFE" w:rsidP="0021771E">
      <w:pPr>
        <w:pStyle w:val="Heading2"/>
      </w:pPr>
      <w:bookmarkStart w:id="48" w:name="_Toc434599281"/>
      <w:bookmarkStart w:id="49" w:name="_Toc435197152"/>
      <w:bookmarkStart w:id="50" w:name="_Toc427597227"/>
      <w:r>
        <w:t>2.3.5</w:t>
      </w:r>
      <w:r>
        <w:tab/>
      </w:r>
      <w:r w:rsidR="00F66AC6" w:rsidRPr="003F69A4">
        <w:t>Precios y Licitaciones</w:t>
      </w:r>
      <w:bookmarkEnd w:id="48"/>
      <w:bookmarkEnd w:id="49"/>
    </w:p>
    <w:p w:rsidR="00F66AC6" w:rsidRPr="003F69A4" w:rsidRDefault="00F66AC6" w:rsidP="004D4D74">
      <w:pPr>
        <w:jc w:val="both"/>
      </w:pPr>
    </w:p>
    <w:p w:rsidR="00F66AC6" w:rsidRPr="003F69A4" w:rsidRDefault="00F66AC6" w:rsidP="004D4D74">
      <w:pPr>
        <w:jc w:val="both"/>
      </w:pPr>
      <w:r w:rsidRPr="003F69A4">
        <w:t>Los contratos para ejecución de obras, adquisición de bienes y prestación de servicios para el Programa se deberán pactar a un costo razonable que será generalmente el precio más bajo del mercado, tomando en cuenta factores de calidad, eficiencia y otros que sean relevantes.</w:t>
      </w:r>
    </w:p>
    <w:p w:rsidR="00F66AC6" w:rsidRPr="003F69A4" w:rsidRDefault="00F66AC6" w:rsidP="004D4D74"/>
    <w:p w:rsidR="00F66AC6" w:rsidRPr="003F69A4" w:rsidRDefault="00F45EFE" w:rsidP="0021771E">
      <w:pPr>
        <w:pStyle w:val="Heading2"/>
      </w:pPr>
      <w:bookmarkStart w:id="51" w:name="_Toc434599282"/>
      <w:bookmarkStart w:id="52" w:name="_Toc435197153"/>
      <w:bookmarkEnd w:id="50"/>
      <w:r>
        <w:t>2.3.6</w:t>
      </w:r>
      <w:r>
        <w:tab/>
      </w:r>
      <w:r w:rsidR="00F66AC6" w:rsidRPr="003F69A4">
        <w:t>Impuestos de Adquisiciones y Contrataciones</w:t>
      </w:r>
      <w:bookmarkEnd w:id="51"/>
      <w:bookmarkEnd w:id="52"/>
    </w:p>
    <w:p w:rsidR="00F66AC6" w:rsidRPr="003F69A4" w:rsidRDefault="00F66AC6" w:rsidP="004D4D74">
      <w:pPr>
        <w:jc w:val="both"/>
      </w:pPr>
    </w:p>
    <w:p w:rsidR="00F66AC6" w:rsidRDefault="00F66AC6" w:rsidP="004D4D74">
      <w:pPr>
        <w:jc w:val="both"/>
      </w:pPr>
      <w:r w:rsidRPr="003F69A4">
        <w:t>Los procesos de adquisición y contratación realizados con fondos BID incluirán todos los impuestos correspondientes a dichos procesos.</w:t>
      </w:r>
    </w:p>
    <w:p w:rsidR="00F66AC6" w:rsidRDefault="00F66AC6" w:rsidP="004D4D74">
      <w:pPr>
        <w:jc w:val="both"/>
        <w:rPr>
          <w:rFonts w:asciiTheme="minorHAnsi" w:hAnsiTheme="minorHAnsi" w:cstheme="minorHAnsi"/>
        </w:rPr>
      </w:pPr>
    </w:p>
    <w:p w:rsidR="0051518B" w:rsidRPr="003F69A4" w:rsidRDefault="000D7441" w:rsidP="0021771E">
      <w:pPr>
        <w:pStyle w:val="Heading2"/>
      </w:pPr>
      <w:bookmarkStart w:id="53" w:name="_Toc435197154"/>
      <w:r>
        <w:t>2.</w:t>
      </w:r>
      <w:r w:rsidR="00652D6B">
        <w:t>4</w:t>
      </w:r>
      <w:r w:rsidR="0051518B">
        <w:tab/>
        <w:t>M</w:t>
      </w:r>
      <w:r w:rsidR="0051518B" w:rsidRPr="003F69A4">
        <w:t>onitoreo, seguimiento y evaluación</w:t>
      </w:r>
      <w:bookmarkEnd w:id="53"/>
      <w:r w:rsidR="0051518B" w:rsidRPr="003F69A4">
        <w:t xml:space="preserve"> </w:t>
      </w:r>
    </w:p>
    <w:p w:rsidR="0051518B" w:rsidRDefault="0051518B" w:rsidP="004D4D74">
      <w:pPr>
        <w:jc w:val="both"/>
      </w:pPr>
    </w:p>
    <w:p w:rsidR="0051518B" w:rsidRPr="003F69A4" w:rsidRDefault="0051518B" w:rsidP="004D4D74">
      <w:pPr>
        <w:jc w:val="both"/>
      </w:pPr>
      <w:r w:rsidRPr="003F69A4">
        <w:t>El sistema de monitoreo, seguimiento y evaluación es una herramienta gerencial que proporciona información periódica y oportuna que permite</w:t>
      </w:r>
      <w:r w:rsidR="00BE1EB2">
        <w:t>,</w:t>
      </w:r>
      <w:r w:rsidRPr="003F69A4">
        <w:t xml:space="preserve"> tanto a </w:t>
      </w:r>
      <w:r w:rsidR="00BE1EB2">
        <w:t xml:space="preserve">los </w:t>
      </w:r>
      <w:r w:rsidRPr="003F69A4">
        <w:t>beneficiarios, decisores e involucrados en la ejecución de un proyecto, adopt</w:t>
      </w:r>
      <w:r w:rsidR="00B467DF">
        <w:t>ar medidas correctivas oportunamente</w:t>
      </w:r>
      <w:r w:rsidRPr="003F69A4">
        <w:t>, evaluar el logro de los objetivos, resultados e impactos sobre los beneficiarios y el entorno.</w:t>
      </w:r>
    </w:p>
    <w:p w:rsidR="00BE1EB2" w:rsidRDefault="00BE1EB2" w:rsidP="004D4D74">
      <w:pPr>
        <w:jc w:val="both"/>
      </w:pPr>
    </w:p>
    <w:p w:rsidR="0051518B" w:rsidRDefault="00BE1EB2" w:rsidP="004D4D74">
      <w:pPr>
        <w:jc w:val="both"/>
      </w:pPr>
      <w:r>
        <w:t xml:space="preserve">Es así que </w:t>
      </w:r>
      <w:r w:rsidR="00207BE7">
        <w:t>TELCOR</w:t>
      </w:r>
      <w:r>
        <w:t xml:space="preserve"> es responsable del proceso de monitoreo, y enviará al Banco sus respectivos informes de avance. El informe semestral debe apegarse a la guía establecida por el Banco. No obstante, para conservar la integralidad del proyecto, habrá una reunión s</w:t>
      </w:r>
      <w:r w:rsidR="00207BE7">
        <w:t xml:space="preserve">emestral en conjunto con ENATREL como co-ejecutor </w:t>
      </w:r>
      <w:r>
        <w:t xml:space="preserve">para consolidar el informe, y así proveer al sistema una sola información respaldada </w:t>
      </w:r>
      <w:r w:rsidR="00B467DF">
        <w:t xml:space="preserve">por </w:t>
      </w:r>
      <w:r>
        <w:t>una ayuda de memoria.</w:t>
      </w:r>
    </w:p>
    <w:p w:rsidR="00BA5494" w:rsidRDefault="00BA5494" w:rsidP="00BA5494">
      <w:pPr>
        <w:jc w:val="both"/>
      </w:pPr>
    </w:p>
    <w:p w:rsidR="0051518B" w:rsidRPr="003F69A4" w:rsidRDefault="00111137" w:rsidP="0021771E">
      <w:pPr>
        <w:pStyle w:val="Heading2"/>
      </w:pPr>
      <w:bookmarkStart w:id="54" w:name="_Toc435197155"/>
      <w:r>
        <w:t>2.4.1</w:t>
      </w:r>
      <w:r>
        <w:tab/>
      </w:r>
      <w:r w:rsidR="0051518B" w:rsidRPr="003F69A4">
        <w:t>Instrumentos de monitoreo</w:t>
      </w:r>
      <w:bookmarkEnd w:id="54"/>
    </w:p>
    <w:p w:rsidR="0051518B" w:rsidRPr="003F69A4" w:rsidRDefault="0051518B" w:rsidP="004D4D74">
      <w:pPr>
        <w:jc w:val="both"/>
      </w:pPr>
    </w:p>
    <w:p w:rsidR="0051518B" w:rsidRPr="003F69A4" w:rsidRDefault="0051518B" w:rsidP="004D4D74">
      <w:r w:rsidRPr="003F69A4">
        <w:t>Los instrumentos de monitoreo que se utilizaran para la supervisión del Proyecto son:</w:t>
      </w:r>
    </w:p>
    <w:p w:rsidR="0051518B" w:rsidRPr="003F69A4" w:rsidRDefault="0051518B" w:rsidP="004D4D74"/>
    <w:p w:rsidR="0051518B" w:rsidRPr="003F69A4" w:rsidRDefault="0051518B" w:rsidP="004D4D74">
      <w:pPr>
        <w:pStyle w:val="ListParagraph"/>
        <w:numPr>
          <w:ilvl w:val="0"/>
          <w:numId w:val="1"/>
        </w:numPr>
        <w:jc w:val="both"/>
        <w:rPr>
          <w:rFonts w:cs="Tahoma"/>
        </w:rPr>
      </w:pPr>
      <w:r w:rsidRPr="003F69A4">
        <w:rPr>
          <w:rFonts w:cs="Tahoma"/>
        </w:rPr>
        <w:t>Matriz de Resultados</w:t>
      </w:r>
    </w:p>
    <w:p w:rsidR="0051518B" w:rsidRPr="003F69A4" w:rsidRDefault="0051518B" w:rsidP="004D4D74">
      <w:pPr>
        <w:pStyle w:val="ListParagraph"/>
        <w:numPr>
          <w:ilvl w:val="0"/>
          <w:numId w:val="1"/>
        </w:numPr>
        <w:jc w:val="both"/>
        <w:rPr>
          <w:rFonts w:cs="Tahoma"/>
        </w:rPr>
      </w:pPr>
      <w:r w:rsidRPr="003F69A4">
        <w:rPr>
          <w:rFonts w:cs="Tahoma"/>
        </w:rPr>
        <w:t>Plan Financiero</w:t>
      </w:r>
    </w:p>
    <w:p w:rsidR="0051518B" w:rsidRPr="003F69A4" w:rsidRDefault="0051518B" w:rsidP="004D4D74">
      <w:pPr>
        <w:pStyle w:val="ListParagraph"/>
        <w:numPr>
          <w:ilvl w:val="0"/>
          <w:numId w:val="1"/>
        </w:numPr>
        <w:jc w:val="both"/>
        <w:rPr>
          <w:rFonts w:cs="Tahoma"/>
        </w:rPr>
      </w:pPr>
      <w:r w:rsidRPr="003F69A4">
        <w:rPr>
          <w:rFonts w:cs="Tahoma"/>
        </w:rPr>
        <w:t>Plan de Estratégico del Proyecto (PEP)</w:t>
      </w:r>
    </w:p>
    <w:p w:rsidR="0051518B" w:rsidRPr="003F69A4" w:rsidRDefault="0051518B" w:rsidP="004D4D74">
      <w:pPr>
        <w:pStyle w:val="ListParagraph"/>
        <w:numPr>
          <w:ilvl w:val="0"/>
          <w:numId w:val="1"/>
        </w:numPr>
        <w:jc w:val="both"/>
        <w:rPr>
          <w:rFonts w:cs="Tahoma"/>
        </w:rPr>
      </w:pPr>
      <w:r w:rsidRPr="003F69A4">
        <w:rPr>
          <w:rFonts w:cs="Tahoma"/>
        </w:rPr>
        <w:t>Plan Operativo Anual (POA)</w:t>
      </w:r>
    </w:p>
    <w:p w:rsidR="0051518B" w:rsidRPr="003F69A4" w:rsidRDefault="0051518B" w:rsidP="004D4D74">
      <w:pPr>
        <w:pStyle w:val="ListParagraph"/>
        <w:numPr>
          <w:ilvl w:val="0"/>
          <w:numId w:val="1"/>
        </w:numPr>
        <w:jc w:val="both"/>
        <w:rPr>
          <w:rFonts w:cs="Tahoma"/>
        </w:rPr>
      </w:pPr>
      <w:r w:rsidRPr="003F69A4">
        <w:rPr>
          <w:rFonts w:cs="Tahoma"/>
        </w:rPr>
        <w:t>Plan de Adquisiciones</w:t>
      </w:r>
    </w:p>
    <w:p w:rsidR="0051518B" w:rsidRPr="003F69A4" w:rsidRDefault="0051518B" w:rsidP="004D4D74">
      <w:pPr>
        <w:pStyle w:val="ListParagraph"/>
        <w:numPr>
          <w:ilvl w:val="0"/>
          <w:numId w:val="1"/>
        </w:numPr>
        <w:jc w:val="both"/>
        <w:rPr>
          <w:rFonts w:cs="Tahoma"/>
        </w:rPr>
      </w:pPr>
      <w:r w:rsidRPr="003F69A4">
        <w:rPr>
          <w:rFonts w:cs="Tahoma"/>
        </w:rPr>
        <w:t>Plan  de Mitigación de Riesgos</w:t>
      </w:r>
    </w:p>
    <w:p w:rsidR="0051518B" w:rsidRPr="003F69A4" w:rsidRDefault="0051518B" w:rsidP="004D4D74">
      <w:pPr>
        <w:pStyle w:val="ListParagraph"/>
        <w:numPr>
          <w:ilvl w:val="0"/>
          <w:numId w:val="1"/>
        </w:numPr>
        <w:jc w:val="both"/>
        <w:rPr>
          <w:rFonts w:cs="Tahoma"/>
        </w:rPr>
      </w:pPr>
      <w:r w:rsidRPr="003F69A4">
        <w:rPr>
          <w:rFonts w:cs="Tahoma"/>
        </w:rPr>
        <w:t>Plan de Gestión Ambiental y Social</w:t>
      </w:r>
    </w:p>
    <w:p w:rsidR="0051518B" w:rsidRDefault="0051518B" w:rsidP="0021771E">
      <w:pPr>
        <w:pStyle w:val="Heading2"/>
      </w:pPr>
    </w:p>
    <w:p w:rsidR="0051518B" w:rsidRDefault="00D04164" w:rsidP="006A59FB">
      <w:pPr>
        <w:jc w:val="both"/>
        <w:rPr>
          <w:lang w:val="es-ES"/>
        </w:rPr>
      </w:pPr>
      <w:r>
        <w:rPr>
          <w:lang w:val="es-ES"/>
        </w:rPr>
        <w:t>Todos estos instrumentos guardan una estrecha relación. E</w:t>
      </w:r>
      <w:r w:rsidR="006A59FB">
        <w:rPr>
          <w:lang w:val="es-ES"/>
        </w:rPr>
        <w:t xml:space="preserve">l </w:t>
      </w:r>
      <w:r w:rsidR="0051518B">
        <w:rPr>
          <w:lang w:val="es-ES"/>
        </w:rPr>
        <w:t xml:space="preserve">Plan Financiero debe </w:t>
      </w:r>
      <w:r>
        <w:rPr>
          <w:lang w:val="es-ES"/>
        </w:rPr>
        <w:t xml:space="preserve">tener </w:t>
      </w:r>
      <w:r w:rsidR="006A59FB">
        <w:rPr>
          <w:lang w:val="es-ES"/>
        </w:rPr>
        <w:t xml:space="preserve">simetría </w:t>
      </w:r>
      <w:r w:rsidR="0051518B">
        <w:rPr>
          <w:lang w:val="es-ES"/>
        </w:rPr>
        <w:t xml:space="preserve">con el PEP, POA y PA. </w:t>
      </w:r>
      <w:r w:rsidR="006A59FB">
        <w:rPr>
          <w:lang w:val="es-ES"/>
        </w:rPr>
        <w:t xml:space="preserve">El PEP es la planificación por toda la vida del proyecto. </w:t>
      </w:r>
      <w:r w:rsidR="0051518B">
        <w:rPr>
          <w:lang w:val="es-ES"/>
        </w:rPr>
        <w:t xml:space="preserve">El POA </w:t>
      </w:r>
      <w:r w:rsidR="006A59FB">
        <w:rPr>
          <w:lang w:val="es-ES"/>
        </w:rPr>
        <w:t xml:space="preserve">del año siguiente </w:t>
      </w:r>
      <w:r w:rsidR="0051518B">
        <w:rPr>
          <w:lang w:val="es-ES"/>
        </w:rPr>
        <w:t>debe entregarse en el cuarto trimestre</w:t>
      </w:r>
      <w:r w:rsidR="006A59FB">
        <w:rPr>
          <w:lang w:val="es-ES"/>
        </w:rPr>
        <w:t xml:space="preserve"> del año anterior a fin de revisar con suficiente antelación la planificación posterior. </w:t>
      </w:r>
      <w:r w:rsidR="0051518B">
        <w:rPr>
          <w:lang w:val="es-ES"/>
        </w:rPr>
        <w:t xml:space="preserve">El primer </w:t>
      </w:r>
      <w:r w:rsidR="006A59FB">
        <w:rPr>
          <w:lang w:val="es-ES"/>
        </w:rPr>
        <w:t>P</w:t>
      </w:r>
      <w:r w:rsidR="0051518B">
        <w:rPr>
          <w:lang w:val="es-ES"/>
        </w:rPr>
        <w:t xml:space="preserve">lan de Adquisiciones es de 18 meses, luego </w:t>
      </w:r>
      <w:r w:rsidR="006A59FB">
        <w:rPr>
          <w:lang w:val="es-ES"/>
        </w:rPr>
        <w:t xml:space="preserve">debe elaborarse </w:t>
      </w:r>
      <w:r w:rsidR="0051518B">
        <w:rPr>
          <w:lang w:val="es-ES"/>
        </w:rPr>
        <w:t>anual</w:t>
      </w:r>
      <w:r w:rsidR="006A59FB">
        <w:rPr>
          <w:lang w:val="es-ES"/>
        </w:rPr>
        <w:t>mente</w:t>
      </w:r>
      <w:r w:rsidR="0051518B">
        <w:rPr>
          <w:lang w:val="es-ES"/>
        </w:rPr>
        <w:t xml:space="preserve"> entregándose </w:t>
      </w:r>
      <w:r>
        <w:rPr>
          <w:lang w:val="es-ES"/>
        </w:rPr>
        <w:t xml:space="preserve">al Banco en </w:t>
      </w:r>
      <w:r w:rsidR="0051518B">
        <w:rPr>
          <w:lang w:val="es-ES"/>
        </w:rPr>
        <w:t>el último trimestre del año anterior.</w:t>
      </w:r>
    </w:p>
    <w:p w:rsidR="0051518B" w:rsidRPr="00DF743B" w:rsidRDefault="0051518B" w:rsidP="006A59FB">
      <w:pPr>
        <w:jc w:val="both"/>
        <w:rPr>
          <w:lang w:val="es-ES"/>
        </w:rPr>
      </w:pPr>
    </w:p>
    <w:p w:rsidR="0051518B" w:rsidRPr="003F69A4" w:rsidRDefault="00111137" w:rsidP="0021771E">
      <w:pPr>
        <w:pStyle w:val="Heading2"/>
      </w:pPr>
      <w:bookmarkStart w:id="55" w:name="_Toc435197156"/>
      <w:r>
        <w:t>2.4.2</w:t>
      </w:r>
      <w:r>
        <w:tab/>
      </w:r>
      <w:r w:rsidR="0051518B" w:rsidRPr="003F69A4">
        <w:t>Inspecciones</w:t>
      </w:r>
      <w:r w:rsidR="0051518B">
        <w:t xml:space="preserve"> Técnicas</w:t>
      </w:r>
      <w:bookmarkEnd w:id="55"/>
    </w:p>
    <w:p w:rsidR="0051518B" w:rsidRPr="003F69A4" w:rsidRDefault="0051518B" w:rsidP="004D4D74">
      <w:pPr>
        <w:jc w:val="both"/>
      </w:pPr>
    </w:p>
    <w:p w:rsidR="0051518B" w:rsidRPr="003F69A4" w:rsidRDefault="0051518B" w:rsidP="004D4D74">
      <w:pPr>
        <w:jc w:val="both"/>
      </w:pPr>
      <w:r w:rsidRPr="003F69A4">
        <w:t>Las inspecciones podrán ser realizadas para efectos de verificar la información financiera y/o mecanismos de control interno. Asimismo, el Banco también podrá, a través del Especialista Líder (IFD/CMF) verificar el desarrollo satisfactorio del Proyecto, realizando inspecciones periódicas in situ.</w:t>
      </w:r>
    </w:p>
    <w:p w:rsidR="0051518B" w:rsidRPr="00732B22" w:rsidRDefault="0051518B" w:rsidP="004D4D74">
      <w:pPr>
        <w:jc w:val="both"/>
        <w:rPr>
          <w:rFonts w:asciiTheme="minorHAnsi" w:hAnsiTheme="minorHAnsi" w:cstheme="minorHAnsi"/>
        </w:rPr>
      </w:pPr>
    </w:p>
    <w:p w:rsidR="00732B22" w:rsidRPr="00732B22" w:rsidRDefault="00732B22" w:rsidP="00732B22">
      <w:pPr>
        <w:pStyle w:val="yiv5350118139msocommenttext"/>
        <w:shd w:val="clear" w:color="auto" w:fill="FFFFFF"/>
        <w:spacing w:before="0" w:beforeAutospacing="0" w:after="0" w:afterAutospacing="0"/>
        <w:jc w:val="both"/>
        <w:rPr>
          <w:rFonts w:asciiTheme="minorHAnsi" w:hAnsiTheme="minorHAnsi" w:cstheme="minorHAnsi"/>
          <w:color w:val="000000"/>
          <w:sz w:val="20"/>
          <w:szCs w:val="20"/>
        </w:rPr>
      </w:pPr>
      <w:r w:rsidRPr="00732B22">
        <w:rPr>
          <w:rFonts w:asciiTheme="minorHAnsi" w:hAnsiTheme="minorHAnsi" w:cstheme="minorHAnsi"/>
          <w:color w:val="000000"/>
        </w:rPr>
        <w:t xml:space="preserve">EL equipo del BID </w:t>
      </w:r>
      <w:r>
        <w:rPr>
          <w:rFonts w:asciiTheme="minorHAnsi" w:hAnsiTheme="minorHAnsi" w:cstheme="minorHAnsi"/>
          <w:color w:val="000000"/>
        </w:rPr>
        <w:t xml:space="preserve">podrá </w:t>
      </w:r>
      <w:r w:rsidRPr="000432DB">
        <w:rPr>
          <w:rFonts w:asciiTheme="minorHAnsi" w:hAnsiTheme="minorHAnsi" w:cstheme="minorHAnsi"/>
          <w:color w:val="000000"/>
        </w:rPr>
        <w:t>realizar</w:t>
      </w:r>
      <w:r w:rsidRPr="000432DB">
        <w:rPr>
          <w:rStyle w:val="apple-converted-space"/>
          <w:rFonts w:asciiTheme="minorHAnsi" w:hAnsiTheme="minorHAnsi" w:cstheme="minorHAnsi"/>
          <w:color w:val="000000"/>
        </w:rPr>
        <w:t> </w:t>
      </w:r>
      <w:r w:rsidRPr="000432DB">
        <w:rPr>
          <w:rFonts w:asciiTheme="minorHAnsi" w:hAnsiTheme="minorHAnsi" w:cstheme="minorHAnsi"/>
          <w:color w:val="000000"/>
        </w:rPr>
        <w:t>misiones y revisiones técnicas</w:t>
      </w:r>
      <w:r w:rsidRPr="00732B22">
        <w:rPr>
          <w:rStyle w:val="apple-converted-space"/>
          <w:rFonts w:asciiTheme="minorHAnsi" w:hAnsiTheme="minorHAnsi" w:cstheme="minorHAnsi"/>
          <w:color w:val="000000"/>
        </w:rPr>
        <w:t> </w:t>
      </w:r>
      <w:r w:rsidRPr="00732B22">
        <w:rPr>
          <w:rFonts w:asciiTheme="minorHAnsi" w:hAnsiTheme="minorHAnsi" w:cstheme="minorHAnsi"/>
          <w:color w:val="000000"/>
        </w:rPr>
        <w:t xml:space="preserve">de la ejecución del programa con una periodicidad de dos meses para revisar: </w:t>
      </w:r>
      <w:r w:rsidRPr="00732B22">
        <w:rPr>
          <w:rFonts w:asciiTheme="minorHAnsi" w:hAnsiTheme="minorHAnsi" w:cstheme="minorHAnsi"/>
          <w:b/>
          <w:color w:val="000000"/>
        </w:rPr>
        <w:t>i)</w:t>
      </w:r>
      <w:r w:rsidRPr="00732B22">
        <w:rPr>
          <w:rFonts w:asciiTheme="minorHAnsi" w:hAnsiTheme="minorHAnsi" w:cstheme="minorHAnsi"/>
          <w:color w:val="000000"/>
        </w:rPr>
        <w:t xml:space="preserve"> avances en la ejecución  del programa con relación a las actividades e indicadores acordados en el POD, POA y el PA</w:t>
      </w:r>
      <w:r>
        <w:rPr>
          <w:rFonts w:asciiTheme="minorHAnsi" w:hAnsiTheme="minorHAnsi" w:cstheme="minorHAnsi"/>
          <w:color w:val="000000"/>
        </w:rPr>
        <w:t>;</w:t>
      </w:r>
      <w:r w:rsidRPr="00732B22">
        <w:rPr>
          <w:rFonts w:asciiTheme="minorHAnsi" w:hAnsiTheme="minorHAnsi" w:cstheme="minorHAnsi"/>
          <w:color w:val="000000"/>
        </w:rPr>
        <w:t xml:space="preserve"> </w:t>
      </w:r>
      <w:r w:rsidRPr="00732B22">
        <w:rPr>
          <w:rFonts w:asciiTheme="minorHAnsi" w:hAnsiTheme="minorHAnsi" w:cstheme="minorHAnsi"/>
          <w:b/>
          <w:color w:val="000000"/>
        </w:rPr>
        <w:t>ii)</w:t>
      </w:r>
      <w:r w:rsidRPr="00732B22">
        <w:rPr>
          <w:rFonts w:asciiTheme="minorHAnsi" w:hAnsiTheme="minorHAnsi" w:cstheme="minorHAnsi"/>
          <w:color w:val="000000"/>
        </w:rPr>
        <w:t xml:space="preserve"> mecanismos de ejecución</w:t>
      </w:r>
      <w:r>
        <w:rPr>
          <w:rFonts w:asciiTheme="minorHAnsi" w:hAnsiTheme="minorHAnsi" w:cstheme="minorHAnsi"/>
          <w:color w:val="000000"/>
        </w:rPr>
        <w:t>;</w:t>
      </w:r>
      <w:r w:rsidRPr="00732B22">
        <w:rPr>
          <w:rFonts w:asciiTheme="minorHAnsi" w:hAnsiTheme="minorHAnsi" w:cstheme="minorHAnsi"/>
          <w:color w:val="000000"/>
        </w:rPr>
        <w:t> </w:t>
      </w:r>
      <w:r w:rsidRPr="00732B22">
        <w:rPr>
          <w:rFonts w:asciiTheme="minorHAnsi" w:hAnsiTheme="minorHAnsi" w:cstheme="minorHAnsi"/>
          <w:b/>
          <w:color w:val="000000"/>
        </w:rPr>
        <w:t>iii)</w:t>
      </w:r>
      <w:r w:rsidRPr="00732B22">
        <w:rPr>
          <w:rFonts w:asciiTheme="minorHAnsi" w:hAnsiTheme="minorHAnsi" w:cstheme="minorHAnsi"/>
          <w:color w:val="000000"/>
        </w:rPr>
        <w:t xml:space="preserve"> mecanismos de coordinación.</w:t>
      </w:r>
    </w:p>
    <w:p w:rsidR="00732B22" w:rsidRPr="00732B22" w:rsidRDefault="00732B22" w:rsidP="00732B22">
      <w:pPr>
        <w:pStyle w:val="yiv5350118139msocommenttext"/>
        <w:shd w:val="clear" w:color="auto" w:fill="FFFFFF"/>
        <w:spacing w:before="0" w:beforeAutospacing="0" w:after="0" w:afterAutospacing="0"/>
        <w:jc w:val="both"/>
        <w:rPr>
          <w:rFonts w:asciiTheme="minorHAnsi" w:hAnsiTheme="minorHAnsi" w:cstheme="minorHAnsi"/>
          <w:color w:val="000000"/>
        </w:rPr>
      </w:pPr>
    </w:p>
    <w:p w:rsidR="0051518B" w:rsidRPr="00732B22" w:rsidRDefault="00732B22" w:rsidP="00732B22">
      <w:pPr>
        <w:jc w:val="both"/>
        <w:rPr>
          <w:rFonts w:asciiTheme="minorHAnsi" w:hAnsiTheme="minorHAnsi" w:cstheme="minorHAnsi"/>
        </w:rPr>
      </w:pPr>
      <w:r w:rsidRPr="00732B22">
        <w:rPr>
          <w:rFonts w:asciiTheme="minorHAnsi" w:hAnsiTheme="minorHAnsi" w:cstheme="minorHAnsi"/>
          <w:color w:val="000000"/>
        </w:rPr>
        <w:t>Si el Banco con</w:t>
      </w:r>
      <w:r>
        <w:rPr>
          <w:rFonts w:asciiTheme="minorHAnsi" w:hAnsiTheme="minorHAnsi" w:cstheme="minorHAnsi"/>
          <w:color w:val="000000"/>
        </w:rPr>
        <w:t xml:space="preserve">sidera pertinente se </w:t>
      </w:r>
      <w:r w:rsidRPr="000432DB">
        <w:rPr>
          <w:rFonts w:asciiTheme="minorHAnsi" w:hAnsiTheme="minorHAnsi" w:cstheme="minorHAnsi"/>
          <w:color w:val="000000"/>
        </w:rPr>
        <w:t>planificarán</w:t>
      </w:r>
      <w:r w:rsidRPr="000432DB">
        <w:rPr>
          <w:rStyle w:val="apple-converted-space"/>
          <w:rFonts w:asciiTheme="minorHAnsi" w:hAnsiTheme="minorHAnsi" w:cstheme="minorHAnsi"/>
          <w:color w:val="000000"/>
        </w:rPr>
        <w:t> </w:t>
      </w:r>
      <w:r w:rsidRPr="000432DB">
        <w:rPr>
          <w:rFonts w:asciiTheme="minorHAnsi" w:hAnsiTheme="minorHAnsi" w:cstheme="minorHAnsi"/>
          <w:color w:val="000000"/>
        </w:rPr>
        <w:t>misiones anuales de supervisión</w:t>
      </w:r>
      <w:r w:rsidRPr="00732B22">
        <w:rPr>
          <w:rStyle w:val="apple-converted-space"/>
          <w:rFonts w:asciiTheme="minorHAnsi" w:hAnsiTheme="minorHAnsi" w:cstheme="minorHAnsi"/>
          <w:color w:val="000000"/>
        </w:rPr>
        <w:t> </w:t>
      </w:r>
      <w:r w:rsidRPr="00732B22">
        <w:rPr>
          <w:rFonts w:asciiTheme="minorHAnsi" w:hAnsiTheme="minorHAnsi" w:cstheme="minorHAnsi"/>
          <w:color w:val="000000"/>
        </w:rPr>
        <w:t>con el fin de analizar los avances en el cumplimiento de las metas del programa, revisar impactos, con el propósito de preparar acciones correctivas en caso que se ameriten.</w:t>
      </w:r>
    </w:p>
    <w:p w:rsidR="00732B22" w:rsidRPr="00732B22" w:rsidRDefault="00732B22" w:rsidP="004D4D74">
      <w:pPr>
        <w:jc w:val="both"/>
        <w:rPr>
          <w:rFonts w:asciiTheme="minorHAnsi" w:hAnsiTheme="minorHAnsi" w:cstheme="minorHAnsi"/>
        </w:rPr>
      </w:pPr>
    </w:p>
    <w:p w:rsidR="0051518B" w:rsidRPr="003F69A4" w:rsidRDefault="00111137" w:rsidP="0021771E">
      <w:pPr>
        <w:pStyle w:val="Heading2"/>
      </w:pPr>
      <w:bookmarkStart w:id="56" w:name="_Toc435197157"/>
      <w:r>
        <w:lastRenderedPageBreak/>
        <w:t>2.4.3</w:t>
      </w:r>
      <w:r>
        <w:tab/>
      </w:r>
      <w:r w:rsidR="0051518B" w:rsidRPr="003F69A4">
        <w:t>Reportes de Monitoreo y Seguimiento</w:t>
      </w:r>
      <w:bookmarkEnd w:id="56"/>
    </w:p>
    <w:p w:rsidR="0051518B" w:rsidRPr="003F69A4" w:rsidRDefault="0051518B" w:rsidP="004D4D74">
      <w:pPr>
        <w:jc w:val="both"/>
      </w:pPr>
    </w:p>
    <w:p w:rsidR="00B40C2F" w:rsidRDefault="00B40C2F" w:rsidP="00B40C2F">
      <w:pPr>
        <w:jc w:val="both"/>
      </w:pPr>
      <w:r w:rsidRPr="001202AA">
        <w:t>Los informes semestrales son los principales insumos para elaborar el Reporte de Monitoreo y Progreso, por tanto el diseño del primer informe se hará de común acuerdo con el Banco.</w:t>
      </w:r>
    </w:p>
    <w:p w:rsidR="006505D0" w:rsidRDefault="006505D0" w:rsidP="00B40C2F">
      <w:pPr>
        <w:jc w:val="both"/>
      </w:pPr>
    </w:p>
    <w:p w:rsidR="006505D0" w:rsidRDefault="006505D0" w:rsidP="00B40C2F">
      <w:pPr>
        <w:jc w:val="both"/>
      </w:pPr>
    </w:p>
    <w:p w:rsidR="006505D0" w:rsidRDefault="006505D0" w:rsidP="00B40C2F">
      <w:pPr>
        <w:jc w:val="both"/>
      </w:pPr>
    </w:p>
    <w:p w:rsidR="00D04164" w:rsidRDefault="006505D0" w:rsidP="00B40C2F">
      <w:pPr>
        <w:jc w:val="both"/>
        <w:rPr>
          <w:lang w:val="es-ES"/>
        </w:rPr>
      </w:pPr>
      <w:r>
        <w:t xml:space="preserve">El informe debe incorporar </w:t>
      </w:r>
      <w:r w:rsidRPr="003F69A4">
        <w:t>las lecciones aprendidas durante la ejecución</w:t>
      </w:r>
      <w:r>
        <w:t>,</w:t>
      </w:r>
      <w:r w:rsidRPr="003F69A4">
        <w:t xml:space="preserve"> así como los riesgos (técnico</w:t>
      </w:r>
      <w:r>
        <w:t>s</w:t>
      </w:r>
      <w:r w:rsidRPr="003F69A4">
        <w:t>, políticos, administrativos, externo</w:t>
      </w:r>
      <w:r>
        <w:t>s</w:t>
      </w:r>
      <w:r w:rsidRPr="003F69A4">
        <w:t xml:space="preserve">) que podría enfrentar el proyecto durante lo que resta de </w:t>
      </w:r>
      <w:r>
        <w:t xml:space="preserve">su </w:t>
      </w:r>
      <w:r w:rsidRPr="003F69A4">
        <w:t xml:space="preserve">ejecución y que podrían </w:t>
      </w:r>
      <w:r>
        <w:t>afectar su desempeño</w:t>
      </w:r>
      <w:r w:rsidRPr="003F69A4">
        <w:t>.</w:t>
      </w:r>
    </w:p>
    <w:p w:rsidR="006505D0" w:rsidRDefault="006505D0" w:rsidP="00B40C2F">
      <w:pPr>
        <w:jc w:val="both"/>
        <w:rPr>
          <w:lang w:val="es-ES"/>
        </w:rPr>
      </w:pPr>
    </w:p>
    <w:p w:rsidR="00B40C2F" w:rsidRPr="001202AA" w:rsidRDefault="00B40C2F" w:rsidP="00B40C2F">
      <w:pPr>
        <w:jc w:val="both"/>
        <w:rPr>
          <w:lang w:val="es-ES"/>
        </w:rPr>
      </w:pPr>
      <w:r>
        <w:rPr>
          <w:lang w:val="es-ES"/>
        </w:rPr>
        <w:t xml:space="preserve">TELCOR </w:t>
      </w:r>
      <w:r w:rsidRPr="001202AA">
        <w:rPr>
          <w:lang w:val="es-ES"/>
        </w:rPr>
        <w:t>como ejecutor</w:t>
      </w:r>
      <w:r>
        <w:rPr>
          <w:lang w:val="es-ES"/>
        </w:rPr>
        <w:t>,</w:t>
      </w:r>
      <w:r w:rsidRPr="001202AA">
        <w:rPr>
          <w:lang w:val="es-ES"/>
        </w:rPr>
        <w:t xml:space="preserve"> enviará al Banco semestralmente un informe de progreso del proyecto conforme la guía establecida, sin embargo</w:t>
      </w:r>
      <w:r>
        <w:rPr>
          <w:lang w:val="es-ES"/>
        </w:rPr>
        <w:t>,</w:t>
      </w:r>
      <w:r w:rsidRPr="001202AA">
        <w:rPr>
          <w:lang w:val="es-ES"/>
        </w:rPr>
        <w:t xml:space="preserve"> en aras de sistematizar una información más completa, el Banco podrá requerir al ejecutor mayor información al respecto. </w:t>
      </w:r>
    </w:p>
    <w:p w:rsidR="00D04164" w:rsidRDefault="00D04164" w:rsidP="004D4D74">
      <w:pPr>
        <w:jc w:val="both"/>
      </w:pPr>
    </w:p>
    <w:p w:rsidR="0051518B" w:rsidRPr="003F69A4" w:rsidRDefault="0051518B" w:rsidP="004D4D74">
      <w:pPr>
        <w:jc w:val="both"/>
      </w:pPr>
      <w:r w:rsidRPr="003F69A4">
        <w:t>A</w:t>
      </w:r>
      <w:r w:rsidR="00D04164">
        <w:t>dicionalmente, el informe debe</w:t>
      </w:r>
      <w:r w:rsidRPr="003F69A4">
        <w:t xml:space="preserve"> incluir información sobre las medidas ambientales y sociales que se hayan ejecutado de acuerdo al Plan de Gestión Ambiental y Social del Programa.</w:t>
      </w:r>
    </w:p>
    <w:p w:rsidR="0051518B" w:rsidRPr="003F69A4" w:rsidRDefault="0051518B" w:rsidP="004D4D74">
      <w:pPr>
        <w:jc w:val="both"/>
      </w:pPr>
    </w:p>
    <w:p w:rsidR="0051518B" w:rsidRDefault="00111137" w:rsidP="0021771E">
      <w:pPr>
        <w:pStyle w:val="Heading2"/>
      </w:pPr>
      <w:bookmarkStart w:id="57" w:name="_Toc435197158"/>
      <w:r>
        <w:t>2.4.4</w:t>
      </w:r>
      <w:r>
        <w:tab/>
      </w:r>
      <w:r w:rsidR="0051518B" w:rsidRPr="003F69A4">
        <w:t>Evaluaciones</w:t>
      </w:r>
      <w:bookmarkEnd w:id="57"/>
    </w:p>
    <w:p w:rsidR="0051518B" w:rsidRDefault="0051518B" w:rsidP="003D2416">
      <w:pPr>
        <w:jc w:val="both"/>
        <w:rPr>
          <w:lang w:val="es-ES"/>
        </w:rPr>
      </w:pPr>
    </w:p>
    <w:p w:rsidR="0051518B" w:rsidRDefault="003D2416" w:rsidP="003D2416">
      <w:pPr>
        <w:jc w:val="both"/>
      </w:pPr>
      <w:r>
        <w:t>Las evaluaciones son parte de los instrumentos de monitoreo del Banco y sirven para proporcionar tanto al ejecutor como al financiador una visión independiente de los avances y resultados del proyecto.</w:t>
      </w:r>
      <w:r w:rsidR="0030119F">
        <w:t xml:space="preserve"> Las evaluaciones deben valorar el rol que han tenido las instituciones que han actuado en calidad de técnica de asesoría (MINSA y MAG).</w:t>
      </w:r>
    </w:p>
    <w:p w:rsidR="003D2416" w:rsidRPr="0083452E" w:rsidRDefault="003D2416" w:rsidP="003D2416">
      <w:pPr>
        <w:jc w:val="both"/>
        <w:rPr>
          <w:lang w:val="es-ES"/>
        </w:rPr>
      </w:pPr>
    </w:p>
    <w:p w:rsidR="0051518B" w:rsidRPr="003F69A4" w:rsidRDefault="0051518B" w:rsidP="004D4D74">
      <w:pPr>
        <w:jc w:val="both"/>
      </w:pPr>
      <w:r w:rsidRPr="003F69A4">
        <w:t>Se contemplan dos evaluaciones del proyecto, ambas externas e independientes de acuerdo a los siguientes momentos:</w:t>
      </w:r>
    </w:p>
    <w:p w:rsidR="0051518B" w:rsidRPr="0083452E" w:rsidRDefault="0051518B" w:rsidP="00BE28FA">
      <w:pPr>
        <w:jc w:val="both"/>
        <w:rPr>
          <w:lang w:val="es-ES"/>
        </w:rPr>
      </w:pPr>
    </w:p>
    <w:p w:rsidR="0051518B" w:rsidRPr="009F0135" w:rsidRDefault="0051518B" w:rsidP="003D2416">
      <w:pPr>
        <w:ind w:left="705" w:hanging="705"/>
        <w:jc w:val="both"/>
      </w:pPr>
      <w:r>
        <w:rPr>
          <w:lang w:val="es-CR"/>
        </w:rPr>
        <w:t>a)</w:t>
      </w:r>
      <w:r>
        <w:rPr>
          <w:lang w:val="es-CR"/>
        </w:rPr>
        <w:tab/>
        <w:t>U</w:t>
      </w:r>
      <w:r w:rsidRPr="006B3245">
        <w:rPr>
          <w:lang w:val="es-CR"/>
        </w:rPr>
        <w:t>n informe de evaluación intermedia</w:t>
      </w:r>
      <w:r>
        <w:rPr>
          <w:lang w:val="es-CR"/>
        </w:rPr>
        <w:t>,</w:t>
      </w:r>
      <w:r w:rsidRPr="006B3245">
        <w:rPr>
          <w:lang w:val="es-CR"/>
        </w:rPr>
        <w:t xml:space="preserve"> </w:t>
      </w:r>
      <w:r>
        <w:t>d</w:t>
      </w:r>
      <w:r w:rsidRPr="006B3245">
        <w:t xml:space="preserve">entro de un plazo de </w:t>
      </w:r>
      <w:r>
        <w:t xml:space="preserve">noventa (90) días después que </w:t>
      </w:r>
      <w:r>
        <w:rPr>
          <w:lang w:val="es-CR"/>
        </w:rPr>
        <w:t xml:space="preserve"> </w:t>
      </w:r>
      <w:r w:rsidRPr="006B3245">
        <w:rPr>
          <w:lang w:val="es-CR"/>
        </w:rPr>
        <w:t xml:space="preserve">se haya </w:t>
      </w:r>
      <w:r>
        <w:rPr>
          <w:lang w:val="es-CR"/>
        </w:rPr>
        <w:t>desembolsado el</w:t>
      </w:r>
      <w:r w:rsidRPr="006B3245">
        <w:rPr>
          <w:lang w:val="es-CR"/>
        </w:rPr>
        <w:t xml:space="preserve"> </w:t>
      </w:r>
      <w:r>
        <w:rPr>
          <w:lang w:val="es-CR"/>
        </w:rPr>
        <w:t>cincuenta por ciento (5</w:t>
      </w:r>
      <w:r w:rsidRPr="006B3245">
        <w:rPr>
          <w:lang w:val="es-CR"/>
        </w:rPr>
        <w:t>0%</w:t>
      </w:r>
      <w:r>
        <w:rPr>
          <w:lang w:val="es-CR"/>
        </w:rPr>
        <w:t>)</w:t>
      </w:r>
      <w:r w:rsidRPr="006B3245">
        <w:rPr>
          <w:lang w:val="es-CR"/>
        </w:rPr>
        <w:t xml:space="preserve"> de los recursos del </w:t>
      </w:r>
      <w:r>
        <w:rPr>
          <w:lang w:val="es-CR"/>
        </w:rPr>
        <w:t>Préstamo.</w:t>
      </w:r>
      <w:r w:rsidRPr="006B3245">
        <w:rPr>
          <w:lang w:val="es-CR"/>
        </w:rPr>
        <w:t xml:space="preserve"> </w:t>
      </w:r>
    </w:p>
    <w:p w:rsidR="0051518B" w:rsidRDefault="0051518B" w:rsidP="00BE28FA">
      <w:pPr>
        <w:jc w:val="both"/>
      </w:pPr>
    </w:p>
    <w:p w:rsidR="003D2416" w:rsidRDefault="003D2416" w:rsidP="00BE28FA">
      <w:pPr>
        <w:jc w:val="both"/>
      </w:pPr>
      <w:r>
        <w:t>La evaluación intermedia del proyecto aborda el nivel de avance, el grado de desviación entre lo planificado y lo ejecutado, y recomienda opciones para remediar las debilidades.</w:t>
      </w:r>
    </w:p>
    <w:p w:rsidR="003D2416" w:rsidRDefault="003D2416" w:rsidP="00BE28FA">
      <w:pPr>
        <w:jc w:val="both"/>
      </w:pPr>
    </w:p>
    <w:p w:rsidR="0051518B" w:rsidRPr="00654907" w:rsidRDefault="0051518B" w:rsidP="003D2416">
      <w:pPr>
        <w:ind w:left="705" w:hanging="705"/>
      </w:pPr>
      <w:r>
        <w:rPr>
          <w:lang w:val="es-CR"/>
        </w:rPr>
        <w:t>b)</w:t>
      </w:r>
      <w:r>
        <w:rPr>
          <w:lang w:val="es-CR"/>
        </w:rPr>
        <w:tab/>
      </w:r>
      <w:r w:rsidR="00BE28FA">
        <w:rPr>
          <w:lang w:val="es-CR"/>
        </w:rPr>
        <w:t>U</w:t>
      </w:r>
      <w:r w:rsidRPr="006B3245">
        <w:rPr>
          <w:lang w:val="es-CR"/>
        </w:rPr>
        <w:t>n informe de evaluación final</w:t>
      </w:r>
      <w:r>
        <w:rPr>
          <w:lang w:val="es-CR"/>
        </w:rPr>
        <w:t>,</w:t>
      </w:r>
      <w:r w:rsidRPr="006B3245">
        <w:rPr>
          <w:lang w:val="es-CR"/>
        </w:rPr>
        <w:t xml:space="preserve"> </w:t>
      </w:r>
      <w:r>
        <w:t>d</w:t>
      </w:r>
      <w:r w:rsidRPr="006B3245">
        <w:t xml:space="preserve">entro de un plazo de </w:t>
      </w:r>
      <w:r>
        <w:t>noventa (90) días</w:t>
      </w:r>
      <w:r>
        <w:rPr>
          <w:lang w:val="es-CR"/>
        </w:rPr>
        <w:t xml:space="preserve"> después de que </w:t>
      </w:r>
      <w:r w:rsidRPr="006B3245">
        <w:rPr>
          <w:lang w:val="es-CR"/>
        </w:rPr>
        <w:t xml:space="preserve">se haya </w:t>
      </w:r>
      <w:r>
        <w:rPr>
          <w:lang w:val="es-CR"/>
        </w:rPr>
        <w:t>desembolsado</w:t>
      </w:r>
      <w:r w:rsidRPr="006B3245">
        <w:rPr>
          <w:lang w:val="es-CR"/>
        </w:rPr>
        <w:t xml:space="preserve"> </w:t>
      </w:r>
      <w:r>
        <w:rPr>
          <w:lang w:val="es-CR"/>
        </w:rPr>
        <w:t>el noventa por ciento (</w:t>
      </w:r>
      <w:r w:rsidRPr="006B3245">
        <w:rPr>
          <w:lang w:val="es-CR"/>
        </w:rPr>
        <w:t>90%</w:t>
      </w:r>
      <w:r>
        <w:rPr>
          <w:lang w:val="es-CR"/>
        </w:rPr>
        <w:t>)</w:t>
      </w:r>
      <w:r w:rsidRPr="006B3245">
        <w:rPr>
          <w:lang w:val="es-CR"/>
        </w:rPr>
        <w:t xml:space="preserve"> de los recursos del </w:t>
      </w:r>
      <w:r>
        <w:rPr>
          <w:lang w:val="es-CR"/>
        </w:rPr>
        <w:t>P</w:t>
      </w:r>
      <w:r w:rsidRPr="006B3245">
        <w:rPr>
          <w:lang w:val="es-CR"/>
        </w:rPr>
        <w:t>réstamo.</w:t>
      </w:r>
    </w:p>
    <w:p w:rsidR="0051518B" w:rsidRPr="003F69A4" w:rsidRDefault="0051518B" w:rsidP="004D4D74"/>
    <w:p w:rsidR="0051518B" w:rsidRDefault="0051518B" w:rsidP="004D4D74">
      <w:pPr>
        <w:jc w:val="both"/>
        <w:rPr>
          <w:rFonts w:asciiTheme="minorHAnsi" w:hAnsiTheme="minorHAnsi" w:cstheme="minorHAnsi"/>
        </w:rPr>
      </w:pPr>
      <w:r w:rsidRPr="003F69A4">
        <w:lastRenderedPageBreak/>
        <w:t xml:space="preserve">La evaluación final del proyecto examinará: </w:t>
      </w:r>
      <w:r w:rsidRPr="00BE28FA">
        <w:rPr>
          <w:b/>
        </w:rPr>
        <w:t>i)</w:t>
      </w:r>
      <w:r w:rsidRPr="003F69A4">
        <w:t xml:space="preserve"> los resultados alcanzados por el proyecto, medidos en cuanto al logro de las metas y desempeño de los indicadores establecidos en el Marco de Resultados; </w:t>
      </w:r>
      <w:r w:rsidRPr="00BE28FA">
        <w:rPr>
          <w:b/>
        </w:rPr>
        <w:t>ii)</w:t>
      </w:r>
      <w:r w:rsidRPr="003F69A4">
        <w:t xml:space="preserve"> los procesos e intervenciones en cuanto a su pertinencia y eficacia; y </w:t>
      </w:r>
      <w:r w:rsidRPr="00BE28FA">
        <w:rPr>
          <w:b/>
        </w:rPr>
        <w:t>iii)</w:t>
      </w:r>
      <w:r w:rsidRPr="003F69A4">
        <w:t xml:space="preserve"> el manejo de los recursos del préstamo.</w:t>
      </w:r>
    </w:p>
    <w:p w:rsidR="003C759B" w:rsidRDefault="003C759B" w:rsidP="004D4D74">
      <w:pPr>
        <w:jc w:val="both"/>
      </w:pPr>
    </w:p>
    <w:p w:rsidR="00732B22" w:rsidRDefault="0030119F" w:rsidP="004D4D74">
      <w:pPr>
        <w:jc w:val="both"/>
      </w:pPr>
      <w:r>
        <w:t>Las evaluaciones serán contratadas por TELCOR con recursos del proyecto, pero ENATREL debe participar en el proceso de selección desde la definición de los TDR hasta la contratación. La evaluación abarcará todos los componentes y se presentará en un solo informe.</w:t>
      </w:r>
    </w:p>
    <w:p w:rsidR="00262266" w:rsidRPr="00757BB2" w:rsidRDefault="00B84835" w:rsidP="004D4D74">
      <w:pPr>
        <w:pStyle w:val="Heading1"/>
        <w:rPr>
          <w:lang w:val="es-ES_tradnl"/>
        </w:rPr>
      </w:pPr>
      <w:bookmarkStart w:id="58" w:name="_Toc435197159"/>
      <w:r w:rsidRPr="00757BB2">
        <w:rPr>
          <w:lang w:val="es-ES_tradnl"/>
        </w:rPr>
        <w:t>B.</w:t>
      </w:r>
      <w:r w:rsidRPr="00757BB2">
        <w:rPr>
          <w:lang w:val="es-ES_tradnl"/>
        </w:rPr>
        <w:tab/>
      </w:r>
      <w:r w:rsidR="009C18EC" w:rsidRPr="00757BB2">
        <w:rPr>
          <w:lang w:val="es-ES_tradnl"/>
        </w:rPr>
        <w:t xml:space="preserve">Capítulo </w:t>
      </w:r>
      <w:r w:rsidR="00262266" w:rsidRPr="00757BB2">
        <w:rPr>
          <w:lang w:val="es-ES_tradnl"/>
        </w:rPr>
        <w:t>ENATREL</w:t>
      </w:r>
      <w:bookmarkEnd w:id="58"/>
    </w:p>
    <w:p w:rsidR="00262266" w:rsidRPr="003F69A4" w:rsidRDefault="00262266" w:rsidP="004D4D74">
      <w:pPr>
        <w:jc w:val="both"/>
        <w:rPr>
          <w:rFonts w:asciiTheme="minorHAnsi" w:hAnsiTheme="minorHAnsi" w:cstheme="minorHAnsi"/>
        </w:rPr>
      </w:pPr>
    </w:p>
    <w:p w:rsidR="009C18EC" w:rsidRPr="00B84835" w:rsidRDefault="000D7441" w:rsidP="0021771E">
      <w:pPr>
        <w:pStyle w:val="Heading2"/>
      </w:pPr>
      <w:bookmarkStart w:id="59" w:name="_Toc435197160"/>
      <w:r>
        <w:t>2.5</w:t>
      </w:r>
      <w:r w:rsidR="00B80268" w:rsidRPr="00B84835">
        <w:tab/>
      </w:r>
      <w:r w:rsidR="00CC1DA8" w:rsidRPr="00B84835">
        <w:t xml:space="preserve">Gestión </w:t>
      </w:r>
      <w:r w:rsidR="009C18EC" w:rsidRPr="00B84835">
        <w:t>del Proyecto</w:t>
      </w:r>
      <w:bookmarkEnd w:id="59"/>
    </w:p>
    <w:p w:rsidR="001E3AC5" w:rsidRDefault="001E3AC5" w:rsidP="001E3AC5">
      <w:pPr>
        <w:jc w:val="both"/>
        <w:rPr>
          <w:lang w:val="es-ES_tradnl"/>
        </w:rPr>
      </w:pPr>
    </w:p>
    <w:p w:rsidR="001E3AC5" w:rsidRPr="003F69A4" w:rsidRDefault="001E3AC5" w:rsidP="001E3AC5">
      <w:pPr>
        <w:jc w:val="both"/>
        <w:rPr>
          <w:lang w:val="es-ES_tradnl"/>
        </w:rPr>
      </w:pPr>
      <w:r>
        <w:rPr>
          <w:lang w:val="es-ES_tradnl"/>
        </w:rPr>
        <w:t xml:space="preserve">Para la </w:t>
      </w:r>
      <w:r w:rsidRPr="003F69A4">
        <w:rPr>
          <w:lang w:val="es-ES_tradnl"/>
        </w:rPr>
        <w:t>ejecución del proyecto, ENATREL suscri</w:t>
      </w:r>
      <w:r>
        <w:rPr>
          <w:lang w:val="es-ES_tradnl"/>
        </w:rPr>
        <w:t>bió</w:t>
      </w:r>
      <w:r w:rsidRPr="003F69A4">
        <w:rPr>
          <w:lang w:val="es-ES_tradnl"/>
        </w:rPr>
        <w:t xml:space="preserve"> un Convenio Interinstitucional con TELCOR </w:t>
      </w:r>
      <w:r>
        <w:rPr>
          <w:lang w:val="es-ES_tradnl"/>
        </w:rPr>
        <w:t xml:space="preserve">en el que se estableció </w:t>
      </w:r>
      <w:r w:rsidRPr="003F69A4">
        <w:rPr>
          <w:lang w:val="es-ES_tradnl"/>
        </w:rPr>
        <w:t xml:space="preserve">los niveles de coordinación y cooperación para la ejecución del proyecto. </w:t>
      </w:r>
    </w:p>
    <w:p w:rsidR="00654AAF" w:rsidRDefault="00654AAF" w:rsidP="001E3AC5">
      <w:pPr>
        <w:jc w:val="both"/>
        <w:rPr>
          <w:rFonts w:eastAsia="Arial Unicode MS"/>
          <w:bCs/>
          <w:lang w:val="es-ES"/>
        </w:rPr>
      </w:pPr>
    </w:p>
    <w:p w:rsidR="001E3AC5" w:rsidRDefault="00654AAF" w:rsidP="001E3AC5">
      <w:pPr>
        <w:jc w:val="both"/>
        <w:rPr>
          <w:rFonts w:eastAsia="Arial Unicode MS"/>
          <w:bCs/>
          <w:lang w:val="es-ES"/>
        </w:rPr>
      </w:pPr>
      <w:r>
        <w:rPr>
          <w:rFonts w:eastAsia="Arial Unicode MS"/>
          <w:bCs/>
          <w:lang w:val="es-ES"/>
        </w:rPr>
        <w:t xml:space="preserve">Además, ENATREL suscribió un </w:t>
      </w:r>
      <w:r w:rsidRPr="003B0C6C">
        <w:rPr>
          <w:rFonts w:eastAsia="Arial Unicode MS"/>
          <w:bCs/>
          <w:lang w:val="es-ES"/>
        </w:rPr>
        <w:t>acuerdo interinstitucional</w:t>
      </w:r>
      <w:r>
        <w:rPr>
          <w:rFonts w:eastAsia="Arial Unicode MS"/>
          <w:bCs/>
          <w:lang w:val="es-ES"/>
        </w:rPr>
        <w:t xml:space="preserve"> con</w:t>
      </w:r>
      <w:r w:rsidRPr="003B0C6C">
        <w:rPr>
          <w:rFonts w:eastAsia="Arial Unicode MS"/>
          <w:bCs/>
          <w:lang w:val="es-ES"/>
        </w:rPr>
        <w:t xml:space="preserve"> el MHCP, en </w:t>
      </w:r>
      <w:r>
        <w:rPr>
          <w:rFonts w:eastAsia="Arial Unicode MS"/>
          <w:bCs/>
          <w:lang w:val="es-ES"/>
        </w:rPr>
        <w:t>e</w:t>
      </w:r>
      <w:r w:rsidRPr="003B0C6C">
        <w:rPr>
          <w:rFonts w:eastAsia="Arial Unicode MS"/>
          <w:bCs/>
          <w:lang w:val="es-ES"/>
        </w:rPr>
        <w:t xml:space="preserve">l </w:t>
      </w:r>
      <w:r>
        <w:rPr>
          <w:rFonts w:eastAsia="Arial Unicode MS"/>
          <w:bCs/>
          <w:lang w:val="es-ES"/>
        </w:rPr>
        <w:t>que éste último</w:t>
      </w:r>
      <w:r w:rsidRPr="003B0C6C">
        <w:rPr>
          <w:rFonts w:eastAsia="Arial Unicode MS"/>
          <w:bCs/>
          <w:lang w:val="es-ES"/>
        </w:rPr>
        <w:t xml:space="preserve"> se compromete a transferir recursos del Préstamo </w:t>
      </w:r>
      <w:r>
        <w:rPr>
          <w:rFonts w:eastAsia="Arial Unicode MS"/>
          <w:bCs/>
          <w:lang w:val="es-ES"/>
        </w:rPr>
        <w:t xml:space="preserve">y obligaciones de ejecución </w:t>
      </w:r>
      <w:r w:rsidRPr="003B0C6C">
        <w:rPr>
          <w:rFonts w:eastAsia="Arial Unicode MS"/>
          <w:bCs/>
          <w:lang w:val="es-ES"/>
        </w:rPr>
        <w:t xml:space="preserve">a para la apropiada </w:t>
      </w:r>
      <w:r>
        <w:rPr>
          <w:rFonts w:eastAsia="Arial Unicode MS"/>
          <w:bCs/>
          <w:lang w:val="es-ES"/>
        </w:rPr>
        <w:t xml:space="preserve">implementación </w:t>
      </w:r>
      <w:r w:rsidRPr="003B0C6C">
        <w:rPr>
          <w:rFonts w:eastAsia="Arial Unicode MS"/>
          <w:bCs/>
          <w:lang w:val="es-ES"/>
        </w:rPr>
        <w:t>del Proyecto</w:t>
      </w:r>
      <w:r>
        <w:rPr>
          <w:rFonts w:eastAsia="Arial Unicode MS"/>
          <w:bCs/>
          <w:lang w:val="es-ES"/>
        </w:rPr>
        <w:t>.</w:t>
      </w:r>
    </w:p>
    <w:p w:rsidR="001E3AC5" w:rsidRDefault="001E3AC5" w:rsidP="004D4D74">
      <w:pPr>
        <w:jc w:val="both"/>
        <w:rPr>
          <w:rFonts w:asciiTheme="minorHAnsi" w:hAnsiTheme="minorHAnsi" w:cstheme="minorHAnsi"/>
        </w:rPr>
      </w:pPr>
    </w:p>
    <w:p w:rsidR="00B80268" w:rsidRPr="003F69A4" w:rsidRDefault="000958A3" w:rsidP="004D4D74">
      <w:pPr>
        <w:jc w:val="both"/>
        <w:rPr>
          <w:rFonts w:asciiTheme="minorHAnsi" w:hAnsiTheme="minorHAnsi" w:cstheme="minorHAnsi"/>
        </w:rPr>
      </w:pPr>
      <w:r w:rsidRPr="003F69A4">
        <w:rPr>
          <w:rFonts w:asciiTheme="minorHAnsi" w:hAnsiTheme="minorHAnsi" w:cstheme="minorHAnsi"/>
        </w:rPr>
        <w:t>ENATREL est</w:t>
      </w:r>
      <w:r w:rsidR="007F3197" w:rsidRPr="003F69A4">
        <w:rPr>
          <w:rFonts w:asciiTheme="minorHAnsi" w:hAnsiTheme="minorHAnsi" w:cstheme="minorHAnsi"/>
        </w:rPr>
        <w:t>ar</w:t>
      </w:r>
      <w:r w:rsidRPr="003F69A4">
        <w:rPr>
          <w:rFonts w:asciiTheme="minorHAnsi" w:hAnsiTheme="minorHAnsi" w:cstheme="minorHAnsi"/>
        </w:rPr>
        <w:t xml:space="preserve">á a cargo de ejecutar el componente I denominado Infraestructura, cuyo monto presupuestado asciende a USD </w:t>
      </w:r>
      <w:r w:rsidR="007F3197" w:rsidRPr="003F69A4">
        <w:rPr>
          <w:rFonts w:asciiTheme="minorHAnsi" w:hAnsiTheme="minorHAnsi" w:cstheme="minorHAnsi"/>
        </w:rPr>
        <w:t>39</w:t>
      </w:r>
      <w:r w:rsidRPr="003F69A4">
        <w:rPr>
          <w:rFonts w:asciiTheme="minorHAnsi" w:hAnsiTheme="minorHAnsi" w:cstheme="minorHAnsi"/>
        </w:rPr>
        <w:t>.</w:t>
      </w:r>
      <w:r w:rsidR="007F3197" w:rsidRPr="003F69A4">
        <w:rPr>
          <w:rFonts w:asciiTheme="minorHAnsi" w:hAnsiTheme="minorHAnsi" w:cstheme="minorHAnsi"/>
        </w:rPr>
        <w:t>7</w:t>
      </w:r>
      <w:r w:rsidRPr="003F69A4">
        <w:rPr>
          <w:rFonts w:asciiTheme="minorHAnsi" w:hAnsiTheme="minorHAnsi" w:cstheme="minorHAnsi"/>
        </w:rPr>
        <w:t xml:space="preserve"> millones para el </w:t>
      </w:r>
      <w:r w:rsidR="000E5D8F" w:rsidRPr="003F69A4">
        <w:rPr>
          <w:rFonts w:asciiTheme="minorHAnsi" w:hAnsiTheme="minorHAnsi" w:cstheme="minorHAnsi"/>
        </w:rPr>
        <w:t xml:space="preserve">despliegue de las redes de última milla </w:t>
      </w:r>
      <w:r w:rsidRPr="003F69A4">
        <w:rPr>
          <w:rFonts w:asciiTheme="minorHAnsi" w:hAnsiTheme="minorHAnsi" w:cstheme="minorHAnsi"/>
        </w:rPr>
        <w:t xml:space="preserve">que </w:t>
      </w:r>
      <w:r w:rsidR="000E5D8F" w:rsidRPr="003F69A4">
        <w:rPr>
          <w:rFonts w:asciiTheme="minorHAnsi" w:hAnsiTheme="minorHAnsi" w:cstheme="minorHAnsi"/>
        </w:rPr>
        <w:t>se basará en tecnología de microondas (norma Wi</w:t>
      </w:r>
      <w:r w:rsidR="00943EB1" w:rsidRPr="003F69A4">
        <w:rPr>
          <w:rFonts w:asciiTheme="minorHAnsi" w:hAnsiTheme="minorHAnsi" w:cstheme="minorHAnsi"/>
        </w:rPr>
        <w:t>-</w:t>
      </w:r>
      <w:r w:rsidR="000E5D8F" w:rsidRPr="003F69A4">
        <w:rPr>
          <w:rFonts w:asciiTheme="minorHAnsi" w:hAnsiTheme="minorHAnsi" w:cstheme="minorHAnsi"/>
        </w:rPr>
        <w:t xml:space="preserve">Fi). </w:t>
      </w:r>
      <w:r w:rsidR="00B80268" w:rsidRPr="003F69A4">
        <w:rPr>
          <w:rFonts w:asciiTheme="minorHAnsi" w:hAnsiTheme="minorHAnsi" w:cstheme="minorHAnsi"/>
        </w:rPr>
        <w:t>Este componente se ejecutará a través de la Gerencia de Ingeniería de Proyectos de la empresa.</w:t>
      </w:r>
    </w:p>
    <w:p w:rsidR="00B80268" w:rsidRPr="003F69A4" w:rsidRDefault="00B80268" w:rsidP="004D4D74">
      <w:pPr>
        <w:jc w:val="both"/>
        <w:rPr>
          <w:rFonts w:asciiTheme="minorHAnsi" w:hAnsiTheme="minorHAnsi" w:cstheme="minorHAnsi"/>
        </w:rPr>
      </w:pPr>
    </w:p>
    <w:p w:rsidR="00B96AF9" w:rsidRPr="003F69A4" w:rsidRDefault="00B96AF9" w:rsidP="004D4D74">
      <w:pPr>
        <w:jc w:val="both"/>
        <w:rPr>
          <w:rFonts w:asciiTheme="minorHAnsi" w:hAnsiTheme="minorHAnsi" w:cstheme="minorHAnsi"/>
        </w:rPr>
      </w:pPr>
      <w:r w:rsidRPr="003F69A4">
        <w:rPr>
          <w:rFonts w:asciiTheme="minorHAnsi" w:hAnsiTheme="minorHAnsi" w:cstheme="minorHAnsi"/>
        </w:rPr>
        <w:t>Este componente se subdivide en dos subcomponentes.</w:t>
      </w:r>
    </w:p>
    <w:p w:rsidR="00D12F3C" w:rsidRDefault="00D12F3C" w:rsidP="004D4D74">
      <w:pPr>
        <w:jc w:val="both"/>
        <w:rPr>
          <w:rFonts w:asciiTheme="minorHAnsi" w:hAnsiTheme="minorHAnsi" w:cstheme="minorHAnsi"/>
        </w:rPr>
      </w:pPr>
    </w:p>
    <w:p w:rsidR="000C4652" w:rsidRPr="003F69A4" w:rsidRDefault="00B80268" w:rsidP="004D4D74">
      <w:pPr>
        <w:jc w:val="both"/>
        <w:rPr>
          <w:rFonts w:asciiTheme="minorHAnsi" w:hAnsiTheme="minorHAnsi" w:cstheme="minorHAnsi"/>
          <w:szCs w:val="22"/>
          <w:lang w:val="es-ES"/>
        </w:rPr>
      </w:pPr>
      <w:r w:rsidRPr="001E3AC5">
        <w:rPr>
          <w:rFonts w:asciiTheme="minorHAnsi" w:hAnsiTheme="minorHAnsi" w:cstheme="minorHAnsi"/>
          <w:u w:val="single"/>
        </w:rPr>
        <w:t>E</w:t>
      </w:r>
      <w:r w:rsidR="00B96AF9" w:rsidRPr="001E3AC5">
        <w:rPr>
          <w:rFonts w:asciiTheme="minorHAnsi" w:hAnsiTheme="minorHAnsi" w:cstheme="minorHAnsi"/>
          <w:u w:val="single"/>
        </w:rPr>
        <w:t xml:space="preserve">l </w:t>
      </w:r>
      <w:r w:rsidR="000E5D8F" w:rsidRPr="001E3AC5">
        <w:rPr>
          <w:rFonts w:asciiTheme="minorHAnsi" w:hAnsiTheme="minorHAnsi" w:cstheme="minorHAnsi"/>
          <w:u w:val="single"/>
        </w:rPr>
        <w:t xml:space="preserve">subcomponente </w:t>
      </w:r>
      <w:r w:rsidR="007F3197" w:rsidRPr="001E3AC5">
        <w:rPr>
          <w:rFonts w:asciiTheme="minorHAnsi" w:hAnsiTheme="minorHAnsi" w:cstheme="minorHAnsi"/>
          <w:u w:val="single"/>
        </w:rPr>
        <w:t>uno</w:t>
      </w:r>
      <w:r w:rsidR="001E3AC5">
        <w:rPr>
          <w:rFonts w:asciiTheme="minorHAnsi" w:hAnsiTheme="minorHAnsi" w:cstheme="minorHAnsi"/>
        </w:rPr>
        <w:t>:</w:t>
      </w:r>
      <w:r w:rsidR="007F3197" w:rsidRPr="003F69A4">
        <w:rPr>
          <w:rFonts w:asciiTheme="minorHAnsi" w:hAnsiTheme="minorHAnsi" w:cstheme="minorHAnsi"/>
        </w:rPr>
        <w:t xml:space="preserve"> </w:t>
      </w:r>
      <w:r w:rsidR="000C4652" w:rsidRPr="003F69A4">
        <w:rPr>
          <w:rFonts w:asciiTheme="minorHAnsi" w:hAnsiTheme="minorHAnsi" w:cstheme="minorHAnsi"/>
        </w:rPr>
        <w:t>llevará a cabo e</w:t>
      </w:r>
      <w:r w:rsidR="000C4652" w:rsidRPr="003F69A4">
        <w:rPr>
          <w:rFonts w:asciiTheme="minorHAnsi" w:hAnsiTheme="minorHAnsi" w:cstheme="minorHAnsi"/>
          <w:szCs w:val="22"/>
          <w:lang w:val="es-ES"/>
        </w:rPr>
        <w:t>l despliegue de la red troncal basa</w:t>
      </w:r>
      <w:r w:rsidR="00943EB1" w:rsidRPr="003F69A4">
        <w:rPr>
          <w:rFonts w:asciiTheme="minorHAnsi" w:hAnsiTheme="minorHAnsi" w:cstheme="minorHAnsi"/>
          <w:szCs w:val="22"/>
          <w:lang w:val="es-ES"/>
        </w:rPr>
        <w:t>da</w:t>
      </w:r>
      <w:r w:rsidR="000C4652" w:rsidRPr="003F69A4">
        <w:rPr>
          <w:rFonts w:asciiTheme="minorHAnsi" w:hAnsiTheme="minorHAnsi" w:cstheme="minorHAnsi"/>
          <w:szCs w:val="22"/>
          <w:lang w:val="es-ES"/>
        </w:rPr>
        <w:t xml:space="preserve"> en la tecnología Gigabit Ethernet. Para ello financiará los siguientes rubros: </w:t>
      </w:r>
      <w:r w:rsidR="000C4652" w:rsidRPr="003F69A4">
        <w:rPr>
          <w:rFonts w:asciiTheme="minorHAnsi" w:hAnsiTheme="minorHAnsi" w:cstheme="minorHAnsi"/>
          <w:b/>
          <w:szCs w:val="22"/>
          <w:lang w:val="es-ES"/>
        </w:rPr>
        <w:t>(i)</w:t>
      </w:r>
      <w:r w:rsidR="000C4652" w:rsidRPr="003F69A4">
        <w:rPr>
          <w:rFonts w:asciiTheme="minorHAnsi" w:hAnsiTheme="minorHAnsi" w:cstheme="minorHAnsi"/>
          <w:szCs w:val="22"/>
          <w:lang w:val="es-ES"/>
        </w:rPr>
        <w:t xml:space="preserve"> fibra óptica; </w:t>
      </w:r>
      <w:r w:rsidR="000C4652" w:rsidRPr="003F69A4">
        <w:rPr>
          <w:rFonts w:asciiTheme="minorHAnsi" w:hAnsiTheme="minorHAnsi" w:cstheme="minorHAnsi"/>
          <w:b/>
          <w:szCs w:val="22"/>
          <w:lang w:val="es-ES"/>
        </w:rPr>
        <w:t>(ii)</w:t>
      </w:r>
      <w:r w:rsidR="000C4652" w:rsidRPr="003F69A4">
        <w:rPr>
          <w:rFonts w:asciiTheme="minorHAnsi" w:hAnsiTheme="minorHAnsi" w:cstheme="minorHAnsi"/>
          <w:szCs w:val="22"/>
          <w:lang w:val="es-ES"/>
        </w:rPr>
        <w:t xml:space="preserve">  adquisición de derechos irrevocables de uso de 10 Gbps (es decir, capacidad de cable submarino); </w:t>
      </w:r>
      <w:r w:rsidR="000C4652" w:rsidRPr="003F69A4">
        <w:rPr>
          <w:rFonts w:asciiTheme="minorHAnsi" w:hAnsiTheme="minorHAnsi" w:cstheme="minorHAnsi"/>
          <w:b/>
          <w:szCs w:val="22"/>
          <w:lang w:val="es-ES"/>
        </w:rPr>
        <w:t>(iii)</w:t>
      </w:r>
      <w:r w:rsidR="000C4652" w:rsidRPr="003F69A4">
        <w:rPr>
          <w:rFonts w:asciiTheme="minorHAnsi" w:hAnsiTheme="minorHAnsi" w:cstheme="minorHAnsi"/>
          <w:szCs w:val="22"/>
          <w:lang w:val="es-ES"/>
        </w:rPr>
        <w:t xml:space="preserve"> nodos principales (40 Gbps); </w:t>
      </w:r>
      <w:r w:rsidR="000C4652" w:rsidRPr="003F69A4">
        <w:rPr>
          <w:rFonts w:asciiTheme="minorHAnsi" w:hAnsiTheme="minorHAnsi" w:cstheme="minorHAnsi"/>
          <w:b/>
          <w:szCs w:val="22"/>
          <w:lang w:val="es-ES"/>
        </w:rPr>
        <w:t>(iv)</w:t>
      </w:r>
      <w:r w:rsidR="000C4652" w:rsidRPr="003F69A4">
        <w:rPr>
          <w:rFonts w:asciiTheme="minorHAnsi" w:hAnsiTheme="minorHAnsi" w:cstheme="minorHAnsi"/>
          <w:szCs w:val="22"/>
          <w:lang w:val="es-ES"/>
        </w:rPr>
        <w:t xml:space="preserve"> nodos medianos (10 Gbps); </w:t>
      </w:r>
      <w:r w:rsidR="000C4652" w:rsidRPr="003F69A4">
        <w:rPr>
          <w:rFonts w:asciiTheme="minorHAnsi" w:hAnsiTheme="minorHAnsi" w:cstheme="minorHAnsi"/>
          <w:b/>
          <w:szCs w:val="22"/>
          <w:lang w:val="es-ES"/>
        </w:rPr>
        <w:t>(v)</w:t>
      </w:r>
      <w:r w:rsidR="000C4652" w:rsidRPr="003F69A4">
        <w:rPr>
          <w:rFonts w:asciiTheme="minorHAnsi" w:hAnsiTheme="minorHAnsi" w:cstheme="minorHAnsi"/>
          <w:szCs w:val="22"/>
          <w:lang w:val="es-ES"/>
        </w:rPr>
        <w:t xml:space="preserve"> nodos pequeños (1 Gbps); </w:t>
      </w:r>
      <w:r w:rsidR="000C4652" w:rsidRPr="003F69A4">
        <w:rPr>
          <w:rFonts w:asciiTheme="minorHAnsi" w:hAnsiTheme="minorHAnsi" w:cstheme="minorHAnsi"/>
          <w:b/>
          <w:szCs w:val="22"/>
          <w:lang w:val="es-ES"/>
        </w:rPr>
        <w:t>(vi)</w:t>
      </w:r>
      <w:r w:rsidR="000C4652" w:rsidRPr="003F69A4">
        <w:rPr>
          <w:rFonts w:asciiTheme="minorHAnsi" w:hAnsiTheme="minorHAnsi" w:cstheme="minorHAnsi"/>
          <w:szCs w:val="22"/>
          <w:lang w:val="es-ES"/>
        </w:rPr>
        <w:t xml:space="preserve"> nodos amplificadores; y </w:t>
      </w:r>
      <w:r w:rsidR="000C4652" w:rsidRPr="003F69A4">
        <w:rPr>
          <w:rFonts w:asciiTheme="minorHAnsi" w:hAnsiTheme="minorHAnsi" w:cstheme="minorHAnsi"/>
          <w:b/>
          <w:szCs w:val="22"/>
          <w:lang w:val="es-ES"/>
        </w:rPr>
        <w:t>(vii)</w:t>
      </w:r>
      <w:r w:rsidR="000C4652" w:rsidRPr="003F69A4">
        <w:rPr>
          <w:rFonts w:asciiTheme="minorHAnsi" w:hAnsiTheme="minorHAnsi" w:cstheme="minorHAnsi"/>
          <w:szCs w:val="22"/>
          <w:lang w:val="es-ES"/>
        </w:rPr>
        <w:t xml:space="preserve"> contenedores y obras civiles para la instalación de este equipamiento. Gracias a este apoyo, la red troncal de ENATREL se ampliará a 72 municipios</w:t>
      </w:r>
      <w:r w:rsidR="00943EB1" w:rsidRPr="003F69A4">
        <w:rPr>
          <w:rFonts w:asciiTheme="minorHAnsi" w:hAnsiTheme="minorHAnsi" w:cstheme="minorHAnsi"/>
          <w:szCs w:val="22"/>
          <w:lang w:val="es-ES"/>
        </w:rPr>
        <w:t>.</w:t>
      </w:r>
    </w:p>
    <w:p w:rsidR="000032D0" w:rsidRDefault="000032D0" w:rsidP="000032D0">
      <w:pPr>
        <w:jc w:val="both"/>
        <w:rPr>
          <w:lang w:val="es-ES_tradnl"/>
        </w:rPr>
      </w:pPr>
    </w:p>
    <w:p w:rsidR="000032D0" w:rsidRPr="003F69A4" w:rsidRDefault="000032D0" w:rsidP="000032D0">
      <w:pPr>
        <w:jc w:val="both"/>
        <w:rPr>
          <w:rFonts w:asciiTheme="minorHAnsi" w:hAnsiTheme="minorHAnsi" w:cstheme="minorHAnsi"/>
        </w:rPr>
      </w:pPr>
      <w:r w:rsidRPr="003F69A4">
        <w:rPr>
          <w:lang w:val="es-ES_tradnl"/>
        </w:rPr>
        <w:t xml:space="preserve">También ENATREL podrá suscribir o ampliar el convenio con la empresa proveedora actual del servicio </w:t>
      </w:r>
      <w:r w:rsidRPr="003F69A4">
        <w:rPr>
          <w:i/>
          <w:iCs/>
          <w:lang w:val="es-ES_tradnl"/>
        </w:rPr>
        <w:t xml:space="preserve">Irrevocable Rights of Use </w:t>
      </w:r>
      <w:r w:rsidRPr="003F69A4">
        <w:rPr>
          <w:lang w:val="es-ES_tradnl"/>
        </w:rPr>
        <w:t>(IRU) (i.e. capacidad del cable submarino) requerido en el  Subcomponente I.1.</w:t>
      </w:r>
    </w:p>
    <w:p w:rsidR="000C4652" w:rsidRPr="003F69A4" w:rsidRDefault="000C4652" w:rsidP="004D4D74">
      <w:pPr>
        <w:jc w:val="both"/>
        <w:rPr>
          <w:rFonts w:asciiTheme="minorHAnsi" w:hAnsiTheme="minorHAnsi" w:cstheme="minorHAnsi"/>
          <w:szCs w:val="22"/>
          <w:lang w:val="es-ES"/>
        </w:rPr>
      </w:pPr>
    </w:p>
    <w:p w:rsidR="000C4652" w:rsidRPr="003F69A4" w:rsidRDefault="00B80268" w:rsidP="004D4D74">
      <w:pPr>
        <w:jc w:val="both"/>
        <w:rPr>
          <w:rFonts w:asciiTheme="minorHAnsi" w:hAnsiTheme="minorHAnsi" w:cstheme="minorHAnsi"/>
          <w:szCs w:val="22"/>
          <w:lang w:val="es-ES"/>
        </w:rPr>
      </w:pPr>
      <w:r w:rsidRPr="001E3AC5">
        <w:rPr>
          <w:rFonts w:asciiTheme="minorHAnsi" w:hAnsiTheme="minorHAnsi" w:cstheme="minorHAnsi"/>
          <w:szCs w:val="22"/>
          <w:u w:val="single"/>
          <w:lang w:val="es-ES"/>
        </w:rPr>
        <w:t>E</w:t>
      </w:r>
      <w:r w:rsidR="00943EB1" w:rsidRPr="001E3AC5">
        <w:rPr>
          <w:rFonts w:asciiTheme="minorHAnsi" w:hAnsiTheme="minorHAnsi" w:cstheme="minorHAnsi"/>
          <w:szCs w:val="22"/>
          <w:u w:val="single"/>
          <w:lang w:val="es-ES"/>
        </w:rPr>
        <w:t>l subcomponente dos</w:t>
      </w:r>
      <w:r w:rsidR="001E3AC5">
        <w:rPr>
          <w:rFonts w:asciiTheme="minorHAnsi" w:hAnsiTheme="minorHAnsi" w:cstheme="minorHAnsi"/>
          <w:szCs w:val="22"/>
          <w:lang w:val="es-ES"/>
        </w:rPr>
        <w:t>:</w:t>
      </w:r>
      <w:r w:rsidR="00943EB1" w:rsidRPr="003F69A4">
        <w:rPr>
          <w:rFonts w:asciiTheme="minorHAnsi" w:hAnsiTheme="minorHAnsi" w:cstheme="minorHAnsi"/>
          <w:szCs w:val="22"/>
          <w:lang w:val="es-ES"/>
        </w:rPr>
        <w:t xml:space="preserve"> desarrollará las redes de última milla basadas en tecnología de microondas (norma Wi-Fi). Para tal efecto, se financiarán los siguientes rubros: </w:t>
      </w:r>
      <w:r w:rsidR="00943EB1" w:rsidRPr="003F69A4">
        <w:rPr>
          <w:rFonts w:asciiTheme="minorHAnsi" w:hAnsiTheme="minorHAnsi" w:cstheme="minorHAnsi"/>
          <w:b/>
          <w:szCs w:val="22"/>
          <w:lang w:val="es-ES"/>
        </w:rPr>
        <w:t>(i)</w:t>
      </w:r>
      <w:r w:rsidR="00943EB1" w:rsidRPr="003F69A4">
        <w:rPr>
          <w:rFonts w:asciiTheme="minorHAnsi" w:hAnsiTheme="minorHAnsi" w:cstheme="minorHAnsi"/>
          <w:szCs w:val="22"/>
          <w:lang w:val="es-ES"/>
        </w:rPr>
        <w:t xml:space="preserve"> estaciones de base (antenas); </w:t>
      </w:r>
      <w:r w:rsidR="00943EB1" w:rsidRPr="003F69A4">
        <w:rPr>
          <w:rFonts w:asciiTheme="minorHAnsi" w:hAnsiTheme="minorHAnsi" w:cstheme="minorHAnsi"/>
          <w:b/>
          <w:szCs w:val="22"/>
          <w:lang w:val="es-ES"/>
        </w:rPr>
        <w:t>(ii)</w:t>
      </w:r>
      <w:r w:rsidR="00943EB1" w:rsidRPr="003F69A4">
        <w:rPr>
          <w:rFonts w:asciiTheme="minorHAnsi" w:hAnsiTheme="minorHAnsi" w:cstheme="minorHAnsi"/>
          <w:szCs w:val="22"/>
          <w:lang w:val="es-ES"/>
        </w:rPr>
        <w:t xml:space="preserve"> instalación de torres para ampliar la cobertura; </w:t>
      </w:r>
      <w:r w:rsidR="00943EB1" w:rsidRPr="003F69A4">
        <w:rPr>
          <w:rFonts w:asciiTheme="minorHAnsi" w:hAnsiTheme="minorHAnsi" w:cstheme="minorHAnsi"/>
          <w:b/>
          <w:szCs w:val="22"/>
          <w:lang w:val="es-ES"/>
        </w:rPr>
        <w:t>(iii)</w:t>
      </w:r>
      <w:r w:rsidR="00943EB1" w:rsidRPr="003F69A4">
        <w:rPr>
          <w:rFonts w:asciiTheme="minorHAnsi" w:hAnsiTheme="minorHAnsi" w:cstheme="minorHAnsi"/>
          <w:szCs w:val="22"/>
          <w:lang w:val="es-ES"/>
        </w:rPr>
        <w:t xml:space="preserve"> </w:t>
      </w:r>
      <w:r w:rsidR="00943EB1" w:rsidRPr="003F69A4">
        <w:rPr>
          <w:rFonts w:asciiTheme="minorHAnsi" w:hAnsiTheme="minorHAnsi" w:cstheme="minorHAnsi"/>
          <w:szCs w:val="22"/>
          <w:lang w:val="es-ES"/>
        </w:rPr>
        <w:lastRenderedPageBreak/>
        <w:t xml:space="preserve">instalación de enlaces de fibra óptica sobre los postes existentes para conectar la red troncal con las estaciones de base; </w:t>
      </w:r>
      <w:r w:rsidR="00943EB1" w:rsidRPr="003F69A4">
        <w:rPr>
          <w:rFonts w:asciiTheme="minorHAnsi" w:hAnsiTheme="minorHAnsi" w:cstheme="minorHAnsi"/>
          <w:b/>
          <w:szCs w:val="22"/>
          <w:lang w:val="es-ES"/>
        </w:rPr>
        <w:t>(iv)</w:t>
      </w:r>
      <w:r w:rsidR="00943EB1" w:rsidRPr="003F69A4">
        <w:rPr>
          <w:rFonts w:asciiTheme="minorHAnsi" w:hAnsiTheme="minorHAnsi" w:cstheme="minorHAnsi"/>
          <w:szCs w:val="22"/>
          <w:lang w:val="es-ES"/>
        </w:rPr>
        <w:t xml:space="preserve"> conjuntos de equipamiento</w:t>
      </w:r>
      <w:r w:rsidR="00943EB1" w:rsidRPr="003F69A4">
        <w:rPr>
          <w:rStyle w:val="FootnoteReference"/>
          <w:rFonts w:asciiTheme="minorHAnsi" w:hAnsiTheme="minorHAnsi" w:cstheme="minorHAnsi"/>
          <w:szCs w:val="22"/>
          <w:lang w:val="es-ES"/>
        </w:rPr>
        <w:footnoteReference w:id="1"/>
      </w:r>
      <w:r w:rsidR="00943EB1" w:rsidRPr="003F69A4">
        <w:rPr>
          <w:rFonts w:asciiTheme="minorHAnsi" w:hAnsiTheme="minorHAnsi" w:cstheme="minorHAnsi"/>
          <w:szCs w:val="22"/>
          <w:lang w:val="es-ES"/>
        </w:rPr>
        <w:t xml:space="preserve"> para cada centro (centros de salud y telecentros); y </w:t>
      </w:r>
      <w:r w:rsidR="00943EB1" w:rsidRPr="003F69A4">
        <w:rPr>
          <w:rFonts w:asciiTheme="minorHAnsi" w:hAnsiTheme="minorHAnsi" w:cstheme="minorHAnsi"/>
          <w:b/>
          <w:szCs w:val="22"/>
          <w:lang w:val="es-ES"/>
        </w:rPr>
        <w:t>(v)</w:t>
      </w:r>
      <w:r w:rsidR="00943EB1" w:rsidRPr="003F69A4">
        <w:rPr>
          <w:rFonts w:asciiTheme="minorHAnsi" w:hAnsiTheme="minorHAnsi" w:cstheme="minorHAnsi"/>
          <w:szCs w:val="22"/>
          <w:lang w:val="es-ES"/>
        </w:rPr>
        <w:t> sistemas para operar las plataformas que servirán a los telecentros y a los centros de salud.</w:t>
      </w:r>
    </w:p>
    <w:p w:rsidR="000C4652" w:rsidRPr="003F69A4" w:rsidRDefault="000C4652" w:rsidP="004D4D74">
      <w:pPr>
        <w:jc w:val="both"/>
        <w:rPr>
          <w:rFonts w:asciiTheme="minorHAnsi" w:hAnsiTheme="minorHAnsi" w:cstheme="minorHAnsi"/>
          <w:szCs w:val="22"/>
          <w:lang w:val="es-ES"/>
        </w:rPr>
      </w:pPr>
    </w:p>
    <w:p w:rsidR="00654AAF" w:rsidRPr="003F69A4" w:rsidRDefault="00654AAF" w:rsidP="00654AAF">
      <w:pPr>
        <w:jc w:val="both"/>
        <w:rPr>
          <w:rFonts w:asciiTheme="minorHAnsi" w:hAnsiTheme="minorHAnsi" w:cstheme="minorHAnsi"/>
          <w:spacing w:val="-4"/>
          <w:lang w:val="es-ES_tradnl"/>
        </w:rPr>
      </w:pPr>
      <w:r>
        <w:rPr>
          <w:rFonts w:asciiTheme="minorHAnsi" w:hAnsiTheme="minorHAnsi" w:cstheme="minorHAnsi"/>
          <w:spacing w:val="-4"/>
          <w:lang w:val="es-ES_tradnl"/>
        </w:rPr>
        <w:t>D</w:t>
      </w:r>
      <w:r w:rsidRPr="003F69A4">
        <w:rPr>
          <w:rFonts w:asciiTheme="minorHAnsi" w:hAnsiTheme="minorHAnsi" w:cstheme="minorHAnsi"/>
          <w:spacing w:val="-4"/>
          <w:lang w:val="es-ES_tradnl"/>
        </w:rPr>
        <w:t>urante la ejecución del proyecto ENATREL firmará convenios con los proveedores locales de servicios de telefonía y data, dependiendo de la necesidad de cada una de las municipalidades beneficiarias del proyecto.</w:t>
      </w:r>
    </w:p>
    <w:p w:rsidR="00654AAF" w:rsidRDefault="00654AAF" w:rsidP="004D4D74">
      <w:pPr>
        <w:jc w:val="both"/>
        <w:rPr>
          <w:rFonts w:eastAsia="Calibri"/>
          <w:lang w:val="es-ES_tradnl"/>
        </w:rPr>
      </w:pPr>
    </w:p>
    <w:p w:rsidR="000032D0" w:rsidRDefault="006907D4" w:rsidP="004D4D74">
      <w:pPr>
        <w:jc w:val="both"/>
        <w:rPr>
          <w:rFonts w:cs="Times New Roman"/>
          <w:lang w:val="es-ES"/>
        </w:rPr>
      </w:pPr>
      <w:r w:rsidRPr="003F69A4">
        <w:rPr>
          <w:lang w:val="es-ES"/>
        </w:rPr>
        <w:t xml:space="preserve">ENATREL, en su calidad de Organismo Ejecutor, </w:t>
      </w:r>
      <w:r w:rsidRPr="003F69A4">
        <w:rPr>
          <w:rFonts w:cs="Times New Roman"/>
          <w:lang w:val="es-ES"/>
        </w:rPr>
        <w:t xml:space="preserve">deberá incorporar en todos los contratos </w:t>
      </w:r>
      <w:r w:rsidRPr="003F69A4">
        <w:rPr>
          <w:lang w:val="es-ES"/>
        </w:rPr>
        <w:t>con sus contratistas</w:t>
      </w:r>
      <w:r w:rsidRPr="003F69A4">
        <w:rPr>
          <w:rFonts w:cs="Times New Roman"/>
          <w:lang w:val="es-ES"/>
        </w:rPr>
        <w:t xml:space="preserve"> regulaciones y penalidades </w:t>
      </w:r>
      <w:r w:rsidRPr="003F69A4">
        <w:rPr>
          <w:lang w:val="es-ES"/>
        </w:rPr>
        <w:t>detalladas</w:t>
      </w:r>
      <w:r w:rsidRPr="003F69A4">
        <w:rPr>
          <w:rFonts w:cs="Times New Roman"/>
          <w:lang w:val="es-ES"/>
        </w:rPr>
        <w:t xml:space="preserve"> por </w:t>
      </w:r>
      <w:r w:rsidRPr="003F69A4">
        <w:rPr>
          <w:lang w:val="es-ES"/>
        </w:rPr>
        <w:t>el incumplimiento por parte de los contratistas de las políticas, planes y programas (incluyendo medidas de mitigación</w:t>
      </w:r>
      <w:r w:rsidR="00BD011E">
        <w:rPr>
          <w:lang w:val="es-ES"/>
        </w:rPr>
        <w:t xml:space="preserve"> ambiental</w:t>
      </w:r>
      <w:r w:rsidRPr="003F69A4">
        <w:rPr>
          <w:lang w:val="es-ES"/>
        </w:rPr>
        <w:t>) aplicables al Proyecto</w:t>
      </w:r>
      <w:r w:rsidRPr="003F69A4">
        <w:rPr>
          <w:rFonts w:cs="Times New Roman"/>
          <w:lang w:val="es-ES"/>
        </w:rPr>
        <w:t xml:space="preserve">. </w:t>
      </w:r>
    </w:p>
    <w:p w:rsidR="000032D0" w:rsidRDefault="000032D0" w:rsidP="004D4D74">
      <w:pPr>
        <w:jc w:val="both"/>
        <w:rPr>
          <w:rFonts w:cs="Times New Roman"/>
          <w:lang w:val="es-ES"/>
        </w:rPr>
      </w:pPr>
    </w:p>
    <w:p w:rsidR="00366F23" w:rsidRPr="003F69A4" w:rsidRDefault="000032D0" w:rsidP="004D4D74">
      <w:pPr>
        <w:jc w:val="both"/>
        <w:rPr>
          <w:rFonts w:asciiTheme="minorHAnsi" w:hAnsiTheme="minorHAnsi" w:cstheme="minorHAnsi"/>
          <w:spacing w:val="-4"/>
          <w:lang w:val="es-ES"/>
        </w:rPr>
      </w:pPr>
      <w:r>
        <w:rPr>
          <w:rFonts w:cs="Times New Roman"/>
          <w:lang w:val="es-ES"/>
        </w:rPr>
        <w:t xml:space="preserve">Lo anterior </w:t>
      </w:r>
      <w:r w:rsidR="006907D4" w:rsidRPr="003F69A4">
        <w:rPr>
          <w:rFonts w:cs="Times New Roman"/>
          <w:lang w:val="es-ES"/>
        </w:rPr>
        <w:t xml:space="preserve">incluirá procedimientos y plazos para reportar incidentes/accidentes relacionados al </w:t>
      </w:r>
      <w:r w:rsidR="006907D4" w:rsidRPr="003F69A4">
        <w:rPr>
          <w:lang w:val="es-ES"/>
        </w:rPr>
        <w:t>medioambiente, la salud, y la seguridad</w:t>
      </w:r>
      <w:r w:rsidR="006907D4" w:rsidRPr="003F69A4">
        <w:rPr>
          <w:rFonts w:cs="Times New Roman"/>
          <w:lang w:val="es-ES"/>
        </w:rPr>
        <w:t xml:space="preserve">, y un programa específico de seguimiento para evaluar causas de los incidentes/accidentes y el </w:t>
      </w:r>
      <w:r w:rsidR="006907D4" w:rsidRPr="003F69A4">
        <w:rPr>
          <w:rFonts w:asciiTheme="minorHAnsi" w:hAnsiTheme="minorHAnsi" w:cstheme="minorHAnsi"/>
          <w:lang w:val="es-ES"/>
        </w:rPr>
        <w:t>desempeño de las medidas de corrección.</w:t>
      </w:r>
    </w:p>
    <w:p w:rsidR="00366F23" w:rsidRPr="003F69A4" w:rsidRDefault="00366F23" w:rsidP="004D4D74">
      <w:pPr>
        <w:jc w:val="both"/>
        <w:rPr>
          <w:rFonts w:asciiTheme="minorHAnsi" w:hAnsiTheme="minorHAnsi" w:cstheme="minorHAnsi"/>
          <w:spacing w:val="-4"/>
          <w:lang w:val="es-ES"/>
        </w:rPr>
      </w:pPr>
    </w:p>
    <w:p w:rsidR="006907D4" w:rsidRPr="003F69A4" w:rsidRDefault="006907D4" w:rsidP="004D4D74">
      <w:pPr>
        <w:jc w:val="both"/>
        <w:rPr>
          <w:rFonts w:asciiTheme="minorHAnsi" w:hAnsiTheme="minorHAnsi" w:cstheme="minorHAnsi"/>
          <w:spacing w:val="-4"/>
          <w:lang w:val="es-ES"/>
        </w:rPr>
      </w:pPr>
      <w:r w:rsidRPr="003F69A4">
        <w:rPr>
          <w:rFonts w:asciiTheme="minorHAnsi" w:eastAsia="Calibri" w:hAnsiTheme="minorHAnsi" w:cstheme="minorHAnsi"/>
          <w:lang w:val="es-ES_tradnl"/>
        </w:rPr>
        <w:t>El Proyecto utilizará la infraestructura existente (nuevos postes, torres y rutas de acceso), tanto para la red dorsal y la red de última milla. En las zonas donde no hay infraestructura existente, la ubicación de la nueva infraestructura debe seguir las rutas existentes. No se abrirán nuevas rutas o vías de acceso para la red dorsal.</w:t>
      </w:r>
    </w:p>
    <w:p w:rsidR="006907D4" w:rsidRPr="003F69A4" w:rsidRDefault="006907D4" w:rsidP="004D4D74">
      <w:pPr>
        <w:jc w:val="both"/>
        <w:rPr>
          <w:rFonts w:asciiTheme="minorHAnsi" w:hAnsiTheme="minorHAnsi" w:cstheme="minorHAnsi"/>
          <w:spacing w:val="-4"/>
          <w:lang w:val="es-ES"/>
        </w:rPr>
      </w:pPr>
    </w:p>
    <w:p w:rsidR="006907D4" w:rsidRPr="003F69A4" w:rsidRDefault="006907D4" w:rsidP="004D4D74">
      <w:pPr>
        <w:rPr>
          <w:u w:val="single"/>
        </w:rPr>
      </w:pPr>
      <w:r w:rsidRPr="003F69A4">
        <w:rPr>
          <w:u w:val="single"/>
        </w:rPr>
        <w:t xml:space="preserve">Coordinador del Proyecto </w:t>
      </w:r>
      <w:r w:rsidR="002E7F60">
        <w:rPr>
          <w:u w:val="single"/>
        </w:rPr>
        <w:t>de ENATREL</w:t>
      </w:r>
    </w:p>
    <w:p w:rsidR="006907D4" w:rsidRPr="003F69A4" w:rsidRDefault="006907D4" w:rsidP="004D4D74">
      <w:pPr>
        <w:rPr>
          <w:u w:val="single"/>
        </w:rPr>
      </w:pPr>
    </w:p>
    <w:p w:rsidR="006907D4" w:rsidRPr="003F69A4" w:rsidRDefault="006907D4" w:rsidP="004D4D74">
      <w:pPr>
        <w:pStyle w:val="ListParagraph"/>
        <w:numPr>
          <w:ilvl w:val="0"/>
          <w:numId w:val="2"/>
        </w:numPr>
        <w:ind w:hanging="720"/>
        <w:jc w:val="both"/>
        <w:rPr>
          <w:rFonts w:cs="Tahoma"/>
        </w:rPr>
      </w:pPr>
      <w:r w:rsidRPr="003F69A4">
        <w:rPr>
          <w:rFonts w:cs="Tahoma"/>
        </w:rPr>
        <w:t>Coordinar al Equipo de técnicos especialistas y establecer prioridades de ejecución de acuerdo a los productos que conforman los componentes.</w:t>
      </w:r>
    </w:p>
    <w:p w:rsidR="006907D4" w:rsidRPr="003F69A4" w:rsidRDefault="006907D4" w:rsidP="004D4D74">
      <w:pPr>
        <w:jc w:val="both"/>
        <w:rPr>
          <w:rFonts w:cs="Tahoma"/>
        </w:rPr>
      </w:pPr>
    </w:p>
    <w:p w:rsidR="006907D4" w:rsidRPr="003F69A4" w:rsidRDefault="006907D4" w:rsidP="004D4D74">
      <w:pPr>
        <w:pStyle w:val="ListParagraph"/>
        <w:numPr>
          <w:ilvl w:val="0"/>
          <w:numId w:val="2"/>
        </w:numPr>
        <w:ind w:hanging="720"/>
        <w:jc w:val="both"/>
      </w:pPr>
      <w:r w:rsidRPr="003F69A4">
        <w:rPr>
          <w:rFonts w:cs="Tahoma"/>
        </w:rPr>
        <w:t>Establecer las coordinaciones necesarias con el equipo técnico de las Instituciones ejecutoras y los Organismos financiadores para garantizar la ejecución de los planes de</w:t>
      </w:r>
      <w:r w:rsidRPr="003F69A4">
        <w:t xml:space="preserve"> acción, articular los canales de comunicación y brindar alertas relacionadas al avance del Programa para que sean elevados tanto a las autoridades pertinentes como al Banco.</w:t>
      </w:r>
    </w:p>
    <w:p w:rsidR="006907D4" w:rsidRPr="003F69A4" w:rsidRDefault="006907D4" w:rsidP="004D4D74">
      <w:pPr>
        <w:pStyle w:val="ListParagraph"/>
      </w:pPr>
    </w:p>
    <w:p w:rsidR="006907D4" w:rsidRPr="003F69A4" w:rsidRDefault="006907D4" w:rsidP="004D4D74">
      <w:pPr>
        <w:pStyle w:val="ListParagraph"/>
        <w:numPr>
          <w:ilvl w:val="0"/>
          <w:numId w:val="2"/>
        </w:numPr>
        <w:ind w:hanging="720"/>
        <w:jc w:val="both"/>
      </w:pPr>
      <w:r w:rsidRPr="003F69A4">
        <w:t>Someter a aprobación las modificaciones realizadas al Programa, PEP y POA.</w:t>
      </w:r>
    </w:p>
    <w:p w:rsidR="006907D4" w:rsidRPr="003F69A4" w:rsidRDefault="006907D4" w:rsidP="004D4D74">
      <w:pPr>
        <w:pStyle w:val="ListParagraph"/>
        <w:numPr>
          <w:ilvl w:val="0"/>
          <w:numId w:val="2"/>
        </w:numPr>
        <w:ind w:hanging="720"/>
        <w:jc w:val="both"/>
        <w:rPr>
          <w:rFonts w:cs="Tahoma"/>
        </w:rPr>
      </w:pPr>
      <w:r w:rsidRPr="003F69A4">
        <w:rPr>
          <w:rFonts w:cs="Tahoma"/>
        </w:rPr>
        <w:t>Aprobar y remitir los informes periódicos de avance del Programa elaborados con la participación directa de las Instituciones ejecutoras.</w:t>
      </w:r>
    </w:p>
    <w:p w:rsidR="006907D4" w:rsidRPr="003F69A4" w:rsidRDefault="006907D4" w:rsidP="004D4D74">
      <w:pPr>
        <w:jc w:val="both"/>
      </w:pPr>
    </w:p>
    <w:p w:rsidR="006907D4" w:rsidRPr="003F69A4" w:rsidRDefault="006907D4" w:rsidP="004D4D74">
      <w:pPr>
        <w:pStyle w:val="ListParagraph"/>
        <w:numPr>
          <w:ilvl w:val="0"/>
          <w:numId w:val="2"/>
        </w:numPr>
        <w:ind w:hanging="720"/>
        <w:jc w:val="both"/>
        <w:rPr>
          <w:rFonts w:asciiTheme="minorHAnsi" w:hAnsiTheme="minorHAnsi" w:cstheme="minorHAnsi"/>
          <w:spacing w:val="-4"/>
          <w:lang w:val="es-ES"/>
        </w:rPr>
      </w:pPr>
      <w:r w:rsidRPr="003F69A4">
        <w:lastRenderedPageBreak/>
        <w:t>Presentar otros informes requeridos sobre la ejecución del Programa.</w:t>
      </w:r>
    </w:p>
    <w:p w:rsidR="006907D4" w:rsidRDefault="006907D4" w:rsidP="004D4D74">
      <w:pPr>
        <w:jc w:val="both"/>
        <w:rPr>
          <w:rFonts w:asciiTheme="minorHAnsi" w:hAnsiTheme="minorHAnsi" w:cstheme="minorHAnsi"/>
          <w:spacing w:val="-4"/>
          <w:lang w:val="es-ES"/>
        </w:rPr>
      </w:pPr>
    </w:p>
    <w:p w:rsidR="006907D4" w:rsidRPr="003F69A4" w:rsidRDefault="000D7441" w:rsidP="0021771E">
      <w:pPr>
        <w:pStyle w:val="Heading2"/>
      </w:pPr>
      <w:bookmarkStart w:id="60" w:name="_Toc435197161"/>
      <w:r>
        <w:t>2.6</w:t>
      </w:r>
      <w:r w:rsidR="006907D4" w:rsidRPr="003F69A4">
        <w:tab/>
        <w:t>Gestión Financiera</w:t>
      </w:r>
      <w:bookmarkEnd w:id="60"/>
    </w:p>
    <w:p w:rsidR="006907D4" w:rsidRPr="003F69A4" w:rsidRDefault="006907D4" w:rsidP="004D4D74">
      <w:pPr>
        <w:jc w:val="both"/>
      </w:pPr>
    </w:p>
    <w:p w:rsidR="006907D4" w:rsidRPr="003F69A4" w:rsidRDefault="006907D4" w:rsidP="004D4D74">
      <w:pPr>
        <w:jc w:val="both"/>
      </w:pPr>
      <w:r w:rsidRPr="003F69A4">
        <w:t>La gestión financiera del Programa se llevará a cabo de acuerdo con la “Política de Gestión Financiera para Proyectos Financiados por el BID” y l</w:t>
      </w:r>
      <w:r w:rsidR="00406142" w:rsidRPr="003F69A4">
        <w:t>o</w:t>
      </w:r>
      <w:r w:rsidRPr="003F69A4">
        <w:t xml:space="preserve">s </w:t>
      </w:r>
      <w:r w:rsidR="00406142" w:rsidRPr="003F69A4">
        <w:t xml:space="preserve">procedimientos establecidos en </w:t>
      </w:r>
      <w:r w:rsidRPr="003F69A4">
        <w:t>el SIGFAPRO</w:t>
      </w:r>
      <w:r w:rsidR="0043049D">
        <w:t xml:space="preserve"> (SIGAF)</w:t>
      </w:r>
      <w:r w:rsidRPr="003F69A4">
        <w:t>.</w:t>
      </w:r>
    </w:p>
    <w:p w:rsidR="006907D4" w:rsidRPr="003F69A4" w:rsidRDefault="006907D4" w:rsidP="004D4D74">
      <w:pPr>
        <w:jc w:val="both"/>
      </w:pPr>
    </w:p>
    <w:p w:rsidR="006907D4" w:rsidRPr="003F69A4" w:rsidRDefault="006907D4" w:rsidP="004D4D74">
      <w:pPr>
        <w:jc w:val="both"/>
      </w:pPr>
      <w:r w:rsidRPr="003F69A4">
        <w:t>La Dirección Administrativa Financiera de ENATREL constituye la instancia responsable del diseño e implementación de los procedimientos y mecanismos de administración contable, presupuestaria, y de tesorería de acuerdo a los lineamientos nacionales de administración financiera integrada y en concordancia con las normas del BID.</w:t>
      </w:r>
    </w:p>
    <w:p w:rsidR="006907D4" w:rsidRPr="003F69A4" w:rsidRDefault="006907D4" w:rsidP="004D4D74">
      <w:pPr>
        <w:jc w:val="both"/>
        <w:rPr>
          <w:rFonts w:eastAsia="Arial Unicode MS"/>
          <w:bCs/>
          <w:lang w:val="es-ES"/>
        </w:rPr>
      </w:pPr>
    </w:p>
    <w:p w:rsidR="006A0FB9" w:rsidRPr="003F69A4" w:rsidRDefault="006907D4" w:rsidP="004D4D74">
      <w:pPr>
        <w:jc w:val="both"/>
        <w:rPr>
          <w:lang w:val="es-ES"/>
        </w:rPr>
      </w:pPr>
      <w:r w:rsidRPr="003F69A4">
        <w:rPr>
          <w:lang w:val="es-ES"/>
        </w:rPr>
        <w:t xml:space="preserve">El MHCP transferirá a ENATREL los recursos del Préstamo recibidos del Banco de conformidad con </w:t>
      </w:r>
      <w:r w:rsidR="0015316B">
        <w:rPr>
          <w:lang w:val="es-ES"/>
        </w:rPr>
        <w:t>acuerdo de transferencia de recursos</w:t>
      </w:r>
      <w:r w:rsidRPr="003F69A4">
        <w:rPr>
          <w:lang w:val="es-ES"/>
        </w:rPr>
        <w:t xml:space="preserve">. </w:t>
      </w:r>
      <w:r w:rsidR="00270EBD" w:rsidRPr="003F69A4">
        <w:t xml:space="preserve">El Sistema de Administración Financiera que se empleará será el SIGFAPRO </w:t>
      </w:r>
      <w:r w:rsidR="00270EBD">
        <w:t xml:space="preserve">(SIGAF) </w:t>
      </w:r>
      <w:r w:rsidR="00270EBD" w:rsidRPr="003F69A4">
        <w:t>en correspondencia con el sistema de país que el BID respalda.</w:t>
      </w:r>
    </w:p>
    <w:p w:rsidR="000706AD" w:rsidRDefault="000706AD" w:rsidP="004D4D74">
      <w:pPr>
        <w:jc w:val="both"/>
        <w:rPr>
          <w:lang w:val="es-ES"/>
        </w:rPr>
      </w:pPr>
    </w:p>
    <w:p w:rsidR="006907D4" w:rsidRPr="003F69A4" w:rsidRDefault="006907D4" w:rsidP="004D4D74">
      <w:pPr>
        <w:jc w:val="both"/>
        <w:rPr>
          <w:rFonts w:asciiTheme="minorHAnsi" w:hAnsiTheme="minorHAnsi" w:cstheme="minorHAnsi"/>
          <w:lang w:val="es-ES"/>
        </w:rPr>
      </w:pPr>
      <w:r w:rsidRPr="003F69A4">
        <w:rPr>
          <w:lang w:val="es-ES"/>
        </w:rPr>
        <w:t xml:space="preserve">ENATREL administrará los recursos recibidos por separado para la ejecución de su componente. </w:t>
      </w:r>
      <w:r w:rsidRPr="003F69A4">
        <w:rPr>
          <w:rFonts w:asciiTheme="minorHAnsi" w:hAnsiTheme="minorHAnsi" w:cstheme="minorHAnsi"/>
          <w:lang w:val="es-ES"/>
        </w:rPr>
        <w:t xml:space="preserve">ENATREL tendrá independencia financiera para recibir y ejecutar desembolsos del Banco e independencia administrativa para la adquisición de bienes y contratación de servicios. </w:t>
      </w:r>
    </w:p>
    <w:p w:rsidR="006907D4" w:rsidRPr="003F69A4" w:rsidRDefault="006907D4" w:rsidP="004D4D74">
      <w:pPr>
        <w:jc w:val="both"/>
        <w:rPr>
          <w:lang w:val="es-ES"/>
        </w:rPr>
      </w:pPr>
    </w:p>
    <w:p w:rsidR="006907D4" w:rsidRDefault="006907D4" w:rsidP="004D4D74">
      <w:pPr>
        <w:jc w:val="both"/>
        <w:rPr>
          <w:rFonts w:cs="Tahoma"/>
        </w:rPr>
      </w:pPr>
      <w:r w:rsidRPr="003F69A4">
        <w:rPr>
          <w:rFonts w:cs="Tahoma"/>
        </w:rPr>
        <w:t>La administración y gestión financiera deberá asumir los siguientes parámetros:</w:t>
      </w:r>
    </w:p>
    <w:p w:rsidR="00D12F3C" w:rsidRPr="003F69A4" w:rsidRDefault="00D12F3C" w:rsidP="004D4D74">
      <w:pPr>
        <w:jc w:val="both"/>
        <w:rPr>
          <w:rFonts w:cs="Tahoma"/>
        </w:rPr>
      </w:pPr>
    </w:p>
    <w:p w:rsidR="006907D4" w:rsidRPr="003F69A4" w:rsidRDefault="006907D4" w:rsidP="004D4D74">
      <w:pPr>
        <w:ind w:left="705" w:hanging="705"/>
        <w:jc w:val="both"/>
        <w:rPr>
          <w:rFonts w:cs="Tahoma"/>
        </w:rPr>
      </w:pPr>
      <w:r w:rsidRPr="003F69A4">
        <w:rPr>
          <w:rFonts w:cs="Tahoma"/>
        </w:rPr>
        <w:t>1</w:t>
      </w:r>
      <w:r w:rsidRPr="003F69A4">
        <w:rPr>
          <w:rFonts w:cs="Tahoma"/>
        </w:rPr>
        <w:tab/>
        <w:t>La definición de una estructura presupuestaria con el suficiente nivel de detalle, para un adecuado seguimiento a la ejecución del Programa.</w:t>
      </w:r>
    </w:p>
    <w:p w:rsidR="006907D4" w:rsidRPr="003F69A4" w:rsidRDefault="006907D4" w:rsidP="004D4D74">
      <w:pPr>
        <w:jc w:val="both"/>
        <w:rPr>
          <w:rFonts w:cs="Tahoma"/>
        </w:rPr>
      </w:pPr>
    </w:p>
    <w:p w:rsidR="006907D4" w:rsidRPr="003F69A4" w:rsidRDefault="006907D4" w:rsidP="004D4D74">
      <w:pPr>
        <w:ind w:left="705" w:hanging="705"/>
        <w:jc w:val="both"/>
        <w:rPr>
          <w:rFonts w:cs="Tahoma"/>
        </w:rPr>
      </w:pPr>
      <w:r w:rsidRPr="003F69A4">
        <w:rPr>
          <w:rFonts w:cs="Tahoma"/>
        </w:rPr>
        <w:t>2</w:t>
      </w:r>
      <w:r w:rsidRPr="003F69A4">
        <w:rPr>
          <w:rFonts w:cs="Tahoma"/>
        </w:rPr>
        <w:tab/>
        <w:t>La adopción de normas de contabilidad gubernamental emitidas por el MHCP contempladas en el SIGFA y SIGFAPRO</w:t>
      </w:r>
      <w:r w:rsidR="0015316B">
        <w:rPr>
          <w:rFonts w:cs="Tahoma"/>
        </w:rPr>
        <w:t xml:space="preserve"> (SIGAF en su momento)</w:t>
      </w:r>
      <w:r w:rsidRPr="003F69A4">
        <w:rPr>
          <w:rFonts w:cs="Tahoma"/>
        </w:rPr>
        <w:t>.</w:t>
      </w:r>
    </w:p>
    <w:p w:rsidR="006907D4" w:rsidRPr="003F69A4" w:rsidRDefault="006907D4" w:rsidP="004D4D74">
      <w:pPr>
        <w:jc w:val="both"/>
        <w:rPr>
          <w:rFonts w:cs="Tahoma"/>
        </w:rPr>
      </w:pPr>
    </w:p>
    <w:p w:rsidR="006907D4" w:rsidRPr="003F69A4" w:rsidRDefault="006907D4" w:rsidP="004D4D74">
      <w:pPr>
        <w:ind w:left="705" w:hanging="705"/>
        <w:jc w:val="both"/>
        <w:rPr>
          <w:rFonts w:cs="Tahoma"/>
        </w:rPr>
      </w:pPr>
      <w:r w:rsidRPr="003F69A4">
        <w:rPr>
          <w:rFonts w:cs="Tahoma"/>
        </w:rPr>
        <w:t>3</w:t>
      </w:r>
      <w:r w:rsidRPr="003F69A4">
        <w:rPr>
          <w:rFonts w:cs="Tahoma"/>
        </w:rPr>
        <w:tab/>
        <w:t>La integración de los procesos de planificación, programación de actividades y adquisiciones con los de gestión presupuestaria, contabilidad y tesorería/pagos.</w:t>
      </w:r>
    </w:p>
    <w:p w:rsidR="006907D4" w:rsidRPr="003F69A4" w:rsidRDefault="006907D4" w:rsidP="004D4D74">
      <w:pPr>
        <w:jc w:val="both"/>
        <w:rPr>
          <w:rFonts w:cs="Tahoma"/>
        </w:rPr>
      </w:pPr>
    </w:p>
    <w:p w:rsidR="006907D4" w:rsidRPr="003F69A4" w:rsidRDefault="006907D4" w:rsidP="004D4D74">
      <w:pPr>
        <w:ind w:left="705" w:hanging="705"/>
        <w:jc w:val="both"/>
        <w:rPr>
          <w:rFonts w:cs="Tahoma"/>
        </w:rPr>
      </w:pPr>
      <w:r w:rsidRPr="003F69A4">
        <w:rPr>
          <w:rFonts w:cs="Tahoma"/>
        </w:rPr>
        <w:t>4</w:t>
      </w:r>
      <w:r w:rsidRPr="003F69A4">
        <w:rPr>
          <w:rFonts w:cs="Tahoma"/>
        </w:rPr>
        <w:tab/>
        <w:t>La segregación efectiva de funciones de acuerdo a normas aplicables de control interno, y manteniendo las responsabilidades internas en los procesos de adquisiciones y administración de pagos.</w:t>
      </w:r>
    </w:p>
    <w:p w:rsidR="006907D4" w:rsidRPr="003F69A4" w:rsidRDefault="006907D4" w:rsidP="004D4D74">
      <w:pPr>
        <w:jc w:val="both"/>
        <w:rPr>
          <w:rFonts w:cs="Tahoma"/>
        </w:rPr>
      </w:pPr>
    </w:p>
    <w:p w:rsidR="006907D4" w:rsidRPr="003F69A4" w:rsidRDefault="006907D4" w:rsidP="004D4D74">
      <w:pPr>
        <w:ind w:left="705" w:hanging="705"/>
        <w:jc w:val="both"/>
        <w:rPr>
          <w:rFonts w:cs="Tahoma"/>
        </w:rPr>
      </w:pPr>
      <w:r w:rsidRPr="003F69A4">
        <w:rPr>
          <w:rFonts w:cs="Tahoma"/>
        </w:rPr>
        <w:t>5</w:t>
      </w:r>
      <w:r w:rsidRPr="003F69A4">
        <w:rPr>
          <w:rFonts w:cs="Tahoma"/>
        </w:rPr>
        <w:tab/>
        <w:t>La aplicación de la “Guía de Desembolsos para Proyectos del BID” para la ejecución de los desembolsos de los recursos dirigidos a cubrir los gastos elegibles del Programa, tanto para operaciones como inversión.</w:t>
      </w:r>
    </w:p>
    <w:p w:rsidR="006907D4" w:rsidRPr="003F69A4" w:rsidRDefault="006907D4" w:rsidP="004D4D74">
      <w:pPr>
        <w:jc w:val="both"/>
        <w:rPr>
          <w:rFonts w:cs="Tahoma"/>
        </w:rPr>
      </w:pPr>
    </w:p>
    <w:p w:rsidR="006907D4" w:rsidRPr="003F69A4" w:rsidRDefault="006907D4" w:rsidP="004D4D74">
      <w:pPr>
        <w:ind w:left="705" w:hanging="705"/>
        <w:jc w:val="both"/>
        <w:rPr>
          <w:rFonts w:cs="Tahoma"/>
        </w:rPr>
      </w:pPr>
      <w:r w:rsidRPr="003F69A4">
        <w:rPr>
          <w:rFonts w:cs="Tahoma"/>
        </w:rPr>
        <w:lastRenderedPageBreak/>
        <w:t>6</w:t>
      </w:r>
      <w:r w:rsidRPr="003F69A4">
        <w:rPr>
          <w:rFonts w:cs="Tahoma"/>
        </w:rPr>
        <w:tab/>
        <w:t>En base a la coordinación técnica entre los ejecutores de los respectivos componentes, deberán mostrar los avances físicos y financieros del Programa, de manera oportuna, veraz y transparente, toda transacción financiera, acorde con progresos anteriores, metas, compromisos, contratos y convenios que afecten la ejecución presupuestaria.</w:t>
      </w:r>
    </w:p>
    <w:p w:rsidR="004714C1" w:rsidRDefault="004714C1" w:rsidP="004D4D74">
      <w:pPr>
        <w:ind w:left="705" w:hanging="705"/>
        <w:jc w:val="both"/>
        <w:rPr>
          <w:rFonts w:cs="Tahoma"/>
        </w:rPr>
      </w:pPr>
    </w:p>
    <w:p w:rsidR="006907D4" w:rsidRPr="003F69A4" w:rsidRDefault="006907D4" w:rsidP="004D4D74">
      <w:pPr>
        <w:ind w:left="705" w:hanging="705"/>
        <w:jc w:val="both"/>
        <w:rPr>
          <w:rFonts w:cs="Tahoma"/>
        </w:rPr>
      </w:pPr>
      <w:r w:rsidRPr="003F69A4">
        <w:rPr>
          <w:rFonts w:cs="Tahoma"/>
        </w:rPr>
        <w:t>7</w:t>
      </w:r>
      <w:r w:rsidRPr="003F69A4">
        <w:rPr>
          <w:rFonts w:cs="Tahoma"/>
        </w:rPr>
        <w:tab/>
        <w:t>La formulación, ejecución y seguimiento presupuestario acordes con las herramientas de planificación y gestión del Programa incluyendo PEP, POA y PA.</w:t>
      </w:r>
    </w:p>
    <w:p w:rsidR="006907D4" w:rsidRPr="003F69A4" w:rsidRDefault="006907D4" w:rsidP="004D4D74">
      <w:pPr>
        <w:jc w:val="both"/>
        <w:rPr>
          <w:rFonts w:cs="Tahoma"/>
        </w:rPr>
      </w:pPr>
    </w:p>
    <w:p w:rsidR="006907D4" w:rsidRPr="003F69A4" w:rsidRDefault="006907D4" w:rsidP="004D4D74">
      <w:pPr>
        <w:ind w:left="705" w:hanging="705"/>
        <w:jc w:val="both"/>
        <w:rPr>
          <w:rFonts w:asciiTheme="minorHAnsi" w:hAnsiTheme="minorHAnsi" w:cstheme="minorHAnsi"/>
          <w:spacing w:val="-4"/>
          <w:lang w:val="es-ES"/>
        </w:rPr>
      </w:pPr>
      <w:r w:rsidRPr="003F69A4">
        <w:rPr>
          <w:rFonts w:cs="Tahoma"/>
        </w:rPr>
        <w:t>8</w:t>
      </w:r>
      <w:r w:rsidRPr="003F69A4">
        <w:rPr>
          <w:rFonts w:cs="Tahoma"/>
        </w:rPr>
        <w:tab/>
        <w:t>La presencia de información financiera oportuna, veraz y transparente como respaldo a las transacciones presupuestarias, contables y de tesorería, la solicitud y justificación de anticipos de fondos al BID, la elaboración de estados financieros, y la provisión de información contable al MHCP y la CGR de Nicaragua.</w:t>
      </w:r>
    </w:p>
    <w:p w:rsidR="006907D4" w:rsidRPr="003F69A4" w:rsidRDefault="006907D4" w:rsidP="004D4D74">
      <w:pPr>
        <w:jc w:val="both"/>
        <w:rPr>
          <w:rFonts w:cs="Tahoma"/>
          <w:lang w:val="es-ES"/>
        </w:rPr>
      </w:pPr>
    </w:p>
    <w:p w:rsidR="00366F23" w:rsidRPr="003F69A4" w:rsidRDefault="006907D4" w:rsidP="004D4D74">
      <w:pPr>
        <w:ind w:left="705" w:hanging="705"/>
        <w:jc w:val="both"/>
        <w:rPr>
          <w:rFonts w:asciiTheme="minorHAnsi" w:hAnsiTheme="minorHAnsi" w:cstheme="minorHAnsi"/>
          <w:spacing w:val="-4"/>
          <w:lang w:val="es-ES"/>
        </w:rPr>
      </w:pPr>
      <w:r w:rsidRPr="003F69A4">
        <w:rPr>
          <w:rFonts w:cs="Tahoma"/>
        </w:rPr>
        <w:t>9</w:t>
      </w:r>
      <w:r w:rsidRPr="003F69A4">
        <w:rPr>
          <w:rFonts w:cs="Tahoma"/>
        </w:rPr>
        <w:tab/>
        <w:t>Todo</w:t>
      </w:r>
      <w:r w:rsidRPr="003F69A4">
        <w:t xml:space="preserve"> pago deberá estar plenamente respaldado con la constancia de recepción de bienes y servicios adquiridos debidamente firmada por la instancia receptora de los mismos;</w:t>
      </w:r>
      <w:r w:rsidRPr="003F69A4">
        <w:rPr>
          <w:rFonts w:cs="Tahoma"/>
        </w:rPr>
        <w:t xml:space="preserve"> de tal suerte que e</w:t>
      </w:r>
      <w:r w:rsidRPr="003F69A4">
        <w:t>n todo momento, deberá demostrar una administración financiera eficiente, efectiva y transparente de los recursos.</w:t>
      </w:r>
    </w:p>
    <w:p w:rsidR="000706AD" w:rsidRDefault="000706AD" w:rsidP="004D4D74">
      <w:pPr>
        <w:jc w:val="both"/>
        <w:rPr>
          <w:rFonts w:eastAsia="Arial Unicode MS"/>
          <w:bCs/>
          <w:lang w:val="es-ES"/>
        </w:rPr>
      </w:pPr>
    </w:p>
    <w:p w:rsidR="006A0FB9" w:rsidRPr="003F69A4" w:rsidRDefault="006907D4" w:rsidP="004D4D74">
      <w:pPr>
        <w:jc w:val="both"/>
      </w:pPr>
      <w:r w:rsidRPr="003F69A4">
        <w:rPr>
          <w:rFonts w:eastAsia="Arial Unicode MS"/>
          <w:bCs/>
          <w:lang w:val="es-ES"/>
        </w:rPr>
        <w:t>Con el propósito de reforzar el área financiera de ENATREL, ésta debe proporcionar evidencia de la contratación de un especialista en administración financiera, asignado a la Unidad Ejecutora.</w:t>
      </w:r>
      <w:r w:rsidRPr="003F69A4">
        <w:t xml:space="preserve"> Este especialista será contratado con fondos del proyecto.</w:t>
      </w:r>
    </w:p>
    <w:p w:rsidR="006907D4" w:rsidRPr="003F69A4" w:rsidRDefault="006907D4" w:rsidP="004D4D74">
      <w:pPr>
        <w:jc w:val="both"/>
      </w:pPr>
      <w:r w:rsidRPr="003F69A4">
        <w:t xml:space="preserve"> </w:t>
      </w:r>
    </w:p>
    <w:p w:rsidR="006907D4" w:rsidRPr="003F69A4" w:rsidRDefault="006907D4" w:rsidP="004D4D74">
      <w:pPr>
        <w:rPr>
          <w:u w:val="single"/>
        </w:rPr>
      </w:pPr>
      <w:r w:rsidRPr="003F69A4">
        <w:rPr>
          <w:u w:val="single"/>
        </w:rPr>
        <w:t>Atribuciones del Especialista Financiero</w:t>
      </w:r>
    </w:p>
    <w:p w:rsidR="006907D4" w:rsidRPr="003F69A4" w:rsidRDefault="006907D4" w:rsidP="004D4D74">
      <w:pPr>
        <w:jc w:val="both"/>
      </w:pPr>
    </w:p>
    <w:p w:rsidR="006907D4" w:rsidRPr="003F69A4" w:rsidRDefault="006907D4" w:rsidP="004D4D74">
      <w:pPr>
        <w:ind w:left="705" w:hanging="705"/>
        <w:jc w:val="both"/>
        <w:rPr>
          <w:rFonts w:cs="Tahoma"/>
        </w:rPr>
      </w:pPr>
      <w:r w:rsidRPr="003F69A4">
        <w:rPr>
          <w:rFonts w:cs="Tahoma"/>
        </w:rPr>
        <w:t>1</w:t>
      </w:r>
      <w:r w:rsidRPr="003F69A4">
        <w:rPr>
          <w:rFonts w:cs="Tahoma"/>
        </w:rPr>
        <w:tab/>
        <w:t>Elaborar y dar seguimiento a la emisión periódica de los estados financieros del Programa y analizar sus resultados.</w:t>
      </w:r>
    </w:p>
    <w:p w:rsidR="006907D4" w:rsidRPr="003F69A4" w:rsidRDefault="006907D4" w:rsidP="004D4D74">
      <w:pPr>
        <w:jc w:val="both"/>
        <w:rPr>
          <w:rFonts w:cs="Tahoma"/>
        </w:rPr>
      </w:pPr>
    </w:p>
    <w:p w:rsidR="006907D4" w:rsidRPr="003F69A4" w:rsidRDefault="006907D4" w:rsidP="004D4D74">
      <w:pPr>
        <w:ind w:left="705" w:hanging="705"/>
        <w:jc w:val="both"/>
        <w:rPr>
          <w:rFonts w:cs="Tahoma"/>
        </w:rPr>
      </w:pPr>
      <w:r w:rsidRPr="003F69A4">
        <w:rPr>
          <w:rFonts w:cs="Tahoma"/>
        </w:rPr>
        <w:t>2</w:t>
      </w:r>
      <w:r w:rsidRPr="003F69A4">
        <w:rPr>
          <w:rFonts w:cs="Tahoma"/>
        </w:rPr>
        <w:tab/>
        <w:t>Implantar y velar por la aplicación de las Normas y procedimientos de control interno, tanto administrativo, como financiero, que se establezcan en el Reglamento Operativo del Programa y que garanticen la transparencia de todas las operaciones.</w:t>
      </w:r>
    </w:p>
    <w:p w:rsidR="006907D4" w:rsidRPr="003F69A4" w:rsidRDefault="006907D4" w:rsidP="004D4D74">
      <w:pPr>
        <w:jc w:val="both"/>
        <w:rPr>
          <w:rFonts w:cs="Tahoma"/>
        </w:rPr>
      </w:pPr>
    </w:p>
    <w:p w:rsidR="006907D4" w:rsidRPr="003F69A4" w:rsidRDefault="006907D4" w:rsidP="004D4D74">
      <w:pPr>
        <w:ind w:left="705" w:hanging="705"/>
        <w:jc w:val="both"/>
        <w:rPr>
          <w:rFonts w:cs="Tahoma"/>
        </w:rPr>
      </w:pPr>
      <w:r w:rsidRPr="003F69A4">
        <w:rPr>
          <w:rFonts w:cs="Tahoma"/>
        </w:rPr>
        <w:t>3</w:t>
      </w:r>
      <w:r w:rsidRPr="003F69A4">
        <w:rPr>
          <w:rFonts w:cs="Tahoma"/>
        </w:rPr>
        <w:tab/>
        <w:t>Preparar los presupuestos del Programa e informar sobre la planificación financiera a corto y mediano plazo del Proyecto (mensual, trimestral semestral y anual) en coordinación con el Especialista de Planificación, el Asistente Técnico y el Coordinador General de Programas  y Proyectos.</w:t>
      </w:r>
    </w:p>
    <w:p w:rsidR="006907D4" w:rsidRPr="003F69A4" w:rsidRDefault="006907D4" w:rsidP="004D4D74">
      <w:pPr>
        <w:jc w:val="both"/>
        <w:rPr>
          <w:rFonts w:cs="Tahoma"/>
        </w:rPr>
      </w:pPr>
    </w:p>
    <w:p w:rsidR="006907D4" w:rsidRPr="003F69A4" w:rsidRDefault="006907D4" w:rsidP="004D4D74">
      <w:pPr>
        <w:ind w:left="705" w:hanging="705"/>
        <w:jc w:val="both"/>
        <w:rPr>
          <w:rFonts w:cs="Tahoma"/>
        </w:rPr>
      </w:pPr>
      <w:r w:rsidRPr="003F69A4">
        <w:rPr>
          <w:rFonts w:cs="Tahoma"/>
        </w:rPr>
        <w:t>4</w:t>
      </w:r>
      <w:r w:rsidRPr="003F69A4">
        <w:rPr>
          <w:rFonts w:cs="Tahoma"/>
        </w:rPr>
        <w:tab/>
        <w:t>Preparar la programación de los desembolsos en coordinación con el área técnica del Programa según los calendarios establecidos en la planificación de corto y mediano plazo, conforme los instrumentos del POA y PEP.</w:t>
      </w:r>
    </w:p>
    <w:p w:rsidR="006907D4" w:rsidRPr="003F69A4" w:rsidRDefault="006907D4" w:rsidP="004D4D74">
      <w:pPr>
        <w:jc w:val="both"/>
        <w:rPr>
          <w:rFonts w:cs="Tahoma"/>
        </w:rPr>
      </w:pPr>
    </w:p>
    <w:p w:rsidR="006907D4" w:rsidRPr="003F69A4" w:rsidRDefault="006907D4" w:rsidP="004D4D74">
      <w:pPr>
        <w:ind w:left="705" w:hanging="705"/>
        <w:jc w:val="both"/>
        <w:rPr>
          <w:rFonts w:cs="Tahoma"/>
        </w:rPr>
      </w:pPr>
      <w:r w:rsidRPr="003F69A4">
        <w:rPr>
          <w:rFonts w:cs="Tahoma"/>
        </w:rPr>
        <w:lastRenderedPageBreak/>
        <w:t>5</w:t>
      </w:r>
      <w:r w:rsidRPr="003F69A4">
        <w:rPr>
          <w:rFonts w:cs="Tahoma"/>
        </w:rPr>
        <w:tab/>
        <w:t>Asegurar la ejecución de los fondos recibidos del BID, de conformidad con la normativa financiera del Banco y la legislación nacional.</w:t>
      </w:r>
    </w:p>
    <w:p w:rsidR="006907D4" w:rsidRPr="003F69A4" w:rsidRDefault="006907D4" w:rsidP="004D4D74">
      <w:pPr>
        <w:jc w:val="both"/>
        <w:rPr>
          <w:rFonts w:cs="Tahoma"/>
        </w:rPr>
      </w:pPr>
    </w:p>
    <w:p w:rsidR="006907D4" w:rsidRPr="003F69A4" w:rsidRDefault="006907D4" w:rsidP="004D4D74">
      <w:pPr>
        <w:ind w:left="705" w:hanging="705"/>
        <w:jc w:val="both"/>
        <w:rPr>
          <w:rFonts w:cs="Tahoma"/>
        </w:rPr>
      </w:pPr>
      <w:r w:rsidRPr="003F69A4">
        <w:rPr>
          <w:rFonts w:cs="Tahoma"/>
        </w:rPr>
        <w:t>6</w:t>
      </w:r>
      <w:r w:rsidRPr="003F69A4">
        <w:rPr>
          <w:rFonts w:cs="Tahoma"/>
        </w:rPr>
        <w:tab/>
        <w:t>Articular el proceso de pago con la Dirección General Administrativa Financiera del MHCP.</w:t>
      </w:r>
    </w:p>
    <w:p w:rsidR="006907D4" w:rsidRPr="003F69A4" w:rsidRDefault="006907D4" w:rsidP="004D4D74">
      <w:pPr>
        <w:ind w:left="705" w:hanging="705"/>
        <w:jc w:val="both"/>
        <w:rPr>
          <w:rFonts w:cs="Tahoma"/>
        </w:rPr>
      </w:pPr>
    </w:p>
    <w:p w:rsidR="006907D4" w:rsidRPr="003F69A4" w:rsidRDefault="006907D4" w:rsidP="004D4D74">
      <w:pPr>
        <w:ind w:left="705" w:hanging="705"/>
        <w:jc w:val="both"/>
        <w:rPr>
          <w:rFonts w:cs="Tahoma"/>
        </w:rPr>
      </w:pPr>
      <w:r w:rsidRPr="003F69A4">
        <w:rPr>
          <w:rFonts w:cs="Tahoma"/>
        </w:rPr>
        <w:t>7</w:t>
      </w:r>
      <w:r w:rsidRPr="003F69A4">
        <w:rPr>
          <w:rFonts w:cs="Tahoma"/>
        </w:rPr>
        <w:tab/>
        <w:t>Mantener informadas a la Coordinación General de Programas y proyectos sobre la ejecución presupuestaria del programa de forma permanente.</w:t>
      </w:r>
    </w:p>
    <w:p w:rsidR="00270EBD" w:rsidRDefault="00270EBD" w:rsidP="004D4D74">
      <w:pPr>
        <w:ind w:left="705" w:hanging="705"/>
        <w:jc w:val="both"/>
        <w:rPr>
          <w:rFonts w:cs="Tahoma"/>
        </w:rPr>
      </w:pPr>
    </w:p>
    <w:p w:rsidR="006907D4" w:rsidRPr="003F69A4" w:rsidRDefault="006907D4" w:rsidP="004D4D74">
      <w:pPr>
        <w:ind w:left="705" w:hanging="705"/>
        <w:jc w:val="both"/>
        <w:rPr>
          <w:rFonts w:cs="Tahoma"/>
        </w:rPr>
      </w:pPr>
      <w:r w:rsidRPr="003F69A4">
        <w:rPr>
          <w:rFonts w:cs="Tahoma"/>
        </w:rPr>
        <w:t>8</w:t>
      </w:r>
      <w:r w:rsidRPr="003F69A4">
        <w:rPr>
          <w:rFonts w:cs="Tahoma"/>
        </w:rPr>
        <w:tab/>
        <w:t>Ejecutar el presupuesto anual, según las Normas de Control Interno emitidas por la Contraloría General de la República y lo establecido por las leyes vigentes del país, en materia de ejecución financiera.</w:t>
      </w:r>
    </w:p>
    <w:p w:rsidR="006907D4" w:rsidRPr="003F69A4" w:rsidRDefault="006907D4" w:rsidP="004D4D74">
      <w:pPr>
        <w:jc w:val="both"/>
        <w:rPr>
          <w:rFonts w:cs="Tahoma"/>
        </w:rPr>
      </w:pPr>
    </w:p>
    <w:p w:rsidR="006907D4" w:rsidRPr="003F69A4" w:rsidRDefault="006907D4" w:rsidP="004D4D74">
      <w:pPr>
        <w:ind w:left="705" w:hanging="705"/>
        <w:jc w:val="both"/>
        <w:rPr>
          <w:rFonts w:cs="Tahoma"/>
        </w:rPr>
      </w:pPr>
      <w:r w:rsidRPr="003F69A4">
        <w:rPr>
          <w:rFonts w:cs="Tahoma"/>
        </w:rPr>
        <w:t>9</w:t>
      </w:r>
      <w:r w:rsidRPr="003F69A4">
        <w:rPr>
          <w:rFonts w:cs="Tahoma"/>
        </w:rPr>
        <w:tab/>
        <w:t>Garantizar que los desembolsos efectuados cumplan con los requerimientos expresados en el Contrato de Préstamo; Reglamento Operativo del Programa y convenios de financiamiento, con el fin de ser elegibles para reembolso.</w:t>
      </w:r>
    </w:p>
    <w:p w:rsidR="006907D4" w:rsidRPr="003F69A4" w:rsidRDefault="006907D4" w:rsidP="004D4D74">
      <w:pPr>
        <w:jc w:val="both"/>
        <w:rPr>
          <w:rFonts w:cs="Tahoma"/>
        </w:rPr>
      </w:pPr>
    </w:p>
    <w:p w:rsidR="006907D4" w:rsidRPr="003F69A4" w:rsidRDefault="006907D4" w:rsidP="004D4D74">
      <w:pPr>
        <w:ind w:left="705" w:hanging="705"/>
        <w:jc w:val="both"/>
        <w:rPr>
          <w:rFonts w:cs="Tahoma"/>
        </w:rPr>
      </w:pPr>
      <w:r w:rsidRPr="003F69A4">
        <w:rPr>
          <w:rFonts w:cs="Tahoma"/>
        </w:rPr>
        <w:t>10</w:t>
      </w:r>
      <w:r w:rsidRPr="003F69A4">
        <w:rPr>
          <w:rFonts w:cs="Tahoma"/>
        </w:rPr>
        <w:tab/>
        <w:t>Solicitar anticipo de fondo conforme necesidades de liquidez para cubrir gastos de un horizonte de hasta seis meses, previa justificación del 80% de ejecución del anticipo anterior.</w:t>
      </w:r>
    </w:p>
    <w:p w:rsidR="006907D4" w:rsidRPr="003F69A4" w:rsidRDefault="006907D4" w:rsidP="004D4D74">
      <w:pPr>
        <w:jc w:val="both"/>
        <w:rPr>
          <w:rFonts w:cs="Tahoma"/>
        </w:rPr>
      </w:pPr>
    </w:p>
    <w:p w:rsidR="006907D4" w:rsidRPr="003F69A4" w:rsidRDefault="006907D4" w:rsidP="004D4D74">
      <w:pPr>
        <w:ind w:left="705" w:hanging="705"/>
        <w:jc w:val="both"/>
        <w:rPr>
          <w:rFonts w:cs="Tahoma"/>
        </w:rPr>
      </w:pPr>
      <w:r w:rsidRPr="003F69A4">
        <w:rPr>
          <w:rFonts w:cs="Tahoma"/>
        </w:rPr>
        <w:t>11</w:t>
      </w:r>
      <w:r w:rsidRPr="003F69A4">
        <w:rPr>
          <w:rFonts w:cs="Tahoma"/>
        </w:rPr>
        <w:tab/>
        <w:t>Apoyar en conjunto con el Coordinador Técnico de Proyectos y el área de adquisiciones, el proceso de contratación de los servicios de auditoría anual del proyecto (de acuerdo a lo establecido en Contrato de Préstamo y el presente Reglamento Operativo).</w:t>
      </w:r>
    </w:p>
    <w:p w:rsidR="006907D4" w:rsidRPr="003F69A4" w:rsidRDefault="006907D4" w:rsidP="004D4D74">
      <w:pPr>
        <w:jc w:val="both"/>
        <w:rPr>
          <w:rFonts w:cs="Tahoma"/>
        </w:rPr>
      </w:pPr>
    </w:p>
    <w:p w:rsidR="006907D4" w:rsidRPr="003F69A4" w:rsidRDefault="006907D4" w:rsidP="004D4D74">
      <w:pPr>
        <w:ind w:left="705" w:hanging="705"/>
        <w:jc w:val="both"/>
        <w:rPr>
          <w:rFonts w:cs="Tahoma"/>
        </w:rPr>
      </w:pPr>
      <w:r w:rsidRPr="003F69A4">
        <w:rPr>
          <w:rFonts w:cs="Tahoma"/>
        </w:rPr>
        <w:t>12</w:t>
      </w:r>
      <w:r w:rsidRPr="003F69A4">
        <w:rPr>
          <w:rFonts w:cs="Tahoma"/>
        </w:rPr>
        <w:tab/>
        <w:t xml:space="preserve">Preparar la documentación requerida por las auditorías que se realicen al programa y asegurar el envío al BID de los Estados Financieros Auditados antes de los 120 días de la fecha de corte. </w:t>
      </w:r>
    </w:p>
    <w:p w:rsidR="006907D4" w:rsidRPr="003F69A4" w:rsidRDefault="006907D4" w:rsidP="004D4D74">
      <w:pPr>
        <w:jc w:val="both"/>
        <w:rPr>
          <w:rFonts w:cs="Tahoma"/>
        </w:rPr>
      </w:pPr>
    </w:p>
    <w:p w:rsidR="006907D4" w:rsidRPr="003F69A4" w:rsidRDefault="006907D4" w:rsidP="004D4D74">
      <w:pPr>
        <w:ind w:left="705" w:hanging="705"/>
        <w:jc w:val="both"/>
        <w:rPr>
          <w:rFonts w:cs="Tahoma"/>
        </w:rPr>
      </w:pPr>
      <w:r w:rsidRPr="003F69A4">
        <w:rPr>
          <w:rFonts w:cs="Tahoma"/>
        </w:rPr>
        <w:t>13</w:t>
      </w:r>
      <w:r w:rsidRPr="003F69A4">
        <w:rPr>
          <w:rFonts w:cs="Tahoma"/>
        </w:rPr>
        <w:tab/>
        <w:t>Llevar la contabilidad general del Proyecto y generar oportunamente los informes financieros del mismo mensual y anual (preparación de estados financieros, conciliaciones bancarias, apertura y seguimiento del Anticipo de Fondos del BID).</w:t>
      </w:r>
    </w:p>
    <w:p w:rsidR="006907D4" w:rsidRPr="003F69A4" w:rsidRDefault="006907D4" w:rsidP="004D4D74">
      <w:pPr>
        <w:jc w:val="both"/>
        <w:rPr>
          <w:rFonts w:cs="Tahoma"/>
        </w:rPr>
      </w:pPr>
    </w:p>
    <w:p w:rsidR="006907D4" w:rsidRPr="003F69A4" w:rsidRDefault="006907D4" w:rsidP="004D4D74">
      <w:pPr>
        <w:ind w:left="705" w:hanging="705"/>
        <w:jc w:val="both"/>
        <w:rPr>
          <w:rFonts w:cs="Tahoma"/>
        </w:rPr>
      </w:pPr>
      <w:r w:rsidRPr="003F69A4">
        <w:rPr>
          <w:rFonts w:cs="Tahoma"/>
        </w:rPr>
        <w:t>14</w:t>
      </w:r>
      <w:r w:rsidRPr="003F69A4">
        <w:rPr>
          <w:rFonts w:cs="Tahoma"/>
        </w:rPr>
        <w:tab/>
        <w:t>Revisar los soportes y gestionar solicitudes de desembolsos, asegurando su correcta contabilización y registro.</w:t>
      </w:r>
    </w:p>
    <w:p w:rsidR="006907D4" w:rsidRPr="003F69A4" w:rsidRDefault="006907D4" w:rsidP="004D4D74">
      <w:pPr>
        <w:jc w:val="both"/>
        <w:rPr>
          <w:rFonts w:cs="Tahoma"/>
        </w:rPr>
      </w:pPr>
    </w:p>
    <w:p w:rsidR="006907D4" w:rsidRPr="003F69A4" w:rsidRDefault="006907D4" w:rsidP="004D4D74">
      <w:pPr>
        <w:ind w:left="705" w:hanging="705"/>
        <w:jc w:val="both"/>
        <w:rPr>
          <w:rFonts w:cs="Tahoma"/>
        </w:rPr>
      </w:pPr>
      <w:r w:rsidRPr="003F69A4">
        <w:rPr>
          <w:rFonts w:cs="Tahoma"/>
        </w:rPr>
        <w:t>15</w:t>
      </w:r>
      <w:r w:rsidRPr="003F69A4">
        <w:rPr>
          <w:rFonts w:cs="Tahoma"/>
        </w:rPr>
        <w:tab/>
        <w:t>Elaborar estados financieros y conciliaciones bancarias del Proyecto en forma mensual, que deberá estar actualizada 15 días después de finalizado el mes.</w:t>
      </w:r>
    </w:p>
    <w:p w:rsidR="004714C1" w:rsidRDefault="004714C1" w:rsidP="004D4D74">
      <w:pPr>
        <w:ind w:left="705" w:hanging="705"/>
        <w:jc w:val="both"/>
        <w:rPr>
          <w:rFonts w:cs="Tahoma"/>
        </w:rPr>
      </w:pPr>
    </w:p>
    <w:p w:rsidR="006907D4" w:rsidRPr="003F69A4" w:rsidRDefault="006907D4" w:rsidP="004D4D74">
      <w:pPr>
        <w:ind w:left="705" w:hanging="705"/>
        <w:jc w:val="both"/>
        <w:rPr>
          <w:rFonts w:cs="Tahoma"/>
        </w:rPr>
      </w:pPr>
      <w:r w:rsidRPr="003F69A4">
        <w:rPr>
          <w:rFonts w:cs="Tahoma"/>
        </w:rPr>
        <w:t>16</w:t>
      </w:r>
      <w:r w:rsidRPr="003F69A4">
        <w:rPr>
          <w:rFonts w:cs="Tahoma"/>
        </w:rPr>
        <w:tab/>
        <w:t>Administrar y mantener actualizado el SIGFAPRO</w:t>
      </w:r>
      <w:r w:rsidR="005967E0">
        <w:rPr>
          <w:rFonts w:cs="Tahoma"/>
        </w:rPr>
        <w:t xml:space="preserve"> (SIGAF)</w:t>
      </w:r>
      <w:r w:rsidRPr="003F69A4">
        <w:rPr>
          <w:rFonts w:cs="Tahoma"/>
        </w:rPr>
        <w:t xml:space="preserve"> y otras herramientas indispensables para el registro y control de las operaciones financieras contables del Proyecto.</w:t>
      </w:r>
    </w:p>
    <w:p w:rsidR="006907D4" w:rsidRPr="003F69A4" w:rsidRDefault="006907D4" w:rsidP="004D4D74">
      <w:pPr>
        <w:jc w:val="both"/>
        <w:rPr>
          <w:rFonts w:cs="Tahoma"/>
        </w:rPr>
      </w:pPr>
    </w:p>
    <w:p w:rsidR="006907D4" w:rsidRPr="003F69A4" w:rsidRDefault="006907D4" w:rsidP="004D4D74">
      <w:pPr>
        <w:ind w:left="705" w:hanging="705"/>
        <w:jc w:val="both"/>
        <w:rPr>
          <w:rFonts w:cs="Tahoma"/>
        </w:rPr>
      </w:pPr>
      <w:r w:rsidRPr="003F69A4">
        <w:rPr>
          <w:rFonts w:cs="Tahoma"/>
        </w:rPr>
        <w:t>17</w:t>
      </w:r>
      <w:r w:rsidRPr="003F69A4">
        <w:rPr>
          <w:rFonts w:cs="Tahoma"/>
        </w:rPr>
        <w:tab/>
        <w:t>Participar en las diferentes actividades de planificación y seguimiento del programa, suministrando información financiera requerida para la consecución de los objetivos del programa.</w:t>
      </w:r>
    </w:p>
    <w:p w:rsidR="006907D4" w:rsidRPr="003F69A4" w:rsidRDefault="006907D4" w:rsidP="004D4D74">
      <w:pPr>
        <w:ind w:left="705" w:hanging="705"/>
        <w:jc w:val="both"/>
        <w:rPr>
          <w:rFonts w:cs="Tahoma"/>
        </w:rPr>
      </w:pPr>
    </w:p>
    <w:p w:rsidR="006907D4" w:rsidRPr="003F69A4" w:rsidRDefault="006907D4" w:rsidP="004D4D74">
      <w:pPr>
        <w:ind w:left="705" w:hanging="705"/>
        <w:jc w:val="both"/>
        <w:rPr>
          <w:rFonts w:cs="Tahoma"/>
        </w:rPr>
      </w:pPr>
      <w:r w:rsidRPr="003F69A4">
        <w:rPr>
          <w:rFonts w:cs="Tahoma"/>
        </w:rPr>
        <w:t>18</w:t>
      </w:r>
      <w:r w:rsidRPr="003F69A4">
        <w:rPr>
          <w:rFonts w:cs="Tahoma"/>
        </w:rPr>
        <w:tab/>
        <w:t>Mantener una estrecha coordinación de trabajo con el Especialista de Adquisiciones suministrando información financiera requerida para facilitar los procesos de contratación de bienes y servicios planificados en el Programa.</w:t>
      </w:r>
    </w:p>
    <w:p w:rsidR="006907D4" w:rsidRPr="003F69A4" w:rsidRDefault="006907D4" w:rsidP="004D4D74">
      <w:pPr>
        <w:jc w:val="both"/>
        <w:rPr>
          <w:rFonts w:cs="Tahoma"/>
        </w:rPr>
      </w:pPr>
    </w:p>
    <w:p w:rsidR="006907D4" w:rsidRPr="003F69A4" w:rsidRDefault="006907D4" w:rsidP="004D4D74">
      <w:pPr>
        <w:ind w:left="705" w:hanging="705"/>
        <w:jc w:val="both"/>
        <w:rPr>
          <w:rFonts w:cs="Tahoma"/>
        </w:rPr>
      </w:pPr>
      <w:r w:rsidRPr="003F69A4">
        <w:rPr>
          <w:rFonts w:cs="Tahoma"/>
        </w:rPr>
        <w:t>19</w:t>
      </w:r>
      <w:r w:rsidRPr="003F69A4">
        <w:rPr>
          <w:rFonts w:cs="Tahoma"/>
        </w:rPr>
        <w:tab/>
        <w:t>Preparar de manera oportuna los reportes e informes requeridos para la supervisión, monitoreo y control financiero del mismo (Mensual, Trimestral, Semestral y Anual).</w:t>
      </w:r>
    </w:p>
    <w:p w:rsidR="006907D4" w:rsidRPr="003F69A4" w:rsidRDefault="006907D4" w:rsidP="004D4D74">
      <w:pPr>
        <w:jc w:val="both"/>
        <w:rPr>
          <w:rFonts w:cs="Tahoma"/>
        </w:rPr>
      </w:pPr>
    </w:p>
    <w:p w:rsidR="006907D4" w:rsidRPr="003F69A4" w:rsidRDefault="006907D4" w:rsidP="004D4D74">
      <w:pPr>
        <w:ind w:left="705" w:hanging="705"/>
        <w:jc w:val="both"/>
        <w:rPr>
          <w:rFonts w:cs="Tahoma"/>
        </w:rPr>
      </w:pPr>
      <w:r w:rsidRPr="003F69A4">
        <w:rPr>
          <w:rFonts w:cs="Tahoma"/>
        </w:rPr>
        <w:t>20</w:t>
      </w:r>
      <w:r w:rsidRPr="003F69A4">
        <w:rPr>
          <w:rFonts w:cs="Tahoma"/>
        </w:rPr>
        <w:tab/>
        <w:t>Efectuar todas las operaciones de registro presupuestal y contable que resulten del desarrollo del Programa, velando porque ellas tengan los soportes adecuados según las normas y procedimientos acordados con el BID y la reglamentación del Reglamento Operativo del Programa.</w:t>
      </w:r>
    </w:p>
    <w:p w:rsidR="00270EBD" w:rsidRDefault="00270EBD" w:rsidP="004D4D74">
      <w:pPr>
        <w:jc w:val="both"/>
      </w:pPr>
    </w:p>
    <w:p w:rsidR="00270EBD" w:rsidRPr="003F69A4" w:rsidRDefault="00270EBD" w:rsidP="0021771E">
      <w:pPr>
        <w:pStyle w:val="Heading2"/>
      </w:pPr>
      <w:bookmarkStart w:id="61" w:name="_Toc435197162"/>
      <w:r>
        <w:t>2.6.1</w:t>
      </w:r>
      <w:r>
        <w:tab/>
      </w:r>
      <w:r w:rsidRPr="003F69A4">
        <w:t>Presupuesto y</w:t>
      </w:r>
      <w:r w:rsidR="00276354">
        <w:t xml:space="preserve"> </w:t>
      </w:r>
      <w:r w:rsidRPr="003F69A4">
        <w:t xml:space="preserve"> Programación de Fondos</w:t>
      </w:r>
      <w:bookmarkEnd w:id="61"/>
    </w:p>
    <w:p w:rsidR="00270EBD" w:rsidRPr="003F69A4" w:rsidRDefault="00270EBD" w:rsidP="004D4D74">
      <w:pPr>
        <w:jc w:val="both"/>
      </w:pPr>
    </w:p>
    <w:p w:rsidR="00270EBD" w:rsidRPr="003F69A4" w:rsidRDefault="00276354" w:rsidP="004D4D74">
      <w:pPr>
        <w:jc w:val="both"/>
      </w:pPr>
      <w:r>
        <w:t xml:space="preserve">ENATREL, como </w:t>
      </w:r>
      <w:r w:rsidR="00270EBD" w:rsidRPr="003F69A4">
        <w:t>Unidad Ejecutora</w:t>
      </w:r>
      <w:r>
        <w:t xml:space="preserve"> gestionará</w:t>
      </w:r>
      <w:r w:rsidR="00270EBD" w:rsidRPr="003F69A4">
        <w:t xml:space="preserve"> anualmente una asignación presupuestaria que identifique claramente los rubros del Programa, con los suficientes recursos para honrar los compromisos de la ejecución del período. El presupuesto deberá guardar correspondencia con el PEP, POA y PA.</w:t>
      </w:r>
    </w:p>
    <w:p w:rsidR="00270EBD" w:rsidRPr="003F69A4" w:rsidRDefault="00270EBD" w:rsidP="004D4D74">
      <w:pPr>
        <w:jc w:val="both"/>
      </w:pPr>
    </w:p>
    <w:p w:rsidR="00270EBD" w:rsidRDefault="00270EBD" w:rsidP="004D4D74">
      <w:pPr>
        <w:jc w:val="both"/>
      </w:pPr>
      <w:r w:rsidRPr="003F69A4">
        <w:t>La estructura presupuestaria incluirá la desagregación necesaria que permita identificar los componentes a nivel del línea de trabajo, a fin de facilitar el monitoreo periódico de las sumas comprometidas y devengadas por cada componente, como medida de la ejecución del Programa, el que empleará la base de efectivo y no del devengado.</w:t>
      </w:r>
    </w:p>
    <w:p w:rsidR="00BE28FA" w:rsidRDefault="00BE28FA" w:rsidP="004D4D74">
      <w:pPr>
        <w:jc w:val="both"/>
      </w:pPr>
    </w:p>
    <w:p w:rsidR="004D72F1" w:rsidRPr="003F69A4" w:rsidRDefault="00935D21" w:rsidP="0021771E">
      <w:pPr>
        <w:pStyle w:val="Heading2"/>
      </w:pPr>
      <w:bookmarkStart w:id="62" w:name="_Toc435197163"/>
      <w:r>
        <w:t>2.6.2</w:t>
      </w:r>
      <w:r>
        <w:tab/>
      </w:r>
      <w:r w:rsidR="004D72F1" w:rsidRPr="003F69A4">
        <w:t>Desembolsos de Fondos</w:t>
      </w:r>
      <w:bookmarkEnd w:id="62"/>
    </w:p>
    <w:p w:rsidR="004D72F1" w:rsidRPr="003F69A4" w:rsidRDefault="004D72F1" w:rsidP="004D4D74">
      <w:pPr>
        <w:jc w:val="both"/>
      </w:pPr>
    </w:p>
    <w:p w:rsidR="004D72F1" w:rsidRPr="003F69A4" w:rsidRDefault="004D72F1" w:rsidP="004D4D74">
      <w:pPr>
        <w:jc w:val="both"/>
        <w:rPr>
          <w:u w:val="single"/>
        </w:rPr>
      </w:pPr>
      <w:r w:rsidRPr="003F69A4">
        <w:rPr>
          <w:u w:val="single"/>
        </w:rPr>
        <w:t>Fuente y Administración de Fondos</w:t>
      </w:r>
    </w:p>
    <w:p w:rsidR="006A0FB9" w:rsidRPr="003F69A4" w:rsidRDefault="006A0FB9" w:rsidP="004D4D74">
      <w:pPr>
        <w:jc w:val="both"/>
      </w:pPr>
    </w:p>
    <w:p w:rsidR="004D72F1" w:rsidRPr="003F69A4" w:rsidRDefault="00406142" w:rsidP="004D4D74">
      <w:pPr>
        <w:jc w:val="both"/>
      </w:pPr>
      <w:r w:rsidRPr="003F69A4">
        <w:t xml:space="preserve">El </w:t>
      </w:r>
      <w:r w:rsidR="004D72F1" w:rsidRPr="003F69A4">
        <w:t xml:space="preserve">área financiera de </w:t>
      </w:r>
      <w:r w:rsidRPr="003F69A4">
        <w:t xml:space="preserve">ENATREL </w:t>
      </w:r>
      <w:r w:rsidR="004D72F1" w:rsidRPr="003F69A4">
        <w:t>a</w:t>
      </w:r>
      <w:r w:rsidRPr="003F69A4">
        <w:t>brirá</w:t>
      </w:r>
      <w:r w:rsidR="004D72F1" w:rsidRPr="003F69A4">
        <w:t xml:space="preserve"> una cuenta escritural en dólares asociada directamente a la Cuenta Única del Tesoro No. 51-001 denominada “Fondo General Dólares”, que el MHCP maneja en el BCN</w:t>
      </w:r>
      <w:r w:rsidRPr="003F69A4">
        <w:t xml:space="preserve"> donde se harán efectiva las transferencias del BID</w:t>
      </w:r>
      <w:r w:rsidR="004D72F1" w:rsidRPr="003F69A4">
        <w:t>. Adicionalmente se dará apertura a una cuenta escritural en córdobas para el pago a los proveedores.</w:t>
      </w:r>
    </w:p>
    <w:p w:rsidR="004D72F1" w:rsidRPr="003F69A4" w:rsidRDefault="004D72F1" w:rsidP="004D4D74">
      <w:pPr>
        <w:widowControl w:val="0"/>
        <w:autoSpaceDE w:val="0"/>
        <w:autoSpaceDN w:val="0"/>
        <w:adjustRightInd w:val="0"/>
        <w:jc w:val="both"/>
      </w:pPr>
    </w:p>
    <w:p w:rsidR="004D72F1" w:rsidRPr="003F69A4" w:rsidRDefault="004D72F1" w:rsidP="004D4D74">
      <w:pPr>
        <w:jc w:val="both"/>
      </w:pPr>
      <w:r w:rsidRPr="003F69A4">
        <w:t>Se llevará un registro, control, aplicación y seguimiento efectivo y ordenado de ambas cuentas y su respectiva administración de acuerdo a las normas nacionales de administración financiera y la Política de Gestión Financiera del Banco.</w:t>
      </w:r>
    </w:p>
    <w:p w:rsidR="004D72F1" w:rsidRDefault="004D72F1" w:rsidP="004D4D74">
      <w:pPr>
        <w:jc w:val="both"/>
      </w:pPr>
    </w:p>
    <w:p w:rsidR="004D72F1" w:rsidRPr="003F69A4" w:rsidRDefault="004D72F1" w:rsidP="004D4D74">
      <w:pPr>
        <w:jc w:val="both"/>
        <w:rPr>
          <w:u w:val="single"/>
        </w:rPr>
      </w:pPr>
      <w:r w:rsidRPr="003F69A4">
        <w:rPr>
          <w:u w:val="single"/>
        </w:rPr>
        <w:t>Procedimientos</w:t>
      </w:r>
    </w:p>
    <w:p w:rsidR="004D72F1" w:rsidRPr="003F69A4" w:rsidRDefault="004D72F1" w:rsidP="004D4D74">
      <w:pPr>
        <w:jc w:val="both"/>
      </w:pPr>
    </w:p>
    <w:p w:rsidR="004D72F1" w:rsidRPr="003F69A4" w:rsidRDefault="004D72F1" w:rsidP="004D4D74">
      <w:pPr>
        <w:jc w:val="both"/>
      </w:pPr>
      <w:r w:rsidRPr="003F69A4">
        <w:t>Se utilizará el subsistema de tesorería del país para la gestión de los desembolsos. Se mantendrá la cuenta especial en el BCN, desde donde se realizarán los pagos a proveedores y contratistas, apoyándose en el subsistema de tesorería del SIGFA y SIGFAPRO</w:t>
      </w:r>
      <w:r w:rsidR="0043049D">
        <w:t xml:space="preserve"> (SIGAF en su momento)</w:t>
      </w:r>
      <w:r w:rsidRPr="003F69A4">
        <w:t xml:space="preserve">. </w:t>
      </w:r>
    </w:p>
    <w:p w:rsidR="004D72F1" w:rsidRPr="003F69A4" w:rsidRDefault="004D72F1" w:rsidP="004D4D74">
      <w:pPr>
        <w:jc w:val="both"/>
      </w:pPr>
    </w:p>
    <w:p w:rsidR="004D72F1" w:rsidRPr="003F69A4" w:rsidRDefault="004D72F1" w:rsidP="004D4D74">
      <w:pPr>
        <w:jc w:val="both"/>
      </w:pPr>
      <w:r w:rsidRPr="003F69A4">
        <w:t>Ambas cuentas operarán de manera exclusiva para el Programa. De conformidad con lo establecido en la “Política de Gestión Financiera para Proyectos Financiados por el Banco” (OP-273-6), se realizarán desembolsos sobre la base de las necesidades de liquidez, para lo cual las DAF de cada ejecutor prepararán un plan financiero, que servirá de base para los anticipos u otra modalidad de desembolso que se estime apropiada con un horizonte de planificación no superior a los seis meses.</w:t>
      </w:r>
    </w:p>
    <w:p w:rsidR="004D72F1" w:rsidRPr="003F69A4" w:rsidRDefault="004D72F1" w:rsidP="004D4D74">
      <w:pPr>
        <w:jc w:val="both"/>
      </w:pPr>
    </w:p>
    <w:p w:rsidR="004D72F1" w:rsidRPr="003F69A4" w:rsidRDefault="004D72F1" w:rsidP="004D4D74">
      <w:pPr>
        <w:jc w:val="both"/>
      </w:pPr>
      <w:r w:rsidRPr="003F69A4">
        <w:t xml:space="preserve">El BID realizará los desembolsos en base al anticipo inicial, solicitud de anticipos periódicos sujetos al avance de la ejecución de las actividades del Programa y a la presentación de evidencia de gastos de los recursos avanzados, cuando proceda y, para tal efecto, regirán las normas y procedimientos del BID. </w:t>
      </w:r>
    </w:p>
    <w:p w:rsidR="004D72F1" w:rsidRPr="003F69A4" w:rsidRDefault="004D72F1" w:rsidP="004D4D74">
      <w:pPr>
        <w:jc w:val="both"/>
      </w:pPr>
    </w:p>
    <w:p w:rsidR="004D72F1" w:rsidRPr="003F69A4" w:rsidRDefault="00A72D7A" w:rsidP="004D4D74">
      <w:pPr>
        <w:jc w:val="both"/>
      </w:pPr>
      <w:r>
        <w:t>De tal manera, que la DAF aplicará</w:t>
      </w:r>
      <w:r w:rsidR="004D72F1" w:rsidRPr="003F69A4">
        <w:t xml:space="preserve"> la Guía de Desembolsos del BID y su ejecución tomará en cuenta la presentación de: </w:t>
      </w:r>
      <w:r w:rsidR="004D72F1" w:rsidRPr="003F69A4">
        <w:rPr>
          <w:b/>
        </w:rPr>
        <w:t>i)</w:t>
      </w:r>
      <w:r w:rsidR="004D72F1" w:rsidRPr="003F69A4">
        <w:t xml:space="preserve"> la justificación para los anticipos de fondos que alcance al menos el 80% del desembolso anterior o el saldo acumulado de desembolsos anteriores; y </w:t>
      </w:r>
      <w:r w:rsidR="004D72F1" w:rsidRPr="003F69A4">
        <w:rPr>
          <w:b/>
        </w:rPr>
        <w:t>ii)</w:t>
      </w:r>
      <w:r w:rsidR="004D72F1" w:rsidRPr="003F69A4">
        <w:t xml:space="preserve"> las correspondientes solicitudes de anticipos de fondos.</w:t>
      </w:r>
    </w:p>
    <w:p w:rsidR="006A0FB9" w:rsidRPr="003F69A4" w:rsidRDefault="006A0FB9" w:rsidP="004D4D74">
      <w:pPr>
        <w:jc w:val="both"/>
      </w:pPr>
    </w:p>
    <w:p w:rsidR="006A0FB9" w:rsidRPr="003F69A4" w:rsidRDefault="004D72F1" w:rsidP="004D4D74">
      <w:pPr>
        <w:jc w:val="both"/>
      </w:pPr>
      <w:r w:rsidRPr="003F69A4">
        <w:t>En dich</w:t>
      </w:r>
      <w:r w:rsidR="00A72D7A">
        <w:t>o contexto, la Unidad Ejecutora será responsable</w:t>
      </w:r>
      <w:r w:rsidRPr="003F69A4">
        <w:t xml:space="preserve"> de llevar a cabo las siguientes tareas previo al primer desembolso por parte del BID:</w:t>
      </w:r>
    </w:p>
    <w:p w:rsidR="00111137" w:rsidRDefault="00111137" w:rsidP="004D4D74">
      <w:pPr>
        <w:ind w:left="705" w:hanging="705"/>
        <w:jc w:val="both"/>
      </w:pPr>
    </w:p>
    <w:p w:rsidR="004D72F1" w:rsidRPr="003F69A4" w:rsidRDefault="006A0FB9" w:rsidP="004D4D74">
      <w:pPr>
        <w:ind w:left="705" w:hanging="705"/>
        <w:jc w:val="both"/>
      </w:pPr>
      <w:r w:rsidRPr="003F69A4">
        <w:t>1</w:t>
      </w:r>
      <w:r w:rsidRPr="003F69A4">
        <w:tab/>
      </w:r>
      <w:r w:rsidR="004D72F1" w:rsidRPr="003F69A4">
        <w:t>Gestionar y demostrar al Banco la incorporación de los recursos del Programa en el Presupuesto General del Estado.</w:t>
      </w:r>
    </w:p>
    <w:p w:rsidR="000432DB" w:rsidRDefault="000432DB" w:rsidP="004D4D74">
      <w:pPr>
        <w:jc w:val="both"/>
      </w:pPr>
    </w:p>
    <w:p w:rsidR="006A0FB9" w:rsidRPr="003F69A4" w:rsidRDefault="006A0FB9" w:rsidP="004D4D74">
      <w:pPr>
        <w:jc w:val="both"/>
      </w:pPr>
      <w:r w:rsidRPr="003F69A4">
        <w:t>2</w:t>
      </w:r>
      <w:r w:rsidRPr="003F69A4">
        <w:tab/>
      </w:r>
      <w:r w:rsidR="004D72F1" w:rsidRPr="003F69A4">
        <w:t>Gestionar la apertura de las cuentas bancarias de acuerdo al párrafo anterior.</w:t>
      </w:r>
    </w:p>
    <w:p w:rsidR="006A0FB9" w:rsidRPr="003F69A4" w:rsidRDefault="006A0FB9" w:rsidP="004D4D74">
      <w:pPr>
        <w:jc w:val="both"/>
      </w:pPr>
    </w:p>
    <w:p w:rsidR="004D72F1" w:rsidRPr="003F69A4" w:rsidRDefault="006A0FB9" w:rsidP="004D4D74">
      <w:pPr>
        <w:ind w:left="705" w:hanging="705"/>
        <w:jc w:val="both"/>
      </w:pPr>
      <w:r w:rsidRPr="003F69A4">
        <w:t>3</w:t>
      </w:r>
      <w:r w:rsidRPr="003F69A4">
        <w:tab/>
      </w:r>
      <w:r w:rsidR="004D72F1" w:rsidRPr="003F69A4">
        <w:t>Presentar al BID las firmas de los funcionarios autorizados del MHCP y la DAF de las entidades ejecutoras para la toma de decisiones en el marco de ejecución del Programa indicando su actuación por separada.</w:t>
      </w:r>
    </w:p>
    <w:p w:rsidR="004D72F1" w:rsidRPr="003F69A4" w:rsidRDefault="004D72F1" w:rsidP="004D4D74">
      <w:pPr>
        <w:jc w:val="both"/>
      </w:pPr>
    </w:p>
    <w:p w:rsidR="004D72F1" w:rsidRPr="003F69A4" w:rsidRDefault="00A72D7A" w:rsidP="004D4D74">
      <w:pPr>
        <w:jc w:val="both"/>
      </w:pPr>
      <w:r>
        <w:t>La Unidad Ejecutora podrá</w:t>
      </w:r>
      <w:r w:rsidR="004D72F1" w:rsidRPr="003F69A4">
        <w:t xml:space="preserve"> solicitar al BID: </w:t>
      </w:r>
      <w:r w:rsidR="004D72F1" w:rsidRPr="003F69A4">
        <w:rPr>
          <w:b/>
        </w:rPr>
        <w:t>i)</w:t>
      </w:r>
      <w:r w:rsidR="004D72F1" w:rsidRPr="003F69A4">
        <w:t xml:space="preserve"> desembolsos por Anticipos de Fondos; y </w:t>
      </w:r>
      <w:r w:rsidR="004D72F1" w:rsidRPr="003F69A4">
        <w:rPr>
          <w:b/>
        </w:rPr>
        <w:t>ii)</w:t>
      </w:r>
      <w:r w:rsidR="004D72F1" w:rsidRPr="003F69A4">
        <w:t xml:space="preserve"> cuando corresponda, el pago directo a contratistas y proveedores de bienes y servicios del Programa a cuentas bancarias fuera de Nicaragua; ambos con cargo a los recursos del Préstamo de acuerdo a normas y procedimientos vigentes del BID. </w:t>
      </w:r>
    </w:p>
    <w:p w:rsidR="004D72F1" w:rsidRDefault="004D72F1" w:rsidP="004D4D74">
      <w:pPr>
        <w:jc w:val="both"/>
      </w:pPr>
    </w:p>
    <w:p w:rsidR="004D72F1" w:rsidRPr="003F69A4" w:rsidRDefault="00A72D7A" w:rsidP="004D4D74">
      <w:pPr>
        <w:jc w:val="both"/>
      </w:pPr>
      <w:r>
        <w:lastRenderedPageBreak/>
        <w:t>La Unidad Ejecutora deberá</w:t>
      </w:r>
      <w:r w:rsidR="004D72F1" w:rsidRPr="003F69A4">
        <w:t xml:space="preserve"> mantener un control estricto tanto de los anticipos de fondos, como del pago directo a contratistas y proveedores (si aplicase) y, de esta manera, permitir una efectiva y oportuna conciliación y verificación de saldos y balances entre los registros presupuestarios y contables de las DAF y los registros del BID contenidos en su Sistema de Administración de Préstamos (LMS). </w:t>
      </w:r>
    </w:p>
    <w:p w:rsidR="004714C1" w:rsidRDefault="004714C1" w:rsidP="004D4D74">
      <w:pPr>
        <w:jc w:val="both"/>
      </w:pPr>
    </w:p>
    <w:p w:rsidR="00807A0A" w:rsidRPr="003F69A4" w:rsidRDefault="004D72F1" w:rsidP="004D4D74">
      <w:pPr>
        <w:jc w:val="both"/>
      </w:pPr>
      <w:r w:rsidRPr="003F69A4">
        <w:t>La DAF se</w:t>
      </w:r>
      <w:r w:rsidR="00A72D7A">
        <w:t>gún el tipo de operación deberá</w:t>
      </w:r>
      <w:r w:rsidRPr="003F69A4">
        <w:t xml:space="preserve"> empl</w:t>
      </w:r>
      <w:r w:rsidR="00807A0A" w:rsidRPr="003F69A4">
        <w:t>ear los siguientes formularios:</w:t>
      </w:r>
    </w:p>
    <w:p w:rsidR="00807A0A" w:rsidRPr="003F69A4" w:rsidRDefault="00807A0A" w:rsidP="004D4D7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470"/>
      </w:tblGrid>
      <w:tr w:rsidR="00807A0A" w:rsidRPr="003F69A4" w:rsidTr="00111137">
        <w:trPr>
          <w:jc w:val="center"/>
        </w:trPr>
        <w:tc>
          <w:tcPr>
            <w:tcW w:w="2880" w:type="dxa"/>
            <w:shd w:val="clear" w:color="auto" w:fill="C6D9F1" w:themeFill="text2" w:themeFillTint="33"/>
            <w:vAlign w:val="center"/>
          </w:tcPr>
          <w:p w:rsidR="00807A0A" w:rsidRPr="003F69A4" w:rsidRDefault="00807A0A" w:rsidP="004D4D74">
            <w:pPr>
              <w:keepNext/>
              <w:keepLines/>
              <w:widowControl w:val="0"/>
              <w:jc w:val="center"/>
              <w:rPr>
                <w:b/>
                <w:sz w:val="22"/>
                <w:szCs w:val="22"/>
              </w:rPr>
            </w:pPr>
            <w:r w:rsidRPr="003F69A4">
              <w:rPr>
                <w:b/>
                <w:sz w:val="22"/>
                <w:szCs w:val="22"/>
              </w:rPr>
              <w:t>Tipo de Desembolso</w:t>
            </w:r>
          </w:p>
        </w:tc>
        <w:tc>
          <w:tcPr>
            <w:tcW w:w="5470" w:type="dxa"/>
            <w:shd w:val="clear" w:color="auto" w:fill="C6D9F1" w:themeFill="text2" w:themeFillTint="33"/>
            <w:vAlign w:val="center"/>
          </w:tcPr>
          <w:p w:rsidR="00807A0A" w:rsidRPr="003F69A4" w:rsidRDefault="00807A0A" w:rsidP="004D4D74">
            <w:pPr>
              <w:keepNext/>
              <w:keepLines/>
              <w:widowControl w:val="0"/>
              <w:jc w:val="center"/>
              <w:rPr>
                <w:b/>
                <w:sz w:val="22"/>
                <w:szCs w:val="22"/>
              </w:rPr>
            </w:pPr>
            <w:r w:rsidRPr="003F69A4">
              <w:rPr>
                <w:b/>
                <w:sz w:val="22"/>
                <w:szCs w:val="22"/>
              </w:rPr>
              <w:t>Formularios Requeridos</w:t>
            </w:r>
          </w:p>
        </w:tc>
      </w:tr>
      <w:tr w:rsidR="00807A0A" w:rsidRPr="003F69A4" w:rsidTr="00BE28FA">
        <w:trPr>
          <w:jc w:val="center"/>
        </w:trPr>
        <w:tc>
          <w:tcPr>
            <w:tcW w:w="2880" w:type="dxa"/>
            <w:shd w:val="clear" w:color="auto" w:fill="auto"/>
            <w:vAlign w:val="center"/>
          </w:tcPr>
          <w:p w:rsidR="00807A0A" w:rsidRPr="003F69A4" w:rsidRDefault="00807A0A" w:rsidP="00BE28FA">
            <w:pPr>
              <w:keepNext/>
              <w:keepLines/>
              <w:widowControl w:val="0"/>
              <w:rPr>
                <w:sz w:val="22"/>
                <w:szCs w:val="22"/>
              </w:rPr>
            </w:pPr>
            <w:r w:rsidRPr="003F69A4">
              <w:rPr>
                <w:sz w:val="22"/>
                <w:szCs w:val="22"/>
              </w:rPr>
              <w:t>A.  Anticipo de Fondos</w:t>
            </w:r>
          </w:p>
        </w:tc>
        <w:tc>
          <w:tcPr>
            <w:tcW w:w="5470" w:type="dxa"/>
            <w:shd w:val="clear" w:color="auto" w:fill="auto"/>
          </w:tcPr>
          <w:p w:rsidR="00807A0A" w:rsidRDefault="00807A0A" w:rsidP="004D4D74">
            <w:pPr>
              <w:keepNext/>
              <w:keepLines/>
              <w:widowControl w:val="0"/>
              <w:rPr>
                <w:sz w:val="22"/>
                <w:szCs w:val="22"/>
              </w:rPr>
            </w:pPr>
            <w:r w:rsidRPr="003F69A4">
              <w:rPr>
                <w:sz w:val="22"/>
                <w:szCs w:val="22"/>
              </w:rPr>
              <w:t>- Formulario de Solicitud de Anticipo</w:t>
            </w:r>
          </w:p>
          <w:p w:rsidR="00E84894" w:rsidRDefault="00E84894" w:rsidP="004D4D74">
            <w:pPr>
              <w:keepNext/>
              <w:keepLines/>
              <w:widowControl w:val="0"/>
              <w:rPr>
                <w:sz w:val="22"/>
                <w:szCs w:val="22"/>
              </w:rPr>
            </w:pPr>
            <w:r>
              <w:rPr>
                <w:sz w:val="22"/>
                <w:szCs w:val="22"/>
              </w:rPr>
              <w:t>- Conciliación de recursos del Banco</w:t>
            </w:r>
          </w:p>
          <w:p w:rsidR="00E84894" w:rsidRPr="003F69A4" w:rsidRDefault="00E84894" w:rsidP="004D4D74">
            <w:pPr>
              <w:keepNext/>
              <w:keepLines/>
              <w:widowControl w:val="0"/>
              <w:rPr>
                <w:sz w:val="22"/>
                <w:szCs w:val="22"/>
              </w:rPr>
            </w:pPr>
            <w:r>
              <w:rPr>
                <w:sz w:val="22"/>
                <w:szCs w:val="22"/>
              </w:rPr>
              <w:t>- Ruta Bancaria</w:t>
            </w:r>
          </w:p>
        </w:tc>
      </w:tr>
      <w:tr w:rsidR="00807A0A" w:rsidRPr="003F69A4" w:rsidTr="00346511">
        <w:trPr>
          <w:jc w:val="center"/>
        </w:trPr>
        <w:tc>
          <w:tcPr>
            <w:tcW w:w="2880" w:type="dxa"/>
            <w:shd w:val="clear" w:color="auto" w:fill="auto"/>
            <w:vAlign w:val="center"/>
          </w:tcPr>
          <w:p w:rsidR="00807A0A" w:rsidRPr="003F69A4" w:rsidRDefault="00807A0A" w:rsidP="004D4D74">
            <w:pPr>
              <w:keepNext/>
              <w:keepLines/>
              <w:widowControl w:val="0"/>
              <w:rPr>
                <w:sz w:val="22"/>
                <w:szCs w:val="22"/>
              </w:rPr>
            </w:pPr>
            <w:r w:rsidRPr="003F69A4">
              <w:rPr>
                <w:sz w:val="22"/>
                <w:szCs w:val="22"/>
              </w:rPr>
              <w:t>B.  Justificación de Anticipo de Fondos</w:t>
            </w:r>
          </w:p>
        </w:tc>
        <w:tc>
          <w:tcPr>
            <w:tcW w:w="5470" w:type="dxa"/>
            <w:shd w:val="clear" w:color="auto" w:fill="auto"/>
          </w:tcPr>
          <w:p w:rsidR="00807A0A" w:rsidRPr="003F69A4" w:rsidRDefault="00807A0A" w:rsidP="004D4D74">
            <w:pPr>
              <w:keepNext/>
              <w:keepLines/>
              <w:widowControl w:val="0"/>
              <w:rPr>
                <w:sz w:val="22"/>
                <w:szCs w:val="22"/>
              </w:rPr>
            </w:pPr>
            <w:r w:rsidRPr="003F69A4">
              <w:rPr>
                <w:sz w:val="22"/>
                <w:szCs w:val="22"/>
              </w:rPr>
              <w:t>-  Formulario de Solicitud de Desembolso</w:t>
            </w:r>
          </w:p>
          <w:p w:rsidR="00807A0A" w:rsidRPr="003F69A4" w:rsidRDefault="00807A0A" w:rsidP="004D4D74">
            <w:pPr>
              <w:keepNext/>
              <w:keepLines/>
              <w:widowControl w:val="0"/>
              <w:rPr>
                <w:sz w:val="22"/>
                <w:szCs w:val="22"/>
              </w:rPr>
            </w:pPr>
            <w:r w:rsidRPr="003F69A4">
              <w:rPr>
                <w:sz w:val="22"/>
                <w:szCs w:val="22"/>
              </w:rPr>
              <w:t>-  Plan Financiero</w:t>
            </w:r>
          </w:p>
          <w:p w:rsidR="00807A0A" w:rsidRPr="003F69A4" w:rsidRDefault="00807A0A" w:rsidP="004D4D74">
            <w:pPr>
              <w:keepNext/>
              <w:keepLines/>
              <w:widowControl w:val="0"/>
              <w:rPr>
                <w:sz w:val="22"/>
                <w:szCs w:val="22"/>
              </w:rPr>
            </w:pPr>
            <w:r w:rsidRPr="003F69A4">
              <w:rPr>
                <w:sz w:val="22"/>
                <w:szCs w:val="22"/>
              </w:rPr>
              <w:t>-  Detalle de Compromisos con Cargo al Financiamiento</w:t>
            </w:r>
          </w:p>
          <w:p w:rsidR="00807A0A" w:rsidRPr="003F69A4" w:rsidRDefault="00807A0A" w:rsidP="004D4D74">
            <w:pPr>
              <w:keepNext/>
              <w:keepLines/>
              <w:widowControl w:val="0"/>
              <w:rPr>
                <w:sz w:val="22"/>
                <w:szCs w:val="22"/>
              </w:rPr>
            </w:pPr>
            <w:r w:rsidRPr="003F69A4">
              <w:rPr>
                <w:sz w:val="22"/>
                <w:szCs w:val="22"/>
              </w:rPr>
              <w:t>-  Estado de Ejecución del Programa</w:t>
            </w:r>
          </w:p>
          <w:p w:rsidR="00807A0A" w:rsidRPr="003F69A4" w:rsidRDefault="00807A0A" w:rsidP="004D4D74">
            <w:pPr>
              <w:keepNext/>
              <w:keepLines/>
              <w:widowControl w:val="0"/>
              <w:rPr>
                <w:sz w:val="22"/>
                <w:szCs w:val="22"/>
              </w:rPr>
            </w:pPr>
            <w:r w:rsidRPr="003F69A4">
              <w:rPr>
                <w:sz w:val="22"/>
                <w:szCs w:val="22"/>
              </w:rPr>
              <w:t>-  Estado de Gastos o Pagos</w:t>
            </w:r>
          </w:p>
          <w:p w:rsidR="00807A0A" w:rsidRPr="003F69A4" w:rsidRDefault="00807A0A" w:rsidP="004D4D74">
            <w:pPr>
              <w:keepNext/>
              <w:keepLines/>
              <w:widowControl w:val="0"/>
              <w:rPr>
                <w:sz w:val="22"/>
                <w:szCs w:val="22"/>
              </w:rPr>
            </w:pPr>
            <w:r w:rsidRPr="003F69A4">
              <w:rPr>
                <w:sz w:val="22"/>
                <w:szCs w:val="22"/>
              </w:rPr>
              <w:t>-  Conciliación de Recursos del Banco</w:t>
            </w:r>
          </w:p>
          <w:p w:rsidR="00807A0A" w:rsidRPr="003F69A4" w:rsidRDefault="00807A0A" w:rsidP="004D4D74">
            <w:pPr>
              <w:keepNext/>
              <w:keepLines/>
              <w:widowControl w:val="0"/>
              <w:rPr>
                <w:sz w:val="22"/>
                <w:szCs w:val="22"/>
              </w:rPr>
            </w:pPr>
            <w:r w:rsidRPr="003F69A4">
              <w:rPr>
                <w:sz w:val="22"/>
                <w:szCs w:val="22"/>
              </w:rPr>
              <w:t xml:space="preserve">-  Conciliación de Cuentas Bancarias (estados de cuentas) </w:t>
            </w:r>
          </w:p>
        </w:tc>
      </w:tr>
      <w:tr w:rsidR="00807A0A" w:rsidRPr="003F69A4" w:rsidTr="00BE28FA">
        <w:trPr>
          <w:jc w:val="center"/>
        </w:trPr>
        <w:tc>
          <w:tcPr>
            <w:tcW w:w="2880" w:type="dxa"/>
            <w:shd w:val="clear" w:color="auto" w:fill="auto"/>
            <w:vAlign w:val="center"/>
          </w:tcPr>
          <w:p w:rsidR="00807A0A" w:rsidRPr="003F69A4" w:rsidRDefault="00807A0A" w:rsidP="00BE28FA">
            <w:pPr>
              <w:keepNext/>
              <w:keepLines/>
              <w:widowControl w:val="0"/>
              <w:rPr>
                <w:sz w:val="22"/>
                <w:szCs w:val="22"/>
              </w:rPr>
            </w:pPr>
            <w:r w:rsidRPr="003F69A4">
              <w:rPr>
                <w:sz w:val="22"/>
                <w:szCs w:val="22"/>
              </w:rPr>
              <w:t>C.  Pago Directo Proveedores</w:t>
            </w:r>
          </w:p>
        </w:tc>
        <w:tc>
          <w:tcPr>
            <w:tcW w:w="5470" w:type="dxa"/>
            <w:shd w:val="clear" w:color="auto" w:fill="auto"/>
          </w:tcPr>
          <w:p w:rsidR="00807A0A" w:rsidRPr="003F69A4" w:rsidRDefault="00807A0A" w:rsidP="004D4D74">
            <w:pPr>
              <w:keepNext/>
              <w:keepLines/>
              <w:widowControl w:val="0"/>
              <w:rPr>
                <w:sz w:val="22"/>
                <w:szCs w:val="22"/>
              </w:rPr>
            </w:pPr>
            <w:r w:rsidRPr="003F69A4">
              <w:rPr>
                <w:sz w:val="22"/>
                <w:szCs w:val="22"/>
              </w:rPr>
              <w:t>-  Formulario de Solicitud de Desembolso</w:t>
            </w:r>
          </w:p>
          <w:p w:rsidR="00807A0A" w:rsidRDefault="00807A0A" w:rsidP="004D4D74">
            <w:pPr>
              <w:keepNext/>
              <w:keepLines/>
              <w:widowControl w:val="0"/>
              <w:rPr>
                <w:sz w:val="22"/>
                <w:szCs w:val="22"/>
              </w:rPr>
            </w:pPr>
            <w:r w:rsidRPr="003F69A4">
              <w:rPr>
                <w:sz w:val="22"/>
                <w:szCs w:val="22"/>
              </w:rPr>
              <w:t>-  Documentación de Soporte</w:t>
            </w:r>
          </w:p>
          <w:p w:rsidR="00E84894" w:rsidRPr="003F69A4" w:rsidRDefault="00E84894" w:rsidP="004D4D74">
            <w:pPr>
              <w:keepNext/>
              <w:keepLines/>
              <w:widowControl w:val="0"/>
              <w:rPr>
                <w:sz w:val="22"/>
                <w:szCs w:val="22"/>
              </w:rPr>
            </w:pPr>
            <w:r>
              <w:rPr>
                <w:sz w:val="22"/>
                <w:szCs w:val="22"/>
              </w:rPr>
              <w:t>- Ruta Cambiaria</w:t>
            </w:r>
          </w:p>
        </w:tc>
      </w:tr>
    </w:tbl>
    <w:p w:rsidR="004D72F1" w:rsidRDefault="004D72F1" w:rsidP="004D4D74"/>
    <w:p w:rsidR="004D72F1" w:rsidRPr="003F69A4" w:rsidRDefault="00935D21" w:rsidP="0021771E">
      <w:pPr>
        <w:pStyle w:val="Heading2"/>
      </w:pPr>
      <w:bookmarkStart w:id="63" w:name="_Toc435197164"/>
      <w:r>
        <w:t>2.6.3</w:t>
      </w:r>
      <w:r>
        <w:tab/>
      </w:r>
      <w:r w:rsidR="004D72F1" w:rsidRPr="003F69A4">
        <w:t>Contabilidad y Estados Financieros</w:t>
      </w:r>
      <w:bookmarkEnd w:id="63"/>
    </w:p>
    <w:p w:rsidR="004D72F1" w:rsidRPr="003F69A4" w:rsidRDefault="004D72F1" w:rsidP="004D4D74"/>
    <w:p w:rsidR="004D72F1" w:rsidRPr="003F69A4" w:rsidRDefault="004D72F1" w:rsidP="004D4D74">
      <w:pPr>
        <w:rPr>
          <w:u w:val="single"/>
        </w:rPr>
      </w:pPr>
      <w:r w:rsidRPr="003F69A4">
        <w:rPr>
          <w:u w:val="single"/>
        </w:rPr>
        <w:t>Responsabilidad</w:t>
      </w:r>
    </w:p>
    <w:p w:rsidR="004D72F1" w:rsidRPr="003F69A4" w:rsidRDefault="004D72F1" w:rsidP="004D4D74">
      <w:pPr>
        <w:jc w:val="both"/>
      </w:pPr>
    </w:p>
    <w:p w:rsidR="004D72F1" w:rsidRPr="003F69A4" w:rsidRDefault="004D72F1" w:rsidP="004D4D74">
      <w:pPr>
        <w:jc w:val="both"/>
      </w:pPr>
      <w:r w:rsidRPr="003F69A4">
        <w:t xml:space="preserve">La elaboración y mantenimiento de los registros contables y financieros del Programa es responsabilidad de las DAF. Los mismos se generarán a través del SIGFAPRO </w:t>
      </w:r>
      <w:r w:rsidR="00E84894">
        <w:t xml:space="preserve">(SIGAF) </w:t>
      </w:r>
      <w:r w:rsidRPr="003F69A4">
        <w:t xml:space="preserve">de acuerdo a los lineamientos contenidos en la normativa que para tal efecto ha emitido el MHCP. </w:t>
      </w:r>
    </w:p>
    <w:p w:rsidR="004D72F1" w:rsidRPr="003F69A4" w:rsidRDefault="004D72F1" w:rsidP="004D4D74">
      <w:pPr>
        <w:jc w:val="both"/>
      </w:pPr>
    </w:p>
    <w:p w:rsidR="004D72F1" w:rsidRPr="003F69A4" w:rsidRDefault="004D72F1" w:rsidP="004D4D74">
      <w:pPr>
        <w:jc w:val="both"/>
      </w:pPr>
      <w:r w:rsidRPr="003F69A4">
        <w:t>La DAF asegurará la presencia y mantenimiento de toda la documentación de respaldo, así como la generación oportuna de la información financiera y los respectivos registros auxiliares necesarios para complementar los requerimientos de información financiera establecidos en el Contrato de Préstamo, incluyendo los necesarios para el desarrollo de los estados financieros del Programa.</w:t>
      </w:r>
    </w:p>
    <w:p w:rsidR="00406142" w:rsidRPr="003F69A4" w:rsidRDefault="00406142" w:rsidP="004D4D74">
      <w:pPr>
        <w:jc w:val="both"/>
      </w:pPr>
    </w:p>
    <w:p w:rsidR="004D72F1" w:rsidRDefault="004D72F1" w:rsidP="004D4D74">
      <w:pPr>
        <w:jc w:val="both"/>
      </w:pPr>
      <w:r w:rsidRPr="003F69A4">
        <w:t>Los registros contables y financieros del Programa se llevarán de forma integrada con la contabilidad institucional y presentarán información consolidada y detallada de los recursos administrados por la UCP. Para efectos de identificar claramente los registros del Programa, éstos deberán realizarse identificando el correspondiente código de proyecto que para tal efecto asigne el MHCP.</w:t>
      </w:r>
    </w:p>
    <w:p w:rsidR="00E84894" w:rsidRPr="003F69A4" w:rsidRDefault="00E84894" w:rsidP="004D4D74">
      <w:pPr>
        <w:jc w:val="both"/>
      </w:pPr>
    </w:p>
    <w:p w:rsidR="004D72F1" w:rsidRPr="003F69A4" w:rsidRDefault="004D72F1" w:rsidP="004D4D74">
      <w:pPr>
        <w:jc w:val="both"/>
        <w:rPr>
          <w:u w:val="single"/>
        </w:rPr>
      </w:pPr>
      <w:r w:rsidRPr="003F69A4">
        <w:rPr>
          <w:u w:val="single"/>
        </w:rPr>
        <w:lastRenderedPageBreak/>
        <w:t>Moneda y tipo de cambio</w:t>
      </w:r>
    </w:p>
    <w:p w:rsidR="004D72F1" w:rsidRPr="003F69A4" w:rsidRDefault="004D72F1" w:rsidP="004D4D74">
      <w:pPr>
        <w:jc w:val="both"/>
      </w:pPr>
    </w:p>
    <w:p w:rsidR="007A534E" w:rsidRDefault="004D72F1" w:rsidP="004D4D74">
      <w:pPr>
        <w:jc w:val="both"/>
      </w:pPr>
      <w:r w:rsidRPr="003F69A4">
        <w:t xml:space="preserve">Los movimientos contables, financieros y presupuestarios serán llevados por </w:t>
      </w:r>
      <w:r w:rsidR="007A534E">
        <w:t xml:space="preserve">cada </w:t>
      </w:r>
      <w:r w:rsidRPr="003F69A4">
        <w:t>U</w:t>
      </w:r>
      <w:r w:rsidR="007A534E">
        <w:t xml:space="preserve">nidad del proyecto </w:t>
      </w:r>
      <w:r w:rsidRPr="003F69A4">
        <w:t xml:space="preserve">y la DAF en dólares para ser presentados a satisfacción del Banco, con la aplicación de los lineamientos del Contrato de Préstamo y del MHCP. </w:t>
      </w:r>
    </w:p>
    <w:p w:rsidR="007A534E" w:rsidRDefault="007A534E" w:rsidP="004D4D74">
      <w:pPr>
        <w:jc w:val="both"/>
      </w:pPr>
    </w:p>
    <w:p w:rsidR="004D72F1" w:rsidRDefault="004D72F1" w:rsidP="004D4D74">
      <w:pPr>
        <w:jc w:val="both"/>
      </w:pPr>
      <w:r w:rsidRPr="003F69A4">
        <w:t>El tipo de cambio para la operatividad de las operaciones y las justificaciones al Banco será el de la fecha de monetización de la transferencia de fondos de la cuenta especial a la cuenta escritural</w:t>
      </w:r>
      <w:r w:rsidR="007A534E">
        <w:t>, con ello se debe asegurar que no habrá pérdida cambiaria</w:t>
      </w:r>
      <w:r w:rsidRPr="003F69A4">
        <w:t xml:space="preserve">.  </w:t>
      </w:r>
    </w:p>
    <w:p w:rsidR="007A534E" w:rsidRDefault="007A534E" w:rsidP="004D4D74">
      <w:pPr>
        <w:jc w:val="both"/>
      </w:pPr>
    </w:p>
    <w:p w:rsidR="00270EBD" w:rsidRPr="003F69A4" w:rsidRDefault="00935D21" w:rsidP="0021771E">
      <w:pPr>
        <w:pStyle w:val="Heading2"/>
      </w:pPr>
      <w:bookmarkStart w:id="64" w:name="_Toc435197165"/>
      <w:r>
        <w:t>2.6.4</w:t>
      </w:r>
      <w:r>
        <w:tab/>
      </w:r>
      <w:r w:rsidR="00270EBD" w:rsidRPr="003F69A4">
        <w:t>Supervisión</w:t>
      </w:r>
      <w:r w:rsidR="00FC2392">
        <w:t xml:space="preserve"> de la gestión</w:t>
      </w:r>
      <w:r w:rsidR="00270EBD" w:rsidRPr="003F69A4">
        <w:t xml:space="preserve"> financiera</w:t>
      </w:r>
      <w:bookmarkEnd w:id="64"/>
      <w:r w:rsidR="00270EBD" w:rsidRPr="003F69A4">
        <w:t xml:space="preserve"> </w:t>
      </w:r>
    </w:p>
    <w:p w:rsidR="00270EBD" w:rsidRPr="003F69A4" w:rsidRDefault="00270EBD" w:rsidP="004D4D74">
      <w:pPr>
        <w:jc w:val="both"/>
      </w:pPr>
    </w:p>
    <w:p w:rsidR="00270EBD" w:rsidRPr="003F69A4" w:rsidRDefault="00270EBD" w:rsidP="004D4D74">
      <w:pPr>
        <w:jc w:val="both"/>
      </w:pPr>
      <w:r w:rsidRPr="003F69A4">
        <w:t xml:space="preserve">El </w:t>
      </w:r>
      <w:r w:rsidRPr="003F69A4">
        <w:rPr>
          <w:bCs/>
        </w:rPr>
        <w:t>monitoreo financiero del Programa s</w:t>
      </w:r>
      <w:r w:rsidRPr="003F69A4">
        <w:t>e llevará a cabo con la utilización de los informes financieros producidos por la aplicación institucional SIGFAPRO</w:t>
      </w:r>
      <w:r w:rsidR="0043049D">
        <w:t xml:space="preserve"> (SIGAF)</w:t>
      </w:r>
      <w:r w:rsidRPr="003F69A4">
        <w:t xml:space="preserve">, y la desagregación necesaria se detallará en las notas correspondientes e información financiera complementaria. </w:t>
      </w:r>
    </w:p>
    <w:p w:rsidR="00270EBD" w:rsidRPr="003F69A4" w:rsidRDefault="00270EBD" w:rsidP="004D4D74">
      <w:pPr>
        <w:jc w:val="both"/>
      </w:pPr>
    </w:p>
    <w:p w:rsidR="00270EBD" w:rsidRPr="003F69A4" w:rsidRDefault="00270EBD" w:rsidP="004D4D74">
      <w:pPr>
        <w:jc w:val="both"/>
      </w:pPr>
      <w:r w:rsidRPr="003F69A4">
        <w:t xml:space="preserve">Preliminarmente, estos informes se presentarán al Banco en un plazo de sesenta (60) días posterior al cierre de cada semestre requerirán semestralmente para luego ajustarse a la frecuencia anual de las auditorías. Las notas explicativas de la información financiera se diseñarán de manera que sean consistentes con la política y herramientas de monitoreo del Banco. Estos informes deberán evidenciar el progreso en la ejecución de las actividades establecidas en el correspondiente Plan Financiero. La supervisión podrá hacerla el Banco sin previo aviso y las veces que así lo estime meritorio. </w:t>
      </w:r>
    </w:p>
    <w:p w:rsidR="00270EBD" w:rsidRPr="003F69A4" w:rsidRDefault="00270EBD" w:rsidP="004D4D74">
      <w:pPr>
        <w:jc w:val="both"/>
      </w:pPr>
    </w:p>
    <w:p w:rsidR="00270EBD" w:rsidRPr="003F69A4" w:rsidRDefault="00270EBD" w:rsidP="004D4D74">
      <w:pPr>
        <w:jc w:val="both"/>
      </w:pPr>
      <w:r w:rsidRPr="003F69A4">
        <w:t xml:space="preserve">En el primer semestre de ejecución se realizarán revisiones </w:t>
      </w:r>
      <w:r w:rsidRPr="003F69A4">
        <w:rPr>
          <w:i/>
        </w:rPr>
        <w:t>in situ</w:t>
      </w:r>
      <w:r w:rsidRPr="003F69A4">
        <w:t xml:space="preserve"> de la información financiera presentada. Asimismo, se reevaluarán los riesgos fiduciarios y se determinará si se hace necesaria una mayor supervisión </w:t>
      </w:r>
      <w:r w:rsidRPr="003F69A4">
        <w:rPr>
          <w:i/>
        </w:rPr>
        <w:t>in situ</w:t>
      </w:r>
      <w:r w:rsidRPr="003F69A4">
        <w:t xml:space="preserve"> versus revisiones de escritorio.</w:t>
      </w:r>
    </w:p>
    <w:p w:rsidR="00935D21" w:rsidRDefault="00935D21" w:rsidP="0021771E">
      <w:pPr>
        <w:pStyle w:val="Heading2"/>
      </w:pPr>
    </w:p>
    <w:p w:rsidR="004D72F1" w:rsidRPr="003F69A4" w:rsidRDefault="00935D21" w:rsidP="0021771E">
      <w:pPr>
        <w:pStyle w:val="Heading2"/>
      </w:pPr>
      <w:bookmarkStart w:id="65" w:name="_Toc435197166"/>
      <w:r>
        <w:t>2.6.5</w:t>
      </w:r>
      <w:r>
        <w:tab/>
      </w:r>
      <w:r w:rsidR="004D72F1" w:rsidRPr="003F69A4">
        <w:t>Control Interno</w:t>
      </w:r>
      <w:bookmarkEnd w:id="65"/>
    </w:p>
    <w:p w:rsidR="00FC2392" w:rsidRDefault="00FC2392" w:rsidP="004D4D74">
      <w:pPr>
        <w:jc w:val="both"/>
      </w:pPr>
    </w:p>
    <w:p w:rsidR="004D72F1" w:rsidRPr="003F69A4" w:rsidRDefault="004D72F1" w:rsidP="004D4D74">
      <w:pPr>
        <w:jc w:val="both"/>
        <w:rPr>
          <w:rFonts w:eastAsia="Times New Roman"/>
        </w:rPr>
      </w:pPr>
      <w:r w:rsidRPr="003F69A4">
        <w:t xml:space="preserve">Aplicarán las normas técnicas de control interno específicas aprobadas por la CGR de Nicaragua. El control previo contempla la revisión de la programación anual de adquisiciones y contrataciones con los recursos asignados en el presupuesto. </w:t>
      </w:r>
      <w:r w:rsidRPr="003F69A4">
        <w:rPr>
          <w:rFonts w:eastAsia="Times New Roman"/>
        </w:rPr>
        <w:t xml:space="preserve">En una segunda etapa, se efectuará el compromiso presupuestario mediante un registro en SIGFAPRO </w:t>
      </w:r>
      <w:r w:rsidR="0043049D">
        <w:rPr>
          <w:rFonts w:eastAsia="Times New Roman"/>
        </w:rPr>
        <w:t xml:space="preserve">(SIGAF) </w:t>
      </w:r>
      <w:r w:rsidRPr="003F69A4">
        <w:rPr>
          <w:rFonts w:eastAsia="Times New Roman"/>
        </w:rPr>
        <w:t xml:space="preserve">a partir de una orden de compra o contrato debidamente legalizado. </w:t>
      </w:r>
    </w:p>
    <w:p w:rsidR="004D72F1" w:rsidRPr="003F69A4" w:rsidRDefault="004D72F1" w:rsidP="004D4D74">
      <w:pPr>
        <w:jc w:val="both"/>
        <w:rPr>
          <w:rFonts w:eastAsia="Times New Roman"/>
        </w:rPr>
      </w:pPr>
    </w:p>
    <w:p w:rsidR="004D72F1" w:rsidRPr="003F69A4" w:rsidRDefault="004D72F1" w:rsidP="004D4D74">
      <w:pPr>
        <w:jc w:val="both"/>
        <w:rPr>
          <w:bCs/>
        </w:rPr>
      </w:pPr>
      <w:r w:rsidRPr="003F69A4">
        <w:t>Previo a efectuar el pago de las obligaciones contraídas, aplicará un nuevo control sobre el registro contable de la base de efectivo del egreso y la respectiva disponibilidad de fondos en las cuentas bancarias del Programa. En particular, el registro contable del pagado de la obligación se realizará inmediatamente después de la entrega del cheque o transferencia a la cuenta del beneficiario.</w:t>
      </w:r>
    </w:p>
    <w:p w:rsidR="004D72F1" w:rsidRPr="003F69A4" w:rsidRDefault="004D72F1" w:rsidP="004D4D74">
      <w:pPr>
        <w:jc w:val="both"/>
      </w:pPr>
    </w:p>
    <w:p w:rsidR="004D72F1" w:rsidRPr="003F69A4" w:rsidRDefault="004D72F1" w:rsidP="004D4D74">
      <w:pPr>
        <w:jc w:val="both"/>
        <w:rPr>
          <w:bCs/>
        </w:rPr>
      </w:pPr>
      <w:r w:rsidRPr="003F69A4">
        <w:lastRenderedPageBreak/>
        <w:t>Conforme su programación y plan de trabajo la Unidad de Auditoría Interna de cada ejecutor se dará seguimiento al funcionamiento de los controles internos necesarios y relacionados a la presencia de procesos, documentos de respaldo, registros, firmas y otros como soporte a las distintas transacciones presupuestarias, contables y de tesorería en concordancia con los requerimientos del BID y la Contraloría.</w:t>
      </w:r>
    </w:p>
    <w:p w:rsidR="00B437EC" w:rsidRPr="003F69A4" w:rsidRDefault="00B437EC" w:rsidP="004D4D74">
      <w:pPr>
        <w:jc w:val="both"/>
      </w:pPr>
    </w:p>
    <w:p w:rsidR="004D72F1" w:rsidRPr="003F69A4" w:rsidRDefault="00935D21" w:rsidP="0021771E">
      <w:pPr>
        <w:pStyle w:val="Heading2"/>
      </w:pPr>
      <w:bookmarkStart w:id="66" w:name="_Toc435197167"/>
      <w:r>
        <w:t>2.6.6</w:t>
      </w:r>
      <w:r>
        <w:tab/>
      </w:r>
      <w:r w:rsidR="004D72F1" w:rsidRPr="003F69A4">
        <w:t>Auditoría Externa</w:t>
      </w:r>
      <w:bookmarkEnd w:id="66"/>
    </w:p>
    <w:p w:rsidR="004D72F1" w:rsidRPr="003F69A4" w:rsidRDefault="004D72F1" w:rsidP="004D4D74">
      <w:pPr>
        <w:jc w:val="both"/>
      </w:pPr>
    </w:p>
    <w:p w:rsidR="00C1461D" w:rsidRDefault="000432DB" w:rsidP="004D4D74">
      <w:pPr>
        <w:jc w:val="both"/>
      </w:pPr>
      <w:r>
        <w:t xml:space="preserve">Si bien TELCOR es el ente a cargo de la contratación de la auditoría del proyecto en su calidad de organismo rector, pero </w:t>
      </w:r>
      <w:r w:rsidR="00C1461D" w:rsidRPr="003F69A4">
        <w:t xml:space="preserve">ENATREL </w:t>
      </w:r>
      <w:r>
        <w:t xml:space="preserve">deberá participar </w:t>
      </w:r>
      <w:r w:rsidR="00C1461D" w:rsidRPr="003F69A4">
        <w:t xml:space="preserve">en </w:t>
      </w:r>
      <w:r>
        <w:t xml:space="preserve">el proceso de </w:t>
      </w:r>
      <w:r w:rsidR="004D72F1" w:rsidRPr="003F69A4">
        <w:t xml:space="preserve">selección </w:t>
      </w:r>
      <w:r w:rsidR="004714C1">
        <w:t xml:space="preserve">y contratación </w:t>
      </w:r>
      <w:r w:rsidR="004D72F1" w:rsidRPr="003F69A4">
        <w:t>de la firma</w:t>
      </w:r>
      <w:r w:rsidR="0030119F">
        <w:t>, ya que l</w:t>
      </w:r>
      <w:r w:rsidR="00C1461D" w:rsidRPr="003F69A4">
        <w:t xml:space="preserve">a auditoría se hará </w:t>
      </w:r>
      <w:r w:rsidR="0030119F">
        <w:t xml:space="preserve">por todo el proyecto, es decir </w:t>
      </w:r>
      <w:r w:rsidR="00C1461D" w:rsidRPr="003F69A4">
        <w:t>para ambas fuentes de financiamiento, por una misma firma</w:t>
      </w:r>
      <w:r w:rsidR="004714C1">
        <w:t xml:space="preserve"> auditora</w:t>
      </w:r>
      <w:r w:rsidR="00C1461D" w:rsidRPr="003F69A4">
        <w:t>, bajo un contrato</w:t>
      </w:r>
      <w:r w:rsidR="00E84894">
        <w:t xml:space="preserve"> plurianual</w:t>
      </w:r>
      <w:r w:rsidR="00C1461D" w:rsidRPr="003F69A4">
        <w:t xml:space="preserve">, </w:t>
      </w:r>
      <w:r w:rsidR="0030119F">
        <w:t xml:space="preserve">presentándose el informe </w:t>
      </w:r>
      <w:r w:rsidR="00C1461D" w:rsidRPr="003F69A4">
        <w:t xml:space="preserve">en un </w:t>
      </w:r>
      <w:r w:rsidR="0030119F">
        <w:t xml:space="preserve">solo documento </w:t>
      </w:r>
      <w:r w:rsidR="00C1461D" w:rsidRPr="003F69A4">
        <w:t>con capítulos separados</w:t>
      </w:r>
      <w:r w:rsidR="0030119F">
        <w:t xml:space="preserve"> para cada institución</w:t>
      </w:r>
      <w:r w:rsidR="00C1461D" w:rsidRPr="003F69A4">
        <w:t>.</w:t>
      </w:r>
    </w:p>
    <w:p w:rsidR="00387D03" w:rsidRPr="003F69A4" w:rsidRDefault="00387D03" w:rsidP="004D4D74">
      <w:pPr>
        <w:jc w:val="both"/>
      </w:pPr>
    </w:p>
    <w:p w:rsidR="00D63033" w:rsidRPr="003F69A4" w:rsidRDefault="000D7441" w:rsidP="0021771E">
      <w:pPr>
        <w:pStyle w:val="Heading2"/>
      </w:pPr>
      <w:bookmarkStart w:id="67" w:name="_Toc435197168"/>
      <w:r>
        <w:t>2.7</w:t>
      </w:r>
      <w:r w:rsidR="00264755" w:rsidRPr="003F69A4">
        <w:tab/>
        <w:t>Adquisiciones y Contrataciones</w:t>
      </w:r>
      <w:bookmarkEnd w:id="67"/>
    </w:p>
    <w:p w:rsidR="00D63033" w:rsidRPr="003F69A4" w:rsidRDefault="00D63033" w:rsidP="004D4D74">
      <w:pPr>
        <w:jc w:val="both"/>
      </w:pPr>
    </w:p>
    <w:p w:rsidR="00D63033" w:rsidRPr="003F69A4" w:rsidRDefault="00D63033" w:rsidP="004D4D74">
      <w:pPr>
        <w:jc w:val="both"/>
      </w:pPr>
      <w:r w:rsidRPr="003F69A4">
        <w:t xml:space="preserve">Todos los procesos de adquisiciones y contrataciones del componente de ENATREL serán liderados por </w:t>
      </w:r>
      <w:r w:rsidR="001941B7" w:rsidRPr="003F69A4">
        <w:t xml:space="preserve">su </w:t>
      </w:r>
      <w:r w:rsidRPr="003F69A4">
        <w:t xml:space="preserve">Unidad de Adquisiciones, </w:t>
      </w:r>
      <w:r w:rsidR="001941B7" w:rsidRPr="003F69A4">
        <w:t>quien contará con el refuerzo de un Especialista</w:t>
      </w:r>
      <w:r w:rsidR="005D5B1D" w:rsidRPr="003F69A4">
        <w:t xml:space="preserve"> que se pagará con fondos del proyecto</w:t>
      </w:r>
      <w:r w:rsidRPr="003F69A4">
        <w:t>.</w:t>
      </w:r>
    </w:p>
    <w:p w:rsidR="00D63033" w:rsidRPr="003F69A4" w:rsidRDefault="00D63033" w:rsidP="004D4D74">
      <w:pPr>
        <w:jc w:val="both"/>
      </w:pPr>
    </w:p>
    <w:p w:rsidR="00D63033" w:rsidRPr="003F69A4" w:rsidRDefault="00D63033" w:rsidP="004D4D74">
      <w:pPr>
        <w:jc w:val="both"/>
      </w:pPr>
      <w:r w:rsidRPr="003F69A4">
        <w:t xml:space="preserve">Será responsabilidad de </w:t>
      </w:r>
      <w:r w:rsidR="005D5B1D" w:rsidRPr="003F69A4">
        <w:t xml:space="preserve">la Unidad de Adquisiciones de ENATREL </w:t>
      </w:r>
      <w:r w:rsidRPr="003F69A4">
        <w:t>realizar el seguimiento del contrato y proceder a</w:t>
      </w:r>
      <w:r w:rsidR="005D5B1D" w:rsidRPr="003F69A4">
        <w:t xml:space="preserve"> solicitar el trámite de</w:t>
      </w:r>
      <w:r w:rsidRPr="003F69A4">
        <w:t xml:space="preserve"> pago de conformidad con los acuerdos alcanzados. Una vez cerrado el expediente, la </w:t>
      </w:r>
      <w:r w:rsidR="005D5B1D" w:rsidRPr="003F69A4">
        <w:t>U</w:t>
      </w:r>
      <w:r w:rsidRPr="003F69A4">
        <w:t xml:space="preserve">nidad de </w:t>
      </w:r>
      <w:r w:rsidR="005D5B1D" w:rsidRPr="003F69A4">
        <w:t>A</w:t>
      </w:r>
      <w:r w:rsidRPr="003F69A4">
        <w:t>dquisiciones será la encargada del archivo y custodia de todos los documentos relativos al proceso.</w:t>
      </w:r>
    </w:p>
    <w:p w:rsidR="000D7441" w:rsidRDefault="000D7441" w:rsidP="004D4D74">
      <w:pPr>
        <w:jc w:val="both"/>
      </w:pPr>
    </w:p>
    <w:p w:rsidR="00D63033" w:rsidRDefault="008A21A5" w:rsidP="004D4D74">
      <w:pPr>
        <w:jc w:val="both"/>
      </w:pPr>
      <w:r>
        <w:t>Todas las modalidades de adquisiciones y contrataciones tendrán un estatus de revisión ex antes por el Banco.</w:t>
      </w:r>
      <w:r w:rsidRPr="008A21A5">
        <w:t xml:space="preserve"> </w:t>
      </w:r>
      <w:r w:rsidRPr="003F69A4">
        <w:t xml:space="preserve">De forma mensual la Unidad de Adquisiciones se reunirá con el Coordinador </w:t>
      </w:r>
      <w:r>
        <w:t xml:space="preserve">del proyecto </w:t>
      </w:r>
      <w:r w:rsidRPr="003F69A4">
        <w:t>para revisar las adquisiciones planificadas y monitorear su avance</w:t>
      </w:r>
      <w:r>
        <w:t>.</w:t>
      </w:r>
    </w:p>
    <w:p w:rsidR="00935D21" w:rsidRPr="003F69A4" w:rsidRDefault="00935D21" w:rsidP="004D4D74">
      <w:pPr>
        <w:jc w:val="both"/>
      </w:pPr>
    </w:p>
    <w:p w:rsidR="00D63033" w:rsidRPr="003F69A4" w:rsidRDefault="00935D21" w:rsidP="0021771E">
      <w:pPr>
        <w:pStyle w:val="Heading2"/>
      </w:pPr>
      <w:bookmarkStart w:id="68" w:name="_Toc435197169"/>
      <w:r>
        <w:t>2.7.1</w:t>
      </w:r>
      <w:r>
        <w:tab/>
      </w:r>
      <w:r w:rsidR="00D63033" w:rsidRPr="003F69A4">
        <w:t>Regulaciones para las adquisiciones y contrataciones</w:t>
      </w:r>
      <w:bookmarkEnd w:id="68"/>
    </w:p>
    <w:p w:rsidR="00D63033" w:rsidRPr="003F69A4" w:rsidRDefault="00D63033" w:rsidP="004D4D74">
      <w:pPr>
        <w:jc w:val="both"/>
      </w:pPr>
    </w:p>
    <w:p w:rsidR="006A0FB9" w:rsidRPr="003F69A4" w:rsidRDefault="00D63033" w:rsidP="004D4D74">
      <w:pPr>
        <w:jc w:val="both"/>
        <w:rPr>
          <w:rFonts w:cs="Tahoma"/>
        </w:rPr>
      </w:pPr>
      <w:r w:rsidRPr="003F69A4">
        <w:rPr>
          <w:rFonts w:cs="Tahoma"/>
        </w:rPr>
        <w:t>Los procedimientos para las adquisiciones y contrataciones, se desarrollarán de acuerdo a las normativas del Banco que se relacionan en el Contrato de Préstamos suscrito entre el GONI y el BID, tales como:</w:t>
      </w:r>
    </w:p>
    <w:p w:rsidR="006A0FB9" w:rsidRPr="003F69A4" w:rsidRDefault="006A0FB9" w:rsidP="004D4D74">
      <w:pPr>
        <w:jc w:val="both"/>
        <w:rPr>
          <w:rFonts w:cs="Tahoma"/>
        </w:rPr>
      </w:pPr>
    </w:p>
    <w:p w:rsidR="00D63033" w:rsidRPr="003F69A4" w:rsidRDefault="006A0FB9" w:rsidP="004D4D74">
      <w:pPr>
        <w:jc w:val="both"/>
        <w:rPr>
          <w:rFonts w:cs="Tahoma"/>
        </w:rPr>
      </w:pPr>
      <w:r w:rsidRPr="003F69A4">
        <w:rPr>
          <w:rFonts w:cs="Tahoma"/>
        </w:rPr>
        <w:t>1</w:t>
      </w:r>
      <w:r w:rsidRPr="003F69A4">
        <w:rPr>
          <w:rFonts w:cs="Tahoma"/>
        </w:rPr>
        <w:tab/>
      </w:r>
      <w:r w:rsidR="00D63033" w:rsidRPr="003F69A4">
        <w:rPr>
          <w:rFonts w:cs="Tahoma"/>
        </w:rPr>
        <w:t>Políticas para la adquisición de bienes y obras financiados, BID (GN-2349-9)</w:t>
      </w:r>
    </w:p>
    <w:p w:rsidR="00D63033" w:rsidRPr="003F69A4" w:rsidRDefault="006A0FB9" w:rsidP="004D4D74">
      <w:pPr>
        <w:jc w:val="both"/>
        <w:rPr>
          <w:rFonts w:cs="Tahoma"/>
        </w:rPr>
      </w:pPr>
      <w:r w:rsidRPr="003F69A4">
        <w:rPr>
          <w:rFonts w:cs="Tahoma"/>
        </w:rPr>
        <w:t>2</w:t>
      </w:r>
      <w:r w:rsidRPr="003F69A4">
        <w:rPr>
          <w:rFonts w:cs="Tahoma"/>
        </w:rPr>
        <w:tab/>
      </w:r>
      <w:r w:rsidR="00D63033" w:rsidRPr="003F69A4">
        <w:rPr>
          <w:rFonts w:cs="Tahoma"/>
        </w:rPr>
        <w:t>Políticas para la selección y contratación de consultores, BID (GN-2350-9).</w:t>
      </w:r>
    </w:p>
    <w:p w:rsidR="00D63033" w:rsidRPr="003F69A4" w:rsidRDefault="006A0FB9" w:rsidP="004D4D74">
      <w:pPr>
        <w:jc w:val="both"/>
        <w:rPr>
          <w:rFonts w:cs="Tahoma"/>
        </w:rPr>
      </w:pPr>
      <w:r w:rsidRPr="003F69A4">
        <w:rPr>
          <w:rFonts w:cs="Tahoma"/>
        </w:rPr>
        <w:t>3</w:t>
      </w:r>
      <w:r w:rsidRPr="003F69A4">
        <w:rPr>
          <w:rFonts w:cs="Tahoma"/>
        </w:rPr>
        <w:tab/>
      </w:r>
      <w:r w:rsidR="00D63033" w:rsidRPr="003F69A4">
        <w:rPr>
          <w:rFonts w:cs="Tahoma"/>
        </w:rPr>
        <w:t>Documentos estándar de licitación y solicitud de propuestas.</w:t>
      </w:r>
    </w:p>
    <w:p w:rsidR="00D63033" w:rsidRPr="003F69A4" w:rsidRDefault="006A0FB9" w:rsidP="004D4D74">
      <w:pPr>
        <w:jc w:val="both"/>
        <w:rPr>
          <w:rFonts w:cs="Tahoma"/>
        </w:rPr>
      </w:pPr>
      <w:r w:rsidRPr="003F69A4">
        <w:rPr>
          <w:rFonts w:cs="Tahoma"/>
        </w:rPr>
        <w:t>4</w:t>
      </w:r>
      <w:r w:rsidRPr="003F69A4">
        <w:rPr>
          <w:rFonts w:cs="Tahoma"/>
        </w:rPr>
        <w:tab/>
      </w:r>
      <w:r w:rsidR="00D63033" w:rsidRPr="003F69A4">
        <w:rPr>
          <w:rFonts w:cs="Tahoma"/>
        </w:rPr>
        <w:t>Planes de adquisición aprobados por el BID.</w:t>
      </w:r>
    </w:p>
    <w:p w:rsidR="00D63033" w:rsidRPr="003F69A4" w:rsidRDefault="006A0FB9" w:rsidP="004D4D74">
      <w:pPr>
        <w:jc w:val="both"/>
        <w:rPr>
          <w:rFonts w:cs="Tahoma"/>
        </w:rPr>
      </w:pPr>
      <w:r w:rsidRPr="003F69A4">
        <w:rPr>
          <w:rFonts w:cs="Tahoma"/>
        </w:rPr>
        <w:t>5</w:t>
      </w:r>
      <w:r w:rsidRPr="003F69A4">
        <w:rPr>
          <w:rFonts w:cs="Tahoma"/>
        </w:rPr>
        <w:tab/>
      </w:r>
      <w:r w:rsidR="00D63033" w:rsidRPr="003F69A4">
        <w:rPr>
          <w:rFonts w:cs="Tahoma"/>
        </w:rPr>
        <w:t>Reglamento Operativo</w:t>
      </w:r>
    </w:p>
    <w:p w:rsidR="00D63033" w:rsidRPr="003F69A4" w:rsidRDefault="00D63033" w:rsidP="004D4D74">
      <w:pPr>
        <w:jc w:val="both"/>
        <w:rPr>
          <w:rFonts w:cs="Tahoma"/>
        </w:rPr>
      </w:pPr>
    </w:p>
    <w:p w:rsidR="00D63033" w:rsidRPr="003F69A4" w:rsidRDefault="00D63033" w:rsidP="004D4D74">
      <w:pPr>
        <w:jc w:val="both"/>
        <w:rPr>
          <w:rFonts w:cs="Tahoma"/>
        </w:rPr>
      </w:pPr>
      <w:r w:rsidRPr="003F69A4">
        <w:rPr>
          <w:rFonts w:cs="Tahoma"/>
        </w:rPr>
        <w:lastRenderedPageBreak/>
        <w:t>Todas las contrataciones de bienes y servicios se realizarán conforme a los lineamientos contenidos en las políticas establecidas en el Capítulo V de las normas generales del Contrato de Préstamo y la de todos los procesos relacionados con adquisiciones y contratación de bienes, servicios y consultorías, aplicables al Programa.</w:t>
      </w:r>
    </w:p>
    <w:p w:rsidR="00807A0A" w:rsidRDefault="00807A0A" w:rsidP="004D4D74">
      <w:pPr>
        <w:jc w:val="both"/>
        <w:rPr>
          <w:rFonts w:cs="Tahoma"/>
        </w:rPr>
      </w:pPr>
    </w:p>
    <w:p w:rsidR="007545C6" w:rsidRDefault="007545C6" w:rsidP="004D4D74">
      <w:pPr>
        <w:jc w:val="both"/>
        <w:rPr>
          <w:rFonts w:cs="Tahoma"/>
        </w:rPr>
      </w:pPr>
    </w:p>
    <w:p w:rsidR="00935D21" w:rsidRPr="005F7233" w:rsidRDefault="00935D21" w:rsidP="0021771E">
      <w:pPr>
        <w:pStyle w:val="Heading2"/>
      </w:pPr>
      <w:bookmarkStart w:id="69" w:name="_Toc435197170"/>
      <w:r>
        <w:t>2.7.2</w:t>
      </w:r>
      <w:r>
        <w:tab/>
      </w:r>
      <w:r w:rsidRPr="005F7233">
        <w:t xml:space="preserve">Modalidad </w:t>
      </w:r>
      <w:r>
        <w:t xml:space="preserve">y Supervisión </w:t>
      </w:r>
      <w:r w:rsidRPr="005F7233">
        <w:t xml:space="preserve">de </w:t>
      </w:r>
      <w:r>
        <w:t>A</w:t>
      </w:r>
      <w:r w:rsidRPr="005F7233">
        <w:t>dquisici</w:t>
      </w:r>
      <w:r>
        <w:t>ones y</w:t>
      </w:r>
      <w:r w:rsidR="00FC2392">
        <w:t xml:space="preserve"> </w:t>
      </w:r>
      <w:r>
        <w:t xml:space="preserve"> Contrataciones</w:t>
      </w:r>
      <w:bookmarkEnd w:id="69"/>
    </w:p>
    <w:p w:rsidR="00310183" w:rsidRPr="00FC2392" w:rsidRDefault="00310183" w:rsidP="004D4D74">
      <w:pPr>
        <w:jc w:val="both"/>
        <w:rPr>
          <w:lang w:val="es-ES"/>
        </w:rPr>
      </w:pPr>
    </w:p>
    <w:p w:rsidR="00935D21" w:rsidRDefault="00310183" w:rsidP="004D4D74">
      <w:pPr>
        <w:jc w:val="both"/>
      </w:pPr>
      <w:r w:rsidRPr="003F69A4">
        <w:t>La supervisión por parte del Banco de las adquisiciones de bienes y obras así como las contrataciones de servicios de consultoría que se realicen con recursos del proyecto, se llevarán a cabo de acuerdo a lo indicado en el Plan de Adquisiciones, la Política de Adquisiciones GN-2349-9 y GN-2350-9 y los Documentos Estándar de Licitación.</w:t>
      </w:r>
    </w:p>
    <w:p w:rsidR="00310183" w:rsidRPr="003F69A4" w:rsidRDefault="00310183" w:rsidP="004D4D74">
      <w:pPr>
        <w:jc w:val="both"/>
      </w:pPr>
    </w:p>
    <w:p w:rsidR="00935D21" w:rsidRPr="003F69A4" w:rsidRDefault="00935D21" w:rsidP="004D4D74">
      <w:r>
        <w:t>1</w:t>
      </w:r>
      <w:r w:rsidRPr="003F69A4">
        <w:tab/>
        <w:t>Licitación Pública Nacional o Internacional</w:t>
      </w:r>
    </w:p>
    <w:p w:rsidR="00935D21" w:rsidRPr="003F69A4" w:rsidRDefault="00935D21" w:rsidP="004D4D74">
      <w:r>
        <w:t>2</w:t>
      </w:r>
      <w:r w:rsidRPr="003F69A4">
        <w:tab/>
        <w:t>Comparación de Precios</w:t>
      </w:r>
    </w:p>
    <w:p w:rsidR="00935D21" w:rsidRPr="003F69A4" w:rsidRDefault="00935D21" w:rsidP="004D4D74">
      <w:r w:rsidRPr="003F69A4">
        <w:t>3</w:t>
      </w:r>
      <w:r w:rsidRPr="003F69A4">
        <w:tab/>
        <w:t>Selección de Firmas</w:t>
      </w:r>
    </w:p>
    <w:p w:rsidR="00935D21" w:rsidRDefault="00935D21" w:rsidP="004D4D74">
      <w:pPr>
        <w:jc w:val="both"/>
      </w:pPr>
      <w:r w:rsidRPr="003F69A4">
        <w:t>4</w:t>
      </w:r>
      <w:r w:rsidRPr="003F69A4">
        <w:tab/>
        <w:t>Selección de consultores individuales</w:t>
      </w:r>
    </w:p>
    <w:p w:rsidR="00FC2392" w:rsidRPr="003F69A4" w:rsidRDefault="00FC2392" w:rsidP="004D4D74">
      <w:pPr>
        <w:jc w:val="both"/>
      </w:pPr>
    </w:p>
    <w:p w:rsidR="00310183" w:rsidRPr="003F69A4" w:rsidRDefault="00310183" w:rsidP="004D4D74">
      <w:pPr>
        <w:rPr>
          <w:u w:val="single"/>
        </w:rPr>
      </w:pPr>
      <w:r w:rsidRPr="003F69A4">
        <w:rPr>
          <w:u w:val="single"/>
        </w:rPr>
        <w:t>Licitación Pública Nacional e Internacional</w:t>
      </w:r>
    </w:p>
    <w:p w:rsidR="007545C6" w:rsidRDefault="007545C6" w:rsidP="007545C6">
      <w:pPr>
        <w:jc w:val="both"/>
        <w:rPr>
          <w:u w:val="single"/>
        </w:rPr>
      </w:pPr>
    </w:p>
    <w:p w:rsidR="00310183" w:rsidRPr="003F69A4" w:rsidRDefault="007545C6" w:rsidP="007545C6">
      <w:pPr>
        <w:jc w:val="both"/>
      </w:pPr>
      <w:r>
        <w:t>1</w:t>
      </w:r>
      <w:r>
        <w:tab/>
      </w:r>
      <w:r w:rsidR="00310183" w:rsidRPr="003F69A4">
        <w:t>Preparación de las especificaciones técnicas.</w:t>
      </w:r>
    </w:p>
    <w:p w:rsidR="00310183" w:rsidRPr="003F69A4" w:rsidRDefault="007545C6" w:rsidP="007545C6">
      <w:r>
        <w:t>2</w:t>
      </w:r>
      <w:r>
        <w:tab/>
      </w:r>
      <w:r w:rsidR="00310183" w:rsidRPr="003F69A4">
        <w:t xml:space="preserve">Revisión/modificación de las especificaciones técnicas. </w:t>
      </w:r>
    </w:p>
    <w:p w:rsidR="00310183" w:rsidRPr="003F69A4" w:rsidRDefault="007545C6" w:rsidP="007545C6">
      <w:r>
        <w:t>3</w:t>
      </w:r>
      <w:r>
        <w:tab/>
      </w:r>
      <w:r w:rsidR="00310183" w:rsidRPr="003F69A4">
        <w:t>Preparación del Documento Base y el aviso a publicar.</w:t>
      </w:r>
    </w:p>
    <w:p w:rsidR="00310183" w:rsidRPr="003F69A4" w:rsidRDefault="007545C6" w:rsidP="007545C6">
      <w:r>
        <w:t>4</w:t>
      </w:r>
      <w:r>
        <w:tab/>
      </w:r>
      <w:r w:rsidR="00310183" w:rsidRPr="003F69A4">
        <w:t>No-objeción del BID.</w:t>
      </w:r>
    </w:p>
    <w:p w:rsidR="00310183" w:rsidRPr="003F69A4" w:rsidRDefault="007545C6" w:rsidP="007545C6">
      <w:r>
        <w:t>5</w:t>
      </w:r>
      <w:r>
        <w:tab/>
      </w:r>
      <w:r w:rsidR="00310183" w:rsidRPr="003F69A4">
        <w:t>Publicación de avisos.</w:t>
      </w:r>
    </w:p>
    <w:p w:rsidR="00310183" w:rsidRPr="003F69A4" w:rsidRDefault="007545C6" w:rsidP="007545C6">
      <w:r>
        <w:t>6</w:t>
      </w:r>
      <w:r>
        <w:tab/>
      </w:r>
      <w:r w:rsidR="00310183" w:rsidRPr="003F69A4">
        <w:t>Preparación de ofertas, Visita a los Sitios y periodo de consultas y aclaraciones</w:t>
      </w:r>
    </w:p>
    <w:p w:rsidR="00310183" w:rsidRPr="003F69A4" w:rsidRDefault="007545C6" w:rsidP="007545C6">
      <w:r>
        <w:t>7</w:t>
      </w:r>
      <w:r>
        <w:tab/>
      </w:r>
      <w:r w:rsidR="00310183" w:rsidRPr="003F69A4">
        <w:t>Apertura de ofertas.</w:t>
      </w:r>
    </w:p>
    <w:p w:rsidR="00310183" w:rsidRPr="003F69A4" w:rsidRDefault="007545C6" w:rsidP="007545C6">
      <w:r>
        <w:t>8</w:t>
      </w:r>
      <w:r>
        <w:tab/>
      </w:r>
      <w:r w:rsidR="00310183" w:rsidRPr="003F69A4">
        <w:t>Evaluación de las Ofertas.</w:t>
      </w:r>
    </w:p>
    <w:p w:rsidR="00310183" w:rsidRPr="003F69A4" w:rsidRDefault="007545C6" w:rsidP="007545C6">
      <w:r>
        <w:t>9</w:t>
      </w:r>
      <w:r>
        <w:tab/>
      </w:r>
      <w:r w:rsidR="00310183" w:rsidRPr="003F69A4">
        <w:t>Aprobación del Informe de Evaluación.</w:t>
      </w:r>
    </w:p>
    <w:p w:rsidR="00310183" w:rsidRPr="003F69A4" w:rsidRDefault="007545C6" w:rsidP="007545C6">
      <w:r>
        <w:t>10</w:t>
      </w:r>
      <w:r>
        <w:tab/>
      </w:r>
      <w:r w:rsidR="00310183" w:rsidRPr="003F69A4">
        <w:t>No-objeción del BID a la evaluación y recomendación de la adjudicación.</w:t>
      </w:r>
    </w:p>
    <w:p w:rsidR="00310183" w:rsidRPr="003F69A4" w:rsidRDefault="007545C6" w:rsidP="007545C6">
      <w:r>
        <w:t>11</w:t>
      </w:r>
      <w:r>
        <w:tab/>
      </w:r>
      <w:r w:rsidR="00310183" w:rsidRPr="003F69A4">
        <w:t>Adjudicación del contrato.</w:t>
      </w:r>
    </w:p>
    <w:p w:rsidR="00310183" w:rsidRPr="003F69A4" w:rsidRDefault="007545C6" w:rsidP="007545C6">
      <w:r>
        <w:t>12</w:t>
      </w:r>
      <w:r>
        <w:tab/>
      </w:r>
      <w:r w:rsidR="00310183" w:rsidRPr="003F69A4">
        <w:t>Elaboración del contrato.</w:t>
      </w:r>
    </w:p>
    <w:p w:rsidR="00310183" w:rsidRPr="003F69A4" w:rsidRDefault="007545C6" w:rsidP="007545C6">
      <w:r>
        <w:t>13</w:t>
      </w:r>
      <w:r>
        <w:tab/>
      </w:r>
      <w:r w:rsidR="00310183" w:rsidRPr="003F69A4">
        <w:t>Entrega de garantías cumplimiento de contrato, vicios ocultos y otras.</w:t>
      </w:r>
    </w:p>
    <w:p w:rsidR="00310183" w:rsidRPr="003F69A4" w:rsidRDefault="007545C6" w:rsidP="007545C6">
      <w:r>
        <w:t>14</w:t>
      </w:r>
      <w:r>
        <w:tab/>
      </w:r>
      <w:r w:rsidR="00310183" w:rsidRPr="003F69A4">
        <w:t>Firma del contrato.</w:t>
      </w:r>
    </w:p>
    <w:p w:rsidR="00310183" w:rsidRDefault="00310183" w:rsidP="004D4D74"/>
    <w:p w:rsidR="00310183" w:rsidRPr="003F69A4" w:rsidRDefault="00310183" w:rsidP="004D4D74">
      <w:pPr>
        <w:rPr>
          <w:u w:val="single"/>
        </w:rPr>
      </w:pPr>
      <w:r w:rsidRPr="003F69A4">
        <w:rPr>
          <w:u w:val="single"/>
        </w:rPr>
        <w:t>Comparación de Precios</w:t>
      </w:r>
    </w:p>
    <w:p w:rsidR="00310183" w:rsidRPr="003F69A4" w:rsidRDefault="00310183" w:rsidP="004D4D74">
      <w:pPr>
        <w:rPr>
          <w:u w:val="single"/>
        </w:rPr>
      </w:pPr>
    </w:p>
    <w:p w:rsidR="00310183" w:rsidRPr="003F69A4" w:rsidRDefault="00310183" w:rsidP="004D4D74">
      <w:pPr>
        <w:jc w:val="both"/>
      </w:pPr>
      <w:r>
        <w:t>1</w:t>
      </w:r>
      <w:r>
        <w:tab/>
      </w:r>
      <w:r w:rsidRPr="003F69A4">
        <w:t>Preparación de las especificaciones técnicas.</w:t>
      </w:r>
    </w:p>
    <w:p w:rsidR="00310183" w:rsidRPr="003F69A4" w:rsidRDefault="00310183" w:rsidP="004D4D74">
      <w:pPr>
        <w:jc w:val="both"/>
      </w:pPr>
      <w:r>
        <w:t>2</w:t>
      </w:r>
      <w:r>
        <w:tab/>
      </w:r>
      <w:r w:rsidRPr="003F69A4">
        <w:t xml:space="preserve">Revisión/modificación de las especificaciones técnicas. </w:t>
      </w:r>
    </w:p>
    <w:p w:rsidR="00310183" w:rsidRPr="003F69A4" w:rsidRDefault="00310183" w:rsidP="004D4D74">
      <w:pPr>
        <w:jc w:val="both"/>
      </w:pPr>
      <w:r>
        <w:t>3</w:t>
      </w:r>
      <w:r>
        <w:tab/>
      </w:r>
      <w:r w:rsidRPr="003F69A4">
        <w:t>Preparación de la Carta de Invitación a Cotizar.</w:t>
      </w:r>
    </w:p>
    <w:p w:rsidR="00310183" w:rsidRPr="003F69A4" w:rsidRDefault="00310183" w:rsidP="004D4D74">
      <w:pPr>
        <w:jc w:val="both"/>
      </w:pPr>
      <w:r>
        <w:t>4</w:t>
      </w:r>
      <w:r>
        <w:tab/>
      </w:r>
      <w:r w:rsidRPr="003F69A4">
        <w:t xml:space="preserve">Preparar la lista corta de las empresas a invitar a cotizar. </w:t>
      </w:r>
    </w:p>
    <w:p w:rsidR="00310183" w:rsidRPr="003F69A4" w:rsidRDefault="00310183" w:rsidP="004D4D74">
      <w:pPr>
        <w:jc w:val="both"/>
      </w:pPr>
      <w:r>
        <w:t>5</w:t>
      </w:r>
      <w:r>
        <w:tab/>
      </w:r>
      <w:r w:rsidRPr="003F69A4">
        <w:t>No-objeción del BID (cuando aplica).</w:t>
      </w:r>
    </w:p>
    <w:p w:rsidR="00310183" w:rsidRPr="003F69A4" w:rsidRDefault="00310183" w:rsidP="004D4D74">
      <w:pPr>
        <w:jc w:val="both"/>
      </w:pPr>
      <w:r>
        <w:t>6</w:t>
      </w:r>
      <w:r>
        <w:tab/>
      </w:r>
      <w:r w:rsidRPr="003F69A4">
        <w:t>Enviar cartas de invitación a empresas.</w:t>
      </w:r>
    </w:p>
    <w:p w:rsidR="00310183" w:rsidRPr="003F69A4" w:rsidRDefault="00310183" w:rsidP="004D4D74">
      <w:pPr>
        <w:jc w:val="both"/>
      </w:pPr>
      <w:r>
        <w:lastRenderedPageBreak/>
        <w:t>7</w:t>
      </w:r>
      <w:r>
        <w:tab/>
      </w:r>
      <w:r w:rsidRPr="003F69A4">
        <w:t>Recepción de ofertas en sobres cerrados.</w:t>
      </w:r>
    </w:p>
    <w:p w:rsidR="00310183" w:rsidRPr="003F69A4" w:rsidRDefault="00310183" w:rsidP="004D4D74">
      <w:pPr>
        <w:jc w:val="both"/>
      </w:pPr>
      <w:r>
        <w:t>8</w:t>
      </w:r>
      <w:r>
        <w:tab/>
      </w:r>
      <w:r w:rsidRPr="003F69A4">
        <w:t>Apertura de ofertas.</w:t>
      </w:r>
    </w:p>
    <w:p w:rsidR="00310183" w:rsidRPr="003F69A4" w:rsidRDefault="00310183" w:rsidP="004D4D74">
      <w:pPr>
        <w:jc w:val="both"/>
      </w:pPr>
      <w:r>
        <w:t>9</w:t>
      </w:r>
      <w:r>
        <w:tab/>
      </w:r>
      <w:r w:rsidRPr="003F69A4">
        <w:t>Evaluación de las Ofertas.</w:t>
      </w:r>
    </w:p>
    <w:p w:rsidR="00310183" w:rsidRPr="003F69A4" w:rsidRDefault="00310183" w:rsidP="004D4D74">
      <w:pPr>
        <w:jc w:val="both"/>
      </w:pPr>
      <w:r>
        <w:t>10</w:t>
      </w:r>
      <w:r>
        <w:tab/>
      </w:r>
      <w:r w:rsidRPr="003F69A4">
        <w:t>Preparación y aprobación del Informe de Evaluación y borrador de contrato.</w:t>
      </w:r>
    </w:p>
    <w:p w:rsidR="00310183" w:rsidRPr="003F69A4" w:rsidRDefault="00310183" w:rsidP="004D4D74">
      <w:pPr>
        <w:jc w:val="both"/>
      </w:pPr>
      <w:r>
        <w:t>11</w:t>
      </w:r>
      <w:r>
        <w:tab/>
      </w:r>
      <w:r w:rsidRPr="003F69A4">
        <w:t>No-objeción del BID a la evaluación y recomendación de la adjudicación.</w:t>
      </w:r>
    </w:p>
    <w:p w:rsidR="00310183" w:rsidRPr="003F69A4" w:rsidRDefault="00310183" w:rsidP="004D4D74">
      <w:pPr>
        <w:jc w:val="both"/>
      </w:pPr>
      <w:r>
        <w:t>12</w:t>
      </w:r>
      <w:r>
        <w:tab/>
      </w:r>
      <w:r w:rsidRPr="003F69A4">
        <w:t>Adjudicación del contrato.</w:t>
      </w:r>
    </w:p>
    <w:p w:rsidR="00310183" w:rsidRPr="003F69A4" w:rsidRDefault="00310183" w:rsidP="004D4D74">
      <w:pPr>
        <w:jc w:val="both"/>
      </w:pPr>
      <w:r>
        <w:t>13</w:t>
      </w:r>
      <w:r>
        <w:tab/>
      </w:r>
      <w:r w:rsidRPr="003F69A4">
        <w:t>Elaboración del contrato</w:t>
      </w:r>
    </w:p>
    <w:p w:rsidR="00310183" w:rsidRPr="003F69A4" w:rsidRDefault="00310183" w:rsidP="004D4D74">
      <w:pPr>
        <w:jc w:val="both"/>
      </w:pPr>
      <w:r>
        <w:t>14</w:t>
      </w:r>
      <w:r>
        <w:tab/>
      </w:r>
      <w:r w:rsidRPr="003F69A4">
        <w:t>Entrega de garantías cumplimiento de contrato, vicios ocultos y otras.</w:t>
      </w:r>
    </w:p>
    <w:p w:rsidR="00310183" w:rsidRDefault="00310183" w:rsidP="004D4D74">
      <w:r>
        <w:t>15</w:t>
      </w:r>
      <w:r>
        <w:tab/>
      </w:r>
      <w:r w:rsidRPr="003F69A4">
        <w:t>Firma del contrato.</w:t>
      </w:r>
    </w:p>
    <w:p w:rsidR="00310183" w:rsidRPr="003F69A4" w:rsidRDefault="00310183" w:rsidP="004D4D74"/>
    <w:p w:rsidR="00310183" w:rsidRDefault="00310183" w:rsidP="004D4D74">
      <w:pPr>
        <w:rPr>
          <w:u w:val="single"/>
        </w:rPr>
      </w:pPr>
      <w:r>
        <w:rPr>
          <w:u w:val="single"/>
        </w:rPr>
        <w:t>Selección de Firmas</w:t>
      </w:r>
    </w:p>
    <w:p w:rsidR="00310183" w:rsidRPr="003F69A4" w:rsidRDefault="00310183" w:rsidP="004D4D74">
      <w:pPr>
        <w:rPr>
          <w:u w:val="single"/>
        </w:rPr>
      </w:pPr>
    </w:p>
    <w:p w:rsidR="00310183" w:rsidRPr="003F69A4" w:rsidRDefault="007545C6" w:rsidP="007545C6">
      <w:pPr>
        <w:jc w:val="both"/>
      </w:pPr>
      <w:r>
        <w:t>1</w:t>
      </w:r>
      <w:r>
        <w:tab/>
      </w:r>
      <w:r w:rsidR="00310183">
        <w:t>Preparación de los TDR</w:t>
      </w:r>
      <w:r w:rsidR="00310183" w:rsidRPr="003F69A4">
        <w:t>.</w:t>
      </w:r>
    </w:p>
    <w:p w:rsidR="00310183" w:rsidRPr="003F69A4" w:rsidRDefault="007545C6" w:rsidP="007545C6">
      <w:pPr>
        <w:jc w:val="both"/>
      </w:pPr>
      <w:r>
        <w:t>2</w:t>
      </w:r>
      <w:r>
        <w:tab/>
      </w:r>
      <w:r w:rsidR="00310183">
        <w:t>Revisión/Modificación de lo</w:t>
      </w:r>
      <w:r w:rsidR="00310183" w:rsidRPr="003F69A4">
        <w:t>s</w:t>
      </w:r>
      <w:r w:rsidR="00310183">
        <w:t xml:space="preserve"> TDR</w:t>
      </w:r>
      <w:r w:rsidR="00310183" w:rsidRPr="003F69A4">
        <w:t>.</w:t>
      </w:r>
    </w:p>
    <w:p w:rsidR="00310183" w:rsidRPr="003F69A4" w:rsidRDefault="007545C6" w:rsidP="007545C6">
      <w:pPr>
        <w:jc w:val="both"/>
      </w:pPr>
      <w:r>
        <w:t>3</w:t>
      </w:r>
      <w:r>
        <w:tab/>
      </w:r>
      <w:r w:rsidR="00310183" w:rsidRPr="003F69A4">
        <w:t>No-Objeción del BID a los TDR.</w:t>
      </w:r>
    </w:p>
    <w:p w:rsidR="00310183" w:rsidRPr="003F69A4" w:rsidRDefault="007545C6" w:rsidP="007545C6">
      <w:pPr>
        <w:jc w:val="both"/>
      </w:pPr>
      <w:r>
        <w:t>4</w:t>
      </w:r>
      <w:r>
        <w:tab/>
      </w:r>
      <w:r w:rsidR="00310183" w:rsidRPr="003F69A4">
        <w:t>Envío de aviso de solicitud de expresiones de interés y publicaciones nacionales.</w:t>
      </w:r>
    </w:p>
    <w:p w:rsidR="00310183" w:rsidRPr="003F69A4" w:rsidRDefault="007545C6" w:rsidP="007545C6">
      <w:pPr>
        <w:jc w:val="both"/>
      </w:pPr>
      <w:r>
        <w:t>5</w:t>
      </w:r>
      <w:r>
        <w:tab/>
      </w:r>
      <w:r w:rsidR="00310183" w:rsidRPr="003F69A4">
        <w:t>Evaluación de expresiones de interés y selección de la lista corta.</w:t>
      </w:r>
    </w:p>
    <w:p w:rsidR="00310183" w:rsidRPr="003F69A4" w:rsidRDefault="007545C6" w:rsidP="007545C6">
      <w:pPr>
        <w:jc w:val="both"/>
      </w:pPr>
      <w:r>
        <w:t>6</w:t>
      </w:r>
      <w:r>
        <w:tab/>
      </w:r>
      <w:r w:rsidR="00310183" w:rsidRPr="003F69A4">
        <w:t>Aprobación de la lista corta.</w:t>
      </w:r>
    </w:p>
    <w:p w:rsidR="00310183" w:rsidRPr="003F69A4" w:rsidRDefault="007545C6" w:rsidP="007545C6">
      <w:pPr>
        <w:jc w:val="both"/>
      </w:pPr>
      <w:r>
        <w:t>7</w:t>
      </w:r>
      <w:r>
        <w:tab/>
      </w:r>
      <w:r w:rsidR="00310183" w:rsidRPr="003F69A4">
        <w:t>No-objeción del BID a la lista corta.</w:t>
      </w:r>
    </w:p>
    <w:p w:rsidR="00310183" w:rsidRPr="003F69A4" w:rsidRDefault="007545C6" w:rsidP="007545C6">
      <w:pPr>
        <w:jc w:val="both"/>
      </w:pPr>
      <w:r>
        <w:t>8</w:t>
      </w:r>
      <w:r>
        <w:tab/>
      </w:r>
      <w:r w:rsidR="00310183" w:rsidRPr="003F69A4">
        <w:t>Preparación del documento Solicitud Estándar de Propuestas (SEP).</w:t>
      </w:r>
    </w:p>
    <w:p w:rsidR="00310183" w:rsidRPr="003F69A4" w:rsidRDefault="007545C6" w:rsidP="007545C6">
      <w:pPr>
        <w:jc w:val="both"/>
      </w:pPr>
      <w:r>
        <w:t>9</w:t>
      </w:r>
      <w:r>
        <w:tab/>
      </w:r>
      <w:r w:rsidR="00310183" w:rsidRPr="003F69A4">
        <w:t>No-objeción del BID a la Solicitud Estándar de Propuestas.</w:t>
      </w:r>
    </w:p>
    <w:p w:rsidR="00310183" w:rsidRPr="003F69A4" w:rsidRDefault="007545C6" w:rsidP="007545C6">
      <w:pPr>
        <w:jc w:val="both"/>
      </w:pPr>
      <w:r>
        <w:t>10</w:t>
      </w:r>
      <w:r>
        <w:tab/>
      </w:r>
      <w:r w:rsidR="00310183" w:rsidRPr="003F69A4">
        <w:t>Envió de la Solicitud Estándar de Propuestas a las firmas seleccionadas.</w:t>
      </w:r>
    </w:p>
    <w:p w:rsidR="00310183" w:rsidRPr="003F69A4" w:rsidRDefault="007545C6" w:rsidP="007545C6">
      <w:pPr>
        <w:jc w:val="both"/>
      </w:pPr>
      <w:r>
        <w:t>11</w:t>
      </w:r>
      <w:r>
        <w:tab/>
      </w:r>
      <w:r w:rsidR="00310183" w:rsidRPr="003F69A4">
        <w:t>Recepción y Apertura de Propuestas.</w:t>
      </w:r>
    </w:p>
    <w:p w:rsidR="00310183" w:rsidRPr="003F69A4" w:rsidRDefault="007545C6" w:rsidP="007545C6">
      <w:pPr>
        <w:jc w:val="both"/>
      </w:pPr>
      <w:r>
        <w:t>12</w:t>
      </w:r>
      <w:r>
        <w:tab/>
      </w:r>
      <w:r w:rsidR="00310183" w:rsidRPr="003F69A4">
        <w:t>Evaluación de las Propuestas Técnicas.</w:t>
      </w:r>
    </w:p>
    <w:p w:rsidR="00310183" w:rsidRPr="003F69A4" w:rsidRDefault="007545C6" w:rsidP="007545C6">
      <w:pPr>
        <w:jc w:val="both"/>
      </w:pPr>
      <w:r>
        <w:t>13</w:t>
      </w:r>
      <w:r>
        <w:tab/>
      </w:r>
      <w:r w:rsidR="00310183" w:rsidRPr="003F69A4">
        <w:t>Aprobación del Informe de Evaluación Técnico.</w:t>
      </w:r>
    </w:p>
    <w:p w:rsidR="00310183" w:rsidRPr="003F69A4" w:rsidRDefault="007545C6" w:rsidP="007545C6">
      <w:pPr>
        <w:jc w:val="both"/>
      </w:pPr>
      <w:r>
        <w:t>14</w:t>
      </w:r>
      <w:r>
        <w:tab/>
      </w:r>
      <w:r w:rsidR="00310183" w:rsidRPr="003F69A4">
        <w:t>No-Objeción del BID al Informe de evaluación técnica.</w:t>
      </w:r>
    </w:p>
    <w:p w:rsidR="00310183" w:rsidRPr="003F69A4" w:rsidRDefault="007545C6" w:rsidP="007545C6">
      <w:pPr>
        <w:jc w:val="both"/>
      </w:pPr>
      <w:r>
        <w:t>15</w:t>
      </w:r>
      <w:r>
        <w:tab/>
      </w:r>
      <w:r w:rsidR="00310183" w:rsidRPr="003F69A4">
        <w:t>Apertura de Propuestas Financieras.</w:t>
      </w:r>
    </w:p>
    <w:p w:rsidR="00310183" w:rsidRPr="003F69A4" w:rsidRDefault="007545C6" w:rsidP="007545C6">
      <w:pPr>
        <w:jc w:val="both"/>
      </w:pPr>
      <w:r>
        <w:t>16</w:t>
      </w:r>
      <w:r>
        <w:tab/>
      </w:r>
      <w:r w:rsidR="00310183" w:rsidRPr="003F69A4">
        <w:t>Evaluación de las Propuestas Financieras.</w:t>
      </w:r>
    </w:p>
    <w:p w:rsidR="00310183" w:rsidRPr="003F69A4" w:rsidRDefault="007545C6" w:rsidP="007545C6">
      <w:pPr>
        <w:jc w:val="both"/>
      </w:pPr>
      <w:r>
        <w:t>17</w:t>
      </w:r>
      <w:r>
        <w:tab/>
      </w:r>
      <w:r w:rsidR="00310183" w:rsidRPr="003F69A4">
        <w:t>Evaluación combinada de la calidad y el costo.</w:t>
      </w:r>
    </w:p>
    <w:p w:rsidR="00310183" w:rsidRPr="003F69A4" w:rsidRDefault="007545C6" w:rsidP="007545C6">
      <w:pPr>
        <w:jc w:val="both"/>
      </w:pPr>
      <w:r>
        <w:t>18</w:t>
      </w:r>
      <w:r>
        <w:tab/>
      </w:r>
      <w:r w:rsidR="00310183" w:rsidRPr="003F69A4">
        <w:t>No-objeción del BID a la evaluación y recomendación de la adjudicación.</w:t>
      </w:r>
    </w:p>
    <w:p w:rsidR="00310183" w:rsidRPr="003F69A4" w:rsidRDefault="007545C6" w:rsidP="007545C6">
      <w:pPr>
        <w:jc w:val="both"/>
      </w:pPr>
      <w:r>
        <w:t>19</w:t>
      </w:r>
      <w:r>
        <w:tab/>
      </w:r>
      <w:r w:rsidR="00310183" w:rsidRPr="003F69A4">
        <w:t>Negociación del Contrato.</w:t>
      </w:r>
    </w:p>
    <w:p w:rsidR="00310183" w:rsidRPr="003F69A4" w:rsidRDefault="007545C6" w:rsidP="007545C6">
      <w:pPr>
        <w:jc w:val="both"/>
      </w:pPr>
      <w:r>
        <w:t>20</w:t>
      </w:r>
      <w:r>
        <w:tab/>
      </w:r>
      <w:r w:rsidR="00310183" w:rsidRPr="003F69A4">
        <w:t>No-objeción del BID al Contrato negociado.</w:t>
      </w:r>
    </w:p>
    <w:p w:rsidR="00310183" w:rsidRPr="003F69A4" w:rsidRDefault="007545C6" w:rsidP="007545C6">
      <w:pPr>
        <w:jc w:val="both"/>
      </w:pPr>
      <w:r>
        <w:t>21</w:t>
      </w:r>
      <w:r>
        <w:tab/>
      </w:r>
      <w:r w:rsidR="00310183" w:rsidRPr="003F69A4">
        <w:t xml:space="preserve">Entrega de garantías de cumplimiento de contrato, vicios ocultos y otras. </w:t>
      </w:r>
    </w:p>
    <w:p w:rsidR="00310183" w:rsidRPr="003F69A4" w:rsidRDefault="007545C6" w:rsidP="007545C6">
      <w:pPr>
        <w:jc w:val="both"/>
      </w:pPr>
      <w:r>
        <w:t>22</w:t>
      </w:r>
      <w:r>
        <w:tab/>
      </w:r>
      <w:r w:rsidR="00310183" w:rsidRPr="003F69A4">
        <w:t>Firma del contrato.</w:t>
      </w:r>
    </w:p>
    <w:p w:rsidR="00310183" w:rsidRPr="003F69A4" w:rsidRDefault="00310183" w:rsidP="004D4D74">
      <w:pPr>
        <w:rPr>
          <w:u w:val="single"/>
        </w:rPr>
      </w:pPr>
    </w:p>
    <w:p w:rsidR="00310183" w:rsidRPr="003F69A4" w:rsidRDefault="00310183" w:rsidP="004D4D74">
      <w:pPr>
        <w:rPr>
          <w:u w:val="single"/>
        </w:rPr>
      </w:pPr>
      <w:r w:rsidRPr="003F69A4">
        <w:rPr>
          <w:u w:val="single"/>
        </w:rPr>
        <w:t>Selección de consultores individuales</w:t>
      </w:r>
    </w:p>
    <w:p w:rsidR="00310183" w:rsidRPr="003F69A4" w:rsidRDefault="00310183" w:rsidP="004D4D74">
      <w:pPr>
        <w:rPr>
          <w:u w:val="single"/>
        </w:rPr>
      </w:pPr>
    </w:p>
    <w:p w:rsidR="00310183" w:rsidRPr="003F69A4" w:rsidRDefault="00310183" w:rsidP="004D4D74">
      <w:pPr>
        <w:jc w:val="both"/>
      </w:pPr>
      <w:r>
        <w:t>1</w:t>
      </w:r>
      <w:r>
        <w:tab/>
      </w:r>
      <w:r w:rsidRPr="003F69A4">
        <w:t>Preparación de los TDR.</w:t>
      </w:r>
    </w:p>
    <w:p w:rsidR="00310183" w:rsidRPr="003F69A4" w:rsidRDefault="00310183" w:rsidP="004D4D74">
      <w:pPr>
        <w:jc w:val="both"/>
      </w:pPr>
      <w:r>
        <w:t>2</w:t>
      </w:r>
      <w:r>
        <w:tab/>
      </w:r>
      <w:r w:rsidRPr="003F69A4">
        <w:t>Revisión/modificación de los TDR.</w:t>
      </w:r>
    </w:p>
    <w:p w:rsidR="00310183" w:rsidRPr="003F69A4" w:rsidRDefault="00310183" w:rsidP="004D4D74">
      <w:pPr>
        <w:jc w:val="both"/>
      </w:pPr>
      <w:r>
        <w:t>3</w:t>
      </w:r>
      <w:r>
        <w:tab/>
      </w:r>
      <w:r w:rsidRPr="003F69A4">
        <w:t>No-Objeción del BID a los TDR.</w:t>
      </w:r>
    </w:p>
    <w:p w:rsidR="00310183" w:rsidRPr="003F69A4" w:rsidRDefault="00310183" w:rsidP="004D4D74">
      <w:pPr>
        <w:ind w:left="705" w:hanging="705"/>
        <w:jc w:val="both"/>
      </w:pPr>
      <w:r>
        <w:t>4</w:t>
      </w:r>
      <w:r>
        <w:tab/>
      </w:r>
      <w:r w:rsidRPr="003F69A4">
        <w:t>Envío de aviso de solicitud de expresiones de interés a D</w:t>
      </w:r>
      <w:r w:rsidR="007545C6">
        <w:t xml:space="preserve">evelopment </w:t>
      </w:r>
      <w:r w:rsidRPr="003F69A4">
        <w:t>B</w:t>
      </w:r>
      <w:r w:rsidR="007545C6">
        <w:t>ussines</w:t>
      </w:r>
      <w:r>
        <w:t xml:space="preserve"> (cuando aplique)</w:t>
      </w:r>
      <w:r w:rsidRPr="003F69A4">
        <w:t xml:space="preserve"> y publicaciones nacionales.</w:t>
      </w:r>
    </w:p>
    <w:p w:rsidR="00310183" w:rsidRPr="003F69A4" w:rsidRDefault="00310183" w:rsidP="004D4D74">
      <w:pPr>
        <w:jc w:val="both"/>
      </w:pPr>
      <w:r>
        <w:t>5</w:t>
      </w:r>
      <w:r>
        <w:tab/>
      </w:r>
      <w:r w:rsidRPr="003F69A4">
        <w:t>Evaluación de Currículos.</w:t>
      </w:r>
    </w:p>
    <w:p w:rsidR="00310183" w:rsidRPr="003F69A4" w:rsidRDefault="00310183" w:rsidP="004D4D74">
      <w:pPr>
        <w:jc w:val="both"/>
      </w:pPr>
      <w:r>
        <w:lastRenderedPageBreak/>
        <w:t>6</w:t>
      </w:r>
      <w:r>
        <w:tab/>
      </w:r>
      <w:r w:rsidRPr="003F69A4">
        <w:t>No-objeción del BID al consultor individual seleccionado.</w:t>
      </w:r>
    </w:p>
    <w:p w:rsidR="00D63033" w:rsidRPr="003F69A4" w:rsidRDefault="00310183" w:rsidP="004D4D74">
      <w:pPr>
        <w:jc w:val="both"/>
      </w:pPr>
      <w:r>
        <w:t>7</w:t>
      </w:r>
      <w:r>
        <w:tab/>
      </w:r>
      <w:r w:rsidRPr="003F69A4">
        <w:t>Negociación y firma de contrato.</w:t>
      </w:r>
    </w:p>
    <w:p w:rsidR="00D63033" w:rsidRDefault="00D63033" w:rsidP="004D4D74">
      <w:pPr>
        <w:jc w:val="both"/>
      </w:pPr>
    </w:p>
    <w:p w:rsidR="003F69F3" w:rsidRDefault="003F69F3" w:rsidP="003F69F3">
      <w:pPr>
        <w:jc w:val="both"/>
      </w:pPr>
      <w:r>
        <w:t>Todas las adquisiciones y contrataciones se ajustarán a los procedimientos de conformidad a los rangos de los montos presupuestados, y tendrán un estatus ex antes de supervisión de parte del Banco, tal como se muestra en la siguiente tabla:</w:t>
      </w:r>
    </w:p>
    <w:tbl>
      <w:tblPr>
        <w:tblStyle w:val="TableGrid"/>
        <w:tblW w:w="0" w:type="auto"/>
        <w:jc w:val="center"/>
        <w:tblInd w:w="-240" w:type="dxa"/>
        <w:tblLook w:val="04A0" w:firstRow="1" w:lastRow="0" w:firstColumn="1" w:lastColumn="0" w:noHBand="0" w:noVBand="1"/>
      </w:tblPr>
      <w:tblGrid>
        <w:gridCol w:w="2079"/>
        <w:gridCol w:w="1822"/>
        <w:gridCol w:w="2465"/>
        <w:gridCol w:w="1311"/>
      </w:tblGrid>
      <w:tr w:rsidR="00D63033" w:rsidRPr="003F69A4" w:rsidTr="00B40C2F">
        <w:trPr>
          <w:cantSplit/>
          <w:trHeight w:val="777"/>
          <w:jc w:val="center"/>
        </w:trPr>
        <w:tc>
          <w:tcPr>
            <w:tcW w:w="2079" w:type="dxa"/>
            <w:shd w:val="clear" w:color="auto" w:fill="C6D9F1" w:themeFill="text2" w:themeFillTint="33"/>
            <w:vAlign w:val="center"/>
          </w:tcPr>
          <w:p w:rsidR="00D63033" w:rsidRPr="003F69A4" w:rsidRDefault="00D63033" w:rsidP="004D4D74">
            <w:pPr>
              <w:jc w:val="center"/>
              <w:rPr>
                <w:rFonts w:asciiTheme="minorHAnsi" w:hAnsiTheme="minorHAnsi"/>
                <w:b/>
                <w:sz w:val="22"/>
                <w:szCs w:val="22"/>
                <w:lang w:val="es-ES"/>
              </w:rPr>
            </w:pPr>
            <w:r w:rsidRPr="003F69A4">
              <w:rPr>
                <w:rFonts w:asciiTheme="minorHAnsi" w:hAnsiTheme="minorHAnsi"/>
                <w:b/>
                <w:sz w:val="22"/>
                <w:szCs w:val="22"/>
                <w:lang w:val="es-ES"/>
              </w:rPr>
              <w:t>Categoría de Inversión</w:t>
            </w:r>
          </w:p>
        </w:tc>
        <w:tc>
          <w:tcPr>
            <w:tcW w:w="1822" w:type="dxa"/>
            <w:shd w:val="clear" w:color="auto" w:fill="C6D9F1" w:themeFill="text2" w:themeFillTint="33"/>
            <w:vAlign w:val="center"/>
          </w:tcPr>
          <w:p w:rsidR="00D63033" w:rsidRPr="003F69A4" w:rsidRDefault="00D63033" w:rsidP="004D4D74">
            <w:pPr>
              <w:jc w:val="center"/>
              <w:rPr>
                <w:rFonts w:asciiTheme="minorHAnsi" w:hAnsiTheme="minorHAnsi"/>
                <w:b/>
                <w:sz w:val="22"/>
                <w:szCs w:val="22"/>
                <w:lang w:val="es-ES"/>
              </w:rPr>
            </w:pPr>
            <w:r w:rsidRPr="003F69A4">
              <w:rPr>
                <w:rFonts w:asciiTheme="minorHAnsi" w:hAnsiTheme="minorHAnsi"/>
                <w:b/>
                <w:sz w:val="22"/>
                <w:szCs w:val="22"/>
                <w:lang w:val="es-ES"/>
              </w:rPr>
              <w:t>Montos límite</w:t>
            </w:r>
          </w:p>
          <w:p w:rsidR="00D63033" w:rsidRPr="003F69A4" w:rsidRDefault="00D63033" w:rsidP="004D4D74">
            <w:pPr>
              <w:jc w:val="center"/>
              <w:rPr>
                <w:rFonts w:asciiTheme="minorHAnsi" w:hAnsiTheme="minorHAnsi"/>
                <w:b/>
                <w:sz w:val="22"/>
                <w:szCs w:val="22"/>
                <w:lang w:val="es-ES"/>
              </w:rPr>
            </w:pPr>
            <w:r w:rsidRPr="003F69A4">
              <w:rPr>
                <w:rFonts w:asciiTheme="minorHAnsi" w:hAnsiTheme="minorHAnsi"/>
                <w:b/>
                <w:sz w:val="22"/>
                <w:szCs w:val="22"/>
                <w:lang w:val="es-ES"/>
              </w:rPr>
              <w:t>(miles USD)</w:t>
            </w:r>
          </w:p>
        </w:tc>
        <w:tc>
          <w:tcPr>
            <w:tcW w:w="2465" w:type="dxa"/>
            <w:shd w:val="clear" w:color="auto" w:fill="C6D9F1" w:themeFill="text2" w:themeFillTint="33"/>
            <w:vAlign w:val="center"/>
          </w:tcPr>
          <w:p w:rsidR="00D63033" w:rsidRPr="003F69A4" w:rsidRDefault="00D63033" w:rsidP="004D4D74">
            <w:pPr>
              <w:jc w:val="center"/>
              <w:rPr>
                <w:rFonts w:asciiTheme="minorHAnsi" w:hAnsiTheme="minorHAnsi"/>
                <w:b/>
                <w:sz w:val="22"/>
                <w:szCs w:val="22"/>
                <w:lang w:val="es-ES"/>
              </w:rPr>
            </w:pPr>
            <w:r w:rsidRPr="003F69A4">
              <w:rPr>
                <w:rFonts w:asciiTheme="minorHAnsi" w:hAnsiTheme="minorHAnsi"/>
                <w:b/>
                <w:sz w:val="22"/>
                <w:szCs w:val="22"/>
                <w:lang w:val="es-ES"/>
              </w:rPr>
              <w:t>Procedimiento de Adquisición</w:t>
            </w:r>
          </w:p>
        </w:tc>
        <w:tc>
          <w:tcPr>
            <w:tcW w:w="1311" w:type="dxa"/>
            <w:shd w:val="clear" w:color="auto" w:fill="C6D9F1" w:themeFill="text2" w:themeFillTint="33"/>
            <w:vAlign w:val="center"/>
          </w:tcPr>
          <w:p w:rsidR="00D63033" w:rsidRPr="003F69A4" w:rsidRDefault="00D63033" w:rsidP="004D4D74">
            <w:pPr>
              <w:jc w:val="center"/>
              <w:rPr>
                <w:rFonts w:asciiTheme="minorHAnsi" w:hAnsiTheme="minorHAnsi"/>
                <w:b/>
                <w:sz w:val="22"/>
                <w:szCs w:val="22"/>
                <w:lang w:val="es-ES"/>
              </w:rPr>
            </w:pPr>
            <w:r w:rsidRPr="003F69A4">
              <w:rPr>
                <w:rFonts w:asciiTheme="minorHAnsi" w:hAnsiTheme="minorHAnsi"/>
                <w:b/>
                <w:sz w:val="22"/>
                <w:szCs w:val="22"/>
                <w:lang w:val="es-ES"/>
              </w:rPr>
              <w:t>Tipo de Revisión</w:t>
            </w:r>
          </w:p>
        </w:tc>
      </w:tr>
      <w:tr w:rsidR="00D63033" w:rsidRPr="003F69A4" w:rsidTr="00B40C2F">
        <w:trPr>
          <w:cantSplit/>
          <w:trHeight w:val="480"/>
          <w:jc w:val="center"/>
        </w:trPr>
        <w:tc>
          <w:tcPr>
            <w:tcW w:w="2079" w:type="dxa"/>
            <w:vMerge w:val="restart"/>
            <w:vAlign w:val="center"/>
          </w:tcPr>
          <w:p w:rsidR="00D63033" w:rsidRPr="003F69A4" w:rsidRDefault="00D63033" w:rsidP="004D4D74">
            <w:pPr>
              <w:rPr>
                <w:rFonts w:asciiTheme="minorHAnsi" w:hAnsiTheme="minorHAnsi"/>
                <w:sz w:val="22"/>
                <w:szCs w:val="22"/>
                <w:lang w:val="es-ES"/>
              </w:rPr>
            </w:pPr>
            <w:r w:rsidRPr="003F69A4">
              <w:rPr>
                <w:rFonts w:asciiTheme="minorHAnsi" w:hAnsiTheme="minorHAnsi"/>
                <w:sz w:val="22"/>
                <w:szCs w:val="22"/>
                <w:lang w:val="es-ES"/>
              </w:rPr>
              <w:t>Obras</w:t>
            </w:r>
          </w:p>
        </w:tc>
        <w:tc>
          <w:tcPr>
            <w:tcW w:w="1822" w:type="dxa"/>
            <w:vAlign w:val="center"/>
          </w:tcPr>
          <w:p w:rsidR="00D63033" w:rsidRPr="003F69A4" w:rsidRDefault="00D63033" w:rsidP="004D4D74">
            <w:pPr>
              <w:jc w:val="center"/>
              <w:rPr>
                <w:rFonts w:asciiTheme="minorHAnsi" w:hAnsiTheme="minorHAnsi"/>
                <w:sz w:val="22"/>
                <w:szCs w:val="22"/>
                <w:lang w:val="es-ES"/>
              </w:rPr>
            </w:pPr>
            <w:r w:rsidRPr="003F69A4">
              <w:rPr>
                <w:rFonts w:asciiTheme="minorHAnsi" w:hAnsiTheme="minorHAnsi"/>
                <w:sz w:val="22"/>
                <w:szCs w:val="22"/>
                <w:lang w:val="es-ES"/>
              </w:rPr>
              <w:t>Mayor o igual a 1,500</w:t>
            </w:r>
          </w:p>
        </w:tc>
        <w:tc>
          <w:tcPr>
            <w:tcW w:w="2465" w:type="dxa"/>
            <w:vAlign w:val="center"/>
          </w:tcPr>
          <w:p w:rsidR="00D63033" w:rsidRPr="003F69A4" w:rsidRDefault="00D63033" w:rsidP="004D4D74">
            <w:pPr>
              <w:jc w:val="center"/>
              <w:rPr>
                <w:rFonts w:asciiTheme="minorHAnsi" w:hAnsiTheme="minorHAnsi"/>
                <w:sz w:val="22"/>
                <w:szCs w:val="22"/>
                <w:lang w:val="es-ES"/>
              </w:rPr>
            </w:pPr>
            <w:r w:rsidRPr="003F69A4">
              <w:rPr>
                <w:rFonts w:asciiTheme="minorHAnsi" w:hAnsiTheme="minorHAnsi"/>
                <w:sz w:val="22"/>
                <w:szCs w:val="22"/>
                <w:lang w:val="es-ES"/>
              </w:rPr>
              <w:t>Licitación Pública Internacional</w:t>
            </w:r>
          </w:p>
        </w:tc>
        <w:tc>
          <w:tcPr>
            <w:tcW w:w="1311" w:type="dxa"/>
            <w:vAlign w:val="center"/>
          </w:tcPr>
          <w:p w:rsidR="00D63033" w:rsidRPr="00B40C2F" w:rsidRDefault="00D63033" w:rsidP="00B40C2F">
            <w:pPr>
              <w:jc w:val="center"/>
              <w:rPr>
                <w:rFonts w:asciiTheme="minorHAnsi" w:hAnsiTheme="minorHAnsi"/>
                <w:sz w:val="22"/>
                <w:szCs w:val="22"/>
                <w:lang w:val="es-ES"/>
              </w:rPr>
            </w:pPr>
            <w:r w:rsidRPr="00B40C2F">
              <w:rPr>
                <w:rFonts w:asciiTheme="minorHAnsi" w:hAnsiTheme="minorHAnsi"/>
                <w:sz w:val="22"/>
                <w:szCs w:val="22"/>
                <w:lang w:val="es-ES"/>
              </w:rPr>
              <w:t>Ex antes</w:t>
            </w:r>
          </w:p>
        </w:tc>
      </w:tr>
      <w:tr w:rsidR="00D63033" w:rsidRPr="003F69A4" w:rsidTr="00B40C2F">
        <w:trPr>
          <w:cantSplit/>
          <w:trHeight w:val="480"/>
          <w:jc w:val="center"/>
        </w:trPr>
        <w:tc>
          <w:tcPr>
            <w:tcW w:w="2079" w:type="dxa"/>
            <w:vMerge/>
          </w:tcPr>
          <w:p w:rsidR="00D63033" w:rsidRPr="003F69A4" w:rsidRDefault="00D63033" w:rsidP="004D4D74">
            <w:pPr>
              <w:rPr>
                <w:rFonts w:asciiTheme="minorHAnsi" w:hAnsiTheme="minorHAnsi"/>
                <w:sz w:val="22"/>
                <w:szCs w:val="22"/>
                <w:lang w:val="es-ES"/>
              </w:rPr>
            </w:pPr>
          </w:p>
        </w:tc>
        <w:tc>
          <w:tcPr>
            <w:tcW w:w="1822" w:type="dxa"/>
            <w:vAlign w:val="center"/>
          </w:tcPr>
          <w:p w:rsidR="00D63033" w:rsidRPr="003F69A4" w:rsidRDefault="00D63033" w:rsidP="004D4D74">
            <w:pPr>
              <w:jc w:val="center"/>
              <w:rPr>
                <w:rFonts w:asciiTheme="minorHAnsi" w:hAnsiTheme="minorHAnsi"/>
                <w:sz w:val="22"/>
                <w:szCs w:val="22"/>
                <w:lang w:val="es-ES"/>
              </w:rPr>
            </w:pPr>
            <w:r w:rsidRPr="003F69A4">
              <w:rPr>
                <w:rFonts w:asciiTheme="minorHAnsi" w:hAnsiTheme="minorHAnsi"/>
                <w:sz w:val="22"/>
                <w:szCs w:val="22"/>
                <w:lang w:val="es-ES"/>
              </w:rPr>
              <w:t>Entre 150 y 1,500</w:t>
            </w:r>
          </w:p>
        </w:tc>
        <w:tc>
          <w:tcPr>
            <w:tcW w:w="2465" w:type="dxa"/>
            <w:vAlign w:val="center"/>
          </w:tcPr>
          <w:p w:rsidR="00D63033" w:rsidRPr="003F69A4" w:rsidRDefault="00D63033" w:rsidP="004D4D74">
            <w:pPr>
              <w:jc w:val="center"/>
              <w:rPr>
                <w:rFonts w:asciiTheme="minorHAnsi" w:hAnsiTheme="minorHAnsi"/>
                <w:sz w:val="22"/>
                <w:szCs w:val="22"/>
                <w:lang w:val="es-ES"/>
              </w:rPr>
            </w:pPr>
            <w:r w:rsidRPr="003F69A4">
              <w:rPr>
                <w:rFonts w:asciiTheme="minorHAnsi" w:hAnsiTheme="minorHAnsi"/>
                <w:sz w:val="22"/>
                <w:szCs w:val="22"/>
                <w:lang w:val="es-ES"/>
              </w:rPr>
              <w:t>Licitación Pública Nacional</w:t>
            </w:r>
          </w:p>
        </w:tc>
        <w:tc>
          <w:tcPr>
            <w:tcW w:w="1311" w:type="dxa"/>
            <w:vAlign w:val="center"/>
          </w:tcPr>
          <w:p w:rsidR="00D63033" w:rsidRPr="00B40C2F" w:rsidRDefault="00D63033" w:rsidP="00B40C2F">
            <w:pPr>
              <w:jc w:val="center"/>
              <w:rPr>
                <w:rFonts w:asciiTheme="minorHAnsi" w:hAnsiTheme="minorHAnsi"/>
                <w:sz w:val="22"/>
                <w:szCs w:val="22"/>
                <w:lang w:val="es-ES"/>
              </w:rPr>
            </w:pPr>
            <w:r w:rsidRPr="00B40C2F">
              <w:rPr>
                <w:rFonts w:asciiTheme="minorHAnsi" w:hAnsiTheme="minorHAnsi"/>
                <w:sz w:val="22"/>
                <w:szCs w:val="22"/>
                <w:lang w:val="es-ES"/>
              </w:rPr>
              <w:t>Ex antes</w:t>
            </w:r>
          </w:p>
        </w:tc>
      </w:tr>
      <w:tr w:rsidR="00D63033" w:rsidRPr="003F69A4" w:rsidTr="00B40C2F">
        <w:trPr>
          <w:cantSplit/>
          <w:trHeight w:val="481"/>
          <w:jc w:val="center"/>
        </w:trPr>
        <w:tc>
          <w:tcPr>
            <w:tcW w:w="2079" w:type="dxa"/>
            <w:vMerge/>
          </w:tcPr>
          <w:p w:rsidR="00D63033" w:rsidRPr="003F69A4" w:rsidRDefault="00D63033" w:rsidP="004D4D74">
            <w:pPr>
              <w:rPr>
                <w:rFonts w:asciiTheme="minorHAnsi" w:hAnsiTheme="minorHAnsi"/>
                <w:sz w:val="22"/>
                <w:szCs w:val="22"/>
                <w:lang w:val="es-ES"/>
              </w:rPr>
            </w:pPr>
          </w:p>
        </w:tc>
        <w:tc>
          <w:tcPr>
            <w:tcW w:w="1822" w:type="dxa"/>
            <w:vAlign w:val="center"/>
          </w:tcPr>
          <w:p w:rsidR="00D63033" w:rsidRPr="003F69A4" w:rsidRDefault="00D63033" w:rsidP="004D4D74">
            <w:pPr>
              <w:jc w:val="center"/>
              <w:rPr>
                <w:rFonts w:asciiTheme="minorHAnsi" w:hAnsiTheme="minorHAnsi"/>
                <w:sz w:val="22"/>
                <w:szCs w:val="22"/>
                <w:lang w:val="es-ES"/>
              </w:rPr>
            </w:pPr>
            <w:r w:rsidRPr="003F69A4">
              <w:rPr>
                <w:rFonts w:asciiTheme="minorHAnsi" w:hAnsiTheme="minorHAnsi"/>
                <w:sz w:val="22"/>
                <w:szCs w:val="22"/>
                <w:lang w:val="es-ES"/>
              </w:rPr>
              <w:t>Menor de 150</w:t>
            </w:r>
          </w:p>
        </w:tc>
        <w:tc>
          <w:tcPr>
            <w:tcW w:w="2465" w:type="dxa"/>
            <w:vAlign w:val="center"/>
          </w:tcPr>
          <w:p w:rsidR="00D63033" w:rsidRPr="003F69A4" w:rsidRDefault="00D63033" w:rsidP="004D4D74">
            <w:pPr>
              <w:jc w:val="center"/>
              <w:rPr>
                <w:rFonts w:asciiTheme="minorHAnsi" w:hAnsiTheme="minorHAnsi"/>
                <w:sz w:val="22"/>
                <w:szCs w:val="22"/>
                <w:lang w:val="es-ES"/>
              </w:rPr>
            </w:pPr>
            <w:r w:rsidRPr="003F69A4">
              <w:rPr>
                <w:rFonts w:asciiTheme="minorHAnsi" w:hAnsiTheme="minorHAnsi"/>
                <w:sz w:val="22"/>
                <w:szCs w:val="22"/>
                <w:lang w:val="es-ES"/>
              </w:rPr>
              <w:t>Comparación de Precios</w:t>
            </w:r>
          </w:p>
        </w:tc>
        <w:tc>
          <w:tcPr>
            <w:tcW w:w="1311" w:type="dxa"/>
            <w:vAlign w:val="center"/>
          </w:tcPr>
          <w:p w:rsidR="00D63033" w:rsidRPr="00B40C2F" w:rsidRDefault="00D63033" w:rsidP="00B40C2F">
            <w:pPr>
              <w:jc w:val="center"/>
              <w:rPr>
                <w:rFonts w:asciiTheme="minorHAnsi" w:hAnsiTheme="minorHAnsi"/>
                <w:sz w:val="22"/>
                <w:szCs w:val="22"/>
                <w:lang w:val="es-ES"/>
              </w:rPr>
            </w:pPr>
            <w:r w:rsidRPr="00B40C2F">
              <w:rPr>
                <w:rFonts w:asciiTheme="minorHAnsi" w:hAnsiTheme="minorHAnsi"/>
                <w:sz w:val="22"/>
                <w:szCs w:val="22"/>
                <w:lang w:val="es-ES"/>
              </w:rPr>
              <w:t xml:space="preserve">Ex </w:t>
            </w:r>
            <w:r w:rsidR="00B84835" w:rsidRPr="00B40C2F">
              <w:rPr>
                <w:rFonts w:asciiTheme="minorHAnsi" w:hAnsiTheme="minorHAnsi"/>
                <w:sz w:val="22"/>
                <w:szCs w:val="22"/>
                <w:lang w:val="es-ES"/>
              </w:rPr>
              <w:t>antes</w:t>
            </w:r>
          </w:p>
        </w:tc>
      </w:tr>
      <w:tr w:rsidR="00D63033" w:rsidRPr="003F69A4" w:rsidTr="00B40C2F">
        <w:trPr>
          <w:cantSplit/>
          <w:trHeight w:val="480"/>
          <w:jc w:val="center"/>
        </w:trPr>
        <w:tc>
          <w:tcPr>
            <w:tcW w:w="2079" w:type="dxa"/>
            <w:vMerge w:val="restart"/>
            <w:vAlign w:val="center"/>
          </w:tcPr>
          <w:p w:rsidR="00D63033" w:rsidRPr="003F69A4" w:rsidRDefault="00D63033" w:rsidP="004D4D74">
            <w:pPr>
              <w:rPr>
                <w:rFonts w:asciiTheme="minorHAnsi" w:hAnsiTheme="minorHAnsi"/>
                <w:sz w:val="22"/>
                <w:szCs w:val="22"/>
                <w:lang w:val="es-ES"/>
              </w:rPr>
            </w:pPr>
            <w:r w:rsidRPr="003F69A4">
              <w:rPr>
                <w:rFonts w:asciiTheme="minorHAnsi" w:hAnsiTheme="minorHAnsi"/>
                <w:sz w:val="22"/>
                <w:szCs w:val="22"/>
                <w:lang w:val="es-ES"/>
              </w:rPr>
              <w:t>Bienes</w:t>
            </w:r>
            <w:r w:rsidR="00374AA3">
              <w:rPr>
                <w:rFonts w:asciiTheme="minorHAnsi" w:hAnsiTheme="minorHAnsi"/>
                <w:sz w:val="22"/>
                <w:szCs w:val="22"/>
                <w:lang w:val="es-ES"/>
              </w:rPr>
              <w:t xml:space="preserve"> y servicios</w:t>
            </w:r>
          </w:p>
        </w:tc>
        <w:tc>
          <w:tcPr>
            <w:tcW w:w="1822" w:type="dxa"/>
            <w:vAlign w:val="center"/>
          </w:tcPr>
          <w:p w:rsidR="00D63033" w:rsidRPr="003F69A4" w:rsidRDefault="00D63033" w:rsidP="004D4D74">
            <w:pPr>
              <w:jc w:val="center"/>
              <w:rPr>
                <w:rFonts w:asciiTheme="minorHAnsi" w:hAnsiTheme="minorHAnsi"/>
                <w:sz w:val="22"/>
                <w:szCs w:val="22"/>
                <w:lang w:val="es-ES"/>
              </w:rPr>
            </w:pPr>
            <w:r w:rsidRPr="003F69A4">
              <w:rPr>
                <w:rFonts w:asciiTheme="minorHAnsi" w:hAnsiTheme="minorHAnsi"/>
                <w:sz w:val="22"/>
                <w:szCs w:val="22"/>
                <w:lang w:val="es-ES"/>
              </w:rPr>
              <w:t>Mayor o igual a 150</w:t>
            </w:r>
          </w:p>
        </w:tc>
        <w:tc>
          <w:tcPr>
            <w:tcW w:w="2465" w:type="dxa"/>
            <w:vAlign w:val="center"/>
          </w:tcPr>
          <w:p w:rsidR="00D63033" w:rsidRPr="003F69A4" w:rsidRDefault="00D63033" w:rsidP="004D4D74">
            <w:pPr>
              <w:jc w:val="center"/>
              <w:rPr>
                <w:rFonts w:asciiTheme="minorHAnsi" w:hAnsiTheme="minorHAnsi"/>
                <w:sz w:val="22"/>
                <w:szCs w:val="22"/>
                <w:lang w:val="es-ES"/>
              </w:rPr>
            </w:pPr>
            <w:r w:rsidRPr="003F69A4">
              <w:rPr>
                <w:rFonts w:asciiTheme="minorHAnsi" w:hAnsiTheme="minorHAnsi"/>
                <w:sz w:val="22"/>
                <w:szCs w:val="22"/>
                <w:lang w:val="es-ES"/>
              </w:rPr>
              <w:t>Licitación Pública Internacional</w:t>
            </w:r>
          </w:p>
        </w:tc>
        <w:tc>
          <w:tcPr>
            <w:tcW w:w="1311" w:type="dxa"/>
            <w:vAlign w:val="center"/>
          </w:tcPr>
          <w:p w:rsidR="00D63033" w:rsidRPr="00B40C2F" w:rsidRDefault="00D63033" w:rsidP="00B40C2F">
            <w:pPr>
              <w:jc w:val="center"/>
              <w:rPr>
                <w:rFonts w:asciiTheme="minorHAnsi" w:hAnsiTheme="minorHAnsi"/>
                <w:sz w:val="22"/>
                <w:szCs w:val="22"/>
                <w:lang w:val="es-ES"/>
              </w:rPr>
            </w:pPr>
            <w:r w:rsidRPr="00B40C2F">
              <w:rPr>
                <w:rFonts w:asciiTheme="minorHAnsi" w:hAnsiTheme="minorHAnsi"/>
                <w:sz w:val="22"/>
                <w:szCs w:val="22"/>
                <w:lang w:val="es-ES"/>
              </w:rPr>
              <w:t>Ex antes</w:t>
            </w:r>
          </w:p>
        </w:tc>
      </w:tr>
      <w:tr w:rsidR="00D63033" w:rsidRPr="003F69A4" w:rsidTr="00B40C2F">
        <w:trPr>
          <w:cantSplit/>
          <w:trHeight w:val="480"/>
          <w:jc w:val="center"/>
        </w:trPr>
        <w:tc>
          <w:tcPr>
            <w:tcW w:w="2079" w:type="dxa"/>
            <w:vMerge/>
          </w:tcPr>
          <w:p w:rsidR="00D63033" w:rsidRPr="003F69A4" w:rsidRDefault="00D63033" w:rsidP="004D4D74">
            <w:pPr>
              <w:rPr>
                <w:rFonts w:asciiTheme="minorHAnsi" w:hAnsiTheme="minorHAnsi"/>
                <w:sz w:val="22"/>
                <w:szCs w:val="22"/>
                <w:lang w:val="es-ES"/>
              </w:rPr>
            </w:pPr>
          </w:p>
        </w:tc>
        <w:tc>
          <w:tcPr>
            <w:tcW w:w="1822" w:type="dxa"/>
            <w:vAlign w:val="center"/>
          </w:tcPr>
          <w:p w:rsidR="00D63033" w:rsidRPr="003F69A4" w:rsidRDefault="00D63033" w:rsidP="004D4D74">
            <w:pPr>
              <w:jc w:val="center"/>
              <w:rPr>
                <w:rFonts w:asciiTheme="minorHAnsi" w:hAnsiTheme="minorHAnsi"/>
                <w:sz w:val="22"/>
                <w:szCs w:val="22"/>
                <w:lang w:val="es-ES"/>
              </w:rPr>
            </w:pPr>
            <w:r w:rsidRPr="003F69A4">
              <w:rPr>
                <w:rFonts w:asciiTheme="minorHAnsi" w:hAnsiTheme="minorHAnsi"/>
                <w:sz w:val="22"/>
                <w:szCs w:val="22"/>
                <w:lang w:val="es-ES"/>
              </w:rPr>
              <w:t>Entre 25 y 150</w:t>
            </w:r>
          </w:p>
        </w:tc>
        <w:tc>
          <w:tcPr>
            <w:tcW w:w="2465" w:type="dxa"/>
            <w:vAlign w:val="center"/>
          </w:tcPr>
          <w:p w:rsidR="00D63033" w:rsidRPr="003F69A4" w:rsidRDefault="00D63033" w:rsidP="004D4D74">
            <w:pPr>
              <w:jc w:val="center"/>
              <w:rPr>
                <w:rFonts w:asciiTheme="minorHAnsi" w:hAnsiTheme="minorHAnsi"/>
                <w:sz w:val="22"/>
                <w:szCs w:val="22"/>
                <w:lang w:val="es-ES"/>
              </w:rPr>
            </w:pPr>
            <w:r w:rsidRPr="003F69A4">
              <w:rPr>
                <w:rFonts w:asciiTheme="minorHAnsi" w:hAnsiTheme="minorHAnsi"/>
                <w:sz w:val="22"/>
                <w:szCs w:val="22"/>
                <w:lang w:val="es-ES"/>
              </w:rPr>
              <w:t>Licitación Pública Nacional</w:t>
            </w:r>
          </w:p>
        </w:tc>
        <w:tc>
          <w:tcPr>
            <w:tcW w:w="1311" w:type="dxa"/>
            <w:vAlign w:val="center"/>
          </w:tcPr>
          <w:p w:rsidR="00D63033" w:rsidRPr="00B40C2F" w:rsidRDefault="00D63033" w:rsidP="00B40C2F">
            <w:pPr>
              <w:jc w:val="center"/>
              <w:rPr>
                <w:rFonts w:asciiTheme="minorHAnsi" w:hAnsiTheme="minorHAnsi"/>
                <w:sz w:val="22"/>
                <w:szCs w:val="22"/>
                <w:lang w:val="es-ES"/>
              </w:rPr>
            </w:pPr>
            <w:r w:rsidRPr="00B40C2F">
              <w:rPr>
                <w:rFonts w:asciiTheme="minorHAnsi" w:hAnsiTheme="minorHAnsi"/>
                <w:sz w:val="22"/>
                <w:szCs w:val="22"/>
                <w:lang w:val="es-ES"/>
              </w:rPr>
              <w:t>Ex antes</w:t>
            </w:r>
          </w:p>
        </w:tc>
      </w:tr>
      <w:tr w:rsidR="00D63033" w:rsidRPr="003F69A4" w:rsidTr="00B40C2F">
        <w:trPr>
          <w:cantSplit/>
          <w:trHeight w:val="481"/>
          <w:jc w:val="center"/>
        </w:trPr>
        <w:tc>
          <w:tcPr>
            <w:tcW w:w="2079" w:type="dxa"/>
            <w:vMerge/>
          </w:tcPr>
          <w:p w:rsidR="00D63033" w:rsidRPr="003F69A4" w:rsidRDefault="00D63033" w:rsidP="004D4D74">
            <w:pPr>
              <w:rPr>
                <w:rFonts w:asciiTheme="minorHAnsi" w:hAnsiTheme="minorHAnsi"/>
                <w:sz w:val="22"/>
                <w:szCs w:val="22"/>
                <w:lang w:val="es-ES"/>
              </w:rPr>
            </w:pPr>
          </w:p>
        </w:tc>
        <w:tc>
          <w:tcPr>
            <w:tcW w:w="1822" w:type="dxa"/>
            <w:vAlign w:val="center"/>
          </w:tcPr>
          <w:p w:rsidR="00D63033" w:rsidRPr="003F69A4" w:rsidRDefault="00D63033" w:rsidP="004D4D74">
            <w:pPr>
              <w:jc w:val="center"/>
              <w:rPr>
                <w:rFonts w:asciiTheme="minorHAnsi" w:hAnsiTheme="minorHAnsi"/>
                <w:sz w:val="22"/>
                <w:szCs w:val="22"/>
                <w:lang w:val="es-ES"/>
              </w:rPr>
            </w:pPr>
            <w:r w:rsidRPr="003F69A4">
              <w:rPr>
                <w:rFonts w:asciiTheme="minorHAnsi" w:hAnsiTheme="minorHAnsi"/>
                <w:sz w:val="22"/>
                <w:szCs w:val="22"/>
                <w:lang w:val="es-ES"/>
              </w:rPr>
              <w:t>Menor a 25</w:t>
            </w:r>
          </w:p>
        </w:tc>
        <w:tc>
          <w:tcPr>
            <w:tcW w:w="2465" w:type="dxa"/>
            <w:vAlign w:val="center"/>
          </w:tcPr>
          <w:p w:rsidR="00D63033" w:rsidRPr="003F69A4" w:rsidRDefault="00D63033" w:rsidP="004D4D74">
            <w:pPr>
              <w:jc w:val="center"/>
              <w:rPr>
                <w:rFonts w:asciiTheme="minorHAnsi" w:hAnsiTheme="minorHAnsi"/>
                <w:sz w:val="22"/>
                <w:szCs w:val="22"/>
                <w:lang w:val="es-ES"/>
              </w:rPr>
            </w:pPr>
            <w:r w:rsidRPr="003F69A4">
              <w:rPr>
                <w:rFonts w:asciiTheme="minorHAnsi" w:hAnsiTheme="minorHAnsi"/>
                <w:sz w:val="22"/>
                <w:szCs w:val="22"/>
                <w:lang w:val="es-ES"/>
              </w:rPr>
              <w:t>Comparación de Precios</w:t>
            </w:r>
          </w:p>
        </w:tc>
        <w:tc>
          <w:tcPr>
            <w:tcW w:w="1311" w:type="dxa"/>
            <w:vAlign w:val="center"/>
          </w:tcPr>
          <w:p w:rsidR="00D63033" w:rsidRPr="00B40C2F" w:rsidRDefault="00D63033" w:rsidP="00B40C2F">
            <w:pPr>
              <w:jc w:val="center"/>
              <w:rPr>
                <w:rFonts w:asciiTheme="minorHAnsi" w:hAnsiTheme="minorHAnsi"/>
                <w:sz w:val="22"/>
                <w:szCs w:val="22"/>
                <w:lang w:val="es-ES"/>
              </w:rPr>
            </w:pPr>
            <w:r w:rsidRPr="00B40C2F">
              <w:rPr>
                <w:rFonts w:asciiTheme="minorHAnsi" w:hAnsiTheme="minorHAnsi"/>
                <w:sz w:val="22"/>
                <w:szCs w:val="22"/>
                <w:lang w:val="es-ES"/>
              </w:rPr>
              <w:t xml:space="preserve">Ex </w:t>
            </w:r>
            <w:r w:rsidR="00B84835" w:rsidRPr="00B40C2F">
              <w:rPr>
                <w:rFonts w:asciiTheme="minorHAnsi" w:hAnsiTheme="minorHAnsi"/>
                <w:sz w:val="22"/>
                <w:szCs w:val="22"/>
                <w:lang w:val="es-ES"/>
              </w:rPr>
              <w:t>antes</w:t>
            </w:r>
          </w:p>
        </w:tc>
      </w:tr>
      <w:tr w:rsidR="00D63033" w:rsidRPr="003F69A4" w:rsidTr="00B40C2F">
        <w:trPr>
          <w:cantSplit/>
          <w:trHeight w:val="641"/>
          <w:jc w:val="center"/>
        </w:trPr>
        <w:tc>
          <w:tcPr>
            <w:tcW w:w="2079" w:type="dxa"/>
            <w:vAlign w:val="center"/>
          </w:tcPr>
          <w:p w:rsidR="00D63033" w:rsidRPr="003F69A4" w:rsidRDefault="00D63033" w:rsidP="004D4D74">
            <w:pPr>
              <w:rPr>
                <w:rFonts w:asciiTheme="minorHAnsi" w:hAnsiTheme="minorHAnsi"/>
                <w:sz w:val="22"/>
                <w:szCs w:val="22"/>
                <w:lang w:val="es-ES"/>
              </w:rPr>
            </w:pPr>
            <w:r w:rsidRPr="003F69A4">
              <w:rPr>
                <w:rFonts w:asciiTheme="minorHAnsi" w:hAnsiTheme="minorHAnsi"/>
                <w:sz w:val="22"/>
                <w:szCs w:val="22"/>
                <w:lang w:val="es-ES"/>
              </w:rPr>
              <w:t>Servicios de Consultoría Individual</w:t>
            </w:r>
          </w:p>
        </w:tc>
        <w:tc>
          <w:tcPr>
            <w:tcW w:w="1822" w:type="dxa"/>
            <w:vAlign w:val="center"/>
          </w:tcPr>
          <w:p w:rsidR="00D63033" w:rsidRPr="003F69A4" w:rsidRDefault="00D63033" w:rsidP="004D4D74">
            <w:pPr>
              <w:jc w:val="center"/>
              <w:rPr>
                <w:rFonts w:asciiTheme="minorHAnsi" w:hAnsiTheme="minorHAnsi"/>
                <w:sz w:val="22"/>
                <w:szCs w:val="22"/>
                <w:lang w:val="es-ES"/>
              </w:rPr>
            </w:pPr>
            <w:r w:rsidRPr="003F69A4">
              <w:rPr>
                <w:rFonts w:asciiTheme="minorHAnsi" w:hAnsiTheme="minorHAnsi"/>
                <w:sz w:val="22"/>
                <w:szCs w:val="22"/>
                <w:lang w:val="es-ES"/>
              </w:rPr>
              <w:t>Sin límite de monto</w:t>
            </w:r>
          </w:p>
        </w:tc>
        <w:tc>
          <w:tcPr>
            <w:tcW w:w="2465" w:type="dxa"/>
            <w:vAlign w:val="center"/>
          </w:tcPr>
          <w:p w:rsidR="00D63033" w:rsidRPr="003F69A4" w:rsidRDefault="00D63033" w:rsidP="004D4D74">
            <w:pPr>
              <w:jc w:val="center"/>
              <w:rPr>
                <w:rFonts w:asciiTheme="minorHAnsi" w:hAnsiTheme="minorHAnsi"/>
                <w:sz w:val="22"/>
                <w:szCs w:val="22"/>
                <w:lang w:val="es-ES"/>
              </w:rPr>
            </w:pPr>
            <w:r w:rsidRPr="003F69A4">
              <w:rPr>
                <w:rFonts w:asciiTheme="minorHAnsi" w:hAnsiTheme="minorHAnsi"/>
                <w:sz w:val="22"/>
                <w:szCs w:val="22"/>
                <w:lang w:val="es-ES"/>
              </w:rPr>
              <w:t>Comparación de calificaciones de los consultores individuales</w:t>
            </w:r>
          </w:p>
        </w:tc>
        <w:tc>
          <w:tcPr>
            <w:tcW w:w="1311" w:type="dxa"/>
            <w:vAlign w:val="center"/>
          </w:tcPr>
          <w:p w:rsidR="00D63033" w:rsidRPr="00B40C2F" w:rsidRDefault="00D63033" w:rsidP="00B40C2F">
            <w:pPr>
              <w:jc w:val="center"/>
              <w:rPr>
                <w:rFonts w:asciiTheme="minorHAnsi" w:hAnsiTheme="minorHAnsi"/>
                <w:sz w:val="22"/>
                <w:szCs w:val="22"/>
                <w:lang w:val="es-ES"/>
              </w:rPr>
            </w:pPr>
            <w:r w:rsidRPr="00B40C2F">
              <w:rPr>
                <w:rFonts w:asciiTheme="minorHAnsi" w:hAnsiTheme="minorHAnsi"/>
                <w:sz w:val="22"/>
                <w:szCs w:val="22"/>
                <w:lang w:val="es-ES"/>
              </w:rPr>
              <w:t xml:space="preserve">Ex </w:t>
            </w:r>
            <w:r w:rsidR="00B84835" w:rsidRPr="00B40C2F">
              <w:rPr>
                <w:rFonts w:asciiTheme="minorHAnsi" w:hAnsiTheme="minorHAnsi"/>
                <w:sz w:val="22"/>
                <w:szCs w:val="22"/>
                <w:lang w:val="es-ES"/>
              </w:rPr>
              <w:t>antes</w:t>
            </w:r>
          </w:p>
        </w:tc>
      </w:tr>
      <w:tr w:rsidR="00D63033" w:rsidRPr="003F69A4" w:rsidTr="00B40C2F">
        <w:trPr>
          <w:cantSplit/>
          <w:trHeight w:val="749"/>
          <w:jc w:val="center"/>
        </w:trPr>
        <w:tc>
          <w:tcPr>
            <w:tcW w:w="2079" w:type="dxa"/>
            <w:vMerge w:val="restart"/>
            <w:vAlign w:val="center"/>
          </w:tcPr>
          <w:p w:rsidR="00D63033" w:rsidRPr="003F69A4" w:rsidRDefault="00D63033" w:rsidP="004D4D74">
            <w:pPr>
              <w:rPr>
                <w:rFonts w:asciiTheme="minorHAnsi" w:hAnsiTheme="minorHAnsi"/>
                <w:sz w:val="22"/>
                <w:szCs w:val="22"/>
                <w:lang w:val="es-ES"/>
              </w:rPr>
            </w:pPr>
            <w:r w:rsidRPr="003F69A4">
              <w:rPr>
                <w:rFonts w:asciiTheme="minorHAnsi" w:hAnsiTheme="minorHAnsi"/>
                <w:sz w:val="22"/>
                <w:szCs w:val="22"/>
                <w:lang w:val="es-ES"/>
              </w:rPr>
              <w:t>Servicios de consultoría</w:t>
            </w:r>
          </w:p>
          <w:p w:rsidR="00D63033" w:rsidRPr="003F69A4" w:rsidRDefault="00D63033" w:rsidP="004D4D74">
            <w:pPr>
              <w:rPr>
                <w:rFonts w:asciiTheme="minorHAnsi" w:hAnsiTheme="minorHAnsi"/>
                <w:sz w:val="22"/>
                <w:szCs w:val="22"/>
                <w:lang w:val="es-ES"/>
              </w:rPr>
            </w:pPr>
            <w:r w:rsidRPr="003F69A4">
              <w:rPr>
                <w:rFonts w:asciiTheme="minorHAnsi" w:hAnsiTheme="minorHAnsi"/>
                <w:sz w:val="22"/>
                <w:szCs w:val="22"/>
                <w:lang w:val="es-ES"/>
              </w:rPr>
              <w:t>Firmas Consultoras</w:t>
            </w:r>
          </w:p>
        </w:tc>
        <w:tc>
          <w:tcPr>
            <w:tcW w:w="1822" w:type="dxa"/>
            <w:vAlign w:val="center"/>
          </w:tcPr>
          <w:p w:rsidR="00D63033" w:rsidRPr="003F69A4" w:rsidRDefault="00D63033" w:rsidP="004D4D74">
            <w:pPr>
              <w:jc w:val="center"/>
              <w:rPr>
                <w:rFonts w:asciiTheme="minorHAnsi" w:hAnsiTheme="minorHAnsi"/>
                <w:sz w:val="22"/>
                <w:szCs w:val="22"/>
                <w:lang w:val="es-ES"/>
              </w:rPr>
            </w:pPr>
            <w:r w:rsidRPr="003F69A4">
              <w:rPr>
                <w:rFonts w:asciiTheme="minorHAnsi" w:hAnsiTheme="minorHAnsi"/>
                <w:sz w:val="22"/>
                <w:szCs w:val="22"/>
                <w:lang w:val="es-ES"/>
              </w:rPr>
              <w:t>Mayor o igual a 200</w:t>
            </w:r>
          </w:p>
        </w:tc>
        <w:tc>
          <w:tcPr>
            <w:tcW w:w="2465" w:type="dxa"/>
            <w:vAlign w:val="center"/>
          </w:tcPr>
          <w:p w:rsidR="00D63033" w:rsidRPr="003F69A4" w:rsidRDefault="00D63033" w:rsidP="004D4D74">
            <w:pPr>
              <w:jc w:val="center"/>
              <w:rPr>
                <w:rFonts w:asciiTheme="minorHAnsi" w:hAnsiTheme="minorHAnsi"/>
                <w:sz w:val="22"/>
                <w:szCs w:val="22"/>
                <w:lang w:val="es-ES"/>
              </w:rPr>
            </w:pPr>
            <w:r w:rsidRPr="003F69A4">
              <w:rPr>
                <w:rFonts w:asciiTheme="minorHAnsi" w:hAnsiTheme="minorHAnsi"/>
                <w:sz w:val="22"/>
                <w:szCs w:val="22"/>
                <w:lang w:val="es-ES"/>
              </w:rPr>
              <w:t>Lista corta con amplia participación geográfica</w:t>
            </w:r>
          </w:p>
        </w:tc>
        <w:tc>
          <w:tcPr>
            <w:tcW w:w="1311" w:type="dxa"/>
            <w:vAlign w:val="center"/>
          </w:tcPr>
          <w:p w:rsidR="00D63033" w:rsidRPr="00B40C2F" w:rsidRDefault="00D63033" w:rsidP="00B40C2F">
            <w:pPr>
              <w:jc w:val="center"/>
              <w:rPr>
                <w:rFonts w:asciiTheme="minorHAnsi" w:hAnsiTheme="minorHAnsi"/>
                <w:sz w:val="22"/>
                <w:szCs w:val="22"/>
                <w:lang w:val="es-ES"/>
              </w:rPr>
            </w:pPr>
            <w:r w:rsidRPr="00B40C2F">
              <w:rPr>
                <w:rFonts w:asciiTheme="minorHAnsi" w:hAnsiTheme="minorHAnsi"/>
                <w:sz w:val="22"/>
                <w:szCs w:val="22"/>
                <w:lang w:val="es-ES"/>
              </w:rPr>
              <w:t>Ex antes</w:t>
            </w:r>
          </w:p>
        </w:tc>
      </w:tr>
      <w:tr w:rsidR="00D63033" w:rsidRPr="003F69A4" w:rsidTr="00B40C2F">
        <w:trPr>
          <w:cantSplit/>
          <w:trHeight w:val="142"/>
          <w:jc w:val="center"/>
        </w:trPr>
        <w:tc>
          <w:tcPr>
            <w:tcW w:w="2079" w:type="dxa"/>
            <w:vMerge/>
          </w:tcPr>
          <w:p w:rsidR="00D63033" w:rsidRPr="003F69A4" w:rsidRDefault="00D63033" w:rsidP="004D4D74">
            <w:pPr>
              <w:rPr>
                <w:rFonts w:asciiTheme="minorHAnsi" w:hAnsiTheme="minorHAnsi"/>
                <w:sz w:val="22"/>
                <w:szCs w:val="22"/>
                <w:lang w:val="es-ES"/>
              </w:rPr>
            </w:pPr>
          </w:p>
        </w:tc>
        <w:tc>
          <w:tcPr>
            <w:tcW w:w="1822" w:type="dxa"/>
            <w:vAlign w:val="center"/>
          </w:tcPr>
          <w:p w:rsidR="00D63033" w:rsidRPr="003F69A4" w:rsidRDefault="00D63033" w:rsidP="004D4D74">
            <w:pPr>
              <w:jc w:val="center"/>
              <w:rPr>
                <w:rFonts w:asciiTheme="minorHAnsi" w:hAnsiTheme="minorHAnsi"/>
                <w:sz w:val="22"/>
                <w:szCs w:val="22"/>
                <w:lang w:val="es-ES"/>
              </w:rPr>
            </w:pPr>
            <w:r w:rsidRPr="003F69A4">
              <w:rPr>
                <w:rFonts w:asciiTheme="minorHAnsi" w:hAnsiTheme="minorHAnsi"/>
                <w:sz w:val="22"/>
                <w:szCs w:val="22"/>
                <w:lang w:val="es-ES"/>
              </w:rPr>
              <w:t>Menor a 200</w:t>
            </w:r>
          </w:p>
        </w:tc>
        <w:tc>
          <w:tcPr>
            <w:tcW w:w="2465" w:type="dxa"/>
            <w:vAlign w:val="center"/>
          </w:tcPr>
          <w:p w:rsidR="00D63033" w:rsidRPr="003F69A4" w:rsidRDefault="00D63033" w:rsidP="004D4D74">
            <w:pPr>
              <w:jc w:val="center"/>
              <w:rPr>
                <w:rFonts w:asciiTheme="minorHAnsi" w:hAnsiTheme="minorHAnsi"/>
                <w:sz w:val="22"/>
                <w:szCs w:val="22"/>
                <w:lang w:val="es-ES"/>
              </w:rPr>
            </w:pPr>
            <w:r w:rsidRPr="003F69A4">
              <w:rPr>
                <w:rFonts w:asciiTheme="minorHAnsi" w:hAnsiTheme="minorHAnsi"/>
                <w:sz w:val="22"/>
                <w:szCs w:val="22"/>
                <w:lang w:val="es-ES"/>
              </w:rPr>
              <w:t>Lista corta podrá ser constituida por consultores nacionales</w:t>
            </w:r>
          </w:p>
        </w:tc>
        <w:tc>
          <w:tcPr>
            <w:tcW w:w="1311" w:type="dxa"/>
            <w:vAlign w:val="center"/>
          </w:tcPr>
          <w:p w:rsidR="00D63033" w:rsidRPr="00B40C2F" w:rsidRDefault="00D63033" w:rsidP="00B40C2F">
            <w:pPr>
              <w:jc w:val="center"/>
              <w:rPr>
                <w:rFonts w:asciiTheme="minorHAnsi" w:hAnsiTheme="minorHAnsi"/>
                <w:sz w:val="22"/>
                <w:szCs w:val="22"/>
                <w:lang w:val="es-ES"/>
              </w:rPr>
            </w:pPr>
            <w:r w:rsidRPr="00B40C2F">
              <w:rPr>
                <w:rFonts w:asciiTheme="minorHAnsi" w:hAnsiTheme="minorHAnsi"/>
                <w:sz w:val="22"/>
                <w:szCs w:val="22"/>
                <w:lang w:val="es-ES"/>
              </w:rPr>
              <w:t xml:space="preserve">Ex </w:t>
            </w:r>
            <w:r w:rsidR="00374AA3" w:rsidRPr="00B40C2F">
              <w:rPr>
                <w:rFonts w:asciiTheme="minorHAnsi" w:hAnsiTheme="minorHAnsi"/>
                <w:sz w:val="22"/>
                <w:szCs w:val="22"/>
                <w:lang w:val="es-ES"/>
              </w:rPr>
              <w:t>antes</w:t>
            </w:r>
          </w:p>
        </w:tc>
      </w:tr>
    </w:tbl>
    <w:p w:rsidR="00A21888" w:rsidRDefault="00A21888" w:rsidP="0021771E">
      <w:pPr>
        <w:pStyle w:val="Heading2"/>
      </w:pPr>
    </w:p>
    <w:p w:rsidR="00FC2392" w:rsidRDefault="00FC2392" w:rsidP="004D4D74"/>
    <w:p w:rsidR="00D63033" w:rsidRPr="00935D21" w:rsidRDefault="00684C95" w:rsidP="0021771E">
      <w:pPr>
        <w:pStyle w:val="Heading2"/>
      </w:pPr>
      <w:bookmarkStart w:id="70" w:name="_Toc435197171"/>
      <w:r>
        <w:t>2.7.3</w:t>
      </w:r>
      <w:r>
        <w:tab/>
      </w:r>
      <w:r w:rsidR="00D63033" w:rsidRPr="00935D21">
        <w:t>Plan de Adquisiciones</w:t>
      </w:r>
      <w:bookmarkEnd w:id="70"/>
    </w:p>
    <w:p w:rsidR="00FC2392" w:rsidRDefault="00FC2392" w:rsidP="004D4D74">
      <w:pPr>
        <w:jc w:val="both"/>
      </w:pPr>
    </w:p>
    <w:p w:rsidR="00302676" w:rsidRPr="003F69A4" w:rsidRDefault="00302676" w:rsidP="00302676">
      <w:pPr>
        <w:jc w:val="both"/>
      </w:pPr>
      <w:r>
        <w:t>La</w:t>
      </w:r>
      <w:r w:rsidRPr="003F69A4">
        <w:t xml:space="preserve"> unidad de </w:t>
      </w:r>
      <w:r>
        <w:t>a</w:t>
      </w:r>
      <w:r w:rsidRPr="003F69A4">
        <w:t xml:space="preserve">dquisiciones de </w:t>
      </w:r>
      <w:r>
        <w:t xml:space="preserve">ENATREL </w:t>
      </w:r>
      <w:r w:rsidRPr="003F69A4">
        <w:t>será</w:t>
      </w:r>
      <w:r>
        <w:t xml:space="preserve"> la encargada de elaborar y</w:t>
      </w:r>
      <w:r w:rsidRPr="003F69A4">
        <w:t xml:space="preserve"> actualizar el P</w:t>
      </w:r>
      <w:r>
        <w:t xml:space="preserve">lan de </w:t>
      </w:r>
      <w:r w:rsidRPr="003F69A4">
        <w:t>A</w:t>
      </w:r>
      <w:r>
        <w:t xml:space="preserve">dquisiciones </w:t>
      </w:r>
      <w:r w:rsidRPr="003F69A4">
        <w:t xml:space="preserve">del Programa y sus actualizaciones, </w:t>
      </w:r>
      <w:r>
        <w:t>incluyendo contratos suscritos y pagos realizados. El plan será aprobado</w:t>
      </w:r>
      <w:r w:rsidRPr="003F69A4">
        <w:t xml:space="preserve"> por la máxima </w:t>
      </w:r>
      <w:r>
        <w:t xml:space="preserve">autoridad </w:t>
      </w:r>
      <w:r w:rsidRPr="003F69A4">
        <w:t xml:space="preserve">de </w:t>
      </w:r>
      <w:r>
        <w:t xml:space="preserve">la </w:t>
      </w:r>
      <w:r w:rsidRPr="003F69A4">
        <w:t>instituci</w:t>
      </w:r>
      <w:r>
        <w:t>ón y posteriormente debe contar con la no objeción del BID</w:t>
      </w:r>
      <w:r w:rsidRPr="003F69A4">
        <w:t xml:space="preserve">. </w:t>
      </w:r>
      <w:r>
        <w:t>El OE debe definir y remitir al BID los tres niveles de autorización del SEPA (Consulta, Edición y Aprobación).</w:t>
      </w:r>
    </w:p>
    <w:p w:rsidR="00302676" w:rsidRDefault="00302676" w:rsidP="00302676">
      <w:pPr>
        <w:jc w:val="both"/>
      </w:pPr>
    </w:p>
    <w:p w:rsidR="00302676" w:rsidRPr="003F69A4" w:rsidRDefault="00302676" w:rsidP="00302676">
      <w:pPr>
        <w:jc w:val="both"/>
      </w:pPr>
      <w:r w:rsidRPr="003F69A4">
        <w:t>E</w:t>
      </w:r>
      <w:r>
        <w:t>l</w:t>
      </w:r>
      <w:r w:rsidRPr="003F69A4">
        <w:t xml:space="preserve"> plan de adquisiciones incorporará los insumos necesarios de las necesidades de los bienes, obras y servicios de consultoría requeridos por el Programa. El Plan de Adquisiciones deberá prepararse de manera conjunta entre la U</w:t>
      </w:r>
      <w:r>
        <w:t>E</w:t>
      </w:r>
      <w:r w:rsidRPr="003F69A4">
        <w:t xml:space="preserve"> y los técnicos </w:t>
      </w:r>
      <w:r>
        <w:t xml:space="preserve">a cargo </w:t>
      </w:r>
      <w:r w:rsidRPr="003F69A4">
        <w:t xml:space="preserve">de la </w:t>
      </w:r>
      <w:r>
        <w:t>ejecución, además debe</w:t>
      </w:r>
      <w:r w:rsidRPr="00EF64C4">
        <w:t xml:space="preserve"> </w:t>
      </w:r>
      <w:r w:rsidRPr="003F69A4">
        <w:t>considerar por separado las fuentes de financiamiento.</w:t>
      </w:r>
    </w:p>
    <w:p w:rsidR="00302676" w:rsidRDefault="00302676" w:rsidP="00302676">
      <w:pPr>
        <w:jc w:val="both"/>
      </w:pPr>
    </w:p>
    <w:p w:rsidR="00302676" w:rsidRDefault="00302676" w:rsidP="00302676">
      <w:pPr>
        <w:jc w:val="both"/>
      </w:pPr>
      <w:r w:rsidRPr="003F69A4">
        <w:lastRenderedPageBreak/>
        <w:t>De forma mensual la U</w:t>
      </w:r>
      <w:r>
        <w:t xml:space="preserve">nidad de </w:t>
      </w:r>
      <w:r w:rsidRPr="003F69A4">
        <w:t>A</w:t>
      </w:r>
      <w:r>
        <w:t>dquisiciones</w:t>
      </w:r>
      <w:r w:rsidRPr="003F69A4">
        <w:t xml:space="preserve"> se reunirá con el Coordinador </w:t>
      </w:r>
      <w:r>
        <w:t xml:space="preserve">del proyecto </w:t>
      </w:r>
      <w:r w:rsidRPr="003F69A4">
        <w:t xml:space="preserve">y el </w:t>
      </w:r>
      <w:r>
        <w:t>área técnica</w:t>
      </w:r>
      <w:r w:rsidRPr="003F69A4">
        <w:t xml:space="preserve"> para revisar las adquisiciones planificadas, validar las </w:t>
      </w:r>
      <w:r>
        <w:t xml:space="preserve">mismas </w:t>
      </w:r>
      <w:r w:rsidRPr="003F69A4">
        <w:t>y mon</w:t>
      </w:r>
      <w:r>
        <w:t>itorear su avance. Mensualmente</w:t>
      </w:r>
      <w:r w:rsidRPr="003F69A4">
        <w:t xml:space="preserve"> </w:t>
      </w:r>
      <w:r>
        <w:t xml:space="preserve">se hará </w:t>
      </w:r>
      <w:r w:rsidRPr="003F69A4">
        <w:t>un informe</w:t>
      </w:r>
      <w:r>
        <w:t xml:space="preserve"> de avance de las adquisiciones y</w:t>
      </w:r>
      <w:r w:rsidRPr="00F04C10">
        <w:t xml:space="preserve"> </w:t>
      </w:r>
      <w:r>
        <w:t>u</w:t>
      </w:r>
      <w:r w:rsidRPr="003F69A4">
        <w:t>na vez cerrado el expediente, la unidad de adquisiciones será la encargada del archivo y custodia de todos los documentos relativos al proceso.</w:t>
      </w:r>
    </w:p>
    <w:p w:rsidR="00302676" w:rsidRDefault="00302676" w:rsidP="00302676">
      <w:pPr>
        <w:jc w:val="both"/>
      </w:pPr>
    </w:p>
    <w:p w:rsidR="00302676" w:rsidRDefault="00302676" w:rsidP="00302676">
      <w:pPr>
        <w:jc w:val="both"/>
      </w:pPr>
      <w:r w:rsidRPr="003F69A4">
        <w:t xml:space="preserve">Será responsabilidad de </w:t>
      </w:r>
      <w:r>
        <w:t xml:space="preserve">la Unidad Ejecutora de ENATREL </w:t>
      </w:r>
      <w:r w:rsidRPr="003F69A4">
        <w:t>realizar el seguimiento del contrato</w:t>
      </w:r>
      <w:r>
        <w:t xml:space="preserve"> suscrito</w:t>
      </w:r>
      <w:r w:rsidRPr="003F69A4">
        <w:t xml:space="preserve"> y elaborar los informes de entrega para envío a la unidad de adquisiciones y proceder al trámite del pago de conformidad con los acuerdos alcanzados.</w:t>
      </w:r>
    </w:p>
    <w:p w:rsidR="00302676" w:rsidRDefault="00302676" w:rsidP="004D4D74">
      <w:pPr>
        <w:jc w:val="both"/>
      </w:pPr>
    </w:p>
    <w:p w:rsidR="00D63033" w:rsidRPr="00310183" w:rsidRDefault="00310183" w:rsidP="0021771E">
      <w:pPr>
        <w:pStyle w:val="Heading2"/>
      </w:pPr>
      <w:bookmarkStart w:id="71" w:name="_Toc435197172"/>
      <w:r w:rsidRPr="00310183">
        <w:t>2.7.4</w:t>
      </w:r>
      <w:r w:rsidRPr="00310183">
        <w:tab/>
        <w:t>Disposiciones para las Adquisiciones y Contrataciones</w:t>
      </w:r>
      <w:bookmarkEnd w:id="71"/>
    </w:p>
    <w:p w:rsidR="005031C2" w:rsidRDefault="005031C2" w:rsidP="004D4D74">
      <w:pPr>
        <w:jc w:val="both"/>
        <w:rPr>
          <w:u w:val="single"/>
        </w:rPr>
      </w:pPr>
    </w:p>
    <w:p w:rsidR="005031C2" w:rsidRDefault="005031C2" w:rsidP="004D4D74">
      <w:pPr>
        <w:jc w:val="both"/>
        <w:rPr>
          <w:rFonts w:asciiTheme="minorHAnsi" w:hAnsiTheme="minorHAnsi" w:cstheme="minorHAnsi"/>
          <w:lang w:val="es-ES"/>
        </w:rPr>
      </w:pPr>
      <w:r>
        <w:rPr>
          <w:rFonts w:eastAsia="Arial Unicode MS"/>
          <w:bCs/>
          <w:lang w:val="es-ES"/>
        </w:rPr>
        <w:t>Antes de iniciar el proyecto, TELCOR debe</w:t>
      </w:r>
      <w:r w:rsidRPr="00FF580E">
        <w:rPr>
          <w:rFonts w:eastAsia="Arial Unicode MS"/>
          <w:bCs/>
          <w:lang w:val="es-ES"/>
        </w:rPr>
        <w:t xml:space="preserve"> proporcionar evidencia de la contratación de un especialista en </w:t>
      </w:r>
      <w:r>
        <w:rPr>
          <w:rFonts w:eastAsia="Arial Unicode MS"/>
          <w:bCs/>
          <w:lang w:val="es-ES"/>
        </w:rPr>
        <w:t>Adquisiciones asignado</w:t>
      </w:r>
      <w:r w:rsidRPr="00FF580E">
        <w:rPr>
          <w:rFonts w:eastAsia="Arial Unicode MS"/>
          <w:bCs/>
          <w:lang w:val="es-ES"/>
        </w:rPr>
        <w:t xml:space="preserve"> </w:t>
      </w:r>
      <w:r>
        <w:rPr>
          <w:rFonts w:eastAsia="Arial Unicode MS"/>
          <w:bCs/>
          <w:lang w:val="es-ES"/>
        </w:rPr>
        <w:t>para la ejecución del P</w:t>
      </w:r>
      <w:r w:rsidRPr="00FF580E">
        <w:rPr>
          <w:rFonts w:eastAsia="Arial Unicode MS"/>
          <w:bCs/>
          <w:lang w:val="es-ES"/>
        </w:rPr>
        <w:t>royecto</w:t>
      </w:r>
      <w:r>
        <w:rPr>
          <w:rFonts w:eastAsia="Arial Unicode MS"/>
          <w:bCs/>
          <w:lang w:val="es-ES"/>
        </w:rPr>
        <w:t>.</w:t>
      </w:r>
      <w:r w:rsidRPr="007D2684">
        <w:t xml:space="preserve"> </w:t>
      </w:r>
      <w:r w:rsidRPr="003F69A4">
        <w:t xml:space="preserve">Este especialista será contratado con fondos del proyecto para reforzar la gestión </w:t>
      </w:r>
      <w:r>
        <w:t xml:space="preserve">de adquisiciones y Contrataciones </w:t>
      </w:r>
      <w:r w:rsidRPr="003F69A4">
        <w:t>de la</w:t>
      </w:r>
      <w:r>
        <w:t xml:space="preserve"> Unidad Ejecutora</w:t>
      </w:r>
      <w:r w:rsidRPr="003F69A4">
        <w:t>.</w:t>
      </w:r>
    </w:p>
    <w:p w:rsidR="005031C2" w:rsidRPr="003F69A4" w:rsidRDefault="005031C2" w:rsidP="004D4D74">
      <w:pPr>
        <w:rPr>
          <w:u w:val="single"/>
        </w:rPr>
      </w:pPr>
    </w:p>
    <w:p w:rsidR="005031C2" w:rsidRPr="003F69A4" w:rsidRDefault="005031C2" w:rsidP="004D4D74">
      <w:pPr>
        <w:rPr>
          <w:u w:val="single"/>
        </w:rPr>
      </w:pPr>
      <w:r w:rsidRPr="003F69A4">
        <w:rPr>
          <w:u w:val="single"/>
        </w:rPr>
        <w:t>Especialista en Adquisiciones</w:t>
      </w:r>
    </w:p>
    <w:p w:rsidR="005031C2" w:rsidRPr="003F69A4" w:rsidRDefault="005031C2" w:rsidP="004D4D74"/>
    <w:p w:rsidR="005031C2" w:rsidRPr="003F69A4" w:rsidRDefault="005031C2" w:rsidP="004D4D74">
      <w:pPr>
        <w:jc w:val="both"/>
      </w:pPr>
      <w:r w:rsidRPr="003F69A4">
        <w:t xml:space="preserve">Este especialista será contratado con fondos del proyecto para reforzar la gestión de contrataciones y adquisiciones de la operación. </w:t>
      </w:r>
    </w:p>
    <w:p w:rsidR="005031C2" w:rsidRPr="003F69A4" w:rsidRDefault="005031C2" w:rsidP="004D4D74"/>
    <w:p w:rsidR="005031C2" w:rsidRPr="003F69A4" w:rsidRDefault="005031C2" w:rsidP="004D4D74">
      <w:pPr>
        <w:ind w:left="705" w:hanging="705"/>
        <w:jc w:val="both"/>
      </w:pPr>
      <w:r>
        <w:t>1</w:t>
      </w:r>
      <w:r>
        <w:tab/>
      </w:r>
      <w:r w:rsidRPr="003F69A4">
        <w:t>Aplicar las políticas, normas y procedimientos del BID para los procesos de adquisición de bienes, obras y servicios de conformidad con lo establecido en el Reglamento Operativo del Programa, en lo referente a las normas y la reglamentación para la contratación de servicios y la adquisición de bienes y obras.</w:t>
      </w:r>
    </w:p>
    <w:p w:rsidR="005031C2" w:rsidRPr="003F69A4" w:rsidRDefault="005031C2" w:rsidP="004D4D74">
      <w:pPr>
        <w:ind w:left="360"/>
        <w:jc w:val="both"/>
      </w:pPr>
      <w:r w:rsidRPr="003F69A4">
        <w:t xml:space="preserve"> </w:t>
      </w:r>
    </w:p>
    <w:p w:rsidR="005031C2" w:rsidRPr="003F69A4" w:rsidRDefault="005031C2" w:rsidP="004D4D74">
      <w:pPr>
        <w:ind w:left="705" w:hanging="705"/>
        <w:jc w:val="both"/>
      </w:pPr>
      <w:r>
        <w:t>2</w:t>
      </w:r>
      <w:r>
        <w:tab/>
      </w:r>
      <w:r w:rsidRPr="003F69A4">
        <w:t>Consolidar las necesidades de adquisición de bienes, consultorías, contratación de obras y de servicios de cualquier naturaleza que requiera el Programa.</w:t>
      </w:r>
    </w:p>
    <w:p w:rsidR="005031C2" w:rsidRPr="003F69A4" w:rsidRDefault="005031C2" w:rsidP="004D4D74">
      <w:pPr>
        <w:jc w:val="both"/>
      </w:pPr>
    </w:p>
    <w:p w:rsidR="005031C2" w:rsidRPr="003F69A4" w:rsidRDefault="005031C2" w:rsidP="004D4D74">
      <w:pPr>
        <w:ind w:left="705" w:hanging="705"/>
        <w:jc w:val="both"/>
      </w:pPr>
      <w:r>
        <w:t>3</w:t>
      </w:r>
      <w:r>
        <w:tab/>
      </w:r>
      <w:r w:rsidRPr="003F69A4">
        <w:t>Administración de los Instrumentos de Planificación tales como el PA operado bajo el Sistema de Ejecución de Planes de Adquisiciones (SEPA) del BID</w:t>
      </w:r>
    </w:p>
    <w:p w:rsidR="005031C2" w:rsidRPr="003F69A4" w:rsidRDefault="005031C2" w:rsidP="004D4D74">
      <w:pPr>
        <w:jc w:val="both"/>
      </w:pPr>
      <w:r w:rsidRPr="003F69A4">
        <w:t xml:space="preserve"> </w:t>
      </w:r>
    </w:p>
    <w:p w:rsidR="005031C2" w:rsidRPr="003F69A4" w:rsidRDefault="005031C2" w:rsidP="004D4D74">
      <w:pPr>
        <w:ind w:left="705" w:hanging="705"/>
        <w:jc w:val="both"/>
      </w:pPr>
      <w:r>
        <w:t>4</w:t>
      </w:r>
      <w:r>
        <w:tab/>
      </w:r>
      <w:r w:rsidRPr="003F69A4">
        <w:t>Compilar los antecedentes y evidencias de los distintos  procedimientos de licitación, para la contratación de las obras, adquisiciones de bienes, servicios de consultoría y de otros servicios, que se originen con fondos del Programa, y abrir el expediente administrativo para cada contratación, ordenarlo cronológicamente, foliarlo y actualizarlo, según se ejecuten las diversas fases del procedimiento hasta el cierre del mismo.</w:t>
      </w:r>
    </w:p>
    <w:p w:rsidR="005031C2" w:rsidRPr="003F69A4" w:rsidRDefault="005031C2" w:rsidP="004D4D74">
      <w:pPr>
        <w:jc w:val="both"/>
      </w:pPr>
    </w:p>
    <w:p w:rsidR="005031C2" w:rsidRPr="003F69A4" w:rsidRDefault="005031C2" w:rsidP="004D4D74">
      <w:pPr>
        <w:ind w:left="705" w:hanging="705"/>
        <w:jc w:val="both"/>
      </w:pPr>
      <w:r>
        <w:t>5</w:t>
      </w:r>
      <w:r>
        <w:tab/>
      </w:r>
      <w:r w:rsidRPr="003F69A4">
        <w:t xml:space="preserve">Efectuar todas las operaciones de revisión y trámite de contratación de obras, bienes y servicios, consultorías, con el apoyo de las instituciones solicitantes, </w:t>
      </w:r>
      <w:r w:rsidRPr="003F69A4">
        <w:lastRenderedPageBreak/>
        <w:t>velando por que ellas tengan los soportes adecuados según las normas de administración y control de los procesos.</w:t>
      </w:r>
    </w:p>
    <w:p w:rsidR="00D12F3C" w:rsidRDefault="00D12F3C" w:rsidP="004D4D74">
      <w:pPr>
        <w:ind w:left="705" w:hanging="705"/>
        <w:jc w:val="both"/>
      </w:pPr>
    </w:p>
    <w:p w:rsidR="005031C2" w:rsidRPr="003F69A4" w:rsidRDefault="005031C2" w:rsidP="004D4D74">
      <w:pPr>
        <w:ind w:left="705" w:hanging="705"/>
        <w:jc w:val="both"/>
      </w:pPr>
      <w:r>
        <w:t>6</w:t>
      </w:r>
      <w:r>
        <w:tab/>
      </w:r>
      <w:r w:rsidR="003F69F3" w:rsidRPr="003F69A4">
        <w:t>Convocar y asistir a las reuniones de los comités de evaluación conformados en todos los procesos de adquisición y contratación que se realicen en el marco del Programa.</w:t>
      </w:r>
    </w:p>
    <w:p w:rsidR="00363684" w:rsidRDefault="00363684" w:rsidP="004D4D74">
      <w:pPr>
        <w:ind w:left="705" w:hanging="705"/>
        <w:jc w:val="both"/>
      </w:pPr>
    </w:p>
    <w:p w:rsidR="005031C2" w:rsidRPr="003F69A4" w:rsidRDefault="005031C2" w:rsidP="004D4D74">
      <w:pPr>
        <w:ind w:left="705" w:hanging="705"/>
        <w:jc w:val="both"/>
      </w:pPr>
      <w:r>
        <w:t>7</w:t>
      </w:r>
      <w:r>
        <w:tab/>
      </w:r>
      <w:r w:rsidRPr="003F69A4">
        <w:t>Preparar las convocatorias a licitar, solicitudes de cotización de precios, solicitudes de propuestas, Avisos General de Adquisiciones del Programa, Avisos Específicos de Licitación  y cualquier otro acto administrativo, garantizando su publicación en el SISCAE, portal</w:t>
      </w:r>
      <w:r>
        <w:t xml:space="preserve"> </w:t>
      </w:r>
      <w:r w:rsidRPr="003F69A4">
        <w:t xml:space="preserve"> </w:t>
      </w:r>
      <w:hyperlink r:id="rId13" w:history="1">
        <w:r w:rsidRPr="003F69A4">
          <w:t>www.nicaraguacompra.gob.ni,</w:t>
        </w:r>
      </w:hyperlink>
      <w:r w:rsidRPr="003F69A4">
        <w:t xml:space="preserve"> y/o cualquier otro medio de publicación que corresponda según el tipo de procedimiento utilizado. </w:t>
      </w:r>
    </w:p>
    <w:p w:rsidR="005031C2" w:rsidRPr="003F69A4" w:rsidRDefault="005031C2" w:rsidP="004D4D74">
      <w:pPr>
        <w:jc w:val="both"/>
      </w:pPr>
    </w:p>
    <w:p w:rsidR="005031C2" w:rsidRPr="003F69A4" w:rsidRDefault="005031C2" w:rsidP="004D4D74">
      <w:pPr>
        <w:ind w:left="705" w:hanging="705"/>
        <w:jc w:val="both"/>
      </w:pPr>
      <w:r>
        <w:t>8</w:t>
      </w:r>
      <w:r>
        <w:tab/>
      </w:r>
      <w:r w:rsidRPr="003F69A4">
        <w:t>Asimismo, ingresar la información de las principales etapas de cada proceso de contratación del Programa con el fin de poner a disposición pública, a través del SISCAE, además de la información sobre las  convocatorias, los documentos de licitación, términos de referencia, las evaluaciones, adjudicaciones, las suspensiones, cancelaciones, modificaciones, así como cualquier información relacionada al  proceso de contratación incluyendo las órdenes de compra y los contratos adjudicados, independientemente del tipo de contratación.</w:t>
      </w:r>
    </w:p>
    <w:p w:rsidR="005031C2" w:rsidRPr="003F69A4" w:rsidRDefault="005031C2" w:rsidP="004D4D74">
      <w:pPr>
        <w:jc w:val="both"/>
      </w:pPr>
    </w:p>
    <w:p w:rsidR="005031C2" w:rsidRDefault="005031C2" w:rsidP="004D4D74">
      <w:pPr>
        <w:ind w:left="705" w:hanging="705"/>
        <w:jc w:val="both"/>
      </w:pPr>
      <w:r>
        <w:t>9</w:t>
      </w:r>
      <w:r>
        <w:tab/>
      </w:r>
      <w:r w:rsidRPr="003F69A4">
        <w:t>Preparar los cuadros de actas de recepción de ofertas, actas de aclaración, análisis comparativos de ofertas, actas de evaluación, órdenes de compras y/o contratos, notificaciones y demás documentos relacionados con los procedimientos de licitación, compras por comparación de precios o selección de consultores del Programa.</w:t>
      </w:r>
    </w:p>
    <w:p w:rsidR="005031C2" w:rsidRPr="003F69A4" w:rsidRDefault="005031C2" w:rsidP="004D4D74">
      <w:pPr>
        <w:ind w:left="705" w:hanging="705"/>
        <w:jc w:val="both"/>
      </w:pPr>
    </w:p>
    <w:p w:rsidR="005031C2" w:rsidRPr="003F69A4" w:rsidRDefault="005031C2" w:rsidP="004D4D74">
      <w:pPr>
        <w:ind w:left="705" w:hanging="705"/>
        <w:jc w:val="both"/>
      </w:pPr>
      <w:r>
        <w:t>10</w:t>
      </w:r>
      <w:r>
        <w:tab/>
      </w:r>
      <w:r w:rsidR="003F69F3" w:rsidRPr="003F69A4">
        <w:t>Elaborar los documentos estándar de licitación de obras y bienes o solicitud de propuestas, en los distintos procedimientos de contratación originados, integrando  los correspondientes plazos o fechas de entrega, conformación de los lotes cuando aplique, definición de los criterios de calificación y actualización de los precios referenciales.</w:t>
      </w:r>
    </w:p>
    <w:p w:rsidR="00363684" w:rsidRDefault="00363684" w:rsidP="004D4D74">
      <w:pPr>
        <w:ind w:left="705" w:hanging="705"/>
        <w:jc w:val="both"/>
      </w:pPr>
    </w:p>
    <w:p w:rsidR="005031C2" w:rsidRPr="003F69A4" w:rsidRDefault="005031C2" w:rsidP="004D4D74">
      <w:pPr>
        <w:ind w:left="705" w:hanging="705"/>
        <w:jc w:val="both"/>
      </w:pPr>
      <w:r>
        <w:t>11</w:t>
      </w:r>
      <w:r>
        <w:tab/>
      </w:r>
      <w:r w:rsidRPr="003F69A4">
        <w:t>Verificar los criterios de calificación y ponderación fijados por los procedimientos de contratación de acuerdo a las políticas del BID (</w:t>
      </w:r>
      <w:hyperlink r:id="rId14" w:history="1">
        <w:r w:rsidRPr="000D7441">
          <w:rPr>
            <w:rStyle w:val="Hyperlink"/>
            <w:color w:val="auto"/>
          </w:rPr>
          <w:t>GN-2349-9 y</w:t>
        </w:r>
      </w:hyperlink>
      <w:r w:rsidRPr="003F69A4">
        <w:t xml:space="preserve"> </w:t>
      </w:r>
      <w:hyperlink r:id="rId15" w:history="1">
        <w:r w:rsidRPr="000D7441">
          <w:rPr>
            <w:rStyle w:val="Hyperlink"/>
            <w:color w:val="auto"/>
          </w:rPr>
          <w:t>GN-2350-9),</w:t>
        </w:r>
      </w:hyperlink>
      <w:r w:rsidRPr="003F69A4">
        <w:t xml:space="preserve"> junto con la instancia sustantiva, técnica o administrativa que la solicita.</w:t>
      </w:r>
    </w:p>
    <w:p w:rsidR="005031C2" w:rsidRDefault="005031C2" w:rsidP="004D4D74">
      <w:pPr>
        <w:ind w:left="705" w:hanging="705"/>
        <w:jc w:val="both"/>
      </w:pPr>
    </w:p>
    <w:p w:rsidR="005031C2" w:rsidRPr="003F69A4" w:rsidRDefault="005031C2" w:rsidP="004D4D74">
      <w:pPr>
        <w:ind w:left="705" w:hanging="705"/>
        <w:jc w:val="both"/>
      </w:pPr>
      <w:r>
        <w:t>12</w:t>
      </w:r>
      <w:r>
        <w:tab/>
      </w:r>
      <w:r w:rsidRPr="003F69A4">
        <w:t>Preparar la documentación pertinente para gestionar y obtener las aprobaciones del BID, en las etapas correspondientes de los procesos de contratación, así como preparar la remisión de los contratos para registro y asignación del número PRISM.</w:t>
      </w:r>
    </w:p>
    <w:p w:rsidR="005031C2" w:rsidRDefault="005031C2" w:rsidP="004D4D74">
      <w:pPr>
        <w:jc w:val="both"/>
      </w:pPr>
    </w:p>
    <w:p w:rsidR="007545C6" w:rsidRDefault="005031C2" w:rsidP="007545C6">
      <w:pPr>
        <w:ind w:left="705" w:hanging="705"/>
        <w:jc w:val="both"/>
      </w:pPr>
      <w:r>
        <w:t>13</w:t>
      </w:r>
      <w:r>
        <w:tab/>
      </w:r>
      <w:r w:rsidR="007545C6" w:rsidRPr="003F69A4">
        <w:t>Remitir para resguardo las garantías al Coordinador Técnico de Proyectos, así como velar por la vigencia de las mismas.</w:t>
      </w:r>
    </w:p>
    <w:p w:rsidR="003F69F3" w:rsidRDefault="003F69F3" w:rsidP="004D4D74">
      <w:pPr>
        <w:ind w:left="705" w:hanging="705"/>
        <w:jc w:val="both"/>
      </w:pPr>
    </w:p>
    <w:p w:rsidR="005031C2" w:rsidRPr="003F69A4" w:rsidRDefault="005031C2" w:rsidP="004D4D74">
      <w:pPr>
        <w:ind w:left="705" w:hanging="705"/>
        <w:jc w:val="both"/>
      </w:pPr>
      <w:r>
        <w:t>14</w:t>
      </w:r>
      <w:r>
        <w:tab/>
      </w:r>
      <w:r w:rsidR="007545C6" w:rsidRPr="003F69A4">
        <w:t>Preparar la información y /o documentación en materia de contrataciones que el  Responsable de Adquisiciones deba dirigir a otras unidades internas y a organismos e instituciones del Estado.</w:t>
      </w:r>
    </w:p>
    <w:p w:rsidR="005031C2" w:rsidRPr="003F69A4" w:rsidRDefault="005031C2" w:rsidP="004D4D74">
      <w:pPr>
        <w:jc w:val="both"/>
      </w:pPr>
    </w:p>
    <w:p w:rsidR="005031C2" w:rsidRPr="003F69A4" w:rsidRDefault="005031C2" w:rsidP="004D4D74">
      <w:pPr>
        <w:ind w:left="705" w:hanging="705"/>
        <w:jc w:val="both"/>
      </w:pPr>
      <w:r>
        <w:t>15</w:t>
      </w:r>
      <w:r>
        <w:tab/>
      </w:r>
      <w:r w:rsidRPr="003F69A4">
        <w:t>Apoyar en la devolución de las garantías a los oferentes conforme a lo establecido en los documentos de licitación.</w:t>
      </w:r>
    </w:p>
    <w:p w:rsidR="005031C2" w:rsidRPr="003F69A4" w:rsidRDefault="005031C2" w:rsidP="003F69F3">
      <w:pPr>
        <w:ind w:left="705" w:hanging="645"/>
        <w:jc w:val="both"/>
      </w:pPr>
      <w:r>
        <w:t>16</w:t>
      </w:r>
      <w:r>
        <w:tab/>
      </w:r>
      <w:r w:rsidRPr="003F69A4">
        <w:t>Preparar  informes  mensuales y el informe final en materia de avance de las adquisiciones del Programa.</w:t>
      </w:r>
    </w:p>
    <w:p w:rsidR="005031C2" w:rsidRDefault="005031C2" w:rsidP="004D4D74">
      <w:pPr>
        <w:ind w:left="705" w:hanging="705"/>
        <w:jc w:val="both"/>
      </w:pPr>
    </w:p>
    <w:p w:rsidR="005031C2" w:rsidRPr="003F69A4" w:rsidRDefault="005031C2" w:rsidP="004D4D74">
      <w:pPr>
        <w:ind w:left="705" w:hanging="705"/>
        <w:jc w:val="both"/>
      </w:pPr>
      <w:r>
        <w:t>17</w:t>
      </w:r>
      <w:r>
        <w:tab/>
      </w:r>
      <w:r w:rsidRPr="003F69A4">
        <w:t>Asesorar  a  integrantes del  Programa  y  personal  técnico  o  administrativo involucrado en la ejecución, en materia de políticas y procedimientos aplicables en materia de adquisiciones.</w:t>
      </w:r>
    </w:p>
    <w:p w:rsidR="005031C2" w:rsidRPr="003F69A4" w:rsidRDefault="005031C2" w:rsidP="004D4D74">
      <w:pPr>
        <w:jc w:val="both"/>
      </w:pPr>
    </w:p>
    <w:p w:rsidR="005031C2" w:rsidRPr="003F69A4" w:rsidRDefault="005031C2" w:rsidP="004D4D74">
      <w:pPr>
        <w:ind w:left="705" w:hanging="705"/>
        <w:jc w:val="both"/>
      </w:pPr>
      <w:r>
        <w:t>18</w:t>
      </w:r>
      <w:r>
        <w:tab/>
      </w:r>
      <w:r w:rsidRPr="003F69A4">
        <w:t>Apoyar en la compilación y análisis estadístico de la calidad y eficiencia de procesos de adquisiciones.</w:t>
      </w:r>
    </w:p>
    <w:p w:rsidR="005031C2" w:rsidRPr="003F69A4" w:rsidRDefault="005031C2" w:rsidP="004D4D74">
      <w:pPr>
        <w:jc w:val="both"/>
      </w:pPr>
    </w:p>
    <w:p w:rsidR="005031C2" w:rsidRPr="003F69A4" w:rsidRDefault="005031C2" w:rsidP="004D4D74">
      <w:pPr>
        <w:ind w:left="705" w:hanging="705"/>
        <w:jc w:val="both"/>
      </w:pPr>
      <w:r>
        <w:t>19</w:t>
      </w:r>
      <w:r>
        <w:tab/>
      </w:r>
      <w:r w:rsidRPr="003F69A4">
        <w:t>Archivar  y  resguardar  los  expedientes  generados  por  los  distintos  procesos  de contratación hasta su cierre y entrega al Archivo de expedientes.</w:t>
      </w:r>
    </w:p>
    <w:p w:rsidR="005031C2" w:rsidRPr="003F69A4" w:rsidRDefault="005031C2" w:rsidP="004D4D74">
      <w:pPr>
        <w:jc w:val="both"/>
      </w:pPr>
    </w:p>
    <w:p w:rsidR="005031C2" w:rsidRDefault="005031C2" w:rsidP="004D4D74">
      <w:pPr>
        <w:ind w:left="705" w:hanging="705"/>
        <w:jc w:val="both"/>
      </w:pPr>
      <w:r>
        <w:t>20</w:t>
      </w:r>
      <w:r>
        <w:tab/>
      </w:r>
      <w:r w:rsidRPr="003F69A4">
        <w:t>Atender y facilitar la información requerida para las auditorías al Programa y las misiones de inspección realizadas por el Banco.</w:t>
      </w:r>
    </w:p>
    <w:p w:rsidR="005031C2" w:rsidRDefault="005031C2" w:rsidP="004D4D74">
      <w:pPr>
        <w:jc w:val="both"/>
        <w:rPr>
          <w:u w:val="single"/>
        </w:rPr>
      </w:pPr>
    </w:p>
    <w:p w:rsidR="005031C2" w:rsidRPr="003F69A4" w:rsidRDefault="005031C2" w:rsidP="004D4D74">
      <w:pPr>
        <w:jc w:val="both"/>
      </w:pPr>
      <w:r w:rsidRPr="003F69A4">
        <w:rPr>
          <w:u w:val="single"/>
        </w:rPr>
        <w:t>Los Formatos de documentos</w:t>
      </w:r>
    </w:p>
    <w:p w:rsidR="005031C2" w:rsidRPr="003F69A4" w:rsidRDefault="005031C2" w:rsidP="004D4D74">
      <w:pPr>
        <w:jc w:val="both"/>
      </w:pPr>
    </w:p>
    <w:p w:rsidR="005031C2" w:rsidRPr="003F69A4" w:rsidRDefault="005031C2" w:rsidP="004D4D74">
      <w:pPr>
        <w:jc w:val="both"/>
      </w:pPr>
      <w:r w:rsidRPr="003F69A4">
        <w:t xml:space="preserve">Los contratos de bienes, obras y servicios diferentes de consultoría generados bajo el proyecto y sujetos a Licitación Pública Internacional (LPI) se ejecutarán utilizando los Documentos Estándar de Licitaciones (DEL) emitidos por el Banco. Las adquisiciones sujetas a Licitación Pública Nacional (LPN) se ejecutarán usando Documentos de Licitación Nacional satisfactorios </w:t>
      </w:r>
      <w:r>
        <w:t>y acordados con e</w:t>
      </w:r>
      <w:r w:rsidRPr="003F69A4">
        <w:t xml:space="preserve">l Banco. </w:t>
      </w:r>
    </w:p>
    <w:p w:rsidR="00F6668F" w:rsidRDefault="00F6668F" w:rsidP="004D4D74">
      <w:pPr>
        <w:jc w:val="both"/>
        <w:rPr>
          <w:u w:val="single"/>
        </w:rPr>
      </w:pPr>
    </w:p>
    <w:p w:rsidR="005031C2" w:rsidRPr="003F69A4" w:rsidRDefault="005031C2" w:rsidP="004D4D74">
      <w:pPr>
        <w:jc w:val="both"/>
      </w:pPr>
      <w:r w:rsidRPr="003F69A4">
        <w:rPr>
          <w:u w:val="single"/>
        </w:rPr>
        <w:t>Adquisiciones de sistemas de Tecnología de Información (TI)</w:t>
      </w:r>
    </w:p>
    <w:p w:rsidR="005031C2" w:rsidRPr="003F69A4" w:rsidRDefault="005031C2" w:rsidP="004D4D74">
      <w:pPr>
        <w:jc w:val="both"/>
      </w:pPr>
    </w:p>
    <w:p w:rsidR="005031C2" w:rsidRPr="003F69A4" w:rsidRDefault="005031C2" w:rsidP="004D4D74">
      <w:pPr>
        <w:jc w:val="both"/>
      </w:pPr>
      <w:r w:rsidRPr="003F69A4">
        <w:t xml:space="preserve">Los contratos para la adquisición de tecnologías de información generados bajo el Proyecto y sujetos a Licitación Pública Internacional (LPI) se ejecutarán utilizando los Documentos Estándar de Licitaciones para la Adquisición de Productos y Servicios de Tecnología de la Información (DEL) emitidos por el Banco. Las adquisiciones sujetas a Licitación Pública Nacional (LPN) se ejecutarán usando Documentos de Licitación Nacional satisfactorios al Banco. </w:t>
      </w:r>
    </w:p>
    <w:p w:rsidR="005031C2" w:rsidRDefault="005031C2" w:rsidP="004D4D74">
      <w:pPr>
        <w:jc w:val="both"/>
        <w:rPr>
          <w:u w:val="single"/>
        </w:rPr>
      </w:pPr>
    </w:p>
    <w:p w:rsidR="005031C2" w:rsidRPr="003F69A4" w:rsidRDefault="005031C2" w:rsidP="004D4D74">
      <w:pPr>
        <w:jc w:val="both"/>
      </w:pPr>
      <w:r w:rsidRPr="003F69A4">
        <w:rPr>
          <w:u w:val="single"/>
        </w:rPr>
        <w:t>Selección y Contratación de Consultores:</w:t>
      </w:r>
      <w:r w:rsidRPr="003F69A4">
        <w:t xml:space="preserve"> </w:t>
      </w:r>
    </w:p>
    <w:p w:rsidR="005031C2" w:rsidRPr="003F69A4" w:rsidRDefault="005031C2" w:rsidP="004D4D74">
      <w:pPr>
        <w:jc w:val="both"/>
      </w:pPr>
    </w:p>
    <w:p w:rsidR="005031C2" w:rsidRPr="003F69A4" w:rsidRDefault="005031C2" w:rsidP="004D4D74">
      <w:pPr>
        <w:jc w:val="both"/>
      </w:pPr>
      <w:r w:rsidRPr="003F69A4">
        <w:lastRenderedPageBreak/>
        <w:t xml:space="preserve">Los contratos de Servicios de Consultoría generados bajo el Proyecto estarán incluidos en el Plan de Adquisiciones Inicial y se ejecutarán utilizando la Solicitud Estándar de Propuestas (SEP) emitida por el Banco. La lista podría estar integrada en su totalidad por firmas nacionales para contratos con valor inferior a los montos límites establecidos por el Banco. </w:t>
      </w:r>
    </w:p>
    <w:p w:rsidR="005031C2" w:rsidRDefault="005031C2" w:rsidP="004D4D74">
      <w:pPr>
        <w:jc w:val="both"/>
      </w:pPr>
    </w:p>
    <w:p w:rsidR="003F69F3" w:rsidRDefault="003F69F3" w:rsidP="004D4D74">
      <w:pPr>
        <w:jc w:val="both"/>
      </w:pPr>
    </w:p>
    <w:p w:rsidR="003F69F3" w:rsidRPr="003F69A4" w:rsidRDefault="003F69F3" w:rsidP="004D4D74">
      <w:pPr>
        <w:jc w:val="both"/>
      </w:pPr>
    </w:p>
    <w:p w:rsidR="005031C2" w:rsidRPr="003F69A4" w:rsidRDefault="005031C2" w:rsidP="004D4D74">
      <w:pPr>
        <w:jc w:val="both"/>
      </w:pPr>
      <w:r w:rsidRPr="003F69A4">
        <w:rPr>
          <w:u w:val="single"/>
        </w:rPr>
        <w:t>La selección de los consultores individuales.</w:t>
      </w:r>
      <w:r w:rsidRPr="003F69A4">
        <w:t xml:space="preserve"> </w:t>
      </w:r>
    </w:p>
    <w:p w:rsidR="005031C2" w:rsidRPr="003F69A4" w:rsidRDefault="005031C2" w:rsidP="004D4D74">
      <w:pPr>
        <w:jc w:val="both"/>
      </w:pPr>
    </w:p>
    <w:p w:rsidR="005031C2" w:rsidRPr="003F69A4" w:rsidRDefault="005031C2" w:rsidP="004D4D74">
      <w:pPr>
        <w:jc w:val="both"/>
      </w:pPr>
      <w:r w:rsidRPr="003F69A4">
        <w:t>Se hará teniendo en cuenta sus calificaciones para realizar el trabajo, sobre la base de comparación de calificaciones de por lo menos tres (3) candidatos.</w:t>
      </w:r>
    </w:p>
    <w:p w:rsidR="005031C2" w:rsidRPr="003F69A4" w:rsidRDefault="005031C2" w:rsidP="004D4D74">
      <w:pPr>
        <w:jc w:val="both"/>
      </w:pPr>
    </w:p>
    <w:p w:rsidR="005031C2" w:rsidRPr="003F69A4" w:rsidRDefault="005031C2" w:rsidP="004D4D74">
      <w:pPr>
        <w:jc w:val="both"/>
      </w:pPr>
      <w:r w:rsidRPr="003F69A4">
        <w:t xml:space="preserve">La revisión de los términos de referencia para la contratación de servicios de consultoría,  es responsabilidad del especialista sectorial del BID para el proyecto. Además, indicará si es conveniente disponer de apoyo externo para que ayude durante la evaluación de las ofertas, considerando la naturaleza y complejidad técnica de las adquisiciones que se procesan. </w:t>
      </w:r>
    </w:p>
    <w:p w:rsidR="005031C2" w:rsidRDefault="005031C2" w:rsidP="004D4D74">
      <w:pPr>
        <w:jc w:val="both"/>
        <w:rPr>
          <w:u w:val="single"/>
        </w:rPr>
      </w:pPr>
    </w:p>
    <w:p w:rsidR="005031C2" w:rsidRPr="003F69A4" w:rsidRDefault="005031C2" w:rsidP="004D4D74">
      <w:pPr>
        <w:jc w:val="both"/>
      </w:pPr>
      <w:r>
        <w:rPr>
          <w:u w:val="single"/>
        </w:rPr>
        <w:t>Capacitación</w:t>
      </w:r>
      <w:r w:rsidRPr="003F69A4">
        <w:t xml:space="preserve"> </w:t>
      </w:r>
    </w:p>
    <w:p w:rsidR="005031C2" w:rsidRPr="003F69A4" w:rsidRDefault="005031C2" w:rsidP="004D4D74">
      <w:pPr>
        <w:jc w:val="both"/>
      </w:pPr>
    </w:p>
    <w:p w:rsidR="005031C2" w:rsidRPr="003F69A4" w:rsidRDefault="005031C2" w:rsidP="004D4D74">
      <w:pPr>
        <w:jc w:val="both"/>
      </w:pPr>
      <w:r w:rsidRPr="003F69A4">
        <w:t xml:space="preserve">Los </w:t>
      </w:r>
      <w:r>
        <w:t>capacitaciones generada</w:t>
      </w:r>
      <w:r w:rsidRPr="003F69A4">
        <w:t xml:space="preserve">s bajo el Proyecto </w:t>
      </w:r>
      <w:r>
        <w:t xml:space="preserve">deberán </w:t>
      </w:r>
      <w:r w:rsidRPr="003F69A4">
        <w:t>estar</w:t>
      </w:r>
      <w:r>
        <w:t xml:space="preserve"> incluida</w:t>
      </w:r>
      <w:r w:rsidRPr="003F69A4">
        <w:t xml:space="preserve">s en el Plan de Adquisiciones Inicial y se ejecutarán utilizando </w:t>
      </w:r>
      <w:r>
        <w:t>documentos estándar del Banco</w:t>
      </w:r>
      <w:r w:rsidRPr="003F69A4">
        <w:t xml:space="preserve">. </w:t>
      </w:r>
    </w:p>
    <w:p w:rsidR="005031C2" w:rsidRPr="003F69A4" w:rsidRDefault="005031C2" w:rsidP="004D4D74">
      <w:pPr>
        <w:jc w:val="both"/>
        <w:rPr>
          <w:u w:val="single"/>
        </w:rPr>
      </w:pPr>
    </w:p>
    <w:p w:rsidR="005031C2" w:rsidRPr="003F69A4" w:rsidRDefault="005031C2" w:rsidP="004D4D74">
      <w:pPr>
        <w:jc w:val="both"/>
      </w:pPr>
      <w:r>
        <w:rPr>
          <w:u w:val="single"/>
        </w:rPr>
        <w:t>Gastos Recurrentes</w:t>
      </w:r>
      <w:r w:rsidRPr="003F69A4">
        <w:t xml:space="preserve"> </w:t>
      </w:r>
    </w:p>
    <w:p w:rsidR="005031C2" w:rsidRPr="003F69A4" w:rsidRDefault="005031C2" w:rsidP="004D4D74">
      <w:pPr>
        <w:jc w:val="both"/>
      </w:pPr>
    </w:p>
    <w:p w:rsidR="00BE28FA" w:rsidRDefault="005031C2" w:rsidP="004D4D74">
      <w:pPr>
        <w:jc w:val="both"/>
      </w:pPr>
      <w:r w:rsidRPr="003F69A4">
        <w:t>Son aquellos gastos operativos y de mantenimiento requeridos para poner en funcionamiento el proyecto durante su vida útil y cubren lo referente a: gastos de comunicación, cargos bancarios, gastos de propaganda o anuncios, fotocopias, correos, etc.; estarían financiados por el Proyecto dentro del presupuesto anual aprobado por el Banco, y serían realizados siguiendo los procedimientos administrativos del Ejecutor, los cuales deberán ser revisados y aceptados por el Banco siempre que no vulneren los principios fundamentales de competencia, eficiencia, y economía. Los costos de operación no incluyen salarios de funcionarios en ejercicio público.</w:t>
      </w:r>
    </w:p>
    <w:p w:rsidR="00363684" w:rsidRDefault="00363684" w:rsidP="004D4D74">
      <w:pPr>
        <w:jc w:val="both"/>
      </w:pPr>
    </w:p>
    <w:p w:rsidR="005031C2" w:rsidRPr="003F69A4" w:rsidRDefault="005031C2" w:rsidP="004D4D74">
      <w:pPr>
        <w:jc w:val="both"/>
      </w:pPr>
      <w:r w:rsidRPr="003F69A4">
        <w:t xml:space="preserve"> </w:t>
      </w:r>
      <w:r w:rsidRPr="003F69A4">
        <w:rPr>
          <w:u w:val="single"/>
        </w:rPr>
        <w:t>Prácticas Comerciales</w:t>
      </w:r>
    </w:p>
    <w:p w:rsidR="005031C2" w:rsidRPr="003F69A4" w:rsidRDefault="005031C2" w:rsidP="004D4D74">
      <w:pPr>
        <w:jc w:val="both"/>
      </w:pPr>
    </w:p>
    <w:p w:rsidR="000706AD" w:rsidRDefault="005031C2" w:rsidP="004D4D74">
      <w:pPr>
        <w:jc w:val="both"/>
      </w:pPr>
      <w:r w:rsidRPr="003F69A4">
        <w:t>Todos los procesos de adquisiciones tienen que realizarse de acuerdo a las prácticas comerciales internacionales y no se deben imponer procedimientos o prácticas que vulneren los principios fundamentales de competencia, eficiencia y economía.</w:t>
      </w:r>
      <w:r>
        <w:t xml:space="preserve"> Incluyendo referencias a marcas específicas.</w:t>
      </w:r>
    </w:p>
    <w:p w:rsidR="004714C1" w:rsidRDefault="004714C1" w:rsidP="004D4D74">
      <w:pPr>
        <w:jc w:val="both"/>
      </w:pPr>
    </w:p>
    <w:p w:rsidR="005031C2" w:rsidRPr="00BE28FA" w:rsidRDefault="005031C2" w:rsidP="004D4D74">
      <w:pPr>
        <w:jc w:val="both"/>
        <w:rPr>
          <w:u w:val="single"/>
        </w:rPr>
      </w:pPr>
      <w:r w:rsidRPr="00BE28FA">
        <w:rPr>
          <w:u w:val="single"/>
        </w:rPr>
        <w:t>Contenido básico de los expedientes de adquisiciones</w:t>
      </w:r>
    </w:p>
    <w:p w:rsidR="005031C2" w:rsidRPr="003F69A4" w:rsidRDefault="005031C2" w:rsidP="004D4D74">
      <w:pPr>
        <w:jc w:val="both"/>
      </w:pPr>
    </w:p>
    <w:p w:rsidR="005031C2" w:rsidRPr="003F69A4" w:rsidRDefault="005031C2" w:rsidP="004D4D74">
      <w:pPr>
        <w:jc w:val="both"/>
      </w:pPr>
      <w:r w:rsidRPr="003F69A4">
        <w:t>El contenido mínimo que debe tener cada expediente de adquisiciones y contrataciones gestionado por la unidad de adquisiciones es el siguiente:</w:t>
      </w:r>
    </w:p>
    <w:p w:rsidR="005031C2" w:rsidRDefault="005031C2" w:rsidP="004D4D74">
      <w:pPr>
        <w:jc w:val="both"/>
      </w:pPr>
    </w:p>
    <w:p w:rsidR="005031C2" w:rsidRPr="003F69A4" w:rsidRDefault="005031C2" w:rsidP="004D4D74">
      <w:pPr>
        <w:jc w:val="both"/>
      </w:pPr>
      <w:r>
        <w:t>1</w:t>
      </w:r>
      <w:r>
        <w:tab/>
      </w:r>
      <w:r w:rsidRPr="003F69A4">
        <w:t>Requerimiento estándar</w:t>
      </w:r>
    </w:p>
    <w:p w:rsidR="005031C2" w:rsidRPr="003F69A4" w:rsidRDefault="005031C2" w:rsidP="004D4D74">
      <w:pPr>
        <w:jc w:val="both"/>
      </w:pPr>
      <w:r>
        <w:t>2</w:t>
      </w:r>
      <w:r>
        <w:tab/>
      </w:r>
      <w:r w:rsidRPr="003F69A4">
        <w:t>Documento base / pliego</w:t>
      </w:r>
    </w:p>
    <w:p w:rsidR="005031C2" w:rsidRPr="003F69A4" w:rsidRDefault="005031C2" w:rsidP="004D4D74">
      <w:pPr>
        <w:jc w:val="both"/>
      </w:pPr>
      <w:r>
        <w:t>3</w:t>
      </w:r>
      <w:r>
        <w:tab/>
      </w:r>
      <w:r w:rsidRPr="003F69A4">
        <w:t>Llamado a licitación / publicación en diarios</w:t>
      </w:r>
    </w:p>
    <w:p w:rsidR="005031C2" w:rsidRPr="003F69A4" w:rsidRDefault="005031C2" w:rsidP="004D4D74">
      <w:pPr>
        <w:jc w:val="both"/>
      </w:pPr>
      <w:r>
        <w:t>4</w:t>
      </w:r>
      <w:r>
        <w:tab/>
      </w:r>
      <w:r w:rsidRPr="003F69A4">
        <w:t>No Objeción a 1 y 2.</w:t>
      </w:r>
    </w:p>
    <w:p w:rsidR="005031C2" w:rsidRPr="003F69A4" w:rsidRDefault="005031C2" w:rsidP="004D4D74">
      <w:pPr>
        <w:jc w:val="both"/>
      </w:pPr>
      <w:r>
        <w:t>5</w:t>
      </w:r>
      <w:r>
        <w:tab/>
      </w:r>
      <w:r w:rsidRPr="003F69A4">
        <w:t>Listado de las empresas que adquieren el pliego</w:t>
      </w:r>
    </w:p>
    <w:p w:rsidR="005031C2" w:rsidRPr="003F69A4" w:rsidRDefault="005031C2" w:rsidP="004D4D74">
      <w:pPr>
        <w:jc w:val="both"/>
      </w:pPr>
      <w:r>
        <w:t>6</w:t>
      </w:r>
      <w:r>
        <w:tab/>
      </w:r>
      <w:r w:rsidRPr="003F69A4">
        <w:t>Consultas y respuestas</w:t>
      </w:r>
    </w:p>
    <w:p w:rsidR="005031C2" w:rsidRPr="003F69A4" w:rsidRDefault="005031C2" w:rsidP="004D4D74">
      <w:pPr>
        <w:jc w:val="both"/>
      </w:pPr>
      <w:r>
        <w:t>7</w:t>
      </w:r>
      <w:r>
        <w:tab/>
      </w:r>
      <w:r w:rsidRPr="003F69A4">
        <w:t>Acta de apertura de ofertas</w:t>
      </w:r>
    </w:p>
    <w:p w:rsidR="005031C2" w:rsidRPr="003F69A4" w:rsidRDefault="005031C2" w:rsidP="004D4D74">
      <w:pPr>
        <w:jc w:val="both"/>
      </w:pPr>
      <w:r>
        <w:t>8</w:t>
      </w:r>
      <w:r>
        <w:tab/>
      </w:r>
      <w:r w:rsidRPr="003F69A4">
        <w:t>Informe de evaluación de ofertas</w:t>
      </w:r>
    </w:p>
    <w:p w:rsidR="005031C2" w:rsidRPr="003F69A4" w:rsidRDefault="005031C2" w:rsidP="004D4D74">
      <w:pPr>
        <w:jc w:val="both"/>
      </w:pPr>
      <w:r>
        <w:t>9</w:t>
      </w:r>
      <w:r>
        <w:tab/>
      </w:r>
      <w:r w:rsidRPr="003F69A4">
        <w:t>Copia de las ofertas</w:t>
      </w:r>
    </w:p>
    <w:p w:rsidR="005031C2" w:rsidRPr="003F69A4" w:rsidRDefault="005031C2" w:rsidP="004D4D74">
      <w:pPr>
        <w:jc w:val="both"/>
      </w:pPr>
      <w:r>
        <w:t>10</w:t>
      </w:r>
      <w:r>
        <w:tab/>
      </w:r>
      <w:r w:rsidRPr="003F69A4">
        <w:t>No Objeción informe de evaluación de ofertas</w:t>
      </w:r>
    </w:p>
    <w:p w:rsidR="005031C2" w:rsidRPr="003F69A4" w:rsidRDefault="005031C2" w:rsidP="004D4D74">
      <w:pPr>
        <w:jc w:val="both"/>
      </w:pPr>
      <w:r>
        <w:t>11</w:t>
      </w:r>
      <w:r>
        <w:tab/>
      </w:r>
      <w:r w:rsidRPr="003F69A4">
        <w:t>Resolución de adjudicación</w:t>
      </w:r>
    </w:p>
    <w:p w:rsidR="005031C2" w:rsidRPr="003F69A4" w:rsidRDefault="005031C2" w:rsidP="004D4D74">
      <w:pPr>
        <w:jc w:val="both"/>
      </w:pPr>
      <w:r>
        <w:t>12</w:t>
      </w:r>
      <w:r>
        <w:tab/>
      </w:r>
      <w:r w:rsidRPr="003F69A4">
        <w:t>Copia del contrato</w:t>
      </w:r>
    </w:p>
    <w:p w:rsidR="005031C2" w:rsidRPr="003F69A4" w:rsidRDefault="005031C2" w:rsidP="004D4D74">
      <w:pPr>
        <w:jc w:val="both"/>
      </w:pPr>
      <w:r>
        <w:t>13</w:t>
      </w:r>
      <w:r>
        <w:tab/>
      </w:r>
      <w:r w:rsidRPr="003F69A4">
        <w:t>Copia de pagos</w:t>
      </w:r>
    </w:p>
    <w:p w:rsidR="005031C2" w:rsidRPr="003F69A4" w:rsidRDefault="005031C2" w:rsidP="004D4D74">
      <w:pPr>
        <w:jc w:val="both"/>
      </w:pPr>
      <w:r>
        <w:t>14</w:t>
      </w:r>
      <w:r>
        <w:tab/>
      </w:r>
      <w:r w:rsidRPr="003F69A4">
        <w:t>Actas de entrega o informes parciales y final.</w:t>
      </w:r>
    </w:p>
    <w:p w:rsidR="005031C2" w:rsidRDefault="005031C2" w:rsidP="004D4D74">
      <w:r>
        <w:t>15</w:t>
      </w:r>
      <w:r>
        <w:tab/>
      </w:r>
      <w:r w:rsidRPr="003F69A4">
        <w:t>Acta de recepción final de obras (cuando aplica)</w:t>
      </w:r>
    </w:p>
    <w:p w:rsidR="007545C6" w:rsidRDefault="007545C6" w:rsidP="004D4D74"/>
    <w:p w:rsidR="003F69F3" w:rsidRPr="003F69A4" w:rsidRDefault="003F69F3" w:rsidP="004D4D74"/>
    <w:p w:rsidR="00D63033" w:rsidRPr="003F69A4" w:rsidRDefault="00684C95" w:rsidP="0021771E">
      <w:pPr>
        <w:pStyle w:val="Heading2"/>
      </w:pPr>
      <w:bookmarkStart w:id="72" w:name="_Toc435197173"/>
      <w:r>
        <w:t>2.7.5</w:t>
      </w:r>
      <w:r>
        <w:tab/>
      </w:r>
      <w:r w:rsidR="00D63033" w:rsidRPr="003F69A4">
        <w:t>Precios y Licitaciones</w:t>
      </w:r>
      <w:bookmarkEnd w:id="72"/>
    </w:p>
    <w:p w:rsidR="00D63033" w:rsidRPr="003F69A4" w:rsidRDefault="00D63033" w:rsidP="004D4D74">
      <w:pPr>
        <w:jc w:val="both"/>
      </w:pPr>
    </w:p>
    <w:p w:rsidR="00D63033" w:rsidRDefault="00D63033" w:rsidP="004D4D74">
      <w:pPr>
        <w:jc w:val="both"/>
      </w:pPr>
      <w:r w:rsidRPr="003F69A4">
        <w:t>Los contratos para ejecución de obras, adquisición de bienes y prestación de servicios para el Pro</w:t>
      </w:r>
      <w:r w:rsidR="00E1149F" w:rsidRPr="003F69A4">
        <w:t>yecto</w:t>
      </w:r>
      <w:r w:rsidRPr="003F69A4">
        <w:t xml:space="preserve"> se deberán pactar a un costo razonable que será generalmente el precio </w:t>
      </w:r>
      <w:r w:rsidR="005F7233">
        <w:t xml:space="preserve">evaluado </w:t>
      </w:r>
      <w:r w:rsidRPr="003F69A4">
        <w:t>más bajo del mercado, tomando en cuenta factores de calidad, eficiencia y otros que sean relevantes.</w:t>
      </w:r>
    </w:p>
    <w:p w:rsidR="00935D21" w:rsidRPr="003F69A4" w:rsidRDefault="00935D21" w:rsidP="004D4D74">
      <w:pPr>
        <w:jc w:val="both"/>
      </w:pPr>
    </w:p>
    <w:p w:rsidR="00D63033" w:rsidRPr="003F69A4" w:rsidRDefault="00684C95" w:rsidP="0021771E">
      <w:pPr>
        <w:pStyle w:val="Heading2"/>
      </w:pPr>
      <w:bookmarkStart w:id="73" w:name="_Toc435197174"/>
      <w:r>
        <w:t>2.7.6</w:t>
      </w:r>
      <w:r>
        <w:tab/>
      </w:r>
      <w:r w:rsidR="00D63033" w:rsidRPr="003F69A4">
        <w:t>Impuestos de Adquisiciones y Contrataciones</w:t>
      </w:r>
      <w:bookmarkEnd w:id="73"/>
    </w:p>
    <w:p w:rsidR="00D63033" w:rsidRPr="003F69A4" w:rsidRDefault="00D63033" w:rsidP="004D4D74">
      <w:pPr>
        <w:jc w:val="both"/>
      </w:pPr>
    </w:p>
    <w:p w:rsidR="00D63033" w:rsidRDefault="00D63033" w:rsidP="004D4D74">
      <w:pPr>
        <w:jc w:val="both"/>
      </w:pPr>
      <w:r w:rsidRPr="003F69A4">
        <w:t>Los procesos de adquisición y contratación realizados con fondos BID incluirán todos los impuestos correspondientes a dichos procesos.</w:t>
      </w:r>
    </w:p>
    <w:p w:rsidR="004714C1" w:rsidRPr="003F69A4" w:rsidRDefault="004714C1" w:rsidP="004D4D74">
      <w:pPr>
        <w:jc w:val="both"/>
        <w:rPr>
          <w:rFonts w:asciiTheme="minorHAnsi" w:hAnsiTheme="minorHAnsi" w:cstheme="minorHAnsi"/>
          <w:spacing w:val="-4"/>
        </w:rPr>
      </w:pPr>
    </w:p>
    <w:p w:rsidR="009052AB" w:rsidRPr="003F69A4" w:rsidRDefault="00415E03" w:rsidP="0021771E">
      <w:pPr>
        <w:pStyle w:val="Heading2"/>
      </w:pPr>
      <w:bookmarkStart w:id="74" w:name="_Toc434599259"/>
      <w:bookmarkStart w:id="75" w:name="_Toc435197175"/>
      <w:r>
        <w:t>2.</w:t>
      </w:r>
      <w:r w:rsidR="000D7441">
        <w:t>8</w:t>
      </w:r>
      <w:r w:rsidR="00267150">
        <w:tab/>
      </w:r>
      <w:r>
        <w:t>M</w:t>
      </w:r>
      <w:r w:rsidRPr="003F69A4">
        <w:t>onitoreo, seguimiento y evaluación</w:t>
      </w:r>
      <w:bookmarkEnd w:id="74"/>
      <w:bookmarkEnd w:id="75"/>
      <w:r w:rsidRPr="003F69A4">
        <w:t xml:space="preserve"> </w:t>
      </w:r>
    </w:p>
    <w:p w:rsidR="00DF743B" w:rsidRDefault="00DF743B" w:rsidP="004D4D74">
      <w:pPr>
        <w:jc w:val="both"/>
      </w:pPr>
    </w:p>
    <w:p w:rsidR="00B467DF" w:rsidRPr="003F69A4" w:rsidRDefault="00B467DF" w:rsidP="00B467DF">
      <w:pPr>
        <w:jc w:val="both"/>
      </w:pPr>
      <w:r w:rsidRPr="003F69A4">
        <w:t>El sistema de monitoreo, seguimiento y evaluación es una herramienta gerencial que proporciona información periódica y oportuna que permite</w:t>
      </w:r>
      <w:r>
        <w:t>,</w:t>
      </w:r>
      <w:r w:rsidRPr="003F69A4">
        <w:t xml:space="preserve"> tanto a </w:t>
      </w:r>
      <w:r>
        <w:t xml:space="preserve">los </w:t>
      </w:r>
      <w:r w:rsidRPr="003F69A4">
        <w:t>beneficiarios, decisores e involucrados en la ejecución de un proyecto, adopt</w:t>
      </w:r>
      <w:r>
        <w:t>ar medidas correctivas oportunamente</w:t>
      </w:r>
      <w:r w:rsidRPr="003F69A4">
        <w:t>, evaluar el logro de los objetivos, resultados e impactos sobre los beneficiarios y el entorno.</w:t>
      </w:r>
    </w:p>
    <w:p w:rsidR="00B467DF" w:rsidRDefault="00B467DF" w:rsidP="00B467DF">
      <w:pPr>
        <w:jc w:val="both"/>
      </w:pPr>
    </w:p>
    <w:p w:rsidR="00B467DF" w:rsidRDefault="00B467DF" w:rsidP="00B467DF">
      <w:pPr>
        <w:jc w:val="both"/>
      </w:pPr>
      <w:r>
        <w:t xml:space="preserve">Es así que </w:t>
      </w:r>
      <w:r w:rsidR="00207BE7">
        <w:t>ENATREL</w:t>
      </w:r>
      <w:r>
        <w:t xml:space="preserve"> es responsable del proceso de monitoreo, y enviará al Banco sus respectivos informes de avance. El informe semestral debe apegarse a la guía establecida </w:t>
      </w:r>
      <w:r>
        <w:lastRenderedPageBreak/>
        <w:t xml:space="preserve">por el Banco. No obstante, para conservar la integralidad del proyecto, habrá una reunión semestral </w:t>
      </w:r>
      <w:r w:rsidR="00207BE7">
        <w:t xml:space="preserve">en la que participará TELCOR como co-ejecutor </w:t>
      </w:r>
      <w:r>
        <w:t>para consolidar el informe, y así proveer al sistema una sola información respaldada por una ayuda de memoria.</w:t>
      </w:r>
    </w:p>
    <w:p w:rsidR="00BE28FA" w:rsidRDefault="00BE28FA" w:rsidP="004D4D74">
      <w:pPr>
        <w:jc w:val="both"/>
      </w:pPr>
    </w:p>
    <w:p w:rsidR="00B14F82" w:rsidRPr="003F69A4" w:rsidRDefault="00111137" w:rsidP="0021771E">
      <w:pPr>
        <w:pStyle w:val="Heading2"/>
      </w:pPr>
      <w:bookmarkStart w:id="76" w:name="_Toc434599260"/>
      <w:bookmarkStart w:id="77" w:name="_Toc435197176"/>
      <w:r>
        <w:t>2.8.1</w:t>
      </w:r>
      <w:r>
        <w:tab/>
      </w:r>
      <w:r w:rsidR="006E4F97" w:rsidRPr="003F69A4">
        <w:t xml:space="preserve">Instrumentos </w:t>
      </w:r>
      <w:r w:rsidR="00B14F82" w:rsidRPr="003F69A4">
        <w:t>de monitoreo</w:t>
      </w:r>
      <w:bookmarkEnd w:id="76"/>
      <w:bookmarkEnd w:id="77"/>
    </w:p>
    <w:p w:rsidR="00B14F82" w:rsidRPr="003F69A4" w:rsidRDefault="00B14F82" w:rsidP="004D4D74">
      <w:pPr>
        <w:jc w:val="both"/>
      </w:pPr>
    </w:p>
    <w:p w:rsidR="00B14F82" w:rsidRPr="003F69A4" w:rsidRDefault="00B14F82" w:rsidP="004D4D74">
      <w:r w:rsidRPr="003F69A4">
        <w:t>L</w:t>
      </w:r>
      <w:r w:rsidR="006E4F97" w:rsidRPr="003F69A4">
        <w:t>o</w:t>
      </w:r>
      <w:r w:rsidRPr="003F69A4">
        <w:t xml:space="preserve">s </w:t>
      </w:r>
      <w:r w:rsidR="006E4F97" w:rsidRPr="003F69A4">
        <w:t xml:space="preserve">instrumentos </w:t>
      </w:r>
      <w:r w:rsidRPr="003F69A4">
        <w:t>de monitoreo que se utilizaran para la supervisión del Proyecto son:</w:t>
      </w:r>
    </w:p>
    <w:p w:rsidR="00B14F82" w:rsidRPr="003F69A4" w:rsidRDefault="00B14F82" w:rsidP="004D4D74"/>
    <w:p w:rsidR="00B14F82" w:rsidRPr="000D7441" w:rsidRDefault="000D7441" w:rsidP="004D4D74">
      <w:pPr>
        <w:jc w:val="both"/>
        <w:rPr>
          <w:rFonts w:cs="Tahoma"/>
        </w:rPr>
      </w:pPr>
      <w:r>
        <w:rPr>
          <w:rFonts w:cs="Tahoma"/>
        </w:rPr>
        <w:t>1</w:t>
      </w:r>
      <w:r>
        <w:rPr>
          <w:rFonts w:cs="Tahoma"/>
        </w:rPr>
        <w:tab/>
      </w:r>
      <w:r w:rsidR="00B14F82" w:rsidRPr="000D7441">
        <w:rPr>
          <w:rFonts w:cs="Tahoma"/>
        </w:rPr>
        <w:t>Matriz de Resultados</w:t>
      </w:r>
    </w:p>
    <w:p w:rsidR="00B14F82" w:rsidRPr="000D7441" w:rsidRDefault="000D7441" w:rsidP="004D4D74">
      <w:pPr>
        <w:jc w:val="both"/>
        <w:rPr>
          <w:rFonts w:cs="Tahoma"/>
        </w:rPr>
      </w:pPr>
      <w:r>
        <w:rPr>
          <w:rFonts w:cs="Tahoma"/>
        </w:rPr>
        <w:t>2</w:t>
      </w:r>
      <w:r>
        <w:rPr>
          <w:rFonts w:cs="Tahoma"/>
        </w:rPr>
        <w:tab/>
      </w:r>
      <w:r w:rsidR="00B14F82" w:rsidRPr="000D7441">
        <w:rPr>
          <w:rFonts w:cs="Tahoma"/>
        </w:rPr>
        <w:t>Plan Financiero</w:t>
      </w:r>
    </w:p>
    <w:p w:rsidR="00B14F82" w:rsidRPr="000D7441" w:rsidRDefault="000D7441" w:rsidP="004D4D74">
      <w:pPr>
        <w:jc w:val="both"/>
        <w:rPr>
          <w:rFonts w:cs="Tahoma"/>
        </w:rPr>
      </w:pPr>
      <w:r>
        <w:rPr>
          <w:rFonts w:cs="Tahoma"/>
        </w:rPr>
        <w:t>3</w:t>
      </w:r>
      <w:r>
        <w:rPr>
          <w:rFonts w:cs="Tahoma"/>
        </w:rPr>
        <w:tab/>
      </w:r>
      <w:r w:rsidR="00B14F82" w:rsidRPr="000D7441">
        <w:rPr>
          <w:rFonts w:cs="Tahoma"/>
        </w:rPr>
        <w:t>Plan de Estratégico del Proyecto (PEP)</w:t>
      </w:r>
    </w:p>
    <w:p w:rsidR="00B14F82" w:rsidRPr="000D7441" w:rsidRDefault="000D7441" w:rsidP="004D4D74">
      <w:pPr>
        <w:jc w:val="both"/>
        <w:rPr>
          <w:rFonts w:cs="Tahoma"/>
        </w:rPr>
      </w:pPr>
      <w:r>
        <w:rPr>
          <w:rFonts w:cs="Tahoma"/>
        </w:rPr>
        <w:t>4</w:t>
      </w:r>
      <w:r>
        <w:rPr>
          <w:rFonts w:cs="Tahoma"/>
        </w:rPr>
        <w:tab/>
      </w:r>
      <w:r w:rsidR="00B14F82" w:rsidRPr="000D7441">
        <w:rPr>
          <w:rFonts w:cs="Tahoma"/>
        </w:rPr>
        <w:t>Plan Operativo Anual (POA)</w:t>
      </w:r>
    </w:p>
    <w:p w:rsidR="00B14F82" w:rsidRPr="000D7441" w:rsidRDefault="000D7441" w:rsidP="004D4D74">
      <w:pPr>
        <w:jc w:val="both"/>
        <w:rPr>
          <w:rFonts w:cs="Tahoma"/>
        </w:rPr>
      </w:pPr>
      <w:r>
        <w:rPr>
          <w:rFonts w:cs="Tahoma"/>
        </w:rPr>
        <w:t>5</w:t>
      </w:r>
      <w:r>
        <w:rPr>
          <w:rFonts w:cs="Tahoma"/>
        </w:rPr>
        <w:tab/>
      </w:r>
      <w:r w:rsidR="00B14F82" w:rsidRPr="000D7441">
        <w:rPr>
          <w:rFonts w:cs="Tahoma"/>
        </w:rPr>
        <w:t>Plan de Adquisiciones</w:t>
      </w:r>
    </w:p>
    <w:p w:rsidR="00B14F82" w:rsidRPr="000D7441" w:rsidRDefault="000D7441" w:rsidP="004D4D74">
      <w:pPr>
        <w:jc w:val="both"/>
        <w:rPr>
          <w:rFonts w:cs="Tahoma"/>
        </w:rPr>
      </w:pPr>
      <w:r>
        <w:rPr>
          <w:rFonts w:cs="Tahoma"/>
        </w:rPr>
        <w:t>6</w:t>
      </w:r>
      <w:r>
        <w:rPr>
          <w:rFonts w:cs="Tahoma"/>
        </w:rPr>
        <w:tab/>
      </w:r>
      <w:r w:rsidR="00B14F82" w:rsidRPr="000D7441">
        <w:rPr>
          <w:rFonts w:cs="Tahoma"/>
        </w:rPr>
        <w:t>Plan  de Mitigación de Riesgos</w:t>
      </w:r>
    </w:p>
    <w:p w:rsidR="00B14F82" w:rsidRPr="000D7441" w:rsidRDefault="000D7441" w:rsidP="004D4D74">
      <w:pPr>
        <w:jc w:val="both"/>
        <w:rPr>
          <w:rFonts w:cs="Tahoma"/>
        </w:rPr>
      </w:pPr>
      <w:r>
        <w:rPr>
          <w:rFonts w:cs="Tahoma"/>
        </w:rPr>
        <w:t>7</w:t>
      </w:r>
      <w:r>
        <w:rPr>
          <w:rFonts w:cs="Tahoma"/>
        </w:rPr>
        <w:tab/>
      </w:r>
      <w:r w:rsidR="00B14F82" w:rsidRPr="000D7441">
        <w:rPr>
          <w:rFonts w:cs="Tahoma"/>
        </w:rPr>
        <w:t>Plan de Gestión Ambiental y Social</w:t>
      </w:r>
    </w:p>
    <w:p w:rsidR="00D04164" w:rsidRDefault="00D04164" w:rsidP="004D4D74">
      <w:pPr>
        <w:rPr>
          <w:lang w:val="es-ES"/>
        </w:rPr>
      </w:pPr>
    </w:p>
    <w:p w:rsidR="00D12F3C" w:rsidRDefault="00D04164" w:rsidP="00D04164">
      <w:pPr>
        <w:jc w:val="both"/>
        <w:rPr>
          <w:lang w:val="es-ES"/>
        </w:rPr>
      </w:pPr>
      <w:r>
        <w:rPr>
          <w:lang w:val="es-ES"/>
        </w:rPr>
        <w:t>Todos estos instrumentos guardan una estrecha relación. El Plan Financiero debe tener simetría con el PEP, POA y PA. El PEP es la planificación por toda la vida del proyecto. El POA del año siguiente debe entregarse en el cuarto trimestre del año anterior a fin de revisar con suficiente antelación la planificación posterior. El primer Plan de Adquisiciones es de 18 meses, luego debe elaborarse anualmente entregándose al Banco en el último trimestre del año anterior.</w:t>
      </w:r>
    </w:p>
    <w:p w:rsidR="00DF743B" w:rsidRPr="00DF743B" w:rsidRDefault="00DF743B" w:rsidP="004D4D74">
      <w:pPr>
        <w:rPr>
          <w:lang w:val="es-ES"/>
        </w:rPr>
      </w:pPr>
    </w:p>
    <w:p w:rsidR="009052AB" w:rsidRPr="003F69A4" w:rsidRDefault="00111137" w:rsidP="0021771E">
      <w:pPr>
        <w:pStyle w:val="Heading2"/>
      </w:pPr>
      <w:bookmarkStart w:id="78" w:name="_Toc434599261"/>
      <w:bookmarkStart w:id="79" w:name="_Toc435197177"/>
      <w:r>
        <w:t>2.8.2</w:t>
      </w:r>
      <w:r>
        <w:tab/>
      </w:r>
      <w:r w:rsidR="00B14F82" w:rsidRPr="003F69A4">
        <w:t>Inspecciones</w:t>
      </w:r>
      <w:bookmarkEnd w:id="78"/>
      <w:r w:rsidR="00DF743B">
        <w:t xml:space="preserve"> Técnicas</w:t>
      </w:r>
      <w:bookmarkEnd w:id="79"/>
    </w:p>
    <w:p w:rsidR="00B14F82" w:rsidRPr="003F69A4" w:rsidRDefault="00B14F82" w:rsidP="004D4D74">
      <w:pPr>
        <w:jc w:val="both"/>
      </w:pPr>
    </w:p>
    <w:p w:rsidR="00B14F82" w:rsidRPr="003F69A4" w:rsidRDefault="00B14F82" w:rsidP="004D4D74">
      <w:pPr>
        <w:jc w:val="both"/>
      </w:pPr>
      <w:r w:rsidRPr="003F69A4">
        <w:t xml:space="preserve">Las inspecciones podrán ser realizadas para efectos de verificar la información financiera y/o mecanismos de control interno. Asimismo, el Banco también podrá, a través del Especialista Líder </w:t>
      </w:r>
      <w:r w:rsidR="00192378" w:rsidRPr="003F69A4">
        <w:t xml:space="preserve">(IFD/CMF) </w:t>
      </w:r>
      <w:r w:rsidRPr="003F69A4">
        <w:t>verificar el desarrollo satisfactorio del Proyecto, realizando inspecciones periódicas in situ.</w:t>
      </w:r>
    </w:p>
    <w:p w:rsidR="00B14F82" w:rsidRPr="00732B22" w:rsidRDefault="00B14F82" w:rsidP="004D4D74">
      <w:pPr>
        <w:jc w:val="both"/>
        <w:rPr>
          <w:rFonts w:asciiTheme="minorHAnsi" w:hAnsiTheme="minorHAnsi" w:cstheme="minorHAnsi"/>
        </w:rPr>
      </w:pPr>
    </w:p>
    <w:p w:rsidR="00732B22" w:rsidRPr="00732B22" w:rsidRDefault="00732B22" w:rsidP="00732B22">
      <w:pPr>
        <w:pStyle w:val="yiv5350118139msocommenttext"/>
        <w:shd w:val="clear" w:color="auto" w:fill="FFFFFF"/>
        <w:spacing w:before="0" w:beforeAutospacing="0" w:after="0" w:afterAutospacing="0"/>
        <w:jc w:val="both"/>
        <w:rPr>
          <w:rFonts w:asciiTheme="minorHAnsi" w:hAnsiTheme="minorHAnsi" w:cstheme="minorHAnsi"/>
          <w:color w:val="000000"/>
          <w:sz w:val="20"/>
          <w:szCs w:val="20"/>
        </w:rPr>
      </w:pPr>
      <w:r w:rsidRPr="00732B22">
        <w:rPr>
          <w:rFonts w:asciiTheme="minorHAnsi" w:hAnsiTheme="minorHAnsi" w:cstheme="minorHAnsi"/>
          <w:color w:val="000000"/>
        </w:rPr>
        <w:t xml:space="preserve">EL equipo del BID podrá </w:t>
      </w:r>
      <w:r w:rsidRPr="00B40C2F">
        <w:rPr>
          <w:rFonts w:asciiTheme="minorHAnsi" w:hAnsiTheme="minorHAnsi" w:cstheme="minorHAnsi"/>
          <w:color w:val="000000"/>
        </w:rPr>
        <w:t>realizar</w:t>
      </w:r>
      <w:r w:rsidRPr="00B40C2F">
        <w:rPr>
          <w:rStyle w:val="apple-converted-space"/>
          <w:rFonts w:asciiTheme="minorHAnsi" w:hAnsiTheme="minorHAnsi" w:cstheme="minorHAnsi"/>
          <w:color w:val="000000"/>
        </w:rPr>
        <w:t> </w:t>
      </w:r>
      <w:r w:rsidRPr="00B40C2F">
        <w:rPr>
          <w:rFonts w:asciiTheme="minorHAnsi" w:hAnsiTheme="minorHAnsi" w:cstheme="minorHAnsi"/>
          <w:color w:val="000000"/>
        </w:rPr>
        <w:t>misiones y revisiones técnicas</w:t>
      </w:r>
      <w:r w:rsidRPr="00B40C2F">
        <w:rPr>
          <w:rStyle w:val="apple-converted-space"/>
          <w:rFonts w:asciiTheme="minorHAnsi" w:hAnsiTheme="minorHAnsi" w:cstheme="minorHAnsi"/>
          <w:color w:val="000000"/>
        </w:rPr>
        <w:t> </w:t>
      </w:r>
      <w:r w:rsidRPr="00B40C2F">
        <w:rPr>
          <w:rFonts w:asciiTheme="minorHAnsi" w:hAnsiTheme="minorHAnsi" w:cstheme="minorHAnsi"/>
          <w:color w:val="000000"/>
        </w:rPr>
        <w:t>de</w:t>
      </w:r>
      <w:r w:rsidRPr="00732B22">
        <w:rPr>
          <w:rFonts w:asciiTheme="minorHAnsi" w:hAnsiTheme="minorHAnsi" w:cstheme="minorHAnsi"/>
          <w:color w:val="000000"/>
        </w:rPr>
        <w:t xml:space="preserve"> la ejecución del programa con una periodicidad de dos meses para revisar: </w:t>
      </w:r>
      <w:r w:rsidRPr="00732B22">
        <w:rPr>
          <w:rFonts w:asciiTheme="minorHAnsi" w:hAnsiTheme="minorHAnsi" w:cstheme="minorHAnsi"/>
          <w:b/>
          <w:color w:val="000000"/>
        </w:rPr>
        <w:t>i)</w:t>
      </w:r>
      <w:r w:rsidRPr="00732B22">
        <w:rPr>
          <w:rFonts w:asciiTheme="minorHAnsi" w:hAnsiTheme="minorHAnsi" w:cstheme="minorHAnsi"/>
          <w:color w:val="000000"/>
        </w:rPr>
        <w:t xml:space="preserve"> avances en la ejecución  del programa con relación a las actividades e indicadores acordados en el POD, POA y el PA; </w:t>
      </w:r>
      <w:r w:rsidRPr="00732B22">
        <w:rPr>
          <w:rFonts w:asciiTheme="minorHAnsi" w:hAnsiTheme="minorHAnsi" w:cstheme="minorHAnsi"/>
          <w:b/>
          <w:color w:val="000000"/>
        </w:rPr>
        <w:t>ii)</w:t>
      </w:r>
      <w:r w:rsidRPr="00732B22">
        <w:rPr>
          <w:rFonts w:asciiTheme="minorHAnsi" w:hAnsiTheme="minorHAnsi" w:cstheme="minorHAnsi"/>
          <w:color w:val="000000"/>
        </w:rPr>
        <w:t xml:space="preserve"> mecanismos de ejecución; </w:t>
      </w:r>
      <w:r w:rsidRPr="00732B22">
        <w:rPr>
          <w:rFonts w:asciiTheme="minorHAnsi" w:hAnsiTheme="minorHAnsi" w:cstheme="minorHAnsi"/>
          <w:b/>
          <w:color w:val="000000"/>
        </w:rPr>
        <w:t>iii)</w:t>
      </w:r>
      <w:r w:rsidRPr="00732B22">
        <w:rPr>
          <w:rFonts w:asciiTheme="minorHAnsi" w:hAnsiTheme="minorHAnsi" w:cstheme="minorHAnsi"/>
          <w:color w:val="000000"/>
        </w:rPr>
        <w:t xml:space="preserve"> mecanismos de coordinación.</w:t>
      </w:r>
    </w:p>
    <w:p w:rsidR="00732B22" w:rsidRPr="00732B22" w:rsidRDefault="00732B22" w:rsidP="00732B22">
      <w:pPr>
        <w:pStyle w:val="yiv5350118139msocommenttext"/>
        <w:shd w:val="clear" w:color="auto" w:fill="FFFFFF"/>
        <w:spacing w:before="0" w:beforeAutospacing="0" w:after="0" w:afterAutospacing="0"/>
        <w:jc w:val="both"/>
        <w:rPr>
          <w:rFonts w:asciiTheme="minorHAnsi" w:hAnsiTheme="minorHAnsi" w:cstheme="minorHAnsi"/>
          <w:color w:val="000000"/>
        </w:rPr>
      </w:pPr>
    </w:p>
    <w:p w:rsidR="00732B22" w:rsidRPr="00732B22" w:rsidRDefault="00732B22" w:rsidP="00732B22">
      <w:pPr>
        <w:jc w:val="both"/>
        <w:rPr>
          <w:rFonts w:asciiTheme="minorHAnsi" w:hAnsiTheme="minorHAnsi" w:cstheme="minorHAnsi"/>
        </w:rPr>
      </w:pPr>
      <w:r w:rsidRPr="00732B22">
        <w:rPr>
          <w:rFonts w:asciiTheme="minorHAnsi" w:hAnsiTheme="minorHAnsi" w:cstheme="minorHAnsi"/>
          <w:color w:val="000000"/>
        </w:rPr>
        <w:t xml:space="preserve">Si el Banco considera pertinente se </w:t>
      </w:r>
      <w:r w:rsidRPr="00B40C2F">
        <w:rPr>
          <w:rFonts w:asciiTheme="minorHAnsi" w:hAnsiTheme="minorHAnsi" w:cstheme="minorHAnsi"/>
          <w:color w:val="000000"/>
        </w:rPr>
        <w:t>planificaran</w:t>
      </w:r>
      <w:r w:rsidRPr="00B40C2F">
        <w:rPr>
          <w:rStyle w:val="apple-converted-space"/>
          <w:rFonts w:asciiTheme="minorHAnsi" w:hAnsiTheme="minorHAnsi" w:cstheme="minorHAnsi"/>
          <w:color w:val="000000"/>
        </w:rPr>
        <w:t> </w:t>
      </w:r>
      <w:r w:rsidRPr="00B40C2F">
        <w:rPr>
          <w:rFonts w:asciiTheme="minorHAnsi" w:hAnsiTheme="minorHAnsi" w:cstheme="minorHAnsi"/>
          <w:color w:val="000000"/>
        </w:rPr>
        <w:t>misiones anuales de supervisión</w:t>
      </w:r>
      <w:r w:rsidRPr="00B40C2F">
        <w:rPr>
          <w:rStyle w:val="apple-converted-space"/>
          <w:rFonts w:asciiTheme="minorHAnsi" w:hAnsiTheme="minorHAnsi" w:cstheme="minorHAnsi"/>
          <w:color w:val="000000"/>
        </w:rPr>
        <w:t> </w:t>
      </w:r>
      <w:r w:rsidRPr="00B40C2F">
        <w:rPr>
          <w:rFonts w:asciiTheme="minorHAnsi" w:hAnsiTheme="minorHAnsi" w:cstheme="minorHAnsi"/>
          <w:color w:val="000000"/>
        </w:rPr>
        <w:t>con</w:t>
      </w:r>
      <w:r w:rsidRPr="00732B22">
        <w:rPr>
          <w:rFonts w:asciiTheme="minorHAnsi" w:hAnsiTheme="minorHAnsi" w:cstheme="minorHAnsi"/>
          <w:color w:val="000000"/>
        </w:rPr>
        <w:t xml:space="preserve"> el fin de analizar los avances en el cumplimiento de las metas del programa, revisar impactos, con el propósito de preparar acciones correctivas en caso que se ameriten.</w:t>
      </w:r>
    </w:p>
    <w:p w:rsidR="00DF743B" w:rsidRPr="00732B22" w:rsidRDefault="00DF743B" w:rsidP="004D4D74">
      <w:pPr>
        <w:jc w:val="both"/>
        <w:rPr>
          <w:rFonts w:asciiTheme="minorHAnsi" w:hAnsiTheme="minorHAnsi" w:cstheme="minorHAnsi"/>
        </w:rPr>
      </w:pPr>
    </w:p>
    <w:p w:rsidR="00B14F82" w:rsidRPr="003F69A4" w:rsidRDefault="00111137" w:rsidP="0021771E">
      <w:pPr>
        <w:pStyle w:val="Heading2"/>
      </w:pPr>
      <w:bookmarkStart w:id="80" w:name="_Toc434599262"/>
      <w:bookmarkStart w:id="81" w:name="_Toc435197178"/>
      <w:r>
        <w:t>2.8.3</w:t>
      </w:r>
      <w:r>
        <w:tab/>
      </w:r>
      <w:r w:rsidR="00B14F82" w:rsidRPr="003F69A4">
        <w:t>Reportes de Monitoreo y Seguimiento</w:t>
      </w:r>
      <w:bookmarkEnd w:id="80"/>
      <w:bookmarkEnd w:id="81"/>
    </w:p>
    <w:p w:rsidR="001202AA" w:rsidRPr="001202AA" w:rsidRDefault="001202AA" w:rsidP="004D4D74">
      <w:pPr>
        <w:jc w:val="both"/>
        <w:rPr>
          <w:lang w:val="es-ES"/>
        </w:rPr>
      </w:pPr>
    </w:p>
    <w:p w:rsidR="00B40C2F" w:rsidRDefault="00B40C2F" w:rsidP="004D4D74">
      <w:pPr>
        <w:jc w:val="both"/>
      </w:pPr>
      <w:r w:rsidRPr="001202AA">
        <w:lastRenderedPageBreak/>
        <w:t>Los informes semestrales son los principales insumos para elaborar el Reporte de Monitoreo y Progreso, por tanto el diseño del primer informe se hará de común acuerdo con el Banco.</w:t>
      </w:r>
    </w:p>
    <w:p w:rsidR="00B40C2F" w:rsidRDefault="00B40C2F" w:rsidP="004D4D74">
      <w:pPr>
        <w:jc w:val="both"/>
        <w:rPr>
          <w:lang w:val="es-ES"/>
        </w:rPr>
      </w:pPr>
    </w:p>
    <w:p w:rsidR="001202AA" w:rsidRPr="001202AA" w:rsidRDefault="00B40C2F" w:rsidP="004D4D74">
      <w:pPr>
        <w:jc w:val="both"/>
        <w:rPr>
          <w:lang w:val="es-ES"/>
        </w:rPr>
      </w:pPr>
      <w:r>
        <w:rPr>
          <w:lang w:val="es-ES"/>
        </w:rPr>
        <w:t xml:space="preserve">ENATREL </w:t>
      </w:r>
      <w:r w:rsidR="001202AA" w:rsidRPr="001202AA">
        <w:rPr>
          <w:lang w:val="es-ES"/>
        </w:rPr>
        <w:t xml:space="preserve">como ejecutor enviará al Banco semestralmente un informe de progreso del proyecto conforme la guía establecida, sin embargo en aras de sistematizar una información más completa, el Banco podrá requerir al ejecutor mayor información al respecto. </w:t>
      </w:r>
    </w:p>
    <w:p w:rsidR="00B40C2F" w:rsidRDefault="00B40C2F" w:rsidP="004D4D74">
      <w:pPr>
        <w:jc w:val="both"/>
      </w:pPr>
    </w:p>
    <w:p w:rsidR="00B14F82" w:rsidRPr="003F69A4" w:rsidRDefault="001202AA" w:rsidP="004D4D74">
      <w:pPr>
        <w:jc w:val="both"/>
      </w:pPr>
      <w:r>
        <w:t xml:space="preserve">Los </w:t>
      </w:r>
      <w:r w:rsidR="00B14F82" w:rsidRPr="00DF743B">
        <w:t>Informe</w:t>
      </w:r>
      <w:r>
        <w:t>s</w:t>
      </w:r>
      <w:r w:rsidR="00B14F82" w:rsidRPr="00DF743B">
        <w:t xml:space="preserve"> </w:t>
      </w:r>
      <w:r w:rsidR="00DF743B" w:rsidRPr="00DF743B">
        <w:t xml:space="preserve">de Progreso </w:t>
      </w:r>
      <w:r>
        <w:t>describen</w:t>
      </w:r>
      <w:r w:rsidR="00B14F82" w:rsidRPr="003F69A4">
        <w:t xml:space="preserve"> el desempeño global del proyecto, los avances alcanzados durante el semestre de cada componente en términos de la matriz de resultados y uso de recursos para alcanzar las metas, compara</w:t>
      </w:r>
      <w:r w:rsidR="00844F40">
        <w:t>ndo</w:t>
      </w:r>
      <w:r w:rsidR="00B14F82" w:rsidRPr="003F69A4">
        <w:t xml:space="preserve"> la situación al inicio del período y los avances al final del</w:t>
      </w:r>
      <w:r w:rsidR="00844F40">
        <w:t xml:space="preserve"> mismo. </w:t>
      </w:r>
    </w:p>
    <w:p w:rsidR="00B14F82" w:rsidRPr="003F69A4" w:rsidRDefault="00B14F82" w:rsidP="004D4D74">
      <w:pPr>
        <w:jc w:val="both"/>
      </w:pPr>
    </w:p>
    <w:p w:rsidR="00B14F82" w:rsidRPr="003F69A4" w:rsidRDefault="00844F40" w:rsidP="004D4D74">
      <w:pPr>
        <w:jc w:val="both"/>
      </w:pPr>
      <w:r>
        <w:t xml:space="preserve">El informe recogerá </w:t>
      </w:r>
      <w:r w:rsidR="00B14F82" w:rsidRPr="003F69A4">
        <w:t>las lecciones aprendidas durante la ejecución así como de los riesgos (técnico, políticos, administrativos, externo</w:t>
      </w:r>
      <w:r>
        <w:t>s</w:t>
      </w:r>
      <w:r w:rsidR="00B14F82" w:rsidRPr="003F69A4">
        <w:t>) que podría enfrentar el proyecto durante lo que resta de ejecución y que podrían</w:t>
      </w:r>
      <w:r w:rsidR="00B40C2F">
        <w:t xml:space="preserve"> afectar su desempeño</w:t>
      </w:r>
      <w:r w:rsidR="00B14F82" w:rsidRPr="003F69A4">
        <w:t>.</w:t>
      </w:r>
    </w:p>
    <w:p w:rsidR="00B14F82" w:rsidRPr="003F69A4" w:rsidRDefault="00B14F82" w:rsidP="004D4D74">
      <w:pPr>
        <w:jc w:val="both"/>
      </w:pPr>
    </w:p>
    <w:p w:rsidR="00B14F82" w:rsidRPr="003F69A4" w:rsidRDefault="00B14F82" w:rsidP="004D4D74">
      <w:pPr>
        <w:jc w:val="both"/>
      </w:pPr>
      <w:r w:rsidRPr="003F69A4">
        <w:t>Adicionalmente, el informe deberá incluir información sobre las medidas ambientales y sociales que se hayan ejecutado de acuerdo al Plan de Gestión Ambiental y Social del Programa.</w:t>
      </w:r>
    </w:p>
    <w:p w:rsidR="00B14F82" w:rsidRPr="003F69A4" w:rsidRDefault="00B14F82" w:rsidP="004D4D74">
      <w:pPr>
        <w:jc w:val="both"/>
      </w:pPr>
    </w:p>
    <w:p w:rsidR="009052AB" w:rsidRDefault="00111137" w:rsidP="0021771E">
      <w:pPr>
        <w:pStyle w:val="Heading2"/>
      </w:pPr>
      <w:bookmarkStart w:id="82" w:name="_Toc434599263"/>
      <w:bookmarkStart w:id="83" w:name="_Toc435197179"/>
      <w:r>
        <w:t>2.8.4</w:t>
      </w:r>
      <w:r>
        <w:tab/>
      </w:r>
      <w:r w:rsidR="001473D5" w:rsidRPr="003F69A4">
        <w:t>Evaluaciones</w:t>
      </w:r>
      <w:bookmarkEnd w:id="82"/>
      <w:bookmarkEnd w:id="83"/>
    </w:p>
    <w:p w:rsidR="00844F40" w:rsidRDefault="00844F40" w:rsidP="004D4D74">
      <w:pPr>
        <w:rPr>
          <w:lang w:val="es-ES"/>
        </w:rPr>
      </w:pPr>
    </w:p>
    <w:p w:rsidR="001366A3" w:rsidRDefault="001366A3" w:rsidP="004D4D74">
      <w:pPr>
        <w:jc w:val="both"/>
      </w:pPr>
      <w:r>
        <w:t>Las evaluaciones son parte de los instrumentos de monitoreo del Banco y sirven para proporcionar tanto al ejecutor como al financiador una visión independiente de los avances y resultados del proyecto.</w:t>
      </w:r>
    </w:p>
    <w:p w:rsidR="001366A3" w:rsidRDefault="001366A3" w:rsidP="004D4D74">
      <w:pPr>
        <w:jc w:val="both"/>
      </w:pPr>
    </w:p>
    <w:p w:rsidR="0083452E" w:rsidRPr="003F69A4" w:rsidRDefault="0083452E" w:rsidP="004D4D74">
      <w:pPr>
        <w:jc w:val="both"/>
      </w:pPr>
      <w:r w:rsidRPr="003F69A4">
        <w:t>Se contemplan dos evaluaciones del proyecto, ambas externas e independientes de acuerdo a los siguientes momentos:</w:t>
      </w:r>
    </w:p>
    <w:p w:rsidR="0083452E" w:rsidRPr="0083452E" w:rsidRDefault="0083452E" w:rsidP="001366A3">
      <w:pPr>
        <w:jc w:val="both"/>
        <w:rPr>
          <w:lang w:val="es-ES"/>
        </w:rPr>
      </w:pPr>
    </w:p>
    <w:p w:rsidR="0083452E" w:rsidRPr="009F0135" w:rsidRDefault="00A21888" w:rsidP="001366A3">
      <w:pPr>
        <w:ind w:left="705" w:hanging="705"/>
        <w:jc w:val="both"/>
      </w:pPr>
      <w:r>
        <w:rPr>
          <w:lang w:val="es-CR"/>
        </w:rPr>
        <w:t>a)</w:t>
      </w:r>
      <w:r>
        <w:rPr>
          <w:lang w:val="es-CR"/>
        </w:rPr>
        <w:tab/>
        <w:t>U</w:t>
      </w:r>
      <w:r w:rsidR="0083452E" w:rsidRPr="006B3245">
        <w:rPr>
          <w:lang w:val="es-CR"/>
        </w:rPr>
        <w:t>n informe de evaluación intermedia</w:t>
      </w:r>
      <w:r w:rsidR="0083452E">
        <w:rPr>
          <w:lang w:val="es-CR"/>
        </w:rPr>
        <w:t>,</w:t>
      </w:r>
      <w:r w:rsidR="0083452E" w:rsidRPr="006B3245">
        <w:rPr>
          <w:lang w:val="es-CR"/>
        </w:rPr>
        <w:t xml:space="preserve"> </w:t>
      </w:r>
      <w:r w:rsidR="0083452E">
        <w:t>d</w:t>
      </w:r>
      <w:r w:rsidR="0083452E" w:rsidRPr="006B3245">
        <w:t xml:space="preserve">entro de un plazo de </w:t>
      </w:r>
      <w:r w:rsidR="0083452E">
        <w:t xml:space="preserve">noventa (90) días después que </w:t>
      </w:r>
      <w:r w:rsidR="0083452E" w:rsidRPr="006B3245">
        <w:rPr>
          <w:lang w:val="es-CR"/>
        </w:rPr>
        <w:t xml:space="preserve">se haya </w:t>
      </w:r>
      <w:r w:rsidR="0083452E">
        <w:rPr>
          <w:lang w:val="es-CR"/>
        </w:rPr>
        <w:t>desembolsado el</w:t>
      </w:r>
      <w:r w:rsidR="0083452E" w:rsidRPr="006B3245">
        <w:rPr>
          <w:lang w:val="es-CR"/>
        </w:rPr>
        <w:t xml:space="preserve"> </w:t>
      </w:r>
      <w:r w:rsidR="0083452E">
        <w:rPr>
          <w:lang w:val="es-CR"/>
        </w:rPr>
        <w:t>cincuenta por ciento (5</w:t>
      </w:r>
      <w:r w:rsidR="0083452E" w:rsidRPr="006B3245">
        <w:rPr>
          <w:lang w:val="es-CR"/>
        </w:rPr>
        <w:t>0%</w:t>
      </w:r>
      <w:r w:rsidR="0083452E">
        <w:rPr>
          <w:lang w:val="es-CR"/>
        </w:rPr>
        <w:t>)</w:t>
      </w:r>
      <w:r w:rsidR="0083452E" w:rsidRPr="006B3245">
        <w:rPr>
          <w:lang w:val="es-CR"/>
        </w:rPr>
        <w:t xml:space="preserve"> de los recursos del </w:t>
      </w:r>
      <w:r w:rsidR="0083452E">
        <w:rPr>
          <w:lang w:val="es-CR"/>
        </w:rPr>
        <w:t>Préstamo</w:t>
      </w:r>
      <w:r>
        <w:rPr>
          <w:lang w:val="es-CR"/>
        </w:rPr>
        <w:t>.</w:t>
      </w:r>
      <w:r w:rsidR="0083452E" w:rsidRPr="006B3245">
        <w:rPr>
          <w:lang w:val="es-CR"/>
        </w:rPr>
        <w:t xml:space="preserve"> </w:t>
      </w:r>
    </w:p>
    <w:p w:rsidR="003F69F3" w:rsidRDefault="003F69F3" w:rsidP="001366A3">
      <w:pPr>
        <w:jc w:val="both"/>
      </w:pPr>
    </w:p>
    <w:p w:rsidR="001366A3" w:rsidRDefault="001366A3" w:rsidP="001366A3">
      <w:pPr>
        <w:jc w:val="both"/>
      </w:pPr>
      <w:r>
        <w:t>La evaluación intermedia del proyecto aborda el nivel de avance, el grado de desviación entre lo planificado y lo ejecutado, y recomienda opciones para remediar las debilidades.</w:t>
      </w:r>
    </w:p>
    <w:p w:rsidR="001366A3" w:rsidRDefault="001366A3" w:rsidP="001366A3">
      <w:pPr>
        <w:jc w:val="both"/>
      </w:pPr>
    </w:p>
    <w:p w:rsidR="0083452E" w:rsidRPr="00654907" w:rsidRDefault="00A21888" w:rsidP="001366A3">
      <w:pPr>
        <w:ind w:left="705" w:hanging="705"/>
        <w:jc w:val="both"/>
      </w:pPr>
      <w:r>
        <w:rPr>
          <w:lang w:val="es-CR"/>
        </w:rPr>
        <w:t>b)</w:t>
      </w:r>
      <w:r>
        <w:rPr>
          <w:lang w:val="es-CR"/>
        </w:rPr>
        <w:tab/>
      </w:r>
      <w:r w:rsidR="001366A3">
        <w:rPr>
          <w:lang w:val="es-CR"/>
        </w:rPr>
        <w:t>U</w:t>
      </w:r>
      <w:r w:rsidR="0083452E" w:rsidRPr="006B3245">
        <w:rPr>
          <w:lang w:val="es-CR"/>
        </w:rPr>
        <w:t>n informe de evaluación final</w:t>
      </w:r>
      <w:r w:rsidR="0083452E">
        <w:rPr>
          <w:lang w:val="es-CR"/>
        </w:rPr>
        <w:t>,</w:t>
      </w:r>
      <w:r w:rsidR="0083452E" w:rsidRPr="006B3245">
        <w:rPr>
          <w:lang w:val="es-CR"/>
        </w:rPr>
        <w:t xml:space="preserve"> </w:t>
      </w:r>
      <w:r w:rsidR="0083452E">
        <w:t>d</w:t>
      </w:r>
      <w:r w:rsidR="0083452E" w:rsidRPr="006B3245">
        <w:t xml:space="preserve">entro de un plazo de </w:t>
      </w:r>
      <w:r w:rsidR="0083452E">
        <w:t>noventa (90) días</w:t>
      </w:r>
      <w:r w:rsidR="0083452E">
        <w:rPr>
          <w:lang w:val="es-CR"/>
        </w:rPr>
        <w:t xml:space="preserve"> después de que </w:t>
      </w:r>
      <w:r w:rsidR="0083452E" w:rsidRPr="006B3245">
        <w:rPr>
          <w:lang w:val="es-CR"/>
        </w:rPr>
        <w:t xml:space="preserve">se haya </w:t>
      </w:r>
      <w:r w:rsidR="0083452E">
        <w:rPr>
          <w:lang w:val="es-CR"/>
        </w:rPr>
        <w:t>desembolsado</w:t>
      </w:r>
      <w:r w:rsidR="0083452E" w:rsidRPr="006B3245">
        <w:rPr>
          <w:lang w:val="es-CR"/>
        </w:rPr>
        <w:t xml:space="preserve"> </w:t>
      </w:r>
      <w:r w:rsidR="0083452E">
        <w:rPr>
          <w:lang w:val="es-CR"/>
        </w:rPr>
        <w:t>el noventa por ciento (</w:t>
      </w:r>
      <w:r w:rsidR="0083452E" w:rsidRPr="006B3245">
        <w:rPr>
          <w:lang w:val="es-CR"/>
        </w:rPr>
        <w:t>90%</w:t>
      </w:r>
      <w:r w:rsidR="0083452E">
        <w:rPr>
          <w:lang w:val="es-CR"/>
        </w:rPr>
        <w:t>)</w:t>
      </w:r>
      <w:r w:rsidR="0083452E" w:rsidRPr="006B3245">
        <w:rPr>
          <w:lang w:val="es-CR"/>
        </w:rPr>
        <w:t xml:space="preserve"> de los recursos del </w:t>
      </w:r>
      <w:r w:rsidR="0083452E">
        <w:rPr>
          <w:lang w:val="es-CR"/>
        </w:rPr>
        <w:t>P</w:t>
      </w:r>
      <w:r w:rsidR="0083452E" w:rsidRPr="006B3245">
        <w:rPr>
          <w:lang w:val="es-CR"/>
        </w:rPr>
        <w:t>réstamo.</w:t>
      </w:r>
    </w:p>
    <w:p w:rsidR="001473D5" w:rsidRPr="003F69A4" w:rsidRDefault="001473D5" w:rsidP="001366A3">
      <w:pPr>
        <w:jc w:val="both"/>
      </w:pPr>
    </w:p>
    <w:p w:rsidR="001473D5" w:rsidRDefault="001473D5" w:rsidP="004D4D74">
      <w:pPr>
        <w:jc w:val="both"/>
      </w:pPr>
      <w:r w:rsidRPr="003F69A4">
        <w:lastRenderedPageBreak/>
        <w:t xml:space="preserve">La evaluación final del proyecto examinará: </w:t>
      </w:r>
      <w:r w:rsidRPr="001366A3">
        <w:rPr>
          <w:b/>
        </w:rPr>
        <w:t>i)</w:t>
      </w:r>
      <w:r w:rsidRPr="003F69A4">
        <w:t xml:space="preserve"> los resultados alcanzados por el proyecto, medidos en cuanto al logro de las metas y desempeño de los indicadores establecidos en el Marco de Resultados; </w:t>
      </w:r>
      <w:r w:rsidRPr="001366A3">
        <w:rPr>
          <w:b/>
        </w:rPr>
        <w:t>ii)</w:t>
      </w:r>
      <w:r w:rsidRPr="003F69A4">
        <w:t xml:space="preserve"> los procesos e intervenciones en cuanto a su pertinencia y eficacia; y </w:t>
      </w:r>
      <w:r w:rsidRPr="001366A3">
        <w:rPr>
          <w:b/>
        </w:rPr>
        <w:t>iii)</w:t>
      </w:r>
      <w:r w:rsidRPr="003F69A4">
        <w:t xml:space="preserve"> el manejo de los recursos del préstamo.</w:t>
      </w:r>
    </w:p>
    <w:p w:rsidR="0083452E" w:rsidRDefault="0083452E" w:rsidP="004D4D74">
      <w:pPr>
        <w:jc w:val="both"/>
      </w:pPr>
    </w:p>
    <w:p w:rsidR="001F0D42" w:rsidRDefault="001366A3" w:rsidP="004D4D74">
      <w:pPr>
        <w:jc w:val="both"/>
      </w:pPr>
      <w:r>
        <w:t>Las evaluaciones serán contratadas por TELCOR con recursos del proyecto, pero ENATREL debe participar en el proceso de selección desde la definición de los TDR hasta la contratación. La evaluación abarca todos los componentes</w:t>
      </w:r>
      <w:r w:rsidR="00C15F74">
        <w:t xml:space="preserve"> y se presenta en un solo informe.</w:t>
      </w:r>
    </w:p>
    <w:p w:rsidR="001F0D42" w:rsidRDefault="001F0D42" w:rsidP="004D4D74">
      <w:pPr>
        <w:jc w:val="both"/>
      </w:pPr>
    </w:p>
    <w:p w:rsidR="001F0D42" w:rsidRPr="00757BB2" w:rsidRDefault="001F0D42" w:rsidP="001F0D42">
      <w:pPr>
        <w:pStyle w:val="Heading1"/>
        <w:rPr>
          <w:lang w:val="es-ES_tradnl"/>
        </w:rPr>
      </w:pPr>
      <w:bookmarkStart w:id="84" w:name="_Toc435197180"/>
      <w:r w:rsidRPr="00757BB2">
        <w:rPr>
          <w:lang w:val="es-ES_tradnl"/>
        </w:rPr>
        <w:t>III</w:t>
      </w:r>
      <w:r w:rsidRPr="00757BB2">
        <w:rPr>
          <w:lang w:val="es-ES_tradnl"/>
        </w:rPr>
        <w:tab/>
      </w:r>
      <w:r w:rsidR="00D975E1" w:rsidRPr="00757BB2">
        <w:rPr>
          <w:lang w:val="es-ES_tradnl"/>
        </w:rPr>
        <w:t xml:space="preserve">MARCO </w:t>
      </w:r>
      <w:r w:rsidRPr="00757BB2">
        <w:rPr>
          <w:bCs w:val="0"/>
          <w:smallCaps/>
          <w:lang w:val="es-ES_tradnl"/>
        </w:rPr>
        <w:t>BÁSIC</w:t>
      </w:r>
      <w:r w:rsidR="00D975E1" w:rsidRPr="00757BB2">
        <w:rPr>
          <w:bCs w:val="0"/>
          <w:smallCaps/>
          <w:lang w:val="es-ES_tradnl"/>
        </w:rPr>
        <w:t>O</w:t>
      </w:r>
      <w:r w:rsidRPr="00757BB2">
        <w:rPr>
          <w:bCs w:val="0"/>
          <w:smallCaps/>
          <w:lang w:val="es-ES_tradnl"/>
        </w:rPr>
        <w:t xml:space="preserve"> DE LOS ACUERDOS INTERINSTITUCIONALES</w:t>
      </w:r>
      <w:bookmarkEnd w:id="84"/>
    </w:p>
    <w:p w:rsidR="001F0D42" w:rsidRPr="00757BB2" w:rsidRDefault="001F0D42" w:rsidP="004D4D74">
      <w:pPr>
        <w:jc w:val="both"/>
        <w:rPr>
          <w:lang w:val="es-ES_tradnl"/>
        </w:rPr>
      </w:pPr>
    </w:p>
    <w:p w:rsidR="001F0D42" w:rsidRPr="001F0D42" w:rsidRDefault="001F0D42" w:rsidP="0021771E">
      <w:pPr>
        <w:pStyle w:val="Heading2"/>
      </w:pPr>
      <w:bookmarkStart w:id="85" w:name="_Toc435197181"/>
      <w:r w:rsidRPr="001F0D42">
        <w:t>3.1</w:t>
      </w:r>
      <w:r w:rsidRPr="001F0D42">
        <w:tab/>
        <w:t>Acuerdo Interinstitucional TELCOR-ENATREL</w:t>
      </w:r>
      <w:bookmarkEnd w:id="85"/>
    </w:p>
    <w:p w:rsidR="001F0D42" w:rsidRDefault="001F0D42" w:rsidP="004D4D74">
      <w:pPr>
        <w:jc w:val="both"/>
      </w:pPr>
    </w:p>
    <w:p w:rsidR="00D975E1" w:rsidRDefault="0021771E" w:rsidP="004D4D74">
      <w:pPr>
        <w:jc w:val="both"/>
      </w:pPr>
      <w:r>
        <w:t xml:space="preserve">Es necesario dejar establecido que </w:t>
      </w:r>
      <w:r w:rsidR="001F0D42">
        <w:t>TELCOR es la institución rectora del proyecto NI-L1090 de Banda Ancha.</w:t>
      </w:r>
      <w:r>
        <w:t xml:space="preserve"> L</w:t>
      </w:r>
      <w:r w:rsidR="00D975E1">
        <w:t>os componentes II y III</w:t>
      </w:r>
      <w:r>
        <w:t xml:space="preserve"> </w:t>
      </w:r>
      <w:r w:rsidR="00D975E1">
        <w:t>, en tanto ENATREL ejecutará el componente I.</w:t>
      </w:r>
    </w:p>
    <w:p w:rsidR="00D975E1" w:rsidRDefault="00D975E1" w:rsidP="004D4D74">
      <w:pPr>
        <w:jc w:val="both"/>
      </w:pPr>
    </w:p>
    <w:p w:rsidR="001F0D42" w:rsidRDefault="00D975E1" w:rsidP="004D4D74">
      <w:pPr>
        <w:jc w:val="both"/>
      </w:pPr>
      <w:r>
        <w:t>Se formará un Comité Estratégico Ejecu</w:t>
      </w:r>
      <w:r w:rsidR="001363C7">
        <w:t>tor</w:t>
      </w:r>
      <w:r>
        <w:t xml:space="preserve"> del proyecto entre las máximas autoridades de cada institución o a quienes se designen, las que tomarán las decisiones relevantes del proyecto tales como extensiones de plazos, cambios en el Reglamento Operativo, dispensas de Estados Financieros Auditados, entre otras. </w:t>
      </w:r>
      <w:r w:rsidR="001F0D42">
        <w:t xml:space="preserve"> </w:t>
      </w:r>
    </w:p>
    <w:p w:rsidR="001F0D42" w:rsidRDefault="001F0D42" w:rsidP="004D4D74">
      <w:pPr>
        <w:jc w:val="both"/>
      </w:pPr>
    </w:p>
    <w:p w:rsidR="001363C7" w:rsidRDefault="001363C7" w:rsidP="004D4D74">
      <w:pPr>
        <w:jc w:val="both"/>
      </w:pPr>
      <w:r>
        <w:t xml:space="preserve">El Comité Estratégico </w:t>
      </w:r>
      <w:r w:rsidR="00286872">
        <w:t xml:space="preserve">se </w:t>
      </w:r>
      <w:r>
        <w:t>reunir</w:t>
      </w:r>
      <w:r w:rsidR="00286872">
        <w:t>á</w:t>
      </w:r>
      <w:r>
        <w:t xml:space="preserve"> periódicamente para analizar el rumbo y avance del proyecto, sin embargo pueden convocarse cuando así lo estimen conveniente. Asimismo </w:t>
      </w:r>
      <w:r w:rsidR="00EA165D">
        <w:t>en procura de la bienandanza del proyecto, se invitará a formar parte d</w:t>
      </w:r>
      <w:r>
        <w:t>el Comité los delegados de los ministerios técnico-asesores.</w:t>
      </w:r>
    </w:p>
    <w:p w:rsidR="001363C7" w:rsidRDefault="001363C7" w:rsidP="004D4D74">
      <w:pPr>
        <w:jc w:val="both"/>
      </w:pPr>
    </w:p>
    <w:p w:rsidR="001363C7" w:rsidRDefault="00D975E1" w:rsidP="004D4D74">
      <w:pPr>
        <w:jc w:val="both"/>
      </w:pPr>
      <w:r>
        <w:t xml:space="preserve">Cada ejecutor es responsable de las adquisiciones y contrataciones que lleven a cabo según los términos de referencia que elaboren, </w:t>
      </w:r>
      <w:r w:rsidR="001363C7">
        <w:t>los que deben ajustarse a las respectivas políticas del Banco.</w:t>
      </w:r>
    </w:p>
    <w:p w:rsidR="001363C7" w:rsidRDefault="001363C7" w:rsidP="004D4D74">
      <w:pPr>
        <w:jc w:val="both"/>
      </w:pPr>
    </w:p>
    <w:p w:rsidR="00D975E1" w:rsidRDefault="001363C7" w:rsidP="004D4D74">
      <w:pPr>
        <w:jc w:val="both"/>
      </w:pPr>
      <w:r>
        <w:t xml:space="preserve">La contratación de las </w:t>
      </w:r>
      <w:r w:rsidR="00D975E1">
        <w:t>auditoría</w:t>
      </w:r>
      <w:r>
        <w:t>s</w:t>
      </w:r>
      <w:r w:rsidR="00D975E1">
        <w:t xml:space="preserve"> y evaluaciones </w:t>
      </w:r>
      <w:r>
        <w:t xml:space="preserve">estarán a cargo de TELCOR, pero ENATREL debe participar en tales procesos. </w:t>
      </w:r>
    </w:p>
    <w:p w:rsidR="00D975E1" w:rsidRDefault="00D975E1" w:rsidP="004D4D74">
      <w:pPr>
        <w:jc w:val="both"/>
      </w:pPr>
    </w:p>
    <w:p w:rsidR="00D975E1" w:rsidRDefault="00D975E1" w:rsidP="004D4D74">
      <w:pPr>
        <w:jc w:val="both"/>
      </w:pPr>
      <w:r>
        <w:t>Cada ejecutor será responsable por la ejecución financiera de sus recursos debiendo llevar por separado sus Estados Financieros Auditados por la firma que resulte contratada luego de un proceso de selección conforme las políticas del Banco.</w:t>
      </w:r>
      <w:r w:rsidR="00BB1E7E">
        <w:t xml:space="preserve"> Por tanto los desembolsos y justificaciones de fondos se harán por separado. </w:t>
      </w:r>
    </w:p>
    <w:p w:rsidR="001F0D42" w:rsidRDefault="001F0D42" w:rsidP="004D4D74">
      <w:pPr>
        <w:jc w:val="both"/>
      </w:pPr>
    </w:p>
    <w:p w:rsidR="001363C7" w:rsidRDefault="00BE4A22" w:rsidP="004D4D74">
      <w:pPr>
        <w:jc w:val="both"/>
      </w:pPr>
      <w:r>
        <w:t>Los coordinadores de proyecto se reunirán semestralmente con el BID para consensuar de forma integral el contenido del informe de progreso</w:t>
      </w:r>
      <w:r w:rsidR="00EA165D">
        <w:t xml:space="preserve"> y tener una visión de conjunto</w:t>
      </w:r>
      <w:r>
        <w:t xml:space="preserve">. </w:t>
      </w:r>
    </w:p>
    <w:p w:rsidR="001363C7" w:rsidRDefault="001363C7" w:rsidP="004D4D74">
      <w:pPr>
        <w:jc w:val="both"/>
      </w:pPr>
    </w:p>
    <w:p w:rsidR="001363C7" w:rsidRDefault="00EA165D" w:rsidP="004D4D74">
      <w:pPr>
        <w:jc w:val="both"/>
      </w:pPr>
      <w:r>
        <w:lastRenderedPageBreak/>
        <w:t xml:space="preserve">Los ejecutores analizarán si hay posibilidades de lograr sinergia en cuanto a compartir costos, obtener ahorros o lograr economías a escala y para ello basta con tomar previo acuerdo entre las partes. </w:t>
      </w:r>
    </w:p>
    <w:p w:rsidR="001363C7" w:rsidRDefault="001363C7" w:rsidP="004D4D74">
      <w:pPr>
        <w:jc w:val="both"/>
      </w:pPr>
    </w:p>
    <w:p w:rsidR="001363C7" w:rsidRDefault="0046623D" w:rsidP="004D4D74">
      <w:pPr>
        <w:jc w:val="both"/>
      </w:pPr>
      <w:r>
        <w:t>Cada ejecutor se compromete a cooperar mutuamente para cumplir con las políticas ambientales y sociales del Banco a fin de no retardar el progreso del proyecto.</w:t>
      </w:r>
    </w:p>
    <w:p w:rsidR="001363C7" w:rsidRDefault="001363C7" w:rsidP="004D4D74">
      <w:pPr>
        <w:jc w:val="both"/>
      </w:pPr>
    </w:p>
    <w:p w:rsidR="0021771E" w:rsidRDefault="0021771E" w:rsidP="004D4D74">
      <w:pPr>
        <w:jc w:val="both"/>
      </w:pPr>
    </w:p>
    <w:p w:rsidR="0021771E" w:rsidRDefault="0021771E" w:rsidP="004D4D74">
      <w:pPr>
        <w:jc w:val="both"/>
      </w:pPr>
    </w:p>
    <w:p w:rsidR="0021771E" w:rsidRDefault="0021771E" w:rsidP="004D4D74">
      <w:pPr>
        <w:jc w:val="both"/>
      </w:pPr>
    </w:p>
    <w:p w:rsidR="00BE4A22" w:rsidRPr="00EA165D" w:rsidRDefault="001366A3" w:rsidP="0021771E">
      <w:pPr>
        <w:pStyle w:val="Heading2"/>
      </w:pPr>
      <w:r>
        <w:t xml:space="preserve">  </w:t>
      </w:r>
      <w:bookmarkStart w:id="86" w:name="_Toc435197182"/>
      <w:r w:rsidR="00BE4A22" w:rsidRPr="00EA165D">
        <w:t>3.2</w:t>
      </w:r>
      <w:r w:rsidR="00BE4A22" w:rsidRPr="00EA165D">
        <w:tab/>
      </w:r>
      <w:r w:rsidR="00EA165D" w:rsidRPr="00EA165D">
        <w:t>Acuerdo Interinstitucional con el MHCP</w:t>
      </w:r>
      <w:bookmarkEnd w:id="86"/>
    </w:p>
    <w:p w:rsidR="00BE4A22" w:rsidRDefault="00BE4A22" w:rsidP="004D4D74">
      <w:pPr>
        <w:jc w:val="both"/>
      </w:pPr>
    </w:p>
    <w:p w:rsidR="00BE4A22" w:rsidRDefault="0046623D" w:rsidP="004D4D74">
      <w:pPr>
        <w:jc w:val="both"/>
      </w:pPr>
      <w:r>
        <w:t xml:space="preserve">Los ejecutores deben asegurarse que el MHCP les proveerá los recursos necesarios de manera oportuna para cumplir con los compromisos </w:t>
      </w:r>
      <w:r w:rsidR="002321DD">
        <w:t>que contraiga el proyecto.</w:t>
      </w:r>
    </w:p>
    <w:p w:rsidR="002321DD" w:rsidRDefault="002321DD" w:rsidP="004D4D74">
      <w:pPr>
        <w:jc w:val="both"/>
      </w:pPr>
      <w:r>
        <w:t xml:space="preserve">El MHCP deberá dar el debido soporte técnico incluyendo capacitación a ambos ejecutores en el manejo y empleo del SIGFA, SIGFAPRO (SIGAF cuando sea el caso). </w:t>
      </w:r>
    </w:p>
    <w:p w:rsidR="00BE4A22" w:rsidRDefault="00BE4A22" w:rsidP="004D4D74">
      <w:pPr>
        <w:jc w:val="both"/>
      </w:pPr>
    </w:p>
    <w:p w:rsidR="00BE4A22" w:rsidRDefault="002321DD" w:rsidP="004D4D74">
      <w:pPr>
        <w:jc w:val="both"/>
      </w:pPr>
      <w:r>
        <w:t xml:space="preserve">El MHCP dará curso prioritario a la apertura de las </w:t>
      </w:r>
      <w:r w:rsidR="0021771E">
        <w:t>sub-</w:t>
      </w:r>
      <w:r>
        <w:t xml:space="preserve">cuentas escriturales en dólares </w:t>
      </w:r>
      <w:r w:rsidR="0021771E">
        <w:t xml:space="preserve">asociadas a sub-cuentas en Córdobas </w:t>
      </w:r>
      <w:r>
        <w:t xml:space="preserve">para el registro </w:t>
      </w:r>
      <w:r w:rsidR="0021771E">
        <w:t xml:space="preserve">y control </w:t>
      </w:r>
      <w:r>
        <w:t>de los recursos de cada ejecutor.</w:t>
      </w:r>
    </w:p>
    <w:p w:rsidR="00BE4A22" w:rsidRDefault="00BE4A22" w:rsidP="004D4D74">
      <w:pPr>
        <w:jc w:val="both"/>
      </w:pPr>
    </w:p>
    <w:p w:rsidR="0021771E" w:rsidRDefault="0021771E" w:rsidP="004D4D74">
      <w:pPr>
        <w:jc w:val="both"/>
        <w:rPr>
          <w:rFonts w:cs="Calibri"/>
          <w:iCs/>
          <w:color w:val="000000"/>
          <w:shd w:val="clear" w:color="auto" w:fill="FFFFFF"/>
        </w:rPr>
      </w:pPr>
      <w:r w:rsidRPr="0021771E">
        <w:rPr>
          <w:rFonts w:cs="Calibri"/>
          <w:iCs/>
          <w:color w:val="000000"/>
          <w:shd w:val="clear" w:color="auto" w:fill="FFFFFF"/>
        </w:rPr>
        <w:t xml:space="preserve">El MHCP </w:t>
      </w:r>
      <w:r>
        <w:rPr>
          <w:rFonts w:cs="Calibri"/>
          <w:iCs/>
          <w:color w:val="000000"/>
          <w:shd w:val="clear" w:color="auto" w:fill="FFFFFF"/>
        </w:rPr>
        <w:t xml:space="preserve">abrirá una cuenta </w:t>
      </w:r>
      <w:r w:rsidRPr="0021771E">
        <w:rPr>
          <w:rFonts w:cs="Calibri"/>
          <w:iCs/>
          <w:color w:val="000000"/>
          <w:shd w:val="clear" w:color="auto" w:fill="FFFFFF"/>
        </w:rPr>
        <w:t>para cada uno de los rec</w:t>
      </w:r>
      <w:r>
        <w:rPr>
          <w:rFonts w:cs="Calibri"/>
          <w:iCs/>
          <w:color w:val="000000"/>
          <w:shd w:val="clear" w:color="auto" w:fill="FFFFFF"/>
        </w:rPr>
        <w:t>ursos del Préstamo  proveniente</w:t>
      </w:r>
      <w:r w:rsidRPr="0021771E">
        <w:rPr>
          <w:rFonts w:cs="Calibri"/>
          <w:iCs/>
          <w:color w:val="000000"/>
          <w:shd w:val="clear" w:color="auto" w:fill="FFFFFF"/>
        </w:rPr>
        <w:t xml:space="preserve"> del Financiamiento de la Facilidad de Corea por un lado, y de los recursos del Préstamo provenientes del Financiamiento del Capital Ordinario y del Fondo para Operaciones Especiales, por otro lado. </w:t>
      </w:r>
    </w:p>
    <w:p w:rsidR="0021771E" w:rsidRDefault="0021771E" w:rsidP="004D4D74">
      <w:pPr>
        <w:jc w:val="both"/>
        <w:rPr>
          <w:rFonts w:cs="Calibri"/>
          <w:iCs/>
          <w:color w:val="000000"/>
          <w:shd w:val="clear" w:color="auto" w:fill="FFFFFF"/>
        </w:rPr>
      </w:pPr>
    </w:p>
    <w:p w:rsidR="00BE4A22" w:rsidRPr="0021771E" w:rsidRDefault="0021771E" w:rsidP="004D4D74">
      <w:pPr>
        <w:jc w:val="both"/>
      </w:pPr>
      <w:r w:rsidRPr="0021771E">
        <w:rPr>
          <w:rFonts w:cs="Calibri"/>
          <w:iCs/>
          <w:color w:val="000000"/>
          <w:shd w:val="clear" w:color="auto" w:fill="FFFFFF"/>
        </w:rPr>
        <w:t>Los desembolsos se efectuarán de acuerdo a las necesidades reales de liquidez del Proyecto y según lo acordado en el RO del Proyecto. Los desembolsos se justificarán por cada Organismo Ejecutor a fines de solicitar un nuevo desembolso, el cual debe estar alineado con el Plan de Ejecución del Programa (PEP), POA y Plan de Adquisiciones</w:t>
      </w:r>
    </w:p>
    <w:p w:rsidR="00BE4A22" w:rsidRDefault="00BE4A22" w:rsidP="004D4D74">
      <w:pPr>
        <w:jc w:val="both"/>
      </w:pPr>
    </w:p>
    <w:p w:rsidR="00553D82" w:rsidRPr="00757BB2" w:rsidRDefault="00267150" w:rsidP="004D4D74">
      <w:pPr>
        <w:pStyle w:val="Heading1"/>
        <w:rPr>
          <w:lang w:val="es-ES_tradnl"/>
        </w:rPr>
      </w:pPr>
      <w:bookmarkStart w:id="87" w:name="_Toc434599256"/>
      <w:bookmarkStart w:id="88" w:name="_Toc435197183"/>
      <w:r w:rsidRPr="00757BB2">
        <w:rPr>
          <w:lang w:val="es-ES_tradnl"/>
        </w:rPr>
        <w:t>I</w:t>
      </w:r>
      <w:r w:rsidR="001F0D42" w:rsidRPr="00757BB2">
        <w:rPr>
          <w:lang w:val="es-ES_tradnl"/>
        </w:rPr>
        <w:t>V</w:t>
      </w:r>
      <w:r w:rsidRPr="00757BB2">
        <w:rPr>
          <w:lang w:val="es-ES_tradnl"/>
        </w:rPr>
        <w:tab/>
        <w:t>ASUNTOS AMBIENTALES Y SOCIALES</w:t>
      </w:r>
      <w:bookmarkEnd w:id="87"/>
      <w:bookmarkEnd w:id="88"/>
    </w:p>
    <w:p w:rsidR="00553D82" w:rsidRPr="003F69A4" w:rsidRDefault="00553D82" w:rsidP="004D4D74">
      <w:pPr>
        <w:jc w:val="both"/>
      </w:pPr>
    </w:p>
    <w:p w:rsidR="00C27E4B" w:rsidRDefault="00553D82" w:rsidP="004D4D74">
      <w:pPr>
        <w:jc w:val="both"/>
        <w:rPr>
          <w:rFonts w:cs="Arial"/>
          <w:szCs w:val="22"/>
          <w:lang w:val="es-ES"/>
        </w:rPr>
      </w:pPr>
      <w:r w:rsidRPr="003F69A4">
        <w:rPr>
          <w:rFonts w:cs="Arial"/>
          <w:szCs w:val="22"/>
          <w:lang w:val="es-ES"/>
        </w:rPr>
        <w:t xml:space="preserve">Se prevé que las intervenciones planificadas en este proyecto no tendrán impactos ambientales y sociales de alto riesgo, ya que las obras contempladas se implementarán en la infraestructura existente. </w:t>
      </w:r>
    </w:p>
    <w:p w:rsidR="00C27E4B" w:rsidRDefault="00C27E4B" w:rsidP="004D4D74">
      <w:pPr>
        <w:jc w:val="both"/>
        <w:rPr>
          <w:rFonts w:cs="Arial"/>
          <w:szCs w:val="22"/>
          <w:lang w:val="es-ES"/>
        </w:rPr>
      </w:pPr>
    </w:p>
    <w:p w:rsidR="00553D82" w:rsidRPr="003F69A4" w:rsidRDefault="00553D82" w:rsidP="004D4D74">
      <w:pPr>
        <w:jc w:val="both"/>
        <w:rPr>
          <w:rFonts w:cs="Arial"/>
          <w:szCs w:val="22"/>
          <w:lang w:val="es-ES"/>
        </w:rPr>
      </w:pPr>
      <w:r w:rsidRPr="003F69A4">
        <w:rPr>
          <w:rFonts w:cs="Arial"/>
          <w:szCs w:val="22"/>
          <w:lang w:val="es-ES"/>
        </w:rPr>
        <w:t>El programa propuesto se ha clasificado en la categoría B de acuerdo con los lineamientos de la Política de Medio Ambiente y Cumplimiento de Salvaguardias (OP-703) y de conformidad con el Sistema de Evaluación Ambiental de Nicaragua</w:t>
      </w:r>
      <w:r w:rsidRPr="003F69A4">
        <w:rPr>
          <w:rStyle w:val="FootnoteReference"/>
          <w:rFonts w:cs="Arial"/>
          <w:szCs w:val="22"/>
          <w:lang w:val="es-ES"/>
        </w:rPr>
        <w:footnoteReference w:id="2"/>
      </w:r>
      <w:r w:rsidRPr="003F69A4">
        <w:rPr>
          <w:rFonts w:cs="Arial"/>
          <w:szCs w:val="22"/>
          <w:lang w:val="es-ES"/>
        </w:rPr>
        <w:t>.</w:t>
      </w:r>
    </w:p>
    <w:p w:rsidR="00553D82" w:rsidRPr="003F69A4" w:rsidRDefault="00553D82" w:rsidP="004D4D74">
      <w:pPr>
        <w:jc w:val="both"/>
        <w:rPr>
          <w:rFonts w:cs="Arial"/>
          <w:szCs w:val="22"/>
          <w:lang w:val="es-ES"/>
        </w:rPr>
      </w:pPr>
    </w:p>
    <w:p w:rsidR="00553D82" w:rsidRPr="003F69A4" w:rsidRDefault="00553D82" w:rsidP="004D4D74">
      <w:pPr>
        <w:jc w:val="both"/>
      </w:pPr>
      <w:r w:rsidRPr="003F69A4">
        <w:rPr>
          <w:rFonts w:cs="Arial"/>
          <w:szCs w:val="22"/>
          <w:lang w:val="es-ES"/>
        </w:rPr>
        <w:lastRenderedPageBreak/>
        <w:t xml:space="preserve">Los impactos ambientales y sociales previstos son a corto plazo y se relacionan con la construcción de obras civiles a pequeña escala, para lo cual se adoptarán medidas de mitigación eficaces de parte de ENATREL. </w:t>
      </w:r>
    </w:p>
    <w:p w:rsidR="00961F3E" w:rsidRDefault="00961F3E" w:rsidP="00961F3E">
      <w:pPr>
        <w:tabs>
          <w:tab w:val="left" w:pos="720"/>
        </w:tabs>
        <w:spacing w:after="200"/>
        <w:contextualSpacing/>
        <w:jc w:val="both"/>
        <w:rPr>
          <w:rFonts w:eastAsia="Calibri"/>
        </w:rPr>
      </w:pPr>
    </w:p>
    <w:p w:rsidR="00961F3E" w:rsidRPr="003B0C6C" w:rsidRDefault="00961F3E" w:rsidP="00961F3E">
      <w:pPr>
        <w:tabs>
          <w:tab w:val="left" w:pos="720"/>
        </w:tabs>
        <w:spacing w:after="200"/>
        <w:contextualSpacing/>
        <w:jc w:val="both"/>
        <w:rPr>
          <w:rFonts w:eastAsia="Calibri"/>
          <w:lang w:val="es-ES_tradnl"/>
        </w:rPr>
      </w:pPr>
      <w:r>
        <w:rPr>
          <w:rFonts w:eastAsia="Calibri"/>
        </w:rPr>
        <w:t>El Banco requiere el cumplimiento de t</w:t>
      </w:r>
      <w:r w:rsidRPr="003B0C6C">
        <w:rPr>
          <w:rFonts w:eastAsia="Calibri"/>
          <w:lang w:val="es-ES_tradnl"/>
        </w:rPr>
        <w:t>odas las políticas del BID relevantes, incluyendo la de Medio Ambiente y Polí</w:t>
      </w:r>
      <w:r>
        <w:rPr>
          <w:rFonts w:eastAsia="Calibri"/>
          <w:lang w:val="es-ES_tradnl"/>
        </w:rPr>
        <w:t>tica de Salvaguardias (OP- 703);</w:t>
      </w:r>
      <w:r w:rsidRPr="003B0C6C">
        <w:rPr>
          <w:rFonts w:eastAsia="Calibri"/>
          <w:lang w:val="es-ES_tradnl"/>
        </w:rPr>
        <w:t xml:space="preserve"> la Política de </w:t>
      </w:r>
      <w:r w:rsidRPr="003B0C6C">
        <w:rPr>
          <w:lang w:val="es-ES_tradnl"/>
        </w:rPr>
        <w:t xml:space="preserve">Desastres Naturales e Inesperados </w:t>
      </w:r>
      <w:r>
        <w:rPr>
          <w:rFonts w:eastAsia="Calibri"/>
          <w:lang w:val="es-ES_tradnl"/>
        </w:rPr>
        <w:t>(OP- 704);</w:t>
      </w:r>
      <w:r w:rsidRPr="003B0C6C">
        <w:rPr>
          <w:rFonts w:eastAsia="Calibri"/>
          <w:lang w:val="es-ES_tradnl"/>
        </w:rPr>
        <w:t xml:space="preserve"> la Política de </w:t>
      </w:r>
      <w:r w:rsidRPr="003B0C6C">
        <w:rPr>
          <w:lang w:val="es-ES_tradnl"/>
        </w:rPr>
        <w:t>Acceso a Información</w:t>
      </w:r>
      <w:r w:rsidRPr="003B0C6C" w:rsidDel="008E2BAC">
        <w:rPr>
          <w:rFonts w:eastAsia="Calibri"/>
          <w:lang w:val="es-ES_tradnl"/>
        </w:rPr>
        <w:t xml:space="preserve"> </w:t>
      </w:r>
      <w:r>
        <w:rPr>
          <w:rFonts w:eastAsia="Calibri"/>
          <w:lang w:val="es-ES_tradnl"/>
        </w:rPr>
        <w:t>(OP- 102);</w:t>
      </w:r>
      <w:r w:rsidRPr="003B0C6C">
        <w:rPr>
          <w:rFonts w:eastAsia="Calibri"/>
          <w:lang w:val="es-ES_tradnl"/>
        </w:rPr>
        <w:t xml:space="preserve"> la Política de Reasen</w:t>
      </w:r>
      <w:r>
        <w:rPr>
          <w:rFonts w:eastAsia="Calibri"/>
          <w:lang w:val="es-ES_tradnl"/>
        </w:rPr>
        <w:t>tamiento Involuntario (OP- 710);</w:t>
      </w:r>
      <w:r w:rsidRPr="003B0C6C">
        <w:rPr>
          <w:rFonts w:eastAsia="Calibri"/>
          <w:lang w:val="es-ES_tradnl"/>
        </w:rPr>
        <w:t xml:space="preserve"> y la Política de Género y Equidad de Desarrollo (OP- 270) y sus respectivas directrices.</w:t>
      </w:r>
    </w:p>
    <w:p w:rsidR="0021771E" w:rsidRDefault="0021771E" w:rsidP="00961F3E">
      <w:pPr>
        <w:jc w:val="both"/>
        <w:rPr>
          <w:rFonts w:eastAsia="Calibri"/>
          <w:lang w:val="es-ES_tradnl"/>
        </w:rPr>
      </w:pPr>
    </w:p>
    <w:p w:rsidR="00961F3E" w:rsidRPr="003B0C6C" w:rsidRDefault="00C27E4B" w:rsidP="00961F3E">
      <w:pPr>
        <w:jc w:val="both"/>
        <w:rPr>
          <w:rFonts w:eastAsia="Calibri"/>
          <w:lang w:val="es-ES_tradnl"/>
        </w:rPr>
      </w:pPr>
      <w:r>
        <w:rPr>
          <w:rFonts w:eastAsia="Calibri"/>
          <w:lang w:val="es-ES_tradnl"/>
        </w:rPr>
        <w:t>ENATREL debe elaborar u</w:t>
      </w:r>
      <w:r w:rsidRPr="003B0C6C">
        <w:rPr>
          <w:rFonts w:eastAsia="Calibri"/>
          <w:lang w:val="es-ES_tradnl"/>
        </w:rPr>
        <w:t xml:space="preserve">n Plan de Gestión Ambiental y Social (PGAS) </w:t>
      </w:r>
      <w:r w:rsidR="00335100">
        <w:rPr>
          <w:rFonts w:eastAsia="Calibri"/>
          <w:lang w:val="es-ES_tradnl"/>
        </w:rPr>
        <w:t xml:space="preserve">y Riesgos de Desastres Naturales (RDN) </w:t>
      </w:r>
      <w:r w:rsidRPr="003B0C6C">
        <w:rPr>
          <w:rFonts w:eastAsia="Calibri"/>
          <w:lang w:val="es-ES_tradnl"/>
        </w:rPr>
        <w:t>revisado</w:t>
      </w:r>
      <w:r w:rsidR="00335100">
        <w:rPr>
          <w:rFonts w:eastAsia="Calibri"/>
          <w:lang w:val="es-ES_tradnl"/>
        </w:rPr>
        <w:t>s</w:t>
      </w:r>
      <w:r w:rsidRPr="003B0C6C">
        <w:rPr>
          <w:rFonts w:eastAsia="Calibri"/>
          <w:lang w:val="es-ES_tradnl"/>
        </w:rPr>
        <w:t xml:space="preserve"> e incluido</w:t>
      </w:r>
      <w:r w:rsidR="00335100">
        <w:rPr>
          <w:rFonts w:eastAsia="Calibri"/>
          <w:lang w:val="es-ES_tradnl"/>
        </w:rPr>
        <w:t>s</w:t>
      </w:r>
      <w:r w:rsidRPr="003B0C6C">
        <w:rPr>
          <w:rFonts w:eastAsia="Calibri"/>
          <w:lang w:val="es-ES_tradnl"/>
        </w:rPr>
        <w:t xml:space="preserve"> en la Evaluación de Impacto Ambiental (EIA)</w:t>
      </w:r>
      <w:r w:rsidR="00335100">
        <w:rPr>
          <w:rFonts w:eastAsia="Calibri"/>
          <w:lang w:val="es-ES_tradnl"/>
        </w:rPr>
        <w:t>,</w:t>
      </w:r>
      <w:r w:rsidRPr="003B0C6C">
        <w:rPr>
          <w:rFonts w:eastAsia="Calibri"/>
          <w:lang w:val="es-ES_tradnl"/>
        </w:rPr>
        <w:t xml:space="preserve"> </w:t>
      </w:r>
      <w:r>
        <w:rPr>
          <w:rFonts w:eastAsia="Calibri"/>
          <w:lang w:val="es-ES_tradnl"/>
        </w:rPr>
        <w:t xml:space="preserve">y </w:t>
      </w:r>
      <w:r w:rsidRPr="003B0C6C">
        <w:rPr>
          <w:rFonts w:eastAsia="Calibri"/>
          <w:lang w:val="es-ES_tradnl"/>
        </w:rPr>
        <w:t xml:space="preserve">ser presentado para </w:t>
      </w:r>
      <w:r>
        <w:rPr>
          <w:rFonts w:eastAsia="Calibri"/>
          <w:lang w:val="es-ES_tradnl"/>
        </w:rPr>
        <w:t xml:space="preserve">la </w:t>
      </w:r>
      <w:r w:rsidRPr="003B0C6C">
        <w:rPr>
          <w:rFonts w:eastAsia="Calibri"/>
          <w:lang w:val="es-ES_tradnl"/>
        </w:rPr>
        <w:t>aprobación del Banco. Ambos documentos deberán reflejar las restricciones a la colocación de nuevas infraestructuras. El PGAS revisado deberá seguir las mejores prácticas que se exponen en las Guías Ambientales, de Salud y Seguridad para Telecomunicaciones establecidas por el IFC.</w:t>
      </w:r>
      <w:r w:rsidR="00961F3E">
        <w:rPr>
          <w:rFonts w:eastAsia="Calibri"/>
          <w:lang w:val="es-ES_tradnl"/>
        </w:rPr>
        <w:t xml:space="preserve"> </w:t>
      </w:r>
    </w:p>
    <w:p w:rsidR="00D507B0" w:rsidRDefault="00D507B0" w:rsidP="009D1811">
      <w:pPr>
        <w:tabs>
          <w:tab w:val="left" w:pos="1771"/>
        </w:tabs>
        <w:spacing w:after="200"/>
        <w:contextualSpacing/>
        <w:jc w:val="both"/>
        <w:rPr>
          <w:rFonts w:eastAsia="Calibri"/>
          <w:lang w:val="es-ES_tradnl"/>
        </w:rPr>
      </w:pPr>
    </w:p>
    <w:p w:rsidR="00D507B0" w:rsidRDefault="00D507B0" w:rsidP="00D507B0">
      <w:pPr>
        <w:tabs>
          <w:tab w:val="left" w:pos="1233"/>
        </w:tabs>
        <w:spacing w:after="200"/>
        <w:contextualSpacing/>
        <w:jc w:val="both"/>
        <w:rPr>
          <w:rFonts w:eastAsia="Calibri"/>
          <w:lang w:val="es-ES_tradnl"/>
        </w:rPr>
      </w:pPr>
      <w:r w:rsidRPr="003B0C6C">
        <w:rPr>
          <w:rFonts w:eastAsia="Calibri"/>
          <w:lang w:val="es-ES_tradnl"/>
        </w:rPr>
        <w:t>El Prestatario d</w:t>
      </w:r>
      <w:r w:rsidRPr="003B0C6C">
        <w:rPr>
          <w:lang w:val="es-ES_tradnl"/>
        </w:rPr>
        <w:t xml:space="preserve">eberá proporcionar </w:t>
      </w:r>
      <w:r w:rsidRPr="003B0C6C">
        <w:rPr>
          <w:rFonts w:eastAsia="Calibri"/>
          <w:lang w:val="es-ES_tradnl"/>
        </w:rPr>
        <w:t>documentos detallados de licitación a ESG para su revisión y aprobación. Dichos documentos de licitación deberán contener, entre otros: (1) el plan de trabajo de ingeniería; y (2) coordenadas exactas de longitud y latitud de ubicación de los nuevos postes, torres de última milla y rutas de acceso.</w:t>
      </w:r>
    </w:p>
    <w:p w:rsidR="00D507B0" w:rsidRDefault="00D507B0" w:rsidP="00961F3E">
      <w:pPr>
        <w:tabs>
          <w:tab w:val="left" w:pos="720"/>
        </w:tabs>
        <w:spacing w:after="200"/>
        <w:contextualSpacing/>
        <w:jc w:val="both"/>
        <w:rPr>
          <w:rFonts w:eastAsia="Calibri"/>
          <w:lang w:val="es-ES_tradnl"/>
        </w:rPr>
      </w:pPr>
    </w:p>
    <w:p w:rsidR="00961F3E" w:rsidRPr="003B0C6C" w:rsidRDefault="00961F3E" w:rsidP="00961F3E">
      <w:pPr>
        <w:tabs>
          <w:tab w:val="left" w:pos="720"/>
        </w:tabs>
        <w:spacing w:after="200"/>
        <w:contextualSpacing/>
        <w:jc w:val="both"/>
        <w:rPr>
          <w:rFonts w:eastAsia="Calibri"/>
          <w:lang w:val="es-ES_tradnl"/>
        </w:rPr>
      </w:pPr>
      <w:r w:rsidRPr="003B0C6C">
        <w:rPr>
          <w:rFonts w:eastAsia="Calibri"/>
          <w:lang w:val="es-ES_tradnl"/>
        </w:rPr>
        <w:t>ENATREL, en su calidad de Organismo Ejecutor, deberá demostrar al B</w:t>
      </w:r>
      <w:r w:rsidR="00B727B2">
        <w:rPr>
          <w:rFonts w:eastAsia="Calibri"/>
          <w:lang w:val="es-ES_tradnl"/>
        </w:rPr>
        <w:t>ID</w:t>
      </w:r>
      <w:r w:rsidRPr="003B0C6C">
        <w:rPr>
          <w:rFonts w:eastAsia="Calibri"/>
          <w:lang w:val="es-ES_tradnl"/>
        </w:rPr>
        <w:t xml:space="preserve"> que se han obtenido todos los permisos pendientes de uso de la tierra. Copias de los permisos, contratos y acuerdos relevantes se deberán presentar al Banco.</w:t>
      </w:r>
      <w:r w:rsidRPr="00961F3E">
        <w:rPr>
          <w:rFonts w:eastAsia="Calibri"/>
          <w:lang w:val="es-ES_tradnl"/>
        </w:rPr>
        <w:t xml:space="preserve"> </w:t>
      </w:r>
      <w:r>
        <w:rPr>
          <w:rFonts w:eastAsia="Calibri"/>
          <w:lang w:val="es-ES_tradnl"/>
        </w:rPr>
        <w:t>Así como t</w:t>
      </w:r>
      <w:r w:rsidRPr="003B0C6C">
        <w:rPr>
          <w:rFonts w:eastAsia="Calibri"/>
          <w:lang w:val="es-ES_tradnl"/>
        </w:rPr>
        <w:t>odos los requisitos legales de medio ambiente, social, salud</w:t>
      </w:r>
      <w:r>
        <w:rPr>
          <w:rFonts w:eastAsia="Calibri"/>
          <w:lang w:val="es-ES_tradnl"/>
        </w:rPr>
        <w:t>,</w:t>
      </w:r>
      <w:r w:rsidRPr="003B0C6C">
        <w:rPr>
          <w:rFonts w:eastAsia="Calibri"/>
          <w:lang w:val="es-ES_tradnl"/>
        </w:rPr>
        <w:t xml:space="preserve"> </w:t>
      </w:r>
      <w:r>
        <w:rPr>
          <w:rFonts w:eastAsia="Calibri"/>
          <w:lang w:val="es-ES_tradnl"/>
        </w:rPr>
        <w:t>seguridad</w:t>
      </w:r>
      <w:r w:rsidRPr="003B0C6C">
        <w:rPr>
          <w:rFonts w:eastAsia="Calibri"/>
          <w:lang w:val="es-ES_tradnl"/>
        </w:rPr>
        <w:t xml:space="preserve"> y trabajo </w:t>
      </w:r>
      <w:r w:rsidR="00B727B2">
        <w:rPr>
          <w:rFonts w:eastAsia="Calibri"/>
          <w:lang w:val="es-ES_tradnl"/>
        </w:rPr>
        <w:t xml:space="preserve">vigentes </w:t>
      </w:r>
      <w:r w:rsidRPr="003B0C6C">
        <w:rPr>
          <w:rFonts w:eastAsia="Calibri"/>
          <w:lang w:val="es-ES_tradnl"/>
        </w:rPr>
        <w:t>en</w:t>
      </w:r>
      <w:r w:rsidR="00B727B2">
        <w:rPr>
          <w:rFonts w:eastAsia="Calibri"/>
          <w:lang w:val="es-ES_tradnl"/>
        </w:rPr>
        <w:t xml:space="preserve"> el país</w:t>
      </w:r>
      <w:r w:rsidRPr="003B0C6C">
        <w:rPr>
          <w:rFonts w:eastAsia="Calibri"/>
          <w:lang w:val="es-ES_tradnl"/>
        </w:rPr>
        <w:t>.</w:t>
      </w:r>
    </w:p>
    <w:p w:rsidR="00B727B2" w:rsidRDefault="00B727B2" w:rsidP="00B727B2">
      <w:pPr>
        <w:tabs>
          <w:tab w:val="left" w:pos="720"/>
        </w:tabs>
        <w:spacing w:after="200"/>
        <w:contextualSpacing/>
        <w:jc w:val="both"/>
        <w:rPr>
          <w:rFonts w:eastAsia="Calibri"/>
          <w:lang w:val="es-ES_tradnl"/>
        </w:rPr>
      </w:pPr>
    </w:p>
    <w:p w:rsidR="00B727B2" w:rsidRDefault="00B727B2" w:rsidP="00B727B2">
      <w:pPr>
        <w:tabs>
          <w:tab w:val="left" w:pos="720"/>
        </w:tabs>
        <w:spacing w:after="200"/>
        <w:contextualSpacing/>
        <w:jc w:val="both"/>
        <w:rPr>
          <w:rFonts w:eastAsia="Calibri"/>
          <w:lang w:val="es-ES_tradnl"/>
        </w:rPr>
      </w:pPr>
      <w:r w:rsidRPr="003B0C6C">
        <w:rPr>
          <w:rFonts w:eastAsia="Calibri"/>
          <w:lang w:val="es-ES_tradnl"/>
        </w:rPr>
        <w:t xml:space="preserve">En el caso de que no sea posible cumplir con las condiciones </w:t>
      </w:r>
      <w:r>
        <w:rPr>
          <w:rFonts w:eastAsia="Calibri"/>
          <w:lang w:val="es-ES_tradnl"/>
        </w:rPr>
        <w:t xml:space="preserve">ambientales </w:t>
      </w:r>
      <w:r w:rsidRPr="003B0C6C">
        <w:rPr>
          <w:rFonts w:eastAsia="Calibri"/>
          <w:lang w:val="es-ES_tradnl"/>
        </w:rPr>
        <w:t>establecidas en</w:t>
      </w:r>
      <w:r>
        <w:rPr>
          <w:rFonts w:eastAsia="Calibri"/>
          <w:lang w:val="es-ES_tradnl"/>
        </w:rPr>
        <w:t xml:space="preserve"> el Contrato o en las políticas,</w:t>
      </w:r>
      <w:r w:rsidRPr="003B0C6C">
        <w:rPr>
          <w:rFonts w:eastAsia="Calibri"/>
          <w:lang w:val="es-ES_tradnl"/>
        </w:rPr>
        <w:t xml:space="preserve"> el Prestatario y ENATREL deberán discutir estas excepciones caso por caso con especialistas de </w:t>
      </w:r>
      <w:r w:rsidRPr="003B0C6C">
        <w:rPr>
          <w:lang w:val="es-ES_tradnl"/>
        </w:rPr>
        <w:t>la Unidad de Salvaguardias Ambientales y Sociales del Banco (ESG)</w:t>
      </w:r>
      <w:r w:rsidRPr="003B0C6C">
        <w:rPr>
          <w:rFonts w:eastAsia="Calibri"/>
          <w:lang w:val="es-ES_tradnl"/>
        </w:rPr>
        <w:t>.</w:t>
      </w:r>
    </w:p>
    <w:p w:rsidR="0021771E" w:rsidRDefault="0021771E" w:rsidP="004D4D74">
      <w:pPr>
        <w:jc w:val="both"/>
        <w:rPr>
          <w:rFonts w:eastAsia="Calibri"/>
          <w:lang w:val="es-ES_tradnl"/>
        </w:rPr>
      </w:pPr>
    </w:p>
    <w:p w:rsidR="004714C1" w:rsidRDefault="004714C1" w:rsidP="004D4D74">
      <w:pPr>
        <w:jc w:val="both"/>
        <w:rPr>
          <w:rFonts w:asciiTheme="minorHAnsi" w:eastAsia="Calibri" w:hAnsiTheme="minorHAnsi" w:cstheme="minorHAnsi"/>
          <w:lang w:val="es-ES_tradnl"/>
        </w:rPr>
      </w:pPr>
      <w:r>
        <w:rPr>
          <w:rFonts w:eastAsia="Calibri"/>
          <w:lang w:val="es-ES_tradnl"/>
        </w:rPr>
        <w:t xml:space="preserve">Igualmente, </w:t>
      </w:r>
      <w:r w:rsidRPr="003F69A4">
        <w:rPr>
          <w:rFonts w:eastAsia="Calibri"/>
          <w:lang w:val="es-ES_tradnl"/>
        </w:rPr>
        <w:t>ENATREL, deberá demostrar que cualquier compra de tierra y cualquier compensación por desplazamiento económico serán ll</w:t>
      </w:r>
      <w:r w:rsidR="009D1811">
        <w:rPr>
          <w:rFonts w:eastAsia="Calibri"/>
          <w:lang w:val="es-ES_tradnl"/>
        </w:rPr>
        <w:t>evadas a cabo de acuerdo con la política</w:t>
      </w:r>
      <w:r w:rsidRPr="003F69A4">
        <w:rPr>
          <w:rFonts w:eastAsia="Calibri"/>
          <w:lang w:val="es-ES_tradnl"/>
        </w:rPr>
        <w:t xml:space="preserve"> </w:t>
      </w:r>
      <w:r>
        <w:rPr>
          <w:rFonts w:eastAsia="Calibri"/>
          <w:lang w:val="es-ES_tradnl"/>
        </w:rPr>
        <w:t xml:space="preserve">de </w:t>
      </w:r>
      <w:r w:rsidR="009D1811">
        <w:rPr>
          <w:rFonts w:eastAsia="Calibri"/>
          <w:lang w:val="es-ES_tradnl"/>
        </w:rPr>
        <w:t xml:space="preserve">Reasentamientos Involuntario (OP-710) </w:t>
      </w:r>
      <w:r w:rsidRPr="003F69A4">
        <w:rPr>
          <w:rFonts w:eastAsia="Calibri"/>
          <w:lang w:val="es-ES_tradnl"/>
        </w:rPr>
        <w:t>del Banco</w:t>
      </w:r>
      <w:r w:rsidRPr="00270EBD">
        <w:rPr>
          <w:rFonts w:asciiTheme="minorHAnsi" w:eastAsia="Calibri" w:hAnsiTheme="minorHAnsi" w:cstheme="minorHAnsi"/>
          <w:lang w:val="es-ES_tradnl"/>
        </w:rPr>
        <w:t>.</w:t>
      </w:r>
    </w:p>
    <w:p w:rsidR="004714C1" w:rsidRPr="00961F3E" w:rsidRDefault="004714C1" w:rsidP="004D4D74">
      <w:pPr>
        <w:jc w:val="both"/>
        <w:rPr>
          <w:lang w:val="es-ES_tradnl"/>
        </w:rPr>
      </w:pPr>
    </w:p>
    <w:p w:rsidR="00C27E4B" w:rsidRDefault="00C27E4B" w:rsidP="004D4D74">
      <w:pPr>
        <w:jc w:val="both"/>
      </w:pPr>
      <w:r w:rsidRPr="003B0C6C">
        <w:rPr>
          <w:rFonts w:eastAsia="Calibri"/>
          <w:lang w:val="es-ES_tradnl"/>
        </w:rPr>
        <w:t>El Proyecto utilizará la infraestructura existente (postes, torres</w:t>
      </w:r>
      <w:r>
        <w:rPr>
          <w:rFonts w:eastAsia="Calibri"/>
          <w:lang w:val="es-ES_tradnl"/>
        </w:rPr>
        <w:t xml:space="preserve">, derechos de vía </w:t>
      </w:r>
      <w:r w:rsidRPr="003B0C6C">
        <w:rPr>
          <w:rFonts w:eastAsia="Calibri"/>
          <w:lang w:val="es-ES_tradnl"/>
        </w:rPr>
        <w:t xml:space="preserve">y rutas de acceso), tanto para la red dorsal y la red de última milla. En las zonas donde no hay infraestructura existente, la ubicación de la nueva infraestructura debe seguir las rutas existentes. No se abrirán nuevas rutas o </w:t>
      </w:r>
      <w:r>
        <w:rPr>
          <w:rFonts w:eastAsia="Calibri"/>
          <w:lang w:val="es-ES_tradnl"/>
        </w:rPr>
        <w:t>rutas</w:t>
      </w:r>
      <w:r w:rsidRPr="003B0C6C">
        <w:rPr>
          <w:rFonts w:eastAsia="Calibri"/>
          <w:lang w:val="es-ES_tradnl"/>
        </w:rPr>
        <w:t xml:space="preserve"> de acceso</w:t>
      </w:r>
      <w:r>
        <w:rPr>
          <w:rFonts w:eastAsia="Calibri"/>
          <w:lang w:val="es-ES_tradnl"/>
        </w:rPr>
        <w:t xml:space="preserve"> </w:t>
      </w:r>
      <w:r w:rsidRPr="003B0C6C">
        <w:rPr>
          <w:rFonts w:eastAsia="Calibri"/>
          <w:lang w:val="es-ES_tradnl"/>
        </w:rPr>
        <w:t>para la red dorsal</w:t>
      </w:r>
      <w:r>
        <w:rPr>
          <w:rFonts w:eastAsia="Calibri"/>
          <w:lang w:val="es-ES_tradnl"/>
        </w:rPr>
        <w:t>.</w:t>
      </w:r>
    </w:p>
    <w:p w:rsidR="00C27E4B" w:rsidRDefault="00C27E4B" w:rsidP="004D4D74">
      <w:pPr>
        <w:jc w:val="both"/>
      </w:pPr>
    </w:p>
    <w:p w:rsidR="00C27E4B" w:rsidRDefault="00C27E4B" w:rsidP="004D4D74">
      <w:pPr>
        <w:jc w:val="both"/>
      </w:pPr>
      <w:r w:rsidRPr="003B0C6C">
        <w:rPr>
          <w:rFonts w:eastAsia="Calibri"/>
          <w:lang w:val="es-ES_tradnl"/>
        </w:rPr>
        <w:lastRenderedPageBreak/>
        <w:t>En un hábitat natural crítico</w:t>
      </w:r>
      <w:r>
        <w:rPr>
          <w:rStyle w:val="FootnoteReference"/>
          <w:rFonts w:eastAsia="Calibri"/>
          <w:lang w:val="es-ES_tradnl"/>
        </w:rPr>
        <w:footnoteReference w:id="3"/>
      </w:r>
      <w:r w:rsidRPr="00E52F75">
        <w:rPr>
          <w:rFonts w:eastAsia="Calibri"/>
          <w:lang w:val="es-ES_tradnl"/>
        </w:rPr>
        <w:t xml:space="preserve">, la red dorsal deberá seguir las rutas existentes y deberá ser colocada dentro de la </w:t>
      </w:r>
      <w:r w:rsidRPr="005456C9">
        <w:rPr>
          <w:rFonts w:eastAsia="Calibri"/>
          <w:lang w:val="es-ES_tradnl"/>
        </w:rPr>
        <w:t>ruta existente en la infraestructura existente</w:t>
      </w:r>
      <w:r>
        <w:rPr>
          <w:rFonts w:eastAsia="Calibri"/>
          <w:lang w:val="es-ES_tradnl"/>
        </w:rPr>
        <w:t xml:space="preserve">. </w:t>
      </w:r>
      <w:r w:rsidRPr="005456C9">
        <w:rPr>
          <w:rFonts w:eastAsia="Calibri"/>
          <w:lang w:val="es-ES_tradnl"/>
        </w:rPr>
        <w:t>Ninguna nueva infraestructura deberá ser colocada dentro de estos hábitats. La</w:t>
      </w:r>
      <w:r w:rsidRPr="003B0C6C">
        <w:rPr>
          <w:rFonts w:eastAsia="Calibri"/>
          <w:lang w:val="es-ES_tradnl"/>
        </w:rPr>
        <w:t xml:space="preserve"> ubicación de las torres de la red de última milla y </w:t>
      </w:r>
      <w:r>
        <w:rPr>
          <w:rFonts w:eastAsia="Calibri"/>
          <w:lang w:val="es-ES_tradnl"/>
        </w:rPr>
        <w:t>rutas</w:t>
      </w:r>
      <w:r w:rsidRPr="003B0C6C">
        <w:rPr>
          <w:rFonts w:eastAsia="Calibri"/>
          <w:lang w:val="es-ES_tradnl"/>
        </w:rPr>
        <w:t xml:space="preserve"> de acceso deberá evitar el hábitat natural crítico; si esto no es posible, el impacto deberá ser minimizado mediante el emplazamiento de nuevas infraestructuras en tierra</w:t>
      </w:r>
      <w:r>
        <w:rPr>
          <w:rFonts w:eastAsia="Calibri"/>
          <w:lang w:val="es-ES_tradnl"/>
        </w:rPr>
        <w:t>s</w:t>
      </w:r>
      <w:r w:rsidRPr="003B0C6C">
        <w:rPr>
          <w:rFonts w:eastAsia="Calibri"/>
          <w:lang w:val="es-ES_tradnl"/>
        </w:rPr>
        <w:t xml:space="preserve"> ya convertidas.</w:t>
      </w:r>
    </w:p>
    <w:p w:rsidR="00331709" w:rsidRDefault="00331709" w:rsidP="004D4D74">
      <w:pPr>
        <w:jc w:val="both"/>
      </w:pPr>
    </w:p>
    <w:p w:rsidR="0021771E" w:rsidRDefault="0021771E" w:rsidP="009D1811">
      <w:pPr>
        <w:tabs>
          <w:tab w:val="left" w:pos="720"/>
        </w:tabs>
        <w:spacing w:after="200"/>
        <w:contextualSpacing/>
        <w:jc w:val="both"/>
      </w:pPr>
    </w:p>
    <w:p w:rsidR="009D1811" w:rsidRPr="00F46BBE" w:rsidRDefault="009D1811" w:rsidP="009D1811">
      <w:pPr>
        <w:tabs>
          <w:tab w:val="left" w:pos="720"/>
        </w:tabs>
        <w:spacing w:after="200"/>
        <w:contextualSpacing/>
        <w:jc w:val="both"/>
        <w:rPr>
          <w:rFonts w:eastAsia="Calibri"/>
          <w:lang w:val="es-ES_tradnl"/>
        </w:rPr>
      </w:pPr>
      <w:r>
        <w:t xml:space="preserve">Para todos los efectos anteriores, </w:t>
      </w:r>
      <w:r w:rsidRPr="00F9144F">
        <w:rPr>
          <w:rFonts w:eastAsia="Calibri"/>
          <w:lang w:val="es-ES_tradnl"/>
        </w:rPr>
        <w:t xml:space="preserve">ENATREL, </w:t>
      </w:r>
      <w:r w:rsidRPr="00E52F75">
        <w:rPr>
          <w:rFonts w:eastAsia="Calibri"/>
          <w:lang w:val="es-ES_tradnl"/>
        </w:rPr>
        <w:t xml:space="preserve">en su calidad de Organismo Ejecutor, deberá </w:t>
      </w:r>
      <w:r w:rsidRPr="00E52F75">
        <w:rPr>
          <w:rFonts w:eastAsia="Arial Unicode MS"/>
          <w:bCs/>
          <w:lang w:val="es-ES"/>
        </w:rPr>
        <w:t>proporcionar evidencia de la</w:t>
      </w:r>
      <w:r w:rsidRPr="00F9144F">
        <w:rPr>
          <w:rFonts w:eastAsia="Calibri"/>
          <w:lang w:val="es-ES_tradnl"/>
        </w:rPr>
        <w:t xml:space="preserve"> contratación de u</w:t>
      </w:r>
      <w:r w:rsidRPr="00E52F75">
        <w:rPr>
          <w:rFonts w:eastAsia="Calibri"/>
          <w:lang w:val="es-ES_tradnl"/>
        </w:rPr>
        <w:t>n consultor ambiental y social independiente</w:t>
      </w:r>
      <w:r>
        <w:rPr>
          <w:rFonts w:eastAsia="Calibri"/>
          <w:lang w:val="es-ES_tradnl"/>
        </w:rPr>
        <w:t xml:space="preserve">, quien </w:t>
      </w:r>
      <w:r w:rsidRPr="00F9144F">
        <w:rPr>
          <w:rFonts w:eastAsia="Calibri"/>
          <w:lang w:val="es-ES_tradnl"/>
        </w:rPr>
        <w:t xml:space="preserve"> </w:t>
      </w:r>
      <w:r w:rsidRPr="005A41B1">
        <w:rPr>
          <w:rFonts w:eastAsia="Calibri"/>
          <w:lang w:val="es-ES_tradnl"/>
        </w:rPr>
        <w:t xml:space="preserve">deberá certificar el cumplimiento de los requisitos con el PGAS,  </w:t>
      </w:r>
      <w:r w:rsidRPr="00B15512">
        <w:rPr>
          <w:rFonts w:eastAsia="Calibri"/>
          <w:lang w:val="es-ES_tradnl"/>
        </w:rPr>
        <w:t xml:space="preserve">incluido el </w:t>
      </w:r>
      <w:r w:rsidRPr="00F46BBE">
        <w:rPr>
          <w:lang w:val="es-ES_tradnl"/>
        </w:rPr>
        <w:t xml:space="preserve">programa de Salud y Seguridad Ambiental </w:t>
      </w:r>
      <w:r w:rsidRPr="00F46BBE">
        <w:rPr>
          <w:rFonts w:eastAsia="Calibri"/>
          <w:lang w:val="es-ES_tradnl"/>
        </w:rPr>
        <w:t>(SSA).</w:t>
      </w:r>
    </w:p>
    <w:p w:rsidR="00335100" w:rsidRDefault="00335100" w:rsidP="004D4D74">
      <w:pPr>
        <w:jc w:val="both"/>
        <w:rPr>
          <w:lang w:val="es-ES_tradnl"/>
        </w:rPr>
      </w:pPr>
    </w:p>
    <w:p w:rsidR="009D1811" w:rsidRPr="009D1811" w:rsidRDefault="00335100" w:rsidP="004D4D74">
      <w:pPr>
        <w:jc w:val="both"/>
        <w:rPr>
          <w:lang w:val="es-ES_tradnl"/>
        </w:rPr>
      </w:pPr>
      <w:r>
        <w:rPr>
          <w:lang w:val="es-ES_tradnl"/>
        </w:rPr>
        <w:t>ENATREL</w:t>
      </w:r>
      <w:r w:rsidRPr="003B0C6C">
        <w:rPr>
          <w:lang w:val="es-ES_tradnl"/>
        </w:rPr>
        <w:t xml:space="preserve"> presentará trimestralmente durante la fase de construcción </w:t>
      </w:r>
      <w:r w:rsidRPr="003B0C6C">
        <w:rPr>
          <w:rFonts w:eastAsia="Calibri"/>
          <w:lang w:val="es-ES_tradnl"/>
        </w:rPr>
        <w:t xml:space="preserve">de las obras del Componente I y </w:t>
      </w:r>
      <w:r w:rsidRPr="003B0C6C">
        <w:rPr>
          <w:lang w:val="es-ES_tradnl"/>
        </w:rPr>
        <w:t>semestralmente durante el primer año de la fase de operación</w:t>
      </w:r>
      <w:r w:rsidRPr="003B0C6C">
        <w:rPr>
          <w:rFonts w:eastAsia="Calibri"/>
          <w:lang w:val="es-ES_tradnl"/>
        </w:rPr>
        <w:t xml:space="preserve"> de dichas obras</w:t>
      </w:r>
      <w:r w:rsidRPr="003B0C6C">
        <w:rPr>
          <w:lang w:val="es-ES_tradnl"/>
        </w:rPr>
        <w:t>, un reporte que certifique el cumplimiento con los requisitos del PGAS, SSA y RDN del Proyecto, incluyendo los planes de acción correctiva si fuera aplicable.</w:t>
      </w:r>
    </w:p>
    <w:p w:rsidR="009D1811" w:rsidRPr="003F69A4" w:rsidRDefault="009D1811" w:rsidP="004D4D74">
      <w:pPr>
        <w:jc w:val="both"/>
      </w:pPr>
    </w:p>
    <w:p w:rsidR="00686417" w:rsidRPr="00757BB2" w:rsidRDefault="00415E03" w:rsidP="004D4D74">
      <w:pPr>
        <w:pStyle w:val="Heading1"/>
        <w:rPr>
          <w:lang w:val="es-ES_tradnl"/>
        </w:rPr>
      </w:pPr>
      <w:bookmarkStart w:id="89" w:name="_Toc434599285"/>
      <w:bookmarkStart w:id="90" w:name="_Toc435197184"/>
      <w:r w:rsidRPr="00757BB2">
        <w:rPr>
          <w:lang w:val="es-ES_tradnl"/>
        </w:rPr>
        <w:t>V</w:t>
      </w:r>
      <w:r w:rsidRPr="00757BB2">
        <w:rPr>
          <w:lang w:val="es-ES_tradnl"/>
        </w:rPr>
        <w:tab/>
      </w:r>
      <w:r w:rsidR="0008752E" w:rsidRPr="00757BB2">
        <w:rPr>
          <w:lang w:val="es-ES_tradnl"/>
        </w:rPr>
        <w:t>DISPOSICIONES FINALES</w:t>
      </w:r>
      <w:bookmarkEnd w:id="89"/>
      <w:bookmarkEnd w:id="90"/>
    </w:p>
    <w:p w:rsidR="0008752E" w:rsidRPr="003F69A4" w:rsidRDefault="0008752E" w:rsidP="004D4D74">
      <w:pPr>
        <w:jc w:val="both"/>
      </w:pPr>
    </w:p>
    <w:p w:rsidR="006606C7" w:rsidRPr="003F69A4" w:rsidRDefault="0008752E" w:rsidP="004D4D74">
      <w:pPr>
        <w:jc w:val="both"/>
        <w:rPr>
          <w:rFonts w:eastAsia="Times New Roman" w:cs="Times New Roman"/>
          <w:szCs w:val="20"/>
        </w:rPr>
      </w:pPr>
      <w:r w:rsidRPr="003F69A4">
        <w:rPr>
          <w:rFonts w:eastAsia="Times New Roman" w:cs="Times New Roman"/>
          <w:szCs w:val="20"/>
        </w:rPr>
        <w:t>Las Modificaciones al Reglamento Operativo, podrá hacerlas el Instituto de Telecomunicaciones y Correos (TELCOR) y la Empresa Nacional de Transmisión Eléctrica (ENATREL) quienes son las instancias responsables de administrar y actualizar las diferentes secciones, anexos y formularios del Reglamento Operativo y de poner en práctica las modificaciones. Sin embargo, será necesario el consentimiento escrito del BID para que puedan introducirse tales cambios en el Reglamento Operativo.</w:t>
      </w:r>
    </w:p>
    <w:p w:rsidR="00746356" w:rsidRPr="003F69A4" w:rsidRDefault="00746356" w:rsidP="004D4D74">
      <w:pPr>
        <w:jc w:val="both"/>
        <w:rPr>
          <w:rFonts w:eastAsia="Times New Roman" w:cs="Times New Roman"/>
          <w:szCs w:val="20"/>
        </w:rPr>
      </w:pPr>
    </w:p>
    <w:p w:rsidR="00746356" w:rsidRPr="003F69A4" w:rsidRDefault="00746356" w:rsidP="004D4D74">
      <w:pPr>
        <w:jc w:val="both"/>
        <w:rPr>
          <w:rFonts w:eastAsia="Times New Roman" w:cs="Times New Roman"/>
          <w:szCs w:val="20"/>
        </w:rPr>
      </w:pPr>
      <w:r w:rsidRPr="003F69A4">
        <w:rPr>
          <w:rFonts w:eastAsia="Times New Roman" w:cs="Times New Roman"/>
          <w:szCs w:val="20"/>
        </w:rPr>
        <w:t xml:space="preserve">En caso de existir contradicciones </w:t>
      </w:r>
      <w:r w:rsidR="00331709">
        <w:rPr>
          <w:rFonts w:eastAsia="Times New Roman" w:cs="Times New Roman"/>
          <w:szCs w:val="20"/>
        </w:rPr>
        <w:t xml:space="preserve">con </w:t>
      </w:r>
      <w:r w:rsidRPr="003F69A4">
        <w:rPr>
          <w:rFonts w:eastAsia="Times New Roman" w:cs="Times New Roman"/>
          <w:szCs w:val="20"/>
        </w:rPr>
        <w:t xml:space="preserve">el Reglamento </w:t>
      </w:r>
      <w:r w:rsidR="00331709">
        <w:rPr>
          <w:rFonts w:eastAsia="Times New Roman" w:cs="Times New Roman"/>
          <w:szCs w:val="20"/>
        </w:rPr>
        <w:t xml:space="preserve">Operativo y el Contrato de Préstamo </w:t>
      </w:r>
      <w:r w:rsidRPr="003F69A4">
        <w:rPr>
          <w:rFonts w:eastAsia="Times New Roman" w:cs="Times New Roman"/>
          <w:szCs w:val="20"/>
        </w:rPr>
        <w:t xml:space="preserve">prevalecerá </w:t>
      </w:r>
      <w:r w:rsidR="00331709">
        <w:rPr>
          <w:rFonts w:eastAsia="Times New Roman" w:cs="Times New Roman"/>
          <w:szCs w:val="20"/>
        </w:rPr>
        <w:t xml:space="preserve">éste último </w:t>
      </w:r>
      <w:r w:rsidRPr="003F69A4">
        <w:rPr>
          <w:rFonts w:eastAsia="Times New Roman" w:cs="Times New Roman"/>
          <w:szCs w:val="20"/>
        </w:rPr>
        <w:t>y las Políticas del BID.</w:t>
      </w:r>
      <w:r w:rsidR="00331709">
        <w:rPr>
          <w:rFonts w:eastAsia="Times New Roman" w:cs="Times New Roman"/>
          <w:szCs w:val="20"/>
        </w:rPr>
        <w:t xml:space="preserve"> </w:t>
      </w:r>
    </w:p>
    <w:p w:rsidR="003D7E82" w:rsidRDefault="003D7E82" w:rsidP="004D4D74">
      <w:pPr>
        <w:jc w:val="both"/>
        <w:rPr>
          <w:rFonts w:eastAsia="Times New Roman" w:cs="Times New Roman"/>
          <w:szCs w:val="20"/>
        </w:rPr>
      </w:pPr>
    </w:p>
    <w:p w:rsidR="007602BD" w:rsidRDefault="007602BD" w:rsidP="004D4D74">
      <w:pPr>
        <w:jc w:val="both"/>
        <w:rPr>
          <w:rFonts w:eastAsia="Times New Roman" w:cs="Times New Roman"/>
          <w:szCs w:val="20"/>
        </w:rPr>
      </w:pPr>
    </w:p>
    <w:p w:rsidR="0021771E" w:rsidRDefault="0021771E" w:rsidP="004D4D74">
      <w:pPr>
        <w:jc w:val="both"/>
        <w:rPr>
          <w:rFonts w:eastAsia="Times New Roman" w:cs="Times New Roman"/>
          <w:szCs w:val="20"/>
        </w:rPr>
      </w:pPr>
    </w:p>
    <w:p w:rsidR="0021771E" w:rsidRDefault="0021771E" w:rsidP="004D4D74">
      <w:pPr>
        <w:jc w:val="both"/>
        <w:rPr>
          <w:rFonts w:eastAsia="Times New Roman" w:cs="Times New Roman"/>
          <w:szCs w:val="20"/>
        </w:rPr>
      </w:pPr>
    </w:p>
    <w:p w:rsidR="0021771E" w:rsidRDefault="0021771E" w:rsidP="004D4D74">
      <w:pPr>
        <w:jc w:val="both"/>
        <w:rPr>
          <w:rFonts w:eastAsia="Times New Roman" w:cs="Times New Roman"/>
          <w:szCs w:val="20"/>
        </w:rPr>
      </w:pPr>
    </w:p>
    <w:p w:rsidR="0021771E" w:rsidRDefault="0021771E" w:rsidP="004D4D74">
      <w:pPr>
        <w:jc w:val="both"/>
        <w:rPr>
          <w:rFonts w:eastAsia="Times New Roman" w:cs="Times New Roman"/>
          <w:szCs w:val="20"/>
        </w:rPr>
      </w:pPr>
    </w:p>
    <w:p w:rsidR="0021771E" w:rsidRDefault="0021771E" w:rsidP="004D4D74">
      <w:pPr>
        <w:jc w:val="both"/>
        <w:rPr>
          <w:rFonts w:eastAsia="Times New Roman" w:cs="Times New Roman"/>
          <w:szCs w:val="20"/>
        </w:rPr>
      </w:pPr>
    </w:p>
    <w:p w:rsidR="0021771E" w:rsidRDefault="0021771E" w:rsidP="004D4D74">
      <w:pPr>
        <w:jc w:val="both"/>
        <w:rPr>
          <w:rFonts w:eastAsia="Times New Roman" w:cs="Times New Roman"/>
          <w:szCs w:val="20"/>
        </w:rPr>
      </w:pPr>
    </w:p>
    <w:p w:rsidR="0021771E" w:rsidRDefault="0021771E" w:rsidP="004D4D74">
      <w:pPr>
        <w:jc w:val="both"/>
        <w:rPr>
          <w:rFonts w:eastAsia="Times New Roman" w:cs="Times New Roman"/>
          <w:szCs w:val="20"/>
        </w:rPr>
      </w:pPr>
    </w:p>
    <w:p w:rsidR="0021771E" w:rsidRDefault="0021771E" w:rsidP="004D4D74">
      <w:pPr>
        <w:jc w:val="both"/>
        <w:rPr>
          <w:rFonts w:eastAsia="Times New Roman" w:cs="Times New Roman"/>
          <w:szCs w:val="20"/>
        </w:rPr>
      </w:pPr>
    </w:p>
    <w:p w:rsidR="0021771E" w:rsidRDefault="0021771E" w:rsidP="004D4D74">
      <w:pPr>
        <w:jc w:val="both"/>
        <w:rPr>
          <w:rFonts w:eastAsia="Times New Roman" w:cs="Times New Roman"/>
          <w:szCs w:val="20"/>
        </w:rPr>
      </w:pPr>
    </w:p>
    <w:p w:rsidR="0021771E" w:rsidRDefault="0021771E" w:rsidP="004D4D74">
      <w:pPr>
        <w:jc w:val="both"/>
        <w:rPr>
          <w:rFonts w:eastAsia="Times New Roman" w:cs="Times New Roman"/>
          <w:szCs w:val="20"/>
        </w:rPr>
      </w:pPr>
    </w:p>
    <w:p w:rsidR="0021771E" w:rsidRDefault="0021771E" w:rsidP="004D4D74">
      <w:pPr>
        <w:jc w:val="both"/>
        <w:rPr>
          <w:rFonts w:eastAsia="Times New Roman" w:cs="Times New Roman"/>
          <w:szCs w:val="20"/>
        </w:rPr>
      </w:pPr>
    </w:p>
    <w:p w:rsidR="0021771E" w:rsidRDefault="0021771E" w:rsidP="004D4D74">
      <w:pPr>
        <w:jc w:val="both"/>
        <w:rPr>
          <w:rFonts w:eastAsia="Times New Roman" w:cs="Times New Roman"/>
          <w:szCs w:val="20"/>
        </w:rPr>
      </w:pPr>
    </w:p>
    <w:p w:rsidR="0021771E" w:rsidRDefault="0021771E" w:rsidP="004D4D74">
      <w:pPr>
        <w:jc w:val="both"/>
        <w:rPr>
          <w:rFonts w:eastAsia="Times New Roman" w:cs="Times New Roman"/>
          <w:szCs w:val="20"/>
        </w:rPr>
      </w:pPr>
    </w:p>
    <w:p w:rsidR="0021771E" w:rsidRDefault="0021771E" w:rsidP="004D4D74">
      <w:pPr>
        <w:jc w:val="both"/>
        <w:rPr>
          <w:rFonts w:eastAsia="Times New Roman" w:cs="Times New Roman"/>
          <w:szCs w:val="20"/>
        </w:rPr>
      </w:pPr>
    </w:p>
    <w:p w:rsidR="0021771E" w:rsidRDefault="0021771E" w:rsidP="004D4D74">
      <w:pPr>
        <w:jc w:val="both"/>
        <w:rPr>
          <w:rFonts w:eastAsia="Times New Roman" w:cs="Times New Roman"/>
          <w:szCs w:val="20"/>
        </w:rPr>
      </w:pPr>
    </w:p>
    <w:p w:rsidR="0021771E" w:rsidRDefault="0021771E" w:rsidP="004D4D74">
      <w:pPr>
        <w:jc w:val="both"/>
        <w:rPr>
          <w:rFonts w:eastAsia="Times New Roman" w:cs="Times New Roman"/>
          <w:szCs w:val="20"/>
        </w:rPr>
      </w:pPr>
    </w:p>
    <w:p w:rsidR="0021771E" w:rsidRDefault="0021771E" w:rsidP="004D4D74">
      <w:pPr>
        <w:jc w:val="both"/>
        <w:rPr>
          <w:rFonts w:eastAsia="Times New Roman" w:cs="Times New Roman"/>
          <w:szCs w:val="20"/>
        </w:rPr>
      </w:pPr>
    </w:p>
    <w:p w:rsidR="0021771E" w:rsidRDefault="0021771E" w:rsidP="004D4D74">
      <w:pPr>
        <w:jc w:val="both"/>
        <w:rPr>
          <w:rFonts w:eastAsia="Times New Roman" w:cs="Times New Roman"/>
          <w:szCs w:val="20"/>
        </w:rPr>
      </w:pPr>
    </w:p>
    <w:p w:rsidR="0021771E" w:rsidRPr="003F69A4" w:rsidRDefault="0021771E" w:rsidP="004D4D74">
      <w:pPr>
        <w:jc w:val="both"/>
        <w:rPr>
          <w:rFonts w:eastAsia="Times New Roman" w:cs="Times New Roman"/>
          <w:szCs w:val="20"/>
        </w:rPr>
      </w:pPr>
    </w:p>
    <w:p w:rsidR="003D7E82" w:rsidRPr="003F69A4" w:rsidRDefault="003D7E82" w:rsidP="004D4D74">
      <w:pPr>
        <w:pStyle w:val="Heading1"/>
      </w:pPr>
      <w:bookmarkStart w:id="91" w:name="_Toc434599286"/>
      <w:bookmarkStart w:id="92" w:name="_Toc435197185"/>
      <w:r w:rsidRPr="003F69A4">
        <w:t>ANEXOS</w:t>
      </w:r>
      <w:bookmarkEnd w:id="91"/>
      <w:bookmarkEnd w:id="92"/>
    </w:p>
    <w:p w:rsidR="001F0D42" w:rsidRDefault="001F0D42" w:rsidP="004D4D74">
      <w:pPr>
        <w:jc w:val="both"/>
        <w:rPr>
          <w:rFonts w:eastAsia="Times New Roman" w:cs="Times New Roman"/>
          <w:szCs w:val="20"/>
        </w:rPr>
      </w:pPr>
    </w:p>
    <w:p w:rsidR="00F365FA" w:rsidRPr="0021771E" w:rsidRDefault="00F365FA" w:rsidP="0021771E">
      <w:pPr>
        <w:pStyle w:val="Heading2"/>
        <w:rPr>
          <w:rStyle w:val="BookTitle"/>
          <w:b/>
        </w:rPr>
      </w:pPr>
      <w:bookmarkStart w:id="93" w:name="_Toc435197186"/>
      <w:r w:rsidRPr="0021771E">
        <w:rPr>
          <w:rStyle w:val="BookTitle"/>
          <w:b/>
        </w:rPr>
        <w:t>Modelo organizacional del proyecto</w:t>
      </w:r>
      <w:bookmarkEnd w:id="93"/>
    </w:p>
    <w:p w:rsidR="00F365FA" w:rsidRDefault="00F365FA" w:rsidP="004D4D74">
      <w:pPr>
        <w:jc w:val="both"/>
        <w:rPr>
          <w:rFonts w:eastAsia="Times New Roman" w:cs="Times New Roman"/>
          <w:szCs w:val="20"/>
        </w:rPr>
      </w:pPr>
      <w:r>
        <w:rPr>
          <w:rFonts w:eastAsia="Times New Roman" w:cs="Times New Roman"/>
          <w:noProof/>
          <w:szCs w:val="20"/>
          <w:lang w:val="en-US"/>
        </w:rPr>
        <w:drawing>
          <wp:inline distT="0" distB="0" distL="0" distR="0" wp14:anchorId="0DF6F42A" wp14:editId="5601AA4D">
            <wp:extent cx="5666306" cy="4188940"/>
            <wp:effectExtent l="19050" t="19050" r="10795" b="2159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0664" cy="4206947"/>
                    </a:xfrm>
                    <a:prstGeom prst="rect">
                      <a:avLst/>
                    </a:prstGeom>
                    <a:noFill/>
                    <a:ln w="12700">
                      <a:solidFill>
                        <a:schemeClr val="accent1"/>
                      </a:solidFill>
                    </a:ln>
                  </pic:spPr>
                </pic:pic>
              </a:graphicData>
            </a:graphic>
          </wp:inline>
        </w:drawing>
      </w:r>
    </w:p>
    <w:p w:rsidR="00F365FA" w:rsidRDefault="00F365FA" w:rsidP="004D4D74">
      <w:pPr>
        <w:jc w:val="both"/>
        <w:rPr>
          <w:rFonts w:eastAsia="Times New Roman" w:cs="Times New Roman"/>
          <w:szCs w:val="20"/>
        </w:rPr>
      </w:pPr>
    </w:p>
    <w:p w:rsidR="00F365FA" w:rsidRDefault="00F365FA" w:rsidP="004D4D74">
      <w:pPr>
        <w:jc w:val="both"/>
        <w:rPr>
          <w:rFonts w:eastAsia="Times New Roman" w:cs="Times New Roman"/>
          <w:szCs w:val="20"/>
        </w:rPr>
      </w:pPr>
    </w:p>
    <w:p w:rsidR="00F365FA" w:rsidRDefault="00F365FA" w:rsidP="004D4D74">
      <w:pPr>
        <w:jc w:val="both"/>
        <w:rPr>
          <w:rFonts w:eastAsia="Times New Roman" w:cs="Times New Roman"/>
          <w:szCs w:val="20"/>
        </w:rPr>
      </w:pPr>
    </w:p>
    <w:p w:rsidR="00C13030" w:rsidRPr="0021771E" w:rsidRDefault="0081411D" w:rsidP="0021771E">
      <w:pPr>
        <w:pStyle w:val="Heading2"/>
        <w:rPr>
          <w:rStyle w:val="BookTitle"/>
          <w:rFonts w:eastAsiaTheme="minorHAnsi" w:cstheme="minorBidi"/>
          <w:b/>
          <w:bCs/>
        </w:rPr>
      </w:pPr>
      <w:bookmarkStart w:id="94" w:name="_Toc434599287"/>
      <w:bookmarkStart w:id="95" w:name="_Toc435197187"/>
      <w:r w:rsidRPr="0021771E">
        <w:rPr>
          <w:rStyle w:val="BookTitle"/>
          <w:b/>
        </w:rPr>
        <w:lastRenderedPageBreak/>
        <w:t xml:space="preserve">Modelo </w:t>
      </w:r>
      <w:r w:rsidR="00C13030" w:rsidRPr="0021771E">
        <w:rPr>
          <w:rStyle w:val="BookTitle"/>
          <w:b/>
        </w:rPr>
        <w:t>conceptual del sistema de evaluación ambiental de Nicaragua</w:t>
      </w:r>
      <w:bookmarkEnd w:id="94"/>
      <w:bookmarkEnd w:id="95"/>
    </w:p>
    <w:p w:rsidR="00C13030" w:rsidRPr="003F69A4" w:rsidRDefault="00C13030" w:rsidP="004D4D74">
      <w:pPr>
        <w:jc w:val="both"/>
        <w:rPr>
          <w:rFonts w:eastAsia="Times New Roman" w:cs="Times New Roman"/>
          <w:szCs w:val="20"/>
        </w:rPr>
      </w:pPr>
      <w:r w:rsidRPr="003F69A4">
        <w:rPr>
          <w:rFonts w:eastAsia="Times New Roman" w:cs="Times New Roman"/>
          <w:noProof/>
          <w:szCs w:val="20"/>
          <w:lang w:val="en-US"/>
        </w:rPr>
        <w:drawing>
          <wp:inline distT="0" distB="0" distL="0" distR="0" wp14:anchorId="272DA002" wp14:editId="1C602706">
            <wp:extent cx="5627370" cy="44075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27370" cy="4407535"/>
                    </a:xfrm>
                    <a:prstGeom prst="rect">
                      <a:avLst/>
                    </a:prstGeom>
                    <a:noFill/>
                  </pic:spPr>
                </pic:pic>
              </a:graphicData>
            </a:graphic>
          </wp:inline>
        </w:drawing>
      </w:r>
    </w:p>
    <w:p w:rsidR="00C13030" w:rsidRPr="003F69A4" w:rsidRDefault="00C13030" w:rsidP="004D4D74">
      <w:pPr>
        <w:jc w:val="both"/>
      </w:pPr>
    </w:p>
    <w:p w:rsidR="00C13030" w:rsidRPr="003F69A4" w:rsidRDefault="00C13030" w:rsidP="004D4D74">
      <w:pPr>
        <w:jc w:val="both"/>
      </w:pPr>
    </w:p>
    <w:p w:rsidR="00C13030" w:rsidRPr="003F69A4" w:rsidRDefault="00C13030" w:rsidP="004D4D74">
      <w:pPr>
        <w:jc w:val="both"/>
      </w:pPr>
    </w:p>
    <w:p w:rsidR="00C13030" w:rsidRPr="003F69A4" w:rsidRDefault="00C13030" w:rsidP="004D4D74">
      <w:pPr>
        <w:jc w:val="both"/>
      </w:pPr>
    </w:p>
    <w:p w:rsidR="00C13030" w:rsidRPr="003F69A4" w:rsidRDefault="00C13030" w:rsidP="004D4D74">
      <w:pPr>
        <w:jc w:val="both"/>
      </w:pPr>
    </w:p>
    <w:p w:rsidR="008F6E36" w:rsidRPr="003F69A4" w:rsidRDefault="008F6E36" w:rsidP="004D4D74">
      <w:pPr>
        <w:jc w:val="both"/>
      </w:pPr>
    </w:p>
    <w:p w:rsidR="008F6E36" w:rsidRPr="003F69A4" w:rsidRDefault="008F6E36" w:rsidP="004D4D74">
      <w:pPr>
        <w:jc w:val="both"/>
      </w:pPr>
    </w:p>
    <w:p w:rsidR="008F6E36" w:rsidRPr="003F69A4" w:rsidRDefault="008F6E36" w:rsidP="004D4D74">
      <w:pPr>
        <w:jc w:val="both"/>
      </w:pPr>
    </w:p>
    <w:p w:rsidR="008F6E36" w:rsidRPr="003F69A4" w:rsidRDefault="008F6E36" w:rsidP="004D4D74">
      <w:pPr>
        <w:jc w:val="both"/>
      </w:pPr>
    </w:p>
    <w:p w:rsidR="001A58DD" w:rsidRPr="003F69A4" w:rsidRDefault="001A58DD" w:rsidP="004D4D74">
      <w:pPr>
        <w:jc w:val="both"/>
      </w:pPr>
    </w:p>
    <w:p w:rsidR="001A58DD" w:rsidRPr="003F69A4" w:rsidRDefault="001A58DD" w:rsidP="004D4D74">
      <w:pPr>
        <w:jc w:val="both"/>
      </w:pPr>
    </w:p>
    <w:p w:rsidR="001A58DD" w:rsidRPr="003F69A4" w:rsidRDefault="001A58DD" w:rsidP="004D4D74">
      <w:pPr>
        <w:jc w:val="both"/>
      </w:pPr>
    </w:p>
    <w:p w:rsidR="001A58DD" w:rsidRPr="003F69A4" w:rsidRDefault="001A58DD" w:rsidP="004D4D74">
      <w:pPr>
        <w:jc w:val="both"/>
      </w:pPr>
    </w:p>
    <w:p w:rsidR="001A58DD" w:rsidRPr="003F69A4" w:rsidRDefault="001A58DD" w:rsidP="004D4D74">
      <w:pPr>
        <w:jc w:val="both"/>
      </w:pPr>
    </w:p>
    <w:p w:rsidR="001A58DD" w:rsidRPr="003F69A4" w:rsidRDefault="001A58DD" w:rsidP="004D4D74">
      <w:pPr>
        <w:jc w:val="both"/>
      </w:pPr>
    </w:p>
    <w:p w:rsidR="001A58DD" w:rsidRPr="003F69A4" w:rsidRDefault="001A58DD" w:rsidP="004D4D74">
      <w:pPr>
        <w:jc w:val="both"/>
      </w:pPr>
    </w:p>
    <w:p w:rsidR="003B1421" w:rsidRPr="0021771E" w:rsidRDefault="003B1421" w:rsidP="0021771E">
      <w:pPr>
        <w:pStyle w:val="Heading2"/>
        <w:rPr>
          <w:rStyle w:val="BookTitle"/>
          <w:rFonts w:eastAsiaTheme="minorHAnsi" w:cstheme="minorBidi"/>
          <w:b/>
          <w:bCs/>
        </w:rPr>
      </w:pPr>
      <w:bookmarkStart w:id="96" w:name="_Toc434599288"/>
      <w:bookmarkStart w:id="97" w:name="_Toc435197188"/>
      <w:r w:rsidRPr="0021771E">
        <w:rPr>
          <w:rStyle w:val="BookTitle"/>
          <w:b/>
        </w:rPr>
        <w:lastRenderedPageBreak/>
        <w:t>Licitación Pública Nacional e Internacional (Ex antes)</w:t>
      </w:r>
      <w:bookmarkEnd w:id="96"/>
      <w:bookmarkEnd w:id="97"/>
    </w:p>
    <w:p w:rsidR="001A58DD" w:rsidRPr="003F69A4" w:rsidRDefault="003B1421" w:rsidP="004D4D74">
      <w:pPr>
        <w:jc w:val="both"/>
      </w:pPr>
      <w:r w:rsidRPr="003F69A4">
        <w:rPr>
          <w:noProof/>
          <w:lang w:val="en-US"/>
        </w:rPr>
        <w:drawing>
          <wp:inline distT="0" distB="0" distL="0" distR="0" wp14:anchorId="34355B8C" wp14:editId="7E05DF0D">
            <wp:extent cx="5610225" cy="4152900"/>
            <wp:effectExtent l="0" t="0" r="28575" b="1905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B1421" w:rsidRPr="003F69A4" w:rsidRDefault="003B1421" w:rsidP="004D4D74">
      <w:pPr>
        <w:jc w:val="both"/>
      </w:pPr>
      <w:r w:rsidRPr="003F69A4">
        <w:t>Nota: NO-BID (Requiere No Objeción del BID)</w:t>
      </w:r>
    </w:p>
    <w:p w:rsidR="008F6E36" w:rsidRPr="003F69A4" w:rsidRDefault="008F6E36" w:rsidP="004D4D74">
      <w:pPr>
        <w:jc w:val="both"/>
      </w:pPr>
    </w:p>
    <w:p w:rsidR="008F6E36" w:rsidRPr="003F69A4" w:rsidRDefault="008F6E36" w:rsidP="004D4D74">
      <w:pPr>
        <w:jc w:val="both"/>
      </w:pPr>
    </w:p>
    <w:p w:rsidR="00121D77" w:rsidRPr="003F69A4" w:rsidRDefault="00121D77" w:rsidP="004D4D74">
      <w:pPr>
        <w:jc w:val="both"/>
      </w:pPr>
    </w:p>
    <w:p w:rsidR="003B1421" w:rsidRPr="003F69A4" w:rsidRDefault="003B1421" w:rsidP="004D4D74">
      <w:pPr>
        <w:jc w:val="both"/>
      </w:pPr>
    </w:p>
    <w:p w:rsidR="003B1421" w:rsidRPr="003F69A4" w:rsidRDefault="003B1421" w:rsidP="004D4D74">
      <w:pPr>
        <w:jc w:val="both"/>
      </w:pPr>
    </w:p>
    <w:p w:rsidR="003B1421" w:rsidRPr="003F69A4" w:rsidRDefault="003B1421" w:rsidP="004D4D74">
      <w:pPr>
        <w:jc w:val="both"/>
      </w:pPr>
    </w:p>
    <w:p w:rsidR="003B1421" w:rsidRPr="003F69A4" w:rsidRDefault="003B1421" w:rsidP="004D4D74">
      <w:pPr>
        <w:jc w:val="both"/>
      </w:pPr>
    </w:p>
    <w:p w:rsidR="003B1421" w:rsidRPr="003F69A4" w:rsidRDefault="003B1421" w:rsidP="004D4D74">
      <w:pPr>
        <w:jc w:val="both"/>
      </w:pPr>
    </w:p>
    <w:p w:rsidR="003B1421" w:rsidRPr="003F69A4" w:rsidRDefault="003B1421" w:rsidP="004D4D74">
      <w:pPr>
        <w:jc w:val="both"/>
      </w:pPr>
    </w:p>
    <w:p w:rsidR="003B1421" w:rsidRPr="003F69A4" w:rsidRDefault="003B1421" w:rsidP="004D4D74">
      <w:pPr>
        <w:jc w:val="both"/>
      </w:pPr>
    </w:p>
    <w:p w:rsidR="003B1421" w:rsidRPr="003F69A4" w:rsidRDefault="003B1421" w:rsidP="004D4D74">
      <w:pPr>
        <w:jc w:val="both"/>
      </w:pPr>
    </w:p>
    <w:p w:rsidR="003B1421" w:rsidRPr="003F69A4" w:rsidRDefault="003B1421" w:rsidP="004D4D74">
      <w:pPr>
        <w:jc w:val="both"/>
      </w:pPr>
    </w:p>
    <w:p w:rsidR="003B1421" w:rsidRPr="003F69A4" w:rsidRDefault="003B1421" w:rsidP="004D4D74">
      <w:pPr>
        <w:jc w:val="both"/>
      </w:pPr>
    </w:p>
    <w:p w:rsidR="003B1421" w:rsidRPr="003F69A4" w:rsidRDefault="003B1421" w:rsidP="004D4D74">
      <w:pPr>
        <w:jc w:val="both"/>
      </w:pPr>
    </w:p>
    <w:p w:rsidR="003B1421" w:rsidRPr="003F69A4" w:rsidRDefault="003B1421" w:rsidP="004D4D74">
      <w:pPr>
        <w:jc w:val="both"/>
      </w:pPr>
    </w:p>
    <w:p w:rsidR="003B1421" w:rsidRPr="003F69A4" w:rsidRDefault="003B1421" w:rsidP="004D4D74">
      <w:pPr>
        <w:jc w:val="both"/>
      </w:pPr>
    </w:p>
    <w:p w:rsidR="003B1421" w:rsidRPr="003F69A4" w:rsidRDefault="003B1421" w:rsidP="004D4D74">
      <w:pPr>
        <w:jc w:val="both"/>
      </w:pPr>
    </w:p>
    <w:p w:rsidR="003B1421" w:rsidRPr="003F69A4" w:rsidRDefault="003B1421" w:rsidP="004D4D74">
      <w:pPr>
        <w:jc w:val="both"/>
      </w:pPr>
    </w:p>
    <w:p w:rsidR="003B1421" w:rsidRPr="0021771E" w:rsidRDefault="003B1421" w:rsidP="0021771E">
      <w:pPr>
        <w:pStyle w:val="Heading2"/>
        <w:rPr>
          <w:rStyle w:val="BookTitle"/>
          <w:rFonts w:eastAsiaTheme="minorHAnsi" w:cstheme="minorBidi"/>
          <w:b/>
          <w:bCs/>
        </w:rPr>
      </w:pPr>
      <w:bookmarkStart w:id="98" w:name="_Toc434599289"/>
      <w:bookmarkStart w:id="99" w:name="_Toc435197189"/>
      <w:r w:rsidRPr="0021771E">
        <w:rPr>
          <w:rStyle w:val="BookTitle"/>
          <w:b/>
        </w:rPr>
        <w:lastRenderedPageBreak/>
        <w:t>Comparación de Precios (Ex antes)</w:t>
      </w:r>
      <w:bookmarkEnd w:id="98"/>
      <w:bookmarkEnd w:id="99"/>
    </w:p>
    <w:p w:rsidR="003B1421" w:rsidRPr="003F69A4" w:rsidRDefault="003B1421" w:rsidP="004D4D74">
      <w:pPr>
        <w:jc w:val="both"/>
      </w:pPr>
      <w:r w:rsidRPr="003F69A4">
        <w:rPr>
          <w:noProof/>
          <w:bdr w:val="single" w:sz="4" w:space="0" w:color="auto"/>
          <w:lang w:val="en-US"/>
        </w:rPr>
        <w:drawing>
          <wp:inline distT="0" distB="0" distL="0" distR="0" wp14:anchorId="31591274" wp14:editId="4125B3D9">
            <wp:extent cx="5612130" cy="3441700"/>
            <wp:effectExtent l="0" t="0" r="0" b="635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F84287" w:rsidRPr="003F69A4" w:rsidRDefault="00F84287" w:rsidP="004D4D74">
      <w:pPr>
        <w:jc w:val="both"/>
      </w:pPr>
      <w:r w:rsidRPr="003F69A4">
        <w:t>Nota: NO-BID (Requiere No Objeción del BID)</w:t>
      </w:r>
    </w:p>
    <w:p w:rsidR="003B1421" w:rsidRPr="003F69A4" w:rsidRDefault="003B1421"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21771E" w:rsidRDefault="00953434" w:rsidP="0021771E">
      <w:pPr>
        <w:pStyle w:val="Heading2"/>
        <w:rPr>
          <w:rStyle w:val="BookTitle"/>
          <w:rFonts w:eastAsiaTheme="minorHAnsi" w:cstheme="minorBidi"/>
          <w:b/>
          <w:bCs/>
        </w:rPr>
      </w:pPr>
      <w:bookmarkStart w:id="100" w:name="_Toc434599290"/>
      <w:bookmarkStart w:id="101" w:name="_Toc435197190"/>
      <w:r w:rsidRPr="0021771E">
        <w:rPr>
          <w:rStyle w:val="BookTitle"/>
          <w:b/>
        </w:rPr>
        <w:lastRenderedPageBreak/>
        <w:t>Selección de Firmas (Ex antes)</w:t>
      </w:r>
      <w:bookmarkEnd w:id="100"/>
      <w:bookmarkEnd w:id="101"/>
    </w:p>
    <w:p w:rsidR="00F84287" w:rsidRPr="003F69A4" w:rsidRDefault="00F84287" w:rsidP="004D4D74">
      <w:pPr>
        <w:jc w:val="both"/>
      </w:pPr>
      <w:r w:rsidRPr="003F69A4">
        <w:rPr>
          <w:noProof/>
          <w:lang w:val="en-US"/>
        </w:rPr>
        <w:drawing>
          <wp:inline distT="0" distB="0" distL="0" distR="0" wp14:anchorId="1AF3EED5" wp14:editId="1B1E306E">
            <wp:extent cx="5612130" cy="3327400"/>
            <wp:effectExtent l="0" t="0" r="45720" b="2540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F84287" w:rsidRPr="003F69A4" w:rsidRDefault="00953434" w:rsidP="004D4D74">
      <w:pPr>
        <w:jc w:val="both"/>
      </w:pPr>
      <w:r w:rsidRPr="003F69A4">
        <w:t>Nota: NO-BID (Requiere No Objeción del BID)</w:t>
      </w: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3F69A4" w:rsidRDefault="00F84287" w:rsidP="004D4D74">
      <w:pPr>
        <w:jc w:val="both"/>
      </w:pPr>
    </w:p>
    <w:p w:rsidR="00F84287" w:rsidRPr="0021771E" w:rsidRDefault="00F84287" w:rsidP="0021771E">
      <w:pPr>
        <w:pStyle w:val="Heading2"/>
        <w:rPr>
          <w:rStyle w:val="BookTitle"/>
          <w:rFonts w:eastAsiaTheme="minorHAnsi" w:cstheme="minorBidi"/>
          <w:b/>
          <w:bCs/>
        </w:rPr>
      </w:pPr>
      <w:bookmarkStart w:id="102" w:name="_Toc434599291"/>
      <w:bookmarkStart w:id="103" w:name="_Toc435197191"/>
      <w:r w:rsidRPr="0021771E">
        <w:rPr>
          <w:rStyle w:val="BookTitle"/>
          <w:b/>
        </w:rPr>
        <w:lastRenderedPageBreak/>
        <w:t>Consultores Individuales (3 CV Ex antes)</w:t>
      </w:r>
      <w:bookmarkEnd w:id="102"/>
      <w:bookmarkEnd w:id="103"/>
    </w:p>
    <w:p w:rsidR="00F84287" w:rsidRPr="003F69A4" w:rsidRDefault="00F84287" w:rsidP="004D4D74">
      <w:pPr>
        <w:jc w:val="both"/>
      </w:pPr>
      <w:r w:rsidRPr="003F69A4">
        <w:rPr>
          <w:noProof/>
          <w:lang w:val="en-US"/>
        </w:rPr>
        <w:drawing>
          <wp:inline distT="0" distB="0" distL="0" distR="0" wp14:anchorId="63A3E3E1" wp14:editId="216A1C96">
            <wp:extent cx="5612130" cy="3278505"/>
            <wp:effectExtent l="0" t="0" r="26670" b="1714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F84287" w:rsidRPr="003F69A4" w:rsidRDefault="00F84287" w:rsidP="004D4D74">
      <w:pPr>
        <w:jc w:val="both"/>
      </w:pPr>
      <w:r w:rsidRPr="003F69A4">
        <w:t>Nota: NO-BID (Requiere No Objeción del BID)</w:t>
      </w:r>
    </w:p>
    <w:p w:rsidR="00F84287" w:rsidRPr="003F69A4" w:rsidRDefault="00F84287" w:rsidP="004D4D74">
      <w:pPr>
        <w:jc w:val="both"/>
      </w:pPr>
    </w:p>
    <w:p w:rsidR="00F84287" w:rsidRPr="003F69A4" w:rsidRDefault="00F84287" w:rsidP="004D4D74">
      <w:pPr>
        <w:jc w:val="both"/>
      </w:pPr>
    </w:p>
    <w:p w:rsidR="003B1421" w:rsidRPr="003F69A4" w:rsidRDefault="003B1421" w:rsidP="004D4D74">
      <w:pPr>
        <w:jc w:val="both"/>
      </w:pPr>
    </w:p>
    <w:p w:rsidR="003B1421" w:rsidRPr="003F69A4" w:rsidRDefault="003B1421" w:rsidP="004D4D74">
      <w:pPr>
        <w:jc w:val="both"/>
      </w:pPr>
    </w:p>
    <w:p w:rsidR="003B1421" w:rsidRPr="003F69A4" w:rsidRDefault="003B1421" w:rsidP="004D4D74">
      <w:pPr>
        <w:jc w:val="both"/>
      </w:pPr>
    </w:p>
    <w:sectPr w:rsidR="003B1421" w:rsidRPr="003F69A4" w:rsidSect="00757BB2">
      <w:headerReference w:type="default" r:id="rId38"/>
      <w:footerReference w:type="default" r:id="rId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60" w:rsidRDefault="00595760" w:rsidP="000B0759">
      <w:r>
        <w:separator/>
      </w:r>
    </w:p>
  </w:endnote>
  <w:endnote w:type="continuationSeparator" w:id="0">
    <w:p w:rsidR="00595760" w:rsidRDefault="00595760" w:rsidP="000B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278269"/>
      <w:docPartObj>
        <w:docPartGallery w:val="Page Numbers (Bottom of Page)"/>
        <w:docPartUnique/>
      </w:docPartObj>
    </w:sdtPr>
    <w:sdtEndPr/>
    <w:sdtContent>
      <w:p w:rsidR="00F42D26" w:rsidRDefault="00F42D26">
        <w:pPr>
          <w:pStyle w:val="Footer"/>
          <w:jc w:val="right"/>
        </w:pPr>
        <w:r>
          <w:fldChar w:fldCharType="begin"/>
        </w:r>
        <w:r>
          <w:instrText>PAGE   \* MERGEFORMAT</w:instrText>
        </w:r>
        <w:r>
          <w:fldChar w:fldCharType="separate"/>
        </w:r>
        <w:r w:rsidR="00757BB2" w:rsidRPr="00757BB2">
          <w:rPr>
            <w:noProof/>
            <w:lang w:val="es-ES"/>
          </w:rPr>
          <w:t>22</w:t>
        </w:r>
        <w:r>
          <w:rPr>
            <w:noProof/>
            <w:lang w:val="es-ES"/>
          </w:rPr>
          <w:fldChar w:fldCharType="end"/>
        </w:r>
      </w:p>
    </w:sdtContent>
  </w:sdt>
  <w:p w:rsidR="00F42D26" w:rsidRDefault="00F42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60" w:rsidRDefault="00595760" w:rsidP="000B0759">
      <w:r>
        <w:separator/>
      </w:r>
    </w:p>
  </w:footnote>
  <w:footnote w:type="continuationSeparator" w:id="0">
    <w:p w:rsidR="00595760" w:rsidRDefault="00595760" w:rsidP="000B0759">
      <w:r>
        <w:continuationSeparator/>
      </w:r>
    </w:p>
  </w:footnote>
  <w:footnote w:id="1">
    <w:p w:rsidR="00F42D26" w:rsidRPr="00CC1DA8" w:rsidRDefault="00F42D26" w:rsidP="00943EB1">
      <w:pPr>
        <w:pStyle w:val="FootnoteText"/>
        <w:tabs>
          <w:tab w:val="left" w:pos="180"/>
        </w:tabs>
        <w:ind w:left="180" w:hanging="180"/>
        <w:jc w:val="both"/>
        <w:rPr>
          <w:rFonts w:asciiTheme="minorHAnsi" w:hAnsiTheme="minorHAnsi" w:cstheme="minorHAnsi"/>
          <w:lang w:val="es-ES"/>
        </w:rPr>
      </w:pPr>
      <w:r w:rsidRPr="00CC1DA8">
        <w:rPr>
          <w:rStyle w:val="FootnoteReference"/>
          <w:rFonts w:asciiTheme="minorHAnsi" w:hAnsiTheme="minorHAnsi" w:cstheme="minorHAnsi"/>
          <w:lang w:val="es-ES"/>
        </w:rPr>
        <w:footnoteRef/>
      </w:r>
      <w:r w:rsidRPr="00CC1DA8">
        <w:rPr>
          <w:rFonts w:asciiTheme="minorHAnsi" w:hAnsiTheme="minorHAnsi" w:cstheme="minorHAnsi"/>
          <w:lang w:val="es-ES"/>
        </w:rPr>
        <w:tab/>
        <w:t>Cada conjunto de equipamiento consta de cinco computadoras, un enrutador, una impresora, un módem, cinco mesas y cinco sillas. El programa prevé la provisión de equipo adicional a las comunidades dependiendo de la existente brecha de género (esta brecha será monitoreada a través de la ejecución del programa).</w:t>
      </w:r>
    </w:p>
  </w:footnote>
  <w:footnote w:id="2">
    <w:p w:rsidR="00F42D26" w:rsidRDefault="00F42D26" w:rsidP="00553D82">
      <w:pPr>
        <w:pStyle w:val="FootnoteText"/>
      </w:pPr>
      <w:r>
        <w:rPr>
          <w:rStyle w:val="FootnoteReference"/>
        </w:rPr>
        <w:footnoteRef/>
      </w:r>
      <w:r>
        <w:t xml:space="preserve"> Ver anexo 1 Modelo conceptual del Sistema de Evaluación Ambiental de Nicaragua según decreto 76-2006 </w:t>
      </w:r>
    </w:p>
  </w:footnote>
  <w:footnote w:id="3">
    <w:p w:rsidR="00F42D26" w:rsidRPr="005456C9" w:rsidRDefault="00F42D26" w:rsidP="00C27E4B">
      <w:pPr>
        <w:pStyle w:val="FootnoteText"/>
        <w:jc w:val="both"/>
        <w:rPr>
          <w:lang w:val="es-ES_tradnl"/>
        </w:rPr>
      </w:pPr>
      <w:r>
        <w:rPr>
          <w:rStyle w:val="FootnoteReference"/>
        </w:rPr>
        <w:footnoteRef/>
      </w:r>
      <w:r w:rsidRPr="005456C9">
        <w:rPr>
          <w:lang w:val="es-ES_tradnl"/>
        </w:rPr>
        <w:t xml:space="preserve"> </w:t>
      </w:r>
      <w:r>
        <w:rPr>
          <w:lang w:val="es-ES_tradnl"/>
        </w:rPr>
        <w:t>L</w:t>
      </w:r>
      <w:r w:rsidRPr="005456C9">
        <w:rPr>
          <w:lang w:val="es-ES_tradnl"/>
        </w:rPr>
        <w:t xml:space="preserve">os hábitats naturales críticos son: (i) áreas protegidas existentes u oficialmente propuestas por </w:t>
      </w:r>
      <w:r>
        <w:rPr>
          <w:lang w:val="es-ES_tradnl"/>
        </w:rPr>
        <w:t>el</w:t>
      </w:r>
      <w:r w:rsidRPr="00E52F75">
        <w:rPr>
          <w:lang w:val="es-ES_tradnl"/>
        </w:rPr>
        <w:t xml:space="preserve"> gobierno</w:t>
      </w:r>
      <w:r w:rsidRPr="005456C9">
        <w:rPr>
          <w:lang w:val="es-ES_tradnl"/>
        </w:rPr>
        <w:t xml:space="preserve"> como tales o sitios que mantienen condiciones que son vitales para la viabilidad de las áreas anteriormente mencionadas; y (ii) áreas no protegidas pero a las cuales se les reconoce un elevado valor de conservación.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rPr>
      <w:id w:val="1694577667"/>
      <w:docPartObj>
        <w:docPartGallery w:val="Watermarks"/>
        <w:docPartUnique/>
      </w:docPartObj>
    </w:sdtPr>
    <w:sdtContent>
      <w:p w:rsidR="00F42D26" w:rsidRPr="008E3323" w:rsidRDefault="00757BB2" w:rsidP="008E3323">
        <w:pPr>
          <w:pStyle w:val="Header"/>
          <w:pBdr>
            <w:bottom w:val="thickThinSmallGap" w:sz="24" w:space="1" w:color="622423" w:themeColor="accent2" w:themeShade="7F"/>
          </w:pBdr>
          <w:jc w:val="right"/>
          <w:rPr>
            <w:rFonts w:asciiTheme="minorHAnsi" w:eastAsiaTheme="majorEastAsia" w:hAnsiTheme="minorHAnsi" w:cstheme="minorHAnsi"/>
          </w:rPr>
        </w:pPr>
        <w:r w:rsidRPr="00757BB2">
          <w:rPr>
            <w:rFonts w:asciiTheme="minorHAnsi" w:eastAsiaTheme="majorEastAsia" w:hAnsiTheme="minorHAnsi" w:cstheme="minorHAnsi"/>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rPr>
        <w:rFonts w:asciiTheme="minorHAnsi" w:eastAsiaTheme="majorEastAsia" w:hAnsiTheme="minorHAnsi" w:cstheme="minorHAnsi"/>
      </w:rPr>
      <w:alias w:val="Título"/>
      <w:id w:val="77738743"/>
      <w:placeholder>
        <w:docPart w:val="282560507DBD43CFB4D7247D6F1F0D75"/>
      </w:placeholder>
      <w:dataBinding w:prefixMappings="xmlns:ns0='http://schemas.openxmlformats.org/package/2006/metadata/core-properties' xmlns:ns1='http://purl.org/dc/elements/1.1/'" w:xpath="/ns0:coreProperties[1]/ns1:title[1]" w:storeItemID="{6C3C8BC8-F283-45AE-878A-BAB7291924A1}"/>
      <w:text/>
    </w:sdtPr>
    <w:sdtEndPr/>
    <w:sdtContent>
      <w:p w:rsidR="00F42D26" w:rsidRPr="008E3323" w:rsidRDefault="00F42D26" w:rsidP="008E3323">
        <w:pPr>
          <w:pStyle w:val="Header"/>
          <w:pBdr>
            <w:bottom w:val="thickThinSmallGap" w:sz="24" w:space="1" w:color="622423" w:themeColor="accent2" w:themeShade="7F"/>
          </w:pBdr>
          <w:jc w:val="right"/>
          <w:rPr>
            <w:rFonts w:asciiTheme="minorHAnsi" w:eastAsiaTheme="majorEastAsia" w:hAnsiTheme="minorHAnsi" w:cstheme="minorHAnsi"/>
          </w:rPr>
        </w:pPr>
        <w:r w:rsidRPr="008E3323">
          <w:rPr>
            <w:rFonts w:asciiTheme="minorHAnsi" w:eastAsiaTheme="majorEastAsia" w:hAnsiTheme="minorHAnsi" w:cstheme="minorHAnsi"/>
          </w:rPr>
          <w:t>Reglamento Operativo del Proyecto de Banda Ancha</w:t>
        </w:r>
      </w:p>
    </w:sdtContent>
  </w:sdt>
  <w:p w:rsidR="00F42D26" w:rsidRDefault="00F42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E53"/>
    <w:multiLevelType w:val="hybridMultilevel"/>
    <w:tmpl w:val="160AF83E"/>
    <w:lvl w:ilvl="0" w:tplc="CA1E94DA">
      <w:start w:val="1"/>
      <w:numFmt w:val="decimal"/>
      <w:lvlText w:val="%1"/>
      <w:lvlJc w:val="left"/>
      <w:pPr>
        <w:ind w:left="720" w:hanging="360"/>
      </w:pPr>
      <w:rPr>
        <w:rFonts w:hint="default"/>
        <w:u w:val="single"/>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nsid w:val="0DAB7FC9"/>
    <w:multiLevelType w:val="multilevel"/>
    <w:tmpl w:val="83585C28"/>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b w:val="0"/>
        <w:i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2">
    <w:nsid w:val="0EEB74E3"/>
    <w:multiLevelType w:val="hybridMultilevel"/>
    <w:tmpl w:val="41E09FC6"/>
    <w:lvl w:ilvl="0" w:tplc="131A31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D02B6C"/>
    <w:multiLevelType w:val="hybridMultilevel"/>
    <w:tmpl w:val="D0B406EE"/>
    <w:lvl w:ilvl="0" w:tplc="1D801E9C">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D81729"/>
    <w:multiLevelType w:val="hybridMultilevel"/>
    <w:tmpl w:val="00AE551C"/>
    <w:lvl w:ilvl="0" w:tplc="FF80682E">
      <w:start w:val="1"/>
      <w:numFmt w:val="decimal"/>
      <w:lvlText w:val="%1."/>
      <w:lvlJc w:val="left"/>
      <w:pPr>
        <w:ind w:left="980" w:hanging="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01DBE"/>
    <w:multiLevelType w:val="hybridMultilevel"/>
    <w:tmpl w:val="D9C05CB2"/>
    <w:lvl w:ilvl="0" w:tplc="7714BE42">
      <w:start w:val="1"/>
      <w:numFmt w:val="decimal"/>
      <w:lvlText w:val="%1."/>
      <w:lvlJc w:val="left"/>
      <w:pPr>
        <w:ind w:left="360" w:hanging="360"/>
      </w:pPr>
      <w:rPr>
        <w:rFonts w:ascii="Calibri" w:eastAsiaTheme="minorHAnsi" w:hAnsi="Calibri" w:cs="Tahom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FB222C7"/>
    <w:multiLevelType w:val="hybridMultilevel"/>
    <w:tmpl w:val="01C2EC84"/>
    <w:lvl w:ilvl="0" w:tplc="E2FA20D6">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nsid w:val="55C34F39"/>
    <w:multiLevelType w:val="hybridMultilevel"/>
    <w:tmpl w:val="D48CB8C4"/>
    <w:lvl w:ilvl="0" w:tplc="7ECA74AE">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
    <w:nsid w:val="5A926783"/>
    <w:multiLevelType w:val="hybridMultilevel"/>
    <w:tmpl w:val="5F468D94"/>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nsid w:val="71132F4F"/>
    <w:multiLevelType w:val="hybridMultilevel"/>
    <w:tmpl w:val="D26E847E"/>
    <w:lvl w:ilvl="0" w:tplc="6FF2255A">
      <w:start w:val="1"/>
      <w:numFmt w:val="decimal"/>
      <w:lvlText w:val="%1."/>
      <w:lvlJc w:val="left"/>
      <w:pPr>
        <w:ind w:left="720" w:hanging="360"/>
      </w:pPr>
      <w:rPr>
        <w:rFonts w:cs="Tahoma"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
    <w:nsid w:val="7C3A0124"/>
    <w:multiLevelType w:val="hybridMultilevel"/>
    <w:tmpl w:val="63B21036"/>
    <w:lvl w:ilvl="0" w:tplc="C534E8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4"/>
  </w:num>
  <w:num w:numId="4">
    <w:abstractNumId w:val="2"/>
  </w:num>
  <w:num w:numId="5">
    <w:abstractNumId w:val="1"/>
  </w:num>
  <w:num w:numId="6">
    <w:abstractNumId w:val="6"/>
  </w:num>
  <w:num w:numId="7">
    <w:abstractNumId w:val="3"/>
  </w:num>
  <w:num w:numId="8">
    <w:abstractNumId w:val="10"/>
  </w:num>
  <w:num w:numId="9">
    <w:abstractNumId w:val="8"/>
  </w:num>
  <w:num w:numId="10">
    <w:abstractNumId w:val="7"/>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36"/>
    <w:rsid w:val="000032D0"/>
    <w:rsid w:val="00011C40"/>
    <w:rsid w:val="000375EF"/>
    <w:rsid w:val="000432DB"/>
    <w:rsid w:val="0004674D"/>
    <w:rsid w:val="00055B65"/>
    <w:rsid w:val="000706AD"/>
    <w:rsid w:val="000803C1"/>
    <w:rsid w:val="0008752E"/>
    <w:rsid w:val="000958A3"/>
    <w:rsid w:val="000A4FA3"/>
    <w:rsid w:val="000B0759"/>
    <w:rsid w:val="000C4652"/>
    <w:rsid w:val="000D150E"/>
    <w:rsid w:val="000D7441"/>
    <w:rsid w:val="000E5D8F"/>
    <w:rsid w:val="000F4FC8"/>
    <w:rsid w:val="001071A0"/>
    <w:rsid w:val="00111137"/>
    <w:rsid w:val="001202AA"/>
    <w:rsid w:val="00121D77"/>
    <w:rsid w:val="00124525"/>
    <w:rsid w:val="00131943"/>
    <w:rsid w:val="001363C7"/>
    <w:rsid w:val="001366A3"/>
    <w:rsid w:val="001473D5"/>
    <w:rsid w:val="0015006C"/>
    <w:rsid w:val="0015129D"/>
    <w:rsid w:val="0015316B"/>
    <w:rsid w:val="001550C9"/>
    <w:rsid w:val="00160ED9"/>
    <w:rsid w:val="00164449"/>
    <w:rsid w:val="001654E8"/>
    <w:rsid w:val="00186146"/>
    <w:rsid w:val="00192378"/>
    <w:rsid w:val="001941B7"/>
    <w:rsid w:val="00195541"/>
    <w:rsid w:val="001A58DD"/>
    <w:rsid w:val="001C7BB2"/>
    <w:rsid w:val="001E3AC5"/>
    <w:rsid w:val="001F0D42"/>
    <w:rsid w:val="00203B33"/>
    <w:rsid w:val="00207BE7"/>
    <w:rsid w:val="0021771E"/>
    <w:rsid w:val="00226F4E"/>
    <w:rsid w:val="002321DD"/>
    <w:rsid w:val="002378D6"/>
    <w:rsid w:val="00240DBF"/>
    <w:rsid w:val="00241B5D"/>
    <w:rsid w:val="00262266"/>
    <w:rsid w:val="00262F47"/>
    <w:rsid w:val="00264755"/>
    <w:rsid w:val="00267150"/>
    <w:rsid w:val="00270EBD"/>
    <w:rsid w:val="00276354"/>
    <w:rsid w:val="00276C4C"/>
    <w:rsid w:val="00286872"/>
    <w:rsid w:val="00286EAC"/>
    <w:rsid w:val="00290394"/>
    <w:rsid w:val="00290396"/>
    <w:rsid w:val="002911B6"/>
    <w:rsid w:val="002A089F"/>
    <w:rsid w:val="002A67D9"/>
    <w:rsid w:val="002C1198"/>
    <w:rsid w:val="002C1848"/>
    <w:rsid w:val="002C67F1"/>
    <w:rsid w:val="002D5FF8"/>
    <w:rsid w:val="002E5B5E"/>
    <w:rsid w:val="002E5D5E"/>
    <w:rsid w:val="002E5FAB"/>
    <w:rsid w:val="002E7F60"/>
    <w:rsid w:val="0030119F"/>
    <w:rsid w:val="00302676"/>
    <w:rsid w:val="00302CD7"/>
    <w:rsid w:val="003041C7"/>
    <w:rsid w:val="00310183"/>
    <w:rsid w:val="003132B3"/>
    <w:rsid w:val="00314546"/>
    <w:rsid w:val="00320F0D"/>
    <w:rsid w:val="00326A88"/>
    <w:rsid w:val="00331573"/>
    <w:rsid w:val="00331709"/>
    <w:rsid w:val="00335100"/>
    <w:rsid w:val="00345C47"/>
    <w:rsid w:val="00346511"/>
    <w:rsid w:val="00350EC3"/>
    <w:rsid w:val="00363684"/>
    <w:rsid w:val="00365109"/>
    <w:rsid w:val="00366F23"/>
    <w:rsid w:val="00367BF0"/>
    <w:rsid w:val="00374AA3"/>
    <w:rsid w:val="00387D03"/>
    <w:rsid w:val="00392173"/>
    <w:rsid w:val="003A0BA5"/>
    <w:rsid w:val="003B1421"/>
    <w:rsid w:val="003B678C"/>
    <w:rsid w:val="003C358F"/>
    <w:rsid w:val="003C759B"/>
    <w:rsid w:val="003D2416"/>
    <w:rsid w:val="003D7E82"/>
    <w:rsid w:val="003F69A4"/>
    <w:rsid w:val="003F69F3"/>
    <w:rsid w:val="00402E1A"/>
    <w:rsid w:val="00406142"/>
    <w:rsid w:val="00415E03"/>
    <w:rsid w:val="00415E56"/>
    <w:rsid w:val="004176F9"/>
    <w:rsid w:val="0042238C"/>
    <w:rsid w:val="004279AD"/>
    <w:rsid w:val="0043049D"/>
    <w:rsid w:val="00432F76"/>
    <w:rsid w:val="00450A3D"/>
    <w:rsid w:val="004627A5"/>
    <w:rsid w:val="0046623D"/>
    <w:rsid w:val="004714C1"/>
    <w:rsid w:val="00472F22"/>
    <w:rsid w:val="0047304F"/>
    <w:rsid w:val="004774FE"/>
    <w:rsid w:val="004C4C2C"/>
    <w:rsid w:val="004D1461"/>
    <w:rsid w:val="004D35C2"/>
    <w:rsid w:val="004D4D74"/>
    <w:rsid w:val="004D72F1"/>
    <w:rsid w:val="004E10A5"/>
    <w:rsid w:val="004E1CAF"/>
    <w:rsid w:val="004F697C"/>
    <w:rsid w:val="005031C2"/>
    <w:rsid w:val="005043E3"/>
    <w:rsid w:val="00505B33"/>
    <w:rsid w:val="0051518B"/>
    <w:rsid w:val="00516101"/>
    <w:rsid w:val="00534A3B"/>
    <w:rsid w:val="00537794"/>
    <w:rsid w:val="00541046"/>
    <w:rsid w:val="00553D82"/>
    <w:rsid w:val="0056077B"/>
    <w:rsid w:val="00561FF1"/>
    <w:rsid w:val="00573BF9"/>
    <w:rsid w:val="00595760"/>
    <w:rsid w:val="005961BC"/>
    <w:rsid w:val="005967E0"/>
    <w:rsid w:val="005969DE"/>
    <w:rsid w:val="005A0ED2"/>
    <w:rsid w:val="005B0024"/>
    <w:rsid w:val="005D3FFD"/>
    <w:rsid w:val="005D5B1D"/>
    <w:rsid w:val="005F7233"/>
    <w:rsid w:val="006057B5"/>
    <w:rsid w:val="00610253"/>
    <w:rsid w:val="0061607B"/>
    <w:rsid w:val="00617043"/>
    <w:rsid w:val="006306F4"/>
    <w:rsid w:val="00633D47"/>
    <w:rsid w:val="006504B4"/>
    <w:rsid w:val="006505D0"/>
    <w:rsid w:val="00652D6B"/>
    <w:rsid w:val="00653412"/>
    <w:rsid w:val="00653EC7"/>
    <w:rsid w:val="00654AAF"/>
    <w:rsid w:val="006606C7"/>
    <w:rsid w:val="006636F7"/>
    <w:rsid w:val="006753FC"/>
    <w:rsid w:val="00684C95"/>
    <w:rsid w:val="00686417"/>
    <w:rsid w:val="006907D4"/>
    <w:rsid w:val="006A0FB9"/>
    <w:rsid w:val="006A59FB"/>
    <w:rsid w:val="006D61EC"/>
    <w:rsid w:val="006E4F97"/>
    <w:rsid w:val="006E6908"/>
    <w:rsid w:val="006F4875"/>
    <w:rsid w:val="007061A8"/>
    <w:rsid w:val="00714764"/>
    <w:rsid w:val="00716036"/>
    <w:rsid w:val="00727B34"/>
    <w:rsid w:val="00732B22"/>
    <w:rsid w:val="00746356"/>
    <w:rsid w:val="007535CD"/>
    <w:rsid w:val="007538FE"/>
    <w:rsid w:val="007545C6"/>
    <w:rsid w:val="00755477"/>
    <w:rsid w:val="00757BB2"/>
    <w:rsid w:val="007602BD"/>
    <w:rsid w:val="00762E49"/>
    <w:rsid w:val="007726E7"/>
    <w:rsid w:val="0079436A"/>
    <w:rsid w:val="00794629"/>
    <w:rsid w:val="007A1073"/>
    <w:rsid w:val="007A534E"/>
    <w:rsid w:val="007B03CA"/>
    <w:rsid w:val="007C34D4"/>
    <w:rsid w:val="007D19A1"/>
    <w:rsid w:val="007D2684"/>
    <w:rsid w:val="007D34DD"/>
    <w:rsid w:val="007E2459"/>
    <w:rsid w:val="007E458C"/>
    <w:rsid w:val="007F285F"/>
    <w:rsid w:val="007F2D1B"/>
    <w:rsid w:val="007F3197"/>
    <w:rsid w:val="0080701D"/>
    <w:rsid w:val="00807A0A"/>
    <w:rsid w:val="008103A0"/>
    <w:rsid w:val="0081411D"/>
    <w:rsid w:val="0083452E"/>
    <w:rsid w:val="00835745"/>
    <w:rsid w:val="00843990"/>
    <w:rsid w:val="00844F40"/>
    <w:rsid w:val="00852F2C"/>
    <w:rsid w:val="0086347E"/>
    <w:rsid w:val="008722D1"/>
    <w:rsid w:val="00880D04"/>
    <w:rsid w:val="0088552C"/>
    <w:rsid w:val="00891A4D"/>
    <w:rsid w:val="0089206F"/>
    <w:rsid w:val="008A094F"/>
    <w:rsid w:val="008A1E29"/>
    <w:rsid w:val="008A21A5"/>
    <w:rsid w:val="008B0F44"/>
    <w:rsid w:val="008B6199"/>
    <w:rsid w:val="008C5CDD"/>
    <w:rsid w:val="008C6F6A"/>
    <w:rsid w:val="008D4298"/>
    <w:rsid w:val="008E3323"/>
    <w:rsid w:val="008E4708"/>
    <w:rsid w:val="008E6084"/>
    <w:rsid w:val="008F6E36"/>
    <w:rsid w:val="009052AB"/>
    <w:rsid w:val="00926CEC"/>
    <w:rsid w:val="009342B0"/>
    <w:rsid w:val="00935D21"/>
    <w:rsid w:val="0094168F"/>
    <w:rsid w:val="00943EB1"/>
    <w:rsid w:val="00944354"/>
    <w:rsid w:val="009474CC"/>
    <w:rsid w:val="00953434"/>
    <w:rsid w:val="00961F3E"/>
    <w:rsid w:val="00964471"/>
    <w:rsid w:val="00965243"/>
    <w:rsid w:val="009712BE"/>
    <w:rsid w:val="00974E18"/>
    <w:rsid w:val="009C16A2"/>
    <w:rsid w:val="009C18EC"/>
    <w:rsid w:val="009D1811"/>
    <w:rsid w:val="009D4BB6"/>
    <w:rsid w:val="00A12F66"/>
    <w:rsid w:val="00A136FF"/>
    <w:rsid w:val="00A21888"/>
    <w:rsid w:val="00A24E1E"/>
    <w:rsid w:val="00A30797"/>
    <w:rsid w:val="00A51F84"/>
    <w:rsid w:val="00A530A7"/>
    <w:rsid w:val="00A60769"/>
    <w:rsid w:val="00A67128"/>
    <w:rsid w:val="00A714DB"/>
    <w:rsid w:val="00A72D7A"/>
    <w:rsid w:val="00A75B8D"/>
    <w:rsid w:val="00A96D97"/>
    <w:rsid w:val="00A97055"/>
    <w:rsid w:val="00AA34C1"/>
    <w:rsid w:val="00AB1ABF"/>
    <w:rsid w:val="00AB465D"/>
    <w:rsid w:val="00AC3C63"/>
    <w:rsid w:val="00AD71B6"/>
    <w:rsid w:val="00AF12B4"/>
    <w:rsid w:val="00AF3752"/>
    <w:rsid w:val="00AF3A21"/>
    <w:rsid w:val="00B14F82"/>
    <w:rsid w:val="00B40C2F"/>
    <w:rsid w:val="00B42F29"/>
    <w:rsid w:val="00B437EC"/>
    <w:rsid w:val="00B44ABB"/>
    <w:rsid w:val="00B45F85"/>
    <w:rsid w:val="00B467DF"/>
    <w:rsid w:val="00B47770"/>
    <w:rsid w:val="00B71291"/>
    <w:rsid w:val="00B727B2"/>
    <w:rsid w:val="00B72FFA"/>
    <w:rsid w:val="00B76E99"/>
    <w:rsid w:val="00B80268"/>
    <w:rsid w:val="00B825D1"/>
    <w:rsid w:val="00B84835"/>
    <w:rsid w:val="00B96AF9"/>
    <w:rsid w:val="00BA3068"/>
    <w:rsid w:val="00BA5494"/>
    <w:rsid w:val="00BB1E7E"/>
    <w:rsid w:val="00BB6176"/>
    <w:rsid w:val="00BB6916"/>
    <w:rsid w:val="00BD011E"/>
    <w:rsid w:val="00BE1EB2"/>
    <w:rsid w:val="00BE28FA"/>
    <w:rsid w:val="00BE4A22"/>
    <w:rsid w:val="00C02DF0"/>
    <w:rsid w:val="00C05346"/>
    <w:rsid w:val="00C13030"/>
    <w:rsid w:val="00C1461D"/>
    <w:rsid w:val="00C14B1A"/>
    <w:rsid w:val="00C15F74"/>
    <w:rsid w:val="00C26519"/>
    <w:rsid w:val="00C27E4B"/>
    <w:rsid w:val="00C305C2"/>
    <w:rsid w:val="00C3507C"/>
    <w:rsid w:val="00C3572F"/>
    <w:rsid w:val="00C47DAC"/>
    <w:rsid w:val="00C51B0E"/>
    <w:rsid w:val="00C52C44"/>
    <w:rsid w:val="00C5615D"/>
    <w:rsid w:val="00C74869"/>
    <w:rsid w:val="00C87DEA"/>
    <w:rsid w:val="00C92E1A"/>
    <w:rsid w:val="00C95DAE"/>
    <w:rsid w:val="00CB08DF"/>
    <w:rsid w:val="00CB6469"/>
    <w:rsid w:val="00CB7F69"/>
    <w:rsid w:val="00CC1DA8"/>
    <w:rsid w:val="00CD3081"/>
    <w:rsid w:val="00D0003F"/>
    <w:rsid w:val="00D04164"/>
    <w:rsid w:val="00D12F3C"/>
    <w:rsid w:val="00D34E32"/>
    <w:rsid w:val="00D4169C"/>
    <w:rsid w:val="00D507B0"/>
    <w:rsid w:val="00D50CC9"/>
    <w:rsid w:val="00D61C89"/>
    <w:rsid w:val="00D63033"/>
    <w:rsid w:val="00D818B8"/>
    <w:rsid w:val="00D93C55"/>
    <w:rsid w:val="00D975E1"/>
    <w:rsid w:val="00DB4A6F"/>
    <w:rsid w:val="00DC68CC"/>
    <w:rsid w:val="00DD3FA5"/>
    <w:rsid w:val="00DF6143"/>
    <w:rsid w:val="00DF743B"/>
    <w:rsid w:val="00E07993"/>
    <w:rsid w:val="00E1149F"/>
    <w:rsid w:val="00E43759"/>
    <w:rsid w:val="00E52387"/>
    <w:rsid w:val="00E71348"/>
    <w:rsid w:val="00E80BFB"/>
    <w:rsid w:val="00E84894"/>
    <w:rsid w:val="00E84E43"/>
    <w:rsid w:val="00EA165D"/>
    <w:rsid w:val="00EA1FA5"/>
    <w:rsid w:val="00EB04F6"/>
    <w:rsid w:val="00EC0AC2"/>
    <w:rsid w:val="00EE177F"/>
    <w:rsid w:val="00EF64C4"/>
    <w:rsid w:val="00F04C10"/>
    <w:rsid w:val="00F1730F"/>
    <w:rsid w:val="00F31C37"/>
    <w:rsid w:val="00F365FA"/>
    <w:rsid w:val="00F42D26"/>
    <w:rsid w:val="00F45EFE"/>
    <w:rsid w:val="00F6668F"/>
    <w:rsid w:val="00F66AC6"/>
    <w:rsid w:val="00F84287"/>
    <w:rsid w:val="00F9206B"/>
    <w:rsid w:val="00FA7593"/>
    <w:rsid w:val="00FA77E9"/>
    <w:rsid w:val="00FB29EC"/>
    <w:rsid w:val="00FC2392"/>
    <w:rsid w:val="00FE3B2D"/>
    <w:rsid w:val="00FE5083"/>
    <w:rsid w:val="00FF05F1"/>
    <w:rsid w:val="00FF3CFA"/>
  </w:rsids>
  <m:mathPr>
    <m:mathFont m:val="Cambria Math"/>
    <m:brkBin m:val="before"/>
    <m:brkBinSub m:val="--"/>
    <m:smallFrac m:val="0"/>
    <m:dispDef/>
    <m:lMargin m:val="0"/>
    <m:rMargin m:val="0"/>
    <m:defJc m:val="centerGroup"/>
    <m:wrapIndent m:val="1440"/>
    <m:intLim m:val="subSup"/>
    <m:naryLim m:val="undOvr"/>
  </m:mathPr>
  <w:themeFontLang w:val="es-NI" w:eastAsia="zh-TW"/>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s-N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043E3"/>
    <w:pPr>
      <w:keepNext/>
      <w:keepLines/>
      <w:outlineLvl w:val="0"/>
    </w:pPr>
    <w:rPr>
      <w:rFonts w:eastAsia="Times New Roman" w:cstheme="majorBidi"/>
      <w:b/>
      <w:bCs/>
      <w:szCs w:val="28"/>
      <w:lang w:val="pt-BR"/>
    </w:rPr>
  </w:style>
  <w:style w:type="paragraph" w:styleId="Heading2">
    <w:name w:val="heading 2"/>
    <w:basedOn w:val="Normal"/>
    <w:next w:val="Normal"/>
    <w:link w:val="Heading2Char"/>
    <w:autoRedefine/>
    <w:uiPriority w:val="9"/>
    <w:unhideWhenUsed/>
    <w:qFormat/>
    <w:rsid w:val="0021771E"/>
    <w:pPr>
      <w:keepNext/>
      <w:keepLines/>
      <w:outlineLvl w:val="1"/>
    </w:pPr>
    <w:rPr>
      <w:rFonts w:eastAsiaTheme="majorEastAsia" w:cstheme="majorBidi"/>
      <w:b/>
      <w:b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6347E"/>
    <w:pPr>
      <w:ind w:left="720"/>
      <w:contextualSpacing/>
    </w:pPr>
  </w:style>
  <w:style w:type="paragraph" w:styleId="BalloonText">
    <w:name w:val="Balloon Text"/>
    <w:basedOn w:val="Normal"/>
    <w:link w:val="BalloonTextChar"/>
    <w:uiPriority w:val="99"/>
    <w:semiHidden/>
    <w:unhideWhenUsed/>
    <w:rsid w:val="00472F22"/>
    <w:rPr>
      <w:rFonts w:ascii="Tahoma" w:hAnsi="Tahoma" w:cs="Tahoma"/>
      <w:sz w:val="16"/>
      <w:szCs w:val="16"/>
    </w:rPr>
  </w:style>
  <w:style w:type="character" w:customStyle="1" w:styleId="BalloonTextChar">
    <w:name w:val="Balloon Text Char"/>
    <w:basedOn w:val="DefaultParagraphFont"/>
    <w:link w:val="BalloonText"/>
    <w:uiPriority w:val="99"/>
    <w:semiHidden/>
    <w:rsid w:val="00472F22"/>
    <w:rPr>
      <w:rFonts w:ascii="Tahoma" w:hAnsi="Tahoma" w:cs="Tahoma"/>
      <w:sz w:val="16"/>
      <w:szCs w:val="16"/>
    </w:rPr>
  </w:style>
  <w:style w:type="character" w:customStyle="1" w:styleId="ListParagraphChar">
    <w:name w:val="List Paragraph Char"/>
    <w:basedOn w:val="DefaultParagraphFont"/>
    <w:link w:val="ListParagraph"/>
    <w:locked/>
    <w:rsid w:val="004D35C2"/>
  </w:style>
  <w:style w:type="character" w:styleId="Hyperlink">
    <w:name w:val="Hyperlink"/>
    <w:basedOn w:val="DefaultParagraphFont"/>
    <w:uiPriority w:val="99"/>
    <w:unhideWhenUsed/>
    <w:rsid w:val="0094168F"/>
    <w:rPr>
      <w:color w:val="0000FF" w:themeColor="hyperlink"/>
      <w:u w:val="single"/>
    </w:rPr>
  </w:style>
  <w:style w:type="paragraph" w:styleId="Header">
    <w:name w:val="header"/>
    <w:basedOn w:val="Normal"/>
    <w:link w:val="HeaderChar"/>
    <w:uiPriority w:val="99"/>
    <w:unhideWhenUsed/>
    <w:rsid w:val="000B0759"/>
    <w:pPr>
      <w:tabs>
        <w:tab w:val="center" w:pos="4419"/>
        <w:tab w:val="right" w:pos="8838"/>
      </w:tabs>
    </w:pPr>
  </w:style>
  <w:style w:type="character" w:customStyle="1" w:styleId="HeaderChar">
    <w:name w:val="Header Char"/>
    <w:basedOn w:val="DefaultParagraphFont"/>
    <w:link w:val="Header"/>
    <w:uiPriority w:val="99"/>
    <w:rsid w:val="000B0759"/>
  </w:style>
  <w:style w:type="paragraph" w:styleId="Footer">
    <w:name w:val="footer"/>
    <w:basedOn w:val="Normal"/>
    <w:link w:val="FooterChar"/>
    <w:uiPriority w:val="99"/>
    <w:unhideWhenUsed/>
    <w:rsid w:val="000B0759"/>
    <w:pPr>
      <w:tabs>
        <w:tab w:val="center" w:pos="4419"/>
        <w:tab w:val="right" w:pos="8838"/>
      </w:tabs>
    </w:pPr>
  </w:style>
  <w:style w:type="character" w:customStyle="1" w:styleId="FooterChar">
    <w:name w:val="Footer Char"/>
    <w:basedOn w:val="DefaultParagraphFont"/>
    <w:link w:val="Footer"/>
    <w:uiPriority w:val="99"/>
    <w:rsid w:val="000B0759"/>
  </w:style>
  <w:style w:type="character" w:customStyle="1" w:styleId="Heading1Char">
    <w:name w:val="Heading 1 Char"/>
    <w:basedOn w:val="DefaultParagraphFont"/>
    <w:link w:val="Heading1"/>
    <w:uiPriority w:val="9"/>
    <w:rsid w:val="005043E3"/>
    <w:rPr>
      <w:rFonts w:eastAsia="Times New Roman" w:cstheme="majorBidi"/>
      <w:b/>
      <w:bCs/>
      <w:szCs w:val="28"/>
      <w:lang w:val="pt-BR"/>
    </w:rPr>
  </w:style>
  <w:style w:type="character" w:customStyle="1" w:styleId="Heading2Char">
    <w:name w:val="Heading 2 Char"/>
    <w:basedOn w:val="DefaultParagraphFont"/>
    <w:link w:val="Heading2"/>
    <w:uiPriority w:val="9"/>
    <w:rsid w:val="0021771E"/>
    <w:rPr>
      <w:rFonts w:eastAsiaTheme="majorEastAsia" w:cstheme="majorBidi"/>
      <w:b/>
      <w:bCs/>
      <w:lang w:val="es-ES"/>
    </w:rPr>
  </w:style>
  <w:style w:type="table" w:styleId="TableGrid">
    <w:name w:val="Table Grid"/>
    <w:basedOn w:val="TableNormal"/>
    <w:uiPriority w:val="59"/>
    <w:rsid w:val="00B42F2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uiPriority w:val="99"/>
    <w:rsid w:val="005969DE"/>
    <w:pPr>
      <w:numPr>
        <w:numId w:val="5"/>
      </w:numPr>
      <w:tabs>
        <w:tab w:val="clear" w:pos="1800"/>
        <w:tab w:val="num" w:pos="648"/>
        <w:tab w:val="left" w:pos="1440"/>
      </w:tabs>
      <w:spacing w:before="240" w:after="240"/>
      <w:ind w:left="0"/>
      <w:jc w:val="center"/>
    </w:pPr>
    <w:rPr>
      <w:rFonts w:ascii="Times New Roman" w:eastAsia="Times New Roman" w:hAnsi="Times New Roman" w:cs="Times New Roman"/>
      <w:b/>
      <w:smallCaps/>
      <w:szCs w:val="20"/>
      <w:lang w:val="es-ES_tradnl"/>
    </w:rPr>
  </w:style>
  <w:style w:type="paragraph" w:customStyle="1" w:styleId="Paragraph">
    <w:name w:val="Paragraph"/>
    <w:aliases w:val="paragraph,p,PARAGRAPH,PG,pa,at"/>
    <w:basedOn w:val="BodyTextIndent"/>
    <w:link w:val="ParagraphChar"/>
    <w:qFormat/>
    <w:rsid w:val="005969DE"/>
    <w:pPr>
      <w:numPr>
        <w:ilvl w:val="1"/>
        <w:numId w:val="5"/>
      </w:numPr>
      <w:tabs>
        <w:tab w:val="clear" w:pos="2448"/>
      </w:tabs>
      <w:spacing w:before="120"/>
      <w:ind w:left="1440" w:hanging="360"/>
      <w:jc w:val="both"/>
      <w:outlineLvl w:val="1"/>
    </w:pPr>
    <w:rPr>
      <w:rFonts w:ascii="Arial" w:eastAsia="Times New Roman" w:hAnsi="Arial" w:cs="Times New Roman"/>
      <w:sz w:val="22"/>
      <w:szCs w:val="20"/>
      <w:lang w:val="es-ES_tradnl"/>
    </w:rPr>
  </w:style>
  <w:style w:type="paragraph" w:customStyle="1" w:styleId="subpar">
    <w:name w:val="subpar"/>
    <w:basedOn w:val="BodyTextIndent3"/>
    <w:uiPriority w:val="99"/>
    <w:rsid w:val="005969DE"/>
    <w:pPr>
      <w:numPr>
        <w:ilvl w:val="2"/>
        <w:numId w:val="5"/>
      </w:numPr>
      <w:tabs>
        <w:tab w:val="clear" w:pos="2304"/>
      </w:tabs>
      <w:spacing w:before="120"/>
      <w:ind w:left="2160" w:hanging="18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uiPriority w:val="99"/>
    <w:rsid w:val="005969DE"/>
    <w:pPr>
      <w:numPr>
        <w:ilvl w:val="3"/>
      </w:numPr>
      <w:tabs>
        <w:tab w:val="clear" w:pos="2736"/>
        <w:tab w:val="left" w:pos="0"/>
        <w:tab w:val="num" w:pos="1296"/>
      </w:tabs>
      <w:ind w:left="1296" w:hanging="360"/>
    </w:pPr>
  </w:style>
  <w:style w:type="paragraph" w:styleId="BodyTextIndent">
    <w:name w:val="Body Text Indent"/>
    <w:basedOn w:val="Normal"/>
    <w:link w:val="BodyTextIndentChar"/>
    <w:uiPriority w:val="99"/>
    <w:semiHidden/>
    <w:unhideWhenUsed/>
    <w:rsid w:val="005969DE"/>
    <w:pPr>
      <w:spacing w:after="120"/>
      <w:ind w:left="283"/>
    </w:pPr>
  </w:style>
  <w:style w:type="character" w:customStyle="1" w:styleId="BodyTextIndentChar">
    <w:name w:val="Body Text Indent Char"/>
    <w:basedOn w:val="DefaultParagraphFont"/>
    <w:link w:val="BodyTextIndent"/>
    <w:uiPriority w:val="99"/>
    <w:semiHidden/>
    <w:rsid w:val="005969DE"/>
  </w:style>
  <w:style w:type="paragraph" w:styleId="BodyTextIndent3">
    <w:name w:val="Body Text Indent 3"/>
    <w:basedOn w:val="Normal"/>
    <w:link w:val="BodyTextIndent3Char"/>
    <w:uiPriority w:val="99"/>
    <w:semiHidden/>
    <w:unhideWhenUsed/>
    <w:rsid w:val="005969D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969DE"/>
    <w:rPr>
      <w:sz w:val="16"/>
      <w:szCs w:val="16"/>
    </w:rPr>
  </w:style>
  <w:style w:type="character" w:styleId="BookTitle">
    <w:name w:val="Book Title"/>
    <w:basedOn w:val="DefaultParagraphFont"/>
    <w:uiPriority w:val="33"/>
    <w:qFormat/>
    <w:rsid w:val="00C13030"/>
    <w:rPr>
      <w:b/>
      <w:bCs/>
      <w:smallCaps/>
      <w:spacing w:val="5"/>
    </w:rPr>
  </w:style>
  <w:style w:type="paragraph" w:styleId="FootnoteText">
    <w:name w:val="footnote text"/>
    <w:aliases w:val="fn,foottextfra,footnote,F,Texto nota pie Car Car,Texto nota pie IIRSA,Texto nota pie IIRS,Car,single space,FOOTNOTES,Footnote Text Char Char,ft,Footnote,Footnote Text Char Char Char Char Char Char Char,footnote text,Texto de rodapé"/>
    <w:basedOn w:val="Normal"/>
    <w:link w:val="FootnoteTextChar"/>
    <w:uiPriority w:val="99"/>
    <w:unhideWhenUsed/>
    <w:rsid w:val="0081411D"/>
    <w:rPr>
      <w:sz w:val="20"/>
      <w:szCs w:val="20"/>
    </w:rPr>
  </w:style>
  <w:style w:type="character" w:customStyle="1" w:styleId="FootnoteTextChar">
    <w:name w:val="Footnote Text Char"/>
    <w:aliases w:val="fn Char,foottextfra Char,footnote Char,F Char,Texto nota pie Car Car Char,Texto nota pie IIRSA Char,Texto nota pie IIRS Char,Car Char,single space Char,FOOTNOTES Char,Footnote Text Char Char Char,ft Char,Footnote Char"/>
    <w:basedOn w:val="DefaultParagraphFont"/>
    <w:link w:val="FootnoteText"/>
    <w:uiPriority w:val="99"/>
    <w:rsid w:val="0081411D"/>
    <w:rPr>
      <w:sz w:val="20"/>
      <w:szCs w:val="20"/>
    </w:rPr>
  </w:style>
  <w:style w:type="character" w:styleId="FootnoteReference">
    <w:name w:val="footnote reference"/>
    <w:aliases w:val="Ref. de nota al pie.,FC,ftref,16 Point,Superscript 6 Point,Ref,de nota al pie,(Ref. de nota al pie),titulo 2,Texto nota al pie,referencia nota al pie,Footnote Reference Number,Footnote Reference_LVL6,Footnote Reference_LVL61"/>
    <w:basedOn w:val="DefaultParagraphFont"/>
    <w:uiPriority w:val="99"/>
    <w:unhideWhenUsed/>
    <w:rsid w:val="0081411D"/>
    <w:rPr>
      <w:vertAlign w:val="superscript"/>
    </w:rPr>
  </w:style>
  <w:style w:type="paragraph" w:styleId="TOCHeading">
    <w:name w:val="TOC Heading"/>
    <w:basedOn w:val="Heading1"/>
    <w:next w:val="Normal"/>
    <w:uiPriority w:val="39"/>
    <w:unhideWhenUsed/>
    <w:qFormat/>
    <w:rsid w:val="003C358F"/>
    <w:pPr>
      <w:spacing w:line="276" w:lineRule="auto"/>
      <w:outlineLvl w:val="9"/>
    </w:pPr>
    <w:rPr>
      <w:rFonts w:asciiTheme="majorHAnsi" w:hAnsiTheme="majorHAnsi"/>
      <w:color w:val="365F91" w:themeColor="accent1" w:themeShade="BF"/>
      <w:sz w:val="28"/>
      <w:lang w:eastAsia="es-NI"/>
    </w:rPr>
  </w:style>
  <w:style w:type="paragraph" w:styleId="TOC1">
    <w:name w:val="toc 1"/>
    <w:basedOn w:val="Normal"/>
    <w:next w:val="Normal"/>
    <w:autoRedefine/>
    <w:uiPriority w:val="39"/>
    <w:unhideWhenUsed/>
    <w:rsid w:val="003C358F"/>
    <w:pPr>
      <w:spacing w:after="100"/>
    </w:pPr>
  </w:style>
  <w:style w:type="paragraph" w:styleId="TOC2">
    <w:name w:val="toc 2"/>
    <w:basedOn w:val="Normal"/>
    <w:next w:val="Normal"/>
    <w:autoRedefine/>
    <w:uiPriority w:val="39"/>
    <w:unhideWhenUsed/>
    <w:rsid w:val="003C358F"/>
    <w:pPr>
      <w:spacing w:after="100"/>
      <w:ind w:left="240"/>
    </w:pPr>
  </w:style>
  <w:style w:type="paragraph" w:styleId="TOC3">
    <w:name w:val="toc 3"/>
    <w:basedOn w:val="Normal"/>
    <w:next w:val="Normal"/>
    <w:autoRedefine/>
    <w:uiPriority w:val="39"/>
    <w:unhideWhenUsed/>
    <w:rsid w:val="003C358F"/>
    <w:pPr>
      <w:spacing w:after="100"/>
      <w:ind w:left="480"/>
    </w:pPr>
  </w:style>
  <w:style w:type="character" w:styleId="CommentReference">
    <w:name w:val="annotation reference"/>
    <w:uiPriority w:val="99"/>
    <w:unhideWhenUsed/>
    <w:rsid w:val="000E5D8F"/>
    <w:rPr>
      <w:sz w:val="16"/>
      <w:szCs w:val="16"/>
    </w:rPr>
  </w:style>
  <w:style w:type="paragraph" w:styleId="CommentText">
    <w:name w:val="annotation text"/>
    <w:basedOn w:val="Normal"/>
    <w:link w:val="CommentTextChar"/>
    <w:unhideWhenUsed/>
    <w:rsid w:val="000E5D8F"/>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0E5D8F"/>
    <w:rPr>
      <w:rFonts w:ascii="Times New Roman" w:eastAsia="Times New Roman" w:hAnsi="Times New Roman" w:cs="Times New Roman"/>
      <w:sz w:val="20"/>
      <w:szCs w:val="20"/>
      <w:lang w:val="en-US"/>
    </w:rPr>
  </w:style>
  <w:style w:type="character" w:customStyle="1" w:styleId="ParagraphChar">
    <w:name w:val="Paragraph Char"/>
    <w:link w:val="Paragraph"/>
    <w:rsid w:val="000E5D8F"/>
    <w:rPr>
      <w:rFonts w:ascii="Arial" w:eastAsia="Times New Roman" w:hAnsi="Arial" w:cs="Times New Roman"/>
      <w:sz w:val="22"/>
      <w:szCs w:val="20"/>
      <w:lang w:val="es-ES_tradnl"/>
    </w:rPr>
  </w:style>
  <w:style w:type="paragraph" w:styleId="CommentSubject">
    <w:name w:val="annotation subject"/>
    <w:basedOn w:val="CommentText"/>
    <w:next w:val="CommentText"/>
    <w:link w:val="CommentSubjectChar"/>
    <w:uiPriority w:val="99"/>
    <w:semiHidden/>
    <w:unhideWhenUsed/>
    <w:rsid w:val="00AC3C63"/>
    <w:rPr>
      <w:rFonts w:ascii="Calibri" w:eastAsiaTheme="minorHAnsi" w:hAnsi="Calibri" w:cstheme="minorBidi"/>
      <w:b/>
      <w:bCs/>
      <w:lang w:val="es-NI"/>
    </w:rPr>
  </w:style>
  <w:style w:type="character" w:customStyle="1" w:styleId="CommentSubjectChar">
    <w:name w:val="Comment Subject Char"/>
    <w:basedOn w:val="CommentTextChar"/>
    <w:link w:val="CommentSubject"/>
    <w:uiPriority w:val="99"/>
    <w:semiHidden/>
    <w:rsid w:val="00AC3C63"/>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732B22"/>
  </w:style>
  <w:style w:type="paragraph" w:customStyle="1" w:styleId="yiv5350118139msocommenttext">
    <w:name w:val="yiv5350118139msocommenttext"/>
    <w:basedOn w:val="Normal"/>
    <w:rsid w:val="00732B22"/>
    <w:pPr>
      <w:spacing w:before="100" w:beforeAutospacing="1" w:after="100" w:afterAutospacing="1"/>
    </w:pPr>
    <w:rPr>
      <w:rFonts w:ascii="Times New Roman" w:eastAsia="Times New Roman" w:hAnsi="Times New Roman" w:cs="Times New Roman"/>
      <w:lang w:eastAsia="es-N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s-N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043E3"/>
    <w:pPr>
      <w:keepNext/>
      <w:keepLines/>
      <w:outlineLvl w:val="0"/>
    </w:pPr>
    <w:rPr>
      <w:rFonts w:eastAsia="Times New Roman" w:cstheme="majorBidi"/>
      <w:b/>
      <w:bCs/>
      <w:szCs w:val="28"/>
      <w:lang w:val="pt-BR"/>
    </w:rPr>
  </w:style>
  <w:style w:type="paragraph" w:styleId="Heading2">
    <w:name w:val="heading 2"/>
    <w:basedOn w:val="Normal"/>
    <w:next w:val="Normal"/>
    <w:link w:val="Heading2Char"/>
    <w:autoRedefine/>
    <w:uiPriority w:val="9"/>
    <w:unhideWhenUsed/>
    <w:qFormat/>
    <w:rsid w:val="0021771E"/>
    <w:pPr>
      <w:keepNext/>
      <w:keepLines/>
      <w:outlineLvl w:val="1"/>
    </w:pPr>
    <w:rPr>
      <w:rFonts w:eastAsiaTheme="majorEastAsia" w:cstheme="majorBidi"/>
      <w:b/>
      <w:b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6347E"/>
    <w:pPr>
      <w:ind w:left="720"/>
      <w:contextualSpacing/>
    </w:pPr>
  </w:style>
  <w:style w:type="paragraph" w:styleId="BalloonText">
    <w:name w:val="Balloon Text"/>
    <w:basedOn w:val="Normal"/>
    <w:link w:val="BalloonTextChar"/>
    <w:uiPriority w:val="99"/>
    <w:semiHidden/>
    <w:unhideWhenUsed/>
    <w:rsid w:val="00472F22"/>
    <w:rPr>
      <w:rFonts w:ascii="Tahoma" w:hAnsi="Tahoma" w:cs="Tahoma"/>
      <w:sz w:val="16"/>
      <w:szCs w:val="16"/>
    </w:rPr>
  </w:style>
  <w:style w:type="character" w:customStyle="1" w:styleId="BalloonTextChar">
    <w:name w:val="Balloon Text Char"/>
    <w:basedOn w:val="DefaultParagraphFont"/>
    <w:link w:val="BalloonText"/>
    <w:uiPriority w:val="99"/>
    <w:semiHidden/>
    <w:rsid w:val="00472F22"/>
    <w:rPr>
      <w:rFonts w:ascii="Tahoma" w:hAnsi="Tahoma" w:cs="Tahoma"/>
      <w:sz w:val="16"/>
      <w:szCs w:val="16"/>
    </w:rPr>
  </w:style>
  <w:style w:type="character" w:customStyle="1" w:styleId="ListParagraphChar">
    <w:name w:val="List Paragraph Char"/>
    <w:basedOn w:val="DefaultParagraphFont"/>
    <w:link w:val="ListParagraph"/>
    <w:locked/>
    <w:rsid w:val="004D35C2"/>
  </w:style>
  <w:style w:type="character" w:styleId="Hyperlink">
    <w:name w:val="Hyperlink"/>
    <w:basedOn w:val="DefaultParagraphFont"/>
    <w:uiPriority w:val="99"/>
    <w:unhideWhenUsed/>
    <w:rsid w:val="0094168F"/>
    <w:rPr>
      <w:color w:val="0000FF" w:themeColor="hyperlink"/>
      <w:u w:val="single"/>
    </w:rPr>
  </w:style>
  <w:style w:type="paragraph" w:styleId="Header">
    <w:name w:val="header"/>
    <w:basedOn w:val="Normal"/>
    <w:link w:val="HeaderChar"/>
    <w:uiPriority w:val="99"/>
    <w:unhideWhenUsed/>
    <w:rsid w:val="000B0759"/>
    <w:pPr>
      <w:tabs>
        <w:tab w:val="center" w:pos="4419"/>
        <w:tab w:val="right" w:pos="8838"/>
      </w:tabs>
    </w:pPr>
  </w:style>
  <w:style w:type="character" w:customStyle="1" w:styleId="HeaderChar">
    <w:name w:val="Header Char"/>
    <w:basedOn w:val="DefaultParagraphFont"/>
    <w:link w:val="Header"/>
    <w:uiPriority w:val="99"/>
    <w:rsid w:val="000B0759"/>
  </w:style>
  <w:style w:type="paragraph" w:styleId="Footer">
    <w:name w:val="footer"/>
    <w:basedOn w:val="Normal"/>
    <w:link w:val="FooterChar"/>
    <w:uiPriority w:val="99"/>
    <w:unhideWhenUsed/>
    <w:rsid w:val="000B0759"/>
    <w:pPr>
      <w:tabs>
        <w:tab w:val="center" w:pos="4419"/>
        <w:tab w:val="right" w:pos="8838"/>
      </w:tabs>
    </w:pPr>
  </w:style>
  <w:style w:type="character" w:customStyle="1" w:styleId="FooterChar">
    <w:name w:val="Footer Char"/>
    <w:basedOn w:val="DefaultParagraphFont"/>
    <w:link w:val="Footer"/>
    <w:uiPriority w:val="99"/>
    <w:rsid w:val="000B0759"/>
  </w:style>
  <w:style w:type="character" w:customStyle="1" w:styleId="Heading1Char">
    <w:name w:val="Heading 1 Char"/>
    <w:basedOn w:val="DefaultParagraphFont"/>
    <w:link w:val="Heading1"/>
    <w:uiPriority w:val="9"/>
    <w:rsid w:val="005043E3"/>
    <w:rPr>
      <w:rFonts w:eastAsia="Times New Roman" w:cstheme="majorBidi"/>
      <w:b/>
      <w:bCs/>
      <w:szCs w:val="28"/>
      <w:lang w:val="pt-BR"/>
    </w:rPr>
  </w:style>
  <w:style w:type="character" w:customStyle="1" w:styleId="Heading2Char">
    <w:name w:val="Heading 2 Char"/>
    <w:basedOn w:val="DefaultParagraphFont"/>
    <w:link w:val="Heading2"/>
    <w:uiPriority w:val="9"/>
    <w:rsid w:val="0021771E"/>
    <w:rPr>
      <w:rFonts w:eastAsiaTheme="majorEastAsia" w:cstheme="majorBidi"/>
      <w:b/>
      <w:bCs/>
      <w:lang w:val="es-ES"/>
    </w:rPr>
  </w:style>
  <w:style w:type="table" w:styleId="TableGrid">
    <w:name w:val="Table Grid"/>
    <w:basedOn w:val="TableNormal"/>
    <w:uiPriority w:val="59"/>
    <w:rsid w:val="00B42F2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uiPriority w:val="99"/>
    <w:rsid w:val="005969DE"/>
    <w:pPr>
      <w:numPr>
        <w:numId w:val="5"/>
      </w:numPr>
      <w:tabs>
        <w:tab w:val="clear" w:pos="1800"/>
        <w:tab w:val="num" w:pos="648"/>
        <w:tab w:val="left" w:pos="1440"/>
      </w:tabs>
      <w:spacing w:before="240" w:after="240"/>
      <w:ind w:left="0"/>
      <w:jc w:val="center"/>
    </w:pPr>
    <w:rPr>
      <w:rFonts w:ascii="Times New Roman" w:eastAsia="Times New Roman" w:hAnsi="Times New Roman" w:cs="Times New Roman"/>
      <w:b/>
      <w:smallCaps/>
      <w:szCs w:val="20"/>
      <w:lang w:val="es-ES_tradnl"/>
    </w:rPr>
  </w:style>
  <w:style w:type="paragraph" w:customStyle="1" w:styleId="Paragraph">
    <w:name w:val="Paragraph"/>
    <w:aliases w:val="paragraph,p,PARAGRAPH,PG,pa,at"/>
    <w:basedOn w:val="BodyTextIndent"/>
    <w:link w:val="ParagraphChar"/>
    <w:qFormat/>
    <w:rsid w:val="005969DE"/>
    <w:pPr>
      <w:numPr>
        <w:ilvl w:val="1"/>
        <w:numId w:val="5"/>
      </w:numPr>
      <w:tabs>
        <w:tab w:val="clear" w:pos="2448"/>
      </w:tabs>
      <w:spacing w:before="120"/>
      <w:ind w:left="1440" w:hanging="360"/>
      <w:jc w:val="both"/>
      <w:outlineLvl w:val="1"/>
    </w:pPr>
    <w:rPr>
      <w:rFonts w:ascii="Arial" w:eastAsia="Times New Roman" w:hAnsi="Arial" w:cs="Times New Roman"/>
      <w:sz w:val="22"/>
      <w:szCs w:val="20"/>
      <w:lang w:val="es-ES_tradnl"/>
    </w:rPr>
  </w:style>
  <w:style w:type="paragraph" w:customStyle="1" w:styleId="subpar">
    <w:name w:val="subpar"/>
    <w:basedOn w:val="BodyTextIndent3"/>
    <w:uiPriority w:val="99"/>
    <w:rsid w:val="005969DE"/>
    <w:pPr>
      <w:numPr>
        <w:ilvl w:val="2"/>
        <w:numId w:val="5"/>
      </w:numPr>
      <w:tabs>
        <w:tab w:val="clear" w:pos="2304"/>
      </w:tabs>
      <w:spacing w:before="120"/>
      <w:ind w:left="2160" w:hanging="18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uiPriority w:val="99"/>
    <w:rsid w:val="005969DE"/>
    <w:pPr>
      <w:numPr>
        <w:ilvl w:val="3"/>
      </w:numPr>
      <w:tabs>
        <w:tab w:val="clear" w:pos="2736"/>
        <w:tab w:val="left" w:pos="0"/>
        <w:tab w:val="num" w:pos="1296"/>
      </w:tabs>
      <w:ind w:left="1296" w:hanging="360"/>
    </w:pPr>
  </w:style>
  <w:style w:type="paragraph" w:styleId="BodyTextIndent">
    <w:name w:val="Body Text Indent"/>
    <w:basedOn w:val="Normal"/>
    <w:link w:val="BodyTextIndentChar"/>
    <w:uiPriority w:val="99"/>
    <w:semiHidden/>
    <w:unhideWhenUsed/>
    <w:rsid w:val="005969DE"/>
    <w:pPr>
      <w:spacing w:after="120"/>
      <w:ind w:left="283"/>
    </w:pPr>
  </w:style>
  <w:style w:type="character" w:customStyle="1" w:styleId="BodyTextIndentChar">
    <w:name w:val="Body Text Indent Char"/>
    <w:basedOn w:val="DefaultParagraphFont"/>
    <w:link w:val="BodyTextIndent"/>
    <w:uiPriority w:val="99"/>
    <w:semiHidden/>
    <w:rsid w:val="005969DE"/>
  </w:style>
  <w:style w:type="paragraph" w:styleId="BodyTextIndent3">
    <w:name w:val="Body Text Indent 3"/>
    <w:basedOn w:val="Normal"/>
    <w:link w:val="BodyTextIndent3Char"/>
    <w:uiPriority w:val="99"/>
    <w:semiHidden/>
    <w:unhideWhenUsed/>
    <w:rsid w:val="005969D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969DE"/>
    <w:rPr>
      <w:sz w:val="16"/>
      <w:szCs w:val="16"/>
    </w:rPr>
  </w:style>
  <w:style w:type="character" w:styleId="BookTitle">
    <w:name w:val="Book Title"/>
    <w:basedOn w:val="DefaultParagraphFont"/>
    <w:uiPriority w:val="33"/>
    <w:qFormat/>
    <w:rsid w:val="00C13030"/>
    <w:rPr>
      <w:b/>
      <w:bCs/>
      <w:smallCaps/>
      <w:spacing w:val="5"/>
    </w:rPr>
  </w:style>
  <w:style w:type="paragraph" w:styleId="FootnoteText">
    <w:name w:val="footnote text"/>
    <w:aliases w:val="fn,foottextfra,footnote,F,Texto nota pie Car Car,Texto nota pie IIRSA,Texto nota pie IIRS,Car,single space,FOOTNOTES,Footnote Text Char Char,ft,Footnote,Footnote Text Char Char Char Char Char Char Char,footnote text,Texto de rodapé"/>
    <w:basedOn w:val="Normal"/>
    <w:link w:val="FootnoteTextChar"/>
    <w:uiPriority w:val="99"/>
    <w:unhideWhenUsed/>
    <w:rsid w:val="0081411D"/>
    <w:rPr>
      <w:sz w:val="20"/>
      <w:szCs w:val="20"/>
    </w:rPr>
  </w:style>
  <w:style w:type="character" w:customStyle="1" w:styleId="FootnoteTextChar">
    <w:name w:val="Footnote Text Char"/>
    <w:aliases w:val="fn Char,foottextfra Char,footnote Char,F Char,Texto nota pie Car Car Char,Texto nota pie IIRSA Char,Texto nota pie IIRS Char,Car Char,single space Char,FOOTNOTES Char,Footnote Text Char Char Char,ft Char,Footnote Char"/>
    <w:basedOn w:val="DefaultParagraphFont"/>
    <w:link w:val="FootnoteText"/>
    <w:uiPriority w:val="99"/>
    <w:rsid w:val="0081411D"/>
    <w:rPr>
      <w:sz w:val="20"/>
      <w:szCs w:val="20"/>
    </w:rPr>
  </w:style>
  <w:style w:type="character" w:styleId="FootnoteReference">
    <w:name w:val="footnote reference"/>
    <w:aliases w:val="Ref. de nota al pie.,FC,ftref,16 Point,Superscript 6 Point,Ref,de nota al pie,(Ref. de nota al pie),titulo 2,Texto nota al pie,referencia nota al pie,Footnote Reference Number,Footnote Reference_LVL6,Footnote Reference_LVL61"/>
    <w:basedOn w:val="DefaultParagraphFont"/>
    <w:uiPriority w:val="99"/>
    <w:unhideWhenUsed/>
    <w:rsid w:val="0081411D"/>
    <w:rPr>
      <w:vertAlign w:val="superscript"/>
    </w:rPr>
  </w:style>
  <w:style w:type="paragraph" w:styleId="TOCHeading">
    <w:name w:val="TOC Heading"/>
    <w:basedOn w:val="Heading1"/>
    <w:next w:val="Normal"/>
    <w:uiPriority w:val="39"/>
    <w:unhideWhenUsed/>
    <w:qFormat/>
    <w:rsid w:val="003C358F"/>
    <w:pPr>
      <w:spacing w:line="276" w:lineRule="auto"/>
      <w:outlineLvl w:val="9"/>
    </w:pPr>
    <w:rPr>
      <w:rFonts w:asciiTheme="majorHAnsi" w:hAnsiTheme="majorHAnsi"/>
      <w:color w:val="365F91" w:themeColor="accent1" w:themeShade="BF"/>
      <w:sz w:val="28"/>
      <w:lang w:eastAsia="es-NI"/>
    </w:rPr>
  </w:style>
  <w:style w:type="paragraph" w:styleId="TOC1">
    <w:name w:val="toc 1"/>
    <w:basedOn w:val="Normal"/>
    <w:next w:val="Normal"/>
    <w:autoRedefine/>
    <w:uiPriority w:val="39"/>
    <w:unhideWhenUsed/>
    <w:rsid w:val="003C358F"/>
    <w:pPr>
      <w:spacing w:after="100"/>
    </w:pPr>
  </w:style>
  <w:style w:type="paragraph" w:styleId="TOC2">
    <w:name w:val="toc 2"/>
    <w:basedOn w:val="Normal"/>
    <w:next w:val="Normal"/>
    <w:autoRedefine/>
    <w:uiPriority w:val="39"/>
    <w:unhideWhenUsed/>
    <w:rsid w:val="003C358F"/>
    <w:pPr>
      <w:spacing w:after="100"/>
      <w:ind w:left="240"/>
    </w:pPr>
  </w:style>
  <w:style w:type="paragraph" w:styleId="TOC3">
    <w:name w:val="toc 3"/>
    <w:basedOn w:val="Normal"/>
    <w:next w:val="Normal"/>
    <w:autoRedefine/>
    <w:uiPriority w:val="39"/>
    <w:unhideWhenUsed/>
    <w:rsid w:val="003C358F"/>
    <w:pPr>
      <w:spacing w:after="100"/>
      <w:ind w:left="480"/>
    </w:pPr>
  </w:style>
  <w:style w:type="character" w:styleId="CommentReference">
    <w:name w:val="annotation reference"/>
    <w:uiPriority w:val="99"/>
    <w:unhideWhenUsed/>
    <w:rsid w:val="000E5D8F"/>
    <w:rPr>
      <w:sz w:val="16"/>
      <w:szCs w:val="16"/>
    </w:rPr>
  </w:style>
  <w:style w:type="paragraph" w:styleId="CommentText">
    <w:name w:val="annotation text"/>
    <w:basedOn w:val="Normal"/>
    <w:link w:val="CommentTextChar"/>
    <w:unhideWhenUsed/>
    <w:rsid w:val="000E5D8F"/>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0E5D8F"/>
    <w:rPr>
      <w:rFonts w:ascii="Times New Roman" w:eastAsia="Times New Roman" w:hAnsi="Times New Roman" w:cs="Times New Roman"/>
      <w:sz w:val="20"/>
      <w:szCs w:val="20"/>
      <w:lang w:val="en-US"/>
    </w:rPr>
  </w:style>
  <w:style w:type="character" w:customStyle="1" w:styleId="ParagraphChar">
    <w:name w:val="Paragraph Char"/>
    <w:link w:val="Paragraph"/>
    <w:rsid w:val="000E5D8F"/>
    <w:rPr>
      <w:rFonts w:ascii="Arial" w:eastAsia="Times New Roman" w:hAnsi="Arial" w:cs="Times New Roman"/>
      <w:sz w:val="22"/>
      <w:szCs w:val="20"/>
      <w:lang w:val="es-ES_tradnl"/>
    </w:rPr>
  </w:style>
  <w:style w:type="paragraph" w:styleId="CommentSubject">
    <w:name w:val="annotation subject"/>
    <w:basedOn w:val="CommentText"/>
    <w:next w:val="CommentText"/>
    <w:link w:val="CommentSubjectChar"/>
    <w:uiPriority w:val="99"/>
    <w:semiHidden/>
    <w:unhideWhenUsed/>
    <w:rsid w:val="00AC3C63"/>
    <w:rPr>
      <w:rFonts w:ascii="Calibri" w:eastAsiaTheme="minorHAnsi" w:hAnsi="Calibri" w:cstheme="minorBidi"/>
      <w:b/>
      <w:bCs/>
      <w:lang w:val="es-NI"/>
    </w:rPr>
  </w:style>
  <w:style w:type="character" w:customStyle="1" w:styleId="CommentSubjectChar">
    <w:name w:val="Comment Subject Char"/>
    <w:basedOn w:val="CommentTextChar"/>
    <w:link w:val="CommentSubject"/>
    <w:uiPriority w:val="99"/>
    <w:semiHidden/>
    <w:rsid w:val="00AC3C63"/>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732B22"/>
  </w:style>
  <w:style w:type="paragraph" w:customStyle="1" w:styleId="yiv5350118139msocommenttext">
    <w:name w:val="yiv5350118139msocommenttext"/>
    <w:basedOn w:val="Normal"/>
    <w:rsid w:val="00732B22"/>
    <w:pPr>
      <w:spacing w:before="100" w:beforeAutospacing="1" w:after="100" w:afterAutospacing="1"/>
    </w:pPr>
    <w:rPr>
      <w:rFonts w:ascii="Times New Roman" w:eastAsia="Times New Roman" w:hAnsi="Times New Roman" w:cs="Times New Roman"/>
      <w:lang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0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caraguacompra.gob.ni/" TargetMode="Externa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footer" Target="footer1.xml"/><Relationship Id="rId21" Type="http://schemas.openxmlformats.org/officeDocument/2006/relationships/diagramColors" Target="diagrams/colors1.xml"/><Relationship Id="rId34" Type="http://schemas.openxmlformats.org/officeDocument/2006/relationships/diagramLayout" Target="diagrams/layout4.xml"/><Relationship Id="rId42" Type="http://schemas.openxmlformats.org/officeDocument/2006/relationships/theme" Target="theme/theme1.xml"/><Relationship Id="rId47" Type="http://schemas.openxmlformats.org/officeDocument/2006/relationships/customXml" Target="../customXml/item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bdocs.iadb.org/wsdocs/getdocument.aspx?DOCNUM=774396" TargetMode="External"/><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fontTable" Target="fontTable.xm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idbdocs.iadb.org/wsdocs/getdocument.aspx?DOCNUM=774399" TargetMode="Externa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10" Type="http://schemas.openxmlformats.org/officeDocument/2006/relationships/hyperlink" Target="http://www.nicaraguacompra.gob.ni/" TargetMode="External"/><Relationship Id="rId19" Type="http://schemas.openxmlformats.org/officeDocument/2006/relationships/diagramLayout" Target="diagrams/layout1.xml"/><Relationship Id="rId31" Type="http://schemas.openxmlformats.org/officeDocument/2006/relationships/diagramColors" Target="diagrams/colors3.xml"/><Relationship Id="rId4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dbdocs.iadb.org/wsdocs/getdocument.aspx?DOCNUM=774396"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idbdocs.iadb.org/wsdocs/getdocument.aspx?DOCNUM=774399" TargetMode="External"/><Relationship Id="rId17" Type="http://schemas.openxmlformats.org/officeDocument/2006/relationships/image" Target="media/image3.png"/><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header" Target="header1.xml"/><Relationship Id="rId46" Type="http://schemas.openxmlformats.org/officeDocument/2006/relationships/customXml" Target="../customXml/item5.xml"/><Relationship Id="rId20" Type="http://schemas.openxmlformats.org/officeDocument/2006/relationships/diagramQuickStyle" Target="diagrams/quickStyle1.xml"/><Relationship Id="rId41"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F2B83D-CDD9-4A60-91BC-10D56AB12FBF}" type="doc">
      <dgm:prSet loTypeId="urn:microsoft.com/office/officeart/2005/8/layout/bProcess3" loCatId="process" qsTypeId="urn:microsoft.com/office/officeart/2005/8/quickstyle/simple1" qsCatId="simple" csTypeId="urn:microsoft.com/office/officeart/2005/8/colors/colorful3" csCatId="colorful" phldr="1"/>
      <dgm:spPr/>
      <dgm:t>
        <a:bodyPr/>
        <a:lstStyle/>
        <a:p>
          <a:endParaRPr lang="es-ES"/>
        </a:p>
      </dgm:t>
    </dgm:pt>
    <dgm:pt modelId="{540C7520-12D6-4D70-A122-39658E3B8974}">
      <dgm:prSet phldrT="[Text]" custT="1"/>
      <dgm:spPr/>
      <dgm:t>
        <a:bodyPr/>
        <a:lstStyle/>
        <a:p>
          <a:r>
            <a:rPr lang="es-ES" sz="1200" b="1" dirty="0" smtClean="0">
              <a:solidFill>
                <a:sysClr val="windowText" lastClr="000000"/>
              </a:solidFill>
            </a:rPr>
            <a:t>Actividades previas</a:t>
          </a:r>
          <a:endParaRPr lang="es-ES" sz="1200" b="1" dirty="0">
            <a:solidFill>
              <a:sysClr val="windowText" lastClr="000000"/>
            </a:solidFill>
          </a:endParaRPr>
        </a:p>
      </dgm:t>
    </dgm:pt>
    <dgm:pt modelId="{28A01E28-9E99-4A43-B12F-C7685CAE8EC1}" type="parTrans" cxnId="{3DA2EBAE-6C4E-47EF-80F1-AA336AD332C0}">
      <dgm:prSet/>
      <dgm:spPr/>
      <dgm:t>
        <a:bodyPr/>
        <a:lstStyle/>
        <a:p>
          <a:endParaRPr lang="es-ES" sz="1200" b="1">
            <a:solidFill>
              <a:sysClr val="windowText" lastClr="000000"/>
            </a:solidFill>
          </a:endParaRPr>
        </a:p>
      </dgm:t>
    </dgm:pt>
    <dgm:pt modelId="{BACAC7A3-E78E-4AF2-B10A-8DFFDD79D67F}" type="sibTrans" cxnId="{3DA2EBAE-6C4E-47EF-80F1-AA336AD332C0}">
      <dgm:prSet custT="1"/>
      <dgm:spPr>
        <a:ln>
          <a:solidFill>
            <a:schemeClr val="tx1"/>
          </a:solidFill>
        </a:ln>
      </dgm:spPr>
      <dgm:t>
        <a:bodyPr/>
        <a:lstStyle/>
        <a:p>
          <a:endParaRPr lang="es-ES" sz="1200" b="1">
            <a:solidFill>
              <a:sysClr val="windowText" lastClr="000000"/>
            </a:solidFill>
          </a:endParaRPr>
        </a:p>
      </dgm:t>
    </dgm:pt>
    <dgm:pt modelId="{2B7097B5-979B-4585-A2A0-38A0E9B4C203}">
      <dgm:prSet phldrT="[Text]" custT="1"/>
      <dgm:spPr/>
      <dgm:t>
        <a:bodyPr/>
        <a:lstStyle/>
        <a:p>
          <a:r>
            <a:rPr lang="es-PE" sz="1200" b="1" dirty="0" smtClean="0">
              <a:solidFill>
                <a:sysClr val="windowText" lastClr="000000"/>
              </a:solidFill>
            </a:rPr>
            <a:t>Preparación  documento de licitación y llamado a licitación </a:t>
          </a:r>
        </a:p>
        <a:p>
          <a:r>
            <a:rPr lang="es-PE" sz="1200" b="1" dirty="0" smtClean="0">
              <a:solidFill>
                <a:sysClr val="windowText" lastClr="000000"/>
              </a:solidFill>
            </a:rPr>
            <a:t>(NO-BID)</a:t>
          </a:r>
          <a:endParaRPr lang="es-ES" sz="1200" b="1" dirty="0">
            <a:solidFill>
              <a:sysClr val="windowText" lastClr="000000"/>
            </a:solidFill>
          </a:endParaRPr>
        </a:p>
      </dgm:t>
    </dgm:pt>
    <dgm:pt modelId="{5B02CB1B-5568-408D-AF89-C4F4B04EDA86}" type="parTrans" cxnId="{BD254AC3-56E0-4586-8B93-36F26763F0CE}">
      <dgm:prSet/>
      <dgm:spPr/>
      <dgm:t>
        <a:bodyPr/>
        <a:lstStyle/>
        <a:p>
          <a:endParaRPr lang="es-ES" sz="1200" b="1">
            <a:solidFill>
              <a:sysClr val="windowText" lastClr="000000"/>
            </a:solidFill>
          </a:endParaRPr>
        </a:p>
      </dgm:t>
    </dgm:pt>
    <dgm:pt modelId="{0FA311F9-D167-4A4A-9CCE-7E63E5D51653}" type="sibTrans" cxnId="{BD254AC3-56E0-4586-8B93-36F26763F0CE}">
      <dgm:prSet custT="1"/>
      <dgm:spPr>
        <a:ln>
          <a:solidFill>
            <a:schemeClr val="tx1"/>
          </a:solidFill>
        </a:ln>
      </dgm:spPr>
      <dgm:t>
        <a:bodyPr/>
        <a:lstStyle/>
        <a:p>
          <a:endParaRPr lang="es-ES" sz="1200" b="1">
            <a:solidFill>
              <a:sysClr val="windowText" lastClr="000000"/>
            </a:solidFill>
          </a:endParaRPr>
        </a:p>
      </dgm:t>
    </dgm:pt>
    <dgm:pt modelId="{05332B2D-C8F8-4C16-BCF4-FCFF32A508A6}">
      <dgm:prSet phldrT="[Text]" custT="1"/>
      <dgm:spPr/>
      <dgm:t>
        <a:bodyPr/>
        <a:lstStyle/>
        <a:p>
          <a:r>
            <a:rPr lang="es-ES" sz="1200" b="1" dirty="0" smtClean="0">
              <a:solidFill>
                <a:sysClr val="windowText" lastClr="000000"/>
              </a:solidFill>
            </a:rPr>
            <a:t>Publicación del llamado a licitación</a:t>
          </a:r>
        </a:p>
      </dgm:t>
    </dgm:pt>
    <dgm:pt modelId="{5BEFD8B1-F41E-4FE0-8597-21B996B9EA64}" type="parTrans" cxnId="{9106F54C-7CA0-4C5F-A35F-56E2B1D51AB6}">
      <dgm:prSet/>
      <dgm:spPr/>
      <dgm:t>
        <a:bodyPr/>
        <a:lstStyle/>
        <a:p>
          <a:endParaRPr lang="es-ES" sz="1200" b="1">
            <a:solidFill>
              <a:sysClr val="windowText" lastClr="000000"/>
            </a:solidFill>
          </a:endParaRPr>
        </a:p>
      </dgm:t>
    </dgm:pt>
    <dgm:pt modelId="{AE18C254-E59A-421E-AC24-18BDDB4E2F18}" type="sibTrans" cxnId="{9106F54C-7CA0-4C5F-A35F-56E2B1D51AB6}">
      <dgm:prSet custT="1"/>
      <dgm:spPr>
        <a:ln>
          <a:solidFill>
            <a:schemeClr val="tx1"/>
          </a:solidFill>
        </a:ln>
      </dgm:spPr>
      <dgm:t>
        <a:bodyPr/>
        <a:lstStyle/>
        <a:p>
          <a:endParaRPr lang="es-ES" sz="1200" b="1">
            <a:solidFill>
              <a:sysClr val="windowText" lastClr="000000"/>
            </a:solidFill>
          </a:endParaRPr>
        </a:p>
      </dgm:t>
    </dgm:pt>
    <dgm:pt modelId="{40E08858-5F0E-4096-AE43-C50C08A4BA3D}">
      <dgm:prSet phldrT="[Text]" custT="1"/>
      <dgm:spPr/>
      <dgm:t>
        <a:bodyPr/>
        <a:lstStyle/>
        <a:p>
          <a:r>
            <a:rPr lang="es-PE" sz="1200" b="1" smtClean="0">
              <a:solidFill>
                <a:sysClr val="windowText" lastClr="000000"/>
              </a:solidFill>
            </a:rPr>
            <a:t>Recepción y apertura de ofertas</a:t>
          </a:r>
          <a:endParaRPr lang="es-ES" sz="1200" b="1" dirty="0">
            <a:solidFill>
              <a:sysClr val="windowText" lastClr="000000"/>
            </a:solidFill>
          </a:endParaRPr>
        </a:p>
      </dgm:t>
    </dgm:pt>
    <dgm:pt modelId="{4F8388E5-0CDF-47FC-A22C-FE172D8CE296}" type="parTrans" cxnId="{FF95DB28-0207-4536-B879-8816DB083CC4}">
      <dgm:prSet/>
      <dgm:spPr/>
      <dgm:t>
        <a:bodyPr/>
        <a:lstStyle/>
        <a:p>
          <a:endParaRPr lang="es-ES" sz="1200" b="1">
            <a:solidFill>
              <a:sysClr val="windowText" lastClr="000000"/>
            </a:solidFill>
          </a:endParaRPr>
        </a:p>
      </dgm:t>
    </dgm:pt>
    <dgm:pt modelId="{3BEE5197-0404-468C-B5E5-6275B7A2EC3D}" type="sibTrans" cxnId="{FF95DB28-0207-4536-B879-8816DB083CC4}">
      <dgm:prSet custT="1"/>
      <dgm:spPr>
        <a:ln>
          <a:solidFill>
            <a:schemeClr val="tx1"/>
          </a:solidFill>
        </a:ln>
      </dgm:spPr>
      <dgm:t>
        <a:bodyPr/>
        <a:lstStyle/>
        <a:p>
          <a:endParaRPr lang="es-ES" sz="1200" b="1">
            <a:solidFill>
              <a:sysClr val="windowText" lastClr="000000"/>
            </a:solidFill>
          </a:endParaRPr>
        </a:p>
      </dgm:t>
    </dgm:pt>
    <dgm:pt modelId="{89DA7B87-D64D-4715-9B0B-D09A33EFA672}">
      <dgm:prSet phldrT="[Text]" custT="1"/>
      <dgm:spPr/>
      <dgm:t>
        <a:bodyPr/>
        <a:lstStyle/>
        <a:p>
          <a:r>
            <a:rPr lang="es-ES" sz="1200" b="1" dirty="0" smtClean="0">
              <a:solidFill>
                <a:sysClr val="windowText" lastClr="000000"/>
              </a:solidFill>
            </a:rPr>
            <a:t>Evaluación de ofertas; recomendación de adjudicación</a:t>
          </a:r>
        </a:p>
        <a:p>
          <a:r>
            <a:rPr lang="es-ES" sz="1200" b="1" dirty="0" smtClean="0">
              <a:solidFill>
                <a:sysClr val="windowText" lastClr="000000"/>
              </a:solidFill>
            </a:rPr>
            <a:t>(NO-BID)</a:t>
          </a:r>
        </a:p>
      </dgm:t>
    </dgm:pt>
    <dgm:pt modelId="{312632BC-33B3-4F2B-868F-F85EE5B82995}" type="parTrans" cxnId="{7A107248-BDF2-440E-8388-E414BBB998FD}">
      <dgm:prSet/>
      <dgm:spPr/>
      <dgm:t>
        <a:bodyPr/>
        <a:lstStyle/>
        <a:p>
          <a:endParaRPr lang="es-ES" sz="1200" b="1">
            <a:solidFill>
              <a:sysClr val="windowText" lastClr="000000"/>
            </a:solidFill>
          </a:endParaRPr>
        </a:p>
      </dgm:t>
    </dgm:pt>
    <dgm:pt modelId="{AD7B051B-617B-48DF-8D5A-D609DEADE75C}" type="sibTrans" cxnId="{7A107248-BDF2-440E-8388-E414BBB998FD}">
      <dgm:prSet custT="1"/>
      <dgm:spPr>
        <a:ln>
          <a:solidFill>
            <a:schemeClr val="tx1"/>
          </a:solidFill>
        </a:ln>
      </dgm:spPr>
      <dgm:t>
        <a:bodyPr/>
        <a:lstStyle/>
        <a:p>
          <a:endParaRPr lang="es-ES" sz="1200" b="1">
            <a:solidFill>
              <a:sysClr val="windowText" lastClr="000000"/>
            </a:solidFill>
          </a:endParaRPr>
        </a:p>
      </dgm:t>
    </dgm:pt>
    <dgm:pt modelId="{E054F473-762E-4575-9FE2-0220FEB04164}">
      <dgm:prSet custT="1"/>
      <dgm:spPr/>
      <dgm:t>
        <a:bodyPr/>
        <a:lstStyle/>
        <a:p>
          <a:r>
            <a:rPr lang="es-ES" sz="1200" b="1" smtClean="0">
              <a:solidFill>
                <a:sysClr val="windowText" lastClr="000000"/>
              </a:solidFill>
            </a:rPr>
            <a:t>Adjudicación del contrato</a:t>
          </a:r>
          <a:endParaRPr lang="es-ES" sz="1200" b="1" dirty="0">
            <a:solidFill>
              <a:sysClr val="windowText" lastClr="000000"/>
            </a:solidFill>
          </a:endParaRPr>
        </a:p>
      </dgm:t>
    </dgm:pt>
    <dgm:pt modelId="{3C6F6623-D708-441E-8EC5-23E10480B9E3}" type="parTrans" cxnId="{FDFF1796-6F1C-4BD2-B463-0B58AE9F11C9}">
      <dgm:prSet/>
      <dgm:spPr/>
      <dgm:t>
        <a:bodyPr/>
        <a:lstStyle/>
        <a:p>
          <a:endParaRPr lang="es-ES" sz="1200" b="1">
            <a:solidFill>
              <a:sysClr val="windowText" lastClr="000000"/>
            </a:solidFill>
          </a:endParaRPr>
        </a:p>
      </dgm:t>
    </dgm:pt>
    <dgm:pt modelId="{B864A7D3-3C74-4106-A1C7-CD287BA16098}" type="sibTrans" cxnId="{FDFF1796-6F1C-4BD2-B463-0B58AE9F11C9}">
      <dgm:prSet custT="1"/>
      <dgm:spPr>
        <a:ln>
          <a:solidFill>
            <a:schemeClr val="tx1"/>
          </a:solidFill>
        </a:ln>
      </dgm:spPr>
      <dgm:t>
        <a:bodyPr/>
        <a:lstStyle/>
        <a:p>
          <a:endParaRPr lang="es-ES" sz="1200" b="1">
            <a:solidFill>
              <a:sysClr val="windowText" lastClr="000000"/>
            </a:solidFill>
          </a:endParaRPr>
        </a:p>
      </dgm:t>
    </dgm:pt>
    <dgm:pt modelId="{36D73D33-F0BE-4315-8480-989279D028FB}">
      <dgm:prSet custT="1"/>
      <dgm:spPr/>
      <dgm:t>
        <a:bodyPr/>
        <a:lstStyle/>
        <a:p>
          <a:r>
            <a:rPr lang="es-ES" sz="1200" b="1" smtClean="0">
              <a:solidFill>
                <a:sysClr val="windowText" lastClr="000000"/>
              </a:solidFill>
            </a:rPr>
            <a:t>Publicación de la adjudicación del contrato, notificaciones</a:t>
          </a:r>
          <a:endParaRPr lang="es-ES" sz="1200" b="1" dirty="0">
            <a:solidFill>
              <a:sysClr val="windowText" lastClr="000000"/>
            </a:solidFill>
          </a:endParaRPr>
        </a:p>
      </dgm:t>
    </dgm:pt>
    <dgm:pt modelId="{0B60CF62-7E52-42B2-8A8B-1927AC7C86FB}" type="parTrans" cxnId="{6050398D-E39F-4F26-8FDA-9346805F95A4}">
      <dgm:prSet/>
      <dgm:spPr/>
      <dgm:t>
        <a:bodyPr/>
        <a:lstStyle/>
        <a:p>
          <a:endParaRPr lang="es-ES" sz="1200" b="1">
            <a:solidFill>
              <a:sysClr val="windowText" lastClr="000000"/>
            </a:solidFill>
          </a:endParaRPr>
        </a:p>
      </dgm:t>
    </dgm:pt>
    <dgm:pt modelId="{BA712CE7-B4AD-4062-B37F-E190964DFA0C}" type="sibTrans" cxnId="{6050398D-E39F-4F26-8FDA-9346805F95A4}">
      <dgm:prSet custT="1"/>
      <dgm:spPr>
        <a:ln>
          <a:solidFill>
            <a:schemeClr val="tx1"/>
          </a:solidFill>
        </a:ln>
      </dgm:spPr>
      <dgm:t>
        <a:bodyPr/>
        <a:lstStyle/>
        <a:p>
          <a:endParaRPr lang="es-ES" sz="1200" b="1">
            <a:solidFill>
              <a:sysClr val="windowText" lastClr="000000"/>
            </a:solidFill>
          </a:endParaRPr>
        </a:p>
      </dgm:t>
    </dgm:pt>
    <dgm:pt modelId="{D0F60846-326A-43B2-919A-69125F4A4652}">
      <dgm:prSet custT="1"/>
      <dgm:spPr/>
      <dgm:t>
        <a:bodyPr/>
        <a:lstStyle/>
        <a:p>
          <a:r>
            <a:rPr lang="es-ES" sz="1200" b="1" smtClean="0">
              <a:solidFill>
                <a:sysClr val="windowText" lastClr="000000"/>
              </a:solidFill>
            </a:rPr>
            <a:t>Suscripción del contrato</a:t>
          </a:r>
          <a:endParaRPr lang="es-ES" sz="1200" b="1" dirty="0">
            <a:solidFill>
              <a:sysClr val="windowText" lastClr="000000"/>
            </a:solidFill>
          </a:endParaRPr>
        </a:p>
      </dgm:t>
    </dgm:pt>
    <dgm:pt modelId="{B15914CE-AB2A-4B2A-B84C-924725744BE7}" type="parTrans" cxnId="{3CDBF7EB-A17F-4CF3-B1D3-F46FD187F9F9}">
      <dgm:prSet/>
      <dgm:spPr/>
      <dgm:t>
        <a:bodyPr/>
        <a:lstStyle/>
        <a:p>
          <a:endParaRPr lang="es-ES" sz="1200" b="1">
            <a:solidFill>
              <a:sysClr val="windowText" lastClr="000000"/>
            </a:solidFill>
          </a:endParaRPr>
        </a:p>
      </dgm:t>
    </dgm:pt>
    <dgm:pt modelId="{848B6FA2-8120-437D-867E-36F22FCF9AB8}" type="sibTrans" cxnId="{3CDBF7EB-A17F-4CF3-B1D3-F46FD187F9F9}">
      <dgm:prSet/>
      <dgm:spPr/>
      <dgm:t>
        <a:bodyPr/>
        <a:lstStyle/>
        <a:p>
          <a:endParaRPr lang="es-ES" sz="1200" b="1">
            <a:solidFill>
              <a:sysClr val="windowText" lastClr="000000"/>
            </a:solidFill>
          </a:endParaRPr>
        </a:p>
      </dgm:t>
    </dgm:pt>
    <dgm:pt modelId="{09D9C338-6C48-470B-86B9-8D55BF2763B5}">
      <dgm:prSet phldrT="[Text]" custT="1"/>
      <dgm:spPr/>
      <dgm:t>
        <a:bodyPr/>
        <a:lstStyle/>
        <a:p>
          <a:r>
            <a:rPr lang="es-ES" sz="1200" b="1" noProof="0" dirty="0" smtClean="0">
              <a:solidFill>
                <a:sysClr val="windowText" lastClr="000000"/>
              </a:solidFill>
            </a:rPr>
            <a:t>Enmiendas a documento de licitación</a:t>
          </a:r>
        </a:p>
        <a:p>
          <a:r>
            <a:rPr lang="es-ES" sz="1200" b="1" noProof="0" dirty="0" smtClean="0">
              <a:solidFill>
                <a:sysClr val="windowText" lastClr="000000"/>
              </a:solidFill>
            </a:rPr>
            <a:t>(NO-BID)</a:t>
          </a:r>
        </a:p>
      </dgm:t>
    </dgm:pt>
    <dgm:pt modelId="{E357FD9C-BFF2-46DA-A6ED-EBE09A51AAC5}" type="parTrans" cxnId="{5F60F7B4-E33E-4BE5-945D-336963FAAAEC}">
      <dgm:prSet/>
      <dgm:spPr/>
      <dgm:t>
        <a:bodyPr/>
        <a:lstStyle/>
        <a:p>
          <a:endParaRPr lang="es-ES" sz="1200" b="1">
            <a:solidFill>
              <a:sysClr val="windowText" lastClr="000000"/>
            </a:solidFill>
          </a:endParaRPr>
        </a:p>
      </dgm:t>
    </dgm:pt>
    <dgm:pt modelId="{B3688D39-AE95-456A-AF7A-0DB8B2EB73D0}" type="sibTrans" cxnId="{5F60F7B4-E33E-4BE5-945D-336963FAAAEC}">
      <dgm:prSet custT="1"/>
      <dgm:spPr>
        <a:ln>
          <a:solidFill>
            <a:schemeClr val="tx1"/>
          </a:solidFill>
        </a:ln>
      </dgm:spPr>
      <dgm:t>
        <a:bodyPr/>
        <a:lstStyle/>
        <a:p>
          <a:endParaRPr lang="es-ES" sz="1200" b="1">
            <a:solidFill>
              <a:sysClr val="windowText" lastClr="000000"/>
            </a:solidFill>
          </a:endParaRPr>
        </a:p>
      </dgm:t>
    </dgm:pt>
    <dgm:pt modelId="{4961A034-10D6-4AAE-92AD-24029F1E85ED}" type="pres">
      <dgm:prSet presAssocID="{6DF2B83D-CDD9-4A60-91BC-10D56AB12FBF}" presName="Name0" presStyleCnt="0">
        <dgm:presLayoutVars>
          <dgm:dir/>
          <dgm:resizeHandles val="exact"/>
        </dgm:presLayoutVars>
      </dgm:prSet>
      <dgm:spPr/>
      <dgm:t>
        <a:bodyPr/>
        <a:lstStyle/>
        <a:p>
          <a:endParaRPr lang="es-ES"/>
        </a:p>
      </dgm:t>
    </dgm:pt>
    <dgm:pt modelId="{76B7B566-E752-4432-BF5B-59F8AAF59272}" type="pres">
      <dgm:prSet presAssocID="{540C7520-12D6-4D70-A122-39658E3B8974}" presName="node" presStyleLbl="node1" presStyleIdx="0" presStyleCnt="9" custScaleY="107845">
        <dgm:presLayoutVars>
          <dgm:bulletEnabled val="1"/>
        </dgm:presLayoutVars>
      </dgm:prSet>
      <dgm:spPr/>
      <dgm:t>
        <a:bodyPr/>
        <a:lstStyle/>
        <a:p>
          <a:endParaRPr lang="es-ES"/>
        </a:p>
      </dgm:t>
    </dgm:pt>
    <dgm:pt modelId="{077C8D4F-DC64-4A01-A861-2D554954D81A}" type="pres">
      <dgm:prSet presAssocID="{BACAC7A3-E78E-4AF2-B10A-8DFFDD79D67F}" presName="sibTrans" presStyleLbl="sibTrans1D1" presStyleIdx="0" presStyleCnt="8"/>
      <dgm:spPr/>
      <dgm:t>
        <a:bodyPr/>
        <a:lstStyle/>
        <a:p>
          <a:endParaRPr lang="es-ES"/>
        </a:p>
      </dgm:t>
    </dgm:pt>
    <dgm:pt modelId="{BFB6F7F5-C92E-4E31-A685-B09E4A81DD18}" type="pres">
      <dgm:prSet presAssocID="{BACAC7A3-E78E-4AF2-B10A-8DFFDD79D67F}" presName="connectorText" presStyleLbl="sibTrans1D1" presStyleIdx="0" presStyleCnt="8"/>
      <dgm:spPr/>
      <dgm:t>
        <a:bodyPr/>
        <a:lstStyle/>
        <a:p>
          <a:endParaRPr lang="es-ES"/>
        </a:p>
      </dgm:t>
    </dgm:pt>
    <dgm:pt modelId="{0B00F7B7-3E10-49DC-B902-1F338FD8BF9C}" type="pres">
      <dgm:prSet presAssocID="{2B7097B5-979B-4585-A2A0-38A0E9B4C203}" presName="node" presStyleLbl="node1" presStyleIdx="1" presStyleCnt="9" custScaleY="108090">
        <dgm:presLayoutVars>
          <dgm:bulletEnabled val="1"/>
        </dgm:presLayoutVars>
      </dgm:prSet>
      <dgm:spPr/>
      <dgm:t>
        <a:bodyPr/>
        <a:lstStyle/>
        <a:p>
          <a:endParaRPr lang="es-ES"/>
        </a:p>
      </dgm:t>
    </dgm:pt>
    <dgm:pt modelId="{4EA95289-EB01-410F-8142-E5F4FF811D43}" type="pres">
      <dgm:prSet presAssocID="{0FA311F9-D167-4A4A-9CCE-7E63E5D51653}" presName="sibTrans" presStyleLbl="sibTrans1D1" presStyleIdx="1" presStyleCnt="8"/>
      <dgm:spPr/>
      <dgm:t>
        <a:bodyPr/>
        <a:lstStyle/>
        <a:p>
          <a:endParaRPr lang="es-ES"/>
        </a:p>
      </dgm:t>
    </dgm:pt>
    <dgm:pt modelId="{D432F1B1-BF69-417E-B577-C1B8320B6517}" type="pres">
      <dgm:prSet presAssocID="{0FA311F9-D167-4A4A-9CCE-7E63E5D51653}" presName="connectorText" presStyleLbl="sibTrans1D1" presStyleIdx="1" presStyleCnt="8"/>
      <dgm:spPr/>
      <dgm:t>
        <a:bodyPr/>
        <a:lstStyle/>
        <a:p>
          <a:endParaRPr lang="es-ES"/>
        </a:p>
      </dgm:t>
    </dgm:pt>
    <dgm:pt modelId="{E3D8BE84-001C-4B95-98AA-AB1ACAC1E9DF}" type="pres">
      <dgm:prSet presAssocID="{05332B2D-C8F8-4C16-BCF4-FCFF32A508A6}" presName="node" presStyleLbl="node1" presStyleIdx="2" presStyleCnt="9" custScaleY="106127">
        <dgm:presLayoutVars>
          <dgm:bulletEnabled val="1"/>
        </dgm:presLayoutVars>
      </dgm:prSet>
      <dgm:spPr/>
      <dgm:t>
        <a:bodyPr/>
        <a:lstStyle/>
        <a:p>
          <a:endParaRPr lang="es-ES"/>
        </a:p>
      </dgm:t>
    </dgm:pt>
    <dgm:pt modelId="{13E7A714-DEA8-40EA-AD2B-4837EF60A11C}" type="pres">
      <dgm:prSet presAssocID="{AE18C254-E59A-421E-AC24-18BDDB4E2F18}" presName="sibTrans" presStyleLbl="sibTrans1D1" presStyleIdx="2" presStyleCnt="8"/>
      <dgm:spPr/>
      <dgm:t>
        <a:bodyPr/>
        <a:lstStyle/>
        <a:p>
          <a:endParaRPr lang="es-ES"/>
        </a:p>
      </dgm:t>
    </dgm:pt>
    <dgm:pt modelId="{CB5FD9D1-B95D-40B2-B957-9227E3F730BA}" type="pres">
      <dgm:prSet presAssocID="{AE18C254-E59A-421E-AC24-18BDDB4E2F18}" presName="connectorText" presStyleLbl="sibTrans1D1" presStyleIdx="2" presStyleCnt="8"/>
      <dgm:spPr/>
      <dgm:t>
        <a:bodyPr/>
        <a:lstStyle/>
        <a:p>
          <a:endParaRPr lang="es-ES"/>
        </a:p>
      </dgm:t>
    </dgm:pt>
    <dgm:pt modelId="{E6687BDC-5FFA-4602-AB4F-13C61C53FDD3}" type="pres">
      <dgm:prSet presAssocID="{09D9C338-6C48-470B-86B9-8D55BF2763B5}" presName="node" presStyleLbl="node1" presStyleIdx="3" presStyleCnt="9">
        <dgm:presLayoutVars>
          <dgm:bulletEnabled val="1"/>
        </dgm:presLayoutVars>
      </dgm:prSet>
      <dgm:spPr/>
      <dgm:t>
        <a:bodyPr/>
        <a:lstStyle/>
        <a:p>
          <a:endParaRPr lang="es-ES"/>
        </a:p>
      </dgm:t>
    </dgm:pt>
    <dgm:pt modelId="{C8DB54BF-C5CB-40BE-9E66-D372BE249707}" type="pres">
      <dgm:prSet presAssocID="{B3688D39-AE95-456A-AF7A-0DB8B2EB73D0}" presName="sibTrans" presStyleLbl="sibTrans1D1" presStyleIdx="3" presStyleCnt="8"/>
      <dgm:spPr/>
      <dgm:t>
        <a:bodyPr/>
        <a:lstStyle/>
        <a:p>
          <a:endParaRPr lang="es-NI"/>
        </a:p>
      </dgm:t>
    </dgm:pt>
    <dgm:pt modelId="{9512F814-C7FA-4151-BC11-2F44637F4720}" type="pres">
      <dgm:prSet presAssocID="{B3688D39-AE95-456A-AF7A-0DB8B2EB73D0}" presName="connectorText" presStyleLbl="sibTrans1D1" presStyleIdx="3" presStyleCnt="8"/>
      <dgm:spPr/>
      <dgm:t>
        <a:bodyPr/>
        <a:lstStyle/>
        <a:p>
          <a:endParaRPr lang="es-NI"/>
        </a:p>
      </dgm:t>
    </dgm:pt>
    <dgm:pt modelId="{801987C5-E13D-47EB-84DC-EB0F5E559EEB}" type="pres">
      <dgm:prSet presAssocID="{40E08858-5F0E-4096-AE43-C50C08A4BA3D}" presName="node" presStyleLbl="node1" presStyleIdx="4" presStyleCnt="9">
        <dgm:presLayoutVars>
          <dgm:bulletEnabled val="1"/>
        </dgm:presLayoutVars>
      </dgm:prSet>
      <dgm:spPr/>
      <dgm:t>
        <a:bodyPr/>
        <a:lstStyle/>
        <a:p>
          <a:endParaRPr lang="es-ES"/>
        </a:p>
      </dgm:t>
    </dgm:pt>
    <dgm:pt modelId="{8EADB408-5AB5-435B-9D65-3EE3712F6B45}" type="pres">
      <dgm:prSet presAssocID="{3BEE5197-0404-468C-B5E5-6275B7A2EC3D}" presName="sibTrans" presStyleLbl="sibTrans1D1" presStyleIdx="4" presStyleCnt="8"/>
      <dgm:spPr/>
      <dgm:t>
        <a:bodyPr/>
        <a:lstStyle/>
        <a:p>
          <a:endParaRPr lang="es-ES"/>
        </a:p>
      </dgm:t>
    </dgm:pt>
    <dgm:pt modelId="{99DF77D0-A94F-41AD-85D2-8B457289A8EB}" type="pres">
      <dgm:prSet presAssocID="{3BEE5197-0404-468C-B5E5-6275B7A2EC3D}" presName="connectorText" presStyleLbl="sibTrans1D1" presStyleIdx="4" presStyleCnt="8"/>
      <dgm:spPr/>
      <dgm:t>
        <a:bodyPr/>
        <a:lstStyle/>
        <a:p>
          <a:endParaRPr lang="es-ES"/>
        </a:p>
      </dgm:t>
    </dgm:pt>
    <dgm:pt modelId="{D73D8195-4659-4716-A9F8-22EA46F41D60}" type="pres">
      <dgm:prSet presAssocID="{89DA7B87-D64D-4715-9B0B-D09A33EFA672}" presName="node" presStyleLbl="node1" presStyleIdx="5" presStyleCnt="9">
        <dgm:presLayoutVars>
          <dgm:bulletEnabled val="1"/>
        </dgm:presLayoutVars>
      </dgm:prSet>
      <dgm:spPr/>
      <dgm:t>
        <a:bodyPr/>
        <a:lstStyle/>
        <a:p>
          <a:endParaRPr lang="es-ES"/>
        </a:p>
      </dgm:t>
    </dgm:pt>
    <dgm:pt modelId="{9CF74610-4140-4867-A913-6FF48B757827}" type="pres">
      <dgm:prSet presAssocID="{AD7B051B-617B-48DF-8D5A-D609DEADE75C}" presName="sibTrans" presStyleLbl="sibTrans1D1" presStyleIdx="5" presStyleCnt="8"/>
      <dgm:spPr/>
      <dgm:t>
        <a:bodyPr/>
        <a:lstStyle/>
        <a:p>
          <a:endParaRPr lang="es-ES"/>
        </a:p>
      </dgm:t>
    </dgm:pt>
    <dgm:pt modelId="{5CA9C42F-579A-4492-8F07-53311E5CF7BF}" type="pres">
      <dgm:prSet presAssocID="{AD7B051B-617B-48DF-8D5A-D609DEADE75C}" presName="connectorText" presStyleLbl="sibTrans1D1" presStyleIdx="5" presStyleCnt="8"/>
      <dgm:spPr/>
      <dgm:t>
        <a:bodyPr/>
        <a:lstStyle/>
        <a:p>
          <a:endParaRPr lang="es-ES"/>
        </a:p>
      </dgm:t>
    </dgm:pt>
    <dgm:pt modelId="{4F4467AB-9E2B-42B2-96DB-3144F90BE84C}" type="pres">
      <dgm:prSet presAssocID="{E054F473-762E-4575-9FE2-0220FEB04164}" presName="node" presStyleLbl="node1" presStyleIdx="6" presStyleCnt="9">
        <dgm:presLayoutVars>
          <dgm:bulletEnabled val="1"/>
        </dgm:presLayoutVars>
      </dgm:prSet>
      <dgm:spPr/>
      <dgm:t>
        <a:bodyPr/>
        <a:lstStyle/>
        <a:p>
          <a:endParaRPr lang="es-ES"/>
        </a:p>
      </dgm:t>
    </dgm:pt>
    <dgm:pt modelId="{B2F5836A-11BA-46AF-8ED8-60E4F40FF7C0}" type="pres">
      <dgm:prSet presAssocID="{B864A7D3-3C74-4106-A1C7-CD287BA16098}" presName="sibTrans" presStyleLbl="sibTrans1D1" presStyleIdx="6" presStyleCnt="8"/>
      <dgm:spPr/>
      <dgm:t>
        <a:bodyPr/>
        <a:lstStyle/>
        <a:p>
          <a:endParaRPr lang="es-ES"/>
        </a:p>
      </dgm:t>
    </dgm:pt>
    <dgm:pt modelId="{A83A50F3-56D9-46EF-97B0-F1DA376936C0}" type="pres">
      <dgm:prSet presAssocID="{B864A7D3-3C74-4106-A1C7-CD287BA16098}" presName="connectorText" presStyleLbl="sibTrans1D1" presStyleIdx="6" presStyleCnt="8"/>
      <dgm:spPr/>
      <dgm:t>
        <a:bodyPr/>
        <a:lstStyle/>
        <a:p>
          <a:endParaRPr lang="es-ES"/>
        </a:p>
      </dgm:t>
    </dgm:pt>
    <dgm:pt modelId="{F9F37C6B-FF2B-42FC-BA88-BB6323555D9F}" type="pres">
      <dgm:prSet presAssocID="{36D73D33-F0BE-4315-8480-989279D028FB}" presName="node" presStyleLbl="node1" presStyleIdx="7" presStyleCnt="9">
        <dgm:presLayoutVars>
          <dgm:bulletEnabled val="1"/>
        </dgm:presLayoutVars>
      </dgm:prSet>
      <dgm:spPr/>
      <dgm:t>
        <a:bodyPr/>
        <a:lstStyle/>
        <a:p>
          <a:endParaRPr lang="es-ES"/>
        </a:p>
      </dgm:t>
    </dgm:pt>
    <dgm:pt modelId="{320A6D61-574B-43D3-BB26-2EED5827C0EF}" type="pres">
      <dgm:prSet presAssocID="{BA712CE7-B4AD-4062-B37F-E190964DFA0C}" presName="sibTrans" presStyleLbl="sibTrans1D1" presStyleIdx="7" presStyleCnt="8"/>
      <dgm:spPr/>
      <dgm:t>
        <a:bodyPr/>
        <a:lstStyle/>
        <a:p>
          <a:endParaRPr lang="es-ES"/>
        </a:p>
      </dgm:t>
    </dgm:pt>
    <dgm:pt modelId="{1FB6DBA2-ADB3-4C93-8273-E192C55F44D3}" type="pres">
      <dgm:prSet presAssocID="{BA712CE7-B4AD-4062-B37F-E190964DFA0C}" presName="connectorText" presStyleLbl="sibTrans1D1" presStyleIdx="7" presStyleCnt="8"/>
      <dgm:spPr/>
      <dgm:t>
        <a:bodyPr/>
        <a:lstStyle/>
        <a:p>
          <a:endParaRPr lang="es-ES"/>
        </a:p>
      </dgm:t>
    </dgm:pt>
    <dgm:pt modelId="{93AA4870-D587-43F8-B413-6DE97878EDB7}" type="pres">
      <dgm:prSet presAssocID="{D0F60846-326A-43B2-919A-69125F4A4652}" presName="node" presStyleLbl="node1" presStyleIdx="8" presStyleCnt="9">
        <dgm:presLayoutVars>
          <dgm:bulletEnabled val="1"/>
        </dgm:presLayoutVars>
      </dgm:prSet>
      <dgm:spPr/>
      <dgm:t>
        <a:bodyPr/>
        <a:lstStyle/>
        <a:p>
          <a:endParaRPr lang="es-ES"/>
        </a:p>
      </dgm:t>
    </dgm:pt>
  </dgm:ptLst>
  <dgm:cxnLst>
    <dgm:cxn modelId="{6050398D-E39F-4F26-8FDA-9346805F95A4}" srcId="{6DF2B83D-CDD9-4A60-91BC-10D56AB12FBF}" destId="{36D73D33-F0BE-4315-8480-989279D028FB}" srcOrd="7" destOrd="0" parTransId="{0B60CF62-7E52-42B2-8A8B-1927AC7C86FB}" sibTransId="{BA712CE7-B4AD-4062-B37F-E190964DFA0C}"/>
    <dgm:cxn modelId="{E45E1CB1-9594-4BC4-9381-4DCCA6689FD4}" type="presOf" srcId="{36D73D33-F0BE-4315-8480-989279D028FB}" destId="{F9F37C6B-FF2B-42FC-BA88-BB6323555D9F}" srcOrd="0" destOrd="0" presId="urn:microsoft.com/office/officeart/2005/8/layout/bProcess3"/>
    <dgm:cxn modelId="{E5374D69-67A3-4DF3-B4A4-3DA40A02BFA4}" type="presOf" srcId="{BA712CE7-B4AD-4062-B37F-E190964DFA0C}" destId="{1FB6DBA2-ADB3-4C93-8273-E192C55F44D3}" srcOrd="1" destOrd="0" presId="urn:microsoft.com/office/officeart/2005/8/layout/bProcess3"/>
    <dgm:cxn modelId="{0FB8A4EE-0E73-41E4-9284-0DA2E656A8BD}" type="presOf" srcId="{6DF2B83D-CDD9-4A60-91BC-10D56AB12FBF}" destId="{4961A034-10D6-4AAE-92AD-24029F1E85ED}" srcOrd="0" destOrd="0" presId="urn:microsoft.com/office/officeart/2005/8/layout/bProcess3"/>
    <dgm:cxn modelId="{2839652D-6840-4F2D-B4AA-2142BBC7E8BD}" type="presOf" srcId="{AD7B051B-617B-48DF-8D5A-D609DEADE75C}" destId="{9CF74610-4140-4867-A913-6FF48B757827}" srcOrd="0" destOrd="0" presId="urn:microsoft.com/office/officeart/2005/8/layout/bProcess3"/>
    <dgm:cxn modelId="{08C740E1-274D-4365-B050-EB69859CC51B}" type="presOf" srcId="{AD7B051B-617B-48DF-8D5A-D609DEADE75C}" destId="{5CA9C42F-579A-4492-8F07-53311E5CF7BF}" srcOrd="1" destOrd="0" presId="urn:microsoft.com/office/officeart/2005/8/layout/bProcess3"/>
    <dgm:cxn modelId="{6E210BB1-9E17-4B2A-BB0C-B0665472E021}" type="presOf" srcId="{AE18C254-E59A-421E-AC24-18BDDB4E2F18}" destId="{13E7A714-DEA8-40EA-AD2B-4837EF60A11C}" srcOrd="0" destOrd="0" presId="urn:microsoft.com/office/officeart/2005/8/layout/bProcess3"/>
    <dgm:cxn modelId="{3CDBF7EB-A17F-4CF3-B1D3-F46FD187F9F9}" srcId="{6DF2B83D-CDD9-4A60-91BC-10D56AB12FBF}" destId="{D0F60846-326A-43B2-919A-69125F4A4652}" srcOrd="8" destOrd="0" parTransId="{B15914CE-AB2A-4B2A-B84C-924725744BE7}" sibTransId="{848B6FA2-8120-437D-867E-36F22FCF9AB8}"/>
    <dgm:cxn modelId="{8BAAFDEC-5532-4CA9-8E10-A4EA1F1684F4}" type="presOf" srcId="{89DA7B87-D64D-4715-9B0B-D09A33EFA672}" destId="{D73D8195-4659-4716-A9F8-22EA46F41D60}" srcOrd="0" destOrd="0" presId="urn:microsoft.com/office/officeart/2005/8/layout/bProcess3"/>
    <dgm:cxn modelId="{F4A8A03C-FE59-45B7-B88E-43ABBEC17094}" type="presOf" srcId="{0FA311F9-D167-4A4A-9CCE-7E63E5D51653}" destId="{4EA95289-EB01-410F-8142-E5F4FF811D43}" srcOrd="0" destOrd="0" presId="urn:microsoft.com/office/officeart/2005/8/layout/bProcess3"/>
    <dgm:cxn modelId="{5F60F7B4-E33E-4BE5-945D-336963FAAAEC}" srcId="{6DF2B83D-CDD9-4A60-91BC-10D56AB12FBF}" destId="{09D9C338-6C48-470B-86B9-8D55BF2763B5}" srcOrd="3" destOrd="0" parTransId="{E357FD9C-BFF2-46DA-A6ED-EBE09A51AAC5}" sibTransId="{B3688D39-AE95-456A-AF7A-0DB8B2EB73D0}"/>
    <dgm:cxn modelId="{7A107248-BDF2-440E-8388-E414BBB998FD}" srcId="{6DF2B83D-CDD9-4A60-91BC-10D56AB12FBF}" destId="{89DA7B87-D64D-4715-9B0B-D09A33EFA672}" srcOrd="5" destOrd="0" parTransId="{312632BC-33B3-4F2B-868F-F85EE5B82995}" sibTransId="{AD7B051B-617B-48DF-8D5A-D609DEADE75C}"/>
    <dgm:cxn modelId="{1FD51059-AB40-4AF4-A5A1-B58416031B16}" type="presOf" srcId="{B864A7D3-3C74-4106-A1C7-CD287BA16098}" destId="{A83A50F3-56D9-46EF-97B0-F1DA376936C0}" srcOrd="1" destOrd="0" presId="urn:microsoft.com/office/officeart/2005/8/layout/bProcess3"/>
    <dgm:cxn modelId="{36A8DC14-37AD-452A-B8E8-537D43C92DD5}" type="presOf" srcId="{AE18C254-E59A-421E-AC24-18BDDB4E2F18}" destId="{CB5FD9D1-B95D-40B2-B957-9227E3F730BA}" srcOrd="1" destOrd="0" presId="urn:microsoft.com/office/officeart/2005/8/layout/bProcess3"/>
    <dgm:cxn modelId="{FDFF1796-6F1C-4BD2-B463-0B58AE9F11C9}" srcId="{6DF2B83D-CDD9-4A60-91BC-10D56AB12FBF}" destId="{E054F473-762E-4575-9FE2-0220FEB04164}" srcOrd="6" destOrd="0" parTransId="{3C6F6623-D708-441E-8EC5-23E10480B9E3}" sibTransId="{B864A7D3-3C74-4106-A1C7-CD287BA16098}"/>
    <dgm:cxn modelId="{9106F54C-7CA0-4C5F-A35F-56E2B1D51AB6}" srcId="{6DF2B83D-CDD9-4A60-91BC-10D56AB12FBF}" destId="{05332B2D-C8F8-4C16-BCF4-FCFF32A508A6}" srcOrd="2" destOrd="0" parTransId="{5BEFD8B1-F41E-4FE0-8597-21B996B9EA64}" sibTransId="{AE18C254-E59A-421E-AC24-18BDDB4E2F18}"/>
    <dgm:cxn modelId="{CE7BFA59-68A7-41F6-A21C-238009D5A39C}" type="presOf" srcId="{BA712CE7-B4AD-4062-B37F-E190964DFA0C}" destId="{320A6D61-574B-43D3-BB26-2EED5827C0EF}" srcOrd="0" destOrd="0" presId="urn:microsoft.com/office/officeart/2005/8/layout/bProcess3"/>
    <dgm:cxn modelId="{AE3D316D-64F5-40CA-9D49-AA2CA3E9407B}" type="presOf" srcId="{BACAC7A3-E78E-4AF2-B10A-8DFFDD79D67F}" destId="{BFB6F7F5-C92E-4E31-A685-B09E4A81DD18}" srcOrd="1" destOrd="0" presId="urn:microsoft.com/office/officeart/2005/8/layout/bProcess3"/>
    <dgm:cxn modelId="{302D5CB9-C519-409C-AEF7-18C4E128517C}" type="presOf" srcId="{BACAC7A3-E78E-4AF2-B10A-8DFFDD79D67F}" destId="{077C8D4F-DC64-4A01-A861-2D554954D81A}" srcOrd="0" destOrd="0" presId="urn:microsoft.com/office/officeart/2005/8/layout/bProcess3"/>
    <dgm:cxn modelId="{BD254AC3-56E0-4586-8B93-36F26763F0CE}" srcId="{6DF2B83D-CDD9-4A60-91BC-10D56AB12FBF}" destId="{2B7097B5-979B-4585-A2A0-38A0E9B4C203}" srcOrd="1" destOrd="0" parTransId="{5B02CB1B-5568-408D-AF89-C4F4B04EDA86}" sibTransId="{0FA311F9-D167-4A4A-9CCE-7E63E5D51653}"/>
    <dgm:cxn modelId="{FF95DB28-0207-4536-B879-8816DB083CC4}" srcId="{6DF2B83D-CDD9-4A60-91BC-10D56AB12FBF}" destId="{40E08858-5F0E-4096-AE43-C50C08A4BA3D}" srcOrd="4" destOrd="0" parTransId="{4F8388E5-0CDF-47FC-A22C-FE172D8CE296}" sibTransId="{3BEE5197-0404-468C-B5E5-6275B7A2EC3D}"/>
    <dgm:cxn modelId="{8EAE145A-3968-4835-9F67-F408384AB3B3}" type="presOf" srcId="{09D9C338-6C48-470B-86B9-8D55BF2763B5}" destId="{E6687BDC-5FFA-4602-AB4F-13C61C53FDD3}" srcOrd="0" destOrd="0" presId="urn:microsoft.com/office/officeart/2005/8/layout/bProcess3"/>
    <dgm:cxn modelId="{8C840F70-860A-4281-8D5D-5FEA7CD09D96}" type="presOf" srcId="{540C7520-12D6-4D70-A122-39658E3B8974}" destId="{76B7B566-E752-4432-BF5B-59F8AAF59272}" srcOrd="0" destOrd="0" presId="urn:microsoft.com/office/officeart/2005/8/layout/bProcess3"/>
    <dgm:cxn modelId="{3DA2EBAE-6C4E-47EF-80F1-AA336AD332C0}" srcId="{6DF2B83D-CDD9-4A60-91BC-10D56AB12FBF}" destId="{540C7520-12D6-4D70-A122-39658E3B8974}" srcOrd="0" destOrd="0" parTransId="{28A01E28-9E99-4A43-B12F-C7685CAE8EC1}" sibTransId="{BACAC7A3-E78E-4AF2-B10A-8DFFDD79D67F}"/>
    <dgm:cxn modelId="{57450A31-1D7D-47AC-A873-B403233F1294}" type="presOf" srcId="{2B7097B5-979B-4585-A2A0-38A0E9B4C203}" destId="{0B00F7B7-3E10-49DC-B902-1F338FD8BF9C}" srcOrd="0" destOrd="0" presId="urn:microsoft.com/office/officeart/2005/8/layout/bProcess3"/>
    <dgm:cxn modelId="{EBC6F409-0C63-453E-B9E7-061F882ECFD5}" type="presOf" srcId="{05332B2D-C8F8-4C16-BCF4-FCFF32A508A6}" destId="{E3D8BE84-001C-4B95-98AA-AB1ACAC1E9DF}" srcOrd="0" destOrd="0" presId="urn:microsoft.com/office/officeart/2005/8/layout/bProcess3"/>
    <dgm:cxn modelId="{B1C77BD1-0B9F-4AC1-82B0-51C186B04BAC}" type="presOf" srcId="{B3688D39-AE95-456A-AF7A-0DB8B2EB73D0}" destId="{C8DB54BF-C5CB-40BE-9E66-D372BE249707}" srcOrd="0" destOrd="0" presId="urn:microsoft.com/office/officeart/2005/8/layout/bProcess3"/>
    <dgm:cxn modelId="{414BFA32-57C0-40C4-8CB9-468AD4B4146B}" type="presOf" srcId="{B864A7D3-3C74-4106-A1C7-CD287BA16098}" destId="{B2F5836A-11BA-46AF-8ED8-60E4F40FF7C0}" srcOrd="0" destOrd="0" presId="urn:microsoft.com/office/officeart/2005/8/layout/bProcess3"/>
    <dgm:cxn modelId="{72799185-60CF-48A1-B992-1D5DAF6B8373}" type="presOf" srcId="{3BEE5197-0404-468C-B5E5-6275B7A2EC3D}" destId="{8EADB408-5AB5-435B-9D65-3EE3712F6B45}" srcOrd="0" destOrd="0" presId="urn:microsoft.com/office/officeart/2005/8/layout/bProcess3"/>
    <dgm:cxn modelId="{771AEDF1-1057-4BA6-9795-9F1F21B1BC8F}" type="presOf" srcId="{E054F473-762E-4575-9FE2-0220FEB04164}" destId="{4F4467AB-9E2B-42B2-96DB-3144F90BE84C}" srcOrd="0" destOrd="0" presId="urn:microsoft.com/office/officeart/2005/8/layout/bProcess3"/>
    <dgm:cxn modelId="{9C4950C4-E67B-4406-A531-BF9654FB4558}" type="presOf" srcId="{0FA311F9-D167-4A4A-9CCE-7E63E5D51653}" destId="{D432F1B1-BF69-417E-B577-C1B8320B6517}" srcOrd="1" destOrd="0" presId="urn:microsoft.com/office/officeart/2005/8/layout/bProcess3"/>
    <dgm:cxn modelId="{F32EA7DA-665D-44AB-83F2-1AE6AAAFB8BA}" type="presOf" srcId="{B3688D39-AE95-456A-AF7A-0DB8B2EB73D0}" destId="{9512F814-C7FA-4151-BC11-2F44637F4720}" srcOrd="1" destOrd="0" presId="urn:microsoft.com/office/officeart/2005/8/layout/bProcess3"/>
    <dgm:cxn modelId="{6B10772D-3F27-4C3E-A061-8038656B4A29}" type="presOf" srcId="{40E08858-5F0E-4096-AE43-C50C08A4BA3D}" destId="{801987C5-E13D-47EB-84DC-EB0F5E559EEB}" srcOrd="0" destOrd="0" presId="urn:microsoft.com/office/officeart/2005/8/layout/bProcess3"/>
    <dgm:cxn modelId="{F8C7BE48-A00C-42F3-A377-A8927EEB3AC3}" type="presOf" srcId="{3BEE5197-0404-468C-B5E5-6275B7A2EC3D}" destId="{99DF77D0-A94F-41AD-85D2-8B457289A8EB}" srcOrd="1" destOrd="0" presId="urn:microsoft.com/office/officeart/2005/8/layout/bProcess3"/>
    <dgm:cxn modelId="{39535A5A-E002-40CE-8801-5AD93F953C65}" type="presOf" srcId="{D0F60846-326A-43B2-919A-69125F4A4652}" destId="{93AA4870-D587-43F8-B413-6DE97878EDB7}" srcOrd="0" destOrd="0" presId="urn:microsoft.com/office/officeart/2005/8/layout/bProcess3"/>
    <dgm:cxn modelId="{B6BB3D94-9437-4BE6-AFF0-68DBCF1A454C}" type="presParOf" srcId="{4961A034-10D6-4AAE-92AD-24029F1E85ED}" destId="{76B7B566-E752-4432-BF5B-59F8AAF59272}" srcOrd="0" destOrd="0" presId="urn:microsoft.com/office/officeart/2005/8/layout/bProcess3"/>
    <dgm:cxn modelId="{D4B9CA45-1219-4C57-AFCF-440EB3FD23DB}" type="presParOf" srcId="{4961A034-10D6-4AAE-92AD-24029F1E85ED}" destId="{077C8D4F-DC64-4A01-A861-2D554954D81A}" srcOrd="1" destOrd="0" presId="urn:microsoft.com/office/officeart/2005/8/layout/bProcess3"/>
    <dgm:cxn modelId="{D57C600A-2525-45B6-AF04-9BD89F0C90E7}" type="presParOf" srcId="{077C8D4F-DC64-4A01-A861-2D554954D81A}" destId="{BFB6F7F5-C92E-4E31-A685-B09E4A81DD18}" srcOrd="0" destOrd="0" presId="urn:microsoft.com/office/officeart/2005/8/layout/bProcess3"/>
    <dgm:cxn modelId="{794D5789-4E59-4FAA-8801-C108E907644A}" type="presParOf" srcId="{4961A034-10D6-4AAE-92AD-24029F1E85ED}" destId="{0B00F7B7-3E10-49DC-B902-1F338FD8BF9C}" srcOrd="2" destOrd="0" presId="urn:microsoft.com/office/officeart/2005/8/layout/bProcess3"/>
    <dgm:cxn modelId="{6685D6D4-8B16-4B38-8E16-C035894BE060}" type="presParOf" srcId="{4961A034-10D6-4AAE-92AD-24029F1E85ED}" destId="{4EA95289-EB01-410F-8142-E5F4FF811D43}" srcOrd="3" destOrd="0" presId="urn:microsoft.com/office/officeart/2005/8/layout/bProcess3"/>
    <dgm:cxn modelId="{009E585A-7EE8-4A5E-B4E8-99D9FE1FC555}" type="presParOf" srcId="{4EA95289-EB01-410F-8142-E5F4FF811D43}" destId="{D432F1B1-BF69-417E-B577-C1B8320B6517}" srcOrd="0" destOrd="0" presId="urn:microsoft.com/office/officeart/2005/8/layout/bProcess3"/>
    <dgm:cxn modelId="{121A73A2-9BA6-413D-B7EC-EFAE9E7D704A}" type="presParOf" srcId="{4961A034-10D6-4AAE-92AD-24029F1E85ED}" destId="{E3D8BE84-001C-4B95-98AA-AB1ACAC1E9DF}" srcOrd="4" destOrd="0" presId="urn:microsoft.com/office/officeart/2005/8/layout/bProcess3"/>
    <dgm:cxn modelId="{CC4077AD-8541-4D5B-B77B-FBD734CC6397}" type="presParOf" srcId="{4961A034-10D6-4AAE-92AD-24029F1E85ED}" destId="{13E7A714-DEA8-40EA-AD2B-4837EF60A11C}" srcOrd="5" destOrd="0" presId="urn:microsoft.com/office/officeart/2005/8/layout/bProcess3"/>
    <dgm:cxn modelId="{BDFC4779-9202-4330-B034-FF6B27F86D40}" type="presParOf" srcId="{13E7A714-DEA8-40EA-AD2B-4837EF60A11C}" destId="{CB5FD9D1-B95D-40B2-B957-9227E3F730BA}" srcOrd="0" destOrd="0" presId="urn:microsoft.com/office/officeart/2005/8/layout/bProcess3"/>
    <dgm:cxn modelId="{CD160455-40B6-45A3-814C-0BA5727EA523}" type="presParOf" srcId="{4961A034-10D6-4AAE-92AD-24029F1E85ED}" destId="{E6687BDC-5FFA-4602-AB4F-13C61C53FDD3}" srcOrd="6" destOrd="0" presId="urn:microsoft.com/office/officeart/2005/8/layout/bProcess3"/>
    <dgm:cxn modelId="{0F1CC526-D611-4122-8710-EE7850A12365}" type="presParOf" srcId="{4961A034-10D6-4AAE-92AD-24029F1E85ED}" destId="{C8DB54BF-C5CB-40BE-9E66-D372BE249707}" srcOrd="7" destOrd="0" presId="urn:microsoft.com/office/officeart/2005/8/layout/bProcess3"/>
    <dgm:cxn modelId="{067FDC00-AD8F-4E7A-B2FA-245A90FFA471}" type="presParOf" srcId="{C8DB54BF-C5CB-40BE-9E66-D372BE249707}" destId="{9512F814-C7FA-4151-BC11-2F44637F4720}" srcOrd="0" destOrd="0" presId="urn:microsoft.com/office/officeart/2005/8/layout/bProcess3"/>
    <dgm:cxn modelId="{DFA49142-A5CC-4386-A783-A24A372BE23D}" type="presParOf" srcId="{4961A034-10D6-4AAE-92AD-24029F1E85ED}" destId="{801987C5-E13D-47EB-84DC-EB0F5E559EEB}" srcOrd="8" destOrd="0" presId="urn:microsoft.com/office/officeart/2005/8/layout/bProcess3"/>
    <dgm:cxn modelId="{87DC8095-AC39-4956-97AE-8DFA29FB072A}" type="presParOf" srcId="{4961A034-10D6-4AAE-92AD-24029F1E85ED}" destId="{8EADB408-5AB5-435B-9D65-3EE3712F6B45}" srcOrd="9" destOrd="0" presId="urn:microsoft.com/office/officeart/2005/8/layout/bProcess3"/>
    <dgm:cxn modelId="{83D4A565-1550-4C04-A836-C70E99AE4765}" type="presParOf" srcId="{8EADB408-5AB5-435B-9D65-3EE3712F6B45}" destId="{99DF77D0-A94F-41AD-85D2-8B457289A8EB}" srcOrd="0" destOrd="0" presId="urn:microsoft.com/office/officeart/2005/8/layout/bProcess3"/>
    <dgm:cxn modelId="{585377BD-5EA8-49EF-BE18-705D5D316241}" type="presParOf" srcId="{4961A034-10D6-4AAE-92AD-24029F1E85ED}" destId="{D73D8195-4659-4716-A9F8-22EA46F41D60}" srcOrd="10" destOrd="0" presId="urn:microsoft.com/office/officeart/2005/8/layout/bProcess3"/>
    <dgm:cxn modelId="{1AE520DC-D873-4097-B859-80C4EB4CC3E8}" type="presParOf" srcId="{4961A034-10D6-4AAE-92AD-24029F1E85ED}" destId="{9CF74610-4140-4867-A913-6FF48B757827}" srcOrd="11" destOrd="0" presId="urn:microsoft.com/office/officeart/2005/8/layout/bProcess3"/>
    <dgm:cxn modelId="{9B57379B-DF54-4595-A4EA-84E5299C935D}" type="presParOf" srcId="{9CF74610-4140-4867-A913-6FF48B757827}" destId="{5CA9C42F-579A-4492-8F07-53311E5CF7BF}" srcOrd="0" destOrd="0" presId="urn:microsoft.com/office/officeart/2005/8/layout/bProcess3"/>
    <dgm:cxn modelId="{F283C676-8176-4B67-8848-B2EC267DCD80}" type="presParOf" srcId="{4961A034-10D6-4AAE-92AD-24029F1E85ED}" destId="{4F4467AB-9E2B-42B2-96DB-3144F90BE84C}" srcOrd="12" destOrd="0" presId="urn:microsoft.com/office/officeart/2005/8/layout/bProcess3"/>
    <dgm:cxn modelId="{AEF7210A-2F16-49D6-87AC-35D3944C2204}" type="presParOf" srcId="{4961A034-10D6-4AAE-92AD-24029F1E85ED}" destId="{B2F5836A-11BA-46AF-8ED8-60E4F40FF7C0}" srcOrd="13" destOrd="0" presId="urn:microsoft.com/office/officeart/2005/8/layout/bProcess3"/>
    <dgm:cxn modelId="{585DD82D-5C57-4E04-AE11-7BF8DC399423}" type="presParOf" srcId="{B2F5836A-11BA-46AF-8ED8-60E4F40FF7C0}" destId="{A83A50F3-56D9-46EF-97B0-F1DA376936C0}" srcOrd="0" destOrd="0" presId="urn:microsoft.com/office/officeart/2005/8/layout/bProcess3"/>
    <dgm:cxn modelId="{37F4A21A-8D1F-4C98-8457-9BB2CBEE7DEB}" type="presParOf" srcId="{4961A034-10D6-4AAE-92AD-24029F1E85ED}" destId="{F9F37C6B-FF2B-42FC-BA88-BB6323555D9F}" srcOrd="14" destOrd="0" presId="urn:microsoft.com/office/officeart/2005/8/layout/bProcess3"/>
    <dgm:cxn modelId="{212728D5-DBD6-46B6-87AE-BFD1267EE4C0}" type="presParOf" srcId="{4961A034-10D6-4AAE-92AD-24029F1E85ED}" destId="{320A6D61-574B-43D3-BB26-2EED5827C0EF}" srcOrd="15" destOrd="0" presId="urn:microsoft.com/office/officeart/2005/8/layout/bProcess3"/>
    <dgm:cxn modelId="{85D0579D-B2BF-4A9F-91DA-2EE05D016726}" type="presParOf" srcId="{320A6D61-574B-43D3-BB26-2EED5827C0EF}" destId="{1FB6DBA2-ADB3-4C93-8273-E192C55F44D3}" srcOrd="0" destOrd="0" presId="urn:microsoft.com/office/officeart/2005/8/layout/bProcess3"/>
    <dgm:cxn modelId="{2F09DE6F-8392-4F3A-95DC-3D285B247D5D}" type="presParOf" srcId="{4961A034-10D6-4AAE-92AD-24029F1E85ED}" destId="{93AA4870-D587-43F8-B413-6DE97878EDB7}" srcOrd="16" destOrd="0" presId="urn:microsoft.com/office/officeart/2005/8/layout/bProcess3"/>
  </dgm:cxnLst>
  <dgm:bg/>
  <dgm:whole>
    <a:ln>
      <a:solidFill>
        <a:schemeClr val="tx1"/>
      </a:solidFill>
    </a:ln>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DF2B83D-CDD9-4A60-91BC-10D56AB12FBF}" type="doc">
      <dgm:prSet loTypeId="urn:microsoft.com/office/officeart/2005/8/layout/bProcess3" loCatId="process" qsTypeId="urn:microsoft.com/office/officeart/2005/8/quickstyle/simple1" qsCatId="simple" csTypeId="urn:microsoft.com/office/officeart/2005/8/colors/colorful4" csCatId="colorful" phldr="1"/>
      <dgm:spPr/>
      <dgm:t>
        <a:bodyPr/>
        <a:lstStyle/>
        <a:p>
          <a:endParaRPr lang="es-ES"/>
        </a:p>
      </dgm:t>
    </dgm:pt>
    <dgm:pt modelId="{540C7520-12D6-4D70-A122-39658E3B8974}">
      <dgm:prSet phldrT="[Text]" custT="1"/>
      <dgm:spPr/>
      <dgm:t>
        <a:bodyPr/>
        <a:lstStyle/>
        <a:p>
          <a:r>
            <a:rPr lang="es-ES" sz="1200" b="1" smtClean="0">
              <a:solidFill>
                <a:schemeClr val="tx1"/>
              </a:solidFill>
            </a:rPr>
            <a:t>Actividades previas</a:t>
          </a:r>
          <a:endParaRPr lang="es-ES" sz="1200" b="1" dirty="0">
            <a:solidFill>
              <a:schemeClr val="tx1"/>
            </a:solidFill>
          </a:endParaRPr>
        </a:p>
      </dgm:t>
    </dgm:pt>
    <dgm:pt modelId="{28A01E28-9E99-4A43-B12F-C7685CAE8EC1}" type="parTrans" cxnId="{3DA2EBAE-6C4E-47EF-80F1-AA336AD332C0}">
      <dgm:prSet/>
      <dgm:spPr/>
      <dgm:t>
        <a:bodyPr/>
        <a:lstStyle/>
        <a:p>
          <a:endParaRPr lang="es-ES" sz="1200" b="1">
            <a:solidFill>
              <a:schemeClr val="tx1"/>
            </a:solidFill>
          </a:endParaRPr>
        </a:p>
      </dgm:t>
    </dgm:pt>
    <dgm:pt modelId="{BACAC7A3-E78E-4AF2-B10A-8DFFDD79D67F}" type="sibTrans" cxnId="{3DA2EBAE-6C4E-47EF-80F1-AA336AD332C0}">
      <dgm:prSet custT="1"/>
      <dgm:spPr>
        <a:ln>
          <a:solidFill>
            <a:schemeClr val="tx1"/>
          </a:solidFill>
        </a:ln>
      </dgm:spPr>
      <dgm:t>
        <a:bodyPr/>
        <a:lstStyle/>
        <a:p>
          <a:endParaRPr lang="es-ES" sz="1200" b="1">
            <a:solidFill>
              <a:schemeClr val="tx1"/>
            </a:solidFill>
          </a:endParaRPr>
        </a:p>
      </dgm:t>
    </dgm:pt>
    <dgm:pt modelId="{2B7097B5-979B-4585-A2A0-38A0E9B4C203}">
      <dgm:prSet phldrT="[Text]" custT="1"/>
      <dgm:spPr/>
      <dgm:t>
        <a:bodyPr/>
        <a:lstStyle/>
        <a:p>
          <a:r>
            <a:rPr lang="es-PE" sz="1200" b="1" dirty="0" smtClean="0">
              <a:solidFill>
                <a:schemeClr val="tx1"/>
              </a:solidFill>
            </a:rPr>
            <a:t>Preparación  solicitud de cotizaciones</a:t>
          </a:r>
        </a:p>
        <a:p>
          <a:r>
            <a:rPr lang="es-PE" sz="1200" b="1" dirty="0" smtClean="0">
              <a:solidFill>
                <a:schemeClr val="tx1"/>
              </a:solidFill>
            </a:rPr>
            <a:t>(NO-BID)</a:t>
          </a:r>
          <a:endParaRPr lang="es-ES" sz="1200" b="1" dirty="0">
            <a:solidFill>
              <a:schemeClr val="tx1"/>
            </a:solidFill>
          </a:endParaRPr>
        </a:p>
      </dgm:t>
    </dgm:pt>
    <dgm:pt modelId="{5B02CB1B-5568-408D-AF89-C4F4B04EDA86}" type="parTrans" cxnId="{BD254AC3-56E0-4586-8B93-36F26763F0CE}">
      <dgm:prSet/>
      <dgm:spPr/>
      <dgm:t>
        <a:bodyPr/>
        <a:lstStyle/>
        <a:p>
          <a:endParaRPr lang="es-ES" sz="1200" b="1">
            <a:solidFill>
              <a:schemeClr val="tx1"/>
            </a:solidFill>
          </a:endParaRPr>
        </a:p>
      </dgm:t>
    </dgm:pt>
    <dgm:pt modelId="{0FA311F9-D167-4A4A-9CCE-7E63E5D51653}" type="sibTrans" cxnId="{BD254AC3-56E0-4586-8B93-36F26763F0CE}">
      <dgm:prSet custT="1"/>
      <dgm:spPr>
        <a:ln>
          <a:solidFill>
            <a:schemeClr val="tx1"/>
          </a:solidFill>
        </a:ln>
      </dgm:spPr>
      <dgm:t>
        <a:bodyPr/>
        <a:lstStyle/>
        <a:p>
          <a:endParaRPr lang="es-ES" sz="1200" b="1">
            <a:solidFill>
              <a:schemeClr val="tx1"/>
            </a:solidFill>
          </a:endParaRPr>
        </a:p>
      </dgm:t>
    </dgm:pt>
    <dgm:pt modelId="{05332B2D-C8F8-4C16-BCF4-FCFF32A508A6}">
      <dgm:prSet phldrT="[Text]" custT="1"/>
      <dgm:spPr/>
      <dgm:t>
        <a:bodyPr/>
        <a:lstStyle/>
        <a:p>
          <a:r>
            <a:rPr lang="es-ES" sz="1200" b="1" smtClean="0">
              <a:solidFill>
                <a:schemeClr val="tx1"/>
              </a:solidFill>
            </a:rPr>
            <a:t>Recepción de cotizaciones</a:t>
          </a:r>
          <a:endParaRPr lang="es-ES" sz="1200" b="1" dirty="0" smtClean="0">
            <a:solidFill>
              <a:schemeClr val="tx1"/>
            </a:solidFill>
          </a:endParaRPr>
        </a:p>
      </dgm:t>
    </dgm:pt>
    <dgm:pt modelId="{5BEFD8B1-F41E-4FE0-8597-21B996B9EA64}" type="parTrans" cxnId="{9106F54C-7CA0-4C5F-A35F-56E2B1D51AB6}">
      <dgm:prSet/>
      <dgm:spPr/>
      <dgm:t>
        <a:bodyPr/>
        <a:lstStyle/>
        <a:p>
          <a:endParaRPr lang="es-ES" sz="1200" b="1">
            <a:solidFill>
              <a:schemeClr val="tx1"/>
            </a:solidFill>
          </a:endParaRPr>
        </a:p>
      </dgm:t>
    </dgm:pt>
    <dgm:pt modelId="{AE18C254-E59A-421E-AC24-18BDDB4E2F18}" type="sibTrans" cxnId="{9106F54C-7CA0-4C5F-A35F-56E2B1D51AB6}">
      <dgm:prSet custT="1"/>
      <dgm:spPr>
        <a:ln>
          <a:solidFill>
            <a:schemeClr val="tx1"/>
          </a:solidFill>
        </a:ln>
      </dgm:spPr>
      <dgm:t>
        <a:bodyPr/>
        <a:lstStyle/>
        <a:p>
          <a:endParaRPr lang="es-ES" sz="1200" b="1">
            <a:solidFill>
              <a:schemeClr val="tx1"/>
            </a:solidFill>
          </a:endParaRPr>
        </a:p>
      </dgm:t>
    </dgm:pt>
    <dgm:pt modelId="{40E08858-5F0E-4096-AE43-C50C08A4BA3D}">
      <dgm:prSet phldrT="[Text]" custT="1"/>
      <dgm:spPr/>
      <dgm:t>
        <a:bodyPr/>
        <a:lstStyle/>
        <a:p>
          <a:r>
            <a:rPr lang="es-ES" sz="1200" b="1" dirty="0" smtClean="0">
              <a:solidFill>
                <a:schemeClr val="tx1"/>
              </a:solidFill>
            </a:rPr>
            <a:t>Evaluación de cotizaciones; recomendación de adjudicación</a:t>
          </a:r>
        </a:p>
        <a:p>
          <a:r>
            <a:rPr lang="es-ES" sz="1200" b="1" dirty="0" smtClean="0">
              <a:solidFill>
                <a:schemeClr val="tx1"/>
              </a:solidFill>
            </a:rPr>
            <a:t>(NO-BID)</a:t>
          </a:r>
          <a:endParaRPr lang="es-ES" sz="1200" b="1" dirty="0">
            <a:solidFill>
              <a:schemeClr val="tx1"/>
            </a:solidFill>
          </a:endParaRPr>
        </a:p>
      </dgm:t>
    </dgm:pt>
    <dgm:pt modelId="{4F8388E5-0CDF-47FC-A22C-FE172D8CE296}" type="parTrans" cxnId="{FF95DB28-0207-4536-B879-8816DB083CC4}">
      <dgm:prSet/>
      <dgm:spPr/>
      <dgm:t>
        <a:bodyPr/>
        <a:lstStyle/>
        <a:p>
          <a:endParaRPr lang="es-ES" sz="1200" b="1">
            <a:solidFill>
              <a:schemeClr val="tx1"/>
            </a:solidFill>
          </a:endParaRPr>
        </a:p>
      </dgm:t>
    </dgm:pt>
    <dgm:pt modelId="{3BEE5197-0404-468C-B5E5-6275B7A2EC3D}" type="sibTrans" cxnId="{FF95DB28-0207-4536-B879-8816DB083CC4}">
      <dgm:prSet custT="1"/>
      <dgm:spPr>
        <a:ln>
          <a:solidFill>
            <a:schemeClr val="tx1"/>
          </a:solidFill>
        </a:ln>
      </dgm:spPr>
      <dgm:t>
        <a:bodyPr/>
        <a:lstStyle/>
        <a:p>
          <a:endParaRPr lang="es-ES" sz="1200" b="1">
            <a:solidFill>
              <a:schemeClr val="tx1"/>
            </a:solidFill>
          </a:endParaRPr>
        </a:p>
      </dgm:t>
    </dgm:pt>
    <dgm:pt modelId="{89DA7B87-D64D-4715-9B0B-D09A33EFA672}">
      <dgm:prSet phldrT="[Text]" custT="1"/>
      <dgm:spPr/>
      <dgm:t>
        <a:bodyPr/>
        <a:lstStyle/>
        <a:p>
          <a:r>
            <a:rPr lang="es-ES" sz="1200" b="1" smtClean="0">
              <a:solidFill>
                <a:schemeClr val="tx1"/>
              </a:solidFill>
            </a:rPr>
            <a:t>Notificación de resultados</a:t>
          </a:r>
          <a:endParaRPr lang="es-ES" sz="1200" b="1" dirty="0" smtClean="0">
            <a:solidFill>
              <a:schemeClr val="tx1"/>
            </a:solidFill>
          </a:endParaRPr>
        </a:p>
      </dgm:t>
    </dgm:pt>
    <dgm:pt modelId="{312632BC-33B3-4F2B-868F-F85EE5B82995}" type="parTrans" cxnId="{7A107248-BDF2-440E-8388-E414BBB998FD}">
      <dgm:prSet/>
      <dgm:spPr/>
      <dgm:t>
        <a:bodyPr/>
        <a:lstStyle/>
        <a:p>
          <a:endParaRPr lang="es-ES" sz="1200" b="1">
            <a:solidFill>
              <a:schemeClr val="tx1"/>
            </a:solidFill>
          </a:endParaRPr>
        </a:p>
      </dgm:t>
    </dgm:pt>
    <dgm:pt modelId="{AD7B051B-617B-48DF-8D5A-D609DEADE75C}" type="sibTrans" cxnId="{7A107248-BDF2-440E-8388-E414BBB998FD}">
      <dgm:prSet custT="1"/>
      <dgm:spPr>
        <a:ln>
          <a:solidFill>
            <a:schemeClr val="tx1"/>
          </a:solidFill>
        </a:ln>
      </dgm:spPr>
      <dgm:t>
        <a:bodyPr/>
        <a:lstStyle/>
        <a:p>
          <a:endParaRPr lang="es-ES" sz="1200" b="1">
            <a:solidFill>
              <a:schemeClr val="tx1"/>
            </a:solidFill>
          </a:endParaRPr>
        </a:p>
      </dgm:t>
    </dgm:pt>
    <dgm:pt modelId="{09B54F20-4046-40F0-A28D-59C13C97F5AD}">
      <dgm:prSet phldrT="[Text]" custT="1"/>
      <dgm:spPr/>
      <dgm:t>
        <a:bodyPr/>
        <a:lstStyle/>
        <a:p>
          <a:r>
            <a:rPr lang="es-ES" sz="1200" b="1" dirty="0" smtClean="0">
              <a:solidFill>
                <a:schemeClr val="tx1"/>
              </a:solidFill>
            </a:rPr>
            <a:t>Suscripción de orden de compra o contrato simplificado</a:t>
          </a:r>
        </a:p>
      </dgm:t>
    </dgm:pt>
    <dgm:pt modelId="{5BD61D43-6194-4625-9045-7E5172F66DAC}" type="parTrans" cxnId="{72363EB1-C175-448A-9FC4-86D5D0A1D3AA}">
      <dgm:prSet/>
      <dgm:spPr/>
      <dgm:t>
        <a:bodyPr/>
        <a:lstStyle/>
        <a:p>
          <a:endParaRPr lang="es-ES" sz="1200" b="1">
            <a:solidFill>
              <a:schemeClr val="tx1"/>
            </a:solidFill>
          </a:endParaRPr>
        </a:p>
      </dgm:t>
    </dgm:pt>
    <dgm:pt modelId="{B491916E-037B-4865-8FB5-39EEBE3994FD}" type="sibTrans" cxnId="{72363EB1-C175-448A-9FC4-86D5D0A1D3AA}">
      <dgm:prSet/>
      <dgm:spPr/>
      <dgm:t>
        <a:bodyPr/>
        <a:lstStyle/>
        <a:p>
          <a:endParaRPr lang="es-ES" sz="1200" b="1">
            <a:solidFill>
              <a:schemeClr val="tx1"/>
            </a:solidFill>
          </a:endParaRPr>
        </a:p>
      </dgm:t>
    </dgm:pt>
    <dgm:pt modelId="{2B517F6C-567C-4445-B2FA-ED6599BEEDD4}">
      <dgm:prSet phldrT="[Text]" custT="1"/>
      <dgm:spPr/>
      <dgm:t>
        <a:bodyPr/>
        <a:lstStyle/>
        <a:p>
          <a:r>
            <a:rPr lang="es-ES" sz="1200" b="1" noProof="0" dirty="0" smtClean="0">
              <a:solidFill>
                <a:schemeClr val="tx1"/>
              </a:solidFill>
            </a:rPr>
            <a:t>Enmiendas a la solicitud de cotizaciones</a:t>
          </a:r>
        </a:p>
        <a:p>
          <a:r>
            <a:rPr lang="es-ES" sz="1200" b="1" noProof="0" dirty="0" smtClean="0">
              <a:solidFill>
                <a:schemeClr val="tx1"/>
              </a:solidFill>
            </a:rPr>
            <a:t>(NO-BID)</a:t>
          </a:r>
          <a:endParaRPr lang="es-ES" sz="1200" b="1" noProof="0" dirty="0">
            <a:solidFill>
              <a:schemeClr val="tx1"/>
            </a:solidFill>
          </a:endParaRPr>
        </a:p>
      </dgm:t>
    </dgm:pt>
    <dgm:pt modelId="{E6899477-1F54-49CC-97CF-4685CA86DC66}" type="parTrans" cxnId="{BF8E8F05-8E8B-40FF-8E66-4C219BBEB5B6}">
      <dgm:prSet/>
      <dgm:spPr/>
      <dgm:t>
        <a:bodyPr/>
        <a:lstStyle/>
        <a:p>
          <a:endParaRPr lang="es-ES" sz="1200" b="1">
            <a:solidFill>
              <a:schemeClr val="tx1"/>
            </a:solidFill>
          </a:endParaRPr>
        </a:p>
      </dgm:t>
    </dgm:pt>
    <dgm:pt modelId="{43AA5BDD-D04B-4411-A8A2-F8317F961CEF}" type="sibTrans" cxnId="{BF8E8F05-8E8B-40FF-8E66-4C219BBEB5B6}">
      <dgm:prSet custT="1"/>
      <dgm:spPr>
        <a:ln>
          <a:solidFill>
            <a:schemeClr val="tx1"/>
          </a:solidFill>
        </a:ln>
      </dgm:spPr>
      <dgm:t>
        <a:bodyPr/>
        <a:lstStyle/>
        <a:p>
          <a:endParaRPr lang="es-ES" sz="1200" b="1">
            <a:solidFill>
              <a:schemeClr val="tx1"/>
            </a:solidFill>
          </a:endParaRPr>
        </a:p>
      </dgm:t>
    </dgm:pt>
    <dgm:pt modelId="{E12616DF-F30C-4B32-9B11-AE50109D2B7A}">
      <dgm:prSet phldrT="[Text]" custT="1"/>
      <dgm:spPr/>
      <dgm:t>
        <a:bodyPr/>
        <a:lstStyle/>
        <a:p>
          <a:r>
            <a:rPr lang="es-ES" sz="1200" b="1" noProof="0" dirty="0" smtClean="0">
              <a:solidFill>
                <a:schemeClr val="tx1"/>
              </a:solidFill>
            </a:rPr>
            <a:t>Invitación a cotizar</a:t>
          </a:r>
          <a:endParaRPr lang="es-ES" sz="1200" b="1" noProof="0" dirty="0">
            <a:solidFill>
              <a:schemeClr val="tx1"/>
            </a:solidFill>
          </a:endParaRPr>
        </a:p>
      </dgm:t>
    </dgm:pt>
    <dgm:pt modelId="{C03222E3-29DC-4842-87D5-B7BDF9A28F74}" type="parTrans" cxnId="{D506B359-8939-457A-936F-3D2D26FDAD38}">
      <dgm:prSet/>
      <dgm:spPr/>
      <dgm:t>
        <a:bodyPr/>
        <a:lstStyle/>
        <a:p>
          <a:endParaRPr lang="es-ES" sz="1200" b="1">
            <a:solidFill>
              <a:schemeClr val="tx1"/>
            </a:solidFill>
          </a:endParaRPr>
        </a:p>
      </dgm:t>
    </dgm:pt>
    <dgm:pt modelId="{57C94E0D-6502-44C2-81A6-A1E130E5F7ED}" type="sibTrans" cxnId="{D506B359-8939-457A-936F-3D2D26FDAD38}">
      <dgm:prSet custT="1"/>
      <dgm:spPr>
        <a:ln>
          <a:solidFill>
            <a:schemeClr val="tx1"/>
          </a:solidFill>
        </a:ln>
      </dgm:spPr>
      <dgm:t>
        <a:bodyPr/>
        <a:lstStyle/>
        <a:p>
          <a:endParaRPr lang="es-ES" sz="1200" b="1">
            <a:solidFill>
              <a:sysClr val="windowText" lastClr="000000"/>
            </a:solidFill>
          </a:endParaRPr>
        </a:p>
      </dgm:t>
    </dgm:pt>
    <dgm:pt modelId="{32C4CF9D-C0BD-49A3-B482-1B51A07E153D}">
      <dgm:prSet phldrT="[Text]" custT="1"/>
      <dgm:spPr/>
      <dgm:t>
        <a:bodyPr/>
        <a:lstStyle/>
        <a:p>
          <a:r>
            <a:rPr lang="es-ES" sz="1200" b="1" noProof="0" dirty="0" smtClean="0">
              <a:solidFill>
                <a:schemeClr val="tx1"/>
              </a:solidFill>
            </a:rPr>
            <a:t>Adjudicación</a:t>
          </a:r>
          <a:endParaRPr lang="es-ES" sz="1200" b="1" noProof="0" dirty="0">
            <a:solidFill>
              <a:schemeClr val="tx1"/>
            </a:solidFill>
          </a:endParaRPr>
        </a:p>
      </dgm:t>
    </dgm:pt>
    <dgm:pt modelId="{F87EC82E-8E30-460B-8FDC-FC3EEF9EB3AB}" type="parTrans" cxnId="{D387ACEC-7B53-43B1-9AE0-0F3525E455C2}">
      <dgm:prSet/>
      <dgm:spPr/>
      <dgm:t>
        <a:bodyPr/>
        <a:lstStyle/>
        <a:p>
          <a:endParaRPr lang="es-ES" sz="1200" b="1">
            <a:solidFill>
              <a:schemeClr val="tx1"/>
            </a:solidFill>
          </a:endParaRPr>
        </a:p>
      </dgm:t>
    </dgm:pt>
    <dgm:pt modelId="{2DF80BBA-4ADB-4A41-8F13-C67FE016869D}" type="sibTrans" cxnId="{D387ACEC-7B53-43B1-9AE0-0F3525E455C2}">
      <dgm:prSet custT="1"/>
      <dgm:spPr>
        <a:ln>
          <a:solidFill>
            <a:schemeClr val="tx1"/>
          </a:solidFill>
        </a:ln>
      </dgm:spPr>
      <dgm:t>
        <a:bodyPr/>
        <a:lstStyle/>
        <a:p>
          <a:endParaRPr lang="es-ES" sz="1200" b="1">
            <a:solidFill>
              <a:schemeClr val="tx1"/>
            </a:solidFill>
          </a:endParaRPr>
        </a:p>
      </dgm:t>
    </dgm:pt>
    <dgm:pt modelId="{4961A034-10D6-4AAE-92AD-24029F1E85ED}" type="pres">
      <dgm:prSet presAssocID="{6DF2B83D-CDD9-4A60-91BC-10D56AB12FBF}" presName="Name0" presStyleCnt="0">
        <dgm:presLayoutVars>
          <dgm:dir/>
          <dgm:resizeHandles val="exact"/>
        </dgm:presLayoutVars>
      </dgm:prSet>
      <dgm:spPr/>
      <dgm:t>
        <a:bodyPr/>
        <a:lstStyle/>
        <a:p>
          <a:endParaRPr lang="es-ES"/>
        </a:p>
      </dgm:t>
    </dgm:pt>
    <dgm:pt modelId="{76B7B566-E752-4432-BF5B-59F8AAF59272}" type="pres">
      <dgm:prSet presAssocID="{540C7520-12D6-4D70-A122-39658E3B8974}" presName="node" presStyleLbl="node1" presStyleIdx="0" presStyleCnt="9">
        <dgm:presLayoutVars>
          <dgm:bulletEnabled val="1"/>
        </dgm:presLayoutVars>
      </dgm:prSet>
      <dgm:spPr/>
      <dgm:t>
        <a:bodyPr/>
        <a:lstStyle/>
        <a:p>
          <a:endParaRPr lang="es-ES"/>
        </a:p>
      </dgm:t>
    </dgm:pt>
    <dgm:pt modelId="{077C8D4F-DC64-4A01-A861-2D554954D81A}" type="pres">
      <dgm:prSet presAssocID="{BACAC7A3-E78E-4AF2-B10A-8DFFDD79D67F}" presName="sibTrans" presStyleLbl="sibTrans1D1" presStyleIdx="0" presStyleCnt="8"/>
      <dgm:spPr/>
      <dgm:t>
        <a:bodyPr/>
        <a:lstStyle/>
        <a:p>
          <a:endParaRPr lang="es-ES"/>
        </a:p>
      </dgm:t>
    </dgm:pt>
    <dgm:pt modelId="{BFB6F7F5-C92E-4E31-A685-B09E4A81DD18}" type="pres">
      <dgm:prSet presAssocID="{BACAC7A3-E78E-4AF2-B10A-8DFFDD79D67F}" presName="connectorText" presStyleLbl="sibTrans1D1" presStyleIdx="0" presStyleCnt="8"/>
      <dgm:spPr/>
      <dgm:t>
        <a:bodyPr/>
        <a:lstStyle/>
        <a:p>
          <a:endParaRPr lang="es-ES"/>
        </a:p>
      </dgm:t>
    </dgm:pt>
    <dgm:pt modelId="{0B00F7B7-3E10-49DC-B902-1F338FD8BF9C}" type="pres">
      <dgm:prSet presAssocID="{2B7097B5-979B-4585-A2A0-38A0E9B4C203}" presName="node" presStyleLbl="node1" presStyleIdx="1" presStyleCnt="9">
        <dgm:presLayoutVars>
          <dgm:bulletEnabled val="1"/>
        </dgm:presLayoutVars>
      </dgm:prSet>
      <dgm:spPr/>
      <dgm:t>
        <a:bodyPr/>
        <a:lstStyle/>
        <a:p>
          <a:endParaRPr lang="es-ES"/>
        </a:p>
      </dgm:t>
    </dgm:pt>
    <dgm:pt modelId="{4EA95289-EB01-410F-8142-E5F4FF811D43}" type="pres">
      <dgm:prSet presAssocID="{0FA311F9-D167-4A4A-9CCE-7E63E5D51653}" presName="sibTrans" presStyleLbl="sibTrans1D1" presStyleIdx="1" presStyleCnt="8"/>
      <dgm:spPr/>
      <dgm:t>
        <a:bodyPr/>
        <a:lstStyle/>
        <a:p>
          <a:endParaRPr lang="es-ES"/>
        </a:p>
      </dgm:t>
    </dgm:pt>
    <dgm:pt modelId="{D432F1B1-BF69-417E-B577-C1B8320B6517}" type="pres">
      <dgm:prSet presAssocID="{0FA311F9-D167-4A4A-9CCE-7E63E5D51653}" presName="connectorText" presStyleLbl="sibTrans1D1" presStyleIdx="1" presStyleCnt="8"/>
      <dgm:spPr/>
      <dgm:t>
        <a:bodyPr/>
        <a:lstStyle/>
        <a:p>
          <a:endParaRPr lang="es-ES"/>
        </a:p>
      </dgm:t>
    </dgm:pt>
    <dgm:pt modelId="{6AFE7479-7724-4779-AF88-3C0202C99794}" type="pres">
      <dgm:prSet presAssocID="{E12616DF-F30C-4B32-9B11-AE50109D2B7A}" presName="node" presStyleLbl="node1" presStyleIdx="2" presStyleCnt="9">
        <dgm:presLayoutVars>
          <dgm:bulletEnabled val="1"/>
        </dgm:presLayoutVars>
      </dgm:prSet>
      <dgm:spPr/>
      <dgm:t>
        <a:bodyPr/>
        <a:lstStyle/>
        <a:p>
          <a:endParaRPr lang="es-ES"/>
        </a:p>
      </dgm:t>
    </dgm:pt>
    <dgm:pt modelId="{93D454AB-EAA7-4C95-A9D2-75B132B7B4DF}" type="pres">
      <dgm:prSet presAssocID="{57C94E0D-6502-44C2-81A6-A1E130E5F7ED}" presName="sibTrans" presStyleLbl="sibTrans1D1" presStyleIdx="2" presStyleCnt="8"/>
      <dgm:spPr/>
      <dgm:t>
        <a:bodyPr/>
        <a:lstStyle/>
        <a:p>
          <a:endParaRPr lang="es-NI"/>
        </a:p>
      </dgm:t>
    </dgm:pt>
    <dgm:pt modelId="{A83AE537-DFC0-4006-A014-571C255F0773}" type="pres">
      <dgm:prSet presAssocID="{57C94E0D-6502-44C2-81A6-A1E130E5F7ED}" presName="connectorText" presStyleLbl="sibTrans1D1" presStyleIdx="2" presStyleCnt="8"/>
      <dgm:spPr/>
      <dgm:t>
        <a:bodyPr/>
        <a:lstStyle/>
        <a:p>
          <a:endParaRPr lang="es-NI"/>
        </a:p>
      </dgm:t>
    </dgm:pt>
    <dgm:pt modelId="{D52D2574-2D09-4A4E-8179-9637BEB34CBB}" type="pres">
      <dgm:prSet presAssocID="{2B517F6C-567C-4445-B2FA-ED6599BEEDD4}" presName="node" presStyleLbl="node1" presStyleIdx="3" presStyleCnt="9">
        <dgm:presLayoutVars>
          <dgm:bulletEnabled val="1"/>
        </dgm:presLayoutVars>
      </dgm:prSet>
      <dgm:spPr/>
      <dgm:t>
        <a:bodyPr/>
        <a:lstStyle/>
        <a:p>
          <a:endParaRPr lang="es-ES"/>
        </a:p>
      </dgm:t>
    </dgm:pt>
    <dgm:pt modelId="{D0BBF2EB-2C92-4090-85E5-D7F94498EBF6}" type="pres">
      <dgm:prSet presAssocID="{43AA5BDD-D04B-4411-A8A2-F8317F961CEF}" presName="sibTrans" presStyleLbl="sibTrans1D1" presStyleIdx="3" presStyleCnt="8"/>
      <dgm:spPr/>
      <dgm:t>
        <a:bodyPr/>
        <a:lstStyle/>
        <a:p>
          <a:endParaRPr lang="es-NI"/>
        </a:p>
      </dgm:t>
    </dgm:pt>
    <dgm:pt modelId="{E2B6E9A5-D044-4DA8-9A0B-A25A37EA7ADA}" type="pres">
      <dgm:prSet presAssocID="{43AA5BDD-D04B-4411-A8A2-F8317F961CEF}" presName="connectorText" presStyleLbl="sibTrans1D1" presStyleIdx="3" presStyleCnt="8"/>
      <dgm:spPr/>
      <dgm:t>
        <a:bodyPr/>
        <a:lstStyle/>
        <a:p>
          <a:endParaRPr lang="es-NI"/>
        </a:p>
      </dgm:t>
    </dgm:pt>
    <dgm:pt modelId="{E3D8BE84-001C-4B95-98AA-AB1ACAC1E9DF}" type="pres">
      <dgm:prSet presAssocID="{05332B2D-C8F8-4C16-BCF4-FCFF32A508A6}" presName="node" presStyleLbl="node1" presStyleIdx="4" presStyleCnt="9">
        <dgm:presLayoutVars>
          <dgm:bulletEnabled val="1"/>
        </dgm:presLayoutVars>
      </dgm:prSet>
      <dgm:spPr/>
      <dgm:t>
        <a:bodyPr/>
        <a:lstStyle/>
        <a:p>
          <a:endParaRPr lang="es-ES"/>
        </a:p>
      </dgm:t>
    </dgm:pt>
    <dgm:pt modelId="{13E7A714-DEA8-40EA-AD2B-4837EF60A11C}" type="pres">
      <dgm:prSet presAssocID="{AE18C254-E59A-421E-AC24-18BDDB4E2F18}" presName="sibTrans" presStyleLbl="sibTrans1D1" presStyleIdx="4" presStyleCnt="8"/>
      <dgm:spPr/>
      <dgm:t>
        <a:bodyPr/>
        <a:lstStyle/>
        <a:p>
          <a:endParaRPr lang="es-ES"/>
        </a:p>
      </dgm:t>
    </dgm:pt>
    <dgm:pt modelId="{CB5FD9D1-B95D-40B2-B957-9227E3F730BA}" type="pres">
      <dgm:prSet presAssocID="{AE18C254-E59A-421E-AC24-18BDDB4E2F18}" presName="connectorText" presStyleLbl="sibTrans1D1" presStyleIdx="4" presStyleCnt="8"/>
      <dgm:spPr/>
      <dgm:t>
        <a:bodyPr/>
        <a:lstStyle/>
        <a:p>
          <a:endParaRPr lang="es-ES"/>
        </a:p>
      </dgm:t>
    </dgm:pt>
    <dgm:pt modelId="{801987C5-E13D-47EB-84DC-EB0F5E559EEB}" type="pres">
      <dgm:prSet presAssocID="{40E08858-5F0E-4096-AE43-C50C08A4BA3D}" presName="node" presStyleLbl="node1" presStyleIdx="5" presStyleCnt="9">
        <dgm:presLayoutVars>
          <dgm:bulletEnabled val="1"/>
        </dgm:presLayoutVars>
      </dgm:prSet>
      <dgm:spPr/>
      <dgm:t>
        <a:bodyPr/>
        <a:lstStyle/>
        <a:p>
          <a:endParaRPr lang="es-ES"/>
        </a:p>
      </dgm:t>
    </dgm:pt>
    <dgm:pt modelId="{8EADB408-5AB5-435B-9D65-3EE3712F6B45}" type="pres">
      <dgm:prSet presAssocID="{3BEE5197-0404-468C-B5E5-6275B7A2EC3D}" presName="sibTrans" presStyleLbl="sibTrans1D1" presStyleIdx="5" presStyleCnt="8"/>
      <dgm:spPr/>
      <dgm:t>
        <a:bodyPr/>
        <a:lstStyle/>
        <a:p>
          <a:endParaRPr lang="es-ES"/>
        </a:p>
      </dgm:t>
    </dgm:pt>
    <dgm:pt modelId="{99DF77D0-A94F-41AD-85D2-8B457289A8EB}" type="pres">
      <dgm:prSet presAssocID="{3BEE5197-0404-468C-B5E5-6275B7A2EC3D}" presName="connectorText" presStyleLbl="sibTrans1D1" presStyleIdx="5" presStyleCnt="8"/>
      <dgm:spPr/>
      <dgm:t>
        <a:bodyPr/>
        <a:lstStyle/>
        <a:p>
          <a:endParaRPr lang="es-ES"/>
        </a:p>
      </dgm:t>
    </dgm:pt>
    <dgm:pt modelId="{B2BCE0F1-BDB0-41F1-992F-31EFD6D123F4}" type="pres">
      <dgm:prSet presAssocID="{32C4CF9D-C0BD-49A3-B482-1B51A07E153D}" presName="node" presStyleLbl="node1" presStyleIdx="6" presStyleCnt="9">
        <dgm:presLayoutVars>
          <dgm:bulletEnabled val="1"/>
        </dgm:presLayoutVars>
      </dgm:prSet>
      <dgm:spPr/>
      <dgm:t>
        <a:bodyPr/>
        <a:lstStyle/>
        <a:p>
          <a:endParaRPr lang="es-ES"/>
        </a:p>
      </dgm:t>
    </dgm:pt>
    <dgm:pt modelId="{7A8A231A-3E38-4C55-B7FF-22440838E801}" type="pres">
      <dgm:prSet presAssocID="{2DF80BBA-4ADB-4A41-8F13-C67FE016869D}" presName="sibTrans" presStyleLbl="sibTrans1D1" presStyleIdx="6" presStyleCnt="8"/>
      <dgm:spPr/>
      <dgm:t>
        <a:bodyPr/>
        <a:lstStyle/>
        <a:p>
          <a:endParaRPr lang="es-NI"/>
        </a:p>
      </dgm:t>
    </dgm:pt>
    <dgm:pt modelId="{BBC1C664-2A91-4C92-BF3F-301E90E0F80D}" type="pres">
      <dgm:prSet presAssocID="{2DF80BBA-4ADB-4A41-8F13-C67FE016869D}" presName="connectorText" presStyleLbl="sibTrans1D1" presStyleIdx="6" presStyleCnt="8"/>
      <dgm:spPr/>
      <dgm:t>
        <a:bodyPr/>
        <a:lstStyle/>
        <a:p>
          <a:endParaRPr lang="es-NI"/>
        </a:p>
      </dgm:t>
    </dgm:pt>
    <dgm:pt modelId="{D73D8195-4659-4716-A9F8-22EA46F41D60}" type="pres">
      <dgm:prSet presAssocID="{89DA7B87-D64D-4715-9B0B-D09A33EFA672}" presName="node" presStyleLbl="node1" presStyleIdx="7" presStyleCnt="9">
        <dgm:presLayoutVars>
          <dgm:bulletEnabled val="1"/>
        </dgm:presLayoutVars>
      </dgm:prSet>
      <dgm:spPr/>
      <dgm:t>
        <a:bodyPr/>
        <a:lstStyle/>
        <a:p>
          <a:endParaRPr lang="es-ES"/>
        </a:p>
      </dgm:t>
    </dgm:pt>
    <dgm:pt modelId="{9CF74610-4140-4867-A913-6FF48B757827}" type="pres">
      <dgm:prSet presAssocID="{AD7B051B-617B-48DF-8D5A-D609DEADE75C}" presName="sibTrans" presStyleLbl="sibTrans1D1" presStyleIdx="7" presStyleCnt="8"/>
      <dgm:spPr/>
      <dgm:t>
        <a:bodyPr/>
        <a:lstStyle/>
        <a:p>
          <a:endParaRPr lang="es-ES"/>
        </a:p>
      </dgm:t>
    </dgm:pt>
    <dgm:pt modelId="{5CA9C42F-579A-4492-8F07-53311E5CF7BF}" type="pres">
      <dgm:prSet presAssocID="{AD7B051B-617B-48DF-8D5A-D609DEADE75C}" presName="connectorText" presStyleLbl="sibTrans1D1" presStyleIdx="7" presStyleCnt="8"/>
      <dgm:spPr/>
      <dgm:t>
        <a:bodyPr/>
        <a:lstStyle/>
        <a:p>
          <a:endParaRPr lang="es-ES"/>
        </a:p>
      </dgm:t>
    </dgm:pt>
    <dgm:pt modelId="{C7F76B05-B45E-4CF1-8ED7-9D60CFCCD235}" type="pres">
      <dgm:prSet presAssocID="{09B54F20-4046-40F0-A28D-59C13C97F5AD}" presName="node" presStyleLbl="node1" presStyleIdx="8" presStyleCnt="9">
        <dgm:presLayoutVars>
          <dgm:bulletEnabled val="1"/>
        </dgm:presLayoutVars>
      </dgm:prSet>
      <dgm:spPr/>
      <dgm:t>
        <a:bodyPr/>
        <a:lstStyle/>
        <a:p>
          <a:endParaRPr lang="es-ES"/>
        </a:p>
      </dgm:t>
    </dgm:pt>
  </dgm:ptLst>
  <dgm:cxnLst>
    <dgm:cxn modelId="{23B1594A-83A1-42F4-949B-DE5FF06809B4}" type="presOf" srcId="{09B54F20-4046-40F0-A28D-59C13C97F5AD}" destId="{C7F76B05-B45E-4CF1-8ED7-9D60CFCCD235}" srcOrd="0" destOrd="0" presId="urn:microsoft.com/office/officeart/2005/8/layout/bProcess3"/>
    <dgm:cxn modelId="{C32C66E1-5D8F-494F-9C78-F0B9553400AE}" type="presOf" srcId="{2DF80BBA-4ADB-4A41-8F13-C67FE016869D}" destId="{7A8A231A-3E38-4C55-B7FF-22440838E801}" srcOrd="0" destOrd="0" presId="urn:microsoft.com/office/officeart/2005/8/layout/bProcess3"/>
    <dgm:cxn modelId="{DBE9596A-ADB7-40DC-B637-A1836D2B79BB}" type="presOf" srcId="{AD7B051B-617B-48DF-8D5A-D609DEADE75C}" destId="{5CA9C42F-579A-4492-8F07-53311E5CF7BF}" srcOrd="1" destOrd="0" presId="urn:microsoft.com/office/officeart/2005/8/layout/bProcess3"/>
    <dgm:cxn modelId="{9106F54C-7CA0-4C5F-A35F-56E2B1D51AB6}" srcId="{6DF2B83D-CDD9-4A60-91BC-10D56AB12FBF}" destId="{05332B2D-C8F8-4C16-BCF4-FCFF32A508A6}" srcOrd="4" destOrd="0" parTransId="{5BEFD8B1-F41E-4FE0-8597-21B996B9EA64}" sibTransId="{AE18C254-E59A-421E-AC24-18BDDB4E2F18}"/>
    <dgm:cxn modelId="{25FC7BC8-7E72-4C2D-8F7E-BAE74ADF75D9}" type="presOf" srcId="{05332B2D-C8F8-4C16-BCF4-FCFF32A508A6}" destId="{E3D8BE84-001C-4B95-98AA-AB1ACAC1E9DF}" srcOrd="0" destOrd="0" presId="urn:microsoft.com/office/officeart/2005/8/layout/bProcess3"/>
    <dgm:cxn modelId="{FADA0E1C-F076-4074-BCF3-95191C896642}" type="presOf" srcId="{0FA311F9-D167-4A4A-9CCE-7E63E5D51653}" destId="{4EA95289-EB01-410F-8142-E5F4FF811D43}" srcOrd="0" destOrd="0" presId="urn:microsoft.com/office/officeart/2005/8/layout/bProcess3"/>
    <dgm:cxn modelId="{5AE7AF4F-B3BE-4B9C-8836-28091C594098}" type="presOf" srcId="{2DF80BBA-4ADB-4A41-8F13-C67FE016869D}" destId="{BBC1C664-2A91-4C92-BF3F-301E90E0F80D}" srcOrd="1" destOrd="0" presId="urn:microsoft.com/office/officeart/2005/8/layout/bProcess3"/>
    <dgm:cxn modelId="{7A107248-BDF2-440E-8388-E414BBB998FD}" srcId="{6DF2B83D-CDD9-4A60-91BC-10D56AB12FBF}" destId="{89DA7B87-D64D-4715-9B0B-D09A33EFA672}" srcOrd="7" destOrd="0" parTransId="{312632BC-33B3-4F2B-868F-F85EE5B82995}" sibTransId="{AD7B051B-617B-48DF-8D5A-D609DEADE75C}"/>
    <dgm:cxn modelId="{32CF7850-D46E-41EA-AEEC-006445ECC736}" type="presOf" srcId="{2B7097B5-979B-4585-A2A0-38A0E9B4C203}" destId="{0B00F7B7-3E10-49DC-B902-1F338FD8BF9C}" srcOrd="0" destOrd="0" presId="urn:microsoft.com/office/officeart/2005/8/layout/bProcess3"/>
    <dgm:cxn modelId="{A270FA89-3EBB-4A4D-B715-2A5495C038BC}" type="presOf" srcId="{BACAC7A3-E78E-4AF2-B10A-8DFFDD79D67F}" destId="{077C8D4F-DC64-4A01-A861-2D554954D81A}" srcOrd="0" destOrd="0" presId="urn:microsoft.com/office/officeart/2005/8/layout/bProcess3"/>
    <dgm:cxn modelId="{B7B29C42-8BB9-4403-9A0D-0D3222875C7B}" type="presOf" srcId="{BACAC7A3-E78E-4AF2-B10A-8DFFDD79D67F}" destId="{BFB6F7F5-C92E-4E31-A685-B09E4A81DD18}" srcOrd="1" destOrd="0" presId="urn:microsoft.com/office/officeart/2005/8/layout/bProcess3"/>
    <dgm:cxn modelId="{72363EB1-C175-448A-9FC4-86D5D0A1D3AA}" srcId="{6DF2B83D-CDD9-4A60-91BC-10D56AB12FBF}" destId="{09B54F20-4046-40F0-A28D-59C13C97F5AD}" srcOrd="8" destOrd="0" parTransId="{5BD61D43-6194-4625-9045-7E5172F66DAC}" sibTransId="{B491916E-037B-4865-8FB5-39EEBE3994FD}"/>
    <dgm:cxn modelId="{3DA2EBAE-6C4E-47EF-80F1-AA336AD332C0}" srcId="{6DF2B83D-CDD9-4A60-91BC-10D56AB12FBF}" destId="{540C7520-12D6-4D70-A122-39658E3B8974}" srcOrd="0" destOrd="0" parTransId="{28A01E28-9E99-4A43-B12F-C7685CAE8EC1}" sibTransId="{BACAC7A3-E78E-4AF2-B10A-8DFFDD79D67F}"/>
    <dgm:cxn modelId="{BBD05A20-3A31-4254-91ED-D579B5E13465}" type="presOf" srcId="{0FA311F9-D167-4A4A-9CCE-7E63E5D51653}" destId="{D432F1B1-BF69-417E-B577-C1B8320B6517}" srcOrd="1" destOrd="0" presId="urn:microsoft.com/office/officeart/2005/8/layout/bProcess3"/>
    <dgm:cxn modelId="{001B0AEB-569B-4B1E-93E3-A2864F850DB3}" type="presOf" srcId="{40E08858-5F0E-4096-AE43-C50C08A4BA3D}" destId="{801987C5-E13D-47EB-84DC-EB0F5E559EEB}" srcOrd="0" destOrd="0" presId="urn:microsoft.com/office/officeart/2005/8/layout/bProcess3"/>
    <dgm:cxn modelId="{BD254AC3-56E0-4586-8B93-36F26763F0CE}" srcId="{6DF2B83D-CDD9-4A60-91BC-10D56AB12FBF}" destId="{2B7097B5-979B-4585-A2A0-38A0E9B4C203}" srcOrd="1" destOrd="0" parTransId="{5B02CB1B-5568-408D-AF89-C4F4B04EDA86}" sibTransId="{0FA311F9-D167-4A4A-9CCE-7E63E5D51653}"/>
    <dgm:cxn modelId="{F359FB12-A2B9-423B-9FBF-5FDC667B82AD}" type="presOf" srcId="{2B517F6C-567C-4445-B2FA-ED6599BEEDD4}" destId="{D52D2574-2D09-4A4E-8179-9637BEB34CBB}" srcOrd="0" destOrd="0" presId="urn:microsoft.com/office/officeart/2005/8/layout/bProcess3"/>
    <dgm:cxn modelId="{AEA2E469-9281-45A6-A41D-467EC2C887A6}" type="presOf" srcId="{E12616DF-F30C-4B32-9B11-AE50109D2B7A}" destId="{6AFE7479-7724-4779-AF88-3C0202C99794}" srcOrd="0" destOrd="0" presId="urn:microsoft.com/office/officeart/2005/8/layout/bProcess3"/>
    <dgm:cxn modelId="{D387ACEC-7B53-43B1-9AE0-0F3525E455C2}" srcId="{6DF2B83D-CDD9-4A60-91BC-10D56AB12FBF}" destId="{32C4CF9D-C0BD-49A3-B482-1B51A07E153D}" srcOrd="6" destOrd="0" parTransId="{F87EC82E-8E30-460B-8FDC-FC3EEF9EB3AB}" sibTransId="{2DF80BBA-4ADB-4A41-8F13-C67FE016869D}"/>
    <dgm:cxn modelId="{BF8E8F05-8E8B-40FF-8E66-4C219BBEB5B6}" srcId="{6DF2B83D-CDD9-4A60-91BC-10D56AB12FBF}" destId="{2B517F6C-567C-4445-B2FA-ED6599BEEDD4}" srcOrd="3" destOrd="0" parTransId="{E6899477-1F54-49CC-97CF-4685CA86DC66}" sibTransId="{43AA5BDD-D04B-4411-A8A2-F8317F961CEF}"/>
    <dgm:cxn modelId="{6EF3460E-0273-485B-A299-20843D8900B5}" type="presOf" srcId="{AD7B051B-617B-48DF-8D5A-D609DEADE75C}" destId="{9CF74610-4140-4867-A913-6FF48B757827}" srcOrd="0" destOrd="0" presId="urn:microsoft.com/office/officeart/2005/8/layout/bProcess3"/>
    <dgm:cxn modelId="{93491C71-5588-4D7C-8F1F-69A4B56DBFA2}" type="presOf" srcId="{3BEE5197-0404-468C-B5E5-6275B7A2EC3D}" destId="{99DF77D0-A94F-41AD-85D2-8B457289A8EB}" srcOrd="1" destOrd="0" presId="urn:microsoft.com/office/officeart/2005/8/layout/bProcess3"/>
    <dgm:cxn modelId="{2E4CE791-F58A-4CF8-B49A-DA0956E57AA2}" type="presOf" srcId="{32C4CF9D-C0BD-49A3-B482-1B51A07E153D}" destId="{B2BCE0F1-BDB0-41F1-992F-31EFD6D123F4}" srcOrd="0" destOrd="0" presId="urn:microsoft.com/office/officeart/2005/8/layout/bProcess3"/>
    <dgm:cxn modelId="{4E882EF3-3184-4D63-91B0-5A8EE0486EC4}" type="presOf" srcId="{540C7520-12D6-4D70-A122-39658E3B8974}" destId="{76B7B566-E752-4432-BF5B-59F8AAF59272}" srcOrd="0" destOrd="0" presId="urn:microsoft.com/office/officeart/2005/8/layout/bProcess3"/>
    <dgm:cxn modelId="{FBE9FDBC-847E-42D9-936C-FCD4158F9EEB}" type="presOf" srcId="{43AA5BDD-D04B-4411-A8A2-F8317F961CEF}" destId="{E2B6E9A5-D044-4DA8-9A0B-A25A37EA7ADA}" srcOrd="1" destOrd="0" presId="urn:microsoft.com/office/officeart/2005/8/layout/bProcess3"/>
    <dgm:cxn modelId="{B18ADDFA-B80A-4022-ADA4-E8155029C8D4}" type="presOf" srcId="{AE18C254-E59A-421E-AC24-18BDDB4E2F18}" destId="{13E7A714-DEA8-40EA-AD2B-4837EF60A11C}" srcOrd="0" destOrd="0" presId="urn:microsoft.com/office/officeart/2005/8/layout/bProcess3"/>
    <dgm:cxn modelId="{E257877B-F4D3-48F3-A0BF-36B45EACD8FC}" type="presOf" srcId="{43AA5BDD-D04B-4411-A8A2-F8317F961CEF}" destId="{D0BBF2EB-2C92-4090-85E5-D7F94498EBF6}" srcOrd="0" destOrd="0" presId="urn:microsoft.com/office/officeart/2005/8/layout/bProcess3"/>
    <dgm:cxn modelId="{FF95DB28-0207-4536-B879-8816DB083CC4}" srcId="{6DF2B83D-CDD9-4A60-91BC-10D56AB12FBF}" destId="{40E08858-5F0E-4096-AE43-C50C08A4BA3D}" srcOrd="5" destOrd="0" parTransId="{4F8388E5-0CDF-47FC-A22C-FE172D8CE296}" sibTransId="{3BEE5197-0404-468C-B5E5-6275B7A2EC3D}"/>
    <dgm:cxn modelId="{D506B359-8939-457A-936F-3D2D26FDAD38}" srcId="{6DF2B83D-CDD9-4A60-91BC-10D56AB12FBF}" destId="{E12616DF-F30C-4B32-9B11-AE50109D2B7A}" srcOrd="2" destOrd="0" parTransId="{C03222E3-29DC-4842-87D5-B7BDF9A28F74}" sibTransId="{57C94E0D-6502-44C2-81A6-A1E130E5F7ED}"/>
    <dgm:cxn modelId="{94F40B04-DC5D-45E1-AF4D-D7D5072F46F4}" type="presOf" srcId="{89DA7B87-D64D-4715-9B0B-D09A33EFA672}" destId="{D73D8195-4659-4716-A9F8-22EA46F41D60}" srcOrd="0" destOrd="0" presId="urn:microsoft.com/office/officeart/2005/8/layout/bProcess3"/>
    <dgm:cxn modelId="{0B571145-104A-4C3D-A608-BD77C41E75DE}" type="presOf" srcId="{57C94E0D-6502-44C2-81A6-A1E130E5F7ED}" destId="{A83AE537-DFC0-4006-A014-571C255F0773}" srcOrd="1" destOrd="0" presId="urn:microsoft.com/office/officeart/2005/8/layout/bProcess3"/>
    <dgm:cxn modelId="{22E8B344-831C-42A5-A9B0-03F051DF2908}" type="presOf" srcId="{57C94E0D-6502-44C2-81A6-A1E130E5F7ED}" destId="{93D454AB-EAA7-4C95-A9D2-75B132B7B4DF}" srcOrd="0" destOrd="0" presId="urn:microsoft.com/office/officeart/2005/8/layout/bProcess3"/>
    <dgm:cxn modelId="{AF8B19D5-DA4B-4883-B3C7-D52EE274407E}" type="presOf" srcId="{3BEE5197-0404-468C-B5E5-6275B7A2EC3D}" destId="{8EADB408-5AB5-435B-9D65-3EE3712F6B45}" srcOrd="0" destOrd="0" presId="urn:microsoft.com/office/officeart/2005/8/layout/bProcess3"/>
    <dgm:cxn modelId="{BD05A5AE-3ED0-4938-A6C6-39C52A6993F0}" type="presOf" srcId="{AE18C254-E59A-421E-AC24-18BDDB4E2F18}" destId="{CB5FD9D1-B95D-40B2-B957-9227E3F730BA}" srcOrd="1" destOrd="0" presId="urn:microsoft.com/office/officeart/2005/8/layout/bProcess3"/>
    <dgm:cxn modelId="{5D136E71-F94D-4FA9-8396-5D559A166A67}" type="presOf" srcId="{6DF2B83D-CDD9-4A60-91BC-10D56AB12FBF}" destId="{4961A034-10D6-4AAE-92AD-24029F1E85ED}" srcOrd="0" destOrd="0" presId="urn:microsoft.com/office/officeart/2005/8/layout/bProcess3"/>
    <dgm:cxn modelId="{6DC89F47-FF9C-41DE-94D3-41C8D1B60247}" type="presParOf" srcId="{4961A034-10D6-4AAE-92AD-24029F1E85ED}" destId="{76B7B566-E752-4432-BF5B-59F8AAF59272}" srcOrd="0" destOrd="0" presId="urn:microsoft.com/office/officeart/2005/8/layout/bProcess3"/>
    <dgm:cxn modelId="{168DEF6D-43C8-4098-A90D-C4783E6EAD7D}" type="presParOf" srcId="{4961A034-10D6-4AAE-92AD-24029F1E85ED}" destId="{077C8D4F-DC64-4A01-A861-2D554954D81A}" srcOrd="1" destOrd="0" presId="urn:microsoft.com/office/officeart/2005/8/layout/bProcess3"/>
    <dgm:cxn modelId="{50854B99-84EE-452F-99A4-EBE9B740C154}" type="presParOf" srcId="{077C8D4F-DC64-4A01-A861-2D554954D81A}" destId="{BFB6F7F5-C92E-4E31-A685-B09E4A81DD18}" srcOrd="0" destOrd="0" presId="urn:microsoft.com/office/officeart/2005/8/layout/bProcess3"/>
    <dgm:cxn modelId="{71533EDD-DEA7-40B5-9546-F22F56B3B38E}" type="presParOf" srcId="{4961A034-10D6-4AAE-92AD-24029F1E85ED}" destId="{0B00F7B7-3E10-49DC-B902-1F338FD8BF9C}" srcOrd="2" destOrd="0" presId="urn:microsoft.com/office/officeart/2005/8/layout/bProcess3"/>
    <dgm:cxn modelId="{D519D763-ACFB-4FDB-9B6C-D851C11AA4A3}" type="presParOf" srcId="{4961A034-10D6-4AAE-92AD-24029F1E85ED}" destId="{4EA95289-EB01-410F-8142-E5F4FF811D43}" srcOrd="3" destOrd="0" presId="urn:microsoft.com/office/officeart/2005/8/layout/bProcess3"/>
    <dgm:cxn modelId="{0895F126-0106-4F5F-BF81-D9C800BD9497}" type="presParOf" srcId="{4EA95289-EB01-410F-8142-E5F4FF811D43}" destId="{D432F1B1-BF69-417E-B577-C1B8320B6517}" srcOrd="0" destOrd="0" presId="urn:microsoft.com/office/officeart/2005/8/layout/bProcess3"/>
    <dgm:cxn modelId="{028F6F71-6048-4AA1-9521-4115BA97F1A7}" type="presParOf" srcId="{4961A034-10D6-4AAE-92AD-24029F1E85ED}" destId="{6AFE7479-7724-4779-AF88-3C0202C99794}" srcOrd="4" destOrd="0" presId="urn:microsoft.com/office/officeart/2005/8/layout/bProcess3"/>
    <dgm:cxn modelId="{2FA107A2-4A3E-42EC-AA7C-8AFD7248BDBC}" type="presParOf" srcId="{4961A034-10D6-4AAE-92AD-24029F1E85ED}" destId="{93D454AB-EAA7-4C95-A9D2-75B132B7B4DF}" srcOrd="5" destOrd="0" presId="urn:microsoft.com/office/officeart/2005/8/layout/bProcess3"/>
    <dgm:cxn modelId="{B8B1FC23-02A1-4756-928D-34DDA26795D8}" type="presParOf" srcId="{93D454AB-EAA7-4C95-A9D2-75B132B7B4DF}" destId="{A83AE537-DFC0-4006-A014-571C255F0773}" srcOrd="0" destOrd="0" presId="urn:microsoft.com/office/officeart/2005/8/layout/bProcess3"/>
    <dgm:cxn modelId="{BE27408B-A3B4-4075-9C98-7F8CE333D16D}" type="presParOf" srcId="{4961A034-10D6-4AAE-92AD-24029F1E85ED}" destId="{D52D2574-2D09-4A4E-8179-9637BEB34CBB}" srcOrd="6" destOrd="0" presId="urn:microsoft.com/office/officeart/2005/8/layout/bProcess3"/>
    <dgm:cxn modelId="{E96454A8-3A71-4887-B6F2-2F57FD04C223}" type="presParOf" srcId="{4961A034-10D6-4AAE-92AD-24029F1E85ED}" destId="{D0BBF2EB-2C92-4090-85E5-D7F94498EBF6}" srcOrd="7" destOrd="0" presId="urn:microsoft.com/office/officeart/2005/8/layout/bProcess3"/>
    <dgm:cxn modelId="{935EE3E3-8B63-43AE-8041-5D51697B2107}" type="presParOf" srcId="{D0BBF2EB-2C92-4090-85E5-D7F94498EBF6}" destId="{E2B6E9A5-D044-4DA8-9A0B-A25A37EA7ADA}" srcOrd="0" destOrd="0" presId="urn:microsoft.com/office/officeart/2005/8/layout/bProcess3"/>
    <dgm:cxn modelId="{E81E9A1F-F8E1-4669-97DA-D634AA74F4BA}" type="presParOf" srcId="{4961A034-10D6-4AAE-92AD-24029F1E85ED}" destId="{E3D8BE84-001C-4B95-98AA-AB1ACAC1E9DF}" srcOrd="8" destOrd="0" presId="urn:microsoft.com/office/officeart/2005/8/layout/bProcess3"/>
    <dgm:cxn modelId="{34C3CBE1-E7C3-46E7-8661-B228BDA09B70}" type="presParOf" srcId="{4961A034-10D6-4AAE-92AD-24029F1E85ED}" destId="{13E7A714-DEA8-40EA-AD2B-4837EF60A11C}" srcOrd="9" destOrd="0" presId="urn:microsoft.com/office/officeart/2005/8/layout/bProcess3"/>
    <dgm:cxn modelId="{EAB938DD-F176-4490-BAFB-DFB80BE17370}" type="presParOf" srcId="{13E7A714-DEA8-40EA-AD2B-4837EF60A11C}" destId="{CB5FD9D1-B95D-40B2-B957-9227E3F730BA}" srcOrd="0" destOrd="0" presId="urn:microsoft.com/office/officeart/2005/8/layout/bProcess3"/>
    <dgm:cxn modelId="{F021B3E8-68AD-49B1-937C-26B01C3EC55B}" type="presParOf" srcId="{4961A034-10D6-4AAE-92AD-24029F1E85ED}" destId="{801987C5-E13D-47EB-84DC-EB0F5E559EEB}" srcOrd="10" destOrd="0" presId="urn:microsoft.com/office/officeart/2005/8/layout/bProcess3"/>
    <dgm:cxn modelId="{AE76B634-E926-48E7-9D43-5CB6BE57B72B}" type="presParOf" srcId="{4961A034-10D6-4AAE-92AD-24029F1E85ED}" destId="{8EADB408-5AB5-435B-9D65-3EE3712F6B45}" srcOrd="11" destOrd="0" presId="urn:microsoft.com/office/officeart/2005/8/layout/bProcess3"/>
    <dgm:cxn modelId="{BB625917-E244-4FE4-82B8-5E6C45233041}" type="presParOf" srcId="{8EADB408-5AB5-435B-9D65-3EE3712F6B45}" destId="{99DF77D0-A94F-41AD-85D2-8B457289A8EB}" srcOrd="0" destOrd="0" presId="urn:microsoft.com/office/officeart/2005/8/layout/bProcess3"/>
    <dgm:cxn modelId="{0FF22913-B236-467F-88C3-2962C1557B3D}" type="presParOf" srcId="{4961A034-10D6-4AAE-92AD-24029F1E85ED}" destId="{B2BCE0F1-BDB0-41F1-992F-31EFD6D123F4}" srcOrd="12" destOrd="0" presId="urn:microsoft.com/office/officeart/2005/8/layout/bProcess3"/>
    <dgm:cxn modelId="{D7CE768E-0EB9-4447-9B2B-18AED0F6D9E9}" type="presParOf" srcId="{4961A034-10D6-4AAE-92AD-24029F1E85ED}" destId="{7A8A231A-3E38-4C55-B7FF-22440838E801}" srcOrd="13" destOrd="0" presId="urn:microsoft.com/office/officeart/2005/8/layout/bProcess3"/>
    <dgm:cxn modelId="{66DF28F8-5CBC-43B0-827E-800D5F3E5410}" type="presParOf" srcId="{7A8A231A-3E38-4C55-B7FF-22440838E801}" destId="{BBC1C664-2A91-4C92-BF3F-301E90E0F80D}" srcOrd="0" destOrd="0" presId="urn:microsoft.com/office/officeart/2005/8/layout/bProcess3"/>
    <dgm:cxn modelId="{6908A52A-3086-4408-BE4E-3988AD47268E}" type="presParOf" srcId="{4961A034-10D6-4AAE-92AD-24029F1E85ED}" destId="{D73D8195-4659-4716-A9F8-22EA46F41D60}" srcOrd="14" destOrd="0" presId="urn:microsoft.com/office/officeart/2005/8/layout/bProcess3"/>
    <dgm:cxn modelId="{6A2A8218-D784-4283-AA57-12D2A0D5215C}" type="presParOf" srcId="{4961A034-10D6-4AAE-92AD-24029F1E85ED}" destId="{9CF74610-4140-4867-A913-6FF48B757827}" srcOrd="15" destOrd="0" presId="urn:microsoft.com/office/officeart/2005/8/layout/bProcess3"/>
    <dgm:cxn modelId="{930055D6-6A10-4C1F-B518-B727719EAE98}" type="presParOf" srcId="{9CF74610-4140-4867-A913-6FF48B757827}" destId="{5CA9C42F-579A-4492-8F07-53311E5CF7BF}" srcOrd="0" destOrd="0" presId="urn:microsoft.com/office/officeart/2005/8/layout/bProcess3"/>
    <dgm:cxn modelId="{200DA400-F1F3-4AD2-9CB8-FF5914F70F68}" type="presParOf" srcId="{4961A034-10D6-4AAE-92AD-24029F1E85ED}" destId="{C7F76B05-B45E-4CF1-8ED7-9D60CFCCD235}" srcOrd="16" destOrd="0" presId="urn:microsoft.com/office/officeart/2005/8/layout/bProcess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DF2B83D-CDD9-4A60-91BC-10D56AB12FBF}" type="doc">
      <dgm:prSet loTypeId="urn:microsoft.com/office/officeart/2005/8/layout/bProcess3" loCatId="process" qsTypeId="urn:microsoft.com/office/officeart/2005/8/quickstyle/simple1" qsCatId="simple" csTypeId="urn:microsoft.com/office/officeart/2005/8/colors/colorful4" csCatId="colorful" phldr="1"/>
      <dgm:spPr/>
      <dgm:t>
        <a:bodyPr/>
        <a:lstStyle/>
        <a:p>
          <a:endParaRPr lang="es-ES"/>
        </a:p>
      </dgm:t>
    </dgm:pt>
    <dgm:pt modelId="{540C7520-12D6-4D70-A122-39658E3B8974}">
      <dgm:prSet phldrT="[Text]"/>
      <dgm:spPr/>
      <dgm:t>
        <a:bodyPr/>
        <a:lstStyle/>
        <a:p>
          <a:r>
            <a:rPr lang="es-ES" b="1" dirty="0" smtClean="0">
              <a:solidFill>
                <a:schemeClr val="bg1"/>
              </a:solidFill>
            </a:rPr>
            <a:t>Actividades previas</a:t>
          </a:r>
          <a:endParaRPr lang="es-ES" b="1" dirty="0">
            <a:solidFill>
              <a:schemeClr val="bg1"/>
            </a:solidFill>
          </a:endParaRPr>
        </a:p>
      </dgm:t>
    </dgm:pt>
    <dgm:pt modelId="{28A01E28-9E99-4A43-B12F-C7685CAE8EC1}" type="parTrans" cxnId="{3DA2EBAE-6C4E-47EF-80F1-AA336AD332C0}">
      <dgm:prSet/>
      <dgm:spPr/>
      <dgm:t>
        <a:bodyPr/>
        <a:lstStyle/>
        <a:p>
          <a:endParaRPr lang="es-ES" b="1">
            <a:solidFill>
              <a:schemeClr val="bg1"/>
            </a:solidFill>
          </a:endParaRPr>
        </a:p>
      </dgm:t>
    </dgm:pt>
    <dgm:pt modelId="{BACAC7A3-E78E-4AF2-B10A-8DFFDD79D67F}" type="sibTrans" cxnId="{3DA2EBAE-6C4E-47EF-80F1-AA336AD332C0}">
      <dgm:prSet/>
      <dgm:spPr>
        <a:ln>
          <a:solidFill>
            <a:schemeClr val="tx1"/>
          </a:solidFill>
        </a:ln>
      </dgm:spPr>
      <dgm:t>
        <a:bodyPr/>
        <a:lstStyle/>
        <a:p>
          <a:endParaRPr lang="es-ES" b="1">
            <a:solidFill>
              <a:schemeClr val="bg1"/>
            </a:solidFill>
          </a:endParaRPr>
        </a:p>
      </dgm:t>
    </dgm:pt>
    <dgm:pt modelId="{2B7097B5-979B-4585-A2A0-38A0E9B4C203}">
      <dgm:prSet phldrT="[Text]"/>
      <dgm:spPr/>
      <dgm:t>
        <a:bodyPr/>
        <a:lstStyle/>
        <a:p>
          <a:r>
            <a:rPr lang="es-PE" b="1" dirty="0" smtClean="0">
              <a:solidFill>
                <a:schemeClr val="bg1"/>
              </a:solidFill>
            </a:rPr>
            <a:t>Publicación de anuncio solicitando expresiones de interés</a:t>
          </a:r>
          <a:endParaRPr lang="es-ES" b="1" dirty="0">
            <a:solidFill>
              <a:schemeClr val="bg1"/>
            </a:solidFill>
          </a:endParaRPr>
        </a:p>
      </dgm:t>
    </dgm:pt>
    <dgm:pt modelId="{5B02CB1B-5568-408D-AF89-C4F4B04EDA86}" type="parTrans" cxnId="{BD254AC3-56E0-4586-8B93-36F26763F0CE}">
      <dgm:prSet/>
      <dgm:spPr/>
      <dgm:t>
        <a:bodyPr/>
        <a:lstStyle/>
        <a:p>
          <a:endParaRPr lang="es-ES" b="1">
            <a:solidFill>
              <a:schemeClr val="bg1"/>
            </a:solidFill>
          </a:endParaRPr>
        </a:p>
      </dgm:t>
    </dgm:pt>
    <dgm:pt modelId="{0FA311F9-D167-4A4A-9CCE-7E63E5D51653}" type="sibTrans" cxnId="{BD254AC3-56E0-4586-8B93-36F26763F0CE}">
      <dgm:prSet/>
      <dgm:spPr>
        <a:ln>
          <a:solidFill>
            <a:schemeClr val="tx1"/>
          </a:solidFill>
        </a:ln>
      </dgm:spPr>
      <dgm:t>
        <a:bodyPr/>
        <a:lstStyle/>
        <a:p>
          <a:endParaRPr lang="es-ES" b="1">
            <a:solidFill>
              <a:schemeClr val="bg1"/>
            </a:solidFill>
          </a:endParaRPr>
        </a:p>
      </dgm:t>
    </dgm:pt>
    <dgm:pt modelId="{05332B2D-C8F8-4C16-BCF4-FCFF32A508A6}">
      <dgm:prSet phldrT="[Text]"/>
      <dgm:spPr/>
      <dgm:t>
        <a:bodyPr/>
        <a:lstStyle/>
        <a:p>
          <a:r>
            <a:rPr lang="es-ES" b="1" smtClean="0">
              <a:solidFill>
                <a:schemeClr val="bg1"/>
              </a:solidFill>
            </a:rPr>
            <a:t>Conformación de lista corta</a:t>
          </a:r>
          <a:endParaRPr lang="es-ES" b="1" dirty="0" smtClean="0">
            <a:solidFill>
              <a:schemeClr val="bg1"/>
            </a:solidFill>
          </a:endParaRPr>
        </a:p>
      </dgm:t>
    </dgm:pt>
    <dgm:pt modelId="{5BEFD8B1-F41E-4FE0-8597-21B996B9EA64}" type="parTrans" cxnId="{9106F54C-7CA0-4C5F-A35F-56E2B1D51AB6}">
      <dgm:prSet/>
      <dgm:spPr/>
      <dgm:t>
        <a:bodyPr/>
        <a:lstStyle/>
        <a:p>
          <a:endParaRPr lang="es-ES" b="1">
            <a:solidFill>
              <a:schemeClr val="bg1"/>
            </a:solidFill>
          </a:endParaRPr>
        </a:p>
      </dgm:t>
    </dgm:pt>
    <dgm:pt modelId="{AE18C254-E59A-421E-AC24-18BDDB4E2F18}" type="sibTrans" cxnId="{9106F54C-7CA0-4C5F-A35F-56E2B1D51AB6}">
      <dgm:prSet/>
      <dgm:spPr>
        <a:ln>
          <a:solidFill>
            <a:schemeClr val="tx1"/>
          </a:solidFill>
        </a:ln>
      </dgm:spPr>
      <dgm:t>
        <a:bodyPr/>
        <a:lstStyle/>
        <a:p>
          <a:endParaRPr lang="es-ES" b="1">
            <a:solidFill>
              <a:schemeClr val="bg1"/>
            </a:solidFill>
          </a:endParaRPr>
        </a:p>
      </dgm:t>
    </dgm:pt>
    <dgm:pt modelId="{40E08858-5F0E-4096-AE43-C50C08A4BA3D}">
      <dgm:prSet phldrT="[Text]"/>
      <dgm:spPr/>
      <dgm:t>
        <a:bodyPr/>
        <a:lstStyle/>
        <a:p>
          <a:r>
            <a:rPr lang="es-ES" b="1" dirty="0" smtClean="0">
              <a:solidFill>
                <a:schemeClr val="bg1"/>
              </a:solidFill>
            </a:rPr>
            <a:t>Selección de la firma calificaciones más apropiadas</a:t>
          </a:r>
        </a:p>
        <a:p>
          <a:r>
            <a:rPr lang="es-ES" b="1" dirty="0" smtClean="0">
              <a:solidFill>
                <a:schemeClr val="bg1"/>
              </a:solidFill>
            </a:rPr>
            <a:t>(NO-BID)</a:t>
          </a:r>
          <a:endParaRPr lang="es-ES" b="1" dirty="0">
            <a:solidFill>
              <a:schemeClr val="bg1"/>
            </a:solidFill>
          </a:endParaRPr>
        </a:p>
      </dgm:t>
    </dgm:pt>
    <dgm:pt modelId="{4F8388E5-0CDF-47FC-A22C-FE172D8CE296}" type="parTrans" cxnId="{FF95DB28-0207-4536-B879-8816DB083CC4}">
      <dgm:prSet/>
      <dgm:spPr/>
      <dgm:t>
        <a:bodyPr/>
        <a:lstStyle/>
        <a:p>
          <a:endParaRPr lang="es-ES" b="1">
            <a:solidFill>
              <a:schemeClr val="bg1"/>
            </a:solidFill>
          </a:endParaRPr>
        </a:p>
      </dgm:t>
    </dgm:pt>
    <dgm:pt modelId="{3BEE5197-0404-468C-B5E5-6275B7A2EC3D}" type="sibTrans" cxnId="{FF95DB28-0207-4536-B879-8816DB083CC4}">
      <dgm:prSet/>
      <dgm:spPr>
        <a:ln>
          <a:solidFill>
            <a:schemeClr val="tx1"/>
          </a:solidFill>
        </a:ln>
      </dgm:spPr>
      <dgm:t>
        <a:bodyPr/>
        <a:lstStyle/>
        <a:p>
          <a:endParaRPr lang="es-ES" b="1">
            <a:solidFill>
              <a:schemeClr val="bg1"/>
            </a:solidFill>
          </a:endParaRPr>
        </a:p>
      </dgm:t>
    </dgm:pt>
    <dgm:pt modelId="{89DA7B87-D64D-4715-9B0B-D09A33EFA672}">
      <dgm:prSet phldrT="[Text]"/>
      <dgm:spPr/>
      <dgm:t>
        <a:bodyPr/>
        <a:lstStyle/>
        <a:p>
          <a:r>
            <a:rPr lang="es-ES" b="1" smtClean="0">
              <a:solidFill>
                <a:schemeClr val="bg1"/>
              </a:solidFill>
            </a:rPr>
            <a:t>Solicitud de propuestas técnica y de precio</a:t>
          </a:r>
          <a:endParaRPr lang="es-ES" b="1" dirty="0" smtClean="0">
            <a:solidFill>
              <a:schemeClr val="bg1"/>
            </a:solidFill>
          </a:endParaRPr>
        </a:p>
      </dgm:t>
    </dgm:pt>
    <dgm:pt modelId="{312632BC-33B3-4F2B-868F-F85EE5B82995}" type="parTrans" cxnId="{7A107248-BDF2-440E-8388-E414BBB998FD}">
      <dgm:prSet/>
      <dgm:spPr/>
      <dgm:t>
        <a:bodyPr/>
        <a:lstStyle/>
        <a:p>
          <a:endParaRPr lang="es-ES" b="1">
            <a:solidFill>
              <a:schemeClr val="bg1"/>
            </a:solidFill>
          </a:endParaRPr>
        </a:p>
      </dgm:t>
    </dgm:pt>
    <dgm:pt modelId="{AD7B051B-617B-48DF-8D5A-D609DEADE75C}" type="sibTrans" cxnId="{7A107248-BDF2-440E-8388-E414BBB998FD}">
      <dgm:prSet/>
      <dgm:spPr>
        <a:ln>
          <a:solidFill>
            <a:schemeClr val="tx1"/>
          </a:solidFill>
        </a:ln>
      </dgm:spPr>
      <dgm:t>
        <a:bodyPr/>
        <a:lstStyle/>
        <a:p>
          <a:endParaRPr lang="es-ES" b="1">
            <a:solidFill>
              <a:schemeClr val="bg1"/>
            </a:solidFill>
          </a:endParaRPr>
        </a:p>
      </dgm:t>
    </dgm:pt>
    <dgm:pt modelId="{09B54F20-4046-40F0-A28D-59C13C97F5AD}">
      <dgm:prSet phldrT="[Text]"/>
      <dgm:spPr/>
      <dgm:t>
        <a:bodyPr/>
        <a:lstStyle/>
        <a:p>
          <a:r>
            <a:rPr lang="es-ES" b="1" dirty="0" smtClean="0">
              <a:solidFill>
                <a:schemeClr val="bg1"/>
              </a:solidFill>
            </a:rPr>
            <a:t>Evaluación de propuestas conforme TDR</a:t>
          </a:r>
        </a:p>
      </dgm:t>
    </dgm:pt>
    <dgm:pt modelId="{5BD61D43-6194-4625-9045-7E5172F66DAC}" type="parTrans" cxnId="{72363EB1-C175-448A-9FC4-86D5D0A1D3AA}">
      <dgm:prSet/>
      <dgm:spPr/>
      <dgm:t>
        <a:bodyPr/>
        <a:lstStyle/>
        <a:p>
          <a:endParaRPr lang="es-ES" b="1">
            <a:solidFill>
              <a:schemeClr val="bg1"/>
            </a:solidFill>
          </a:endParaRPr>
        </a:p>
      </dgm:t>
    </dgm:pt>
    <dgm:pt modelId="{B491916E-037B-4865-8FB5-39EEBE3994FD}" type="sibTrans" cxnId="{72363EB1-C175-448A-9FC4-86D5D0A1D3AA}">
      <dgm:prSet/>
      <dgm:spPr>
        <a:ln>
          <a:solidFill>
            <a:schemeClr val="tx1"/>
          </a:solidFill>
        </a:ln>
      </dgm:spPr>
      <dgm:t>
        <a:bodyPr/>
        <a:lstStyle/>
        <a:p>
          <a:endParaRPr lang="es-ES" b="1">
            <a:solidFill>
              <a:schemeClr val="bg1"/>
            </a:solidFill>
          </a:endParaRPr>
        </a:p>
      </dgm:t>
    </dgm:pt>
    <dgm:pt modelId="{44B86166-3A06-40BC-BD5F-93D784348789}">
      <dgm:prSet phldrT="[Text]"/>
      <dgm:spPr/>
      <dgm:t>
        <a:bodyPr/>
        <a:lstStyle/>
        <a:p>
          <a:r>
            <a:rPr lang="es-ES" b="1" dirty="0" smtClean="0">
              <a:solidFill>
                <a:schemeClr val="bg1"/>
              </a:solidFill>
            </a:rPr>
            <a:t>Negociación del contrato</a:t>
          </a:r>
        </a:p>
        <a:p>
          <a:r>
            <a:rPr lang="es-ES" b="1" dirty="0" smtClean="0">
              <a:solidFill>
                <a:schemeClr val="bg1"/>
              </a:solidFill>
            </a:rPr>
            <a:t>(NO-BID)</a:t>
          </a:r>
        </a:p>
      </dgm:t>
    </dgm:pt>
    <dgm:pt modelId="{E5117DFF-14A0-41EE-86AA-EB965532B7CC}" type="parTrans" cxnId="{48E30530-CF73-44D9-99A4-9ABD5CED98C0}">
      <dgm:prSet/>
      <dgm:spPr/>
      <dgm:t>
        <a:bodyPr/>
        <a:lstStyle/>
        <a:p>
          <a:endParaRPr lang="es-ES" b="1">
            <a:solidFill>
              <a:schemeClr val="bg1"/>
            </a:solidFill>
          </a:endParaRPr>
        </a:p>
      </dgm:t>
    </dgm:pt>
    <dgm:pt modelId="{3993C6AF-CBA4-46BD-A724-AC918459EB77}" type="sibTrans" cxnId="{48E30530-CF73-44D9-99A4-9ABD5CED98C0}">
      <dgm:prSet/>
      <dgm:spPr>
        <a:ln>
          <a:solidFill>
            <a:schemeClr val="tx1"/>
          </a:solidFill>
        </a:ln>
      </dgm:spPr>
      <dgm:t>
        <a:bodyPr/>
        <a:lstStyle/>
        <a:p>
          <a:endParaRPr lang="es-ES" b="1">
            <a:solidFill>
              <a:schemeClr val="bg1"/>
            </a:solidFill>
          </a:endParaRPr>
        </a:p>
      </dgm:t>
    </dgm:pt>
    <dgm:pt modelId="{D9F85588-04AF-434F-8084-244FEA7042A8}">
      <dgm:prSet phldrT="[Text]"/>
      <dgm:spPr/>
      <dgm:t>
        <a:bodyPr/>
        <a:lstStyle/>
        <a:p>
          <a:r>
            <a:rPr lang="es-ES" b="1" smtClean="0">
              <a:solidFill>
                <a:schemeClr val="bg1"/>
              </a:solidFill>
            </a:rPr>
            <a:t>Publicación de la adjudicación</a:t>
          </a:r>
          <a:endParaRPr lang="es-ES" b="1" dirty="0" smtClean="0">
            <a:solidFill>
              <a:schemeClr val="bg1"/>
            </a:solidFill>
          </a:endParaRPr>
        </a:p>
      </dgm:t>
    </dgm:pt>
    <dgm:pt modelId="{1125A12D-DAEA-4CAF-87C5-63E5D7B57258}" type="parTrans" cxnId="{A25F8D24-8BC9-405D-B4EB-0D6EFAB8E856}">
      <dgm:prSet/>
      <dgm:spPr/>
      <dgm:t>
        <a:bodyPr/>
        <a:lstStyle/>
        <a:p>
          <a:endParaRPr lang="es-ES" b="1">
            <a:solidFill>
              <a:schemeClr val="bg1"/>
            </a:solidFill>
          </a:endParaRPr>
        </a:p>
      </dgm:t>
    </dgm:pt>
    <dgm:pt modelId="{CB386D2F-DBDF-4D84-B888-36967D5D7AE6}" type="sibTrans" cxnId="{A25F8D24-8BC9-405D-B4EB-0D6EFAB8E856}">
      <dgm:prSet/>
      <dgm:spPr>
        <a:ln>
          <a:solidFill>
            <a:schemeClr val="tx1"/>
          </a:solidFill>
        </a:ln>
      </dgm:spPr>
      <dgm:t>
        <a:bodyPr/>
        <a:lstStyle/>
        <a:p>
          <a:endParaRPr lang="es-ES" b="1">
            <a:solidFill>
              <a:schemeClr val="bg1"/>
            </a:solidFill>
          </a:endParaRPr>
        </a:p>
      </dgm:t>
    </dgm:pt>
    <dgm:pt modelId="{2E355849-CBAE-4768-A001-2A5CE374DCC1}">
      <dgm:prSet phldrT="[Text]"/>
      <dgm:spPr/>
      <dgm:t>
        <a:bodyPr/>
        <a:lstStyle/>
        <a:p>
          <a:r>
            <a:rPr lang="es-ES" b="1" smtClean="0">
              <a:solidFill>
                <a:schemeClr val="bg1"/>
              </a:solidFill>
            </a:rPr>
            <a:t>Suscripción del contrato</a:t>
          </a:r>
          <a:endParaRPr lang="es-ES" b="1" dirty="0" smtClean="0">
            <a:solidFill>
              <a:schemeClr val="bg1"/>
            </a:solidFill>
          </a:endParaRPr>
        </a:p>
      </dgm:t>
    </dgm:pt>
    <dgm:pt modelId="{A2DCC397-6631-430F-8B0E-6E4F6E028150}" type="parTrans" cxnId="{ABF6E326-DB61-433A-896B-2D679E699784}">
      <dgm:prSet/>
      <dgm:spPr/>
      <dgm:t>
        <a:bodyPr/>
        <a:lstStyle/>
        <a:p>
          <a:endParaRPr lang="es-ES" b="1">
            <a:solidFill>
              <a:schemeClr val="bg1"/>
            </a:solidFill>
          </a:endParaRPr>
        </a:p>
      </dgm:t>
    </dgm:pt>
    <dgm:pt modelId="{C60AEEB2-B3D9-4EDA-B019-1D941E03B8FB}" type="sibTrans" cxnId="{ABF6E326-DB61-433A-896B-2D679E699784}">
      <dgm:prSet/>
      <dgm:spPr/>
      <dgm:t>
        <a:bodyPr/>
        <a:lstStyle/>
        <a:p>
          <a:endParaRPr lang="es-ES" b="1">
            <a:solidFill>
              <a:schemeClr val="bg1"/>
            </a:solidFill>
          </a:endParaRPr>
        </a:p>
      </dgm:t>
    </dgm:pt>
    <dgm:pt modelId="{128811D9-45AB-4536-B521-F4AE43B1751B}">
      <dgm:prSet phldrT="[Text]"/>
      <dgm:spPr/>
      <dgm:t>
        <a:bodyPr/>
        <a:lstStyle/>
        <a:p>
          <a:r>
            <a:rPr lang="es-ES" b="1" dirty="0" smtClean="0">
              <a:solidFill>
                <a:schemeClr val="bg1"/>
              </a:solidFill>
            </a:rPr>
            <a:t>Adjudicación</a:t>
          </a:r>
        </a:p>
      </dgm:t>
    </dgm:pt>
    <dgm:pt modelId="{9EFCCF6F-9F47-42BC-AE04-70B2C126246A}" type="parTrans" cxnId="{1AA27272-CC95-46FA-B721-23A5DDAF45F8}">
      <dgm:prSet/>
      <dgm:spPr/>
      <dgm:t>
        <a:bodyPr/>
        <a:lstStyle/>
        <a:p>
          <a:endParaRPr lang="es-ES" b="1">
            <a:solidFill>
              <a:schemeClr val="bg1"/>
            </a:solidFill>
          </a:endParaRPr>
        </a:p>
      </dgm:t>
    </dgm:pt>
    <dgm:pt modelId="{5C4D5A21-863A-486C-A0FE-334F38A952A7}" type="sibTrans" cxnId="{1AA27272-CC95-46FA-B721-23A5DDAF45F8}">
      <dgm:prSet/>
      <dgm:spPr>
        <a:ln>
          <a:solidFill>
            <a:schemeClr val="tx1"/>
          </a:solidFill>
        </a:ln>
      </dgm:spPr>
      <dgm:t>
        <a:bodyPr/>
        <a:lstStyle/>
        <a:p>
          <a:endParaRPr lang="es-ES" b="1">
            <a:solidFill>
              <a:schemeClr val="bg1"/>
            </a:solidFill>
          </a:endParaRPr>
        </a:p>
      </dgm:t>
    </dgm:pt>
    <dgm:pt modelId="{7AC0FD53-F41E-4C9C-9854-140808268E29}">
      <dgm:prSet phldrT="[Text]"/>
      <dgm:spPr/>
      <dgm:t>
        <a:bodyPr/>
        <a:lstStyle/>
        <a:p>
          <a:r>
            <a:rPr lang="es-ES" b="1" noProof="0" dirty="0" smtClean="0">
              <a:solidFill>
                <a:schemeClr val="bg1"/>
              </a:solidFill>
            </a:rPr>
            <a:t>Preparación de TDR, estimación de costos y presupuesto</a:t>
          </a:r>
        </a:p>
        <a:p>
          <a:r>
            <a:rPr lang="es-ES" b="1" noProof="0" dirty="0" smtClean="0">
              <a:solidFill>
                <a:schemeClr val="bg1"/>
              </a:solidFill>
            </a:rPr>
            <a:t>(NO-BID)</a:t>
          </a:r>
          <a:endParaRPr lang="es-ES" b="1" dirty="0">
            <a:solidFill>
              <a:schemeClr val="bg1"/>
            </a:solidFill>
          </a:endParaRPr>
        </a:p>
      </dgm:t>
    </dgm:pt>
    <dgm:pt modelId="{F5B18B62-4FBB-418B-B40F-9AA3123AF3FA}" type="parTrans" cxnId="{38B84C14-1142-448C-83CD-BFD569ABCC5A}">
      <dgm:prSet/>
      <dgm:spPr/>
      <dgm:t>
        <a:bodyPr/>
        <a:lstStyle/>
        <a:p>
          <a:endParaRPr lang="es-ES" b="1">
            <a:solidFill>
              <a:schemeClr val="bg1"/>
            </a:solidFill>
          </a:endParaRPr>
        </a:p>
      </dgm:t>
    </dgm:pt>
    <dgm:pt modelId="{6BDBEF48-D3C8-46F9-813D-3B4F69277B55}" type="sibTrans" cxnId="{38B84C14-1142-448C-83CD-BFD569ABCC5A}">
      <dgm:prSet/>
      <dgm:spPr>
        <a:ln>
          <a:solidFill>
            <a:schemeClr val="tx1"/>
          </a:solidFill>
        </a:ln>
      </dgm:spPr>
      <dgm:t>
        <a:bodyPr/>
        <a:lstStyle/>
        <a:p>
          <a:endParaRPr lang="es-ES" b="1">
            <a:solidFill>
              <a:schemeClr val="bg1"/>
            </a:solidFill>
          </a:endParaRPr>
        </a:p>
      </dgm:t>
    </dgm:pt>
    <dgm:pt modelId="{4961A034-10D6-4AAE-92AD-24029F1E85ED}" type="pres">
      <dgm:prSet presAssocID="{6DF2B83D-CDD9-4A60-91BC-10D56AB12FBF}" presName="Name0" presStyleCnt="0">
        <dgm:presLayoutVars>
          <dgm:dir/>
          <dgm:resizeHandles val="exact"/>
        </dgm:presLayoutVars>
      </dgm:prSet>
      <dgm:spPr/>
      <dgm:t>
        <a:bodyPr/>
        <a:lstStyle/>
        <a:p>
          <a:endParaRPr lang="es-ES"/>
        </a:p>
      </dgm:t>
    </dgm:pt>
    <dgm:pt modelId="{76B7B566-E752-4432-BF5B-59F8AAF59272}" type="pres">
      <dgm:prSet presAssocID="{540C7520-12D6-4D70-A122-39658E3B8974}" presName="node" presStyleLbl="node1" presStyleIdx="0" presStyleCnt="11">
        <dgm:presLayoutVars>
          <dgm:bulletEnabled val="1"/>
        </dgm:presLayoutVars>
      </dgm:prSet>
      <dgm:spPr/>
      <dgm:t>
        <a:bodyPr/>
        <a:lstStyle/>
        <a:p>
          <a:endParaRPr lang="es-ES"/>
        </a:p>
      </dgm:t>
    </dgm:pt>
    <dgm:pt modelId="{077C8D4F-DC64-4A01-A861-2D554954D81A}" type="pres">
      <dgm:prSet presAssocID="{BACAC7A3-E78E-4AF2-B10A-8DFFDD79D67F}" presName="sibTrans" presStyleLbl="sibTrans1D1" presStyleIdx="0" presStyleCnt="10"/>
      <dgm:spPr/>
      <dgm:t>
        <a:bodyPr/>
        <a:lstStyle/>
        <a:p>
          <a:endParaRPr lang="es-ES"/>
        </a:p>
      </dgm:t>
    </dgm:pt>
    <dgm:pt modelId="{BFB6F7F5-C92E-4E31-A685-B09E4A81DD18}" type="pres">
      <dgm:prSet presAssocID="{BACAC7A3-E78E-4AF2-B10A-8DFFDD79D67F}" presName="connectorText" presStyleLbl="sibTrans1D1" presStyleIdx="0" presStyleCnt="10"/>
      <dgm:spPr/>
      <dgm:t>
        <a:bodyPr/>
        <a:lstStyle/>
        <a:p>
          <a:endParaRPr lang="es-ES"/>
        </a:p>
      </dgm:t>
    </dgm:pt>
    <dgm:pt modelId="{A926D102-CB5A-4861-80D3-68D712558C0F}" type="pres">
      <dgm:prSet presAssocID="{7AC0FD53-F41E-4C9C-9854-140808268E29}" presName="node" presStyleLbl="node1" presStyleIdx="1" presStyleCnt="11">
        <dgm:presLayoutVars>
          <dgm:bulletEnabled val="1"/>
        </dgm:presLayoutVars>
      </dgm:prSet>
      <dgm:spPr/>
      <dgm:t>
        <a:bodyPr/>
        <a:lstStyle/>
        <a:p>
          <a:endParaRPr lang="es-ES"/>
        </a:p>
      </dgm:t>
    </dgm:pt>
    <dgm:pt modelId="{46872AA5-9CBA-44E6-AE64-8DDF24E545F7}" type="pres">
      <dgm:prSet presAssocID="{6BDBEF48-D3C8-46F9-813D-3B4F69277B55}" presName="sibTrans" presStyleLbl="sibTrans1D1" presStyleIdx="1" presStyleCnt="10"/>
      <dgm:spPr/>
      <dgm:t>
        <a:bodyPr/>
        <a:lstStyle/>
        <a:p>
          <a:endParaRPr lang="es-NI"/>
        </a:p>
      </dgm:t>
    </dgm:pt>
    <dgm:pt modelId="{7D8413A2-2A92-4188-8D02-F651A9619582}" type="pres">
      <dgm:prSet presAssocID="{6BDBEF48-D3C8-46F9-813D-3B4F69277B55}" presName="connectorText" presStyleLbl="sibTrans1D1" presStyleIdx="1" presStyleCnt="10"/>
      <dgm:spPr/>
      <dgm:t>
        <a:bodyPr/>
        <a:lstStyle/>
        <a:p>
          <a:endParaRPr lang="es-NI"/>
        </a:p>
      </dgm:t>
    </dgm:pt>
    <dgm:pt modelId="{0B00F7B7-3E10-49DC-B902-1F338FD8BF9C}" type="pres">
      <dgm:prSet presAssocID="{2B7097B5-979B-4585-A2A0-38A0E9B4C203}" presName="node" presStyleLbl="node1" presStyleIdx="2" presStyleCnt="11">
        <dgm:presLayoutVars>
          <dgm:bulletEnabled val="1"/>
        </dgm:presLayoutVars>
      </dgm:prSet>
      <dgm:spPr/>
      <dgm:t>
        <a:bodyPr/>
        <a:lstStyle/>
        <a:p>
          <a:endParaRPr lang="es-ES"/>
        </a:p>
      </dgm:t>
    </dgm:pt>
    <dgm:pt modelId="{4EA95289-EB01-410F-8142-E5F4FF811D43}" type="pres">
      <dgm:prSet presAssocID="{0FA311F9-D167-4A4A-9CCE-7E63E5D51653}" presName="sibTrans" presStyleLbl="sibTrans1D1" presStyleIdx="2" presStyleCnt="10"/>
      <dgm:spPr/>
      <dgm:t>
        <a:bodyPr/>
        <a:lstStyle/>
        <a:p>
          <a:endParaRPr lang="es-ES"/>
        </a:p>
      </dgm:t>
    </dgm:pt>
    <dgm:pt modelId="{D432F1B1-BF69-417E-B577-C1B8320B6517}" type="pres">
      <dgm:prSet presAssocID="{0FA311F9-D167-4A4A-9CCE-7E63E5D51653}" presName="connectorText" presStyleLbl="sibTrans1D1" presStyleIdx="2" presStyleCnt="10"/>
      <dgm:spPr/>
      <dgm:t>
        <a:bodyPr/>
        <a:lstStyle/>
        <a:p>
          <a:endParaRPr lang="es-ES"/>
        </a:p>
      </dgm:t>
    </dgm:pt>
    <dgm:pt modelId="{E3D8BE84-001C-4B95-98AA-AB1ACAC1E9DF}" type="pres">
      <dgm:prSet presAssocID="{05332B2D-C8F8-4C16-BCF4-FCFF32A508A6}" presName="node" presStyleLbl="node1" presStyleIdx="3" presStyleCnt="11">
        <dgm:presLayoutVars>
          <dgm:bulletEnabled val="1"/>
        </dgm:presLayoutVars>
      </dgm:prSet>
      <dgm:spPr/>
      <dgm:t>
        <a:bodyPr/>
        <a:lstStyle/>
        <a:p>
          <a:endParaRPr lang="es-ES"/>
        </a:p>
      </dgm:t>
    </dgm:pt>
    <dgm:pt modelId="{13E7A714-DEA8-40EA-AD2B-4837EF60A11C}" type="pres">
      <dgm:prSet presAssocID="{AE18C254-E59A-421E-AC24-18BDDB4E2F18}" presName="sibTrans" presStyleLbl="sibTrans1D1" presStyleIdx="3" presStyleCnt="10"/>
      <dgm:spPr/>
      <dgm:t>
        <a:bodyPr/>
        <a:lstStyle/>
        <a:p>
          <a:endParaRPr lang="es-ES"/>
        </a:p>
      </dgm:t>
    </dgm:pt>
    <dgm:pt modelId="{CB5FD9D1-B95D-40B2-B957-9227E3F730BA}" type="pres">
      <dgm:prSet presAssocID="{AE18C254-E59A-421E-AC24-18BDDB4E2F18}" presName="connectorText" presStyleLbl="sibTrans1D1" presStyleIdx="3" presStyleCnt="10"/>
      <dgm:spPr/>
      <dgm:t>
        <a:bodyPr/>
        <a:lstStyle/>
        <a:p>
          <a:endParaRPr lang="es-ES"/>
        </a:p>
      </dgm:t>
    </dgm:pt>
    <dgm:pt modelId="{801987C5-E13D-47EB-84DC-EB0F5E559EEB}" type="pres">
      <dgm:prSet presAssocID="{40E08858-5F0E-4096-AE43-C50C08A4BA3D}" presName="node" presStyleLbl="node1" presStyleIdx="4" presStyleCnt="11">
        <dgm:presLayoutVars>
          <dgm:bulletEnabled val="1"/>
        </dgm:presLayoutVars>
      </dgm:prSet>
      <dgm:spPr/>
      <dgm:t>
        <a:bodyPr/>
        <a:lstStyle/>
        <a:p>
          <a:endParaRPr lang="es-ES"/>
        </a:p>
      </dgm:t>
    </dgm:pt>
    <dgm:pt modelId="{8EADB408-5AB5-435B-9D65-3EE3712F6B45}" type="pres">
      <dgm:prSet presAssocID="{3BEE5197-0404-468C-B5E5-6275B7A2EC3D}" presName="sibTrans" presStyleLbl="sibTrans1D1" presStyleIdx="4" presStyleCnt="10"/>
      <dgm:spPr/>
      <dgm:t>
        <a:bodyPr/>
        <a:lstStyle/>
        <a:p>
          <a:endParaRPr lang="es-ES"/>
        </a:p>
      </dgm:t>
    </dgm:pt>
    <dgm:pt modelId="{99DF77D0-A94F-41AD-85D2-8B457289A8EB}" type="pres">
      <dgm:prSet presAssocID="{3BEE5197-0404-468C-B5E5-6275B7A2EC3D}" presName="connectorText" presStyleLbl="sibTrans1D1" presStyleIdx="4" presStyleCnt="10"/>
      <dgm:spPr/>
      <dgm:t>
        <a:bodyPr/>
        <a:lstStyle/>
        <a:p>
          <a:endParaRPr lang="es-ES"/>
        </a:p>
      </dgm:t>
    </dgm:pt>
    <dgm:pt modelId="{D73D8195-4659-4716-A9F8-22EA46F41D60}" type="pres">
      <dgm:prSet presAssocID="{89DA7B87-D64D-4715-9B0B-D09A33EFA672}" presName="node" presStyleLbl="node1" presStyleIdx="5" presStyleCnt="11">
        <dgm:presLayoutVars>
          <dgm:bulletEnabled val="1"/>
        </dgm:presLayoutVars>
      </dgm:prSet>
      <dgm:spPr/>
      <dgm:t>
        <a:bodyPr/>
        <a:lstStyle/>
        <a:p>
          <a:endParaRPr lang="es-ES"/>
        </a:p>
      </dgm:t>
    </dgm:pt>
    <dgm:pt modelId="{9CF74610-4140-4867-A913-6FF48B757827}" type="pres">
      <dgm:prSet presAssocID="{AD7B051B-617B-48DF-8D5A-D609DEADE75C}" presName="sibTrans" presStyleLbl="sibTrans1D1" presStyleIdx="5" presStyleCnt="10"/>
      <dgm:spPr/>
      <dgm:t>
        <a:bodyPr/>
        <a:lstStyle/>
        <a:p>
          <a:endParaRPr lang="es-ES"/>
        </a:p>
      </dgm:t>
    </dgm:pt>
    <dgm:pt modelId="{5CA9C42F-579A-4492-8F07-53311E5CF7BF}" type="pres">
      <dgm:prSet presAssocID="{AD7B051B-617B-48DF-8D5A-D609DEADE75C}" presName="connectorText" presStyleLbl="sibTrans1D1" presStyleIdx="5" presStyleCnt="10"/>
      <dgm:spPr/>
      <dgm:t>
        <a:bodyPr/>
        <a:lstStyle/>
        <a:p>
          <a:endParaRPr lang="es-ES"/>
        </a:p>
      </dgm:t>
    </dgm:pt>
    <dgm:pt modelId="{C7F76B05-B45E-4CF1-8ED7-9D60CFCCD235}" type="pres">
      <dgm:prSet presAssocID="{09B54F20-4046-40F0-A28D-59C13C97F5AD}" presName="node" presStyleLbl="node1" presStyleIdx="6" presStyleCnt="11">
        <dgm:presLayoutVars>
          <dgm:bulletEnabled val="1"/>
        </dgm:presLayoutVars>
      </dgm:prSet>
      <dgm:spPr/>
      <dgm:t>
        <a:bodyPr/>
        <a:lstStyle/>
        <a:p>
          <a:endParaRPr lang="es-ES"/>
        </a:p>
      </dgm:t>
    </dgm:pt>
    <dgm:pt modelId="{07F3C93A-BD4D-4725-BDB6-1367FE31BC0C}" type="pres">
      <dgm:prSet presAssocID="{B491916E-037B-4865-8FB5-39EEBE3994FD}" presName="sibTrans" presStyleLbl="sibTrans1D1" presStyleIdx="6" presStyleCnt="10"/>
      <dgm:spPr/>
      <dgm:t>
        <a:bodyPr/>
        <a:lstStyle/>
        <a:p>
          <a:endParaRPr lang="es-ES"/>
        </a:p>
      </dgm:t>
    </dgm:pt>
    <dgm:pt modelId="{D09E2A5C-B0F6-4DB4-BDD1-0CDECC3494BE}" type="pres">
      <dgm:prSet presAssocID="{B491916E-037B-4865-8FB5-39EEBE3994FD}" presName="connectorText" presStyleLbl="sibTrans1D1" presStyleIdx="6" presStyleCnt="10"/>
      <dgm:spPr/>
      <dgm:t>
        <a:bodyPr/>
        <a:lstStyle/>
        <a:p>
          <a:endParaRPr lang="es-ES"/>
        </a:p>
      </dgm:t>
    </dgm:pt>
    <dgm:pt modelId="{68F65DB5-815E-461F-9FA2-38F4E85A47D3}" type="pres">
      <dgm:prSet presAssocID="{44B86166-3A06-40BC-BD5F-93D784348789}" presName="node" presStyleLbl="node1" presStyleIdx="7" presStyleCnt="11">
        <dgm:presLayoutVars>
          <dgm:bulletEnabled val="1"/>
        </dgm:presLayoutVars>
      </dgm:prSet>
      <dgm:spPr/>
      <dgm:t>
        <a:bodyPr/>
        <a:lstStyle/>
        <a:p>
          <a:endParaRPr lang="es-ES"/>
        </a:p>
      </dgm:t>
    </dgm:pt>
    <dgm:pt modelId="{CC9440BE-C9A8-4C0A-9769-653B8DD0CD91}" type="pres">
      <dgm:prSet presAssocID="{3993C6AF-CBA4-46BD-A724-AC918459EB77}" presName="sibTrans" presStyleLbl="sibTrans1D1" presStyleIdx="7" presStyleCnt="10"/>
      <dgm:spPr/>
      <dgm:t>
        <a:bodyPr/>
        <a:lstStyle/>
        <a:p>
          <a:endParaRPr lang="es-ES"/>
        </a:p>
      </dgm:t>
    </dgm:pt>
    <dgm:pt modelId="{7E3F23C3-7858-41F0-8A64-5887CD0602E8}" type="pres">
      <dgm:prSet presAssocID="{3993C6AF-CBA4-46BD-A724-AC918459EB77}" presName="connectorText" presStyleLbl="sibTrans1D1" presStyleIdx="7" presStyleCnt="10"/>
      <dgm:spPr/>
      <dgm:t>
        <a:bodyPr/>
        <a:lstStyle/>
        <a:p>
          <a:endParaRPr lang="es-ES"/>
        </a:p>
      </dgm:t>
    </dgm:pt>
    <dgm:pt modelId="{56DA9A41-9E65-4454-BB50-0A5D0F450851}" type="pres">
      <dgm:prSet presAssocID="{128811D9-45AB-4536-B521-F4AE43B1751B}" presName="node" presStyleLbl="node1" presStyleIdx="8" presStyleCnt="11">
        <dgm:presLayoutVars>
          <dgm:bulletEnabled val="1"/>
        </dgm:presLayoutVars>
      </dgm:prSet>
      <dgm:spPr/>
      <dgm:t>
        <a:bodyPr/>
        <a:lstStyle/>
        <a:p>
          <a:endParaRPr lang="es-ES"/>
        </a:p>
      </dgm:t>
    </dgm:pt>
    <dgm:pt modelId="{05B7FE28-A0DF-4F0B-866D-B2D7C4F23840}" type="pres">
      <dgm:prSet presAssocID="{5C4D5A21-863A-486C-A0FE-334F38A952A7}" presName="sibTrans" presStyleLbl="sibTrans1D1" presStyleIdx="8" presStyleCnt="10"/>
      <dgm:spPr/>
      <dgm:t>
        <a:bodyPr/>
        <a:lstStyle/>
        <a:p>
          <a:endParaRPr lang="es-NI"/>
        </a:p>
      </dgm:t>
    </dgm:pt>
    <dgm:pt modelId="{6F938F3E-0951-4AD1-98ED-65A7EC0855A0}" type="pres">
      <dgm:prSet presAssocID="{5C4D5A21-863A-486C-A0FE-334F38A952A7}" presName="connectorText" presStyleLbl="sibTrans1D1" presStyleIdx="8" presStyleCnt="10"/>
      <dgm:spPr/>
      <dgm:t>
        <a:bodyPr/>
        <a:lstStyle/>
        <a:p>
          <a:endParaRPr lang="es-NI"/>
        </a:p>
      </dgm:t>
    </dgm:pt>
    <dgm:pt modelId="{1C9626D2-0E41-4C74-A06A-84A5DBA085EC}" type="pres">
      <dgm:prSet presAssocID="{D9F85588-04AF-434F-8084-244FEA7042A8}" presName="node" presStyleLbl="node1" presStyleIdx="9" presStyleCnt="11">
        <dgm:presLayoutVars>
          <dgm:bulletEnabled val="1"/>
        </dgm:presLayoutVars>
      </dgm:prSet>
      <dgm:spPr/>
      <dgm:t>
        <a:bodyPr/>
        <a:lstStyle/>
        <a:p>
          <a:endParaRPr lang="es-ES"/>
        </a:p>
      </dgm:t>
    </dgm:pt>
    <dgm:pt modelId="{8DC1B588-AE40-47BA-86DB-360C8C148B08}" type="pres">
      <dgm:prSet presAssocID="{CB386D2F-DBDF-4D84-B888-36967D5D7AE6}" presName="sibTrans" presStyleLbl="sibTrans1D1" presStyleIdx="9" presStyleCnt="10"/>
      <dgm:spPr/>
      <dgm:t>
        <a:bodyPr/>
        <a:lstStyle/>
        <a:p>
          <a:endParaRPr lang="es-ES"/>
        </a:p>
      </dgm:t>
    </dgm:pt>
    <dgm:pt modelId="{8C4E038C-5AC3-44AF-8905-3CCEA3754DAE}" type="pres">
      <dgm:prSet presAssocID="{CB386D2F-DBDF-4D84-B888-36967D5D7AE6}" presName="connectorText" presStyleLbl="sibTrans1D1" presStyleIdx="9" presStyleCnt="10"/>
      <dgm:spPr/>
      <dgm:t>
        <a:bodyPr/>
        <a:lstStyle/>
        <a:p>
          <a:endParaRPr lang="es-ES"/>
        </a:p>
      </dgm:t>
    </dgm:pt>
    <dgm:pt modelId="{C59D5271-F5B6-4DAD-BFF9-1C113400B7D1}" type="pres">
      <dgm:prSet presAssocID="{2E355849-CBAE-4768-A001-2A5CE374DCC1}" presName="node" presStyleLbl="node1" presStyleIdx="10" presStyleCnt="11">
        <dgm:presLayoutVars>
          <dgm:bulletEnabled val="1"/>
        </dgm:presLayoutVars>
      </dgm:prSet>
      <dgm:spPr/>
      <dgm:t>
        <a:bodyPr/>
        <a:lstStyle/>
        <a:p>
          <a:endParaRPr lang="es-ES"/>
        </a:p>
      </dgm:t>
    </dgm:pt>
  </dgm:ptLst>
  <dgm:cxnLst>
    <dgm:cxn modelId="{67CD6A9E-FE50-4B42-A852-B32EB96EDCD1}" type="presOf" srcId="{3BEE5197-0404-468C-B5E5-6275B7A2EC3D}" destId="{99DF77D0-A94F-41AD-85D2-8B457289A8EB}" srcOrd="1" destOrd="0" presId="urn:microsoft.com/office/officeart/2005/8/layout/bProcess3"/>
    <dgm:cxn modelId="{BC865D10-4F66-445E-9171-4754E05C560B}" type="presOf" srcId="{AE18C254-E59A-421E-AC24-18BDDB4E2F18}" destId="{13E7A714-DEA8-40EA-AD2B-4837EF60A11C}" srcOrd="0" destOrd="0" presId="urn:microsoft.com/office/officeart/2005/8/layout/bProcess3"/>
    <dgm:cxn modelId="{72363EB1-C175-448A-9FC4-86D5D0A1D3AA}" srcId="{6DF2B83D-CDD9-4A60-91BC-10D56AB12FBF}" destId="{09B54F20-4046-40F0-A28D-59C13C97F5AD}" srcOrd="6" destOrd="0" parTransId="{5BD61D43-6194-4625-9045-7E5172F66DAC}" sibTransId="{B491916E-037B-4865-8FB5-39EEBE3994FD}"/>
    <dgm:cxn modelId="{66C60B46-FE29-4343-A8F1-9F997E39A190}" type="presOf" srcId="{0FA311F9-D167-4A4A-9CCE-7E63E5D51653}" destId="{D432F1B1-BF69-417E-B577-C1B8320B6517}" srcOrd="1" destOrd="0" presId="urn:microsoft.com/office/officeart/2005/8/layout/bProcess3"/>
    <dgm:cxn modelId="{CB4440A6-D109-43AC-A581-764A1321F196}" type="presOf" srcId="{AE18C254-E59A-421E-AC24-18BDDB4E2F18}" destId="{CB5FD9D1-B95D-40B2-B957-9227E3F730BA}" srcOrd="1" destOrd="0" presId="urn:microsoft.com/office/officeart/2005/8/layout/bProcess3"/>
    <dgm:cxn modelId="{1AA27272-CC95-46FA-B721-23A5DDAF45F8}" srcId="{6DF2B83D-CDD9-4A60-91BC-10D56AB12FBF}" destId="{128811D9-45AB-4536-B521-F4AE43B1751B}" srcOrd="8" destOrd="0" parTransId="{9EFCCF6F-9F47-42BC-AE04-70B2C126246A}" sibTransId="{5C4D5A21-863A-486C-A0FE-334F38A952A7}"/>
    <dgm:cxn modelId="{1C18456C-8441-47CA-8F5B-9F6AC29DA1A8}" type="presOf" srcId="{BACAC7A3-E78E-4AF2-B10A-8DFFDD79D67F}" destId="{BFB6F7F5-C92E-4E31-A685-B09E4A81DD18}" srcOrd="1" destOrd="0" presId="urn:microsoft.com/office/officeart/2005/8/layout/bProcess3"/>
    <dgm:cxn modelId="{E744BF88-0D61-4BFC-AAD8-ED5DD98FEBB2}" type="presOf" srcId="{3993C6AF-CBA4-46BD-A724-AC918459EB77}" destId="{CC9440BE-C9A8-4C0A-9769-653B8DD0CD91}" srcOrd="0" destOrd="0" presId="urn:microsoft.com/office/officeart/2005/8/layout/bProcess3"/>
    <dgm:cxn modelId="{47CF71E5-4757-456A-840A-7226924FAF3E}" type="presOf" srcId="{B491916E-037B-4865-8FB5-39EEBE3994FD}" destId="{D09E2A5C-B0F6-4DB4-BDD1-0CDECC3494BE}" srcOrd="1" destOrd="0" presId="urn:microsoft.com/office/officeart/2005/8/layout/bProcess3"/>
    <dgm:cxn modelId="{ABF6E326-DB61-433A-896B-2D679E699784}" srcId="{6DF2B83D-CDD9-4A60-91BC-10D56AB12FBF}" destId="{2E355849-CBAE-4768-A001-2A5CE374DCC1}" srcOrd="10" destOrd="0" parTransId="{A2DCC397-6631-430F-8B0E-6E4F6E028150}" sibTransId="{C60AEEB2-B3D9-4EDA-B019-1D941E03B8FB}"/>
    <dgm:cxn modelId="{48E30530-CF73-44D9-99A4-9ABD5CED98C0}" srcId="{6DF2B83D-CDD9-4A60-91BC-10D56AB12FBF}" destId="{44B86166-3A06-40BC-BD5F-93D784348789}" srcOrd="7" destOrd="0" parTransId="{E5117DFF-14A0-41EE-86AA-EB965532B7CC}" sibTransId="{3993C6AF-CBA4-46BD-A724-AC918459EB77}"/>
    <dgm:cxn modelId="{7A107248-BDF2-440E-8388-E414BBB998FD}" srcId="{6DF2B83D-CDD9-4A60-91BC-10D56AB12FBF}" destId="{89DA7B87-D64D-4715-9B0B-D09A33EFA672}" srcOrd="5" destOrd="0" parTransId="{312632BC-33B3-4F2B-868F-F85EE5B82995}" sibTransId="{AD7B051B-617B-48DF-8D5A-D609DEADE75C}"/>
    <dgm:cxn modelId="{5BD0E63F-D64A-4B21-9173-AE2B985ED5BA}" type="presOf" srcId="{2B7097B5-979B-4585-A2A0-38A0E9B4C203}" destId="{0B00F7B7-3E10-49DC-B902-1F338FD8BF9C}" srcOrd="0" destOrd="0" presId="urn:microsoft.com/office/officeart/2005/8/layout/bProcess3"/>
    <dgm:cxn modelId="{A4C21095-0A5F-41DE-A896-F22221AC4AA7}" type="presOf" srcId="{B491916E-037B-4865-8FB5-39EEBE3994FD}" destId="{07F3C93A-BD4D-4725-BDB6-1367FE31BC0C}" srcOrd="0" destOrd="0" presId="urn:microsoft.com/office/officeart/2005/8/layout/bProcess3"/>
    <dgm:cxn modelId="{BCBA5AFF-B81E-43E6-90EF-4BA92977D534}" type="presOf" srcId="{0FA311F9-D167-4A4A-9CCE-7E63E5D51653}" destId="{4EA95289-EB01-410F-8142-E5F4FF811D43}" srcOrd="0" destOrd="0" presId="urn:microsoft.com/office/officeart/2005/8/layout/bProcess3"/>
    <dgm:cxn modelId="{9106F54C-7CA0-4C5F-A35F-56E2B1D51AB6}" srcId="{6DF2B83D-CDD9-4A60-91BC-10D56AB12FBF}" destId="{05332B2D-C8F8-4C16-BCF4-FCFF32A508A6}" srcOrd="3" destOrd="0" parTransId="{5BEFD8B1-F41E-4FE0-8597-21B996B9EA64}" sibTransId="{AE18C254-E59A-421E-AC24-18BDDB4E2F18}"/>
    <dgm:cxn modelId="{21CFD688-D21C-4906-8029-FA1C07714050}" type="presOf" srcId="{44B86166-3A06-40BC-BD5F-93D784348789}" destId="{68F65DB5-815E-461F-9FA2-38F4E85A47D3}" srcOrd="0" destOrd="0" presId="urn:microsoft.com/office/officeart/2005/8/layout/bProcess3"/>
    <dgm:cxn modelId="{D3CFC551-8169-45F2-AF49-AB21ACCF0DFD}" type="presOf" srcId="{CB386D2F-DBDF-4D84-B888-36967D5D7AE6}" destId="{8C4E038C-5AC3-44AF-8905-3CCEA3754DAE}" srcOrd="1" destOrd="0" presId="urn:microsoft.com/office/officeart/2005/8/layout/bProcess3"/>
    <dgm:cxn modelId="{A25F8D24-8BC9-405D-B4EB-0D6EFAB8E856}" srcId="{6DF2B83D-CDD9-4A60-91BC-10D56AB12FBF}" destId="{D9F85588-04AF-434F-8084-244FEA7042A8}" srcOrd="9" destOrd="0" parTransId="{1125A12D-DAEA-4CAF-87C5-63E5D7B57258}" sibTransId="{CB386D2F-DBDF-4D84-B888-36967D5D7AE6}"/>
    <dgm:cxn modelId="{38B84C14-1142-448C-83CD-BFD569ABCC5A}" srcId="{6DF2B83D-CDD9-4A60-91BC-10D56AB12FBF}" destId="{7AC0FD53-F41E-4C9C-9854-140808268E29}" srcOrd="1" destOrd="0" parTransId="{F5B18B62-4FBB-418B-B40F-9AA3123AF3FA}" sibTransId="{6BDBEF48-D3C8-46F9-813D-3B4F69277B55}"/>
    <dgm:cxn modelId="{1A31FEF7-7655-4C2B-ABFE-FD64083AAB5C}" type="presOf" srcId="{3993C6AF-CBA4-46BD-A724-AC918459EB77}" destId="{7E3F23C3-7858-41F0-8A64-5887CD0602E8}" srcOrd="1" destOrd="0" presId="urn:microsoft.com/office/officeart/2005/8/layout/bProcess3"/>
    <dgm:cxn modelId="{2FF10AE8-5FAB-4594-89BE-E0DE03F5EADA}" type="presOf" srcId="{09B54F20-4046-40F0-A28D-59C13C97F5AD}" destId="{C7F76B05-B45E-4CF1-8ED7-9D60CFCCD235}" srcOrd="0" destOrd="0" presId="urn:microsoft.com/office/officeart/2005/8/layout/bProcess3"/>
    <dgm:cxn modelId="{DDD3F4FD-B7A2-42BC-99CB-6389D96D51CB}" type="presOf" srcId="{2E355849-CBAE-4768-A001-2A5CE374DCC1}" destId="{C59D5271-F5B6-4DAD-BFF9-1C113400B7D1}" srcOrd="0" destOrd="0" presId="urn:microsoft.com/office/officeart/2005/8/layout/bProcess3"/>
    <dgm:cxn modelId="{BD254AC3-56E0-4586-8B93-36F26763F0CE}" srcId="{6DF2B83D-CDD9-4A60-91BC-10D56AB12FBF}" destId="{2B7097B5-979B-4585-A2A0-38A0E9B4C203}" srcOrd="2" destOrd="0" parTransId="{5B02CB1B-5568-408D-AF89-C4F4B04EDA86}" sibTransId="{0FA311F9-D167-4A4A-9CCE-7E63E5D51653}"/>
    <dgm:cxn modelId="{6FAF622F-7F68-49B8-B966-75E80160CBCE}" type="presOf" srcId="{128811D9-45AB-4536-B521-F4AE43B1751B}" destId="{56DA9A41-9E65-4454-BB50-0A5D0F450851}" srcOrd="0" destOrd="0" presId="urn:microsoft.com/office/officeart/2005/8/layout/bProcess3"/>
    <dgm:cxn modelId="{18796E51-55A3-405A-B7E7-8FD5AE8DD1BE}" type="presOf" srcId="{AD7B051B-617B-48DF-8D5A-D609DEADE75C}" destId="{9CF74610-4140-4867-A913-6FF48B757827}" srcOrd="0" destOrd="0" presId="urn:microsoft.com/office/officeart/2005/8/layout/bProcess3"/>
    <dgm:cxn modelId="{FF95DB28-0207-4536-B879-8816DB083CC4}" srcId="{6DF2B83D-CDD9-4A60-91BC-10D56AB12FBF}" destId="{40E08858-5F0E-4096-AE43-C50C08A4BA3D}" srcOrd="4" destOrd="0" parTransId="{4F8388E5-0CDF-47FC-A22C-FE172D8CE296}" sibTransId="{3BEE5197-0404-468C-B5E5-6275B7A2EC3D}"/>
    <dgm:cxn modelId="{EF096F2B-D62E-4295-821C-5BB3C5963DEE}" type="presOf" srcId="{89DA7B87-D64D-4715-9B0B-D09A33EFA672}" destId="{D73D8195-4659-4716-A9F8-22EA46F41D60}" srcOrd="0" destOrd="0" presId="urn:microsoft.com/office/officeart/2005/8/layout/bProcess3"/>
    <dgm:cxn modelId="{C3DF7AE9-5441-4C97-A20C-716C482D506A}" type="presOf" srcId="{5C4D5A21-863A-486C-A0FE-334F38A952A7}" destId="{6F938F3E-0951-4AD1-98ED-65A7EC0855A0}" srcOrd="1" destOrd="0" presId="urn:microsoft.com/office/officeart/2005/8/layout/bProcess3"/>
    <dgm:cxn modelId="{630B4173-BE99-4264-9F2A-6EB5E2F0F9AC}" type="presOf" srcId="{7AC0FD53-F41E-4C9C-9854-140808268E29}" destId="{A926D102-CB5A-4861-80D3-68D712558C0F}" srcOrd="0" destOrd="0" presId="urn:microsoft.com/office/officeart/2005/8/layout/bProcess3"/>
    <dgm:cxn modelId="{649978E1-6C05-43EA-9F22-2888D9484681}" type="presOf" srcId="{AD7B051B-617B-48DF-8D5A-D609DEADE75C}" destId="{5CA9C42F-579A-4492-8F07-53311E5CF7BF}" srcOrd="1" destOrd="0" presId="urn:microsoft.com/office/officeart/2005/8/layout/bProcess3"/>
    <dgm:cxn modelId="{CDA87B31-C0D7-49B5-9340-FA619F5F65FB}" type="presOf" srcId="{6BDBEF48-D3C8-46F9-813D-3B4F69277B55}" destId="{46872AA5-9CBA-44E6-AE64-8DDF24E545F7}" srcOrd="0" destOrd="0" presId="urn:microsoft.com/office/officeart/2005/8/layout/bProcess3"/>
    <dgm:cxn modelId="{3DA2EBAE-6C4E-47EF-80F1-AA336AD332C0}" srcId="{6DF2B83D-CDD9-4A60-91BC-10D56AB12FBF}" destId="{540C7520-12D6-4D70-A122-39658E3B8974}" srcOrd="0" destOrd="0" parTransId="{28A01E28-9E99-4A43-B12F-C7685CAE8EC1}" sibTransId="{BACAC7A3-E78E-4AF2-B10A-8DFFDD79D67F}"/>
    <dgm:cxn modelId="{9146EA80-EAD1-4074-8933-E17360AF1E96}" type="presOf" srcId="{6BDBEF48-D3C8-46F9-813D-3B4F69277B55}" destId="{7D8413A2-2A92-4188-8D02-F651A9619582}" srcOrd="1" destOrd="0" presId="urn:microsoft.com/office/officeart/2005/8/layout/bProcess3"/>
    <dgm:cxn modelId="{C43F0462-FE61-4F1B-BEC8-E330BB7CABF7}" type="presOf" srcId="{3BEE5197-0404-468C-B5E5-6275B7A2EC3D}" destId="{8EADB408-5AB5-435B-9D65-3EE3712F6B45}" srcOrd="0" destOrd="0" presId="urn:microsoft.com/office/officeart/2005/8/layout/bProcess3"/>
    <dgm:cxn modelId="{4848AF30-A06D-4D65-AD15-4D1DA280980E}" type="presOf" srcId="{6DF2B83D-CDD9-4A60-91BC-10D56AB12FBF}" destId="{4961A034-10D6-4AAE-92AD-24029F1E85ED}" srcOrd="0" destOrd="0" presId="urn:microsoft.com/office/officeart/2005/8/layout/bProcess3"/>
    <dgm:cxn modelId="{D42DBEE4-E5C8-42DE-B1DE-74F47E0CDB45}" type="presOf" srcId="{540C7520-12D6-4D70-A122-39658E3B8974}" destId="{76B7B566-E752-4432-BF5B-59F8AAF59272}" srcOrd="0" destOrd="0" presId="urn:microsoft.com/office/officeart/2005/8/layout/bProcess3"/>
    <dgm:cxn modelId="{6D801612-F52F-4859-8B21-A9B1F61F85A4}" type="presOf" srcId="{D9F85588-04AF-434F-8084-244FEA7042A8}" destId="{1C9626D2-0E41-4C74-A06A-84A5DBA085EC}" srcOrd="0" destOrd="0" presId="urn:microsoft.com/office/officeart/2005/8/layout/bProcess3"/>
    <dgm:cxn modelId="{0E08CACC-D7D9-4A3D-8E32-F178A61295FC}" type="presOf" srcId="{BACAC7A3-E78E-4AF2-B10A-8DFFDD79D67F}" destId="{077C8D4F-DC64-4A01-A861-2D554954D81A}" srcOrd="0" destOrd="0" presId="urn:microsoft.com/office/officeart/2005/8/layout/bProcess3"/>
    <dgm:cxn modelId="{49F061ED-97D3-4262-8D0F-646A504E984B}" type="presOf" srcId="{5C4D5A21-863A-486C-A0FE-334F38A952A7}" destId="{05B7FE28-A0DF-4F0B-866D-B2D7C4F23840}" srcOrd="0" destOrd="0" presId="urn:microsoft.com/office/officeart/2005/8/layout/bProcess3"/>
    <dgm:cxn modelId="{72F1CD36-E506-45E1-AE88-1A4E111961C2}" type="presOf" srcId="{CB386D2F-DBDF-4D84-B888-36967D5D7AE6}" destId="{8DC1B588-AE40-47BA-86DB-360C8C148B08}" srcOrd="0" destOrd="0" presId="urn:microsoft.com/office/officeart/2005/8/layout/bProcess3"/>
    <dgm:cxn modelId="{08C05CF3-2DEC-4E47-8071-38950959F6E3}" type="presOf" srcId="{05332B2D-C8F8-4C16-BCF4-FCFF32A508A6}" destId="{E3D8BE84-001C-4B95-98AA-AB1ACAC1E9DF}" srcOrd="0" destOrd="0" presId="urn:microsoft.com/office/officeart/2005/8/layout/bProcess3"/>
    <dgm:cxn modelId="{86F5B840-D670-445E-BCB1-1A1DE99E3DBF}" type="presOf" srcId="{40E08858-5F0E-4096-AE43-C50C08A4BA3D}" destId="{801987C5-E13D-47EB-84DC-EB0F5E559EEB}" srcOrd="0" destOrd="0" presId="urn:microsoft.com/office/officeart/2005/8/layout/bProcess3"/>
    <dgm:cxn modelId="{278EABC7-40BF-496D-90C1-1D692FE6C54B}" type="presParOf" srcId="{4961A034-10D6-4AAE-92AD-24029F1E85ED}" destId="{76B7B566-E752-4432-BF5B-59F8AAF59272}" srcOrd="0" destOrd="0" presId="urn:microsoft.com/office/officeart/2005/8/layout/bProcess3"/>
    <dgm:cxn modelId="{A4B280AA-EA71-449C-87F6-184FFF0BECF7}" type="presParOf" srcId="{4961A034-10D6-4AAE-92AD-24029F1E85ED}" destId="{077C8D4F-DC64-4A01-A861-2D554954D81A}" srcOrd="1" destOrd="0" presId="urn:microsoft.com/office/officeart/2005/8/layout/bProcess3"/>
    <dgm:cxn modelId="{541621F7-46AA-4DDC-8779-7071EB5894E3}" type="presParOf" srcId="{077C8D4F-DC64-4A01-A861-2D554954D81A}" destId="{BFB6F7F5-C92E-4E31-A685-B09E4A81DD18}" srcOrd="0" destOrd="0" presId="urn:microsoft.com/office/officeart/2005/8/layout/bProcess3"/>
    <dgm:cxn modelId="{A18F1BE4-283A-44AB-B2B5-CD21C8CB074B}" type="presParOf" srcId="{4961A034-10D6-4AAE-92AD-24029F1E85ED}" destId="{A926D102-CB5A-4861-80D3-68D712558C0F}" srcOrd="2" destOrd="0" presId="urn:microsoft.com/office/officeart/2005/8/layout/bProcess3"/>
    <dgm:cxn modelId="{67BF0810-AA4F-4A8B-B6BF-C5241AAA62EE}" type="presParOf" srcId="{4961A034-10D6-4AAE-92AD-24029F1E85ED}" destId="{46872AA5-9CBA-44E6-AE64-8DDF24E545F7}" srcOrd="3" destOrd="0" presId="urn:microsoft.com/office/officeart/2005/8/layout/bProcess3"/>
    <dgm:cxn modelId="{5AF0B207-95CB-420F-8CB5-BF8BDF7E6E18}" type="presParOf" srcId="{46872AA5-9CBA-44E6-AE64-8DDF24E545F7}" destId="{7D8413A2-2A92-4188-8D02-F651A9619582}" srcOrd="0" destOrd="0" presId="urn:microsoft.com/office/officeart/2005/8/layout/bProcess3"/>
    <dgm:cxn modelId="{E0F44006-481C-4239-876E-4B9840E2E1FA}" type="presParOf" srcId="{4961A034-10D6-4AAE-92AD-24029F1E85ED}" destId="{0B00F7B7-3E10-49DC-B902-1F338FD8BF9C}" srcOrd="4" destOrd="0" presId="urn:microsoft.com/office/officeart/2005/8/layout/bProcess3"/>
    <dgm:cxn modelId="{A558E959-04E5-47A7-AD58-A9F320DC9FEF}" type="presParOf" srcId="{4961A034-10D6-4AAE-92AD-24029F1E85ED}" destId="{4EA95289-EB01-410F-8142-E5F4FF811D43}" srcOrd="5" destOrd="0" presId="urn:microsoft.com/office/officeart/2005/8/layout/bProcess3"/>
    <dgm:cxn modelId="{BB381D7C-B74C-42CE-9E87-A601F557DC9A}" type="presParOf" srcId="{4EA95289-EB01-410F-8142-E5F4FF811D43}" destId="{D432F1B1-BF69-417E-B577-C1B8320B6517}" srcOrd="0" destOrd="0" presId="urn:microsoft.com/office/officeart/2005/8/layout/bProcess3"/>
    <dgm:cxn modelId="{A8E83DF5-084C-4399-8765-754CAB9FA504}" type="presParOf" srcId="{4961A034-10D6-4AAE-92AD-24029F1E85ED}" destId="{E3D8BE84-001C-4B95-98AA-AB1ACAC1E9DF}" srcOrd="6" destOrd="0" presId="urn:microsoft.com/office/officeart/2005/8/layout/bProcess3"/>
    <dgm:cxn modelId="{1E720241-7CD8-4C7B-9B17-5ACD2E2685A0}" type="presParOf" srcId="{4961A034-10D6-4AAE-92AD-24029F1E85ED}" destId="{13E7A714-DEA8-40EA-AD2B-4837EF60A11C}" srcOrd="7" destOrd="0" presId="urn:microsoft.com/office/officeart/2005/8/layout/bProcess3"/>
    <dgm:cxn modelId="{92F3DDA6-B602-4F5A-9322-FBC54CF055E6}" type="presParOf" srcId="{13E7A714-DEA8-40EA-AD2B-4837EF60A11C}" destId="{CB5FD9D1-B95D-40B2-B957-9227E3F730BA}" srcOrd="0" destOrd="0" presId="urn:microsoft.com/office/officeart/2005/8/layout/bProcess3"/>
    <dgm:cxn modelId="{3E37EBDF-C4DD-4600-81E9-1376DBB4D030}" type="presParOf" srcId="{4961A034-10D6-4AAE-92AD-24029F1E85ED}" destId="{801987C5-E13D-47EB-84DC-EB0F5E559EEB}" srcOrd="8" destOrd="0" presId="urn:microsoft.com/office/officeart/2005/8/layout/bProcess3"/>
    <dgm:cxn modelId="{7DD7D4C1-CE75-4EE1-8668-1F4E6850B5AF}" type="presParOf" srcId="{4961A034-10D6-4AAE-92AD-24029F1E85ED}" destId="{8EADB408-5AB5-435B-9D65-3EE3712F6B45}" srcOrd="9" destOrd="0" presId="urn:microsoft.com/office/officeart/2005/8/layout/bProcess3"/>
    <dgm:cxn modelId="{A03E0693-EA8D-4CAC-9CBA-D436B4B047F9}" type="presParOf" srcId="{8EADB408-5AB5-435B-9D65-3EE3712F6B45}" destId="{99DF77D0-A94F-41AD-85D2-8B457289A8EB}" srcOrd="0" destOrd="0" presId="urn:microsoft.com/office/officeart/2005/8/layout/bProcess3"/>
    <dgm:cxn modelId="{70856672-5A81-4096-B101-A6F51C8805FE}" type="presParOf" srcId="{4961A034-10D6-4AAE-92AD-24029F1E85ED}" destId="{D73D8195-4659-4716-A9F8-22EA46F41D60}" srcOrd="10" destOrd="0" presId="urn:microsoft.com/office/officeart/2005/8/layout/bProcess3"/>
    <dgm:cxn modelId="{E70C55A3-FF40-49E1-B194-82DB960BDE8B}" type="presParOf" srcId="{4961A034-10D6-4AAE-92AD-24029F1E85ED}" destId="{9CF74610-4140-4867-A913-6FF48B757827}" srcOrd="11" destOrd="0" presId="urn:microsoft.com/office/officeart/2005/8/layout/bProcess3"/>
    <dgm:cxn modelId="{A3276B26-0F68-493E-A293-BDE07C61049C}" type="presParOf" srcId="{9CF74610-4140-4867-A913-6FF48B757827}" destId="{5CA9C42F-579A-4492-8F07-53311E5CF7BF}" srcOrd="0" destOrd="0" presId="urn:microsoft.com/office/officeart/2005/8/layout/bProcess3"/>
    <dgm:cxn modelId="{12C71477-D9A2-4C63-BF86-A63B4D1AE526}" type="presParOf" srcId="{4961A034-10D6-4AAE-92AD-24029F1E85ED}" destId="{C7F76B05-B45E-4CF1-8ED7-9D60CFCCD235}" srcOrd="12" destOrd="0" presId="urn:microsoft.com/office/officeart/2005/8/layout/bProcess3"/>
    <dgm:cxn modelId="{10E1E73E-558B-4179-BA9B-5059FA57E3E2}" type="presParOf" srcId="{4961A034-10D6-4AAE-92AD-24029F1E85ED}" destId="{07F3C93A-BD4D-4725-BDB6-1367FE31BC0C}" srcOrd="13" destOrd="0" presId="urn:microsoft.com/office/officeart/2005/8/layout/bProcess3"/>
    <dgm:cxn modelId="{2766760D-5E4E-4688-89F7-BBC5772A1349}" type="presParOf" srcId="{07F3C93A-BD4D-4725-BDB6-1367FE31BC0C}" destId="{D09E2A5C-B0F6-4DB4-BDD1-0CDECC3494BE}" srcOrd="0" destOrd="0" presId="urn:microsoft.com/office/officeart/2005/8/layout/bProcess3"/>
    <dgm:cxn modelId="{B9EEC44B-B2B4-40B6-8573-BBD9E9BA94EA}" type="presParOf" srcId="{4961A034-10D6-4AAE-92AD-24029F1E85ED}" destId="{68F65DB5-815E-461F-9FA2-38F4E85A47D3}" srcOrd="14" destOrd="0" presId="urn:microsoft.com/office/officeart/2005/8/layout/bProcess3"/>
    <dgm:cxn modelId="{626449C1-4B3A-4B7D-93AB-BB409811194B}" type="presParOf" srcId="{4961A034-10D6-4AAE-92AD-24029F1E85ED}" destId="{CC9440BE-C9A8-4C0A-9769-653B8DD0CD91}" srcOrd="15" destOrd="0" presId="urn:microsoft.com/office/officeart/2005/8/layout/bProcess3"/>
    <dgm:cxn modelId="{E324A53D-FC97-4603-BB2C-A5699F399109}" type="presParOf" srcId="{CC9440BE-C9A8-4C0A-9769-653B8DD0CD91}" destId="{7E3F23C3-7858-41F0-8A64-5887CD0602E8}" srcOrd="0" destOrd="0" presId="urn:microsoft.com/office/officeart/2005/8/layout/bProcess3"/>
    <dgm:cxn modelId="{D74F9CBA-9E13-4F8D-9EF3-27871A6146FA}" type="presParOf" srcId="{4961A034-10D6-4AAE-92AD-24029F1E85ED}" destId="{56DA9A41-9E65-4454-BB50-0A5D0F450851}" srcOrd="16" destOrd="0" presId="urn:microsoft.com/office/officeart/2005/8/layout/bProcess3"/>
    <dgm:cxn modelId="{46FB3C61-593D-4C09-9958-0208DB377CB3}" type="presParOf" srcId="{4961A034-10D6-4AAE-92AD-24029F1E85ED}" destId="{05B7FE28-A0DF-4F0B-866D-B2D7C4F23840}" srcOrd="17" destOrd="0" presId="urn:microsoft.com/office/officeart/2005/8/layout/bProcess3"/>
    <dgm:cxn modelId="{06E5B435-F368-4712-A096-2101EB98594B}" type="presParOf" srcId="{05B7FE28-A0DF-4F0B-866D-B2D7C4F23840}" destId="{6F938F3E-0951-4AD1-98ED-65A7EC0855A0}" srcOrd="0" destOrd="0" presId="urn:microsoft.com/office/officeart/2005/8/layout/bProcess3"/>
    <dgm:cxn modelId="{B32F997F-F307-4423-9189-05D8A67343B4}" type="presParOf" srcId="{4961A034-10D6-4AAE-92AD-24029F1E85ED}" destId="{1C9626D2-0E41-4C74-A06A-84A5DBA085EC}" srcOrd="18" destOrd="0" presId="urn:microsoft.com/office/officeart/2005/8/layout/bProcess3"/>
    <dgm:cxn modelId="{A95E3BBB-BEB7-41DD-9A94-86951BFCE800}" type="presParOf" srcId="{4961A034-10D6-4AAE-92AD-24029F1E85ED}" destId="{8DC1B588-AE40-47BA-86DB-360C8C148B08}" srcOrd="19" destOrd="0" presId="urn:microsoft.com/office/officeart/2005/8/layout/bProcess3"/>
    <dgm:cxn modelId="{D054122E-F256-4146-8EDD-1636A04E844F}" type="presParOf" srcId="{8DC1B588-AE40-47BA-86DB-360C8C148B08}" destId="{8C4E038C-5AC3-44AF-8905-3CCEA3754DAE}" srcOrd="0" destOrd="0" presId="urn:microsoft.com/office/officeart/2005/8/layout/bProcess3"/>
    <dgm:cxn modelId="{9943159D-B061-463D-80D3-E009571003D0}" type="presParOf" srcId="{4961A034-10D6-4AAE-92AD-24029F1E85ED}" destId="{C59D5271-F5B6-4DAD-BFF9-1C113400B7D1}" srcOrd="20" destOrd="0" presId="urn:microsoft.com/office/officeart/2005/8/layout/bProcess3"/>
  </dgm:cxnLst>
  <dgm:bg/>
  <dgm:whole>
    <a:ln>
      <a:solidFill>
        <a:schemeClr val="tx1"/>
      </a:solidFill>
    </a:ln>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DF2B83D-CDD9-4A60-91BC-10D56AB12FBF}" type="doc">
      <dgm:prSet loTypeId="urn:microsoft.com/office/officeart/2005/8/layout/bProcess3" loCatId="process" qsTypeId="urn:microsoft.com/office/officeart/2005/8/quickstyle/simple1" qsCatId="simple" csTypeId="urn:microsoft.com/office/officeart/2005/8/colors/colorful3" csCatId="colorful" phldr="1"/>
      <dgm:spPr/>
      <dgm:t>
        <a:bodyPr/>
        <a:lstStyle/>
        <a:p>
          <a:endParaRPr lang="es-ES"/>
        </a:p>
      </dgm:t>
    </dgm:pt>
    <dgm:pt modelId="{540C7520-12D6-4D70-A122-39658E3B8974}">
      <dgm:prSet phldrT="[Text]"/>
      <dgm:spPr/>
      <dgm:t>
        <a:bodyPr/>
        <a:lstStyle/>
        <a:p>
          <a:r>
            <a:rPr lang="es-ES" b="1" smtClean="0">
              <a:solidFill>
                <a:schemeClr val="tx1"/>
              </a:solidFill>
            </a:rPr>
            <a:t>Actividades previas</a:t>
          </a:r>
          <a:endParaRPr lang="es-ES" b="1" dirty="0">
            <a:solidFill>
              <a:schemeClr val="tx1"/>
            </a:solidFill>
          </a:endParaRPr>
        </a:p>
      </dgm:t>
    </dgm:pt>
    <dgm:pt modelId="{28A01E28-9E99-4A43-B12F-C7685CAE8EC1}" type="parTrans" cxnId="{3DA2EBAE-6C4E-47EF-80F1-AA336AD332C0}">
      <dgm:prSet/>
      <dgm:spPr/>
      <dgm:t>
        <a:bodyPr/>
        <a:lstStyle/>
        <a:p>
          <a:endParaRPr lang="es-ES" b="1">
            <a:solidFill>
              <a:schemeClr val="tx1"/>
            </a:solidFill>
          </a:endParaRPr>
        </a:p>
      </dgm:t>
    </dgm:pt>
    <dgm:pt modelId="{BACAC7A3-E78E-4AF2-B10A-8DFFDD79D67F}" type="sibTrans" cxnId="{3DA2EBAE-6C4E-47EF-80F1-AA336AD332C0}">
      <dgm:prSet/>
      <dgm:spPr>
        <a:ln>
          <a:solidFill>
            <a:schemeClr val="tx1"/>
          </a:solidFill>
        </a:ln>
      </dgm:spPr>
      <dgm:t>
        <a:bodyPr/>
        <a:lstStyle/>
        <a:p>
          <a:endParaRPr lang="es-ES" b="1">
            <a:solidFill>
              <a:schemeClr val="tx1"/>
            </a:solidFill>
          </a:endParaRPr>
        </a:p>
      </dgm:t>
    </dgm:pt>
    <dgm:pt modelId="{2B7097B5-979B-4585-A2A0-38A0E9B4C203}">
      <dgm:prSet phldrT="[Text]"/>
      <dgm:spPr/>
      <dgm:t>
        <a:bodyPr/>
        <a:lstStyle/>
        <a:p>
          <a:r>
            <a:rPr lang="es-ES" b="1" noProof="0" dirty="0" smtClean="0">
              <a:solidFill>
                <a:schemeClr val="tx1"/>
              </a:solidFill>
            </a:rPr>
            <a:t>Preparación de TDR, estimación de costos y presupuesto</a:t>
          </a:r>
        </a:p>
        <a:p>
          <a:r>
            <a:rPr lang="es-ES" b="1" noProof="0" dirty="0" smtClean="0">
              <a:solidFill>
                <a:schemeClr val="tx1"/>
              </a:solidFill>
            </a:rPr>
            <a:t>(NO-BID)</a:t>
          </a:r>
          <a:endParaRPr lang="es-ES" b="1" dirty="0">
            <a:solidFill>
              <a:schemeClr val="tx1"/>
            </a:solidFill>
          </a:endParaRPr>
        </a:p>
      </dgm:t>
    </dgm:pt>
    <dgm:pt modelId="{5B02CB1B-5568-408D-AF89-C4F4B04EDA86}" type="parTrans" cxnId="{BD254AC3-56E0-4586-8B93-36F26763F0CE}">
      <dgm:prSet/>
      <dgm:spPr/>
      <dgm:t>
        <a:bodyPr/>
        <a:lstStyle/>
        <a:p>
          <a:endParaRPr lang="es-ES" b="1">
            <a:solidFill>
              <a:schemeClr val="tx1"/>
            </a:solidFill>
          </a:endParaRPr>
        </a:p>
      </dgm:t>
    </dgm:pt>
    <dgm:pt modelId="{0FA311F9-D167-4A4A-9CCE-7E63E5D51653}" type="sibTrans" cxnId="{BD254AC3-56E0-4586-8B93-36F26763F0CE}">
      <dgm:prSet/>
      <dgm:spPr>
        <a:ln>
          <a:solidFill>
            <a:schemeClr val="tx1"/>
          </a:solidFill>
        </a:ln>
      </dgm:spPr>
      <dgm:t>
        <a:bodyPr/>
        <a:lstStyle/>
        <a:p>
          <a:endParaRPr lang="es-ES" b="1">
            <a:solidFill>
              <a:schemeClr val="tx1"/>
            </a:solidFill>
          </a:endParaRPr>
        </a:p>
      </dgm:t>
    </dgm:pt>
    <dgm:pt modelId="{05332B2D-C8F8-4C16-BCF4-FCFF32A508A6}">
      <dgm:prSet phldrT="[Text]"/>
      <dgm:spPr/>
      <dgm:t>
        <a:bodyPr/>
        <a:lstStyle/>
        <a:p>
          <a:r>
            <a:rPr lang="es-ES" b="1" smtClean="0">
              <a:solidFill>
                <a:schemeClr val="tx1"/>
              </a:solidFill>
            </a:rPr>
            <a:t>Recepción de hojas de vida</a:t>
          </a:r>
          <a:endParaRPr lang="es-ES" b="1" dirty="0" smtClean="0">
            <a:solidFill>
              <a:schemeClr val="tx1"/>
            </a:solidFill>
          </a:endParaRPr>
        </a:p>
      </dgm:t>
    </dgm:pt>
    <dgm:pt modelId="{5BEFD8B1-F41E-4FE0-8597-21B996B9EA64}" type="parTrans" cxnId="{9106F54C-7CA0-4C5F-A35F-56E2B1D51AB6}">
      <dgm:prSet/>
      <dgm:spPr/>
      <dgm:t>
        <a:bodyPr/>
        <a:lstStyle/>
        <a:p>
          <a:endParaRPr lang="es-ES" b="1">
            <a:solidFill>
              <a:schemeClr val="tx1"/>
            </a:solidFill>
          </a:endParaRPr>
        </a:p>
      </dgm:t>
    </dgm:pt>
    <dgm:pt modelId="{AE18C254-E59A-421E-AC24-18BDDB4E2F18}" type="sibTrans" cxnId="{9106F54C-7CA0-4C5F-A35F-56E2B1D51AB6}">
      <dgm:prSet/>
      <dgm:spPr>
        <a:ln>
          <a:solidFill>
            <a:schemeClr val="tx1"/>
          </a:solidFill>
        </a:ln>
      </dgm:spPr>
      <dgm:t>
        <a:bodyPr/>
        <a:lstStyle/>
        <a:p>
          <a:endParaRPr lang="es-ES" b="1">
            <a:solidFill>
              <a:schemeClr val="tx1"/>
            </a:solidFill>
          </a:endParaRPr>
        </a:p>
      </dgm:t>
    </dgm:pt>
    <dgm:pt modelId="{40E08858-5F0E-4096-AE43-C50C08A4BA3D}">
      <dgm:prSet phldrT="[Text]"/>
      <dgm:spPr/>
      <dgm:t>
        <a:bodyPr/>
        <a:lstStyle/>
        <a:p>
          <a:r>
            <a:rPr lang="es-ES" b="1" dirty="0" smtClean="0">
              <a:solidFill>
                <a:schemeClr val="tx1"/>
              </a:solidFill>
            </a:rPr>
            <a:t>Evaluación de candidatos</a:t>
          </a:r>
        </a:p>
        <a:p>
          <a:r>
            <a:rPr lang="es-ES" b="1" dirty="0" smtClean="0">
              <a:solidFill>
                <a:schemeClr val="tx1"/>
              </a:solidFill>
            </a:rPr>
            <a:t>(NO-BID)</a:t>
          </a:r>
          <a:endParaRPr lang="es-ES" b="1" dirty="0">
            <a:solidFill>
              <a:schemeClr val="tx1"/>
            </a:solidFill>
          </a:endParaRPr>
        </a:p>
      </dgm:t>
    </dgm:pt>
    <dgm:pt modelId="{4F8388E5-0CDF-47FC-A22C-FE172D8CE296}" type="parTrans" cxnId="{FF95DB28-0207-4536-B879-8816DB083CC4}">
      <dgm:prSet/>
      <dgm:spPr/>
      <dgm:t>
        <a:bodyPr/>
        <a:lstStyle/>
        <a:p>
          <a:endParaRPr lang="es-ES" b="1">
            <a:solidFill>
              <a:schemeClr val="tx1"/>
            </a:solidFill>
          </a:endParaRPr>
        </a:p>
      </dgm:t>
    </dgm:pt>
    <dgm:pt modelId="{3BEE5197-0404-468C-B5E5-6275B7A2EC3D}" type="sibTrans" cxnId="{FF95DB28-0207-4536-B879-8816DB083CC4}">
      <dgm:prSet/>
      <dgm:spPr>
        <a:ln>
          <a:solidFill>
            <a:schemeClr val="tx1"/>
          </a:solidFill>
        </a:ln>
      </dgm:spPr>
      <dgm:t>
        <a:bodyPr/>
        <a:lstStyle/>
        <a:p>
          <a:endParaRPr lang="es-ES" b="1">
            <a:solidFill>
              <a:schemeClr val="tx1"/>
            </a:solidFill>
          </a:endParaRPr>
        </a:p>
      </dgm:t>
    </dgm:pt>
    <dgm:pt modelId="{89DA7B87-D64D-4715-9B0B-D09A33EFA672}">
      <dgm:prSet phldrT="[Text]"/>
      <dgm:spPr/>
      <dgm:t>
        <a:bodyPr/>
        <a:lstStyle/>
        <a:p>
          <a:r>
            <a:rPr lang="es-ES" b="1" smtClean="0">
              <a:solidFill>
                <a:schemeClr val="tx1"/>
              </a:solidFill>
            </a:rPr>
            <a:t>Notificación de resultados</a:t>
          </a:r>
          <a:endParaRPr lang="es-ES" b="1" dirty="0" smtClean="0">
            <a:solidFill>
              <a:schemeClr val="tx1"/>
            </a:solidFill>
          </a:endParaRPr>
        </a:p>
      </dgm:t>
    </dgm:pt>
    <dgm:pt modelId="{312632BC-33B3-4F2B-868F-F85EE5B82995}" type="parTrans" cxnId="{7A107248-BDF2-440E-8388-E414BBB998FD}">
      <dgm:prSet/>
      <dgm:spPr/>
      <dgm:t>
        <a:bodyPr/>
        <a:lstStyle/>
        <a:p>
          <a:endParaRPr lang="es-ES" b="1">
            <a:solidFill>
              <a:schemeClr val="tx1"/>
            </a:solidFill>
          </a:endParaRPr>
        </a:p>
      </dgm:t>
    </dgm:pt>
    <dgm:pt modelId="{AD7B051B-617B-48DF-8D5A-D609DEADE75C}" type="sibTrans" cxnId="{7A107248-BDF2-440E-8388-E414BBB998FD}">
      <dgm:prSet/>
      <dgm:spPr>
        <a:ln>
          <a:solidFill>
            <a:schemeClr val="tx1"/>
          </a:solidFill>
        </a:ln>
      </dgm:spPr>
      <dgm:t>
        <a:bodyPr/>
        <a:lstStyle/>
        <a:p>
          <a:endParaRPr lang="es-ES" b="1">
            <a:solidFill>
              <a:schemeClr val="tx1"/>
            </a:solidFill>
          </a:endParaRPr>
        </a:p>
      </dgm:t>
    </dgm:pt>
    <dgm:pt modelId="{09B54F20-4046-40F0-A28D-59C13C97F5AD}">
      <dgm:prSet phldrT="[Text]"/>
      <dgm:spPr/>
      <dgm:t>
        <a:bodyPr/>
        <a:lstStyle/>
        <a:p>
          <a:r>
            <a:rPr lang="es-ES" b="1" smtClean="0">
              <a:solidFill>
                <a:schemeClr val="tx1"/>
              </a:solidFill>
            </a:rPr>
            <a:t>Suscripción de contrato</a:t>
          </a:r>
          <a:endParaRPr lang="es-ES" b="1" dirty="0" smtClean="0">
            <a:solidFill>
              <a:schemeClr val="tx1"/>
            </a:solidFill>
          </a:endParaRPr>
        </a:p>
      </dgm:t>
    </dgm:pt>
    <dgm:pt modelId="{5BD61D43-6194-4625-9045-7E5172F66DAC}" type="parTrans" cxnId="{72363EB1-C175-448A-9FC4-86D5D0A1D3AA}">
      <dgm:prSet/>
      <dgm:spPr/>
      <dgm:t>
        <a:bodyPr/>
        <a:lstStyle/>
        <a:p>
          <a:endParaRPr lang="es-ES" b="1">
            <a:solidFill>
              <a:schemeClr val="tx1"/>
            </a:solidFill>
          </a:endParaRPr>
        </a:p>
      </dgm:t>
    </dgm:pt>
    <dgm:pt modelId="{B491916E-037B-4865-8FB5-39EEBE3994FD}" type="sibTrans" cxnId="{72363EB1-C175-448A-9FC4-86D5D0A1D3AA}">
      <dgm:prSet/>
      <dgm:spPr/>
      <dgm:t>
        <a:bodyPr/>
        <a:lstStyle/>
        <a:p>
          <a:endParaRPr lang="es-ES" b="1">
            <a:solidFill>
              <a:schemeClr val="tx1"/>
            </a:solidFill>
          </a:endParaRPr>
        </a:p>
      </dgm:t>
    </dgm:pt>
    <dgm:pt modelId="{B9045863-F72A-421C-9D44-DBEC32C0B2FA}">
      <dgm:prSet phldrT="[Text]"/>
      <dgm:spPr/>
      <dgm:t>
        <a:bodyPr/>
        <a:lstStyle/>
        <a:p>
          <a:r>
            <a:rPr lang="es-PE" b="1" dirty="0" smtClean="0">
              <a:solidFill>
                <a:schemeClr val="tx1"/>
              </a:solidFill>
            </a:rPr>
            <a:t>Invitación a participar</a:t>
          </a:r>
          <a:endParaRPr lang="es-ES" b="1" dirty="0">
            <a:solidFill>
              <a:schemeClr val="tx1"/>
            </a:solidFill>
          </a:endParaRPr>
        </a:p>
      </dgm:t>
    </dgm:pt>
    <dgm:pt modelId="{7D3E1740-1E82-466C-A13F-FC5694361FD7}" type="parTrans" cxnId="{C254D59A-6B1F-42C5-9AA7-56DEF2C7F3E8}">
      <dgm:prSet/>
      <dgm:spPr/>
      <dgm:t>
        <a:bodyPr/>
        <a:lstStyle/>
        <a:p>
          <a:endParaRPr lang="es-ES" b="1">
            <a:solidFill>
              <a:schemeClr val="tx1"/>
            </a:solidFill>
          </a:endParaRPr>
        </a:p>
      </dgm:t>
    </dgm:pt>
    <dgm:pt modelId="{248DABE9-19D0-4ED7-AFC6-CC4708F3B741}" type="sibTrans" cxnId="{C254D59A-6B1F-42C5-9AA7-56DEF2C7F3E8}">
      <dgm:prSet/>
      <dgm:spPr>
        <a:ln>
          <a:solidFill>
            <a:schemeClr val="tx1"/>
          </a:solidFill>
        </a:ln>
      </dgm:spPr>
      <dgm:t>
        <a:bodyPr/>
        <a:lstStyle/>
        <a:p>
          <a:endParaRPr lang="es-ES" b="1">
            <a:solidFill>
              <a:schemeClr val="tx1"/>
            </a:solidFill>
          </a:endParaRPr>
        </a:p>
      </dgm:t>
    </dgm:pt>
    <dgm:pt modelId="{2111AB23-7A89-4103-ADC8-DA27A615CA6F}">
      <dgm:prSet phldrT="[Text]"/>
      <dgm:spPr/>
      <dgm:t>
        <a:bodyPr/>
        <a:lstStyle/>
        <a:p>
          <a:r>
            <a:rPr lang="es-ES" b="1" dirty="0" smtClean="0">
              <a:solidFill>
                <a:schemeClr val="tx1"/>
              </a:solidFill>
            </a:rPr>
            <a:t>Adjudicación</a:t>
          </a:r>
          <a:endParaRPr lang="es-ES" b="1" dirty="0">
            <a:solidFill>
              <a:schemeClr val="tx1"/>
            </a:solidFill>
          </a:endParaRPr>
        </a:p>
      </dgm:t>
    </dgm:pt>
    <dgm:pt modelId="{96FB9623-7202-4B77-992E-AA8A2BEC9FF2}" type="parTrans" cxnId="{BD3C3B0D-2D7F-45E5-ABB1-C1363C834650}">
      <dgm:prSet/>
      <dgm:spPr/>
      <dgm:t>
        <a:bodyPr/>
        <a:lstStyle/>
        <a:p>
          <a:endParaRPr lang="es-ES" b="1">
            <a:solidFill>
              <a:schemeClr val="tx1"/>
            </a:solidFill>
          </a:endParaRPr>
        </a:p>
      </dgm:t>
    </dgm:pt>
    <dgm:pt modelId="{2555F332-3BFA-44F4-80D6-C4AFB43C4A91}" type="sibTrans" cxnId="{BD3C3B0D-2D7F-45E5-ABB1-C1363C834650}">
      <dgm:prSet/>
      <dgm:spPr>
        <a:ln>
          <a:solidFill>
            <a:schemeClr val="tx1"/>
          </a:solidFill>
        </a:ln>
      </dgm:spPr>
      <dgm:t>
        <a:bodyPr/>
        <a:lstStyle/>
        <a:p>
          <a:endParaRPr lang="es-ES" b="1">
            <a:solidFill>
              <a:schemeClr val="tx1"/>
            </a:solidFill>
          </a:endParaRPr>
        </a:p>
      </dgm:t>
    </dgm:pt>
    <dgm:pt modelId="{4961A034-10D6-4AAE-92AD-24029F1E85ED}" type="pres">
      <dgm:prSet presAssocID="{6DF2B83D-CDD9-4A60-91BC-10D56AB12FBF}" presName="Name0" presStyleCnt="0">
        <dgm:presLayoutVars>
          <dgm:dir/>
          <dgm:resizeHandles val="exact"/>
        </dgm:presLayoutVars>
      </dgm:prSet>
      <dgm:spPr/>
      <dgm:t>
        <a:bodyPr/>
        <a:lstStyle/>
        <a:p>
          <a:endParaRPr lang="es-ES"/>
        </a:p>
      </dgm:t>
    </dgm:pt>
    <dgm:pt modelId="{76B7B566-E752-4432-BF5B-59F8AAF59272}" type="pres">
      <dgm:prSet presAssocID="{540C7520-12D6-4D70-A122-39658E3B8974}" presName="node" presStyleLbl="node1" presStyleIdx="0" presStyleCnt="8">
        <dgm:presLayoutVars>
          <dgm:bulletEnabled val="1"/>
        </dgm:presLayoutVars>
      </dgm:prSet>
      <dgm:spPr/>
      <dgm:t>
        <a:bodyPr/>
        <a:lstStyle/>
        <a:p>
          <a:endParaRPr lang="es-ES"/>
        </a:p>
      </dgm:t>
    </dgm:pt>
    <dgm:pt modelId="{077C8D4F-DC64-4A01-A861-2D554954D81A}" type="pres">
      <dgm:prSet presAssocID="{BACAC7A3-E78E-4AF2-B10A-8DFFDD79D67F}" presName="sibTrans" presStyleLbl="sibTrans1D1" presStyleIdx="0" presStyleCnt="7"/>
      <dgm:spPr/>
      <dgm:t>
        <a:bodyPr/>
        <a:lstStyle/>
        <a:p>
          <a:endParaRPr lang="es-ES"/>
        </a:p>
      </dgm:t>
    </dgm:pt>
    <dgm:pt modelId="{BFB6F7F5-C92E-4E31-A685-B09E4A81DD18}" type="pres">
      <dgm:prSet presAssocID="{BACAC7A3-E78E-4AF2-B10A-8DFFDD79D67F}" presName="connectorText" presStyleLbl="sibTrans1D1" presStyleIdx="0" presStyleCnt="7"/>
      <dgm:spPr/>
      <dgm:t>
        <a:bodyPr/>
        <a:lstStyle/>
        <a:p>
          <a:endParaRPr lang="es-ES"/>
        </a:p>
      </dgm:t>
    </dgm:pt>
    <dgm:pt modelId="{0B00F7B7-3E10-49DC-B902-1F338FD8BF9C}" type="pres">
      <dgm:prSet presAssocID="{2B7097B5-979B-4585-A2A0-38A0E9B4C203}" presName="node" presStyleLbl="node1" presStyleIdx="1" presStyleCnt="8">
        <dgm:presLayoutVars>
          <dgm:bulletEnabled val="1"/>
        </dgm:presLayoutVars>
      </dgm:prSet>
      <dgm:spPr/>
      <dgm:t>
        <a:bodyPr/>
        <a:lstStyle/>
        <a:p>
          <a:endParaRPr lang="es-ES"/>
        </a:p>
      </dgm:t>
    </dgm:pt>
    <dgm:pt modelId="{4EA95289-EB01-410F-8142-E5F4FF811D43}" type="pres">
      <dgm:prSet presAssocID="{0FA311F9-D167-4A4A-9CCE-7E63E5D51653}" presName="sibTrans" presStyleLbl="sibTrans1D1" presStyleIdx="1" presStyleCnt="7"/>
      <dgm:spPr/>
      <dgm:t>
        <a:bodyPr/>
        <a:lstStyle/>
        <a:p>
          <a:endParaRPr lang="es-ES"/>
        </a:p>
      </dgm:t>
    </dgm:pt>
    <dgm:pt modelId="{D432F1B1-BF69-417E-B577-C1B8320B6517}" type="pres">
      <dgm:prSet presAssocID="{0FA311F9-D167-4A4A-9CCE-7E63E5D51653}" presName="connectorText" presStyleLbl="sibTrans1D1" presStyleIdx="1" presStyleCnt="7"/>
      <dgm:spPr/>
      <dgm:t>
        <a:bodyPr/>
        <a:lstStyle/>
        <a:p>
          <a:endParaRPr lang="es-ES"/>
        </a:p>
      </dgm:t>
    </dgm:pt>
    <dgm:pt modelId="{5D28C05A-A933-4787-845D-0EEB74C88DE6}" type="pres">
      <dgm:prSet presAssocID="{B9045863-F72A-421C-9D44-DBEC32C0B2FA}" presName="node" presStyleLbl="node1" presStyleIdx="2" presStyleCnt="8">
        <dgm:presLayoutVars>
          <dgm:bulletEnabled val="1"/>
        </dgm:presLayoutVars>
      </dgm:prSet>
      <dgm:spPr/>
      <dgm:t>
        <a:bodyPr/>
        <a:lstStyle/>
        <a:p>
          <a:endParaRPr lang="es-ES"/>
        </a:p>
      </dgm:t>
    </dgm:pt>
    <dgm:pt modelId="{61F251FD-7F77-496E-85DD-98882B95E5DA}" type="pres">
      <dgm:prSet presAssocID="{248DABE9-19D0-4ED7-AFC6-CC4708F3B741}" presName="sibTrans" presStyleLbl="sibTrans1D1" presStyleIdx="2" presStyleCnt="7"/>
      <dgm:spPr/>
      <dgm:t>
        <a:bodyPr/>
        <a:lstStyle/>
        <a:p>
          <a:endParaRPr lang="es-NI"/>
        </a:p>
      </dgm:t>
    </dgm:pt>
    <dgm:pt modelId="{E25A3819-098E-40A0-A736-CEA1C69D09A7}" type="pres">
      <dgm:prSet presAssocID="{248DABE9-19D0-4ED7-AFC6-CC4708F3B741}" presName="connectorText" presStyleLbl="sibTrans1D1" presStyleIdx="2" presStyleCnt="7"/>
      <dgm:spPr/>
      <dgm:t>
        <a:bodyPr/>
        <a:lstStyle/>
        <a:p>
          <a:endParaRPr lang="es-NI"/>
        </a:p>
      </dgm:t>
    </dgm:pt>
    <dgm:pt modelId="{E3D8BE84-001C-4B95-98AA-AB1ACAC1E9DF}" type="pres">
      <dgm:prSet presAssocID="{05332B2D-C8F8-4C16-BCF4-FCFF32A508A6}" presName="node" presStyleLbl="node1" presStyleIdx="3" presStyleCnt="8">
        <dgm:presLayoutVars>
          <dgm:bulletEnabled val="1"/>
        </dgm:presLayoutVars>
      </dgm:prSet>
      <dgm:spPr/>
      <dgm:t>
        <a:bodyPr/>
        <a:lstStyle/>
        <a:p>
          <a:endParaRPr lang="es-ES"/>
        </a:p>
      </dgm:t>
    </dgm:pt>
    <dgm:pt modelId="{13E7A714-DEA8-40EA-AD2B-4837EF60A11C}" type="pres">
      <dgm:prSet presAssocID="{AE18C254-E59A-421E-AC24-18BDDB4E2F18}" presName="sibTrans" presStyleLbl="sibTrans1D1" presStyleIdx="3" presStyleCnt="7"/>
      <dgm:spPr/>
      <dgm:t>
        <a:bodyPr/>
        <a:lstStyle/>
        <a:p>
          <a:endParaRPr lang="es-ES"/>
        </a:p>
      </dgm:t>
    </dgm:pt>
    <dgm:pt modelId="{CB5FD9D1-B95D-40B2-B957-9227E3F730BA}" type="pres">
      <dgm:prSet presAssocID="{AE18C254-E59A-421E-AC24-18BDDB4E2F18}" presName="connectorText" presStyleLbl="sibTrans1D1" presStyleIdx="3" presStyleCnt="7"/>
      <dgm:spPr/>
      <dgm:t>
        <a:bodyPr/>
        <a:lstStyle/>
        <a:p>
          <a:endParaRPr lang="es-ES"/>
        </a:p>
      </dgm:t>
    </dgm:pt>
    <dgm:pt modelId="{801987C5-E13D-47EB-84DC-EB0F5E559EEB}" type="pres">
      <dgm:prSet presAssocID="{40E08858-5F0E-4096-AE43-C50C08A4BA3D}" presName="node" presStyleLbl="node1" presStyleIdx="4" presStyleCnt="8">
        <dgm:presLayoutVars>
          <dgm:bulletEnabled val="1"/>
        </dgm:presLayoutVars>
      </dgm:prSet>
      <dgm:spPr/>
      <dgm:t>
        <a:bodyPr/>
        <a:lstStyle/>
        <a:p>
          <a:endParaRPr lang="es-ES"/>
        </a:p>
      </dgm:t>
    </dgm:pt>
    <dgm:pt modelId="{8EADB408-5AB5-435B-9D65-3EE3712F6B45}" type="pres">
      <dgm:prSet presAssocID="{3BEE5197-0404-468C-B5E5-6275B7A2EC3D}" presName="sibTrans" presStyleLbl="sibTrans1D1" presStyleIdx="4" presStyleCnt="7"/>
      <dgm:spPr/>
      <dgm:t>
        <a:bodyPr/>
        <a:lstStyle/>
        <a:p>
          <a:endParaRPr lang="es-ES"/>
        </a:p>
      </dgm:t>
    </dgm:pt>
    <dgm:pt modelId="{99DF77D0-A94F-41AD-85D2-8B457289A8EB}" type="pres">
      <dgm:prSet presAssocID="{3BEE5197-0404-468C-B5E5-6275B7A2EC3D}" presName="connectorText" presStyleLbl="sibTrans1D1" presStyleIdx="4" presStyleCnt="7"/>
      <dgm:spPr/>
      <dgm:t>
        <a:bodyPr/>
        <a:lstStyle/>
        <a:p>
          <a:endParaRPr lang="es-ES"/>
        </a:p>
      </dgm:t>
    </dgm:pt>
    <dgm:pt modelId="{86D1EDA0-A8E6-4D61-BF50-770C198D617C}" type="pres">
      <dgm:prSet presAssocID="{2111AB23-7A89-4103-ADC8-DA27A615CA6F}" presName="node" presStyleLbl="node1" presStyleIdx="5" presStyleCnt="8">
        <dgm:presLayoutVars>
          <dgm:bulletEnabled val="1"/>
        </dgm:presLayoutVars>
      </dgm:prSet>
      <dgm:spPr/>
      <dgm:t>
        <a:bodyPr/>
        <a:lstStyle/>
        <a:p>
          <a:endParaRPr lang="es-ES"/>
        </a:p>
      </dgm:t>
    </dgm:pt>
    <dgm:pt modelId="{78F2D3A3-F3D5-4E14-A925-61F18AEFE4B3}" type="pres">
      <dgm:prSet presAssocID="{2555F332-3BFA-44F4-80D6-C4AFB43C4A91}" presName="sibTrans" presStyleLbl="sibTrans1D1" presStyleIdx="5" presStyleCnt="7"/>
      <dgm:spPr/>
      <dgm:t>
        <a:bodyPr/>
        <a:lstStyle/>
        <a:p>
          <a:endParaRPr lang="es-NI"/>
        </a:p>
      </dgm:t>
    </dgm:pt>
    <dgm:pt modelId="{449D05EF-DDB8-4147-BF97-EEF4AC03FB36}" type="pres">
      <dgm:prSet presAssocID="{2555F332-3BFA-44F4-80D6-C4AFB43C4A91}" presName="connectorText" presStyleLbl="sibTrans1D1" presStyleIdx="5" presStyleCnt="7"/>
      <dgm:spPr/>
      <dgm:t>
        <a:bodyPr/>
        <a:lstStyle/>
        <a:p>
          <a:endParaRPr lang="es-NI"/>
        </a:p>
      </dgm:t>
    </dgm:pt>
    <dgm:pt modelId="{D73D8195-4659-4716-A9F8-22EA46F41D60}" type="pres">
      <dgm:prSet presAssocID="{89DA7B87-D64D-4715-9B0B-D09A33EFA672}" presName="node" presStyleLbl="node1" presStyleIdx="6" presStyleCnt="8">
        <dgm:presLayoutVars>
          <dgm:bulletEnabled val="1"/>
        </dgm:presLayoutVars>
      </dgm:prSet>
      <dgm:spPr/>
      <dgm:t>
        <a:bodyPr/>
        <a:lstStyle/>
        <a:p>
          <a:endParaRPr lang="es-ES"/>
        </a:p>
      </dgm:t>
    </dgm:pt>
    <dgm:pt modelId="{9CF74610-4140-4867-A913-6FF48B757827}" type="pres">
      <dgm:prSet presAssocID="{AD7B051B-617B-48DF-8D5A-D609DEADE75C}" presName="sibTrans" presStyleLbl="sibTrans1D1" presStyleIdx="6" presStyleCnt="7"/>
      <dgm:spPr/>
      <dgm:t>
        <a:bodyPr/>
        <a:lstStyle/>
        <a:p>
          <a:endParaRPr lang="es-ES"/>
        </a:p>
      </dgm:t>
    </dgm:pt>
    <dgm:pt modelId="{5CA9C42F-579A-4492-8F07-53311E5CF7BF}" type="pres">
      <dgm:prSet presAssocID="{AD7B051B-617B-48DF-8D5A-D609DEADE75C}" presName="connectorText" presStyleLbl="sibTrans1D1" presStyleIdx="6" presStyleCnt="7"/>
      <dgm:spPr/>
      <dgm:t>
        <a:bodyPr/>
        <a:lstStyle/>
        <a:p>
          <a:endParaRPr lang="es-ES"/>
        </a:p>
      </dgm:t>
    </dgm:pt>
    <dgm:pt modelId="{C7F76B05-B45E-4CF1-8ED7-9D60CFCCD235}" type="pres">
      <dgm:prSet presAssocID="{09B54F20-4046-40F0-A28D-59C13C97F5AD}" presName="node" presStyleLbl="node1" presStyleIdx="7" presStyleCnt="8">
        <dgm:presLayoutVars>
          <dgm:bulletEnabled val="1"/>
        </dgm:presLayoutVars>
      </dgm:prSet>
      <dgm:spPr/>
      <dgm:t>
        <a:bodyPr/>
        <a:lstStyle/>
        <a:p>
          <a:endParaRPr lang="es-ES"/>
        </a:p>
      </dgm:t>
    </dgm:pt>
  </dgm:ptLst>
  <dgm:cxnLst>
    <dgm:cxn modelId="{5DEF13AF-F6A2-410F-8425-02D771F9D37C}" type="presOf" srcId="{0FA311F9-D167-4A4A-9CCE-7E63E5D51653}" destId="{D432F1B1-BF69-417E-B577-C1B8320B6517}" srcOrd="1" destOrd="0" presId="urn:microsoft.com/office/officeart/2005/8/layout/bProcess3"/>
    <dgm:cxn modelId="{0D4F83CB-71CB-40BB-BCAF-357515F35D5A}" type="presOf" srcId="{40E08858-5F0E-4096-AE43-C50C08A4BA3D}" destId="{801987C5-E13D-47EB-84DC-EB0F5E559EEB}" srcOrd="0" destOrd="0" presId="urn:microsoft.com/office/officeart/2005/8/layout/bProcess3"/>
    <dgm:cxn modelId="{9106F54C-7CA0-4C5F-A35F-56E2B1D51AB6}" srcId="{6DF2B83D-CDD9-4A60-91BC-10D56AB12FBF}" destId="{05332B2D-C8F8-4C16-BCF4-FCFF32A508A6}" srcOrd="3" destOrd="0" parTransId="{5BEFD8B1-F41E-4FE0-8597-21B996B9EA64}" sibTransId="{AE18C254-E59A-421E-AC24-18BDDB4E2F18}"/>
    <dgm:cxn modelId="{4541DDE4-8B3D-4978-92DB-417F8E68762A}" type="presOf" srcId="{248DABE9-19D0-4ED7-AFC6-CC4708F3B741}" destId="{E25A3819-098E-40A0-A736-CEA1C69D09A7}" srcOrd="1" destOrd="0" presId="urn:microsoft.com/office/officeart/2005/8/layout/bProcess3"/>
    <dgm:cxn modelId="{C254D59A-6B1F-42C5-9AA7-56DEF2C7F3E8}" srcId="{6DF2B83D-CDD9-4A60-91BC-10D56AB12FBF}" destId="{B9045863-F72A-421C-9D44-DBEC32C0B2FA}" srcOrd="2" destOrd="0" parTransId="{7D3E1740-1E82-466C-A13F-FC5694361FD7}" sibTransId="{248DABE9-19D0-4ED7-AFC6-CC4708F3B741}"/>
    <dgm:cxn modelId="{D2AF4992-5596-495E-81AA-C393B3FD1C4E}" type="presOf" srcId="{AD7B051B-617B-48DF-8D5A-D609DEADE75C}" destId="{9CF74610-4140-4867-A913-6FF48B757827}" srcOrd="0" destOrd="0" presId="urn:microsoft.com/office/officeart/2005/8/layout/bProcess3"/>
    <dgm:cxn modelId="{E7E45FAF-6683-450B-BB15-99367BC2F014}" type="presOf" srcId="{2B7097B5-979B-4585-A2A0-38A0E9B4C203}" destId="{0B00F7B7-3E10-49DC-B902-1F338FD8BF9C}" srcOrd="0" destOrd="0" presId="urn:microsoft.com/office/officeart/2005/8/layout/bProcess3"/>
    <dgm:cxn modelId="{55748F1D-5A33-4A2D-92BD-CA6BB2B34986}" type="presOf" srcId="{3BEE5197-0404-468C-B5E5-6275B7A2EC3D}" destId="{8EADB408-5AB5-435B-9D65-3EE3712F6B45}" srcOrd="0" destOrd="0" presId="urn:microsoft.com/office/officeart/2005/8/layout/bProcess3"/>
    <dgm:cxn modelId="{7A107248-BDF2-440E-8388-E414BBB998FD}" srcId="{6DF2B83D-CDD9-4A60-91BC-10D56AB12FBF}" destId="{89DA7B87-D64D-4715-9B0B-D09A33EFA672}" srcOrd="6" destOrd="0" parTransId="{312632BC-33B3-4F2B-868F-F85EE5B82995}" sibTransId="{AD7B051B-617B-48DF-8D5A-D609DEADE75C}"/>
    <dgm:cxn modelId="{476D727D-E684-4E8D-B552-469FD60B177A}" type="presOf" srcId="{3BEE5197-0404-468C-B5E5-6275B7A2EC3D}" destId="{99DF77D0-A94F-41AD-85D2-8B457289A8EB}" srcOrd="1" destOrd="0" presId="urn:microsoft.com/office/officeart/2005/8/layout/bProcess3"/>
    <dgm:cxn modelId="{72363EB1-C175-448A-9FC4-86D5D0A1D3AA}" srcId="{6DF2B83D-CDD9-4A60-91BC-10D56AB12FBF}" destId="{09B54F20-4046-40F0-A28D-59C13C97F5AD}" srcOrd="7" destOrd="0" parTransId="{5BD61D43-6194-4625-9045-7E5172F66DAC}" sibTransId="{B491916E-037B-4865-8FB5-39EEBE3994FD}"/>
    <dgm:cxn modelId="{3DA2EBAE-6C4E-47EF-80F1-AA336AD332C0}" srcId="{6DF2B83D-CDD9-4A60-91BC-10D56AB12FBF}" destId="{540C7520-12D6-4D70-A122-39658E3B8974}" srcOrd="0" destOrd="0" parTransId="{28A01E28-9E99-4A43-B12F-C7685CAE8EC1}" sibTransId="{BACAC7A3-E78E-4AF2-B10A-8DFFDD79D67F}"/>
    <dgm:cxn modelId="{6DE8BB19-FB9E-4963-8FB7-BD48CC3EEAA9}" type="presOf" srcId="{6DF2B83D-CDD9-4A60-91BC-10D56AB12FBF}" destId="{4961A034-10D6-4AAE-92AD-24029F1E85ED}" srcOrd="0" destOrd="0" presId="urn:microsoft.com/office/officeart/2005/8/layout/bProcess3"/>
    <dgm:cxn modelId="{FD617F39-165A-40C8-87F0-F807880941BB}" type="presOf" srcId="{AD7B051B-617B-48DF-8D5A-D609DEADE75C}" destId="{5CA9C42F-579A-4492-8F07-53311E5CF7BF}" srcOrd="1" destOrd="0" presId="urn:microsoft.com/office/officeart/2005/8/layout/bProcess3"/>
    <dgm:cxn modelId="{BD254AC3-56E0-4586-8B93-36F26763F0CE}" srcId="{6DF2B83D-CDD9-4A60-91BC-10D56AB12FBF}" destId="{2B7097B5-979B-4585-A2A0-38A0E9B4C203}" srcOrd="1" destOrd="0" parTransId="{5B02CB1B-5568-408D-AF89-C4F4B04EDA86}" sibTransId="{0FA311F9-D167-4A4A-9CCE-7E63E5D51653}"/>
    <dgm:cxn modelId="{5CCFB472-02C5-4447-9816-426F503DA786}" type="presOf" srcId="{2555F332-3BFA-44F4-80D6-C4AFB43C4A91}" destId="{449D05EF-DDB8-4147-BF97-EEF4AC03FB36}" srcOrd="1" destOrd="0" presId="urn:microsoft.com/office/officeart/2005/8/layout/bProcess3"/>
    <dgm:cxn modelId="{462AD410-0C80-47F1-ABC4-24BC65836205}" type="presOf" srcId="{0FA311F9-D167-4A4A-9CCE-7E63E5D51653}" destId="{4EA95289-EB01-410F-8142-E5F4FF811D43}" srcOrd="0" destOrd="0" presId="urn:microsoft.com/office/officeart/2005/8/layout/bProcess3"/>
    <dgm:cxn modelId="{2FF270E5-5899-4D69-A22F-631014606278}" type="presOf" srcId="{2555F332-3BFA-44F4-80D6-C4AFB43C4A91}" destId="{78F2D3A3-F3D5-4E14-A925-61F18AEFE4B3}" srcOrd="0" destOrd="0" presId="urn:microsoft.com/office/officeart/2005/8/layout/bProcess3"/>
    <dgm:cxn modelId="{D50AAC0C-50F0-4177-B058-FFD079D3ED92}" type="presOf" srcId="{B9045863-F72A-421C-9D44-DBEC32C0B2FA}" destId="{5D28C05A-A933-4787-845D-0EEB74C88DE6}" srcOrd="0" destOrd="0" presId="urn:microsoft.com/office/officeart/2005/8/layout/bProcess3"/>
    <dgm:cxn modelId="{FCE0176C-7724-4191-9005-5BD719DBEC02}" type="presOf" srcId="{09B54F20-4046-40F0-A28D-59C13C97F5AD}" destId="{C7F76B05-B45E-4CF1-8ED7-9D60CFCCD235}" srcOrd="0" destOrd="0" presId="urn:microsoft.com/office/officeart/2005/8/layout/bProcess3"/>
    <dgm:cxn modelId="{21486266-432B-4D0B-90B0-DED8ECE12A23}" type="presOf" srcId="{BACAC7A3-E78E-4AF2-B10A-8DFFDD79D67F}" destId="{077C8D4F-DC64-4A01-A861-2D554954D81A}" srcOrd="0" destOrd="0" presId="urn:microsoft.com/office/officeart/2005/8/layout/bProcess3"/>
    <dgm:cxn modelId="{FF95DB28-0207-4536-B879-8816DB083CC4}" srcId="{6DF2B83D-CDD9-4A60-91BC-10D56AB12FBF}" destId="{40E08858-5F0E-4096-AE43-C50C08A4BA3D}" srcOrd="4" destOrd="0" parTransId="{4F8388E5-0CDF-47FC-A22C-FE172D8CE296}" sibTransId="{3BEE5197-0404-468C-B5E5-6275B7A2EC3D}"/>
    <dgm:cxn modelId="{466ECCF5-5DEA-4202-A058-B259351DEC90}" type="presOf" srcId="{AE18C254-E59A-421E-AC24-18BDDB4E2F18}" destId="{CB5FD9D1-B95D-40B2-B957-9227E3F730BA}" srcOrd="1" destOrd="0" presId="urn:microsoft.com/office/officeart/2005/8/layout/bProcess3"/>
    <dgm:cxn modelId="{DDAAF534-4AEE-4A09-B8BB-7D93C0526CB6}" type="presOf" srcId="{AE18C254-E59A-421E-AC24-18BDDB4E2F18}" destId="{13E7A714-DEA8-40EA-AD2B-4837EF60A11C}" srcOrd="0" destOrd="0" presId="urn:microsoft.com/office/officeart/2005/8/layout/bProcess3"/>
    <dgm:cxn modelId="{91C11409-3C11-4DAE-89A9-60BC3F28DFCD}" type="presOf" srcId="{BACAC7A3-E78E-4AF2-B10A-8DFFDD79D67F}" destId="{BFB6F7F5-C92E-4E31-A685-B09E4A81DD18}" srcOrd="1" destOrd="0" presId="urn:microsoft.com/office/officeart/2005/8/layout/bProcess3"/>
    <dgm:cxn modelId="{BD3C3B0D-2D7F-45E5-ABB1-C1363C834650}" srcId="{6DF2B83D-CDD9-4A60-91BC-10D56AB12FBF}" destId="{2111AB23-7A89-4103-ADC8-DA27A615CA6F}" srcOrd="5" destOrd="0" parTransId="{96FB9623-7202-4B77-992E-AA8A2BEC9FF2}" sibTransId="{2555F332-3BFA-44F4-80D6-C4AFB43C4A91}"/>
    <dgm:cxn modelId="{78E375A8-03E0-4C3A-99EA-5385A3110655}" type="presOf" srcId="{89DA7B87-D64D-4715-9B0B-D09A33EFA672}" destId="{D73D8195-4659-4716-A9F8-22EA46F41D60}" srcOrd="0" destOrd="0" presId="urn:microsoft.com/office/officeart/2005/8/layout/bProcess3"/>
    <dgm:cxn modelId="{B345878D-3DD7-46BD-9D05-0765BAE80C98}" type="presOf" srcId="{2111AB23-7A89-4103-ADC8-DA27A615CA6F}" destId="{86D1EDA0-A8E6-4D61-BF50-770C198D617C}" srcOrd="0" destOrd="0" presId="urn:microsoft.com/office/officeart/2005/8/layout/bProcess3"/>
    <dgm:cxn modelId="{B73A76F7-D691-4757-949A-E133CFA914C9}" type="presOf" srcId="{540C7520-12D6-4D70-A122-39658E3B8974}" destId="{76B7B566-E752-4432-BF5B-59F8AAF59272}" srcOrd="0" destOrd="0" presId="urn:microsoft.com/office/officeart/2005/8/layout/bProcess3"/>
    <dgm:cxn modelId="{100D9286-9DBE-483B-ADAF-C5F8E513AA54}" type="presOf" srcId="{248DABE9-19D0-4ED7-AFC6-CC4708F3B741}" destId="{61F251FD-7F77-496E-85DD-98882B95E5DA}" srcOrd="0" destOrd="0" presId="urn:microsoft.com/office/officeart/2005/8/layout/bProcess3"/>
    <dgm:cxn modelId="{441E06FA-A6FC-4AFD-AF82-3ADA10D7DFB3}" type="presOf" srcId="{05332B2D-C8F8-4C16-BCF4-FCFF32A508A6}" destId="{E3D8BE84-001C-4B95-98AA-AB1ACAC1E9DF}" srcOrd="0" destOrd="0" presId="urn:microsoft.com/office/officeart/2005/8/layout/bProcess3"/>
    <dgm:cxn modelId="{8B5F59CD-B632-46CD-8B8D-6F59F7DFEBDF}" type="presParOf" srcId="{4961A034-10D6-4AAE-92AD-24029F1E85ED}" destId="{76B7B566-E752-4432-BF5B-59F8AAF59272}" srcOrd="0" destOrd="0" presId="urn:microsoft.com/office/officeart/2005/8/layout/bProcess3"/>
    <dgm:cxn modelId="{2666790B-C1CD-4568-8E45-AE999CB202A7}" type="presParOf" srcId="{4961A034-10D6-4AAE-92AD-24029F1E85ED}" destId="{077C8D4F-DC64-4A01-A861-2D554954D81A}" srcOrd="1" destOrd="0" presId="urn:microsoft.com/office/officeart/2005/8/layout/bProcess3"/>
    <dgm:cxn modelId="{D89B9AB8-418A-4277-B50C-975CF5C59BE3}" type="presParOf" srcId="{077C8D4F-DC64-4A01-A861-2D554954D81A}" destId="{BFB6F7F5-C92E-4E31-A685-B09E4A81DD18}" srcOrd="0" destOrd="0" presId="urn:microsoft.com/office/officeart/2005/8/layout/bProcess3"/>
    <dgm:cxn modelId="{8D0DCCEA-2308-4FDC-A9D4-C101263A7E3B}" type="presParOf" srcId="{4961A034-10D6-4AAE-92AD-24029F1E85ED}" destId="{0B00F7B7-3E10-49DC-B902-1F338FD8BF9C}" srcOrd="2" destOrd="0" presId="urn:microsoft.com/office/officeart/2005/8/layout/bProcess3"/>
    <dgm:cxn modelId="{38868B6D-1F13-4119-B438-4BE1EB880DB9}" type="presParOf" srcId="{4961A034-10D6-4AAE-92AD-24029F1E85ED}" destId="{4EA95289-EB01-410F-8142-E5F4FF811D43}" srcOrd="3" destOrd="0" presId="urn:microsoft.com/office/officeart/2005/8/layout/bProcess3"/>
    <dgm:cxn modelId="{F7C5491C-CB78-47D6-88FB-C5815B0DFF7A}" type="presParOf" srcId="{4EA95289-EB01-410F-8142-E5F4FF811D43}" destId="{D432F1B1-BF69-417E-B577-C1B8320B6517}" srcOrd="0" destOrd="0" presId="urn:microsoft.com/office/officeart/2005/8/layout/bProcess3"/>
    <dgm:cxn modelId="{7E7596D8-058F-4CD0-8277-A4FC272264BA}" type="presParOf" srcId="{4961A034-10D6-4AAE-92AD-24029F1E85ED}" destId="{5D28C05A-A933-4787-845D-0EEB74C88DE6}" srcOrd="4" destOrd="0" presId="urn:microsoft.com/office/officeart/2005/8/layout/bProcess3"/>
    <dgm:cxn modelId="{6AF3A2AB-90FF-4949-8CD4-A72FAE3E45E8}" type="presParOf" srcId="{4961A034-10D6-4AAE-92AD-24029F1E85ED}" destId="{61F251FD-7F77-496E-85DD-98882B95E5DA}" srcOrd="5" destOrd="0" presId="urn:microsoft.com/office/officeart/2005/8/layout/bProcess3"/>
    <dgm:cxn modelId="{B15406E3-59CA-404A-960D-AAFDE411686D}" type="presParOf" srcId="{61F251FD-7F77-496E-85DD-98882B95E5DA}" destId="{E25A3819-098E-40A0-A736-CEA1C69D09A7}" srcOrd="0" destOrd="0" presId="urn:microsoft.com/office/officeart/2005/8/layout/bProcess3"/>
    <dgm:cxn modelId="{9B27DED3-EB0E-45BC-BB6A-26E829D13BE9}" type="presParOf" srcId="{4961A034-10D6-4AAE-92AD-24029F1E85ED}" destId="{E3D8BE84-001C-4B95-98AA-AB1ACAC1E9DF}" srcOrd="6" destOrd="0" presId="urn:microsoft.com/office/officeart/2005/8/layout/bProcess3"/>
    <dgm:cxn modelId="{C9FEECF6-2711-4955-85BA-43F3096A078B}" type="presParOf" srcId="{4961A034-10D6-4AAE-92AD-24029F1E85ED}" destId="{13E7A714-DEA8-40EA-AD2B-4837EF60A11C}" srcOrd="7" destOrd="0" presId="urn:microsoft.com/office/officeart/2005/8/layout/bProcess3"/>
    <dgm:cxn modelId="{7EC13793-F9E9-4DAC-8DFE-E3FF9532EC9A}" type="presParOf" srcId="{13E7A714-DEA8-40EA-AD2B-4837EF60A11C}" destId="{CB5FD9D1-B95D-40B2-B957-9227E3F730BA}" srcOrd="0" destOrd="0" presId="urn:microsoft.com/office/officeart/2005/8/layout/bProcess3"/>
    <dgm:cxn modelId="{CB6DBCD6-974D-452F-B074-88058B8BFF3D}" type="presParOf" srcId="{4961A034-10D6-4AAE-92AD-24029F1E85ED}" destId="{801987C5-E13D-47EB-84DC-EB0F5E559EEB}" srcOrd="8" destOrd="0" presId="urn:microsoft.com/office/officeart/2005/8/layout/bProcess3"/>
    <dgm:cxn modelId="{968614F3-4615-4A1A-A0EA-B59727793273}" type="presParOf" srcId="{4961A034-10D6-4AAE-92AD-24029F1E85ED}" destId="{8EADB408-5AB5-435B-9D65-3EE3712F6B45}" srcOrd="9" destOrd="0" presId="urn:microsoft.com/office/officeart/2005/8/layout/bProcess3"/>
    <dgm:cxn modelId="{84A692EC-EF6B-49EC-99E9-D78A4B0607CE}" type="presParOf" srcId="{8EADB408-5AB5-435B-9D65-3EE3712F6B45}" destId="{99DF77D0-A94F-41AD-85D2-8B457289A8EB}" srcOrd="0" destOrd="0" presId="urn:microsoft.com/office/officeart/2005/8/layout/bProcess3"/>
    <dgm:cxn modelId="{AA37A390-E42D-4446-A0F4-8739B5707FD4}" type="presParOf" srcId="{4961A034-10D6-4AAE-92AD-24029F1E85ED}" destId="{86D1EDA0-A8E6-4D61-BF50-770C198D617C}" srcOrd="10" destOrd="0" presId="urn:microsoft.com/office/officeart/2005/8/layout/bProcess3"/>
    <dgm:cxn modelId="{2551A5A7-3FD1-4143-9BD3-7E26E0B65223}" type="presParOf" srcId="{4961A034-10D6-4AAE-92AD-24029F1E85ED}" destId="{78F2D3A3-F3D5-4E14-A925-61F18AEFE4B3}" srcOrd="11" destOrd="0" presId="urn:microsoft.com/office/officeart/2005/8/layout/bProcess3"/>
    <dgm:cxn modelId="{27A1335D-271C-40E4-819E-F371D9F1E585}" type="presParOf" srcId="{78F2D3A3-F3D5-4E14-A925-61F18AEFE4B3}" destId="{449D05EF-DDB8-4147-BF97-EEF4AC03FB36}" srcOrd="0" destOrd="0" presId="urn:microsoft.com/office/officeart/2005/8/layout/bProcess3"/>
    <dgm:cxn modelId="{E2BF93EB-A23F-472E-96A3-465EA96E60CE}" type="presParOf" srcId="{4961A034-10D6-4AAE-92AD-24029F1E85ED}" destId="{D73D8195-4659-4716-A9F8-22EA46F41D60}" srcOrd="12" destOrd="0" presId="urn:microsoft.com/office/officeart/2005/8/layout/bProcess3"/>
    <dgm:cxn modelId="{9D75B944-59BE-495A-810D-B0E6900DB29B}" type="presParOf" srcId="{4961A034-10D6-4AAE-92AD-24029F1E85ED}" destId="{9CF74610-4140-4867-A913-6FF48B757827}" srcOrd="13" destOrd="0" presId="urn:microsoft.com/office/officeart/2005/8/layout/bProcess3"/>
    <dgm:cxn modelId="{C2CABE12-2A6F-4BEE-863B-A099A0DB4ECD}" type="presParOf" srcId="{9CF74610-4140-4867-A913-6FF48B757827}" destId="{5CA9C42F-579A-4492-8F07-53311E5CF7BF}" srcOrd="0" destOrd="0" presId="urn:microsoft.com/office/officeart/2005/8/layout/bProcess3"/>
    <dgm:cxn modelId="{8604F45E-A1E4-4DE9-A532-62D2B6169A56}" type="presParOf" srcId="{4961A034-10D6-4AAE-92AD-24029F1E85ED}" destId="{C7F76B05-B45E-4CF1-8ED7-9D60CFCCD235}" srcOrd="14" destOrd="0" presId="urn:microsoft.com/office/officeart/2005/8/layout/bProcess3"/>
  </dgm:cxnLst>
  <dgm:bg/>
  <dgm:whole>
    <a:ln>
      <a:solidFill>
        <a:schemeClr val="tx1"/>
      </a:solidFill>
    </a:ln>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7C8D4F-DC64-4A01-A861-2D554954D81A}">
      <dsp:nvSpPr>
        <dsp:cNvPr id="0" name=""/>
        <dsp:cNvSpPr/>
      </dsp:nvSpPr>
      <dsp:spPr>
        <a:xfrm>
          <a:off x="1622621" y="688300"/>
          <a:ext cx="341398" cy="91440"/>
        </a:xfrm>
        <a:custGeom>
          <a:avLst/>
          <a:gdLst/>
          <a:ahLst/>
          <a:cxnLst/>
          <a:rect l="0" t="0" r="0" b="0"/>
          <a:pathLst>
            <a:path>
              <a:moveTo>
                <a:pt x="0" y="45720"/>
              </a:moveTo>
              <a:lnTo>
                <a:pt x="341398"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ES" sz="1200" b="1" kern="1200">
            <a:solidFill>
              <a:sysClr val="windowText" lastClr="000000"/>
            </a:solidFill>
          </a:endParaRPr>
        </a:p>
      </dsp:txBody>
      <dsp:txXfrm>
        <a:off x="1784020" y="732158"/>
        <a:ext cx="18599" cy="3723"/>
      </dsp:txXfrm>
    </dsp:sp>
    <dsp:sp modelId="{76B7B566-E752-4432-BF5B-59F8AAF59272}">
      <dsp:nvSpPr>
        <dsp:cNvPr id="0" name=""/>
        <dsp:cNvSpPr/>
      </dsp:nvSpPr>
      <dsp:spPr>
        <a:xfrm>
          <a:off x="7035" y="210739"/>
          <a:ext cx="1617385" cy="104656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b="1" kern="1200" dirty="0" smtClean="0">
              <a:solidFill>
                <a:sysClr val="windowText" lastClr="000000"/>
              </a:solidFill>
            </a:rPr>
            <a:t>Actividades previas</a:t>
          </a:r>
          <a:endParaRPr lang="es-ES" sz="1200" b="1" kern="1200" dirty="0">
            <a:solidFill>
              <a:sysClr val="windowText" lastClr="000000"/>
            </a:solidFill>
          </a:endParaRPr>
        </a:p>
      </dsp:txBody>
      <dsp:txXfrm>
        <a:off x="7035" y="210739"/>
        <a:ext cx="1617385" cy="1046561"/>
      </dsp:txXfrm>
    </dsp:sp>
    <dsp:sp modelId="{4EA95289-EB01-410F-8142-E5F4FF811D43}">
      <dsp:nvSpPr>
        <dsp:cNvPr id="0" name=""/>
        <dsp:cNvSpPr/>
      </dsp:nvSpPr>
      <dsp:spPr>
        <a:xfrm>
          <a:off x="3612005" y="688300"/>
          <a:ext cx="341398" cy="91440"/>
        </a:xfrm>
        <a:custGeom>
          <a:avLst/>
          <a:gdLst/>
          <a:ahLst/>
          <a:cxnLst/>
          <a:rect l="0" t="0" r="0" b="0"/>
          <a:pathLst>
            <a:path>
              <a:moveTo>
                <a:pt x="0" y="45720"/>
              </a:moveTo>
              <a:lnTo>
                <a:pt x="341398"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ES" sz="1200" b="1" kern="1200">
            <a:solidFill>
              <a:sysClr val="windowText" lastClr="000000"/>
            </a:solidFill>
          </a:endParaRPr>
        </a:p>
      </dsp:txBody>
      <dsp:txXfrm>
        <a:off x="3773404" y="732158"/>
        <a:ext cx="18599" cy="3723"/>
      </dsp:txXfrm>
    </dsp:sp>
    <dsp:sp modelId="{0B00F7B7-3E10-49DC-B902-1F338FD8BF9C}">
      <dsp:nvSpPr>
        <dsp:cNvPr id="0" name=""/>
        <dsp:cNvSpPr/>
      </dsp:nvSpPr>
      <dsp:spPr>
        <a:xfrm>
          <a:off x="1996419" y="209550"/>
          <a:ext cx="1617385" cy="1048939"/>
        </a:xfrm>
        <a:prstGeom prst="rect">
          <a:avLst/>
        </a:prstGeom>
        <a:solidFill>
          <a:schemeClr val="accent3">
            <a:hueOff val="1406283"/>
            <a:satOff val="-211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PE" sz="1200" b="1" kern="1200" dirty="0" smtClean="0">
              <a:solidFill>
                <a:sysClr val="windowText" lastClr="000000"/>
              </a:solidFill>
            </a:rPr>
            <a:t>Preparación  documento de licitación y llamado a licitación </a:t>
          </a:r>
        </a:p>
        <a:p>
          <a:pPr lvl="0" algn="ctr" defTabSz="533400">
            <a:lnSpc>
              <a:spcPct val="90000"/>
            </a:lnSpc>
            <a:spcBef>
              <a:spcPct val="0"/>
            </a:spcBef>
            <a:spcAft>
              <a:spcPct val="35000"/>
            </a:spcAft>
          </a:pPr>
          <a:r>
            <a:rPr lang="es-PE" sz="1200" b="1" kern="1200" dirty="0" smtClean="0">
              <a:solidFill>
                <a:sysClr val="windowText" lastClr="000000"/>
              </a:solidFill>
            </a:rPr>
            <a:t>(NO-BID)</a:t>
          </a:r>
          <a:endParaRPr lang="es-ES" sz="1200" b="1" kern="1200" dirty="0">
            <a:solidFill>
              <a:sysClr val="windowText" lastClr="000000"/>
            </a:solidFill>
          </a:endParaRPr>
        </a:p>
      </dsp:txBody>
      <dsp:txXfrm>
        <a:off x="1996419" y="209550"/>
        <a:ext cx="1617385" cy="1048939"/>
      </dsp:txXfrm>
    </dsp:sp>
    <dsp:sp modelId="{13E7A714-DEA8-40EA-AD2B-4837EF60A11C}">
      <dsp:nvSpPr>
        <dsp:cNvPr id="0" name=""/>
        <dsp:cNvSpPr/>
      </dsp:nvSpPr>
      <dsp:spPr>
        <a:xfrm>
          <a:off x="815728" y="1247164"/>
          <a:ext cx="3978767" cy="350923"/>
        </a:xfrm>
        <a:custGeom>
          <a:avLst/>
          <a:gdLst/>
          <a:ahLst/>
          <a:cxnLst/>
          <a:rect l="0" t="0" r="0" b="0"/>
          <a:pathLst>
            <a:path>
              <a:moveTo>
                <a:pt x="3978767" y="0"/>
              </a:moveTo>
              <a:lnTo>
                <a:pt x="3978767" y="192561"/>
              </a:lnTo>
              <a:lnTo>
                <a:pt x="0" y="192561"/>
              </a:lnTo>
              <a:lnTo>
                <a:pt x="0" y="350923"/>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ES" sz="1200" b="1" kern="1200">
            <a:solidFill>
              <a:sysClr val="windowText" lastClr="000000"/>
            </a:solidFill>
          </a:endParaRPr>
        </a:p>
      </dsp:txBody>
      <dsp:txXfrm>
        <a:off x="2705187" y="1420764"/>
        <a:ext cx="199850" cy="3723"/>
      </dsp:txXfrm>
    </dsp:sp>
    <dsp:sp modelId="{E3D8BE84-001C-4B95-98AA-AB1ACAC1E9DF}">
      <dsp:nvSpPr>
        <dsp:cNvPr id="0" name=""/>
        <dsp:cNvSpPr/>
      </dsp:nvSpPr>
      <dsp:spPr>
        <a:xfrm>
          <a:off x="3985803" y="219075"/>
          <a:ext cx="1617385" cy="1029889"/>
        </a:xfrm>
        <a:prstGeom prst="rect">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b="1" kern="1200" dirty="0" smtClean="0">
              <a:solidFill>
                <a:sysClr val="windowText" lastClr="000000"/>
              </a:solidFill>
            </a:rPr>
            <a:t>Publicación del llamado a licitación</a:t>
          </a:r>
        </a:p>
      </dsp:txBody>
      <dsp:txXfrm>
        <a:off x="3985803" y="219075"/>
        <a:ext cx="1617385" cy="1029889"/>
      </dsp:txXfrm>
    </dsp:sp>
    <dsp:sp modelId="{C8DB54BF-C5CB-40BE-9E66-D372BE249707}">
      <dsp:nvSpPr>
        <dsp:cNvPr id="0" name=""/>
        <dsp:cNvSpPr/>
      </dsp:nvSpPr>
      <dsp:spPr>
        <a:xfrm>
          <a:off x="1622621" y="2069983"/>
          <a:ext cx="341398" cy="91440"/>
        </a:xfrm>
        <a:custGeom>
          <a:avLst/>
          <a:gdLst/>
          <a:ahLst/>
          <a:cxnLst/>
          <a:rect l="0" t="0" r="0" b="0"/>
          <a:pathLst>
            <a:path>
              <a:moveTo>
                <a:pt x="0" y="45720"/>
              </a:moveTo>
              <a:lnTo>
                <a:pt x="341398"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ES" sz="1200" b="1" kern="1200">
            <a:solidFill>
              <a:sysClr val="windowText" lastClr="000000"/>
            </a:solidFill>
          </a:endParaRPr>
        </a:p>
      </dsp:txBody>
      <dsp:txXfrm>
        <a:off x="1784020" y="2113842"/>
        <a:ext cx="18599" cy="3723"/>
      </dsp:txXfrm>
    </dsp:sp>
    <dsp:sp modelId="{E6687BDC-5FFA-4602-AB4F-13C61C53FDD3}">
      <dsp:nvSpPr>
        <dsp:cNvPr id="0" name=""/>
        <dsp:cNvSpPr/>
      </dsp:nvSpPr>
      <dsp:spPr>
        <a:xfrm>
          <a:off x="7035" y="1630488"/>
          <a:ext cx="1617385" cy="970431"/>
        </a:xfrm>
        <a:prstGeom prst="rect">
          <a:avLst/>
        </a:prstGeom>
        <a:solidFill>
          <a:schemeClr val="accent3">
            <a:hueOff val="4218849"/>
            <a:satOff val="-6330"/>
            <a:lumOff val="-102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b="1" kern="1200" noProof="0" dirty="0" smtClean="0">
              <a:solidFill>
                <a:sysClr val="windowText" lastClr="000000"/>
              </a:solidFill>
            </a:rPr>
            <a:t>Enmiendas a documento de licitación</a:t>
          </a:r>
        </a:p>
        <a:p>
          <a:pPr lvl="0" algn="ctr" defTabSz="533400">
            <a:lnSpc>
              <a:spcPct val="90000"/>
            </a:lnSpc>
            <a:spcBef>
              <a:spcPct val="0"/>
            </a:spcBef>
            <a:spcAft>
              <a:spcPct val="35000"/>
            </a:spcAft>
          </a:pPr>
          <a:r>
            <a:rPr lang="es-ES" sz="1200" b="1" kern="1200" noProof="0" dirty="0" smtClean="0">
              <a:solidFill>
                <a:sysClr val="windowText" lastClr="000000"/>
              </a:solidFill>
            </a:rPr>
            <a:t>(NO-BID)</a:t>
          </a:r>
        </a:p>
      </dsp:txBody>
      <dsp:txXfrm>
        <a:off x="7035" y="1630488"/>
        <a:ext cx="1617385" cy="970431"/>
      </dsp:txXfrm>
    </dsp:sp>
    <dsp:sp modelId="{8EADB408-5AB5-435B-9D65-3EE3712F6B45}">
      <dsp:nvSpPr>
        <dsp:cNvPr id="0" name=""/>
        <dsp:cNvSpPr/>
      </dsp:nvSpPr>
      <dsp:spPr>
        <a:xfrm>
          <a:off x="3612005" y="2069983"/>
          <a:ext cx="341398" cy="91440"/>
        </a:xfrm>
        <a:custGeom>
          <a:avLst/>
          <a:gdLst/>
          <a:ahLst/>
          <a:cxnLst/>
          <a:rect l="0" t="0" r="0" b="0"/>
          <a:pathLst>
            <a:path>
              <a:moveTo>
                <a:pt x="0" y="45720"/>
              </a:moveTo>
              <a:lnTo>
                <a:pt x="341398"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ES" sz="1200" b="1" kern="1200">
            <a:solidFill>
              <a:sysClr val="windowText" lastClr="000000"/>
            </a:solidFill>
          </a:endParaRPr>
        </a:p>
      </dsp:txBody>
      <dsp:txXfrm>
        <a:off x="3773404" y="2113842"/>
        <a:ext cx="18599" cy="3723"/>
      </dsp:txXfrm>
    </dsp:sp>
    <dsp:sp modelId="{801987C5-E13D-47EB-84DC-EB0F5E559EEB}">
      <dsp:nvSpPr>
        <dsp:cNvPr id="0" name=""/>
        <dsp:cNvSpPr/>
      </dsp:nvSpPr>
      <dsp:spPr>
        <a:xfrm>
          <a:off x="1996419" y="1630488"/>
          <a:ext cx="1617385" cy="970431"/>
        </a:xfrm>
        <a:prstGeom prst="rect">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PE" sz="1200" b="1" kern="1200" smtClean="0">
              <a:solidFill>
                <a:sysClr val="windowText" lastClr="000000"/>
              </a:solidFill>
            </a:rPr>
            <a:t>Recepción y apertura de ofertas</a:t>
          </a:r>
          <a:endParaRPr lang="es-ES" sz="1200" b="1" kern="1200" dirty="0">
            <a:solidFill>
              <a:sysClr val="windowText" lastClr="000000"/>
            </a:solidFill>
          </a:endParaRPr>
        </a:p>
      </dsp:txBody>
      <dsp:txXfrm>
        <a:off x="1996419" y="1630488"/>
        <a:ext cx="1617385" cy="970431"/>
      </dsp:txXfrm>
    </dsp:sp>
    <dsp:sp modelId="{9CF74610-4140-4867-A913-6FF48B757827}">
      <dsp:nvSpPr>
        <dsp:cNvPr id="0" name=""/>
        <dsp:cNvSpPr/>
      </dsp:nvSpPr>
      <dsp:spPr>
        <a:xfrm>
          <a:off x="815728" y="2599119"/>
          <a:ext cx="3978767" cy="341398"/>
        </a:xfrm>
        <a:custGeom>
          <a:avLst/>
          <a:gdLst/>
          <a:ahLst/>
          <a:cxnLst/>
          <a:rect l="0" t="0" r="0" b="0"/>
          <a:pathLst>
            <a:path>
              <a:moveTo>
                <a:pt x="3978767" y="0"/>
              </a:moveTo>
              <a:lnTo>
                <a:pt x="3978767" y="187799"/>
              </a:lnTo>
              <a:lnTo>
                <a:pt x="0" y="187799"/>
              </a:lnTo>
              <a:lnTo>
                <a:pt x="0" y="341398"/>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ES" sz="1200" b="1" kern="1200">
            <a:solidFill>
              <a:sysClr val="windowText" lastClr="000000"/>
            </a:solidFill>
          </a:endParaRPr>
        </a:p>
      </dsp:txBody>
      <dsp:txXfrm>
        <a:off x="2705209" y="2767957"/>
        <a:ext cx="199806" cy="3723"/>
      </dsp:txXfrm>
    </dsp:sp>
    <dsp:sp modelId="{D73D8195-4659-4716-A9F8-22EA46F41D60}">
      <dsp:nvSpPr>
        <dsp:cNvPr id="0" name=""/>
        <dsp:cNvSpPr/>
      </dsp:nvSpPr>
      <dsp:spPr>
        <a:xfrm>
          <a:off x="3985803" y="1630488"/>
          <a:ext cx="1617385" cy="970431"/>
        </a:xfrm>
        <a:prstGeom prst="rect">
          <a:avLst/>
        </a:prstGeom>
        <a:solidFill>
          <a:schemeClr val="accent3">
            <a:hueOff val="7031415"/>
            <a:satOff val="-10550"/>
            <a:lumOff val="-17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b="1" kern="1200" dirty="0" smtClean="0">
              <a:solidFill>
                <a:sysClr val="windowText" lastClr="000000"/>
              </a:solidFill>
            </a:rPr>
            <a:t>Evaluación de ofertas; recomendación de adjudicación</a:t>
          </a:r>
        </a:p>
        <a:p>
          <a:pPr lvl="0" algn="ctr" defTabSz="533400">
            <a:lnSpc>
              <a:spcPct val="90000"/>
            </a:lnSpc>
            <a:spcBef>
              <a:spcPct val="0"/>
            </a:spcBef>
            <a:spcAft>
              <a:spcPct val="35000"/>
            </a:spcAft>
          </a:pPr>
          <a:r>
            <a:rPr lang="es-ES" sz="1200" b="1" kern="1200" dirty="0" smtClean="0">
              <a:solidFill>
                <a:sysClr val="windowText" lastClr="000000"/>
              </a:solidFill>
            </a:rPr>
            <a:t>(NO-BID)</a:t>
          </a:r>
        </a:p>
      </dsp:txBody>
      <dsp:txXfrm>
        <a:off x="3985803" y="1630488"/>
        <a:ext cx="1617385" cy="970431"/>
      </dsp:txXfrm>
    </dsp:sp>
    <dsp:sp modelId="{B2F5836A-11BA-46AF-8ED8-60E4F40FF7C0}">
      <dsp:nvSpPr>
        <dsp:cNvPr id="0" name=""/>
        <dsp:cNvSpPr/>
      </dsp:nvSpPr>
      <dsp:spPr>
        <a:xfrm>
          <a:off x="1622621" y="3412413"/>
          <a:ext cx="341398" cy="91440"/>
        </a:xfrm>
        <a:custGeom>
          <a:avLst/>
          <a:gdLst/>
          <a:ahLst/>
          <a:cxnLst/>
          <a:rect l="0" t="0" r="0" b="0"/>
          <a:pathLst>
            <a:path>
              <a:moveTo>
                <a:pt x="0" y="45720"/>
              </a:moveTo>
              <a:lnTo>
                <a:pt x="341398"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ES" sz="1200" b="1" kern="1200">
            <a:solidFill>
              <a:sysClr val="windowText" lastClr="000000"/>
            </a:solidFill>
          </a:endParaRPr>
        </a:p>
      </dsp:txBody>
      <dsp:txXfrm>
        <a:off x="1784020" y="3456271"/>
        <a:ext cx="18599" cy="3723"/>
      </dsp:txXfrm>
    </dsp:sp>
    <dsp:sp modelId="{4F4467AB-9E2B-42B2-96DB-3144F90BE84C}">
      <dsp:nvSpPr>
        <dsp:cNvPr id="0" name=""/>
        <dsp:cNvSpPr/>
      </dsp:nvSpPr>
      <dsp:spPr>
        <a:xfrm>
          <a:off x="7035" y="2972918"/>
          <a:ext cx="1617385" cy="970431"/>
        </a:xfrm>
        <a:prstGeom prst="rect">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b="1" kern="1200" smtClean="0">
              <a:solidFill>
                <a:sysClr val="windowText" lastClr="000000"/>
              </a:solidFill>
            </a:rPr>
            <a:t>Adjudicación del contrato</a:t>
          </a:r>
          <a:endParaRPr lang="es-ES" sz="1200" b="1" kern="1200" dirty="0">
            <a:solidFill>
              <a:sysClr val="windowText" lastClr="000000"/>
            </a:solidFill>
          </a:endParaRPr>
        </a:p>
      </dsp:txBody>
      <dsp:txXfrm>
        <a:off x="7035" y="2972918"/>
        <a:ext cx="1617385" cy="970431"/>
      </dsp:txXfrm>
    </dsp:sp>
    <dsp:sp modelId="{320A6D61-574B-43D3-BB26-2EED5827C0EF}">
      <dsp:nvSpPr>
        <dsp:cNvPr id="0" name=""/>
        <dsp:cNvSpPr/>
      </dsp:nvSpPr>
      <dsp:spPr>
        <a:xfrm>
          <a:off x="3612005" y="3412413"/>
          <a:ext cx="341398" cy="91440"/>
        </a:xfrm>
        <a:custGeom>
          <a:avLst/>
          <a:gdLst/>
          <a:ahLst/>
          <a:cxnLst/>
          <a:rect l="0" t="0" r="0" b="0"/>
          <a:pathLst>
            <a:path>
              <a:moveTo>
                <a:pt x="0" y="45720"/>
              </a:moveTo>
              <a:lnTo>
                <a:pt x="341398"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ES" sz="1200" b="1" kern="1200">
            <a:solidFill>
              <a:sysClr val="windowText" lastClr="000000"/>
            </a:solidFill>
          </a:endParaRPr>
        </a:p>
      </dsp:txBody>
      <dsp:txXfrm>
        <a:off x="3773404" y="3456271"/>
        <a:ext cx="18599" cy="3723"/>
      </dsp:txXfrm>
    </dsp:sp>
    <dsp:sp modelId="{F9F37C6B-FF2B-42FC-BA88-BB6323555D9F}">
      <dsp:nvSpPr>
        <dsp:cNvPr id="0" name=""/>
        <dsp:cNvSpPr/>
      </dsp:nvSpPr>
      <dsp:spPr>
        <a:xfrm>
          <a:off x="1996419" y="2972918"/>
          <a:ext cx="1617385" cy="970431"/>
        </a:xfrm>
        <a:prstGeom prst="rect">
          <a:avLst/>
        </a:prstGeom>
        <a:solidFill>
          <a:schemeClr val="accent3">
            <a:hueOff val="9843981"/>
            <a:satOff val="-14770"/>
            <a:lumOff val="-24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b="1" kern="1200" smtClean="0">
              <a:solidFill>
                <a:sysClr val="windowText" lastClr="000000"/>
              </a:solidFill>
            </a:rPr>
            <a:t>Publicación de la adjudicación del contrato, notificaciones</a:t>
          </a:r>
          <a:endParaRPr lang="es-ES" sz="1200" b="1" kern="1200" dirty="0">
            <a:solidFill>
              <a:sysClr val="windowText" lastClr="000000"/>
            </a:solidFill>
          </a:endParaRPr>
        </a:p>
      </dsp:txBody>
      <dsp:txXfrm>
        <a:off x="1996419" y="2972918"/>
        <a:ext cx="1617385" cy="970431"/>
      </dsp:txXfrm>
    </dsp:sp>
    <dsp:sp modelId="{93AA4870-D587-43F8-B413-6DE97878EDB7}">
      <dsp:nvSpPr>
        <dsp:cNvPr id="0" name=""/>
        <dsp:cNvSpPr/>
      </dsp:nvSpPr>
      <dsp:spPr>
        <a:xfrm>
          <a:off x="3985803" y="2972918"/>
          <a:ext cx="1617385" cy="970431"/>
        </a:xfrm>
        <a:prstGeom prst="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b="1" kern="1200" smtClean="0">
              <a:solidFill>
                <a:sysClr val="windowText" lastClr="000000"/>
              </a:solidFill>
            </a:rPr>
            <a:t>Suscripción del contrato</a:t>
          </a:r>
          <a:endParaRPr lang="es-ES" sz="1200" b="1" kern="1200" dirty="0">
            <a:solidFill>
              <a:sysClr val="windowText" lastClr="000000"/>
            </a:solidFill>
          </a:endParaRPr>
        </a:p>
      </dsp:txBody>
      <dsp:txXfrm>
        <a:off x="3985803" y="2972918"/>
        <a:ext cx="1617385" cy="9704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7C8D4F-DC64-4A01-A861-2D554954D81A}">
      <dsp:nvSpPr>
        <dsp:cNvPr id="0" name=""/>
        <dsp:cNvSpPr/>
      </dsp:nvSpPr>
      <dsp:spPr>
        <a:xfrm>
          <a:off x="1695117" y="414044"/>
          <a:ext cx="318857" cy="91440"/>
        </a:xfrm>
        <a:custGeom>
          <a:avLst/>
          <a:gdLst/>
          <a:ahLst/>
          <a:cxnLst/>
          <a:rect l="0" t="0" r="0" b="0"/>
          <a:pathLst>
            <a:path>
              <a:moveTo>
                <a:pt x="0" y="45720"/>
              </a:moveTo>
              <a:lnTo>
                <a:pt x="318857"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ES" sz="1200" b="1" kern="1200">
            <a:solidFill>
              <a:schemeClr val="tx1"/>
            </a:solidFill>
          </a:endParaRPr>
        </a:p>
      </dsp:txBody>
      <dsp:txXfrm>
        <a:off x="1845809" y="458015"/>
        <a:ext cx="17472" cy="3497"/>
      </dsp:txXfrm>
    </dsp:sp>
    <dsp:sp modelId="{76B7B566-E752-4432-BF5B-59F8AAF59272}">
      <dsp:nvSpPr>
        <dsp:cNvPr id="0" name=""/>
        <dsp:cNvSpPr/>
      </dsp:nvSpPr>
      <dsp:spPr>
        <a:xfrm>
          <a:off x="177537" y="3950"/>
          <a:ext cx="1519380" cy="91162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b="1" kern="1200" smtClean="0">
              <a:solidFill>
                <a:schemeClr val="tx1"/>
              </a:solidFill>
            </a:rPr>
            <a:t>Actividades previas</a:t>
          </a:r>
          <a:endParaRPr lang="es-ES" sz="1200" b="1" kern="1200" dirty="0">
            <a:solidFill>
              <a:schemeClr val="tx1"/>
            </a:solidFill>
          </a:endParaRPr>
        </a:p>
      </dsp:txBody>
      <dsp:txXfrm>
        <a:off x="177537" y="3950"/>
        <a:ext cx="1519380" cy="911628"/>
      </dsp:txXfrm>
    </dsp:sp>
    <dsp:sp modelId="{4EA95289-EB01-410F-8142-E5F4FF811D43}">
      <dsp:nvSpPr>
        <dsp:cNvPr id="0" name=""/>
        <dsp:cNvSpPr/>
      </dsp:nvSpPr>
      <dsp:spPr>
        <a:xfrm>
          <a:off x="3563955" y="414044"/>
          <a:ext cx="318857" cy="91440"/>
        </a:xfrm>
        <a:custGeom>
          <a:avLst/>
          <a:gdLst/>
          <a:ahLst/>
          <a:cxnLst/>
          <a:rect l="0" t="0" r="0" b="0"/>
          <a:pathLst>
            <a:path>
              <a:moveTo>
                <a:pt x="0" y="45720"/>
              </a:moveTo>
              <a:lnTo>
                <a:pt x="318857"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ES" sz="1200" b="1" kern="1200">
            <a:solidFill>
              <a:schemeClr val="tx1"/>
            </a:solidFill>
          </a:endParaRPr>
        </a:p>
      </dsp:txBody>
      <dsp:txXfrm>
        <a:off x="3714647" y="458015"/>
        <a:ext cx="17472" cy="3497"/>
      </dsp:txXfrm>
    </dsp:sp>
    <dsp:sp modelId="{0B00F7B7-3E10-49DC-B902-1F338FD8BF9C}">
      <dsp:nvSpPr>
        <dsp:cNvPr id="0" name=""/>
        <dsp:cNvSpPr/>
      </dsp:nvSpPr>
      <dsp:spPr>
        <a:xfrm>
          <a:off x="2046374" y="3950"/>
          <a:ext cx="1519380" cy="911628"/>
        </a:xfrm>
        <a:prstGeom prst="rect">
          <a:avLst/>
        </a:prstGeom>
        <a:solidFill>
          <a:schemeClr val="accent4">
            <a:hueOff val="-558096"/>
            <a:satOff val="3362"/>
            <a:lumOff val="27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PE" sz="1200" b="1" kern="1200" dirty="0" smtClean="0">
              <a:solidFill>
                <a:schemeClr val="tx1"/>
              </a:solidFill>
            </a:rPr>
            <a:t>Preparación  solicitud de cotizaciones</a:t>
          </a:r>
        </a:p>
        <a:p>
          <a:pPr lvl="0" algn="ctr" defTabSz="533400">
            <a:lnSpc>
              <a:spcPct val="90000"/>
            </a:lnSpc>
            <a:spcBef>
              <a:spcPct val="0"/>
            </a:spcBef>
            <a:spcAft>
              <a:spcPct val="35000"/>
            </a:spcAft>
          </a:pPr>
          <a:r>
            <a:rPr lang="es-PE" sz="1200" b="1" kern="1200" dirty="0" smtClean="0">
              <a:solidFill>
                <a:schemeClr val="tx1"/>
              </a:solidFill>
            </a:rPr>
            <a:t>(NO-BID)</a:t>
          </a:r>
          <a:endParaRPr lang="es-ES" sz="1200" b="1" kern="1200" dirty="0">
            <a:solidFill>
              <a:schemeClr val="tx1"/>
            </a:solidFill>
          </a:endParaRPr>
        </a:p>
      </dsp:txBody>
      <dsp:txXfrm>
        <a:off x="2046374" y="3950"/>
        <a:ext cx="1519380" cy="911628"/>
      </dsp:txXfrm>
    </dsp:sp>
    <dsp:sp modelId="{93D454AB-EAA7-4C95-A9D2-75B132B7B4DF}">
      <dsp:nvSpPr>
        <dsp:cNvPr id="0" name=""/>
        <dsp:cNvSpPr/>
      </dsp:nvSpPr>
      <dsp:spPr>
        <a:xfrm>
          <a:off x="937227" y="913778"/>
          <a:ext cx="3737675" cy="318857"/>
        </a:xfrm>
        <a:custGeom>
          <a:avLst/>
          <a:gdLst/>
          <a:ahLst/>
          <a:cxnLst/>
          <a:rect l="0" t="0" r="0" b="0"/>
          <a:pathLst>
            <a:path>
              <a:moveTo>
                <a:pt x="3737675" y="0"/>
              </a:moveTo>
              <a:lnTo>
                <a:pt x="3737675" y="176528"/>
              </a:lnTo>
              <a:lnTo>
                <a:pt x="0" y="176528"/>
              </a:lnTo>
              <a:lnTo>
                <a:pt x="0" y="318857"/>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ES" sz="1200" b="1" kern="1200">
            <a:solidFill>
              <a:sysClr val="windowText" lastClr="000000"/>
            </a:solidFill>
          </a:endParaRPr>
        </a:p>
      </dsp:txBody>
      <dsp:txXfrm>
        <a:off x="2712215" y="1071458"/>
        <a:ext cx="187698" cy="3497"/>
      </dsp:txXfrm>
    </dsp:sp>
    <dsp:sp modelId="{6AFE7479-7724-4779-AF88-3C0202C99794}">
      <dsp:nvSpPr>
        <dsp:cNvPr id="0" name=""/>
        <dsp:cNvSpPr/>
      </dsp:nvSpPr>
      <dsp:spPr>
        <a:xfrm>
          <a:off x="3915212" y="3950"/>
          <a:ext cx="1519380" cy="911628"/>
        </a:xfrm>
        <a:prstGeom prst="rect">
          <a:avLst/>
        </a:prstGeom>
        <a:solidFill>
          <a:schemeClr val="accent4">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b="1" kern="1200" noProof="0" dirty="0" smtClean="0">
              <a:solidFill>
                <a:schemeClr val="tx1"/>
              </a:solidFill>
            </a:rPr>
            <a:t>Invitación a cotizar</a:t>
          </a:r>
          <a:endParaRPr lang="es-ES" sz="1200" b="1" kern="1200" noProof="0" dirty="0">
            <a:solidFill>
              <a:schemeClr val="tx1"/>
            </a:solidFill>
          </a:endParaRPr>
        </a:p>
      </dsp:txBody>
      <dsp:txXfrm>
        <a:off x="3915212" y="3950"/>
        <a:ext cx="1519380" cy="911628"/>
      </dsp:txXfrm>
    </dsp:sp>
    <dsp:sp modelId="{D0BBF2EB-2C92-4090-85E5-D7F94498EBF6}">
      <dsp:nvSpPr>
        <dsp:cNvPr id="0" name=""/>
        <dsp:cNvSpPr/>
      </dsp:nvSpPr>
      <dsp:spPr>
        <a:xfrm>
          <a:off x="1695117" y="1675130"/>
          <a:ext cx="318857" cy="91440"/>
        </a:xfrm>
        <a:custGeom>
          <a:avLst/>
          <a:gdLst/>
          <a:ahLst/>
          <a:cxnLst/>
          <a:rect l="0" t="0" r="0" b="0"/>
          <a:pathLst>
            <a:path>
              <a:moveTo>
                <a:pt x="0" y="45720"/>
              </a:moveTo>
              <a:lnTo>
                <a:pt x="318857"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ES" sz="1200" b="1" kern="1200">
            <a:solidFill>
              <a:schemeClr val="tx1"/>
            </a:solidFill>
          </a:endParaRPr>
        </a:p>
      </dsp:txBody>
      <dsp:txXfrm>
        <a:off x="1845809" y="1719101"/>
        <a:ext cx="17472" cy="3497"/>
      </dsp:txXfrm>
    </dsp:sp>
    <dsp:sp modelId="{D52D2574-2D09-4A4E-8179-9637BEB34CBB}">
      <dsp:nvSpPr>
        <dsp:cNvPr id="0" name=""/>
        <dsp:cNvSpPr/>
      </dsp:nvSpPr>
      <dsp:spPr>
        <a:xfrm>
          <a:off x="177537" y="1265035"/>
          <a:ext cx="1519380" cy="911628"/>
        </a:xfrm>
        <a:prstGeom prst="rect">
          <a:avLst/>
        </a:prstGeom>
        <a:solidFill>
          <a:schemeClr val="accent4">
            <a:hueOff val="-1674289"/>
            <a:satOff val="10087"/>
            <a:lumOff val="80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b="1" kern="1200" noProof="0" dirty="0" smtClean="0">
              <a:solidFill>
                <a:schemeClr val="tx1"/>
              </a:solidFill>
            </a:rPr>
            <a:t>Enmiendas a la solicitud de cotizaciones</a:t>
          </a:r>
        </a:p>
        <a:p>
          <a:pPr lvl="0" algn="ctr" defTabSz="533400">
            <a:lnSpc>
              <a:spcPct val="90000"/>
            </a:lnSpc>
            <a:spcBef>
              <a:spcPct val="0"/>
            </a:spcBef>
            <a:spcAft>
              <a:spcPct val="35000"/>
            </a:spcAft>
          </a:pPr>
          <a:r>
            <a:rPr lang="es-ES" sz="1200" b="1" kern="1200" noProof="0" dirty="0" smtClean="0">
              <a:solidFill>
                <a:schemeClr val="tx1"/>
              </a:solidFill>
            </a:rPr>
            <a:t>(NO-BID)</a:t>
          </a:r>
          <a:endParaRPr lang="es-ES" sz="1200" b="1" kern="1200" noProof="0" dirty="0">
            <a:solidFill>
              <a:schemeClr val="tx1"/>
            </a:solidFill>
          </a:endParaRPr>
        </a:p>
      </dsp:txBody>
      <dsp:txXfrm>
        <a:off x="177537" y="1265035"/>
        <a:ext cx="1519380" cy="911628"/>
      </dsp:txXfrm>
    </dsp:sp>
    <dsp:sp modelId="{13E7A714-DEA8-40EA-AD2B-4837EF60A11C}">
      <dsp:nvSpPr>
        <dsp:cNvPr id="0" name=""/>
        <dsp:cNvSpPr/>
      </dsp:nvSpPr>
      <dsp:spPr>
        <a:xfrm>
          <a:off x="3563955" y="1675130"/>
          <a:ext cx="318857" cy="91440"/>
        </a:xfrm>
        <a:custGeom>
          <a:avLst/>
          <a:gdLst/>
          <a:ahLst/>
          <a:cxnLst/>
          <a:rect l="0" t="0" r="0" b="0"/>
          <a:pathLst>
            <a:path>
              <a:moveTo>
                <a:pt x="0" y="45720"/>
              </a:moveTo>
              <a:lnTo>
                <a:pt x="318857"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ES" sz="1200" b="1" kern="1200">
            <a:solidFill>
              <a:schemeClr val="tx1"/>
            </a:solidFill>
          </a:endParaRPr>
        </a:p>
      </dsp:txBody>
      <dsp:txXfrm>
        <a:off x="3714647" y="1719101"/>
        <a:ext cx="17472" cy="3497"/>
      </dsp:txXfrm>
    </dsp:sp>
    <dsp:sp modelId="{E3D8BE84-001C-4B95-98AA-AB1ACAC1E9DF}">
      <dsp:nvSpPr>
        <dsp:cNvPr id="0" name=""/>
        <dsp:cNvSpPr/>
      </dsp:nvSpPr>
      <dsp:spPr>
        <a:xfrm>
          <a:off x="2046374" y="1265035"/>
          <a:ext cx="1519380" cy="911628"/>
        </a:xfrm>
        <a:prstGeom prst="rect">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b="1" kern="1200" smtClean="0">
              <a:solidFill>
                <a:schemeClr val="tx1"/>
              </a:solidFill>
            </a:rPr>
            <a:t>Recepción de cotizaciones</a:t>
          </a:r>
          <a:endParaRPr lang="es-ES" sz="1200" b="1" kern="1200" dirty="0" smtClean="0">
            <a:solidFill>
              <a:schemeClr val="tx1"/>
            </a:solidFill>
          </a:endParaRPr>
        </a:p>
      </dsp:txBody>
      <dsp:txXfrm>
        <a:off x="2046374" y="1265035"/>
        <a:ext cx="1519380" cy="911628"/>
      </dsp:txXfrm>
    </dsp:sp>
    <dsp:sp modelId="{8EADB408-5AB5-435B-9D65-3EE3712F6B45}">
      <dsp:nvSpPr>
        <dsp:cNvPr id="0" name=""/>
        <dsp:cNvSpPr/>
      </dsp:nvSpPr>
      <dsp:spPr>
        <a:xfrm>
          <a:off x="937227" y="2174864"/>
          <a:ext cx="3737675" cy="318857"/>
        </a:xfrm>
        <a:custGeom>
          <a:avLst/>
          <a:gdLst/>
          <a:ahLst/>
          <a:cxnLst/>
          <a:rect l="0" t="0" r="0" b="0"/>
          <a:pathLst>
            <a:path>
              <a:moveTo>
                <a:pt x="3737675" y="0"/>
              </a:moveTo>
              <a:lnTo>
                <a:pt x="3737675" y="176528"/>
              </a:lnTo>
              <a:lnTo>
                <a:pt x="0" y="176528"/>
              </a:lnTo>
              <a:lnTo>
                <a:pt x="0" y="318857"/>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ES" sz="1200" b="1" kern="1200">
            <a:solidFill>
              <a:schemeClr val="tx1"/>
            </a:solidFill>
          </a:endParaRPr>
        </a:p>
      </dsp:txBody>
      <dsp:txXfrm>
        <a:off x="2712215" y="2332543"/>
        <a:ext cx="187698" cy="3497"/>
      </dsp:txXfrm>
    </dsp:sp>
    <dsp:sp modelId="{801987C5-E13D-47EB-84DC-EB0F5E559EEB}">
      <dsp:nvSpPr>
        <dsp:cNvPr id="0" name=""/>
        <dsp:cNvSpPr/>
      </dsp:nvSpPr>
      <dsp:spPr>
        <a:xfrm>
          <a:off x="3915212" y="1265035"/>
          <a:ext cx="1519380" cy="911628"/>
        </a:xfrm>
        <a:prstGeom prst="rect">
          <a:avLst/>
        </a:prstGeom>
        <a:solidFill>
          <a:schemeClr val="accent4">
            <a:hueOff val="-2790481"/>
            <a:satOff val="16812"/>
            <a:lumOff val="134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b="1" kern="1200" dirty="0" smtClean="0">
              <a:solidFill>
                <a:schemeClr val="tx1"/>
              </a:solidFill>
            </a:rPr>
            <a:t>Evaluación de cotizaciones; recomendación de adjudicación</a:t>
          </a:r>
        </a:p>
        <a:p>
          <a:pPr lvl="0" algn="ctr" defTabSz="533400">
            <a:lnSpc>
              <a:spcPct val="90000"/>
            </a:lnSpc>
            <a:spcBef>
              <a:spcPct val="0"/>
            </a:spcBef>
            <a:spcAft>
              <a:spcPct val="35000"/>
            </a:spcAft>
          </a:pPr>
          <a:r>
            <a:rPr lang="es-ES" sz="1200" b="1" kern="1200" dirty="0" smtClean="0">
              <a:solidFill>
                <a:schemeClr val="tx1"/>
              </a:solidFill>
            </a:rPr>
            <a:t>(NO-BID)</a:t>
          </a:r>
          <a:endParaRPr lang="es-ES" sz="1200" b="1" kern="1200" dirty="0">
            <a:solidFill>
              <a:schemeClr val="tx1"/>
            </a:solidFill>
          </a:endParaRPr>
        </a:p>
      </dsp:txBody>
      <dsp:txXfrm>
        <a:off x="3915212" y="1265035"/>
        <a:ext cx="1519380" cy="911628"/>
      </dsp:txXfrm>
    </dsp:sp>
    <dsp:sp modelId="{7A8A231A-3E38-4C55-B7FF-22440838E801}">
      <dsp:nvSpPr>
        <dsp:cNvPr id="0" name=""/>
        <dsp:cNvSpPr/>
      </dsp:nvSpPr>
      <dsp:spPr>
        <a:xfrm>
          <a:off x="1695117" y="2936215"/>
          <a:ext cx="318857" cy="91440"/>
        </a:xfrm>
        <a:custGeom>
          <a:avLst/>
          <a:gdLst/>
          <a:ahLst/>
          <a:cxnLst/>
          <a:rect l="0" t="0" r="0" b="0"/>
          <a:pathLst>
            <a:path>
              <a:moveTo>
                <a:pt x="0" y="45720"/>
              </a:moveTo>
              <a:lnTo>
                <a:pt x="318857"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ES" sz="1200" b="1" kern="1200">
            <a:solidFill>
              <a:schemeClr val="tx1"/>
            </a:solidFill>
          </a:endParaRPr>
        </a:p>
      </dsp:txBody>
      <dsp:txXfrm>
        <a:off x="1845809" y="2980186"/>
        <a:ext cx="17472" cy="3497"/>
      </dsp:txXfrm>
    </dsp:sp>
    <dsp:sp modelId="{B2BCE0F1-BDB0-41F1-992F-31EFD6D123F4}">
      <dsp:nvSpPr>
        <dsp:cNvPr id="0" name=""/>
        <dsp:cNvSpPr/>
      </dsp:nvSpPr>
      <dsp:spPr>
        <a:xfrm>
          <a:off x="177537" y="2526121"/>
          <a:ext cx="1519380" cy="911628"/>
        </a:xfrm>
        <a:prstGeom prst="rect">
          <a:avLst/>
        </a:prstGeom>
        <a:solidFill>
          <a:schemeClr val="accent4">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b="1" kern="1200" noProof="0" dirty="0" smtClean="0">
              <a:solidFill>
                <a:schemeClr val="tx1"/>
              </a:solidFill>
            </a:rPr>
            <a:t>Adjudicación</a:t>
          </a:r>
          <a:endParaRPr lang="es-ES" sz="1200" b="1" kern="1200" noProof="0" dirty="0">
            <a:solidFill>
              <a:schemeClr val="tx1"/>
            </a:solidFill>
          </a:endParaRPr>
        </a:p>
      </dsp:txBody>
      <dsp:txXfrm>
        <a:off x="177537" y="2526121"/>
        <a:ext cx="1519380" cy="911628"/>
      </dsp:txXfrm>
    </dsp:sp>
    <dsp:sp modelId="{9CF74610-4140-4867-A913-6FF48B757827}">
      <dsp:nvSpPr>
        <dsp:cNvPr id="0" name=""/>
        <dsp:cNvSpPr/>
      </dsp:nvSpPr>
      <dsp:spPr>
        <a:xfrm>
          <a:off x="3563955" y="2936215"/>
          <a:ext cx="318857" cy="91440"/>
        </a:xfrm>
        <a:custGeom>
          <a:avLst/>
          <a:gdLst/>
          <a:ahLst/>
          <a:cxnLst/>
          <a:rect l="0" t="0" r="0" b="0"/>
          <a:pathLst>
            <a:path>
              <a:moveTo>
                <a:pt x="0" y="45720"/>
              </a:moveTo>
              <a:lnTo>
                <a:pt x="318857"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ES" sz="1200" b="1" kern="1200">
            <a:solidFill>
              <a:schemeClr val="tx1"/>
            </a:solidFill>
          </a:endParaRPr>
        </a:p>
      </dsp:txBody>
      <dsp:txXfrm>
        <a:off x="3714647" y="2980186"/>
        <a:ext cx="17472" cy="3497"/>
      </dsp:txXfrm>
    </dsp:sp>
    <dsp:sp modelId="{D73D8195-4659-4716-A9F8-22EA46F41D60}">
      <dsp:nvSpPr>
        <dsp:cNvPr id="0" name=""/>
        <dsp:cNvSpPr/>
      </dsp:nvSpPr>
      <dsp:spPr>
        <a:xfrm>
          <a:off x="2046374" y="2526121"/>
          <a:ext cx="1519380" cy="911628"/>
        </a:xfrm>
        <a:prstGeom prst="rect">
          <a:avLst/>
        </a:prstGeom>
        <a:solidFill>
          <a:schemeClr val="accent4">
            <a:hueOff val="-3906673"/>
            <a:satOff val="23537"/>
            <a:lumOff val="188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b="1" kern="1200" smtClean="0">
              <a:solidFill>
                <a:schemeClr val="tx1"/>
              </a:solidFill>
            </a:rPr>
            <a:t>Notificación de resultados</a:t>
          </a:r>
          <a:endParaRPr lang="es-ES" sz="1200" b="1" kern="1200" dirty="0" smtClean="0">
            <a:solidFill>
              <a:schemeClr val="tx1"/>
            </a:solidFill>
          </a:endParaRPr>
        </a:p>
      </dsp:txBody>
      <dsp:txXfrm>
        <a:off x="2046374" y="2526121"/>
        <a:ext cx="1519380" cy="911628"/>
      </dsp:txXfrm>
    </dsp:sp>
    <dsp:sp modelId="{C7F76B05-B45E-4CF1-8ED7-9D60CFCCD235}">
      <dsp:nvSpPr>
        <dsp:cNvPr id="0" name=""/>
        <dsp:cNvSpPr/>
      </dsp:nvSpPr>
      <dsp:spPr>
        <a:xfrm>
          <a:off x="3915212" y="2526121"/>
          <a:ext cx="1519380" cy="911628"/>
        </a:xfrm>
        <a:prstGeom prst="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b="1" kern="1200" dirty="0" smtClean="0">
              <a:solidFill>
                <a:schemeClr val="tx1"/>
              </a:solidFill>
            </a:rPr>
            <a:t>Suscripción de orden de compra o contrato simplificado</a:t>
          </a:r>
        </a:p>
      </dsp:txBody>
      <dsp:txXfrm>
        <a:off x="3915212" y="2526121"/>
        <a:ext cx="1519380" cy="9116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7C8D4F-DC64-4A01-A861-2D554954D81A}">
      <dsp:nvSpPr>
        <dsp:cNvPr id="0" name=""/>
        <dsp:cNvSpPr/>
      </dsp:nvSpPr>
      <dsp:spPr>
        <a:xfrm>
          <a:off x="1195456" y="625183"/>
          <a:ext cx="244512" cy="91440"/>
        </a:xfrm>
        <a:custGeom>
          <a:avLst/>
          <a:gdLst/>
          <a:ahLst/>
          <a:cxnLst/>
          <a:rect l="0" t="0" r="0" b="0"/>
          <a:pathLst>
            <a:path>
              <a:moveTo>
                <a:pt x="0" y="45720"/>
              </a:moveTo>
              <a:lnTo>
                <a:pt x="244512"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b="1" kern="1200">
            <a:solidFill>
              <a:schemeClr val="bg1"/>
            </a:solidFill>
          </a:endParaRPr>
        </a:p>
      </dsp:txBody>
      <dsp:txXfrm>
        <a:off x="1310834" y="669528"/>
        <a:ext cx="13755" cy="2751"/>
      </dsp:txXfrm>
    </dsp:sp>
    <dsp:sp modelId="{76B7B566-E752-4432-BF5B-59F8AAF59272}">
      <dsp:nvSpPr>
        <dsp:cNvPr id="0" name=""/>
        <dsp:cNvSpPr/>
      </dsp:nvSpPr>
      <dsp:spPr>
        <a:xfrm>
          <a:off x="1116" y="312061"/>
          <a:ext cx="1196140" cy="71768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b="1" kern="1200" dirty="0" smtClean="0">
              <a:solidFill>
                <a:schemeClr val="bg1"/>
              </a:solidFill>
            </a:rPr>
            <a:t>Actividades previas</a:t>
          </a:r>
          <a:endParaRPr lang="es-ES" sz="900" b="1" kern="1200" dirty="0">
            <a:solidFill>
              <a:schemeClr val="bg1"/>
            </a:solidFill>
          </a:endParaRPr>
        </a:p>
      </dsp:txBody>
      <dsp:txXfrm>
        <a:off x="1116" y="312061"/>
        <a:ext cx="1196140" cy="717684"/>
      </dsp:txXfrm>
    </dsp:sp>
    <dsp:sp modelId="{46872AA5-9CBA-44E6-AE64-8DDF24E545F7}">
      <dsp:nvSpPr>
        <dsp:cNvPr id="0" name=""/>
        <dsp:cNvSpPr/>
      </dsp:nvSpPr>
      <dsp:spPr>
        <a:xfrm>
          <a:off x="2666708" y="625183"/>
          <a:ext cx="244512" cy="91440"/>
        </a:xfrm>
        <a:custGeom>
          <a:avLst/>
          <a:gdLst/>
          <a:ahLst/>
          <a:cxnLst/>
          <a:rect l="0" t="0" r="0" b="0"/>
          <a:pathLst>
            <a:path>
              <a:moveTo>
                <a:pt x="0" y="45720"/>
              </a:moveTo>
              <a:lnTo>
                <a:pt x="244512"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b="1" kern="1200">
            <a:solidFill>
              <a:schemeClr val="bg1"/>
            </a:solidFill>
          </a:endParaRPr>
        </a:p>
      </dsp:txBody>
      <dsp:txXfrm>
        <a:off x="2782087" y="669528"/>
        <a:ext cx="13755" cy="2751"/>
      </dsp:txXfrm>
    </dsp:sp>
    <dsp:sp modelId="{A926D102-CB5A-4861-80D3-68D712558C0F}">
      <dsp:nvSpPr>
        <dsp:cNvPr id="0" name=""/>
        <dsp:cNvSpPr/>
      </dsp:nvSpPr>
      <dsp:spPr>
        <a:xfrm>
          <a:off x="1472368" y="312061"/>
          <a:ext cx="1196140" cy="717684"/>
        </a:xfrm>
        <a:prstGeom prst="rect">
          <a:avLst/>
        </a:prstGeom>
        <a:solidFill>
          <a:schemeClr val="accent4">
            <a:hueOff val="-446477"/>
            <a:satOff val="2690"/>
            <a:lumOff val="2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b="1" kern="1200" noProof="0" dirty="0" smtClean="0">
              <a:solidFill>
                <a:schemeClr val="bg1"/>
              </a:solidFill>
            </a:rPr>
            <a:t>Preparación de TDR, estimación de costos y presupuesto</a:t>
          </a:r>
        </a:p>
        <a:p>
          <a:pPr lvl="0" algn="ctr" defTabSz="400050">
            <a:lnSpc>
              <a:spcPct val="90000"/>
            </a:lnSpc>
            <a:spcBef>
              <a:spcPct val="0"/>
            </a:spcBef>
            <a:spcAft>
              <a:spcPct val="35000"/>
            </a:spcAft>
          </a:pPr>
          <a:r>
            <a:rPr lang="es-ES" sz="900" b="1" kern="1200" noProof="0" dirty="0" smtClean="0">
              <a:solidFill>
                <a:schemeClr val="bg1"/>
              </a:solidFill>
            </a:rPr>
            <a:t>(NO-BID)</a:t>
          </a:r>
          <a:endParaRPr lang="es-ES" sz="900" b="1" kern="1200" dirty="0">
            <a:solidFill>
              <a:schemeClr val="bg1"/>
            </a:solidFill>
          </a:endParaRPr>
        </a:p>
      </dsp:txBody>
      <dsp:txXfrm>
        <a:off x="1472368" y="312061"/>
        <a:ext cx="1196140" cy="717684"/>
      </dsp:txXfrm>
    </dsp:sp>
    <dsp:sp modelId="{4EA95289-EB01-410F-8142-E5F4FF811D43}">
      <dsp:nvSpPr>
        <dsp:cNvPr id="0" name=""/>
        <dsp:cNvSpPr/>
      </dsp:nvSpPr>
      <dsp:spPr>
        <a:xfrm>
          <a:off x="4137961" y="625183"/>
          <a:ext cx="244512" cy="91440"/>
        </a:xfrm>
        <a:custGeom>
          <a:avLst/>
          <a:gdLst/>
          <a:ahLst/>
          <a:cxnLst/>
          <a:rect l="0" t="0" r="0" b="0"/>
          <a:pathLst>
            <a:path>
              <a:moveTo>
                <a:pt x="0" y="45720"/>
              </a:moveTo>
              <a:lnTo>
                <a:pt x="244512"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b="1" kern="1200">
            <a:solidFill>
              <a:schemeClr val="bg1"/>
            </a:solidFill>
          </a:endParaRPr>
        </a:p>
      </dsp:txBody>
      <dsp:txXfrm>
        <a:off x="4253339" y="669528"/>
        <a:ext cx="13755" cy="2751"/>
      </dsp:txXfrm>
    </dsp:sp>
    <dsp:sp modelId="{0B00F7B7-3E10-49DC-B902-1F338FD8BF9C}">
      <dsp:nvSpPr>
        <dsp:cNvPr id="0" name=""/>
        <dsp:cNvSpPr/>
      </dsp:nvSpPr>
      <dsp:spPr>
        <a:xfrm>
          <a:off x="2943621" y="312061"/>
          <a:ext cx="1196140" cy="717684"/>
        </a:xfrm>
        <a:prstGeom prst="rect">
          <a:avLst/>
        </a:prstGeom>
        <a:solidFill>
          <a:schemeClr val="accent4">
            <a:hueOff val="-892954"/>
            <a:satOff val="5380"/>
            <a:lumOff val="4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PE" sz="900" b="1" kern="1200" dirty="0" smtClean="0">
              <a:solidFill>
                <a:schemeClr val="bg1"/>
              </a:solidFill>
            </a:rPr>
            <a:t>Publicación de anuncio solicitando expresiones de interés</a:t>
          </a:r>
          <a:endParaRPr lang="es-ES" sz="900" b="1" kern="1200" dirty="0">
            <a:solidFill>
              <a:schemeClr val="bg1"/>
            </a:solidFill>
          </a:endParaRPr>
        </a:p>
      </dsp:txBody>
      <dsp:txXfrm>
        <a:off x="2943621" y="312061"/>
        <a:ext cx="1196140" cy="717684"/>
      </dsp:txXfrm>
    </dsp:sp>
    <dsp:sp modelId="{13E7A714-DEA8-40EA-AD2B-4837EF60A11C}">
      <dsp:nvSpPr>
        <dsp:cNvPr id="0" name=""/>
        <dsp:cNvSpPr/>
      </dsp:nvSpPr>
      <dsp:spPr>
        <a:xfrm>
          <a:off x="599186" y="1027945"/>
          <a:ext cx="4413756" cy="244512"/>
        </a:xfrm>
        <a:custGeom>
          <a:avLst/>
          <a:gdLst/>
          <a:ahLst/>
          <a:cxnLst/>
          <a:rect l="0" t="0" r="0" b="0"/>
          <a:pathLst>
            <a:path>
              <a:moveTo>
                <a:pt x="4413756" y="0"/>
              </a:moveTo>
              <a:lnTo>
                <a:pt x="4413756" y="139356"/>
              </a:lnTo>
              <a:lnTo>
                <a:pt x="0" y="139356"/>
              </a:lnTo>
              <a:lnTo>
                <a:pt x="0" y="244512"/>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b="1" kern="1200">
            <a:solidFill>
              <a:schemeClr val="bg1"/>
            </a:solidFill>
          </a:endParaRPr>
        </a:p>
      </dsp:txBody>
      <dsp:txXfrm>
        <a:off x="2695506" y="1148826"/>
        <a:ext cx="221116" cy="2751"/>
      </dsp:txXfrm>
    </dsp:sp>
    <dsp:sp modelId="{E3D8BE84-001C-4B95-98AA-AB1ACAC1E9DF}">
      <dsp:nvSpPr>
        <dsp:cNvPr id="0" name=""/>
        <dsp:cNvSpPr/>
      </dsp:nvSpPr>
      <dsp:spPr>
        <a:xfrm>
          <a:off x="4414873" y="312061"/>
          <a:ext cx="1196140" cy="717684"/>
        </a:xfrm>
        <a:prstGeom prst="rect">
          <a:avLst/>
        </a:prstGeom>
        <a:solidFill>
          <a:schemeClr val="accent4">
            <a:hueOff val="-1339431"/>
            <a:satOff val="8070"/>
            <a:lumOff val="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b="1" kern="1200" smtClean="0">
              <a:solidFill>
                <a:schemeClr val="bg1"/>
              </a:solidFill>
            </a:rPr>
            <a:t>Conformación de lista corta</a:t>
          </a:r>
          <a:endParaRPr lang="es-ES" sz="900" b="1" kern="1200" dirty="0" smtClean="0">
            <a:solidFill>
              <a:schemeClr val="bg1"/>
            </a:solidFill>
          </a:endParaRPr>
        </a:p>
      </dsp:txBody>
      <dsp:txXfrm>
        <a:off x="4414873" y="312061"/>
        <a:ext cx="1196140" cy="717684"/>
      </dsp:txXfrm>
    </dsp:sp>
    <dsp:sp modelId="{8EADB408-5AB5-435B-9D65-3EE3712F6B45}">
      <dsp:nvSpPr>
        <dsp:cNvPr id="0" name=""/>
        <dsp:cNvSpPr/>
      </dsp:nvSpPr>
      <dsp:spPr>
        <a:xfrm>
          <a:off x="1195456" y="1617979"/>
          <a:ext cx="244512" cy="91440"/>
        </a:xfrm>
        <a:custGeom>
          <a:avLst/>
          <a:gdLst/>
          <a:ahLst/>
          <a:cxnLst/>
          <a:rect l="0" t="0" r="0" b="0"/>
          <a:pathLst>
            <a:path>
              <a:moveTo>
                <a:pt x="0" y="45720"/>
              </a:moveTo>
              <a:lnTo>
                <a:pt x="244512"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b="1" kern="1200">
            <a:solidFill>
              <a:schemeClr val="bg1"/>
            </a:solidFill>
          </a:endParaRPr>
        </a:p>
      </dsp:txBody>
      <dsp:txXfrm>
        <a:off x="1310834" y="1662324"/>
        <a:ext cx="13755" cy="2751"/>
      </dsp:txXfrm>
    </dsp:sp>
    <dsp:sp modelId="{801987C5-E13D-47EB-84DC-EB0F5E559EEB}">
      <dsp:nvSpPr>
        <dsp:cNvPr id="0" name=""/>
        <dsp:cNvSpPr/>
      </dsp:nvSpPr>
      <dsp:spPr>
        <a:xfrm>
          <a:off x="1116" y="1304857"/>
          <a:ext cx="1196140" cy="717684"/>
        </a:xfrm>
        <a:prstGeom prst="rect">
          <a:avLst/>
        </a:prstGeom>
        <a:solidFill>
          <a:schemeClr val="accent4">
            <a:hueOff val="-1785908"/>
            <a:satOff val="10760"/>
            <a:lumOff val="86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b="1" kern="1200" dirty="0" smtClean="0">
              <a:solidFill>
                <a:schemeClr val="bg1"/>
              </a:solidFill>
            </a:rPr>
            <a:t>Selección de la firma calificaciones más apropiadas</a:t>
          </a:r>
        </a:p>
        <a:p>
          <a:pPr lvl="0" algn="ctr" defTabSz="400050">
            <a:lnSpc>
              <a:spcPct val="90000"/>
            </a:lnSpc>
            <a:spcBef>
              <a:spcPct val="0"/>
            </a:spcBef>
            <a:spcAft>
              <a:spcPct val="35000"/>
            </a:spcAft>
          </a:pPr>
          <a:r>
            <a:rPr lang="es-ES" sz="900" b="1" kern="1200" dirty="0" smtClean="0">
              <a:solidFill>
                <a:schemeClr val="bg1"/>
              </a:solidFill>
            </a:rPr>
            <a:t>(NO-BID)</a:t>
          </a:r>
          <a:endParaRPr lang="es-ES" sz="900" b="1" kern="1200" dirty="0">
            <a:solidFill>
              <a:schemeClr val="bg1"/>
            </a:solidFill>
          </a:endParaRPr>
        </a:p>
      </dsp:txBody>
      <dsp:txXfrm>
        <a:off x="1116" y="1304857"/>
        <a:ext cx="1196140" cy="717684"/>
      </dsp:txXfrm>
    </dsp:sp>
    <dsp:sp modelId="{9CF74610-4140-4867-A913-6FF48B757827}">
      <dsp:nvSpPr>
        <dsp:cNvPr id="0" name=""/>
        <dsp:cNvSpPr/>
      </dsp:nvSpPr>
      <dsp:spPr>
        <a:xfrm>
          <a:off x="2666708" y="1617979"/>
          <a:ext cx="244512" cy="91440"/>
        </a:xfrm>
        <a:custGeom>
          <a:avLst/>
          <a:gdLst/>
          <a:ahLst/>
          <a:cxnLst/>
          <a:rect l="0" t="0" r="0" b="0"/>
          <a:pathLst>
            <a:path>
              <a:moveTo>
                <a:pt x="0" y="45720"/>
              </a:moveTo>
              <a:lnTo>
                <a:pt x="244512"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b="1" kern="1200">
            <a:solidFill>
              <a:schemeClr val="bg1"/>
            </a:solidFill>
          </a:endParaRPr>
        </a:p>
      </dsp:txBody>
      <dsp:txXfrm>
        <a:off x="2782087" y="1662324"/>
        <a:ext cx="13755" cy="2751"/>
      </dsp:txXfrm>
    </dsp:sp>
    <dsp:sp modelId="{D73D8195-4659-4716-A9F8-22EA46F41D60}">
      <dsp:nvSpPr>
        <dsp:cNvPr id="0" name=""/>
        <dsp:cNvSpPr/>
      </dsp:nvSpPr>
      <dsp:spPr>
        <a:xfrm>
          <a:off x="1472368" y="1304857"/>
          <a:ext cx="1196140" cy="717684"/>
        </a:xfrm>
        <a:prstGeom prst="rect">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b="1" kern="1200" smtClean="0">
              <a:solidFill>
                <a:schemeClr val="bg1"/>
              </a:solidFill>
            </a:rPr>
            <a:t>Solicitud de propuestas técnica y de precio</a:t>
          </a:r>
          <a:endParaRPr lang="es-ES" sz="900" b="1" kern="1200" dirty="0" smtClean="0">
            <a:solidFill>
              <a:schemeClr val="bg1"/>
            </a:solidFill>
          </a:endParaRPr>
        </a:p>
      </dsp:txBody>
      <dsp:txXfrm>
        <a:off x="1472368" y="1304857"/>
        <a:ext cx="1196140" cy="717684"/>
      </dsp:txXfrm>
    </dsp:sp>
    <dsp:sp modelId="{07F3C93A-BD4D-4725-BDB6-1367FE31BC0C}">
      <dsp:nvSpPr>
        <dsp:cNvPr id="0" name=""/>
        <dsp:cNvSpPr/>
      </dsp:nvSpPr>
      <dsp:spPr>
        <a:xfrm>
          <a:off x="4137961" y="1617979"/>
          <a:ext cx="244512" cy="91440"/>
        </a:xfrm>
        <a:custGeom>
          <a:avLst/>
          <a:gdLst/>
          <a:ahLst/>
          <a:cxnLst/>
          <a:rect l="0" t="0" r="0" b="0"/>
          <a:pathLst>
            <a:path>
              <a:moveTo>
                <a:pt x="0" y="45720"/>
              </a:moveTo>
              <a:lnTo>
                <a:pt x="244512"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b="1" kern="1200">
            <a:solidFill>
              <a:schemeClr val="bg1"/>
            </a:solidFill>
          </a:endParaRPr>
        </a:p>
      </dsp:txBody>
      <dsp:txXfrm>
        <a:off x="4253339" y="1662324"/>
        <a:ext cx="13755" cy="2751"/>
      </dsp:txXfrm>
    </dsp:sp>
    <dsp:sp modelId="{C7F76B05-B45E-4CF1-8ED7-9D60CFCCD235}">
      <dsp:nvSpPr>
        <dsp:cNvPr id="0" name=""/>
        <dsp:cNvSpPr/>
      </dsp:nvSpPr>
      <dsp:spPr>
        <a:xfrm>
          <a:off x="2943621" y="1304857"/>
          <a:ext cx="1196140" cy="717684"/>
        </a:xfrm>
        <a:prstGeom prst="rect">
          <a:avLst/>
        </a:prstGeom>
        <a:solidFill>
          <a:schemeClr val="accent4">
            <a:hueOff val="-2678862"/>
            <a:satOff val="16139"/>
            <a:lumOff val="12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b="1" kern="1200" dirty="0" smtClean="0">
              <a:solidFill>
                <a:schemeClr val="bg1"/>
              </a:solidFill>
            </a:rPr>
            <a:t>Evaluación de propuestas conforme TDR</a:t>
          </a:r>
        </a:p>
      </dsp:txBody>
      <dsp:txXfrm>
        <a:off x="2943621" y="1304857"/>
        <a:ext cx="1196140" cy="717684"/>
      </dsp:txXfrm>
    </dsp:sp>
    <dsp:sp modelId="{CC9440BE-C9A8-4C0A-9769-653B8DD0CD91}">
      <dsp:nvSpPr>
        <dsp:cNvPr id="0" name=""/>
        <dsp:cNvSpPr/>
      </dsp:nvSpPr>
      <dsp:spPr>
        <a:xfrm>
          <a:off x="599186" y="2020742"/>
          <a:ext cx="4413756" cy="244512"/>
        </a:xfrm>
        <a:custGeom>
          <a:avLst/>
          <a:gdLst/>
          <a:ahLst/>
          <a:cxnLst/>
          <a:rect l="0" t="0" r="0" b="0"/>
          <a:pathLst>
            <a:path>
              <a:moveTo>
                <a:pt x="4413756" y="0"/>
              </a:moveTo>
              <a:lnTo>
                <a:pt x="4413756" y="139356"/>
              </a:lnTo>
              <a:lnTo>
                <a:pt x="0" y="139356"/>
              </a:lnTo>
              <a:lnTo>
                <a:pt x="0" y="244512"/>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b="1" kern="1200">
            <a:solidFill>
              <a:schemeClr val="bg1"/>
            </a:solidFill>
          </a:endParaRPr>
        </a:p>
      </dsp:txBody>
      <dsp:txXfrm>
        <a:off x="2695506" y="2141622"/>
        <a:ext cx="221116" cy="2751"/>
      </dsp:txXfrm>
    </dsp:sp>
    <dsp:sp modelId="{68F65DB5-815E-461F-9FA2-38F4E85A47D3}">
      <dsp:nvSpPr>
        <dsp:cNvPr id="0" name=""/>
        <dsp:cNvSpPr/>
      </dsp:nvSpPr>
      <dsp:spPr>
        <a:xfrm>
          <a:off x="4414873" y="1304857"/>
          <a:ext cx="1196140" cy="717684"/>
        </a:xfrm>
        <a:prstGeom prst="rect">
          <a:avLst/>
        </a:prstGeom>
        <a:solidFill>
          <a:schemeClr val="accent4">
            <a:hueOff val="-3125339"/>
            <a:satOff val="18829"/>
            <a:lumOff val="150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b="1" kern="1200" dirty="0" smtClean="0">
              <a:solidFill>
                <a:schemeClr val="bg1"/>
              </a:solidFill>
            </a:rPr>
            <a:t>Negociación del contrato</a:t>
          </a:r>
        </a:p>
        <a:p>
          <a:pPr lvl="0" algn="ctr" defTabSz="400050">
            <a:lnSpc>
              <a:spcPct val="90000"/>
            </a:lnSpc>
            <a:spcBef>
              <a:spcPct val="0"/>
            </a:spcBef>
            <a:spcAft>
              <a:spcPct val="35000"/>
            </a:spcAft>
          </a:pPr>
          <a:r>
            <a:rPr lang="es-ES" sz="900" b="1" kern="1200" dirty="0" smtClean="0">
              <a:solidFill>
                <a:schemeClr val="bg1"/>
              </a:solidFill>
            </a:rPr>
            <a:t>(NO-BID)</a:t>
          </a:r>
        </a:p>
      </dsp:txBody>
      <dsp:txXfrm>
        <a:off x="4414873" y="1304857"/>
        <a:ext cx="1196140" cy="717684"/>
      </dsp:txXfrm>
    </dsp:sp>
    <dsp:sp modelId="{05B7FE28-A0DF-4F0B-866D-B2D7C4F23840}">
      <dsp:nvSpPr>
        <dsp:cNvPr id="0" name=""/>
        <dsp:cNvSpPr/>
      </dsp:nvSpPr>
      <dsp:spPr>
        <a:xfrm>
          <a:off x="1195456" y="2610776"/>
          <a:ext cx="244512" cy="91440"/>
        </a:xfrm>
        <a:custGeom>
          <a:avLst/>
          <a:gdLst/>
          <a:ahLst/>
          <a:cxnLst/>
          <a:rect l="0" t="0" r="0" b="0"/>
          <a:pathLst>
            <a:path>
              <a:moveTo>
                <a:pt x="0" y="45720"/>
              </a:moveTo>
              <a:lnTo>
                <a:pt x="244512"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b="1" kern="1200">
            <a:solidFill>
              <a:schemeClr val="bg1"/>
            </a:solidFill>
          </a:endParaRPr>
        </a:p>
      </dsp:txBody>
      <dsp:txXfrm>
        <a:off x="1310834" y="2655120"/>
        <a:ext cx="13755" cy="2751"/>
      </dsp:txXfrm>
    </dsp:sp>
    <dsp:sp modelId="{56DA9A41-9E65-4454-BB50-0A5D0F450851}">
      <dsp:nvSpPr>
        <dsp:cNvPr id="0" name=""/>
        <dsp:cNvSpPr/>
      </dsp:nvSpPr>
      <dsp:spPr>
        <a:xfrm>
          <a:off x="1116" y="2297654"/>
          <a:ext cx="1196140" cy="717684"/>
        </a:xfrm>
        <a:prstGeom prst="rect">
          <a:avLst/>
        </a:prstGeom>
        <a:solidFill>
          <a:schemeClr val="accent4">
            <a:hueOff val="-3571816"/>
            <a:satOff val="21519"/>
            <a:lumOff val="17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b="1" kern="1200" dirty="0" smtClean="0">
              <a:solidFill>
                <a:schemeClr val="bg1"/>
              </a:solidFill>
            </a:rPr>
            <a:t>Adjudicación</a:t>
          </a:r>
        </a:p>
      </dsp:txBody>
      <dsp:txXfrm>
        <a:off x="1116" y="2297654"/>
        <a:ext cx="1196140" cy="717684"/>
      </dsp:txXfrm>
    </dsp:sp>
    <dsp:sp modelId="{8DC1B588-AE40-47BA-86DB-360C8C148B08}">
      <dsp:nvSpPr>
        <dsp:cNvPr id="0" name=""/>
        <dsp:cNvSpPr/>
      </dsp:nvSpPr>
      <dsp:spPr>
        <a:xfrm>
          <a:off x="2666708" y="2610776"/>
          <a:ext cx="244512" cy="91440"/>
        </a:xfrm>
        <a:custGeom>
          <a:avLst/>
          <a:gdLst/>
          <a:ahLst/>
          <a:cxnLst/>
          <a:rect l="0" t="0" r="0" b="0"/>
          <a:pathLst>
            <a:path>
              <a:moveTo>
                <a:pt x="0" y="45720"/>
              </a:moveTo>
              <a:lnTo>
                <a:pt x="244512"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b="1" kern="1200">
            <a:solidFill>
              <a:schemeClr val="bg1"/>
            </a:solidFill>
          </a:endParaRPr>
        </a:p>
      </dsp:txBody>
      <dsp:txXfrm>
        <a:off x="2782087" y="2655120"/>
        <a:ext cx="13755" cy="2751"/>
      </dsp:txXfrm>
    </dsp:sp>
    <dsp:sp modelId="{1C9626D2-0E41-4C74-A06A-84A5DBA085EC}">
      <dsp:nvSpPr>
        <dsp:cNvPr id="0" name=""/>
        <dsp:cNvSpPr/>
      </dsp:nvSpPr>
      <dsp:spPr>
        <a:xfrm>
          <a:off x="1472368" y="2297654"/>
          <a:ext cx="1196140" cy="717684"/>
        </a:xfrm>
        <a:prstGeom prst="rect">
          <a:avLst/>
        </a:prstGeom>
        <a:solidFill>
          <a:schemeClr val="accent4">
            <a:hueOff val="-4018293"/>
            <a:satOff val="24209"/>
            <a:lumOff val="19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b="1" kern="1200" smtClean="0">
              <a:solidFill>
                <a:schemeClr val="bg1"/>
              </a:solidFill>
            </a:rPr>
            <a:t>Publicación de la adjudicación</a:t>
          </a:r>
          <a:endParaRPr lang="es-ES" sz="900" b="1" kern="1200" dirty="0" smtClean="0">
            <a:solidFill>
              <a:schemeClr val="bg1"/>
            </a:solidFill>
          </a:endParaRPr>
        </a:p>
      </dsp:txBody>
      <dsp:txXfrm>
        <a:off x="1472368" y="2297654"/>
        <a:ext cx="1196140" cy="717684"/>
      </dsp:txXfrm>
    </dsp:sp>
    <dsp:sp modelId="{C59D5271-F5B6-4DAD-BFF9-1C113400B7D1}">
      <dsp:nvSpPr>
        <dsp:cNvPr id="0" name=""/>
        <dsp:cNvSpPr/>
      </dsp:nvSpPr>
      <dsp:spPr>
        <a:xfrm>
          <a:off x="2943621" y="2297654"/>
          <a:ext cx="1196140" cy="717684"/>
        </a:xfrm>
        <a:prstGeom prst="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b="1" kern="1200" smtClean="0">
              <a:solidFill>
                <a:schemeClr val="bg1"/>
              </a:solidFill>
            </a:rPr>
            <a:t>Suscripción del contrato</a:t>
          </a:r>
          <a:endParaRPr lang="es-ES" sz="900" b="1" kern="1200" dirty="0" smtClean="0">
            <a:solidFill>
              <a:schemeClr val="bg1"/>
            </a:solidFill>
          </a:endParaRPr>
        </a:p>
      </dsp:txBody>
      <dsp:txXfrm>
        <a:off x="2943621" y="2297654"/>
        <a:ext cx="1196140" cy="71768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7C8D4F-DC64-4A01-A861-2D554954D81A}">
      <dsp:nvSpPr>
        <dsp:cNvPr id="0" name=""/>
        <dsp:cNvSpPr/>
      </dsp:nvSpPr>
      <dsp:spPr>
        <a:xfrm>
          <a:off x="1746044" y="390349"/>
          <a:ext cx="302812" cy="91440"/>
        </a:xfrm>
        <a:custGeom>
          <a:avLst/>
          <a:gdLst/>
          <a:ahLst/>
          <a:cxnLst/>
          <a:rect l="0" t="0" r="0" b="0"/>
          <a:pathLst>
            <a:path>
              <a:moveTo>
                <a:pt x="0" y="45720"/>
              </a:moveTo>
              <a:lnTo>
                <a:pt x="302812"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b="1" kern="1200">
            <a:solidFill>
              <a:schemeClr val="tx1"/>
            </a:solidFill>
          </a:endParaRPr>
        </a:p>
      </dsp:txBody>
      <dsp:txXfrm>
        <a:off x="1889114" y="434402"/>
        <a:ext cx="16670" cy="3334"/>
      </dsp:txXfrm>
    </dsp:sp>
    <dsp:sp modelId="{76B7B566-E752-4432-BF5B-59F8AAF59272}">
      <dsp:nvSpPr>
        <dsp:cNvPr id="0" name=""/>
        <dsp:cNvSpPr/>
      </dsp:nvSpPr>
      <dsp:spPr>
        <a:xfrm>
          <a:off x="298226" y="1184"/>
          <a:ext cx="1449617" cy="869770"/>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ES" sz="1100" b="1" kern="1200" smtClean="0">
              <a:solidFill>
                <a:schemeClr val="tx1"/>
              </a:solidFill>
            </a:rPr>
            <a:t>Actividades previas</a:t>
          </a:r>
          <a:endParaRPr lang="es-ES" sz="1100" b="1" kern="1200" dirty="0">
            <a:solidFill>
              <a:schemeClr val="tx1"/>
            </a:solidFill>
          </a:endParaRPr>
        </a:p>
      </dsp:txBody>
      <dsp:txXfrm>
        <a:off x="298226" y="1184"/>
        <a:ext cx="1449617" cy="869770"/>
      </dsp:txXfrm>
    </dsp:sp>
    <dsp:sp modelId="{4EA95289-EB01-410F-8142-E5F4FF811D43}">
      <dsp:nvSpPr>
        <dsp:cNvPr id="0" name=""/>
        <dsp:cNvSpPr/>
      </dsp:nvSpPr>
      <dsp:spPr>
        <a:xfrm>
          <a:off x="3529073" y="390349"/>
          <a:ext cx="302812" cy="91440"/>
        </a:xfrm>
        <a:custGeom>
          <a:avLst/>
          <a:gdLst/>
          <a:ahLst/>
          <a:cxnLst/>
          <a:rect l="0" t="0" r="0" b="0"/>
          <a:pathLst>
            <a:path>
              <a:moveTo>
                <a:pt x="0" y="45720"/>
              </a:moveTo>
              <a:lnTo>
                <a:pt x="302812"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b="1" kern="1200">
            <a:solidFill>
              <a:schemeClr val="tx1"/>
            </a:solidFill>
          </a:endParaRPr>
        </a:p>
      </dsp:txBody>
      <dsp:txXfrm>
        <a:off x="3672144" y="434402"/>
        <a:ext cx="16670" cy="3334"/>
      </dsp:txXfrm>
    </dsp:sp>
    <dsp:sp modelId="{0B00F7B7-3E10-49DC-B902-1F338FD8BF9C}">
      <dsp:nvSpPr>
        <dsp:cNvPr id="0" name=""/>
        <dsp:cNvSpPr/>
      </dsp:nvSpPr>
      <dsp:spPr>
        <a:xfrm>
          <a:off x="2081256" y="1184"/>
          <a:ext cx="1449617" cy="869770"/>
        </a:xfrm>
        <a:prstGeom prst="rect">
          <a:avLst/>
        </a:prstGeom>
        <a:solidFill>
          <a:schemeClr val="accent3">
            <a:hueOff val="1607181"/>
            <a:satOff val="-2411"/>
            <a:lumOff val="-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ES" sz="1100" b="1" kern="1200" noProof="0" dirty="0" smtClean="0">
              <a:solidFill>
                <a:schemeClr val="tx1"/>
              </a:solidFill>
            </a:rPr>
            <a:t>Preparación de TDR, estimación de costos y presupuesto</a:t>
          </a:r>
        </a:p>
        <a:p>
          <a:pPr lvl="0" algn="ctr" defTabSz="488950">
            <a:lnSpc>
              <a:spcPct val="90000"/>
            </a:lnSpc>
            <a:spcBef>
              <a:spcPct val="0"/>
            </a:spcBef>
            <a:spcAft>
              <a:spcPct val="35000"/>
            </a:spcAft>
          </a:pPr>
          <a:r>
            <a:rPr lang="es-ES" sz="1100" b="1" kern="1200" noProof="0" dirty="0" smtClean="0">
              <a:solidFill>
                <a:schemeClr val="tx1"/>
              </a:solidFill>
            </a:rPr>
            <a:t>(NO-BID)</a:t>
          </a:r>
          <a:endParaRPr lang="es-ES" sz="1100" b="1" kern="1200" dirty="0">
            <a:solidFill>
              <a:schemeClr val="tx1"/>
            </a:solidFill>
          </a:endParaRPr>
        </a:p>
      </dsp:txBody>
      <dsp:txXfrm>
        <a:off x="2081256" y="1184"/>
        <a:ext cx="1449617" cy="869770"/>
      </dsp:txXfrm>
    </dsp:sp>
    <dsp:sp modelId="{61F251FD-7F77-496E-85DD-98882B95E5DA}">
      <dsp:nvSpPr>
        <dsp:cNvPr id="0" name=""/>
        <dsp:cNvSpPr/>
      </dsp:nvSpPr>
      <dsp:spPr>
        <a:xfrm>
          <a:off x="1023035" y="869155"/>
          <a:ext cx="3566059" cy="302812"/>
        </a:xfrm>
        <a:custGeom>
          <a:avLst/>
          <a:gdLst/>
          <a:ahLst/>
          <a:cxnLst/>
          <a:rect l="0" t="0" r="0" b="0"/>
          <a:pathLst>
            <a:path>
              <a:moveTo>
                <a:pt x="3566059" y="0"/>
              </a:moveTo>
              <a:lnTo>
                <a:pt x="3566059" y="168506"/>
              </a:lnTo>
              <a:lnTo>
                <a:pt x="0" y="168506"/>
              </a:lnTo>
              <a:lnTo>
                <a:pt x="0" y="302812"/>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b="1" kern="1200">
            <a:solidFill>
              <a:schemeClr val="tx1"/>
            </a:solidFill>
          </a:endParaRPr>
        </a:p>
      </dsp:txBody>
      <dsp:txXfrm>
        <a:off x="2716524" y="1018894"/>
        <a:ext cx="179080" cy="3334"/>
      </dsp:txXfrm>
    </dsp:sp>
    <dsp:sp modelId="{5D28C05A-A933-4787-845D-0EEB74C88DE6}">
      <dsp:nvSpPr>
        <dsp:cNvPr id="0" name=""/>
        <dsp:cNvSpPr/>
      </dsp:nvSpPr>
      <dsp:spPr>
        <a:xfrm>
          <a:off x="3864285" y="1184"/>
          <a:ext cx="1449617" cy="869770"/>
        </a:xfrm>
        <a:prstGeom prst="rect">
          <a:avLst/>
        </a:prstGeom>
        <a:solidFill>
          <a:schemeClr val="accent3">
            <a:hueOff val="3214361"/>
            <a:satOff val="-4823"/>
            <a:lumOff val="-78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PE" sz="1100" b="1" kern="1200" dirty="0" smtClean="0">
              <a:solidFill>
                <a:schemeClr val="tx1"/>
              </a:solidFill>
            </a:rPr>
            <a:t>Invitación a participar</a:t>
          </a:r>
          <a:endParaRPr lang="es-ES" sz="1100" b="1" kern="1200" dirty="0">
            <a:solidFill>
              <a:schemeClr val="tx1"/>
            </a:solidFill>
          </a:endParaRPr>
        </a:p>
      </dsp:txBody>
      <dsp:txXfrm>
        <a:off x="3864285" y="1184"/>
        <a:ext cx="1449617" cy="869770"/>
      </dsp:txXfrm>
    </dsp:sp>
    <dsp:sp modelId="{13E7A714-DEA8-40EA-AD2B-4837EF60A11C}">
      <dsp:nvSpPr>
        <dsp:cNvPr id="0" name=""/>
        <dsp:cNvSpPr/>
      </dsp:nvSpPr>
      <dsp:spPr>
        <a:xfrm>
          <a:off x="1746044" y="1593532"/>
          <a:ext cx="302812" cy="91440"/>
        </a:xfrm>
        <a:custGeom>
          <a:avLst/>
          <a:gdLst/>
          <a:ahLst/>
          <a:cxnLst/>
          <a:rect l="0" t="0" r="0" b="0"/>
          <a:pathLst>
            <a:path>
              <a:moveTo>
                <a:pt x="0" y="45720"/>
              </a:moveTo>
              <a:lnTo>
                <a:pt x="302812"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b="1" kern="1200">
            <a:solidFill>
              <a:schemeClr val="tx1"/>
            </a:solidFill>
          </a:endParaRPr>
        </a:p>
      </dsp:txBody>
      <dsp:txXfrm>
        <a:off x="1889114" y="1637585"/>
        <a:ext cx="16670" cy="3334"/>
      </dsp:txXfrm>
    </dsp:sp>
    <dsp:sp modelId="{E3D8BE84-001C-4B95-98AA-AB1ACAC1E9DF}">
      <dsp:nvSpPr>
        <dsp:cNvPr id="0" name=""/>
        <dsp:cNvSpPr/>
      </dsp:nvSpPr>
      <dsp:spPr>
        <a:xfrm>
          <a:off x="298226" y="1204367"/>
          <a:ext cx="1449617" cy="869770"/>
        </a:xfrm>
        <a:prstGeom prst="rect">
          <a:avLst/>
        </a:prstGeom>
        <a:solidFill>
          <a:schemeClr val="accent3">
            <a:hueOff val="4821541"/>
            <a:satOff val="-7234"/>
            <a:lumOff val="-11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ES" sz="1100" b="1" kern="1200" smtClean="0">
              <a:solidFill>
                <a:schemeClr val="tx1"/>
              </a:solidFill>
            </a:rPr>
            <a:t>Recepción de hojas de vida</a:t>
          </a:r>
          <a:endParaRPr lang="es-ES" sz="1100" b="1" kern="1200" dirty="0" smtClean="0">
            <a:solidFill>
              <a:schemeClr val="tx1"/>
            </a:solidFill>
          </a:endParaRPr>
        </a:p>
      </dsp:txBody>
      <dsp:txXfrm>
        <a:off x="298226" y="1204367"/>
        <a:ext cx="1449617" cy="869770"/>
      </dsp:txXfrm>
    </dsp:sp>
    <dsp:sp modelId="{8EADB408-5AB5-435B-9D65-3EE3712F6B45}">
      <dsp:nvSpPr>
        <dsp:cNvPr id="0" name=""/>
        <dsp:cNvSpPr/>
      </dsp:nvSpPr>
      <dsp:spPr>
        <a:xfrm>
          <a:off x="3529073" y="1593532"/>
          <a:ext cx="302812" cy="91440"/>
        </a:xfrm>
        <a:custGeom>
          <a:avLst/>
          <a:gdLst/>
          <a:ahLst/>
          <a:cxnLst/>
          <a:rect l="0" t="0" r="0" b="0"/>
          <a:pathLst>
            <a:path>
              <a:moveTo>
                <a:pt x="0" y="45720"/>
              </a:moveTo>
              <a:lnTo>
                <a:pt x="302812"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b="1" kern="1200">
            <a:solidFill>
              <a:schemeClr val="tx1"/>
            </a:solidFill>
          </a:endParaRPr>
        </a:p>
      </dsp:txBody>
      <dsp:txXfrm>
        <a:off x="3672144" y="1637585"/>
        <a:ext cx="16670" cy="3334"/>
      </dsp:txXfrm>
    </dsp:sp>
    <dsp:sp modelId="{801987C5-E13D-47EB-84DC-EB0F5E559EEB}">
      <dsp:nvSpPr>
        <dsp:cNvPr id="0" name=""/>
        <dsp:cNvSpPr/>
      </dsp:nvSpPr>
      <dsp:spPr>
        <a:xfrm>
          <a:off x="2081256" y="1204367"/>
          <a:ext cx="1449617" cy="869770"/>
        </a:xfrm>
        <a:prstGeom prst="rect">
          <a:avLst/>
        </a:prstGeom>
        <a:solidFill>
          <a:schemeClr val="accent3">
            <a:hueOff val="6428722"/>
            <a:satOff val="-9646"/>
            <a:lumOff val="-15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ES" sz="1100" b="1" kern="1200" dirty="0" smtClean="0">
              <a:solidFill>
                <a:schemeClr val="tx1"/>
              </a:solidFill>
            </a:rPr>
            <a:t>Evaluación de candidatos</a:t>
          </a:r>
        </a:p>
        <a:p>
          <a:pPr lvl="0" algn="ctr" defTabSz="488950">
            <a:lnSpc>
              <a:spcPct val="90000"/>
            </a:lnSpc>
            <a:spcBef>
              <a:spcPct val="0"/>
            </a:spcBef>
            <a:spcAft>
              <a:spcPct val="35000"/>
            </a:spcAft>
          </a:pPr>
          <a:r>
            <a:rPr lang="es-ES" sz="1100" b="1" kern="1200" dirty="0" smtClean="0">
              <a:solidFill>
                <a:schemeClr val="tx1"/>
              </a:solidFill>
            </a:rPr>
            <a:t>(NO-BID)</a:t>
          </a:r>
          <a:endParaRPr lang="es-ES" sz="1100" b="1" kern="1200" dirty="0">
            <a:solidFill>
              <a:schemeClr val="tx1"/>
            </a:solidFill>
          </a:endParaRPr>
        </a:p>
      </dsp:txBody>
      <dsp:txXfrm>
        <a:off x="2081256" y="1204367"/>
        <a:ext cx="1449617" cy="869770"/>
      </dsp:txXfrm>
    </dsp:sp>
    <dsp:sp modelId="{78F2D3A3-F3D5-4E14-A925-61F18AEFE4B3}">
      <dsp:nvSpPr>
        <dsp:cNvPr id="0" name=""/>
        <dsp:cNvSpPr/>
      </dsp:nvSpPr>
      <dsp:spPr>
        <a:xfrm>
          <a:off x="1023035" y="2072337"/>
          <a:ext cx="3566059" cy="302812"/>
        </a:xfrm>
        <a:custGeom>
          <a:avLst/>
          <a:gdLst/>
          <a:ahLst/>
          <a:cxnLst/>
          <a:rect l="0" t="0" r="0" b="0"/>
          <a:pathLst>
            <a:path>
              <a:moveTo>
                <a:pt x="3566059" y="0"/>
              </a:moveTo>
              <a:lnTo>
                <a:pt x="3566059" y="168506"/>
              </a:lnTo>
              <a:lnTo>
                <a:pt x="0" y="168506"/>
              </a:lnTo>
              <a:lnTo>
                <a:pt x="0" y="302812"/>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b="1" kern="1200">
            <a:solidFill>
              <a:schemeClr val="tx1"/>
            </a:solidFill>
          </a:endParaRPr>
        </a:p>
      </dsp:txBody>
      <dsp:txXfrm>
        <a:off x="2716524" y="2222076"/>
        <a:ext cx="179080" cy="3334"/>
      </dsp:txXfrm>
    </dsp:sp>
    <dsp:sp modelId="{86D1EDA0-A8E6-4D61-BF50-770C198D617C}">
      <dsp:nvSpPr>
        <dsp:cNvPr id="0" name=""/>
        <dsp:cNvSpPr/>
      </dsp:nvSpPr>
      <dsp:spPr>
        <a:xfrm>
          <a:off x="3864285" y="1204367"/>
          <a:ext cx="1449617" cy="869770"/>
        </a:xfrm>
        <a:prstGeom prst="rect">
          <a:avLst/>
        </a:prstGeom>
        <a:solidFill>
          <a:schemeClr val="accent3">
            <a:hueOff val="8035903"/>
            <a:satOff val="-12057"/>
            <a:lumOff val="-196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ES" sz="1100" b="1" kern="1200" dirty="0" smtClean="0">
              <a:solidFill>
                <a:schemeClr val="tx1"/>
              </a:solidFill>
            </a:rPr>
            <a:t>Adjudicación</a:t>
          </a:r>
          <a:endParaRPr lang="es-ES" sz="1100" b="1" kern="1200" dirty="0">
            <a:solidFill>
              <a:schemeClr val="tx1"/>
            </a:solidFill>
          </a:endParaRPr>
        </a:p>
      </dsp:txBody>
      <dsp:txXfrm>
        <a:off x="3864285" y="1204367"/>
        <a:ext cx="1449617" cy="869770"/>
      </dsp:txXfrm>
    </dsp:sp>
    <dsp:sp modelId="{9CF74610-4140-4867-A913-6FF48B757827}">
      <dsp:nvSpPr>
        <dsp:cNvPr id="0" name=""/>
        <dsp:cNvSpPr/>
      </dsp:nvSpPr>
      <dsp:spPr>
        <a:xfrm>
          <a:off x="1746044" y="2796715"/>
          <a:ext cx="302812" cy="91440"/>
        </a:xfrm>
        <a:custGeom>
          <a:avLst/>
          <a:gdLst/>
          <a:ahLst/>
          <a:cxnLst/>
          <a:rect l="0" t="0" r="0" b="0"/>
          <a:pathLst>
            <a:path>
              <a:moveTo>
                <a:pt x="0" y="45720"/>
              </a:moveTo>
              <a:lnTo>
                <a:pt x="302812"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b="1" kern="1200">
            <a:solidFill>
              <a:schemeClr val="tx1"/>
            </a:solidFill>
          </a:endParaRPr>
        </a:p>
      </dsp:txBody>
      <dsp:txXfrm>
        <a:off x="1889114" y="2840768"/>
        <a:ext cx="16670" cy="3334"/>
      </dsp:txXfrm>
    </dsp:sp>
    <dsp:sp modelId="{D73D8195-4659-4716-A9F8-22EA46F41D60}">
      <dsp:nvSpPr>
        <dsp:cNvPr id="0" name=""/>
        <dsp:cNvSpPr/>
      </dsp:nvSpPr>
      <dsp:spPr>
        <a:xfrm>
          <a:off x="298226" y="2407549"/>
          <a:ext cx="1449617" cy="869770"/>
        </a:xfrm>
        <a:prstGeom prst="rect">
          <a:avLst/>
        </a:prstGeom>
        <a:solidFill>
          <a:schemeClr val="accent3">
            <a:hueOff val="9643083"/>
            <a:satOff val="-14469"/>
            <a:lumOff val="-23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ES" sz="1100" b="1" kern="1200" smtClean="0">
              <a:solidFill>
                <a:schemeClr val="tx1"/>
              </a:solidFill>
            </a:rPr>
            <a:t>Notificación de resultados</a:t>
          </a:r>
          <a:endParaRPr lang="es-ES" sz="1100" b="1" kern="1200" dirty="0" smtClean="0">
            <a:solidFill>
              <a:schemeClr val="tx1"/>
            </a:solidFill>
          </a:endParaRPr>
        </a:p>
      </dsp:txBody>
      <dsp:txXfrm>
        <a:off x="298226" y="2407549"/>
        <a:ext cx="1449617" cy="869770"/>
      </dsp:txXfrm>
    </dsp:sp>
    <dsp:sp modelId="{C7F76B05-B45E-4CF1-8ED7-9D60CFCCD235}">
      <dsp:nvSpPr>
        <dsp:cNvPr id="0" name=""/>
        <dsp:cNvSpPr/>
      </dsp:nvSpPr>
      <dsp:spPr>
        <a:xfrm>
          <a:off x="2081256" y="2407549"/>
          <a:ext cx="1449617" cy="869770"/>
        </a:xfrm>
        <a:prstGeom prst="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ES" sz="1100" b="1" kern="1200" smtClean="0">
              <a:solidFill>
                <a:schemeClr val="tx1"/>
              </a:solidFill>
            </a:rPr>
            <a:t>Suscripción de contrato</a:t>
          </a:r>
          <a:endParaRPr lang="es-ES" sz="1100" b="1" kern="1200" dirty="0" smtClean="0">
            <a:solidFill>
              <a:schemeClr val="tx1"/>
            </a:solidFill>
          </a:endParaRPr>
        </a:p>
      </dsp:txBody>
      <dsp:txXfrm>
        <a:off x="2081256" y="2407549"/>
        <a:ext cx="1449617" cy="86977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040B7"/>
    <w:rsid w:val="00192A9B"/>
    <w:rsid w:val="001A4F9B"/>
    <w:rsid w:val="0034606D"/>
    <w:rsid w:val="003645A4"/>
    <w:rsid w:val="006A4125"/>
    <w:rsid w:val="007040B7"/>
    <w:rsid w:val="00A871EB"/>
    <w:rsid w:val="00AE691D"/>
    <w:rsid w:val="00C04569"/>
    <w:rsid w:val="00C243BD"/>
    <w:rsid w:val="00D8200F"/>
    <w:rsid w:val="00E4642B"/>
  </w:rsids>
  <m:mathPr>
    <m:mathFont m:val="Cambria Math"/>
    <m:brkBin m:val="before"/>
    <m:brkBinSub m:val="--"/>
    <m:smallFrac m:val="0"/>
    <m:dispDef/>
    <m:lMargin m:val="0"/>
    <m:rMargin m:val="0"/>
    <m:defJc m:val="centerGroup"/>
    <m:wrapIndent m:val="1440"/>
    <m:intLim m:val="subSup"/>
    <m:naryLim m:val="undOvr"/>
  </m:mathPr>
  <w:themeFontLang w:val="es-NI"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NI" w:eastAsia="es-N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8D4046E2944661B752083220865CAF">
    <w:name w:val="C88D4046E2944661B752083220865CAF"/>
    <w:rsid w:val="007040B7"/>
  </w:style>
  <w:style w:type="paragraph" w:customStyle="1" w:styleId="282560507DBD43CFB4D7247D6F1F0D75">
    <w:name w:val="282560507DBD43CFB4D7247D6F1F0D75"/>
    <w:rsid w:val="007040B7"/>
  </w:style>
  <w:style w:type="paragraph" w:customStyle="1" w:styleId="4ADB6BF61093408087B4B36B06E680E4">
    <w:name w:val="4ADB6BF61093408087B4B36B06E680E4"/>
    <w:rsid w:val="007040B7"/>
  </w:style>
  <w:style w:type="paragraph" w:customStyle="1" w:styleId="E98DBC1842DB4D8ABC2AA13C0CB2A422">
    <w:name w:val="E98DBC1842DB4D8ABC2AA13C0CB2A422"/>
    <w:rsid w:val="007040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NI" w:eastAsia="es-N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45298D399E9E7643894FC39CD28A7F6C" ma:contentTypeVersion="0" ma:contentTypeDescription="A content type to manage public (operations) IDB documents" ma:contentTypeScope="" ma:versionID="c0a1a8e2704435cb5982a9aff66a3c82">
  <xsd:schema xmlns:xsd="http://www.w3.org/2001/XMLSchema" xmlns:xs="http://www.w3.org/2001/XMLSchema" xmlns:p="http://schemas.microsoft.com/office/2006/metadata/properties" xmlns:ns2="9c571b2f-e523-4ab2-ba2e-09e151a03ef4" targetNamespace="http://schemas.microsoft.com/office/2006/metadata/properties" ma:root="true" ma:fieldsID="d678c23e49c7f96c53dbc311b72ecf3c"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be9b3f0-593f-4939-a32e-78bc44e80446}" ma:internalName="TaxCatchAll" ma:showField="CatchAllData"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be9b3f0-593f-4939-a32e-78bc44e80446}" ma:internalName="TaxCatchAllLabel" ma:readOnly="true" ma:showField="CatchAllDataLabel"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39971626</IDBDocs_x0020_Number>
    <TaxCatchAll xmlns="9c571b2f-e523-4ab2-ba2e-09e151a03ef4">
      <Value>5</Value>
      <Value>4</Value>
    </TaxCatchAll>
    <Phase xmlns="9c571b2f-e523-4ab2-ba2e-09e151a03ef4" xsi:nil="true"/>
    <SISCOR_x0020_Number xmlns="9c571b2f-e523-4ab2-ba2e-09e151a03ef4" xsi:nil="true"/>
    <Division_x0020_or_x0020_Unit xmlns="9c571b2f-e523-4ab2-ba2e-09e151a03ef4">IFD/CMF</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Garcia Zaballos, Antonio</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NI-L1090</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Proposal&lt;/USER_STAGE&gt;&lt;APPROVAL_CODE&gt;CG&lt;/APPROVAL_CODE&gt;&lt;APPROVAL_DESC&gt;Committee of the Whole&lt;/APPROVAL_DESC&gt;&lt;PD_OBJ_TYPE&gt;0&lt;/PD_OBJ_TYPE&gt;&lt;DTAPPROVAL&gt;Dec  9 2015 12:00AM&lt;/DTAPPROVAL&gt;&lt;MAKERECORD&gt;N&lt;/MAKERECORD&gt;&lt;/Data&gt;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CO-COD</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A5AFB4C5-6FCD-4C44-BC79-2B5736D97CB2}"/>
</file>

<file path=customXml/itemProps2.xml><?xml version="1.0" encoding="utf-8"?>
<ds:datastoreItem xmlns:ds="http://schemas.openxmlformats.org/officeDocument/2006/customXml" ds:itemID="{A9FCBA4A-C5AA-40F0-930D-FB4994470759}"/>
</file>

<file path=customXml/itemProps3.xml><?xml version="1.0" encoding="utf-8"?>
<ds:datastoreItem xmlns:ds="http://schemas.openxmlformats.org/officeDocument/2006/customXml" ds:itemID="{7C6850A6-6A3B-4D43-8876-C2B476870704}"/>
</file>

<file path=customXml/itemProps4.xml><?xml version="1.0" encoding="utf-8"?>
<ds:datastoreItem xmlns:ds="http://schemas.openxmlformats.org/officeDocument/2006/customXml" ds:itemID="{E2C8CDDD-DE6A-4DB5-B2A4-7EF7DFCEFC67}"/>
</file>

<file path=customXml/itemProps5.xml><?xml version="1.0" encoding="utf-8"?>
<ds:datastoreItem xmlns:ds="http://schemas.openxmlformats.org/officeDocument/2006/customXml" ds:itemID="{BA26AD7F-5CC3-49F5-A72A-07B414DCA7BB}"/>
</file>

<file path=customXml/itemProps6.xml><?xml version="1.0" encoding="utf-8"?>
<ds:datastoreItem xmlns:ds="http://schemas.openxmlformats.org/officeDocument/2006/customXml" ds:itemID="{B6E5505C-CDC7-456C-A59D-20C6ACA720A3}"/>
</file>

<file path=docProps/app.xml><?xml version="1.0" encoding="utf-8"?>
<Properties xmlns="http://schemas.openxmlformats.org/officeDocument/2006/extended-properties" xmlns:vt="http://schemas.openxmlformats.org/officeDocument/2006/docPropsVTypes">
  <Template>Normal.dotm</Template>
  <TotalTime>3</TotalTime>
  <Pages>61</Pages>
  <Words>17597</Words>
  <Characters>100308</Characters>
  <Application>Microsoft Office Word</Application>
  <DocSecurity>0</DocSecurity>
  <Lines>835</Lines>
  <Paragraphs>235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Reglamento Operativo del Proyecto de Banda Ancha</vt:lpstr>
      <vt:lpstr>Reglamento Operativo del Proyecto de Banda Ancha</vt:lpstr>
    </vt:vector>
  </TitlesOfParts>
  <Company>Inter-American Development Bank</Company>
  <LinksUpToDate>false</LinksUpToDate>
  <CharactersWithSpaces>117670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 ELink Opcional 6 - Project's Operating Regulations - NI-L1090</dc:title>
  <dc:creator>MICAMAR</dc:creator>
  <cp:lastModifiedBy>Test</cp:lastModifiedBy>
  <cp:revision>3</cp:revision>
  <dcterms:created xsi:type="dcterms:W3CDTF">2015-11-17T20:04:00Z</dcterms:created>
  <dcterms:modified xsi:type="dcterms:W3CDTF">2015-11-17T20:07:00Z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0x01010046CF21643EE8D14686A648AA6DAD08920045298D399E9E7643894FC39CD28A7F6C</vt:lpwstr>
  </property>
  <property fmtid="{D5CDD505-2E9C-101B-9397-08002B2CF9AE}" pid="3" name="TaxKeyword">
    <vt:lpwstr/>
  </property>
  <property fmtid="{D5CDD505-2E9C-101B-9397-08002B2CF9AE}" pid="4" name="Function Operations IDB">
    <vt:lpwstr>5;#IDBDocs|cca77002-e150-4b2d-ab1f-1d7a7cdcae16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4;#Unclassified|a6dff32e-d477-44cd-a56b-85efe9e0a56c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4;#Unclassified|a6dff32e-d477-44cd-a56b-85efe9e0a56c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