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14" w:rsidRPr="00301E5C" w:rsidRDefault="00E06314" w:rsidP="00E06314">
      <w:pPr>
        <w:pStyle w:val="Ttul"/>
        <w:widowControl w:val="0"/>
        <w:tabs>
          <w:tab w:val="clear" w:pos="1440"/>
          <w:tab w:val="clear" w:pos="3060"/>
        </w:tabs>
        <w:rPr>
          <w:rFonts w:ascii="Arial" w:hAnsi="Arial" w:cs="Arial"/>
          <w:smallCaps/>
          <w:sz w:val="20"/>
          <w:szCs w:val="20"/>
          <w:lang w:val="es-ES_tradnl"/>
        </w:rPr>
      </w:pPr>
      <w:bookmarkStart w:id="0" w:name="_Toc434552095"/>
      <w:r w:rsidRPr="00301E5C">
        <w:rPr>
          <w:rFonts w:ascii="Arial" w:hAnsi="Arial" w:cs="Arial"/>
          <w:smallCaps/>
          <w:sz w:val="20"/>
          <w:szCs w:val="20"/>
          <w:lang w:val="es-ES_tradnl"/>
        </w:rPr>
        <w:t>Documento del Banco Interamericano de Desarrollo</w:t>
      </w:r>
      <w:bookmarkEnd w:id="0"/>
    </w:p>
    <w:p w:rsidR="00E06314" w:rsidRPr="00301E5C" w:rsidRDefault="00E06314" w:rsidP="00E06314">
      <w:pPr>
        <w:widowControl w:val="0"/>
        <w:tabs>
          <w:tab w:val="left" w:pos="1440"/>
          <w:tab w:val="left" w:pos="3060"/>
        </w:tabs>
        <w:jc w:val="center"/>
        <w:rPr>
          <w:rFonts w:ascii="Arial" w:hAnsi="Arial" w:cs="Arial"/>
          <w:sz w:val="20"/>
          <w:szCs w:val="20"/>
          <w:lang w:val="es-ES_tradnl"/>
        </w:rPr>
      </w:pPr>
    </w:p>
    <w:p w:rsidR="00E06314" w:rsidRPr="00301E5C" w:rsidRDefault="00E06314" w:rsidP="00E06314">
      <w:pPr>
        <w:widowControl w:val="0"/>
        <w:tabs>
          <w:tab w:val="left" w:pos="1440"/>
          <w:tab w:val="left" w:pos="3060"/>
        </w:tabs>
        <w:jc w:val="center"/>
        <w:rPr>
          <w:rFonts w:ascii="Arial" w:hAnsi="Arial" w:cs="Arial"/>
          <w:sz w:val="20"/>
          <w:szCs w:val="20"/>
          <w:lang w:val="es-ES_tradnl"/>
        </w:rPr>
      </w:pPr>
    </w:p>
    <w:p w:rsidR="00E06314" w:rsidRPr="00301E5C" w:rsidRDefault="00E06314" w:rsidP="00E06314">
      <w:pPr>
        <w:widowControl w:val="0"/>
        <w:tabs>
          <w:tab w:val="left" w:pos="1440"/>
          <w:tab w:val="left" w:pos="3060"/>
        </w:tabs>
        <w:jc w:val="center"/>
        <w:rPr>
          <w:rFonts w:ascii="Arial" w:hAnsi="Arial" w:cs="Arial"/>
          <w:sz w:val="20"/>
          <w:szCs w:val="20"/>
          <w:lang w:val="es-ES_tradnl"/>
        </w:rPr>
      </w:pPr>
    </w:p>
    <w:p w:rsidR="00E06314" w:rsidRPr="00301E5C" w:rsidRDefault="00E06314" w:rsidP="00E06314">
      <w:pPr>
        <w:widowControl w:val="0"/>
        <w:tabs>
          <w:tab w:val="left" w:pos="1440"/>
          <w:tab w:val="left" w:pos="3060"/>
        </w:tabs>
        <w:jc w:val="center"/>
        <w:rPr>
          <w:rFonts w:ascii="Arial" w:hAnsi="Arial" w:cs="Arial"/>
          <w:sz w:val="20"/>
          <w:szCs w:val="20"/>
          <w:lang w:val="es-ES_tradnl"/>
        </w:rPr>
      </w:pPr>
    </w:p>
    <w:p w:rsidR="00E06314" w:rsidRPr="00E06314" w:rsidRDefault="00E06314" w:rsidP="00E06314">
      <w:pPr>
        <w:pStyle w:val="Newpage"/>
        <w:widowControl w:val="0"/>
        <w:rPr>
          <w:rFonts w:ascii="Arial" w:hAnsi="Arial" w:cs="Arial"/>
          <w:b/>
          <w:sz w:val="28"/>
          <w:szCs w:val="28"/>
          <w:lang w:val="es-ES"/>
        </w:rPr>
      </w:pPr>
      <w:r w:rsidRPr="00E06314">
        <w:rPr>
          <w:rFonts w:ascii="Arial" w:hAnsi="Arial" w:cs="Arial"/>
          <w:b/>
          <w:sz w:val="28"/>
          <w:szCs w:val="28"/>
          <w:lang w:val="es-ES"/>
        </w:rPr>
        <w:t>NICARAGUA</w:t>
      </w:r>
    </w:p>
    <w:p w:rsidR="00E06314" w:rsidRPr="00E06314" w:rsidRDefault="00E06314" w:rsidP="00E06314">
      <w:pPr>
        <w:pStyle w:val="Newpage"/>
        <w:widowControl w:val="0"/>
        <w:tabs>
          <w:tab w:val="left" w:pos="3834"/>
        </w:tabs>
        <w:jc w:val="left"/>
        <w:rPr>
          <w:rFonts w:ascii="Arial" w:hAnsi="Arial" w:cs="Arial"/>
          <w:b/>
          <w:sz w:val="28"/>
          <w:szCs w:val="28"/>
          <w:lang w:val="es-ES"/>
        </w:rPr>
      </w:pPr>
      <w:r w:rsidRPr="00E06314">
        <w:rPr>
          <w:rFonts w:ascii="Arial" w:hAnsi="Arial" w:cs="Arial"/>
          <w:b/>
          <w:sz w:val="28"/>
          <w:szCs w:val="28"/>
          <w:lang w:val="es-ES"/>
        </w:rPr>
        <w:tab/>
      </w:r>
      <w:r w:rsidRPr="00E06314">
        <w:rPr>
          <w:rFonts w:ascii="Arial" w:hAnsi="Arial" w:cs="Arial"/>
          <w:b/>
          <w:sz w:val="28"/>
          <w:szCs w:val="28"/>
          <w:lang w:val="es-ES"/>
        </w:rPr>
        <w:tab/>
      </w:r>
      <w:r w:rsidRPr="00E06314">
        <w:rPr>
          <w:rFonts w:ascii="Arial" w:hAnsi="Arial" w:cs="Arial"/>
          <w:b/>
          <w:sz w:val="28"/>
          <w:szCs w:val="28"/>
          <w:lang w:val="es-ES"/>
        </w:rPr>
        <w:tab/>
      </w:r>
    </w:p>
    <w:p w:rsidR="00E06314" w:rsidRPr="00E06314" w:rsidRDefault="00E06314" w:rsidP="00E06314">
      <w:pPr>
        <w:pStyle w:val="Newpage"/>
        <w:widowControl w:val="0"/>
        <w:rPr>
          <w:rFonts w:ascii="Arial" w:hAnsi="Arial" w:cs="Arial"/>
          <w:b/>
          <w:sz w:val="28"/>
          <w:szCs w:val="28"/>
          <w:lang w:val="es-ES"/>
        </w:rPr>
      </w:pPr>
    </w:p>
    <w:p w:rsidR="00E06314" w:rsidRPr="00E06314" w:rsidRDefault="00E06314" w:rsidP="00E06314">
      <w:pPr>
        <w:pStyle w:val="Newpage"/>
        <w:widowControl w:val="0"/>
        <w:rPr>
          <w:rFonts w:ascii="Arial" w:hAnsi="Arial" w:cs="Arial"/>
          <w:b/>
          <w:sz w:val="28"/>
          <w:szCs w:val="28"/>
          <w:lang w:val="es-ES"/>
        </w:rPr>
      </w:pPr>
    </w:p>
    <w:p w:rsidR="00E06314" w:rsidRPr="00E06314" w:rsidRDefault="00E06314" w:rsidP="00E06314">
      <w:pPr>
        <w:pStyle w:val="Newpage"/>
        <w:widowControl w:val="0"/>
        <w:rPr>
          <w:rFonts w:ascii="Arial" w:hAnsi="Arial" w:cs="Arial"/>
          <w:b/>
          <w:sz w:val="28"/>
          <w:szCs w:val="28"/>
          <w:lang w:val="es-ES"/>
        </w:rPr>
      </w:pPr>
    </w:p>
    <w:p w:rsidR="00E06314" w:rsidRPr="00E06314" w:rsidRDefault="00E06314" w:rsidP="00E06314">
      <w:pPr>
        <w:pStyle w:val="Newpage"/>
        <w:widowControl w:val="0"/>
        <w:rPr>
          <w:rFonts w:ascii="Arial" w:hAnsi="Arial" w:cs="Arial"/>
          <w:b/>
          <w:sz w:val="28"/>
          <w:szCs w:val="28"/>
          <w:lang w:val="es-ES"/>
        </w:rPr>
      </w:pPr>
      <w:r w:rsidRPr="00E06314">
        <w:rPr>
          <w:rFonts w:ascii="Arial" w:hAnsi="Arial" w:cs="Arial"/>
          <w:b/>
          <w:sz w:val="28"/>
          <w:szCs w:val="28"/>
          <w:lang w:val="es-ES"/>
        </w:rPr>
        <w:t>AMPLIACIÓN Y REFUERZOS EN EL SISTEMA DE TRANSMISIÓN DE ELECTRICIDAD DE NICARAGUA</w:t>
      </w:r>
    </w:p>
    <w:p w:rsidR="00E06314" w:rsidRPr="00E06314" w:rsidRDefault="00E06314" w:rsidP="00E06314">
      <w:pPr>
        <w:pStyle w:val="Newpage"/>
        <w:widowControl w:val="0"/>
        <w:rPr>
          <w:rFonts w:ascii="Arial" w:hAnsi="Arial" w:cs="Arial"/>
          <w:b/>
          <w:sz w:val="28"/>
          <w:szCs w:val="28"/>
          <w:lang w:val="es-ES"/>
        </w:rPr>
      </w:pPr>
    </w:p>
    <w:p w:rsidR="00E06314" w:rsidRPr="00E06314" w:rsidRDefault="00E06314" w:rsidP="00E06314">
      <w:pPr>
        <w:pStyle w:val="Newpage"/>
        <w:widowControl w:val="0"/>
        <w:rPr>
          <w:rFonts w:ascii="Arial" w:hAnsi="Arial" w:cs="Arial"/>
          <w:b/>
          <w:sz w:val="28"/>
          <w:szCs w:val="28"/>
          <w:lang w:val="es-ES"/>
        </w:rPr>
      </w:pPr>
      <w:r w:rsidRPr="00E06314">
        <w:rPr>
          <w:rFonts w:ascii="Arial" w:hAnsi="Arial" w:cs="Arial"/>
          <w:b/>
          <w:sz w:val="28"/>
          <w:szCs w:val="28"/>
          <w:lang w:val="es-ES"/>
        </w:rPr>
        <w:t>(NI-L1091)</w:t>
      </w:r>
    </w:p>
    <w:p w:rsidR="00E06314" w:rsidRPr="00E06314" w:rsidRDefault="00E06314" w:rsidP="00E06314">
      <w:pPr>
        <w:pStyle w:val="Newpage"/>
        <w:widowControl w:val="0"/>
        <w:rPr>
          <w:rFonts w:ascii="Arial" w:hAnsi="Arial" w:cs="Arial"/>
          <w:b/>
          <w:sz w:val="28"/>
          <w:szCs w:val="28"/>
          <w:lang w:val="es-ES"/>
        </w:rPr>
      </w:pPr>
    </w:p>
    <w:p w:rsidR="007C0C9B" w:rsidRDefault="007C0C9B">
      <w:pPr>
        <w:jc w:val="left"/>
        <w:rPr>
          <w:rFonts w:ascii="Arial" w:hAnsi="Arial" w:cs="Arial"/>
          <w:sz w:val="28"/>
          <w:szCs w:val="28"/>
          <w:lang w:val="es-AR"/>
        </w:rPr>
      </w:pPr>
    </w:p>
    <w:p w:rsidR="00E06314" w:rsidRDefault="00E06314">
      <w:pPr>
        <w:jc w:val="left"/>
        <w:rPr>
          <w:rFonts w:ascii="Arial" w:hAnsi="Arial" w:cs="Arial"/>
          <w:sz w:val="28"/>
          <w:szCs w:val="28"/>
          <w:lang w:val="es-AR"/>
        </w:rPr>
      </w:pPr>
    </w:p>
    <w:p w:rsidR="00E06314" w:rsidRPr="00E06314" w:rsidRDefault="00E06314">
      <w:pPr>
        <w:jc w:val="left"/>
        <w:rPr>
          <w:rFonts w:ascii="Arial" w:hAnsi="Arial" w:cs="Arial"/>
          <w:sz w:val="28"/>
          <w:szCs w:val="28"/>
          <w:lang w:val="es-AR"/>
        </w:rPr>
      </w:pPr>
    </w:p>
    <w:p w:rsidR="007C0C9B" w:rsidRPr="00E06314" w:rsidRDefault="007C0C9B">
      <w:pPr>
        <w:jc w:val="left"/>
        <w:rPr>
          <w:rFonts w:ascii="Arial" w:hAnsi="Arial" w:cs="Arial"/>
          <w:sz w:val="28"/>
          <w:szCs w:val="28"/>
          <w:lang w:val="es-AR"/>
        </w:rPr>
      </w:pPr>
    </w:p>
    <w:p w:rsidR="007C0C9B" w:rsidRPr="00E06314" w:rsidRDefault="00F50392" w:rsidP="007C0C9B">
      <w:pPr>
        <w:jc w:val="center"/>
        <w:rPr>
          <w:rFonts w:ascii="Arial" w:hAnsi="Arial" w:cs="Arial"/>
          <w:sz w:val="28"/>
          <w:szCs w:val="28"/>
          <w:lang w:val="es-AR"/>
        </w:rPr>
      </w:pPr>
      <w:r w:rsidRPr="00E06314">
        <w:rPr>
          <w:rFonts w:ascii="Arial" w:hAnsi="Arial" w:cs="Arial"/>
          <w:sz w:val="28"/>
          <w:szCs w:val="28"/>
          <w:lang w:val="es-AR"/>
        </w:rPr>
        <w:t xml:space="preserve">Análisis </w:t>
      </w:r>
      <w:r w:rsidR="00482220" w:rsidRPr="00E06314">
        <w:rPr>
          <w:rFonts w:ascii="Arial" w:hAnsi="Arial" w:cs="Arial"/>
          <w:sz w:val="28"/>
          <w:szCs w:val="28"/>
          <w:lang w:val="es-AR"/>
        </w:rPr>
        <w:t>C</w:t>
      </w:r>
      <w:r w:rsidRPr="00E06314">
        <w:rPr>
          <w:rFonts w:ascii="Arial" w:hAnsi="Arial" w:cs="Arial"/>
          <w:sz w:val="28"/>
          <w:szCs w:val="28"/>
          <w:lang w:val="es-AR"/>
        </w:rPr>
        <w:t xml:space="preserve">osto </w:t>
      </w:r>
      <w:r w:rsidR="00482220" w:rsidRPr="00E06314">
        <w:rPr>
          <w:rFonts w:ascii="Arial" w:hAnsi="Arial" w:cs="Arial"/>
          <w:sz w:val="28"/>
          <w:szCs w:val="28"/>
          <w:lang w:val="es-AR"/>
        </w:rPr>
        <w:t>B</w:t>
      </w:r>
      <w:r w:rsidRPr="00E06314">
        <w:rPr>
          <w:rFonts w:ascii="Arial" w:hAnsi="Arial" w:cs="Arial"/>
          <w:sz w:val="28"/>
          <w:szCs w:val="28"/>
          <w:lang w:val="es-AR"/>
        </w:rPr>
        <w:t>eneficio</w:t>
      </w:r>
      <w:r w:rsidR="00482220" w:rsidRPr="00E06314">
        <w:rPr>
          <w:rFonts w:ascii="Arial" w:hAnsi="Arial" w:cs="Arial"/>
          <w:sz w:val="28"/>
          <w:szCs w:val="28"/>
          <w:lang w:val="es-AR"/>
        </w:rPr>
        <w:t xml:space="preserve"> – Informe Final</w:t>
      </w:r>
    </w:p>
    <w:p w:rsidR="00E06314" w:rsidRDefault="00E06314" w:rsidP="007C0C9B">
      <w:pPr>
        <w:jc w:val="center"/>
        <w:rPr>
          <w:rFonts w:ascii="Arial" w:hAnsi="Arial" w:cs="Arial"/>
          <w:sz w:val="28"/>
          <w:szCs w:val="28"/>
          <w:lang w:val="es-AR"/>
        </w:rPr>
      </w:pPr>
    </w:p>
    <w:p w:rsidR="00E06314" w:rsidRDefault="00E06314" w:rsidP="007C0C9B">
      <w:pPr>
        <w:jc w:val="center"/>
        <w:rPr>
          <w:rFonts w:ascii="Arial" w:hAnsi="Arial" w:cs="Arial"/>
          <w:sz w:val="28"/>
          <w:szCs w:val="28"/>
          <w:lang w:val="es-AR"/>
        </w:rPr>
      </w:pPr>
    </w:p>
    <w:p w:rsidR="00E06314" w:rsidRDefault="00E06314" w:rsidP="007C0C9B">
      <w:pPr>
        <w:jc w:val="center"/>
        <w:rPr>
          <w:rFonts w:ascii="Arial" w:hAnsi="Arial" w:cs="Arial"/>
          <w:sz w:val="28"/>
          <w:szCs w:val="28"/>
          <w:lang w:val="es-AR"/>
        </w:rPr>
      </w:pPr>
    </w:p>
    <w:p w:rsidR="007C0C9B" w:rsidRPr="00E06314" w:rsidRDefault="00AE4F92" w:rsidP="007C0C9B">
      <w:pPr>
        <w:jc w:val="center"/>
        <w:rPr>
          <w:rFonts w:ascii="Arial" w:hAnsi="Arial" w:cs="Arial"/>
          <w:sz w:val="28"/>
          <w:szCs w:val="28"/>
          <w:lang w:val="es-AR"/>
        </w:rPr>
      </w:pPr>
      <w:r w:rsidRPr="00E06314">
        <w:rPr>
          <w:rFonts w:ascii="Arial" w:hAnsi="Arial" w:cs="Arial"/>
          <w:sz w:val="28"/>
          <w:szCs w:val="28"/>
          <w:lang w:val="es-AR"/>
        </w:rPr>
        <w:t>Octubre</w:t>
      </w:r>
      <w:r w:rsidR="007C0C9B" w:rsidRPr="00E06314">
        <w:rPr>
          <w:rFonts w:ascii="Arial" w:hAnsi="Arial" w:cs="Arial"/>
          <w:sz w:val="28"/>
          <w:szCs w:val="28"/>
          <w:lang w:val="es-AR"/>
        </w:rPr>
        <w:t xml:space="preserve"> 2015</w:t>
      </w:r>
    </w:p>
    <w:p w:rsidR="007C0C9B" w:rsidRPr="00A21C03" w:rsidRDefault="007C0C9B">
      <w:pPr>
        <w:jc w:val="left"/>
        <w:rPr>
          <w:rFonts w:ascii="Arial" w:hAnsi="Arial" w:cs="Arial"/>
          <w:sz w:val="36"/>
          <w:lang w:val="es-AR"/>
        </w:rPr>
      </w:pPr>
    </w:p>
    <w:p w:rsidR="00E06314" w:rsidRDefault="00E06314">
      <w:pPr>
        <w:jc w:val="left"/>
        <w:rPr>
          <w:rFonts w:ascii="Arial" w:hAnsi="Arial" w:cs="Arial"/>
          <w:sz w:val="36"/>
          <w:lang w:val="es-AR"/>
        </w:rPr>
      </w:pPr>
    </w:p>
    <w:p w:rsidR="00E06314" w:rsidRPr="00A21C03" w:rsidRDefault="00E06314" w:rsidP="00E06314">
      <w:pPr>
        <w:jc w:val="center"/>
        <w:rPr>
          <w:rFonts w:ascii="Arial" w:hAnsi="Arial" w:cs="Arial"/>
          <w:sz w:val="36"/>
          <w:lang w:val="es-AR"/>
        </w:rPr>
      </w:pPr>
    </w:p>
    <w:p w:rsidR="00E06314" w:rsidRPr="00E06314" w:rsidRDefault="00E06314" w:rsidP="00E06314">
      <w:pPr>
        <w:pStyle w:val="BodyText"/>
        <w:pBdr>
          <w:top w:val="single" w:sz="4" w:space="1" w:color="auto"/>
          <w:left w:val="single" w:sz="4" w:space="4" w:color="auto"/>
          <w:bottom w:val="single" w:sz="4" w:space="1" w:color="auto"/>
          <w:right w:val="single" w:sz="4" w:space="4" w:color="auto"/>
        </w:pBdr>
        <w:tabs>
          <w:tab w:val="left" w:pos="1440"/>
        </w:tabs>
        <w:jc w:val="center"/>
        <w:rPr>
          <w:rFonts w:ascii="Arial" w:hAnsi="Arial" w:cs="Arial"/>
          <w:sz w:val="20"/>
          <w:lang w:val="es-AR"/>
        </w:rPr>
      </w:pPr>
      <w:r w:rsidRPr="003C6011">
        <w:rPr>
          <w:rFonts w:ascii="Arial" w:hAnsi="Arial" w:cs="Arial"/>
          <w:sz w:val="20"/>
          <w:lang w:val="es-ES"/>
        </w:rPr>
        <w:t xml:space="preserve">Este documento fue preparado por: </w:t>
      </w:r>
      <w:r w:rsidRPr="00E06314">
        <w:rPr>
          <w:rFonts w:ascii="Arial" w:hAnsi="Arial" w:cs="Arial"/>
          <w:sz w:val="20"/>
          <w:lang w:val="es-AR"/>
        </w:rPr>
        <w:t>Martín Rodríguez Pardina</w:t>
      </w:r>
      <w:r w:rsidR="00AE1A60">
        <w:rPr>
          <w:rFonts w:ascii="Arial" w:hAnsi="Arial" w:cs="Arial"/>
          <w:sz w:val="20"/>
          <w:lang w:val="es-AR"/>
        </w:rPr>
        <w:t xml:space="preserve">, consultor. </w:t>
      </w:r>
    </w:p>
    <w:p w:rsidR="007C0C9B" w:rsidRPr="00E06314" w:rsidRDefault="007C0C9B">
      <w:pPr>
        <w:jc w:val="left"/>
        <w:rPr>
          <w:rFonts w:ascii="Arial" w:hAnsi="Arial" w:cs="Arial"/>
          <w:sz w:val="24"/>
          <w:lang w:val="es-ES"/>
        </w:rPr>
      </w:pPr>
    </w:p>
    <w:p w:rsidR="007C0C9B" w:rsidRPr="00A21C03" w:rsidRDefault="007C0C9B">
      <w:pPr>
        <w:jc w:val="left"/>
        <w:rPr>
          <w:rFonts w:ascii="Arial" w:hAnsi="Arial" w:cs="Arial"/>
          <w:color w:val="FF0000"/>
          <w:sz w:val="24"/>
          <w:lang w:val="es-AR"/>
        </w:rPr>
        <w:sectPr w:rsidR="007C0C9B" w:rsidRPr="00A21C03" w:rsidSect="002972F2">
          <w:footerReference w:type="default" r:id="rId10"/>
          <w:pgSz w:w="11907" w:h="16839" w:code="9"/>
          <w:pgMar w:top="1417" w:right="1701" w:bottom="1417" w:left="1701" w:header="630" w:footer="708" w:gutter="0"/>
          <w:cols w:space="708"/>
          <w:docGrid w:linePitch="360"/>
        </w:sectPr>
      </w:pPr>
    </w:p>
    <w:sdt>
      <w:sdtPr>
        <w:rPr>
          <w:rFonts w:ascii="Arial" w:eastAsiaTheme="minorHAnsi" w:hAnsi="Arial" w:cs="Arial"/>
          <w:b w:val="0"/>
          <w:bCs w:val="0"/>
          <w:smallCaps w:val="0"/>
          <w:sz w:val="22"/>
          <w:szCs w:val="22"/>
          <w:lang w:val="es-AR" w:bidi="ar-SA"/>
        </w:rPr>
        <w:id w:val="-413318519"/>
        <w:docPartObj>
          <w:docPartGallery w:val="Table of Contents"/>
          <w:docPartUnique/>
        </w:docPartObj>
      </w:sdtPr>
      <w:sdtContent>
        <w:p w:rsidR="007477E7" w:rsidRPr="00A21C03" w:rsidRDefault="007477E7" w:rsidP="007477E7">
          <w:pPr>
            <w:pStyle w:val="TOCHeading"/>
            <w:ind w:left="0" w:firstLine="0"/>
            <w:rPr>
              <w:rFonts w:ascii="Arial" w:hAnsi="Arial" w:cs="Arial"/>
              <w:lang w:val="es-AR"/>
            </w:rPr>
          </w:pPr>
          <w:r w:rsidRPr="00A21C03">
            <w:rPr>
              <w:rFonts w:ascii="Arial" w:hAnsi="Arial" w:cs="Arial"/>
              <w:lang w:val="es-AR"/>
            </w:rPr>
            <w:t>Contenido</w:t>
          </w:r>
        </w:p>
        <w:p w:rsidR="00EF2D50" w:rsidRDefault="007477E7">
          <w:pPr>
            <w:pStyle w:val="TOC1"/>
            <w:rPr>
              <w:rFonts w:asciiTheme="minorHAnsi" w:hAnsiTheme="minorHAnsi"/>
              <w:b w:val="0"/>
              <w:noProof/>
              <w:lang w:eastAsia="en-US"/>
            </w:rPr>
          </w:pPr>
          <w:r w:rsidRPr="00A21C03">
            <w:rPr>
              <w:rFonts w:ascii="Arial" w:hAnsi="Arial" w:cs="Arial"/>
              <w:lang w:val="es-AR"/>
            </w:rPr>
            <w:fldChar w:fldCharType="begin"/>
          </w:r>
          <w:r w:rsidRPr="00A21C03">
            <w:rPr>
              <w:rFonts w:ascii="Arial" w:hAnsi="Arial" w:cs="Arial"/>
              <w:lang w:val="es-AR"/>
            </w:rPr>
            <w:instrText xml:space="preserve"> TOC \o "1-3" \h \z \u </w:instrText>
          </w:r>
          <w:r w:rsidRPr="00A21C03">
            <w:rPr>
              <w:rFonts w:ascii="Arial" w:hAnsi="Arial" w:cs="Arial"/>
              <w:lang w:val="es-AR"/>
            </w:rPr>
            <w:fldChar w:fldCharType="separate"/>
          </w:r>
          <w:hyperlink w:anchor="_Toc434552095" w:history="1">
            <w:r w:rsidR="00EF2D50" w:rsidRPr="0065198E">
              <w:rPr>
                <w:rStyle w:val="Hyperlink"/>
                <w:rFonts w:ascii="Arial" w:hAnsi="Arial" w:cs="Arial"/>
                <w:smallCaps/>
                <w:noProof/>
                <w:lang w:val="es-ES_tradnl"/>
              </w:rPr>
              <w:t>Documento del Banco Interamericano de Desarrollo</w:t>
            </w:r>
            <w:r w:rsidR="00EF2D50">
              <w:rPr>
                <w:noProof/>
                <w:webHidden/>
              </w:rPr>
              <w:tab/>
            </w:r>
            <w:r w:rsidR="00EF2D50">
              <w:rPr>
                <w:noProof/>
                <w:webHidden/>
              </w:rPr>
              <w:fldChar w:fldCharType="begin"/>
            </w:r>
            <w:r w:rsidR="00EF2D50">
              <w:rPr>
                <w:noProof/>
                <w:webHidden/>
              </w:rPr>
              <w:instrText xml:space="preserve"> PAGEREF _Toc434552095 \h </w:instrText>
            </w:r>
            <w:r w:rsidR="00EF2D50">
              <w:rPr>
                <w:noProof/>
                <w:webHidden/>
              </w:rPr>
            </w:r>
            <w:r w:rsidR="00EF2D50">
              <w:rPr>
                <w:noProof/>
                <w:webHidden/>
              </w:rPr>
              <w:fldChar w:fldCharType="separate"/>
            </w:r>
            <w:r w:rsidR="00EF2D50">
              <w:rPr>
                <w:noProof/>
                <w:webHidden/>
              </w:rPr>
              <w:t>1</w:t>
            </w:r>
            <w:r w:rsidR="00EF2D50">
              <w:rPr>
                <w:noProof/>
                <w:webHidden/>
              </w:rPr>
              <w:fldChar w:fldCharType="end"/>
            </w:r>
          </w:hyperlink>
        </w:p>
        <w:p w:rsidR="00EF2D50" w:rsidRDefault="00B903E2">
          <w:pPr>
            <w:pStyle w:val="TOC1"/>
            <w:rPr>
              <w:rFonts w:asciiTheme="minorHAnsi" w:hAnsiTheme="minorHAnsi"/>
              <w:b w:val="0"/>
              <w:noProof/>
              <w:lang w:eastAsia="en-US"/>
            </w:rPr>
          </w:pPr>
          <w:hyperlink w:anchor="_Toc434552096" w:history="1">
            <w:r w:rsidR="00EF2D50" w:rsidRPr="0065198E">
              <w:rPr>
                <w:rStyle w:val="Hyperlink"/>
                <w:rFonts w:ascii="Arial" w:hAnsi="Arial" w:cs="Arial"/>
                <w:noProof/>
                <w:lang w:val="es-AR"/>
              </w:rPr>
              <w:t>Resumen ejecutivo</w:t>
            </w:r>
            <w:r w:rsidR="00EF2D50">
              <w:rPr>
                <w:noProof/>
                <w:webHidden/>
              </w:rPr>
              <w:tab/>
            </w:r>
            <w:r w:rsidR="00EF2D50">
              <w:rPr>
                <w:noProof/>
                <w:webHidden/>
              </w:rPr>
              <w:fldChar w:fldCharType="begin"/>
            </w:r>
            <w:r w:rsidR="00EF2D50">
              <w:rPr>
                <w:noProof/>
                <w:webHidden/>
              </w:rPr>
              <w:instrText xml:space="preserve"> PAGEREF _Toc434552096 \h </w:instrText>
            </w:r>
            <w:r w:rsidR="00EF2D50">
              <w:rPr>
                <w:noProof/>
                <w:webHidden/>
              </w:rPr>
            </w:r>
            <w:r w:rsidR="00EF2D50">
              <w:rPr>
                <w:noProof/>
                <w:webHidden/>
              </w:rPr>
              <w:fldChar w:fldCharType="separate"/>
            </w:r>
            <w:r w:rsidR="00EF2D50">
              <w:rPr>
                <w:noProof/>
                <w:webHidden/>
              </w:rPr>
              <w:t>6</w:t>
            </w:r>
            <w:r w:rsidR="00EF2D50">
              <w:rPr>
                <w:noProof/>
                <w:webHidden/>
              </w:rPr>
              <w:fldChar w:fldCharType="end"/>
            </w:r>
          </w:hyperlink>
        </w:p>
        <w:p w:rsidR="00EF2D50" w:rsidRDefault="00B903E2">
          <w:pPr>
            <w:pStyle w:val="TOC1"/>
            <w:rPr>
              <w:rFonts w:asciiTheme="minorHAnsi" w:hAnsiTheme="minorHAnsi"/>
              <w:b w:val="0"/>
              <w:noProof/>
              <w:lang w:eastAsia="en-US"/>
            </w:rPr>
          </w:pPr>
          <w:hyperlink w:anchor="_Toc434552097" w:history="1">
            <w:r w:rsidR="00EF2D50" w:rsidRPr="0065198E">
              <w:rPr>
                <w:rStyle w:val="Hyperlink"/>
                <w:rFonts w:ascii="Arial" w:hAnsi="Arial" w:cs="Arial"/>
                <w:noProof/>
                <w:lang w:val="es-AR"/>
              </w:rPr>
              <w:t>1.</w:t>
            </w:r>
            <w:r w:rsidR="00EF2D50">
              <w:rPr>
                <w:rFonts w:asciiTheme="minorHAnsi" w:hAnsiTheme="minorHAnsi"/>
                <w:b w:val="0"/>
                <w:noProof/>
                <w:lang w:eastAsia="en-US"/>
              </w:rPr>
              <w:tab/>
            </w:r>
            <w:r w:rsidR="00EF2D50" w:rsidRPr="0065198E">
              <w:rPr>
                <w:rStyle w:val="Hyperlink"/>
                <w:rFonts w:ascii="Arial" w:hAnsi="Arial" w:cs="Arial"/>
                <w:noProof/>
                <w:lang w:val="es-AR"/>
              </w:rPr>
              <w:t>Introducción</w:t>
            </w:r>
            <w:r w:rsidR="00EF2D50">
              <w:rPr>
                <w:noProof/>
                <w:webHidden/>
              </w:rPr>
              <w:tab/>
            </w:r>
            <w:r w:rsidR="00EF2D50">
              <w:rPr>
                <w:noProof/>
                <w:webHidden/>
              </w:rPr>
              <w:fldChar w:fldCharType="begin"/>
            </w:r>
            <w:r w:rsidR="00EF2D50">
              <w:rPr>
                <w:noProof/>
                <w:webHidden/>
              </w:rPr>
              <w:instrText xml:space="preserve"> PAGEREF _Toc434552097 \h </w:instrText>
            </w:r>
            <w:r w:rsidR="00EF2D50">
              <w:rPr>
                <w:noProof/>
                <w:webHidden/>
              </w:rPr>
            </w:r>
            <w:r w:rsidR="00EF2D50">
              <w:rPr>
                <w:noProof/>
                <w:webHidden/>
              </w:rPr>
              <w:fldChar w:fldCharType="separate"/>
            </w:r>
            <w:r w:rsidR="00EF2D50">
              <w:rPr>
                <w:noProof/>
                <w:webHidden/>
              </w:rPr>
              <w:t>1</w:t>
            </w:r>
            <w:r w:rsidR="00EF2D50">
              <w:rPr>
                <w:noProof/>
                <w:webHidden/>
              </w:rPr>
              <w:fldChar w:fldCharType="end"/>
            </w:r>
          </w:hyperlink>
        </w:p>
        <w:p w:rsidR="00EF2D50" w:rsidRDefault="00B903E2">
          <w:pPr>
            <w:pStyle w:val="TOC1"/>
            <w:rPr>
              <w:rFonts w:asciiTheme="minorHAnsi" w:hAnsiTheme="minorHAnsi"/>
              <w:b w:val="0"/>
              <w:noProof/>
              <w:lang w:eastAsia="en-US"/>
            </w:rPr>
          </w:pPr>
          <w:hyperlink w:anchor="_Toc434552098" w:history="1">
            <w:r w:rsidR="00EF2D50" w:rsidRPr="0065198E">
              <w:rPr>
                <w:rStyle w:val="Hyperlink"/>
                <w:rFonts w:ascii="Arial" w:hAnsi="Arial" w:cs="Arial"/>
                <w:noProof/>
                <w:lang w:val="es-AR"/>
              </w:rPr>
              <w:t>2.</w:t>
            </w:r>
            <w:r w:rsidR="00EF2D50">
              <w:rPr>
                <w:rFonts w:asciiTheme="minorHAnsi" w:hAnsiTheme="minorHAnsi"/>
                <w:b w:val="0"/>
                <w:noProof/>
                <w:lang w:eastAsia="en-US"/>
              </w:rPr>
              <w:tab/>
            </w:r>
            <w:r w:rsidR="00EF2D50" w:rsidRPr="0065198E">
              <w:rPr>
                <w:rStyle w:val="Hyperlink"/>
                <w:rFonts w:ascii="Arial" w:hAnsi="Arial" w:cs="Arial"/>
                <w:noProof/>
                <w:lang w:val="es-AR"/>
              </w:rPr>
              <w:t>Supuestos y Metodología</w:t>
            </w:r>
            <w:r w:rsidR="00EF2D50">
              <w:rPr>
                <w:noProof/>
                <w:webHidden/>
              </w:rPr>
              <w:tab/>
            </w:r>
            <w:r w:rsidR="00EF2D50">
              <w:rPr>
                <w:noProof/>
                <w:webHidden/>
              </w:rPr>
              <w:fldChar w:fldCharType="begin"/>
            </w:r>
            <w:r w:rsidR="00EF2D50">
              <w:rPr>
                <w:noProof/>
                <w:webHidden/>
              </w:rPr>
              <w:instrText xml:space="preserve"> PAGEREF _Toc434552098 \h </w:instrText>
            </w:r>
            <w:r w:rsidR="00EF2D50">
              <w:rPr>
                <w:noProof/>
                <w:webHidden/>
              </w:rPr>
            </w:r>
            <w:r w:rsidR="00EF2D50">
              <w:rPr>
                <w:noProof/>
                <w:webHidden/>
              </w:rPr>
              <w:fldChar w:fldCharType="separate"/>
            </w:r>
            <w:r w:rsidR="00EF2D50">
              <w:rPr>
                <w:noProof/>
                <w:webHidden/>
              </w:rPr>
              <w:t>4</w:t>
            </w:r>
            <w:r w:rsidR="00EF2D50">
              <w:rPr>
                <w:noProof/>
                <w:webHidden/>
              </w:rPr>
              <w:fldChar w:fldCharType="end"/>
            </w:r>
          </w:hyperlink>
        </w:p>
        <w:p w:rsidR="00EF2D50" w:rsidRDefault="00B903E2">
          <w:pPr>
            <w:pStyle w:val="TOC1"/>
            <w:rPr>
              <w:rFonts w:asciiTheme="minorHAnsi" w:hAnsiTheme="minorHAnsi"/>
              <w:b w:val="0"/>
              <w:noProof/>
              <w:lang w:eastAsia="en-US"/>
            </w:rPr>
          </w:pPr>
          <w:hyperlink w:anchor="_Toc434552099" w:history="1">
            <w:r w:rsidR="00EF2D50" w:rsidRPr="0065198E">
              <w:rPr>
                <w:rStyle w:val="Hyperlink"/>
                <w:rFonts w:ascii="Arial" w:hAnsi="Arial" w:cs="Arial"/>
                <w:noProof/>
                <w:lang w:val="es-AR"/>
              </w:rPr>
              <w:t>3.</w:t>
            </w:r>
            <w:r w:rsidR="00EF2D50">
              <w:rPr>
                <w:rFonts w:asciiTheme="minorHAnsi" w:hAnsiTheme="minorHAnsi"/>
                <w:b w:val="0"/>
                <w:noProof/>
                <w:lang w:eastAsia="en-US"/>
              </w:rPr>
              <w:tab/>
            </w:r>
            <w:r w:rsidR="00EF2D50" w:rsidRPr="0065198E">
              <w:rPr>
                <w:rStyle w:val="Hyperlink"/>
                <w:rFonts w:ascii="Arial" w:hAnsi="Arial" w:cs="Arial"/>
                <w:noProof/>
                <w:lang w:val="es-AR"/>
              </w:rPr>
              <w:t>Evaluación Económica y financiera de los proyectos</w:t>
            </w:r>
            <w:r w:rsidR="00EF2D50">
              <w:rPr>
                <w:noProof/>
                <w:webHidden/>
              </w:rPr>
              <w:tab/>
            </w:r>
            <w:r w:rsidR="00EF2D50">
              <w:rPr>
                <w:noProof/>
                <w:webHidden/>
              </w:rPr>
              <w:fldChar w:fldCharType="begin"/>
            </w:r>
            <w:r w:rsidR="00EF2D50">
              <w:rPr>
                <w:noProof/>
                <w:webHidden/>
              </w:rPr>
              <w:instrText xml:space="preserve"> PAGEREF _Toc434552099 \h </w:instrText>
            </w:r>
            <w:r w:rsidR="00EF2D50">
              <w:rPr>
                <w:noProof/>
                <w:webHidden/>
              </w:rPr>
            </w:r>
            <w:r w:rsidR="00EF2D50">
              <w:rPr>
                <w:noProof/>
                <w:webHidden/>
              </w:rPr>
              <w:fldChar w:fldCharType="separate"/>
            </w:r>
            <w:r w:rsidR="00EF2D50">
              <w:rPr>
                <w:noProof/>
                <w:webHidden/>
              </w:rPr>
              <w:t>9</w:t>
            </w:r>
            <w:r w:rsidR="00EF2D50">
              <w:rPr>
                <w:noProof/>
                <w:webHidden/>
              </w:rPr>
              <w:fldChar w:fldCharType="end"/>
            </w:r>
          </w:hyperlink>
        </w:p>
        <w:p w:rsidR="00EF2D50" w:rsidRDefault="00B903E2">
          <w:pPr>
            <w:pStyle w:val="TOC1"/>
            <w:tabs>
              <w:tab w:val="left" w:pos="587"/>
            </w:tabs>
            <w:rPr>
              <w:rFonts w:asciiTheme="minorHAnsi" w:hAnsiTheme="minorHAnsi"/>
              <w:b w:val="0"/>
              <w:noProof/>
              <w:lang w:eastAsia="en-US"/>
            </w:rPr>
          </w:pPr>
          <w:hyperlink w:anchor="_Toc434552100" w:history="1">
            <w:r w:rsidR="00EF2D50" w:rsidRPr="0065198E">
              <w:rPr>
                <w:rStyle w:val="Hyperlink"/>
                <w:rFonts w:ascii="Arial" w:hAnsi="Arial" w:cs="Arial"/>
                <w:noProof/>
                <w:lang w:val="es-AR"/>
              </w:rPr>
              <w:t>3.1.</w:t>
            </w:r>
            <w:r w:rsidR="00EF2D50">
              <w:rPr>
                <w:rFonts w:asciiTheme="minorHAnsi" w:hAnsiTheme="minorHAnsi"/>
                <w:b w:val="0"/>
                <w:noProof/>
                <w:lang w:eastAsia="en-US"/>
              </w:rPr>
              <w:tab/>
            </w:r>
            <w:r w:rsidR="00EF2D50" w:rsidRPr="0065198E">
              <w:rPr>
                <w:rStyle w:val="Hyperlink"/>
                <w:rFonts w:ascii="Arial" w:hAnsi="Arial" w:cs="Arial"/>
                <w:noProof/>
                <w:lang w:val="es-AR"/>
              </w:rPr>
              <w:t>SE Waslala</w:t>
            </w:r>
            <w:r w:rsidR="00EF2D50">
              <w:rPr>
                <w:noProof/>
                <w:webHidden/>
              </w:rPr>
              <w:tab/>
            </w:r>
            <w:r w:rsidR="00EF2D50">
              <w:rPr>
                <w:noProof/>
                <w:webHidden/>
              </w:rPr>
              <w:fldChar w:fldCharType="begin"/>
            </w:r>
            <w:r w:rsidR="00EF2D50">
              <w:rPr>
                <w:noProof/>
                <w:webHidden/>
              </w:rPr>
              <w:instrText xml:space="preserve"> PAGEREF _Toc434552100 \h </w:instrText>
            </w:r>
            <w:r w:rsidR="00EF2D50">
              <w:rPr>
                <w:noProof/>
                <w:webHidden/>
              </w:rPr>
            </w:r>
            <w:r w:rsidR="00EF2D50">
              <w:rPr>
                <w:noProof/>
                <w:webHidden/>
              </w:rPr>
              <w:fldChar w:fldCharType="separate"/>
            </w:r>
            <w:r w:rsidR="00EF2D50">
              <w:rPr>
                <w:noProof/>
                <w:webHidden/>
              </w:rPr>
              <w:t>13</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01" w:history="1">
            <w:r w:rsidR="00EF2D50" w:rsidRPr="0065198E">
              <w:rPr>
                <w:rStyle w:val="Hyperlink"/>
                <w:rFonts w:ascii="Arial" w:hAnsi="Arial" w:cs="Arial"/>
                <w:noProof/>
                <w:lang w:val="es-AR"/>
              </w:rPr>
              <w:t>3.1.1.</w:t>
            </w:r>
            <w:r w:rsidR="00EF2D50">
              <w:rPr>
                <w:rFonts w:asciiTheme="minorHAnsi" w:hAnsiTheme="minorHAnsi"/>
                <w:b w:val="0"/>
                <w:noProof/>
                <w:lang w:eastAsia="en-US"/>
              </w:rPr>
              <w:tab/>
            </w:r>
            <w:r w:rsidR="00EF2D50" w:rsidRPr="0065198E">
              <w:rPr>
                <w:rStyle w:val="Hyperlink"/>
                <w:rFonts w:ascii="Arial" w:hAnsi="Arial" w:cs="Arial"/>
                <w:noProof/>
                <w:lang w:val="es-AR"/>
              </w:rPr>
              <w:t>SE Waslala - Supuestos</w:t>
            </w:r>
            <w:r w:rsidR="00EF2D50">
              <w:rPr>
                <w:noProof/>
                <w:webHidden/>
              </w:rPr>
              <w:tab/>
            </w:r>
            <w:r w:rsidR="00EF2D50">
              <w:rPr>
                <w:noProof/>
                <w:webHidden/>
              </w:rPr>
              <w:fldChar w:fldCharType="begin"/>
            </w:r>
            <w:r w:rsidR="00EF2D50">
              <w:rPr>
                <w:noProof/>
                <w:webHidden/>
              </w:rPr>
              <w:instrText xml:space="preserve"> PAGEREF _Toc434552101 \h </w:instrText>
            </w:r>
            <w:r w:rsidR="00EF2D50">
              <w:rPr>
                <w:noProof/>
                <w:webHidden/>
              </w:rPr>
            </w:r>
            <w:r w:rsidR="00EF2D50">
              <w:rPr>
                <w:noProof/>
                <w:webHidden/>
              </w:rPr>
              <w:fldChar w:fldCharType="separate"/>
            </w:r>
            <w:r w:rsidR="00EF2D50">
              <w:rPr>
                <w:noProof/>
                <w:webHidden/>
              </w:rPr>
              <w:t>13</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02" w:history="1">
            <w:r w:rsidR="00EF2D50" w:rsidRPr="0065198E">
              <w:rPr>
                <w:rStyle w:val="Hyperlink"/>
                <w:rFonts w:ascii="Arial" w:hAnsi="Arial" w:cs="Arial"/>
                <w:noProof/>
                <w:lang w:val="es-AR"/>
              </w:rPr>
              <w:t>3.1.2.</w:t>
            </w:r>
            <w:r w:rsidR="00EF2D50">
              <w:rPr>
                <w:rFonts w:asciiTheme="minorHAnsi" w:hAnsiTheme="minorHAnsi"/>
                <w:b w:val="0"/>
                <w:noProof/>
                <w:lang w:eastAsia="en-US"/>
              </w:rPr>
              <w:tab/>
            </w:r>
            <w:r w:rsidR="00EF2D50" w:rsidRPr="0065198E">
              <w:rPr>
                <w:rStyle w:val="Hyperlink"/>
                <w:rFonts w:ascii="Arial" w:hAnsi="Arial" w:cs="Arial"/>
                <w:noProof/>
                <w:lang w:val="es-AR"/>
              </w:rPr>
              <w:t>SE Waslala - Evaluación</w:t>
            </w:r>
            <w:r w:rsidR="00EF2D50">
              <w:rPr>
                <w:noProof/>
                <w:webHidden/>
              </w:rPr>
              <w:tab/>
            </w:r>
            <w:r w:rsidR="00EF2D50">
              <w:rPr>
                <w:noProof/>
                <w:webHidden/>
              </w:rPr>
              <w:fldChar w:fldCharType="begin"/>
            </w:r>
            <w:r w:rsidR="00EF2D50">
              <w:rPr>
                <w:noProof/>
                <w:webHidden/>
              </w:rPr>
              <w:instrText xml:space="preserve"> PAGEREF _Toc434552102 \h </w:instrText>
            </w:r>
            <w:r w:rsidR="00EF2D50">
              <w:rPr>
                <w:noProof/>
                <w:webHidden/>
              </w:rPr>
            </w:r>
            <w:r w:rsidR="00EF2D50">
              <w:rPr>
                <w:noProof/>
                <w:webHidden/>
              </w:rPr>
              <w:fldChar w:fldCharType="separate"/>
            </w:r>
            <w:r w:rsidR="00EF2D50">
              <w:rPr>
                <w:noProof/>
                <w:webHidden/>
              </w:rPr>
              <w:t>14</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03" w:history="1">
            <w:r w:rsidR="00EF2D50" w:rsidRPr="0065198E">
              <w:rPr>
                <w:rStyle w:val="Hyperlink"/>
                <w:rFonts w:ascii="Arial" w:hAnsi="Arial" w:cs="Arial"/>
                <w:noProof/>
                <w:lang w:val="es-AR"/>
              </w:rPr>
              <w:t>3.1.3.</w:t>
            </w:r>
            <w:r w:rsidR="00EF2D50">
              <w:rPr>
                <w:rFonts w:asciiTheme="minorHAnsi" w:hAnsiTheme="minorHAnsi"/>
                <w:b w:val="0"/>
                <w:noProof/>
                <w:lang w:eastAsia="en-US"/>
              </w:rPr>
              <w:tab/>
            </w:r>
            <w:r w:rsidR="00EF2D50" w:rsidRPr="0065198E">
              <w:rPr>
                <w:rStyle w:val="Hyperlink"/>
                <w:rFonts w:ascii="Arial" w:hAnsi="Arial" w:cs="Arial"/>
                <w:noProof/>
                <w:lang w:val="es-AR"/>
              </w:rPr>
              <w:t>SE Waslala - Sensibilidades</w:t>
            </w:r>
            <w:r w:rsidR="00EF2D50">
              <w:rPr>
                <w:noProof/>
                <w:webHidden/>
              </w:rPr>
              <w:tab/>
            </w:r>
            <w:r w:rsidR="00EF2D50">
              <w:rPr>
                <w:noProof/>
                <w:webHidden/>
              </w:rPr>
              <w:fldChar w:fldCharType="begin"/>
            </w:r>
            <w:r w:rsidR="00EF2D50">
              <w:rPr>
                <w:noProof/>
                <w:webHidden/>
              </w:rPr>
              <w:instrText xml:space="preserve"> PAGEREF _Toc434552103 \h </w:instrText>
            </w:r>
            <w:r w:rsidR="00EF2D50">
              <w:rPr>
                <w:noProof/>
                <w:webHidden/>
              </w:rPr>
            </w:r>
            <w:r w:rsidR="00EF2D50">
              <w:rPr>
                <w:noProof/>
                <w:webHidden/>
              </w:rPr>
              <w:fldChar w:fldCharType="separate"/>
            </w:r>
            <w:r w:rsidR="00EF2D50">
              <w:rPr>
                <w:noProof/>
                <w:webHidden/>
              </w:rPr>
              <w:t>16</w:t>
            </w:r>
            <w:r w:rsidR="00EF2D50">
              <w:rPr>
                <w:noProof/>
                <w:webHidden/>
              </w:rPr>
              <w:fldChar w:fldCharType="end"/>
            </w:r>
          </w:hyperlink>
        </w:p>
        <w:p w:rsidR="00EF2D50" w:rsidRDefault="00B903E2">
          <w:pPr>
            <w:pStyle w:val="TOC1"/>
            <w:tabs>
              <w:tab w:val="left" w:pos="587"/>
            </w:tabs>
            <w:rPr>
              <w:rFonts w:asciiTheme="minorHAnsi" w:hAnsiTheme="minorHAnsi"/>
              <w:b w:val="0"/>
              <w:noProof/>
              <w:lang w:eastAsia="en-US"/>
            </w:rPr>
          </w:pPr>
          <w:hyperlink w:anchor="_Toc434552104" w:history="1">
            <w:r w:rsidR="00EF2D50" w:rsidRPr="0065198E">
              <w:rPr>
                <w:rStyle w:val="Hyperlink"/>
                <w:rFonts w:ascii="Arial" w:hAnsi="Arial" w:cs="Arial"/>
                <w:noProof/>
                <w:lang w:val="es-AR"/>
              </w:rPr>
              <w:t>3.2.</w:t>
            </w:r>
            <w:r w:rsidR="00EF2D50">
              <w:rPr>
                <w:rFonts w:asciiTheme="minorHAnsi" w:hAnsiTheme="minorHAnsi"/>
                <w:b w:val="0"/>
                <w:noProof/>
                <w:lang w:eastAsia="en-US"/>
              </w:rPr>
              <w:tab/>
            </w:r>
            <w:r w:rsidR="00EF2D50" w:rsidRPr="0065198E">
              <w:rPr>
                <w:rStyle w:val="Hyperlink"/>
                <w:rFonts w:ascii="Arial" w:hAnsi="Arial" w:cs="Arial"/>
                <w:noProof/>
                <w:lang w:val="es-AR"/>
              </w:rPr>
              <w:t>SE Santa Clara</w:t>
            </w:r>
            <w:r w:rsidR="00EF2D50">
              <w:rPr>
                <w:noProof/>
                <w:webHidden/>
              </w:rPr>
              <w:tab/>
            </w:r>
            <w:r w:rsidR="00EF2D50">
              <w:rPr>
                <w:noProof/>
                <w:webHidden/>
              </w:rPr>
              <w:fldChar w:fldCharType="begin"/>
            </w:r>
            <w:r w:rsidR="00EF2D50">
              <w:rPr>
                <w:noProof/>
                <w:webHidden/>
              </w:rPr>
              <w:instrText xml:space="preserve"> PAGEREF _Toc434552104 \h </w:instrText>
            </w:r>
            <w:r w:rsidR="00EF2D50">
              <w:rPr>
                <w:noProof/>
                <w:webHidden/>
              </w:rPr>
            </w:r>
            <w:r w:rsidR="00EF2D50">
              <w:rPr>
                <w:noProof/>
                <w:webHidden/>
              </w:rPr>
              <w:fldChar w:fldCharType="separate"/>
            </w:r>
            <w:r w:rsidR="00EF2D50">
              <w:rPr>
                <w:noProof/>
                <w:webHidden/>
              </w:rPr>
              <w:t>17</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05" w:history="1">
            <w:r w:rsidR="00EF2D50" w:rsidRPr="0065198E">
              <w:rPr>
                <w:rStyle w:val="Hyperlink"/>
                <w:rFonts w:ascii="Arial" w:hAnsi="Arial" w:cs="Arial"/>
                <w:noProof/>
                <w:lang w:val="es-AR"/>
              </w:rPr>
              <w:t>3.2.1.</w:t>
            </w:r>
            <w:r w:rsidR="00EF2D50">
              <w:rPr>
                <w:rFonts w:asciiTheme="minorHAnsi" w:hAnsiTheme="minorHAnsi"/>
                <w:b w:val="0"/>
                <w:noProof/>
                <w:lang w:eastAsia="en-US"/>
              </w:rPr>
              <w:tab/>
            </w:r>
            <w:r w:rsidR="00EF2D50" w:rsidRPr="0065198E">
              <w:rPr>
                <w:rStyle w:val="Hyperlink"/>
                <w:rFonts w:ascii="Arial" w:hAnsi="Arial" w:cs="Arial"/>
                <w:noProof/>
                <w:lang w:val="es-AR"/>
              </w:rPr>
              <w:t>SE Santa Clara - Supuestos</w:t>
            </w:r>
            <w:r w:rsidR="00EF2D50">
              <w:rPr>
                <w:noProof/>
                <w:webHidden/>
              </w:rPr>
              <w:tab/>
            </w:r>
            <w:r w:rsidR="00EF2D50">
              <w:rPr>
                <w:noProof/>
                <w:webHidden/>
              </w:rPr>
              <w:fldChar w:fldCharType="begin"/>
            </w:r>
            <w:r w:rsidR="00EF2D50">
              <w:rPr>
                <w:noProof/>
                <w:webHidden/>
              </w:rPr>
              <w:instrText xml:space="preserve"> PAGEREF _Toc434552105 \h </w:instrText>
            </w:r>
            <w:r w:rsidR="00EF2D50">
              <w:rPr>
                <w:noProof/>
                <w:webHidden/>
              </w:rPr>
            </w:r>
            <w:r w:rsidR="00EF2D50">
              <w:rPr>
                <w:noProof/>
                <w:webHidden/>
              </w:rPr>
              <w:fldChar w:fldCharType="separate"/>
            </w:r>
            <w:r w:rsidR="00EF2D50">
              <w:rPr>
                <w:noProof/>
                <w:webHidden/>
              </w:rPr>
              <w:t>17</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06" w:history="1">
            <w:r w:rsidR="00EF2D50" w:rsidRPr="0065198E">
              <w:rPr>
                <w:rStyle w:val="Hyperlink"/>
                <w:rFonts w:ascii="Arial" w:hAnsi="Arial" w:cs="Arial"/>
                <w:noProof/>
                <w:lang w:val="es-AR"/>
              </w:rPr>
              <w:t>3.2.2.</w:t>
            </w:r>
            <w:r w:rsidR="00EF2D50">
              <w:rPr>
                <w:rFonts w:asciiTheme="minorHAnsi" w:hAnsiTheme="minorHAnsi"/>
                <w:b w:val="0"/>
                <w:noProof/>
                <w:lang w:eastAsia="en-US"/>
              </w:rPr>
              <w:tab/>
            </w:r>
            <w:r w:rsidR="00EF2D50" w:rsidRPr="0065198E">
              <w:rPr>
                <w:rStyle w:val="Hyperlink"/>
                <w:rFonts w:ascii="Arial" w:hAnsi="Arial" w:cs="Arial"/>
                <w:noProof/>
                <w:lang w:val="es-AR"/>
              </w:rPr>
              <w:t>SE Santa Clara – Evaluación</w:t>
            </w:r>
            <w:r w:rsidR="00EF2D50">
              <w:rPr>
                <w:noProof/>
                <w:webHidden/>
              </w:rPr>
              <w:tab/>
            </w:r>
            <w:r w:rsidR="00EF2D50">
              <w:rPr>
                <w:noProof/>
                <w:webHidden/>
              </w:rPr>
              <w:fldChar w:fldCharType="begin"/>
            </w:r>
            <w:r w:rsidR="00EF2D50">
              <w:rPr>
                <w:noProof/>
                <w:webHidden/>
              </w:rPr>
              <w:instrText xml:space="preserve"> PAGEREF _Toc434552106 \h </w:instrText>
            </w:r>
            <w:r w:rsidR="00EF2D50">
              <w:rPr>
                <w:noProof/>
                <w:webHidden/>
              </w:rPr>
            </w:r>
            <w:r w:rsidR="00EF2D50">
              <w:rPr>
                <w:noProof/>
                <w:webHidden/>
              </w:rPr>
              <w:fldChar w:fldCharType="separate"/>
            </w:r>
            <w:r w:rsidR="00EF2D50">
              <w:rPr>
                <w:noProof/>
                <w:webHidden/>
              </w:rPr>
              <w:t>18</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07" w:history="1">
            <w:r w:rsidR="00EF2D50" w:rsidRPr="0065198E">
              <w:rPr>
                <w:rStyle w:val="Hyperlink"/>
                <w:rFonts w:ascii="Arial" w:hAnsi="Arial" w:cs="Arial"/>
                <w:noProof/>
                <w:lang w:val="es-AR"/>
              </w:rPr>
              <w:t>3.2.3.</w:t>
            </w:r>
            <w:r w:rsidR="00EF2D50">
              <w:rPr>
                <w:rFonts w:asciiTheme="minorHAnsi" w:hAnsiTheme="minorHAnsi"/>
                <w:b w:val="0"/>
                <w:noProof/>
                <w:lang w:eastAsia="en-US"/>
              </w:rPr>
              <w:tab/>
            </w:r>
            <w:r w:rsidR="00EF2D50" w:rsidRPr="0065198E">
              <w:rPr>
                <w:rStyle w:val="Hyperlink"/>
                <w:rFonts w:ascii="Arial" w:hAnsi="Arial" w:cs="Arial"/>
                <w:noProof/>
                <w:lang w:val="es-AR"/>
              </w:rPr>
              <w:t>SE Santa Clara – Sensibilidades</w:t>
            </w:r>
            <w:r w:rsidR="00EF2D50">
              <w:rPr>
                <w:noProof/>
                <w:webHidden/>
              </w:rPr>
              <w:tab/>
            </w:r>
            <w:r w:rsidR="00EF2D50">
              <w:rPr>
                <w:noProof/>
                <w:webHidden/>
              </w:rPr>
              <w:fldChar w:fldCharType="begin"/>
            </w:r>
            <w:r w:rsidR="00EF2D50">
              <w:rPr>
                <w:noProof/>
                <w:webHidden/>
              </w:rPr>
              <w:instrText xml:space="preserve"> PAGEREF _Toc434552107 \h </w:instrText>
            </w:r>
            <w:r w:rsidR="00EF2D50">
              <w:rPr>
                <w:noProof/>
                <w:webHidden/>
              </w:rPr>
            </w:r>
            <w:r w:rsidR="00EF2D50">
              <w:rPr>
                <w:noProof/>
                <w:webHidden/>
              </w:rPr>
              <w:fldChar w:fldCharType="separate"/>
            </w:r>
            <w:r w:rsidR="00EF2D50">
              <w:rPr>
                <w:noProof/>
                <w:webHidden/>
              </w:rPr>
              <w:t>19</w:t>
            </w:r>
            <w:r w:rsidR="00EF2D50">
              <w:rPr>
                <w:noProof/>
                <w:webHidden/>
              </w:rPr>
              <w:fldChar w:fldCharType="end"/>
            </w:r>
          </w:hyperlink>
        </w:p>
        <w:p w:rsidR="00EF2D50" w:rsidRDefault="00B903E2">
          <w:pPr>
            <w:pStyle w:val="TOC1"/>
            <w:tabs>
              <w:tab w:val="left" w:pos="587"/>
            </w:tabs>
            <w:rPr>
              <w:rFonts w:asciiTheme="minorHAnsi" w:hAnsiTheme="minorHAnsi"/>
              <w:b w:val="0"/>
              <w:noProof/>
              <w:lang w:eastAsia="en-US"/>
            </w:rPr>
          </w:pPr>
          <w:hyperlink w:anchor="_Toc434552108" w:history="1">
            <w:r w:rsidR="00EF2D50" w:rsidRPr="0065198E">
              <w:rPr>
                <w:rStyle w:val="Hyperlink"/>
                <w:rFonts w:ascii="Arial" w:hAnsi="Arial" w:cs="Arial"/>
                <w:noProof/>
                <w:lang w:val="es-AR"/>
              </w:rPr>
              <w:t>3.3.</w:t>
            </w:r>
            <w:r w:rsidR="00EF2D50">
              <w:rPr>
                <w:rFonts w:asciiTheme="minorHAnsi" w:hAnsiTheme="minorHAnsi"/>
                <w:b w:val="0"/>
                <w:noProof/>
                <w:lang w:eastAsia="en-US"/>
              </w:rPr>
              <w:tab/>
            </w:r>
            <w:r w:rsidR="00EF2D50" w:rsidRPr="0065198E">
              <w:rPr>
                <w:rStyle w:val="Hyperlink"/>
                <w:rFonts w:ascii="Arial" w:hAnsi="Arial" w:cs="Arial"/>
                <w:noProof/>
                <w:lang w:val="es-AR"/>
              </w:rPr>
              <w:t>SE Jinotega</w:t>
            </w:r>
            <w:r w:rsidR="00EF2D50">
              <w:rPr>
                <w:noProof/>
                <w:webHidden/>
              </w:rPr>
              <w:tab/>
            </w:r>
            <w:r w:rsidR="00EF2D50">
              <w:rPr>
                <w:noProof/>
                <w:webHidden/>
              </w:rPr>
              <w:fldChar w:fldCharType="begin"/>
            </w:r>
            <w:r w:rsidR="00EF2D50">
              <w:rPr>
                <w:noProof/>
                <w:webHidden/>
              </w:rPr>
              <w:instrText xml:space="preserve"> PAGEREF _Toc434552108 \h </w:instrText>
            </w:r>
            <w:r w:rsidR="00EF2D50">
              <w:rPr>
                <w:noProof/>
                <w:webHidden/>
              </w:rPr>
            </w:r>
            <w:r w:rsidR="00EF2D50">
              <w:rPr>
                <w:noProof/>
                <w:webHidden/>
              </w:rPr>
              <w:fldChar w:fldCharType="separate"/>
            </w:r>
            <w:r w:rsidR="00EF2D50">
              <w:rPr>
                <w:noProof/>
                <w:webHidden/>
              </w:rPr>
              <w:t>21</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09" w:history="1">
            <w:r w:rsidR="00EF2D50" w:rsidRPr="0065198E">
              <w:rPr>
                <w:rStyle w:val="Hyperlink"/>
                <w:rFonts w:ascii="Arial" w:hAnsi="Arial" w:cs="Arial"/>
                <w:noProof/>
                <w:lang w:val="es-AR"/>
              </w:rPr>
              <w:t>3.3.1.</w:t>
            </w:r>
            <w:r w:rsidR="00EF2D50">
              <w:rPr>
                <w:rFonts w:asciiTheme="minorHAnsi" w:hAnsiTheme="minorHAnsi"/>
                <w:b w:val="0"/>
                <w:noProof/>
                <w:lang w:eastAsia="en-US"/>
              </w:rPr>
              <w:tab/>
            </w:r>
            <w:r w:rsidR="00EF2D50" w:rsidRPr="0065198E">
              <w:rPr>
                <w:rStyle w:val="Hyperlink"/>
                <w:rFonts w:ascii="Arial" w:hAnsi="Arial" w:cs="Arial"/>
                <w:noProof/>
                <w:lang w:val="es-AR"/>
              </w:rPr>
              <w:t>SE Jinotega – Supuestos</w:t>
            </w:r>
            <w:r w:rsidR="00EF2D50">
              <w:rPr>
                <w:noProof/>
                <w:webHidden/>
              </w:rPr>
              <w:tab/>
            </w:r>
            <w:r w:rsidR="00EF2D50">
              <w:rPr>
                <w:noProof/>
                <w:webHidden/>
              </w:rPr>
              <w:fldChar w:fldCharType="begin"/>
            </w:r>
            <w:r w:rsidR="00EF2D50">
              <w:rPr>
                <w:noProof/>
                <w:webHidden/>
              </w:rPr>
              <w:instrText xml:space="preserve"> PAGEREF _Toc434552109 \h </w:instrText>
            </w:r>
            <w:r w:rsidR="00EF2D50">
              <w:rPr>
                <w:noProof/>
                <w:webHidden/>
              </w:rPr>
            </w:r>
            <w:r w:rsidR="00EF2D50">
              <w:rPr>
                <w:noProof/>
                <w:webHidden/>
              </w:rPr>
              <w:fldChar w:fldCharType="separate"/>
            </w:r>
            <w:r w:rsidR="00EF2D50">
              <w:rPr>
                <w:noProof/>
                <w:webHidden/>
              </w:rPr>
              <w:t>21</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0" w:history="1">
            <w:r w:rsidR="00EF2D50" w:rsidRPr="0065198E">
              <w:rPr>
                <w:rStyle w:val="Hyperlink"/>
                <w:rFonts w:ascii="Arial" w:hAnsi="Arial" w:cs="Arial"/>
                <w:noProof/>
                <w:lang w:val="es-AR"/>
              </w:rPr>
              <w:t>3.3.2.</w:t>
            </w:r>
            <w:r w:rsidR="00EF2D50">
              <w:rPr>
                <w:rFonts w:asciiTheme="minorHAnsi" w:hAnsiTheme="minorHAnsi"/>
                <w:b w:val="0"/>
                <w:noProof/>
                <w:lang w:eastAsia="en-US"/>
              </w:rPr>
              <w:tab/>
            </w:r>
            <w:r w:rsidR="00EF2D50" w:rsidRPr="0065198E">
              <w:rPr>
                <w:rStyle w:val="Hyperlink"/>
                <w:rFonts w:ascii="Arial" w:hAnsi="Arial" w:cs="Arial"/>
                <w:noProof/>
                <w:lang w:val="es-AR"/>
              </w:rPr>
              <w:t>SE Jinotega – Evaluación</w:t>
            </w:r>
            <w:r w:rsidR="00EF2D50">
              <w:rPr>
                <w:noProof/>
                <w:webHidden/>
              </w:rPr>
              <w:tab/>
            </w:r>
            <w:r w:rsidR="00EF2D50">
              <w:rPr>
                <w:noProof/>
                <w:webHidden/>
              </w:rPr>
              <w:fldChar w:fldCharType="begin"/>
            </w:r>
            <w:r w:rsidR="00EF2D50">
              <w:rPr>
                <w:noProof/>
                <w:webHidden/>
              </w:rPr>
              <w:instrText xml:space="preserve"> PAGEREF _Toc434552110 \h </w:instrText>
            </w:r>
            <w:r w:rsidR="00EF2D50">
              <w:rPr>
                <w:noProof/>
                <w:webHidden/>
              </w:rPr>
            </w:r>
            <w:r w:rsidR="00EF2D50">
              <w:rPr>
                <w:noProof/>
                <w:webHidden/>
              </w:rPr>
              <w:fldChar w:fldCharType="separate"/>
            </w:r>
            <w:r w:rsidR="00EF2D50">
              <w:rPr>
                <w:noProof/>
                <w:webHidden/>
              </w:rPr>
              <w:t>22</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1" w:history="1">
            <w:r w:rsidR="00EF2D50" w:rsidRPr="0065198E">
              <w:rPr>
                <w:rStyle w:val="Hyperlink"/>
                <w:rFonts w:ascii="Arial" w:hAnsi="Arial" w:cs="Arial"/>
                <w:noProof/>
                <w:lang w:val="es-AR"/>
              </w:rPr>
              <w:t>3.3.3.</w:t>
            </w:r>
            <w:r w:rsidR="00EF2D50">
              <w:rPr>
                <w:rFonts w:asciiTheme="minorHAnsi" w:hAnsiTheme="minorHAnsi"/>
                <w:b w:val="0"/>
                <w:noProof/>
                <w:lang w:eastAsia="en-US"/>
              </w:rPr>
              <w:tab/>
            </w:r>
            <w:r w:rsidR="00EF2D50" w:rsidRPr="0065198E">
              <w:rPr>
                <w:rStyle w:val="Hyperlink"/>
                <w:rFonts w:ascii="Arial" w:hAnsi="Arial" w:cs="Arial"/>
                <w:noProof/>
                <w:lang w:val="es-AR"/>
              </w:rPr>
              <w:t>SE Jinotega – Sensibilidades</w:t>
            </w:r>
            <w:r w:rsidR="00EF2D50">
              <w:rPr>
                <w:noProof/>
                <w:webHidden/>
              </w:rPr>
              <w:tab/>
            </w:r>
            <w:r w:rsidR="00EF2D50">
              <w:rPr>
                <w:noProof/>
                <w:webHidden/>
              </w:rPr>
              <w:fldChar w:fldCharType="begin"/>
            </w:r>
            <w:r w:rsidR="00EF2D50">
              <w:rPr>
                <w:noProof/>
                <w:webHidden/>
              </w:rPr>
              <w:instrText xml:space="preserve"> PAGEREF _Toc434552111 \h </w:instrText>
            </w:r>
            <w:r w:rsidR="00EF2D50">
              <w:rPr>
                <w:noProof/>
                <w:webHidden/>
              </w:rPr>
            </w:r>
            <w:r w:rsidR="00EF2D50">
              <w:rPr>
                <w:noProof/>
                <w:webHidden/>
              </w:rPr>
              <w:fldChar w:fldCharType="separate"/>
            </w:r>
            <w:r w:rsidR="00EF2D50">
              <w:rPr>
                <w:noProof/>
                <w:webHidden/>
              </w:rPr>
              <w:t>23</w:t>
            </w:r>
            <w:r w:rsidR="00EF2D50">
              <w:rPr>
                <w:noProof/>
                <w:webHidden/>
              </w:rPr>
              <w:fldChar w:fldCharType="end"/>
            </w:r>
          </w:hyperlink>
        </w:p>
        <w:p w:rsidR="00EF2D50" w:rsidRDefault="00B903E2">
          <w:pPr>
            <w:pStyle w:val="TOC1"/>
            <w:tabs>
              <w:tab w:val="left" w:pos="587"/>
            </w:tabs>
            <w:rPr>
              <w:rFonts w:asciiTheme="minorHAnsi" w:hAnsiTheme="minorHAnsi"/>
              <w:b w:val="0"/>
              <w:noProof/>
              <w:lang w:eastAsia="en-US"/>
            </w:rPr>
          </w:pPr>
          <w:hyperlink w:anchor="_Toc434552112" w:history="1">
            <w:r w:rsidR="00EF2D50" w:rsidRPr="0065198E">
              <w:rPr>
                <w:rStyle w:val="Hyperlink"/>
                <w:rFonts w:ascii="Arial" w:hAnsi="Arial" w:cs="Arial"/>
                <w:noProof/>
                <w:lang w:val="es-AR"/>
              </w:rPr>
              <w:t>3.4.</w:t>
            </w:r>
            <w:r w:rsidR="00EF2D50">
              <w:rPr>
                <w:rFonts w:asciiTheme="minorHAnsi" w:hAnsiTheme="minorHAnsi"/>
                <w:b w:val="0"/>
                <w:noProof/>
                <w:lang w:eastAsia="en-US"/>
              </w:rPr>
              <w:tab/>
            </w:r>
            <w:r w:rsidR="00EF2D50" w:rsidRPr="0065198E">
              <w:rPr>
                <w:rStyle w:val="Hyperlink"/>
                <w:rFonts w:ascii="Arial" w:hAnsi="Arial" w:cs="Arial"/>
                <w:noProof/>
                <w:lang w:val="es-AR"/>
              </w:rPr>
              <w:t>Línea Los Brasiles-Acahualinca-Managua</w:t>
            </w:r>
            <w:r w:rsidR="00EF2D50">
              <w:rPr>
                <w:noProof/>
                <w:webHidden/>
              </w:rPr>
              <w:tab/>
            </w:r>
            <w:r w:rsidR="00EF2D50">
              <w:rPr>
                <w:noProof/>
                <w:webHidden/>
              </w:rPr>
              <w:fldChar w:fldCharType="begin"/>
            </w:r>
            <w:r w:rsidR="00EF2D50">
              <w:rPr>
                <w:noProof/>
                <w:webHidden/>
              </w:rPr>
              <w:instrText xml:space="preserve"> PAGEREF _Toc434552112 \h </w:instrText>
            </w:r>
            <w:r w:rsidR="00EF2D50">
              <w:rPr>
                <w:noProof/>
                <w:webHidden/>
              </w:rPr>
            </w:r>
            <w:r w:rsidR="00EF2D50">
              <w:rPr>
                <w:noProof/>
                <w:webHidden/>
              </w:rPr>
              <w:fldChar w:fldCharType="separate"/>
            </w:r>
            <w:r w:rsidR="00EF2D50">
              <w:rPr>
                <w:noProof/>
                <w:webHidden/>
              </w:rPr>
              <w:t>24</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3" w:history="1">
            <w:r w:rsidR="00EF2D50" w:rsidRPr="0065198E">
              <w:rPr>
                <w:rStyle w:val="Hyperlink"/>
                <w:rFonts w:ascii="Arial" w:hAnsi="Arial" w:cs="Arial"/>
                <w:noProof/>
                <w:lang w:val="es-AR"/>
              </w:rPr>
              <w:t>3.4.1.</w:t>
            </w:r>
            <w:r w:rsidR="00EF2D50">
              <w:rPr>
                <w:rFonts w:asciiTheme="minorHAnsi" w:hAnsiTheme="minorHAnsi"/>
                <w:b w:val="0"/>
                <w:noProof/>
                <w:lang w:eastAsia="en-US"/>
              </w:rPr>
              <w:tab/>
            </w:r>
            <w:r w:rsidR="00EF2D50" w:rsidRPr="0065198E">
              <w:rPr>
                <w:rStyle w:val="Hyperlink"/>
                <w:rFonts w:ascii="Arial" w:hAnsi="Arial" w:cs="Arial"/>
                <w:noProof/>
                <w:lang w:val="es-AR"/>
              </w:rPr>
              <w:t>Los Brasiles – Supuestos</w:t>
            </w:r>
            <w:r w:rsidR="00EF2D50">
              <w:rPr>
                <w:noProof/>
                <w:webHidden/>
              </w:rPr>
              <w:tab/>
            </w:r>
            <w:r w:rsidR="00EF2D50">
              <w:rPr>
                <w:noProof/>
                <w:webHidden/>
              </w:rPr>
              <w:fldChar w:fldCharType="begin"/>
            </w:r>
            <w:r w:rsidR="00EF2D50">
              <w:rPr>
                <w:noProof/>
                <w:webHidden/>
              </w:rPr>
              <w:instrText xml:space="preserve"> PAGEREF _Toc434552113 \h </w:instrText>
            </w:r>
            <w:r w:rsidR="00EF2D50">
              <w:rPr>
                <w:noProof/>
                <w:webHidden/>
              </w:rPr>
            </w:r>
            <w:r w:rsidR="00EF2D50">
              <w:rPr>
                <w:noProof/>
                <w:webHidden/>
              </w:rPr>
              <w:fldChar w:fldCharType="separate"/>
            </w:r>
            <w:r w:rsidR="00EF2D50">
              <w:rPr>
                <w:noProof/>
                <w:webHidden/>
              </w:rPr>
              <w:t>24</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4" w:history="1">
            <w:r w:rsidR="00EF2D50" w:rsidRPr="0065198E">
              <w:rPr>
                <w:rStyle w:val="Hyperlink"/>
                <w:rFonts w:ascii="Arial" w:hAnsi="Arial" w:cs="Arial"/>
                <w:noProof/>
                <w:lang w:val="es-AR"/>
              </w:rPr>
              <w:t>3.4.2.</w:t>
            </w:r>
            <w:r w:rsidR="00EF2D50">
              <w:rPr>
                <w:rFonts w:asciiTheme="minorHAnsi" w:hAnsiTheme="minorHAnsi"/>
                <w:b w:val="0"/>
                <w:noProof/>
                <w:lang w:eastAsia="en-US"/>
              </w:rPr>
              <w:tab/>
            </w:r>
            <w:r w:rsidR="00EF2D50" w:rsidRPr="0065198E">
              <w:rPr>
                <w:rStyle w:val="Hyperlink"/>
                <w:rFonts w:ascii="Arial" w:hAnsi="Arial" w:cs="Arial"/>
                <w:noProof/>
                <w:lang w:val="es-AR"/>
              </w:rPr>
              <w:t>Los Brasiles – Evaluación</w:t>
            </w:r>
            <w:r w:rsidR="00EF2D50">
              <w:rPr>
                <w:noProof/>
                <w:webHidden/>
              </w:rPr>
              <w:tab/>
            </w:r>
            <w:r w:rsidR="00EF2D50">
              <w:rPr>
                <w:noProof/>
                <w:webHidden/>
              </w:rPr>
              <w:fldChar w:fldCharType="begin"/>
            </w:r>
            <w:r w:rsidR="00EF2D50">
              <w:rPr>
                <w:noProof/>
                <w:webHidden/>
              </w:rPr>
              <w:instrText xml:space="preserve"> PAGEREF _Toc434552114 \h </w:instrText>
            </w:r>
            <w:r w:rsidR="00EF2D50">
              <w:rPr>
                <w:noProof/>
                <w:webHidden/>
              </w:rPr>
            </w:r>
            <w:r w:rsidR="00EF2D50">
              <w:rPr>
                <w:noProof/>
                <w:webHidden/>
              </w:rPr>
              <w:fldChar w:fldCharType="separate"/>
            </w:r>
            <w:r w:rsidR="00EF2D50">
              <w:rPr>
                <w:noProof/>
                <w:webHidden/>
              </w:rPr>
              <w:t>25</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5" w:history="1">
            <w:r w:rsidR="00EF2D50" w:rsidRPr="0065198E">
              <w:rPr>
                <w:rStyle w:val="Hyperlink"/>
                <w:rFonts w:ascii="Arial" w:hAnsi="Arial" w:cs="Arial"/>
                <w:noProof/>
                <w:lang w:val="es-AR"/>
              </w:rPr>
              <w:t>3.4.3.</w:t>
            </w:r>
            <w:r w:rsidR="00EF2D50">
              <w:rPr>
                <w:rFonts w:asciiTheme="minorHAnsi" w:hAnsiTheme="minorHAnsi"/>
                <w:b w:val="0"/>
                <w:noProof/>
                <w:lang w:eastAsia="en-US"/>
              </w:rPr>
              <w:tab/>
            </w:r>
            <w:r w:rsidR="00EF2D50" w:rsidRPr="0065198E">
              <w:rPr>
                <w:rStyle w:val="Hyperlink"/>
                <w:rFonts w:ascii="Arial" w:hAnsi="Arial" w:cs="Arial"/>
                <w:noProof/>
                <w:lang w:val="es-AR"/>
              </w:rPr>
              <w:t>Los Brasiles – Sensibilidades</w:t>
            </w:r>
            <w:r w:rsidR="00EF2D50">
              <w:rPr>
                <w:noProof/>
                <w:webHidden/>
              </w:rPr>
              <w:tab/>
            </w:r>
            <w:r w:rsidR="00EF2D50">
              <w:rPr>
                <w:noProof/>
                <w:webHidden/>
              </w:rPr>
              <w:fldChar w:fldCharType="begin"/>
            </w:r>
            <w:r w:rsidR="00EF2D50">
              <w:rPr>
                <w:noProof/>
                <w:webHidden/>
              </w:rPr>
              <w:instrText xml:space="preserve"> PAGEREF _Toc434552115 \h </w:instrText>
            </w:r>
            <w:r w:rsidR="00EF2D50">
              <w:rPr>
                <w:noProof/>
                <w:webHidden/>
              </w:rPr>
            </w:r>
            <w:r w:rsidR="00EF2D50">
              <w:rPr>
                <w:noProof/>
                <w:webHidden/>
              </w:rPr>
              <w:fldChar w:fldCharType="separate"/>
            </w:r>
            <w:r w:rsidR="00EF2D50">
              <w:rPr>
                <w:noProof/>
                <w:webHidden/>
              </w:rPr>
              <w:t>26</w:t>
            </w:r>
            <w:r w:rsidR="00EF2D50">
              <w:rPr>
                <w:noProof/>
                <w:webHidden/>
              </w:rPr>
              <w:fldChar w:fldCharType="end"/>
            </w:r>
          </w:hyperlink>
        </w:p>
        <w:p w:rsidR="00EF2D50" w:rsidRDefault="00B903E2">
          <w:pPr>
            <w:pStyle w:val="TOC1"/>
            <w:tabs>
              <w:tab w:val="left" w:pos="587"/>
            </w:tabs>
            <w:rPr>
              <w:rFonts w:asciiTheme="minorHAnsi" w:hAnsiTheme="minorHAnsi"/>
              <w:b w:val="0"/>
              <w:noProof/>
              <w:lang w:eastAsia="en-US"/>
            </w:rPr>
          </w:pPr>
          <w:hyperlink w:anchor="_Toc434552116" w:history="1">
            <w:r w:rsidR="00EF2D50" w:rsidRPr="0065198E">
              <w:rPr>
                <w:rStyle w:val="Hyperlink"/>
                <w:rFonts w:ascii="Arial" w:hAnsi="Arial" w:cs="Arial"/>
                <w:noProof/>
                <w:lang w:val="es-AR"/>
              </w:rPr>
              <w:t>3.5.</w:t>
            </w:r>
            <w:r w:rsidR="00EF2D50">
              <w:rPr>
                <w:rFonts w:asciiTheme="minorHAnsi" w:hAnsiTheme="minorHAnsi"/>
                <w:b w:val="0"/>
                <w:noProof/>
                <w:lang w:eastAsia="en-US"/>
              </w:rPr>
              <w:tab/>
            </w:r>
            <w:r w:rsidR="00EF2D50" w:rsidRPr="0065198E">
              <w:rPr>
                <w:rStyle w:val="Hyperlink"/>
                <w:rFonts w:ascii="Arial" w:hAnsi="Arial" w:cs="Arial"/>
                <w:noProof/>
                <w:lang w:val="es-AR"/>
              </w:rPr>
              <w:t>Línea San Benito - Los Brasiles (Fase 2)</w:t>
            </w:r>
            <w:r w:rsidR="00EF2D50">
              <w:rPr>
                <w:noProof/>
                <w:webHidden/>
              </w:rPr>
              <w:tab/>
            </w:r>
            <w:r w:rsidR="00EF2D50">
              <w:rPr>
                <w:noProof/>
                <w:webHidden/>
              </w:rPr>
              <w:fldChar w:fldCharType="begin"/>
            </w:r>
            <w:r w:rsidR="00EF2D50">
              <w:rPr>
                <w:noProof/>
                <w:webHidden/>
              </w:rPr>
              <w:instrText xml:space="preserve"> PAGEREF _Toc434552116 \h </w:instrText>
            </w:r>
            <w:r w:rsidR="00EF2D50">
              <w:rPr>
                <w:noProof/>
                <w:webHidden/>
              </w:rPr>
            </w:r>
            <w:r w:rsidR="00EF2D50">
              <w:rPr>
                <w:noProof/>
                <w:webHidden/>
              </w:rPr>
              <w:fldChar w:fldCharType="separate"/>
            </w:r>
            <w:r w:rsidR="00EF2D50">
              <w:rPr>
                <w:noProof/>
                <w:webHidden/>
              </w:rPr>
              <w:t>27</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7" w:history="1">
            <w:r w:rsidR="00EF2D50" w:rsidRPr="0065198E">
              <w:rPr>
                <w:rStyle w:val="Hyperlink"/>
                <w:rFonts w:ascii="Arial" w:hAnsi="Arial" w:cs="Arial"/>
                <w:noProof/>
                <w:lang w:val="es-AR"/>
              </w:rPr>
              <w:t>3.5.1.</w:t>
            </w:r>
            <w:r w:rsidR="00EF2D50">
              <w:rPr>
                <w:rFonts w:asciiTheme="minorHAnsi" w:hAnsiTheme="minorHAnsi"/>
                <w:b w:val="0"/>
                <w:noProof/>
                <w:lang w:eastAsia="en-US"/>
              </w:rPr>
              <w:tab/>
            </w:r>
            <w:r w:rsidR="00EF2D50" w:rsidRPr="0065198E">
              <w:rPr>
                <w:rStyle w:val="Hyperlink"/>
                <w:rFonts w:ascii="Arial" w:hAnsi="Arial" w:cs="Arial"/>
                <w:noProof/>
                <w:lang w:val="es-AR"/>
              </w:rPr>
              <w:t>San Benito – Supuestos</w:t>
            </w:r>
            <w:r w:rsidR="00EF2D50">
              <w:rPr>
                <w:noProof/>
                <w:webHidden/>
              </w:rPr>
              <w:tab/>
            </w:r>
            <w:r w:rsidR="00EF2D50">
              <w:rPr>
                <w:noProof/>
                <w:webHidden/>
              </w:rPr>
              <w:fldChar w:fldCharType="begin"/>
            </w:r>
            <w:r w:rsidR="00EF2D50">
              <w:rPr>
                <w:noProof/>
                <w:webHidden/>
              </w:rPr>
              <w:instrText xml:space="preserve"> PAGEREF _Toc434552117 \h </w:instrText>
            </w:r>
            <w:r w:rsidR="00EF2D50">
              <w:rPr>
                <w:noProof/>
                <w:webHidden/>
              </w:rPr>
            </w:r>
            <w:r w:rsidR="00EF2D50">
              <w:rPr>
                <w:noProof/>
                <w:webHidden/>
              </w:rPr>
              <w:fldChar w:fldCharType="separate"/>
            </w:r>
            <w:r w:rsidR="00EF2D50">
              <w:rPr>
                <w:noProof/>
                <w:webHidden/>
              </w:rPr>
              <w:t>27</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8" w:history="1">
            <w:r w:rsidR="00EF2D50" w:rsidRPr="0065198E">
              <w:rPr>
                <w:rStyle w:val="Hyperlink"/>
                <w:rFonts w:ascii="Arial" w:hAnsi="Arial" w:cs="Arial"/>
                <w:noProof/>
                <w:lang w:val="es-AR"/>
              </w:rPr>
              <w:t>3.5.2.</w:t>
            </w:r>
            <w:r w:rsidR="00EF2D50">
              <w:rPr>
                <w:rFonts w:asciiTheme="minorHAnsi" w:hAnsiTheme="minorHAnsi"/>
                <w:b w:val="0"/>
                <w:noProof/>
                <w:lang w:eastAsia="en-US"/>
              </w:rPr>
              <w:tab/>
            </w:r>
            <w:r w:rsidR="00EF2D50" w:rsidRPr="0065198E">
              <w:rPr>
                <w:rStyle w:val="Hyperlink"/>
                <w:rFonts w:ascii="Arial" w:hAnsi="Arial" w:cs="Arial"/>
                <w:noProof/>
                <w:lang w:val="es-AR"/>
              </w:rPr>
              <w:t>San Benito – Evaluación</w:t>
            </w:r>
            <w:r w:rsidR="00EF2D50">
              <w:rPr>
                <w:noProof/>
                <w:webHidden/>
              </w:rPr>
              <w:tab/>
            </w:r>
            <w:r w:rsidR="00EF2D50">
              <w:rPr>
                <w:noProof/>
                <w:webHidden/>
              </w:rPr>
              <w:fldChar w:fldCharType="begin"/>
            </w:r>
            <w:r w:rsidR="00EF2D50">
              <w:rPr>
                <w:noProof/>
                <w:webHidden/>
              </w:rPr>
              <w:instrText xml:space="preserve"> PAGEREF _Toc434552118 \h </w:instrText>
            </w:r>
            <w:r w:rsidR="00EF2D50">
              <w:rPr>
                <w:noProof/>
                <w:webHidden/>
              </w:rPr>
            </w:r>
            <w:r w:rsidR="00EF2D50">
              <w:rPr>
                <w:noProof/>
                <w:webHidden/>
              </w:rPr>
              <w:fldChar w:fldCharType="separate"/>
            </w:r>
            <w:r w:rsidR="00EF2D50">
              <w:rPr>
                <w:noProof/>
                <w:webHidden/>
              </w:rPr>
              <w:t>28</w:t>
            </w:r>
            <w:r w:rsidR="00EF2D50">
              <w:rPr>
                <w:noProof/>
                <w:webHidden/>
              </w:rPr>
              <w:fldChar w:fldCharType="end"/>
            </w:r>
          </w:hyperlink>
        </w:p>
        <w:p w:rsidR="00EF2D50" w:rsidRDefault="00B903E2">
          <w:pPr>
            <w:pStyle w:val="TOC1"/>
            <w:tabs>
              <w:tab w:val="left" w:pos="770"/>
            </w:tabs>
            <w:rPr>
              <w:rFonts w:asciiTheme="minorHAnsi" w:hAnsiTheme="minorHAnsi"/>
              <w:b w:val="0"/>
              <w:noProof/>
              <w:lang w:eastAsia="en-US"/>
            </w:rPr>
          </w:pPr>
          <w:hyperlink w:anchor="_Toc434552119" w:history="1">
            <w:r w:rsidR="00EF2D50" w:rsidRPr="0065198E">
              <w:rPr>
                <w:rStyle w:val="Hyperlink"/>
                <w:rFonts w:ascii="Arial" w:hAnsi="Arial" w:cs="Arial"/>
                <w:noProof/>
                <w:lang w:val="es-AR"/>
              </w:rPr>
              <w:t>3.5.3.</w:t>
            </w:r>
            <w:r w:rsidR="00EF2D50">
              <w:rPr>
                <w:rFonts w:asciiTheme="minorHAnsi" w:hAnsiTheme="minorHAnsi"/>
                <w:b w:val="0"/>
                <w:noProof/>
                <w:lang w:eastAsia="en-US"/>
              </w:rPr>
              <w:tab/>
            </w:r>
            <w:r w:rsidR="00EF2D50" w:rsidRPr="0065198E">
              <w:rPr>
                <w:rStyle w:val="Hyperlink"/>
                <w:rFonts w:ascii="Arial" w:hAnsi="Arial" w:cs="Arial"/>
                <w:noProof/>
                <w:lang w:val="es-AR"/>
              </w:rPr>
              <w:t>San Benito - Sensibilidades</w:t>
            </w:r>
            <w:r w:rsidR="00EF2D50">
              <w:rPr>
                <w:noProof/>
                <w:webHidden/>
              </w:rPr>
              <w:tab/>
            </w:r>
            <w:r w:rsidR="00EF2D50">
              <w:rPr>
                <w:noProof/>
                <w:webHidden/>
              </w:rPr>
              <w:fldChar w:fldCharType="begin"/>
            </w:r>
            <w:r w:rsidR="00EF2D50">
              <w:rPr>
                <w:noProof/>
                <w:webHidden/>
              </w:rPr>
              <w:instrText xml:space="preserve"> PAGEREF _Toc434552119 \h </w:instrText>
            </w:r>
            <w:r w:rsidR="00EF2D50">
              <w:rPr>
                <w:noProof/>
                <w:webHidden/>
              </w:rPr>
            </w:r>
            <w:r w:rsidR="00EF2D50">
              <w:rPr>
                <w:noProof/>
                <w:webHidden/>
              </w:rPr>
              <w:fldChar w:fldCharType="separate"/>
            </w:r>
            <w:r w:rsidR="00EF2D50">
              <w:rPr>
                <w:noProof/>
                <w:webHidden/>
              </w:rPr>
              <w:t>29</w:t>
            </w:r>
            <w:r w:rsidR="00EF2D50">
              <w:rPr>
                <w:noProof/>
                <w:webHidden/>
              </w:rPr>
              <w:fldChar w:fldCharType="end"/>
            </w:r>
          </w:hyperlink>
        </w:p>
        <w:p w:rsidR="00EF2D50" w:rsidRDefault="00B903E2">
          <w:pPr>
            <w:pStyle w:val="TOC1"/>
            <w:rPr>
              <w:rFonts w:asciiTheme="minorHAnsi" w:hAnsiTheme="minorHAnsi"/>
              <w:b w:val="0"/>
              <w:noProof/>
              <w:lang w:eastAsia="en-US"/>
            </w:rPr>
          </w:pPr>
          <w:hyperlink w:anchor="_Toc434552120" w:history="1">
            <w:r w:rsidR="00EF2D50" w:rsidRPr="0065198E">
              <w:rPr>
                <w:rStyle w:val="Hyperlink"/>
                <w:rFonts w:ascii="Arial" w:hAnsi="Arial" w:cs="Arial"/>
                <w:noProof/>
                <w:lang w:val="es-AR"/>
              </w:rPr>
              <w:t>4.</w:t>
            </w:r>
            <w:r w:rsidR="00EF2D50">
              <w:rPr>
                <w:rFonts w:asciiTheme="minorHAnsi" w:hAnsiTheme="minorHAnsi"/>
                <w:b w:val="0"/>
                <w:noProof/>
                <w:lang w:eastAsia="en-US"/>
              </w:rPr>
              <w:tab/>
            </w:r>
            <w:r w:rsidR="00EF2D50" w:rsidRPr="0065198E">
              <w:rPr>
                <w:rStyle w:val="Hyperlink"/>
                <w:rFonts w:ascii="Arial" w:hAnsi="Arial" w:cs="Arial"/>
                <w:noProof/>
                <w:lang w:val="es-AR"/>
              </w:rPr>
              <w:t>Conclusiones</w:t>
            </w:r>
            <w:r w:rsidR="00EF2D50">
              <w:rPr>
                <w:noProof/>
                <w:webHidden/>
              </w:rPr>
              <w:tab/>
            </w:r>
            <w:r w:rsidR="00EF2D50">
              <w:rPr>
                <w:noProof/>
                <w:webHidden/>
              </w:rPr>
              <w:fldChar w:fldCharType="begin"/>
            </w:r>
            <w:r w:rsidR="00EF2D50">
              <w:rPr>
                <w:noProof/>
                <w:webHidden/>
              </w:rPr>
              <w:instrText xml:space="preserve"> PAGEREF _Toc434552120 \h </w:instrText>
            </w:r>
            <w:r w:rsidR="00EF2D50">
              <w:rPr>
                <w:noProof/>
                <w:webHidden/>
              </w:rPr>
            </w:r>
            <w:r w:rsidR="00EF2D50">
              <w:rPr>
                <w:noProof/>
                <w:webHidden/>
              </w:rPr>
              <w:fldChar w:fldCharType="separate"/>
            </w:r>
            <w:r w:rsidR="00EF2D50">
              <w:rPr>
                <w:noProof/>
                <w:webHidden/>
              </w:rPr>
              <w:t>30</w:t>
            </w:r>
            <w:r w:rsidR="00EF2D50">
              <w:rPr>
                <w:noProof/>
                <w:webHidden/>
              </w:rPr>
              <w:fldChar w:fldCharType="end"/>
            </w:r>
          </w:hyperlink>
        </w:p>
        <w:p w:rsidR="007477E7" w:rsidRPr="00A21C03" w:rsidRDefault="007477E7" w:rsidP="00245B5F">
          <w:pPr>
            <w:spacing w:after="0"/>
            <w:rPr>
              <w:rFonts w:ascii="Arial" w:eastAsiaTheme="majorEastAsia" w:hAnsi="Arial" w:cs="Arial"/>
              <w:b/>
              <w:bCs/>
              <w:smallCaps/>
              <w:sz w:val="28"/>
              <w:szCs w:val="28"/>
              <w:lang w:val="es-AR" w:bidi="en-US"/>
            </w:rPr>
          </w:pPr>
          <w:r w:rsidRPr="00A21C03">
            <w:rPr>
              <w:rFonts w:ascii="Arial" w:hAnsi="Arial" w:cs="Arial"/>
              <w:b/>
              <w:bCs/>
              <w:lang w:val="es-AR"/>
            </w:rPr>
            <w:fldChar w:fldCharType="end"/>
          </w:r>
        </w:p>
      </w:sdtContent>
    </w:sdt>
    <w:p w:rsidR="00245B5F" w:rsidRPr="00A21C03" w:rsidRDefault="00245B5F">
      <w:pPr>
        <w:jc w:val="left"/>
        <w:rPr>
          <w:rFonts w:ascii="Arial" w:eastAsiaTheme="majorEastAsia" w:hAnsi="Arial" w:cs="Arial"/>
          <w:b/>
          <w:bCs/>
          <w:smallCaps/>
          <w:sz w:val="28"/>
          <w:szCs w:val="28"/>
          <w:lang w:val="es-AR" w:bidi="en-US"/>
        </w:rPr>
      </w:pPr>
      <w:r w:rsidRPr="00A21C03">
        <w:rPr>
          <w:rFonts w:ascii="Arial" w:eastAsiaTheme="majorEastAsia" w:hAnsi="Arial" w:cs="Arial"/>
          <w:b/>
          <w:bCs/>
          <w:smallCaps/>
          <w:sz w:val="28"/>
          <w:szCs w:val="28"/>
          <w:lang w:val="es-AR" w:bidi="en-US"/>
        </w:rPr>
        <w:br w:type="page"/>
      </w:r>
    </w:p>
    <w:p w:rsidR="007477E7" w:rsidRPr="00A21C03" w:rsidRDefault="007477E7">
      <w:pPr>
        <w:pStyle w:val="TableofFigures"/>
        <w:tabs>
          <w:tab w:val="right" w:leader="dot" w:pos="8495"/>
        </w:tabs>
        <w:rPr>
          <w:rFonts w:ascii="Arial" w:eastAsiaTheme="majorEastAsia" w:hAnsi="Arial" w:cs="Arial"/>
          <w:b/>
          <w:bCs/>
          <w:smallCaps/>
          <w:sz w:val="28"/>
          <w:szCs w:val="28"/>
          <w:lang w:val="es-AR" w:bidi="en-US"/>
        </w:rPr>
      </w:pPr>
      <w:r w:rsidRPr="00A21C03">
        <w:rPr>
          <w:rFonts w:ascii="Arial" w:eastAsiaTheme="majorEastAsia" w:hAnsi="Arial" w:cs="Arial"/>
          <w:b/>
          <w:bCs/>
          <w:smallCaps/>
          <w:sz w:val="28"/>
          <w:szCs w:val="28"/>
          <w:lang w:val="es-AR" w:bidi="en-US"/>
        </w:rPr>
        <w:lastRenderedPageBreak/>
        <w:t>Índice de tablas</w:t>
      </w:r>
    </w:p>
    <w:p w:rsidR="00EF2D50" w:rsidRDefault="007477E7">
      <w:pPr>
        <w:pStyle w:val="TableofFigures"/>
        <w:tabs>
          <w:tab w:val="right" w:leader="dot" w:pos="8495"/>
        </w:tabs>
        <w:rPr>
          <w:rFonts w:asciiTheme="minorHAnsi" w:eastAsiaTheme="minorEastAsia" w:hAnsiTheme="minorHAnsi"/>
          <w:noProof/>
        </w:rPr>
      </w:pPr>
      <w:r w:rsidRPr="00A21C03">
        <w:rPr>
          <w:rFonts w:ascii="Arial" w:hAnsi="Arial" w:cs="Arial"/>
          <w:lang w:val="es-AR"/>
        </w:rPr>
        <w:fldChar w:fldCharType="begin"/>
      </w:r>
      <w:r w:rsidRPr="00A21C03">
        <w:rPr>
          <w:rFonts w:ascii="Arial" w:hAnsi="Arial" w:cs="Arial"/>
          <w:lang w:val="es-AR"/>
        </w:rPr>
        <w:instrText xml:space="preserve"> TOC \h \z \c "Tabla" </w:instrText>
      </w:r>
      <w:r w:rsidRPr="00A21C03">
        <w:rPr>
          <w:rFonts w:ascii="Arial" w:hAnsi="Arial" w:cs="Arial"/>
          <w:lang w:val="es-AR"/>
        </w:rPr>
        <w:fldChar w:fldCharType="separate"/>
      </w:r>
      <w:hyperlink w:anchor="_Toc434552121" w:history="1">
        <w:r w:rsidR="00EF2D50" w:rsidRPr="00A0334F">
          <w:rPr>
            <w:rStyle w:val="Hyperlink"/>
            <w:rFonts w:ascii="Arial" w:hAnsi="Arial" w:cs="Arial"/>
            <w:b/>
            <w:noProof/>
            <w:lang w:val="es-AR"/>
          </w:rPr>
          <w:t xml:space="preserve">Tabla 1: </w:t>
        </w:r>
        <w:r w:rsidR="00EF2D50" w:rsidRPr="00A0334F">
          <w:rPr>
            <w:rStyle w:val="Hyperlink"/>
            <w:rFonts w:ascii="Arial" w:hAnsi="Arial" w:cs="Arial"/>
            <w:b/>
            <w:noProof/>
            <w:lang w:val="es-ES_tradnl"/>
          </w:rPr>
          <w:t xml:space="preserve">Ampliación y Refuerzos Sistema Transmisión </w:t>
        </w:r>
        <w:r w:rsidR="00EF2D50" w:rsidRPr="00A0334F">
          <w:rPr>
            <w:rStyle w:val="Hyperlink"/>
            <w:rFonts w:ascii="Arial" w:hAnsi="Arial" w:cs="Arial"/>
            <w:b/>
            <w:noProof/>
            <w:lang w:val="es-AR"/>
          </w:rPr>
          <w:t>- Inversión (US$)</w:t>
        </w:r>
        <w:r w:rsidR="00EF2D50">
          <w:rPr>
            <w:noProof/>
            <w:webHidden/>
          </w:rPr>
          <w:tab/>
        </w:r>
        <w:r w:rsidR="00EF2D50">
          <w:rPr>
            <w:noProof/>
            <w:webHidden/>
          </w:rPr>
          <w:fldChar w:fldCharType="begin"/>
        </w:r>
        <w:r w:rsidR="00EF2D50">
          <w:rPr>
            <w:noProof/>
            <w:webHidden/>
          </w:rPr>
          <w:instrText xml:space="preserve"> PAGEREF _Toc434552121 \h </w:instrText>
        </w:r>
        <w:r w:rsidR="00EF2D50">
          <w:rPr>
            <w:noProof/>
            <w:webHidden/>
          </w:rPr>
        </w:r>
        <w:r w:rsidR="00EF2D50">
          <w:rPr>
            <w:noProof/>
            <w:webHidden/>
          </w:rPr>
          <w:fldChar w:fldCharType="separate"/>
        </w:r>
        <w:r w:rsidR="00EF2D50">
          <w:rPr>
            <w:noProof/>
            <w:webHidden/>
          </w:rPr>
          <w:t>1</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2" w:history="1">
        <w:r w:rsidR="00EF2D50" w:rsidRPr="00A0334F">
          <w:rPr>
            <w:rStyle w:val="Hyperlink"/>
            <w:rFonts w:ascii="Arial" w:hAnsi="Arial" w:cs="Arial"/>
            <w:b/>
            <w:noProof/>
            <w:lang w:val="es-AR"/>
          </w:rPr>
          <w:t>Tabla 2: Proyectos evaluados – Principales indicadores</w:t>
        </w:r>
        <w:r w:rsidR="00EF2D50">
          <w:rPr>
            <w:noProof/>
            <w:webHidden/>
          </w:rPr>
          <w:tab/>
        </w:r>
        <w:r w:rsidR="00EF2D50">
          <w:rPr>
            <w:noProof/>
            <w:webHidden/>
          </w:rPr>
          <w:fldChar w:fldCharType="begin"/>
        </w:r>
        <w:r w:rsidR="00EF2D50">
          <w:rPr>
            <w:noProof/>
            <w:webHidden/>
          </w:rPr>
          <w:instrText xml:space="preserve"> PAGEREF _Toc434552122 \h </w:instrText>
        </w:r>
        <w:r w:rsidR="00EF2D50">
          <w:rPr>
            <w:noProof/>
            <w:webHidden/>
          </w:rPr>
        </w:r>
        <w:r w:rsidR="00EF2D50">
          <w:rPr>
            <w:noProof/>
            <w:webHidden/>
          </w:rPr>
          <w:fldChar w:fldCharType="separate"/>
        </w:r>
        <w:r w:rsidR="00EF2D50">
          <w:rPr>
            <w:noProof/>
            <w:webHidden/>
          </w:rPr>
          <w:t>2</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3" w:history="1">
        <w:r w:rsidR="00EF2D50" w:rsidRPr="00A0334F">
          <w:rPr>
            <w:rStyle w:val="Hyperlink"/>
            <w:rFonts w:ascii="Arial" w:hAnsi="Arial" w:cs="Arial"/>
            <w:b/>
            <w:noProof/>
            <w:lang w:val="es-AR"/>
          </w:rPr>
          <w:t>Tabla 3: Factores de Cuenta</w:t>
        </w:r>
        <w:r w:rsidR="00EF2D50">
          <w:rPr>
            <w:noProof/>
            <w:webHidden/>
          </w:rPr>
          <w:tab/>
        </w:r>
        <w:r w:rsidR="00EF2D50">
          <w:rPr>
            <w:noProof/>
            <w:webHidden/>
          </w:rPr>
          <w:fldChar w:fldCharType="begin"/>
        </w:r>
        <w:r w:rsidR="00EF2D50">
          <w:rPr>
            <w:noProof/>
            <w:webHidden/>
          </w:rPr>
          <w:instrText xml:space="preserve"> PAGEREF _Toc434552123 \h </w:instrText>
        </w:r>
        <w:r w:rsidR="00EF2D50">
          <w:rPr>
            <w:noProof/>
            <w:webHidden/>
          </w:rPr>
        </w:r>
        <w:r w:rsidR="00EF2D50">
          <w:rPr>
            <w:noProof/>
            <w:webHidden/>
          </w:rPr>
          <w:fldChar w:fldCharType="separate"/>
        </w:r>
        <w:r w:rsidR="00EF2D50">
          <w:rPr>
            <w:noProof/>
            <w:webHidden/>
          </w:rPr>
          <w:t>4</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4" w:history="1">
        <w:r w:rsidR="00EF2D50" w:rsidRPr="00A0334F">
          <w:rPr>
            <w:rStyle w:val="Hyperlink"/>
            <w:rFonts w:ascii="Arial" w:hAnsi="Arial" w:cs="Arial"/>
            <w:b/>
            <w:noProof/>
            <w:lang w:val="es-AR"/>
          </w:rPr>
          <w:t>Tabla 4: Supuestos generales de modelización</w:t>
        </w:r>
        <w:r w:rsidR="00EF2D50">
          <w:rPr>
            <w:noProof/>
            <w:webHidden/>
          </w:rPr>
          <w:tab/>
        </w:r>
        <w:r w:rsidR="00EF2D50">
          <w:rPr>
            <w:noProof/>
            <w:webHidden/>
          </w:rPr>
          <w:fldChar w:fldCharType="begin"/>
        </w:r>
        <w:r w:rsidR="00EF2D50">
          <w:rPr>
            <w:noProof/>
            <w:webHidden/>
          </w:rPr>
          <w:instrText xml:space="preserve"> PAGEREF _Toc434552124 \h </w:instrText>
        </w:r>
        <w:r w:rsidR="00EF2D50">
          <w:rPr>
            <w:noProof/>
            <w:webHidden/>
          </w:rPr>
        </w:r>
        <w:r w:rsidR="00EF2D50">
          <w:rPr>
            <w:noProof/>
            <w:webHidden/>
          </w:rPr>
          <w:fldChar w:fldCharType="separate"/>
        </w:r>
        <w:r w:rsidR="00EF2D50">
          <w:rPr>
            <w:noProof/>
            <w:webHidden/>
          </w:rPr>
          <w:t>7</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5" w:history="1">
        <w:r w:rsidR="00EF2D50" w:rsidRPr="00A0334F">
          <w:rPr>
            <w:rStyle w:val="Hyperlink"/>
            <w:rFonts w:ascii="Arial" w:hAnsi="Arial" w:cs="Arial"/>
            <w:b/>
            <w:noProof/>
            <w:lang w:val="es-AR"/>
          </w:rPr>
          <w:t xml:space="preserve">Tabla 5: </w:t>
        </w:r>
        <w:r w:rsidR="00EF2D50" w:rsidRPr="00A0334F">
          <w:rPr>
            <w:rStyle w:val="Hyperlink"/>
            <w:rFonts w:ascii="Arial" w:hAnsi="Arial" w:cs="Arial"/>
            <w:b/>
            <w:bCs/>
            <w:noProof/>
            <w:lang w:val="es-AR"/>
          </w:rPr>
          <w:t>Usos energéticos en la situación sin proyecto</w:t>
        </w:r>
        <w:r w:rsidR="00EF2D50">
          <w:rPr>
            <w:noProof/>
            <w:webHidden/>
          </w:rPr>
          <w:tab/>
        </w:r>
        <w:r w:rsidR="00EF2D50">
          <w:rPr>
            <w:noProof/>
            <w:webHidden/>
          </w:rPr>
          <w:fldChar w:fldCharType="begin"/>
        </w:r>
        <w:r w:rsidR="00EF2D50">
          <w:rPr>
            <w:noProof/>
            <w:webHidden/>
          </w:rPr>
          <w:instrText xml:space="preserve"> PAGEREF _Toc434552125 \h </w:instrText>
        </w:r>
        <w:r w:rsidR="00EF2D50">
          <w:rPr>
            <w:noProof/>
            <w:webHidden/>
          </w:rPr>
        </w:r>
        <w:r w:rsidR="00EF2D50">
          <w:rPr>
            <w:noProof/>
            <w:webHidden/>
          </w:rPr>
          <w:fldChar w:fldCharType="separate"/>
        </w:r>
        <w:r w:rsidR="00EF2D50">
          <w:rPr>
            <w:noProof/>
            <w:webHidden/>
          </w:rPr>
          <w:t>8</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6" w:history="1">
        <w:r w:rsidR="00EF2D50" w:rsidRPr="00A0334F">
          <w:rPr>
            <w:rStyle w:val="Hyperlink"/>
            <w:rFonts w:ascii="Arial" w:hAnsi="Arial" w:cs="Arial"/>
            <w:b/>
            <w:noProof/>
            <w:lang w:val="es-AR"/>
          </w:rPr>
          <w:t xml:space="preserve">Tabla 6: </w:t>
        </w:r>
        <w:r w:rsidR="00EF2D50" w:rsidRPr="00A0334F">
          <w:rPr>
            <w:rStyle w:val="Hyperlink"/>
            <w:rFonts w:ascii="Arial" w:hAnsi="Arial" w:cs="Arial"/>
            <w:b/>
            <w:bCs/>
            <w:noProof/>
            <w:lang w:val="es-AR"/>
          </w:rPr>
          <w:t>Factores de conversión</w:t>
        </w:r>
        <w:r w:rsidR="00EF2D50">
          <w:rPr>
            <w:noProof/>
            <w:webHidden/>
          </w:rPr>
          <w:tab/>
        </w:r>
        <w:r w:rsidR="00EF2D50">
          <w:rPr>
            <w:noProof/>
            <w:webHidden/>
          </w:rPr>
          <w:fldChar w:fldCharType="begin"/>
        </w:r>
        <w:r w:rsidR="00EF2D50">
          <w:rPr>
            <w:noProof/>
            <w:webHidden/>
          </w:rPr>
          <w:instrText xml:space="preserve"> PAGEREF _Toc434552126 \h </w:instrText>
        </w:r>
        <w:r w:rsidR="00EF2D50">
          <w:rPr>
            <w:noProof/>
            <w:webHidden/>
          </w:rPr>
        </w:r>
        <w:r w:rsidR="00EF2D50">
          <w:rPr>
            <w:noProof/>
            <w:webHidden/>
          </w:rPr>
          <w:fldChar w:fldCharType="separate"/>
        </w:r>
        <w:r w:rsidR="00EF2D50">
          <w:rPr>
            <w:noProof/>
            <w:webHidden/>
          </w:rPr>
          <w:t>8</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7" w:history="1">
        <w:r w:rsidR="00EF2D50" w:rsidRPr="00A0334F">
          <w:rPr>
            <w:rStyle w:val="Hyperlink"/>
            <w:rFonts w:ascii="Arial" w:hAnsi="Arial" w:cs="Arial"/>
            <w:b/>
            <w:noProof/>
            <w:lang w:val="es-AR"/>
          </w:rPr>
          <w:t>Tabla 7: Supuestos de modelización particulares – SE Waslala</w:t>
        </w:r>
        <w:r w:rsidR="00EF2D50">
          <w:rPr>
            <w:noProof/>
            <w:webHidden/>
          </w:rPr>
          <w:tab/>
        </w:r>
        <w:r w:rsidR="00EF2D50">
          <w:rPr>
            <w:noProof/>
            <w:webHidden/>
          </w:rPr>
          <w:fldChar w:fldCharType="begin"/>
        </w:r>
        <w:r w:rsidR="00EF2D50">
          <w:rPr>
            <w:noProof/>
            <w:webHidden/>
          </w:rPr>
          <w:instrText xml:space="preserve"> PAGEREF _Toc434552127 \h </w:instrText>
        </w:r>
        <w:r w:rsidR="00EF2D50">
          <w:rPr>
            <w:noProof/>
            <w:webHidden/>
          </w:rPr>
        </w:r>
        <w:r w:rsidR="00EF2D50">
          <w:rPr>
            <w:noProof/>
            <w:webHidden/>
          </w:rPr>
          <w:fldChar w:fldCharType="separate"/>
        </w:r>
        <w:r w:rsidR="00EF2D50">
          <w:rPr>
            <w:noProof/>
            <w:webHidden/>
          </w:rPr>
          <w:t>13</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8" w:history="1">
        <w:r w:rsidR="00EF2D50" w:rsidRPr="00A0334F">
          <w:rPr>
            <w:rStyle w:val="Hyperlink"/>
            <w:rFonts w:ascii="Arial" w:hAnsi="Arial" w:cs="Arial"/>
            <w:b/>
            <w:noProof/>
            <w:lang w:val="es-AR"/>
          </w:rPr>
          <w:t>Tabla 8: Resultados evaluación económica – SE Waslala</w:t>
        </w:r>
        <w:r w:rsidR="00EF2D50">
          <w:rPr>
            <w:noProof/>
            <w:webHidden/>
          </w:rPr>
          <w:tab/>
        </w:r>
        <w:r w:rsidR="00EF2D50">
          <w:rPr>
            <w:noProof/>
            <w:webHidden/>
          </w:rPr>
          <w:fldChar w:fldCharType="begin"/>
        </w:r>
        <w:r w:rsidR="00EF2D50">
          <w:rPr>
            <w:noProof/>
            <w:webHidden/>
          </w:rPr>
          <w:instrText xml:space="preserve"> PAGEREF _Toc434552128 \h </w:instrText>
        </w:r>
        <w:r w:rsidR="00EF2D50">
          <w:rPr>
            <w:noProof/>
            <w:webHidden/>
          </w:rPr>
        </w:r>
        <w:r w:rsidR="00EF2D50">
          <w:rPr>
            <w:noProof/>
            <w:webHidden/>
          </w:rPr>
          <w:fldChar w:fldCharType="separate"/>
        </w:r>
        <w:r w:rsidR="00EF2D50">
          <w:rPr>
            <w:noProof/>
            <w:webHidden/>
          </w:rPr>
          <w:t>15</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29" w:history="1">
        <w:r w:rsidR="00EF2D50" w:rsidRPr="00A0334F">
          <w:rPr>
            <w:rStyle w:val="Hyperlink"/>
            <w:rFonts w:ascii="Arial" w:hAnsi="Arial" w:cs="Arial"/>
            <w:b/>
            <w:noProof/>
            <w:lang w:val="es-AR"/>
          </w:rPr>
          <w:t>Tabla 9: Resultados evaluación financiera – SE Waslala</w:t>
        </w:r>
        <w:r w:rsidR="00EF2D50">
          <w:rPr>
            <w:noProof/>
            <w:webHidden/>
          </w:rPr>
          <w:tab/>
        </w:r>
        <w:r w:rsidR="00EF2D50">
          <w:rPr>
            <w:noProof/>
            <w:webHidden/>
          </w:rPr>
          <w:fldChar w:fldCharType="begin"/>
        </w:r>
        <w:r w:rsidR="00EF2D50">
          <w:rPr>
            <w:noProof/>
            <w:webHidden/>
          </w:rPr>
          <w:instrText xml:space="preserve"> PAGEREF _Toc434552129 \h </w:instrText>
        </w:r>
        <w:r w:rsidR="00EF2D50">
          <w:rPr>
            <w:noProof/>
            <w:webHidden/>
          </w:rPr>
        </w:r>
        <w:r w:rsidR="00EF2D50">
          <w:rPr>
            <w:noProof/>
            <w:webHidden/>
          </w:rPr>
          <w:fldChar w:fldCharType="separate"/>
        </w:r>
        <w:r w:rsidR="00EF2D50">
          <w:rPr>
            <w:noProof/>
            <w:webHidden/>
          </w:rPr>
          <w:t>15</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0" w:history="1">
        <w:r w:rsidR="00EF2D50" w:rsidRPr="00A0334F">
          <w:rPr>
            <w:rStyle w:val="Hyperlink"/>
            <w:rFonts w:ascii="Arial" w:hAnsi="Arial" w:cs="Arial"/>
            <w:b/>
            <w:noProof/>
            <w:lang w:val="es-AR"/>
          </w:rPr>
          <w:t>Tabla 10: SE Waslala – Análisis de sensibilidad evaluación económica</w:t>
        </w:r>
        <w:r w:rsidR="00EF2D50">
          <w:rPr>
            <w:noProof/>
            <w:webHidden/>
          </w:rPr>
          <w:tab/>
        </w:r>
        <w:r w:rsidR="00EF2D50">
          <w:rPr>
            <w:noProof/>
            <w:webHidden/>
          </w:rPr>
          <w:fldChar w:fldCharType="begin"/>
        </w:r>
        <w:r w:rsidR="00EF2D50">
          <w:rPr>
            <w:noProof/>
            <w:webHidden/>
          </w:rPr>
          <w:instrText xml:space="preserve"> PAGEREF _Toc434552130 \h </w:instrText>
        </w:r>
        <w:r w:rsidR="00EF2D50">
          <w:rPr>
            <w:noProof/>
            <w:webHidden/>
          </w:rPr>
        </w:r>
        <w:r w:rsidR="00EF2D50">
          <w:rPr>
            <w:noProof/>
            <w:webHidden/>
          </w:rPr>
          <w:fldChar w:fldCharType="separate"/>
        </w:r>
        <w:r w:rsidR="00EF2D50">
          <w:rPr>
            <w:noProof/>
            <w:webHidden/>
          </w:rPr>
          <w:t>16</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1" w:history="1">
        <w:r w:rsidR="00EF2D50" w:rsidRPr="00A0334F">
          <w:rPr>
            <w:rStyle w:val="Hyperlink"/>
            <w:rFonts w:ascii="Arial" w:hAnsi="Arial" w:cs="Arial"/>
            <w:b/>
            <w:noProof/>
            <w:lang w:val="es-AR"/>
          </w:rPr>
          <w:t>Tabla 11: Supuestos de modelización particulares – SE Santa Clara</w:t>
        </w:r>
        <w:r w:rsidR="00EF2D50">
          <w:rPr>
            <w:noProof/>
            <w:webHidden/>
          </w:rPr>
          <w:tab/>
        </w:r>
        <w:r w:rsidR="00EF2D50">
          <w:rPr>
            <w:noProof/>
            <w:webHidden/>
          </w:rPr>
          <w:fldChar w:fldCharType="begin"/>
        </w:r>
        <w:r w:rsidR="00EF2D50">
          <w:rPr>
            <w:noProof/>
            <w:webHidden/>
          </w:rPr>
          <w:instrText xml:space="preserve"> PAGEREF _Toc434552131 \h </w:instrText>
        </w:r>
        <w:r w:rsidR="00EF2D50">
          <w:rPr>
            <w:noProof/>
            <w:webHidden/>
          </w:rPr>
        </w:r>
        <w:r w:rsidR="00EF2D50">
          <w:rPr>
            <w:noProof/>
            <w:webHidden/>
          </w:rPr>
          <w:fldChar w:fldCharType="separate"/>
        </w:r>
        <w:r w:rsidR="00EF2D50">
          <w:rPr>
            <w:noProof/>
            <w:webHidden/>
          </w:rPr>
          <w:t>17</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2" w:history="1">
        <w:r w:rsidR="00EF2D50" w:rsidRPr="00A0334F">
          <w:rPr>
            <w:rStyle w:val="Hyperlink"/>
            <w:rFonts w:ascii="Arial" w:hAnsi="Arial" w:cs="Arial"/>
            <w:b/>
            <w:noProof/>
            <w:lang w:val="es-AR"/>
          </w:rPr>
          <w:t>Tabla 12: Resultados evaluación económica – SE Santa Clara</w:t>
        </w:r>
        <w:r w:rsidR="00EF2D50">
          <w:rPr>
            <w:noProof/>
            <w:webHidden/>
          </w:rPr>
          <w:tab/>
        </w:r>
        <w:r w:rsidR="00EF2D50">
          <w:rPr>
            <w:noProof/>
            <w:webHidden/>
          </w:rPr>
          <w:fldChar w:fldCharType="begin"/>
        </w:r>
        <w:r w:rsidR="00EF2D50">
          <w:rPr>
            <w:noProof/>
            <w:webHidden/>
          </w:rPr>
          <w:instrText xml:space="preserve"> PAGEREF _Toc434552132 \h </w:instrText>
        </w:r>
        <w:r w:rsidR="00EF2D50">
          <w:rPr>
            <w:noProof/>
            <w:webHidden/>
          </w:rPr>
        </w:r>
        <w:r w:rsidR="00EF2D50">
          <w:rPr>
            <w:noProof/>
            <w:webHidden/>
          </w:rPr>
          <w:fldChar w:fldCharType="separate"/>
        </w:r>
        <w:r w:rsidR="00EF2D50">
          <w:rPr>
            <w:noProof/>
            <w:webHidden/>
          </w:rPr>
          <w:t>18</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3" w:history="1">
        <w:r w:rsidR="00EF2D50" w:rsidRPr="00A0334F">
          <w:rPr>
            <w:rStyle w:val="Hyperlink"/>
            <w:rFonts w:ascii="Arial" w:hAnsi="Arial" w:cs="Arial"/>
            <w:b/>
            <w:noProof/>
            <w:lang w:val="es-AR"/>
          </w:rPr>
          <w:t>Tabla 13: Resultados evaluación financiera – SE Santa Clara</w:t>
        </w:r>
        <w:r w:rsidR="00EF2D50">
          <w:rPr>
            <w:noProof/>
            <w:webHidden/>
          </w:rPr>
          <w:tab/>
        </w:r>
        <w:r w:rsidR="00EF2D50">
          <w:rPr>
            <w:noProof/>
            <w:webHidden/>
          </w:rPr>
          <w:fldChar w:fldCharType="begin"/>
        </w:r>
        <w:r w:rsidR="00EF2D50">
          <w:rPr>
            <w:noProof/>
            <w:webHidden/>
          </w:rPr>
          <w:instrText xml:space="preserve"> PAGEREF _Toc434552133 \h </w:instrText>
        </w:r>
        <w:r w:rsidR="00EF2D50">
          <w:rPr>
            <w:noProof/>
            <w:webHidden/>
          </w:rPr>
        </w:r>
        <w:r w:rsidR="00EF2D50">
          <w:rPr>
            <w:noProof/>
            <w:webHidden/>
          </w:rPr>
          <w:fldChar w:fldCharType="separate"/>
        </w:r>
        <w:r w:rsidR="00EF2D50">
          <w:rPr>
            <w:noProof/>
            <w:webHidden/>
          </w:rPr>
          <w:t>18</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4" w:history="1">
        <w:r w:rsidR="00EF2D50" w:rsidRPr="00A0334F">
          <w:rPr>
            <w:rStyle w:val="Hyperlink"/>
            <w:rFonts w:ascii="Arial" w:hAnsi="Arial" w:cs="Arial"/>
            <w:b/>
            <w:noProof/>
            <w:lang w:val="es-AR"/>
          </w:rPr>
          <w:t>Tabla 14: SE Santa Clara – Análisis de sensibilidad evaluación económica</w:t>
        </w:r>
        <w:r w:rsidR="00EF2D50">
          <w:rPr>
            <w:noProof/>
            <w:webHidden/>
          </w:rPr>
          <w:tab/>
        </w:r>
        <w:r w:rsidR="00EF2D50">
          <w:rPr>
            <w:noProof/>
            <w:webHidden/>
          </w:rPr>
          <w:fldChar w:fldCharType="begin"/>
        </w:r>
        <w:r w:rsidR="00EF2D50">
          <w:rPr>
            <w:noProof/>
            <w:webHidden/>
          </w:rPr>
          <w:instrText xml:space="preserve"> PAGEREF _Toc434552134 \h </w:instrText>
        </w:r>
        <w:r w:rsidR="00EF2D50">
          <w:rPr>
            <w:noProof/>
            <w:webHidden/>
          </w:rPr>
        </w:r>
        <w:r w:rsidR="00EF2D50">
          <w:rPr>
            <w:noProof/>
            <w:webHidden/>
          </w:rPr>
          <w:fldChar w:fldCharType="separate"/>
        </w:r>
        <w:r w:rsidR="00EF2D50">
          <w:rPr>
            <w:noProof/>
            <w:webHidden/>
          </w:rPr>
          <w:t>19</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5" w:history="1">
        <w:r w:rsidR="00EF2D50" w:rsidRPr="00A0334F">
          <w:rPr>
            <w:rStyle w:val="Hyperlink"/>
            <w:rFonts w:ascii="Arial" w:hAnsi="Arial" w:cs="Arial"/>
            <w:b/>
            <w:noProof/>
            <w:lang w:val="es-AR"/>
          </w:rPr>
          <w:t>Tabla 15: Supuestos de modelización particulares – SE Jinotega</w:t>
        </w:r>
        <w:r w:rsidR="00EF2D50">
          <w:rPr>
            <w:noProof/>
            <w:webHidden/>
          </w:rPr>
          <w:tab/>
        </w:r>
        <w:r w:rsidR="00EF2D50">
          <w:rPr>
            <w:noProof/>
            <w:webHidden/>
          </w:rPr>
          <w:fldChar w:fldCharType="begin"/>
        </w:r>
        <w:r w:rsidR="00EF2D50">
          <w:rPr>
            <w:noProof/>
            <w:webHidden/>
          </w:rPr>
          <w:instrText xml:space="preserve"> PAGEREF _Toc434552135 \h </w:instrText>
        </w:r>
        <w:r w:rsidR="00EF2D50">
          <w:rPr>
            <w:noProof/>
            <w:webHidden/>
          </w:rPr>
        </w:r>
        <w:r w:rsidR="00EF2D50">
          <w:rPr>
            <w:noProof/>
            <w:webHidden/>
          </w:rPr>
          <w:fldChar w:fldCharType="separate"/>
        </w:r>
        <w:r w:rsidR="00EF2D50">
          <w:rPr>
            <w:noProof/>
            <w:webHidden/>
          </w:rPr>
          <w:t>21</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6" w:history="1">
        <w:r w:rsidR="00EF2D50" w:rsidRPr="00A0334F">
          <w:rPr>
            <w:rStyle w:val="Hyperlink"/>
            <w:rFonts w:ascii="Arial" w:hAnsi="Arial" w:cs="Arial"/>
            <w:b/>
            <w:noProof/>
            <w:lang w:val="es-AR"/>
          </w:rPr>
          <w:t>Tabla 16: Resultados evaluación económica – SE Jinotega</w:t>
        </w:r>
        <w:r w:rsidR="00EF2D50">
          <w:rPr>
            <w:noProof/>
            <w:webHidden/>
          </w:rPr>
          <w:tab/>
        </w:r>
        <w:r w:rsidR="00EF2D50">
          <w:rPr>
            <w:noProof/>
            <w:webHidden/>
          </w:rPr>
          <w:fldChar w:fldCharType="begin"/>
        </w:r>
        <w:r w:rsidR="00EF2D50">
          <w:rPr>
            <w:noProof/>
            <w:webHidden/>
          </w:rPr>
          <w:instrText xml:space="preserve"> PAGEREF _Toc434552136 \h </w:instrText>
        </w:r>
        <w:r w:rsidR="00EF2D50">
          <w:rPr>
            <w:noProof/>
            <w:webHidden/>
          </w:rPr>
        </w:r>
        <w:r w:rsidR="00EF2D50">
          <w:rPr>
            <w:noProof/>
            <w:webHidden/>
          </w:rPr>
          <w:fldChar w:fldCharType="separate"/>
        </w:r>
        <w:r w:rsidR="00EF2D50">
          <w:rPr>
            <w:noProof/>
            <w:webHidden/>
          </w:rPr>
          <w:t>22</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7" w:history="1">
        <w:r w:rsidR="00EF2D50" w:rsidRPr="00A0334F">
          <w:rPr>
            <w:rStyle w:val="Hyperlink"/>
            <w:rFonts w:ascii="Arial" w:hAnsi="Arial" w:cs="Arial"/>
            <w:b/>
            <w:noProof/>
            <w:lang w:val="es-AR"/>
          </w:rPr>
          <w:t>Tabla 17: Resultados evaluación financiera – SE Jinotega</w:t>
        </w:r>
        <w:r w:rsidR="00EF2D50">
          <w:rPr>
            <w:noProof/>
            <w:webHidden/>
          </w:rPr>
          <w:tab/>
        </w:r>
        <w:r w:rsidR="00EF2D50">
          <w:rPr>
            <w:noProof/>
            <w:webHidden/>
          </w:rPr>
          <w:fldChar w:fldCharType="begin"/>
        </w:r>
        <w:r w:rsidR="00EF2D50">
          <w:rPr>
            <w:noProof/>
            <w:webHidden/>
          </w:rPr>
          <w:instrText xml:space="preserve"> PAGEREF _Toc434552137 \h </w:instrText>
        </w:r>
        <w:r w:rsidR="00EF2D50">
          <w:rPr>
            <w:noProof/>
            <w:webHidden/>
          </w:rPr>
        </w:r>
        <w:r w:rsidR="00EF2D50">
          <w:rPr>
            <w:noProof/>
            <w:webHidden/>
          </w:rPr>
          <w:fldChar w:fldCharType="separate"/>
        </w:r>
        <w:r w:rsidR="00EF2D50">
          <w:rPr>
            <w:noProof/>
            <w:webHidden/>
          </w:rPr>
          <w:t>22</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8" w:history="1">
        <w:r w:rsidR="00EF2D50" w:rsidRPr="00A0334F">
          <w:rPr>
            <w:rStyle w:val="Hyperlink"/>
            <w:rFonts w:ascii="Arial" w:hAnsi="Arial" w:cs="Arial"/>
            <w:b/>
            <w:noProof/>
            <w:lang w:val="es-AR"/>
          </w:rPr>
          <w:t>Tabla 18: SE Jinotega – Análisis de sensibilidad evaluación económica</w:t>
        </w:r>
        <w:r w:rsidR="00EF2D50">
          <w:rPr>
            <w:noProof/>
            <w:webHidden/>
          </w:rPr>
          <w:tab/>
        </w:r>
        <w:r w:rsidR="00EF2D50">
          <w:rPr>
            <w:noProof/>
            <w:webHidden/>
          </w:rPr>
          <w:fldChar w:fldCharType="begin"/>
        </w:r>
        <w:r w:rsidR="00EF2D50">
          <w:rPr>
            <w:noProof/>
            <w:webHidden/>
          </w:rPr>
          <w:instrText xml:space="preserve"> PAGEREF _Toc434552138 \h </w:instrText>
        </w:r>
        <w:r w:rsidR="00EF2D50">
          <w:rPr>
            <w:noProof/>
            <w:webHidden/>
          </w:rPr>
        </w:r>
        <w:r w:rsidR="00EF2D50">
          <w:rPr>
            <w:noProof/>
            <w:webHidden/>
          </w:rPr>
          <w:fldChar w:fldCharType="separate"/>
        </w:r>
        <w:r w:rsidR="00EF2D50">
          <w:rPr>
            <w:noProof/>
            <w:webHidden/>
          </w:rPr>
          <w:t>23</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39" w:history="1">
        <w:r w:rsidR="00EF2D50" w:rsidRPr="00A0334F">
          <w:rPr>
            <w:rStyle w:val="Hyperlink"/>
            <w:rFonts w:ascii="Arial" w:hAnsi="Arial" w:cs="Arial"/>
            <w:b/>
            <w:noProof/>
            <w:lang w:val="es-AR"/>
          </w:rPr>
          <w:t>Tabla 19: Supuestos de modelización particulares – Los Brasiles</w:t>
        </w:r>
        <w:r w:rsidR="00EF2D50">
          <w:rPr>
            <w:noProof/>
            <w:webHidden/>
          </w:rPr>
          <w:tab/>
        </w:r>
        <w:r w:rsidR="00EF2D50">
          <w:rPr>
            <w:noProof/>
            <w:webHidden/>
          </w:rPr>
          <w:fldChar w:fldCharType="begin"/>
        </w:r>
        <w:r w:rsidR="00EF2D50">
          <w:rPr>
            <w:noProof/>
            <w:webHidden/>
          </w:rPr>
          <w:instrText xml:space="preserve"> PAGEREF _Toc434552139 \h </w:instrText>
        </w:r>
        <w:r w:rsidR="00EF2D50">
          <w:rPr>
            <w:noProof/>
            <w:webHidden/>
          </w:rPr>
        </w:r>
        <w:r w:rsidR="00EF2D50">
          <w:rPr>
            <w:noProof/>
            <w:webHidden/>
          </w:rPr>
          <w:fldChar w:fldCharType="separate"/>
        </w:r>
        <w:r w:rsidR="00EF2D50">
          <w:rPr>
            <w:noProof/>
            <w:webHidden/>
          </w:rPr>
          <w:t>24</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40" w:history="1">
        <w:r w:rsidR="00EF2D50" w:rsidRPr="00A0334F">
          <w:rPr>
            <w:rStyle w:val="Hyperlink"/>
            <w:rFonts w:ascii="Arial" w:hAnsi="Arial" w:cs="Arial"/>
            <w:b/>
            <w:noProof/>
            <w:lang w:val="es-AR"/>
          </w:rPr>
          <w:t>Tabla 20: Resultados evaluación económica – Los Brasiles</w:t>
        </w:r>
        <w:r w:rsidR="00EF2D50">
          <w:rPr>
            <w:noProof/>
            <w:webHidden/>
          </w:rPr>
          <w:tab/>
        </w:r>
        <w:r w:rsidR="00EF2D50">
          <w:rPr>
            <w:noProof/>
            <w:webHidden/>
          </w:rPr>
          <w:fldChar w:fldCharType="begin"/>
        </w:r>
        <w:r w:rsidR="00EF2D50">
          <w:rPr>
            <w:noProof/>
            <w:webHidden/>
          </w:rPr>
          <w:instrText xml:space="preserve"> PAGEREF _Toc434552140 \h </w:instrText>
        </w:r>
        <w:r w:rsidR="00EF2D50">
          <w:rPr>
            <w:noProof/>
            <w:webHidden/>
          </w:rPr>
        </w:r>
        <w:r w:rsidR="00EF2D50">
          <w:rPr>
            <w:noProof/>
            <w:webHidden/>
          </w:rPr>
          <w:fldChar w:fldCharType="separate"/>
        </w:r>
        <w:r w:rsidR="00EF2D50">
          <w:rPr>
            <w:noProof/>
            <w:webHidden/>
          </w:rPr>
          <w:t>25</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41" w:history="1">
        <w:r w:rsidR="00EF2D50" w:rsidRPr="00A0334F">
          <w:rPr>
            <w:rStyle w:val="Hyperlink"/>
            <w:rFonts w:ascii="Arial" w:hAnsi="Arial" w:cs="Arial"/>
            <w:b/>
            <w:noProof/>
            <w:lang w:val="es-AR"/>
          </w:rPr>
          <w:t>Tabla 21: Resultados evaluación financiera – Los Brasiles</w:t>
        </w:r>
        <w:r w:rsidR="00EF2D50">
          <w:rPr>
            <w:noProof/>
            <w:webHidden/>
          </w:rPr>
          <w:tab/>
        </w:r>
        <w:r w:rsidR="00EF2D50">
          <w:rPr>
            <w:noProof/>
            <w:webHidden/>
          </w:rPr>
          <w:fldChar w:fldCharType="begin"/>
        </w:r>
        <w:r w:rsidR="00EF2D50">
          <w:rPr>
            <w:noProof/>
            <w:webHidden/>
          </w:rPr>
          <w:instrText xml:space="preserve"> PAGEREF _Toc434552141 \h </w:instrText>
        </w:r>
        <w:r w:rsidR="00EF2D50">
          <w:rPr>
            <w:noProof/>
            <w:webHidden/>
          </w:rPr>
        </w:r>
        <w:r w:rsidR="00EF2D50">
          <w:rPr>
            <w:noProof/>
            <w:webHidden/>
          </w:rPr>
          <w:fldChar w:fldCharType="separate"/>
        </w:r>
        <w:r w:rsidR="00EF2D50">
          <w:rPr>
            <w:noProof/>
            <w:webHidden/>
          </w:rPr>
          <w:t>25</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42" w:history="1">
        <w:r w:rsidR="00EF2D50" w:rsidRPr="00A0334F">
          <w:rPr>
            <w:rStyle w:val="Hyperlink"/>
            <w:rFonts w:ascii="Arial" w:hAnsi="Arial" w:cs="Arial"/>
            <w:b/>
            <w:noProof/>
            <w:lang w:val="es-AR"/>
          </w:rPr>
          <w:t>Tabla 22: Los Brasiles – Análisis de sensibilidad evaluación económica</w:t>
        </w:r>
        <w:r w:rsidR="00EF2D50">
          <w:rPr>
            <w:noProof/>
            <w:webHidden/>
          </w:rPr>
          <w:tab/>
        </w:r>
        <w:r w:rsidR="00EF2D50">
          <w:rPr>
            <w:noProof/>
            <w:webHidden/>
          </w:rPr>
          <w:fldChar w:fldCharType="begin"/>
        </w:r>
        <w:r w:rsidR="00EF2D50">
          <w:rPr>
            <w:noProof/>
            <w:webHidden/>
          </w:rPr>
          <w:instrText xml:space="preserve"> PAGEREF _Toc434552142 \h </w:instrText>
        </w:r>
        <w:r w:rsidR="00EF2D50">
          <w:rPr>
            <w:noProof/>
            <w:webHidden/>
          </w:rPr>
        </w:r>
        <w:r w:rsidR="00EF2D50">
          <w:rPr>
            <w:noProof/>
            <w:webHidden/>
          </w:rPr>
          <w:fldChar w:fldCharType="separate"/>
        </w:r>
        <w:r w:rsidR="00EF2D50">
          <w:rPr>
            <w:noProof/>
            <w:webHidden/>
          </w:rPr>
          <w:t>26</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43" w:history="1">
        <w:r w:rsidR="00EF2D50" w:rsidRPr="00A0334F">
          <w:rPr>
            <w:rStyle w:val="Hyperlink"/>
            <w:rFonts w:ascii="Arial" w:hAnsi="Arial" w:cs="Arial"/>
            <w:b/>
            <w:noProof/>
            <w:lang w:val="es-AR"/>
          </w:rPr>
          <w:t>Tabla 23: Supuestos de modelización particulares – Los Brasiles</w:t>
        </w:r>
        <w:r w:rsidR="00EF2D50">
          <w:rPr>
            <w:noProof/>
            <w:webHidden/>
          </w:rPr>
          <w:tab/>
        </w:r>
        <w:r w:rsidR="00EF2D50">
          <w:rPr>
            <w:noProof/>
            <w:webHidden/>
          </w:rPr>
          <w:fldChar w:fldCharType="begin"/>
        </w:r>
        <w:r w:rsidR="00EF2D50">
          <w:rPr>
            <w:noProof/>
            <w:webHidden/>
          </w:rPr>
          <w:instrText xml:space="preserve"> PAGEREF _Toc434552143 \h </w:instrText>
        </w:r>
        <w:r w:rsidR="00EF2D50">
          <w:rPr>
            <w:noProof/>
            <w:webHidden/>
          </w:rPr>
        </w:r>
        <w:r w:rsidR="00EF2D50">
          <w:rPr>
            <w:noProof/>
            <w:webHidden/>
          </w:rPr>
          <w:fldChar w:fldCharType="separate"/>
        </w:r>
        <w:r w:rsidR="00EF2D50">
          <w:rPr>
            <w:noProof/>
            <w:webHidden/>
          </w:rPr>
          <w:t>27</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44" w:history="1">
        <w:r w:rsidR="00EF2D50" w:rsidRPr="00A0334F">
          <w:rPr>
            <w:rStyle w:val="Hyperlink"/>
            <w:rFonts w:ascii="Arial" w:hAnsi="Arial" w:cs="Arial"/>
            <w:b/>
            <w:noProof/>
            <w:lang w:val="es-AR"/>
          </w:rPr>
          <w:t>Tabla 24: Resultados evaluación económica – San Benito</w:t>
        </w:r>
        <w:r w:rsidR="00EF2D50">
          <w:rPr>
            <w:noProof/>
            <w:webHidden/>
          </w:rPr>
          <w:tab/>
        </w:r>
        <w:r w:rsidR="00EF2D50">
          <w:rPr>
            <w:noProof/>
            <w:webHidden/>
          </w:rPr>
          <w:fldChar w:fldCharType="begin"/>
        </w:r>
        <w:r w:rsidR="00EF2D50">
          <w:rPr>
            <w:noProof/>
            <w:webHidden/>
          </w:rPr>
          <w:instrText xml:space="preserve"> PAGEREF _Toc434552144 \h </w:instrText>
        </w:r>
        <w:r w:rsidR="00EF2D50">
          <w:rPr>
            <w:noProof/>
            <w:webHidden/>
          </w:rPr>
        </w:r>
        <w:r w:rsidR="00EF2D50">
          <w:rPr>
            <w:noProof/>
            <w:webHidden/>
          </w:rPr>
          <w:fldChar w:fldCharType="separate"/>
        </w:r>
        <w:r w:rsidR="00EF2D50">
          <w:rPr>
            <w:noProof/>
            <w:webHidden/>
          </w:rPr>
          <w:t>28</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45" w:history="1">
        <w:r w:rsidR="00EF2D50" w:rsidRPr="00A0334F">
          <w:rPr>
            <w:rStyle w:val="Hyperlink"/>
            <w:rFonts w:ascii="Arial" w:hAnsi="Arial" w:cs="Arial"/>
            <w:b/>
            <w:noProof/>
            <w:lang w:val="es-AR"/>
          </w:rPr>
          <w:t>Tabla 25: Resultados evaluación financiera – San Benito</w:t>
        </w:r>
        <w:r w:rsidR="00EF2D50">
          <w:rPr>
            <w:noProof/>
            <w:webHidden/>
          </w:rPr>
          <w:tab/>
        </w:r>
        <w:r w:rsidR="00EF2D50">
          <w:rPr>
            <w:noProof/>
            <w:webHidden/>
          </w:rPr>
          <w:fldChar w:fldCharType="begin"/>
        </w:r>
        <w:r w:rsidR="00EF2D50">
          <w:rPr>
            <w:noProof/>
            <w:webHidden/>
          </w:rPr>
          <w:instrText xml:space="preserve"> PAGEREF _Toc434552145 \h </w:instrText>
        </w:r>
        <w:r w:rsidR="00EF2D50">
          <w:rPr>
            <w:noProof/>
            <w:webHidden/>
          </w:rPr>
        </w:r>
        <w:r w:rsidR="00EF2D50">
          <w:rPr>
            <w:noProof/>
            <w:webHidden/>
          </w:rPr>
          <w:fldChar w:fldCharType="separate"/>
        </w:r>
        <w:r w:rsidR="00EF2D50">
          <w:rPr>
            <w:noProof/>
            <w:webHidden/>
          </w:rPr>
          <w:t>28</w:t>
        </w:r>
        <w:r w:rsidR="00EF2D50">
          <w:rPr>
            <w:noProof/>
            <w:webHidden/>
          </w:rPr>
          <w:fldChar w:fldCharType="end"/>
        </w:r>
      </w:hyperlink>
    </w:p>
    <w:p w:rsidR="00EF2D50" w:rsidRDefault="00B903E2">
      <w:pPr>
        <w:pStyle w:val="TableofFigures"/>
        <w:tabs>
          <w:tab w:val="right" w:leader="dot" w:pos="8495"/>
        </w:tabs>
        <w:rPr>
          <w:rFonts w:asciiTheme="minorHAnsi" w:eastAsiaTheme="minorEastAsia" w:hAnsiTheme="minorHAnsi"/>
          <w:noProof/>
        </w:rPr>
      </w:pPr>
      <w:hyperlink w:anchor="_Toc434552146" w:history="1">
        <w:r w:rsidR="00EF2D50" w:rsidRPr="00A0334F">
          <w:rPr>
            <w:rStyle w:val="Hyperlink"/>
            <w:rFonts w:ascii="Arial" w:hAnsi="Arial" w:cs="Arial"/>
            <w:b/>
            <w:noProof/>
            <w:lang w:val="es-AR"/>
          </w:rPr>
          <w:t>Tabla 26: San Benito – Análisis de sensibilidad evaluación económica</w:t>
        </w:r>
        <w:r w:rsidR="00EF2D50">
          <w:rPr>
            <w:noProof/>
            <w:webHidden/>
          </w:rPr>
          <w:tab/>
        </w:r>
        <w:r w:rsidR="00EF2D50">
          <w:rPr>
            <w:noProof/>
            <w:webHidden/>
          </w:rPr>
          <w:fldChar w:fldCharType="begin"/>
        </w:r>
        <w:r w:rsidR="00EF2D50">
          <w:rPr>
            <w:noProof/>
            <w:webHidden/>
          </w:rPr>
          <w:instrText xml:space="preserve"> PAGEREF _Toc434552146 \h </w:instrText>
        </w:r>
        <w:r w:rsidR="00EF2D50">
          <w:rPr>
            <w:noProof/>
            <w:webHidden/>
          </w:rPr>
        </w:r>
        <w:r w:rsidR="00EF2D50">
          <w:rPr>
            <w:noProof/>
            <w:webHidden/>
          </w:rPr>
          <w:fldChar w:fldCharType="separate"/>
        </w:r>
        <w:r w:rsidR="00EF2D50">
          <w:rPr>
            <w:noProof/>
            <w:webHidden/>
          </w:rPr>
          <w:t>29</w:t>
        </w:r>
        <w:r w:rsidR="00EF2D50">
          <w:rPr>
            <w:noProof/>
            <w:webHidden/>
          </w:rPr>
          <w:fldChar w:fldCharType="end"/>
        </w:r>
      </w:hyperlink>
    </w:p>
    <w:p w:rsidR="00E323FF" w:rsidRPr="00A21C03" w:rsidRDefault="007477E7" w:rsidP="00245B5F">
      <w:pPr>
        <w:spacing w:after="0"/>
        <w:rPr>
          <w:rFonts w:ascii="Arial" w:hAnsi="Arial" w:cs="Arial"/>
          <w:lang w:val="es-AR"/>
        </w:rPr>
      </w:pPr>
      <w:r w:rsidRPr="00A21C03">
        <w:rPr>
          <w:rFonts w:ascii="Arial" w:hAnsi="Arial" w:cs="Arial"/>
          <w:lang w:val="es-AR"/>
        </w:rPr>
        <w:fldChar w:fldCharType="end"/>
      </w:r>
    </w:p>
    <w:p w:rsidR="00263468" w:rsidRPr="00A21C03" w:rsidRDefault="00263468" w:rsidP="00245B5F">
      <w:pPr>
        <w:pStyle w:val="TableofFigures"/>
        <w:tabs>
          <w:tab w:val="right" w:leader="dot" w:pos="8495"/>
        </w:tabs>
        <w:spacing w:after="0"/>
        <w:rPr>
          <w:rFonts w:ascii="Arial" w:eastAsiaTheme="majorEastAsia" w:hAnsi="Arial" w:cs="Arial"/>
          <w:b/>
          <w:bCs/>
          <w:smallCaps/>
          <w:sz w:val="28"/>
          <w:szCs w:val="28"/>
          <w:lang w:val="es-AR" w:bidi="en-US"/>
        </w:rPr>
      </w:pPr>
      <w:r w:rsidRPr="00A21C03">
        <w:rPr>
          <w:rFonts w:ascii="Arial" w:eastAsiaTheme="majorEastAsia" w:hAnsi="Arial" w:cs="Arial"/>
          <w:b/>
          <w:bCs/>
          <w:smallCaps/>
          <w:sz w:val="28"/>
          <w:szCs w:val="28"/>
          <w:lang w:val="es-AR" w:bidi="en-US"/>
        </w:rPr>
        <w:t>Índice de figuras</w:t>
      </w:r>
    </w:p>
    <w:p w:rsidR="00E323FF" w:rsidRPr="00A21C03" w:rsidRDefault="00263468" w:rsidP="00F1573E">
      <w:pPr>
        <w:pStyle w:val="TableofFigures"/>
        <w:tabs>
          <w:tab w:val="right" w:leader="dot" w:pos="8495"/>
        </w:tabs>
        <w:rPr>
          <w:rFonts w:ascii="Arial" w:hAnsi="Arial" w:cs="Arial"/>
          <w:lang w:val="es-AR"/>
        </w:rPr>
      </w:pPr>
      <w:r w:rsidRPr="00A21C03">
        <w:rPr>
          <w:rFonts w:ascii="Arial" w:hAnsi="Arial" w:cs="Arial"/>
          <w:lang w:val="es-AR" w:bidi="en-US"/>
        </w:rPr>
        <w:fldChar w:fldCharType="begin"/>
      </w:r>
      <w:r w:rsidRPr="00A21C03">
        <w:rPr>
          <w:rFonts w:ascii="Arial" w:hAnsi="Arial" w:cs="Arial"/>
          <w:lang w:val="es-AR" w:bidi="en-US"/>
        </w:rPr>
        <w:instrText xml:space="preserve"> TOC \h \z \c "Figura" </w:instrText>
      </w:r>
      <w:r w:rsidRPr="00A21C03">
        <w:rPr>
          <w:rFonts w:ascii="Arial" w:hAnsi="Arial" w:cs="Arial"/>
          <w:lang w:val="es-AR" w:bidi="en-US"/>
        </w:rPr>
        <w:fldChar w:fldCharType="separate"/>
      </w:r>
      <w:hyperlink w:anchor="_Toc433124875" w:history="1">
        <w:r w:rsidR="00AA0E76" w:rsidRPr="00A21C03">
          <w:rPr>
            <w:rStyle w:val="Hyperlink"/>
            <w:rFonts w:ascii="Arial" w:hAnsi="Arial" w:cs="Arial"/>
            <w:b/>
            <w:noProof/>
            <w:lang w:val="es-AR"/>
          </w:rPr>
          <w:t>Figura 1: Identificación y cuantificación de las mejoras en la calidad de vida</w:t>
        </w:r>
        <w:r w:rsidR="00AA0E76" w:rsidRPr="00A21C03">
          <w:rPr>
            <w:rFonts w:ascii="Arial" w:hAnsi="Arial" w:cs="Arial"/>
            <w:noProof/>
            <w:webHidden/>
          </w:rPr>
          <w:tab/>
        </w:r>
        <w:r w:rsidR="00AA0E76" w:rsidRPr="00A21C03">
          <w:rPr>
            <w:rFonts w:ascii="Arial" w:hAnsi="Arial" w:cs="Arial"/>
            <w:noProof/>
            <w:webHidden/>
          </w:rPr>
          <w:fldChar w:fldCharType="begin"/>
        </w:r>
        <w:r w:rsidR="00AA0E76" w:rsidRPr="00A21C03">
          <w:rPr>
            <w:rFonts w:ascii="Arial" w:hAnsi="Arial" w:cs="Arial"/>
            <w:noProof/>
            <w:webHidden/>
          </w:rPr>
          <w:instrText xml:space="preserve"> PAGEREF _Toc433124875 \h </w:instrText>
        </w:r>
        <w:r w:rsidR="00AA0E76" w:rsidRPr="00A21C03">
          <w:rPr>
            <w:rFonts w:ascii="Arial" w:hAnsi="Arial" w:cs="Arial"/>
            <w:noProof/>
            <w:webHidden/>
          </w:rPr>
        </w:r>
        <w:r w:rsidR="00AA0E76" w:rsidRPr="00A21C03">
          <w:rPr>
            <w:rFonts w:ascii="Arial" w:hAnsi="Arial" w:cs="Arial"/>
            <w:noProof/>
            <w:webHidden/>
          </w:rPr>
          <w:fldChar w:fldCharType="separate"/>
        </w:r>
        <w:r w:rsidR="00F1573E" w:rsidRPr="00A21C03">
          <w:rPr>
            <w:rFonts w:ascii="Arial" w:hAnsi="Arial" w:cs="Arial"/>
            <w:noProof/>
            <w:webHidden/>
          </w:rPr>
          <w:t>10</w:t>
        </w:r>
        <w:r w:rsidR="00AA0E76" w:rsidRPr="00A21C03">
          <w:rPr>
            <w:rFonts w:ascii="Arial" w:hAnsi="Arial" w:cs="Arial"/>
            <w:noProof/>
            <w:webHidden/>
          </w:rPr>
          <w:fldChar w:fldCharType="end"/>
        </w:r>
      </w:hyperlink>
      <w:r w:rsidRPr="00A21C03">
        <w:rPr>
          <w:rFonts w:ascii="Arial" w:hAnsi="Arial" w:cs="Arial"/>
          <w:lang w:val="es-AR" w:bidi="en-US"/>
        </w:rPr>
        <w:fldChar w:fldCharType="end"/>
      </w:r>
      <w:r w:rsidR="00E323FF" w:rsidRPr="00A21C03">
        <w:rPr>
          <w:rFonts w:ascii="Arial" w:hAnsi="Arial" w:cs="Arial"/>
          <w:lang w:val="es-AR"/>
        </w:rPr>
        <w:br w:type="page"/>
      </w:r>
    </w:p>
    <w:p w:rsidR="00E93493" w:rsidRPr="00A21C03" w:rsidRDefault="00E93493" w:rsidP="00877F91">
      <w:pPr>
        <w:rPr>
          <w:rFonts w:ascii="Arial" w:hAnsi="Arial" w:cs="Arial"/>
          <w:b/>
          <w:lang w:val="es-AR"/>
        </w:rPr>
      </w:pPr>
      <w:r w:rsidRPr="00A21C03">
        <w:rPr>
          <w:rFonts w:ascii="Arial" w:hAnsi="Arial" w:cs="Arial"/>
          <w:b/>
          <w:lang w:val="es-AR"/>
        </w:rPr>
        <w:lastRenderedPageBreak/>
        <w:t>Listado de abreviaturas</w:t>
      </w:r>
    </w:p>
    <w:p w:rsidR="00E93493" w:rsidRPr="00A21C03" w:rsidRDefault="00E93493" w:rsidP="00F21DBB">
      <w:pPr>
        <w:spacing w:after="120"/>
        <w:rPr>
          <w:rFonts w:ascii="Arial" w:hAnsi="Arial" w:cs="Arial"/>
          <w:lang w:val="es-AR"/>
        </w:rPr>
      </w:pPr>
      <w:r w:rsidRPr="00A21C03">
        <w:rPr>
          <w:rFonts w:ascii="Arial" w:hAnsi="Arial" w:cs="Arial"/>
          <w:lang w:val="es-AR"/>
        </w:rPr>
        <w:t>ACB: Análisis Costo Beneficio</w:t>
      </w:r>
    </w:p>
    <w:p w:rsidR="00E93493" w:rsidRPr="00A21C03" w:rsidRDefault="00E93493" w:rsidP="00F21DBB">
      <w:pPr>
        <w:spacing w:after="120"/>
        <w:rPr>
          <w:rFonts w:ascii="Arial" w:hAnsi="Arial" w:cs="Arial"/>
          <w:lang w:val="es-AR"/>
        </w:rPr>
      </w:pPr>
      <w:r w:rsidRPr="00A21C03">
        <w:rPr>
          <w:rFonts w:ascii="Arial" w:hAnsi="Arial" w:cs="Arial"/>
          <w:lang w:val="es-AR"/>
        </w:rPr>
        <w:t>BID: Banco Interamericano de Desarrollo</w:t>
      </w:r>
    </w:p>
    <w:p w:rsidR="00766253" w:rsidRPr="00A21C03" w:rsidRDefault="00766253" w:rsidP="00F21DBB">
      <w:pPr>
        <w:spacing w:after="120"/>
        <w:rPr>
          <w:rFonts w:ascii="Arial" w:hAnsi="Arial" w:cs="Arial"/>
          <w:lang w:val="es-AR"/>
        </w:rPr>
      </w:pPr>
      <w:r w:rsidRPr="00A21C03">
        <w:rPr>
          <w:rFonts w:ascii="Arial" w:hAnsi="Arial" w:cs="Arial"/>
          <w:lang w:val="es-AR"/>
        </w:rPr>
        <w:t>ENATREL: Empresa Nacional de Transmisión Eléctrica</w:t>
      </w:r>
    </w:p>
    <w:p w:rsidR="00766253" w:rsidRPr="00A21C03" w:rsidRDefault="00766253" w:rsidP="00F21DBB">
      <w:pPr>
        <w:spacing w:after="120"/>
        <w:rPr>
          <w:rFonts w:ascii="Arial" w:hAnsi="Arial" w:cs="Arial"/>
          <w:lang w:val="es-AR"/>
        </w:rPr>
      </w:pPr>
      <w:r w:rsidRPr="00A21C03">
        <w:rPr>
          <w:rFonts w:ascii="Arial" w:hAnsi="Arial" w:cs="Arial"/>
          <w:lang w:val="es-AR"/>
        </w:rPr>
        <w:t>FC: Factores de C</w:t>
      </w:r>
      <w:r w:rsidR="002D30CA" w:rsidRPr="00A21C03">
        <w:rPr>
          <w:rFonts w:ascii="Arial" w:hAnsi="Arial" w:cs="Arial"/>
          <w:lang w:val="es-AR"/>
        </w:rPr>
        <w:t>uenta</w:t>
      </w:r>
    </w:p>
    <w:p w:rsidR="00E93493" w:rsidRPr="00A21C03" w:rsidRDefault="00E93493" w:rsidP="00F21DBB">
      <w:pPr>
        <w:spacing w:after="120"/>
        <w:rPr>
          <w:rFonts w:ascii="Arial" w:hAnsi="Arial" w:cs="Arial"/>
          <w:lang w:val="es-AR"/>
        </w:rPr>
      </w:pPr>
      <w:r w:rsidRPr="00A21C03">
        <w:rPr>
          <w:rFonts w:ascii="Arial" w:hAnsi="Arial" w:cs="Arial"/>
          <w:lang w:val="es-AR"/>
        </w:rPr>
        <w:t>MER: Mercado Eléctrico Regional</w:t>
      </w:r>
    </w:p>
    <w:p w:rsidR="00E93493" w:rsidRPr="00A21C03" w:rsidRDefault="00E93493" w:rsidP="00F21DBB">
      <w:pPr>
        <w:spacing w:after="120"/>
        <w:rPr>
          <w:rFonts w:ascii="Arial" w:hAnsi="Arial" w:cs="Arial"/>
          <w:lang w:val="es-AR"/>
        </w:rPr>
      </w:pPr>
      <w:r w:rsidRPr="00A21C03">
        <w:rPr>
          <w:rFonts w:ascii="Arial" w:hAnsi="Arial" w:cs="Arial"/>
          <w:lang w:val="es-AR"/>
        </w:rPr>
        <w:t>O&amp;M: Operación y Mantenimiento (costos)</w:t>
      </w:r>
    </w:p>
    <w:p w:rsidR="00542817" w:rsidRPr="00A21C03" w:rsidRDefault="00542817" w:rsidP="00F21DBB">
      <w:pPr>
        <w:spacing w:after="120"/>
        <w:rPr>
          <w:rFonts w:ascii="Arial" w:hAnsi="Arial" w:cs="Arial"/>
          <w:lang w:val="es-AR"/>
        </w:rPr>
      </w:pPr>
      <w:r w:rsidRPr="00A21C03">
        <w:rPr>
          <w:rFonts w:ascii="Arial" w:hAnsi="Arial" w:cs="Arial"/>
          <w:lang w:val="es-AR"/>
        </w:rPr>
        <w:t>PCH: Pequeñas Centrales Hidroeléctricas</w:t>
      </w:r>
    </w:p>
    <w:p w:rsidR="00542817" w:rsidRPr="00A21C03" w:rsidRDefault="00542817" w:rsidP="00F21DBB">
      <w:pPr>
        <w:spacing w:after="120"/>
        <w:rPr>
          <w:rFonts w:ascii="Arial" w:hAnsi="Arial" w:cs="Arial"/>
          <w:lang w:val="es-AR"/>
        </w:rPr>
      </w:pPr>
      <w:r w:rsidRPr="00A21C03">
        <w:rPr>
          <w:rFonts w:ascii="Arial" w:hAnsi="Arial" w:cs="Arial"/>
          <w:lang w:val="es-AR"/>
        </w:rPr>
        <w:t>PER: Proyectos de Electrificación Rural</w:t>
      </w:r>
    </w:p>
    <w:p w:rsidR="00766253" w:rsidRPr="00A21C03" w:rsidRDefault="00766253" w:rsidP="00F21DBB">
      <w:pPr>
        <w:spacing w:after="120"/>
        <w:rPr>
          <w:rFonts w:ascii="Arial" w:hAnsi="Arial" w:cs="Arial"/>
          <w:lang w:val="es-AR"/>
        </w:rPr>
      </w:pPr>
      <w:r w:rsidRPr="00A21C03">
        <w:rPr>
          <w:rFonts w:ascii="Arial" w:hAnsi="Arial" w:cs="Arial"/>
          <w:lang w:val="es-AR"/>
        </w:rPr>
        <w:t>PNESER: Programa Nacional de Electrificación Sostenible y Energía Renovable para Nicaragua</w:t>
      </w:r>
    </w:p>
    <w:p w:rsidR="00766253" w:rsidRPr="00A21C03" w:rsidRDefault="00766253" w:rsidP="00F21DBB">
      <w:pPr>
        <w:spacing w:after="120"/>
        <w:rPr>
          <w:rFonts w:ascii="Arial" w:hAnsi="Arial" w:cs="Arial"/>
          <w:lang w:val="es-AR"/>
        </w:rPr>
      </w:pPr>
      <w:r w:rsidRPr="00A21C03">
        <w:rPr>
          <w:rFonts w:ascii="Arial" w:hAnsi="Arial" w:cs="Arial"/>
          <w:lang w:val="es-AR"/>
        </w:rPr>
        <w:t>SIEPAC: Sistema de Interconexión Eléctrica de los Países de América Central</w:t>
      </w:r>
    </w:p>
    <w:p w:rsidR="00766253" w:rsidRPr="00A21C03" w:rsidRDefault="00766253" w:rsidP="00F21DBB">
      <w:pPr>
        <w:spacing w:after="120"/>
        <w:rPr>
          <w:rFonts w:ascii="Arial" w:hAnsi="Arial" w:cs="Arial"/>
          <w:lang w:val="es-AR"/>
        </w:rPr>
      </w:pPr>
      <w:r w:rsidRPr="00A21C03">
        <w:rPr>
          <w:rFonts w:ascii="Arial" w:hAnsi="Arial" w:cs="Arial"/>
          <w:lang w:val="es-AR"/>
        </w:rPr>
        <w:t>SIN: Sistema Interconectado Nacional</w:t>
      </w:r>
    </w:p>
    <w:p w:rsidR="007D3A23" w:rsidRPr="00A21C03" w:rsidRDefault="007D3A23" w:rsidP="00F21DBB">
      <w:pPr>
        <w:spacing w:after="120"/>
        <w:rPr>
          <w:rFonts w:ascii="Arial" w:hAnsi="Arial" w:cs="Arial"/>
          <w:lang w:val="es-AR"/>
        </w:rPr>
      </w:pPr>
      <w:r w:rsidRPr="00A21C03">
        <w:rPr>
          <w:rFonts w:ascii="Arial" w:hAnsi="Arial" w:cs="Arial"/>
          <w:lang w:val="es-AR"/>
        </w:rPr>
        <w:t>SNIP: Sistema Nacional de Inversiones Públicas</w:t>
      </w:r>
    </w:p>
    <w:p w:rsidR="00E93493" w:rsidRPr="00A21C03" w:rsidRDefault="00E93493" w:rsidP="00F21DBB">
      <w:pPr>
        <w:spacing w:after="120"/>
        <w:rPr>
          <w:rFonts w:ascii="Arial" w:hAnsi="Arial" w:cs="Arial"/>
          <w:lang w:val="es-AR"/>
        </w:rPr>
      </w:pPr>
      <w:r w:rsidRPr="00A21C03">
        <w:rPr>
          <w:rFonts w:ascii="Arial" w:hAnsi="Arial" w:cs="Arial"/>
          <w:lang w:val="es-AR"/>
        </w:rPr>
        <w:t>TIR: Tasa Interna de Retorno</w:t>
      </w:r>
    </w:p>
    <w:p w:rsidR="00E93493" w:rsidRPr="00A21C03" w:rsidRDefault="00E93493" w:rsidP="00F21DBB">
      <w:pPr>
        <w:spacing w:after="120"/>
        <w:rPr>
          <w:rFonts w:ascii="Arial" w:hAnsi="Arial" w:cs="Arial"/>
          <w:lang w:val="es-AR"/>
        </w:rPr>
      </w:pPr>
      <w:r w:rsidRPr="00A21C03">
        <w:rPr>
          <w:rFonts w:ascii="Arial" w:hAnsi="Arial" w:cs="Arial"/>
          <w:lang w:val="es-AR"/>
        </w:rPr>
        <w:t>TIRE: Tasa Interna de Retorno Económica</w:t>
      </w:r>
    </w:p>
    <w:p w:rsidR="00E323FF" w:rsidRPr="00A21C03" w:rsidRDefault="00E323FF" w:rsidP="00F21DBB">
      <w:pPr>
        <w:spacing w:after="120"/>
        <w:rPr>
          <w:rFonts w:ascii="Arial" w:hAnsi="Arial" w:cs="Arial"/>
          <w:lang w:val="es-AR"/>
        </w:rPr>
      </w:pPr>
      <w:r w:rsidRPr="00A21C03">
        <w:rPr>
          <w:rFonts w:ascii="Arial" w:hAnsi="Arial" w:cs="Arial"/>
          <w:lang w:val="es-AR"/>
        </w:rPr>
        <w:t>US$: Dólares estadounidenses</w:t>
      </w:r>
    </w:p>
    <w:p w:rsidR="00E93493" w:rsidRPr="00A21C03" w:rsidRDefault="00E93493" w:rsidP="00F21DBB">
      <w:pPr>
        <w:spacing w:after="120"/>
        <w:rPr>
          <w:rFonts w:ascii="Arial" w:hAnsi="Arial" w:cs="Arial"/>
          <w:lang w:val="es-AR"/>
        </w:rPr>
      </w:pPr>
      <w:r w:rsidRPr="00A21C03">
        <w:rPr>
          <w:rFonts w:ascii="Arial" w:hAnsi="Arial" w:cs="Arial"/>
          <w:lang w:val="es-AR"/>
        </w:rPr>
        <w:t>VP: Valor Presente</w:t>
      </w:r>
    </w:p>
    <w:p w:rsidR="00E93493" w:rsidRPr="00A21C03" w:rsidRDefault="00E93493" w:rsidP="00F21DBB">
      <w:pPr>
        <w:spacing w:after="120"/>
        <w:rPr>
          <w:rFonts w:ascii="Arial" w:hAnsi="Arial" w:cs="Arial"/>
          <w:lang w:val="es-AR"/>
        </w:rPr>
      </w:pPr>
      <w:r w:rsidRPr="00A21C03">
        <w:rPr>
          <w:rFonts w:ascii="Arial" w:hAnsi="Arial" w:cs="Arial"/>
          <w:lang w:val="es-AR"/>
        </w:rPr>
        <w:t>VPNE: Valor Presente Neto Económico</w:t>
      </w:r>
    </w:p>
    <w:p w:rsidR="00E93493" w:rsidRPr="00A21C03" w:rsidRDefault="00E93493" w:rsidP="00F21DBB">
      <w:pPr>
        <w:spacing w:after="120"/>
        <w:rPr>
          <w:rFonts w:ascii="Arial" w:hAnsi="Arial" w:cs="Arial"/>
          <w:lang w:val="es-AR"/>
        </w:rPr>
      </w:pPr>
      <w:r w:rsidRPr="00A21C03">
        <w:rPr>
          <w:rFonts w:ascii="Arial" w:hAnsi="Arial" w:cs="Arial"/>
          <w:lang w:val="es-AR"/>
        </w:rPr>
        <w:t>VPNF: Valor Presente Neto Financiero</w:t>
      </w:r>
    </w:p>
    <w:p w:rsidR="00E93493" w:rsidRPr="00A21C03" w:rsidRDefault="002160CA" w:rsidP="00F21DBB">
      <w:pPr>
        <w:spacing w:after="120"/>
        <w:rPr>
          <w:rFonts w:ascii="Arial" w:hAnsi="Arial" w:cs="Arial"/>
          <w:lang w:val="es-AR"/>
        </w:rPr>
      </w:pPr>
      <w:r w:rsidRPr="00A21C03">
        <w:rPr>
          <w:rFonts w:ascii="Arial" w:hAnsi="Arial" w:cs="Arial"/>
          <w:lang w:val="es-AR"/>
        </w:rPr>
        <w:t>Nota: En las variables numéri</w:t>
      </w:r>
      <w:r w:rsidR="00E93493" w:rsidRPr="00A21C03">
        <w:rPr>
          <w:rFonts w:ascii="Arial" w:hAnsi="Arial" w:cs="Arial"/>
          <w:lang w:val="es-AR"/>
        </w:rPr>
        <w:t>cas “</w:t>
      </w:r>
      <w:r w:rsidR="00946FAD" w:rsidRPr="00A21C03">
        <w:rPr>
          <w:rFonts w:ascii="Arial" w:hAnsi="Arial" w:cs="Arial"/>
          <w:lang w:val="es-AR"/>
        </w:rPr>
        <w:t>.</w:t>
      </w:r>
      <w:r w:rsidR="00E93493" w:rsidRPr="00A21C03">
        <w:rPr>
          <w:rFonts w:ascii="Arial" w:hAnsi="Arial" w:cs="Arial"/>
          <w:lang w:val="es-AR"/>
        </w:rPr>
        <w:t>” es separador de miles y “</w:t>
      </w:r>
      <w:r w:rsidR="00946FAD" w:rsidRPr="00A21C03">
        <w:rPr>
          <w:rFonts w:ascii="Arial" w:hAnsi="Arial" w:cs="Arial"/>
          <w:lang w:val="es-AR"/>
        </w:rPr>
        <w:t>,</w:t>
      </w:r>
      <w:r w:rsidR="00E93493" w:rsidRPr="00A21C03">
        <w:rPr>
          <w:rFonts w:ascii="Arial" w:hAnsi="Arial" w:cs="Arial"/>
          <w:lang w:val="es-AR"/>
        </w:rPr>
        <w:t>” de decimales.</w:t>
      </w:r>
    </w:p>
    <w:p w:rsidR="00791647" w:rsidRPr="00A21C03" w:rsidRDefault="00791647" w:rsidP="008D639D">
      <w:pPr>
        <w:pStyle w:val="Heading1"/>
        <w:ind w:left="360"/>
        <w:rPr>
          <w:rFonts w:ascii="Arial" w:hAnsi="Arial" w:cs="Arial"/>
          <w:lang w:val="es-AR"/>
        </w:rPr>
      </w:pPr>
      <w:bookmarkStart w:id="1" w:name="_Toc427254734"/>
      <w:bookmarkStart w:id="2" w:name="_Toc434552096"/>
      <w:r w:rsidRPr="00A21C03">
        <w:rPr>
          <w:rFonts w:ascii="Arial" w:hAnsi="Arial" w:cs="Arial"/>
          <w:lang w:val="es-AR"/>
        </w:rPr>
        <w:lastRenderedPageBreak/>
        <w:t>Resumen ejecutivo</w:t>
      </w:r>
      <w:bookmarkEnd w:id="1"/>
      <w:bookmarkEnd w:id="2"/>
    </w:p>
    <w:p w:rsidR="00247676" w:rsidRPr="00A21C03" w:rsidRDefault="00791647" w:rsidP="00247676">
      <w:pPr>
        <w:rPr>
          <w:rFonts w:ascii="Arial" w:hAnsi="Arial" w:cs="Arial"/>
          <w:lang w:val="es-AR"/>
        </w:rPr>
      </w:pPr>
      <w:r w:rsidRPr="00A21C03">
        <w:rPr>
          <w:rFonts w:ascii="Arial" w:hAnsi="Arial" w:cs="Arial"/>
          <w:lang w:val="es-AR"/>
        </w:rPr>
        <w:t xml:space="preserve">El presente documento tiene por finalidad </w:t>
      </w:r>
      <w:r w:rsidR="00F21DBB" w:rsidRPr="00A21C03">
        <w:rPr>
          <w:rFonts w:ascii="Arial" w:hAnsi="Arial" w:cs="Arial"/>
          <w:lang w:val="es-AR"/>
        </w:rPr>
        <w:t>presentar l</w:t>
      </w:r>
      <w:r w:rsidRPr="00A21C03">
        <w:rPr>
          <w:rFonts w:ascii="Arial" w:hAnsi="Arial" w:cs="Arial"/>
          <w:lang w:val="es-AR"/>
        </w:rPr>
        <w:t>a ev</w:t>
      </w:r>
      <w:r w:rsidR="00247676" w:rsidRPr="00A21C03">
        <w:rPr>
          <w:rFonts w:ascii="Arial" w:hAnsi="Arial" w:cs="Arial"/>
          <w:lang w:val="es-AR"/>
        </w:rPr>
        <w:t xml:space="preserve">aluación costo beneficio de un </w:t>
      </w:r>
      <w:r w:rsidRPr="00A21C03">
        <w:rPr>
          <w:rFonts w:ascii="Arial" w:hAnsi="Arial" w:cs="Arial"/>
          <w:lang w:val="es-AR"/>
        </w:rPr>
        <w:t>conjunto de proyectos</w:t>
      </w:r>
      <w:r w:rsidR="005669D6" w:rsidRPr="00A21C03">
        <w:rPr>
          <w:rFonts w:ascii="Arial" w:hAnsi="Arial" w:cs="Arial"/>
          <w:lang w:val="es-AR"/>
        </w:rPr>
        <w:t>,</w:t>
      </w:r>
      <w:r w:rsidRPr="00A21C03">
        <w:rPr>
          <w:rFonts w:ascii="Arial" w:hAnsi="Arial" w:cs="Arial"/>
          <w:lang w:val="es-AR"/>
        </w:rPr>
        <w:t xml:space="preserve"> </w:t>
      </w:r>
      <w:r w:rsidR="00247676" w:rsidRPr="00A21C03">
        <w:rPr>
          <w:rFonts w:ascii="Arial" w:hAnsi="Arial" w:cs="Arial"/>
          <w:lang w:val="es-AR"/>
        </w:rPr>
        <w:t>pertenecientes al pro</w:t>
      </w:r>
      <w:r w:rsidR="00B333B7" w:rsidRPr="00A21C03">
        <w:rPr>
          <w:rFonts w:ascii="Arial" w:hAnsi="Arial" w:cs="Arial"/>
          <w:lang w:val="es-AR"/>
        </w:rPr>
        <w:t>grama</w:t>
      </w:r>
      <w:r w:rsidR="00247676" w:rsidRPr="00A21C03">
        <w:rPr>
          <w:rFonts w:ascii="Arial" w:hAnsi="Arial" w:cs="Arial"/>
          <w:lang w:val="es-AR"/>
        </w:rPr>
        <w:t xml:space="preserve"> Ampliación y Refuerzos en el Sistema de Transmisión de Electricidad de Nicaragua, a ser financiados parcialmente por el Banco Interamericano de Desarrollo (BID).</w:t>
      </w:r>
      <w:r w:rsidRPr="00A21C03">
        <w:rPr>
          <w:rFonts w:ascii="Arial" w:hAnsi="Arial" w:cs="Arial"/>
          <w:lang w:val="es-AR"/>
        </w:rPr>
        <w:t xml:space="preserve"> </w:t>
      </w:r>
      <w:r w:rsidR="00247676" w:rsidRPr="00A21C03">
        <w:rPr>
          <w:rFonts w:ascii="Arial" w:hAnsi="Arial" w:cs="Arial"/>
          <w:lang w:val="es-AR"/>
        </w:rPr>
        <w:t xml:space="preserve">El objetivo general de este </w:t>
      </w:r>
      <w:r w:rsidR="00B333B7" w:rsidRPr="00A21C03">
        <w:rPr>
          <w:rFonts w:ascii="Arial" w:hAnsi="Arial" w:cs="Arial"/>
          <w:lang w:val="es-AR"/>
        </w:rPr>
        <w:t xml:space="preserve">programa </w:t>
      </w:r>
      <w:r w:rsidR="00247676" w:rsidRPr="00A21C03">
        <w:rPr>
          <w:rFonts w:ascii="Arial" w:hAnsi="Arial" w:cs="Arial"/>
          <w:lang w:val="es-AR"/>
        </w:rPr>
        <w:t xml:space="preserve">es contribuir </w:t>
      </w:r>
      <w:r w:rsidR="005669D6" w:rsidRPr="00A21C03">
        <w:rPr>
          <w:rFonts w:ascii="Arial" w:hAnsi="Arial" w:cs="Arial"/>
          <w:lang w:val="es-AR"/>
        </w:rPr>
        <w:t>a</w:t>
      </w:r>
      <w:r w:rsidR="00247676" w:rsidRPr="00A21C03">
        <w:rPr>
          <w:rFonts w:ascii="Arial" w:hAnsi="Arial" w:cs="Arial"/>
          <w:lang w:val="es-AR"/>
        </w:rPr>
        <w:t xml:space="preserve"> la mejora de las condiciones de operación de la infraestructura del Sistema Interconectado Nacional (SIN), mediante el reforzamiento de la infraestructura de transmisión. Los objetivos específicos, por otro lado, incluyen garantizar un suministro de energía eléctrica confiable y seguro en las zonas beneficiadas por la ampliación de la cobertura eléctrica bajo el </w:t>
      </w:r>
      <w:r w:rsidR="00247676" w:rsidRPr="00A21C03">
        <w:rPr>
          <w:rFonts w:ascii="Arial" w:hAnsi="Arial" w:cs="Arial"/>
          <w:lang w:val="es-ES_tradnl"/>
        </w:rPr>
        <w:t>Programa Nacional de Electrificación Sostenible y Energía Renovable para Nicaragua (PNESER)</w:t>
      </w:r>
      <w:r w:rsidR="00247676" w:rsidRPr="00A21C03">
        <w:rPr>
          <w:rFonts w:ascii="Arial" w:hAnsi="Arial" w:cs="Arial"/>
          <w:vertAlign w:val="superscript"/>
          <w:lang w:val="es-ES_tradnl"/>
        </w:rPr>
        <w:footnoteReference w:id="1"/>
      </w:r>
      <w:r w:rsidR="00247676" w:rsidRPr="00A21C03">
        <w:rPr>
          <w:rFonts w:ascii="Arial" w:hAnsi="Arial" w:cs="Arial"/>
          <w:lang w:val="es-AR"/>
        </w:rPr>
        <w:t xml:space="preserve"> y permitir la optimización de la capacidad de la línea de transmisión regional en los tramos ubicados en territorio nicaragüense, en el marco </w:t>
      </w:r>
      <w:r w:rsidR="00247676" w:rsidRPr="00A21C03">
        <w:rPr>
          <w:rFonts w:ascii="Arial" w:hAnsi="Arial" w:cs="Arial"/>
          <w:lang w:val="es-ES_tradnl"/>
        </w:rPr>
        <w:t>del Sistema de Interconexión Eléctrica de los Países de América Central (SIEPAC)</w:t>
      </w:r>
      <w:r w:rsidR="00247676" w:rsidRPr="00A21C03">
        <w:rPr>
          <w:rFonts w:ascii="Arial" w:hAnsi="Arial" w:cs="Arial"/>
          <w:lang w:val="es-AR"/>
        </w:rPr>
        <w:t xml:space="preserve">. </w:t>
      </w:r>
    </w:p>
    <w:p w:rsidR="00247676" w:rsidRPr="00A21C03" w:rsidRDefault="00247676" w:rsidP="00247676">
      <w:pPr>
        <w:rPr>
          <w:rFonts w:ascii="Arial" w:hAnsi="Arial" w:cs="Arial"/>
          <w:lang w:val="es-AR"/>
        </w:rPr>
      </w:pPr>
      <w:r w:rsidRPr="00A21C03">
        <w:rPr>
          <w:rFonts w:ascii="Arial" w:hAnsi="Arial" w:cs="Arial"/>
          <w:lang w:val="es-AR"/>
        </w:rPr>
        <w:t>Estos proyectos, junto con la inversión que involucran</w:t>
      </w:r>
      <w:r w:rsidRPr="00A21C03">
        <w:rPr>
          <w:rStyle w:val="FootnoteReference"/>
          <w:rFonts w:ascii="Arial" w:hAnsi="Arial" w:cs="Arial"/>
          <w:lang w:val="es-AR"/>
        </w:rPr>
        <w:footnoteReference w:id="2"/>
      </w:r>
      <w:r w:rsidRPr="00A21C03">
        <w:rPr>
          <w:rFonts w:ascii="Arial" w:hAnsi="Arial" w:cs="Arial"/>
          <w:lang w:val="es-AR"/>
        </w:rPr>
        <w:t xml:space="preserve"> y el</w:t>
      </w:r>
      <w:r w:rsidR="00531BC3" w:rsidRPr="00A21C03">
        <w:rPr>
          <w:rFonts w:ascii="Arial" w:hAnsi="Arial" w:cs="Arial"/>
          <w:lang w:val="es-AR"/>
        </w:rPr>
        <w:t xml:space="preserve"> valor </w:t>
      </w:r>
      <w:r w:rsidR="00376804" w:rsidRPr="00A21C03">
        <w:rPr>
          <w:rFonts w:ascii="Arial" w:hAnsi="Arial" w:cs="Arial"/>
          <w:lang w:val="es-AR"/>
        </w:rPr>
        <w:t>presente</w:t>
      </w:r>
      <w:r w:rsidR="00531BC3" w:rsidRPr="00A21C03">
        <w:rPr>
          <w:rFonts w:ascii="Arial" w:hAnsi="Arial" w:cs="Arial"/>
          <w:lang w:val="es-AR"/>
        </w:rPr>
        <w:t xml:space="preserve"> neto económico (VP</w:t>
      </w:r>
      <w:r w:rsidRPr="00A21C03">
        <w:rPr>
          <w:rFonts w:ascii="Arial" w:hAnsi="Arial" w:cs="Arial"/>
          <w:lang w:val="es-AR"/>
        </w:rPr>
        <w:t xml:space="preserve">NE) que generan, se muestran en la </w:t>
      </w:r>
      <w:r w:rsidRPr="00A21C03">
        <w:rPr>
          <w:rFonts w:ascii="Arial" w:hAnsi="Arial" w:cs="Arial"/>
          <w:b/>
          <w:lang w:val="es-AR"/>
        </w:rPr>
        <w:t>Tabla 1</w:t>
      </w:r>
      <w:r w:rsidRPr="00A21C03">
        <w:rPr>
          <w:rFonts w:ascii="Arial" w:hAnsi="Arial" w:cs="Arial"/>
          <w:lang w:val="es-AR"/>
        </w:rPr>
        <w:t>.</w:t>
      </w:r>
    </w:p>
    <w:p w:rsidR="00247676" w:rsidRPr="00A21C03" w:rsidRDefault="00247676" w:rsidP="00247676">
      <w:pPr>
        <w:keepNext/>
        <w:keepLines/>
        <w:spacing w:after="120"/>
        <w:jc w:val="center"/>
        <w:rPr>
          <w:rFonts w:ascii="Arial" w:hAnsi="Arial" w:cs="Arial"/>
          <w:b/>
          <w:sz w:val="20"/>
          <w:lang w:val="es-AR"/>
        </w:rPr>
      </w:pPr>
      <w:r w:rsidRPr="00A21C03">
        <w:rPr>
          <w:rFonts w:ascii="Arial" w:hAnsi="Arial" w:cs="Arial"/>
          <w:b/>
          <w:sz w:val="20"/>
          <w:lang w:val="es-AR"/>
        </w:rPr>
        <w:t>Tabla1:</w:t>
      </w:r>
      <w:r w:rsidR="00E323FF" w:rsidRPr="00A21C03">
        <w:rPr>
          <w:rFonts w:ascii="Arial" w:hAnsi="Arial" w:cs="Arial"/>
          <w:b/>
          <w:sz w:val="20"/>
          <w:lang w:val="es-AR"/>
        </w:rPr>
        <w:t xml:space="preserve"> </w:t>
      </w:r>
      <w:r w:rsidRPr="00A21C03">
        <w:rPr>
          <w:rFonts w:ascii="Arial" w:hAnsi="Arial" w:cs="Arial"/>
          <w:b/>
          <w:sz w:val="20"/>
          <w:lang w:val="es-ES_tradnl"/>
        </w:rPr>
        <w:t xml:space="preserve">Ampliación y Refuerzos Sistema Transmisión </w:t>
      </w:r>
      <w:r w:rsidRPr="00A21C03">
        <w:rPr>
          <w:rFonts w:ascii="Arial" w:hAnsi="Arial" w:cs="Arial"/>
          <w:b/>
          <w:sz w:val="20"/>
          <w:lang w:val="es-AR"/>
        </w:rPr>
        <w:t>- Inversión (US$)</w:t>
      </w:r>
      <w:r w:rsidR="00531BC3" w:rsidRPr="00A21C03">
        <w:rPr>
          <w:rFonts w:ascii="Arial" w:hAnsi="Arial" w:cs="Arial"/>
          <w:b/>
          <w:sz w:val="20"/>
          <w:lang w:val="es-AR"/>
        </w:rPr>
        <w:t xml:space="preserve"> y VP</w:t>
      </w:r>
      <w:r w:rsidRPr="00A21C03">
        <w:rPr>
          <w:rFonts w:ascii="Arial" w:hAnsi="Arial" w:cs="Arial"/>
          <w:b/>
          <w:sz w:val="20"/>
          <w:lang w:val="es-AR"/>
        </w:rPr>
        <w:t>NE</w:t>
      </w:r>
    </w:p>
    <w:tbl>
      <w:tblPr>
        <w:tblW w:w="80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6"/>
        <w:gridCol w:w="1301"/>
        <w:gridCol w:w="1440"/>
      </w:tblGrid>
      <w:tr w:rsidR="00247676" w:rsidRPr="00A21C03" w:rsidTr="00376804">
        <w:trPr>
          <w:trHeight w:val="270"/>
          <w:jc w:val="center"/>
        </w:trPr>
        <w:tc>
          <w:tcPr>
            <w:tcW w:w="5286" w:type="dxa"/>
            <w:tcBorders>
              <w:top w:val="single" w:sz="12" w:space="0" w:color="auto"/>
              <w:bottom w:val="single" w:sz="12" w:space="0" w:color="auto"/>
            </w:tcBorders>
            <w:shd w:val="clear" w:color="auto" w:fill="D9D9D9"/>
            <w:vAlign w:val="center"/>
            <w:hideMark/>
          </w:tcPr>
          <w:p w:rsidR="00247676" w:rsidRPr="00A21C03" w:rsidRDefault="00247676" w:rsidP="00CD06AE">
            <w:pPr>
              <w:spacing w:after="0" w:line="240" w:lineRule="auto"/>
              <w:jc w:val="center"/>
              <w:rPr>
                <w:rFonts w:ascii="Arial" w:hAnsi="Arial" w:cs="Arial"/>
                <w:b/>
                <w:bCs/>
                <w:sz w:val="20"/>
                <w:szCs w:val="20"/>
                <w:lang w:val="es-AR"/>
              </w:rPr>
            </w:pPr>
            <w:r w:rsidRPr="00A21C03">
              <w:rPr>
                <w:rFonts w:ascii="Arial" w:hAnsi="Arial" w:cs="Arial"/>
                <w:b/>
                <w:bCs/>
                <w:sz w:val="20"/>
                <w:szCs w:val="20"/>
                <w:lang w:val="es-AR"/>
              </w:rPr>
              <w:t>Proyecto</w:t>
            </w:r>
          </w:p>
        </w:tc>
        <w:tc>
          <w:tcPr>
            <w:tcW w:w="1301" w:type="dxa"/>
            <w:tcBorders>
              <w:top w:val="single" w:sz="12" w:space="0" w:color="auto"/>
              <w:bottom w:val="single" w:sz="12" w:space="0" w:color="auto"/>
            </w:tcBorders>
            <w:shd w:val="clear" w:color="auto" w:fill="D9D9D9"/>
            <w:noWrap/>
            <w:vAlign w:val="center"/>
            <w:hideMark/>
          </w:tcPr>
          <w:p w:rsidR="00247676" w:rsidRPr="00A21C03" w:rsidRDefault="00247676" w:rsidP="00CD06AE">
            <w:pPr>
              <w:spacing w:after="0" w:line="240" w:lineRule="auto"/>
              <w:jc w:val="center"/>
              <w:rPr>
                <w:rFonts w:ascii="Arial" w:hAnsi="Arial" w:cs="Arial"/>
                <w:b/>
                <w:bCs/>
                <w:sz w:val="20"/>
                <w:szCs w:val="20"/>
                <w:lang w:val="es-AR"/>
              </w:rPr>
            </w:pPr>
            <w:r w:rsidRPr="00A21C03">
              <w:rPr>
                <w:rFonts w:ascii="Arial" w:hAnsi="Arial" w:cs="Arial"/>
                <w:b/>
                <w:bCs/>
                <w:sz w:val="20"/>
                <w:szCs w:val="20"/>
                <w:lang w:val="es-AR"/>
              </w:rPr>
              <w:t>Inversión</w:t>
            </w:r>
          </w:p>
        </w:tc>
        <w:tc>
          <w:tcPr>
            <w:tcW w:w="1440" w:type="dxa"/>
            <w:tcBorders>
              <w:top w:val="single" w:sz="12" w:space="0" w:color="auto"/>
              <w:bottom w:val="single" w:sz="12" w:space="0" w:color="auto"/>
            </w:tcBorders>
            <w:shd w:val="clear" w:color="auto" w:fill="D9D9D9"/>
          </w:tcPr>
          <w:p w:rsidR="00247676" w:rsidRPr="00A21C03" w:rsidRDefault="00247676" w:rsidP="00531BC3">
            <w:pPr>
              <w:spacing w:after="0" w:line="240" w:lineRule="auto"/>
              <w:jc w:val="center"/>
              <w:rPr>
                <w:rFonts w:ascii="Arial" w:hAnsi="Arial" w:cs="Arial"/>
                <w:b/>
                <w:bCs/>
                <w:sz w:val="20"/>
                <w:szCs w:val="20"/>
                <w:lang w:val="es-AR"/>
              </w:rPr>
            </w:pPr>
            <w:r w:rsidRPr="00A21C03">
              <w:rPr>
                <w:rFonts w:ascii="Arial" w:hAnsi="Arial" w:cs="Arial"/>
                <w:b/>
                <w:bCs/>
                <w:sz w:val="20"/>
                <w:szCs w:val="20"/>
                <w:lang w:val="es-AR"/>
              </w:rPr>
              <w:t>V</w:t>
            </w:r>
            <w:r w:rsidR="00531BC3" w:rsidRPr="00A21C03">
              <w:rPr>
                <w:rFonts w:ascii="Arial" w:hAnsi="Arial" w:cs="Arial"/>
                <w:b/>
                <w:bCs/>
                <w:sz w:val="20"/>
                <w:szCs w:val="20"/>
                <w:lang w:val="es-AR"/>
              </w:rPr>
              <w:t>P</w:t>
            </w:r>
            <w:r w:rsidRPr="00A21C03">
              <w:rPr>
                <w:rFonts w:ascii="Arial" w:hAnsi="Arial" w:cs="Arial"/>
                <w:b/>
                <w:bCs/>
                <w:sz w:val="20"/>
                <w:szCs w:val="20"/>
                <w:lang w:val="es-AR"/>
              </w:rPr>
              <w:t>NE</w:t>
            </w:r>
          </w:p>
        </w:tc>
      </w:tr>
      <w:tr w:rsidR="00247676" w:rsidRPr="00A21C03" w:rsidTr="006F1369">
        <w:trPr>
          <w:trHeight w:val="270"/>
          <w:jc w:val="center"/>
        </w:trPr>
        <w:tc>
          <w:tcPr>
            <w:tcW w:w="5286" w:type="dxa"/>
            <w:tcBorders>
              <w:top w:val="single" w:sz="12" w:space="0" w:color="auto"/>
            </w:tcBorders>
            <w:noWrap/>
            <w:vAlign w:val="bottom"/>
          </w:tcPr>
          <w:p w:rsidR="00247676" w:rsidRPr="00A21C03" w:rsidRDefault="00247676" w:rsidP="00CD06AE">
            <w:pPr>
              <w:spacing w:after="0" w:line="240" w:lineRule="auto"/>
              <w:rPr>
                <w:rFonts w:ascii="Arial" w:hAnsi="Arial" w:cs="Arial"/>
                <w:sz w:val="20"/>
                <w:szCs w:val="20"/>
                <w:lang w:val="es-AR"/>
              </w:rPr>
            </w:pPr>
            <w:r w:rsidRPr="00A21C03">
              <w:rPr>
                <w:rFonts w:ascii="Arial" w:hAnsi="Arial" w:cs="Arial"/>
                <w:sz w:val="20"/>
                <w:szCs w:val="20"/>
                <w:lang w:val="es-AR"/>
              </w:rPr>
              <w:t xml:space="preserve">Subestación </w:t>
            </w:r>
            <w:proofErr w:type="spellStart"/>
            <w:r w:rsidRPr="00A21C03">
              <w:rPr>
                <w:rFonts w:ascii="Arial" w:hAnsi="Arial" w:cs="Arial"/>
                <w:sz w:val="20"/>
                <w:szCs w:val="20"/>
                <w:lang w:val="es-AR"/>
              </w:rPr>
              <w:t>Waslala</w:t>
            </w:r>
            <w:proofErr w:type="spellEnd"/>
            <w:r w:rsidRPr="00A21C03">
              <w:rPr>
                <w:rFonts w:ascii="Arial" w:hAnsi="Arial" w:cs="Arial"/>
                <w:sz w:val="20"/>
                <w:szCs w:val="20"/>
                <w:lang w:val="es-AR"/>
              </w:rPr>
              <w:t xml:space="preserve"> y obras conexas</w:t>
            </w:r>
          </w:p>
        </w:tc>
        <w:tc>
          <w:tcPr>
            <w:tcW w:w="1301" w:type="dxa"/>
            <w:tcBorders>
              <w:top w:val="single" w:sz="12" w:space="0" w:color="auto"/>
            </w:tcBorders>
            <w:vAlign w:val="center"/>
            <w:hideMark/>
          </w:tcPr>
          <w:p w:rsidR="00247676" w:rsidRPr="00A21C03" w:rsidRDefault="00247676" w:rsidP="00CD06AE">
            <w:pPr>
              <w:spacing w:after="0" w:line="240" w:lineRule="auto"/>
              <w:jc w:val="right"/>
              <w:rPr>
                <w:rFonts w:ascii="Arial" w:hAnsi="Arial" w:cs="Arial"/>
                <w:sz w:val="20"/>
                <w:szCs w:val="20"/>
                <w:lang w:val="es-AR"/>
              </w:rPr>
            </w:pPr>
            <w:r w:rsidRPr="00A21C03">
              <w:rPr>
                <w:rFonts w:ascii="Arial" w:hAnsi="Arial" w:cs="Arial"/>
                <w:sz w:val="20"/>
                <w:szCs w:val="20"/>
                <w:lang w:val="es-AR"/>
              </w:rPr>
              <w:t>13.766.925</w:t>
            </w:r>
          </w:p>
        </w:tc>
        <w:tc>
          <w:tcPr>
            <w:tcW w:w="1440" w:type="dxa"/>
            <w:tcBorders>
              <w:top w:val="single" w:sz="12" w:space="0" w:color="auto"/>
            </w:tcBorders>
            <w:vAlign w:val="center"/>
          </w:tcPr>
          <w:p w:rsidR="00247676" w:rsidRPr="00386D5D" w:rsidRDefault="00386D5D" w:rsidP="006F1369">
            <w:pPr>
              <w:spacing w:after="0" w:line="240" w:lineRule="auto"/>
              <w:jc w:val="center"/>
              <w:rPr>
                <w:rFonts w:ascii="Arial" w:hAnsi="Arial" w:cs="Arial"/>
                <w:bCs/>
                <w:sz w:val="20"/>
                <w:szCs w:val="20"/>
                <w:lang w:val="es-AR"/>
              </w:rPr>
            </w:pPr>
            <w:r w:rsidRPr="00386D5D">
              <w:rPr>
                <w:rFonts w:ascii="Arial" w:hAnsi="Arial" w:cs="Arial"/>
                <w:bCs/>
                <w:sz w:val="20"/>
                <w:szCs w:val="20"/>
                <w:lang w:val="es-AR"/>
              </w:rPr>
              <w:t>21.356.333</w:t>
            </w:r>
          </w:p>
        </w:tc>
      </w:tr>
      <w:tr w:rsidR="00376804" w:rsidRPr="00A21C03" w:rsidTr="006F1369">
        <w:trPr>
          <w:trHeight w:val="270"/>
          <w:jc w:val="center"/>
        </w:trPr>
        <w:tc>
          <w:tcPr>
            <w:tcW w:w="5286" w:type="dxa"/>
            <w:noWrap/>
            <w:vAlign w:val="bottom"/>
          </w:tcPr>
          <w:p w:rsidR="00376804" w:rsidRPr="00A21C03" w:rsidRDefault="00376804" w:rsidP="00CD06AE">
            <w:pPr>
              <w:spacing w:after="0" w:line="240" w:lineRule="auto"/>
              <w:rPr>
                <w:rFonts w:ascii="Arial" w:hAnsi="Arial" w:cs="Arial"/>
                <w:sz w:val="20"/>
                <w:szCs w:val="20"/>
                <w:lang w:val="es-AR"/>
              </w:rPr>
            </w:pPr>
            <w:r w:rsidRPr="00A21C03">
              <w:rPr>
                <w:rFonts w:ascii="Arial" w:hAnsi="Arial" w:cs="Arial"/>
                <w:sz w:val="20"/>
                <w:szCs w:val="20"/>
                <w:lang w:val="es-AR"/>
              </w:rPr>
              <w:t>Subestación Santa Clara y Línea Ocotal – Santa Clara</w:t>
            </w:r>
          </w:p>
        </w:tc>
        <w:tc>
          <w:tcPr>
            <w:tcW w:w="1301" w:type="dxa"/>
            <w:vAlign w:val="center"/>
          </w:tcPr>
          <w:p w:rsidR="00376804" w:rsidRPr="00A21C03" w:rsidRDefault="00376804" w:rsidP="00CD06AE">
            <w:pPr>
              <w:spacing w:after="0" w:line="240" w:lineRule="auto"/>
              <w:jc w:val="right"/>
              <w:rPr>
                <w:rFonts w:ascii="Arial" w:hAnsi="Arial" w:cs="Arial"/>
                <w:sz w:val="20"/>
                <w:szCs w:val="20"/>
                <w:lang w:val="es-AR"/>
              </w:rPr>
            </w:pPr>
            <w:r w:rsidRPr="00A21C03">
              <w:rPr>
                <w:rFonts w:ascii="Arial" w:hAnsi="Arial" w:cs="Arial"/>
                <w:sz w:val="20"/>
                <w:szCs w:val="20"/>
                <w:lang w:val="es-AR"/>
              </w:rPr>
              <w:t>14.117.024</w:t>
            </w:r>
          </w:p>
        </w:tc>
        <w:tc>
          <w:tcPr>
            <w:tcW w:w="1440" w:type="dxa"/>
            <w:vAlign w:val="center"/>
          </w:tcPr>
          <w:p w:rsidR="00376804" w:rsidRPr="00386D5D" w:rsidRDefault="00386D5D" w:rsidP="006F1369">
            <w:pPr>
              <w:spacing w:after="0" w:line="240" w:lineRule="auto"/>
              <w:jc w:val="center"/>
              <w:rPr>
                <w:rFonts w:ascii="Arial" w:hAnsi="Arial" w:cs="Arial"/>
                <w:bCs/>
                <w:sz w:val="20"/>
                <w:szCs w:val="20"/>
                <w:lang w:val="es-AR"/>
              </w:rPr>
            </w:pPr>
            <w:r>
              <w:rPr>
                <w:rFonts w:ascii="Arial" w:hAnsi="Arial" w:cs="Arial"/>
                <w:bCs/>
                <w:sz w:val="20"/>
                <w:szCs w:val="20"/>
                <w:lang w:val="es-AR"/>
              </w:rPr>
              <w:t>15.317.749</w:t>
            </w:r>
          </w:p>
        </w:tc>
      </w:tr>
      <w:tr w:rsidR="00376804" w:rsidRPr="00A21C03" w:rsidTr="006F1369">
        <w:trPr>
          <w:trHeight w:val="255"/>
          <w:jc w:val="center"/>
        </w:trPr>
        <w:tc>
          <w:tcPr>
            <w:tcW w:w="5286" w:type="dxa"/>
            <w:vAlign w:val="center"/>
          </w:tcPr>
          <w:p w:rsidR="00376804" w:rsidRPr="00A21C03" w:rsidRDefault="00376804" w:rsidP="00CD06AE">
            <w:pPr>
              <w:spacing w:after="0" w:line="240" w:lineRule="auto"/>
              <w:rPr>
                <w:rFonts w:ascii="Arial" w:hAnsi="Arial" w:cs="Arial"/>
                <w:b/>
                <w:bCs/>
                <w:sz w:val="20"/>
                <w:szCs w:val="20"/>
                <w:lang w:val="es-AR"/>
              </w:rPr>
            </w:pPr>
            <w:r w:rsidRPr="00A21C03">
              <w:rPr>
                <w:rFonts w:ascii="Arial" w:hAnsi="Arial" w:cs="Arial"/>
                <w:sz w:val="20"/>
                <w:szCs w:val="20"/>
                <w:lang w:val="es-AR"/>
              </w:rPr>
              <w:t xml:space="preserve">Subestación Jinotega y Línea en doble circuito </w:t>
            </w:r>
          </w:p>
        </w:tc>
        <w:tc>
          <w:tcPr>
            <w:tcW w:w="1301" w:type="dxa"/>
            <w:vAlign w:val="center"/>
          </w:tcPr>
          <w:p w:rsidR="00376804" w:rsidRPr="00A21C03" w:rsidRDefault="00376804" w:rsidP="00CD06AE">
            <w:pPr>
              <w:spacing w:after="0" w:line="240" w:lineRule="auto"/>
              <w:jc w:val="right"/>
              <w:rPr>
                <w:rFonts w:ascii="Arial" w:hAnsi="Arial" w:cs="Arial"/>
                <w:b/>
                <w:bCs/>
                <w:sz w:val="20"/>
                <w:szCs w:val="20"/>
                <w:lang w:val="es-AR"/>
              </w:rPr>
            </w:pPr>
            <w:r w:rsidRPr="00A21C03">
              <w:rPr>
                <w:rFonts w:ascii="Arial" w:hAnsi="Arial" w:cs="Arial"/>
                <w:sz w:val="20"/>
                <w:szCs w:val="20"/>
                <w:lang w:val="es-AR"/>
              </w:rPr>
              <w:t>6.742.239</w:t>
            </w:r>
          </w:p>
        </w:tc>
        <w:tc>
          <w:tcPr>
            <w:tcW w:w="1440" w:type="dxa"/>
            <w:vAlign w:val="center"/>
          </w:tcPr>
          <w:p w:rsidR="00376804" w:rsidRPr="00386D5D" w:rsidRDefault="00975928" w:rsidP="006F1369">
            <w:pPr>
              <w:spacing w:after="0" w:line="240" w:lineRule="auto"/>
              <w:jc w:val="center"/>
              <w:rPr>
                <w:rFonts w:ascii="Arial" w:hAnsi="Arial" w:cs="Arial"/>
                <w:bCs/>
                <w:sz w:val="20"/>
                <w:szCs w:val="20"/>
                <w:lang w:val="es-AR"/>
              </w:rPr>
            </w:pPr>
            <w:r>
              <w:rPr>
                <w:rFonts w:ascii="Arial" w:hAnsi="Arial" w:cs="Arial"/>
                <w:bCs/>
                <w:sz w:val="20"/>
                <w:szCs w:val="20"/>
                <w:lang w:val="es-AR"/>
              </w:rPr>
              <w:t>107.532.627</w:t>
            </w:r>
          </w:p>
        </w:tc>
      </w:tr>
      <w:tr w:rsidR="00376804" w:rsidRPr="00A21C03" w:rsidTr="006F1369">
        <w:trPr>
          <w:trHeight w:val="255"/>
          <w:jc w:val="center"/>
        </w:trPr>
        <w:tc>
          <w:tcPr>
            <w:tcW w:w="5286" w:type="dxa"/>
            <w:vAlign w:val="center"/>
          </w:tcPr>
          <w:p w:rsidR="00376804" w:rsidRPr="00A21C03" w:rsidRDefault="00376804" w:rsidP="00CD06AE">
            <w:pPr>
              <w:spacing w:after="0" w:line="240" w:lineRule="auto"/>
              <w:rPr>
                <w:rFonts w:ascii="Arial" w:hAnsi="Arial" w:cs="Arial"/>
                <w:sz w:val="20"/>
                <w:szCs w:val="20"/>
                <w:lang w:val="es-AR"/>
              </w:rPr>
            </w:pPr>
            <w:r w:rsidRPr="00A21C03">
              <w:rPr>
                <w:rFonts w:ascii="Arial" w:hAnsi="Arial" w:cs="Arial"/>
                <w:sz w:val="20"/>
                <w:szCs w:val="20"/>
                <w:lang w:val="es-AR"/>
              </w:rPr>
              <w:t xml:space="preserve">Líneas Los </w:t>
            </w:r>
            <w:proofErr w:type="spellStart"/>
            <w:r w:rsidRPr="00A21C03">
              <w:rPr>
                <w:rFonts w:ascii="Arial" w:hAnsi="Arial" w:cs="Arial"/>
                <w:sz w:val="20"/>
                <w:szCs w:val="20"/>
                <w:lang w:val="es-AR"/>
              </w:rPr>
              <w:t>Brasiles-Acahualinca</w:t>
            </w:r>
            <w:proofErr w:type="spellEnd"/>
            <w:r w:rsidRPr="00A21C03">
              <w:rPr>
                <w:rFonts w:ascii="Arial" w:hAnsi="Arial" w:cs="Arial"/>
                <w:sz w:val="20"/>
                <w:szCs w:val="20"/>
                <w:lang w:val="es-AR"/>
              </w:rPr>
              <w:t xml:space="preserve"> y </w:t>
            </w:r>
            <w:proofErr w:type="spellStart"/>
            <w:r w:rsidRPr="00A21C03">
              <w:rPr>
                <w:rFonts w:ascii="Arial" w:hAnsi="Arial" w:cs="Arial"/>
                <w:sz w:val="20"/>
                <w:szCs w:val="20"/>
                <w:lang w:val="es-AR"/>
              </w:rPr>
              <w:t>Acahualinca</w:t>
            </w:r>
            <w:proofErr w:type="spellEnd"/>
            <w:r w:rsidRPr="00A21C03">
              <w:rPr>
                <w:rFonts w:ascii="Arial" w:hAnsi="Arial" w:cs="Arial"/>
                <w:sz w:val="20"/>
                <w:szCs w:val="20"/>
                <w:lang w:val="es-AR"/>
              </w:rPr>
              <w:t>-Managua</w:t>
            </w:r>
          </w:p>
        </w:tc>
        <w:tc>
          <w:tcPr>
            <w:tcW w:w="1301" w:type="dxa"/>
            <w:vAlign w:val="center"/>
          </w:tcPr>
          <w:p w:rsidR="00376804" w:rsidRPr="00A21C03" w:rsidRDefault="00376804" w:rsidP="00CD06AE">
            <w:pPr>
              <w:spacing w:after="0" w:line="240" w:lineRule="auto"/>
              <w:jc w:val="right"/>
              <w:rPr>
                <w:rFonts w:ascii="Arial" w:hAnsi="Arial" w:cs="Arial"/>
                <w:sz w:val="20"/>
                <w:szCs w:val="20"/>
                <w:lang w:val="es-AR"/>
              </w:rPr>
            </w:pPr>
            <w:r w:rsidRPr="00A21C03">
              <w:rPr>
                <w:rFonts w:ascii="Arial" w:hAnsi="Arial" w:cs="Arial"/>
                <w:sz w:val="20"/>
                <w:szCs w:val="20"/>
                <w:lang w:val="es-AR"/>
              </w:rPr>
              <w:t>685.000</w:t>
            </w:r>
          </w:p>
        </w:tc>
        <w:tc>
          <w:tcPr>
            <w:tcW w:w="1440" w:type="dxa"/>
            <w:vAlign w:val="center"/>
          </w:tcPr>
          <w:p w:rsidR="00376804" w:rsidRPr="00386D5D" w:rsidRDefault="006F1369" w:rsidP="006F1369">
            <w:pPr>
              <w:spacing w:after="0" w:line="240" w:lineRule="auto"/>
              <w:jc w:val="center"/>
              <w:rPr>
                <w:rFonts w:ascii="Arial" w:hAnsi="Arial" w:cs="Arial"/>
                <w:bCs/>
                <w:sz w:val="20"/>
                <w:szCs w:val="20"/>
                <w:lang w:val="es-AR"/>
              </w:rPr>
            </w:pPr>
            <w:r w:rsidRPr="00386D5D">
              <w:rPr>
                <w:rFonts w:ascii="Arial" w:hAnsi="Arial" w:cs="Arial"/>
                <w:bCs/>
                <w:sz w:val="20"/>
                <w:szCs w:val="20"/>
                <w:lang w:val="es-AR"/>
              </w:rPr>
              <w:t>776.126</w:t>
            </w:r>
          </w:p>
        </w:tc>
      </w:tr>
      <w:tr w:rsidR="00FF3CAF" w:rsidRPr="00A21C03" w:rsidTr="006F1369">
        <w:trPr>
          <w:trHeight w:val="255"/>
          <w:jc w:val="center"/>
        </w:trPr>
        <w:tc>
          <w:tcPr>
            <w:tcW w:w="5286" w:type="dxa"/>
            <w:vAlign w:val="center"/>
          </w:tcPr>
          <w:p w:rsidR="00FF3CAF" w:rsidRPr="00A21C03" w:rsidRDefault="00FF3CAF" w:rsidP="00CD06AE">
            <w:pPr>
              <w:spacing w:after="0" w:line="240" w:lineRule="auto"/>
              <w:rPr>
                <w:rFonts w:ascii="Arial" w:hAnsi="Arial" w:cs="Arial"/>
                <w:sz w:val="20"/>
                <w:szCs w:val="20"/>
                <w:lang w:val="es-AR"/>
              </w:rPr>
            </w:pPr>
            <w:r w:rsidRPr="00A21C03">
              <w:rPr>
                <w:rFonts w:ascii="Arial" w:hAnsi="Arial" w:cs="Arial"/>
                <w:sz w:val="20"/>
                <w:szCs w:val="20"/>
                <w:lang w:val="es-AR"/>
              </w:rPr>
              <w:t xml:space="preserve">Línea San Benito – Los </w:t>
            </w:r>
            <w:proofErr w:type="spellStart"/>
            <w:r w:rsidRPr="00A21C03">
              <w:rPr>
                <w:rFonts w:ascii="Arial" w:hAnsi="Arial" w:cs="Arial"/>
                <w:sz w:val="20"/>
                <w:szCs w:val="20"/>
                <w:lang w:val="es-AR"/>
              </w:rPr>
              <w:t>Brasiles</w:t>
            </w:r>
            <w:proofErr w:type="spellEnd"/>
            <w:r w:rsidRPr="00A21C03">
              <w:rPr>
                <w:rFonts w:ascii="Arial" w:hAnsi="Arial" w:cs="Arial"/>
                <w:sz w:val="20"/>
                <w:szCs w:val="20"/>
                <w:lang w:val="es-AR"/>
              </w:rPr>
              <w:t xml:space="preserve"> (Fase 2)</w:t>
            </w:r>
          </w:p>
        </w:tc>
        <w:tc>
          <w:tcPr>
            <w:tcW w:w="1301" w:type="dxa"/>
            <w:vAlign w:val="center"/>
          </w:tcPr>
          <w:p w:rsidR="00FF3CAF" w:rsidRPr="00A21C03" w:rsidRDefault="00FF3CAF" w:rsidP="00CD06AE">
            <w:pPr>
              <w:spacing w:after="0" w:line="240" w:lineRule="auto"/>
              <w:jc w:val="right"/>
              <w:rPr>
                <w:rFonts w:ascii="Arial" w:hAnsi="Arial" w:cs="Arial"/>
                <w:sz w:val="20"/>
                <w:szCs w:val="20"/>
                <w:lang w:val="es-AR"/>
              </w:rPr>
            </w:pPr>
            <w:r w:rsidRPr="00A21C03">
              <w:rPr>
                <w:rFonts w:ascii="Arial" w:hAnsi="Arial" w:cs="Arial"/>
                <w:sz w:val="20"/>
                <w:szCs w:val="20"/>
                <w:lang w:val="es-AR"/>
              </w:rPr>
              <w:t>5.364.153</w:t>
            </w:r>
          </w:p>
        </w:tc>
        <w:tc>
          <w:tcPr>
            <w:tcW w:w="1440" w:type="dxa"/>
            <w:vAlign w:val="center"/>
          </w:tcPr>
          <w:p w:rsidR="00FF3CAF" w:rsidRPr="00386D5D" w:rsidRDefault="00EF2D50" w:rsidP="006F1369">
            <w:pPr>
              <w:spacing w:after="0" w:line="240" w:lineRule="auto"/>
              <w:jc w:val="center"/>
              <w:rPr>
                <w:rFonts w:ascii="Arial" w:hAnsi="Arial" w:cs="Arial"/>
                <w:sz w:val="20"/>
                <w:lang w:val="es-AR"/>
              </w:rPr>
            </w:pPr>
            <w:r>
              <w:rPr>
                <w:rFonts w:ascii="Arial" w:hAnsi="Arial" w:cs="Arial"/>
                <w:sz w:val="20"/>
                <w:lang w:val="es-AR"/>
              </w:rPr>
              <w:t>5.188.279</w:t>
            </w:r>
          </w:p>
        </w:tc>
      </w:tr>
      <w:tr w:rsidR="00376804" w:rsidRPr="00A21C03" w:rsidTr="00376804">
        <w:trPr>
          <w:trHeight w:val="255"/>
          <w:jc w:val="center"/>
        </w:trPr>
        <w:tc>
          <w:tcPr>
            <w:tcW w:w="5286" w:type="dxa"/>
            <w:shd w:val="clear" w:color="auto" w:fill="D9D9D9"/>
            <w:vAlign w:val="center"/>
            <w:hideMark/>
          </w:tcPr>
          <w:p w:rsidR="00376804" w:rsidRPr="00A21C03" w:rsidRDefault="00376804" w:rsidP="00CD06AE">
            <w:pPr>
              <w:spacing w:after="0" w:line="240" w:lineRule="auto"/>
              <w:jc w:val="center"/>
              <w:rPr>
                <w:rFonts w:ascii="Arial" w:hAnsi="Arial" w:cs="Arial"/>
                <w:b/>
                <w:bCs/>
                <w:sz w:val="20"/>
                <w:szCs w:val="20"/>
                <w:lang w:val="es-AR"/>
              </w:rPr>
            </w:pPr>
            <w:r w:rsidRPr="00A21C03">
              <w:rPr>
                <w:rFonts w:ascii="Arial" w:hAnsi="Arial" w:cs="Arial"/>
                <w:b/>
                <w:sz w:val="20"/>
                <w:szCs w:val="20"/>
                <w:lang w:val="es-AR"/>
              </w:rPr>
              <w:t>TOTAL</w:t>
            </w:r>
          </w:p>
        </w:tc>
        <w:tc>
          <w:tcPr>
            <w:tcW w:w="1301" w:type="dxa"/>
            <w:shd w:val="clear" w:color="auto" w:fill="D9D9D9"/>
            <w:vAlign w:val="center"/>
            <w:hideMark/>
          </w:tcPr>
          <w:p w:rsidR="00376804" w:rsidRPr="00A21C03" w:rsidRDefault="00FF3CAF" w:rsidP="00CD06AE">
            <w:pPr>
              <w:spacing w:after="0" w:line="240" w:lineRule="auto"/>
              <w:jc w:val="right"/>
              <w:rPr>
                <w:rFonts w:ascii="Arial" w:hAnsi="Arial" w:cs="Arial"/>
                <w:b/>
                <w:bCs/>
                <w:sz w:val="20"/>
                <w:szCs w:val="20"/>
                <w:lang w:val="es-AR"/>
              </w:rPr>
            </w:pPr>
            <w:r w:rsidRPr="00A21C03">
              <w:rPr>
                <w:rFonts w:ascii="Arial" w:hAnsi="Arial" w:cs="Arial"/>
                <w:b/>
                <w:sz w:val="20"/>
                <w:szCs w:val="20"/>
                <w:lang w:val="es-AR"/>
              </w:rPr>
              <w:t>40.675.341</w:t>
            </w:r>
          </w:p>
        </w:tc>
        <w:tc>
          <w:tcPr>
            <w:tcW w:w="1440" w:type="dxa"/>
            <w:shd w:val="clear" w:color="auto" w:fill="D9D9D9"/>
          </w:tcPr>
          <w:p w:rsidR="00376804" w:rsidRPr="00A21C03" w:rsidRDefault="00EF2D50" w:rsidP="002B0D9F">
            <w:pPr>
              <w:spacing w:after="0" w:line="240" w:lineRule="auto"/>
              <w:jc w:val="center"/>
              <w:rPr>
                <w:rFonts w:ascii="Arial" w:hAnsi="Arial" w:cs="Arial"/>
                <w:b/>
                <w:bCs/>
                <w:sz w:val="20"/>
                <w:szCs w:val="20"/>
                <w:lang w:val="es-AR"/>
              </w:rPr>
            </w:pPr>
            <w:r>
              <w:rPr>
                <w:rFonts w:ascii="Arial" w:hAnsi="Arial" w:cs="Arial"/>
                <w:b/>
                <w:bCs/>
                <w:sz w:val="20"/>
                <w:szCs w:val="20"/>
                <w:lang w:val="es-AR"/>
              </w:rPr>
              <w:t>150.171.114</w:t>
            </w:r>
          </w:p>
        </w:tc>
      </w:tr>
    </w:tbl>
    <w:p w:rsidR="00247676" w:rsidRPr="00A21C03" w:rsidRDefault="00247676" w:rsidP="00247676">
      <w:pPr>
        <w:ind w:left="142" w:right="141"/>
        <w:jc w:val="center"/>
        <w:rPr>
          <w:rFonts w:ascii="Arial" w:hAnsi="Arial" w:cs="Arial"/>
          <w:sz w:val="18"/>
          <w:lang w:val="es-AR"/>
        </w:rPr>
      </w:pPr>
      <w:r w:rsidRPr="00A21C03">
        <w:rPr>
          <w:rFonts w:ascii="Arial" w:hAnsi="Arial" w:cs="Arial"/>
          <w:sz w:val="18"/>
          <w:lang w:val="es-AR"/>
        </w:rPr>
        <w:t>Fuente: Elaboración propia en base a información provista por el BID</w:t>
      </w:r>
    </w:p>
    <w:p w:rsidR="00130CFF" w:rsidRPr="00A21C03" w:rsidRDefault="00791647" w:rsidP="00247676">
      <w:pPr>
        <w:rPr>
          <w:rFonts w:ascii="Arial" w:hAnsi="Arial" w:cs="Arial"/>
          <w:lang w:val="es-AR"/>
        </w:rPr>
      </w:pPr>
      <w:r w:rsidRPr="00A21C03">
        <w:rPr>
          <w:rFonts w:ascii="Arial" w:hAnsi="Arial" w:cs="Arial"/>
          <w:lang w:val="es-AR"/>
        </w:rPr>
        <w:t>En términos de inversión</w:t>
      </w:r>
      <w:r w:rsidR="00777E3C" w:rsidRPr="00A21C03">
        <w:rPr>
          <w:rFonts w:ascii="Arial" w:hAnsi="Arial" w:cs="Arial"/>
          <w:lang w:val="es-AR"/>
        </w:rPr>
        <w:t xml:space="preserve"> (financiera</w:t>
      </w:r>
      <w:r w:rsidR="00777E3C" w:rsidRPr="00A21C03">
        <w:rPr>
          <w:rStyle w:val="FootnoteReference"/>
          <w:rFonts w:ascii="Arial" w:hAnsi="Arial" w:cs="Arial"/>
          <w:lang w:val="es-AR"/>
        </w:rPr>
        <w:footnoteReference w:id="3"/>
      </w:r>
      <w:r w:rsidR="00777E3C" w:rsidRPr="00A21C03">
        <w:rPr>
          <w:rFonts w:ascii="Arial" w:hAnsi="Arial" w:cs="Arial"/>
          <w:lang w:val="es-AR"/>
        </w:rPr>
        <w:t>)</w:t>
      </w:r>
      <w:r w:rsidRPr="00A21C03">
        <w:rPr>
          <w:rFonts w:ascii="Arial" w:hAnsi="Arial" w:cs="Arial"/>
          <w:lang w:val="es-AR"/>
        </w:rPr>
        <w:t xml:space="preserve">, estos proyectos conllevan una erogación de </w:t>
      </w:r>
      <w:r w:rsidR="00B333B7" w:rsidRPr="00A21C03">
        <w:rPr>
          <w:rFonts w:ascii="Arial" w:hAnsi="Arial" w:cs="Arial"/>
          <w:lang w:val="es-AR"/>
        </w:rPr>
        <w:t xml:space="preserve">poco </w:t>
      </w:r>
      <w:r w:rsidR="008D639D" w:rsidRPr="00A21C03">
        <w:rPr>
          <w:rFonts w:ascii="Arial" w:hAnsi="Arial" w:cs="Arial"/>
          <w:lang w:val="es-AR"/>
        </w:rPr>
        <w:t>más</w:t>
      </w:r>
      <w:r w:rsidR="00B333B7" w:rsidRPr="00A21C03">
        <w:rPr>
          <w:rFonts w:ascii="Arial" w:hAnsi="Arial" w:cs="Arial"/>
          <w:lang w:val="es-AR"/>
        </w:rPr>
        <w:t xml:space="preserve"> </w:t>
      </w:r>
      <w:r w:rsidRPr="00A21C03">
        <w:rPr>
          <w:rFonts w:ascii="Arial" w:hAnsi="Arial" w:cs="Arial"/>
          <w:lang w:val="es-AR"/>
        </w:rPr>
        <w:t xml:space="preserve">de </w:t>
      </w:r>
      <w:r w:rsidR="00FF3CAF" w:rsidRPr="00A21C03">
        <w:rPr>
          <w:rFonts w:ascii="Arial" w:hAnsi="Arial" w:cs="Arial"/>
          <w:lang w:val="es-AR"/>
        </w:rPr>
        <w:t>40</w:t>
      </w:r>
      <w:r w:rsidR="00E323FF" w:rsidRPr="00A21C03">
        <w:rPr>
          <w:rFonts w:ascii="Arial" w:hAnsi="Arial" w:cs="Arial"/>
          <w:lang w:val="es-AR"/>
        </w:rPr>
        <w:t>.</w:t>
      </w:r>
      <w:r w:rsidR="002B0D9F" w:rsidRPr="00A21C03">
        <w:rPr>
          <w:rFonts w:ascii="Arial" w:hAnsi="Arial" w:cs="Arial"/>
          <w:lang w:val="es-AR"/>
        </w:rPr>
        <w:t>6</w:t>
      </w:r>
      <w:r w:rsidR="00E323FF" w:rsidRPr="00A21C03">
        <w:rPr>
          <w:rFonts w:ascii="Arial" w:hAnsi="Arial" w:cs="Arial"/>
          <w:lang w:val="es-AR"/>
        </w:rPr>
        <w:t>00.000</w:t>
      </w:r>
      <w:r w:rsidR="00CE068C" w:rsidRPr="00A21C03">
        <w:rPr>
          <w:rFonts w:ascii="Arial" w:hAnsi="Arial" w:cs="Arial"/>
          <w:lang w:val="es-AR"/>
        </w:rPr>
        <w:t xml:space="preserve"> </w:t>
      </w:r>
      <w:r w:rsidR="00E323FF" w:rsidRPr="00A21C03">
        <w:rPr>
          <w:rFonts w:ascii="Arial" w:hAnsi="Arial" w:cs="Arial"/>
          <w:lang w:val="es-AR"/>
        </w:rPr>
        <w:t>US$</w:t>
      </w:r>
      <w:r w:rsidR="00376804" w:rsidRPr="00A21C03">
        <w:rPr>
          <w:rFonts w:ascii="Arial" w:hAnsi="Arial" w:cs="Arial"/>
          <w:lang w:val="es-AR"/>
        </w:rPr>
        <w:t xml:space="preserve">, permitiendo generar un valor económico neto de </w:t>
      </w:r>
      <w:r w:rsidR="00F21DBB" w:rsidRPr="00A21C03">
        <w:rPr>
          <w:rFonts w:ascii="Arial" w:hAnsi="Arial" w:cs="Arial"/>
          <w:lang w:val="es-AR"/>
        </w:rPr>
        <w:t xml:space="preserve">más de </w:t>
      </w:r>
      <w:r w:rsidR="00EF2D50">
        <w:rPr>
          <w:rFonts w:ascii="Arial" w:hAnsi="Arial" w:cs="Arial"/>
          <w:lang w:val="es-AR"/>
        </w:rPr>
        <w:t>150.171.114</w:t>
      </w:r>
      <w:r w:rsidR="00E323FF" w:rsidRPr="00A21C03">
        <w:rPr>
          <w:rFonts w:ascii="Arial" w:hAnsi="Arial" w:cs="Arial"/>
          <w:lang w:val="es-AR"/>
        </w:rPr>
        <w:t xml:space="preserve"> US$</w:t>
      </w:r>
      <w:r w:rsidR="00432514" w:rsidRPr="00A21C03">
        <w:rPr>
          <w:rFonts w:ascii="Arial" w:hAnsi="Arial" w:cs="Arial"/>
          <w:lang w:val="es-AR"/>
        </w:rPr>
        <w:t>.</w:t>
      </w:r>
    </w:p>
    <w:p w:rsidR="00130CFF" w:rsidRPr="00A21C03" w:rsidRDefault="00446AB0" w:rsidP="00791647">
      <w:pPr>
        <w:rPr>
          <w:rFonts w:ascii="Arial" w:hAnsi="Arial" w:cs="Arial"/>
          <w:lang w:val="es-AR"/>
        </w:rPr>
      </w:pPr>
      <w:r w:rsidRPr="00A21C03">
        <w:rPr>
          <w:rFonts w:ascii="Arial" w:hAnsi="Arial" w:cs="Arial"/>
          <w:lang w:val="es-AR"/>
        </w:rPr>
        <w:t xml:space="preserve">Esta inversión se destina a los siguientes proyectos </w:t>
      </w:r>
      <w:r w:rsidR="00247676" w:rsidRPr="00A21C03">
        <w:rPr>
          <w:rFonts w:ascii="Arial" w:hAnsi="Arial" w:cs="Arial"/>
          <w:lang w:val="es-AR"/>
        </w:rPr>
        <w:t>de transmisión de electricidad</w:t>
      </w:r>
      <w:r w:rsidRPr="00A21C03">
        <w:rPr>
          <w:rFonts w:ascii="Arial" w:hAnsi="Arial" w:cs="Arial"/>
          <w:lang w:val="es-AR"/>
        </w:rPr>
        <w:t>.</w:t>
      </w:r>
    </w:p>
    <w:p w:rsidR="00EF2D50" w:rsidRDefault="00EF2D50" w:rsidP="00247676">
      <w:pPr>
        <w:rPr>
          <w:rFonts w:ascii="Arial" w:hAnsi="Arial" w:cs="Arial"/>
          <w:b/>
          <w:i/>
          <w:u w:val="single"/>
          <w:lang w:val="es-AR"/>
        </w:rPr>
      </w:pPr>
    </w:p>
    <w:p w:rsidR="00EF2D50" w:rsidRDefault="00EF2D50" w:rsidP="00247676">
      <w:pPr>
        <w:rPr>
          <w:rFonts w:ascii="Arial" w:hAnsi="Arial" w:cs="Arial"/>
          <w:b/>
          <w:i/>
          <w:u w:val="single"/>
          <w:lang w:val="es-AR"/>
        </w:rPr>
      </w:pPr>
    </w:p>
    <w:p w:rsidR="00791647" w:rsidRPr="00A21C03" w:rsidRDefault="00247676" w:rsidP="00247676">
      <w:pPr>
        <w:rPr>
          <w:rFonts w:ascii="Arial" w:hAnsi="Arial" w:cs="Arial"/>
          <w:b/>
          <w:i/>
          <w:u w:val="single"/>
          <w:lang w:val="es-AR"/>
        </w:rPr>
      </w:pPr>
      <w:r w:rsidRPr="00A21C03">
        <w:rPr>
          <w:rFonts w:ascii="Arial" w:hAnsi="Arial" w:cs="Arial"/>
          <w:b/>
          <w:i/>
          <w:u w:val="single"/>
          <w:lang w:val="es-AR"/>
        </w:rPr>
        <w:lastRenderedPageBreak/>
        <w:t xml:space="preserve">Subestación </w:t>
      </w:r>
      <w:proofErr w:type="spellStart"/>
      <w:r w:rsidRPr="00A21C03">
        <w:rPr>
          <w:rFonts w:ascii="Arial" w:hAnsi="Arial" w:cs="Arial"/>
          <w:b/>
          <w:i/>
          <w:u w:val="single"/>
          <w:lang w:val="es-AR"/>
        </w:rPr>
        <w:t>Waslala</w:t>
      </w:r>
      <w:proofErr w:type="spellEnd"/>
      <w:r w:rsidRPr="00A21C03">
        <w:rPr>
          <w:rFonts w:ascii="Arial" w:hAnsi="Arial" w:cs="Arial"/>
          <w:b/>
          <w:i/>
          <w:u w:val="single"/>
          <w:lang w:val="es-AR"/>
        </w:rPr>
        <w:t xml:space="preserve"> y obras conexas</w:t>
      </w:r>
    </w:p>
    <w:p w:rsidR="00247676" w:rsidRPr="00A21C03" w:rsidRDefault="00247676" w:rsidP="00247676">
      <w:pPr>
        <w:rPr>
          <w:rFonts w:ascii="Arial" w:hAnsi="Arial" w:cs="Arial"/>
          <w:lang w:val="es-ES_tradnl"/>
        </w:rPr>
      </w:pPr>
      <w:r w:rsidRPr="00A21C03">
        <w:rPr>
          <w:rFonts w:ascii="Arial" w:hAnsi="Arial" w:cs="Arial"/>
          <w:lang w:val="es-AR"/>
        </w:rPr>
        <w:t xml:space="preserve">Este proyecto consiste en la construcción de </w:t>
      </w:r>
      <w:r w:rsidRPr="00A21C03">
        <w:rPr>
          <w:rFonts w:ascii="Arial" w:hAnsi="Arial" w:cs="Arial"/>
          <w:lang w:val="es-ES_tradnl"/>
        </w:rPr>
        <w:t xml:space="preserve">una nueva subestación </w:t>
      </w:r>
      <w:proofErr w:type="spellStart"/>
      <w:r w:rsidRPr="00A21C03">
        <w:rPr>
          <w:rFonts w:ascii="Arial" w:hAnsi="Arial" w:cs="Arial"/>
          <w:lang w:val="es-ES_tradnl"/>
        </w:rPr>
        <w:t>Waslala</w:t>
      </w:r>
      <w:proofErr w:type="spellEnd"/>
      <w:r w:rsidRPr="00A21C03">
        <w:rPr>
          <w:rFonts w:ascii="Arial" w:hAnsi="Arial" w:cs="Arial"/>
          <w:lang w:val="es-ES_tradnl"/>
        </w:rPr>
        <w:t xml:space="preserve"> en el municipio del mismo nombre, con capacidad de transformación de 25/30 MVA y de una línea de transmisión de circuito simple en 138 </w:t>
      </w:r>
      <w:proofErr w:type="spellStart"/>
      <w:r w:rsidRPr="00A21C03">
        <w:rPr>
          <w:rFonts w:ascii="Arial" w:hAnsi="Arial" w:cs="Arial"/>
          <w:lang w:val="es-ES_tradnl"/>
        </w:rPr>
        <w:t>kV</w:t>
      </w:r>
      <w:proofErr w:type="spellEnd"/>
      <w:r w:rsidRPr="00A21C03">
        <w:rPr>
          <w:rFonts w:ascii="Arial" w:hAnsi="Arial" w:cs="Arial"/>
          <w:lang w:val="es-ES_tradnl"/>
        </w:rPr>
        <w:t xml:space="preserve"> con una longitud de 48,3 km. Este proyecto permitirá la mejora del servicio para 6.750 usuarios existentes, la conexión de 2.750 nuevos usuarios y la conexión de 5 pequeñas centrales hidroeléctricas a ser construidas con una potencia acumulada de 22,5 MW.</w:t>
      </w:r>
    </w:p>
    <w:p w:rsidR="00247676" w:rsidRPr="00A21C03" w:rsidRDefault="00247676" w:rsidP="00791647">
      <w:pPr>
        <w:rPr>
          <w:rFonts w:ascii="Arial" w:hAnsi="Arial" w:cs="Arial"/>
          <w:b/>
          <w:i/>
          <w:u w:val="single"/>
          <w:lang w:val="es-AR"/>
        </w:rPr>
      </w:pPr>
      <w:r w:rsidRPr="00A21C03">
        <w:rPr>
          <w:rFonts w:ascii="Arial" w:hAnsi="Arial" w:cs="Arial"/>
          <w:b/>
          <w:i/>
          <w:u w:val="single"/>
          <w:lang w:val="es-AR"/>
        </w:rPr>
        <w:t>Subestación Santa Clara y Línea Ocotal – Santa Clara</w:t>
      </w:r>
    </w:p>
    <w:p w:rsidR="00247676" w:rsidRPr="00A21C03" w:rsidRDefault="00247676" w:rsidP="00247676">
      <w:pPr>
        <w:rPr>
          <w:rFonts w:ascii="Arial" w:hAnsi="Arial" w:cs="Arial"/>
          <w:lang w:val="es-ES_tradnl"/>
        </w:rPr>
      </w:pPr>
      <w:r w:rsidRPr="00A21C03">
        <w:rPr>
          <w:rFonts w:ascii="Arial" w:hAnsi="Arial" w:cs="Arial"/>
          <w:lang w:val="es-ES_tradnl"/>
        </w:rPr>
        <w:t>Est</w:t>
      </w:r>
      <w:r w:rsidR="005669D6" w:rsidRPr="00A21C03">
        <w:rPr>
          <w:rFonts w:ascii="Arial" w:hAnsi="Arial" w:cs="Arial"/>
          <w:lang w:val="es-ES_tradnl"/>
        </w:rPr>
        <w:t>a obra</w:t>
      </w:r>
      <w:r w:rsidRPr="00A21C03">
        <w:rPr>
          <w:rFonts w:ascii="Arial" w:hAnsi="Arial" w:cs="Arial"/>
          <w:lang w:val="es-ES_tradnl"/>
        </w:rPr>
        <w:t xml:space="preserve"> consta de la construcción de una nueva subestación Santa Clara en el municipio Jícaro con capacidad de transformación de 20/25 MVA y del tendido de una nueva línea de transmisión de circuito simple en 138 </w:t>
      </w:r>
      <w:proofErr w:type="spellStart"/>
      <w:r w:rsidRPr="00A21C03">
        <w:rPr>
          <w:rFonts w:ascii="Arial" w:hAnsi="Arial" w:cs="Arial"/>
          <w:lang w:val="es-ES_tradnl"/>
        </w:rPr>
        <w:t>kV</w:t>
      </w:r>
      <w:proofErr w:type="spellEnd"/>
      <w:r w:rsidRPr="00A21C03">
        <w:rPr>
          <w:rFonts w:ascii="Arial" w:hAnsi="Arial" w:cs="Arial"/>
          <w:lang w:val="es-ES_tradnl"/>
        </w:rPr>
        <w:t xml:space="preserve"> con una longitud de 47,3 km. Estas obras permitirán la mejora del servicio para 22.100 usuarios existentes y la conexión de 3.9</w:t>
      </w:r>
      <w:r w:rsidR="005669D6" w:rsidRPr="00A21C03">
        <w:rPr>
          <w:rFonts w:ascii="Arial" w:hAnsi="Arial" w:cs="Arial"/>
          <w:lang w:val="es-ES_tradnl"/>
        </w:rPr>
        <w:t>90</w:t>
      </w:r>
      <w:r w:rsidRPr="00A21C03">
        <w:rPr>
          <w:rFonts w:ascii="Arial" w:hAnsi="Arial" w:cs="Arial"/>
          <w:lang w:val="es-ES_tradnl"/>
        </w:rPr>
        <w:t xml:space="preserve"> nuevos usuarios del departamento de Nueva Segovia.</w:t>
      </w:r>
    </w:p>
    <w:p w:rsidR="00247676" w:rsidRPr="00A21C03" w:rsidRDefault="00247676" w:rsidP="00791647">
      <w:pPr>
        <w:rPr>
          <w:rFonts w:ascii="Arial" w:hAnsi="Arial" w:cs="Arial"/>
          <w:b/>
          <w:i/>
          <w:u w:val="single"/>
          <w:lang w:val="es-AR"/>
        </w:rPr>
      </w:pPr>
      <w:r w:rsidRPr="00A21C03">
        <w:rPr>
          <w:rFonts w:ascii="Arial" w:hAnsi="Arial" w:cs="Arial"/>
          <w:b/>
          <w:i/>
          <w:u w:val="single"/>
          <w:lang w:val="es-AR"/>
        </w:rPr>
        <w:t>Subestación Jinotega y Línea en doble circuito</w:t>
      </w:r>
    </w:p>
    <w:p w:rsidR="00247676" w:rsidRPr="00A21C03" w:rsidRDefault="00247676" w:rsidP="00791647">
      <w:pPr>
        <w:rPr>
          <w:rFonts w:ascii="Arial" w:hAnsi="Arial" w:cs="Arial"/>
          <w:lang w:val="es-ES_tradnl"/>
        </w:rPr>
      </w:pPr>
      <w:r w:rsidRPr="00A21C03">
        <w:rPr>
          <w:rFonts w:ascii="Arial" w:hAnsi="Arial" w:cs="Arial"/>
          <w:lang w:val="es-ES_tradnl"/>
        </w:rPr>
        <w:t xml:space="preserve">Este proyecto incluye la construcción de una subestación con capacidad de transformación de 20/25 MVA y el tendido de una línea de transmisión de doble circuito en 138 </w:t>
      </w:r>
      <w:proofErr w:type="spellStart"/>
      <w:r w:rsidRPr="00A21C03">
        <w:rPr>
          <w:rFonts w:ascii="Arial" w:hAnsi="Arial" w:cs="Arial"/>
          <w:lang w:val="es-ES_tradnl"/>
        </w:rPr>
        <w:t>kV</w:t>
      </w:r>
      <w:proofErr w:type="spellEnd"/>
      <w:r w:rsidRPr="00A21C03">
        <w:rPr>
          <w:rFonts w:ascii="Arial" w:hAnsi="Arial" w:cs="Arial"/>
          <w:lang w:val="es-ES_tradnl"/>
        </w:rPr>
        <w:t xml:space="preserve"> con una longitud de 6 km, que proveerá de estabilidad al</w:t>
      </w:r>
      <w:r w:rsidR="005669D6" w:rsidRPr="00A21C03">
        <w:rPr>
          <w:rFonts w:ascii="Arial" w:hAnsi="Arial" w:cs="Arial"/>
          <w:lang w:val="es-ES_tradnl"/>
        </w:rPr>
        <w:t xml:space="preserve"> suministro eléctrico para 25.477</w:t>
      </w:r>
      <w:r w:rsidRPr="00A21C03">
        <w:rPr>
          <w:rFonts w:ascii="Arial" w:hAnsi="Arial" w:cs="Arial"/>
          <w:lang w:val="es-ES_tradnl"/>
        </w:rPr>
        <w:t xml:space="preserve"> usuarios existentes y permitirá la conexión de </w:t>
      </w:r>
      <w:r w:rsidR="005669D6" w:rsidRPr="00A21C03">
        <w:rPr>
          <w:rFonts w:ascii="Arial" w:hAnsi="Arial" w:cs="Arial"/>
          <w:lang w:val="es-ES_tradnl"/>
        </w:rPr>
        <w:t>1.391</w:t>
      </w:r>
      <w:r w:rsidRPr="00A21C03">
        <w:rPr>
          <w:rFonts w:ascii="Arial" w:hAnsi="Arial" w:cs="Arial"/>
          <w:lang w:val="es-ES_tradnl"/>
        </w:rPr>
        <w:t>nuevos usuarios al SIN.</w:t>
      </w:r>
    </w:p>
    <w:p w:rsidR="00247676" w:rsidRPr="00A21C03" w:rsidRDefault="00247676" w:rsidP="00791647">
      <w:pPr>
        <w:rPr>
          <w:rFonts w:ascii="Arial" w:hAnsi="Arial" w:cs="Arial"/>
          <w:b/>
          <w:i/>
          <w:u w:val="single"/>
          <w:lang w:val="es-AR"/>
        </w:rPr>
      </w:pPr>
      <w:r w:rsidRPr="00A21C03">
        <w:rPr>
          <w:rFonts w:ascii="Arial" w:hAnsi="Arial" w:cs="Arial"/>
          <w:b/>
          <w:i/>
          <w:u w:val="single"/>
          <w:lang w:val="es-AR"/>
        </w:rPr>
        <w:t xml:space="preserve">Líneas Los </w:t>
      </w:r>
      <w:proofErr w:type="spellStart"/>
      <w:r w:rsidRPr="00A21C03">
        <w:rPr>
          <w:rFonts w:ascii="Arial" w:hAnsi="Arial" w:cs="Arial"/>
          <w:b/>
          <w:i/>
          <w:u w:val="single"/>
          <w:lang w:val="es-AR"/>
        </w:rPr>
        <w:t>Brasiles-Acahualinca</w:t>
      </w:r>
      <w:proofErr w:type="spellEnd"/>
      <w:r w:rsidRPr="00A21C03">
        <w:rPr>
          <w:rFonts w:ascii="Arial" w:hAnsi="Arial" w:cs="Arial"/>
          <w:b/>
          <w:i/>
          <w:u w:val="single"/>
          <w:lang w:val="es-AR"/>
        </w:rPr>
        <w:t xml:space="preserve"> y </w:t>
      </w:r>
      <w:proofErr w:type="spellStart"/>
      <w:r w:rsidRPr="00A21C03">
        <w:rPr>
          <w:rFonts w:ascii="Arial" w:hAnsi="Arial" w:cs="Arial"/>
          <w:b/>
          <w:i/>
          <w:u w:val="single"/>
          <w:lang w:val="es-AR"/>
        </w:rPr>
        <w:t>Acahualinca</w:t>
      </w:r>
      <w:proofErr w:type="spellEnd"/>
      <w:r w:rsidRPr="00A21C03">
        <w:rPr>
          <w:rFonts w:ascii="Arial" w:hAnsi="Arial" w:cs="Arial"/>
          <w:b/>
          <w:i/>
          <w:u w:val="single"/>
          <w:lang w:val="es-AR"/>
        </w:rPr>
        <w:t>-Managua</w:t>
      </w:r>
    </w:p>
    <w:p w:rsidR="00247676" w:rsidRPr="00A21C03" w:rsidRDefault="009C766E" w:rsidP="00791647">
      <w:pPr>
        <w:rPr>
          <w:rFonts w:ascii="Arial" w:hAnsi="Arial" w:cs="Arial"/>
          <w:lang w:val="es-ES_tradnl"/>
        </w:rPr>
      </w:pPr>
      <w:r w:rsidRPr="00A21C03">
        <w:rPr>
          <w:rFonts w:ascii="Arial" w:hAnsi="Arial" w:cs="Arial"/>
          <w:lang w:val="es-ES_tradnl"/>
        </w:rPr>
        <w:t>E</w:t>
      </w:r>
      <w:r w:rsidR="00247676" w:rsidRPr="00A21C03">
        <w:rPr>
          <w:rFonts w:ascii="Arial" w:hAnsi="Arial" w:cs="Arial"/>
          <w:lang w:val="es-ES_tradnl"/>
        </w:rPr>
        <w:t>st</w:t>
      </w:r>
      <w:r w:rsidR="005669D6" w:rsidRPr="00A21C03">
        <w:rPr>
          <w:rFonts w:ascii="Arial" w:hAnsi="Arial" w:cs="Arial"/>
          <w:lang w:val="es-ES_tradnl"/>
        </w:rPr>
        <w:t>a obra</w:t>
      </w:r>
      <w:r w:rsidR="00247676" w:rsidRPr="00A21C03">
        <w:rPr>
          <w:rFonts w:ascii="Arial" w:hAnsi="Arial" w:cs="Arial"/>
          <w:lang w:val="es-ES_tradnl"/>
        </w:rPr>
        <w:t xml:space="preserve"> consiste en el refuerzo de la línea de transmisión en el tramo Los </w:t>
      </w:r>
      <w:proofErr w:type="spellStart"/>
      <w:r w:rsidR="00247676" w:rsidRPr="00A21C03">
        <w:rPr>
          <w:rFonts w:ascii="Arial" w:hAnsi="Arial" w:cs="Arial"/>
          <w:lang w:val="es-ES_tradnl"/>
        </w:rPr>
        <w:t>Brasiles</w:t>
      </w:r>
      <w:proofErr w:type="spellEnd"/>
      <w:r w:rsidR="00247676" w:rsidRPr="00A21C03">
        <w:rPr>
          <w:rFonts w:ascii="Arial" w:hAnsi="Arial" w:cs="Arial"/>
          <w:lang w:val="es-ES_tradnl"/>
        </w:rPr>
        <w:t>-</w:t>
      </w:r>
      <w:proofErr w:type="spellStart"/>
      <w:r w:rsidR="00247676" w:rsidRPr="00A21C03">
        <w:rPr>
          <w:rFonts w:ascii="Arial" w:hAnsi="Arial" w:cs="Arial"/>
          <w:lang w:val="es-ES_tradnl"/>
        </w:rPr>
        <w:t>Acahualinca</w:t>
      </w:r>
      <w:proofErr w:type="spellEnd"/>
      <w:r w:rsidR="00247676" w:rsidRPr="00A21C03">
        <w:rPr>
          <w:rFonts w:ascii="Arial" w:hAnsi="Arial" w:cs="Arial"/>
          <w:lang w:val="es-ES_tradnl"/>
        </w:rPr>
        <w:t>-Managua, con el incremento de capacidad de t</w:t>
      </w:r>
      <w:r w:rsidR="00E620A9" w:rsidRPr="00A21C03">
        <w:rPr>
          <w:rFonts w:ascii="Arial" w:hAnsi="Arial" w:cs="Arial"/>
          <w:lang w:val="es-ES_tradnl"/>
        </w:rPr>
        <w:t>ransporte en una longitud de 18,</w:t>
      </w:r>
      <w:r w:rsidR="00247676" w:rsidRPr="00A21C03">
        <w:rPr>
          <w:rFonts w:ascii="Arial" w:hAnsi="Arial" w:cs="Arial"/>
          <w:lang w:val="es-ES_tradnl"/>
        </w:rPr>
        <w:t xml:space="preserve">5 km en 138 </w:t>
      </w:r>
      <w:proofErr w:type="spellStart"/>
      <w:r w:rsidR="00247676" w:rsidRPr="00A21C03">
        <w:rPr>
          <w:rFonts w:ascii="Arial" w:hAnsi="Arial" w:cs="Arial"/>
          <w:lang w:val="es-ES_tradnl"/>
        </w:rPr>
        <w:t>kV</w:t>
      </w:r>
      <w:proofErr w:type="spellEnd"/>
      <w:r w:rsidR="00247676" w:rsidRPr="00A21C03">
        <w:rPr>
          <w:rFonts w:ascii="Arial" w:hAnsi="Arial" w:cs="Arial"/>
          <w:lang w:val="es-ES_tradnl"/>
        </w:rPr>
        <w:t>, para asegurar la disponibilidad de la capacidad de diseño de la línea de transmisión regional SIEPAC.</w:t>
      </w:r>
    </w:p>
    <w:p w:rsidR="00FF3CAF" w:rsidRPr="00A21C03" w:rsidRDefault="00FF3CAF" w:rsidP="00FF3CAF">
      <w:pPr>
        <w:rPr>
          <w:rFonts w:ascii="Arial" w:hAnsi="Arial" w:cs="Arial"/>
          <w:b/>
          <w:i/>
          <w:u w:val="single"/>
          <w:lang w:val="es-AR"/>
        </w:rPr>
      </w:pPr>
      <w:r w:rsidRPr="00A21C03">
        <w:rPr>
          <w:rFonts w:ascii="Arial" w:hAnsi="Arial" w:cs="Arial"/>
          <w:b/>
          <w:i/>
          <w:u w:val="single"/>
          <w:lang w:val="es-AR"/>
        </w:rPr>
        <w:t xml:space="preserve">Línea San Benito - Los </w:t>
      </w:r>
      <w:proofErr w:type="spellStart"/>
      <w:r w:rsidRPr="00A21C03">
        <w:rPr>
          <w:rFonts w:ascii="Arial" w:hAnsi="Arial" w:cs="Arial"/>
          <w:b/>
          <w:i/>
          <w:u w:val="single"/>
          <w:lang w:val="es-AR"/>
        </w:rPr>
        <w:t>Brasiles</w:t>
      </w:r>
      <w:proofErr w:type="spellEnd"/>
      <w:r w:rsidR="009C766E" w:rsidRPr="00A21C03">
        <w:rPr>
          <w:rFonts w:ascii="Arial" w:hAnsi="Arial" w:cs="Arial"/>
          <w:b/>
          <w:i/>
          <w:u w:val="single"/>
          <w:lang w:val="es-AR"/>
        </w:rPr>
        <w:t xml:space="preserve"> (</w:t>
      </w:r>
      <w:r w:rsidR="0095563A" w:rsidRPr="00A21C03">
        <w:rPr>
          <w:rFonts w:ascii="Arial" w:hAnsi="Arial" w:cs="Arial"/>
          <w:b/>
          <w:i/>
          <w:u w:val="single"/>
          <w:lang w:val="es-AR"/>
        </w:rPr>
        <w:t>F</w:t>
      </w:r>
      <w:r w:rsidR="009C766E" w:rsidRPr="00A21C03">
        <w:rPr>
          <w:rFonts w:ascii="Arial" w:hAnsi="Arial" w:cs="Arial"/>
          <w:b/>
          <w:i/>
          <w:u w:val="single"/>
          <w:lang w:val="es-AR"/>
        </w:rPr>
        <w:t>ase</w:t>
      </w:r>
      <w:r w:rsidR="0095563A" w:rsidRPr="00A21C03">
        <w:rPr>
          <w:rFonts w:ascii="Arial" w:hAnsi="Arial" w:cs="Arial"/>
          <w:b/>
          <w:i/>
          <w:u w:val="single"/>
          <w:lang w:val="es-AR"/>
        </w:rPr>
        <w:t xml:space="preserve"> 2</w:t>
      </w:r>
      <w:r w:rsidR="009C766E" w:rsidRPr="00A21C03">
        <w:rPr>
          <w:rFonts w:ascii="Arial" w:hAnsi="Arial" w:cs="Arial"/>
          <w:b/>
          <w:i/>
          <w:u w:val="single"/>
          <w:lang w:val="es-AR"/>
        </w:rPr>
        <w:t>)</w:t>
      </w:r>
    </w:p>
    <w:p w:rsidR="009C766E" w:rsidRPr="00A21C03" w:rsidRDefault="009C766E" w:rsidP="009C766E">
      <w:pPr>
        <w:rPr>
          <w:rFonts w:ascii="Arial" w:hAnsi="Arial" w:cs="Arial"/>
          <w:lang w:val="es-NI"/>
        </w:rPr>
      </w:pPr>
      <w:r w:rsidRPr="00A21C03">
        <w:rPr>
          <w:rFonts w:ascii="Arial" w:hAnsi="Arial" w:cs="Arial"/>
          <w:lang w:val="es-NI"/>
        </w:rPr>
        <w:t xml:space="preserve">Finalmente este proyecto, que forma parte de los refuerzos necesarios en transmisión para garantizar la transferencia de hasta 300MW por el Sistema Interconectado Nacional de Nicaragua, consiste en la construcción de 57 km de línea en 230 </w:t>
      </w:r>
      <w:proofErr w:type="spellStart"/>
      <w:r w:rsidRPr="00A21C03">
        <w:rPr>
          <w:rFonts w:ascii="Arial" w:hAnsi="Arial" w:cs="Arial"/>
          <w:lang w:val="es-NI"/>
        </w:rPr>
        <w:t>kV</w:t>
      </w:r>
      <w:proofErr w:type="spellEnd"/>
      <w:r w:rsidRPr="00A21C03">
        <w:rPr>
          <w:rFonts w:ascii="Arial" w:hAnsi="Arial" w:cs="Arial"/>
          <w:lang w:val="es-NI"/>
        </w:rPr>
        <w:t xml:space="preserve"> para completar la línea San Benito-Los </w:t>
      </w:r>
      <w:proofErr w:type="spellStart"/>
      <w:r w:rsidRPr="00A21C03">
        <w:rPr>
          <w:rFonts w:ascii="Arial" w:hAnsi="Arial" w:cs="Arial"/>
          <w:lang w:val="es-NI"/>
        </w:rPr>
        <w:t>Brasiles</w:t>
      </w:r>
      <w:proofErr w:type="spellEnd"/>
      <w:r w:rsidRPr="00A21C03">
        <w:rPr>
          <w:rFonts w:ascii="Arial" w:hAnsi="Arial" w:cs="Arial"/>
          <w:lang w:val="es-NI"/>
        </w:rPr>
        <w:t xml:space="preserve"> y crear un anillo eléctrico en 230kV.</w:t>
      </w:r>
    </w:p>
    <w:p w:rsidR="00791647" w:rsidRPr="00A21C03" w:rsidRDefault="006D7881" w:rsidP="00791647">
      <w:pPr>
        <w:rPr>
          <w:rFonts w:ascii="Arial" w:hAnsi="Arial" w:cs="Arial"/>
          <w:lang w:val="es-AR"/>
        </w:rPr>
      </w:pPr>
      <w:r w:rsidRPr="00A21C03">
        <w:rPr>
          <w:rFonts w:ascii="Arial" w:hAnsi="Arial" w:cs="Arial"/>
          <w:lang w:val="es-AR"/>
        </w:rPr>
        <w:t xml:space="preserve">Para este conjunto de proyectos se desarrolló un análisis </w:t>
      </w:r>
      <w:r w:rsidR="00791647" w:rsidRPr="00A21C03">
        <w:rPr>
          <w:rFonts w:ascii="Arial" w:hAnsi="Arial" w:cs="Arial"/>
          <w:lang w:val="es-AR"/>
        </w:rPr>
        <w:t xml:space="preserve">costo beneficio (ACB). El ACB busca medir el impacto en sentido amplio de los proyectos, esto es desde una óptica financiera y una óptica social o económica. Para esto, se deben valuar tanto los efectos directos como los indirectos, incluyendo en el caso de la evaluación económica las externalidades que eventualmente se generan. Una vez calculados los beneficios y costos, se descuentan para llevarlos a un momento del tiempo común y, así, hacerlos comparables, representando la tasa de descuento el costo de oportunidad del </w:t>
      </w:r>
      <w:r w:rsidR="00F21DBB" w:rsidRPr="00A21C03">
        <w:rPr>
          <w:rFonts w:ascii="Arial" w:hAnsi="Arial" w:cs="Arial"/>
          <w:lang w:val="es-AR"/>
        </w:rPr>
        <w:t>capital</w:t>
      </w:r>
      <w:r w:rsidR="00791647" w:rsidRPr="00A21C03">
        <w:rPr>
          <w:rFonts w:ascii="Arial" w:hAnsi="Arial" w:cs="Arial"/>
          <w:lang w:val="es-AR"/>
        </w:rPr>
        <w:t>.</w:t>
      </w:r>
      <w:r w:rsidR="00A11055" w:rsidRPr="00A21C03">
        <w:rPr>
          <w:rFonts w:ascii="Arial" w:hAnsi="Arial" w:cs="Arial"/>
          <w:lang w:val="es-AR"/>
        </w:rPr>
        <w:t xml:space="preserve"> </w:t>
      </w:r>
      <w:r w:rsidR="00A3157B">
        <w:rPr>
          <w:rFonts w:ascii="Arial" w:hAnsi="Arial" w:cs="Arial"/>
          <w:lang w:val="es-AR"/>
        </w:rPr>
        <w:t>L</w:t>
      </w:r>
      <w:r w:rsidR="00B333B7" w:rsidRPr="00A21C03">
        <w:rPr>
          <w:rFonts w:ascii="Arial" w:hAnsi="Arial" w:cs="Arial"/>
          <w:lang w:val="es-AR"/>
        </w:rPr>
        <w:t xml:space="preserve">os </w:t>
      </w:r>
      <w:r w:rsidR="00791647" w:rsidRPr="00A21C03">
        <w:rPr>
          <w:rFonts w:ascii="Arial" w:hAnsi="Arial" w:cs="Arial"/>
          <w:lang w:val="es-AR"/>
        </w:rPr>
        <w:t>resultado</w:t>
      </w:r>
      <w:r w:rsidR="00B333B7" w:rsidRPr="00A21C03">
        <w:rPr>
          <w:rFonts w:ascii="Arial" w:hAnsi="Arial" w:cs="Arial"/>
          <w:lang w:val="es-AR"/>
        </w:rPr>
        <w:t>s</w:t>
      </w:r>
      <w:r w:rsidR="00791647" w:rsidRPr="00A21C03">
        <w:rPr>
          <w:rFonts w:ascii="Arial" w:hAnsi="Arial" w:cs="Arial"/>
          <w:lang w:val="es-AR"/>
        </w:rPr>
        <w:t xml:space="preserve"> de la evaluación económ</w:t>
      </w:r>
      <w:r w:rsidR="003728D2" w:rsidRPr="00A21C03">
        <w:rPr>
          <w:rFonts w:ascii="Arial" w:hAnsi="Arial" w:cs="Arial"/>
          <w:lang w:val="es-AR"/>
        </w:rPr>
        <w:t xml:space="preserve">ica de los proyectos se </w:t>
      </w:r>
      <w:proofErr w:type="gramStart"/>
      <w:r w:rsidR="003728D2" w:rsidRPr="00A21C03">
        <w:rPr>
          <w:rFonts w:ascii="Arial" w:hAnsi="Arial" w:cs="Arial"/>
          <w:lang w:val="es-AR"/>
        </w:rPr>
        <w:t>resume</w:t>
      </w:r>
      <w:proofErr w:type="gramEnd"/>
      <w:r w:rsidR="003728D2" w:rsidRPr="00A21C03">
        <w:rPr>
          <w:rFonts w:ascii="Arial" w:hAnsi="Arial" w:cs="Arial"/>
          <w:lang w:val="es-AR"/>
        </w:rPr>
        <w:t xml:space="preserve"> en la </w:t>
      </w:r>
      <w:r w:rsidR="003728D2" w:rsidRPr="00A21C03">
        <w:rPr>
          <w:rFonts w:ascii="Arial" w:hAnsi="Arial" w:cs="Arial"/>
          <w:b/>
          <w:lang w:val="es-AR"/>
        </w:rPr>
        <w:t>Tabla 2</w:t>
      </w:r>
      <w:r w:rsidR="00791647" w:rsidRPr="00A21C03">
        <w:rPr>
          <w:rFonts w:ascii="Arial" w:hAnsi="Arial" w:cs="Arial"/>
          <w:lang w:val="es-AR"/>
        </w:rPr>
        <w:t>.</w:t>
      </w:r>
    </w:p>
    <w:p w:rsidR="00A3157B" w:rsidRDefault="00A3157B" w:rsidP="00791647">
      <w:pPr>
        <w:keepNext/>
        <w:keepLines/>
        <w:spacing w:after="120"/>
        <w:jc w:val="center"/>
        <w:rPr>
          <w:rFonts w:ascii="Arial" w:hAnsi="Arial" w:cs="Arial"/>
          <w:b/>
          <w:sz w:val="20"/>
          <w:lang w:val="es-AR"/>
        </w:rPr>
      </w:pPr>
      <w:bookmarkStart w:id="3" w:name="_Toc427254732"/>
    </w:p>
    <w:p w:rsidR="00791647" w:rsidRPr="00A21C03" w:rsidRDefault="003728D2" w:rsidP="00791647">
      <w:pPr>
        <w:keepNext/>
        <w:keepLines/>
        <w:spacing w:after="120"/>
        <w:jc w:val="center"/>
        <w:rPr>
          <w:rFonts w:ascii="Arial" w:hAnsi="Arial" w:cs="Arial"/>
          <w:b/>
          <w:sz w:val="20"/>
          <w:lang w:val="es-AR"/>
        </w:rPr>
      </w:pPr>
      <w:r w:rsidRPr="00A21C03">
        <w:rPr>
          <w:rFonts w:ascii="Arial" w:hAnsi="Arial" w:cs="Arial"/>
          <w:b/>
          <w:sz w:val="20"/>
          <w:lang w:val="es-AR"/>
        </w:rPr>
        <w:t>Tabla 2</w:t>
      </w:r>
      <w:r w:rsidR="00791647" w:rsidRPr="00A21C03">
        <w:rPr>
          <w:rFonts w:ascii="Arial" w:hAnsi="Arial" w:cs="Arial"/>
          <w:b/>
          <w:sz w:val="20"/>
          <w:lang w:val="es-AR"/>
        </w:rPr>
        <w:t xml:space="preserve">: Proyectos </w:t>
      </w:r>
      <w:r w:rsidR="00883FE4" w:rsidRPr="00A21C03">
        <w:rPr>
          <w:rFonts w:ascii="Arial" w:hAnsi="Arial" w:cs="Arial"/>
          <w:b/>
          <w:sz w:val="20"/>
          <w:lang w:val="es-AR"/>
        </w:rPr>
        <w:t>evaluados</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8"/>
        <w:gridCol w:w="1370"/>
        <w:gridCol w:w="1554"/>
        <w:gridCol w:w="1355"/>
        <w:gridCol w:w="858"/>
      </w:tblGrid>
      <w:tr w:rsidR="00883FE4" w:rsidRPr="00A21C03" w:rsidTr="00376804">
        <w:trPr>
          <w:tblHeader/>
          <w:jc w:val="center"/>
        </w:trPr>
        <w:tc>
          <w:tcPr>
            <w:tcW w:w="1718" w:type="dxa"/>
            <w:tcBorders>
              <w:top w:val="single" w:sz="12" w:space="0" w:color="auto"/>
              <w:bottom w:val="single" w:sz="12" w:space="0" w:color="auto"/>
            </w:tcBorders>
            <w:shd w:val="clear" w:color="auto" w:fill="BFBFBF" w:themeFill="background1" w:themeFillShade="BF"/>
            <w:vAlign w:val="center"/>
          </w:tcPr>
          <w:p w:rsidR="00247676" w:rsidRPr="00A21C03" w:rsidRDefault="00247676" w:rsidP="00247676">
            <w:pPr>
              <w:spacing w:after="0" w:line="240" w:lineRule="auto"/>
              <w:jc w:val="center"/>
              <w:rPr>
                <w:rFonts w:ascii="Arial" w:hAnsi="Arial" w:cs="Arial"/>
                <w:b/>
                <w:sz w:val="20"/>
                <w:szCs w:val="20"/>
                <w:lang w:val="es-AR"/>
              </w:rPr>
            </w:pPr>
            <w:r w:rsidRPr="00A21C03">
              <w:rPr>
                <w:rFonts w:ascii="Arial" w:hAnsi="Arial" w:cs="Arial"/>
                <w:b/>
                <w:sz w:val="20"/>
                <w:szCs w:val="20"/>
                <w:lang w:val="es-AR"/>
              </w:rPr>
              <w:t>Proyecto</w:t>
            </w:r>
          </w:p>
        </w:tc>
        <w:tc>
          <w:tcPr>
            <w:tcW w:w="1370" w:type="dxa"/>
            <w:tcBorders>
              <w:top w:val="single" w:sz="12" w:space="0" w:color="auto"/>
              <w:bottom w:val="single" w:sz="12" w:space="0" w:color="auto"/>
            </w:tcBorders>
            <w:shd w:val="clear" w:color="auto" w:fill="BFBFBF" w:themeFill="background1" w:themeFillShade="BF"/>
            <w:vAlign w:val="center"/>
          </w:tcPr>
          <w:p w:rsidR="00247676" w:rsidRPr="00A21C03" w:rsidRDefault="00247676" w:rsidP="00247676">
            <w:pPr>
              <w:spacing w:after="0" w:line="240" w:lineRule="auto"/>
              <w:jc w:val="center"/>
              <w:rPr>
                <w:rFonts w:ascii="Arial" w:hAnsi="Arial" w:cs="Arial"/>
                <w:b/>
                <w:sz w:val="20"/>
                <w:szCs w:val="20"/>
                <w:lang w:val="es-AR"/>
              </w:rPr>
            </w:pPr>
            <w:r w:rsidRPr="00A21C03">
              <w:rPr>
                <w:rFonts w:ascii="Arial" w:hAnsi="Arial" w:cs="Arial"/>
                <w:b/>
                <w:sz w:val="20"/>
                <w:szCs w:val="20"/>
                <w:lang w:val="es-AR"/>
              </w:rPr>
              <w:t>Población involucrada</w:t>
            </w:r>
          </w:p>
        </w:tc>
        <w:tc>
          <w:tcPr>
            <w:tcW w:w="1554" w:type="dxa"/>
            <w:tcBorders>
              <w:top w:val="single" w:sz="12" w:space="0" w:color="auto"/>
              <w:bottom w:val="single" w:sz="12" w:space="0" w:color="auto"/>
            </w:tcBorders>
            <w:shd w:val="clear" w:color="auto" w:fill="BFBFBF" w:themeFill="background1" w:themeFillShade="BF"/>
            <w:vAlign w:val="center"/>
          </w:tcPr>
          <w:p w:rsidR="00247676" w:rsidRPr="00A21C03" w:rsidRDefault="00247676" w:rsidP="002D1008">
            <w:pPr>
              <w:spacing w:after="0" w:line="240" w:lineRule="auto"/>
              <w:jc w:val="center"/>
              <w:rPr>
                <w:rFonts w:ascii="Arial" w:hAnsi="Arial" w:cs="Arial"/>
                <w:b/>
                <w:sz w:val="20"/>
                <w:szCs w:val="20"/>
                <w:lang w:val="es-AR"/>
              </w:rPr>
            </w:pPr>
            <w:r w:rsidRPr="00A21C03">
              <w:rPr>
                <w:rFonts w:ascii="Arial" w:hAnsi="Arial" w:cs="Arial"/>
                <w:b/>
                <w:sz w:val="20"/>
                <w:szCs w:val="20"/>
                <w:lang w:val="es-AR"/>
              </w:rPr>
              <w:t>VP Inversión Económica (US$)</w:t>
            </w:r>
          </w:p>
        </w:tc>
        <w:tc>
          <w:tcPr>
            <w:tcW w:w="1355" w:type="dxa"/>
            <w:tcBorders>
              <w:top w:val="single" w:sz="12" w:space="0" w:color="auto"/>
              <w:bottom w:val="single" w:sz="12" w:space="0" w:color="auto"/>
            </w:tcBorders>
            <w:shd w:val="clear" w:color="auto" w:fill="BFBFBF" w:themeFill="background1" w:themeFillShade="BF"/>
            <w:vAlign w:val="center"/>
          </w:tcPr>
          <w:p w:rsidR="00247676" w:rsidRPr="00A21C03" w:rsidRDefault="00247676" w:rsidP="00247676">
            <w:pPr>
              <w:spacing w:after="0" w:line="240" w:lineRule="auto"/>
              <w:jc w:val="center"/>
              <w:rPr>
                <w:rFonts w:ascii="Arial" w:hAnsi="Arial" w:cs="Arial"/>
                <w:b/>
                <w:sz w:val="20"/>
                <w:szCs w:val="20"/>
                <w:lang w:val="es-AR"/>
              </w:rPr>
            </w:pPr>
            <w:r w:rsidRPr="00A21C03">
              <w:rPr>
                <w:rFonts w:ascii="Arial" w:hAnsi="Arial" w:cs="Arial"/>
                <w:b/>
                <w:sz w:val="20"/>
                <w:szCs w:val="20"/>
                <w:lang w:val="es-AR"/>
              </w:rPr>
              <w:t>VPNE (US$)</w:t>
            </w:r>
          </w:p>
        </w:tc>
        <w:tc>
          <w:tcPr>
            <w:tcW w:w="858" w:type="dxa"/>
            <w:tcBorders>
              <w:top w:val="single" w:sz="12" w:space="0" w:color="auto"/>
              <w:bottom w:val="single" w:sz="12" w:space="0" w:color="auto"/>
            </w:tcBorders>
            <w:shd w:val="clear" w:color="auto" w:fill="BFBFBF" w:themeFill="background1" w:themeFillShade="BF"/>
            <w:vAlign w:val="center"/>
          </w:tcPr>
          <w:p w:rsidR="00247676" w:rsidRPr="00A21C03" w:rsidRDefault="00247676" w:rsidP="00247676">
            <w:pPr>
              <w:spacing w:after="0" w:line="240" w:lineRule="auto"/>
              <w:jc w:val="center"/>
              <w:rPr>
                <w:rFonts w:ascii="Arial" w:hAnsi="Arial" w:cs="Arial"/>
                <w:b/>
                <w:sz w:val="20"/>
                <w:szCs w:val="20"/>
                <w:lang w:val="es-AR"/>
              </w:rPr>
            </w:pPr>
            <w:r w:rsidRPr="00A21C03">
              <w:rPr>
                <w:rFonts w:ascii="Arial" w:hAnsi="Arial" w:cs="Arial"/>
                <w:b/>
                <w:sz w:val="20"/>
                <w:szCs w:val="20"/>
                <w:lang w:val="es-AR"/>
              </w:rPr>
              <w:t>TIRE</w:t>
            </w:r>
          </w:p>
        </w:tc>
      </w:tr>
      <w:tr w:rsidR="0067082B" w:rsidRPr="00A21C03" w:rsidTr="0067082B">
        <w:trPr>
          <w:jc w:val="center"/>
        </w:trPr>
        <w:tc>
          <w:tcPr>
            <w:tcW w:w="1718" w:type="dxa"/>
            <w:tcBorders>
              <w:top w:val="single" w:sz="12" w:space="0" w:color="auto"/>
            </w:tcBorders>
            <w:vAlign w:val="bottom"/>
          </w:tcPr>
          <w:p w:rsidR="0067082B" w:rsidRPr="00A21C03" w:rsidRDefault="0067082B" w:rsidP="00376804">
            <w:pPr>
              <w:spacing w:after="0" w:line="240" w:lineRule="auto"/>
              <w:jc w:val="left"/>
              <w:rPr>
                <w:rFonts w:ascii="Arial" w:hAnsi="Arial" w:cs="Arial"/>
                <w:sz w:val="20"/>
                <w:szCs w:val="20"/>
                <w:lang w:val="es-AR"/>
              </w:rPr>
            </w:pPr>
            <w:r w:rsidRPr="00A21C03">
              <w:rPr>
                <w:rFonts w:ascii="Arial" w:hAnsi="Arial" w:cs="Arial"/>
                <w:sz w:val="20"/>
                <w:szCs w:val="20"/>
                <w:lang w:val="es-AR"/>
              </w:rPr>
              <w:t xml:space="preserve">SE </w:t>
            </w:r>
            <w:proofErr w:type="spellStart"/>
            <w:r w:rsidRPr="00A21C03">
              <w:rPr>
                <w:rFonts w:ascii="Arial" w:hAnsi="Arial" w:cs="Arial"/>
                <w:sz w:val="20"/>
                <w:szCs w:val="20"/>
                <w:lang w:val="es-AR"/>
              </w:rPr>
              <w:t>Waslala</w:t>
            </w:r>
            <w:proofErr w:type="spellEnd"/>
            <w:r w:rsidRPr="00A21C03">
              <w:rPr>
                <w:rFonts w:ascii="Arial" w:hAnsi="Arial" w:cs="Arial"/>
                <w:sz w:val="20"/>
                <w:szCs w:val="20"/>
                <w:lang w:val="es-AR"/>
              </w:rPr>
              <w:t xml:space="preserve"> </w:t>
            </w:r>
          </w:p>
        </w:tc>
        <w:tc>
          <w:tcPr>
            <w:tcW w:w="1370" w:type="dxa"/>
            <w:tcBorders>
              <w:top w:val="single" w:sz="12" w:space="0" w:color="auto"/>
            </w:tcBorders>
          </w:tcPr>
          <w:p w:rsidR="0067082B" w:rsidRPr="00A21C03" w:rsidRDefault="0067082B" w:rsidP="005669D6">
            <w:pPr>
              <w:spacing w:after="0" w:line="240" w:lineRule="auto"/>
              <w:jc w:val="center"/>
              <w:rPr>
                <w:rFonts w:ascii="Arial" w:hAnsi="Arial" w:cs="Arial"/>
                <w:sz w:val="20"/>
                <w:szCs w:val="20"/>
                <w:lang w:val="es-AR"/>
              </w:rPr>
            </w:pPr>
            <w:r w:rsidRPr="00A21C03">
              <w:rPr>
                <w:rFonts w:ascii="Arial" w:hAnsi="Arial" w:cs="Arial"/>
                <w:sz w:val="20"/>
                <w:szCs w:val="20"/>
                <w:lang w:val="es-AR"/>
              </w:rPr>
              <w:t>9.50</w:t>
            </w:r>
            <w:r w:rsidR="005669D6" w:rsidRPr="00A21C03">
              <w:rPr>
                <w:rFonts w:ascii="Arial" w:hAnsi="Arial" w:cs="Arial"/>
                <w:sz w:val="20"/>
                <w:szCs w:val="20"/>
                <w:lang w:val="es-AR"/>
              </w:rPr>
              <w:t>0</w:t>
            </w:r>
          </w:p>
        </w:tc>
        <w:tc>
          <w:tcPr>
            <w:tcW w:w="1554" w:type="dxa"/>
            <w:tcBorders>
              <w:top w:val="single" w:sz="12" w:space="0" w:color="auto"/>
            </w:tcBorders>
            <w:vAlign w:val="center"/>
          </w:tcPr>
          <w:p w:rsidR="0067082B" w:rsidRPr="00A21C03" w:rsidRDefault="0067082B" w:rsidP="00CF4240">
            <w:pPr>
              <w:spacing w:after="0" w:line="240" w:lineRule="auto"/>
              <w:jc w:val="center"/>
              <w:rPr>
                <w:rFonts w:ascii="Arial" w:hAnsi="Arial" w:cs="Arial"/>
                <w:sz w:val="20"/>
                <w:szCs w:val="20"/>
                <w:lang w:val="es-AR"/>
              </w:rPr>
            </w:pPr>
            <w:r w:rsidRPr="00A21C03">
              <w:rPr>
                <w:rFonts w:ascii="Arial" w:hAnsi="Arial" w:cs="Arial"/>
                <w:sz w:val="20"/>
                <w:szCs w:val="20"/>
                <w:lang w:val="es-AR"/>
              </w:rPr>
              <w:t>13.428.259</w:t>
            </w:r>
          </w:p>
        </w:tc>
        <w:tc>
          <w:tcPr>
            <w:tcW w:w="1355" w:type="dxa"/>
            <w:tcBorders>
              <w:top w:val="single" w:sz="12" w:space="0" w:color="auto"/>
            </w:tcBorders>
            <w:vAlign w:val="center"/>
          </w:tcPr>
          <w:p w:rsidR="0067082B" w:rsidRPr="00A21C03" w:rsidRDefault="00B73F0C" w:rsidP="00A3157B">
            <w:pPr>
              <w:spacing w:after="0" w:line="240" w:lineRule="auto"/>
              <w:jc w:val="center"/>
              <w:rPr>
                <w:rFonts w:ascii="Arial" w:hAnsi="Arial" w:cs="Arial"/>
                <w:sz w:val="20"/>
                <w:szCs w:val="20"/>
                <w:lang w:val="es-AR"/>
              </w:rPr>
            </w:pPr>
            <w:r>
              <w:rPr>
                <w:rFonts w:ascii="Arial" w:hAnsi="Arial" w:cs="Arial"/>
                <w:sz w:val="20"/>
                <w:szCs w:val="20"/>
                <w:lang w:val="es-AR"/>
              </w:rPr>
              <w:t>21.356.333</w:t>
            </w:r>
          </w:p>
        </w:tc>
        <w:tc>
          <w:tcPr>
            <w:tcW w:w="858" w:type="dxa"/>
            <w:tcBorders>
              <w:top w:val="single" w:sz="12" w:space="0" w:color="auto"/>
            </w:tcBorders>
            <w:vAlign w:val="center"/>
          </w:tcPr>
          <w:p w:rsidR="0067082B" w:rsidRPr="00A21C03" w:rsidRDefault="00B73F0C" w:rsidP="00A3157B">
            <w:pPr>
              <w:spacing w:after="0" w:line="240" w:lineRule="auto"/>
              <w:jc w:val="center"/>
              <w:rPr>
                <w:rFonts w:ascii="Arial" w:hAnsi="Arial" w:cs="Arial"/>
                <w:sz w:val="20"/>
                <w:szCs w:val="20"/>
                <w:lang w:val="es-AR"/>
              </w:rPr>
            </w:pPr>
            <w:r>
              <w:rPr>
                <w:rFonts w:ascii="Arial" w:hAnsi="Arial" w:cs="Arial"/>
                <w:sz w:val="20"/>
                <w:szCs w:val="20"/>
                <w:lang w:val="es-AR"/>
              </w:rPr>
              <w:t>24%</w:t>
            </w:r>
          </w:p>
        </w:tc>
      </w:tr>
      <w:tr w:rsidR="0067082B" w:rsidRPr="00A21C03" w:rsidTr="0067082B">
        <w:trPr>
          <w:jc w:val="center"/>
        </w:trPr>
        <w:tc>
          <w:tcPr>
            <w:tcW w:w="1718" w:type="dxa"/>
            <w:vAlign w:val="bottom"/>
          </w:tcPr>
          <w:p w:rsidR="0067082B" w:rsidRPr="00A21C03" w:rsidRDefault="0067082B" w:rsidP="00376804">
            <w:pPr>
              <w:spacing w:after="0" w:line="240" w:lineRule="auto"/>
              <w:jc w:val="left"/>
              <w:rPr>
                <w:rFonts w:ascii="Arial" w:hAnsi="Arial" w:cs="Arial"/>
                <w:sz w:val="20"/>
                <w:szCs w:val="20"/>
                <w:lang w:val="es-AR"/>
              </w:rPr>
            </w:pPr>
            <w:r w:rsidRPr="00A21C03">
              <w:rPr>
                <w:rFonts w:ascii="Arial" w:hAnsi="Arial" w:cs="Arial"/>
                <w:sz w:val="20"/>
                <w:szCs w:val="20"/>
                <w:lang w:val="es-AR"/>
              </w:rPr>
              <w:t>SE Santa Clara</w:t>
            </w:r>
          </w:p>
        </w:tc>
        <w:tc>
          <w:tcPr>
            <w:tcW w:w="1370" w:type="dxa"/>
          </w:tcPr>
          <w:p w:rsidR="0067082B" w:rsidRPr="00A21C03" w:rsidRDefault="00000239" w:rsidP="00CF4240">
            <w:pPr>
              <w:spacing w:after="0" w:line="240" w:lineRule="auto"/>
              <w:jc w:val="center"/>
              <w:rPr>
                <w:rFonts w:ascii="Arial" w:hAnsi="Arial" w:cs="Arial"/>
                <w:sz w:val="20"/>
                <w:szCs w:val="20"/>
                <w:lang w:val="es-AR"/>
              </w:rPr>
            </w:pPr>
            <w:r w:rsidRPr="00A21C03">
              <w:rPr>
                <w:rFonts w:ascii="Arial" w:hAnsi="Arial" w:cs="Arial"/>
                <w:sz w:val="20"/>
                <w:szCs w:val="20"/>
                <w:lang w:val="es-AR"/>
              </w:rPr>
              <w:t>26.090</w:t>
            </w:r>
          </w:p>
        </w:tc>
        <w:tc>
          <w:tcPr>
            <w:tcW w:w="1554" w:type="dxa"/>
            <w:vAlign w:val="center"/>
          </w:tcPr>
          <w:p w:rsidR="0067082B" w:rsidRPr="00A21C03" w:rsidRDefault="00000239" w:rsidP="00CF4240">
            <w:pPr>
              <w:spacing w:after="0" w:line="240" w:lineRule="auto"/>
              <w:jc w:val="center"/>
              <w:rPr>
                <w:rFonts w:ascii="Arial" w:hAnsi="Arial" w:cs="Arial"/>
                <w:sz w:val="20"/>
                <w:szCs w:val="20"/>
                <w:lang w:val="es-AR"/>
              </w:rPr>
            </w:pPr>
            <w:r w:rsidRPr="00A21C03">
              <w:rPr>
                <w:rFonts w:ascii="Arial" w:hAnsi="Arial" w:cs="Arial"/>
                <w:sz w:val="20"/>
                <w:lang w:val="es-AR"/>
              </w:rPr>
              <w:t>13.769.745</w:t>
            </w:r>
          </w:p>
        </w:tc>
        <w:tc>
          <w:tcPr>
            <w:tcW w:w="1355" w:type="dxa"/>
            <w:vAlign w:val="center"/>
          </w:tcPr>
          <w:p w:rsidR="0067082B" w:rsidRPr="00A21C03" w:rsidRDefault="00B73F0C" w:rsidP="0067082B">
            <w:pPr>
              <w:spacing w:after="0" w:line="240" w:lineRule="auto"/>
              <w:jc w:val="center"/>
              <w:rPr>
                <w:rFonts w:ascii="Arial" w:hAnsi="Arial" w:cs="Arial"/>
                <w:sz w:val="20"/>
                <w:szCs w:val="20"/>
                <w:lang w:val="es-AR"/>
              </w:rPr>
            </w:pPr>
            <w:r>
              <w:rPr>
                <w:rFonts w:ascii="Arial" w:hAnsi="Arial" w:cs="Arial"/>
                <w:sz w:val="20"/>
                <w:szCs w:val="20"/>
                <w:lang w:val="es-AR"/>
              </w:rPr>
              <w:t>15.317.749</w:t>
            </w:r>
          </w:p>
        </w:tc>
        <w:tc>
          <w:tcPr>
            <w:tcW w:w="858" w:type="dxa"/>
            <w:vAlign w:val="center"/>
          </w:tcPr>
          <w:p w:rsidR="0067082B" w:rsidRPr="00A21C03" w:rsidRDefault="00B73F0C" w:rsidP="00CF4240">
            <w:pPr>
              <w:spacing w:after="0" w:line="240" w:lineRule="auto"/>
              <w:jc w:val="center"/>
              <w:rPr>
                <w:rFonts w:ascii="Arial" w:hAnsi="Arial" w:cs="Arial"/>
                <w:sz w:val="20"/>
                <w:szCs w:val="20"/>
                <w:lang w:val="es-AR"/>
              </w:rPr>
            </w:pPr>
            <w:r>
              <w:rPr>
                <w:rFonts w:ascii="Arial" w:hAnsi="Arial" w:cs="Arial"/>
                <w:sz w:val="20"/>
                <w:szCs w:val="20"/>
                <w:lang w:val="es-AR"/>
              </w:rPr>
              <w:t>26%</w:t>
            </w:r>
          </w:p>
        </w:tc>
      </w:tr>
      <w:tr w:rsidR="0067082B" w:rsidRPr="00A21C03" w:rsidTr="0067082B">
        <w:trPr>
          <w:jc w:val="center"/>
        </w:trPr>
        <w:tc>
          <w:tcPr>
            <w:tcW w:w="1718" w:type="dxa"/>
            <w:vAlign w:val="center"/>
          </w:tcPr>
          <w:p w:rsidR="0067082B" w:rsidRPr="00A21C03" w:rsidRDefault="0067082B" w:rsidP="00376804">
            <w:pPr>
              <w:spacing w:after="0" w:line="240" w:lineRule="auto"/>
              <w:jc w:val="left"/>
              <w:rPr>
                <w:rFonts w:ascii="Arial" w:hAnsi="Arial" w:cs="Arial"/>
                <w:sz w:val="20"/>
                <w:szCs w:val="20"/>
                <w:lang w:val="es-AR"/>
              </w:rPr>
            </w:pPr>
            <w:r w:rsidRPr="00A21C03">
              <w:rPr>
                <w:rFonts w:ascii="Arial" w:hAnsi="Arial" w:cs="Arial"/>
                <w:sz w:val="20"/>
                <w:szCs w:val="20"/>
                <w:lang w:val="es-AR"/>
              </w:rPr>
              <w:t>SE Jinotega</w:t>
            </w:r>
          </w:p>
        </w:tc>
        <w:tc>
          <w:tcPr>
            <w:tcW w:w="1370" w:type="dxa"/>
          </w:tcPr>
          <w:p w:rsidR="0067082B" w:rsidRPr="00A21C03" w:rsidRDefault="00000239" w:rsidP="00CF4240">
            <w:pPr>
              <w:spacing w:after="0" w:line="240" w:lineRule="auto"/>
              <w:jc w:val="center"/>
              <w:rPr>
                <w:rFonts w:ascii="Arial" w:hAnsi="Arial" w:cs="Arial"/>
                <w:sz w:val="20"/>
                <w:szCs w:val="20"/>
                <w:lang w:val="es-AR"/>
              </w:rPr>
            </w:pPr>
            <w:r w:rsidRPr="00A21C03">
              <w:rPr>
                <w:rFonts w:ascii="Arial" w:hAnsi="Arial" w:cs="Arial"/>
                <w:sz w:val="20"/>
                <w:szCs w:val="20"/>
                <w:lang w:val="es-AR"/>
              </w:rPr>
              <w:t>26.868</w:t>
            </w:r>
          </w:p>
        </w:tc>
        <w:tc>
          <w:tcPr>
            <w:tcW w:w="1554" w:type="dxa"/>
            <w:vAlign w:val="center"/>
          </w:tcPr>
          <w:p w:rsidR="0067082B" w:rsidRPr="00A21C03" w:rsidRDefault="00000239" w:rsidP="00CF4240">
            <w:pPr>
              <w:spacing w:after="0" w:line="240" w:lineRule="auto"/>
              <w:jc w:val="center"/>
              <w:rPr>
                <w:rFonts w:ascii="Arial" w:hAnsi="Arial" w:cs="Arial"/>
                <w:sz w:val="20"/>
                <w:szCs w:val="20"/>
                <w:lang w:val="es-AR"/>
              </w:rPr>
            </w:pPr>
            <w:r w:rsidRPr="00A21C03">
              <w:rPr>
                <w:rFonts w:ascii="Arial" w:hAnsi="Arial" w:cs="Arial"/>
                <w:sz w:val="20"/>
                <w:lang w:val="es-AR"/>
              </w:rPr>
              <w:t>6.576.379</w:t>
            </w:r>
          </w:p>
        </w:tc>
        <w:tc>
          <w:tcPr>
            <w:tcW w:w="1355" w:type="dxa"/>
            <w:vAlign w:val="center"/>
          </w:tcPr>
          <w:p w:rsidR="0067082B" w:rsidRPr="00A21C03" w:rsidRDefault="00B73F0C" w:rsidP="0067082B">
            <w:pPr>
              <w:spacing w:after="0" w:line="240" w:lineRule="auto"/>
              <w:jc w:val="center"/>
              <w:rPr>
                <w:rFonts w:ascii="Arial" w:hAnsi="Arial" w:cs="Arial"/>
                <w:bCs/>
                <w:sz w:val="20"/>
                <w:szCs w:val="20"/>
                <w:lang w:val="es-AR"/>
              </w:rPr>
            </w:pPr>
            <w:r>
              <w:rPr>
                <w:rFonts w:ascii="Arial" w:hAnsi="Arial" w:cs="Arial"/>
                <w:bCs/>
                <w:sz w:val="20"/>
                <w:szCs w:val="20"/>
                <w:lang w:val="es-AR"/>
              </w:rPr>
              <w:t>107.532.627</w:t>
            </w:r>
          </w:p>
        </w:tc>
        <w:tc>
          <w:tcPr>
            <w:tcW w:w="858" w:type="dxa"/>
            <w:vAlign w:val="center"/>
          </w:tcPr>
          <w:p w:rsidR="0067082B" w:rsidRPr="00A21C03" w:rsidRDefault="00B73F0C" w:rsidP="00CF4240">
            <w:pPr>
              <w:spacing w:after="0" w:line="240" w:lineRule="auto"/>
              <w:jc w:val="center"/>
              <w:rPr>
                <w:rFonts w:ascii="Arial" w:hAnsi="Arial" w:cs="Arial"/>
                <w:sz w:val="20"/>
                <w:szCs w:val="20"/>
                <w:lang w:val="es-AR"/>
              </w:rPr>
            </w:pPr>
            <w:r>
              <w:rPr>
                <w:rFonts w:ascii="Arial" w:hAnsi="Arial" w:cs="Arial"/>
                <w:sz w:val="20"/>
                <w:szCs w:val="20"/>
                <w:lang w:val="es-AR"/>
              </w:rPr>
              <w:t>35%</w:t>
            </w:r>
          </w:p>
        </w:tc>
      </w:tr>
      <w:tr w:rsidR="0067082B" w:rsidRPr="00A21C03" w:rsidTr="00000239">
        <w:trPr>
          <w:jc w:val="center"/>
        </w:trPr>
        <w:tc>
          <w:tcPr>
            <w:tcW w:w="1718" w:type="dxa"/>
            <w:vAlign w:val="center"/>
          </w:tcPr>
          <w:p w:rsidR="0067082B" w:rsidRPr="00A21C03" w:rsidRDefault="0067082B" w:rsidP="0067082B">
            <w:pPr>
              <w:spacing w:after="0" w:line="240" w:lineRule="auto"/>
              <w:jc w:val="left"/>
              <w:rPr>
                <w:rFonts w:ascii="Arial" w:hAnsi="Arial" w:cs="Arial"/>
                <w:sz w:val="20"/>
                <w:szCs w:val="20"/>
                <w:lang w:val="es-AR"/>
              </w:rPr>
            </w:pPr>
            <w:r w:rsidRPr="00A21C03">
              <w:rPr>
                <w:rFonts w:ascii="Arial" w:hAnsi="Arial" w:cs="Arial"/>
                <w:sz w:val="20"/>
                <w:szCs w:val="20"/>
                <w:lang w:val="es-AR"/>
              </w:rPr>
              <w:t xml:space="preserve">Los </w:t>
            </w:r>
            <w:proofErr w:type="spellStart"/>
            <w:r w:rsidRPr="00A21C03">
              <w:rPr>
                <w:rFonts w:ascii="Arial" w:hAnsi="Arial" w:cs="Arial"/>
                <w:sz w:val="20"/>
                <w:szCs w:val="20"/>
                <w:lang w:val="es-AR"/>
              </w:rPr>
              <w:t>Brasiles</w:t>
            </w:r>
            <w:proofErr w:type="spellEnd"/>
            <w:r w:rsidRPr="00A21C03">
              <w:rPr>
                <w:rFonts w:ascii="Arial" w:hAnsi="Arial" w:cs="Arial"/>
                <w:sz w:val="20"/>
                <w:szCs w:val="20"/>
                <w:lang w:val="es-AR"/>
              </w:rPr>
              <w:t>-</w:t>
            </w:r>
            <w:proofErr w:type="spellStart"/>
            <w:r w:rsidRPr="00A21C03">
              <w:rPr>
                <w:rFonts w:ascii="Arial" w:hAnsi="Arial" w:cs="Arial"/>
                <w:sz w:val="20"/>
                <w:szCs w:val="20"/>
                <w:lang w:val="es-AR"/>
              </w:rPr>
              <w:t>Acahualinca</w:t>
            </w:r>
            <w:proofErr w:type="spellEnd"/>
            <w:r w:rsidRPr="00A21C03">
              <w:rPr>
                <w:rFonts w:ascii="Arial" w:hAnsi="Arial" w:cs="Arial"/>
                <w:sz w:val="20"/>
                <w:szCs w:val="20"/>
                <w:lang w:val="es-AR"/>
              </w:rPr>
              <w:t>-Managua</w:t>
            </w:r>
          </w:p>
        </w:tc>
        <w:tc>
          <w:tcPr>
            <w:tcW w:w="1370" w:type="dxa"/>
            <w:vAlign w:val="center"/>
          </w:tcPr>
          <w:p w:rsidR="0067082B" w:rsidRPr="00A21C03" w:rsidRDefault="00000239" w:rsidP="00000239">
            <w:pPr>
              <w:spacing w:after="0" w:line="240" w:lineRule="auto"/>
              <w:jc w:val="center"/>
              <w:rPr>
                <w:rFonts w:ascii="Arial" w:hAnsi="Arial" w:cs="Arial"/>
                <w:sz w:val="20"/>
                <w:szCs w:val="20"/>
                <w:lang w:val="es-AR"/>
              </w:rPr>
            </w:pPr>
            <w:r w:rsidRPr="00A21C03">
              <w:rPr>
                <w:rFonts w:ascii="Arial" w:hAnsi="Arial" w:cs="Arial"/>
                <w:sz w:val="20"/>
                <w:szCs w:val="20"/>
                <w:lang w:val="es-AR"/>
              </w:rPr>
              <w:t>-</w:t>
            </w:r>
          </w:p>
        </w:tc>
        <w:tc>
          <w:tcPr>
            <w:tcW w:w="1554" w:type="dxa"/>
            <w:vAlign w:val="center"/>
          </w:tcPr>
          <w:p w:rsidR="0067082B" w:rsidRPr="00A21C03" w:rsidRDefault="00000239" w:rsidP="00000239">
            <w:pPr>
              <w:spacing w:after="0" w:line="240" w:lineRule="auto"/>
              <w:jc w:val="center"/>
              <w:rPr>
                <w:rFonts w:ascii="Arial" w:hAnsi="Arial" w:cs="Arial"/>
                <w:sz w:val="20"/>
                <w:szCs w:val="20"/>
                <w:lang w:val="es-AR"/>
              </w:rPr>
            </w:pPr>
            <w:r w:rsidRPr="00A21C03">
              <w:rPr>
                <w:rFonts w:ascii="Arial" w:hAnsi="Arial" w:cs="Arial"/>
                <w:sz w:val="20"/>
                <w:szCs w:val="20"/>
                <w:lang w:val="es-AR"/>
              </w:rPr>
              <w:t>668.149</w:t>
            </w:r>
          </w:p>
        </w:tc>
        <w:tc>
          <w:tcPr>
            <w:tcW w:w="1355" w:type="dxa"/>
            <w:vAlign w:val="center"/>
          </w:tcPr>
          <w:p w:rsidR="0067082B" w:rsidRPr="00A21C03" w:rsidRDefault="006F1369" w:rsidP="00000239">
            <w:pPr>
              <w:spacing w:after="0" w:line="240" w:lineRule="auto"/>
              <w:jc w:val="center"/>
              <w:rPr>
                <w:rFonts w:ascii="Arial" w:hAnsi="Arial" w:cs="Arial"/>
                <w:bCs/>
                <w:sz w:val="20"/>
                <w:szCs w:val="20"/>
                <w:lang w:val="es-AR"/>
              </w:rPr>
            </w:pPr>
            <w:r>
              <w:rPr>
                <w:rFonts w:ascii="Arial" w:hAnsi="Arial" w:cs="Arial"/>
                <w:bCs/>
                <w:sz w:val="20"/>
                <w:szCs w:val="20"/>
                <w:lang w:val="es-AR"/>
              </w:rPr>
              <w:t>776.126</w:t>
            </w:r>
          </w:p>
        </w:tc>
        <w:tc>
          <w:tcPr>
            <w:tcW w:w="858" w:type="dxa"/>
            <w:vAlign w:val="center"/>
          </w:tcPr>
          <w:p w:rsidR="0067082B" w:rsidRPr="00A21C03" w:rsidRDefault="006F1369" w:rsidP="00000239">
            <w:pPr>
              <w:spacing w:after="0" w:line="240" w:lineRule="auto"/>
              <w:jc w:val="center"/>
              <w:rPr>
                <w:rFonts w:ascii="Arial" w:hAnsi="Arial" w:cs="Arial"/>
                <w:sz w:val="20"/>
                <w:szCs w:val="20"/>
                <w:lang w:val="es-AR"/>
              </w:rPr>
            </w:pPr>
            <w:r>
              <w:rPr>
                <w:rFonts w:ascii="Arial" w:hAnsi="Arial" w:cs="Arial"/>
                <w:sz w:val="20"/>
                <w:szCs w:val="20"/>
                <w:lang w:val="es-AR"/>
              </w:rPr>
              <w:t>27%</w:t>
            </w:r>
          </w:p>
        </w:tc>
      </w:tr>
      <w:tr w:rsidR="009C766E" w:rsidRPr="00A21C03" w:rsidTr="00000239">
        <w:trPr>
          <w:jc w:val="center"/>
        </w:trPr>
        <w:tc>
          <w:tcPr>
            <w:tcW w:w="1718" w:type="dxa"/>
            <w:vAlign w:val="center"/>
          </w:tcPr>
          <w:p w:rsidR="009C766E" w:rsidRPr="00A21C03" w:rsidRDefault="009C766E" w:rsidP="0067082B">
            <w:pPr>
              <w:spacing w:after="0" w:line="240" w:lineRule="auto"/>
              <w:jc w:val="left"/>
              <w:rPr>
                <w:rFonts w:ascii="Arial" w:hAnsi="Arial" w:cs="Arial"/>
                <w:sz w:val="20"/>
                <w:szCs w:val="20"/>
                <w:lang w:val="es-AR"/>
              </w:rPr>
            </w:pPr>
            <w:r w:rsidRPr="00A21C03">
              <w:rPr>
                <w:rFonts w:ascii="Arial" w:hAnsi="Arial" w:cs="Arial"/>
                <w:sz w:val="20"/>
                <w:szCs w:val="20"/>
                <w:lang w:val="es-AR"/>
              </w:rPr>
              <w:t xml:space="preserve">San Benito – Los </w:t>
            </w:r>
            <w:proofErr w:type="spellStart"/>
            <w:r w:rsidRPr="00A21C03">
              <w:rPr>
                <w:rFonts w:ascii="Arial" w:hAnsi="Arial" w:cs="Arial"/>
                <w:sz w:val="20"/>
                <w:szCs w:val="20"/>
                <w:lang w:val="es-AR"/>
              </w:rPr>
              <w:t>Brasiles</w:t>
            </w:r>
            <w:proofErr w:type="spellEnd"/>
          </w:p>
        </w:tc>
        <w:tc>
          <w:tcPr>
            <w:tcW w:w="1370" w:type="dxa"/>
            <w:vAlign w:val="center"/>
          </w:tcPr>
          <w:p w:rsidR="009C766E" w:rsidRPr="00A21C03" w:rsidRDefault="009C766E" w:rsidP="00000239">
            <w:pPr>
              <w:spacing w:after="0" w:line="240" w:lineRule="auto"/>
              <w:jc w:val="center"/>
              <w:rPr>
                <w:rFonts w:ascii="Arial" w:hAnsi="Arial" w:cs="Arial"/>
                <w:sz w:val="20"/>
                <w:szCs w:val="20"/>
                <w:lang w:val="es-AR"/>
              </w:rPr>
            </w:pPr>
            <w:r w:rsidRPr="00A21C03">
              <w:rPr>
                <w:rFonts w:ascii="Arial" w:hAnsi="Arial" w:cs="Arial"/>
                <w:sz w:val="20"/>
                <w:szCs w:val="20"/>
                <w:lang w:val="es-AR"/>
              </w:rPr>
              <w:t>-</w:t>
            </w:r>
          </w:p>
        </w:tc>
        <w:tc>
          <w:tcPr>
            <w:tcW w:w="1554" w:type="dxa"/>
            <w:vAlign w:val="center"/>
          </w:tcPr>
          <w:p w:rsidR="009C766E" w:rsidRPr="00A21C03" w:rsidRDefault="009C766E" w:rsidP="00000239">
            <w:pPr>
              <w:spacing w:after="0" w:line="240" w:lineRule="auto"/>
              <w:jc w:val="center"/>
              <w:rPr>
                <w:rFonts w:ascii="Arial" w:hAnsi="Arial" w:cs="Arial"/>
                <w:sz w:val="20"/>
                <w:szCs w:val="20"/>
                <w:lang w:val="es-AR"/>
              </w:rPr>
            </w:pPr>
            <w:r w:rsidRPr="00A21C03">
              <w:rPr>
                <w:rFonts w:ascii="Arial" w:hAnsi="Arial" w:cs="Arial"/>
                <w:sz w:val="20"/>
                <w:szCs w:val="20"/>
                <w:lang w:val="es-AR"/>
              </w:rPr>
              <w:t>5.232.195</w:t>
            </w:r>
          </w:p>
        </w:tc>
        <w:tc>
          <w:tcPr>
            <w:tcW w:w="1355" w:type="dxa"/>
            <w:vAlign w:val="center"/>
          </w:tcPr>
          <w:p w:rsidR="009C766E" w:rsidRPr="00A21C03" w:rsidRDefault="00B73F0C" w:rsidP="00000239">
            <w:pPr>
              <w:spacing w:after="0" w:line="240" w:lineRule="auto"/>
              <w:jc w:val="center"/>
              <w:rPr>
                <w:rFonts w:ascii="Arial" w:hAnsi="Arial" w:cs="Arial"/>
                <w:sz w:val="20"/>
                <w:szCs w:val="20"/>
              </w:rPr>
            </w:pPr>
            <w:r>
              <w:rPr>
                <w:rFonts w:ascii="Arial" w:hAnsi="Arial" w:cs="Arial"/>
                <w:sz w:val="20"/>
                <w:szCs w:val="20"/>
              </w:rPr>
              <w:t>5.188.279</w:t>
            </w:r>
          </w:p>
        </w:tc>
        <w:tc>
          <w:tcPr>
            <w:tcW w:w="858" w:type="dxa"/>
            <w:vAlign w:val="center"/>
          </w:tcPr>
          <w:p w:rsidR="009C766E" w:rsidRPr="00A21C03" w:rsidRDefault="00B73F0C" w:rsidP="00000239">
            <w:pPr>
              <w:spacing w:after="0" w:line="240" w:lineRule="auto"/>
              <w:jc w:val="center"/>
              <w:rPr>
                <w:rFonts w:ascii="Arial" w:hAnsi="Arial" w:cs="Arial"/>
                <w:sz w:val="20"/>
                <w:szCs w:val="20"/>
                <w:lang w:val="es-AR"/>
              </w:rPr>
            </w:pPr>
            <w:r>
              <w:rPr>
                <w:rFonts w:ascii="Arial" w:hAnsi="Arial" w:cs="Arial"/>
                <w:sz w:val="20"/>
                <w:szCs w:val="20"/>
                <w:lang w:val="es-AR"/>
              </w:rPr>
              <w:t>15%</w:t>
            </w:r>
          </w:p>
        </w:tc>
      </w:tr>
    </w:tbl>
    <w:p w:rsidR="00791647" w:rsidRPr="00A21C03" w:rsidRDefault="00791647" w:rsidP="00AA2995">
      <w:pPr>
        <w:keepLines/>
        <w:spacing w:after="120"/>
        <w:jc w:val="center"/>
        <w:rPr>
          <w:rFonts w:ascii="Arial" w:hAnsi="Arial" w:cs="Arial"/>
          <w:sz w:val="18"/>
          <w:lang w:val="es-AR"/>
        </w:rPr>
      </w:pPr>
      <w:r w:rsidRPr="00A21C03">
        <w:rPr>
          <w:rFonts w:ascii="Arial" w:hAnsi="Arial" w:cs="Arial"/>
          <w:sz w:val="18"/>
          <w:lang w:val="es-AR"/>
        </w:rPr>
        <w:t>Fuente: Elaboración propia en base a información de</w:t>
      </w:r>
      <w:r w:rsidR="00E368AA" w:rsidRPr="00A21C03">
        <w:rPr>
          <w:rFonts w:ascii="Arial" w:hAnsi="Arial" w:cs="Arial"/>
          <w:sz w:val="18"/>
          <w:lang w:val="es-AR"/>
        </w:rPr>
        <w:t xml:space="preserve"> ENATREL </w:t>
      </w:r>
      <w:r w:rsidRPr="00A21C03">
        <w:rPr>
          <w:rFonts w:ascii="Arial" w:hAnsi="Arial" w:cs="Arial"/>
          <w:sz w:val="18"/>
          <w:lang w:val="es-AR"/>
        </w:rPr>
        <w:t xml:space="preserve">provista por el BID </w:t>
      </w:r>
    </w:p>
    <w:p w:rsidR="00791647" w:rsidRPr="00A21C03" w:rsidRDefault="00791647" w:rsidP="00791647">
      <w:pPr>
        <w:rPr>
          <w:rFonts w:ascii="Arial" w:hAnsi="Arial" w:cs="Arial"/>
          <w:lang w:val="es-AR"/>
        </w:rPr>
      </w:pPr>
      <w:r w:rsidRPr="00A21C03">
        <w:rPr>
          <w:rFonts w:ascii="Arial" w:hAnsi="Arial" w:cs="Arial"/>
          <w:lang w:val="es-AR"/>
        </w:rPr>
        <w:t>Todos los proyectos evaluados conllevan un Valor Presente Neto Económico (VPNE) positivo, siendo los resultados robustos a variaciones en los supuestos de modelación.</w:t>
      </w:r>
    </w:p>
    <w:p w:rsidR="00976B3D" w:rsidRPr="00A21C03" w:rsidRDefault="001A2D3D" w:rsidP="00791647">
      <w:pPr>
        <w:rPr>
          <w:rFonts w:ascii="Arial" w:hAnsi="Arial" w:cs="Arial"/>
          <w:lang w:val="es-AR"/>
        </w:rPr>
      </w:pPr>
      <w:r w:rsidRPr="00A21C03">
        <w:rPr>
          <w:rFonts w:ascii="Arial" w:hAnsi="Arial" w:cs="Arial"/>
          <w:lang w:val="es-AR"/>
        </w:rPr>
        <w:t xml:space="preserve">En términos agregados, el programa analizado incluye una inversión </w:t>
      </w:r>
      <w:r w:rsidR="00777E3C" w:rsidRPr="00A21C03">
        <w:rPr>
          <w:rFonts w:ascii="Arial" w:hAnsi="Arial" w:cs="Arial"/>
          <w:lang w:val="es-AR"/>
        </w:rPr>
        <w:t>económica</w:t>
      </w:r>
      <w:r w:rsidR="007577A7" w:rsidRPr="00A21C03">
        <w:rPr>
          <w:rFonts w:ascii="Arial" w:hAnsi="Arial" w:cs="Arial"/>
          <w:lang w:val="es-AR"/>
        </w:rPr>
        <w:t xml:space="preserve"> (ajustada por factores de cuenta)</w:t>
      </w:r>
      <w:r w:rsidR="00777E3C" w:rsidRPr="00A21C03">
        <w:rPr>
          <w:rFonts w:ascii="Arial" w:hAnsi="Arial" w:cs="Arial"/>
          <w:lang w:val="es-AR"/>
        </w:rPr>
        <w:t xml:space="preserve"> </w:t>
      </w:r>
      <w:r w:rsidRPr="00A21C03">
        <w:rPr>
          <w:rFonts w:ascii="Arial" w:hAnsi="Arial" w:cs="Arial"/>
          <w:lang w:val="es-AR"/>
        </w:rPr>
        <w:t xml:space="preserve">total de </w:t>
      </w:r>
      <w:r w:rsidR="00000239" w:rsidRPr="00A21C03">
        <w:rPr>
          <w:rFonts w:ascii="Arial" w:hAnsi="Arial" w:cs="Arial"/>
          <w:lang w:val="es-AR"/>
        </w:rPr>
        <w:t>3</w:t>
      </w:r>
      <w:r w:rsidR="009C766E" w:rsidRPr="00A21C03">
        <w:rPr>
          <w:rFonts w:ascii="Arial" w:hAnsi="Arial" w:cs="Arial"/>
          <w:lang w:val="es-AR"/>
        </w:rPr>
        <w:t>9</w:t>
      </w:r>
      <w:r w:rsidR="00E323FF" w:rsidRPr="00A21C03">
        <w:rPr>
          <w:rFonts w:ascii="Arial" w:hAnsi="Arial" w:cs="Arial"/>
          <w:lang w:val="es-AR"/>
        </w:rPr>
        <w:t>.</w:t>
      </w:r>
      <w:r w:rsidR="009C766E" w:rsidRPr="00A21C03">
        <w:rPr>
          <w:rFonts w:ascii="Arial" w:hAnsi="Arial" w:cs="Arial"/>
          <w:lang w:val="es-AR"/>
        </w:rPr>
        <w:t>7</w:t>
      </w:r>
      <w:r w:rsidR="00E323FF" w:rsidRPr="00A21C03">
        <w:rPr>
          <w:rFonts w:ascii="Arial" w:hAnsi="Arial" w:cs="Arial"/>
          <w:lang w:val="es-AR"/>
        </w:rPr>
        <w:t>00.000</w:t>
      </w:r>
      <w:r w:rsidR="00000239" w:rsidRPr="00A21C03">
        <w:rPr>
          <w:rFonts w:ascii="Arial" w:hAnsi="Arial" w:cs="Arial"/>
          <w:lang w:val="es-AR"/>
        </w:rPr>
        <w:t xml:space="preserve"> </w:t>
      </w:r>
      <w:r w:rsidR="00E323FF" w:rsidRPr="00A21C03">
        <w:rPr>
          <w:rFonts w:ascii="Arial" w:hAnsi="Arial" w:cs="Arial"/>
          <w:lang w:val="es-AR"/>
        </w:rPr>
        <w:t xml:space="preserve">US$ </w:t>
      </w:r>
      <w:r w:rsidR="00976B3D" w:rsidRPr="00A21C03">
        <w:rPr>
          <w:rFonts w:ascii="Arial" w:hAnsi="Arial" w:cs="Arial"/>
          <w:lang w:val="es-AR"/>
        </w:rPr>
        <w:t xml:space="preserve">que generan un beneficio económico de </w:t>
      </w:r>
      <w:r w:rsidR="00F21DBB" w:rsidRPr="00A21C03">
        <w:rPr>
          <w:rFonts w:ascii="Arial" w:hAnsi="Arial" w:cs="Arial"/>
          <w:lang w:val="es-AR"/>
        </w:rPr>
        <w:t>más</w:t>
      </w:r>
      <w:r w:rsidR="00AA2995" w:rsidRPr="00A21C03">
        <w:rPr>
          <w:rFonts w:ascii="Arial" w:hAnsi="Arial" w:cs="Arial"/>
          <w:lang w:val="es-AR"/>
        </w:rPr>
        <w:t xml:space="preserve"> de </w:t>
      </w:r>
      <w:r w:rsidR="00EF2D50">
        <w:rPr>
          <w:rFonts w:ascii="Arial" w:hAnsi="Arial" w:cs="Arial"/>
          <w:lang w:val="es-AR"/>
        </w:rPr>
        <w:t>150.171.114</w:t>
      </w:r>
      <w:r w:rsidR="00457D64" w:rsidRPr="00A21C03">
        <w:rPr>
          <w:rFonts w:ascii="Arial" w:hAnsi="Arial" w:cs="Arial"/>
          <w:lang w:val="es-AR"/>
        </w:rPr>
        <w:t xml:space="preserve"> </w:t>
      </w:r>
      <w:r w:rsidR="00E323FF" w:rsidRPr="00A21C03">
        <w:rPr>
          <w:rFonts w:ascii="Arial" w:hAnsi="Arial" w:cs="Arial"/>
          <w:lang w:val="es-AR"/>
        </w:rPr>
        <w:t>US$</w:t>
      </w:r>
      <w:r w:rsidR="00976B3D" w:rsidRPr="00A21C03">
        <w:rPr>
          <w:rFonts w:ascii="Arial" w:hAnsi="Arial" w:cs="Arial"/>
          <w:lang w:val="es-AR"/>
        </w:rPr>
        <w:t>. La distribución porcentual de la inver</w:t>
      </w:r>
      <w:r w:rsidR="00883FE4" w:rsidRPr="00A21C03">
        <w:rPr>
          <w:rFonts w:ascii="Arial" w:hAnsi="Arial" w:cs="Arial"/>
          <w:lang w:val="es-AR"/>
        </w:rPr>
        <w:t>sión y los beneficios entre lo</w:t>
      </w:r>
      <w:r w:rsidR="00976B3D" w:rsidRPr="00A21C03">
        <w:rPr>
          <w:rFonts w:ascii="Arial" w:hAnsi="Arial" w:cs="Arial"/>
          <w:lang w:val="es-AR"/>
        </w:rPr>
        <w:t xml:space="preserve">s </w:t>
      </w:r>
      <w:r w:rsidR="00883FE4" w:rsidRPr="00A21C03">
        <w:rPr>
          <w:rFonts w:ascii="Arial" w:hAnsi="Arial" w:cs="Arial"/>
          <w:lang w:val="es-AR"/>
        </w:rPr>
        <w:t xml:space="preserve">proyectos evaluados </w:t>
      </w:r>
      <w:r w:rsidR="00976B3D" w:rsidRPr="00A21C03">
        <w:rPr>
          <w:rFonts w:ascii="Arial" w:hAnsi="Arial" w:cs="Arial"/>
          <w:lang w:val="es-AR"/>
        </w:rPr>
        <w:t xml:space="preserve">se muestra en el </w:t>
      </w:r>
      <w:r w:rsidR="00976B3D" w:rsidRPr="00A21C03">
        <w:rPr>
          <w:rFonts w:ascii="Arial" w:hAnsi="Arial" w:cs="Arial"/>
          <w:b/>
          <w:lang w:val="es-AR"/>
        </w:rPr>
        <w:t xml:space="preserve">Gráfico </w:t>
      </w:r>
      <w:r w:rsidR="00394CC0" w:rsidRPr="00A21C03">
        <w:rPr>
          <w:rFonts w:ascii="Arial" w:hAnsi="Arial" w:cs="Arial"/>
          <w:b/>
          <w:lang w:val="es-AR"/>
        </w:rPr>
        <w:t>2</w:t>
      </w:r>
      <w:r w:rsidR="00976B3D" w:rsidRPr="00A21C03">
        <w:rPr>
          <w:rFonts w:ascii="Arial" w:hAnsi="Arial" w:cs="Arial"/>
          <w:lang w:val="es-AR"/>
        </w:rPr>
        <w:t>.</w:t>
      </w:r>
    </w:p>
    <w:p w:rsidR="00976B3D" w:rsidRPr="00A21C03" w:rsidRDefault="00777E3C" w:rsidP="00777E3C">
      <w:pPr>
        <w:pStyle w:val="Caption"/>
        <w:keepNext/>
        <w:keepLines/>
        <w:jc w:val="center"/>
        <w:rPr>
          <w:rFonts w:ascii="Arial" w:hAnsi="Arial" w:cs="Arial"/>
          <w:lang w:val="es-AR"/>
        </w:rPr>
      </w:pPr>
      <w:r w:rsidRPr="00A21C03">
        <w:rPr>
          <w:rFonts w:ascii="Arial" w:hAnsi="Arial" w:cs="Arial"/>
          <w:lang w:val="es-AR"/>
        </w:rPr>
        <w:t xml:space="preserve">Gráfico </w:t>
      </w:r>
      <w:r w:rsidR="00394CC0" w:rsidRPr="00A21C03">
        <w:rPr>
          <w:rFonts w:ascii="Arial" w:hAnsi="Arial" w:cs="Arial"/>
          <w:lang w:val="es-AR"/>
        </w:rPr>
        <w:t>2</w:t>
      </w:r>
      <w:r w:rsidRPr="00A21C03">
        <w:rPr>
          <w:rFonts w:ascii="Arial" w:hAnsi="Arial" w:cs="Arial"/>
          <w:lang w:val="es-AR"/>
        </w:rPr>
        <w:t>:</w:t>
      </w:r>
      <w:r w:rsidR="00976B3D" w:rsidRPr="00A21C03">
        <w:rPr>
          <w:rFonts w:ascii="Arial" w:hAnsi="Arial" w:cs="Arial"/>
          <w:lang w:val="es-AR"/>
        </w:rPr>
        <w:t xml:space="preserve">– Distribución de Inversión y Beneficios Económicos por </w:t>
      </w:r>
      <w:r w:rsidR="005C3377" w:rsidRPr="00A21C03">
        <w:rPr>
          <w:rFonts w:ascii="Arial" w:hAnsi="Arial" w:cs="Arial"/>
          <w:lang w:val="es-AR"/>
        </w:rPr>
        <w:t>proyecto</w:t>
      </w:r>
    </w:p>
    <w:p w:rsidR="00000239" w:rsidRPr="00A21C03" w:rsidRDefault="009C766E" w:rsidP="009C766E">
      <w:pPr>
        <w:keepNext/>
        <w:keepLines/>
        <w:spacing w:after="0"/>
        <w:rPr>
          <w:rFonts w:ascii="Arial" w:hAnsi="Arial" w:cs="Arial"/>
          <w:lang w:val="es-AR"/>
        </w:rPr>
      </w:pPr>
      <w:r w:rsidRPr="00A21C03">
        <w:rPr>
          <w:rFonts w:ascii="Arial" w:hAnsi="Arial" w:cs="Arial"/>
          <w:noProof/>
        </w:rPr>
        <w:drawing>
          <wp:inline distT="0" distB="0" distL="0" distR="0" wp14:anchorId="77E8BCE1" wp14:editId="36A30344">
            <wp:extent cx="5400000" cy="175242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1752427"/>
                    </a:xfrm>
                    <a:prstGeom prst="rect">
                      <a:avLst/>
                    </a:prstGeom>
                    <a:noFill/>
                  </pic:spPr>
                </pic:pic>
              </a:graphicData>
            </a:graphic>
          </wp:inline>
        </w:drawing>
      </w:r>
    </w:p>
    <w:p w:rsidR="00430872" w:rsidRPr="00A21C03" w:rsidRDefault="00430872" w:rsidP="00430872">
      <w:pPr>
        <w:keepLines/>
        <w:spacing w:after="120"/>
        <w:jc w:val="center"/>
        <w:rPr>
          <w:rFonts w:ascii="Arial" w:hAnsi="Arial" w:cs="Arial"/>
          <w:sz w:val="18"/>
          <w:lang w:val="es-AR"/>
        </w:rPr>
      </w:pPr>
      <w:r w:rsidRPr="00A21C03">
        <w:rPr>
          <w:rFonts w:ascii="Arial" w:hAnsi="Arial" w:cs="Arial"/>
          <w:sz w:val="18"/>
          <w:lang w:val="es-AR"/>
        </w:rPr>
        <w:t>Fuente: Elaboración propia en base a información de</w:t>
      </w:r>
      <w:r w:rsidR="00E368AA" w:rsidRPr="00A21C03">
        <w:rPr>
          <w:rFonts w:ascii="Arial" w:hAnsi="Arial" w:cs="Arial"/>
          <w:sz w:val="18"/>
          <w:lang w:val="es-AR"/>
        </w:rPr>
        <w:t xml:space="preserve"> ENATREL </w:t>
      </w:r>
      <w:r w:rsidR="005C3377" w:rsidRPr="00A21C03">
        <w:rPr>
          <w:rFonts w:ascii="Arial" w:hAnsi="Arial" w:cs="Arial"/>
          <w:sz w:val="18"/>
          <w:lang w:val="es-AR"/>
        </w:rPr>
        <w:t>provista por el BID</w:t>
      </w:r>
    </w:p>
    <w:p w:rsidR="003E08B7" w:rsidRPr="00A21C03" w:rsidRDefault="003E08B7" w:rsidP="005C3377">
      <w:pPr>
        <w:rPr>
          <w:rFonts w:ascii="Arial" w:hAnsi="Arial" w:cs="Arial"/>
          <w:lang w:val="es-AR"/>
        </w:rPr>
        <w:sectPr w:rsidR="003E08B7" w:rsidRPr="00A21C03" w:rsidSect="002972F2">
          <w:headerReference w:type="default" r:id="rId12"/>
          <w:pgSz w:w="11907" w:h="16839" w:code="9"/>
          <w:pgMar w:top="1417" w:right="1701" w:bottom="1417" w:left="1701" w:header="630" w:footer="708" w:gutter="0"/>
          <w:cols w:space="708"/>
          <w:docGrid w:linePitch="360"/>
        </w:sectPr>
      </w:pPr>
    </w:p>
    <w:p w:rsidR="00B75934" w:rsidRPr="00A21C03" w:rsidRDefault="00771758" w:rsidP="00F8634D">
      <w:pPr>
        <w:pStyle w:val="Heading1"/>
        <w:numPr>
          <w:ilvl w:val="0"/>
          <w:numId w:val="9"/>
        </w:numPr>
        <w:rPr>
          <w:rFonts w:ascii="Arial" w:hAnsi="Arial" w:cs="Arial"/>
          <w:lang w:val="es-AR"/>
        </w:rPr>
      </w:pPr>
      <w:bookmarkStart w:id="4" w:name="_Toc434552097"/>
      <w:r w:rsidRPr="00A21C03">
        <w:rPr>
          <w:rFonts w:ascii="Arial" w:hAnsi="Arial" w:cs="Arial"/>
          <w:lang w:val="es-AR"/>
        </w:rPr>
        <w:lastRenderedPageBreak/>
        <w:t>Introduc</w:t>
      </w:r>
      <w:r w:rsidR="0086175E" w:rsidRPr="00A21C03">
        <w:rPr>
          <w:rFonts w:ascii="Arial" w:hAnsi="Arial" w:cs="Arial"/>
          <w:lang w:val="es-AR"/>
        </w:rPr>
        <w:t>ción</w:t>
      </w:r>
      <w:bookmarkEnd w:id="4"/>
    </w:p>
    <w:p w:rsidR="00946FAD" w:rsidRPr="00A21C03" w:rsidRDefault="00C72D03" w:rsidP="00331C6B">
      <w:pPr>
        <w:rPr>
          <w:rFonts w:ascii="Arial" w:hAnsi="Arial" w:cs="Arial"/>
          <w:lang w:val="es-AR"/>
        </w:rPr>
      </w:pPr>
      <w:r w:rsidRPr="00A21C03">
        <w:rPr>
          <w:rFonts w:ascii="Arial" w:hAnsi="Arial" w:cs="Arial"/>
          <w:lang w:val="es-AR"/>
        </w:rPr>
        <w:t xml:space="preserve">El presente documento tiene por finalidad </w:t>
      </w:r>
      <w:r w:rsidR="00F21DBB" w:rsidRPr="00A21C03">
        <w:rPr>
          <w:rFonts w:ascii="Arial" w:hAnsi="Arial" w:cs="Arial"/>
          <w:lang w:val="es-AR"/>
        </w:rPr>
        <w:t>presentar l</w:t>
      </w:r>
      <w:r w:rsidRPr="00A21C03">
        <w:rPr>
          <w:rFonts w:ascii="Arial" w:hAnsi="Arial" w:cs="Arial"/>
          <w:lang w:val="es-AR"/>
        </w:rPr>
        <w:t xml:space="preserve">a evaluación costo beneficio de un subconjunto de </w:t>
      </w:r>
      <w:r w:rsidR="00B310EF" w:rsidRPr="00A21C03">
        <w:rPr>
          <w:rFonts w:ascii="Arial" w:hAnsi="Arial" w:cs="Arial"/>
          <w:lang w:val="es-AR"/>
        </w:rPr>
        <w:t>proyectos</w:t>
      </w:r>
      <w:r w:rsidRPr="00A21C03">
        <w:rPr>
          <w:rFonts w:ascii="Arial" w:hAnsi="Arial" w:cs="Arial"/>
          <w:lang w:val="es-AR"/>
        </w:rPr>
        <w:t>, pertenecientes al</w:t>
      </w:r>
      <w:r w:rsidR="00946FAD" w:rsidRPr="00A21C03">
        <w:rPr>
          <w:rFonts w:ascii="Arial" w:hAnsi="Arial" w:cs="Arial"/>
          <w:lang w:val="es-AR"/>
        </w:rPr>
        <w:t xml:space="preserve"> </w:t>
      </w:r>
      <w:r w:rsidR="00B310EF" w:rsidRPr="00A21C03">
        <w:rPr>
          <w:rFonts w:ascii="Arial" w:hAnsi="Arial" w:cs="Arial"/>
          <w:lang w:val="es-AR"/>
        </w:rPr>
        <w:t xml:space="preserve">programa </w:t>
      </w:r>
      <w:r w:rsidR="00946FAD" w:rsidRPr="00A21C03">
        <w:rPr>
          <w:rFonts w:ascii="Arial" w:hAnsi="Arial" w:cs="Arial"/>
          <w:lang w:val="es-AR"/>
        </w:rPr>
        <w:t>Ampliación y Refuerzos en el Sistema de Transmisión de Electricidad de Nicaragua</w:t>
      </w:r>
      <w:r w:rsidRPr="00A21C03">
        <w:rPr>
          <w:rFonts w:ascii="Arial" w:hAnsi="Arial" w:cs="Arial"/>
          <w:lang w:val="es-AR"/>
        </w:rPr>
        <w:t xml:space="preserve">, a ser financiados </w:t>
      </w:r>
      <w:r w:rsidR="00946FAD" w:rsidRPr="00A21C03">
        <w:rPr>
          <w:rFonts w:ascii="Arial" w:hAnsi="Arial" w:cs="Arial"/>
          <w:lang w:val="es-AR"/>
        </w:rPr>
        <w:t xml:space="preserve">parcialmente por el </w:t>
      </w:r>
      <w:r w:rsidRPr="00A21C03">
        <w:rPr>
          <w:rFonts w:ascii="Arial" w:hAnsi="Arial" w:cs="Arial"/>
          <w:lang w:val="es-AR"/>
        </w:rPr>
        <w:t xml:space="preserve">Banco Interamericano de Desarrollo (BID). El objetivo </w:t>
      </w:r>
      <w:r w:rsidR="00E16BBB" w:rsidRPr="00A21C03">
        <w:rPr>
          <w:rFonts w:ascii="Arial" w:hAnsi="Arial" w:cs="Arial"/>
          <w:lang w:val="es-AR"/>
        </w:rPr>
        <w:t xml:space="preserve">general </w:t>
      </w:r>
      <w:r w:rsidRPr="00A21C03">
        <w:rPr>
          <w:rFonts w:ascii="Arial" w:hAnsi="Arial" w:cs="Arial"/>
          <w:lang w:val="es-AR"/>
        </w:rPr>
        <w:t xml:space="preserve">de este </w:t>
      </w:r>
      <w:r w:rsidR="00B310EF" w:rsidRPr="00A21C03">
        <w:rPr>
          <w:rFonts w:ascii="Arial" w:hAnsi="Arial" w:cs="Arial"/>
          <w:lang w:val="es-AR"/>
        </w:rPr>
        <w:t xml:space="preserve">programa </w:t>
      </w:r>
      <w:r w:rsidR="00946FAD" w:rsidRPr="00A21C03">
        <w:rPr>
          <w:rFonts w:ascii="Arial" w:hAnsi="Arial" w:cs="Arial"/>
          <w:lang w:val="es-AR"/>
        </w:rPr>
        <w:t xml:space="preserve">es contribuir </w:t>
      </w:r>
      <w:r w:rsidR="002D30CA" w:rsidRPr="00A21C03">
        <w:rPr>
          <w:rFonts w:ascii="Arial" w:hAnsi="Arial" w:cs="Arial"/>
          <w:lang w:val="es-AR"/>
        </w:rPr>
        <w:t>a</w:t>
      </w:r>
      <w:r w:rsidR="00946FAD" w:rsidRPr="00A21C03">
        <w:rPr>
          <w:rFonts w:ascii="Arial" w:hAnsi="Arial" w:cs="Arial"/>
          <w:lang w:val="es-AR"/>
        </w:rPr>
        <w:t xml:space="preserve"> la mejora de las condiciones de operación de la infraestructura del Sistema Interconectado Nacional (SIN), mediante el reforzamiento de la infraestructura de transmisión. Los objetivos específicos</w:t>
      </w:r>
      <w:r w:rsidR="00E16BBB" w:rsidRPr="00A21C03">
        <w:rPr>
          <w:rFonts w:ascii="Arial" w:hAnsi="Arial" w:cs="Arial"/>
          <w:lang w:val="es-AR"/>
        </w:rPr>
        <w:t>, por otro lado,</w:t>
      </w:r>
      <w:r w:rsidR="00946FAD" w:rsidRPr="00A21C03">
        <w:rPr>
          <w:rFonts w:ascii="Arial" w:hAnsi="Arial" w:cs="Arial"/>
          <w:lang w:val="es-AR"/>
        </w:rPr>
        <w:t xml:space="preserve"> incluyen </w:t>
      </w:r>
      <w:r w:rsidR="00E16BBB" w:rsidRPr="00A21C03">
        <w:rPr>
          <w:rFonts w:ascii="Arial" w:hAnsi="Arial" w:cs="Arial"/>
          <w:lang w:val="es-AR"/>
        </w:rPr>
        <w:t>g</w:t>
      </w:r>
      <w:r w:rsidR="00946FAD" w:rsidRPr="00A21C03">
        <w:rPr>
          <w:rFonts w:ascii="Arial" w:hAnsi="Arial" w:cs="Arial"/>
          <w:lang w:val="es-AR"/>
        </w:rPr>
        <w:t xml:space="preserve">arantizar un suministro de energía eléctrica confiable y seguro en las zonas beneficiadas por la ampliación de </w:t>
      </w:r>
      <w:r w:rsidR="00E16BBB" w:rsidRPr="00A21C03">
        <w:rPr>
          <w:rFonts w:ascii="Arial" w:hAnsi="Arial" w:cs="Arial"/>
          <w:lang w:val="es-AR"/>
        </w:rPr>
        <w:t xml:space="preserve">la cobertura eléctrica bajo el </w:t>
      </w:r>
      <w:r w:rsidR="00E16BBB" w:rsidRPr="00A21C03">
        <w:rPr>
          <w:rFonts w:ascii="Arial" w:hAnsi="Arial" w:cs="Arial"/>
          <w:lang w:val="es-ES_tradnl"/>
        </w:rPr>
        <w:t>Programa Nacional de Electrificación Sostenible y Energía Renovable para Nicaragua (PNESER)</w:t>
      </w:r>
      <w:r w:rsidR="0057227E" w:rsidRPr="00A21C03">
        <w:rPr>
          <w:rStyle w:val="FootnoteReference"/>
          <w:rFonts w:ascii="Arial" w:hAnsi="Arial" w:cs="Arial"/>
          <w:lang w:val="es-ES_tradnl"/>
        </w:rPr>
        <w:footnoteReference w:id="4"/>
      </w:r>
      <w:r w:rsidR="00946FAD" w:rsidRPr="00A21C03">
        <w:rPr>
          <w:rFonts w:ascii="Arial" w:hAnsi="Arial" w:cs="Arial"/>
          <w:lang w:val="es-AR"/>
        </w:rPr>
        <w:t xml:space="preserve">; </w:t>
      </w:r>
      <w:r w:rsidR="00331C6B" w:rsidRPr="00A21C03">
        <w:rPr>
          <w:rFonts w:ascii="Arial" w:hAnsi="Arial" w:cs="Arial"/>
          <w:lang w:val="es-AR"/>
        </w:rPr>
        <w:t xml:space="preserve">aumentar la confiabilidad del servicio eléctrico actual del área de Managua; crear las condiciones en infraestructura eléctrica en la zona de Managua para la conexión de futuros proyectos de generación </w:t>
      </w:r>
      <w:r w:rsidR="00946FAD" w:rsidRPr="00A21C03">
        <w:rPr>
          <w:rFonts w:ascii="Arial" w:hAnsi="Arial" w:cs="Arial"/>
          <w:lang w:val="es-AR"/>
        </w:rPr>
        <w:t>y</w:t>
      </w:r>
      <w:r w:rsidR="00E16BBB" w:rsidRPr="00A21C03">
        <w:rPr>
          <w:rFonts w:ascii="Arial" w:hAnsi="Arial" w:cs="Arial"/>
          <w:lang w:val="es-AR"/>
        </w:rPr>
        <w:t xml:space="preserve"> p</w:t>
      </w:r>
      <w:r w:rsidR="00946FAD" w:rsidRPr="00A21C03">
        <w:rPr>
          <w:rFonts w:ascii="Arial" w:hAnsi="Arial" w:cs="Arial"/>
          <w:lang w:val="es-AR"/>
        </w:rPr>
        <w:t xml:space="preserve">ermitir la optimización de la capacidad de la línea de transmisión regional en los tramos ubicados en territorio </w:t>
      </w:r>
      <w:r w:rsidR="00E16BBB" w:rsidRPr="00A21C03">
        <w:rPr>
          <w:rFonts w:ascii="Arial" w:hAnsi="Arial" w:cs="Arial"/>
          <w:lang w:val="es-AR"/>
        </w:rPr>
        <w:t>ni</w:t>
      </w:r>
      <w:r w:rsidR="00946FAD" w:rsidRPr="00A21C03">
        <w:rPr>
          <w:rFonts w:ascii="Arial" w:hAnsi="Arial" w:cs="Arial"/>
          <w:lang w:val="es-AR"/>
        </w:rPr>
        <w:t>caragüense</w:t>
      </w:r>
      <w:r w:rsidR="004E55E1" w:rsidRPr="00A21C03">
        <w:rPr>
          <w:rFonts w:ascii="Arial" w:hAnsi="Arial" w:cs="Arial"/>
          <w:lang w:val="es-AR"/>
        </w:rPr>
        <w:t xml:space="preserve">, en el marco </w:t>
      </w:r>
      <w:r w:rsidR="004E55E1" w:rsidRPr="00A21C03">
        <w:rPr>
          <w:rFonts w:ascii="Arial" w:hAnsi="Arial" w:cs="Arial"/>
          <w:lang w:val="es-ES_tradnl"/>
        </w:rPr>
        <w:t>del Sistema de Interconexión Eléctrica de los Países de América Central (SIEPAC)</w:t>
      </w:r>
      <w:r w:rsidR="00946FAD" w:rsidRPr="00A21C03">
        <w:rPr>
          <w:rFonts w:ascii="Arial" w:hAnsi="Arial" w:cs="Arial"/>
          <w:lang w:val="es-AR"/>
        </w:rPr>
        <w:t>.</w:t>
      </w:r>
    </w:p>
    <w:p w:rsidR="00B361D3" w:rsidRPr="00A21C03" w:rsidRDefault="00B361D3" w:rsidP="00C72D03">
      <w:pPr>
        <w:rPr>
          <w:rFonts w:ascii="Arial" w:hAnsi="Arial" w:cs="Arial"/>
          <w:lang w:val="es-AR"/>
        </w:rPr>
      </w:pPr>
      <w:r w:rsidRPr="00A21C03">
        <w:rPr>
          <w:rFonts w:ascii="Arial" w:hAnsi="Arial" w:cs="Arial"/>
          <w:lang w:val="es-AR"/>
        </w:rPr>
        <w:t>Para atender los problemas de calidad ocasionados en el proceso de expansión de la electrificación rural, se requieren una serie de inversiones en el sistema de transmisión en ciertos municipios del norte del país.</w:t>
      </w:r>
      <w:r w:rsidR="004E55E1" w:rsidRPr="00A21C03">
        <w:rPr>
          <w:rFonts w:ascii="Arial" w:hAnsi="Arial" w:cs="Arial"/>
          <w:lang w:val="es-AR"/>
        </w:rPr>
        <w:t xml:space="preserve"> </w:t>
      </w:r>
      <w:r w:rsidR="00331C6B" w:rsidRPr="00A21C03">
        <w:rPr>
          <w:rFonts w:ascii="Arial" w:hAnsi="Arial" w:cs="Arial"/>
          <w:lang w:val="es-AR"/>
        </w:rPr>
        <w:t xml:space="preserve">Además, también se requiere aumentar la confiabilidad del servicio eléctrico actual del área de Managua, donde se concentra la mayor demanda del país. </w:t>
      </w:r>
      <w:r w:rsidR="00F21DBB" w:rsidRPr="00A21C03">
        <w:rPr>
          <w:rFonts w:ascii="Arial" w:hAnsi="Arial" w:cs="Arial"/>
          <w:lang w:val="es-AR"/>
        </w:rPr>
        <w:t>E</w:t>
      </w:r>
      <w:r w:rsidRPr="00A21C03">
        <w:rPr>
          <w:rFonts w:ascii="Arial" w:hAnsi="Arial" w:cs="Arial"/>
          <w:lang w:val="es-AR"/>
        </w:rPr>
        <w:t>stos proyectos, junto con la inversión que involucran</w:t>
      </w:r>
      <w:r w:rsidR="004B5090" w:rsidRPr="00A21C03">
        <w:rPr>
          <w:rStyle w:val="FootnoteReference"/>
          <w:rFonts w:ascii="Arial" w:hAnsi="Arial" w:cs="Arial"/>
          <w:lang w:val="es-AR"/>
        </w:rPr>
        <w:footnoteReference w:id="5"/>
      </w:r>
      <w:r w:rsidR="00F21DBB" w:rsidRPr="00A21C03">
        <w:rPr>
          <w:rFonts w:ascii="Arial" w:hAnsi="Arial" w:cs="Arial"/>
          <w:lang w:val="es-AR"/>
        </w:rPr>
        <w:t>,</w:t>
      </w:r>
      <w:r w:rsidRPr="00A21C03">
        <w:rPr>
          <w:rFonts w:ascii="Arial" w:hAnsi="Arial" w:cs="Arial"/>
          <w:lang w:val="es-AR"/>
        </w:rPr>
        <w:t xml:space="preserve"> se muestran en la </w:t>
      </w:r>
      <w:r w:rsidRPr="00A21C03">
        <w:rPr>
          <w:rFonts w:ascii="Arial" w:hAnsi="Arial" w:cs="Arial"/>
          <w:lang w:val="es-AR"/>
        </w:rPr>
        <w:fldChar w:fldCharType="begin"/>
      </w:r>
      <w:r w:rsidRPr="00A21C03">
        <w:rPr>
          <w:rFonts w:ascii="Arial" w:hAnsi="Arial" w:cs="Arial"/>
          <w:lang w:val="es-AR"/>
        </w:rPr>
        <w:instrText xml:space="preserve"> REF _Ref424724888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w:t>
      </w:r>
      <w:r w:rsidRPr="00A21C03">
        <w:rPr>
          <w:rFonts w:ascii="Arial" w:hAnsi="Arial" w:cs="Arial"/>
          <w:lang w:val="es-AR"/>
        </w:rPr>
        <w:fldChar w:fldCharType="end"/>
      </w:r>
      <w:r w:rsidRPr="00A21C03">
        <w:rPr>
          <w:rFonts w:ascii="Arial" w:hAnsi="Arial" w:cs="Arial"/>
          <w:lang w:val="es-AR"/>
        </w:rPr>
        <w:t>.</w:t>
      </w:r>
    </w:p>
    <w:p w:rsidR="00B361D3" w:rsidRPr="00A21C03" w:rsidRDefault="00B361D3" w:rsidP="00385514">
      <w:pPr>
        <w:keepNext/>
        <w:keepLines/>
        <w:spacing w:after="120"/>
        <w:jc w:val="center"/>
        <w:rPr>
          <w:rFonts w:ascii="Arial" w:hAnsi="Arial" w:cs="Arial"/>
          <w:b/>
          <w:sz w:val="20"/>
          <w:lang w:val="es-AR"/>
        </w:rPr>
      </w:pPr>
      <w:bookmarkStart w:id="5" w:name="_Ref424724888"/>
      <w:bookmarkStart w:id="6" w:name="_Toc424725845"/>
      <w:bookmarkStart w:id="7" w:name="_Toc434552121"/>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w:t>
      </w:r>
      <w:r w:rsidRPr="00A21C03">
        <w:rPr>
          <w:rFonts w:ascii="Arial" w:hAnsi="Arial" w:cs="Arial"/>
          <w:b/>
          <w:sz w:val="20"/>
          <w:lang w:val="es-AR"/>
        </w:rPr>
        <w:fldChar w:fldCharType="end"/>
      </w:r>
      <w:bookmarkEnd w:id="5"/>
      <w:r w:rsidRPr="00A21C03">
        <w:rPr>
          <w:rFonts w:ascii="Arial" w:hAnsi="Arial" w:cs="Arial"/>
          <w:b/>
          <w:sz w:val="20"/>
          <w:lang w:val="es-AR"/>
        </w:rPr>
        <w:t xml:space="preserve">: </w:t>
      </w:r>
      <w:r w:rsidRPr="00A21C03">
        <w:rPr>
          <w:rFonts w:ascii="Arial" w:hAnsi="Arial" w:cs="Arial"/>
          <w:b/>
          <w:sz w:val="20"/>
          <w:lang w:val="es-ES_tradnl"/>
        </w:rPr>
        <w:t xml:space="preserve">Ampliación y Refuerzos Sistema Transmisión </w:t>
      </w:r>
      <w:r w:rsidRPr="00A21C03">
        <w:rPr>
          <w:rFonts w:ascii="Arial" w:hAnsi="Arial" w:cs="Arial"/>
          <w:b/>
          <w:sz w:val="20"/>
          <w:lang w:val="es-AR"/>
        </w:rPr>
        <w:t xml:space="preserve">- </w:t>
      </w:r>
      <w:r w:rsidR="002D0B94" w:rsidRPr="00A21C03">
        <w:rPr>
          <w:rFonts w:ascii="Arial" w:hAnsi="Arial" w:cs="Arial"/>
          <w:b/>
          <w:sz w:val="20"/>
          <w:lang w:val="es-AR"/>
        </w:rPr>
        <w:t>Inversión</w:t>
      </w:r>
      <w:r w:rsidRPr="00A21C03">
        <w:rPr>
          <w:rFonts w:ascii="Arial" w:hAnsi="Arial" w:cs="Arial"/>
          <w:b/>
          <w:sz w:val="20"/>
          <w:lang w:val="es-AR"/>
        </w:rPr>
        <w:t xml:space="preserve"> (US$)</w:t>
      </w:r>
      <w:bookmarkEnd w:id="6"/>
      <w:bookmarkEnd w:id="7"/>
    </w:p>
    <w:tbl>
      <w:tblPr>
        <w:tblW w:w="6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69"/>
        <w:gridCol w:w="1418"/>
      </w:tblGrid>
      <w:tr w:rsidR="00F21DBB" w:rsidRPr="00A21C03" w:rsidTr="005153BC">
        <w:trPr>
          <w:trHeight w:val="270"/>
          <w:tblHeader/>
          <w:jc w:val="center"/>
        </w:trPr>
        <w:tc>
          <w:tcPr>
            <w:tcW w:w="5269" w:type="dxa"/>
            <w:tcBorders>
              <w:top w:val="single" w:sz="12" w:space="0" w:color="auto"/>
              <w:bottom w:val="single" w:sz="12" w:space="0" w:color="auto"/>
            </w:tcBorders>
            <w:shd w:val="clear" w:color="auto" w:fill="D9D9D9"/>
            <w:vAlign w:val="center"/>
            <w:hideMark/>
          </w:tcPr>
          <w:p w:rsidR="00F21DBB" w:rsidRPr="00A21C03" w:rsidRDefault="00F21DBB" w:rsidP="00B361D3">
            <w:pPr>
              <w:spacing w:after="0" w:line="240" w:lineRule="auto"/>
              <w:jc w:val="center"/>
              <w:rPr>
                <w:rFonts w:ascii="Arial" w:hAnsi="Arial" w:cs="Arial"/>
                <w:b/>
                <w:bCs/>
                <w:sz w:val="20"/>
                <w:szCs w:val="20"/>
                <w:lang w:val="es-AR"/>
              </w:rPr>
            </w:pPr>
            <w:r w:rsidRPr="00A21C03">
              <w:rPr>
                <w:rFonts w:ascii="Arial" w:hAnsi="Arial" w:cs="Arial"/>
                <w:b/>
                <w:bCs/>
                <w:sz w:val="20"/>
                <w:szCs w:val="20"/>
                <w:lang w:val="es-AR"/>
              </w:rPr>
              <w:t>Proyecto</w:t>
            </w:r>
          </w:p>
        </w:tc>
        <w:tc>
          <w:tcPr>
            <w:tcW w:w="1418" w:type="dxa"/>
            <w:tcBorders>
              <w:top w:val="single" w:sz="12" w:space="0" w:color="auto"/>
              <w:bottom w:val="single" w:sz="12" w:space="0" w:color="auto"/>
            </w:tcBorders>
            <w:shd w:val="clear" w:color="auto" w:fill="D9D9D9"/>
            <w:noWrap/>
            <w:vAlign w:val="center"/>
            <w:hideMark/>
          </w:tcPr>
          <w:p w:rsidR="00F21DBB" w:rsidRPr="00A21C03" w:rsidRDefault="00F21DBB" w:rsidP="00B361D3">
            <w:pPr>
              <w:spacing w:after="0" w:line="240" w:lineRule="auto"/>
              <w:jc w:val="center"/>
              <w:rPr>
                <w:rFonts w:ascii="Arial" w:hAnsi="Arial" w:cs="Arial"/>
                <w:b/>
                <w:bCs/>
                <w:sz w:val="20"/>
                <w:szCs w:val="20"/>
                <w:lang w:val="es-AR"/>
              </w:rPr>
            </w:pPr>
            <w:r w:rsidRPr="00A21C03">
              <w:rPr>
                <w:rFonts w:ascii="Arial" w:hAnsi="Arial" w:cs="Arial"/>
                <w:b/>
                <w:bCs/>
                <w:sz w:val="20"/>
                <w:szCs w:val="20"/>
                <w:lang w:val="es-AR"/>
              </w:rPr>
              <w:t>Inversión</w:t>
            </w:r>
          </w:p>
        </w:tc>
      </w:tr>
      <w:tr w:rsidR="00F21DBB" w:rsidRPr="00A21C03" w:rsidTr="005153BC">
        <w:trPr>
          <w:trHeight w:val="270"/>
          <w:jc w:val="center"/>
        </w:trPr>
        <w:tc>
          <w:tcPr>
            <w:tcW w:w="5269" w:type="dxa"/>
            <w:tcBorders>
              <w:top w:val="single" w:sz="12" w:space="0" w:color="auto"/>
            </w:tcBorders>
            <w:noWrap/>
            <w:vAlign w:val="bottom"/>
          </w:tcPr>
          <w:p w:rsidR="00F21DBB" w:rsidRPr="00A21C03" w:rsidRDefault="00F21DBB" w:rsidP="002D0B94">
            <w:pPr>
              <w:spacing w:after="0" w:line="240" w:lineRule="auto"/>
              <w:rPr>
                <w:rFonts w:ascii="Arial" w:hAnsi="Arial" w:cs="Arial"/>
                <w:sz w:val="20"/>
                <w:szCs w:val="20"/>
                <w:lang w:val="es-AR"/>
              </w:rPr>
            </w:pPr>
            <w:r w:rsidRPr="00A21C03">
              <w:rPr>
                <w:rFonts w:ascii="Arial" w:hAnsi="Arial" w:cs="Arial"/>
                <w:sz w:val="20"/>
                <w:szCs w:val="20"/>
                <w:lang w:val="es-AR"/>
              </w:rPr>
              <w:t xml:space="preserve">Subestación </w:t>
            </w:r>
            <w:proofErr w:type="spellStart"/>
            <w:r w:rsidRPr="00A21C03">
              <w:rPr>
                <w:rFonts w:ascii="Arial" w:hAnsi="Arial" w:cs="Arial"/>
                <w:sz w:val="20"/>
                <w:szCs w:val="20"/>
                <w:lang w:val="es-AR"/>
              </w:rPr>
              <w:t>Waslala</w:t>
            </w:r>
            <w:proofErr w:type="spellEnd"/>
            <w:r w:rsidRPr="00A21C03">
              <w:rPr>
                <w:rFonts w:ascii="Arial" w:hAnsi="Arial" w:cs="Arial"/>
                <w:sz w:val="20"/>
                <w:szCs w:val="20"/>
                <w:lang w:val="es-AR"/>
              </w:rPr>
              <w:t xml:space="preserve"> y obras conexas</w:t>
            </w:r>
          </w:p>
        </w:tc>
        <w:tc>
          <w:tcPr>
            <w:tcW w:w="1418" w:type="dxa"/>
            <w:tcBorders>
              <w:top w:val="single" w:sz="12" w:space="0" w:color="auto"/>
            </w:tcBorders>
            <w:vAlign w:val="center"/>
            <w:hideMark/>
          </w:tcPr>
          <w:p w:rsidR="00F21DBB" w:rsidRPr="00A21C03" w:rsidRDefault="00F21DBB" w:rsidP="00B361D3">
            <w:pPr>
              <w:spacing w:after="0" w:line="240" w:lineRule="auto"/>
              <w:jc w:val="right"/>
              <w:rPr>
                <w:rFonts w:ascii="Arial" w:hAnsi="Arial" w:cs="Arial"/>
                <w:sz w:val="20"/>
                <w:szCs w:val="20"/>
                <w:lang w:val="es-AR"/>
              </w:rPr>
            </w:pPr>
            <w:r w:rsidRPr="00A21C03">
              <w:rPr>
                <w:rFonts w:ascii="Arial" w:hAnsi="Arial" w:cs="Arial"/>
                <w:sz w:val="20"/>
                <w:szCs w:val="20"/>
                <w:lang w:val="es-AR"/>
              </w:rPr>
              <w:t>13.766.925</w:t>
            </w:r>
          </w:p>
        </w:tc>
      </w:tr>
      <w:tr w:rsidR="00F21DBB" w:rsidRPr="00A21C03" w:rsidTr="005153BC">
        <w:trPr>
          <w:trHeight w:val="270"/>
          <w:jc w:val="center"/>
        </w:trPr>
        <w:tc>
          <w:tcPr>
            <w:tcW w:w="5269" w:type="dxa"/>
            <w:noWrap/>
            <w:vAlign w:val="bottom"/>
          </w:tcPr>
          <w:p w:rsidR="00F21DBB" w:rsidRPr="00A21C03" w:rsidRDefault="00F21DBB" w:rsidP="002D0B94">
            <w:pPr>
              <w:spacing w:after="0" w:line="240" w:lineRule="auto"/>
              <w:rPr>
                <w:rFonts w:ascii="Arial" w:hAnsi="Arial" w:cs="Arial"/>
                <w:sz w:val="20"/>
                <w:szCs w:val="20"/>
                <w:lang w:val="es-AR"/>
              </w:rPr>
            </w:pPr>
            <w:r w:rsidRPr="00A21C03">
              <w:rPr>
                <w:rFonts w:ascii="Arial" w:hAnsi="Arial" w:cs="Arial"/>
                <w:sz w:val="20"/>
                <w:szCs w:val="20"/>
                <w:lang w:val="es-AR"/>
              </w:rPr>
              <w:t>Subestación Santa Clara y Línea Ocotal – Santa Clara</w:t>
            </w:r>
          </w:p>
        </w:tc>
        <w:tc>
          <w:tcPr>
            <w:tcW w:w="1418" w:type="dxa"/>
            <w:vAlign w:val="center"/>
          </w:tcPr>
          <w:p w:rsidR="00F21DBB" w:rsidRPr="00A21C03" w:rsidRDefault="00F21DBB" w:rsidP="001B44FB">
            <w:pPr>
              <w:spacing w:after="0" w:line="240" w:lineRule="auto"/>
              <w:jc w:val="right"/>
              <w:rPr>
                <w:rFonts w:ascii="Arial" w:hAnsi="Arial" w:cs="Arial"/>
                <w:sz w:val="20"/>
                <w:szCs w:val="20"/>
                <w:lang w:val="es-AR"/>
              </w:rPr>
            </w:pPr>
            <w:r w:rsidRPr="00A21C03">
              <w:rPr>
                <w:rFonts w:ascii="Arial" w:hAnsi="Arial" w:cs="Arial"/>
                <w:sz w:val="20"/>
                <w:szCs w:val="20"/>
                <w:lang w:val="es-AR"/>
              </w:rPr>
              <w:t>14.117.024</w:t>
            </w:r>
          </w:p>
        </w:tc>
      </w:tr>
      <w:tr w:rsidR="00F21DBB" w:rsidRPr="00A21C03" w:rsidTr="005153BC">
        <w:trPr>
          <w:trHeight w:val="255"/>
          <w:jc w:val="center"/>
        </w:trPr>
        <w:tc>
          <w:tcPr>
            <w:tcW w:w="5269" w:type="dxa"/>
            <w:vAlign w:val="center"/>
          </w:tcPr>
          <w:p w:rsidR="00F21DBB" w:rsidRPr="00A21C03" w:rsidRDefault="00F21DBB" w:rsidP="002D0B94">
            <w:pPr>
              <w:spacing w:after="0" w:line="240" w:lineRule="auto"/>
              <w:rPr>
                <w:rFonts w:ascii="Arial" w:hAnsi="Arial" w:cs="Arial"/>
                <w:b/>
                <w:bCs/>
                <w:sz w:val="20"/>
                <w:szCs w:val="20"/>
                <w:lang w:val="es-AR"/>
              </w:rPr>
            </w:pPr>
            <w:r w:rsidRPr="00A21C03">
              <w:rPr>
                <w:rFonts w:ascii="Arial" w:hAnsi="Arial" w:cs="Arial"/>
                <w:sz w:val="20"/>
                <w:szCs w:val="20"/>
                <w:lang w:val="es-AR"/>
              </w:rPr>
              <w:t>Subestación Jinotega y Línea en doble circuito</w:t>
            </w:r>
          </w:p>
        </w:tc>
        <w:tc>
          <w:tcPr>
            <w:tcW w:w="1418" w:type="dxa"/>
            <w:vAlign w:val="center"/>
          </w:tcPr>
          <w:p w:rsidR="00F21DBB" w:rsidRPr="00A21C03" w:rsidRDefault="00F21DBB" w:rsidP="00B361D3">
            <w:pPr>
              <w:spacing w:after="0" w:line="240" w:lineRule="auto"/>
              <w:jc w:val="right"/>
              <w:rPr>
                <w:rFonts w:ascii="Arial" w:hAnsi="Arial" w:cs="Arial"/>
                <w:b/>
                <w:bCs/>
                <w:sz w:val="20"/>
                <w:szCs w:val="20"/>
                <w:lang w:val="es-AR"/>
              </w:rPr>
            </w:pPr>
            <w:r w:rsidRPr="00A21C03">
              <w:rPr>
                <w:rFonts w:ascii="Arial" w:hAnsi="Arial" w:cs="Arial"/>
                <w:sz w:val="20"/>
                <w:szCs w:val="20"/>
                <w:lang w:val="es-AR"/>
              </w:rPr>
              <w:t>6.742.239</w:t>
            </w:r>
          </w:p>
        </w:tc>
      </w:tr>
      <w:tr w:rsidR="00F21DBB" w:rsidRPr="00A21C03" w:rsidTr="005153BC">
        <w:trPr>
          <w:trHeight w:val="255"/>
          <w:jc w:val="center"/>
        </w:trPr>
        <w:tc>
          <w:tcPr>
            <w:tcW w:w="5269" w:type="dxa"/>
            <w:vAlign w:val="center"/>
          </w:tcPr>
          <w:p w:rsidR="00F21DBB" w:rsidRPr="00A21C03" w:rsidRDefault="00F21DBB" w:rsidP="002D0B94">
            <w:pPr>
              <w:spacing w:after="0" w:line="240" w:lineRule="auto"/>
              <w:rPr>
                <w:rFonts w:ascii="Arial" w:hAnsi="Arial" w:cs="Arial"/>
                <w:sz w:val="20"/>
                <w:szCs w:val="20"/>
                <w:lang w:val="es-AR"/>
              </w:rPr>
            </w:pPr>
            <w:r w:rsidRPr="00A21C03">
              <w:rPr>
                <w:rFonts w:ascii="Arial" w:hAnsi="Arial" w:cs="Arial"/>
                <w:sz w:val="20"/>
                <w:szCs w:val="20"/>
                <w:lang w:val="es-AR"/>
              </w:rPr>
              <w:t xml:space="preserve">Líneas Los </w:t>
            </w:r>
            <w:proofErr w:type="spellStart"/>
            <w:r w:rsidRPr="00A21C03">
              <w:rPr>
                <w:rFonts w:ascii="Arial" w:hAnsi="Arial" w:cs="Arial"/>
                <w:sz w:val="20"/>
                <w:szCs w:val="20"/>
                <w:lang w:val="es-AR"/>
              </w:rPr>
              <w:t>Brasiles-Acahualinca</w:t>
            </w:r>
            <w:proofErr w:type="spellEnd"/>
            <w:r w:rsidRPr="00A21C03">
              <w:rPr>
                <w:rFonts w:ascii="Arial" w:hAnsi="Arial" w:cs="Arial"/>
                <w:sz w:val="20"/>
                <w:szCs w:val="20"/>
                <w:lang w:val="es-AR"/>
              </w:rPr>
              <w:t xml:space="preserve"> y </w:t>
            </w:r>
            <w:proofErr w:type="spellStart"/>
            <w:r w:rsidRPr="00A21C03">
              <w:rPr>
                <w:rFonts w:ascii="Arial" w:hAnsi="Arial" w:cs="Arial"/>
                <w:sz w:val="20"/>
                <w:szCs w:val="20"/>
                <w:lang w:val="es-AR"/>
              </w:rPr>
              <w:t>Acahualinca</w:t>
            </w:r>
            <w:proofErr w:type="spellEnd"/>
            <w:r w:rsidRPr="00A21C03">
              <w:rPr>
                <w:rFonts w:ascii="Arial" w:hAnsi="Arial" w:cs="Arial"/>
                <w:sz w:val="20"/>
                <w:szCs w:val="20"/>
                <w:lang w:val="es-AR"/>
              </w:rPr>
              <w:t>-Managua</w:t>
            </w:r>
          </w:p>
        </w:tc>
        <w:tc>
          <w:tcPr>
            <w:tcW w:w="1418" w:type="dxa"/>
            <w:vAlign w:val="center"/>
          </w:tcPr>
          <w:p w:rsidR="00F21DBB" w:rsidRPr="00A21C03" w:rsidRDefault="00F21DBB" w:rsidP="00B361D3">
            <w:pPr>
              <w:spacing w:after="0" w:line="240" w:lineRule="auto"/>
              <w:jc w:val="right"/>
              <w:rPr>
                <w:rFonts w:ascii="Arial" w:hAnsi="Arial" w:cs="Arial"/>
                <w:sz w:val="20"/>
                <w:szCs w:val="20"/>
                <w:lang w:val="es-AR"/>
              </w:rPr>
            </w:pPr>
            <w:r w:rsidRPr="00A21C03">
              <w:rPr>
                <w:rFonts w:ascii="Arial" w:hAnsi="Arial" w:cs="Arial"/>
                <w:sz w:val="20"/>
                <w:szCs w:val="20"/>
                <w:lang w:val="es-AR"/>
              </w:rPr>
              <w:t>685.000</w:t>
            </w:r>
          </w:p>
        </w:tc>
      </w:tr>
      <w:tr w:rsidR="00FF3CAF" w:rsidRPr="00A21C03" w:rsidTr="005153BC">
        <w:trPr>
          <w:trHeight w:val="255"/>
          <w:jc w:val="center"/>
        </w:trPr>
        <w:tc>
          <w:tcPr>
            <w:tcW w:w="5269" w:type="dxa"/>
            <w:shd w:val="clear" w:color="auto" w:fill="auto"/>
            <w:vAlign w:val="center"/>
          </w:tcPr>
          <w:p w:rsidR="00FF3CAF" w:rsidRPr="00A21C03" w:rsidRDefault="00FF3CAF" w:rsidP="00FF3CAF">
            <w:pPr>
              <w:spacing w:after="0" w:line="240" w:lineRule="auto"/>
              <w:rPr>
                <w:rFonts w:ascii="Arial" w:hAnsi="Arial" w:cs="Arial"/>
                <w:sz w:val="20"/>
                <w:szCs w:val="20"/>
                <w:lang w:val="es-AR"/>
              </w:rPr>
            </w:pPr>
            <w:r w:rsidRPr="00A21C03">
              <w:rPr>
                <w:rFonts w:ascii="Arial" w:hAnsi="Arial" w:cs="Arial"/>
                <w:sz w:val="20"/>
                <w:szCs w:val="20"/>
                <w:lang w:val="es-AR"/>
              </w:rPr>
              <w:t xml:space="preserve">Línea San Benito – Los </w:t>
            </w:r>
            <w:proofErr w:type="spellStart"/>
            <w:r w:rsidRPr="00A21C03">
              <w:rPr>
                <w:rFonts w:ascii="Arial" w:hAnsi="Arial" w:cs="Arial"/>
                <w:sz w:val="20"/>
                <w:szCs w:val="20"/>
                <w:lang w:val="es-AR"/>
              </w:rPr>
              <w:t>Brasiles</w:t>
            </w:r>
            <w:proofErr w:type="spellEnd"/>
            <w:r w:rsidRPr="00A21C03">
              <w:rPr>
                <w:rFonts w:ascii="Arial" w:hAnsi="Arial" w:cs="Arial"/>
                <w:sz w:val="20"/>
                <w:szCs w:val="20"/>
                <w:lang w:val="es-AR"/>
              </w:rPr>
              <w:t xml:space="preserve"> (Fase 2)</w:t>
            </w:r>
          </w:p>
        </w:tc>
        <w:tc>
          <w:tcPr>
            <w:tcW w:w="1418" w:type="dxa"/>
            <w:shd w:val="clear" w:color="auto" w:fill="auto"/>
            <w:vAlign w:val="center"/>
          </w:tcPr>
          <w:p w:rsidR="00FF3CAF" w:rsidRPr="00A21C03" w:rsidRDefault="00FF3CAF" w:rsidP="00FF3CAF">
            <w:pPr>
              <w:spacing w:after="0" w:line="240" w:lineRule="auto"/>
              <w:jc w:val="right"/>
              <w:rPr>
                <w:rFonts w:ascii="Arial" w:hAnsi="Arial" w:cs="Arial"/>
                <w:sz w:val="20"/>
                <w:szCs w:val="20"/>
                <w:lang w:val="es-AR"/>
              </w:rPr>
            </w:pPr>
            <w:r w:rsidRPr="00A21C03">
              <w:rPr>
                <w:rFonts w:ascii="Arial" w:hAnsi="Arial" w:cs="Arial"/>
                <w:sz w:val="20"/>
                <w:szCs w:val="20"/>
                <w:lang w:val="es-AR"/>
              </w:rPr>
              <w:t>5.364.153</w:t>
            </w:r>
          </w:p>
        </w:tc>
      </w:tr>
      <w:tr w:rsidR="00F21DBB" w:rsidRPr="00A21C03" w:rsidTr="005153BC">
        <w:trPr>
          <w:trHeight w:val="255"/>
          <w:jc w:val="center"/>
        </w:trPr>
        <w:tc>
          <w:tcPr>
            <w:tcW w:w="5269" w:type="dxa"/>
            <w:shd w:val="clear" w:color="auto" w:fill="D9D9D9"/>
            <w:vAlign w:val="center"/>
            <w:hideMark/>
          </w:tcPr>
          <w:p w:rsidR="00F21DBB" w:rsidRPr="00A21C03" w:rsidRDefault="00F21DBB" w:rsidP="00331C6B">
            <w:pPr>
              <w:keepNext/>
              <w:keepLines/>
              <w:spacing w:after="0" w:line="240" w:lineRule="auto"/>
              <w:jc w:val="center"/>
              <w:rPr>
                <w:rFonts w:ascii="Arial" w:hAnsi="Arial" w:cs="Arial"/>
                <w:b/>
                <w:bCs/>
                <w:sz w:val="20"/>
                <w:szCs w:val="20"/>
                <w:lang w:val="es-AR"/>
              </w:rPr>
            </w:pPr>
            <w:r w:rsidRPr="00A21C03">
              <w:rPr>
                <w:rFonts w:ascii="Arial" w:hAnsi="Arial" w:cs="Arial"/>
                <w:b/>
                <w:sz w:val="20"/>
                <w:szCs w:val="20"/>
                <w:lang w:val="es-AR"/>
              </w:rPr>
              <w:t>TOTAL</w:t>
            </w:r>
          </w:p>
        </w:tc>
        <w:tc>
          <w:tcPr>
            <w:tcW w:w="1418" w:type="dxa"/>
            <w:shd w:val="clear" w:color="auto" w:fill="D9D9D9"/>
            <w:vAlign w:val="center"/>
            <w:hideMark/>
          </w:tcPr>
          <w:p w:rsidR="00F21DBB" w:rsidRPr="00A21C03" w:rsidRDefault="00FF3CAF" w:rsidP="00331C6B">
            <w:pPr>
              <w:keepNext/>
              <w:keepLines/>
              <w:spacing w:after="0" w:line="240" w:lineRule="auto"/>
              <w:jc w:val="right"/>
              <w:rPr>
                <w:rFonts w:ascii="Arial" w:hAnsi="Arial" w:cs="Arial"/>
                <w:b/>
                <w:bCs/>
                <w:sz w:val="20"/>
                <w:szCs w:val="20"/>
                <w:lang w:val="es-AR"/>
              </w:rPr>
            </w:pPr>
            <w:r w:rsidRPr="00A21C03">
              <w:rPr>
                <w:rFonts w:ascii="Arial" w:hAnsi="Arial" w:cs="Arial"/>
                <w:b/>
                <w:sz w:val="20"/>
                <w:szCs w:val="20"/>
                <w:lang w:val="es-AR"/>
              </w:rPr>
              <w:t>40</w:t>
            </w:r>
            <w:r w:rsidR="00F21DBB" w:rsidRPr="00A21C03">
              <w:rPr>
                <w:rFonts w:ascii="Arial" w:hAnsi="Arial" w:cs="Arial"/>
                <w:b/>
                <w:sz w:val="20"/>
                <w:szCs w:val="20"/>
                <w:lang w:val="es-AR"/>
              </w:rPr>
              <w:t>.</w:t>
            </w:r>
            <w:r w:rsidRPr="00A21C03">
              <w:rPr>
                <w:rFonts w:ascii="Arial" w:hAnsi="Arial" w:cs="Arial"/>
                <w:b/>
                <w:sz w:val="20"/>
                <w:szCs w:val="20"/>
                <w:lang w:val="es-AR"/>
              </w:rPr>
              <w:t>675</w:t>
            </w:r>
            <w:r w:rsidR="00F21DBB" w:rsidRPr="00A21C03">
              <w:rPr>
                <w:rFonts w:ascii="Arial" w:hAnsi="Arial" w:cs="Arial"/>
                <w:b/>
                <w:sz w:val="20"/>
                <w:szCs w:val="20"/>
                <w:lang w:val="es-AR"/>
              </w:rPr>
              <w:t>.</w:t>
            </w:r>
            <w:r w:rsidRPr="00A21C03">
              <w:rPr>
                <w:rFonts w:ascii="Arial" w:hAnsi="Arial" w:cs="Arial"/>
                <w:b/>
                <w:sz w:val="20"/>
                <w:szCs w:val="20"/>
                <w:lang w:val="es-AR"/>
              </w:rPr>
              <w:t>341</w:t>
            </w:r>
          </w:p>
        </w:tc>
      </w:tr>
    </w:tbl>
    <w:p w:rsidR="00B361D3" w:rsidRPr="00A21C03" w:rsidRDefault="00B361D3" w:rsidP="005153BC">
      <w:pPr>
        <w:ind w:left="851" w:right="850"/>
        <w:jc w:val="center"/>
        <w:rPr>
          <w:rFonts w:ascii="Arial" w:hAnsi="Arial" w:cs="Arial"/>
          <w:sz w:val="18"/>
          <w:lang w:val="es-AR"/>
        </w:rPr>
      </w:pPr>
      <w:r w:rsidRPr="00A21C03">
        <w:rPr>
          <w:rFonts w:ascii="Arial" w:hAnsi="Arial" w:cs="Arial"/>
          <w:sz w:val="18"/>
          <w:lang w:val="es-AR"/>
        </w:rPr>
        <w:t>Fuente:</w:t>
      </w:r>
      <w:r w:rsidR="00413A2A" w:rsidRPr="00A21C03">
        <w:rPr>
          <w:rFonts w:ascii="Arial" w:hAnsi="Arial" w:cs="Arial"/>
          <w:sz w:val="18"/>
          <w:lang w:val="es-AR"/>
        </w:rPr>
        <w:t xml:space="preserve"> Elaboración propia en base a</w:t>
      </w:r>
      <w:r w:rsidRPr="00A21C03">
        <w:rPr>
          <w:rFonts w:ascii="Arial" w:hAnsi="Arial" w:cs="Arial"/>
          <w:sz w:val="18"/>
          <w:lang w:val="es-AR"/>
        </w:rPr>
        <w:t xml:space="preserve"> </w:t>
      </w:r>
      <w:r w:rsidR="00413A2A" w:rsidRPr="00A21C03">
        <w:rPr>
          <w:rFonts w:ascii="Arial" w:hAnsi="Arial" w:cs="Arial"/>
          <w:sz w:val="18"/>
          <w:lang w:val="es-AR"/>
        </w:rPr>
        <w:t>i</w:t>
      </w:r>
      <w:r w:rsidR="001B44FB" w:rsidRPr="00A21C03">
        <w:rPr>
          <w:rFonts w:ascii="Arial" w:hAnsi="Arial" w:cs="Arial"/>
          <w:sz w:val="18"/>
          <w:lang w:val="es-AR"/>
        </w:rPr>
        <w:t>nformación</w:t>
      </w:r>
      <w:r w:rsidR="0094192F" w:rsidRPr="00A21C03">
        <w:rPr>
          <w:rFonts w:ascii="Arial" w:hAnsi="Arial" w:cs="Arial"/>
          <w:sz w:val="18"/>
          <w:lang w:val="es-AR"/>
        </w:rPr>
        <w:t xml:space="preserve"> de ENATREL</w:t>
      </w:r>
      <w:r w:rsidR="001B44FB" w:rsidRPr="00A21C03">
        <w:rPr>
          <w:rFonts w:ascii="Arial" w:hAnsi="Arial" w:cs="Arial"/>
          <w:sz w:val="18"/>
          <w:lang w:val="es-AR"/>
        </w:rPr>
        <w:t xml:space="preserve"> provista por el BID</w:t>
      </w:r>
    </w:p>
    <w:p w:rsidR="001B44FB" w:rsidRPr="00A21C03" w:rsidRDefault="001B44FB" w:rsidP="001B44FB">
      <w:pPr>
        <w:tabs>
          <w:tab w:val="left" w:pos="2505"/>
        </w:tabs>
        <w:rPr>
          <w:rFonts w:ascii="Arial" w:hAnsi="Arial" w:cs="Arial"/>
          <w:lang w:val="es-AR"/>
        </w:rPr>
      </w:pPr>
      <w:r w:rsidRPr="00A21C03">
        <w:rPr>
          <w:rFonts w:ascii="Arial" w:hAnsi="Arial" w:cs="Arial"/>
          <w:lang w:val="es-AR"/>
        </w:rPr>
        <w:t>A continuación se realiza una breve descripción de estos c</w:t>
      </w:r>
      <w:r w:rsidR="00FF3CAF" w:rsidRPr="00A21C03">
        <w:rPr>
          <w:rFonts w:ascii="Arial" w:hAnsi="Arial" w:cs="Arial"/>
          <w:lang w:val="es-AR"/>
        </w:rPr>
        <w:t>inc</w:t>
      </w:r>
      <w:r w:rsidRPr="00A21C03">
        <w:rPr>
          <w:rFonts w:ascii="Arial" w:hAnsi="Arial" w:cs="Arial"/>
          <w:lang w:val="es-AR"/>
        </w:rPr>
        <w:t xml:space="preserve">o proyectos. </w:t>
      </w:r>
    </w:p>
    <w:p w:rsidR="001B44FB" w:rsidRPr="00A21C03" w:rsidRDefault="001B44FB" w:rsidP="001B44FB">
      <w:pPr>
        <w:rPr>
          <w:rFonts w:ascii="Arial" w:hAnsi="Arial" w:cs="Arial"/>
          <w:lang w:val="es-ES_tradnl"/>
        </w:rPr>
      </w:pPr>
      <w:r w:rsidRPr="00A21C03">
        <w:rPr>
          <w:rFonts w:ascii="Arial" w:hAnsi="Arial" w:cs="Arial"/>
          <w:lang w:val="es-AR"/>
        </w:rPr>
        <w:t>El primer proyecto</w:t>
      </w:r>
      <w:r w:rsidR="00F21DBB" w:rsidRPr="00A21C03">
        <w:rPr>
          <w:rFonts w:ascii="Arial" w:hAnsi="Arial" w:cs="Arial"/>
          <w:lang w:val="es-AR"/>
        </w:rPr>
        <w:t xml:space="preserve"> analizado</w:t>
      </w:r>
      <w:r w:rsidRPr="00A21C03">
        <w:rPr>
          <w:rFonts w:ascii="Arial" w:hAnsi="Arial" w:cs="Arial"/>
          <w:lang w:val="es-AR"/>
        </w:rPr>
        <w:t xml:space="preserve">, SE </w:t>
      </w:r>
      <w:proofErr w:type="spellStart"/>
      <w:r w:rsidRPr="00A21C03">
        <w:rPr>
          <w:rFonts w:ascii="Arial" w:hAnsi="Arial" w:cs="Arial"/>
          <w:lang w:val="es-AR"/>
        </w:rPr>
        <w:t>Waslala</w:t>
      </w:r>
      <w:proofErr w:type="spellEnd"/>
      <w:r w:rsidRPr="00A21C03">
        <w:rPr>
          <w:rFonts w:ascii="Arial" w:hAnsi="Arial" w:cs="Arial"/>
          <w:lang w:val="es-AR"/>
        </w:rPr>
        <w:t>, consiste en la construcción</w:t>
      </w:r>
      <w:r w:rsidR="00B361D3" w:rsidRPr="00A21C03">
        <w:rPr>
          <w:rFonts w:ascii="Arial" w:hAnsi="Arial" w:cs="Arial"/>
          <w:lang w:val="es-AR"/>
        </w:rPr>
        <w:t xml:space="preserve"> </w:t>
      </w:r>
      <w:r w:rsidRPr="00A21C03">
        <w:rPr>
          <w:rFonts w:ascii="Arial" w:hAnsi="Arial" w:cs="Arial"/>
          <w:lang w:val="es-AR"/>
        </w:rPr>
        <w:t xml:space="preserve">de </w:t>
      </w:r>
      <w:r w:rsidR="00B361D3" w:rsidRPr="00A21C03">
        <w:rPr>
          <w:rFonts w:ascii="Arial" w:hAnsi="Arial" w:cs="Arial"/>
          <w:lang w:val="es-ES_tradnl"/>
        </w:rPr>
        <w:t xml:space="preserve">una nueva subestación </w:t>
      </w:r>
      <w:proofErr w:type="spellStart"/>
      <w:r w:rsidR="00B361D3" w:rsidRPr="00A21C03">
        <w:rPr>
          <w:rFonts w:ascii="Arial" w:hAnsi="Arial" w:cs="Arial"/>
          <w:lang w:val="es-ES_tradnl"/>
        </w:rPr>
        <w:t>Waslala</w:t>
      </w:r>
      <w:proofErr w:type="spellEnd"/>
      <w:r w:rsidR="00B361D3" w:rsidRPr="00A21C03">
        <w:rPr>
          <w:rFonts w:ascii="Arial" w:hAnsi="Arial" w:cs="Arial"/>
          <w:lang w:val="es-ES_tradnl"/>
        </w:rPr>
        <w:t xml:space="preserve"> en el municipio del mismo nombre, con capacidad de </w:t>
      </w:r>
      <w:r w:rsidR="00B361D3" w:rsidRPr="00A21C03">
        <w:rPr>
          <w:rFonts w:ascii="Arial" w:hAnsi="Arial" w:cs="Arial"/>
          <w:lang w:val="es-ES_tradnl"/>
        </w:rPr>
        <w:lastRenderedPageBreak/>
        <w:t xml:space="preserve">transformación de 25/30 MVA y </w:t>
      </w:r>
      <w:r w:rsidRPr="00A21C03">
        <w:rPr>
          <w:rFonts w:ascii="Arial" w:hAnsi="Arial" w:cs="Arial"/>
          <w:lang w:val="es-ES_tradnl"/>
        </w:rPr>
        <w:t xml:space="preserve">de una </w:t>
      </w:r>
      <w:r w:rsidR="00B361D3" w:rsidRPr="00A21C03">
        <w:rPr>
          <w:rFonts w:ascii="Arial" w:hAnsi="Arial" w:cs="Arial"/>
          <w:lang w:val="es-ES_tradnl"/>
        </w:rPr>
        <w:t xml:space="preserve">línea de transmisión de circuito simple en 138 </w:t>
      </w:r>
      <w:proofErr w:type="spellStart"/>
      <w:r w:rsidR="00B361D3" w:rsidRPr="00A21C03">
        <w:rPr>
          <w:rFonts w:ascii="Arial" w:hAnsi="Arial" w:cs="Arial"/>
          <w:lang w:val="es-ES_tradnl"/>
        </w:rPr>
        <w:t>kV</w:t>
      </w:r>
      <w:proofErr w:type="spellEnd"/>
      <w:r w:rsidR="00B361D3" w:rsidRPr="00A21C03">
        <w:rPr>
          <w:rFonts w:ascii="Arial" w:hAnsi="Arial" w:cs="Arial"/>
          <w:lang w:val="es-ES_tradnl"/>
        </w:rPr>
        <w:t xml:space="preserve"> con una longitud de 48,3 km</w:t>
      </w:r>
      <w:r w:rsidRPr="00A21C03">
        <w:rPr>
          <w:rFonts w:ascii="Arial" w:hAnsi="Arial" w:cs="Arial"/>
          <w:lang w:val="es-ES_tradnl"/>
        </w:rPr>
        <w:t xml:space="preserve">. Este proyecto </w:t>
      </w:r>
      <w:r w:rsidR="00B361D3" w:rsidRPr="00A21C03">
        <w:rPr>
          <w:rFonts w:ascii="Arial" w:hAnsi="Arial" w:cs="Arial"/>
          <w:lang w:val="es-ES_tradnl"/>
        </w:rPr>
        <w:t>permitirá la mejora del servicio para 6.750 usuarios existentes, la conexión de 2.750 nuevos usuarios y la conexión de 5 pequeñas centrales hidroeléctricas a ser construidas con una potencia acumulada de 22,5 MW</w:t>
      </w:r>
      <w:r w:rsidRPr="00A21C03">
        <w:rPr>
          <w:rFonts w:ascii="Arial" w:hAnsi="Arial" w:cs="Arial"/>
          <w:lang w:val="es-ES_tradnl"/>
        </w:rPr>
        <w:t>.</w:t>
      </w:r>
    </w:p>
    <w:p w:rsidR="001B44FB" w:rsidRPr="00A21C03" w:rsidRDefault="001B44FB" w:rsidP="001B44FB">
      <w:pPr>
        <w:rPr>
          <w:rFonts w:ascii="Arial" w:hAnsi="Arial" w:cs="Arial"/>
          <w:lang w:val="es-ES_tradnl"/>
        </w:rPr>
      </w:pPr>
      <w:r w:rsidRPr="00A21C03">
        <w:rPr>
          <w:rFonts w:ascii="Arial" w:hAnsi="Arial" w:cs="Arial"/>
          <w:lang w:val="es-ES_tradnl"/>
        </w:rPr>
        <w:t xml:space="preserve">El proyecto SE Santa Clara, por su parte, se trata de </w:t>
      </w:r>
      <w:r w:rsidR="00B361D3" w:rsidRPr="00A21C03">
        <w:rPr>
          <w:rFonts w:ascii="Arial" w:hAnsi="Arial" w:cs="Arial"/>
          <w:lang w:val="es-ES_tradnl"/>
        </w:rPr>
        <w:t>construir una nueva subestación Santa Clara en el municipio Jícaro con capacidad de transformación de 20/25 MVA y</w:t>
      </w:r>
      <w:r w:rsidRPr="00A21C03">
        <w:rPr>
          <w:rFonts w:ascii="Arial" w:hAnsi="Arial" w:cs="Arial"/>
          <w:lang w:val="es-ES_tradnl"/>
        </w:rPr>
        <w:t xml:space="preserve"> del</w:t>
      </w:r>
      <w:r w:rsidR="00B361D3" w:rsidRPr="00A21C03">
        <w:rPr>
          <w:rFonts w:ascii="Arial" w:hAnsi="Arial" w:cs="Arial"/>
          <w:lang w:val="es-ES_tradnl"/>
        </w:rPr>
        <w:t xml:space="preserve"> tendido de una nueva línea de transmisión de circuito simple en 138 </w:t>
      </w:r>
      <w:proofErr w:type="spellStart"/>
      <w:r w:rsidR="00B361D3" w:rsidRPr="00A21C03">
        <w:rPr>
          <w:rFonts w:ascii="Arial" w:hAnsi="Arial" w:cs="Arial"/>
          <w:lang w:val="es-ES_tradnl"/>
        </w:rPr>
        <w:t>kV</w:t>
      </w:r>
      <w:proofErr w:type="spellEnd"/>
      <w:r w:rsidR="00B361D3" w:rsidRPr="00A21C03">
        <w:rPr>
          <w:rFonts w:ascii="Arial" w:hAnsi="Arial" w:cs="Arial"/>
          <w:lang w:val="es-ES_tradnl"/>
        </w:rPr>
        <w:t xml:space="preserve"> con una longitud de 47,3 km</w:t>
      </w:r>
      <w:r w:rsidRPr="00A21C03">
        <w:rPr>
          <w:rFonts w:ascii="Arial" w:hAnsi="Arial" w:cs="Arial"/>
          <w:lang w:val="es-ES_tradnl"/>
        </w:rPr>
        <w:t xml:space="preserve">. Estas obras permitirán </w:t>
      </w:r>
      <w:r w:rsidR="00B361D3" w:rsidRPr="00A21C03">
        <w:rPr>
          <w:rFonts w:ascii="Arial" w:hAnsi="Arial" w:cs="Arial"/>
          <w:lang w:val="es-ES_tradnl"/>
        </w:rPr>
        <w:t>la mejora del servicio para 22.100 usuarios existentes y la conexión de 3.9</w:t>
      </w:r>
      <w:r w:rsidR="002D30CA" w:rsidRPr="00A21C03">
        <w:rPr>
          <w:rFonts w:ascii="Arial" w:hAnsi="Arial" w:cs="Arial"/>
          <w:lang w:val="es-ES_tradnl"/>
        </w:rPr>
        <w:t>9</w:t>
      </w:r>
      <w:r w:rsidR="00B361D3" w:rsidRPr="00A21C03">
        <w:rPr>
          <w:rFonts w:ascii="Arial" w:hAnsi="Arial" w:cs="Arial"/>
          <w:lang w:val="es-ES_tradnl"/>
        </w:rPr>
        <w:t>0 nuevos usuarios del departamento de Nueva Segovia</w:t>
      </w:r>
      <w:r w:rsidRPr="00A21C03">
        <w:rPr>
          <w:rFonts w:ascii="Arial" w:hAnsi="Arial" w:cs="Arial"/>
          <w:lang w:val="es-ES_tradnl"/>
        </w:rPr>
        <w:t>.</w:t>
      </w:r>
    </w:p>
    <w:p w:rsidR="00B361D3" w:rsidRPr="00A21C03" w:rsidRDefault="001B44FB" w:rsidP="001B44FB">
      <w:pPr>
        <w:rPr>
          <w:rFonts w:ascii="Arial" w:hAnsi="Arial" w:cs="Arial"/>
          <w:lang w:val="es-ES_tradnl"/>
        </w:rPr>
      </w:pPr>
      <w:r w:rsidRPr="00A21C03">
        <w:rPr>
          <w:rFonts w:ascii="Arial" w:hAnsi="Arial" w:cs="Arial"/>
          <w:lang w:val="es-ES_tradnl"/>
        </w:rPr>
        <w:t xml:space="preserve">El tercer proyecto, SE </w:t>
      </w:r>
      <w:r w:rsidR="00B361D3" w:rsidRPr="00A21C03">
        <w:rPr>
          <w:rFonts w:ascii="Arial" w:hAnsi="Arial" w:cs="Arial"/>
          <w:lang w:val="es-ES_tradnl"/>
        </w:rPr>
        <w:t>Jinotega</w:t>
      </w:r>
      <w:r w:rsidRPr="00A21C03">
        <w:rPr>
          <w:rFonts w:ascii="Arial" w:hAnsi="Arial" w:cs="Arial"/>
          <w:lang w:val="es-ES_tradnl"/>
        </w:rPr>
        <w:t xml:space="preserve">, incluye la construcción de una subestación </w:t>
      </w:r>
      <w:r w:rsidR="00B361D3" w:rsidRPr="00A21C03">
        <w:rPr>
          <w:rFonts w:ascii="Arial" w:hAnsi="Arial" w:cs="Arial"/>
          <w:lang w:val="es-ES_tradnl"/>
        </w:rPr>
        <w:t xml:space="preserve">con capacidad de transformación de 20/25 MVA y el tendido de una línea de transmisión de doble circuito en 138 </w:t>
      </w:r>
      <w:proofErr w:type="spellStart"/>
      <w:r w:rsidR="00B361D3" w:rsidRPr="00A21C03">
        <w:rPr>
          <w:rFonts w:ascii="Arial" w:hAnsi="Arial" w:cs="Arial"/>
          <w:lang w:val="es-ES_tradnl"/>
        </w:rPr>
        <w:t>kV</w:t>
      </w:r>
      <w:proofErr w:type="spellEnd"/>
      <w:r w:rsidR="00B361D3" w:rsidRPr="00A21C03">
        <w:rPr>
          <w:rFonts w:ascii="Arial" w:hAnsi="Arial" w:cs="Arial"/>
          <w:lang w:val="es-ES_tradnl"/>
        </w:rPr>
        <w:t xml:space="preserve"> con una longitud de 6 km, que proveerá de estabilidad al suministro eléctrico para 25.4</w:t>
      </w:r>
      <w:r w:rsidR="002D30CA" w:rsidRPr="00A21C03">
        <w:rPr>
          <w:rFonts w:ascii="Arial" w:hAnsi="Arial" w:cs="Arial"/>
          <w:lang w:val="es-ES_tradnl"/>
        </w:rPr>
        <w:t>77</w:t>
      </w:r>
      <w:r w:rsidR="00B361D3" w:rsidRPr="00A21C03">
        <w:rPr>
          <w:rFonts w:ascii="Arial" w:hAnsi="Arial" w:cs="Arial"/>
          <w:lang w:val="es-ES_tradnl"/>
        </w:rPr>
        <w:t xml:space="preserve"> usuarios existentes y permitirá la conexión de </w:t>
      </w:r>
      <w:r w:rsidR="002D30CA" w:rsidRPr="00A21C03">
        <w:rPr>
          <w:rFonts w:ascii="Arial" w:hAnsi="Arial" w:cs="Arial"/>
          <w:lang w:val="es-ES_tradnl"/>
        </w:rPr>
        <w:t xml:space="preserve">1.391 </w:t>
      </w:r>
      <w:r w:rsidR="00B361D3" w:rsidRPr="00A21C03">
        <w:rPr>
          <w:rFonts w:ascii="Arial" w:hAnsi="Arial" w:cs="Arial"/>
          <w:lang w:val="es-ES_tradnl"/>
        </w:rPr>
        <w:t>nuevos usuarios al SIN.</w:t>
      </w:r>
    </w:p>
    <w:p w:rsidR="004E55E1" w:rsidRPr="00A21C03" w:rsidRDefault="0095563A" w:rsidP="00C72D03">
      <w:pPr>
        <w:rPr>
          <w:rFonts w:ascii="Arial" w:hAnsi="Arial" w:cs="Arial"/>
          <w:lang w:val="es-ES_tradnl"/>
        </w:rPr>
      </w:pPr>
      <w:r w:rsidRPr="00A21C03">
        <w:rPr>
          <w:rFonts w:ascii="Arial" w:hAnsi="Arial" w:cs="Arial"/>
          <w:lang w:val="es-ES_tradnl"/>
        </w:rPr>
        <w:t xml:space="preserve">El </w:t>
      </w:r>
      <w:r w:rsidR="004E55E1" w:rsidRPr="00A21C03">
        <w:rPr>
          <w:rFonts w:ascii="Arial" w:hAnsi="Arial" w:cs="Arial"/>
          <w:lang w:val="es-ES_tradnl"/>
        </w:rPr>
        <w:t xml:space="preserve">cuarto proyecto a evaluar consiste en el refuerzo de la línea de transmisión en el tramo Los </w:t>
      </w:r>
      <w:proofErr w:type="spellStart"/>
      <w:r w:rsidR="004E55E1" w:rsidRPr="00A21C03">
        <w:rPr>
          <w:rFonts w:ascii="Arial" w:hAnsi="Arial" w:cs="Arial"/>
          <w:lang w:val="es-ES_tradnl"/>
        </w:rPr>
        <w:t>Brasiles</w:t>
      </w:r>
      <w:proofErr w:type="spellEnd"/>
      <w:r w:rsidR="004E55E1" w:rsidRPr="00A21C03">
        <w:rPr>
          <w:rFonts w:ascii="Arial" w:hAnsi="Arial" w:cs="Arial"/>
          <w:lang w:val="es-ES_tradnl"/>
        </w:rPr>
        <w:t>-</w:t>
      </w:r>
      <w:proofErr w:type="spellStart"/>
      <w:r w:rsidR="004E55E1" w:rsidRPr="00A21C03">
        <w:rPr>
          <w:rFonts w:ascii="Arial" w:hAnsi="Arial" w:cs="Arial"/>
          <w:lang w:val="es-ES_tradnl"/>
        </w:rPr>
        <w:t>Acahualinca</w:t>
      </w:r>
      <w:proofErr w:type="spellEnd"/>
      <w:r w:rsidR="004E55E1" w:rsidRPr="00A21C03">
        <w:rPr>
          <w:rFonts w:ascii="Arial" w:hAnsi="Arial" w:cs="Arial"/>
          <w:lang w:val="es-ES_tradnl"/>
        </w:rPr>
        <w:t>-Managua, con el incremento de capacidad de transporte en una longitud de 18</w:t>
      </w:r>
      <w:r w:rsidR="00E620A9" w:rsidRPr="00A21C03">
        <w:rPr>
          <w:rFonts w:ascii="Arial" w:hAnsi="Arial" w:cs="Arial"/>
          <w:lang w:val="es-ES_tradnl"/>
        </w:rPr>
        <w:t>,</w:t>
      </w:r>
      <w:r w:rsidR="004E55E1" w:rsidRPr="00A21C03">
        <w:rPr>
          <w:rFonts w:ascii="Arial" w:hAnsi="Arial" w:cs="Arial"/>
          <w:lang w:val="es-ES_tradnl"/>
        </w:rPr>
        <w:t xml:space="preserve">5 km en 138 </w:t>
      </w:r>
      <w:proofErr w:type="spellStart"/>
      <w:r w:rsidR="004E55E1" w:rsidRPr="00A21C03">
        <w:rPr>
          <w:rFonts w:ascii="Arial" w:hAnsi="Arial" w:cs="Arial"/>
          <w:lang w:val="es-ES_tradnl"/>
        </w:rPr>
        <w:t>kV</w:t>
      </w:r>
      <w:proofErr w:type="spellEnd"/>
      <w:r w:rsidR="004E55E1" w:rsidRPr="00A21C03">
        <w:rPr>
          <w:rFonts w:ascii="Arial" w:hAnsi="Arial" w:cs="Arial"/>
          <w:lang w:val="es-ES_tradnl"/>
        </w:rPr>
        <w:t>, para asegurar la disponibilidad de la capacidad de diseño de la línea de transmisión regional SIEPAC.</w:t>
      </w:r>
    </w:p>
    <w:p w:rsidR="0095563A" w:rsidRPr="00A21C03" w:rsidRDefault="0095563A" w:rsidP="00331C6B">
      <w:pPr>
        <w:rPr>
          <w:rFonts w:ascii="Arial" w:hAnsi="Arial" w:cs="Arial"/>
          <w:lang w:val="es-NI"/>
        </w:rPr>
      </w:pPr>
      <w:r w:rsidRPr="00A21C03">
        <w:rPr>
          <w:rFonts w:ascii="Arial" w:hAnsi="Arial" w:cs="Arial"/>
          <w:lang w:val="es-ES_tradnl"/>
        </w:rPr>
        <w:t>Finalmente, el quinto proyecto</w:t>
      </w:r>
      <w:r w:rsidR="00331C6B" w:rsidRPr="00A21C03">
        <w:rPr>
          <w:rFonts w:ascii="Arial" w:hAnsi="Arial" w:cs="Arial"/>
          <w:lang w:val="es-ES_tradnl"/>
        </w:rPr>
        <w:t>,</w:t>
      </w:r>
      <w:r w:rsidRPr="00A21C03">
        <w:rPr>
          <w:rFonts w:ascii="Arial" w:hAnsi="Arial" w:cs="Arial"/>
          <w:lang w:val="es-ES_tradnl"/>
        </w:rPr>
        <w:t xml:space="preserve"> involucra la construcción de </w:t>
      </w:r>
      <w:r w:rsidRPr="00A21C03">
        <w:rPr>
          <w:rFonts w:ascii="Arial" w:hAnsi="Arial" w:cs="Arial"/>
          <w:lang w:val="es-NI"/>
        </w:rPr>
        <w:t xml:space="preserve">de 57 km de línea en 230 </w:t>
      </w:r>
      <w:proofErr w:type="spellStart"/>
      <w:r w:rsidRPr="00A21C03">
        <w:rPr>
          <w:rFonts w:ascii="Arial" w:hAnsi="Arial" w:cs="Arial"/>
          <w:lang w:val="es-NI"/>
        </w:rPr>
        <w:t>kV</w:t>
      </w:r>
      <w:proofErr w:type="spellEnd"/>
      <w:r w:rsidRPr="00A21C03">
        <w:rPr>
          <w:rFonts w:ascii="Arial" w:hAnsi="Arial" w:cs="Arial"/>
          <w:lang w:val="es-NI"/>
        </w:rPr>
        <w:t xml:space="preserve"> para completar la línea San Benito-Los </w:t>
      </w:r>
      <w:proofErr w:type="spellStart"/>
      <w:r w:rsidRPr="00A21C03">
        <w:rPr>
          <w:rFonts w:ascii="Arial" w:hAnsi="Arial" w:cs="Arial"/>
          <w:lang w:val="es-NI"/>
        </w:rPr>
        <w:t>Brasiles</w:t>
      </w:r>
      <w:proofErr w:type="spellEnd"/>
      <w:r w:rsidRPr="00A21C03">
        <w:rPr>
          <w:rFonts w:ascii="Arial" w:hAnsi="Arial" w:cs="Arial"/>
          <w:lang w:val="es-NI"/>
        </w:rPr>
        <w:t xml:space="preserve"> y crear un anillo eléctrico en 230kV</w:t>
      </w:r>
      <w:r w:rsidR="00AB6C11" w:rsidRPr="00A21C03">
        <w:rPr>
          <w:rFonts w:ascii="Arial" w:hAnsi="Arial" w:cs="Arial"/>
          <w:lang w:val="es-NI"/>
        </w:rPr>
        <w:t>, que permita mejorar la confiabilidad del Sistema Interconectado Nacional y del Sistema Eléctrico Regional</w:t>
      </w:r>
      <w:r w:rsidR="00331C6B" w:rsidRPr="00A21C03">
        <w:rPr>
          <w:rFonts w:ascii="Arial" w:hAnsi="Arial" w:cs="Arial"/>
          <w:lang w:val="es-NI"/>
        </w:rPr>
        <w:t>, aumentar la confiabilidad del servicio eléctrico actual del área de Managua y crear las condiciones en infraestructura eléctrica en la zona de Managua para la conexión de futuros proyectos de generación</w:t>
      </w:r>
      <w:r w:rsidRPr="00A21C03">
        <w:rPr>
          <w:rFonts w:ascii="Arial" w:hAnsi="Arial" w:cs="Arial"/>
          <w:lang w:val="es-NI"/>
        </w:rPr>
        <w:t>.</w:t>
      </w:r>
    </w:p>
    <w:p w:rsidR="00225FDA" w:rsidRPr="00A21C03" w:rsidRDefault="00225FDA" w:rsidP="00225FDA">
      <w:pPr>
        <w:rPr>
          <w:rFonts w:ascii="Arial" w:hAnsi="Arial" w:cs="Arial"/>
          <w:lang w:val="es-AR"/>
        </w:rPr>
      </w:pPr>
      <w:r w:rsidRPr="00A21C03">
        <w:rPr>
          <w:rFonts w:ascii="Arial" w:hAnsi="Arial" w:cs="Arial"/>
          <w:lang w:val="es-AR"/>
        </w:rPr>
        <w:t xml:space="preserve">Un resumen de las características principales de cada uno de estos proyectos de transmisión se muestra en la </w:t>
      </w:r>
      <w:r w:rsidRPr="00A21C03">
        <w:rPr>
          <w:rFonts w:ascii="Arial" w:hAnsi="Arial" w:cs="Arial"/>
          <w:lang w:val="es-AR"/>
        </w:rPr>
        <w:fldChar w:fldCharType="begin"/>
      </w:r>
      <w:r w:rsidRPr="00A21C03">
        <w:rPr>
          <w:rFonts w:ascii="Arial" w:hAnsi="Arial" w:cs="Arial"/>
          <w:lang w:val="es-AR"/>
        </w:rPr>
        <w:instrText xml:space="preserve"> REF _Ref424725893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bCs/>
          <w:lang w:val="es-AR"/>
        </w:rPr>
        <w:t xml:space="preserve">Tabla </w:t>
      </w:r>
      <w:r w:rsidR="00AA0E76" w:rsidRPr="00A21C03">
        <w:rPr>
          <w:rFonts w:ascii="Arial" w:hAnsi="Arial" w:cs="Arial"/>
          <w:b/>
          <w:bCs/>
          <w:noProof/>
          <w:lang w:val="es-AR"/>
        </w:rPr>
        <w:t>2</w:t>
      </w:r>
      <w:r w:rsidRPr="00A21C03">
        <w:rPr>
          <w:rFonts w:ascii="Arial" w:hAnsi="Arial" w:cs="Arial"/>
          <w:lang w:val="es-AR"/>
        </w:rPr>
        <w:fldChar w:fldCharType="end"/>
      </w:r>
      <w:r w:rsidRPr="00A21C03">
        <w:rPr>
          <w:rFonts w:ascii="Arial" w:hAnsi="Arial" w:cs="Arial"/>
          <w:lang w:val="es-AR"/>
        </w:rPr>
        <w:t>.</w:t>
      </w:r>
    </w:p>
    <w:p w:rsidR="00225FDA" w:rsidRPr="00A21C03" w:rsidRDefault="00225FDA" w:rsidP="00225FDA">
      <w:pPr>
        <w:keepNext/>
        <w:keepLines/>
        <w:spacing w:after="120"/>
        <w:jc w:val="center"/>
        <w:rPr>
          <w:rFonts w:ascii="Arial" w:hAnsi="Arial" w:cs="Arial"/>
          <w:b/>
          <w:sz w:val="20"/>
          <w:lang w:val="es-AR"/>
        </w:rPr>
      </w:pPr>
      <w:bookmarkStart w:id="8" w:name="_Ref424725893"/>
      <w:bookmarkStart w:id="9" w:name="_Toc424725848"/>
      <w:bookmarkStart w:id="10" w:name="_Toc434552122"/>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w:t>
      </w:r>
      <w:r w:rsidRPr="00A21C03">
        <w:rPr>
          <w:rFonts w:ascii="Arial" w:hAnsi="Arial" w:cs="Arial"/>
          <w:b/>
          <w:sz w:val="20"/>
          <w:lang w:val="es-AR"/>
        </w:rPr>
        <w:fldChar w:fldCharType="end"/>
      </w:r>
      <w:bookmarkEnd w:id="8"/>
      <w:r w:rsidRPr="00A21C03">
        <w:rPr>
          <w:rFonts w:ascii="Arial" w:hAnsi="Arial" w:cs="Arial"/>
          <w:b/>
          <w:sz w:val="20"/>
          <w:lang w:val="es-AR"/>
        </w:rPr>
        <w:t>: Proyectos evaluados</w:t>
      </w:r>
      <w:bookmarkEnd w:id="9"/>
      <w:r w:rsidRPr="00A21C03">
        <w:rPr>
          <w:rFonts w:ascii="Arial" w:hAnsi="Arial" w:cs="Arial"/>
          <w:b/>
          <w:sz w:val="20"/>
          <w:lang w:val="es-AR"/>
        </w:rPr>
        <w:t xml:space="preserve"> </w:t>
      </w:r>
      <w:r w:rsidR="00AB687F" w:rsidRPr="00A21C03">
        <w:rPr>
          <w:rFonts w:ascii="Arial" w:hAnsi="Arial" w:cs="Arial"/>
          <w:b/>
          <w:sz w:val="20"/>
          <w:lang w:val="es-AR"/>
        </w:rPr>
        <w:t>– Principales indicadores</w:t>
      </w:r>
      <w:bookmarkEnd w:id="10"/>
    </w:p>
    <w:tbl>
      <w:tblPr>
        <w:tblW w:w="84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98"/>
        <w:gridCol w:w="1155"/>
        <w:gridCol w:w="1276"/>
        <w:gridCol w:w="1276"/>
        <w:gridCol w:w="759"/>
        <w:gridCol w:w="735"/>
        <w:gridCol w:w="1275"/>
      </w:tblGrid>
      <w:tr w:rsidR="00B310EF" w:rsidRPr="00A21C03" w:rsidTr="00226CCC">
        <w:trPr>
          <w:trHeight w:val="280"/>
          <w:tblHeader/>
          <w:jc w:val="center"/>
        </w:trPr>
        <w:tc>
          <w:tcPr>
            <w:tcW w:w="1998" w:type="dxa"/>
            <w:vMerge w:val="restart"/>
            <w:tcBorders>
              <w:top w:val="single" w:sz="12" w:space="0" w:color="auto"/>
              <w:bottom w:val="single" w:sz="12" w:space="0" w:color="000000"/>
            </w:tcBorders>
            <w:shd w:val="clear" w:color="auto" w:fill="BFBFBF" w:themeFill="background1" w:themeFillShade="BF"/>
            <w:vAlign w:val="center"/>
            <w:hideMark/>
          </w:tcPr>
          <w:p w:rsidR="00B310EF" w:rsidRPr="00A21C03" w:rsidRDefault="00B310EF" w:rsidP="00B01D44">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Proyecto</w:t>
            </w:r>
          </w:p>
        </w:tc>
        <w:tc>
          <w:tcPr>
            <w:tcW w:w="1155" w:type="dxa"/>
            <w:vMerge w:val="restart"/>
            <w:shd w:val="clear" w:color="auto" w:fill="BFBFBF" w:themeFill="background1" w:themeFillShade="BF"/>
            <w:vAlign w:val="center"/>
          </w:tcPr>
          <w:p w:rsidR="00B310EF" w:rsidRPr="00A21C03" w:rsidRDefault="00B310EF" w:rsidP="00AB6C11">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Inversión</w:t>
            </w:r>
          </w:p>
          <w:p w:rsidR="00B310EF" w:rsidRPr="00A21C03" w:rsidRDefault="00B310EF" w:rsidP="00AB6C11">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US$</w:t>
            </w:r>
          </w:p>
        </w:tc>
        <w:tc>
          <w:tcPr>
            <w:tcW w:w="1276" w:type="dxa"/>
            <w:vMerge w:val="restart"/>
            <w:shd w:val="clear" w:color="auto" w:fill="BFBFBF" w:themeFill="background1" w:themeFillShade="BF"/>
            <w:vAlign w:val="center"/>
          </w:tcPr>
          <w:p w:rsidR="00B310EF" w:rsidRPr="00A21C03" w:rsidRDefault="00B310EF" w:rsidP="00AB6C11">
            <w:pPr>
              <w:spacing w:after="0" w:line="240" w:lineRule="auto"/>
              <w:jc w:val="center"/>
              <w:rPr>
                <w:rFonts w:ascii="Arial" w:eastAsia="Times New Roman" w:hAnsi="Arial" w:cs="Arial"/>
                <w:b/>
                <w:bCs/>
                <w:sz w:val="20"/>
                <w:szCs w:val="24"/>
                <w:lang w:val="es-AR" w:eastAsia="es-AR"/>
              </w:rPr>
            </w:pPr>
            <w:proofErr w:type="spellStart"/>
            <w:r w:rsidRPr="00A21C03">
              <w:rPr>
                <w:rFonts w:ascii="Arial" w:eastAsia="Times New Roman" w:hAnsi="Arial" w:cs="Arial"/>
                <w:b/>
                <w:bCs/>
                <w:sz w:val="20"/>
                <w:szCs w:val="24"/>
                <w:lang w:val="es-AR" w:eastAsia="es-AR"/>
              </w:rPr>
              <w:t>Transfor</w:t>
            </w:r>
            <w:proofErr w:type="spellEnd"/>
            <w:r w:rsidRPr="00A21C03">
              <w:rPr>
                <w:rFonts w:ascii="Arial" w:eastAsia="Times New Roman" w:hAnsi="Arial" w:cs="Arial"/>
                <w:b/>
                <w:bCs/>
                <w:sz w:val="20"/>
                <w:szCs w:val="24"/>
                <w:lang w:val="es-AR" w:eastAsia="es-AR"/>
              </w:rPr>
              <w:t xml:space="preserve">- </w:t>
            </w:r>
            <w:proofErr w:type="spellStart"/>
            <w:r w:rsidRPr="00A21C03">
              <w:rPr>
                <w:rFonts w:ascii="Arial" w:eastAsia="Times New Roman" w:hAnsi="Arial" w:cs="Arial"/>
                <w:b/>
                <w:bCs/>
                <w:sz w:val="20"/>
                <w:szCs w:val="24"/>
                <w:lang w:val="es-AR" w:eastAsia="es-AR"/>
              </w:rPr>
              <w:t>mación</w:t>
            </w:r>
            <w:proofErr w:type="spellEnd"/>
          </w:p>
        </w:tc>
        <w:tc>
          <w:tcPr>
            <w:tcW w:w="1276" w:type="dxa"/>
            <w:vMerge w:val="restart"/>
            <w:shd w:val="clear" w:color="auto" w:fill="BFBFBF" w:themeFill="background1" w:themeFillShade="BF"/>
            <w:vAlign w:val="center"/>
          </w:tcPr>
          <w:p w:rsidR="00B310EF" w:rsidRPr="00A21C03" w:rsidRDefault="00B310EF" w:rsidP="00AB6C11">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Km de líneas de transmisión</w:t>
            </w:r>
          </w:p>
        </w:tc>
        <w:tc>
          <w:tcPr>
            <w:tcW w:w="1494" w:type="dxa"/>
            <w:gridSpan w:val="2"/>
            <w:tcBorders>
              <w:bottom w:val="single" w:sz="6" w:space="0" w:color="auto"/>
            </w:tcBorders>
            <w:shd w:val="clear" w:color="auto" w:fill="BFBFBF" w:themeFill="background1" w:themeFillShade="BF"/>
            <w:vAlign w:val="center"/>
            <w:hideMark/>
          </w:tcPr>
          <w:p w:rsidR="00B310EF" w:rsidRPr="00A21C03" w:rsidRDefault="00B310EF" w:rsidP="00AB6C11">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Población servida</w:t>
            </w:r>
          </w:p>
        </w:tc>
        <w:tc>
          <w:tcPr>
            <w:tcW w:w="1275" w:type="dxa"/>
            <w:vMerge w:val="restart"/>
            <w:tcBorders>
              <w:top w:val="single" w:sz="12" w:space="0" w:color="auto"/>
            </w:tcBorders>
            <w:shd w:val="clear" w:color="auto" w:fill="BFBFBF" w:themeFill="background1" w:themeFillShade="BF"/>
            <w:vAlign w:val="center"/>
          </w:tcPr>
          <w:p w:rsidR="00B310EF" w:rsidRPr="00A21C03" w:rsidRDefault="00B310EF" w:rsidP="00AB6C11">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Generación adicional</w:t>
            </w:r>
          </w:p>
        </w:tc>
      </w:tr>
      <w:tr w:rsidR="00B310EF" w:rsidRPr="00A21C03" w:rsidTr="00226CCC">
        <w:trPr>
          <w:trHeight w:val="191"/>
          <w:jc w:val="center"/>
        </w:trPr>
        <w:tc>
          <w:tcPr>
            <w:tcW w:w="1998" w:type="dxa"/>
            <w:vMerge/>
            <w:tcBorders>
              <w:top w:val="single" w:sz="6" w:space="0" w:color="auto"/>
              <w:bottom w:val="single" w:sz="12" w:space="0" w:color="000000"/>
            </w:tcBorders>
            <w:shd w:val="clear" w:color="auto" w:fill="BFBFBF" w:themeFill="background1" w:themeFillShade="BF"/>
            <w:vAlign w:val="center"/>
          </w:tcPr>
          <w:p w:rsidR="00B310EF" w:rsidRPr="00A21C03" w:rsidRDefault="00B310EF" w:rsidP="00B01D44">
            <w:pPr>
              <w:spacing w:after="0" w:line="240" w:lineRule="auto"/>
              <w:jc w:val="center"/>
              <w:rPr>
                <w:rFonts w:ascii="Arial" w:eastAsia="Times New Roman" w:hAnsi="Arial" w:cs="Arial"/>
                <w:b/>
                <w:bCs/>
                <w:sz w:val="20"/>
                <w:szCs w:val="24"/>
                <w:lang w:val="es-AR" w:eastAsia="es-AR"/>
              </w:rPr>
            </w:pPr>
          </w:p>
        </w:tc>
        <w:tc>
          <w:tcPr>
            <w:tcW w:w="1155" w:type="dxa"/>
            <w:vMerge/>
            <w:tcBorders>
              <w:bottom w:val="single" w:sz="12" w:space="0" w:color="000000"/>
            </w:tcBorders>
            <w:shd w:val="clear" w:color="auto" w:fill="BFBFBF" w:themeFill="background1" w:themeFillShade="BF"/>
            <w:vAlign w:val="center"/>
          </w:tcPr>
          <w:p w:rsidR="00B310EF" w:rsidRPr="00A21C03" w:rsidRDefault="00B310EF" w:rsidP="00B01D44">
            <w:pPr>
              <w:spacing w:after="0" w:line="240" w:lineRule="auto"/>
              <w:jc w:val="center"/>
              <w:rPr>
                <w:rFonts w:ascii="Arial" w:eastAsia="Times New Roman" w:hAnsi="Arial" w:cs="Arial"/>
                <w:b/>
                <w:bCs/>
                <w:sz w:val="20"/>
                <w:szCs w:val="24"/>
                <w:lang w:val="es-AR" w:eastAsia="es-AR"/>
              </w:rPr>
            </w:pPr>
          </w:p>
        </w:tc>
        <w:tc>
          <w:tcPr>
            <w:tcW w:w="1276" w:type="dxa"/>
            <w:vMerge/>
            <w:tcBorders>
              <w:bottom w:val="single" w:sz="12" w:space="0" w:color="000000"/>
            </w:tcBorders>
            <w:shd w:val="clear" w:color="auto" w:fill="BFBFBF" w:themeFill="background1" w:themeFillShade="BF"/>
          </w:tcPr>
          <w:p w:rsidR="00B310EF" w:rsidRPr="00A21C03" w:rsidRDefault="00B310EF" w:rsidP="00B01D44">
            <w:pPr>
              <w:spacing w:after="0" w:line="240" w:lineRule="auto"/>
              <w:jc w:val="center"/>
              <w:rPr>
                <w:rFonts w:ascii="Arial" w:eastAsia="Times New Roman" w:hAnsi="Arial" w:cs="Arial"/>
                <w:b/>
                <w:bCs/>
                <w:sz w:val="20"/>
                <w:szCs w:val="24"/>
                <w:lang w:val="es-AR" w:eastAsia="es-AR"/>
              </w:rPr>
            </w:pPr>
          </w:p>
        </w:tc>
        <w:tc>
          <w:tcPr>
            <w:tcW w:w="1276" w:type="dxa"/>
            <w:vMerge/>
            <w:tcBorders>
              <w:bottom w:val="single" w:sz="12" w:space="0" w:color="000000"/>
            </w:tcBorders>
            <w:shd w:val="clear" w:color="auto" w:fill="BFBFBF" w:themeFill="background1" w:themeFillShade="BF"/>
            <w:vAlign w:val="center"/>
          </w:tcPr>
          <w:p w:rsidR="00B310EF" w:rsidRPr="00A21C03" w:rsidRDefault="00B310EF" w:rsidP="00B01D44">
            <w:pPr>
              <w:spacing w:after="0" w:line="240" w:lineRule="auto"/>
              <w:jc w:val="center"/>
              <w:rPr>
                <w:rFonts w:ascii="Arial" w:eastAsia="Times New Roman" w:hAnsi="Arial" w:cs="Arial"/>
                <w:b/>
                <w:bCs/>
                <w:sz w:val="20"/>
                <w:szCs w:val="24"/>
                <w:lang w:val="es-AR" w:eastAsia="es-AR"/>
              </w:rPr>
            </w:pPr>
          </w:p>
        </w:tc>
        <w:tc>
          <w:tcPr>
            <w:tcW w:w="759" w:type="dxa"/>
            <w:tcBorders>
              <w:top w:val="single" w:sz="6" w:space="0" w:color="auto"/>
              <w:bottom w:val="single" w:sz="12" w:space="0" w:color="000000"/>
            </w:tcBorders>
            <w:shd w:val="clear" w:color="auto" w:fill="BFBFBF" w:themeFill="background1" w:themeFillShade="BF"/>
            <w:vAlign w:val="center"/>
          </w:tcPr>
          <w:p w:rsidR="00B310EF" w:rsidRPr="00A21C03" w:rsidRDefault="00B310EF" w:rsidP="00B01D44">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Actual</w:t>
            </w:r>
          </w:p>
        </w:tc>
        <w:tc>
          <w:tcPr>
            <w:tcW w:w="735" w:type="dxa"/>
            <w:tcBorders>
              <w:top w:val="single" w:sz="6" w:space="0" w:color="auto"/>
              <w:bottom w:val="single" w:sz="12" w:space="0" w:color="000000"/>
            </w:tcBorders>
            <w:shd w:val="clear" w:color="auto" w:fill="BFBFBF" w:themeFill="background1" w:themeFillShade="BF"/>
            <w:vAlign w:val="center"/>
          </w:tcPr>
          <w:p w:rsidR="00B310EF" w:rsidRPr="00A21C03" w:rsidRDefault="00B310EF" w:rsidP="00B01D44">
            <w:pPr>
              <w:spacing w:after="0" w:line="240" w:lineRule="auto"/>
              <w:jc w:val="center"/>
              <w:rPr>
                <w:rFonts w:ascii="Arial" w:eastAsia="Times New Roman" w:hAnsi="Arial" w:cs="Arial"/>
                <w:b/>
                <w:bCs/>
                <w:sz w:val="20"/>
                <w:szCs w:val="24"/>
                <w:lang w:val="es-AR" w:eastAsia="es-AR"/>
              </w:rPr>
            </w:pPr>
            <w:r w:rsidRPr="00A21C03">
              <w:rPr>
                <w:rFonts w:ascii="Arial" w:eastAsia="Times New Roman" w:hAnsi="Arial" w:cs="Arial"/>
                <w:b/>
                <w:bCs/>
                <w:sz w:val="20"/>
                <w:szCs w:val="24"/>
                <w:lang w:val="es-AR" w:eastAsia="es-AR"/>
              </w:rPr>
              <w:t>Nueva</w:t>
            </w:r>
          </w:p>
        </w:tc>
        <w:tc>
          <w:tcPr>
            <w:tcW w:w="1275" w:type="dxa"/>
            <w:vMerge/>
            <w:tcBorders>
              <w:bottom w:val="single" w:sz="12" w:space="0" w:color="000000"/>
            </w:tcBorders>
            <w:shd w:val="clear" w:color="auto" w:fill="BFBFBF" w:themeFill="background1" w:themeFillShade="BF"/>
          </w:tcPr>
          <w:p w:rsidR="00B310EF" w:rsidRPr="00A21C03" w:rsidRDefault="00B310EF" w:rsidP="00206BB6">
            <w:pPr>
              <w:spacing w:after="0" w:line="240" w:lineRule="auto"/>
              <w:jc w:val="center"/>
              <w:rPr>
                <w:rFonts w:ascii="Arial" w:eastAsia="Times New Roman" w:hAnsi="Arial" w:cs="Arial"/>
                <w:b/>
                <w:bCs/>
                <w:sz w:val="20"/>
                <w:szCs w:val="24"/>
                <w:lang w:val="es-AR" w:eastAsia="es-AR"/>
              </w:rPr>
            </w:pPr>
          </w:p>
        </w:tc>
      </w:tr>
      <w:tr w:rsidR="00B310EF" w:rsidRPr="00A21C03" w:rsidTr="00F1573E">
        <w:trPr>
          <w:trHeight w:val="376"/>
          <w:jc w:val="center"/>
        </w:trPr>
        <w:tc>
          <w:tcPr>
            <w:tcW w:w="1998" w:type="dxa"/>
            <w:tcBorders>
              <w:top w:val="single" w:sz="12" w:space="0" w:color="000000"/>
            </w:tcBorders>
            <w:shd w:val="clear" w:color="auto" w:fill="auto"/>
            <w:vAlign w:val="center"/>
            <w:hideMark/>
          </w:tcPr>
          <w:p w:rsidR="00B310EF" w:rsidRPr="00A21C03" w:rsidRDefault="00B310EF">
            <w:pPr>
              <w:spacing w:after="0" w:line="240" w:lineRule="auto"/>
              <w:jc w:val="left"/>
              <w:rPr>
                <w:rFonts w:ascii="Arial" w:eastAsia="Times New Roman" w:hAnsi="Arial" w:cs="Arial"/>
                <w:sz w:val="20"/>
                <w:szCs w:val="24"/>
                <w:lang w:val="es-AR" w:eastAsia="es-AR"/>
              </w:rPr>
            </w:pPr>
            <w:r w:rsidRPr="00A21C03">
              <w:rPr>
                <w:rFonts w:ascii="Arial" w:eastAsia="Times New Roman" w:hAnsi="Arial" w:cs="Arial"/>
                <w:sz w:val="20"/>
                <w:szCs w:val="24"/>
                <w:lang w:val="es-AR" w:eastAsia="es-AR"/>
              </w:rPr>
              <w:t xml:space="preserve">SE </w:t>
            </w:r>
            <w:proofErr w:type="spellStart"/>
            <w:r w:rsidRPr="00A21C03">
              <w:rPr>
                <w:rFonts w:ascii="Arial" w:eastAsia="Times New Roman" w:hAnsi="Arial" w:cs="Arial"/>
                <w:sz w:val="20"/>
                <w:szCs w:val="24"/>
                <w:lang w:val="es-AR" w:eastAsia="es-AR"/>
              </w:rPr>
              <w:t>Waslala</w:t>
            </w:r>
            <w:proofErr w:type="spellEnd"/>
            <w:r w:rsidRPr="00A21C03">
              <w:rPr>
                <w:rFonts w:ascii="Arial" w:eastAsia="Times New Roman" w:hAnsi="Arial" w:cs="Arial"/>
                <w:sz w:val="20"/>
                <w:szCs w:val="24"/>
                <w:lang w:val="es-AR" w:eastAsia="es-AR"/>
              </w:rPr>
              <w:t xml:space="preserve"> (El CUA) </w:t>
            </w:r>
          </w:p>
        </w:tc>
        <w:tc>
          <w:tcPr>
            <w:tcW w:w="1155" w:type="dxa"/>
            <w:tcBorders>
              <w:top w:val="single" w:sz="12" w:space="0" w:color="000000"/>
            </w:tcBorders>
            <w:vAlign w:val="center"/>
          </w:tcPr>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hAnsi="Arial" w:cs="Arial"/>
                <w:sz w:val="20"/>
                <w:szCs w:val="20"/>
                <w:lang w:val="es-AR"/>
              </w:rPr>
              <w:t>13.766.925</w:t>
            </w:r>
          </w:p>
        </w:tc>
        <w:tc>
          <w:tcPr>
            <w:tcW w:w="1276" w:type="dxa"/>
            <w:tcBorders>
              <w:top w:val="single" w:sz="12" w:space="0" w:color="000000"/>
            </w:tcBorders>
            <w:vAlign w:val="center"/>
          </w:tcPr>
          <w:p w:rsidR="00B310EF" w:rsidRPr="00A21C03" w:rsidRDefault="00B310EF" w:rsidP="00F1573E">
            <w:pPr>
              <w:spacing w:after="0" w:line="240" w:lineRule="auto"/>
              <w:jc w:val="center"/>
              <w:rPr>
                <w:rFonts w:ascii="Arial" w:hAnsi="Arial" w:cs="Arial"/>
                <w:sz w:val="20"/>
                <w:szCs w:val="20"/>
                <w:lang w:val="es-AR"/>
              </w:rPr>
            </w:pPr>
            <w:r w:rsidRPr="00A21C03">
              <w:rPr>
                <w:rFonts w:ascii="Arial" w:hAnsi="Arial" w:cs="Arial"/>
                <w:sz w:val="20"/>
                <w:szCs w:val="20"/>
                <w:lang w:val="es-AR"/>
              </w:rPr>
              <w:t>25/30 MVA</w:t>
            </w:r>
          </w:p>
        </w:tc>
        <w:tc>
          <w:tcPr>
            <w:tcW w:w="1276" w:type="dxa"/>
            <w:tcBorders>
              <w:top w:val="single" w:sz="12" w:space="0" w:color="000000"/>
            </w:tcBorders>
            <w:vAlign w:val="center"/>
          </w:tcPr>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hAnsi="Arial" w:cs="Arial"/>
                <w:sz w:val="20"/>
                <w:szCs w:val="20"/>
                <w:lang w:val="es-AR"/>
              </w:rPr>
              <w:t>48,3</w:t>
            </w:r>
          </w:p>
        </w:tc>
        <w:tc>
          <w:tcPr>
            <w:tcW w:w="759" w:type="dxa"/>
            <w:tcBorders>
              <w:top w:val="single" w:sz="12" w:space="0" w:color="000000"/>
            </w:tcBorders>
            <w:shd w:val="clear" w:color="auto" w:fill="auto"/>
            <w:vAlign w:val="center"/>
            <w:hideMark/>
          </w:tcPr>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eastAsia="Times New Roman" w:hAnsi="Arial" w:cs="Arial"/>
                <w:sz w:val="20"/>
                <w:szCs w:val="24"/>
                <w:lang w:val="es-AR" w:eastAsia="es-AR"/>
              </w:rPr>
              <w:t>6.755</w:t>
            </w:r>
          </w:p>
        </w:tc>
        <w:tc>
          <w:tcPr>
            <w:tcW w:w="735" w:type="dxa"/>
            <w:tcBorders>
              <w:top w:val="single" w:sz="12" w:space="0" w:color="000000"/>
            </w:tcBorders>
            <w:shd w:val="clear" w:color="auto" w:fill="auto"/>
            <w:vAlign w:val="center"/>
          </w:tcPr>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eastAsia="Times New Roman" w:hAnsi="Arial" w:cs="Arial"/>
                <w:sz w:val="20"/>
                <w:szCs w:val="24"/>
                <w:lang w:val="es-AR" w:eastAsia="es-AR"/>
              </w:rPr>
              <w:t>2.752</w:t>
            </w:r>
          </w:p>
        </w:tc>
        <w:tc>
          <w:tcPr>
            <w:tcW w:w="1275" w:type="dxa"/>
            <w:tcBorders>
              <w:top w:val="single" w:sz="12" w:space="0" w:color="000000"/>
            </w:tcBorders>
            <w:vAlign w:val="center"/>
          </w:tcPr>
          <w:p w:rsidR="00B310EF" w:rsidRPr="00A21C03" w:rsidRDefault="00B310EF" w:rsidP="00F76171">
            <w:pPr>
              <w:spacing w:after="0" w:line="240" w:lineRule="auto"/>
              <w:jc w:val="center"/>
              <w:rPr>
                <w:rFonts w:ascii="Arial" w:hAnsi="Arial" w:cs="Arial"/>
                <w:sz w:val="20"/>
                <w:szCs w:val="20"/>
                <w:lang w:val="es-AR"/>
              </w:rPr>
            </w:pPr>
            <w:r w:rsidRPr="00A21C03">
              <w:rPr>
                <w:rFonts w:ascii="Arial" w:hAnsi="Arial" w:cs="Arial"/>
                <w:sz w:val="20"/>
                <w:szCs w:val="20"/>
                <w:lang w:val="es-AR"/>
              </w:rPr>
              <w:t>22,5 MW</w:t>
            </w:r>
          </w:p>
        </w:tc>
      </w:tr>
      <w:tr w:rsidR="00B310EF" w:rsidRPr="00A21C03" w:rsidTr="00F1573E">
        <w:trPr>
          <w:trHeight w:val="410"/>
          <w:jc w:val="center"/>
        </w:trPr>
        <w:tc>
          <w:tcPr>
            <w:tcW w:w="1998" w:type="dxa"/>
            <w:shd w:val="clear" w:color="auto" w:fill="auto"/>
            <w:vAlign w:val="center"/>
            <w:hideMark/>
          </w:tcPr>
          <w:p w:rsidR="00B310EF" w:rsidRPr="00A21C03" w:rsidRDefault="00B310EF" w:rsidP="00206BB6">
            <w:pPr>
              <w:spacing w:after="0" w:line="240" w:lineRule="auto"/>
              <w:jc w:val="left"/>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SE Santa Clara y Línea Ocotal-Santa Clara.</w:t>
            </w:r>
          </w:p>
        </w:tc>
        <w:tc>
          <w:tcPr>
            <w:tcW w:w="1155" w:type="dxa"/>
            <w:vAlign w:val="center"/>
          </w:tcPr>
          <w:p w:rsidR="00B310EF" w:rsidRPr="00A21C03" w:rsidRDefault="00B310EF" w:rsidP="00206BB6">
            <w:pPr>
              <w:spacing w:after="0" w:line="240" w:lineRule="auto"/>
              <w:jc w:val="center"/>
              <w:rPr>
                <w:rFonts w:ascii="Arial" w:eastAsia="Times New Roman" w:hAnsi="Arial" w:cs="Arial"/>
                <w:color w:val="000000"/>
                <w:sz w:val="20"/>
                <w:szCs w:val="24"/>
                <w:lang w:val="es-AR" w:eastAsia="es-AR"/>
              </w:rPr>
            </w:pPr>
            <w:r w:rsidRPr="00A21C03">
              <w:rPr>
                <w:rFonts w:ascii="Arial" w:hAnsi="Arial" w:cs="Arial"/>
                <w:sz w:val="20"/>
                <w:szCs w:val="20"/>
                <w:lang w:val="es-AR"/>
              </w:rPr>
              <w:t>14.117.024</w:t>
            </w:r>
          </w:p>
        </w:tc>
        <w:tc>
          <w:tcPr>
            <w:tcW w:w="1276" w:type="dxa"/>
            <w:vAlign w:val="center"/>
          </w:tcPr>
          <w:p w:rsidR="00B310EF" w:rsidRPr="00A21C03" w:rsidRDefault="00B310EF" w:rsidP="00F1573E">
            <w:pPr>
              <w:spacing w:after="0" w:line="240" w:lineRule="auto"/>
              <w:jc w:val="center"/>
              <w:rPr>
                <w:rFonts w:ascii="Arial" w:hAnsi="Arial" w:cs="Arial"/>
                <w:sz w:val="20"/>
                <w:szCs w:val="20"/>
                <w:lang w:val="es-AR"/>
              </w:rPr>
            </w:pPr>
            <w:r w:rsidRPr="00A21C03">
              <w:rPr>
                <w:rFonts w:ascii="Arial" w:hAnsi="Arial" w:cs="Arial"/>
                <w:sz w:val="20"/>
                <w:szCs w:val="20"/>
                <w:lang w:val="es-AR"/>
              </w:rPr>
              <w:t>25/30 MVA</w:t>
            </w:r>
          </w:p>
        </w:tc>
        <w:tc>
          <w:tcPr>
            <w:tcW w:w="1276" w:type="dxa"/>
            <w:vAlign w:val="center"/>
          </w:tcPr>
          <w:p w:rsidR="00B310EF" w:rsidRPr="00A21C03" w:rsidRDefault="00B310EF" w:rsidP="00206BB6">
            <w:pPr>
              <w:spacing w:after="0" w:line="240" w:lineRule="auto"/>
              <w:jc w:val="center"/>
              <w:rPr>
                <w:rFonts w:ascii="Arial" w:eastAsia="Times New Roman" w:hAnsi="Arial" w:cs="Arial"/>
                <w:color w:val="000000"/>
                <w:sz w:val="20"/>
                <w:szCs w:val="24"/>
                <w:lang w:val="es-AR" w:eastAsia="es-AR"/>
              </w:rPr>
            </w:pPr>
            <w:r w:rsidRPr="00A21C03">
              <w:rPr>
                <w:rFonts w:ascii="Arial" w:hAnsi="Arial" w:cs="Arial"/>
                <w:sz w:val="20"/>
                <w:szCs w:val="20"/>
                <w:lang w:val="es-AR"/>
              </w:rPr>
              <w:t>47,3</w:t>
            </w:r>
          </w:p>
        </w:tc>
        <w:tc>
          <w:tcPr>
            <w:tcW w:w="759" w:type="dxa"/>
            <w:shd w:val="clear" w:color="auto" w:fill="auto"/>
            <w:vAlign w:val="center"/>
            <w:hideMark/>
          </w:tcPr>
          <w:p w:rsidR="00B310EF" w:rsidRPr="00A21C03" w:rsidRDefault="00B310EF" w:rsidP="00206BB6">
            <w:pPr>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22.100</w:t>
            </w:r>
          </w:p>
        </w:tc>
        <w:tc>
          <w:tcPr>
            <w:tcW w:w="735" w:type="dxa"/>
            <w:shd w:val="clear" w:color="auto" w:fill="auto"/>
            <w:vAlign w:val="center"/>
          </w:tcPr>
          <w:p w:rsidR="00B310EF" w:rsidRPr="00A21C03" w:rsidRDefault="00B310EF" w:rsidP="00206BB6">
            <w:pPr>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3.990</w:t>
            </w:r>
          </w:p>
        </w:tc>
        <w:tc>
          <w:tcPr>
            <w:tcW w:w="1275" w:type="dxa"/>
            <w:vAlign w:val="center"/>
          </w:tcPr>
          <w:p w:rsidR="00B310EF" w:rsidRPr="00A21C03" w:rsidRDefault="00B310EF" w:rsidP="00F76171">
            <w:pPr>
              <w:spacing w:after="0" w:line="240" w:lineRule="auto"/>
              <w:jc w:val="center"/>
              <w:rPr>
                <w:rFonts w:ascii="Arial" w:hAnsi="Arial" w:cs="Arial"/>
                <w:sz w:val="20"/>
                <w:szCs w:val="20"/>
                <w:lang w:val="es-AR"/>
              </w:rPr>
            </w:pPr>
            <w:r w:rsidRPr="00A21C03">
              <w:rPr>
                <w:rFonts w:ascii="Arial" w:hAnsi="Arial" w:cs="Arial"/>
                <w:sz w:val="20"/>
                <w:szCs w:val="20"/>
                <w:lang w:val="es-AR"/>
              </w:rPr>
              <w:t>-</w:t>
            </w:r>
          </w:p>
        </w:tc>
      </w:tr>
      <w:tr w:rsidR="00B310EF" w:rsidRPr="00A21C03" w:rsidTr="00F1573E">
        <w:trPr>
          <w:trHeight w:val="900"/>
          <w:jc w:val="center"/>
        </w:trPr>
        <w:tc>
          <w:tcPr>
            <w:tcW w:w="1998" w:type="dxa"/>
            <w:shd w:val="clear" w:color="auto" w:fill="auto"/>
            <w:vAlign w:val="center"/>
            <w:hideMark/>
          </w:tcPr>
          <w:p w:rsidR="00B310EF" w:rsidRPr="00A21C03" w:rsidRDefault="00B310EF" w:rsidP="008D639D">
            <w:pPr>
              <w:spacing w:after="0" w:line="240" w:lineRule="auto"/>
              <w:jc w:val="left"/>
              <w:rPr>
                <w:rFonts w:ascii="Arial" w:eastAsia="Times New Roman" w:hAnsi="Arial" w:cs="Arial"/>
                <w:sz w:val="20"/>
                <w:szCs w:val="24"/>
                <w:lang w:val="es-AR" w:eastAsia="es-AR"/>
              </w:rPr>
            </w:pPr>
            <w:r w:rsidRPr="00A21C03">
              <w:rPr>
                <w:rFonts w:ascii="Arial" w:eastAsia="Times New Roman" w:hAnsi="Arial" w:cs="Arial"/>
                <w:sz w:val="20"/>
                <w:szCs w:val="24"/>
                <w:lang w:val="es-AR" w:eastAsia="es-AR"/>
              </w:rPr>
              <w:t>SE Jinotega y Línea Jinotega-Intersección Línea Planta Centroamérica-</w:t>
            </w:r>
            <w:proofErr w:type="spellStart"/>
            <w:r w:rsidRPr="00A21C03">
              <w:rPr>
                <w:rFonts w:ascii="Arial" w:eastAsia="Times New Roman" w:hAnsi="Arial" w:cs="Arial"/>
                <w:sz w:val="20"/>
                <w:szCs w:val="24"/>
                <w:lang w:val="es-AR" w:eastAsia="es-AR"/>
              </w:rPr>
              <w:t>Sebaco</w:t>
            </w:r>
            <w:proofErr w:type="spellEnd"/>
            <w:r w:rsidRPr="00A21C03">
              <w:rPr>
                <w:rFonts w:ascii="Arial" w:eastAsia="Times New Roman" w:hAnsi="Arial" w:cs="Arial"/>
                <w:sz w:val="20"/>
                <w:szCs w:val="24"/>
                <w:lang w:val="es-AR" w:eastAsia="es-AR"/>
              </w:rPr>
              <w:t xml:space="preserve"> </w:t>
            </w:r>
          </w:p>
        </w:tc>
        <w:tc>
          <w:tcPr>
            <w:tcW w:w="1155" w:type="dxa"/>
            <w:vAlign w:val="center"/>
          </w:tcPr>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hAnsi="Arial" w:cs="Arial"/>
                <w:sz w:val="20"/>
                <w:szCs w:val="20"/>
                <w:lang w:val="es-AR"/>
              </w:rPr>
              <w:t>6.742.239</w:t>
            </w:r>
          </w:p>
        </w:tc>
        <w:tc>
          <w:tcPr>
            <w:tcW w:w="1276" w:type="dxa"/>
            <w:vAlign w:val="center"/>
          </w:tcPr>
          <w:p w:rsidR="00B310EF" w:rsidRPr="00A21C03" w:rsidDel="00B333B7" w:rsidRDefault="00B310EF" w:rsidP="00F1573E">
            <w:pPr>
              <w:spacing w:after="0" w:line="240" w:lineRule="auto"/>
              <w:jc w:val="center"/>
              <w:rPr>
                <w:rFonts w:ascii="Arial" w:hAnsi="Arial" w:cs="Arial"/>
                <w:sz w:val="20"/>
                <w:szCs w:val="20"/>
                <w:lang w:val="es-AR"/>
              </w:rPr>
            </w:pPr>
            <w:r w:rsidRPr="00A21C03">
              <w:rPr>
                <w:rFonts w:ascii="Arial" w:hAnsi="Arial" w:cs="Arial"/>
                <w:sz w:val="20"/>
                <w:szCs w:val="20"/>
                <w:lang w:val="es-AR"/>
              </w:rPr>
              <w:t>25/30 MVA</w:t>
            </w:r>
          </w:p>
        </w:tc>
        <w:tc>
          <w:tcPr>
            <w:tcW w:w="1276" w:type="dxa"/>
            <w:vAlign w:val="center"/>
          </w:tcPr>
          <w:p w:rsidR="00B310EF" w:rsidRPr="00A21C03" w:rsidRDefault="00B310EF" w:rsidP="00206BB6">
            <w:pPr>
              <w:spacing w:after="0" w:line="240" w:lineRule="auto"/>
              <w:jc w:val="center"/>
              <w:rPr>
                <w:rFonts w:ascii="Arial" w:hAnsi="Arial" w:cs="Arial"/>
                <w:sz w:val="20"/>
                <w:szCs w:val="20"/>
                <w:lang w:val="es-AR"/>
              </w:rPr>
            </w:pPr>
            <w:r w:rsidRPr="00A21C03">
              <w:rPr>
                <w:rFonts w:ascii="Arial" w:hAnsi="Arial" w:cs="Arial"/>
                <w:sz w:val="20"/>
                <w:szCs w:val="20"/>
                <w:lang w:val="es-AR"/>
              </w:rPr>
              <w:t>5,7</w:t>
            </w:r>
          </w:p>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hAnsi="Arial" w:cs="Arial"/>
                <w:sz w:val="20"/>
                <w:szCs w:val="20"/>
                <w:lang w:val="es-AR"/>
              </w:rPr>
              <w:t>Doble circuito</w:t>
            </w:r>
          </w:p>
        </w:tc>
        <w:tc>
          <w:tcPr>
            <w:tcW w:w="759" w:type="dxa"/>
            <w:shd w:val="clear" w:color="auto" w:fill="auto"/>
            <w:vAlign w:val="center"/>
            <w:hideMark/>
          </w:tcPr>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eastAsia="Times New Roman" w:hAnsi="Arial" w:cs="Arial"/>
                <w:sz w:val="20"/>
                <w:szCs w:val="24"/>
                <w:lang w:val="es-AR" w:eastAsia="es-AR"/>
              </w:rPr>
              <w:t>25.477</w:t>
            </w:r>
          </w:p>
        </w:tc>
        <w:tc>
          <w:tcPr>
            <w:tcW w:w="735" w:type="dxa"/>
            <w:shd w:val="clear" w:color="auto" w:fill="auto"/>
            <w:vAlign w:val="center"/>
          </w:tcPr>
          <w:p w:rsidR="00B310EF" w:rsidRPr="00A21C03" w:rsidRDefault="00B310EF" w:rsidP="00206BB6">
            <w:pPr>
              <w:spacing w:after="0" w:line="240" w:lineRule="auto"/>
              <w:jc w:val="center"/>
              <w:rPr>
                <w:rFonts w:ascii="Arial" w:eastAsia="Times New Roman" w:hAnsi="Arial" w:cs="Arial"/>
                <w:sz w:val="20"/>
                <w:szCs w:val="24"/>
                <w:lang w:val="es-AR" w:eastAsia="es-AR"/>
              </w:rPr>
            </w:pPr>
            <w:r w:rsidRPr="00A21C03">
              <w:rPr>
                <w:rFonts w:ascii="Arial" w:eastAsia="Times New Roman" w:hAnsi="Arial" w:cs="Arial"/>
                <w:sz w:val="20"/>
                <w:szCs w:val="24"/>
                <w:lang w:val="es-AR" w:eastAsia="es-AR"/>
              </w:rPr>
              <w:t>1.391</w:t>
            </w:r>
          </w:p>
        </w:tc>
        <w:tc>
          <w:tcPr>
            <w:tcW w:w="1275" w:type="dxa"/>
            <w:vAlign w:val="center"/>
          </w:tcPr>
          <w:p w:rsidR="00B310EF" w:rsidRPr="00A21C03" w:rsidRDefault="00B310EF" w:rsidP="00F76171">
            <w:pPr>
              <w:spacing w:after="0" w:line="240" w:lineRule="auto"/>
              <w:jc w:val="center"/>
              <w:rPr>
                <w:rFonts w:ascii="Arial" w:hAnsi="Arial" w:cs="Arial"/>
                <w:sz w:val="20"/>
                <w:szCs w:val="20"/>
                <w:lang w:val="es-AR"/>
              </w:rPr>
            </w:pPr>
            <w:r w:rsidRPr="00A21C03">
              <w:rPr>
                <w:rFonts w:ascii="Arial" w:hAnsi="Arial" w:cs="Arial"/>
                <w:sz w:val="20"/>
                <w:szCs w:val="20"/>
                <w:lang w:val="es-AR"/>
              </w:rPr>
              <w:t>-</w:t>
            </w:r>
          </w:p>
        </w:tc>
      </w:tr>
      <w:tr w:rsidR="00B310EF" w:rsidRPr="00A21C03" w:rsidTr="00226CCC">
        <w:trPr>
          <w:trHeight w:val="615"/>
          <w:jc w:val="center"/>
        </w:trPr>
        <w:tc>
          <w:tcPr>
            <w:tcW w:w="1998" w:type="dxa"/>
            <w:shd w:val="clear" w:color="auto" w:fill="auto"/>
            <w:vAlign w:val="center"/>
            <w:hideMark/>
          </w:tcPr>
          <w:p w:rsidR="00B310EF" w:rsidRPr="00A21C03" w:rsidRDefault="00B310EF" w:rsidP="00206BB6">
            <w:pPr>
              <w:spacing w:after="0" w:line="240" w:lineRule="auto"/>
              <w:jc w:val="left"/>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lastRenderedPageBreak/>
              <w:t xml:space="preserve">Aumento de la capacidad de la línea Los </w:t>
            </w:r>
            <w:proofErr w:type="spellStart"/>
            <w:r w:rsidRPr="00A21C03">
              <w:rPr>
                <w:rFonts w:ascii="Arial" w:eastAsia="Times New Roman" w:hAnsi="Arial" w:cs="Arial"/>
                <w:color w:val="000000"/>
                <w:sz w:val="20"/>
                <w:szCs w:val="24"/>
                <w:lang w:val="es-AR" w:eastAsia="es-AR"/>
              </w:rPr>
              <w:t>Brasiles</w:t>
            </w:r>
            <w:proofErr w:type="spellEnd"/>
            <w:r w:rsidRPr="00A21C03">
              <w:rPr>
                <w:rFonts w:ascii="Arial" w:eastAsia="Times New Roman" w:hAnsi="Arial" w:cs="Arial"/>
                <w:color w:val="000000"/>
                <w:sz w:val="20"/>
                <w:szCs w:val="24"/>
                <w:lang w:val="es-AR" w:eastAsia="es-AR"/>
              </w:rPr>
              <w:t>-</w:t>
            </w:r>
            <w:proofErr w:type="spellStart"/>
            <w:r w:rsidRPr="00A21C03">
              <w:rPr>
                <w:rFonts w:ascii="Arial" w:eastAsia="Times New Roman" w:hAnsi="Arial" w:cs="Arial"/>
                <w:color w:val="000000"/>
                <w:sz w:val="20"/>
                <w:szCs w:val="24"/>
                <w:lang w:val="es-AR" w:eastAsia="es-AR"/>
              </w:rPr>
              <w:t>Acahualinca</w:t>
            </w:r>
            <w:proofErr w:type="spellEnd"/>
            <w:r w:rsidRPr="00A21C03">
              <w:rPr>
                <w:rFonts w:ascii="Arial" w:eastAsia="Times New Roman" w:hAnsi="Arial" w:cs="Arial"/>
                <w:color w:val="000000"/>
                <w:sz w:val="20"/>
                <w:szCs w:val="24"/>
                <w:lang w:val="es-AR" w:eastAsia="es-AR"/>
              </w:rPr>
              <w:t>-Managua</w:t>
            </w:r>
          </w:p>
        </w:tc>
        <w:tc>
          <w:tcPr>
            <w:tcW w:w="1155" w:type="dxa"/>
            <w:vAlign w:val="center"/>
          </w:tcPr>
          <w:p w:rsidR="00B310EF" w:rsidRPr="00A21C03" w:rsidRDefault="00B310EF" w:rsidP="00206BB6">
            <w:pPr>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685.000</w:t>
            </w:r>
          </w:p>
        </w:tc>
        <w:tc>
          <w:tcPr>
            <w:tcW w:w="1276" w:type="dxa"/>
            <w:vAlign w:val="center"/>
          </w:tcPr>
          <w:p w:rsidR="00B310EF" w:rsidRPr="00A21C03" w:rsidDel="00B333B7" w:rsidRDefault="0095563A" w:rsidP="0095563A">
            <w:pPr>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w:t>
            </w:r>
          </w:p>
        </w:tc>
        <w:tc>
          <w:tcPr>
            <w:tcW w:w="1276" w:type="dxa"/>
            <w:vAlign w:val="center"/>
          </w:tcPr>
          <w:p w:rsidR="00B310EF" w:rsidRPr="00A21C03" w:rsidRDefault="00B310EF" w:rsidP="0095563A">
            <w:pPr>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18,5</w:t>
            </w:r>
          </w:p>
        </w:tc>
        <w:tc>
          <w:tcPr>
            <w:tcW w:w="1494" w:type="dxa"/>
            <w:gridSpan w:val="2"/>
            <w:shd w:val="clear" w:color="auto" w:fill="auto"/>
            <w:vAlign w:val="center"/>
            <w:hideMark/>
          </w:tcPr>
          <w:p w:rsidR="00B310EF" w:rsidRPr="00A21C03" w:rsidRDefault="00B310EF" w:rsidP="0095563A">
            <w:pPr>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w:t>
            </w:r>
          </w:p>
        </w:tc>
        <w:tc>
          <w:tcPr>
            <w:tcW w:w="1275" w:type="dxa"/>
            <w:vAlign w:val="center"/>
          </w:tcPr>
          <w:p w:rsidR="00B310EF" w:rsidRPr="00A21C03" w:rsidRDefault="00B310EF" w:rsidP="0095563A">
            <w:pPr>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w:t>
            </w:r>
          </w:p>
        </w:tc>
      </w:tr>
      <w:tr w:rsidR="0095563A" w:rsidRPr="00A21C03" w:rsidTr="00226CCC">
        <w:trPr>
          <w:trHeight w:val="615"/>
          <w:jc w:val="center"/>
        </w:trPr>
        <w:tc>
          <w:tcPr>
            <w:tcW w:w="1998" w:type="dxa"/>
            <w:shd w:val="clear" w:color="auto" w:fill="auto"/>
            <w:vAlign w:val="center"/>
          </w:tcPr>
          <w:p w:rsidR="0095563A" w:rsidRPr="00A21C03" w:rsidRDefault="0095563A" w:rsidP="0095563A">
            <w:pPr>
              <w:keepNext/>
              <w:keepLines/>
              <w:spacing w:after="0" w:line="240" w:lineRule="auto"/>
              <w:jc w:val="left"/>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 xml:space="preserve">Línea San Benito-Los </w:t>
            </w:r>
            <w:proofErr w:type="spellStart"/>
            <w:r w:rsidRPr="00A21C03">
              <w:rPr>
                <w:rFonts w:ascii="Arial" w:eastAsia="Times New Roman" w:hAnsi="Arial" w:cs="Arial"/>
                <w:color w:val="000000"/>
                <w:sz w:val="20"/>
                <w:szCs w:val="24"/>
                <w:lang w:val="es-AR" w:eastAsia="es-AR"/>
              </w:rPr>
              <w:t>Brasiles</w:t>
            </w:r>
            <w:proofErr w:type="spellEnd"/>
            <w:r w:rsidRPr="00A21C03">
              <w:rPr>
                <w:rFonts w:ascii="Arial" w:eastAsia="Times New Roman" w:hAnsi="Arial" w:cs="Arial"/>
                <w:color w:val="000000"/>
                <w:sz w:val="20"/>
                <w:szCs w:val="24"/>
                <w:lang w:val="es-AR" w:eastAsia="es-AR"/>
              </w:rPr>
              <w:t xml:space="preserve"> (Fase 2)</w:t>
            </w:r>
          </w:p>
        </w:tc>
        <w:tc>
          <w:tcPr>
            <w:tcW w:w="1155" w:type="dxa"/>
            <w:vAlign w:val="center"/>
          </w:tcPr>
          <w:p w:rsidR="0095563A" w:rsidRPr="00A21C03" w:rsidRDefault="0095563A" w:rsidP="0095563A">
            <w:pPr>
              <w:keepNext/>
              <w:keepLines/>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5.364.513</w:t>
            </w:r>
          </w:p>
        </w:tc>
        <w:tc>
          <w:tcPr>
            <w:tcW w:w="1276" w:type="dxa"/>
            <w:vAlign w:val="center"/>
          </w:tcPr>
          <w:p w:rsidR="0095563A" w:rsidRPr="00A21C03" w:rsidDel="00B333B7" w:rsidRDefault="0095563A" w:rsidP="0095563A">
            <w:pPr>
              <w:keepNext/>
              <w:keepLines/>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w:t>
            </w:r>
          </w:p>
        </w:tc>
        <w:tc>
          <w:tcPr>
            <w:tcW w:w="1276" w:type="dxa"/>
            <w:vAlign w:val="center"/>
          </w:tcPr>
          <w:p w:rsidR="0095563A" w:rsidRPr="00A21C03" w:rsidRDefault="0095563A" w:rsidP="0095563A">
            <w:pPr>
              <w:keepNext/>
              <w:keepLines/>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57</w:t>
            </w:r>
          </w:p>
        </w:tc>
        <w:tc>
          <w:tcPr>
            <w:tcW w:w="1494" w:type="dxa"/>
            <w:gridSpan w:val="2"/>
            <w:shd w:val="clear" w:color="auto" w:fill="auto"/>
            <w:vAlign w:val="center"/>
          </w:tcPr>
          <w:p w:rsidR="0095563A" w:rsidRPr="00A21C03" w:rsidRDefault="0095563A" w:rsidP="0095563A">
            <w:pPr>
              <w:keepNext/>
              <w:keepLines/>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w:t>
            </w:r>
          </w:p>
        </w:tc>
        <w:tc>
          <w:tcPr>
            <w:tcW w:w="1275" w:type="dxa"/>
            <w:vAlign w:val="center"/>
          </w:tcPr>
          <w:p w:rsidR="0095563A" w:rsidRPr="00A21C03" w:rsidRDefault="0095563A" w:rsidP="0095563A">
            <w:pPr>
              <w:keepNext/>
              <w:keepLines/>
              <w:spacing w:after="0" w:line="240" w:lineRule="auto"/>
              <w:jc w:val="center"/>
              <w:rPr>
                <w:rFonts w:ascii="Arial" w:eastAsia="Times New Roman" w:hAnsi="Arial" w:cs="Arial"/>
                <w:color w:val="000000"/>
                <w:sz w:val="20"/>
                <w:szCs w:val="24"/>
                <w:lang w:val="es-AR" w:eastAsia="es-AR"/>
              </w:rPr>
            </w:pPr>
            <w:r w:rsidRPr="00A21C03">
              <w:rPr>
                <w:rFonts w:ascii="Arial" w:eastAsia="Times New Roman" w:hAnsi="Arial" w:cs="Arial"/>
                <w:color w:val="000000"/>
                <w:sz w:val="20"/>
                <w:szCs w:val="24"/>
                <w:lang w:val="es-AR" w:eastAsia="es-AR"/>
              </w:rPr>
              <w:t>-</w:t>
            </w:r>
          </w:p>
        </w:tc>
      </w:tr>
    </w:tbl>
    <w:p w:rsidR="00225FDA" w:rsidRPr="00A21C03" w:rsidRDefault="00225FDA" w:rsidP="00225FDA">
      <w:pPr>
        <w:jc w:val="center"/>
        <w:rPr>
          <w:rFonts w:ascii="Arial" w:hAnsi="Arial" w:cs="Arial"/>
          <w:sz w:val="18"/>
          <w:lang w:val="es-AR"/>
        </w:rPr>
      </w:pPr>
      <w:r w:rsidRPr="00A21C03">
        <w:rPr>
          <w:rFonts w:ascii="Arial" w:hAnsi="Arial" w:cs="Arial"/>
          <w:sz w:val="18"/>
          <w:lang w:val="es-AR"/>
        </w:rPr>
        <w:t>Fuente: Elaboración propia en base a información de ENATREL provista por el BID</w:t>
      </w:r>
    </w:p>
    <w:p w:rsidR="00C72D03" w:rsidRPr="00A21C03" w:rsidRDefault="00C72D03" w:rsidP="00C72D03">
      <w:pPr>
        <w:rPr>
          <w:rFonts w:ascii="Arial" w:hAnsi="Arial" w:cs="Arial"/>
          <w:lang w:val="es-AR"/>
        </w:rPr>
      </w:pPr>
      <w:r w:rsidRPr="00A21C03">
        <w:rPr>
          <w:rFonts w:ascii="Arial" w:hAnsi="Arial" w:cs="Arial"/>
          <w:lang w:val="es-AR"/>
        </w:rPr>
        <w:t xml:space="preserve">El análisis costo beneficio que se desarrolla en este informe se realiza a nivel de cada proyecto individual y se basa en información </w:t>
      </w:r>
      <w:r w:rsidR="003A7DF4" w:rsidRPr="00A21C03">
        <w:rPr>
          <w:rFonts w:ascii="Arial" w:hAnsi="Arial" w:cs="Arial"/>
          <w:lang w:val="es-AR"/>
        </w:rPr>
        <w:t xml:space="preserve">generada </w:t>
      </w:r>
      <w:r w:rsidRPr="00A21C03">
        <w:rPr>
          <w:rFonts w:ascii="Arial" w:hAnsi="Arial" w:cs="Arial"/>
          <w:lang w:val="es-AR"/>
        </w:rPr>
        <w:t xml:space="preserve">por </w:t>
      </w:r>
      <w:r w:rsidR="004E55E1" w:rsidRPr="00A21C03">
        <w:rPr>
          <w:rFonts w:ascii="Arial" w:hAnsi="Arial" w:cs="Arial"/>
          <w:lang w:val="es-AR"/>
        </w:rPr>
        <w:t>la Empresa Nacional de Transmisión Eléctrica</w:t>
      </w:r>
      <w:r w:rsidRPr="00A21C03">
        <w:rPr>
          <w:rFonts w:ascii="Arial" w:hAnsi="Arial" w:cs="Arial"/>
          <w:lang w:val="es-AR"/>
        </w:rPr>
        <w:t xml:space="preserve"> </w:t>
      </w:r>
      <w:r w:rsidR="004E55E1" w:rsidRPr="00A21C03">
        <w:rPr>
          <w:rFonts w:ascii="Arial" w:hAnsi="Arial" w:cs="Arial"/>
          <w:lang w:val="es-AR"/>
        </w:rPr>
        <w:t>(ENATREL)</w:t>
      </w:r>
      <w:r w:rsidRPr="00A21C03">
        <w:rPr>
          <w:rFonts w:ascii="Arial" w:hAnsi="Arial" w:cs="Arial"/>
          <w:lang w:val="es-AR"/>
        </w:rPr>
        <w:t xml:space="preserve"> y </w:t>
      </w:r>
      <w:r w:rsidR="003A7DF4" w:rsidRPr="00A21C03">
        <w:rPr>
          <w:rFonts w:ascii="Arial" w:hAnsi="Arial" w:cs="Arial"/>
          <w:lang w:val="es-AR"/>
        </w:rPr>
        <w:t xml:space="preserve">provista </w:t>
      </w:r>
      <w:r w:rsidRPr="00A21C03">
        <w:rPr>
          <w:rFonts w:ascii="Arial" w:hAnsi="Arial" w:cs="Arial"/>
          <w:lang w:val="es-AR"/>
        </w:rPr>
        <w:t>por el BID</w:t>
      </w:r>
      <w:r w:rsidRPr="00A21C03">
        <w:rPr>
          <w:rStyle w:val="FootnoteReference"/>
          <w:rFonts w:ascii="Arial" w:hAnsi="Arial" w:cs="Arial"/>
          <w:lang w:val="es-AR"/>
        </w:rPr>
        <w:footnoteReference w:id="6"/>
      </w:r>
      <w:r w:rsidRPr="00A21C03">
        <w:rPr>
          <w:rFonts w:ascii="Arial" w:hAnsi="Arial" w:cs="Arial"/>
          <w:lang w:val="es-AR"/>
        </w:rPr>
        <w:t>.</w:t>
      </w:r>
    </w:p>
    <w:p w:rsidR="009E2793" w:rsidRPr="00A21C03" w:rsidRDefault="000665D9" w:rsidP="00F8634D">
      <w:pPr>
        <w:pStyle w:val="Heading1"/>
        <w:numPr>
          <w:ilvl w:val="0"/>
          <w:numId w:val="9"/>
        </w:numPr>
        <w:rPr>
          <w:rFonts w:ascii="Arial" w:hAnsi="Arial" w:cs="Arial"/>
          <w:lang w:val="es-AR"/>
        </w:rPr>
      </w:pPr>
      <w:bookmarkStart w:id="11" w:name="_Ref359339002"/>
      <w:bookmarkStart w:id="12" w:name="_Toc434552098"/>
      <w:r w:rsidRPr="00A21C03">
        <w:rPr>
          <w:rFonts w:ascii="Arial" w:hAnsi="Arial" w:cs="Arial"/>
          <w:lang w:val="es-AR"/>
        </w:rPr>
        <w:lastRenderedPageBreak/>
        <w:t>Supuestos y Metodología</w:t>
      </w:r>
      <w:bookmarkEnd w:id="11"/>
      <w:bookmarkEnd w:id="12"/>
    </w:p>
    <w:p w:rsidR="00436CEB" w:rsidRPr="00A21C03" w:rsidRDefault="00436CEB" w:rsidP="00436CEB">
      <w:pPr>
        <w:rPr>
          <w:rFonts w:ascii="Arial" w:hAnsi="Arial" w:cs="Arial"/>
          <w:lang w:val="es-AR"/>
        </w:rPr>
      </w:pPr>
      <w:r w:rsidRPr="00A21C03">
        <w:rPr>
          <w:rFonts w:ascii="Arial" w:hAnsi="Arial" w:cs="Arial"/>
          <w:lang w:val="es-AR"/>
        </w:rPr>
        <w:t xml:space="preserve">El Banco Interamericano de Desarrollo (BID) propone dos metodologías alternativas para la evaluación de proyectos financiados por </w:t>
      </w:r>
      <w:r w:rsidR="00FB6CEC" w:rsidRPr="00A21C03">
        <w:rPr>
          <w:rFonts w:ascii="Arial" w:hAnsi="Arial" w:cs="Arial"/>
          <w:lang w:val="es-AR"/>
        </w:rPr>
        <w:t>la institución</w:t>
      </w:r>
      <w:r w:rsidRPr="00A21C03">
        <w:rPr>
          <w:rFonts w:ascii="Arial" w:hAnsi="Arial" w:cs="Arial"/>
          <w:lang w:val="es-AR"/>
        </w:rPr>
        <w:t>. El análisis costo efectividad y el análisis costo beneficio. En el análisis costo efectividad, básicamente, se comparan alternativas mutuamente excluyentes en términos de su costo por un efecto dado. El Análisis Costo Beneficio (ACB) busca calcular los beneficios sociales netos de una intervención dada, valorada en unidades monetarias (en términos de un numerario</w:t>
      </w:r>
      <w:r w:rsidR="005C236B" w:rsidRPr="00A21C03">
        <w:rPr>
          <w:rFonts w:ascii="Arial" w:hAnsi="Arial" w:cs="Arial"/>
          <w:lang w:val="es-AR"/>
        </w:rPr>
        <w:t>, en este caso la divisa</w:t>
      </w:r>
      <w:r w:rsidRPr="00A21C03">
        <w:rPr>
          <w:rFonts w:ascii="Arial" w:hAnsi="Arial" w:cs="Arial"/>
          <w:lang w:val="es-AR"/>
        </w:rPr>
        <w:t xml:space="preserve">). La metodología utilizada para evaluar los proyectos es el ACB, por lo que se ahondará en la descripción de esta técnica. </w:t>
      </w:r>
    </w:p>
    <w:p w:rsidR="00FB6CEC" w:rsidRPr="00A21C03" w:rsidRDefault="00436CEB" w:rsidP="00436CEB">
      <w:pPr>
        <w:rPr>
          <w:rFonts w:ascii="Arial" w:hAnsi="Arial" w:cs="Arial"/>
          <w:lang w:val="es-AR"/>
        </w:rPr>
      </w:pPr>
      <w:r w:rsidRPr="00A21C03">
        <w:rPr>
          <w:rFonts w:ascii="Arial" w:hAnsi="Arial" w:cs="Arial"/>
          <w:lang w:val="es-AR"/>
        </w:rPr>
        <w:t xml:space="preserve">El ACB busca medir el impacto en sentido amplio de los proyectos, esto es desde una óptica financiera y una óptica social o económica. Para esto, se deben valuar tanto los efectos directos como los </w:t>
      </w:r>
      <w:r w:rsidR="00FB6CEC" w:rsidRPr="00A21C03">
        <w:rPr>
          <w:rFonts w:ascii="Arial" w:hAnsi="Arial" w:cs="Arial"/>
          <w:lang w:val="es-AR"/>
        </w:rPr>
        <w:t>indirectos</w:t>
      </w:r>
      <w:r w:rsidRPr="00A21C03">
        <w:rPr>
          <w:rFonts w:ascii="Arial" w:hAnsi="Arial" w:cs="Arial"/>
          <w:lang w:val="es-AR"/>
        </w:rPr>
        <w:t xml:space="preserve">, </w:t>
      </w:r>
      <w:r w:rsidR="00560CAA" w:rsidRPr="00A21C03">
        <w:rPr>
          <w:rFonts w:ascii="Arial" w:hAnsi="Arial" w:cs="Arial"/>
          <w:lang w:val="es-AR"/>
        </w:rPr>
        <w:t>incluyendo en el caso de la evaluación económica</w:t>
      </w:r>
      <w:r w:rsidRPr="00A21C03">
        <w:rPr>
          <w:rFonts w:ascii="Arial" w:hAnsi="Arial" w:cs="Arial"/>
          <w:lang w:val="es-AR"/>
        </w:rPr>
        <w:t xml:space="preserve"> las externalidades que </w:t>
      </w:r>
      <w:r w:rsidR="00560CAA" w:rsidRPr="00A21C03">
        <w:rPr>
          <w:rFonts w:ascii="Arial" w:hAnsi="Arial" w:cs="Arial"/>
          <w:lang w:val="es-AR"/>
        </w:rPr>
        <w:t xml:space="preserve">eventualmente se </w:t>
      </w:r>
      <w:r w:rsidRPr="00A21C03">
        <w:rPr>
          <w:rFonts w:ascii="Arial" w:hAnsi="Arial" w:cs="Arial"/>
          <w:lang w:val="es-AR"/>
        </w:rPr>
        <w:t>generan. Las externalidades constituyen efectos de los procesos de producción o consumo que recaen sobre agentes distintos de los que toman la decisión de producción o consumo. Entonces, en el contexto de un ACB, para poder computar los costos y beneficios de los proyectos, es necesario hacer un número considerable de supuestos de modelación que dependerán del tipo de proyecto particular de que se trate y estarán relacionados principalmente con</w:t>
      </w:r>
      <w:r w:rsidR="00560CAA" w:rsidRPr="00A21C03">
        <w:rPr>
          <w:rFonts w:ascii="Arial" w:hAnsi="Arial" w:cs="Arial"/>
          <w:lang w:val="es-AR"/>
        </w:rPr>
        <w:t xml:space="preserve"> la necesidad de</w:t>
      </w:r>
      <w:r w:rsidRPr="00A21C03">
        <w:rPr>
          <w:rFonts w:ascii="Arial" w:hAnsi="Arial" w:cs="Arial"/>
          <w:lang w:val="es-AR"/>
        </w:rPr>
        <w:t xml:space="preserve"> </w:t>
      </w:r>
      <w:r w:rsidR="00560CAA" w:rsidRPr="00A21C03">
        <w:rPr>
          <w:rFonts w:ascii="Arial" w:hAnsi="Arial" w:cs="Arial"/>
          <w:lang w:val="es-AR"/>
        </w:rPr>
        <w:t>la cuantificación</w:t>
      </w:r>
      <w:r w:rsidRPr="00A21C03">
        <w:rPr>
          <w:rFonts w:ascii="Arial" w:hAnsi="Arial" w:cs="Arial"/>
          <w:lang w:val="es-AR"/>
        </w:rPr>
        <w:t xml:space="preserve"> de estos efectos externos (que pueden ser tanto positivos como negativos). Una vez calculados los beneficios y costos, se descuentan para llevarlos a un momento del tiempo común y, así, hacerlos comparables, representando la tasa de descuento el costo de oportunidad del </w:t>
      </w:r>
      <w:r w:rsidR="00F21DBB" w:rsidRPr="00A21C03">
        <w:rPr>
          <w:rFonts w:ascii="Arial" w:hAnsi="Arial" w:cs="Arial"/>
          <w:lang w:val="es-AR"/>
        </w:rPr>
        <w:t>capital</w:t>
      </w:r>
      <w:r w:rsidR="00CC57A2" w:rsidRPr="00A21C03">
        <w:rPr>
          <w:rFonts w:ascii="Arial" w:hAnsi="Arial" w:cs="Arial"/>
          <w:lang w:val="es-AR"/>
        </w:rPr>
        <w:t>.</w:t>
      </w:r>
    </w:p>
    <w:p w:rsidR="00C72D03" w:rsidRPr="00A21C03" w:rsidRDefault="009547B6" w:rsidP="00C72D03">
      <w:pPr>
        <w:rPr>
          <w:rFonts w:ascii="Arial" w:hAnsi="Arial" w:cs="Arial"/>
          <w:lang w:val="es-AR"/>
        </w:rPr>
      </w:pPr>
      <w:r w:rsidRPr="00A21C03">
        <w:rPr>
          <w:rFonts w:ascii="Arial" w:hAnsi="Arial" w:cs="Arial"/>
          <w:lang w:val="es-AR"/>
        </w:rPr>
        <w:t>En</w:t>
      </w:r>
      <w:r w:rsidR="00C72D03" w:rsidRPr="00A21C03">
        <w:rPr>
          <w:rFonts w:ascii="Arial" w:hAnsi="Arial" w:cs="Arial"/>
          <w:lang w:val="es-AR"/>
        </w:rPr>
        <w:t xml:space="preserve"> este contexto, una evaluación financiera cubre costos y beneficios desde una perspectiva privada</w:t>
      </w:r>
      <w:r w:rsidRPr="00A21C03">
        <w:rPr>
          <w:rFonts w:ascii="Arial" w:hAnsi="Arial" w:cs="Arial"/>
          <w:lang w:val="es-AR"/>
        </w:rPr>
        <w:t xml:space="preserve"> (llamados beneficios y costos </w:t>
      </w:r>
      <w:r w:rsidRPr="00A21C03">
        <w:rPr>
          <w:rFonts w:ascii="Arial" w:hAnsi="Arial" w:cs="Arial"/>
          <w:i/>
          <w:lang w:val="es-AR"/>
        </w:rPr>
        <w:t>financieros</w:t>
      </w:r>
      <w:r w:rsidRPr="00A21C03">
        <w:rPr>
          <w:rFonts w:ascii="Arial" w:hAnsi="Arial" w:cs="Arial"/>
          <w:lang w:val="es-AR"/>
        </w:rPr>
        <w:t>)</w:t>
      </w:r>
      <w:r w:rsidR="00C72D03" w:rsidRPr="00A21C03">
        <w:rPr>
          <w:rFonts w:ascii="Arial" w:hAnsi="Arial" w:cs="Arial"/>
          <w:lang w:val="es-AR"/>
        </w:rPr>
        <w:t>, por lo que se usan precios de mercado; mientras que la económica lo hace desde una perspectiva social</w:t>
      </w:r>
      <w:r w:rsidRPr="00A21C03">
        <w:rPr>
          <w:rFonts w:ascii="Arial" w:hAnsi="Arial" w:cs="Arial"/>
          <w:lang w:val="es-AR"/>
        </w:rPr>
        <w:t xml:space="preserve"> (beneficios y costos </w:t>
      </w:r>
      <w:r w:rsidRPr="00A21C03">
        <w:rPr>
          <w:rFonts w:ascii="Arial" w:hAnsi="Arial" w:cs="Arial"/>
          <w:i/>
          <w:lang w:val="es-AR"/>
        </w:rPr>
        <w:t>económicos</w:t>
      </w:r>
      <w:r w:rsidRPr="00A21C03">
        <w:rPr>
          <w:rFonts w:ascii="Arial" w:hAnsi="Arial" w:cs="Arial"/>
          <w:lang w:val="es-AR"/>
        </w:rPr>
        <w:t>)</w:t>
      </w:r>
      <w:r w:rsidR="00C72D03" w:rsidRPr="00A21C03">
        <w:rPr>
          <w:rFonts w:ascii="Arial" w:hAnsi="Arial" w:cs="Arial"/>
          <w:lang w:val="es-AR"/>
        </w:rPr>
        <w:t>, utilizando para esto precios sombra, incluyendo las externalidades.</w:t>
      </w:r>
    </w:p>
    <w:p w:rsidR="00E1598A" w:rsidRPr="00A21C03" w:rsidRDefault="005C236B" w:rsidP="009C39B2">
      <w:pPr>
        <w:rPr>
          <w:rFonts w:ascii="Arial" w:hAnsi="Arial" w:cs="Arial"/>
          <w:lang w:val="es-AR"/>
        </w:rPr>
      </w:pPr>
      <w:r w:rsidRPr="00A21C03">
        <w:rPr>
          <w:rFonts w:ascii="Arial" w:hAnsi="Arial" w:cs="Arial"/>
          <w:lang w:val="es-AR"/>
        </w:rPr>
        <w:t xml:space="preserve">Para el análisis económico, el numerario o unidad de cuenta utilizada para estimar todos los beneficios y costos económicos de los proyectos es el numerario de frontera que valora por la unidad, a una divisa libre en manos del Estado. Así, </w:t>
      </w:r>
      <w:r w:rsidR="00C85376" w:rsidRPr="00A21C03">
        <w:rPr>
          <w:rFonts w:ascii="Arial" w:hAnsi="Arial" w:cs="Arial"/>
          <w:lang w:val="es-AR"/>
        </w:rPr>
        <w:t xml:space="preserve">para el caso de Nicaragua </w:t>
      </w:r>
      <w:r w:rsidRPr="00A21C03">
        <w:rPr>
          <w:rFonts w:ascii="Arial" w:hAnsi="Arial" w:cs="Arial"/>
          <w:lang w:val="es-AR"/>
        </w:rPr>
        <w:t xml:space="preserve">se tienen los </w:t>
      </w:r>
      <w:r w:rsidR="002D30CA" w:rsidRPr="00A21C03">
        <w:rPr>
          <w:rFonts w:ascii="Arial" w:hAnsi="Arial" w:cs="Arial"/>
          <w:lang w:val="es-AR"/>
        </w:rPr>
        <w:t xml:space="preserve">factores </w:t>
      </w:r>
      <w:r w:rsidRPr="00A21C03">
        <w:rPr>
          <w:rFonts w:ascii="Arial" w:hAnsi="Arial" w:cs="Arial"/>
          <w:lang w:val="es-AR"/>
        </w:rPr>
        <w:t>de cuenta</w:t>
      </w:r>
      <w:r w:rsidR="002D30CA" w:rsidRPr="00A21C03">
        <w:rPr>
          <w:rFonts w:ascii="Arial" w:hAnsi="Arial" w:cs="Arial"/>
          <w:lang w:val="es-AR"/>
        </w:rPr>
        <w:t xml:space="preserve"> (FC)</w:t>
      </w:r>
      <w:r w:rsidRPr="00A21C03">
        <w:rPr>
          <w:rFonts w:ascii="Arial" w:hAnsi="Arial" w:cs="Arial"/>
          <w:lang w:val="es-AR"/>
        </w:rPr>
        <w:t xml:space="preserve"> de la </w:t>
      </w:r>
      <w:r w:rsidR="00FA6197" w:rsidRPr="00A21C03">
        <w:rPr>
          <w:rFonts w:ascii="Arial" w:hAnsi="Arial" w:cs="Arial"/>
          <w:b/>
          <w:lang w:val="es-AR"/>
        </w:rPr>
        <w:fldChar w:fldCharType="begin"/>
      </w:r>
      <w:r w:rsidR="00FA6197" w:rsidRPr="00A21C03">
        <w:rPr>
          <w:rFonts w:ascii="Arial" w:hAnsi="Arial" w:cs="Arial"/>
          <w:b/>
          <w:lang w:val="es-AR"/>
        </w:rPr>
        <w:instrText xml:space="preserve"> REF _Ref424915492 \h  \* MERGEFORMAT </w:instrText>
      </w:r>
      <w:r w:rsidR="00FA6197" w:rsidRPr="00A21C03">
        <w:rPr>
          <w:rFonts w:ascii="Arial" w:hAnsi="Arial" w:cs="Arial"/>
          <w:b/>
          <w:lang w:val="es-AR"/>
        </w:rPr>
      </w:r>
      <w:r w:rsidR="00FA6197" w:rsidRPr="00A21C03">
        <w:rPr>
          <w:rFonts w:ascii="Arial" w:hAnsi="Arial" w:cs="Arial"/>
          <w:b/>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3</w:t>
      </w:r>
      <w:r w:rsidR="00FA6197" w:rsidRPr="00A21C03">
        <w:rPr>
          <w:rFonts w:ascii="Arial" w:hAnsi="Arial" w:cs="Arial"/>
          <w:b/>
          <w:lang w:val="es-AR"/>
        </w:rPr>
        <w:fldChar w:fldCharType="end"/>
      </w:r>
      <w:r w:rsidR="00FA6197" w:rsidRPr="00A21C03">
        <w:rPr>
          <w:rFonts w:ascii="Arial" w:hAnsi="Arial" w:cs="Arial"/>
          <w:lang w:val="es-AR"/>
        </w:rPr>
        <w:t>.</w:t>
      </w:r>
    </w:p>
    <w:p w:rsidR="00E1598A" w:rsidRPr="00A21C03" w:rsidRDefault="00E1598A" w:rsidP="006C4101">
      <w:pPr>
        <w:keepNext/>
        <w:keepLines/>
        <w:spacing w:after="120"/>
        <w:jc w:val="center"/>
        <w:rPr>
          <w:rFonts w:ascii="Arial" w:hAnsi="Arial" w:cs="Arial"/>
          <w:b/>
          <w:sz w:val="20"/>
          <w:lang w:val="es-AR"/>
        </w:rPr>
      </w:pPr>
      <w:bookmarkStart w:id="13" w:name="_Ref424915492"/>
      <w:bookmarkStart w:id="14" w:name="_Toc434552123"/>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3</w:t>
      </w:r>
      <w:r w:rsidRPr="00A21C03">
        <w:rPr>
          <w:rFonts w:ascii="Arial" w:hAnsi="Arial" w:cs="Arial"/>
          <w:b/>
          <w:sz w:val="20"/>
          <w:lang w:val="es-AR"/>
        </w:rPr>
        <w:fldChar w:fldCharType="end"/>
      </w:r>
      <w:bookmarkEnd w:id="13"/>
      <w:r w:rsidRPr="00A21C03">
        <w:rPr>
          <w:rFonts w:ascii="Arial" w:hAnsi="Arial" w:cs="Arial"/>
          <w:b/>
          <w:sz w:val="20"/>
          <w:lang w:val="es-AR"/>
        </w:rPr>
        <w:t xml:space="preserve">: </w:t>
      </w:r>
      <w:r w:rsidR="009C39B2" w:rsidRPr="00A21C03">
        <w:rPr>
          <w:rFonts w:ascii="Arial" w:hAnsi="Arial" w:cs="Arial"/>
          <w:b/>
          <w:sz w:val="20"/>
          <w:lang w:val="es-AR"/>
        </w:rPr>
        <w:t xml:space="preserve">Factores de </w:t>
      </w:r>
      <w:r w:rsidR="00CC57A2" w:rsidRPr="00A21C03">
        <w:rPr>
          <w:rFonts w:ascii="Arial" w:hAnsi="Arial" w:cs="Arial"/>
          <w:b/>
          <w:sz w:val="20"/>
          <w:lang w:val="es-AR"/>
        </w:rPr>
        <w:t>Cuenta</w:t>
      </w:r>
      <w:bookmarkEnd w:id="14"/>
    </w:p>
    <w:tbl>
      <w:tblPr>
        <w:tblW w:w="6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14"/>
        <w:gridCol w:w="1352"/>
      </w:tblGrid>
      <w:tr w:rsidR="009C39B2" w:rsidRPr="00A21C03" w:rsidTr="009C39B2">
        <w:trPr>
          <w:trHeight w:val="270"/>
          <w:tblHeader/>
          <w:jc w:val="center"/>
        </w:trPr>
        <w:tc>
          <w:tcPr>
            <w:tcW w:w="5414" w:type="dxa"/>
            <w:tcBorders>
              <w:top w:val="single" w:sz="12" w:space="0" w:color="auto"/>
              <w:bottom w:val="single" w:sz="12" w:space="0" w:color="auto"/>
            </w:tcBorders>
            <w:shd w:val="clear" w:color="auto" w:fill="D9D9D9"/>
            <w:vAlign w:val="center"/>
            <w:hideMark/>
          </w:tcPr>
          <w:p w:rsidR="00E1598A" w:rsidRPr="00A21C03" w:rsidRDefault="009C39B2" w:rsidP="002D30CA">
            <w:pPr>
              <w:spacing w:after="0" w:line="240" w:lineRule="auto"/>
              <w:jc w:val="center"/>
              <w:rPr>
                <w:rFonts w:ascii="Arial" w:hAnsi="Arial" w:cs="Arial"/>
                <w:b/>
                <w:bCs/>
                <w:sz w:val="20"/>
                <w:szCs w:val="20"/>
                <w:lang w:val="es-AR"/>
              </w:rPr>
            </w:pPr>
            <w:r w:rsidRPr="00A21C03">
              <w:rPr>
                <w:rFonts w:ascii="Arial" w:hAnsi="Arial" w:cs="Arial"/>
                <w:b/>
                <w:bCs/>
                <w:sz w:val="20"/>
                <w:szCs w:val="20"/>
                <w:lang w:val="es-AR"/>
              </w:rPr>
              <w:t xml:space="preserve">Factores de </w:t>
            </w:r>
            <w:r w:rsidR="002D30CA" w:rsidRPr="00A21C03">
              <w:rPr>
                <w:rFonts w:ascii="Arial" w:hAnsi="Arial" w:cs="Arial"/>
                <w:b/>
                <w:bCs/>
                <w:sz w:val="20"/>
                <w:szCs w:val="20"/>
                <w:lang w:val="es-AR"/>
              </w:rPr>
              <w:t>Cuenta</w:t>
            </w:r>
          </w:p>
        </w:tc>
        <w:tc>
          <w:tcPr>
            <w:tcW w:w="1352" w:type="dxa"/>
            <w:tcBorders>
              <w:top w:val="single" w:sz="12" w:space="0" w:color="auto"/>
              <w:bottom w:val="single" w:sz="12" w:space="0" w:color="auto"/>
            </w:tcBorders>
            <w:shd w:val="clear" w:color="auto" w:fill="D9D9D9"/>
            <w:noWrap/>
            <w:vAlign w:val="center"/>
            <w:hideMark/>
          </w:tcPr>
          <w:p w:rsidR="00E1598A" w:rsidRPr="00A21C03" w:rsidRDefault="00E1598A" w:rsidP="00FD2922">
            <w:pPr>
              <w:spacing w:after="0" w:line="240" w:lineRule="auto"/>
              <w:jc w:val="center"/>
              <w:rPr>
                <w:rFonts w:ascii="Arial" w:hAnsi="Arial" w:cs="Arial"/>
                <w:b/>
                <w:bCs/>
                <w:sz w:val="20"/>
                <w:szCs w:val="20"/>
                <w:lang w:val="es-AR"/>
              </w:rPr>
            </w:pPr>
            <w:r w:rsidRPr="00A21C03">
              <w:rPr>
                <w:rFonts w:ascii="Arial" w:hAnsi="Arial" w:cs="Arial"/>
                <w:b/>
                <w:bCs/>
                <w:sz w:val="20"/>
                <w:szCs w:val="20"/>
                <w:lang w:val="es-AR"/>
              </w:rPr>
              <w:t>Valor</w:t>
            </w:r>
          </w:p>
        </w:tc>
      </w:tr>
      <w:tr w:rsidR="00946FAD" w:rsidRPr="00A21C03" w:rsidTr="009C39B2">
        <w:trPr>
          <w:trHeight w:val="255"/>
          <w:jc w:val="center"/>
        </w:trPr>
        <w:tc>
          <w:tcPr>
            <w:tcW w:w="5414" w:type="dxa"/>
            <w:vAlign w:val="center"/>
          </w:tcPr>
          <w:p w:rsidR="00E1598A" w:rsidRPr="00A21C03" w:rsidRDefault="00E1598A" w:rsidP="00FD2922">
            <w:pPr>
              <w:spacing w:after="0" w:line="240" w:lineRule="auto"/>
              <w:rPr>
                <w:rFonts w:ascii="Arial" w:hAnsi="Arial" w:cs="Arial"/>
                <w:sz w:val="20"/>
                <w:szCs w:val="20"/>
                <w:lang w:val="es-AR"/>
              </w:rPr>
            </w:pPr>
            <w:r w:rsidRPr="00A21C03">
              <w:rPr>
                <w:rFonts w:ascii="Arial" w:hAnsi="Arial" w:cs="Arial"/>
                <w:sz w:val="20"/>
                <w:szCs w:val="20"/>
                <w:lang w:val="es-AR"/>
              </w:rPr>
              <w:t>Bienes no comercializables</w:t>
            </w:r>
          </w:p>
        </w:tc>
        <w:tc>
          <w:tcPr>
            <w:tcW w:w="1352" w:type="dxa"/>
            <w:vAlign w:val="center"/>
          </w:tcPr>
          <w:p w:rsidR="00E1598A" w:rsidRPr="00A21C03" w:rsidRDefault="00E1598A" w:rsidP="00225FDA">
            <w:pPr>
              <w:spacing w:after="0" w:line="240" w:lineRule="auto"/>
              <w:jc w:val="center"/>
              <w:rPr>
                <w:rFonts w:ascii="Arial" w:hAnsi="Arial" w:cs="Arial"/>
                <w:sz w:val="20"/>
                <w:szCs w:val="20"/>
                <w:lang w:val="es-AR"/>
              </w:rPr>
            </w:pPr>
            <w:r w:rsidRPr="00A21C03">
              <w:rPr>
                <w:rFonts w:ascii="Arial" w:hAnsi="Arial" w:cs="Arial"/>
                <w:sz w:val="20"/>
                <w:szCs w:val="20"/>
                <w:lang w:val="es-AR"/>
              </w:rPr>
              <w:t>1</w:t>
            </w:r>
            <w:r w:rsidR="00225FDA" w:rsidRPr="00A21C03">
              <w:rPr>
                <w:rFonts w:ascii="Arial" w:hAnsi="Arial" w:cs="Arial"/>
                <w:sz w:val="20"/>
                <w:szCs w:val="20"/>
                <w:lang w:val="es-AR"/>
              </w:rPr>
              <w:t>,</w:t>
            </w:r>
            <w:r w:rsidRPr="00A21C03">
              <w:rPr>
                <w:rFonts w:ascii="Arial" w:hAnsi="Arial" w:cs="Arial"/>
                <w:sz w:val="20"/>
                <w:szCs w:val="20"/>
                <w:lang w:val="es-AR"/>
              </w:rPr>
              <w:t>0592</w:t>
            </w:r>
          </w:p>
        </w:tc>
      </w:tr>
      <w:tr w:rsidR="00946FAD" w:rsidRPr="00A21C03" w:rsidTr="009C39B2">
        <w:trPr>
          <w:trHeight w:val="255"/>
          <w:jc w:val="center"/>
        </w:trPr>
        <w:tc>
          <w:tcPr>
            <w:tcW w:w="5414" w:type="dxa"/>
            <w:vAlign w:val="center"/>
          </w:tcPr>
          <w:p w:rsidR="00E1598A" w:rsidRPr="00A21C03" w:rsidRDefault="00E1598A" w:rsidP="00FD2922">
            <w:pPr>
              <w:spacing w:after="0" w:line="240" w:lineRule="auto"/>
              <w:rPr>
                <w:rFonts w:ascii="Arial" w:hAnsi="Arial" w:cs="Arial"/>
                <w:sz w:val="20"/>
                <w:szCs w:val="20"/>
                <w:lang w:val="es-AR"/>
              </w:rPr>
            </w:pPr>
            <w:r w:rsidRPr="00A21C03">
              <w:rPr>
                <w:rFonts w:ascii="Arial" w:hAnsi="Arial" w:cs="Arial"/>
                <w:sz w:val="20"/>
                <w:szCs w:val="20"/>
                <w:lang w:val="es-AR"/>
              </w:rPr>
              <w:t>Mano de obra calificada</w:t>
            </w:r>
          </w:p>
        </w:tc>
        <w:tc>
          <w:tcPr>
            <w:tcW w:w="1352" w:type="dxa"/>
            <w:vAlign w:val="center"/>
          </w:tcPr>
          <w:p w:rsidR="00E1598A" w:rsidRPr="00A21C03" w:rsidRDefault="00225FDA" w:rsidP="00FD2922">
            <w:pPr>
              <w:spacing w:after="0" w:line="240" w:lineRule="auto"/>
              <w:jc w:val="center"/>
              <w:rPr>
                <w:rFonts w:ascii="Arial" w:hAnsi="Arial" w:cs="Arial"/>
                <w:sz w:val="20"/>
                <w:szCs w:val="20"/>
                <w:lang w:val="es-AR"/>
              </w:rPr>
            </w:pPr>
            <w:r w:rsidRPr="00A21C03">
              <w:rPr>
                <w:rFonts w:ascii="Arial" w:hAnsi="Arial" w:cs="Arial"/>
                <w:sz w:val="20"/>
                <w:szCs w:val="20"/>
                <w:lang w:val="es-AR"/>
              </w:rPr>
              <w:t>1,</w:t>
            </w:r>
            <w:r w:rsidR="00E1598A" w:rsidRPr="00A21C03">
              <w:rPr>
                <w:rFonts w:ascii="Arial" w:hAnsi="Arial" w:cs="Arial"/>
                <w:sz w:val="20"/>
                <w:szCs w:val="20"/>
                <w:lang w:val="es-AR"/>
              </w:rPr>
              <w:t>0592</w:t>
            </w:r>
          </w:p>
        </w:tc>
      </w:tr>
      <w:tr w:rsidR="00946FAD" w:rsidRPr="00A21C03" w:rsidTr="009C39B2">
        <w:trPr>
          <w:trHeight w:val="255"/>
          <w:jc w:val="center"/>
        </w:trPr>
        <w:tc>
          <w:tcPr>
            <w:tcW w:w="5414" w:type="dxa"/>
            <w:vAlign w:val="center"/>
          </w:tcPr>
          <w:p w:rsidR="00E1598A" w:rsidRPr="00A21C03" w:rsidRDefault="00E1598A" w:rsidP="00FD2922">
            <w:pPr>
              <w:spacing w:after="0" w:line="240" w:lineRule="auto"/>
              <w:rPr>
                <w:rFonts w:ascii="Arial" w:hAnsi="Arial" w:cs="Arial"/>
                <w:sz w:val="20"/>
                <w:szCs w:val="20"/>
                <w:lang w:val="es-AR"/>
              </w:rPr>
            </w:pPr>
            <w:r w:rsidRPr="00A21C03">
              <w:rPr>
                <w:rFonts w:ascii="Arial" w:hAnsi="Arial" w:cs="Arial"/>
                <w:sz w:val="20"/>
                <w:szCs w:val="20"/>
                <w:lang w:val="es-AR"/>
              </w:rPr>
              <w:t>Mano de obra no calificada</w:t>
            </w:r>
          </w:p>
        </w:tc>
        <w:tc>
          <w:tcPr>
            <w:tcW w:w="1352" w:type="dxa"/>
            <w:vAlign w:val="center"/>
          </w:tcPr>
          <w:p w:rsidR="00E1598A" w:rsidRPr="00A21C03" w:rsidRDefault="00225FDA" w:rsidP="00FD2922">
            <w:pPr>
              <w:spacing w:after="0" w:line="240" w:lineRule="auto"/>
              <w:jc w:val="center"/>
              <w:rPr>
                <w:rFonts w:ascii="Arial" w:hAnsi="Arial" w:cs="Arial"/>
                <w:sz w:val="20"/>
                <w:szCs w:val="20"/>
                <w:lang w:val="es-AR"/>
              </w:rPr>
            </w:pPr>
            <w:r w:rsidRPr="00A21C03">
              <w:rPr>
                <w:rFonts w:ascii="Arial" w:hAnsi="Arial" w:cs="Arial"/>
                <w:sz w:val="20"/>
                <w:szCs w:val="20"/>
                <w:lang w:val="es-AR"/>
              </w:rPr>
              <w:t>0,</w:t>
            </w:r>
            <w:r w:rsidR="00E1598A" w:rsidRPr="00A21C03">
              <w:rPr>
                <w:rFonts w:ascii="Arial" w:hAnsi="Arial" w:cs="Arial"/>
                <w:sz w:val="20"/>
                <w:szCs w:val="20"/>
                <w:lang w:val="es-AR"/>
              </w:rPr>
              <w:t>6461</w:t>
            </w:r>
          </w:p>
        </w:tc>
      </w:tr>
      <w:tr w:rsidR="00946FAD" w:rsidRPr="00A21C03" w:rsidTr="009C39B2">
        <w:trPr>
          <w:trHeight w:val="255"/>
          <w:jc w:val="center"/>
        </w:trPr>
        <w:tc>
          <w:tcPr>
            <w:tcW w:w="5414" w:type="dxa"/>
            <w:vAlign w:val="center"/>
          </w:tcPr>
          <w:p w:rsidR="00E1598A" w:rsidRPr="00A21C03" w:rsidRDefault="00E1598A" w:rsidP="0090612A">
            <w:pPr>
              <w:spacing w:after="0" w:line="240" w:lineRule="auto"/>
              <w:rPr>
                <w:rFonts w:ascii="Arial" w:hAnsi="Arial" w:cs="Arial"/>
                <w:sz w:val="20"/>
                <w:szCs w:val="20"/>
                <w:lang w:val="es-AR"/>
              </w:rPr>
            </w:pPr>
            <w:r w:rsidRPr="00A21C03">
              <w:rPr>
                <w:rFonts w:ascii="Arial" w:hAnsi="Arial" w:cs="Arial"/>
                <w:sz w:val="20"/>
                <w:szCs w:val="20"/>
                <w:lang w:val="es-AR"/>
              </w:rPr>
              <w:t xml:space="preserve">Costos de </w:t>
            </w:r>
            <w:r w:rsidR="0090612A" w:rsidRPr="00A21C03">
              <w:rPr>
                <w:rFonts w:ascii="Arial" w:hAnsi="Arial" w:cs="Arial"/>
                <w:sz w:val="20"/>
                <w:szCs w:val="20"/>
                <w:lang w:val="es-AR"/>
              </w:rPr>
              <w:t>g</w:t>
            </w:r>
            <w:r w:rsidRPr="00A21C03">
              <w:rPr>
                <w:rFonts w:ascii="Arial" w:hAnsi="Arial" w:cs="Arial"/>
                <w:sz w:val="20"/>
                <w:szCs w:val="20"/>
                <w:lang w:val="es-AR"/>
              </w:rPr>
              <w:t>eneración</w:t>
            </w:r>
            <w:r w:rsidR="003E1603" w:rsidRPr="00A21C03">
              <w:rPr>
                <w:rFonts w:ascii="Arial" w:hAnsi="Arial" w:cs="Arial"/>
                <w:sz w:val="20"/>
                <w:szCs w:val="20"/>
                <w:lang w:val="es-AR"/>
              </w:rPr>
              <w:t xml:space="preserve"> (inversión)</w:t>
            </w:r>
          </w:p>
        </w:tc>
        <w:tc>
          <w:tcPr>
            <w:tcW w:w="1352" w:type="dxa"/>
            <w:vAlign w:val="center"/>
          </w:tcPr>
          <w:p w:rsidR="00E1598A" w:rsidRPr="00A21C03" w:rsidRDefault="00225FDA" w:rsidP="00FD2922">
            <w:pPr>
              <w:spacing w:after="0" w:line="240" w:lineRule="auto"/>
              <w:jc w:val="center"/>
              <w:rPr>
                <w:rFonts w:ascii="Arial" w:hAnsi="Arial" w:cs="Arial"/>
                <w:sz w:val="20"/>
                <w:szCs w:val="20"/>
                <w:lang w:val="es-AR"/>
              </w:rPr>
            </w:pPr>
            <w:r w:rsidRPr="00A21C03">
              <w:rPr>
                <w:rFonts w:ascii="Arial" w:hAnsi="Arial" w:cs="Arial"/>
                <w:sz w:val="20"/>
                <w:szCs w:val="20"/>
                <w:lang w:val="es-AR"/>
              </w:rPr>
              <w:t>1,</w:t>
            </w:r>
            <w:r w:rsidR="00E1598A" w:rsidRPr="00A21C03">
              <w:rPr>
                <w:rFonts w:ascii="Arial" w:hAnsi="Arial" w:cs="Arial"/>
                <w:sz w:val="20"/>
                <w:szCs w:val="20"/>
                <w:lang w:val="es-AR"/>
              </w:rPr>
              <w:t>0072</w:t>
            </w:r>
          </w:p>
        </w:tc>
      </w:tr>
      <w:tr w:rsidR="00946FAD" w:rsidRPr="00A21C03" w:rsidTr="009C39B2">
        <w:trPr>
          <w:trHeight w:val="255"/>
          <w:jc w:val="center"/>
        </w:trPr>
        <w:tc>
          <w:tcPr>
            <w:tcW w:w="5414" w:type="dxa"/>
            <w:vAlign w:val="center"/>
          </w:tcPr>
          <w:p w:rsidR="00E1598A" w:rsidRPr="00A21C03" w:rsidRDefault="00E1598A" w:rsidP="00FD2922">
            <w:pPr>
              <w:spacing w:after="0" w:line="240" w:lineRule="auto"/>
              <w:rPr>
                <w:rFonts w:ascii="Arial" w:hAnsi="Arial" w:cs="Arial"/>
                <w:sz w:val="20"/>
                <w:szCs w:val="20"/>
                <w:lang w:val="es-AR"/>
              </w:rPr>
            </w:pPr>
            <w:r w:rsidRPr="00A21C03">
              <w:rPr>
                <w:rFonts w:ascii="Arial" w:hAnsi="Arial" w:cs="Arial"/>
                <w:sz w:val="20"/>
                <w:szCs w:val="20"/>
                <w:lang w:val="es-AR"/>
              </w:rPr>
              <w:t>Costos de transmisión</w:t>
            </w:r>
            <w:r w:rsidR="003E1603" w:rsidRPr="00A21C03">
              <w:rPr>
                <w:rFonts w:ascii="Arial" w:hAnsi="Arial" w:cs="Arial"/>
                <w:sz w:val="20"/>
                <w:szCs w:val="20"/>
                <w:lang w:val="es-AR"/>
              </w:rPr>
              <w:t xml:space="preserve"> (inversión)</w:t>
            </w:r>
          </w:p>
        </w:tc>
        <w:tc>
          <w:tcPr>
            <w:tcW w:w="1352" w:type="dxa"/>
            <w:vAlign w:val="center"/>
          </w:tcPr>
          <w:p w:rsidR="00E1598A" w:rsidRPr="00A21C03" w:rsidRDefault="00225FDA" w:rsidP="00FD2922">
            <w:pPr>
              <w:spacing w:after="0" w:line="240" w:lineRule="auto"/>
              <w:jc w:val="center"/>
              <w:rPr>
                <w:rFonts w:ascii="Arial" w:hAnsi="Arial" w:cs="Arial"/>
                <w:sz w:val="20"/>
                <w:szCs w:val="20"/>
                <w:lang w:val="es-AR"/>
              </w:rPr>
            </w:pPr>
            <w:r w:rsidRPr="00A21C03">
              <w:rPr>
                <w:rFonts w:ascii="Arial" w:hAnsi="Arial" w:cs="Arial"/>
                <w:sz w:val="20"/>
                <w:szCs w:val="20"/>
                <w:lang w:val="es-AR"/>
              </w:rPr>
              <w:t>0,</w:t>
            </w:r>
            <w:r w:rsidR="00E1598A" w:rsidRPr="00A21C03">
              <w:rPr>
                <w:rFonts w:ascii="Arial" w:hAnsi="Arial" w:cs="Arial"/>
                <w:sz w:val="20"/>
                <w:szCs w:val="20"/>
                <w:lang w:val="es-AR"/>
              </w:rPr>
              <w:t>9754</w:t>
            </w:r>
          </w:p>
        </w:tc>
      </w:tr>
      <w:tr w:rsidR="00946FAD" w:rsidRPr="00A21C03" w:rsidTr="009C39B2">
        <w:trPr>
          <w:trHeight w:val="255"/>
          <w:jc w:val="center"/>
        </w:trPr>
        <w:tc>
          <w:tcPr>
            <w:tcW w:w="5414" w:type="dxa"/>
            <w:vAlign w:val="center"/>
          </w:tcPr>
          <w:p w:rsidR="00E1598A" w:rsidRPr="00A21C03" w:rsidRDefault="00E1598A" w:rsidP="00FD2922">
            <w:pPr>
              <w:spacing w:after="0" w:line="240" w:lineRule="auto"/>
              <w:rPr>
                <w:rFonts w:ascii="Arial" w:hAnsi="Arial" w:cs="Arial"/>
                <w:sz w:val="20"/>
                <w:szCs w:val="20"/>
                <w:lang w:val="es-AR"/>
              </w:rPr>
            </w:pPr>
            <w:r w:rsidRPr="00A21C03">
              <w:rPr>
                <w:rFonts w:ascii="Arial" w:hAnsi="Arial" w:cs="Arial"/>
                <w:sz w:val="20"/>
                <w:szCs w:val="20"/>
                <w:lang w:val="es-AR"/>
              </w:rPr>
              <w:t>Costos de distribución</w:t>
            </w:r>
            <w:r w:rsidR="003E1603" w:rsidRPr="00A21C03">
              <w:rPr>
                <w:rFonts w:ascii="Arial" w:hAnsi="Arial" w:cs="Arial"/>
                <w:sz w:val="20"/>
                <w:szCs w:val="20"/>
                <w:lang w:val="es-AR"/>
              </w:rPr>
              <w:t xml:space="preserve"> (inversión)</w:t>
            </w:r>
          </w:p>
        </w:tc>
        <w:tc>
          <w:tcPr>
            <w:tcW w:w="1352" w:type="dxa"/>
            <w:vAlign w:val="center"/>
          </w:tcPr>
          <w:p w:rsidR="00E1598A" w:rsidRPr="00A21C03" w:rsidRDefault="00225FDA" w:rsidP="00FD2922">
            <w:pPr>
              <w:spacing w:after="0" w:line="240" w:lineRule="auto"/>
              <w:jc w:val="center"/>
              <w:rPr>
                <w:rFonts w:ascii="Arial" w:hAnsi="Arial" w:cs="Arial"/>
                <w:sz w:val="20"/>
                <w:szCs w:val="20"/>
                <w:lang w:val="es-AR"/>
              </w:rPr>
            </w:pPr>
            <w:r w:rsidRPr="00A21C03">
              <w:rPr>
                <w:rFonts w:ascii="Arial" w:hAnsi="Arial" w:cs="Arial"/>
                <w:sz w:val="20"/>
                <w:szCs w:val="20"/>
                <w:lang w:val="es-AR"/>
              </w:rPr>
              <w:t>0,</w:t>
            </w:r>
            <w:r w:rsidR="00E1598A" w:rsidRPr="00A21C03">
              <w:rPr>
                <w:rFonts w:ascii="Arial" w:hAnsi="Arial" w:cs="Arial"/>
                <w:sz w:val="20"/>
                <w:szCs w:val="20"/>
                <w:lang w:val="es-AR"/>
              </w:rPr>
              <w:t>9929</w:t>
            </w:r>
          </w:p>
        </w:tc>
      </w:tr>
      <w:tr w:rsidR="00946FAD" w:rsidRPr="00A21C03" w:rsidTr="009C39B2">
        <w:trPr>
          <w:trHeight w:val="255"/>
          <w:jc w:val="center"/>
        </w:trPr>
        <w:tc>
          <w:tcPr>
            <w:tcW w:w="5414" w:type="dxa"/>
            <w:vAlign w:val="center"/>
          </w:tcPr>
          <w:p w:rsidR="00E1598A" w:rsidRPr="00A21C03" w:rsidRDefault="00E1598A" w:rsidP="0090612A">
            <w:pPr>
              <w:spacing w:after="0" w:line="240" w:lineRule="auto"/>
              <w:rPr>
                <w:rFonts w:ascii="Arial" w:hAnsi="Arial" w:cs="Arial"/>
                <w:sz w:val="20"/>
                <w:szCs w:val="20"/>
                <w:lang w:val="es-AR"/>
              </w:rPr>
            </w:pPr>
            <w:r w:rsidRPr="00A21C03">
              <w:rPr>
                <w:rFonts w:ascii="Arial" w:hAnsi="Arial" w:cs="Arial"/>
                <w:sz w:val="20"/>
                <w:szCs w:val="20"/>
                <w:lang w:val="es-AR"/>
              </w:rPr>
              <w:t xml:space="preserve">Costos de O&amp;M en </w:t>
            </w:r>
            <w:r w:rsidR="0090612A" w:rsidRPr="00A21C03">
              <w:rPr>
                <w:rFonts w:ascii="Arial" w:hAnsi="Arial" w:cs="Arial"/>
                <w:sz w:val="20"/>
                <w:szCs w:val="20"/>
                <w:lang w:val="es-AR"/>
              </w:rPr>
              <w:t>g</w:t>
            </w:r>
            <w:r w:rsidRPr="00A21C03">
              <w:rPr>
                <w:rFonts w:ascii="Arial" w:hAnsi="Arial" w:cs="Arial"/>
                <w:sz w:val="20"/>
                <w:szCs w:val="20"/>
                <w:lang w:val="es-AR"/>
              </w:rPr>
              <w:t>eneración</w:t>
            </w:r>
          </w:p>
        </w:tc>
        <w:tc>
          <w:tcPr>
            <w:tcW w:w="1352" w:type="dxa"/>
            <w:vAlign w:val="center"/>
          </w:tcPr>
          <w:p w:rsidR="00E1598A" w:rsidRPr="00A21C03" w:rsidRDefault="00225FDA" w:rsidP="00FD2922">
            <w:pPr>
              <w:spacing w:after="0" w:line="240" w:lineRule="auto"/>
              <w:jc w:val="center"/>
              <w:rPr>
                <w:rFonts w:ascii="Arial" w:hAnsi="Arial" w:cs="Arial"/>
                <w:sz w:val="20"/>
                <w:szCs w:val="20"/>
                <w:lang w:val="es-AR"/>
              </w:rPr>
            </w:pPr>
            <w:r w:rsidRPr="00A21C03">
              <w:rPr>
                <w:rFonts w:ascii="Arial" w:hAnsi="Arial" w:cs="Arial"/>
                <w:sz w:val="20"/>
                <w:szCs w:val="20"/>
                <w:lang w:val="es-AR"/>
              </w:rPr>
              <w:t>0,</w:t>
            </w:r>
            <w:r w:rsidR="00E1598A" w:rsidRPr="00A21C03">
              <w:rPr>
                <w:rFonts w:ascii="Arial" w:hAnsi="Arial" w:cs="Arial"/>
                <w:sz w:val="20"/>
                <w:szCs w:val="20"/>
                <w:lang w:val="es-AR"/>
              </w:rPr>
              <w:t>95796</w:t>
            </w:r>
          </w:p>
        </w:tc>
      </w:tr>
      <w:tr w:rsidR="00946FAD" w:rsidRPr="00A21C03" w:rsidTr="009C39B2">
        <w:trPr>
          <w:trHeight w:val="255"/>
          <w:jc w:val="center"/>
        </w:trPr>
        <w:tc>
          <w:tcPr>
            <w:tcW w:w="5414" w:type="dxa"/>
            <w:vAlign w:val="center"/>
          </w:tcPr>
          <w:p w:rsidR="00E1598A" w:rsidRPr="00A21C03" w:rsidRDefault="0090612A" w:rsidP="00FD2922">
            <w:pPr>
              <w:spacing w:after="0" w:line="240" w:lineRule="auto"/>
              <w:rPr>
                <w:rFonts w:ascii="Arial" w:hAnsi="Arial" w:cs="Arial"/>
                <w:sz w:val="20"/>
                <w:szCs w:val="20"/>
                <w:lang w:val="es-AR"/>
              </w:rPr>
            </w:pPr>
            <w:r w:rsidRPr="00A21C03">
              <w:rPr>
                <w:rFonts w:ascii="Arial" w:hAnsi="Arial" w:cs="Arial"/>
                <w:sz w:val="20"/>
                <w:szCs w:val="20"/>
                <w:lang w:val="es-AR"/>
              </w:rPr>
              <w:t>Costos de O&amp;M en t</w:t>
            </w:r>
            <w:r w:rsidR="00E1598A" w:rsidRPr="00A21C03">
              <w:rPr>
                <w:rFonts w:ascii="Arial" w:hAnsi="Arial" w:cs="Arial"/>
                <w:sz w:val="20"/>
                <w:szCs w:val="20"/>
                <w:lang w:val="es-AR"/>
              </w:rPr>
              <w:t>ransmisión</w:t>
            </w:r>
          </w:p>
        </w:tc>
        <w:tc>
          <w:tcPr>
            <w:tcW w:w="1352" w:type="dxa"/>
            <w:vAlign w:val="center"/>
          </w:tcPr>
          <w:p w:rsidR="00E1598A" w:rsidRPr="00A21C03" w:rsidRDefault="00E1598A" w:rsidP="00225FDA">
            <w:pPr>
              <w:spacing w:after="0" w:line="240" w:lineRule="auto"/>
              <w:jc w:val="center"/>
              <w:rPr>
                <w:rFonts w:ascii="Arial" w:hAnsi="Arial" w:cs="Arial"/>
                <w:sz w:val="20"/>
                <w:szCs w:val="20"/>
                <w:lang w:val="es-AR"/>
              </w:rPr>
            </w:pPr>
            <w:r w:rsidRPr="00A21C03">
              <w:rPr>
                <w:rFonts w:ascii="Arial" w:hAnsi="Arial" w:cs="Arial"/>
                <w:sz w:val="20"/>
                <w:szCs w:val="20"/>
                <w:lang w:val="es-AR"/>
              </w:rPr>
              <w:t>0</w:t>
            </w:r>
            <w:r w:rsidR="00225FDA" w:rsidRPr="00A21C03">
              <w:rPr>
                <w:rFonts w:ascii="Arial" w:hAnsi="Arial" w:cs="Arial"/>
                <w:sz w:val="20"/>
                <w:szCs w:val="20"/>
                <w:lang w:val="es-AR"/>
              </w:rPr>
              <w:t>,</w:t>
            </w:r>
            <w:r w:rsidRPr="00A21C03">
              <w:rPr>
                <w:rFonts w:ascii="Arial" w:hAnsi="Arial" w:cs="Arial"/>
                <w:sz w:val="20"/>
                <w:szCs w:val="20"/>
                <w:lang w:val="es-AR"/>
              </w:rPr>
              <w:t>99123</w:t>
            </w:r>
          </w:p>
        </w:tc>
      </w:tr>
      <w:tr w:rsidR="00946FAD" w:rsidRPr="00A21C03" w:rsidTr="009C39B2">
        <w:trPr>
          <w:trHeight w:val="255"/>
          <w:jc w:val="center"/>
        </w:trPr>
        <w:tc>
          <w:tcPr>
            <w:tcW w:w="5414" w:type="dxa"/>
            <w:vAlign w:val="center"/>
          </w:tcPr>
          <w:p w:rsidR="00E1598A" w:rsidRPr="00A21C03" w:rsidRDefault="0090612A" w:rsidP="00FD2922">
            <w:pPr>
              <w:spacing w:after="0" w:line="240" w:lineRule="auto"/>
              <w:rPr>
                <w:rFonts w:ascii="Arial" w:hAnsi="Arial" w:cs="Arial"/>
                <w:sz w:val="20"/>
                <w:szCs w:val="20"/>
                <w:lang w:val="es-AR"/>
              </w:rPr>
            </w:pPr>
            <w:r w:rsidRPr="00A21C03">
              <w:rPr>
                <w:rFonts w:ascii="Arial" w:hAnsi="Arial" w:cs="Arial"/>
                <w:sz w:val="20"/>
                <w:szCs w:val="20"/>
                <w:lang w:val="es-AR"/>
              </w:rPr>
              <w:t>Costos de O&amp;M en d</w:t>
            </w:r>
            <w:r w:rsidR="00E1598A" w:rsidRPr="00A21C03">
              <w:rPr>
                <w:rFonts w:ascii="Arial" w:hAnsi="Arial" w:cs="Arial"/>
                <w:sz w:val="20"/>
                <w:szCs w:val="20"/>
                <w:lang w:val="es-AR"/>
              </w:rPr>
              <w:t>istribución</w:t>
            </w:r>
          </w:p>
        </w:tc>
        <w:tc>
          <w:tcPr>
            <w:tcW w:w="1352" w:type="dxa"/>
            <w:vAlign w:val="center"/>
          </w:tcPr>
          <w:p w:rsidR="00E1598A" w:rsidRPr="00A21C03" w:rsidRDefault="00225FDA" w:rsidP="00E1598A">
            <w:pPr>
              <w:spacing w:after="0" w:line="240" w:lineRule="auto"/>
              <w:jc w:val="center"/>
              <w:rPr>
                <w:rFonts w:ascii="Arial" w:hAnsi="Arial" w:cs="Arial"/>
                <w:sz w:val="20"/>
                <w:szCs w:val="20"/>
                <w:lang w:val="es-AR"/>
              </w:rPr>
            </w:pPr>
            <w:r w:rsidRPr="00A21C03">
              <w:rPr>
                <w:rFonts w:ascii="Arial" w:hAnsi="Arial" w:cs="Arial"/>
                <w:sz w:val="20"/>
                <w:szCs w:val="20"/>
                <w:lang w:val="es-AR"/>
              </w:rPr>
              <w:t>0,</w:t>
            </w:r>
            <w:r w:rsidR="00E1598A" w:rsidRPr="00A21C03">
              <w:rPr>
                <w:rFonts w:ascii="Arial" w:hAnsi="Arial" w:cs="Arial"/>
                <w:sz w:val="20"/>
                <w:szCs w:val="20"/>
                <w:lang w:val="es-AR"/>
              </w:rPr>
              <w:t>96715</w:t>
            </w:r>
          </w:p>
        </w:tc>
      </w:tr>
    </w:tbl>
    <w:p w:rsidR="00E1598A" w:rsidRPr="00A21C03" w:rsidRDefault="00E1598A" w:rsidP="00385514">
      <w:pPr>
        <w:ind w:left="851" w:right="850"/>
        <w:jc w:val="center"/>
        <w:rPr>
          <w:rFonts w:ascii="Arial" w:hAnsi="Arial" w:cs="Arial"/>
          <w:sz w:val="18"/>
          <w:lang w:val="es-AR"/>
        </w:rPr>
      </w:pPr>
      <w:r w:rsidRPr="00A21C03">
        <w:rPr>
          <w:rFonts w:ascii="Arial" w:hAnsi="Arial" w:cs="Arial"/>
          <w:sz w:val="18"/>
          <w:lang w:val="es-AR"/>
        </w:rPr>
        <w:lastRenderedPageBreak/>
        <w:t>Fuente: Programa de Desarrollo Eléctrico Línea Condicional De Crédito (CCLIP) -Evaluación Técnico Económica - Informe Final, de Ignacio Coral Martínez (2007)</w:t>
      </w:r>
      <w:r w:rsidR="00B72E31" w:rsidRPr="00A21C03">
        <w:rPr>
          <w:rStyle w:val="FootnoteReference"/>
          <w:rFonts w:ascii="Arial" w:hAnsi="Arial" w:cs="Arial"/>
          <w:sz w:val="18"/>
          <w:lang w:val="es-AR"/>
        </w:rPr>
        <w:footnoteReference w:id="7"/>
      </w:r>
      <w:r w:rsidR="007D3A23" w:rsidRPr="00A21C03">
        <w:rPr>
          <w:rFonts w:ascii="Arial" w:hAnsi="Arial" w:cs="Arial"/>
          <w:sz w:val="18"/>
          <w:lang w:val="es-AR"/>
        </w:rPr>
        <w:t>, provisto por el BID.</w:t>
      </w:r>
    </w:p>
    <w:p w:rsidR="00C85376" w:rsidRPr="00A21C03" w:rsidRDefault="00FB6CEC" w:rsidP="00436CEB">
      <w:pPr>
        <w:rPr>
          <w:rFonts w:ascii="Arial" w:hAnsi="Arial" w:cs="Arial"/>
          <w:lang w:val="es-AR"/>
        </w:rPr>
      </w:pPr>
      <w:r w:rsidRPr="00A21C03">
        <w:rPr>
          <w:rFonts w:ascii="Arial" w:hAnsi="Arial" w:cs="Arial"/>
          <w:lang w:val="es-AR"/>
        </w:rPr>
        <w:t>E</w:t>
      </w:r>
      <w:r w:rsidR="00436CEB" w:rsidRPr="00A21C03">
        <w:rPr>
          <w:rFonts w:ascii="Arial" w:hAnsi="Arial" w:cs="Arial"/>
          <w:lang w:val="es-AR"/>
        </w:rPr>
        <w:t xml:space="preserve">l ACB </w:t>
      </w:r>
      <w:r w:rsidRPr="00A21C03">
        <w:rPr>
          <w:rFonts w:ascii="Arial" w:hAnsi="Arial" w:cs="Arial"/>
          <w:lang w:val="es-AR"/>
        </w:rPr>
        <w:t>es</w:t>
      </w:r>
      <w:r w:rsidR="00436CEB" w:rsidRPr="00A21C03">
        <w:rPr>
          <w:rFonts w:ascii="Arial" w:hAnsi="Arial" w:cs="Arial"/>
          <w:lang w:val="es-AR"/>
        </w:rPr>
        <w:t xml:space="preserve"> una herramienta fundamental para la toma de decisiones ya que no sólo permite la evaluación aislada de los proyectos, sino que también provee la información necesaria para compararlos y establecer un orden de prioridades. Así, es posible identificar aquellos proyectos que son deseables desde el punto de vista social, esto es, aquellos cuyos beneficios económicos, en valor presente, superan a sus costos económicos (también en valor presente). Esto equivale a decir que el valor presente neto económic</w:t>
      </w:r>
      <w:r w:rsidR="00CC57A2" w:rsidRPr="00A21C03">
        <w:rPr>
          <w:rFonts w:ascii="Arial" w:hAnsi="Arial" w:cs="Arial"/>
          <w:lang w:val="es-AR"/>
        </w:rPr>
        <w:t>o de los proyectos es positivo.</w:t>
      </w:r>
    </w:p>
    <w:p w:rsidR="00560CAA" w:rsidRPr="00A21C03" w:rsidRDefault="00206BB6" w:rsidP="00436CEB">
      <w:pPr>
        <w:rPr>
          <w:rFonts w:ascii="Arial" w:hAnsi="Arial" w:cs="Arial"/>
          <w:lang w:val="es-AR"/>
        </w:rPr>
      </w:pPr>
      <w:r w:rsidRPr="00A21C03">
        <w:rPr>
          <w:rFonts w:ascii="Arial" w:hAnsi="Arial" w:cs="Arial"/>
          <w:lang w:val="es-AR"/>
        </w:rPr>
        <w:t xml:space="preserve">Otra forma alternativa, pero equivalente, de evaluar la deseabilidad de un proyecto es comparando su tasa interna de retorno con el costo del capital. La tasa interna de retorno, o TIR, de un proyecto es aquella que hace que el valor presente de los flujos (descontados a dicha tasa) sea igual a la inversión o, lo que es lo mismo, que el valor presente neto sea nulo. </w:t>
      </w:r>
      <w:r w:rsidR="0015014E" w:rsidRPr="00A21C03">
        <w:rPr>
          <w:rFonts w:ascii="Arial" w:hAnsi="Arial" w:cs="Arial"/>
          <w:lang w:val="es-AR"/>
        </w:rPr>
        <w:t xml:space="preserve">Si la tasa interna de retorno es mayor al costo del capital, entonces el proyecto es deseable; caso contrario, no lo es. </w:t>
      </w:r>
      <w:r w:rsidRPr="00A21C03">
        <w:rPr>
          <w:rFonts w:ascii="Arial" w:hAnsi="Arial" w:cs="Arial"/>
          <w:lang w:val="es-AR"/>
        </w:rPr>
        <w:t>Así, habrá una TIRE o tasa interna de retorno económica en el análisis económic</w:t>
      </w:r>
      <w:r w:rsidR="0015014E" w:rsidRPr="00A21C03">
        <w:rPr>
          <w:rFonts w:ascii="Arial" w:hAnsi="Arial" w:cs="Arial"/>
          <w:lang w:val="es-AR"/>
        </w:rPr>
        <w:t>o, que deberá compararse con la tasa social de descuento</w:t>
      </w:r>
      <w:r w:rsidR="00CC57A2" w:rsidRPr="00A21C03">
        <w:rPr>
          <w:rFonts w:ascii="Arial" w:hAnsi="Arial" w:cs="Arial"/>
          <w:lang w:val="es-AR"/>
        </w:rPr>
        <w:t>,</w:t>
      </w:r>
      <w:r w:rsidR="0015014E" w:rsidRPr="00A21C03">
        <w:rPr>
          <w:rFonts w:ascii="Arial" w:hAnsi="Arial" w:cs="Arial"/>
          <w:lang w:val="es-AR"/>
        </w:rPr>
        <w:t xml:space="preserve"> y una tasa interna de retorno financiera (simplemente TIR) que deberá ser comparada con la tasa privada de descuento.</w:t>
      </w:r>
      <w:r w:rsidR="00C85376" w:rsidRPr="00A21C03">
        <w:rPr>
          <w:rStyle w:val="FootnoteReference"/>
          <w:rFonts w:ascii="Arial" w:hAnsi="Arial" w:cs="Arial"/>
          <w:lang w:val="es-AR"/>
        </w:rPr>
        <w:footnoteReference w:id="8"/>
      </w:r>
    </w:p>
    <w:p w:rsidR="00C85376" w:rsidRPr="00A21C03" w:rsidRDefault="00560CAA" w:rsidP="00436CEB">
      <w:pPr>
        <w:rPr>
          <w:rFonts w:ascii="Arial" w:hAnsi="Arial" w:cs="Arial"/>
          <w:lang w:val="es-AR"/>
        </w:rPr>
      </w:pPr>
      <w:r w:rsidRPr="00A21C03">
        <w:rPr>
          <w:rFonts w:ascii="Arial" w:hAnsi="Arial" w:cs="Arial"/>
          <w:lang w:val="es-AR"/>
        </w:rPr>
        <w:t>Que un proyecto sea deseable desde un punto de vista económico (es decir con valor presente neto económico positivo) no nec</w:t>
      </w:r>
      <w:r w:rsidR="009C39B2" w:rsidRPr="00A21C03">
        <w:rPr>
          <w:rFonts w:ascii="Arial" w:hAnsi="Arial" w:cs="Arial"/>
          <w:lang w:val="es-AR"/>
        </w:rPr>
        <w:t>esariamente implica que el mismo</w:t>
      </w:r>
      <w:r w:rsidRPr="00A21C03">
        <w:rPr>
          <w:rFonts w:ascii="Arial" w:hAnsi="Arial" w:cs="Arial"/>
          <w:lang w:val="es-AR"/>
        </w:rPr>
        <w:t xml:space="preserve"> sea viable desde un punto de vista financiero. Es decir, pueden existir proyectos con altos beneficio</w:t>
      </w:r>
      <w:r w:rsidR="002D30CA" w:rsidRPr="00A21C03">
        <w:rPr>
          <w:rFonts w:ascii="Arial" w:hAnsi="Arial" w:cs="Arial"/>
          <w:lang w:val="es-AR"/>
        </w:rPr>
        <w:t>s económicos pero que no generan</w:t>
      </w:r>
      <w:r w:rsidRPr="00A21C03">
        <w:rPr>
          <w:rFonts w:ascii="Arial" w:hAnsi="Arial" w:cs="Arial"/>
          <w:lang w:val="es-AR"/>
        </w:rPr>
        <w:t xml:space="preserve"> ingresos suficientes como para cubrir sus costos (inversión y operación y mantenimiento). Incluso, proyectos socialmente deseables pueden ser no sostenibles desde el punto de vista financiero.</w:t>
      </w:r>
      <w:r w:rsidR="0015014E" w:rsidRPr="00A21C03">
        <w:rPr>
          <w:rFonts w:ascii="Arial" w:hAnsi="Arial" w:cs="Arial"/>
          <w:lang w:val="es-AR"/>
        </w:rPr>
        <w:t xml:space="preserve"> </w:t>
      </w:r>
    </w:p>
    <w:p w:rsidR="00560CAA" w:rsidRPr="00A21C03" w:rsidRDefault="0015014E" w:rsidP="00436CEB">
      <w:pPr>
        <w:rPr>
          <w:rFonts w:ascii="Arial" w:hAnsi="Arial" w:cs="Arial"/>
          <w:lang w:val="es-AR"/>
        </w:rPr>
      </w:pPr>
      <w:r w:rsidRPr="00A21C03">
        <w:rPr>
          <w:rFonts w:ascii="Arial" w:hAnsi="Arial" w:cs="Arial"/>
          <w:lang w:val="es-AR"/>
        </w:rPr>
        <w:t xml:space="preserve">Sin embargo, </w:t>
      </w:r>
      <w:r w:rsidR="00F31DF6" w:rsidRPr="00A21C03">
        <w:rPr>
          <w:rFonts w:ascii="Arial" w:hAnsi="Arial" w:cs="Arial"/>
          <w:lang w:val="es-AR"/>
        </w:rPr>
        <w:t>se considera pertinente hacer un</w:t>
      </w:r>
      <w:r w:rsidRPr="00A21C03">
        <w:rPr>
          <w:rFonts w:ascii="Arial" w:hAnsi="Arial" w:cs="Arial"/>
          <w:lang w:val="es-AR"/>
        </w:rPr>
        <w:t>a salvedad</w:t>
      </w:r>
      <w:r w:rsidR="00F31DF6" w:rsidRPr="00A21C03">
        <w:rPr>
          <w:rFonts w:ascii="Arial" w:hAnsi="Arial" w:cs="Arial"/>
          <w:lang w:val="es-AR"/>
        </w:rPr>
        <w:t xml:space="preserve"> que tiene que ver con la relevancia del análisis financiero en el contexto de esta evaluación. </w:t>
      </w:r>
      <w:r w:rsidRPr="00A21C03">
        <w:rPr>
          <w:rFonts w:ascii="Arial" w:hAnsi="Arial" w:cs="Arial"/>
          <w:lang w:val="es-AR"/>
        </w:rPr>
        <w:t xml:space="preserve">En el caso de evaluación financiera de proyectos en sectores regulados, como es el presente, las tarifas </w:t>
      </w:r>
      <w:r w:rsidR="00C85376" w:rsidRPr="00A21C03">
        <w:rPr>
          <w:rFonts w:ascii="Arial" w:hAnsi="Arial" w:cs="Arial"/>
          <w:lang w:val="es-AR"/>
        </w:rPr>
        <w:t xml:space="preserve">(que determinan en gran medida el ingreso a obtener) </w:t>
      </w:r>
      <w:r w:rsidRPr="00A21C03">
        <w:rPr>
          <w:rFonts w:ascii="Arial" w:hAnsi="Arial" w:cs="Arial"/>
          <w:lang w:val="es-AR"/>
        </w:rPr>
        <w:t xml:space="preserve">pueden ser endógenas </w:t>
      </w:r>
      <w:r w:rsidR="00C85376" w:rsidRPr="00A21C03">
        <w:rPr>
          <w:rFonts w:ascii="Arial" w:hAnsi="Arial" w:cs="Arial"/>
          <w:lang w:val="es-AR"/>
        </w:rPr>
        <w:t xml:space="preserve">respecto de los proyectos a evaluar </w:t>
      </w:r>
      <w:r w:rsidRPr="00A21C03">
        <w:rPr>
          <w:rFonts w:ascii="Arial" w:hAnsi="Arial" w:cs="Arial"/>
          <w:lang w:val="es-AR"/>
        </w:rPr>
        <w:t xml:space="preserve">(dependiendo del tipo de regulación), ajustándose entonces de manera de cubrir los costos de toda la cartera de proyectos. Por otro lado, </w:t>
      </w:r>
      <w:r w:rsidR="00C85376" w:rsidRPr="00A21C03">
        <w:rPr>
          <w:rFonts w:ascii="Arial" w:hAnsi="Arial" w:cs="Arial"/>
          <w:lang w:val="es-AR"/>
        </w:rPr>
        <w:t xml:space="preserve">en general la regulación determina una tarifa media que permite la sostenibilidad de la empresa en su conjunto es decir que cubre los costos medios. Al evaluar un proyecto individual - que </w:t>
      </w:r>
      <w:r w:rsidR="00AE5CA2" w:rsidRPr="00A21C03">
        <w:rPr>
          <w:rFonts w:ascii="Arial" w:hAnsi="Arial" w:cs="Arial"/>
          <w:lang w:val="es-AR"/>
        </w:rPr>
        <w:t xml:space="preserve">como en este caso </w:t>
      </w:r>
      <w:r w:rsidR="00C85376" w:rsidRPr="00A21C03">
        <w:rPr>
          <w:rFonts w:ascii="Arial" w:hAnsi="Arial" w:cs="Arial"/>
          <w:lang w:val="es-AR"/>
        </w:rPr>
        <w:t xml:space="preserve">forma parte de la red de transmisión operada por la empresa - no necesariamente existe una relación directa entre los costos (específicos del proyecto) y los ingresos (que dependen de la tarifa media). </w:t>
      </w:r>
      <w:r w:rsidR="00AE5CA2" w:rsidRPr="00A21C03">
        <w:rPr>
          <w:rFonts w:ascii="Arial" w:hAnsi="Arial" w:cs="Arial"/>
          <w:lang w:val="es-AR"/>
        </w:rPr>
        <w:t xml:space="preserve">Por ello las evaluaciones financieras de proyectos individuales que forman parte de una empresa deben ser consideradas con sumo cuidado ya que un valor negativo o positivo no </w:t>
      </w:r>
      <w:r w:rsidR="00AE5CA2" w:rsidRPr="00A21C03">
        <w:rPr>
          <w:rFonts w:ascii="Arial" w:hAnsi="Arial" w:cs="Arial"/>
          <w:lang w:val="es-AR"/>
        </w:rPr>
        <w:lastRenderedPageBreak/>
        <w:t>necesariamente es significativo desde el punto de vista financiero. En estos casos, el énfasis del análisis financiero debe ser sobre la empresa en su conjunto y no sobre el resultado de cada proyecto individual.</w:t>
      </w:r>
    </w:p>
    <w:p w:rsidR="00436CEB" w:rsidRPr="00A21C03" w:rsidRDefault="00436CEB" w:rsidP="00436CEB">
      <w:pPr>
        <w:rPr>
          <w:rFonts w:ascii="Arial" w:hAnsi="Arial" w:cs="Arial"/>
          <w:lang w:val="es-AR"/>
        </w:rPr>
      </w:pPr>
      <w:r w:rsidRPr="00A21C03">
        <w:rPr>
          <w:rFonts w:ascii="Arial" w:hAnsi="Arial" w:cs="Arial"/>
          <w:lang w:val="es-AR"/>
        </w:rPr>
        <w:t>Por sostenibilidad se entiende que el valor presente de los ingresos ope</w:t>
      </w:r>
      <w:r w:rsidR="009C39B2" w:rsidRPr="00A21C03">
        <w:rPr>
          <w:rFonts w:ascii="Arial" w:hAnsi="Arial" w:cs="Arial"/>
          <w:lang w:val="es-AR"/>
        </w:rPr>
        <w:t>rativos supera</w:t>
      </w:r>
      <w:r w:rsidRPr="00A21C03">
        <w:rPr>
          <w:rFonts w:ascii="Arial" w:hAnsi="Arial" w:cs="Arial"/>
          <w:lang w:val="es-AR"/>
        </w:rPr>
        <w:t xml:space="preserve"> al de los costos operativos o, lo que es lo mismo, que el valor presente de los ingresos operativos netos sea positivo. De no cumplirse esta condición</w:t>
      </w:r>
      <w:r w:rsidR="00560CAA" w:rsidRPr="00A21C03">
        <w:rPr>
          <w:rFonts w:ascii="Arial" w:hAnsi="Arial" w:cs="Arial"/>
          <w:lang w:val="es-AR"/>
        </w:rPr>
        <w:t xml:space="preserve"> para proyectos económicamente deseables</w:t>
      </w:r>
      <w:r w:rsidRPr="00A21C03">
        <w:rPr>
          <w:rFonts w:ascii="Arial" w:hAnsi="Arial" w:cs="Arial"/>
          <w:lang w:val="es-AR"/>
        </w:rPr>
        <w:t xml:space="preserve">, </w:t>
      </w:r>
      <w:r w:rsidR="00560CAA" w:rsidRPr="00A21C03">
        <w:rPr>
          <w:rFonts w:ascii="Arial" w:hAnsi="Arial" w:cs="Arial"/>
          <w:lang w:val="es-AR"/>
        </w:rPr>
        <w:t xml:space="preserve">éstos </w:t>
      </w:r>
      <w:r w:rsidRPr="00A21C03">
        <w:rPr>
          <w:rFonts w:ascii="Arial" w:hAnsi="Arial" w:cs="Arial"/>
          <w:lang w:val="es-AR"/>
        </w:rPr>
        <w:t xml:space="preserve">requerirían de un apoyo financiero permanente para cubrir sus costos de operación. Si, por otro lado, el valor presente de los ingresos operativos netos es positivo (aunque sin llegar a cubrir la inversión que requieren) entonces </w:t>
      </w:r>
      <w:r w:rsidR="00AE5CA2" w:rsidRPr="00A21C03">
        <w:rPr>
          <w:rFonts w:ascii="Arial" w:hAnsi="Arial" w:cs="Arial"/>
          <w:lang w:val="es-AR"/>
        </w:rPr>
        <w:t xml:space="preserve">puede ser </w:t>
      </w:r>
      <w:r w:rsidR="00FB6CEC" w:rsidRPr="00A21C03">
        <w:rPr>
          <w:rFonts w:ascii="Arial" w:hAnsi="Arial" w:cs="Arial"/>
          <w:lang w:val="es-AR"/>
        </w:rPr>
        <w:t xml:space="preserve">socialmente eficiente </w:t>
      </w:r>
      <w:r w:rsidR="00F21DBB" w:rsidRPr="00A21C03">
        <w:rPr>
          <w:rFonts w:ascii="Arial" w:hAnsi="Arial" w:cs="Arial"/>
          <w:lang w:val="es-AR"/>
        </w:rPr>
        <w:t>subvencionar</w:t>
      </w:r>
      <w:r w:rsidRPr="00A21C03">
        <w:rPr>
          <w:rFonts w:ascii="Arial" w:hAnsi="Arial" w:cs="Arial"/>
          <w:lang w:val="es-AR"/>
        </w:rPr>
        <w:t xml:space="preserve"> el componente de inversión de estos proyectos</w:t>
      </w:r>
      <w:r w:rsidRPr="00A21C03">
        <w:rPr>
          <w:rStyle w:val="FootnoteReference"/>
          <w:rFonts w:ascii="Arial" w:hAnsi="Arial" w:cs="Arial"/>
          <w:lang w:val="es-AR"/>
        </w:rPr>
        <w:footnoteReference w:id="9"/>
      </w:r>
      <w:r w:rsidRPr="00A21C03">
        <w:rPr>
          <w:rFonts w:ascii="Arial" w:hAnsi="Arial" w:cs="Arial"/>
          <w:lang w:val="es-AR"/>
        </w:rPr>
        <w:t xml:space="preserve">. </w:t>
      </w:r>
    </w:p>
    <w:p w:rsidR="00694DC3" w:rsidRPr="00A21C03" w:rsidRDefault="00694DC3" w:rsidP="00694DC3">
      <w:pPr>
        <w:rPr>
          <w:rFonts w:ascii="Arial" w:hAnsi="Arial" w:cs="Arial"/>
          <w:lang w:val="es-AR"/>
        </w:rPr>
      </w:pPr>
      <w:r w:rsidRPr="00A21C03">
        <w:rPr>
          <w:rFonts w:ascii="Arial" w:hAnsi="Arial" w:cs="Arial"/>
          <w:lang w:val="es-AR"/>
        </w:rPr>
        <w:t xml:space="preserve">En la evaluación de estos proyectos se han efectuado una serie de supuestos </w:t>
      </w:r>
      <w:r w:rsidR="00F21DBB" w:rsidRPr="00A21C03">
        <w:rPr>
          <w:rFonts w:ascii="Arial" w:hAnsi="Arial" w:cs="Arial"/>
          <w:lang w:val="es-AR"/>
        </w:rPr>
        <w:t xml:space="preserve">y </w:t>
      </w:r>
      <w:r w:rsidR="00AE5CA2" w:rsidRPr="00A21C03">
        <w:rPr>
          <w:rFonts w:ascii="Arial" w:hAnsi="Arial" w:cs="Arial"/>
          <w:lang w:val="es-AR"/>
        </w:rPr>
        <w:t xml:space="preserve">considerado </w:t>
      </w:r>
      <w:r w:rsidR="00F21DBB" w:rsidRPr="00A21C03">
        <w:rPr>
          <w:rFonts w:ascii="Arial" w:hAnsi="Arial" w:cs="Arial"/>
          <w:lang w:val="es-AR"/>
        </w:rPr>
        <w:t xml:space="preserve">parámetros </w:t>
      </w:r>
      <w:r w:rsidRPr="00A21C03">
        <w:rPr>
          <w:rFonts w:ascii="Arial" w:hAnsi="Arial" w:cs="Arial"/>
          <w:lang w:val="es-AR"/>
        </w:rPr>
        <w:t>generales (transversales a todos los proyectos) y supuestos</w:t>
      </w:r>
      <w:r w:rsidR="00CC57A2" w:rsidRPr="00A21C03">
        <w:rPr>
          <w:rFonts w:ascii="Arial" w:hAnsi="Arial" w:cs="Arial"/>
          <w:lang w:val="es-AR"/>
        </w:rPr>
        <w:t xml:space="preserve"> y parámetros</w:t>
      </w:r>
      <w:r w:rsidRPr="00A21C03">
        <w:rPr>
          <w:rFonts w:ascii="Arial" w:hAnsi="Arial" w:cs="Arial"/>
          <w:lang w:val="es-AR"/>
        </w:rPr>
        <w:t xml:space="preserve"> particulares (específicos a ciertos proyectos). En la </w:t>
      </w:r>
      <w:r w:rsidRPr="00A21C03">
        <w:rPr>
          <w:rFonts w:ascii="Arial" w:hAnsi="Arial" w:cs="Arial"/>
          <w:lang w:val="es-AR"/>
        </w:rPr>
        <w:fldChar w:fldCharType="begin"/>
      </w:r>
      <w:r w:rsidRPr="00A21C03">
        <w:rPr>
          <w:rFonts w:ascii="Arial" w:hAnsi="Arial" w:cs="Arial"/>
          <w:lang w:val="es-AR"/>
        </w:rPr>
        <w:instrText xml:space="preserve"> REF _Ref429144813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4</w:t>
      </w:r>
      <w:r w:rsidRPr="00A21C03">
        <w:rPr>
          <w:rFonts w:ascii="Arial" w:hAnsi="Arial" w:cs="Arial"/>
          <w:lang w:val="es-AR"/>
        </w:rPr>
        <w:fldChar w:fldCharType="end"/>
      </w:r>
      <w:r w:rsidRPr="00A21C03">
        <w:rPr>
          <w:rFonts w:ascii="Arial" w:hAnsi="Arial" w:cs="Arial"/>
          <w:lang w:val="es-AR"/>
        </w:rPr>
        <w:t xml:space="preserve"> se especifican los supuestos </w:t>
      </w:r>
      <w:r w:rsidR="00AE5CA2" w:rsidRPr="00A21C03">
        <w:rPr>
          <w:rFonts w:ascii="Arial" w:hAnsi="Arial" w:cs="Arial"/>
          <w:lang w:val="es-AR"/>
        </w:rPr>
        <w:t xml:space="preserve">y parámetros </w:t>
      </w:r>
      <w:r w:rsidRPr="00A21C03">
        <w:rPr>
          <w:rFonts w:ascii="Arial" w:hAnsi="Arial" w:cs="Arial"/>
          <w:lang w:val="es-AR"/>
        </w:rPr>
        <w:t>generales y luego, en las respectivas secciones, se detallan los supuestos específicos utilizados para la evaluación de cada uno de los proyectos.</w:t>
      </w:r>
    </w:p>
    <w:p w:rsidR="00694DC3" w:rsidRPr="00A21C03" w:rsidRDefault="00694DC3" w:rsidP="00694DC3">
      <w:pPr>
        <w:keepNext/>
        <w:keepLines/>
        <w:spacing w:after="120"/>
        <w:jc w:val="center"/>
        <w:rPr>
          <w:rFonts w:ascii="Arial" w:hAnsi="Arial" w:cs="Arial"/>
          <w:b/>
          <w:sz w:val="20"/>
          <w:lang w:val="es-AR"/>
        </w:rPr>
      </w:pPr>
      <w:bookmarkStart w:id="15" w:name="_Ref429144813"/>
      <w:bookmarkStart w:id="16" w:name="_Toc434552124"/>
      <w:r w:rsidRPr="00A21C03">
        <w:rPr>
          <w:rFonts w:ascii="Arial" w:hAnsi="Arial" w:cs="Arial"/>
          <w:b/>
          <w:sz w:val="20"/>
          <w:lang w:val="es-AR"/>
        </w:rPr>
        <w:lastRenderedPageBreak/>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4</w:t>
      </w:r>
      <w:r w:rsidRPr="00A21C03">
        <w:rPr>
          <w:rFonts w:ascii="Arial" w:hAnsi="Arial" w:cs="Arial"/>
          <w:b/>
          <w:sz w:val="20"/>
          <w:lang w:val="es-AR"/>
        </w:rPr>
        <w:fldChar w:fldCharType="end"/>
      </w:r>
      <w:bookmarkEnd w:id="15"/>
      <w:r w:rsidRPr="00A21C03">
        <w:rPr>
          <w:rFonts w:ascii="Arial" w:hAnsi="Arial" w:cs="Arial"/>
          <w:b/>
          <w:sz w:val="20"/>
          <w:lang w:val="es-AR"/>
        </w:rPr>
        <w:t>: Supuestos generales de modelización</w:t>
      </w:r>
      <w:bookmarkEnd w:id="16"/>
      <w:r w:rsidRPr="00A21C03">
        <w:rPr>
          <w:rFonts w:ascii="Arial" w:hAnsi="Arial" w:cs="Arial"/>
          <w:b/>
          <w:sz w:val="20"/>
          <w:lang w:val="es-AR"/>
        </w:rPr>
        <w:t xml:space="preserve"> </w:t>
      </w:r>
    </w:p>
    <w:tbl>
      <w:tblPr>
        <w:tblW w:w="65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065"/>
        <w:gridCol w:w="1520"/>
      </w:tblGrid>
      <w:tr w:rsidR="00694DC3" w:rsidRPr="00A21C03" w:rsidTr="00694DC3">
        <w:trPr>
          <w:trHeight w:val="120"/>
          <w:jc w:val="center"/>
        </w:trPr>
        <w:tc>
          <w:tcPr>
            <w:tcW w:w="6585" w:type="dxa"/>
            <w:gridSpan w:val="2"/>
            <w:tcBorders>
              <w:top w:val="single" w:sz="12" w:space="0" w:color="000000"/>
              <w:bottom w:val="single" w:sz="12" w:space="0" w:color="000000"/>
            </w:tcBorders>
            <w:shd w:val="clear" w:color="auto" w:fill="BFBFBF" w:themeFill="background1" w:themeFillShade="BF"/>
            <w:tcMar>
              <w:top w:w="15" w:type="dxa"/>
              <w:left w:w="15" w:type="dxa"/>
              <w:bottom w:w="0" w:type="dxa"/>
              <w:right w:w="15" w:type="dxa"/>
            </w:tcMar>
            <w:vAlign w:val="bottom"/>
          </w:tcPr>
          <w:p w:rsidR="00694DC3" w:rsidRPr="00A21C03" w:rsidRDefault="00694DC3" w:rsidP="00694DC3">
            <w:pPr>
              <w:keepNext/>
              <w:keepLines/>
              <w:spacing w:after="0"/>
              <w:jc w:val="center"/>
              <w:rPr>
                <w:rFonts w:ascii="Arial" w:hAnsi="Arial" w:cs="Arial"/>
                <w:b/>
                <w:bCs/>
                <w:sz w:val="20"/>
                <w:lang w:val="es-AR"/>
              </w:rPr>
            </w:pPr>
            <w:r w:rsidRPr="00A21C03">
              <w:rPr>
                <w:rFonts w:ascii="Arial" w:hAnsi="Arial" w:cs="Arial"/>
                <w:b/>
                <w:bCs/>
                <w:sz w:val="20"/>
                <w:lang w:val="es-AR"/>
              </w:rPr>
              <w:t>Parámetros</w:t>
            </w:r>
          </w:p>
        </w:tc>
      </w:tr>
      <w:tr w:rsidR="00694DC3" w:rsidRPr="00A21C03" w:rsidTr="00694DC3">
        <w:trPr>
          <w:trHeight w:val="120"/>
          <w:jc w:val="center"/>
        </w:trPr>
        <w:tc>
          <w:tcPr>
            <w:tcW w:w="6585" w:type="dxa"/>
            <w:gridSpan w:val="2"/>
            <w:tcBorders>
              <w:top w:val="single" w:sz="12" w:space="0" w:color="000000"/>
            </w:tcBorders>
            <w:shd w:val="clear" w:color="auto" w:fill="FFFFFF" w:themeFill="background1"/>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b/>
                <w:sz w:val="20"/>
                <w:lang w:val="es-AR"/>
              </w:rPr>
            </w:pPr>
            <w:r w:rsidRPr="00A21C03">
              <w:rPr>
                <w:rFonts w:ascii="Arial" w:hAnsi="Arial" w:cs="Arial"/>
                <w:b/>
                <w:bCs/>
                <w:sz w:val="20"/>
                <w:lang w:val="es-AR"/>
              </w:rPr>
              <w:t>Económicos</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Tasa de descuento social</w:t>
            </w:r>
          </w:p>
        </w:tc>
        <w:tc>
          <w:tcPr>
            <w:tcW w:w="1520" w:type="dxa"/>
            <w:shd w:val="clear" w:color="auto" w:fill="auto"/>
            <w:tcMar>
              <w:top w:w="15" w:type="dxa"/>
              <w:left w:w="15" w:type="dxa"/>
              <w:bottom w:w="0" w:type="dxa"/>
              <w:right w:w="15" w:type="dxa"/>
            </w:tcMar>
            <w:vAlign w:val="bottom"/>
            <w:hideMark/>
          </w:tcPr>
          <w:p w:rsidR="00694DC3" w:rsidRPr="00A21C03" w:rsidRDefault="005C236B" w:rsidP="00694DC3">
            <w:pPr>
              <w:keepNext/>
              <w:keepLines/>
              <w:spacing w:after="0"/>
              <w:jc w:val="center"/>
              <w:rPr>
                <w:rFonts w:ascii="Arial" w:hAnsi="Arial" w:cs="Arial"/>
                <w:sz w:val="20"/>
                <w:lang w:val="es-AR"/>
              </w:rPr>
            </w:pPr>
            <w:r w:rsidRPr="00A21C03">
              <w:rPr>
                <w:rFonts w:ascii="Arial" w:hAnsi="Arial" w:cs="Arial"/>
                <w:sz w:val="20"/>
                <w:lang w:val="es-AR"/>
              </w:rPr>
              <w:t>12</w:t>
            </w:r>
            <w:r w:rsidR="00694DC3" w:rsidRPr="00A21C03">
              <w:rPr>
                <w:rFonts w:ascii="Arial" w:hAnsi="Arial" w:cs="Arial"/>
                <w:sz w:val="20"/>
                <w:lang w:val="es-AR"/>
              </w:rPr>
              <w:t>%</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Tasa de descuento privada</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8%</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Tipo de cambio ($/US$)</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27,4215</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center"/>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 xml:space="preserve">Costo de Energía No Servida </w:t>
            </w:r>
            <w:r w:rsidR="00A3157B">
              <w:rPr>
                <w:rFonts w:ascii="Arial" w:hAnsi="Arial" w:cs="Arial"/>
                <w:sz w:val="20"/>
                <w:lang w:val="es-AR"/>
              </w:rPr>
              <w:t xml:space="preserve">por fallas </w:t>
            </w:r>
            <w:r w:rsidRPr="00A21C03">
              <w:rPr>
                <w:rFonts w:ascii="Arial" w:hAnsi="Arial" w:cs="Arial"/>
                <w:sz w:val="20"/>
                <w:lang w:val="es-AR"/>
              </w:rPr>
              <w:t>(US$/</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1500</w:t>
            </w:r>
          </w:p>
        </w:tc>
      </w:tr>
      <w:tr w:rsidR="00A3157B" w:rsidRPr="00A3157B" w:rsidTr="00694DC3">
        <w:trPr>
          <w:trHeight w:val="120"/>
          <w:jc w:val="center"/>
        </w:trPr>
        <w:tc>
          <w:tcPr>
            <w:tcW w:w="5065" w:type="dxa"/>
            <w:shd w:val="clear" w:color="auto" w:fill="auto"/>
            <w:tcMar>
              <w:top w:w="15" w:type="dxa"/>
              <w:left w:w="15" w:type="dxa"/>
              <w:bottom w:w="0" w:type="dxa"/>
              <w:right w:w="15" w:type="dxa"/>
            </w:tcMar>
            <w:vAlign w:val="bottom"/>
          </w:tcPr>
          <w:p w:rsidR="00A3157B" w:rsidRPr="00A21C03" w:rsidRDefault="00A3157B" w:rsidP="00694DC3">
            <w:pPr>
              <w:keepNext/>
              <w:keepLines/>
              <w:spacing w:after="0"/>
              <w:jc w:val="left"/>
              <w:rPr>
                <w:rFonts w:ascii="Arial" w:hAnsi="Arial" w:cs="Arial"/>
                <w:sz w:val="20"/>
                <w:lang w:val="es-AR"/>
              </w:rPr>
            </w:pPr>
            <w:r>
              <w:rPr>
                <w:rFonts w:ascii="Arial" w:hAnsi="Arial" w:cs="Arial"/>
                <w:sz w:val="20"/>
                <w:lang w:val="es-AR"/>
              </w:rPr>
              <w:t>Costo de Energía No Servida a usuarios no conectados (US$/</w:t>
            </w:r>
            <w:proofErr w:type="spellStart"/>
            <w:r>
              <w:rPr>
                <w:rFonts w:ascii="Arial" w:hAnsi="Arial" w:cs="Arial"/>
                <w:sz w:val="20"/>
                <w:lang w:val="es-AR"/>
              </w:rPr>
              <w:t>MWh</w:t>
            </w:r>
            <w:proofErr w:type="spellEnd"/>
            <w:r>
              <w:rPr>
                <w:rFonts w:ascii="Arial" w:hAnsi="Arial" w:cs="Arial"/>
                <w:sz w:val="20"/>
                <w:lang w:val="es-AR"/>
              </w:rPr>
              <w:t>)</w:t>
            </w:r>
          </w:p>
        </w:tc>
        <w:tc>
          <w:tcPr>
            <w:tcW w:w="1520" w:type="dxa"/>
            <w:shd w:val="clear" w:color="auto" w:fill="auto"/>
            <w:tcMar>
              <w:top w:w="15" w:type="dxa"/>
              <w:left w:w="15" w:type="dxa"/>
              <w:bottom w:w="0" w:type="dxa"/>
              <w:right w:w="15" w:type="dxa"/>
            </w:tcMar>
            <w:vAlign w:val="bottom"/>
          </w:tcPr>
          <w:p w:rsidR="00A3157B" w:rsidRPr="00A21C03" w:rsidRDefault="00A3157B" w:rsidP="00694DC3">
            <w:pPr>
              <w:keepNext/>
              <w:keepLines/>
              <w:spacing w:after="0"/>
              <w:jc w:val="center"/>
              <w:rPr>
                <w:rFonts w:ascii="Arial" w:hAnsi="Arial" w:cs="Arial"/>
                <w:sz w:val="20"/>
                <w:lang w:val="es-AR"/>
              </w:rPr>
            </w:pPr>
            <w:r>
              <w:rPr>
                <w:rFonts w:ascii="Arial" w:hAnsi="Arial" w:cs="Arial"/>
                <w:sz w:val="20"/>
                <w:lang w:val="es-AR"/>
              </w:rPr>
              <w:t>800</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Costos de O&amp;M (% Inversión)</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2,50%</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Costo Generación (US$/</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135,38</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Costo Transmisión (US$/</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8,22</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Costo Distribución (US$/</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54,77</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Otros valores unitarios (US$/</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0,49</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Tarifa (US$/</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198,86</w:t>
            </w:r>
          </w:p>
        </w:tc>
      </w:tr>
      <w:tr w:rsidR="00694DC3" w:rsidRPr="00A21C03" w:rsidTr="00694DC3">
        <w:trPr>
          <w:trHeight w:val="290"/>
          <w:jc w:val="center"/>
        </w:trPr>
        <w:tc>
          <w:tcPr>
            <w:tcW w:w="5065" w:type="dxa"/>
            <w:shd w:val="clear" w:color="auto" w:fill="auto"/>
            <w:tcMar>
              <w:top w:w="15" w:type="dxa"/>
              <w:left w:w="15" w:type="dxa"/>
              <w:bottom w:w="0" w:type="dxa"/>
              <w:right w:w="15" w:type="dxa"/>
            </w:tcMar>
            <w:vAlign w:val="bottom"/>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Crecimiento anual real peaje transmisión</w:t>
            </w:r>
          </w:p>
        </w:tc>
        <w:tc>
          <w:tcPr>
            <w:tcW w:w="1520" w:type="dxa"/>
            <w:shd w:val="clear" w:color="auto" w:fill="auto"/>
            <w:tcMar>
              <w:top w:w="15" w:type="dxa"/>
              <w:left w:w="15" w:type="dxa"/>
              <w:bottom w:w="0" w:type="dxa"/>
              <w:right w:w="15" w:type="dxa"/>
            </w:tcMar>
            <w:vAlign w:val="bottom"/>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2%</w:t>
            </w:r>
          </w:p>
        </w:tc>
      </w:tr>
      <w:tr w:rsidR="00694DC3" w:rsidRPr="00A21C03" w:rsidTr="00694DC3">
        <w:trPr>
          <w:trHeight w:val="29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Costos económicos (ajustados por factores de cuenta)</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p>
        </w:tc>
      </w:tr>
      <w:tr w:rsidR="00694DC3" w:rsidRPr="00A21C03" w:rsidTr="00694DC3">
        <w:trPr>
          <w:trHeight w:val="29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right"/>
              <w:rPr>
                <w:rFonts w:ascii="Arial" w:hAnsi="Arial" w:cs="Arial"/>
                <w:sz w:val="20"/>
                <w:lang w:val="es-AR"/>
              </w:rPr>
            </w:pPr>
            <w:r w:rsidRPr="00A21C03">
              <w:rPr>
                <w:rFonts w:ascii="Arial" w:hAnsi="Arial" w:cs="Arial"/>
                <w:sz w:val="20"/>
                <w:lang w:val="es-AR"/>
              </w:rPr>
              <w:t>Generación (</w:t>
            </w:r>
            <w:proofErr w:type="spellStart"/>
            <w:r w:rsidRPr="00A21C03">
              <w:rPr>
                <w:rFonts w:ascii="Arial" w:hAnsi="Arial" w:cs="Arial"/>
                <w:sz w:val="20"/>
                <w:lang w:val="es-AR"/>
              </w:rPr>
              <w:t>US$Ec</w:t>
            </w:r>
            <w:proofErr w:type="spellEnd"/>
            <w:r w:rsidRPr="00A21C03">
              <w:rPr>
                <w:rFonts w:ascii="Arial" w:hAnsi="Arial" w:cs="Arial"/>
                <w:sz w:val="20"/>
                <w:lang w:val="es-AR"/>
              </w:rPr>
              <w:t>/</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133,03</w:t>
            </w:r>
          </w:p>
        </w:tc>
      </w:tr>
      <w:tr w:rsidR="00694DC3" w:rsidRPr="00A21C03" w:rsidTr="00694DC3">
        <w:trPr>
          <w:trHeight w:val="29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right"/>
              <w:rPr>
                <w:rFonts w:ascii="Arial" w:hAnsi="Arial" w:cs="Arial"/>
                <w:sz w:val="20"/>
                <w:lang w:val="es-AR"/>
              </w:rPr>
            </w:pPr>
            <w:r w:rsidRPr="00A21C03">
              <w:rPr>
                <w:rFonts w:ascii="Arial" w:hAnsi="Arial" w:cs="Arial"/>
                <w:sz w:val="20"/>
                <w:lang w:val="es-AR"/>
              </w:rPr>
              <w:t>Transmisión (</w:t>
            </w:r>
            <w:proofErr w:type="spellStart"/>
            <w:r w:rsidRPr="00A21C03">
              <w:rPr>
                <w:rFonts w:ascii="Arial" w:hAnsi="Arial" w:cs="Arial"/>
                <w:sz w:val="20"/>
                <w:lang w:val="es-AR"/>
              </w:rPr>
              <w:t>US$Ec</w:t>
            </w:r>
            <w:proofErr w:type="spellEnd"/>
            <w:r w:rsidRPr="00A21C03">
              <w:rPr>
                <w:rFonts w:ascii="Arial" w:hAnsi="Arial" w:cs="Arial"/>
                <w:sz w:val="20"/>
                <w:lang w:val="es-AR"/>
              </w:rPr>
              <w:t>/</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8,08</w:t>
            </w:r>
          </w:p>
        </w:tc>
      </w:tr>
      <w:tr w:rsidR="00694DC3" w:rsidRPr="00A21C03" w:rsidTr="00694DC3">
        <w:trPr>
          <w:trHeight w:val="29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right"/>
              <w:rPr>
                <w:rFonts w:ascii="Arial" w:hAnsi="Arial" w:cs="Arial"/>
                <w:sz w:val="20"/>
                <w:lang w:val="es-AR"/>
              </w:rPr>
            </w:pPr>
            <w:r w:rsidRPr="00A21C03">
              <w:rPr>
                <w:rFonts w:ascii="Arial" w:hAnsi="Arial" w:cs="Arial"/>
                <w:sz w:val="20"/>
                <w:lang w:val="es-AR"/>
              </w:rPr>
              <w:t>Distribución (</w:t>
            </w:r>
            <w:proofErr w:type="spellStart"/>
            <w:r w:rsidRPr="00A21C03">
              <w:rPr>
                <w:rFonts w:ascii="Arial" w:hAnsi="Arial" w:cs="Arial"/>
                <w:sz w:val="20"/>
                <w:lang w:val="es-AR"/>
              </w:rPr>
              <w:t>US$Ec</w:t>
            </w:r>
            <w:proofErr w:type="spellEnd"/>
            <w:r w:rsidRPr="00A21C03">
              <w:rPr>
                <w:rFonts w:ascii="Arial" w:hAnsi="Arial" w:cs="Arial"/>
                <w:sz w:val="20"/>
                <w:lang w:val="es-AR"/>
              </w:rPr>
              <w:t>/</w:t>
            </w:r>
            <w:proofErr w:type="spellStart"/>
            <w:r w:rsidRPr="00A21C03">
              <w:rPr>
                <w:rFonts w:ascii="Arial" w:hAnsi="Arial" w:cs="Arial"/>
                <w:sz w:val="20"/>
                <w:lang w:val="es-AR"/>
              </w:rPr>
              <w:t>MWh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53,67</w:t>
            </w:r>
          </w:p>
        </w:tc>
      </w:tr>
      <w:tr w:rsidR="00694DC3" w:rsidRPr="00A21C03" w:rsidTr="00694DC3">
        <w:trPr>
          <w:trHeight w:val="265"/>
          <w:jc w:val="center"/>
        </w:trPr>
        <w:tc>
          <w:tcPr>
            <w:tcW w:w="6585" w:type="dxa"/>
            <w:gridSpan w:val="2"/>
            <w:shd w:val="clear" w:color="auto" w:fill="FFFFFF" w:themeFill="background1"/>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b/>
                <w:sz w:val="20"/>
                <w:lang w:val="es-AR"/>
              </w:rPr>
            </w:pPr>
            <w:r w:rsidRPr="00A21C03">
              <w:rPr>
                <w:rFonts w:ascii="Arial" w:hAnsi="Arial" w:cs="Arial"/>
                <w:b/>
                <w:bCs/>
                <w:sz w:val="20"/>
                <w:lang w:val="es-AR"/>
              </w:rPr>
              <w:t>Técnicos</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center"/>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 xml:space="preserve">Pérdidas transmisión 138 y 230 </w:t>
            </w:r>
            <w:proofErr w:type="spellStart"/>
            <w:r w:rsidRPr="00A21C03">
              <w:rPr>
                <w:rFonts w:ascii="Arial" w:hAnsi="Arial" w:cs="Arial"/>
                <w:sz w:val="20"/>
                <w:lang w:val="es-AR"/>
              </w:rPr>
              <w:t>kV</w:t>
            </w:r>
            <w:proofErr w:type="spellEnd"/>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2,43%</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 xml:space="preserve">Pérdidas en la red de 24.9 </w:t>
            </w:r>
            <w:proofErr w:type="spellStart"/>
            <w:r w:rsidRPr="00A21C03">
              <w:rPr>
                <w:rFonts w:ascii="Arial" w:hAnsi="Arial" w:cs="Arial"/>
                <w:sz w:val="20"/>
                <w:lang w:val="es-AR"/>
              </w:rPr>
              <w:t>kV</w:t>
            </w:r>
            <w:proofErr w:type="spellEnd"/>
            <w:r w:rsidRPr="00A21C03">
              <w:rPr>
                <w:rFonts w:ascii="Arial" w:hAnsi="Arial" w:cs="Arial"/>
                <w:sz w:val="20"/>
                <w:lang w:val="es-AR"/>
              </w:rPr>
              <w:t xml:space="preserve"> (MT)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6,58%</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center"/>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Pérdidas en red de BT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5%</w:t>
            </w:r>
          </w:p>
        </w:tc>
      </w:tr>
      <w:tr w:rsidR="00694DC3" w:rsidRPr="00A21C03" w:rsidTr="00694DC3">
        <w:trPr>
          <w:trHeight w:val="120"/>
          <w:jc w:val="center"/>
        </w:trPr>
        <w:tc>
          <w:tcPr>
            <w:tcW w:w="6585" w:type="dxa"/>
            <w:gridSpan w:val="2"/>
            <w:shd w:val="clear" w:color="auto" w:fill="FFFFFF" w:themeFill="background1"/>
            <w:tcMar>
              <w:top w:w="15" w:type="dxa"/>
              <w:left w:w="15" w:type="dxa"/>
              <w:bottom w:w="0" w:type="dxa"/>
              <w:right w:w="15" w:type="dxa"/>
            </w:tcMar>
            <w:vAlign w:val="center"/>
            <w:hideMark/>
          </w:tcPr>
          <w:p w:rsidR="00694DC3" w:rsidRPr="00A21C03" w:rsidRDefault="00694DC3" w:rsidP="00694DC3">
            <w:pPr>
              <w:keepNext/>
              <w:keepLines/>
              <w:spacing w:after="0"/>
              <w:jc w:val="center"/>
              <w:rPr>
                <w:rFonts w:ascii="Arial" w:hAnsi="Arial" w:cs="Arial"/>
                <w:b/>
                <w:sz w:val="20"/>
                <w:lang w:val="es-AR"/>
              </w:rPr>
            </w:pPr>
            <w:r w:rsidRPr="00A21C03">
              <w:rPr>
                <w:rFonts w:ascii="Arial" w:hAnsi="Arial" w:cs="Arial"/>
                <w:b/>
                <w:bCs/>
                <w:sz w:val="20"/>
                <w:lang w:val="es-AR"/>
              </w:rPr>
              <w:t>De mercado</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Consumo actual equivalente clientes rurales (</w:t>
            </w:r>
            <w:proofErr w:type="spellStart"/>
            <w:r w:rsidRPr="00A21C03">
              <w:rPr>
                <w:rFonts w:ascii="Arial" w:hAnsi="Arial" w:cs="Arial"/>
                <w:sz w:val="20"/>
                <w:lang w:val="es-AR"/>
              </w:rPr>
              <w:t>kWh</w:t>
            </w:r>
            <w:proofErr w:type="spellEnd"/>
            <w:r w:rsidRPr="00A21C03">
              <w:rPr>
                <w:rFonts w:ascii="Arial" w:hAnsi="Arial" w:cs="Arial"/>
                <w:sz w:val="20"/>
                <w:lang w:val="es-AR"/>
              </w:rPr>
              <w:t>/mes)</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12,75</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Precio unitario sustitutos clientes rurales (US$/</w:t>
            </w:r>
            <w:proofErr w:type="spellStart"/>
            <w:r w:rsidRPr="00A21C03">
              <w:rPr>
                <w:rFonts w:ascii="Arial" w:hAnsi="Arial" w:cs="Arial"/>
                <w:sz w:val="20"/>
                <w:lang w:val="es-AR"/>
              </w:rPr>
              <w:t>kWh</w:t>
            </w:r>
            <w:proofErr w:type="spellEnd"/>
            <w:r w:rsidRPr="00A21C03">
              <w:rPr>
                <w:rFonts w:ascii="Arial" w:hAnsi="Arial" w:cs="Arial"/>
                <w:sz w:val="20"/>
                <w:lang w:val="es-AR"/>
              </w:rPr>
              <w:t>)</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1,35</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Costo mensual sustitutos (US$/mes)</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17,15</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es-AR"/>
              </w:rPr>
            </w:pPr>
            <w:r w:rsidRPr="00A21C03">
              <w:rPr>
                <w:rFonts w:ascii="Arial" w:hAnsi="Arial" w:cs="Arial"/>
                <w:sz w:val="20"/>
                <w:lang w:val="es-AR"/>
              </w:rPr>
              <w:t>Potencia clientes rurales (MW/año)</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0,00029</w:t>
            </w:r>
          </w:p>
        </w:tc>
      </w:tr>
      <w:tr w:rsidR="00694DC3" w:rsidRPr="00A21C03" w:rsidTr="00694DC3">
        <w:trPr>
          <w:trHeight w:val="120"/>
          <w:jc w:val="center"/>
        </w:trPr>
        <w:tc>
          <w:tcPr>
            <w:tcW w:w="5065"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left"/>
              <w:rPr>
                <w:rFonts w:ascii="Arial" w:hAnsi="Arial" w:cs="Arial"/>
                <w:sz w:val="20"/>
                <w:lang w:val="pt-BR"/>
              </w:rPr>
            </w:pPr>
            <w:proofErr w:type="spellStart"/>
            <w:r w:rsidRPr="00A21C03">
              <w:rPr>
                <w:rFonts w:ascii="Arial" w:hAnsi="Arial" w:cs="Arial"/>
                <w:sz w:val="20"/>
                <w:lang w:val="pt-BR"/>
              </w:rPr>
              <w:t>Factor</w:t>
            </w:r>
            <w:proofErr w:type="spellEnd"/>
            <w:r w:rsidRPr="00A21C03">
              <w:rPr>
                <w:rFonts w:ascii="Arial" w:hAnsi="Arial" w:cs="Arial"/>
                <w:sz w:val="20"/>
                <w:lang w:val="pt-BR"/>
              </w:rPr>
              <w:t xml:space="preserve"> de </w:t>
            </w:r>
            <w:proofErr w:type="spellStart"/>
            <w:r w:rsidRPr="00A21C03">
              <w:rPr>
                <w:rFonts w:ascii="Arial" w:hAnsi="Arial" w:cs="Arial"/>
                <w:sz w:val="20"/>
                <w:lang w:val="pt-BR"/>
              </w:rPr>
              <w:t>coincidencia</w:t>
            </w:r>
            <w:proofErr w:type="spellEnd"/>
            <w:r w:rsidRPr="00A21C03">
              <w:rPr>
                <w:rFonts w:ascii="Arial" w:hAnsi="Arial" w:cs="Arial"/>
                <w:sz w:val="20"/>
                <w:lang w:val="pt-BR"/>
              </w:rPr>
              <w:t xml:space="preserve"> Rural (PER)</w:t>
            </w:r>
          </w:p>
        </w:tc>
        <w:tc>
          <w:tcPr>
            <w:tcW w:w="1520" w:type="dxa"/>
            <w:shd w:val="clear" w:color="auto" w:fill="auto"/>
            <w:tcMar>
              <w:top w:w="15" w:type="dxa"/>
              <w:left w:w="15" w:type="dxa"/>
              <w:bottom w:w="0" w:type="dxa"/>
              <w:right w:w="15" w:type="dxa"/>
            </w:tcMar>
            <w:vAlign w:val="bottom"/>
            <w:hideMark/>
          </w:tcPr>
          <w:p w:rsidR="00694DC3" w:rsidRPr="00A21C03" w:rsidRDefault="00694DC3" w:rsidP="00694DC3">
            <w:pPr>
              <w:keepNext/>
              <w:keepLines/>
              <w:spacing w:after="0"/>
              <w:jc w:val="center"/>
              <w:rPr>
                <w:rFonts w:ascii="Arial" w:hAnsi="Arial" w:cs="Arial"/>
                <w:sz w:val="20"/>
                <w:lang w:val="es-AR"/>
              </w:rPr>
            </w:pPr>
            <w:r w:rsidRPr="00A21C03">
              <w:rPr>
                <w:rFonts w:ascii="Arial" w:hAnsi="Arial" w:cs="Arial"/>
                <w:sz w:val="20"/>
                <w:lang w:val="es-AR"/>
              </w:rPr>
              <w:t>92%</w:t>
            </w:r>
          </w:p>
        </w:tc>
      </w:tr>
    </w:tbl>
    <w:p w:rsidR="00694DC3" w:rsidRPr="00A21C03" w:rsidRDefault="00694DC3" w:rsidP="00694DC3">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224D5F" w:rsidRPr="00A21C03" w:rsidRDefault="00224D5F" w:rsidP="00A826F4">
      <w:pPr>
        <w:rPr>
          <w:rFonts w:ascii="Arial" w:hAnsi="Arial" w:cs="Arial"/>
          <w:lang w:val="es-AR"/>
        </w:rPr>
      </w:pPr>
      <w:r w:rsidRPr="00A21C03">
        <w:rPr>
          <w:rFonts w:ascii="Arial" w:hAnsi="Arial" w:cs="Arial"/>
          <w:lang w:val="es-AR"/>
        </w:rPr>
        <w:t>Cabe aclarar que los costos de generación, transmisión y distribución utilizados son los que surgen del Pliego Tarifario de Abril de 2015 (Resolución INE N°01042015) y se suponen</w:t>
      </w:r>
      <w:r w:rsidR="00F21DBB" w:rsidRPr="00A21C03">
        <w:rPr>
          <w:rFonts w:ascii="Arial" w:hAnsi="Arial" w:cs="Arial"/>
          <w:lang w:val="es-AR"/>
        </w:rPr>
        <w:t xml:space="preserve"> iguales a</w:t>
      </w:r>
      <w:r w:rsidRPr="00A21C03">
        <w:rPr>
          <w:rFonts w:ascii="Arial" w:hAnsi="Arial" w:cs="Arial"/>
          <w:lang w:val="es-AR"/>
        </w:rPr>
        <w:t xml:space="preserve"> los costos incrementales de largo plazo para cada actividad en el sector (generación, transmisión y distribución).</w:t>
      </w:r>
    </w:p>
    <w:p w:rsidR="00A826F4" w:rsidRPr="00A21C03" w:rsidRDefault="00542817" w:rsidP="00A826F4">
      <w:pPr>
        <w:rPr>
          <w:rFonts w:ascii="Arial" w:hAnsi="Arial" w:cs="Arial"/>
          <w:lang w:val="es-AR"/>
        </w:rPr>
      </w:pPr>
      <w:r w:rsidRPr="00A21C03">
        <w:rPr>
          <w:rFonts w:ascii="Arial" w:hAnsi="Arial" w:cs="Arial"/>
          <w:lang w:val="es-AR"/>
        </w:rPr>
        <w:t>Como se verá, la mayoría de estos proyectos involucra la provisión de electricidad a nuevos clientes (PER o Proyectos de Electrificación Rural). Para evaluar correctamente los beneficios que supone la consecución de los mismos</w:t>
      </w:r>
      <w:r w:rsidR="00A826F4" w:rsidRPr="00A21C03">
        <w:rPr>
          <w:rFonts w:ascii="Arial" w:hAnsi="Arial" w:cs="Arial"/>
          <w:lang w:val="es-AR"/>
        </w:rPr>
        <w:t>,</w:t>
      </w:r>
      <w:r w:rsidRPr="00A21C03">
        <w:rPr>
          <w:rFonts w:ascii="Arial" w:hAnsi="Arial" w:cs="Arial"/>
          <w:lang w:val="es-AR"/>
        </w:rPr>
        <w:t xml:space="preserve"> entonces, se debe contar con una estimación de los recursos que actualmente están destinando estas familias para </w:t>
      </w:r>
      <w:r w:rsidR="00A826F4" w:rsidRPr="00A21C03">
        <w:rPr>
          <w:rFonts w:ascii="Arial" w:hAnsi="Arial" w:cs="Arial"/>
          <w:lang w:val="es-AR"/>
        </w:rPr>
        <w:t>acceder a</w:t>
      </w:r>
      <w:r w:rsidRPr="00A21C03">
        <w:rPr>
          <w:rFonts w:ascii="Arial" w:hAnsi="Arial" w:cs="Arial"/>
          <w:lang w:val="es-AR"/>
        </w:rPr>
        <w:t xml:space="preserve"> fuentes alternativas de energía</w:t>
      </w:r>
      <w:r w:rsidR="00A826F4" w:rsidRPr="00A21C03">
        <w:rPr>
          <w:rFonts w:ascii="Arial" w:hAnsi="Arial" w:cs="Arial"/>
          <w:lang w:val="es-AR"/>
        </w:rPr>
        <w:t xml:space="preserve"> (estos recursos serán </w:t>
      </w:r>
      <w:r w:rsidR="00A826F4" w:rsidRPr="00A21C03">
        <w:rPr>
          <w:rFonts w:ascii="Arial" w:hAnsi="Arial" w:cs="Arial"/>
          <w:i/>
          <w:lang w:val="es-AR"/>
        </w:rPr>
        <w:t>liberados</w:t>
      </w:r>
      <w:r w:rsidR="00A826F4" w:rsidRPr="00A21C03">
        <w:rPr>
          <w:rFonts w:ascii="Arial" w:hAnsi="Arial" w:cs="Arial"/>
          <w:lang w:val="es-AR"/>
        </w:rPr>
        <w:t xml:space="preserve"> en presencia del proyecto)</w:t>
      </w:r>
      <w:r w:rsidRPr="00A21C03">
        <w:rPr>
          <w:rFonts w:ascii="Arial" w:hAnsi="Arial" w:cs="Arial"/>
          <w:lang w:val="es-AR"/>
        </w:rPr>
        <w:t>.</w:t>
      </w:r>
      <w:r w:rsidR="00A826F4" w:rsidRPr="00A21C03">
        <w:rPr>
          <w:rFonts w:ascii="Arial" w:hAnsi="Arial" w:cs="Arial"/>
          <w:lang w:val="es-AR"/>
        </w:rPr>
        <w:t xml:space="preserve"> Para el cálculo de los recursos liberados, se supone que la población utiliza actualmente velas, kerosene, carbón y pilas de acuerdo a la </w:t>
      </w:r>
      <w:r w:rsidR="00A826F4" w:rsidRPr="00A21C03">
        <w:rPr>
          <w:rFonts w:ascii="Arial" w:hAnsi="Arial" w:cs="Arial"/>
          <w:lang w:val="es-AR"/>
        </w:rPr>
        <w:fldChar w:fldCharType="begin"/>
      </w:r>
      <w:r w:rsidR="00A826F4" w:rsidRPr="00A21C03">
        <w:rPr>
          <w:rFonts w:ascii="Arial" w:hAnsi="Arial" w:cs="Arial"/>
          <w:lang w:val="es-AR"/>
        </w:rPr>
        <w:instrText xml:space="preserve"> REF _Ref421894335 \h  \* MERGEFORMAT </w:instrText>
      </w:r>
      <w:r w:rsidR="00A826F4" w:rsidRPr="00A21C03">
        <w:rPr>
          <w:rFonts w:ascii="Arial" w:hAnsi="Arial" w:cs="Arial"/>
          <w:lang w:val="es-AR"/>
        </w:rPr>
      </w:r>
      <w:r w:rsidR="00A826F4"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5</w:t>
      </w:r>
      <w:r w:rsidR="00A826F4" w:rsidRPr="00A21C03">
        <w:rPr>
          <w:rFonts w:ascii="Arial" w:hAnsi="Arial" w:cs="Arial"/>
          <w:lang w:val="es-AR"/>
        </w:rPr>
        <w:fldChar w:fldCharType="end"/>
      </w:r>
      <w:r w:rsidR="00A826F4" w:rsidRPr="00A21C03">
        <w:rPr>
          <w:rFonts w:ascii="Arial" w:hAnsi="Arial" w:cs="Arial"/>
          <w:lang w:val="es-AR"/>
        </w:rPr>
        <w:t>.</w:t>
      </w:r>
    </w:p>
    <w:p w:rsidR="00A826F4" w:rsidRPr="00A21C03" w:rsidRDefault="00A826F4" w:rsidP="00A826F4">
      <w:pPr>
        <w:keepNext/>
        <w:keepLines/>
        <w:spacing w:after="120"/>
        <w:jc w:val="center"/>
        <w:rPr>
          <w:rFonts w:ascii="Arial" w:hAnsi="Arial" w:cs="Arial"/>
          <w:b/>
          <w:sz w:val="20"/>
          <w:lang w:val="es-AR"/>
        </w:rPr>
      </w:pPr>
      <w:bookmarkStart w:id="17" w:name="_Ref421894335"/>
      <w:bookmarkStart w:id="18" w:name="_Toc427684479"/>
      <w:bookmarkStart w:id="19" w:name="_Toc434552125"/>
      <w:r w:rsidRPr="00A21C03">
        <w:rPr>
          <w:rFonts w:ascii="Arial" w:hAnsi="Arial" w:cs="Arial"/>
          <w:b/>
          <w:sz w:val="20"/>
          <w:lang w:val="es-AR"/>
        </w:rPr>
        <w:lastRenderedPageBreak/>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5</w:t>
      </w:r>
      <w:r w:rsidRPr="00A21C03">
        <w:rPr>
          <w:rFonts w:ascii="Arial" w:hAnsi="Arial" w:cs="Arial"/>
          <w:b/>
          <w:sz w:val="20"/>
          <w:lang w:val="es-AR"/>
        </w:rPr>
        <w:fldChar w:fldCharType="end"/>
      </w:r>
      <w:bookmarkEnd w:id="17"/>
      <w:r w:rsidRPr="00A21C03">
        <w:rPr>
          <w:rFonts w:ascii="Arial" w:hAnsi="Arial" w:cs="Arial"/>
          <w:b/>
          <w:sz w:val="20"/>
          <w:lang w:val="es-AR"/>
        </w:rPr>
        <w:t xml:space="preserve">: </w:t>
      </w:r>
      <w:r w:rsidRPr="00A21C03">
        <w:rPr>
          <w:rFonts w:ascii="Arial" w:hAnsi="Arial" w:cs="Arial"/>
          <w:b/>
          <w:bCs/>
          <w:sz w:val="20"/>
          <w:lang w:val="es-AR"/>
        </w:rPr>
        <w:t>Usos energéticos en la situación sin proyecto</w:t>
      </w:r>
      <w:bookmarkEnd w:id="18"/>
      <w:bookmarkEnd w:id="19"/>
    </w:p>
    <w:tbl>
      <w:tblPr>
        <w:tblW w:w="7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2"/>
        <w:gridCol w:w="2718"/>
        <w:gridCol w:w="996"/>
        <w:gridCol w:w="861"/>
        <w:gridCol w:w="898"/>
        <w:gridCol w:w="908"/>
      </w:tblGrid>
      <w:tr w:rsidR="008330E8" w:rsidRPr="00A21C03" w:rsidTr="008330E8">
        <w:trPr>
          <w:trHeight w:val="632"/>
          <w:jc w:val="center"/>
        </w:trPr>
        <w:tc>
          <w:tcPr>
            <w:tcW w:w="1322"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bCs/>
                <w:sz w:val="20"/>
                <w:szCs w:val="20"/>
                <w:lang w:val="es-AR"/>
              </w:rPr>
              <w:t>Energético</w:t>
            </w:r>
          </w:p>
        </w:tc>
        <w:tc>
          <w:tcPr>
            <w:tcW w:w="271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bCs/>
                <w:sz w:val="20"/>
                <w:szCs w:val="20"/>
                <w:lang w:val="es-AR"/>
              </w:rPr>
              <w:t>Uso</w:t>
            </w:r>
          </w:p>
        </w:tc>
        <w:tc>
          <w:tcPr>
            <w:tcW w:w="83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bCs/>
                <w:sz w:val="20"/>
                <w:szCs w:val="20"/>
                <w:lang w:val="es-AR"/>
              </w:rPr>
              <w:t>Cantidad</w:t>
            </w:r>
          </w:p>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sz w:val="20"/>
                <w:szCs w:val="20"/>
                <w:lang w:val="es-AR"/>
              </w:rPr>
              <w:t>Mensual</w:t>
            </w:r>
          </w:p>
        </w:tc>
        <w:tc>
          <w:tcPr>
            <w:tcW w:w="829" w:type="dxa"/>
            <w:tcBorders>
              <w:top w:val="single" w:sz="12" w:space="0" w:color="auto"/>
              <w:bottom w:val="single" w:sz="12" w:space="0" w:color="auto"/>
            </w:tcBorders>
            <w:shd w:val="clear" w:color="auto" w:fill="BFBFBF" w:themeFill="background1" w:themeFillShade="BF"/>
            <w:vAlign w:val="center"/>
          </w:tcPr>
          <w:p w:rsidR="008330E8" w:rsidRPr="00A21C03" w:rsidRDefault="008330E8" w:rsidP="008330E8">
            <w:pPr>
              <w:keepNext/>
              <w:keepLines/>
              <w:spacing w:after="0" w:line="240" w:lineRule="auto"/>
              <w:jc w:val="center"/>
              <w:rPr>
                <w:rFonts w:ascii="Arial" w:eastAsia="Calibri" w:hAnsi="Arial" w:cs="Arial"/>
                <w:b/>
                <w:bCs/>
                <w:sz w:val="20"/>
                <w:szCs w:val="20"/>
                <w:lang w:val="es-AR"/>
              </w:rPr>
            </w:pPr>
            <w:r w:rsidRPr="00A21C03">
              <w:rPr>
                <w:rFonts w:ascii="Arial" w:eastAsia="Calibri" w:hAnsi="Arial" w:cs="Arial"/>
                <w:b/>
                <w:bCs/>
                <w:sz w:val="20"/>
                <w:szCs w:val="20"/>
                <w:lang w:val="es-AR"/>
              </w:rPr>
              <w:t>Unidad</w:t>
            </w:r>
          </w:p>
        </w:tc>
        <w:tc>
          <w:tcPr>
            <w:tcW w:w="89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bCs/>
                <w:sz w:val="20"/>
                <w:szCs w:val="20"/>
                <w:lang w:val="es-AR"/>
              </w:rPr>
              <w:t>Costo</w:t>
            </w:r>
          </w:p>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sz w:val="20"/>
                <w:szCs w:val="20"/>
                <w:lang w:val="es-AR"/>
              </w:rPr>
              <w:t>Unitario (US$)</w:t>
            </w:r>
          </w:p>
        </w:tc>
        <w:tc>
          <w:tcPr>
            <w:tcW w:w="90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bCs/>
                <w:sz w:val="20"/>
                <w:szCs w:val="20"/>
                <w:lang w:val="es-AR"/>
              </w:rPr>
              <w:t>Costo</w:t>
            </w:r>
          </w:p>
          <w:p w:rsidR="008330E8" w:rsidRPr="00A21C03" w:rsidRDefault="008330E8" w:rsidP="00AF0FFC">
            <w:pPr>
              <w:keepNext/>
              <w:keepLines/>
              <w:spacing w:after="0" w:line="240" w:lineRule="auto"/>
              <w:jc w:val="center"/>
              <w:rPr>
                <w:rFonts w:ascii="Arial" w:eastAsia="Calibri" w:hAnsi="Arial" w:cs="Arial"/>
                <w:b/>
                <w:sz w:val="20"/>
                <w:szCs w:val="20"/>
                <w:lang w:val="es-AR"/>
              </w:rPr>
            </w:pPr>
            <w:r w:rsidRPr="00A21C03">
              <w:rPr>
                <w:rFonts w:ascii="Arial" w:eastAsia="Calibri" w:hAnsi="Arial" w:cs="Arial"/>
                <w:b/>
                <w:sz w:val="20"/>
                <w:szCs w:val="20"/>
                <w:lang w:val="es-AR"/>
              </w:rPr>
              <w:t>Total</w:t>
            </w:r>
          </w:p>
        </w:tc>
      </w:tr>
      <w:tr w:rsidR="008330E8" w:rsidRPr="00A21C03" w:rsidTr="00C5681E">
        <w:trPr>
          <w:trHeight w:val="315"/>
          <w:jc w:val="center"/>
        </w:trPr>
        <w:tc>
          <w:tcPr>
            <w:tcW w:w="1322" w:type="dxa"/>
            <w:tcBorders>
              <w:top w:val="single" w:sz="12" w:space="0" w:color="auto"/>
            </w:tcBorders>
            <w:noWrap/>
            <w:tcMar>
              <w:top w:w="0" w:type="dxa"/>
              <w:left w:w="70" w:type="dxa"/>
              <w:bottom w:w="0" w:type="dxa"/>
              <w:right w:w="70" w:type="dxa"/>
            </w:tcMar>
            <w:vAlign w:val="center"/>
            <w:hideMark/>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Velas</w:t>
            </w:r>
          </w:p>
        </w:tc>
        <w:tc>
          <w:tcPr>
            <w:tcW w:w="2718" w:type="dxa"/>
            <w:tcBorders>
              <w:top w:val="single" w:sz="12" w:space="0" w:color="auto"/>
            </w:tcBorders>
            <w:tcMar>
              <w:top w:w="0" w:type="dxa"/>
              <w:left w:w="70" w:type="dxa"/>
              <w:bottom w:w="0" w:type="dxa"/>
              <w:right w:w="70" w:type="dxa"/>
            </w:tcMar>
            <w:vAlign w:val="center"/>
            <w:hideMark/>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Iluminación</w:t>
            </w:r>
          </w:p>
        </w:tc>
        <w:tc>
          <w:tcPr>
            <w:tcW w:w="838" w:type="dxa"/>
            <w:tcBorders>
              <w:top w:val="single" w:sz="12" w:space="0" w:color="auto"/>
            </w:tcBorders>
            <w:noWrap/>
            <w:tcMar>
              <w:top w:w="0" w:type="dxa"/>
              <w:left w:w="70" w:type="dxa"/>
              <w:bottom w:w="0" w:type="dxa"/>
              <w:right w:w="70" w:type="dxa"/>
            </w:tcMar>
            <w:vAlign w:val="center"/>
            <w:hideMark/>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20</w:t>
            </w:r>
          </w:p>
        </w:tc>
        <w:tc>
          <w:tcPr>
            <w:tcW w:w="829" w:type="dxa"/>
            <w:tcBorders>
              <w:top w:val="single" w:sz="12" w:space="0" w:color="auto"/>
            </w:tcBorders>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Unidades</w:t>
            </w:r>
          </w:p>
        </w:tc>
        <w:tc>
          <w:tcPr>
            <w:tcW w:w="898" w:type="dxa"/>
            <w:tcBorders>
              <w:top w:val="single" w:sz="12" w:space="0" w:color="auto"/>
            </w:tcBorders>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0,11</w:t>
            </w:r>
          </w:p>
        </w:tc>
        <w:tc>
          <w:tcPr>
            <w:tcW w:w="908" w:type="dxa"/>
            <w:tcBorders>
              <w:top w:val="single" w:sz="12" w:space="0" w:color="auto"/>
            </w:tcBorders>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2,19</w:t>
            </w:r>
          </w:p>
        </w:tc>
      </w:tr>
      <w:tr w:rsidR="008330E8" w:rsidRPr="00A21C03" w:rsidTr="00C5681E">
        <w:trPr>
          <w:trHeight w:val="315"/>
          <w:jc w:val="center"/>
        </w:trPr>
        <w:tc>
          <w:tcPr>
            <w:tcW w:w="1322"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Kerosene</w:t>
            </w:r>
          </w:p>
        </w:tc>
        <w:tc>
          <w:tcPr>
            <w:tcW w:w="2718" w:type="dxa"/>
            <w:tcMar>
              <w:top w:w="0" w:type="dxa"/>
              <w:left w:w="70" w:type="dxa"/>
              <w:bottom w:w="0" w:type="dxa"/>
              <w:right w:w="70" w:type="dxa"/>
            </w:tcMar>
            <w:vAlign w:val="center"/>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Iluminación / calefacción</w:t>
            </w:r>
          </w:p>
        </w:tc>
        <w:tc>
          <w:tcPr>
            <w:tcW w:w="83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10</w:t>
            </w:r>
          </w:p>
        </w:tc>
        <w:tc>
          <w:tcPr>
            <w:tcW w:w="829" w:type="dxa"/>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Litros</w:t>
            </w:r>
          </w:p>
        </w:tc>
        <w:tc>
          <w:tcPr>
            <w:tcW w:w="89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0,84</w:t>
            </w:r>
          </w:p>
        </w:tc>
        <w:tc>
          <w:tcPr>
            <w:tcW w:w="90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8,40</w:t>
            </w:r>
          </w:p>
        </w:tc>
      </w:tr>
      <w:tr w:rsidR="008330E8" w:rsidRPr="00A21C03" w:rsidTr="00C5681E">
        <w:trPr>
          <w:trHeight w:val="315"/>
          <w:jc w:val="center"/>
        </w:trPr>
        <w:tc>
          <w:tcPr>
            <w:tcW w:w="1322"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Carbón</w:t>
            </w:r>
          </w:p>
        </w:tc>
        <w:tc>
          <w:tcPr>
            <w:tcW w:w="2718" w:type="dxa"/>
            <w:tcMar>
              <w:top w:w="0" w:type="dxa"/>
              <w:left w:w="70" w:type="dxa"/>
              <w:bottom w:w="0" w:type="dxa"/>
              <w:right w:w="70" w:type="dxa"/>
            </w:tcMar>
            <w:vAlign w:val="center"/>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Planchas</w:t>
            </w:r>
          </w:p>
        </w:tc>
        <w:tc>
          <w:tcPr>
            <w:tcW w:w="83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4</w:t>
            </w:r>
          </w:p>
        </w:tc>
        <w:tc>
          <w:tcPr>
            <w:tcW w:w="829" w:type="dxa"/>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Libras</w:t>
            </w:r>
          </w:p>
        </w:tc>
        <w:tc>
          <w:tcPr>
            <w:tcW w:w="89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0,73</w:t>
            </w:r>
          </w:p>
        </w:tc>
        <w:tc>
          <w:tcPr>
            <w:tcW w:w="90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2,92</w:t>
            </w:r>
          </w:p>
        </w:tc>
      </w:tr>
      <w:tr w:rsidR="008330E8" w:rsidRPr="00A21C03" w:rsidTr="00C5681E">
        <w:trPr>
          <w:trHeight w:val="315"/>
          <w:jc w:val="center"/>
        </w:trPr>
        <w:tc>
          <w:tcPr>
            <w:tcW w:w="1322" w:type="dxa"/>
            <w:noWrap/>
            <w:tcMar>
              <w:top w:w="0" w:type="dxa"/>
              <w:left w:w="70" w:type="dxa"/>
              <w:bottom w:w="0" w:type="dxa"/>
              <w:right w:w="70" w:type="dxa"/>
            </w:tcMar>
            <w:vAlign w:val="center"/>
            <w:hideMark/>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Pilas tamaño grande</w:t>
            </w:r>
          </w:p>
        </w:tc>
        <w:tc>
          <w:tcPr>
            <w:tcW w:w="2718" w:type="dxa"/>
            <w:tcMar>
              <w:top w:w="0" w:type="dxa"/>
              <w:left w:w="70" w:type="dxa"/>
              <w:bottom w:w="0" w:type="dxa"/>
              <w:right w:w="70" w:type="dxa"/>
            </w:tcMar>
            <w:vAlign w:val="center"/>
            <w:hideMark/>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sz w:val="20"/>
                <w:szCs w:val="20"/>
                <w:lang w:val="es-AR"/>
              </w:rPr>
              <w:t>Iluminación / comunicación / entretenimiento</w:t>
            </w:r>
          </w:p>
        </w:tc>
        <w:tc>
          <w:tcPr>
            <w:tcW w:w="838" w:type="dxa"/>
            <w:noWrap/>
            <w:tcMar>
              <w:top w:w="0" w:type="dxa"/>
              <w:left w:w="70" w:type="dxa"/>
              <w:bottom w:w="0" w:type="dxa"/>
              <w:right w:w="70" w:type="dxa"/>
            </w:tcMar>
            <w:vAlign w:val="center"/>
            <w:hideMark/>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4</w:t>
            </w:r>
          </w:p>
        </w:tc>
        <w:tc>
          <w:tcPr>
            <w:tcW w:w="829" w:type="dxa"/>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Unidades</w:t>
            </w:r>
          </w:p>
        </w:tc>
        <w:tc>
          <w:tcPr>
            <w:tcW w:w="89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0,91</w:t>
            </w:r>
          </w:p>
        </w:tc>
        <w:tc>
          <w:tcPr>
            <w:tcW w:w="908" w:type="dxa"/>
            <w:noWrap/>
            <w:tcMar>
              <w:top w:w="0" w:type="dxa"/>
              <w:left w:w="70" w:type="dxa"/>
              <w:bottom w:w="0" w:type="dxa"/>
              <w:right w:w="70" w:type="dxa"/>
            </w:tcMar>
            <w:vAlign w:val="center"/>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sz w:val="20"/>
                <w:szCs w:val="20"/>
                <w:lang w:val="es-AR"/>
              </w:rPr>
              <w:t>3,65</w:t>
            </w:r>
          </w:p>
        </w:tc>
      </w:tr>
      <w:tr w:rsidR="008330E8" w:rsidRPr="00A21C03" w:rsidTr="00C5681E">
        <w:trPr>
          <w:trHeight w:val="315"/>
          <w:jc w:val="center"/>
        </w:trPr>
        <w:tc>
          <w:tcPr>
            <w:tcW w:w="6605" w:type="dxa"/>
            <w:gridSpan w:val="5"/>
            <w:noWrap/>
            <w:tcMar>
              <w:top w:w="0" w:type="dxa"/>
              <w:left w:w="70" w:type="dxa"/>
              <w:bottom w:w="0" w:type="dxa"/>
              <w:right w:w="70" w:type="dxa"/>
            </w:tcMar>
            <w:vAlign w:val="center"/>
            <w:hideMark/>
          </w:tcPr>
          <w:p w:rsidR="008330E8" w:rsidRPr="00A21C03" w:rsidRDefault="008330E8" w:rsidP="00C5681E">
            <w:pPr>
              <w:keepNext/>
              <w:keepLines/>
              <w:spacing w:after="0" w:line="240" w:lineRule="auto"/>
              <w:jc w:val="left"/>
              <w:rPr>
                <w:rFonts w:ascii="Arial" w:eastAsia="Calibri" w:hAnsi="Arial" w:cs="Arial"/>
                <w:sz w:val="20"/>
                <w:szCs w:val="20"/>
                <w:lang w:val="es-AR"/>
              </w:rPr>
            </w:pPr>
            <w:r w:rsidRPr="00A21C03">
              <w:rPr>
                <w:rFonts w:ascii="Arial" w:eastAsia="Calibri" w:hAnsi="Arial" w:cs="Arial"/>
                <w:b/>
                <w:bCs/>
                <w:sz w:val="20"/>
                <w:szCs w:val="20"/>
                <w:lang w:val="es-AR"/>
              </w:rPr>
              <w:t>Total Gasto (US$/mes)</w:t>
            </w:r>
          </w:p>
        </w:tc>
        <w:tc>
          <w:tcPr>
            <w:tcW w:w="908" w:type="dxa"/>
            <w:noWrap/>
            <w:tcMar>
              <w:top w:w="0" w:type="dxa"/>
              <w:left w:w="70" w:type="dxa"/>
              <w:bottom w:w="0" w:type="dxa"/>
              <w:right w:w="70" w:type="dxa"/>
            </w:tcMar>
            <w:vAlign w:val="center"/>
            <w:hideMark/>
          </w:tcPr>
          <w:p w:rsidR="008330E8" w:rsidRPr="00A21C03" w:rsidRDefault="008330E8" w:rsidP="00C5681E">
            <w:pPr>
              <w:keepNext/>
              <w:keepLines/>
              <w:spacing w:after="0" w:line="240" w:lineRule="auto"/>
              <w:jc w:val="center"/>
              <w:rPr>
                <w:rFonts w:ascii="Arial" w:eastAsia="Calibri" w:hAnsi="Arial" w:cs="Arial"/>
                <w:sz w:val="20"/>
                <w:szCs w:val="20"/>
                <w:lang w:val="es-AR"/>
              </w:rPr>
            </w:pPr>
            <w:r w:rsidRPr="00A21C03">
              <w:rPr>
                <w:rFonts w:ascii="Arial" w:eastAsia="Calibri" w:hAnsi="Arial" w:cs="Arial"/>
                <w:b/>
                <w:bCs/>
                <w:sz w:val="20"/>
                <w:szCs w:val="20"/>
                <w:lang w:val="es-AR"/>
              </w:rPr>
              <w:t>17</w:t>
            </w:r>
            <w:r w:rsidR="00CC57A2" w:rsidRPr="00A21C03">
              <w:rPr>
                <w:rFonts w:ascii="Arial" w:eastAsia="Calibri" w:hAnsi="Arial" w:cs="Arial"/>
                <w:b/>
                <w:bCs/>
                <w:sz w:val="20"/>
                <w:szCs w:val="20"/>
                <w:lang w:val="es-AR"/>
              </w:rPr>
              <w:t>,</w:t>
            </w:r>
            <w:r w:rsidRPr="00A21C03">
              <w:rPr>
                <w:rFonts w:ascii="Arial" w:eastAsia="Calibri" w:hAnsi="Arial" w:cs="Arial"/>
                <w:b/>
                <w:bCs/>
                <w:sz w:val="20"/>
                <w:szCs w:val="20"/>
                <w:lang w:val="es-AR"/>
              </w:rPr>
              <w:t>15</w:t>
            </w:r>
          </w:p>
        </w:tc>
      </w:tr>
    </w:tbl>
    <w:p w:rsidR="00A826F4" w:rsidRPr="00A21C03" w:rsidRDefault="00A826F4" w:rsidP="00A826F4">
      <w:pPr>
        <w:keepNext/>
        <w:keepLines/>
        <w:spacing w:after="120"/>
        <w:jc w:val="center"/>
        <w:rPr>
          <w:rFonts w:ascii="Arial" w:hAnsi="Arial" w:cs="Arial"/>
          <w:sz w:val="18"/>
          <w:lang w:val="es-AR"/>
        </w:rPr>
      </w:pPr>
      <w:r w:rsidRPr="00A21C03">
        <w:rPr>
          <w:rFonts w:ascii="Arial" w:hAnsi="Arial" w:cs="Arial"/>
          <w:sz w:val="18"/>
          <w:lang w:val="es-AR"/>
        </w:rPr>
        <w:t xml:space="preserve">Fuente: Elaboración propia en base a información de </w:t>
      </w:r>
      <w:r w:rsidR="00D70796" w:rsidRPr="00A21C03">
        <w:rPr>
          <w:rFonts w:ascii="Arial" w:hAnsi="Arial" w:cs="Arial"/>
          <w:sz w:val="18"/>
          <w:lang w:val="es-AR"/>
        </w:rPr>
        <w:t>ENATREL</w:t>
      </w:r>
      <w:r w:rsidR="00662DDB">
        <w:rPr>
          <w:rFonts w:ascii="Arial" w:hAnsi="Arial" w:cs="Arial"/>
          <w:sz w:val="18"/>
          <w:lang w:val="es-AR"/>
        </w:rPr>
        <w:t xml:space="preserve"> y</w:t>
      </w:r>
      <w:r w:rsidR="00A3157B">
        <w:rPr>
          <w:rFonts w:ascii="Arial" w:hAnsi="Arial" w:cs="Arial"/>
          <w:sz w:val="18"/>
          <w:lang w:val="es-AR"/>
        </w:rPr>
        <w:t xml:space="preserve"> el S</w:t>
      </w:r>
      <w:r w:rsidR="00662DDB">
        <w:rPr>
          <w:rFonts w:ascii="Arial" w:hAnsi="Arial" w:cs="Arial"/>
          <w:sz w:val="18"/>
          <w:lang w:val="es-AR"/>
        </w:rPr>
        <w:t xml:space="preserve">istema </w:t>
      </w:r>
      <w:r w:rsidR="00A3157B">
        <w:rPr>
          <w:rFonts w:ascii="Arial" w:hAnsi="Arial" w:cs="Arial"/>
          <w:sz w:val="18"/>
          <w:lang w:val="es-AR"/>
        </w:rPr>
        <w:t>N</w:t>
      </w:r>
      <w:r w:rsidR="00662DDB">
        <w:rPr>
          <w:rFonts w:ascii="Arial" w:hAnsi="Arial" w:cs="Arial"/>
          <w:sz w:val="18"/>
          <w:lang w:val="es-AR"/>
        </w:rPr>
        <w:t xml:space="preserve">acional de </w:t>
      </w:r>
      <w:r w:rsidR="00A3157B">
        <w:rPr>
          <w:rFonts w:ascii="Arial" w:hAnsi="Arial" w:cs="Arial"/>
          <w:sz w:val="18"/>
          <w:lang w:val="es-AR"/>
        </w:rPr>
        <w:t>I</w:t>
      </w:r>
      <w:r w:rsidR="00662DDB">
        <w:rPr>
          <w:rFonts w:ascii="Arial" w:hAnsi="Arial" w:cs="Arial"/>
          <w:sz w:val="18"/>
          <w:lang w:val="es-AR"/>
        </w:rPr>
        <w:t>nversiones Públicas (SNIP)</w:t>
      </w:r>
    </w:p>
    <w:p w:rsidR="00A826F4" w:rsidRPr="00A21C03" w:rsidRDefault="00A826F4" w:rsidP="00A826F4">
      <w:pPr>
        <w:rPr>
          <w:rFonts w:ascii="Arial" w:hAnsi="Arial" w:cs="Arial"/>
          <w:lang w:val="es-AR"/>
        </w:rPr>
      </w:pPr>
      <w:r w:rsidRPr="00A21C03">
        <w:rPr>
          <w:rFonts w:ascii="Arial" w:hAnsi="Arial" w:cs="Arial"/>
          <w:lang w:val="es-AR"/>
        </w:rPr>
        <w:t xml:space="preserve">Este patrón de consumo tiene implícito un consumo promedio equivalente de </w:t>
      </w:r>
      <w:r w:rsidR="00D70796" w:rsidRPr="00A21C03">
        <w:rPr>
          <w:rFonts w:ascii="Arial" w:hAnsi="Arial" w:cs="Arial"/>
          <w:lang w:val="es-AR"/>
        </w:rPr>
        <w:t>1</w:t>
      </w:r>
      <w:r w:rsidRPr="00A21C03">
        <w:rPr>
          <w:rFonts w:ascii="Arial" w:hAnsi="Arial" w:cs="Arial"/>
          <w:lang w:val="es-AR"/>
        </w:rPr>
        <w:t>2</w:t>
      </w:r>
      <w:r w:rsidR="00D70796" w:rsidRPr="00A21C03">
        <w:rPr>
          <w:rFonts w:ascii="Arial" w:hAnsi="Arial" w:cs="Arial"/>
          <w:lang w:val="es-AR"/>
        </w:rPr>
        <w:t>,</w:t>
      </w:r>
      <w:r w:rsidR="006A4159" w:rsidRPr="00A21C03">
        <w:rPr>
          <w:rFonts w:ascii="Arial" w:hAnsi="Arial" w:cs="Arial"/>
          <w:lang w:val="es-AR"/>
        </w:rPr>
        <w:t>7</w:t>
      </w:r>
      <w:r w:rsidR="00D70796" w:rsidRPr="00A21C03">
        <w:rPr>
          <w:rFonts w:ascii="Arial" w:hAnsi="Arial" w:cs="Arial"/>
          <w:lang w:val="es-AR"/>
        </w:rPr>
        <w:t>5</w:t>
      </w:r>
      <w:r w:rsidRPr="00A21C03">
        <w:rPr>
          <w:rFonts w:ascii="Arial" w:hAnsi="Arial" w:cs="Arial"/>
          <w:lang w:val="es-AR"/>
        </w:rPr>
        <w:t xml:space="preserve"> </w:t>
      </w:r>
      <w:proofErr w:type="spellStart"/>
      <w:r w:rsidRPr="00A21C03">
        <w:rPr>
          <w:rFonts w:ascii="Arial" w:hAnsi="Arial" w:cs="Arial"/>
          <w:lang w:val="es-AR"/>
        </w:rPr>
        <w:t>kWh</w:t>
      </w:r>
      <w:proofErr w:type="spellEnd"/>
      <w:r w:rsidRPr="00A21C03">
        <w:rPr>
          <w:rFonts w:ascii="Arial" w:hAnsi="Arial" w:cs="Arial"/>
          <w:lang w:val="es-AR"/>
        </w:rPr>
        <w:t xml:space="preserve">/mes, a un costo promedio de </w:t>
      </w:r>
      <w:r w:rsidR="00D70796" w:rsidRPr="00A21C03">
        <w:rPr>
          <w:rFonts w:ascii="Arial" w:hAnsi="Arial" w:cs="Arial"/>
          <w:lang w:val="es-AR"/>
        </w:rPr>
        <w:t>1</w:t>
      </w:r>
      <w:r w:rsidR="00662DDB">
        <w:rPr>
          <w:rFonts w:ascii="Arial" w:hAnsi="Arial" w:cs="Arial"/>
          <w:lang w:val="es-AR"/>
        </w:rPr>
        <w:t>,</w:t>
      </w:r>
      <w:r w:rsidR="00D70796" w:rsidRPr="00A21C03">
        <w:rPr>
          <w:rFonts w:ascii="Arial" w:hAnsi="Arial" w:cs="Arial"/>
          <w:lang w:val="es-AR"/>
        </w:rPr>
        <w:t>35</w:t>
      </w:r>
      <w:r w:rsidRPr="00A21C03">
        <w:rPr>
          <w:rFonts w:ascii="Arial" w:hAnsi="Arial" w:cs="Arial"/>
          <w:lang w:val="es-AR"/>
        </w:rPr>
        <w:t xml:space="preserve"> US$/</w:t>
      </w:r>
      <w:proofErr w:type="spellStart"/>
      <w:r w:rsidR="00662DDB">
        <w:rPr>
          <w:rFonts w:ascii="Arial" w:hAnsi="Arial" w:cs="Arial"/>
          <w:lang w:val="es-AR"/>
        </w:rPr>
        <w:t>k</w:t>
      </w:r>
      <w:r w:rsidRPr="00A21C03">
        <w:rPr>
          <w:rFonts w:ascii="Arial" w:hAnsi="Arial" w:cs="Arial"/>
          <w:lang w:val="es-AR"/>
        </w:rPr>
        <w:t>Wh</w:t>
      </w:r>
      <w:proofErr w:type="spellEnd"/>
      <w:r w:rsidR="006A4159" w:rsidRPr="00A21C03">
        <w:rPr>
          <w:rFonts w:ascii="Arial" w:hAnsi="Arial" w:cs="Arial"/>
          <w:lang w:val="es-AR"/>
        </w:rPr>
        <w:t xml:space="preserve"> (lo que equivale a un gasto mensual de 17,15 US$)</w:t>
      </w:r>
      <w:r w:rsidRPr="00A21C03">
        <w:rPr>
          <w:rFonts w:ascii="Arial" w:hAnsi="Arial" w:cs="Arial"/>
          <w:lang w:val="es-AR"/>
        </w:rPr>
        <w:t xml:space="preserve">, de acuerdo a los factores de conversión en la </w:t>
      </w:r>
      <w:r w:rsidRPr="00A21C03">
        <w:rPr>
          <w:rFonts w:ascii="Arial" w:hAnsi="Arial" w:cs="Arial"/>
          <w:lang w:val="es-AR"/>
        </w:rPr>
        <w:fldChar w:fldCharType="begin"/>
      </w:r>
      <w:r w:rsidRPr="00A21C03">
        <w:rPr>
          <w:rFonts w:ascii="Arial" w:hAnsi="Arial" w:cs="Arial"/>
          <w:lang w:val="es-AR"/>
        </w:rPr>
        <w:instrText xml:space="preserve"> REF _Ref421894669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6</w:t>
      </w:r>
      <w:r w:rsidRPr="00A21C03">
        <w:rPr>
          <w:rFonts w:ascii="Arial" w:hAnsi="Arial" w:cs="Arial"/>
          <w:lang w:val="es-AR"/>
        </w:rPr>
        <w:fldChar w:fldCharType="end"/>
      </w:r>
      <w:r w:rsidRPr="00A21C03">
        <w:rPr>
          <w:rFonts w:ascii="Arial" w:hAnsi="Arial" w:cs="Arial"/>
          <w:lang w:val="es-AR"/>
        </w:rPr>
        <w:t>.</w:t>
      </w:r>
    </w:p>
    <w:p w:rsidR="00A826F4" w:rsidRPr="00A21C03" w:rsidRDefault="00A826F4" w:rsidP="00A826F4">
      <w:pPr>
        <w:keepNext/>
        <w:keepLines/>
        <w:spacing w:after="120"/>
        <w:jc w:val="center"/>
        <w:rPr>
          <w:rFonts w:ascii="Arial" w:hAnsi="Arial" w:cs="Arial"/>
          <w:b/>
          <w:sz w:val="20"/>
          <w:lang w:val="es-AR"/>
        </w:rPr>
      </w:pPr>
      <w:bookmarkStart w:id="20" w:name="_Ref421894669"/>
      <w:bookmarkStart w:id="21" w:name="_Toc427684480"/>
      <w:bookmarkStart w:id="22" w:name="_Toc434552126"/>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6</w:t>
      </w:r>
      <w:r w:rsidRPr="00A21C03">
        <w:rPr>
          <w:rFonts w:ascii="Arial" w:hAnsi="Arial" w:cs="Arial"/>
          <w:b/>
          <w:sz w:val="20"/>
          <w:lang w:val="es-AR"/>
        </w:rPr>
        <w:fldChar w:fldCharType="end"/>
      </w:r>
      <w:bookmarkEnd w:id="20"/>
      <w:r w:rsidRPr="00A21C03">
        <w:rPr>
          <w:rFonts w:ascii="Arial" w:hAnsi="Arial" w:cs="Arial"/>
          <w:b/>
          <w:sz w:val="20"/>
          <w:lang w:val="es-AR"/>
        </w:rPr>
        <w:t xml:space="preserve">: </w:t>
      </w:r>
      <w:r w:rsidRPr="00A21C03">
        <w:rPr>
          <w:rFonts w:ascii="Arial" w:hAnsi="Arial" w:cs="Arial"/>
          <w:b/>
          <w:bCs/>
          <w:sz w:val="20"/>
          <w:lang w:val="es-AR"/>
        </w:rPr>
        <w:t>Factores de conversión</w:t>
      </w:r>
      <w:bookmarkEnd w:id="21"/>
      <w:bookmarkEnd w:id="22"/>
    </w:p>
    <w:tbl>
      <w:tblPr>
        <w:tblW w:w="8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117"/>
        <w:gridCol w:w="746"/>
        <w:gridCol w:w="1437"/>
        <w:gridCol w:w="1345"/>
      </w:tblGrid>
      <w:tr w:rsidR="00F21DBB" w:rsidRPr="00A21C03" w:rsidTr="00CC57A2">
        <w:trPr>
          <w:trHeight w:val="360"/>
          <w:jc w:val="center"/>
        </w:trPr>
        <w:tc>
          <w:tcPr>
            <w:tcW w:w="5117" w:type="dxa"/>
            <w:tcBorders>
              <w:top w:val="single" w:sz="12" w:space="0" w:color="auto"/>
              <w:bottom w:val="single" w:sz="12" w:space="0" w:color="auto"/>
            </w:tcBorders>
            <w:shd w:val="clear" w:color="auto" w:fill="BFBFBF" w:themeFill="background1" w:themeFillShade="BF"/>
            <w:noWrap/>
            <w:vAlign w:val="center"/>
            <w:hideMark/>
          </w:tcPr>
          <w:p w:rsidR="00F21DBB" w:rsidRPr="00A21C03" w:rsidRDefault="00F21DBB" w:rsidP="00AF0FFC">
            <w:pPr>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Bien</w:t>
            </w:r>
          </w:p>
        </w:tc>
        <w:tc>
          <w:tcPr>
            <w:tcW w:w="2183" w:type="dxa"/>
            <w:gridSpan w:val="2"/>
            <w:tcBorders>
              <w:top w:val="single" w:sz="12" w:space="0" w:color="auto"/>
              <w:bottom w:val="single" w:sz="12" w:space="0" w:color="auto"/>
            </w:tcBorders>
            <w:shd w:val="clear" w:color="auto" w:fill="BFBFBF" w:themeFill="background1" w:themeFillShade="BF"/>
            <w:noWrap/>
            <w:vAlign w:val="center"/>
            <w:hideMark/>
          </w:tcPr>
          <w:p w:rsidR="00F21DBB" w:rsidRPr="00A21C03" w:rsidRDefault="00F21DBB" w:rsidP="00AF0FFC">
            <w:pPr>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Factor de conversión</w:t>
            </w:r>
          </w:p>
        </w:tc>
        <w:tc>
          <w:tcPr>
            <w:tcW w:w="1345" w:type="dxa"/>
            <w:tcBorders>
              <w:top w:val="single" w:sz="12" w:space="0" w:color="auto"/>
              <w:bottom w:val="single" w:sz="12" w:space="0" w:color="auto"/>
            </w:tcBorders>
            <w:shd w:val="clear" w:color="auto" w:fill="BFBFBF" w:themeFill="background1" w:themeFillShade="BF"/>
          </w:tcPr>
          <w:p w:rsidR="00F21DBB" w:rsidRPr="00A21C03" w:rsidRDefault="00F21DBB">
            <w:pPr>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 xml:space="preserve">Costo </w:t>
            </w:r>
            <w:r w:rsidR="00D252BE" w:rsidRPr="00A21C03">
              <w:rPr>
                <w:rFonts w:ascii="Arial" w:eastAsia="Times New Roman" w:hAnsi="Arial" w:cs="Arial"/>
                <w:b/>
                <w:sz w:val="20"/>
                <w:szCs w:val="20"/>
                <w:lang w:val="es-AR" w:eastAsia="es-AR"/>
              </w:rPr>
              <w:t>US$/</w:t>
            </w:r>
            <w:proofErr w:type="spellStart"/>
            <w:r w:rsidRPr="00A21C03">
              <w:rPr>
                <w:rFonts w:ascii="Arial" w:eastAsia="Times New Roman" w:hAnsi="Arial" w:cs="Arial"/>
                <w:b/>
                <w:sz w:val="20"/>
                <w:szCs w:val="20"/>
                <w:lang w:val="es-AR" w:eastAsia="es-AR"/>
              </w:rPr>
              <w:t>kWh</w:t>
            </w:r>
            <w:proofErr w:type="spellEnd"/>
            <w:r w:rsidRPr="00A21C03">
              <w:rPr>
                <w:rFonts w:ascii="Arial" w:eastAsia="Times New Roman" w:hAnsi="Arial" w:cs="Arial"/>
                <w:b/>
                <w:sz w:val="20"/>
                <w:szCs w:val="20"/>
                <w:lang w:val="es-AR" w:eastAsia="es-AR"/>
              </w:rPr>
              <w:t xml:space="preserve"> equivalente</w:t>
            </w:r>
          </w:p>
        </w:tc>
      </w:tr>
      <w:tr w:rsidR="005616FF" w:rsidRPr="00A21C03" w:rsidTr="00CC57A2">
        <w:trPr>
          <w:trHeight w:val="360"/>
          <w:jc w:val="center"/>
        </w:trPr>
        <w:tc>
          <w:tcPr>
            <w:tcW w:w="5117" w:type="dxa"/>
            <w:tcBorders>
              <w:top w:val="single" w:sz="12" w:space="0" w:color="auto"/>
            </w:tcBorders>
            <w:shd w:val="clear" w:color="auto" w:fill="auto"/>
            <w:noWrap/>
            <w:vAlign w:val="center"/>
            <w:hideMark/>
          </w:tcPr>
          <w:p w:rsidR="005616FF" w:rsidRPr="00A21C03" w:rsidRDefault="005616FF" w:rsidP="00225FDA">
            <w:pPr>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Velas: Capacidad 18W Duración 0,5 horas</w:t>
            </w:r>
          </w:p>
        </w:tc>
        <w:tc>
          <w:tcPr>
            <w:tcW w:w="746" w:type="dxa"/>
            <w:tcBorders>
              <w:top w:val="single" w:sz="12" w:space="0" w:color="auto"/>
            </w:tcBorders>
            <w:shd w:val="clear" w:color="auto" w:fill="auto"/>
            <w:noWrap/>
            <w:vAlign w:val="center"/>
            <w:hideMark/>
          </w:tcPr>
          <w:p w:rsidR="005616FF" w:rsidRPr="00A21C03" w:rsidRDefault="005616FF" w:rsidP="00F21DBB">
            <w:pPr>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0,045</w:t>
            </w:r>
          </w:p>
        </w:tc>
        <w:tc>
          <w:tcPr>
            <w:tcW w:w="1437" w:type="dxa"/>
            <w:tcBorders>
              <w:top w:val="single" w:sz="12" w:space="0" w:color="auto"/>
            </w:tcBorders>
            <w:shd w:val="clear" w:color="auto" w:fill="auto"/>
            <w:noWrap/>
            <w:vAlign w:val="center"/>
            <w:hideMark/>
          </w:tcPr>
          <w:p w:rsidR="005616FF" w:rsidRPr="00A21C03" w:rsidRDefault="005616FF" w:rsidP="00D70796">
            <w:pPr>
              <w:spacing w:after="0" w:line="240" w:lineRule="auto"/>
              <w:jc w:val="center"/>
              <w:rPr>
                <w:rFonts w:ascii="Arial" w:eastAsia="Times New Roman" w:hAnsi="Arial" w:cs="Arial"/>
                <w:sz w:val="20"/>
                <w:szCs w:val="20"/>
                <w:lang w:val="es-AR" w:eastAsia="es-AR"/>
              </w:rPr>
            </w:pPr>
            <w:proofErr w:type="spellStart"/>
            <w:r w:rsidRPr="00A21C03">
              <w:rPr>
                <w:rFonts w:ascii="Arial" w:eastAsia="Times New Roman" w:hAnsi="Arial" w:cs="Arial"/>
                <w:sz w:val="20"/>
                <w:szCs w:val="20"/>
                <w:lang w:val="es-AR" w:eastAsia="es-AR"/>
              </w:rPr>
              <w:t>kWh</w:t>
            </w:r>
            <w:proofErr w:type="spellEnd"/>
            <w:r w:rsidRPr="00A21C03">
              <w:rPr>
                <w:rFonts w:ascii="Arial" w:eastAsia="Times New Roman" w:hAnsi="Arial" w:cs="Arial"/>
                <w:sz w:val="20"/>
                <w:szCs w:val="20"/>
                <w:lang w:val="es-AR" w:eastAsia="es-AR"/>
              </w:rPr>
              <w:t>/Candela</w:t>
            </w:r>
          </w:p>
        </w:tc>
        <w:tc>
          <w:tcPr>
            <w:tcW w:w="1345" w:type="dxa"/>
            <w:tcBorders>
              <w:top w:val="single" w:sz="12" w:space="0" w:color="auto"/>
            </w:tcBorders>
            <w:vAlign w:val="center"/>
          </w:tcPr>
          <w:p w:rsidR="005616FF" w:rsidRPr="00A21C03" w:rsidRDefault="005616FF" w:rsidP="005616FF">
            <w:pPr>
              <w:spacing w:after="0" w:line="240" w:lineRule="auto"/>
              <w:jc w:val="center"/>
              <w:rPr>
                <w:rFonts w:ascii="Arial" w:eastAsia="Times New Roman" w:hAnsi="Arial" w:cs="Arial"/>
                <w:sz w:val="20"/>
                <w:szCs w:val="20"/>
                <w:lang w:val="es-AR" w:eastAsia="es-AR"/>
              </w:rPr>
            </w:pPr>
            <w:r w:rsidRPr="00A21C03">
              <w:rPr>
                <w:rFonts w:ascii="Arial" w:hAnsi="Arial" w:cs="Arial"/>
                <w:sz w:val="20"/>
              </w:rPr>
              <w:t>2,43</w:t>
            </w:r>
          </w:p>
        </w:tc>
      </w:tr>
      <w:tr w:rsidR="005616FF" w:rsidRPr="00A21C03" w:rsidTr="00CC57A2">
        <w:trPr>
          <w:trHeight w:val="360"/>
          <w:jc w:val="center"/>
        </w:trPr>
        <w:tc>
          <w:tcPr>
            <w:tcW w:w="5117" w:type="dxa"/>
            <w:shd w:val="clear" w:color="auto" w:fill="auto"/>
            <w:noWrap/>
            <w:vAlign w:val="center"/>
            <w:hideMark/>
          </w:tcPr>
          <w:p w:rsidR="005616FF" w:rsidRPr="00A21C03" w:rsidRDefault="005616FF" w:rsidP="00225FDA">
            <w:pPr>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Kerosene: Lámparas consumen 0,5 </w:t>
            </w:r>
            <w:proofErr w:type="spellStart"/>
            <w:r w:rsidRPr="00A21C03">
              <w:rPr>
                <w:rFonts w:ascii="Arial" w:eastAsia="Times New Roman" w:hAnsi="Arial" w:cs="Arial"/>
                <w:sz w:val="20"/>
                <w:szCs w:val="20"/>
                <w:lang w:val="es-AR" w:eastAsia="es-AR"/>
              </w:rPr>
              <w:t>lts</w:t>
            </w:r>
            <w:proofErr w:type="spellEnd"/>
            <w:r w:rsidRPr="00A21C03">
              <w:rPr>
                <w:rFonts w:ascii="Arial" w:eastAsia="Times New Roman" w:hAnsi="Arial" w:cs="Arial"/>
                <w:sz w:val="20"/>
                <w:szCs w:val="20"/>
                <w:lang w:val="es-AR" w:eastAsia="es-AR"/>
              </w:rPr>
              <w:t xml:space="preserve"> cada 4 horas, capacidad lumínica de 100 watts.</w:t>
            </w:r>
          </w:p>
        </w:tc>
        <w:tc>
          <w:tcPr>
            <w:tcW w:w="746" w:type="dxa"/>
            <w:shd w:val="clear" w:color="auto" w:fill="auto"/>
            <w:noWrap/>
            <w:vAlign w:val="center"/>
            <w:hideMark/>
          </w:tcPr>
          <w:p w:rsidR="005616FF" w:rsidRPr="00A21C03" w:rsidRDefault="005616FF" w:rsidP="00F21DBB">
            <w:pPr>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0,8</w:t>
            </w:r>
          </w:p>
        </w:tc>
        <w:tc>
          <w:tcPr>
            <w:tcW w:w="1437" w:type="dxa"/>
            <w:shd w:val="clear" w:color="auto" w:fill="auto"/>
            <w:noWrap/>
            <w:vAlign w:val="center"/>
            <w:hideMark/>
          </w:tcPr>
          <w:p w:rsidR="005616FF" w:rsidRPr="00A21C03" w:rsidRDefault="005616FF" w:rsidP="00D70796">
            <w:pPr>
              <w:spacing w:after="0" w:line="240" w:lineRule="auto"/>
              <w:jc w:val="center"/>
              <w:rPr>
                <w:rFonts w:ascii="Arial" w:eastAsia="Times New Roman" w:hAnsi="Arial" w:cs="Arial"/>
                <w:sz w:val="20"/>
                <w:szCs w:val="20"/>
                <w:lang w:val="es-AR" w:eastAsia="es-AR"/>
              </w:rPr>
            </w:pPr>
            <w:proofErr w:type="spellStart"/>
            <w:r w:rsidRPr="00A21C03">
              <w:rPr>
                <w:rFonts w:ascii="Arial" w:eastAsia="Times New Roman" w:hAnsi="Arial" w:cs="Arial"/>
                <w:sz w:val="20"/>
                <w:szCs w:val="20"/>
                <w:lang w:val="es-AR" w:eastAsia="es-AR"/>
              </w:rPr>
              <w:t>kWh</w:t>
            </w:r>
            <w:proofErr w:type="spellEnd"/>
            <w:r w:rsidRPr="00A21C03">
              <w:rPr>
                <w:rFonts w:ascii="Arial" w:eastAsia="Times New Roman" w:hAnsi="Arial" w:cs="Arial"/>
                <w:sz w:val="20"/>
                <w:szCs w:val="20"/>
                <w:lang w:val="es-AR" w:eastAsia="es-AR"/>
              </w:rPr>
              <w:t>/litro</w:t>
            </w:r>
          </w:p>
        </w:tc>
        <w:tc>
          <w:tcPr>
            <w:tcW w:w="1345" w:type="dxa"/>
            <w:vAlign w:val="center"/>
          </w:tcPr>
          <w:p w:rsidR="005616FF" w:rsidRPr="00A21C03" w:rsidRDefault="005616FF" w:rsidP="005616FF">
            <w:pPr>
              <w:spacing w:after="0" w:line="240" w:lineRule="auto"/>
              <w:jc w:val="center"/>
              <w:rPr>
                <w:rFonts w:ascii="Arial" w:eastAsia="Times New Roman" w:hAnsi="Arial" w:cs="Arial"/>
                <w:sz w:val="20"/>
                <w:szCs w:val="20"/>
                <w:lang w:val="es-AR" w:eastAsia="es-AR"/>
              </w:rPr>
            </w:pPr>
            <w:r w:rsidRPr="00A21C03">
              <w:rPr>
                <w:rFonts w:ascii="Arial" w:hAnsi="Arial" w:cs="Arial"/>
                <w:sz w:val="20"/>
              </w:rPr>
              <w:t>1,05</w:t>
            </w:r>
          </w:p>
        </w:tc>
      </w:tr>
      <w:tr w:rsidR="005616FF" w:rsidRPr="00A21C03" w:rsidTr="00CC57A2">
        <w:trPr>
          <w:trHeight w:val="360"/>
          <w:jc w:val="center"/>
        </w:trPr>
        <w:tc>
          <w:tcPr>
            <w:tcW w:w="5117" w:type="dxa"/>
            <w:shd w:val="clear" w:color="auto" w:fill="auto"/>
            <w:noWrap/>
            <w:vAlign w:val="center"/>
          </w:tcPr>
          <w:p w:rsidR="005616FF" w:rsidRPr="00A21C03" w:rsidRDefault="005616FF" w:rsidP="00225FDA">
            <w:pPr>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Carbón: calidad promedio rendimiento de 35%</w:t>
            </w:r>
          </w:p>
        </w:tc>
        <w:tc>
          <w:tcPr>
            <w:tcW w:w="746" w:type="dxa"/>
            <w:shd w:val="clear" w:color="auto" w:fill="auto"/>
            <w:noWrap/>
            <w:vAlign w:val="center"/>
          </w:tcPr>
          <w:p w:rsidR="005616FF" w:rsidRPr="00A21C03" w:rsidRDefault="005616FF" w:rsidP="00D70796">
            <w:pPr>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2</w:t>
            </w:r>
          </w:p>
        </w:tc>
        <w:tc>
          <w:tcPr>
            <w:tcW w:w="1437" w:type="dxa"/>
            <w:shd w:val="clear" w:color="auto" w:fill="auto"/>
            <w:noWrap/>
            <w:vAlign w:val="center"/>
          </w:tcPr>
          <w:p w:rsidR="005616FF" w:rsidRPr="00A21C03" w:rsidRDefault="005616FF" w:rsidP="00D70796">
            <w:pPr>
              <w:spacing w:after="0" w:line="240" w:lineRule="auto"/>
              <w:jc w:val="center"/>
              <w:rPr>
                <w:rFonts w:ascii="Arial" w:eastAsia="Times New Roman" w:hAnsi="Arial" w:cs="Arial"/>
                <w:sz w:val="20"/>
                <w:szCs w:val="20"/>
                <w:lang w:val="es-AR" w:eastAsia="es-AR"/>
              </w:rPr>
            </w:pPr>
            <w:proofErr w:type="spellStart"/>
            <w:r w:rsidRPr="00A21C03">
              <w:rPr>
                <w:rFonts w:ascii="Arial" w:eastAsia="Times New Roman" w:hAnsi="Arial" w:cs="Arial"/>
                <w:sz w:val="20"/>
                <w:szCs w:val="20"/>
                <w:lang w:val="es-AR" w:eastAsia="es-AR"/>
              </w:rPr>
              <w:t>kWh</w:t>
            </w:r>
            <w:proofErr w:type="spellEnd"/>
            <w:r w:rsidRPr="00A21C03">
              <w:rPr>
                <w:rFonts w:ascii="Arial" w:eastAsia="Times New Roman" w:hAnsi="Arial" w:cs="Arial"/>
                <w:sz w:val="20"/>
                <w:szCs w:val="20"/>
                <w:lang w:val="es-AR" w:eastAsia="es-AR"/>
              </w:rPr>
              <w:t>/kg</w:t>
            </w:r>
          </w:p>
        </w:tc>
        <w:tc>
          <w:tcPr>
            <w:tcW w:w="1345" w:type="dxa"/>
            <w:vAlign w:val="center"/>
          </w:tcPr>
          <w:p w:rsidR="005616FF" w:rsidRPr="00A21C03" w:rsidRDefault="005616FF" w:rsidP="005616FF">
            <w:pPr>
              <w:spacing w:after="0" w:line="240" w:lineRule="auto"/>
              <w:jc w:val="center"/>
              <w:rPr>
                <w:rFonts w:ascii="Arial" w:eastAsia="Times New Roman" w:hAnsi="Arial" w:cs="Arial"/>
                <w:sz w:val="20"/>
                <w:szCs w:val="20"/>
                <w:lang w:val="es-AR" w:eastAsia="es-AR"/>
              </w:rPr>
            </w:pPr>
            <w:r w:rsidRPr="00A21C03">
              <w:rPr>
                <w:rFonts w:ascii="Arial" w:hAnsi="Arial" w:cs="Arial"/>
                <w:sz w:val="20"/>
              </w:rPr>
              <w:t>0,80</w:t>
            </w:r>
          </w:p>
        </w:tc>
      </w:tr>
      <w:tr w:rsidR="005616FF" w:rsidRPr="00A21C03" w:rsidTr="00CC57A2">
        <w:trPr>
          <w:trHeight w:val="360"/>
          <w:jc w:val="center"/>
        </w:trPr>
        <w:tc>
          <w:tcPr>
            <w:tcW w:w="5117" w:type="dxa"/>
            <w:shd w:val="clear" w:color="auto" w:fill="auto"/>
            <w:noWrap/>
            <w:vAlign w:val="center"/>
            <w:hideMark/>
          </w:tcPr>
          <w:p w:rsidR="005616FF" w:rsidRPr="00A21C03" w:rsidRDefault="005616FF" w:rsidP="00225FDA">
            <w:pPr>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Pilas: Aparato de 3W, 4 Pilas Duración 5 horas</w:t>
            </w:r>
          </w:p>
        </w:tc>
        <w:tc>
          <w:tcPr>
            <w:tcW w:w="746" w:type="dxa"/>
            <w:shd w:val="clear" w:color="auto" w:fill="auto"/>
            <w:noWrap/>
            <w:vAlign w:val="center"/>
            <w:hideMark/>
          </w:tcPr>
          <w:p w:rsidR="005616FF" w:rsidRPr="00A21C03" w:rsidRDefault="005616FF" w:rsidP="00F21DBB">
            <w:pPr>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0,056</w:t>
            </w:r>
          </w:p>
        </w:tc>
        <w:tc>
          <w:tcPr>
            <w:tcW w:w="1437" w:type="dxa"/>
            <w:shd w:val="clear" w:color="auto" w:fill="auto"/>
            <w:noWrap/>
            <w:vAlign w:val="center"/>
            <w:hideMark/>
          </w:tcPr>
          <w:p w:rsidR="005616FF" w:rsidRPr="00A21C03" w:rsidRDefault="005616FF" w:rsidP="00D70796">
            <w:pPr>
              <w:spacing w:after="0" w:line="240" w:lineRule="auto"/>
              <w:jc w:val="center"/>
              <w:rPr>
                <w:rFonts w:ascii="Arial" w:eastAsia="Times New Roman" w:hAnsi="Arial" w:cs="Arial"/>
                <w:sz w:val="20"/>
                <w:szCs w:val="20"/>
                <w:lang w:val="es-AR" w:eastAsia="es-AR"/>
              </w:rPr>
            </w:pPr>
            <w:proofErr w:type="spellStart"/>
            <w:r w:rsidRPr="00A21C03">
              <w:rPr>
                <w:rFonts w:ascii="Arial" w:eastAsia="Times New Roman" w:hAnsi="Arial" w:cs="Arial"/>
                <w:sz w:val="20"/>
                <w:szCs w:val="20"/>
                <w:lang w:val="es-AR" w:eastAsia="es-AR"/>
              </w:rPr>
              <w:t>kWh</w:t>
            </w:r>
            <w:proofErr w:type="spellEnd"/>
            <w:r w:rsidRPr="00A21C03">
              <w:rPr>
                <w:rFonts w:ascii="Arial" w:eastAsia="Times New Roman" w:hAnsi="Arial" w:cs="Arial"/>
                <w:sz w:val="20"/>
                <w:szCs w:val="20"/>
                <w:lang w:val="es-AR" w:eastAsia="es-AR"/>
              </w:rPr>
              <w:t>/pila</w:t>
            </w:r>
          </w:p>
        </w:tc>
        <w:tc>
          <w:tcPr>
            <w:tcW w:w="1345" w:type="dxa"/>
            <w:vAlign w:val="center"/>
          </w:tcPr>
          <w:p w:rsidR="005616FF" w:rsidRPr="00A21C03" w:rsidRDefault="005616FF" w:rsidP="005616FF">
            <w:pPr>
              <w:spacing w:after="0" w:line="240" w:lineRule="auto"/>
              <w:jc w:val="center"/>
              <w:rPr>
                <w:rFonts w:ascii="Arial" w:eastAsia="Times New Roman" w:hAnsi="Arial" w:cs="Arial"/>
                <w:sz w:val="20"/>
                <w:szCs w:val="20"/>
                <w:lang w:val="es-AR" w:eastAsia="es-AR"/>
              </w:rPr>
            </w:pPr>
            <w:r w:rsidRPr="00A21C03">
              <w:rPr>
                <w:rFonts w:ascii="Arial" w:hAnsi="Arial" w:cs="Arial"/>
                <w:sz w:val="20"/>
              </w:rPr>
              <w:t>16,28</w:t>
            </w:r>
          </w:p>
        </w:tc>
      </w:tr>
    </w:tbl>
    <w:p w:rsidR="00A826F4" w:rsidRPr="00A21C03" w:rsidRDefault="00A826F4" w:rsidP="00A826F4">
      <w:pPr>
        <w:keepNext/>
        <w:keepLines/>
        <w:spacing w:after="120"/>
        <w:jc w:val="center"/>
        <w:rPr>
          <w:rFonts w:ascii="Arial" w:hAnsi="Arial" w:cs="Arial"/>
          <w:sz w:val="18"/>
          <w:lang w:val="es-AR"/>
        </w:rPr>
      </w:pPr>
      <w:r w:rsidRPr="00A21C03">
        <w:rPr>
          <w:rFonts w:ascii="Arial" w:hAnsi="Arial" w:cs="Arial"/>
          <w:sz w:val="18"/>
          <w:lang w:val="es-AR"/>
        </w:rPr>
        <w:t xml:space="preserve">Fuente: Elaboración propia en base a </w:t>
      </w:r>
      <w:r w:rsidR="00D70796" w:rsidRPr="00A21C03">
        <w:rPr>
          <w:rFonts w:ascii="Arial" w:hAnsi="Arial" w:cs="Arial"/>
          <w:sz w:val="18"/>
          <w:lang w:val="es-AR"/>
        </w:rPr>
        <w:t xml:space="preserve">información del consultor e </w:t>
      </w:r>
      <w:r w:rsidRPr="00A21C03">
        <w:rPr>
          <w:rFonts w:ascii="Arial" w:hAnsi="Arial" w:cs="Arial"/>
          <w:sz w:val="18"/>
          <w:lang w:val="es-AR"/>
        </w:rPr>
        <w:t xml:space="preserve">información de </w:t>
      </w:r>
      <w:r w:rsidR="00D70796" w:rsidRPr="00A21C03">
        <w:rPr>
          <w:rFonts w:ascii="Arial" w:hAnsi="Arial" w:cs="Arial"/>
          <w:sz w:val="18"/>
          <w:lang w:val="es-AR"/>
        </w:rPr>
        <w:t>ENATREL</w:t>
      </w:r>
      <w:r w:rsidRPr="00A21C03">
        <w:rPr>
          <w:rFonts w:ascii="Arial" w:hAnsi="Arial" w:cs="Arial"/>
          <w:sz w:val="18"/>
          <w:lang w:val="es-AR"/>
        </w:rPr>
        <w:t xml:space="preserve"> provista por el BID</w:t>
      </w:r>
    </w:p>
    <w:p w:rsidR="00A826F4" w:rsidRPr="00A21C03" w:rsidRDefault="00A826F4" w:rsidP="00A826F4">
      <w:pPr>
        <w:rPr>
          <w:rFonts w:ascii="Arial" w:hAnsi="Arial" w:cs="Arial"/>
          <w:lang w:val="es-AR"/>
        </w:rPr>
      </w:pPr>
      <w:r w:rsidRPr="00A21C03">
        <w:rPr>
          <w:rFonts w:ascii="Arial" w:hAnsi="Arial" w:cs="Arial"/>
          <w:lang w:val="es-AR"/>
        </w:rPr>
        <w:t>Estos consumos serán sustituidos en presencia del proyecto, de ahí la liberación de recursos.</w:t>
      </w:r>
      <w:r w:rsidR="005616FF" w:rsidRPr="00A21C03">
        <w:rPr>
          <w:rFonts w:ascii="Arial" w:hAnsi="Arial" w:cs="Arial"/>
          <w:lang w:val="es-AR"/>
        </w:rPr>
        <w:t xml:space="preserve"> </w:t>
      </w:r>
      <w:r w:rsidR="00662DDB">
        <w:rPr>
          <w:rFonts w:ascii="Arial" w:hAnsi="Arial" w:cs="Arial"/>
          <w:lang w:val="es-AR"/>
        </w:rPr>
        <w:t>Para el análisis de los nuevos usuarios hemos usado el valor de 800 US$/</w:t>
      </w:r>
      <w:proofErr w:type="spellStart"/>
      <w:r w:rsidR="00662DDB">
        <w:rPr>
          <w:rFonts w:ascii="Arial" w:hAnsi="Arial" w:cs="Arial"/>
          <w:lang w:val="es-AR"/>
        </w:rPr>
        <w:t>MWh</w:t>
      </w:r>
      <w:proofErr w:type="spellEnd"/>
      <w:r w:rsidR="00E00E0E">
        <w:rPr>
          <w:rStyle w:val="FootnoteReference"/>
          <w:rFonts w:ascii="Arial" w:hAnsi="Arial" w:cs="Arial"/>
          <w:lang w:val="es-AR"/>
        </w:rPr>
        <w:footnoteReference w:id="10"/>
      </w:r>
      <w:r w:rsidR="00662DDB">
        <w:rPr>
          <w:rFonts w:ascii="Arial" w:hAnsi="Arial" w:cs="Arial"/>
          <w:lang w:val="es-AR"/>
        </w:rPr>
        <w:t xml:space="preserve"> que representa el 59% del valor del costo de los sustitutos utilizados actualmente por las familias rurales que equivale a 1.345 US$/</w:t>
      </w:r>
      <w:proofErr w:type="spellStart"/>
      <w:r w:rsidR="00662DDB">
        <w:rPr>
          <w:rFonts w:ascii="Arial" w:hAnsi="Arial" w:cs="Arial"/>
          <w:lang w:val="es-AR"/>
        </w:rPr>
        <w:t>MWh</w:t>
      </w:r>
      <w:proofErr w:type="spellEnd"/>
      <w:r w:rsidR="00662DDB">
        <w:rPr>
          <w:rFonts w:ascii="Arial" w:hAnsi="Arial" w:cs="Arial"/>
          <w:lang w:val="es-AR"/>
        </w:rPr>
        <w:t xml:space="preserve">. </w:t>
      </w:r>
      <w:r w:rsidR="005616FF" w:rsidRPr="00A21C03">
        <w:rPr>
          <w:rFonts w:ascii="Arial" w:hAnsi="Arial" w:cs="Arial"/>
          <w:lang w:val="es-AR"/>
        </w:rPr>
        <w:t>Cabe</w:t>
      </w:r>
      <w:r w:rsidR="00662DDB">
        <w:rPr>
          <w:rFonts w:ascii="Arial" w:hAnsi="Arial" w:cs="Arial"/>
          <w:lang w:val="es-AR"/>
        </w:rPr>
        <w:t xml:space="preserve"> destacar que el costo por </w:t>
      </w:r>
      <w:proofErr w:type="spellStart"/>
      <w:r w:rsidR="00662DDB">
        <w:rPr>
          <w:rFonts w:ascii="Arial" w:hAnsi="Arial" w:cs="Arial"/>
          <w:lang w:val="es-AR"/>
        </w:rPr>
        <w:t>k</w:t>
      </w:r>
      <w:r w:rsidR="005616FF" w:rsidRPr="00A21C03">
        <w:rPr>
          <w:rFonts w:ascii="Arial" w:hAnsi="Arial" w:cs="Arial"/>
          <w:lang w:val="es-AR"/>
        </w:rPr>
        <w:t>Wh</w:t>
      </w:r>
      <w:proofErr w:type="spellEnd"/>
      <w:r w:rsidR="005616FF" w:rsidRPr="00A21C03">
        <w:rPr>
          <w:rFonts w:ascii="Arial" w:hAnsi="Arial" w:cs="Arial"/>
          <w:lang w:val="es-AR"/>
        </w:rPr>
        <w:t xml:space="preserve"> equivalente de los sustitutos utilizados supera e</w:t>
      </w:r>
      <w:r w:rsidR="00D252BE" w:rsidRPr="00A21C03">
        <w:rPr>
          <w:rFonts w:ascii="Arial" w:hAnsi="Arial" w:cs="Arial"/>
          <w:lang w:val="es-AR"/>
        </w:rPr>
        <w:t>n algunos casos (i.e. velas y pilas) e</w:t>
      </w:r>
      <w:r w:rsidR="005616FF" w:rsidRPr="00A21C03">
        <w:rPr>
          <w:rFonts w:ascii="Arial" w:hAnsi="Arial" w:cs="Arial"/>
          <w:lang w:val="es-AR"/>
        </w:rPr>
        <w:t>l costo de falla</w:t>
      </w:r>
      <w:r w:rsidR="00225FDA" w:rsidRPr="00A21C03">
        <w:rPr>
          <w:rFonts w:ascii="Arial" w:hAnsi="Arial" w:cs="Arial"/>
          <w:lang w:val="es-AR"/>
        </w:rPr>
        <w:t xml:space="preserve"> por </w:t>
      </w:r>
      <w:proofErr w:type="spellStart"/>
      <w:r w:rsidR="00225FDA" w:rsidRPr="00A21C03">
        <w:rPr>
          <w:rFonts w:ascii="Arial" w:hAnsi="Arial" w:cs="Arial"/>
          <w:lang w:val="es-AR"/>
        </w:rPr>
        <w:t>kWh</w:t>
      </w:r>
      <w:proofErr w:type="spellEnd"/>
      <w:r w:rsidR="005616FF" w:rsidRPr="00A21C03">
        <w:rPr>
          <w:rFonts w:ascii="Arial" w:hAnsi="Arial" w:cs="Arial"/>
          <w:lang w:val="es-AR"/>
        </w:rPr>
        <w:t xml:space="preserve"> </w:t>
      </w:r>
      <w:r w:rsidR="00225FDA" w:rsidRPr="00A21C03">
        <w:rPr>
          <w:rFonts w:ascii="Arial" w:hAnsi="Arial" w:cs="Arial"/>
          <w:lang w:val="es-AR"/>
        </w:rPr>
        <w:t>y es, en todos los casos, mayor a la tarifa que enfrenta el usuario final.</w:t>
      </w:r>
      <w:r w:rsidR="003B27F4" w:rsidRPr="00A21C03">
        <w:rPr>
          <w:rFonts w:ascii="Arial" w:hAnsi="Arial" w:cs="Arial"/>
          <w:lang w:val="es-AR"/>
        </w:rPr>
        <w:t xml:space="preserve"> El que el costo de los sustitutos sea mayor que el costo de falla indica en cierta medida que el valor considerado para éste puede ser tomado como conservador. Dada la importancia de este valor en la determinación de los beneficios (como veremos un 90% de los beneficios surgen de la eliminación de fallas) el adoptar un valor conservador brinda mayor confianza en la robustez de los resultados. </w:t>
      </w:r>
    </w:p>
    <w:p w:rsidR="00C11184" w:rsidRPr="00A21C03" w:rsidRDefault="00C11184" w:rsidP="00F8634D">
      <w:pPr>
        <w:pStyle w:val="Heading1"/>
        <w:numPr>
          <w:ilvl w:val="0"/>
          <w:numId w:val="9"/>
        </w:numPr>
        <w:rPr>
          <w:rFonts w:ascii="Arial" w:hAnsi="Arial" w:cs="Arial"/>
          <w:lang w:val="es-AR"/>
        </w:rPr>
      </w:pPr>
      <w:bookmarkStart w:id="23" w:name="_Toc434552099"/>
      <w:bookmarkStart w:id="24" w:name="_Ref418870125"/>
      <w:r w:rsidRPr="00A21C03">
        <w:rPr>
          <w:rFonts w:ascii="Arial" w:hAnsi="Arial" w:cs="Arial"/>
          <w:lang w:val="es-AR"/>
        </w:rPr>
        <w:lastRenderedPageBreak/>
        <w:t>Evaluación</w:t>
      </w:r>
      <w:r w:rsidR="005E5B6C" w:rsidRPr="00A21C03">
        <w:rPr>
          <w:rFonts w:ascii="Arial" w:hAnsi="Arial" w:cs="Arial"/>
          <w:lang w:val="es-AR"/>
        </w:rPr>
        <w:t xml:space="preserve"> </w:t>
      </w:r>
      <w:r w:rsidR="00821678" w:rsidRPr="00A21C03">
        <w:rPr>
          <w:rFonts w:ascii="Arial" w:hAnsi="Arial" w:cs="Arial"/>
          <w:lang w:val="es-AR"/>
        </w:rPr>
        <w:t>Económica y financiera de los proyectos</w:t>
      </w:r>
      <w:bookmarkEnd w:id="23"/>
    </w:p>
    <w:p w:rsidR="00225FDA" w:rsidRPr="00A21C03" w:rsidRDefault="00C72D03" w:rsidP="00A906E0">
      <w:pPr>
        <w:rPr>
          <w:rFonts w:ascii="Arial" w:hAnsi="Arial" w:cs="Arial"/>
          <w:lang w:val="es-AR"/>
        </w:rPr>
      </w:pPr>
      <w:r w:rsidRPr="00A21C03">
        <w:rPr>
          <w:rFonts w:ascii="Arial" w:hAnsi="Arial" w:cs="Arial"/>
          <w:lang w:val="es-AR"/>
        </w:rPr>
        <w:t xml:space="preserve">Como se mencionó anteriormente, el objeto de este informe es realizar la evaluación económica y financiera de una serie de </w:t>
      </w:r>
      <w:r w:rsidR="004B5090" w:rsidRPr="00A21C03">
        <w:rPr>
          <w:rFonts w:ascii="Arial" w:hAnsi="Arial" w:cs="Arial"/>
          <w:lang w:val="es-AR"/>
        </w:rPr>
        <w:t>proyectos de “Ampliación y Refuerzos en el Sistema de Transmisión de Electricidad de Nicaragua”</w:t>
      </w:r>
      <w:r w:rsidRPr="00A21C03">
        <w:rPr>
          <w:rFonts w:ascii="Arial" w:hAnsi="Arial" w:cs="Arial"/>
          <w:lang w:val="es-AR"/>
        </w:rPr>
        <w:t>, a ser</w:t>
      </w:r>
      <w:r w:rsidR="004B5090" w:rsidRPr="00A21C03">
        <w:rPr>
          <w:rFonts w:ascii="Arial" w:hAnsi="Arial" w:cs="Arial"/>
          <w:lang w:val="es-AR"/>
        </w:rPr>
        <w:t xml:space="preserve"> parcialmente</w:t>
      </w:r>
      <w:r w:rsidRPr="00A21C03">
        <w:rPr>
          <w:rFonts w:ascii="Arial" w:hAnsi="Arial" w:cs="Arial"/>
          <w:lang w:val="es-AR"/>
        </w:rPr>
        <w:t xml:space="preserve"> financiados </w:t>
      </w:r>
      <w:r w:rsidR="004B5090" w:rsidRPr="00A21C03">
        <w:rPr>
          <w:rFonts w:ascii="Arial" w:hAnsi="Arial" w:cs="Arial"/>
          <w:lang w:val="es-AR"/>
        </w:rPr>
        <w:t xml:space="preserve">por </w:t>
      </w:r>
      <w:r w:rsidRPr="00A21C03">
        <w:rPr>
          <w:rFonts w:ascii="Arial" w:hAnsi="Arial" w:cs="Arial"/>
          <w:lang w:val="es-AR"/>
        </w:rPr>
        <w:t xml:space="preserve">el BID. </w:t>
      </w:r>
    </w:p>
    <w:p w:rsidR="00A906E0" w:rsidRPr="00A21C03" w:rsidRDefault="00A906E0" w:rsidP="00A906E0">
      <w:pPr>
        <w:rPr>
          <w:rFonts w:ascii="Arial" w:hAnsi="Arial" w:cs="Arial"/>
          <w:lang w:val="es-AR"/>
        </w:rPr>
      </w:pPr>
      <w:r w:rsidRPr="00A21C03">
        <w:rPr>
          <w:rFonts w:ascii="Arial" w:hAnsi="Arial" w:cs="Arial"/>
          <w:lang w:val="es-AR"/>
        </w:rPr>
        <w:t>En términos de inversión (financiera</w:t>
      </w:r>
      <w:r w:rsidRPr="00A21C03">
        <w:rPr>
          <w:rStyle w:val="FootnoteReference"/>
          <w:rFonts w:ascii="Arial" w:hAnsi="Arial" w:cs="Arial"/>
          <w:lang w:val="es-AR"/>
        </w:rPr>
        <w:footnoteReference w:id="11"/>
      </w:r>
      <w:r w:rsidRPr="00A21C03">
        <w:rPr>
          <w:rFonts w:ascii="Arial" w:hAnsi="Arial" w:cs="Arial"/>
          <w:lang w:val="es-AR"/>
        </w:rPr>
        <w:t xml:space="preserve">), estos proyectos conllevan una erogación de cerca de </w:t>
      </w:r>
      <w:r w:rsidR="00525359" w:rsidRPr="00A21C03">
        <w:rPr>
          <w:rFonts w:ascii="Arial" w:hAnsi="Arial" w:cs="Arial"/>
          <w:lang w:val="es-AR"/>
        </w:rPr>
        <w:t>40</w:t>
      </w:r>
      <w:r w:rsidR="00E323FF" w:rsidRPr="00A21C03">
        <w:rPr>
          <w:rFonts w:ascii="Arial" w:hAnsi="Arial" w:cs="Arial"/>
          <w:lang w:val="es-AR"/>
        </w:rPr>
        <w:t>.</w:t>
      </w:r>
      <w:r w:rsidR="00525359" w:rsidRPr="00A21C03">
        <w:rPr>
          <w:rFonts w:ascii="Arial" w:hAnsi="Arial" w:cs="Arial"/>
          <w:lang w:val="es-AR"/>
        </w:rPr>
        <w:t>675</w:t>
      </w:r>
      <w:r w:rsidR="00E323FF" w:rsidRPr="00A21C03">
        <w:rPr>
          <w:rFonts w:ascii="Arial" w:hAnsi="Arial" w:cs="Arial"/>
          <w:lang w:val="es-AR"/>
        </w:rPr>
        <w:t>.000</w:t>
      </w:r>
      <w:r w:rsidRPr="00A21C03">
        <w:rPr>
          <w:rFonts w:ascii="Arial" w:hAnsi="Arial" w:cs="Arial"/>
          <w:lang w:val="es-AR"/>
        </w:rPr>
        <w:t xml:space="preserve"> </w:t>
      </w:r>
      <w:r w:rsidR="00E323FF" w:rsidRPr="00A21C03">
        <w:rPr>
          <w:rFonts w:ascii="Arial" w:hAnsi="Arial" w:cs="Arial"/>
          <w:lang w:val="es-AR"/>
        </w:rPr>
        <w:t>US$</w:t>
      </w:r>
      <w:r w:rsidR="004B5090" w:rsidRPr="00A21C03">
        <w:rPr>
          <w:rStyle w:val="FootnoteReference"/>
          <w:rFonts w:ascii="Arial" w:hAnsi="Arial" w:cs="Arial"/>
          <w:lang w:val="es-AR"/>
        </w:rPr>
        <w:footnoteReference w:id="12"/>
      </w:r>
      <w:r w:rsidR="0035202E" w:rsidRPr="00A21C03">
        <w:rPr>
          <w:rFonts w:ascii="Arial" w:hAnsi="Arial" w:cs="Arial"/>
          <w:lang w:val="es-AR"/>
        </w:rPr>
        <w:t>, mejorando la calidad de vida a 62.465 clientes (cerca de 328.500 personas), entre clientes existentes (54.332) y nuevos clientes (8.133)</w:t>
      </w:r>
      <w:r w:rsidRPr="00A21C03">
        <w:rPr>
          <w:rFonts w:ascii="Arial" w:hAnsi="Arial" w:cs="Arial"/>
          <w:lang w:val="es-AR"/>
        </w:rPr>
        <w:t>.</w:t>
      </w:r>
    </w:p>
    <w:p w:rsidR="00F93FC2" w:rsidRPr="00A21C03" w:rsidRDefault="00C72D03" w:rsidP="00F93FC2">
      <w:pPr>
        <w:rPr>
          <w:rFonts w:ascii="Arial" w:hAnsi="Arial" w:cs="Arial"/>
          <w:lang w:val="es-AR"/>
        </w:rPr>
      </w:pPr>
      <w:r w:rsidRPr="00A21C03">
        <w:rPr>
          <w:rFonts w:ascii="Arial" w:hAnsi="Arial" w:cs="Arial"/>
          <w:lang w:val="es-AR"/>
        </w:rPr>
        <w:t>En</w:t>
      </w:r>
      <w:r w:rsidR="00887D34" w:rsidRPr="00A21C03">
        <w:rPr>
          <w:rFonts w:ascii="Arial" w:hAnsi="Arial" w:cs="Arial"/>
          <w:lang w:val="es-AR"/>
        </w:rPr>
        <w:t xml:space="preserve"> </w:t>
      </w:r>
      <w:r w:rsidRPr="00A21C03">
        <w:rPr>
          <w:rFonts w:ascii="Arial" w:hAnsi="Arial" w:cs="Arial"/>
          <w:lang w:val="es-AR"/>
        </w:rPr>
        <w:t xml:space="preserve">lo que sigue se presenta la evaluación de cada uno de </w:t>
      </w:r>
      <w:r w:rsidR="00624D1B" w:rsidRPr="00A21C03">
        <w:rPr>
          <w:rFonts w:ascii="Arial" w:hAnsi="Arial" w:cs="Arial"/>
          <w:lang w:val="es-AR"/>
        </w:rPr>
        <w:t>l</w:t>
      </w:r>
      <w:r w:rsidRPr="00A21C03">
        <w:rPr>
          <w:rFonts w:ascii="Arial" w:hAnsi="Arial" w:cs="Arial"/>
          <w:lang w:val="es-AR"/>
        </w:rPr>
        <w:t>os proyectos</w:t>
      </w:r>
      <w:r w:rsidR="00624D1B" w:rsidRPr="00A21C03">
        <w:rPr>
          <w:rFonts w:ascii="Arial" w:hAnsi="Arial" w:cs="Arial"/>
          <w:lang w:val="es-AR"/>
        </w:rPr>
        <w:t xml:space="preserve"> considerados</w:t>
      </w:r>
      <w:r w:rsidRPr="00A21C03">
        <w:rPr>
          <w:rFonts w:ascii="Arial" w:hAnsi="Arial" w:cs="Arial"/>
          <w:lang w:val="es-AR"/>
        </w:rPr>
        <w:t>.</w:t>
      </w:r>
      <w:r w:rsidR="00624D1B" w:rsidRPr="00A21C03">
        <w:rPr>
          <w:rFonts w:ascii="Arial" w:hAnsi="Arial" w:cs="Arial"/>
          <w:lang w:val="es-AR"/>
        </w:rPr>
        <w:t xml:space="preserve"> Como metodología general, se miden los flujos de beneficios y de costos (tanto financieros como económicos) diferenciales, entre la situación en presencia y en ausencia de proyecto (situación “con” y “s</w:t>
      </w:r>
      <w:r w:rsidR="006A4159" w:rsidRPr="00A21C03">
        <w:rPr>
          <w:rFonts w:ascii="Arial" w:hAnsi="Arial" w:cs="Arial"/>
          <w:lang w:val="es-AR"/>
        </w:rPr>
        <w:t>i</w:t>
      </w:r>
      <w:r w:rsidR="00624D1B" w:rsidRPr="00A21C03">
        <w:rPr>
          <w:rFonts w:ascii="Arial" w:hAnsi="Arial" w:cs="Arial"/>
          <w:lang w:val="es-AR"/>
        </w:rPr>
        <w:t>n” proyecto</w:t>
      </w:r>
      <w:r w:rsidR="002D30CA" w:rsidRPr="00A21C03">
        <w:rPr>
          <w:rFonts w:ascii="Arial" w:hAnsi="Arial" w:cs="Arial"/>
          <w:lang w:val="es-AR"/>
        </w:rPr>
        <w:t>, respectivamente</w:t>
      </w:r>
      <w:r w:rsidR="00624D1B" w:rsidRPr="00A21C03">
        <w:rPr>
          <w:rFonts w:ascii="Arial" w:hAnsi="Arial" w:cs="Arial"/>
          <w:lang w:val="es-AR"/>
        </w:rPr>
        <w:t>)</w:t>
      </w:r>
      <w:r w:rsidR="00A618C3" w:rsidRPr="00A21C03">
        <w:rPr>
          <w:rFonts w:ascii="Arial" w:hAnsi="Arial" w:cs="Arial"/>
          <w:lang w:val="es-AR"/>
        </w:rPr>
        <w:t>.</w:t>
      </w:r>
      <w:r w:rsidR="00F93FC2" w:rsidRPr="00A21C03">
        <w:rPr>
          <w:rFonts w:ascii="Arial" w:hAnsi="Arial" w:cs="Arial"/>
          <w:lang w:val="es-AR"/>
        </w:rPr>
        <w:t xml:space="preserve"> Con proyecto, en general, es posible servir a una mayor población (mediante proyectos de electrificación rural – PER) y/o servir la totalidad de la demanda potencial por pa</w:t>
      </w:r>
      <w:r w:rsidR="006A4159" w:rsidRPr="00A21C03">
        <w:rPr>
          <w:rFonts w:ascii="Arial" w:hAnsi="Arial" w:cs="Arial"/>
          <w:lang w:val="es-AR"/>
        </w:rPr>
        <w:t>rte de los clientes existentes.</w:t>
      </w:r>
    </w:p>
    <w:p w:rsidR="00A03C25" w:rsidRPr="00A21C03" w:rsidRDefault="002D30CA" w:rsidP="0022631A">
      <w:pPr>
        <w:rPr>
          <w:rFonts w:ascii="Arial" w:hAnsi="Arial" w:cs="Arial"/>
          <w:lang w:val="es-AR"/>
        </w:rPr>
      </w:pPr>
      <w:r w:rsidRPr="00A21C03">
        <w:rPr>
          <w:rFonts w:ascii="Arial" w:hAnsi="Arial" w:cs="Arial"/>
          <w:lang w:val="es-AR"/>
        </w:rPr>
        <w:t>A grandes rasgos</w:t>
      </w:r>
      <w:r w:rsidR="004D0DEB" w:rsidRPr="00A21C03">
        <w:rPr>
          <w:rFonts w:ascii="Arial" w:hAnsi="Arial" w:cs="Arial"/>
          <w:lang w:val="es-AR"/>
        </w:rPr>
        <w:t>, entonces, los beneficios económicos derivados de estos proyectos están relacionados principalmente con el acceso al servicio de electricidad, en el caso de viviendas sin servicio (clientes nuevos), y a la mejora del servicio prestado</w:t>
      </w:r>
      <w:r w:rsidR="006A4159" w:rsidRPr="00A21C03">
        <w:rPr>
          <w:rFonts w:ascii="Arial" w:hAnsi="Arial" w:cs="Arial"/>
          <w:lang w:val="es-AR"/>
        </w:rPr>
        <w:t>,</w:t>
      </w:r>
      <w:r w:rsidR="004D0DEB" w:rsidRPr="00A21C03">
        <w:rPr>
          <w:rFonts w:ascii="Arial" w:hAnsi="Arial" w:cs="Arial"/>
          <w:lang w:val="es-AR"/>
        </w:rPr>
        <w:t xml:space="preserve"> en el caso de clientes existentes. </w:t>
      </w:r>
      <w:r w:rsidR="00A826F4" w:rsidRPr="00A21C03">
        <w:rPr>
          <w:rFonts w:ascii="Arial" w:hAnsi="Arial" w:cs="Arial"/>
          <w:lang w:val="es-AR"/>
        </w:rPr>
        <w:t>El impacto económico es, en general, altamente positivo y se relaciona con los beneficios sociales y las externalidades que reciben los usuarios y la población en general, asociadas a la iluminación del hogar, la producción, la salud, el tiempo ahorrado en tareas del hogar (en la búsqueda de combustibles y otros sustitutos de la electricidad), las comunicaciones y el entretenimiento y la educación</w:t>
      </w:r>
      <w:r w:rsidR="00A826F4" w:rsidRPr="00A21C03">
        <w:rPr>
          <w:rFonts w:ascii="Arial" w:hAnsi="Arial" w:cs="Arial"/>
          <w:vertAlign w:val="superscript"/>
          <w:lang w:val="es-AR"/>
        </w:rPr>
        <w:footnoteReference w:id="13"/>
      </w:r>
      <w:r w:rsidR="00A826F4" w:rsidRPr="00A21C03">
        <w:rPr>
          <w:rFonts w:ascii="Arial" w:hAnsi="Arial" w:cs="Arial"/>
          <w:lang w:val="es-AR"/>
        </w:rPr>
        <w:t xml:space="preserve">. </w:t>
      </w:r>
      <w:r w:rsidR="00A03C25" w:rsidRPr="00A21C03">
        <w:rPr>
          <w:rFonts w:ascii="Arial" w:hAnsi="Arial" w:cs="Arial"/>
          <w:lang w:val="es-AR"/>
        </w:rPr>
        <w:t>Como una aproximación a la cuantificación de las mejoras en la calidad de vida que supone la disponibilidad del servicio eléctrico, se p</w:t>
      </w:r>
      <w:r w:rsidR="006A269B" w:rsidRPr="00A21C03">
        <w:rPr>
          <w:rFonts w:ascii="Arial" w:hAnsi="Arial" w:cs="Arial"/>
          <w:lang w:val="es-AR"/>
        </w:rPr>
        <w:t>odría</w:t>
      </w:r>
      <w:r w:rsidR="00A03C25" w:rsidRPr="00A21C03">
        <w:rPr>
          <w:rFonts w:ascii="Arial" w:hAnsi="Arial" w:cs="Arial"/>
          <w:lang w:val="es-AR"/>
        </w:rPr>
        <w:t xml:space="preserve">n tomar los valores </w:t>
      </w:r>
      <w:r w:rsidR="0022631A" w:rsidRPr="00A21C03">
        <w:rPr>
          <w:rFonts w:ascii="Arial" w:hAnsi="Arial" w:cs="Arial"/>
          <w:lang w:val="es-AR"/>
        </w:rPr>
        <w:t xml:space="preserve">presentados en el informe “PROGRAMA DE ELECTRIFICACION RURAL Y URBANO-MARGINAL DEL ECUADOR - Proyecto: EC-L1087 – Evaluación - Informe Final”, realizado por el Ingeniero Ignacio Coral, que se reproducen en la </w:t>
      </w:r>
      <w:r w:rsidR="0022631A" w:rsidRPr="00A21C03">
        <w:rPr>
          <w:rFonts w:ascii="Arial" w:hAnsi="Arial" w:cs="Arial"/>
          <w:lang w:val="es-AR"/>
        </w:rPr>
        <w:fldChar w:fldCharType="begin"/>
      </w:r>
      <w:r w:rsidR="0022631A" w:rsidRPr="00A21C03">
        <w:rPr>
          <w:rFonts w:ascii="Arial" w:hAnsi="Arial" w:cs="Arial"/>
          <w:lang w:val="es-AR"/>
        </w:rPr>
        <w:instrText xml:space="preserve"> REF _Ref429579099 \h  \* MERGEFORMAT </w:instrText>
      </w:r>
      <w:r w:rsidR="0022631A" w:rsidRPr="00A21C03">
        <w:rPr>
          <w:rFonts w:ascii="Arial" w:hAnsi="Arial" w:cs="Arial"/>
          <w:lang w:val="es-AR"/>
        </w:rPr>
      </w:r>
      <w:r w:rsidR="0022631A" w:rsidRPr="00A21C03">
        <w:rPr>
          <w:rFonts w:ascii="Arial" w:hAnsi="Arial" w:cs="Arial"/>
          <w:lang w:val="es-AR"/>
        </w:rPr>
        <w:fldChar w:fldCharType="separate"/>
      </w:r>
      <w:r w:rsidR="00AA0E76" w:rsidRPr="00A21C03">
        <w:rPr>
          <w:rFonts w:ascii="Arial" w:hAnsi="Arial" w:cs="Arial"/>
          <w:b/>
          <w:lang w:val="es-AR"/>
        </w:rPr>
        <w:t>Figura 1</w:t>
      </w:r>
      <w:r w:rsidR="0022631A" w:rsidRPr="00A21C03">
        <w:rPr>
          <w:rFonts w:ascii="Arial" w:hAnsi="Arial" w:cs="Arial"/>
          <w:lang w:val="es-AR"/>
        </w:rPr>
        <w:fldChar w:fldCharType="end"/>
      </w:r>
      <w:r w:rsidR="0022631A" w:rsidRPr="00A21C03">
        <w:rPr>
          <w:rFonts w:ascii="Arial" w:hAnsi="Arial" w:cs="Arial"/>
          <w:lang w:val="es-AR"/>
        </w:rPr>
        <w:t>.</w:t>
      </w:r>
    </w:p>
    <w:p w:rsidR="00A03C25" w:rsidRPr="00A21C03" w:rsidRDefault="0022631A" w:rsidP="0022631A">
      <w:pPr>
        <w:keepNext/>
        <w:keepLines/>
        <w:spacing w:after="120"/>
        <w:jc w:val="center"/>
        <w:rPr>
          <w:rFonts w:ascii="Arial" w:hAnsi="Arial" w:cs="Arial"/>
          <w:b/>
          <w:sz w:val="20"/>
          <w:lang w:val="es-AR"/>
        </w:rPr>
      </w:pPr>
      <w:bookmarkStart w:id="25" w:name="_Ref429579099"/>
      <w:bookmarkStart w:id="26" w:name="_Toc433124875"/>
      <w:r w:rsidRPr="00A21C03">
        <w:rPr>
          <w:rFonts w:ascii="Arial" w:hAnsi="Arial" w:cs="Arial"/>
          <w:b/>
          <w:sz w:val="20"/>
          <w:lang w:val="es-AR"/>
        </w:rPr>
        <w:lastRenderedPageBreak/>
        <w:t xml:space="preserve">Figura </w:t>
      </w:r>
      <w:r w:rsidRPr="00A21C03">
        <w:rPr>
          <w:rFonts w:ascii="Arial" w:hAnsi="Arial" w:cs="Arial"/>
          <w:b/>
          <w:sz w:val="20"/>
          <w:lang w:val="es-AR"/>
        </w:rPr>
        <w:fldChar w:fldCharType="begin"/>
      </w:r>
      <w:r w:rsidRPr="00A21C03">
        <w:rPr>
          <w:rFonts w:ascii="Arial" w:hAnsi="Arial" w:cs="Arial"/>
          <w:b/>
          <w:sz w:val="20"/>
          <w:lang w:val="es-AR"/>
        </w:rPr>
        <w:instrText xml:space="preserve"> SEQ Figura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w:t>
      </w:r>
      <w:r w:rsidRPr="00A21C03">
        <w:rPr>
          <w:rFonts w:ascii="Arial" w:hAnsi="Arial" w:cs="Arial"/>
          <w:b/>
          <w:sz w:val="20"/>
          <w:lang w:val="es-AR"/>
        </w:rPr>
        <w:fldChar w:fldCharType="end"/>
      </w:r>
      <w:bookmarkEnd w:id="25"/>
      <w:r w:rsidRPr="00A21C03">
        <w:rPr>
          <w:rFonts w:ascii="Arial" w:hAnsi="Arial" w:cs="Arial"/>
          <w:b/>
          <w:sz w:val="20"/>
          <w:lang w:val="es-AR"/>
        </w:rPr>
        <w:t xml:space="preserve">: </w:t>
      </w:r>
      <w:r w:rsidR="00A03C25" w:rsidRPr="00A21C03">
        <w:rPr>
          <w:rFonts w:ascii="Arial" w:hAnsi="Arial" w:cs="Arial"/>
          <w:b/>
          <w:sz w:val="20"/>
          <w:lang w:val="es-AR"/>
        </w:rPr>
        <w:t>Identificación y cuantificación de las mejoras en la calidad de vida</w:t>
      </w:r>
      <w:bookmarkEnd w:id="26"/>
    </w:p>
    <w:p w:rsidR="00A03C25" w:rsidRPr="00A21C03" w:rsidRDefault="00A03C25" w:rsidP="00A03C25">
      <w:pPr>
        <w:keepLines/>
        <w:spacing w:after="0"/>
        <w:jc w:val="center"/>
        <w:rPr>
          <w:rFonts w:ascii="Arial" w:hAnsi="Arial" w:cs="Arial"/>
          <w:lang w:val="es-AR"/>
        </w:rPr>
      </w:pPr>
      <w:r w:rsidRPr="00A21C03">
        <w:rPr>
          <w:rFonts w:ascii="Arial" w:hAnsi="Arial" w:cs="Arial"/>
          <w:noProof/>
        </w:rPr>
        <w:drawing>
          <wp:inline distT="0" distB="0" distL="0" distR="0" wp14:anchorId="26C12763" wp14:editId="5B10D914">
            <wp:extent cx="4742180" cy="3013075"/>
            <wp:effectExtent l="19050" t="0" r="127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42180" cy="3013075"/>
                    </a:xfrm>
                    <a:prstGeom prst="rect">
                      <a:avLst/>
                    </a:prstGeom>
                    <a:noFill/>
                    <a:ln w="9525">
                      <a:noFill/>
                      <a:miter lim="800000"/>
                      <a:headEnd/>
                      <a:tailEnd/>
                    </a:ln>
                  </pic:spPr>
                </pic:pic>
              </a:graphicData>
            </a:graphic>
          </wp:inline>
        </w:drawing>
      </w:r>
    </w:p>
    <w:p w:rsidR="00A03C25" w:rsidRPr="00A21C03" w:rsidRDefault="00A03C25" w:rsidP="00BF6A58">
      <w:pPr>
        <w:keepLines/>
        <w:ind w:left="567" w:right="567"/>
        <w:jc w:val="center"/>
        <w:rPr>
          <w:rFonts w:ascii="Arial" w:hAnsi="Arial" w:cs="Arial"/>
          <w:sz w:val="18"/>
          <w:lang w:val="es-AR"/>
        </w:rPr>
      </w:pPr>
      <w:r w:rsidRPr="00A21C03">
        <w:rPr>
          <w:rFonts w:ascii="Arial" w:hAnsi="Arial" w:cs="Arial"/>
          <w:sz w:val="18"/>
          <w:lang w:val="es-AR"/>
        </w:rPr>
        <w:t xml:space="preserve">Fuente: </w:t>
      </w:r>
      <w:r w:rsidR="0022631A" w:rsidRPr="00A21C03">
        <w:rPr>
          <w:rFonts w:ascii="Arial" w:hAnsi="Arial" w:cs="Arial"/>
          <w:sz w:val="18"/>
          <w:lang w:val="es-AR"/>
        </w:rPr>
        <w:t>PROGRAMA DE ELECTRIFICACION RURAL Y URBANO-MARGINAL DEL ECUADOR - Proyecto: EC-L1087 – Evaluación - Informe Final</w:t>
      </w:r>
      <w:r w:rsidRPr="00A21C03">
        <w:rPr>
          <w:rFonts w:ascii="Arial" w:hAnsi="Arial" w:cs="Arial"/>
          <w:sz w:val="18"/>
          <w:lang w:val="es-AR"/>
        </w:rPr>
        <w:t>, Cuadro No. VI-1 - Beneficios por Mejoras en la Calidad de Vida</w:t>
      </w:r>
    </w:p>
    <w:p w:rsidR="00F71884" w:rsidRPr="00A21C03" w:rsidRDefault="00A826F4" w:rsidP="00F93FC2">
      <w:pPr>
        <w:rPr>
          <w:rFonts w:ascii="Arial" w:hAnsi="Arial" w:cs="Arial"/>
          <w:lang w:val="es-AR"/>
        </w:rPr>
      </w:pPr>
      <w:r w:rsidRPr="00A21C03">
        <w:rPr>
          <w:rFonts w:ascii="Arial" w:hAnsi="Arial" w:cs="Arial"/>
          <w:lang w:val="es-AR"/>
        </w:rPr>
        <w:t xml:space="preserve">La cuantificación de </w:t>
      </w:r>
      <w:r w:rsidR="00A03C25" w:rsidRPr="00A21C03">
        <w:rPr>
          <w:rFonts w:ascii="Arial" w:hAnsi="Arial" w:cs="Arial"/>
          <w:lang w:val="es-AR"/>
        </w:rPr>
        <w:t xml:space="preserve">la totalidad de </w:t>
      </w:r>
      <w:r w:rsidR="006A269B" w:rsidRPr="00A21C03">
        <w:rPr>
          <w:rFonts w:ascii="Arial" w:hAnsi="Arial" w:cs="Arial"/>
          <w:lang w:val="es-AR"/>
        </w:rPr>
        <w:t>l</w:t>
      </w:r>
      <w:r w:rsidRPr="00A21C03">
        <w:rPr>
          <w:rFonts w:ascii="Arial" w:hAnsi="Arial" w:cs="Arial"/>
          <w:lang w:val="es-AR"/>
        </w:rPr>
        <w:t xml:space="preserve">os beneficios </w:t>
      </w:r>
      <w:r w:rsidR="00F93FC2" w:rsidRPr="00A21C03">
        <w:rPr>
          <w:rFonts w:ascii="Arial" w:hAnsi="Arial" w:cs="Arial"/>
          <w:lang w:val="es-AR"/>
        </w:rPr>
        <w:t>económicos</w:t>
      </w:r>
      <w:r w:rsidR="006A269B" w:rsidRPr="00A21C03">
        <w:rPr>
          <w:rFonts w:ascii="Arial" w:hAnsi="Arial" w:cs="Arial"/>
          <w:lang w:val="es-AR"/>
        </w:rPr>
        <w:t>, en la presente evaluación,</w:t>
      </w:r>
      <w:r w:rsidR="00F93FC2" w:rsidRPr="00A21C03">
        <w:rPr>
          <w:rFonts w:ascii="Arial" w:hAnsi="Arial" w:cs="Arial"/>
          <w:lang w:val="es-AR"/>
        </w:rPr>
        <w:t xml:space="preserve"> </w:t>
      </w:r>
      <w:r w:rsidRPr="00A21C03">
        <w:rPr>
          <w:rFonts w:ascii="Arial" w:hAnsi="Arial" w:cs="Arial"/>
          <w:lang w:val="es-AR"/>
        </w:rPr>
        <w:t>está dada por la</w:t>
      </w:r>
      <w:r w:rsidR="00F93FC2" w:rsidRPr="00A21C03">
        <w:rPr>
          <w:rFonts w:ascii="Arial" w:hAnsi="Arial" w:cs="Arial"/>
          <w:lang w:val="es-AR"/>
        </w:rPr>
        <w:t xml:space="preserve"> liberación neta de recursos por parte de los nuevos clientes servidos, al sustituir otras fuentes de energía alternativas por electricidad, y la disminución en la energía de falla en la situación con proyecto (en relación a la situación sin proyecto). Cabe aclarar que esta energía de falla corresponde a toda la demanda potencial insatisfecha en la situación sin proyecto (tanto de clientes existentes, como de nuevos clientes). </w:t>
      </w:r>
    </w:p>
    <w:p w:rsidR="008737FB" w:rsidRPr="00A21C03" w:rsidRDefault="00F71884" w:rsidP="00F93FC2">
      <w:pPr>
        <w:rPr>
          <w:rFonts w:ascii="Arial" w:hAnsi="Arial" w:cs="Arial"/>
          <w:lang w:val="es-AR"/>
        </w:rPr>
      </w:pPr>
      <w:r w:rsidRPr="00A21C03">
        <w:rPr>
          <w:rFonts w:ascii="Arial" w:hAnsi="Arial" w:cs="Arial"/>
          <w:lang w:val="es-AR"/>
        </w:rPr>
        <w:t>En qué medida el costo de falla recoge estos efectos de</w:t>
      </w:r>
      <w:r w:rsidR="006A269B" w:rsidRPr="00A21C03">
        <w:rPr>
          <w:rFonts w:ascii="Arial" w:hAnsi="Arial" w:cs="Arial"/>
          <w:lang w:val="es-AR"/>
        </w:rPr>
        <w:t xml:space="preserve"> la</w:t>
      </w:r>
      <w:r w:rsidR="00AE56F3" w:rsidRPr="00A21C03">
        <w:rPr>
          <w:rFonts w:ascii="Arial" w:hAnsi="Arial" w:cs="Arial"/>
          <w:lang w:val="es-AR"/>
        </w:rPr>
        <w:t>s mejoras en la calidad de vida de los usuarios, que constituyen externalidades para el resto de la sociedad</w:t>
      </w:r>
      <w:r w:rsidR="00525359" w:rsidRPr="00A21C03">
        <w:rPr>
          <w:rFonts w:ascii="Arial" w:hAnsi="Arial" w:cs="Arial"/>
          <w:lang w:val="es-AR"/>
        </w:rPr>
        <w:t>,</w:t>
      </w:r>
      <w:r w:rsidRPr="00A21C03">
        <w:rPr>
          <w:rFonts w:ascii="Arial" w:hAnsi="Arial" w:cs="Arial"/>
          <w:lang w:val="es-AR"/>
        </w:rPr>
        <w:t xml:space="preserve"> depende de la forma en que se defina y mida dicho costo de falla</w:t>
      </w:r>
      <w:r w:rsidR="00AE56F3" w:rsidRPr="00A21C03">
        <w:rPr>
          <w:rFonts w:ascii="Arial" w:hAnsi="Arial" w:cs="Arial"/>
          <w:lang w:val="es-AR"/>
        </w:rPr>
        <w:t xml:space="preserve">. </w:t>
      </w:r>
      <w:r w:rsidRPr="00A21C03">
        <w:rPr>
          <w:rFonts w:ascii="Arial" w:hAnsi="Arial" w:cs="Arial"/>
          <w:lang w:val="es-AR"/>
        </w:rPr>
        <w:t>Si éste es definido en base a encuestas de disposición a pagar, por ejemplo, las externalidades asociados al consumo eléctrico no estarían reflejadas en su valor ya que los usuarios no internalizan estos efectos sobre terceros y por ende no estarían dispuestos a pagar por ellos. Por el contrario, si el valor del costo de falla se estima en base a un modelo de producción macroeconómico, por ejemplo como el cociente entre PBI y energ</w:t>
      </w:r>
      <w:r w:rsidR="008737FB" w:rsidRPr="00A21C03">
        <w:rPr>
          <w:rFonts w:ascii="Arial" w:hAnsi="Arial" w:cs="Arial"/>
          <w:lang w:val="es-AR"/>
        </w:rPr>
        <w:t>ía total consumida</w:t>
      </w:r>
      <w:r w:rsidRPr="00A21C03">
        <w:rPr>
          <w:rFonts w:ascii="Arial" w:hAnsi="Arial" w:cs="Arial"/>
          <w:lang w:val="es-AR"/>
        </w:rPr>
        <w:t>,</w:t>
      </w:r>
      <w:r w:rsidR="008737FB" w:rsidRPr="00A21C03">
        <w:rPr>
          <w:rFonts w:ascii="Arial" w:hAnsi="Arial" w:cs="Arial"/>
          <w:lang w:val="es-AR"/>
        </w:rPr>
        <w:t xml:space="preserve"> los efectos de las eventuales externalidades estarían incluidos en la medida que éstos afectan al PBI. </w:t>
      </w:r>
    </w:p>
    <w:p w:rsidR="00A438DD" w:rsidRDefault="008737FB" w:rsidP="00F93FC2">
      <w:pPr>
        <w:rPr>
          <w:rFonts w:ascii="Arial" w:hAnsi="Arial" w:cs="Arial"/>
          <w:lang w:val="es-AR"/>
        </w:rPr>
      </w:pPr>
      <w:r w:rsidRPr="00A21C03">
        <w:rPr>
          <w:rFonts w:ascii="Arial" w:hAnsi="Arial" w:cs="Arial"/>
          <w:lang w:val="es-AR"/>
        </w:rPr>
        <w:t>Como se discutió más arriba, en el análisis consideramos un costo de falla de 1</w:t>
      </w:r>
      <w:r w:rsidR="00525359" w:rsidRPr="00A21C03">
        <w:rPr>
          <w:rFonts w:ascii="Arial" w:hAnsi="Arial" w:cs="Arial"/>
          <w:lang w:val="es-AR"/>
        </w:rPr>
        <w:t>.</w:t>
      </w:r>
      <w:r w:rsidRPr="00A21C03">
        <w:rPr>
          <w:rFonts w:ascii="Arial" w:hAnsi="Arial" w:cs="Arial"/>
          <w:lang w:val="es-AR"/>
        </w:rPr>
        <w:t>500</w:t>
      </w:r>
      <w:r w:rsidR="00E00E0E">
        <w:rPr>
          <w:rFonts w:ascii="Arial" w:hAnsi="Arial" w:cs="Arial"/>
          <w:lang w:val="es-AR"/>
        </w:rPr>
        <w:t> </w:t>
      </w:r>
      <w:r w:rsidRPr="00A21C03">
        <w:rPr>
          <w:rFonts w:ascii="Arial" w:hAnsi="Arial" w:cs="Arial"/>
          <w:lang w:val="es-AR"/>
        </w:rPr>
        <w:t>US$/</w:t>
      </w:r>
      <w:proofErr w:type="spellStart"/>
      <w:r w:rsidRPr="00A21C03">
        <w:rPr>
          <w:rFonts w:ascii="Arial" w:hAnsi="Arial" w:cs="Arial"/>
          <w:lang w:val="es-AR"/>
        </w:rPr>
        <w:t>MWh</w:t>
      </w:r>
      <w:proofErr w:type="spellEnd"/>
      <w:r w:rsidRPr="00A21C03">
        <w:rPr>
          <w:rFonts w:ascii="Arial" w:hAnsi="Arial" w:cs="Arial"/>
          <w:lang w:val="es-AR"/>
        </w:rPr>
        <w:t xml:space="preserve"> </w:t>
      </w:r>
      <w:r w:rsidR="00E00E0E">
        <w:rPr>
          <w:rFonts w:ascii="Arial" w:hAnsi="Arial" w:cs="Arial"/>
          <w:lang w:val="es-AR"/>
        </w:rPr>
        <w:t xml:space="preserve">para la </w:t>
      </w:r>
      <w:r w:rsidR="00A438DD">
        <w:rPr>
          <w:rFonts w:ascii="Arial" w:hAnsi="Arial" w:cs="Arial"/>
          <w:lang w:val="es-AR"/>
        </w:rPr>
        <w:t xml:space="preserve">energía no servida </w:t>
      </w:r>
      <w:r w:rsidR="00E00E0E">
        <w:rPr>
          <w:rFonts w:ascii="Arial" w:hAnsi="Arial" w:cs="Arial"/>
          <w:lang w:val="es-AR"/>
        </w:rPr>
        <w:t xml:space="preserve">a los clientes conectados </w:t>
      </w:r>
      <w:r w:rsidR="003E06B9">
        <w:rPr>
          <w:rFonts w:ascii="Arial" w:hAnsi="Arial" w:cs="Arial"/>
          <w:lang w:val="es-AR"/>
        </w:rPr>
        <w:t xml:space="preserve">como es utilizado por ENATREL </w:t>
      </w:r>
      <w:r w:rsidR="00E00E0E">
        <w:rPr>
          <w:rFonts w:ascii="Arial" w:hAnsi="Arial" w:cs="Arial"/>
          <w:lang w:val="es-AR"/>
        </w:rPr>
        <w:t>y 800 US$/</w:t>
      </w:r>
      <w:proofErr w:type="spellStart"/>
      <w:r w:rsidR="00E00E0E">
        <w:rPr>
          <w:rFonts w:ascii="Arial" w:hAnsi="Arial" w:cs="Arial"/>
          <w:lang w:val="es-AR"/>
        </w:rPr>
        <w:t>MWh</w:t>
      </w:r>
      <w:proofErr w:type="spellEnd"/>
      <w:r w:rsidR="00E00E0E">
        <w:rPr>
          <w:rFonts w:ascii="Arial" w:hAnsi="Arial" w:cs="Arial"/>
          <w:lang w:val="es-AR"/>
        </w:rPr>
        <w:t xml:space="preserve"> para </w:t>
      </w:r>
      <w:r w:rsidR="003E06B9">
        <w:rPr>
          <w:rFonts w:ascii="Arial" w:hAnsi="Arial" w:cs="Arial"/>
          <w:lang w:val="es-AR"/>
        </w:rPr>
        <w:t xml:space="preserve">los usuarios rurales no conectados. Ambos valores </w:t>
      </w:r>
      <w:r w:rsidRPr="00A21C03">
        <w:rPr>
          <w:rFonts w:ascii="Arial" w:hAnsi="Arial" w:cs="Arial"/>
          <w:lang w:val="es-AR"/>
        </w:rPr>
        <w:t>puede</w:t>
      </w:r>
      <w:r w:rsidR="003E06B9">
        <w:rPr>
          <w:rFonts w:ascii="Arial" w:hAnsi="Arial" w:cs="Arial"/>
          <w:lang w:val="es-AR"/>
        </w:rPr>
        <w:t>n</w:t>
      </w:r>
      <w:r w:rsidRPr="00A21C03">
        <w:rPr>
          <w:rFonts w:ascii="Arial" w:hAnsi="Arial" w:cs="Arial"/>
          <w:lang w:val="es-AR"/>
        </w:rPr>
        <w:t xml:space="preserve"> ser considerado</w:t>
      </w:r>
      <w:r w:rsidR="003E06B9">
        <w:rPr>
          <w:rFonts w:ascii="Arial" w:hAnsi="Arial" w:cs="Arial"/>
          <w:lang w:val="es-AR"/>
        </w:rPr>
        <w:t>s</w:t>
      </w:r>
      <w:r w:rsidRPr="00A21C03">
        <w:rPr>
          <w:rFonts w:ascii="Arial" w:hAnsi="Arial" w:cs="Arial"/>
          <w:lang w:val="es-AR"/>
        </w:rPr>
        <w:t xml:space="preserve"> conservador</w:t>
      </w:r>
      <w:r w:rsidR="003E06B9">
        <w:rPr>
          <w:rFonts w:ascii="Arial" w:hAnsi="Arial" w:cs="Arial"/>
          <w:lang w:val="es-AR"/>
        </w:rPr>
        <w:t>es</w:t>
      </w:r>
      <w:r w:rsidRPr="00A21C03">
        <w:rPr>
          <w:rFonts w:ascii="Arial" w:hAnsi="Arial" w:cs="Arial"/>
          <w:lang w:val="es-AR"/>
        </w:rPr>
        <w:t xml:space="preserve">. De hecho, el valor que resulta de considerar el ratio entre PBI y energía consumida es de </w:t>
      </w:r>
      <w:r w:rsidR="0066777A" w:rsidRPr="00A21C03">
        <w:rPr>
          <w:rFonts w:ascii="Arial" w:hAnsi="Arial" w:cs="Arial"/>
          <w:lang w:val="es-AR"/>
        </w:rPr>
        <w:t>2</w:t>
      </w:r>
      <w:r w:rsidR="008D639D" w:rsidRPr="00A21C03">
        <w:rPr>
          <w:rFonts w:ascii="Arial" w:hAnsi="Arial" w:cs="Arial"/>
          <w:lang w:val="es-AR"/>
        </w:rPr>
        <w:t>.</w:t>
      </w:r>
      <w:r w:rsidR="0066777A" w:rsidRPr="00A21C03">
        <w:rPr>
          <w:rFonts w:ascii="Arial" w:hAnsi="Arial" w:cs="Arial"/>
          <w:lang w:val="es-AR"/>
        </w:rPr>
        <w:t>940 US$/</w:t>
      </w:r>
      <w:proofErr w:type="spellStart"/>
      <w:r w:rsidR="0066777A" w:rsidRPr="00A21C03">
        <w:rPr>
          <w:rFonts w:ascii="Arial" w:hAnsi="Arial" w:cs="Arial"/>
          <w:lang w:val="es-AR"/>
        </w:rPr>
        <w:t>MWh</w:t>
      </w:r>
      <w:proofErr w:type="spellEnd"/>
      <w:r w:rsidRPr="00A21C03">
        <w:rPr>
          <w:rFonts w:ascii="Arial" w:hAnsi="Arial" w:cs="Arial"/>
          <w:lang w:val="es-AR"/>
        </w:rPr>
        <w:t xml:space="preserve">, o </w:t>
      </w:r>
      <w:r w:rsidRPr="00A21C03">
        <w:rPr>
          <w:rFonts w:ascii="Arial" w:hAnsi="Arial" w:cs="Arial"/>
          <w:lang w:val="es-AR"/>
        </w:rPr>
        <w:lastRenderedPageBreak/>
        <w:t xml:space="preserve">sea </w:t>
      </w:r>
      <w:r w:rsidR="0066777A" w:rsidRPr="00A21C03">
        <w:rPr>
          <w:rFonts w:ascii="Arial" w:hAnsi="Arial" w:cs="Arial"/>
          <w:lang w:val="es-AR"/>
        </w:rPr>
        <w:t>casi</w:t>
      </w:r>
      <w:r w:rsidR="003E06B9">
        <w:rPr>
          <w:rFonts w:ascii="Arial" w:hAnsi="Arial" w:cs="Arial"/>
          <w:lang w:val="es-AR"/>
        </w:rPr>
        <w:t xml:space="preserve"> cuatro veces el valor que usamos para los usuarios no conectados</w:t>
      </w:r>
      <w:r w:rsidRPr="00A21C03">
        <w:rPr>
          <w:rFonts w:ascii="Arial" w:hAnsi="Arial" w:cs="Arial"/>
          <w:lang w:val="es-AR"/>
        </w:rPr>
        <w:t>.</w:t>
      </w:r>
      <w:r w:rsidR="0066777A" w:rsidRPr="00A21C03">
        <w:rPr>
          <w:rStyle w:val="FootnoteReference"/>
          <w:rFonts w:ascii="Arial" w:hAnsi="Arial" w:cs="Arial"/>
          <w:lang w:val="es-AR"/>
        </w:rPr>
        <w:footnoteReference w:id="14"/>
      </w:r>
      <w:r w:rsidRPr="00A21C03">
        <w:rPr>
          <w:rFonts w:ascii="Arial" w:hAnsi="Arial" w:cs="Arial"/>
          <w:lang w:val="es-AR"/>
        </w:rPr>
        <w:t xml:space="preserve"> </w:t>
      </w:r>
      <w:r w:rsidR="003E06B9">
        <w:rPr>
          <w:rFonts w:ascii="Arial" w:hAnsi="Arial" w:cs="Arial"/>
          <w:lang w:val="es-AR"/>
        </w:rPr>
        <w:t>Igualmente, como se ha visto anteriormente, el costo de energía con fuentes sustitutas no modernas (con alto nivel de contaminación, costos de transacci</w:t>
      </w:r>
      <w:r w:rsidR="00A438DD">
        <w:rPr>
          <w:rFonts w:ascii="Arial" w:hAnsi="Arial" w:cs="Arial"/>
          <w:lang w:val="es-AR"/>
        </w:rPr>
        <w:t>ón y baja confiabilidad entre otros problemas</w:t>
      </w:r>
      <w:r w:rsidR="003E06B9">
        <w:rPr>
          <w:rFonts w:ascii="Arial" w:hAnsi="Arial" w:cs="Arial"/>
          <w:lang w:val="es-AR"/>
        </w:rPr>
        <w:t>) es de 1.345 US$/</w:t>
      </w:r>
      <w:proofErr w:type="spellStart"/>
      <w:r w:rsidR="003E06B9">
        <w:rPr>
          <w:rFonts w:ascii="Arial" w:hAnsi="Arial" w:cs="Arial"/>
          <w:lang w:val="es-AR"/>
        </w:rPr>
        <w:t>MWh</w:t>
      </w:r>
      <w:proofErr w:type="spellEnd"/>
      <w:r w:rsidR="003E06B9">
        <w:rPr>
          <w:rFonts w:ascii="Arial" w:hAnsi="Arial" w:cs="Arial"/>
          <w:lang w:val="es-AR"/>
        </w:rPr>
        <w:t xml:space="preserve"> lo que equivale un 70% superior al valor que utilizamos para </w:t>
      </w:r>
      <w:r w:rsidR="00A438DD">
        <w:rPr>
          <w:rFonts w:ascii="Arial" w:hAnsi="Arial" w:cs="Arial"/>
          <w:lang w:val="es-AR"/>
        </w:rPr>
        <w:t xml:space="preserve">hacer el análisis de los usuarios no conectados. </w:t>
      </w:r>
    </w:p>
    <w:p w:rsidR="002D30CA" w:rsidRPr="00A21C03" w:rsidRDefault="00A438DD" w:rsidP="00F93FC2">
      <w:pPr>
        <w:rPr>
          <w:rFonts w:ascii="Arial" w:hAnsi="Arial" w:cs="Arial"/>
          <w:lang w:val="es-AR"/>
        </w:rPr>
      </w:pPr>
      <w:r>
        <w:rPr>
          <w:rFonts w:ascii="Arial" w:hAnsi="Arial" w:cs="Arial"/>
          <w:lang w:val="es-AR"/>
        </w:rPr>
        <w:t>E</w:t>
      </w:r>
      <w:r w:rsidR="008737FB" w:rsidRPr="00A21C03">
        <w:rPr>
          <w:rFonts w:ascii="Arial" w:hAnsi="Arial" w:cs="Arial"/>
          <w:lang w:val="es-AR"/>
        </w:rPr>
        <w:t>n el análisis no hemos incluido estas externalidades</w:t>
      </w:r>
      <w:r>
        <w:rPr>
          <w:rFonts w:ascii="Arial" w:hAnsi="Arial" w:cs="Arial"/>
          <w:lang w:val="es-AR"/>
        </w:rPr>
        <w:t xml:space="preserve"> positivas </w:t>
      </w:r>
      <w:r w:rsidR="008737FB" w:rsidRPr="00A21C03">
        <w:rPr>
          <w:rFonts w:ascii="Arial" w:hAnsi="Arial" w:cs="Arial"/>
          <w:lang w:val="es-AR"/>
        </w:rPr>
        <w:t xml:space="preserve">en forma separada por dos razones. En primer lugar, no existen valores disponibles para Nicaragua que permitan una cuantificación robusta. En segundo lugar, los proyectos resultan en valores económicos fuertemente positivos aun sin incorporar estos efectos asociados a externalidades por lo que su omisión no cambia en forma alguna las conclusiones del estudio. </w:t>
      </w:r>
    </w:p>
    <w:p w:rsidR="00F93FC2" w:rsidRPr="00A21C03" w:rsidRDefault="00F93FC2" w:rsidP="00F93FC2">
      <w:pPr>
        <w:rPr>
          <w:rFonts w:ascii="Arial" w:hAnsi="Arial" w:cs="Arial"/>
          <w:lang w:val="es-AR"/>
        </w:rPr>
      </w:pPr>
      <w:r w:rsidRPr="00A21C03">
        <w:rPr>
          <w:rFonts w:ascii="Arial" w:hAnsi="Arial" w:cs="Arial"/>
          <w:lang w:val="es-AR"/>
        </w:rPr>
        <w:t>Dentro de los costos económicos, se tiene la inversión y los costos de operación y mantenimiento asociados, ambos ajustados por su respectivo factor de c</w:t>
      </w:r>
      <w:r w:rsidR="002D30CA" w:rsidRPr="00A21C03">
        <w:rPr>
          <w:rFonts w:ascii="Arial" w:hAnsi="Arial" w:cs="Arial"/>
          <w:lang w:val="es-AR"/>
        </w:rPr>
        <w:t>uenta (FC)</w:t>
      </w:r>
      <w:r w:rsidRPr="00A21C03">
        <w:rPr>
          <w:rFonts w:ascii="Arial" w:hAnsi="Arial" w:cs="Arial"/>
          <w:lang w:val="es-AR"/>
        </w:rPr>
        <w:t>. Por otro lado se tiene también</w:t>
      </w:r>
      <w:r w:rsidR="00835F8A" w:rsidRPr="00A21C03">
        <w:rPr>
          <w:rFonts w:ascii="Arial" w:hAnsi="Arial" w:cs="Arial"/>
          <w:lang w:val="es-AR"/>
        </w:rPr>
        <w:t>, en algunos casos,</w:t>
      </w:r>
      <w:r w:rsidRPr="00A21C03">
        <w:rPr>
          <w:rFonts w:ascii="Arial" w:hAnsi="Arial" w:cs="Arial"/>
          <w:lang w:val="es-AR"/>
        </w:rPr>
        <w:t xml:space="preserve"> como costo económico el aumento de pérdidas que se verifica al aumentar la demanda servida en el escenario con proyecto (esto es, las pérdidas por nivel de tensión, valuadas según nivel de tensión ajustando por FC).</w:t>
      </w:r>
    </w:p>
    <w:p w:rsidR="00F93FC2" w:rsidRPr="00A21C03" w:rsidRDefault="00F93FC2" w:rsidP="00F93FC2">
      <w:pPr>
        <w:rPr>
          <w:rFonts w:ascii="Arial" w:hAnsi="Arial" w:cs="Arial"/>
          <w:lang w:val="es-AR"/>
        </w:rPr>
      </w:pPr>
      <w:r w:rsidRPr="00A21C03">
        <w:rPr>
          <w:rFonts w:ascii="Arial" w:hAnsi="Arial" w:cs="Arial"/>
          <w:lang w:val="es-AR"/>
        </w:rPr>
        <w:t>En el análisis privado, por su parte, se tiene como ingreso al flujo diferencial de ingresos generados por la energía adicional que es posible transmitir en presencia de los proyectos</w:t>
      </w:r>
      <w:r w:rsidR="00525359" w:rsidRPr="00A21C03">
        <w:rPr>
          <w:rFonts w:ascii="Arial" w:hAnsi="Arial" w:cs="Arial"/>
          <w:lang w:val="es-AR"/>
        </w:rPr>
        <w:t>,</w:t>
      </w:r>
      <w:r w:rsidR="001F6F5E" w:rsidRPr="00A21C03">
        <w:rPr>
          <w:rFonts w:ascii="Arial" w:hAnsi="Arial" w:cs="Arial"/>
          <w:lang w:val="es-AR"/>
        </w:rPr>
        <w:t xml:space="preserve"> valuada en función de las tarifas de transmisión vigentes</w:t>
      </w:r>
      <w:r w:rsidRPr="00A21C03">
        <w:rPr>
          <w:rFonts w:ascii="Arial" w:hAnsi="Arial" w:cs="Arial"/>
          <w:lang w:val="es-AR"/>
        </w:rPr>
        <w:t>. Esta energía adicional corresponde a la energía generada para satisfacer la demanda potencial de todos los usuarios de la zona (tanto existentes como nuevos).</w:t>
      </w:r>
      <w:r w:rsidR="00835F8A" w:rsidRPr="00A21C03">
        <w:rPr>
          <w:rFonts w:ascii="Arial" w:hAnsi="Arial" w:cs="Arial"/>
          <w:lang w:val="es-AR"/>
        </w:rPr>
        <w:t xml:space="preserve"> Los costos privados son los de inversión y de operación y mantenimiento.</w:t>
      </w:r>
    </w:p>
    <w:p w:rsidR="00C72D03" w:rsidRPr="00A21C03" w:rsidRDefault="00B32A22" w:rsidP="00C72D03">
      <w:pPr>
        <w:rPr>
          <w:rFonts w:ascii="Arial" w:hAnsi="Arial" w:cs="Arial"/>
          <w:lang w:val="es-AR"/>
        </w:rPr>
      </w:pPr>
      <w:r w:rsidRPr="00A21C03">
        <w:rPr>
          <w:rFonts w:ascii="Arial" w:hAnsi="Arial" w:cs="Arial"/>
          <w:lang w:val="es-AR"/>
        </w:rPr>
        <w:t xml:space="preserve">Para enriquecer la evaluación se realizan análisis de sensibilidad teniendo en cuenta </w:t>
      </w:r>
      <w:r w:rsidR="002847EA" w:rsidRPr="00A21C03">
        <w:rPr>
          <w:rFonts w:ascii="Arial" w:hAnsi="Arial" w:cs="Arial"/>
          <w:lang w:val="es-AR"/>
        </w:rPr>
        <w:t>cuatro</w:t>
      </w:r>
      <w:r w:rsidRPr="00A21C03">
        <w:rPr>
          <w:rFonts w:ascii="Arial" w:hAnsi="Arial" w:cs="Arial"/>
          <w:lang w:val="es-AR"/>
        </w:rPr>
        <w:t xml:space="preserve"> variables:</w:t>
      </w:r>
    </w:p>
    <w:p w:rsidR="00B32A22" w:rsidRPr="00A21C03" w:rsidRDefault="00B32A22" w:rsidP="00B32A22">
      <w:pPr>
        <w:pStyle w:val="ListParagraph"/>
        <w:numPr>
          <w:ilvl w:val="0"/>
          <w:numId w:val="28"/>
        </w:numPr>
        <w:rPr>
          <w:rFonts w:ascii="Arial" w:hAnsi="Arial" w:cs="Arial"/>
          <w:lang w:val="es-AR"/>
        </w:rPr>
      </w:pPr>
      <w:r w:rsidRPr="00A21C03">
        <w:rPr>
          <w:rFonts w:ascii="Arial" w:hAnsi="Arial" w:cs="Arial"/>
          <w:lang w:val="es-AR"/>
        </w:rPr>
        <w:t>La tasa de descuento</w:t>
      </w:r>
    </w:p>
    <w:p w:rsidR="00B32A22" w:rsidRPr="00A21C03" w:rsidRDefault="00B32A22" w:rsidP="00B32A22">
      <w:pPr>
        <w:pStyle w:val="ListParagraph"/>
        <w:numPr>
          <w:ilvl w:val="0"/>
          <w:numId w:val="28"/>
        </w:numPr>
        <w:rPr>
          <w:rFonts w:ascii="Arial" w:hAnsi="Arial" w:cs="Arial"/>
          <w:lang w:val="es-AR"/>
        </w:rPr>
      </w:pPr>
      <w:r w:rsidRPr="00A21C03">
        <w:rPr>
          <w:rFonts w:ascii="Arial" w:hAnsi="Arial" w:cs="Arial"/>
          <w:lang w:val="es-AR"/>
        </w:rPr>
        <w:t>La tasa de crecimiento de la demanda</w:t>
      </w:r>
    </w:p>
    <w:p w:rsidR="00B32A22" w:rsidRPr="00A21C03" w:rsidRDefault="00B32A22" w:rsidP="00B32A22">
      <w:pPr>
        <w:pStyle w:val="ListParagraph"/>
        <w:numPr>
          <w:ilvl w:val="0"/>
          <w:numId w:val="28"/>
        </w:numPr>
        <w:rPr>
          <w:rFonts w:ascii="Arial" w:hAnsi="Arial" w:cs="Arial"/>
          <w:lang w:val="es-AR"/>
        </w:rPr>
      </w:pPr>
      <w:r w:rsidRPr="00A21C03">
        <w:rPr>
          <w:rFonts w:ascii="Arial" w:hAnsi="Arial" w:cs="Arial"/>
          <w:lang w:val="es-AR"/>
        </w:rPr>
        <w:t>El costo de falla</w:t>
      </w:r>
    </w:p>
    <w:p w:rsidR="002847EA" w:rsidRPr="00A21C03" w:rsidRDefault="002847EA" w:rsidP="00B32A22">
      <w:pPr>
        <w:pStyle w:val="ListParagraph"/>
        <w:numPr>
          <w:ilvl w:val="0"/>
          <w:numId w:val="28"/>
        </w:numPr>
        <w:rPr>
          <w:rFonts w:ascii="Arial" w:hAnsi="Arial" w:cs="Arial"/>
          <w:lang w:val="es-AR"/>
        </w:rPr>
      </w:pPr>
      <w:r w:rsidRPr="00A21C03">
        <w:rPr>
          <w:rFonts w:ascii="Arial" w:hAnsi="Arial" w:cs="Arial"/>
          <w:lang w:val="es-AR"/>
        </w:rPr>
        <w:t>El costo de inversión</w:t>
      </w:r>
    </w:p>
    <w:p w:rsidR="00446A89" w:rsidRPr="00A21C03" w:rsidRDefault="00446A89" w:rsidP="00B32A22">
      <w:pPr>
        <w:rPr>
          <w:rFonts w:ascii="Arial" w:hAnsi="Arial" w:cs="Arial"/>
          <w:lang w:val="es-AR"/>
        </w:rPr>
      </w:pPr>
      <w:r w:rsidRPr="00A21C03">
        <w:rPr>
          <w:rFonts w:ascii="Arial" w:hAnsi="Arial" w:cs="Arial"/>
          <w:lang w:val="es-AR"/>
        </w:rPr>
        <w:t>Respecto a la tasa social de descuento</w:t>
      </w:r>
      <w:r w:rsidR="001F6F5E" w:rsidRPr="00A21C03">
        <w:rPr>
          <w:rFonts w:ascii="Arial" w:hAnsi="Arial" w:cs="Arial"/>
          <w:lang w:val="es-AR"/>
        </w:rPr>
        <w:t xml:space="preserve"> (para la cual se toma un valor del 12% definido por el BID)</w:t>
      </w:r>
      <w:r w:rsidRPr="00A21C03">
        <w:rPr>
          <w:rFonts w:ascii="Arial" w:hAnsi="Arial" w:cs="Arial"/>
          <w:lang w:val="es-AR"/>
        </w:rPr>
        <w:t xml:space="preserve">, se evalúan </w:t>
      </w:r>
      <w:r w:rsidR="00F31DF6" w:rsidRPr="00A21C03">
        <w:rPr>
          <w:rFonts w:ascii="Arial" w:hAnsi="Arial" w:cs="Arial"/>
          <w:lang w:val="es-AR"/>
        </w:rPr>
        <w:t xml:space="preserve">también </w:t>
      </w:r>
      <w:r w:rsidRPr="00A21C03">
        <w:rPr>
          <w:rFonts w:ascii="Arial" w:hAnsi="Arial" w:cs="Arial"/>
          <w:lang w:val="es-AR"/>
        </w:rPr>
        <w:t xml:space="preserve">los proyectos suponiendo </w:t>
      </w:r>
      <w:r w:rsidR="001F6F5E" w:rsidRPr="00A21C03">
        <w:rPr>
          <w:rFonts w:ascii="Arial" w:hAnsi="Arial" w:cs="Arial"/>
          <w:lang w:val="es-AR"/>
        </w:rPr>
        <w:t>un valor</w:t>
      </w:r>
      <w:r w:rsidRPr="00A21C03">
        <w:rPr>
          <w:rFonts w:ascii="Arial" w:hAnsi="Arial" w:cs="Arial"/>
          <w:lang w:val="es-AR"/>
        </w:rPr>
        <w:t xml:space="preserve"> del 8%, que es </w:t>
      </w:r>
      <w:r w:rsidR="001F6F5E" w:rsidRPr="00A21C03">
        <w:rPr>
          <w:rFonts w:ascii="Arial" w:hAnsi="Arial" w:cs="Arial"/>
          <w:lang w:val="es-AR"/>
        </w:rPr>
        <w:t xml:space="preserve">el </w:t>
      </w:r>
      <w:r w:rsidRPr="00A21C03">
        <w:rPr>
          <w:rFonts w:ascii="Arial" w:hAnsi="Arial" w:cs="Arial"/>
          <w:lang w:val="es-AR"/>
        </w:rPr>
        <w:t>actualmente utiliza</w:t>
      </w:r>
      <w:r w:rsidR="001F6F5E" w:rsidRPr="00A21C03">
        <w:rPr>
          <w:rFonts w:ascii="Arial" w:hAnsi="Arial" w:cs="Arial"/>
          <w:lang w:val="es-AR"/>
        </w:rPr>
        <w:t>do</w:t>
      </w:r>
      <w:r w:rsidRPr="00A21C03">
        <w:rPr>
          <w:rFonts w:ascii="Arial" w:hAnsi="Arial" w:cs="Arial"/>
          <w:lang w:val="es-AR"/>
        </w:rPr>
        <w:t xml:space="preserve"> por el Sistema Nacional de Inversiones Públicas (SNIP) de Nicaragua. En relación al crecimiento de la demanda se analizan variaciones (positivas y negativas) a las proyecciones recibidas.</w:t>
      </w:r>
      <w:r w:rsidR="001C1A35" w:rsidRPr="00A21C03">
        <w:rPr>
          <w:rFonts w:ascii="Arial" w:hAnsi="Arial" w:cs="Arial"/>
          <w:lang w:val="es-AR"/>
        </w:rPr>
        <w:t xml:space="preserve"> E</w:t>
      </w:r>
      <w:r w:rsidRPr="00A21C03">
        <w:rPr>
          <w:rFonts w:ascii="Arial" w:hAnsi="Arial" w:cs="Arial"/>
          <w:lang w:val="es-AR"/>
        </w:rPr>
        <w:t xml:space="preserve">n el caso del costo de falla, se </w:t>
      </w:r>
      <w:r w:rsidR="001F6F5E" w:rsidRPr="00A21C03">
        <w:rPr>
          <w:rFonts w:ascii="Arial" w:hAnsi="Arial" w:cs="Arial"/>
          <w:lang w:val="es-AR"/>
        </w:rPr>
        <w:t xml:space="preserve">estima </w:t>
      </w:r>
      <w:r w:rsidR="00CD06AE" w:rsidRPr="00A21C03">
        <w:rPr>
          <w:rFonts w:ascii="Arial" w:hAnsi="Arial" w:cs="Arial"/>
          <w:lang w:val="es-AR"/>
        </w:rPr>
        <w:t xml:space="preserve">además </w:t>
      </w:r>
      <w:r w:rsidRPr="00A21C03">
        <w:rPr>
          <w:rFonts w:ascii="Arial" w:hAnsi="Arial" w:cs="Arial"/>
          <w:lang w:val="es-AR"/>
        </w:rPr>
        <w:t>el valor del mismo que hace que el VPNE de los proyectos sea nulo (o levemente menor que cero).</w:t>
      </w:r>
      <w:r w:rsidR="001C1A35" w:rsidRPr="00A21C03">
        <w:rPr>
          <w:rFonts w:ascii="Arial" w:hAnsi="Arial" w:cs="Arial"/>
          <w:lang w:val="es-AR"/>
        </w:rPr>
        <w:t xml:space="preserve"> Finalmente, en relación a la inversión, se analiza cómo varía el proyecto si el costo de la misma crece en un 15% y en un 30%.</w:t>
      </w:r>
    </w:p>
    <w:p w:rsidR="00B32A22" w:rsidRPr="00A21C03" w:rsidRDefault="00B32A22" w:rsidP="00B32A22">
      <w:pPr>
        <w:rPr>
          <w:rFonts w:ascii="Arial" w:hAnsi="Arial" w:cs="Arial"/>
          <w:lang w:val="es-AR"/>
        </w:rPr>
      </w:pPr>
      <w:r w:rsidRPr="00A21C03">
        <w:rPr>
          <w:rFonts w:ascii="Arial" w:hAnsi="Arial" w:cs="Arial"/>
          <w:lang w:val="es-AR"/>
        </w:rPr>
        <w:lastRenderedPageBreak/>
        <w:t xml:space="preserve">En las secciones que siguen se presentan los resultados de la evaluación de estos </w:t>
      </w:r>
      <w:r w:rsidR="00FF3CAF" w:rsidRPr="00A21C03">
        <w:rPr>
          <w:rFonts w:ascii="Arial" w:hAnsi="Arial" w:cs="Arial"/>
          <w:lang w:val="es-AR"/>
        </w:rPr>
        <w:t>cinco</w:t>
      </w:r>
      <w:r w:rsidRPr="00A21C03">
        <w:rPr>
          <w:rFonts w:ascii="Arial" w:hAnsi="Arial" w:cs="Arial"/>
          <w:lang w:val="es-AR"/>
        </w:rPr>
        <w:t xml:space="preserve"> proyectos.</w:t>
      </w:r>
    </w:p>
    <w:p w:rsidR="00C86C9F" w:rsidRPr="00A21C03" w:rsidRDefault="00413A2A" w:rsidP="00C86C9F">
      <w:pPr>
        <w:pStyle w:val="Heading1"/>
        <w:numPr>
          <w:ilvl w:val="1"/>
          <w:numId w:val="9"/>
        </w:numPr>
        <w:rPr>
          <w:rFonts w:ascii="Arial" w:hAnsi="Arial" w:cs="Arial"/>
          <w:lang w:val="es-AR"/>
        </w:rPr>
      </w:pPr>
      <w:bookmarkStart w:id="27" w:name="_Toc434552100"/>
      <w:r w:rsidRPr="00A21C03">
        <w:rPr>
          <w:rFonts w:ascii="Arial" w:hAnsi="Arial" w:cs="Arial"/>
          <w:lang w:val="es-AR"/>
        </w:rPr>
        <w:lastRenderedPageBreak/>
        <w:t xml:space="preserve">SE </w:t>
      </w:r>
      <w:proofErr w:type="spellStart"/>
      <w:r w:rsidRPr="00A21C03">
        <w:rPr>
          <w:rFonts w:ascii="Arial" w:hAnsi="Arial" w:cs="Arial"/>
          <w:lang w:val="es-AR"/>
        </w:rPr>
        <w:t>Waslala</w:t>
      </w:r>
      <w:bookmarkEnd w:id="27"/>
      <w:proofErr w:type="spellEnd"/>
    </w:p>
    <w:p w:rsidR="00DE0340" w:rsidRPr="00A21C03" w:rsidRDefault="00F31DF6" w:rsidP="00DE0340">
      <w:pPr>
        <w:rPr>
          <w:rFonts w:ascii="Arial" w:hAnsi="Arial" w:cs="Arial"/>
          <w:lang w:val="es-AR"/>
        </w:rPr>
      </w:pPr>
      <w:r w:rsidRPr="00A21C03">
        <w:rPr>
          <w:rFonts w:ascii="Arial" w:hAnsi="Arial" w:cs="Arial"/>
          <w:lang w:val="es-AR"/>
        </w:rPr>
        <w:t>Según el documento “</w:t>
      </w:r>
      <w:r w:rsidRPr="00A21C03">
        <w:rPr>
          <w:rFonts w:ascii="Arial" w:hAnsi="Arial" w:cs="Arial"/>
          <w:lang w:val="es-NI"/>
        </w:rPr>
        <w:t xml:space="preserve">Proyectos de Transmisión”, de abril de 2015, de ENATREL </w:t>
      </w:r>
      <w:r w:rsidR="00FF1FB6" w:rsidRPr="00A21C03">
        <w:rPr>
          <w:rFonts w:ascii="Arial" w:hAnsi="Arial" w:cs="Arial"/>
          <w:lang w:val="es-AR"/>
        </w:rPr>
        <w:t>actualmente</w:t>
      </w:r>
      <w:r w:rsidR="00DE0340" w:rsidRPr="00A21C03">
        <w:rPr>
          <w:rFonts w:ascii="Arial" w:hAnsi="Arial" w:cs="Arial"/>
          <w:lang w:val="es-AR"/>
        </w:rPr>
        <w:t xml:space="preserve">, los municipios de El </w:t>
      </w:r>
      <w:proofErr w:type="spellStart"/>
      <w:r w:rsidR="00DE0340" w:rsidRPr="00A21C03">
        <w:rPr>
          <w:rFonts w:ascii="Arial" w:hAnsi="Arial" w:cs="Arial"/>
          <w:lang w:val="es-AR"/>
        </w:rPr>
        <w:t>Cuá</w:t>
      </w:r>
      <w:proofErr w:type="spellEnd"/>
      <w:r w:rsidR="00DE0340" w:rsidRPr="00A21C03">
        <w:rPr>
          <w:rFonts w:ascii="Arial" w:hAnsi="Arial" w:cs="Arial"/>
          <w:lang w:val="es-AR"/>
        </w:rPr>
        <w:t xml:space="preserve">, Rancho Grande y </w:t>
      </w:r>
      <w:proofErr w:type="spellStart"/>
      <w:r w:rsidR="00DE0340" w:rsidRPr="00A21C03">
        <w:rPr>
          <w:rFonts w:ascii="Arial" w:hAnsi="Arial" w:cs="Arial"/>
          <w:lang w:val="es-AR"/>
        </w:rPr>
        <w:t>Waslala</w:t>
      </w:r>
      <w:proofErr w:type="spellEnd"/>
      <w:r w:rsidR="00DE0340" w:rsidRPr="00A21C03">
        <w:rPr>
          <w:rFonts w:ascii="Arial" w:hAnsi="Arial" w:cs="Arial"/>
          <w:lang w:val="es-AR"/>
        </w:rPr>
        <w:t xml:space="preserve"> reciben electricidad a través de un circuito de distribución de 70 km que proviene de una subestación ubicada en el sur. Este suministro presenta un desempeño deficiente y un nivel de pérdidas considerable debido a que la longitud de la línea excede los estándares técnicos recomendables. Sumado a esta situación, como parte de los objetivos del PNESER, se pretende conectar a 46 comunidades del municipio </w:t>
      </w:r>
      <w:proofErr w:type="spellStart"/>
      <w:r w:rsidR="00DE0340" w:rsidRPr="00A21C03">
        <w:rPr>
          <w:rFonts w:ascii="Arial" w:hAnsi="Arial" w:cs="Arial"/>
          <w:lang w:val="es-AR"/>
        </w:rPr>
        <w:t>Waslala</w:t>
      </w:r>
      <w:proofErr w:type="spellEnd"/>
      <w:r w:rsidR="00DE0340" w:rsidRPr="00A21C03">
        <w:rPr>
          <w:rFonts w:ascii="Arial" w:hAnsi="Arial" w:cs="Arial"/>
          <w:lang w:val="es-AR"/>
        </w:rPr>
        <w:t xml:space="preserve"> y zonas aledañas y las condiciones existentes tampoco permiten garantizar un servicio de calidad a los futuros usuarios. Así, para paliar esta situación, se presenta este proyecto, el cual consiste en la construcción de una nueva Subestación en el municipio de </w:t>
      </w:r>
      <w:proofErr w:type="spellStart"/>
      <w:r w:rsidR="00DE0340" w:rsidRPr="00A21C03">
        <w:rPr>
          <w:rFonts w:ascii="Arial" w:hAnsi="Arial" w:cs="Arial"/>
          <w:lang w:val="es-AR"/>
        </w:rPr>
        <w:t>Waslala</w:t>
      </w:r>
      <w:proofErr w:type="spellEnd"/>
      <w:r w:rsidR="00DE0340" w:rsidRPr="00A21C03">
        <w:rPr>
          <w:rFonts w:ascii="Arial" w:hAnsi="Arial" w:cs="Arial"/>
          <w:lang w:val="es-AR"/>
        </w:rPr>
        <w:t xml:space="preserve"> que se conectará a través de una línea en 138 </w:t>
      </w:r>
      <w:proofErr w:type="spellStart"/>
      <w:r w:rsidR="00DE0340" w:rsidRPr="00A21C03">
        <w:rPr>
          <w:rFonts w:ascii="Arial" w:hAnsi="Arial" w:cs="Arial"/>
          <w:lang w:val="es-AR"/>
        </w:rPr>
        <w:t>kV</w:t>
      </w:r>
      <w:proofErr w:type="spellEnd"/>
      <w:r w:rsidR="00DE0340" w:rsidRPr="00A21C03">
        <w:rPr>
          <w:rFonts w:ascii="Arial" w:hAnsi="Arial" w:cs="Arial"/>
          <w:lang w:val="es-AR"/>
        </w:rPr>
        <w:t xml:space="preserve"> a la futura Subestación La Dalia. Esta subestación asumirá parte de la carga del circuito ETM-4030 de la Subestación El Tuma y alimentará a los municipios de El </w:t>
      </w:r>
      <w:proofErr w:type="spellStart"/>
      <w:r w:rsidR="00DE0340" w:rsidRPr="00A21C03">
        <w:rPr>
          <w:rFonts w:ascii="Arial" w:hAnsi="Arial" w:cs="Arial"/>
          <w:lang w:val="es-AR"/>
        </w:rPr>
        <w:t>Cuá</w:t>
      </w:r>
      <w:proofErr w:type="spellEnd"/>
      <w:r w:rsidR="00DE0340" w:rsidRPr="00A21C03">
        <w:rPr>
          <w:rFonts w:ascii="Arial" w:hAnsi="Arial" w:cs="Arial"/>
          <w:lang w:val="es-AR"/>
        </w:rPr>
        <w:t xml:space="preserve">, Rancho Grande, </w:t>
      </w:r>
      <w:proofErr w:type="spellStart"/>
      <w:r w:rsidR="00DE0340" w:rsidRPr="00A21C03">
        <w:rPr>
          <w:rFonts w:ascii="Arial" w:hAnsi="Arial" w:cs="Arial"/>
          <w:lang w:val="es-AR"/>
        </w:rPr>
        <w:t>Waslala</w:t>
      </w:r>
      <w:proofErr w:type="spellEnd"/>
      <w:r w:rsidR="00DE0340" w:rsidRPr="00A21C03">
        <w:rPr>
          <w:rFonts w:ascii="Arial" w:hAnsi="Arial" w:cs="Arial"/>
          <w:lang w:val="es-AR"/>
        </w:rPr>
        <w:t xml:space="preserve">, el poblado de </w:t>
      </w:r>
      <w:proofErr w:type="spellStart"/>
      <w:r w:rsidR="00DE0340" w:rsidRPr="00A21C03">
        <w:rPr>
          <w:rFonts w:ascii="Arial" w:hAnsi="Arial" w:cs="Arial"/>
          <w:lang w:val="es-AR"/>
        </w:rPr>
        <w:t>Yaoska</w:t>
      </w:r>
      <w:proofErr w:type="spellEnd"/>
      <w:r w:rsidR="00DE0340" w:rsidRPr="00A21C03">
        <w:rPr>
          <w:rFonts w:ascii="Arial" w:hAnsi="Arial" w:cs="Arial"/>
          <w:lang w:val="es-AR"/>
        </w:rPr>
        <w:t xml:space="preserve"> y zonas aledañas.</w:t>
      </w:r>
    </w:p>
    <w:p w:rsidR="00DE0340" w:rsidRPr="00A21C03" w:rsidRDefault="00DE0340" w:rsidP="00DE0340">
      <w:pPr>
        <w:rPr>
          <w:rFonts w:ascii="Arial" w:hAnsi="Arial" w:cs="Arial"/>
          <w:lang w:val="es-AR"/>
        </w:rPr>
      </w:pPr>
      <w:r w:rsidRPr="00A21C03">
        <w:rPr>
          <w:rFonts w:ascii="Arial" w:hAnsi="Arial" w:cs="Arial"/>
          <w:lang w:val="es-AR"/>
        </w:rPr>
        <w:t>Por otro lado,</w:t>
      </w:r>
      <w:r w:rsidR="00F31DF6" w:rsidRPr="00A21C03">
        <w:rPr>
          <w:rFonts w:ascii="Arial" w:hAnsi="Arial" w:cs="Arial"/>
          <w:lang w:val="es-AR"/>
        </w:rPr>
        <w:t xml:space="preserve"> siguiendo al mencionado documento, </w:t>
      </w:r>
      <w:r w:rsidRPr="00A21C03">
        <w:rPr>
          <w:rFonts w:ascii="Arial" w:hAnsi="Arial" w:cs="Arial"/>
          <w:lang w:val="es-AR"/>
        </w:rPr>
        <w:t xml:space="preserve">existen en la zona de la comarca y río </w:t>
      </w:r>
      <w:proofErr w:type="spellStart"/>
      <w:r w:rsidRPr="00A21C03">
        <w:rPr>
          <w:rFonts w:ascii="Arial" w:hAnsi="Arial" w:cs="Arial"/>
          <w:lang w:val="es-AR"/>
        </w:rPr>
        <w:t>Yaoska</w:t>
      </w:r>
      <w:proofErr w:type="spellEnd"/>
      <w:r w:rsidRPr="00A21C03">
        <w:rPr>
          <w:rFonts w:ascii="Arial" w:hAnsi="Arial" w:cs="Arial"/>
          <w:lang w:val="es-AR"/>
        </w:rPr>
        <w:t xml:space="preserve"> proyectos hidroeléctricos de media envergadura que serán desarrollados por la empresa HYDROPENTA. Estos son cinco Pequeñas Centrales Hidroeléctricas (PCH) (El pájaro, Las Brisas, Las vallas, </w:t>
      </w:r>
      <w:proofErr w:type="spellStart"/>
      <w:r w:rsidRPr="00A21C03">
        <w:rPr>
          <w:rFonts w:ascii="Arial" w:hAnsi="Arial" w:cs="Arial"/>
          <w:lang w:val="es-AR"/>
        </w:rPr>
        <w:t>Yaoska</w:t>
      </w:r>
      <w:proofErr w:type="spellEnd"/>
      <w:r w:rsidRPr="00A21C03">
        <w:rPr>
          <w:rFonts w:ascii="Arial" w:hAnsi="Arial" w:cs="Arial"/>
          <w:lang w:val="es-AR"/>
        </w:rPr>
        <w:t xml:space="preserve"> y </w:t>
      </w:r>
      <w:proofErr w:type="spellStart"/>
      <w:r w:rsidRPr="00A21C03">
        <w:rPr>
          <w:rFonts w:ascii="Arial" w:hAnsi="Arial" w:cs="Arial"/>
          <w:lang w:val="es-AR"/>
        </w:rPr>
        <w:t>Waslala</w:t>
      </w:r>
      <w:proofErr w:type="spellEnd"/>
      <w:r w:rsidRPr="00A21C03">
        <w:rPr>
          <w:rFonts w:ascii="Arial" w:hAnsi="Arial" w:cs="Arial"/>
          <w:lang w:val="es-AR"/>
        </w:rPr>
        <w:t>) que en total suman una potencia instalada de 22</w:t>
      </w:r>
      <w:r w:rsidR="00224D5F" w:rsidRPr="00A21C03">
        <w:rPr>
          <w:rFonts w:ascii="Arial" w:hAnsi="Arial" w:cs="Arial"/>
          <w:lang w:val="es-AR"/>
        </w:rPr>
        <w:t>,</w:t>
      </w:r>
      <w:r w:rsidRPr="00A21C03">
        <w:rPr>
          <w:rFonts w:ascii="Arial" w:hAnsi="Arial" w:cs="Arial"/>
          <w:lang w:val="es-AR"/>
        </w:rPr>
        <w:t xml:space="preserve">5 MW. En este contexto, otra justificación de este proyecto, es que permite la conexión al Sistema Interconectado Nacional de </w:t>
      </w:r>
      <w:r w:rsidR="006910FC" w:rsidRPr="00A21C03">
        <w:rPr>
          <w:rFonts w:ascii="Arial" w:hAnsi="Arial" w:cs="Arial"/>
          <w:lang w:val="es-AR"/>
        </w:rPr>
        <w:t xml:space="preserve">estos </w:t>
      </w:r>
      <w:r w:rsidRPr="00A21C03">
        <w:rPr>
          <w:rFonts w:ascii="Arial" w:hAnsi="Arial" w:cs="Arial"/>
          <w:lang w:val="es-AR"/>
        </w:rPr>
        <w:t>proyectos hidroeléctricos de mediano tamaño</w:t>
      </w:r>
      <w:r w:rsidR="006910FC" w:rsidRPr="00A21C03">
        <w:rPr>
          <w:rFonts w:ascii="Arial" w:hAnsi="Arial" w:cs="Arial"/>
          <w:lang w:val="es-AR"/>
        </w:rPr>
        <w:t xml:space="preserve">, aportando a la generación de energías renovables en Nicaragua. </w:t>
      </w:r>
    </w:p>
    <w:p w:rsidR="00D729C3" w:rsidRPr="00A21C03" w:rsidRDefault="00D729C3" w:rsidP="00DE0340">
      <w:pPr>
        <w:rPr>
          <w:rFonts w:ascii="Arial" w:hAnsi="Arial" w:cs="Arial"/>
          <w:lang w:val="es-AR"/>
        </w:rPr>
      </w:pPr>
      <w:r w:rsidRPr="00A21C03">
        <w:rPr>
          <w:rFonts w:ascii="Arial" w:hAnsi="Arial" w:cs="Arial"/>
          <w:lang w:val="es-AR"/>
        </w:rPr>
        <w:t>Así</w:t>
      </w:r>
      <w:r w:rsidR="00F95316" w:rsidRPr="00A21C03">
        <w:rPr>
          <w:rFonts w:ascii="Arial" w:hAnsi="Arial" w:cs="Arial"/>
          <w:lang w:val="es-AR"/>
        </w:rPr>
        <w:t>,</w:t>
      </w:r>
      <w:r w:rsidRPr="00A21C03">
        <w:rPr>
          <w:rFonts w:ascii="Arial" w:hAnsi="Arial" w:cs="Arial"/>
          <w:lang w:val="es-AR"/>
        </w:rPr>
        <w:t xml:space="preserve"> se definen dos escenarios, uno sin proyecto, en el cual no es posible servir a</w:t>
      </w:r>
      <w:r w:rsidR="00F93FC2" w:rsidRPr="00A21C03">
        <w:rPr>
          <w:rFonts w:ascii="Arial" w:hAnsi="Arial" w:cs="Arial"/>
          <w:lang w:val="es-AR"/>
        </w:rPr>
        <w:t xml:space="preserve"> </w:t>
      </w:r>
      <w:r w:rsidR="00542817" w:rsidRPr="00A21C03">
        <w:rPr>
          <w:rFonts w:ascii="Arial" w:hAnsi="Arial" w:cs="Arial"/>
          <w:lang w:val="es-AR"/>
        </w:rPr>
        <w:t xml:space="preserve">2.752 </w:t>
      </w:r>
      <w:r w:rsidRPr="00A21C03">
        <w:rPr>
          <w:rFonts w:ascii="Arial" w:hAnsi="Arial" w:cs="Arial"/>
          <w:lang w:val="es-AR"/>
        </w:rPr>
        <w:t xml:space="preserve">nuevos clientes rurales (derivados de los proyectos de electrificación rural – PER) y la energía suministrada a los </w:t>
      </w:r>
      <w:r w:rsidR="00542817" w:rsidRPr="00A21C03">
        <w:rPr>
          <w:rFonts w:ascii="Arial" w:hAnsi="Arial" w:cs="Arial"/>
          <w:lang w:val="es-AR"/>
        </w:rPr>
        <w:t>6.755 c</w:t>
      </w:r>
      <w:r w:rsidRPr="00A21C03">
        <w:rPr>
          <w:rFonts w:ascii="Arial" w:hAnsi="Arial" w:cs="Arial"/>
          <w:lang w:val="es-AR"/>
        </w:rPr>
        <w:t>lientes actuales se ve limitada (el circuito 4030 queda limitado a una carga de 3,79 MW por no tener más capacidad); y otro con proyecto, en donde se suministra energía a nuevos clientes rurales (PER) y es posible abastecer la totalidad de la demanda de los clientes existentes (es decir, no hay restricción de oferta).</w:t>
      </w:r>
    </w:p>
    <w:p w:rsidR="00757BF8" w:rsidRPr="00A21C03" w:rsidRDefault="00413A2A" w:rsidP="00757BF8">
      <w:pPr>
        <w:pStyle w:val="Heading1"/>
        <w:pageBreakBefore w:val="0"/>
        <w:numPr>
          <w:ilvl w:val="2"/>
          <w:numId w:val="9"/>
        </w:numPr>
        <w:ind w:left="1225" w:hanging="505"/>
        <w:rPr>
          <w:rFonts w:ascii="Arial" w:hAnsi="Arial" w:cs="Arial"/>
          <w:lang w:val="es-AR"/>
        </w:rPr>
      </w:pPr>
      <w:bookmarkStart w:id="28" w:name="_Toc434552101"/>
      <w:r w:rsidRPr="00A21C03">
        <w:rPr>
          <w:rFonts w:ascii="Arial" w:hAnsi="Arial" w:cs="Arial"/>
          <w:lang w:val="es-AR"/>
        </w:rPr>
        <w:t xml:space="preserve">SE </w:t>
      </w:r>
      <w:proofErr w:type="spellStart"/>
      <w:r w:rsidRPr="00A21C03">
        <w:rPr>
          <w:rFonts w:ascii="Arial" w:hAnsi="Arial" w:cs="Arial"/>
          <w:lang w:val="es-AR"/>
        </w:rPr>
        <w:t>Waslala</w:t>
      </w:r>
      <w:proofErr w:type="spellEnd"/>
      <w:r w:rsidRPr="00A21C03">
        <w:rPr>
          <w:rFonts w:ascii="Arial" w:hAnsi="Arial" w:cs="Arial"/>
          <w:lang w:val="es-AR"/>
        </w:rPr>
        <w:t xml:space="preserve"> - Supuestos</w:t>
      </w:r>
      <w:bookmarkEnd w:id="28"/>
    </w:p>
    <w:p w:rsidR="00C07618" w:rsidRPr="00A21C03" w:rsidRDefault="00C07618" w:rsidP="00C07618">
      <w:pPr>
        <w:rPr>
          <w:rFonts w:ascii="Arial" w:hAnsi="Arial" w:cs="Arial"/>
          <w:lang w:val="es-AR"/>
        </w:rPr>
      </w:pPr>
      <w:r w:rsidRPr="00A21C03">
        <w:rPr>
          <w:rFonts w:ascii="Arial" w:hAnsi="Arial" w:cs="Arial"/>
          <w:lang w:val="es-AR"/>
        </w:rPr>
        <w:t>Los supuestos utilizados en la valuación de este proyecto</w:t>
      </w:r>
      <w:r w:rsidR="00E368AA" w:rsidRPr="00A21C03">
        <w:rPr>
          <w:rFonts w:ascii="Arial" w:hAnsi="Arial" w:cs="Arial"/>
          <w:lang w:val="es-AR"/>
        </w:rPr>
        <w:t xml:space="preserve">, además de los detallados en la </w:t>
      </w:r>
      <w:r w:rsidR="00E368AA" w:rsidRPr="00A21C03">
        <w:rPr>
          <w:rFonts w:ascii="Arial" w:hAnsi="Arial" w:cs="Arial"/>
          <w:lang w:val="es-AR"/>
        </w:rPr>
        <w:fldChar w:fldCharType="begin"/>
      </w:r>
      <w:r w:rsidR="00E368AA" w:rsidRPr="00A21C03">
        <w:rPr>
          <w:rFonts w:ascii="Arial" w:hAnsi="Arial" w:cs="Arial"/>
          <w:lang w:val="es-AR"/>
        </w:rPr>
        <w:instrText xml:space="preserve"> REF _Ref424915492 \h  \* MERGEFORMAT </w:instrText>
      </w:r>
      <w:r w:rsidR="00E368AA" w:rsidRPr="00A21C03">
        <w:rPr>
          <w:rFonts w:ascii="Arial" w:hAnsi="Arial" w:cs="Arial"/>
          <w:lang w:val="es-AR"/>
        </w:rPr>
      </w:r>
      <w:r w:rsidR="00E368AA"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3</w:t>
      </w:r>
      <w:r w:rsidR="00E368AA" w:rsidRPr="00A21C03">
        <w:rPr>
          <w:rFonts w:ascii="Arial" w:hAnsi="Arial" w:cs="Arial"/>
          <w:lang w:val="es-AR"/>
        </w:rPr>
        <w:fldChar w:fldCharType="end"/>
      </w:r>
      <w:r w:rsidR="00E368AA" w:rsidRPr="00A21C03">
        <w:rPr>
          <w:rFonts w:ascii="Arial" w:hAnsi="Arial" w:cs="Arial"/>
          <w:lang w:val="es-AR"/>
        </w:rPr>
        <w:t xml:space="preserve"> y la </w:t>
      </w:r>
      <w:r w:rsidR="00E368AA" w:rsidRPr="00A21C03">
        <w:rPr>
          <w:rFonts w:ascii="Arial" w:hAnsi="Arial" w:cs="Arial"/>
          <w:lang w:val="es-AR"/>
        </w:rPr>
        <w:fldChar w:fldCharType="begin"/>
      </w:r>
      <w:r w:rsidR="00E368AA" w:rsidRPr="00A21C03">
        <w:rPr>
          <w:rFonts w:ascii="Arial" w:hAnsi="Arial" w:cs="Arial"/>
          <w:lang w:val="es-AR"/>
        </w:rPr>
        <w:instrText xml:space="preserve"> REF _Ref429144813 \h  \* MERGEFORMAT </w:instrText>
      </w:r>
      <w:r w:rsidR="00E368AA" w:rsidRPr="00A21C03">
        <w:rPr>
          <w:rFonts w:ascii="Arial" w:hAnsi="Arial" w:cs="Arial"/>
          <w:lang w:val="es-AR"/>
        </w:rPr>
      </w:r>
      <w:r w:rsidR="00E368AA"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4</w:t>
      </w:r>
      <w:r w:rsidR="00E368AA" w:rsidRPr="00A21C03">
        <w:rPr>
          <w:rFonts w:ascii="Arial" w:hAnsi="Arial" w:cs="Arial"/>
          <w:lang w:val="es-AR"/>
        </w:rPr>
        <w:fldChar w:fldCharType="end"/>
      </w:r>
      <w:r w:rsidR="00E368AA" w:rsidRPr="00A21C03">
        <w:rPr>
          <w:rFonts w:ascii="Arial" w:hAnsi="Arial" w:cs="Arial"/>
          <w:lang w:val="es-AR"/>
        </w:rPr>
        <w:t>,</w:t>
      </w:r>
      <w:r w:rsidRPr="00A21C03">
        <w:rPr>
          <w:rFonts w:ascii="Arial" w:hAnsi="Arial" w:cs="Arial"/>
          <w:lang w:val="es-AR"/>
        </w:rPr>
        <w:t xml:space="preserve"> son los descriptos en la </w:t>
      </w:r>
      <w:r w:rsidRPr="00A21C03">
        <w:rPr>
          <w:rFonts w:ascii="Arial" w:hAnsi="Arial" w:cs="Arial"/>
          <w:lang w:val="es-AR"/>
        </w:rPr>
        <w:fldChar w:fldCharType="begin"/>
      </w:r>
      <w:r w:rsidRPr="00A21C03">
        <w:rPr>
          <w:rFonts w:ascii="Arial" w:hAnsi="Arial" w:cs="Arial"/>
          <w:lang w:val="es-AR"/>
        </w:rPr>
        <w:instrText xml:space="preserve"> REF _Ref424722725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7</w:t>
      </w:r>
      <w:r w:rsidRPr="00A21C03">
        <w:rPr>
          <w:rFonts w:ascii="Arial" w:hAnsi="Arial" w:cs="Arial"/>
          <w:lang w:val="es-AR"/>
        </w:rPr>
        <w:fldChar w:fldCharType="end"/>
      </w:r>
      <w:r w:rsidRPr="00A21C03">
        <w:rPr>
          <w:rFonts w:ascii="Arial" w:hAnsi="Arial" w:cs="Arial"/>
          <w:lang w:val="es-AR"/>
        </w:rPr>
        <w:t>.</w:t>
      </w:r>
    </w:p>
    <w:p w:rsidR="00C07618" w:rsidRPr="00A21C03" w:rsidRDefault="00C07618" w:rsidP="00C07618">
      <w:pPr>
        <w:keepNext/>
        <w:keepLines/>
        <w:spacing w:after="120"/>
        <w:jc w:val="center"/>
        <w:rPr>
          <w:rFonts w:ascii="Arial" w:hAnsi="Arial" w:cs="Arial"/>
          <w:b/>
          <w:sz w:val="20"/>
          <w:lang w:val="es-AR"/>
        </w:rPr>
      </w:pPr>
      <w:bookmarkStart w:id="29" w:name="_Ref424722725"/>
      <w:bookmarkStart w:id="30" w:name="_Toc424725849"/>
      <w:bookmarkStart w:id="31" w:name="_Toc434552127"/>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7</w:t>
      </w:r>
      <w:r w:rsidRPr="00A21C03">
        <w:rPr>
          <w:rFonts w:ascii="Arial" w:hAnsi="Arial" w:cs="Arial"/>
          <w:b/>
          <w:sz w:val="20"/>
          <w:lang w:val="es-AR"/>
        </w:rPr>
        <w:fldChar w:fldCharType="end"/>
      </w:r>
      <w:bookmarkEnd w:id="29"/>
      <w:r w:rsidRPr="00A21C03">
        <w:rPr>
          <w:rFonts w:ascii="Arial" w:hAnsi="Arial" w:cs="Arial"/>
          <w:b/>
          <w:sz w:val="20"/>
          <w:lang w:val="es-AR"/>
        </w:rPr>
        <w:t>: Supuestos de modelización</w:t>
      </w:r>
      <w:r w:rsidR="00E368AA" w:rsidRPr="00A21C03">
        <w:rPr>
          <w:rFonts w:ascii="Arial" w:hAnsi="Arial" w:cs="Arial"/>
          <w:b/>
          <w:sz w:val="20"/>
          <w:lang w:val="es-AR"/>
        </w:rPr>
        <w:t xml:space="preserve"> particulares</w:t>
      </w:r>
      <w:r w:rsidRPr="00A21C03">
        <w:rPr>
          <w:rFonts w:ascii="Arial" w:hAnsi="Arial" w:cs="Arial"/>
          <w:b/>
          <w:sz w:val="20"/>
          <w:lang w:val="es-AR"/>
        </w:rPr>
        <w:t xml:space="preserve"> – </w:t>
      </w:r>
      <w:bookmarkEnd w:id="30"/>
      <w:r w:rsidR="00E368AA" w:rsidRPr="00A21C03">
        <w:rPr>
          <w:rFonts w:ascii="Arial" w:hAnsi="Arial" w:cs="Arial"/>
          <w:b/>
          <w:sz w:val="20"/>
          <w:lang w:val="es-AR"/>
        </w:rPr>
        <w:t xml:space="preserve">SE </w:t>
      </w:r>
      <w:proofErr w:type="spellStart"/>
      <w:r w:rsidR="00E368AA" w:rsidRPr="00A21C03">
        <w:rPr>
          <w:rFonts w:ascii="Arial" w:hAnsi="Arial" w:cs="Arial"/>
          <w:b/>
          <w:sz w:val="20"/>
          <w:lang w:val="es-AR"/>
        </w:rPr>
        <w:t>Waslala</w:t>
      </w:r>
      <w:bookmarkEnd w:id="31"/>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17"/>
      </w:tblGrid>
      <w:tr w:rsidR="00E368AA" w:rsidRPr="00A21C03" w:rsidTr="00E368AA">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rsidR="00C07618" w:rsidRPr="00A21C03" w:rsidRDefault="00C07618" w:rsidP="00C07618">
            <w:pPr>
              <w:spacing w:after="0" w:line="240" w:lineRule="auto"/>
              <w:jc w:val="center"/>
              <w:rPr>
                <w:rFonts w:ascii="Arial" w:hAnsi="Arial" w:cs="Arial"/>
                <w:b/>
                <w:sz w:val="20"/>
                <w:szCs w:val="20"/>
                <w:lang w:val="es-AR"/>
              </w:rPr>
            </w:pPr>
            <w:r w:rsidRPr="00A21C03">
              <w:rPr>
                <w:rFonts w:ascii="Arial" w:hAnsi="Arial" w:cs="Arial"/>
                <w:b/>
                <w:sz w:val="20"/>
                <w:szCs w:val="20"/>
                <w:lang w:val="es-AR"/>
              </w:rPr>
              <w:t>Parámetros</w:t>
            </w:r>
          </w:p>
        </w:tc>
        <w:tc>
          <w:tcPr>
            <w:tcW w:w="1103" w:type="dxa"/>
            <w:tcBorders>
              <w:top w:val="single" w:sz="12" w:space="0" w:color="auto"/>
              <w:bottom w:val="single" w:sz="12" w:space="0" w:color="auto"/>
            </w:tcBorders>
            <w:shd w:val="clear" w:color="auto" w:fill="BFBFBF" w:themeFill="background1" w:themeFillShade="BF"/>
            <w:vAlign w:val="center"/>
          </w:tcPr>
          <w:p w:rsidR="00C07618" w:rsidRPr="00A21C03" w:rsidRDefault="00C07618" w:rsidP="00C07618">
            <w:pPr>
              <w:spacing w:after="0" w:line="240" w:lineRule="auto"/>
              <w:jc w:val="center"/>
              <w:rPr>
                <w:rFonts w:ascii="Arial" w:hAnsi="Arial" w:cs="Arial"/>
                <w:b/>
                <w:sz w:val="20"/>
                <w:szCs w:val="20"/>
                <w:lang w:val="es-AR"/>
              </w:rPr>
            </w:pPr>
            <w:r w:rsidRPr="00A21C03">
              <w:rPr>
                <w:rFonts w:ascii="Arial" w:hAnsi="Arial" w:cs="Arial"/>
                <w:b/>
                <w:sz w:val="20"/>
                <w:szCs w:val="20"/>
                <w:lang w:val="es-AR"/>
              </w:rPr>
              <w:t>Valor</w:t>
            </w:r>
          </w:p>
        </w:tc>
      </w:tr>
      <w:tr w:rsidR="00E368AA" w:rsidRPr="00A21C03" w:rsidTr="00E368AA">
        <w:trPr>
          <w:jc w:val="center"/>
        </w:trPr>
        <w:tc>
          <w:tcPr>
            <w:tcW w:w="5255" w:type="dxa"/>
            <w:gridSpan w:val="2"/>
            <w:tcBorders>
              <w:top w:val="single" w:sz="12" w:space="0" w:color="auto"/>
            </w:tcBorders>
            <w:shd w:val="clear" w:color="auto" w:fill="auto"/>
            <w:vAlign w:val="center"/>
          </w:tcPr>
          <w:p w:rsidR="00C07618" w:rsidRPr="00A21C03" w:rsidRDefault="00C07618" w:rsidP="00C07618">
            <w:pPr>
              <w:spacing w:after="0" w:line="240" w:lineRule="auto"/>
              <w:jc w:val="center"/>
              <w:rPr>
                <w:rFonts w:ascii="Arial" w:hAnsi="Arial" w:cs="Arial"/>
                <w:sz w:val="20"/>
                <w:szCs w:val="20"/>
                <w:lang w:val="es-AR"/>
              </w:rPr>
            </w:pPr>
            <w:r w:rsidRPr="00A21C03">
              <w:rPr>
                <w:rFonts w:ascii="Arial" w:hAnsi="Arial" w:cs="Arial"/>
                <w:b/>
                <w:sz w:val="20"/>
                <w:szCs w:val="20"/>
                <w:lang w:val="es-AR"/>
              </w:rPr>
              <w:t>Económicos</w:t>
            </w:r>
          </w:p>
        </w:tc>
      </w:tr>
      <w:tr w:rsidR="00E368AA" w:rsidRPr="00A21C03" w:rsidTr="00E368AA">
        <w:trPr>
          <w:jc w:val="center"/>
        </w:trPr>
        <w:tc>
          <w:tcPr>
            <w:tcW w:w="4152" w:type="dxa"/>
            <w:shd w:val="clear" w:color="auto" w:fill="auto"/>
            <w:vAlign w:val="center"/>
          </w:tcPr>
          <w:p w:rsidR="00C07618" w:rsidRPr="00A21C03" w:rsidRDefault="00E368AA" w:rsidP="000244EF">
            <w:pPr>
              <w:spacing w:after="0" w:line="240" w:lineRule="auto"/>
              <w:jc w:val="left"/>
              <w:rPr>
                <w:rFonts w:ascii="Arial" w:hAnsi="Arial" w:cs="Arial"/>
                <w:sz w:val="20"/>
                <w:szCs w:val="20"/>
                <w:lang w:val="es-AR"/>
              </w:rPr>
            </w:pPr>
            <w:r w:rsidRPr="00A21C03">
              <w:rPr>
                <w:rFonts w:ascii="Arial" w:hAnsi="Arial" w:cs="Arial"/>
                <w:sz w:val="20"/>
                <w:szCs w:val="20"/>
                <w:lang w:val="es-AR"/>
              </w:rPr>
              <w:t>Inversión</w:t>
            </w:r>
          </w:p>
        </w:tc>
        <w:tc>
          <w:tcPr>
            <w:tcW w:w="1103" w:type="dxa"/>
            <w:shd w:val="clear" w:color="auto" w:fill="auto"/>
            <w:vAlign w:val="center"/>
          </w:tcPr>
          <w:p w:rsidR="00C07618" w:rsidRPr="00A21C03" w:rsidRDefault="00542817" w:rsidP="00E368AA">
            <w:pPr>
              <w:spacing w:after="0" w:line="240" w:lineRule="auto"/>
              <w:jc w:val="center"/>
              <w:rPr>
                <w:rFonts w:ascii="Arial" w:hAnsi="Arial" w:cs="Arial"/>
                <w:sz w:val="20"/>
                <w:szCs w:val="20"/>
                <w:lang w:val="es-AR"/>
              </w:rPr>
            </w:pPr>
            <w:r w:rsidRPr="00A21C03">
              <w:rPr>
                <w:rFonts w:ascii="Arial" w:hAnsi="Arial" w:cs="Arial"/>
                <w:sz w:val="20"/>
                <w:szCs w:val="20"/>
                <w:lang w:val="es-AR"/>
              </w:rPr>
              <w:t>13.766.925</w:t>
            </w:r>
          </w:p>
        </w:tc>
      </w:tr>
      <w:tr w:rsidR="00E368AA" w:rsidRPr="00A21C03" w:rsidTr="00E368AA">
        <w:trPr>
          <w:jc w:val="center"/>
        </w:trPr>
        <w:tc>
          <w:tcPr>
            <w:tcW w:w="5255" w:type="dxa"/>
            <w:gridSpan w:val="2"/>
            <w:shd w:val="clear" w:color="auto" w:fill="auto"/>
            <w:vAlign w:val="center"/>
          </w:tcPr>
          <w:p w:rsidR="002E7678" w:rsidRPr="00A21C03" w:rsidRDefault="00AE4912" w:rsidP="00E368AA">
            <w:pPr>
              <w:spacing w:after="0" w:line="240" w:lineRule="auto"/>
              <w:jc w:val="center"/>
              <w:rPr>
                <w:rFonts w:ascii="Arial" w:hAnsi="Arial" w:cs="Arial"/>
                <w:sz w:val="20"/>
                <w:szCs w:val="20"/>
                <w:lang w:val="es-AR"/>
              </w:rPr>
            </w:pPr>
            <w:r w:rsidRPr="00A21C03">
              <w:rPr>
                <w:rFonts w:ascii="Arial" w:hAnsi="Arial" w:cs="Arial"/>
                <w:b/>
                <w:sz w:val="20"/>
                <w:szCs w:val="20"/>
                <w:lang w:val="es-AR"/>
              </w:rPr>
              <w:t>De mercado</w:t>
            </w:r>
          </w:p>
        </w:tc>
      </w:tr>
      <w:tr w:rsidR="00E368AA" w:rsidRPr="00A21C03" w:rsidTr="00E368AA">
        <w:trPr>
          <w:jc w:val="center"/>
        </w:trPr>
        <w:tc>
          <w:tcPr>
            <w:tcW w:w="4152" w:type="dxa"/>
            <w:shd w:val="clear" w:color="auto" w:fill="auto"/>
            <w:vAlign w:val="bottom"/>
          </w:tcPr>
          <w:p w:rsidR="00E368AA" w:rsidRPr="00A21C03" w:rsidRDefault="00E368AA" w:rsidP="00C07618">
            <w:pPr>
              <w:spacing w:after="0" w:line="240" w:lineRule="auto"/>
              <w:jc w:val="left"/>
              <w:rPr>
                <w:rFonts w:ascii="Arial" w:hAnsi="Arial" w:cs="Arial"/>
                <w:sz w:val="20"/>
                <w:szCs w:val="20"/>
                <w:lang w:val="es-AR"/>
              </w:rPr>
            </w:pPr>
            <w:r w:rsidRPr="00A21C03">
              <w:rPr>
                <w:rFonts w:ascii="Arial" w:hAnsi="Arial" w:cs="Arial"/>
                <w:sz w:val="20"/>
                <w:szCs w:val="20"/>
                <w:lang w:val="es-AR"/>
              </w:rPr>
              <w:t>Nuevos clientes rurales (PER)</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sz w:val="20"/>
                <w:szCs w:val="20"/>
                <w:lang w:val="es-AR"/>
              </w:rPr>
            </w:pPr>
            <w:r w:rsidRPr="00A21C03">
              <w:rPr>
                <w:rFonts w:ascii="Arial" w:hAnsi="Arial" w:cs="Arial"/>
                <w:sz w:val="20"/>
                <w:szCs w:val="20"/>
                <w:lang w:val="es-AR"/>
              </w:rPr>
              <w:t>2.752</w:t>
            </w:r>
          </w:p>
        </w:tc>
      </w:tr>
      <w:tr w:rsidR="00E368AA" w:rsidRPr="00A21C03" w:rsidTr="00E368AA">
        <w:trPr>
          <w:trHeight w:val="222"/>
          <w:jc w:val="center"/>
        </w:trPr>
        <w:tc>
          <w:tcPr>
            <w:tcW w:w="4152" w:type="dxa"/>
            <w:shd w:val="clear" w:color="auto" w:fill="auto"/>
            <w:vAlign w:val="bottom"/>
          </w:tcPr>
          <w:p w:rsidR="00E368AA" w:rsidRPr="00A21C03" w:rsidRDefault="00E368AA" w:rsidP="00E368AA">
            <w:pPr>
              <w:spacing w:after="0" w:line="240" w:lineRule="auto"/>
              <w:jc w:val="left"/>
              <w:rPr>
                <w:rFonts w:ascii="Arial" w:hAnsi="Arial" w:cs="Arial"/>
                <w:sz w:val="20"/>
                <w:szCs w:val="20"/>
                <w:lang w:val="es-AR"/>
              </w:rPr>
            </w:pPr>
            <w:r w:rsidRPr="00A21C03">
              <w:rPr>
                <w:rFonts w:ascii="Arial" w:hAnsi="Arial" w:cs="Arial"/>
                <w:sz w:val="20"/>
                <w:szCs w:val="20"/>
                <w:lang w:val="es-AR"/>
              </w:rPr>
              <w:t>Clientes existentes</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sz w:val="20"/>
                <w:szCs w:val="20"/>
                <w:lang w:val="es-AR"/>
              </w:rPr>
            </w:pPr>
            <w:r w:rsidRPr="00A21C03">
              <w:rPr>
                <w:rFonts w:ascii="Arial" w:hAnsi="Arial" w:cs="Arial"/>
                <w:sz w:val="20"/>
                <w:szCs w:val="20"/>
                <w:lang w:val="es-AR"/>
              </w:rPr>
              <w:t>6.755</w:t>
            </w:r>
          </w:p>
        </w:tc>
      </w:tr>
      <w:tr w:rsidR="00E368AA" w:rsidRPr="00A21C03" w:rsidTr="00E368AA">
        <w:trPr>
          <w:trHeight w:val="222"/>
          <w:jc w:val="center"/>
        </w:trPr>
        <w:tc>
          <w:tcPr>
            <w:tcW w:w="4152" w:type="dxa"/>
            <w:shd w:val="clear" w:color="auto" w:fill="auto"/>
            <w:vAlign w:val="bottom"/>
          </w:tcPr>
          <w:p w:rsidR="00E368AA" w:rsidRPr="00A21C03" w:rsidRDefault="00E368AA" w:rsidP="00C07618">
            <w:pPr>
              <w:spacing w:after="0" w:line="240" w:lineRule="auto"/>
              <w:jc w:val="left"/>
              <w:rPr>
                <w:rFonts w:ascii="Arial" w:hAnsi="Arial" w:cs="Arial"/>
                <w:sz w:val="20"/>
                <w:szCs w:val="20"/>
                <w:lang w:val="es-AR"/>
              </w:rPr>
            </w:pPr>
            <w:r w:rsidRPr="00A21C03">
              <w:rPr>
                <w:rFonts w:ascii="Arial" w:hAnsi="Arial" w:cs="Arial"/>
                <w:sz w:val="20"/>
                <w:szCs w:val="20"/>
                <w:lang w:val="es-AR"/>
              </w:rPr>
              <w:lastRenderedPageBreak/>
              <w:t>Tasa crecimiento anual potencia rural</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sz w:val="20"/>
                <w:szCs w:val="20"/>
                <w:lang w:val="es-AR"/>
              </w:rPr>
            </w:pPr>
            <w:r w:rsidRPr="00A21C03">
              <w:rPr>
                <w:rFonts w:ascii="Arial" w:hAnsi="Arial" w:cs="Arial"/>
                <w:sz w:val="20"/>
                <w:szCs w:val="20"/>
                <w:lang w:val="es-AR"/>
              </w:rPr>
              <w:t>1,69%</w:t>
            </w:r>
          </w:p>
        </w:tc>
      </w:tr>
      <w:tr w:rsidR="00E368AA" w:rsidRPr="00A21C03" w:rsidTr="00E368AA">
        <w:trPr>
          <w:trHeight w:val="222"/>
          <w:jc w:val="center"/>
        </w:trPr>
        <w:tc>
          <w:tcPr>
            <w:tcW w:w="4152" w:type="dxa"/>
            <w:shd w:val="clear" w:color="auto" w:fill="auto"/>
            <w:vAlign w:val="bottom"/>
          </w:tcPr>
          <w:p w:rsidR="00E368AA" w:rsidRPr="00A21C03" w:rsidRDefault="00E368AA" w:rsidP="00C07618">
            <w:pPr>
              <w:spacing w:after="0" w:line="240" w:lineRule="auto"/>
              <w:jc w:val="left"/>
              <w:rPr>
                <w:rFonts w:ascii="Arial" w:hAnsi="Arial" w:cs="Arial"/>
                <w:sz w:val="20"/>
                <w:szCs w:val="20"/>
                <w:lang w:val="pt-BR"/>
              </w:rPr>
            </w:pPr>
            <w:proofErr w:type="spellStart"/>
            <w:r w:rsidRPr="00A21C03">
              <w:rPr>
                <w:rFonts w:ascii="Arial" w:hAnsi="Arial" w:cs="Arial"/>
                <w:color w:val="000000"/>
                <w:sz w:val="20"/>
                <w:szCs w:val="20"/>
                <w:lang w:val="pt-BR"/>
              </w:rPr>
              <w:t>Factor</w:t>
            </w:r>
            <w:proofErr w:type="spellEnd"/>
            <w:r w:rsidRPr="00A21C03">
              <w:rPr>
                <w:rFonts w:ascii="Arial" w:hAnsi="Arial" w:cs="Arial"/>
                <w:color w:val="000000"/>
                <w:sz w:val="20"/>
                <w:szCs w:val="20"/>
                <w:lang w:val="pt-BR"/>
              </w:rPr>
              <w:t xml:space="preserve"> de carga </w:t>
            </w:r>
            <w:proofErr w:type="spellStart"/>
            <w:r w:rsidRPr="00A21C03">
              <w:rPr>
                <w:rFonts w:ascii="Arial" w:hAnsi="Arial" w:cs="Arial"/>
                <w:color w:val="000000"/>
                <w:sz w:val="20"/>
                <w:szCs w:val="20"/>
                <w:lang w:val="pt-BR"/>
              </w:rPr>
              <w:t>promedio</w:t>
            </w:r>
            <w:proofErr w:type="spellEnd"/>
            <w:r w:rsidRPr="00A21C03">
              <w:rPr>
                <w:rFonts w:ascii="Arial" w:hAnsi="Arial" w:cs="Arial"/>
                <w:color w:val="000000"/>
                <w:sz w:val="20"/>
                <w:szCs w:val="20"/>
                <w:lang w:val="pt-BR"/>
              </w:rPr>
              <w:t xml:space="preserve"> anual Rural (PER)</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sz w:val="20"/>
                <w:szCs w:val="20"/>
                <w:lang w:val="es-AR"/>
              </w:rPr>
            </w:pPr>
            <w:r w:rsidRPr="00A21C03">
              <w:rPr>
                <w:rFonts w:ascii="Arial" w:hAnsi="Arial" w:cs="Arial"/>
                <w:color w:val="000000"/>
                <w:sz w:val="20"/>
                <w:szCs w:val="20"/>
              </w:rPr>
              <w:t>24,00%</w:t>
            </w:r>
          </w:p>
        </w:tc>
      </w:tr>
      <w:tr w:rsidR="00E368AA" w:rsidRPr="00A21C03" w:rsidTr="00E368AA">
        <w:trPr>
          <w:trHeight w:val="222"/>
          <w:jc w:val="center"/>
        </w:trPr>
        <w:tc>
          <w:tcPr>
            <w:tcW w:w="4152" w:type="dxa"/>
            <w:shd w:val="clear" w:color="auto" w:fill="auto"/>
            <w:vAlign w:val="bottom"/>
          </w:tcPr>
          <w:p w:rsidR="00E368AA" w:rsidRPr="00A21C03" w:rsidRDefault="00E368AA" w:rsidP="00C07618">
            <w:pPr>
              <w:spacing w:after="0" w:line="240" w:lineRule="auto"/>
              <w:jc w:val="left"/>
              <w:rPr>
                <w:rFonts w:ascii="Arial" w:hAnsi="Arial" w:cs="Arial"/>
                <w:sz w:val="20"/>
                <w:szCs w:val="20"/>
                <w:lang w:val="es-AR"/>
              </w:rPr>
            </w:pPr>
            <w:r w:rsidRPr="00A21C03">
              <w:rPr>
                <w:rFonts w:ascii="Arial" w:hAnsi="Arial" w:cs="Arial"/>
                <w:color w:val="000000"/>
                <w:sz w:val="20"/>
                <w:szCs w:val="20"/>
                <w:lang w:val="es-AR"/>
              </w:rPr>
              <w:t>Factor de carga promedio anual Existente</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sz w:val="20"/>
                <w:szCs w:val="20"/>
                <w:lang w:val="es-AR"/>
              </w:rPr>
            </w:pPr>
            <w:r w:rsidRPr="00A21C03">
              <w:rPr>
                <w:rFonts w:ascii="Arial" w:hAnsi="Arial" w:cs="Arial"/>
                <w:color w:val="000000"/>
                <w:sz w:val="20"/>
                <w:szCs w:val="20"/>
              </w:rPr>
              <w:t>40,78%</w:t>
            </w:r>
          </w:p>
        </w:tc>
      </w:tr>
      <w:tr w:rsidR="00E368AA" w:rsidRPr="00A21C03" w:rsidTr="00E368AA">
        <w:trPr>
          <w:trHeight w:val="222"/>
          <w:jc w:val="center"/>
        </w:trPr>
        <w:tc>
          <w:tcPr>
            <w:tcW w:w="4152" w:type="dxa"/>
            <w:shd w:val="clear" w:color="auto" w:fill="auto"/>
            <w:vAlign w:val="bottom"/>
          </w:tcPr>
          <w:p w:rsidR="00E368AA" w:rsidRPr="00A21C03" w:rsidRDefault="00E368AA" w:rsidP="00694DC3">
            <w:pPr>
              <w:spacing w:after="0" w:line="240" w:lineRule="auto"/>
              <w:jc w:val="left"/>
              <w:rPr>
                <w:rFonts w:ascii="Arial" w:hAnsi="Arial" w:cs="Arial"/>
                <w:color w:val="000000"/>
                <w:sz w:val="20"/>
                <w:szCs w:val="20"/>
                <w:lang w:val="es-AR"/>
              </w:rPr>
            </w:pPr>
            <w:r w:rsidRPr="00A21C03">
              <w:rPr>
                <w:rFonts w:ascii="Arial" w:hAnsi="Arial" w:cs="Arial"/>
                <w:color w:val="000000"/>
                <w:sz w:val="20"/>
                <w:szCs w:val="20"/>
                <w:lang w:val="es-AR"/>
              </w:rPr>
              <w:t>Demanda PER proyectada por circuito (MW)</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color w:val="000000"/>
                <w:sz w:val="20"/>
                <w:szCs w:val="20"/>
                <w:lang w:val="es-AR"/>
              </w:rPr>
            </w:pPr>
          </w:p>
        </w:tc>
      </w:tr>
      <w:tr w:rsidR="00E368AA" w:rsidRPr="00A21C03" w:rsidTr="00E368AA">
        <w:trPr>
          <w:trHeight w:val="222"/>
          <w:jc w:val="center"/>
        </w:trPr>
        <w:tc>
          <w:tcPr>
            <w:tcW w:w="4152" w:type="dxa"/>
            <w:shd w:val="clear" w:color="auto" w:fill="auto"/>
            <w:vAlign w:val="bottom"/>
          </w:tcPr>
          <w:p w:rsidR="00E368AA" w:rsidRPr="00A21C03" w:rsidRDefault="00E368AA" w:rsidP="00E368AA">
            <w:pPr>
              <w:spacing w:after="0" w:line="240" w:lineRule="auto"/>
              <w:jc w:val="right"/>
              <w:rPr>
                <w:rFonts w:ascii="Arial" w:hAnsi="Arial" w:cs="Arial"/>
                <w:color w:val="000000"/>
                <w:sz w:val="20"/>
                <w:szCs w:val="20"/>
                <w:lang w:val="es-AR"/>
              </w:rPr>
            </w:pPr>
            <w:r w:rsidRPr="00A21C03">
              <w:rPr>
                <w:rFonts w:ascii="Arial" w:hAnsi="Arial" w:cs="Arial"/>
                <w:color w:val="000000"/>
                <w:sz w:val="20"/>
                <w:szCs w:val="20"/>
                <w:lang w:val="es-AR"/>
              </w:rPr>
              <w:t>ETM-4010</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color w:val="000000"/>
                <w:sz w:val="20"/>
                <w:szCs w:val="20"/>
                <w:lang w:val="es-AR"/>
              </w:rPr>
            </w:pPr>
            <w:r w:rsidRPr="00A21C03">
              <w:rPr>
                <w:rFonts w:ascii="Arial" w:hAnsi="Arial" w:cs="Arial"/>
                <w:color w:val="000000"/>
                <w:sz w:val="20"/>
                <w:szCs w:val="20"/>
                <w:lang w:val="es-AR"/>
              </w:rPr>
              <w:t>32%</w:t>
            </w:r>
          </w:p>
        </w:tc>
      </w:tr>
      <w:tr w:rsidR="00E368AA" w:rsidRPr="00A21C03" w:rsidTr="00E368AA">
        <w:trPr>
          <w:trHeight w:val="222"/>
          <w:jc w:val="center"/>
        </w:trPr>
        <w:tc>
          <w:tcPr>
            <w:tcW w:w="4152" w:type="dxa"/>
            <w:shd w:val="clear" w:color="auto" w:fill="auto"/>
            <w:vAlign w:val="bottom"/>
          </w:tcPr>
          <w:p w:rsidR="00E368AA" w:rsidRPr="00A21C03" w:rsidRDefault="00E368AA" w:rsidP="00E368AA">
            <w:pPr>
              <w:spacing w:after="0" w:line="240" w:lineRule="auto"/>
              <w:jc w:val="right"/>
              <w:rPr>
                <w:rFonts w:ascii="Arial" w:hAnsi="Arial" w:cs="Arial"/>
                <w:color w:val="000000"/>
                <w:sz w:val="20"/>
                <w:szCs w:val="20"/>
                <w:lang w:val="es-AR"/>
              </w:rPr>
            </w:pPr>
            <w:r w:rsidRPr="00A21C03">
              <w:rPr>
                <w:rFonts w:ascii="Arial" w:hAnsi="Arial" w:cs="Arial"/>
                <w:color w:val="000000"/>
                <w:sz w:val="20"/>
                <w:szCs w:val="20"/>
                <w:lang w:val="es-AR"/>
              </w:rPr>
              <w:t>ETM-4020</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color w:val="000000"/>
                <w:sz w:val="20"/>
                <w:szCs w:val="20"/>
                <w:lang w:val="es-AR"/>
              </w:rPr>
            </w:pPr>
            <w:r w:rsidRPr="00A21C03">
              <w:rPr>
                <w:rFonts w:ascii="Arial" w:hAnsi="Arial" w:cs="Arial"/>
                <w:color w:val="000000"/>
                <w:sz w:val="20"/>
                <w:szCs w:val="20"/>
                <w:lang w:val="es-AR"/>
              </w:rPr>
              <w:t>4%</w:t>
            </w:r>
          </w:p>
        </w:tc>
      </w:tr>
      <w:tr w:rsidR="00E368AA" w:rsidRPr="00A21C03" w:rsidTr="00E368AA">
        <w:trPr>
          <w:trHeight w:val="222"/>
          <w:jc w:val="center"/>
        </w:trPr>
        <w:tc>
          <w:tcPr>
            <w:tcW w:w="4152" w:type="dxa"/>
            <w:shd w:val="clear" w:color="auto" w:fill="auto"/>
            <w:vAlign w:val="bottom"/>
          </w:tcPr>
          <w:p w:rsidR="00E368AA" w:rsidRPr="00A21C03" w:rsidRDefault="00E368AA" w:rsidP="00E368AA">
            <w:pPr>
              <w:spacing w:after="0" w:line="240" w:lineRule="auto"/>
              <w:jc w:val="right"/>
              <w:rPr>
                <w:rFonts w:ascii="Arial" w:hAnsi="Arial" w:cs="Arial"/>
                <w:color w:val="000000"/>
                <w:sz w:val="20"/>
                <w:szCs w:val="20"/>
                <w:lang w:val="es-AR"/>
              </w:rPr>
            </w:pPr>
            <w:r w:rsidRPr="00A21C03">
              <w:rPr>
                <w:rFonts w:ascii="Arial" w:hAnsi="Arial" w:cs="Arial"/>
                <w:color w:val="000000"/>
                <w:sz w:val="20"/>
                <w:szCs w:val="20"/>
                <w:lang w:val="es-AR"/>
              </w:rPr>
              <w:t>ETM-4030</w:t>
            </w:r>
          </w:p>
        </w:tc>
        <w:tc>
          <w:tcPr>
            <w:tcW w:w="1103" w:type="dxa"/>
            <w:shd w:val="clear" w:color="auto" w:fill="auto"/>
            <w:vAlign w:val="center"/>
          </w:tcPr>
          <w:p w:rsidR="00E368AA" w:rsidRPr="00A21C03" w:rsidRDefault="00E368AA" w:rsidP="00E368AA">
            <w:pPr>
              <w:spacing w:after="0" w:line="240" w:lineRule="auto"/>
              <w:jc w:val="center"/>
              <w:rPr>
                <w:rFonts w:ascii="Arial" w:hAnsi="Arial" w:cs="Arial"/>
                <w:color w:val="000000"/>
                <w:sz w:val="20"/>
                <w:szCs w:val="20"/>
                <w:lang w:val="es-AR"/>
              </w:rPr>
            </w:pPr>
            <w:r w:rsidRPr="00A21C03">
              <w:rPr>
                <w:rFonts w:ascii="Arial" w:hAnsi="Arial" w:cs="Arial"/>
                <w:color w:val="000000"/>
                <w:sz w:val="20"/>
                <w:szCs w:val="20"/>
                <w:lang w:val="es-AR"/>
              </w:rPr>
              <w:t>64%</w:t>
            </w:r>
          </w:p>
        </w:tc>
      </w:tr>
    </w:tbl>
    <w:p w:rsidR="00FA25B2" w:rsidRPr="00A21C03" w:rsidRDefault="00FA25B2" w:rsidP="00BF6A58">
      <w:pPr>
        <w:ind w:left="1560" w:right="1559"/>
        <w:jc w:val="center"/>
        <w:rPr>
          <w:rFonts w:ascii="Arial" w:hAnsi="Arial" w:cs="Arial"/>
          <w:sz w:val="18"/>
          <w:lang w:val="es-AR"/>
        </w:rPr>
      </w:pPr>
      <w:r w:rsidRPr="00A21C03">
        <w:rPr>
          <w:rFonts w:ascii="Arial" w:hAnsi="Arial" w:cs="Arial"/>
          <w:sz w:val="18"/>
          <w:lang w:val="es-AR"/>
        </w:rPr>
        <w:t xml:space="preserve">Fuente: Elaboración propia en base a información </w:t>
      </w:r>
      <w:r w:rsidR="00C07618" w:rsidRPr="00A21C03">
        <w:rPr>
          <w:rFonts w:ascii="Arial" w:hAnsi="Arial" w:cs="Arial"/>
          <w:sz w:val="18"/>
          <w:lang w:val="es-AR"/>
        </w:rPr>
        <w:t xml:space="preserve">de </w:t>
      </w:r>
      <w:r w:rsidR="00E368AA" w:rsidRPr="00A21C03">
        <w:rPr>
          <w:rFonts w:ascii="Arial" w:hAnsi="Arial" w:cs="Arial"/>
          <w:sz w:val="18"/>
          <w:lang w:val="es-AR"/>
        </w:rPr>
        <w:t xml:space="preserve">ENATREL </w:t>
      </w:r>
      <w:r w:rsidR="00C07618" w:rsidRPr="00A21C03">
        <w:rPr>
          <w:rFonts w:ascii="Arial" w:hAnsi="Arial" w:cs="Arial"/>
          <w:sz w:val="18"/>
          <w:lang w:val="es-AR"/>
        </w:rPr>
        <w:t xml:space="preserve">provista por el BID </w:t>
      </w:r>
    </w:p>
    <w:p w:rsidR="00CF7BB2" w:rsidRPr="00A21C03" w:rsidRDefault="00CF7BB2" w:rsidP="002B2B6B">
      <w:pPr>
        <w:rPr>
          <w:rFonts w:ascii="Arial" w:hAnsi="Arial" w:cs="Arial"/>
          <w:lang w:val="es-AR"/>
        </w:rPr>
      </w:pPr>
      <w:r w:rsidRPr="00A21C03">
        <w:rPr>
          <w:rFonts w:ascii="Arial" w:hAnsi="Arial" w:cs="Arial"/>
          <w:lang w:val="es-AR"/>
        </w:rPr>
        <w:t xml:space="preserve">En la sección </w:t>
      </w:r>
      <w:r w:rsidR="00D10251" w:rsidRPr="00A21C03">
        <w:rPr>
          <w:rFonts w:ascii="Arial" w:hAnsi="Arial" w:cs="Arial"/>
          <w:lang w:val="es-AR"/>
        </w:rPr>
        <w:fldChar w:fldCharType="begin"/>
      </w:r>
      <w:r w:rsidR="00D10251" w:rsidRPr="00A21C03">
        <w:rPr>
          <w:rFonts w:ascii="Arial" w:hAnsi="Arial" w:cs="Arial"/>
          <w:lang w:val="es-AR"/>
        </w:rPr>
        <w:instrText xml:space="preserve"> REF _Ref429153589 \r \h </w:instrText>
      </w:r>
      <w:r w:rsidR="00A21C03">
        <w:rPr>
          <w:rFonts w:ascii="Arial" w:hAnsi="Arial" w:cs="Arial"/>
          <w:lang w:val="es-AR"/>
        </w:rPr>
        <w:instrText xml:space="preserve"> \* MERGEFORMAT </w:instrText>
      </w:r>
      <w:r w:rsidR="00D10251" w:rsidRPr="00A21C03">
        <w:rPr>
          <w:rFonts w:ascii="Arial" w:hAnsi="Arial" w:cs="Arial"/>
          <w:lang w:val="es-AR"/>
        </w:rPr>
      </w:r>
      <w:r w:rsidR="00D10251" w:rsidRPr="00A21C03">
        <w:rPr>
          <w:rFonts w:ascii="Arial" w:hAnsi="Arial" w:cs="Arial"/>
          <w:lang w:val="es-AR"/>
        </w:rPr>
        <w:fldChar w:fldCharType="separate"/>
      </w:r>
      <w:r w:rsidR="00AA0E76" w:rsidRPr="00A21C03">
        <w:rPr>
          <w:rFonts w:ascii="Arial" w:hAnsi="Arial" w:cs="Arial"/>
          <w:lang w:val="es-AR"/>
        </w:rPr>
        <w:t>3.1.2</w:t>
      </w:r>
      <w:r w:rsidR="00D10251" w:rsidRPr="00A21C03">
        <w:rPr>
          <w:rFonts w:ascii="Arial" w:hAnsi="Arial" w:cs="Arial"/>
          <w:lang w:val="es-AR"/>
        </w:rPr>
        <w:fldChar w:fldCharType="end"/>
      </w:r>
      <w:r w:rsidR="00D10251" w:rsidRPr="00A21C03">
        <w:rPr>
          <w:rFonts w:ascii="Arial" w:hAnsi="Arial" w:cs="Arial"/>
          <w:lang w:val="es-AR"/>
        </w:rPr>
        <w:t xml:space="preserve"> </w:t>
      </w:r>
      <w:r w:rsidRPr="00A21C03">
        <w:rPr>
          <w:rFonts w:ascii="Arial" w:hAnsi="Arial" w:cs="Arial"/>
          <w:lang w:val="es-AR"/>
        </w:rPr>
        <w:t xml:space="preserve">se presentan los resultados de la evaluación económica y de la evaluación financiera de la construcción de la SE </w:t>
      </w:r>
      <w:proofErr w:type="spellStart"/>
      <w:r w:rsidRPr="00A21C03">
        <w:rPr>
          <w:rFonts w:ascii="Arial" w:hAnsi="Arial" w:cs="Arial"/>
          <w:lang w:val="es-AR"/>
        </w:rPr>
        <w:t>Waslala</w:t>
      </w:r>
      <w:proofErr w:type="spellEnd"/>
      <w:r w:rsidRPr="00A21C03">
        <w:rPr>
          <w:rFonts w:ascii="Arial" w:hAnsi="Arial" w:cs="Arial"/>
          <w:lang w:val="es-AR"/>
        </w:rPr>
        <w:t xml:space="preserve"> y las obras conexas.</w:t>
      </w:r>
    </w:p>
    <w:p w:rsidR="00CF7BB2" w:rsidRPr="00A21C03" w:rsidRDefault="00CF7BB2" w:rsidP="00CF7BB2">
      <w:pPr>
        <w:pStyle w:val="Heading1"/>
        <w:pageBreakBefore w:val="0"/>
        <w:numPr>
          <w:ilvl w:val="2"/>
          <w:numId w:val="9"/>
        </w:numPr>
        <w:rPr>
          <w:rFonts w:ascii="Arial" w:hAnsi="Arial" w:cs="Arial"/>
          <w:lang w:val="es-AR"/>
        </w:rPr>
      </w:pPr>
      <w:bookmarkStart w:id="32" w:name="_Ref429153589"/>
      <w:bookmarkStart w:id="33" w:name="_Toc434552102"/>
      <w:r w:rsidRPr="00A21C03">
        <w:rPr>
          <w:rFonts w:ascii="Arial" w:hAnsi="Arial" w:cs="Arial"/>
          <w:lang w:val="es-AR"/>
        </w:rPr>
        <w:t xml:space="preserve">SE </w:t>
      </w:r>
      <w:proofErr w:type="spellStart"/>
      <w:r w:rsidRPr="00A21C03">
        <w:rPr>
          <w:rFonts w:ascii="Arial" w:hAnsi="Arial" w:cs="Arial"/>
          <w:lang w:val="es-AR"/>
        </w:rPr>
        <w:t>Waslala</w:t>
      </w:r>
      <w:proofErr w:type="spellEnd"/>
      <w:r w:rsidRPr="00A21C03">
        <w:rPr>
          <w:rFonts w:ascii="Arial" w:hAnsi="Arial" w:cs="Arial"/>
          <w:lang w:val="es-AR"/>
        </w:rPr>
        <w:t xml:space="preserve"> - Evaluación</w:t>
      </w:r>
      <w:bookmarkEnd w:id="32"/>
      <w:bookmarkEnd w:id="33"/>
    </w:p>
    <w:p w:rsidR="00F95316" w:rsidRPr="00A21C03" w:rsidRDefault="002B2B6B" w:rsidP="002B2B6B">
      <w:pPr>
        <w:rPr>
          <w:rFonts w:ascii="Arial" w:hAnsi="Arial" w:cs="Arial"/>
          <w:lang w:val="es-AR"/>
        </w:rPr>
      </w:pPr>
      <w:r w:rsidRPr="00A21C03">
        <w:rPr>
          <w:rFonts w:ascii="Arial" w:hAnsi="Arial" w:cs="Arial"/>
          <w:lang w:val="es-AR"/>
        </w:rPr>
        <w:t>Como se mencionó con anterioridad, los beneficios económicos relacionados con este proyecto están dados</w:t>
      </w:r>
      <w:r w:rsidR="00F95316" w:rsidRPr="00A21C03">
        <w:rPr>
          <w:rFonts w:ascii="Arial" w:hAnsi="Arial" w:cs="Arial"/>
          <w:lang w:val="es-AR"/>
        </w:rPr>
        <w:t>,</w:t>
      </w:r>
      <w:r w:rsidRPr="00A21C03">
        <w:rPr>
          <w:rFonts w:ascii="Arial" w:hAnsi="Arial" w:cs="Arial"/>
          <w:lang w:val="es-AR"/>
        </w:rPr>
        <w:t xml:space="preserve"> por</w:t>
      </w:r>
      <w:r w:rsidR="00F95316" w:rsidRPr="00A21C03">
        <w:rPr>
          <w:rFonts w:ascii="Arial" w:hAnsi="Arial" w:cs="Arial"/>
          <w:lang w:val="es-AR"/>
        </w:rPr>
        <w:t xml:space="preserve"> un lado, por</w:t>
      </w:r>
      <w:r w:rsidRPr="00A21C03">
        <w:rPr>
          <w:rFonts w:ascii="Arial" w:hAnsi="Arial" w:cs="Arial"/>
          <w:lang w:val="es-AR"/>
        </w:rPr>
        <w:t xml:space="preserve"> </w:t>
      </w:r>
      <w:r w:rsidR="00F95316" w:rsidRPr="00A21C03">
        <w:rPr>
          <w:rFonts w:ascii="Arial" w:hAnsi="Arial" w:cs="Arial"/>
          <w:lang w:val="es-AR"/>
        </w:rPr>
        <w:t xml:space="preserve">la liberación neta de recursos por parte de los nuevos clientes servidos, al sustituir otras fuentes de energía alternativas por electricidad. Son </w:t>
      </w:r>
      <w:r w:rsidR="00F95316" w:rsidRPr="00A21C03">
        <w:rPr>
          <w:rFonts w:ascii="Arial" w:hAnsi="Arial" w:cs="Arial"/>
          <w:i/>
          <w:lang w:val="es-AR"/>
        </w:rPr>
        <w:t xml:space="preserve">netos </w:t>
      </w:r>
      <w:r w:rsidR="00F95316" w:rsidRPr="00A21C03">
        <w:rPr>
          <w:rFonts w:ascii="Arial" w:hAnsi="Arial" w:cs="Arial"/>
          <w:lang w:val="es-AR"/>
        </w:rPr>
        <w:t xml:space="preserve">porque al ahorro en el gasto </w:t>
      </w:r>
      <w:r w:rsidR="00214A3B" w:rsidRPr="00A21C03">
        <w:rPr>
          <w:rFonts w:ascii="Arial" w:hAnsi="Arial" w:cs="Arial"/>
          <w:lang w:val="es-AR"/>
        </w:rPr>
        <w:t xml:space="preserve">en </w:t>
      </w:r>
      <w:r w:rsidR="00F95316" w:rsidRPr="00A21C03">
        <w:rPr>
          <w:rFonts w:ascii="Arial" w:hAnsi="Arial" w:cs="Arial"/>
          <w:lang w:val="es-AR"/>
        </w:rPr>
        <w:t xml:space="preserve">sustitutos </w:t>
      </w:r>
      <w:r w:rsidR="00214A3B" w:rsidRPr="00A21C03">
        <w:rPr>
          <w:rFonts w:ascii="Arial" w:hAnsi="Arial" w:cs="Arial"/>
          <w:lang w:val="es-AR"/>
        </w:rPr>
        <w:t xml:space="preserve">energéticos </w:t>
      </w:r>
      <w:r w:rsidR="00F95316" w:rsidRPr="00A21C03">
        <w:rPr>
          <w:rFonts w:ascii="Arial" w:hAnsi="Arial" w:cs="Arial"/>
          <w:lang w:val="es-AR"/>
        </w:rPr>
        <w:t xml:space="preserve">se le </w:t>
      </w:r>
      <w:r w:rsidR="006A4159" w:rsidRPr="00A21C03">
        <w:rPr>
          <w:rFonts w:ascii="Arial" w:hAnsi="Arial" w:cs="Arial"/>
          <w:lang w:val="es-AR"/>
        </w:rPr>
        <w:t>sustrae</w:t>
      </w:r>
      <w:r w:rsidR="00F95316" w:rsidRPr="00A21C03">
        <w:rPr>
          <w:rFonts w:ascii="Arial" w:hAnsi="Arial" w:cs="Arial"/>
          <w:lang w:val="es-AR"/>
        </w:rPr>
        <w:t xml:space="preserve"> el gasto en electricidad</w:t>
      </w:r>
      <w:r w:rsidR="00214A3B" w:rsidRPr="00A21C03">
        <w:rPr>
          <w:rFonts w:ascii="Arial" w:hAnsi="Arial" w:cs="Arial"/>
          <w:lang w:val="es-AR"/>
        </w:rPr>
        <w:t xml:space="preserve">. Esta fuente de beneficios representa un pequeño porcentaje de los beneficios totales derivados del proyecto, un </w:t>
      </w:r>
      <w:r w:rsidR="0040256C" w:rsidRPr="00A21C03">
        <w:rPr>
          <w:rFonts w:ascii="Arial" w:hAnsi="Arial" w:cs="Arial"/>
          <w:lang w:val="es-AR"/>
        </w:rPr>
        <w:t>7</w:t>
      </w:r>
      <w:r w:rsidR="00214A3B" w:rsidRPr="00A21C03">
        <w:rPr>
          <w:rFonts w:ascii="Arial" w:hAnsi="Arial" w:cs="Arial"/>
          <w:lang w:val="es-AR"/>
        </w:rPr>
        <w:t xml:space="preserve">%. La mayor parte de los beneficios </w:t>
      </w:r>
      <w:r w:rsidR="001F1B6D" w:rsidRPr="00A21C03">
        <w:rPr>
          <w:rFonts w:ascii="Arial" w:hAnsi="Arial" w:cs="Arial"/>
          <w:lang w:val="es-AR"/>
        </w:rPr>
        <w:t xml:space="preserve">(el restante </w:t>
      </w:r>
      <w:r w:rsidR="0040256C" w:rsidRPr="00A21C03">
        <w:rPr>
          <w:rFonts w:ascii="Arial" w:hAnsi="Arial" w:cs="Arial"/>
          <w:lang w:val="es-AR"/>
        </w:rPr>
        <w:t>93</w:t>
      </w:r>
      <w:r w:rsidR="001F1B6D" w:rsidRPr="00A21C03">
        <w:rPr>
          <w:rFonts w:ascii="Arial" w:hAnsi="Arial" w:cs="Arial"/>
          <w:lang w:val="es-AR"/>
        </w:rPr>
        <w:t xml:space="preserve">%) </w:t>
      </w:r>
      <w:r w:rsidR="00214A3B" w:rsidRPr="00A21C03">
        <w:rPr>
          <w:rFonts w:ascii="Arial" w:hAnsi="Arial" w:cs="Arial"/>
          <w:lang w:val="es-AR"/>
        </w:rPr>
        <w:t>responden a la cantidad adicional de electricidad que es posible suministrar en presencia del proyecto (tanto a clientes existentes como nuevos). Este beneficio se mide como una reducción en la energía de falla en presencia del proyecto; esto es, como el diferencial de energía servida con y sin proyecto, valuada al costo de falla, neto del costo económico de provisión de electricidad. Para obtener el costo económico de proveer electricidad, se ajustan los costos de generación, transmisión y distri</w:t>
      </w:r>
      <w:r w:rsidR="006A4159" w:rsidRPr="00A21C03">
        <w:rPr>
          <w:rFonts w:ascii="Arial" w:hAnsi="Arial" w:cs="Arial"/>
          <w:lang w:val="es-AR"/>
        </w:rPr>
        <w:t xml:space="preserve">bución </w:t>
      </w:r>
      <w:r w:rsidR="00224D5F" w:rsidRPr="00A21C03">
        <w:rPr>
          <w:rFonts w:ascii="Arial" w:hAnsi="Arial" w:cs="Arial"/>
          <w:lang w:val="es-AR"/>
        </w:rPr>
        <w:t>por los FC</w:t>
      </w:r>
      <w:r w:rsidR="006A4159" w:rsidRPr="00A21C03">
        <w:rPr>
          <w:rFonts w:ascii="Arial" w:hAnsi="Arial" w:cs="Arial"/>
          <w:lang w:val="es-AR"/>
        </w:rPr>
        <w:t xml:space="preserve"> pertinentes.</w:t>
      </w:r>
    </w:p>
    <w:p w:rsidR="00214A3B" w:rsidRPr="00A21C03" w:rsidRDefault="00214A3B" w:rsidP="002B2B6B">
      <w:pPr>
        <w:rPr>
          <w:rFonts w:ascii="Arial" w:hAnsi="Arial" w:cs="Arial"/>
          <w:lang w:val="es-AR"/>
        </w:rPr>
      </w:pPr>
      <w:r w:rsidRPr="00A21C03">
        <w:rPr>
          <w:rFonts w:ascii="Arial" w:hAnsi="Arial" w:cs="Arial"/>
          <w:lang w:val="es-AR"/>
        </w:rPr>
        <w:t>En lo que respecta a los costos económicos, se tienen los costos de inversión y de operación y mantenimiento, ambos</w:t>
      </w:r>
      <w:r w:rsidR="00224D5F" w:rsidRPr="00A21C03">
        <w:rPr>
          <w:rFonts w:ascii="Arial" w:hAnsi="Arial" w:cs="Arial"/>
          <w:lang w:val="es-AR"/>
        </w:rPr>
        <w:t xml:space="preserve"> ajustados por su respectivo FC</w:t>
      </w:r>
      <w:r w:rsidRPr="00A21C03">
        <w:rPr>
          <w:rFonts w:ascii="Arial" w:hAnsi="Arial" w:cs="Arial"/>
          <w:lang w:val="es-AR"/>
        </w:rPr>
        <w:t xml:space="preserve">; y </w:t>
      </w:r>
      <w:r w:rsidR="000B59E0" w:rsidRPr="00A21C03">
        <w:rPr>
          <w:rFonts w:ascii="Arial" w:hAnsi="Arial" w:cs="Arial"/>
          <w:lang w:val="es-AR"/>
        </w:rPr>
        <w:t xml:space="preserve">las </w:t>
      </w:r>
      <w:r w:rsidRPr="00A21C03">
        <w:rPr>
          <w:rFonts w:ascii="Arial" w:hAnsi="Arial" w:cs="Arial"/>
          <w:lang w:val="es-AR"/>
        </w:rPr>
        <w:t xml:space="preserve">pérdidas </w:t>
      </w:r>
      <w:r w:rsidR="000B59E0" w:rsidRPr="00A21C03">
        <w:rPr>
          <w:rFonts w:ascii="Arial" w:hAnsi="Arial" w:cs="Arial"/>
          <w:lang w:val="es-AR"/>
        </w:rPr>
        <w:t xml:space="preserve">adicionales </w:t>
      </w:r>
      <w:r w:rsidRPr="00A21C03">
        <w:rPr>
          <w:rFonts w:ascii="Arial" w:hAnsi="Arial" w:cs="Arial"/>
          <w:lang w:val="es-AR"/>
        </w:rPr>
        <w:t>asociadas a la si</w:t>
      </w:r>
      <w:r w:rsidR="000B59E0" w:rsidRPr="00A21C03">
        <w:rPr>
          <w:rFonts w:ascii="Arial" w:hAnsi="Arial" w:cs="Arial"/>
          <w:lang w:val="es-AR"/>
        </w:rPr>
        <w:t>tuación con proyecto (derivadas de una mayor provisión de electricidad), valuadas según nivel de tensión</w:t>
      </w:r>
      <w:r w:rsidR="00D10251" w:rsidRPr="00A21C03">
        <w:rPr>
          <w:rFonts w:ascii="Arial" w:hAnsi="Arial" w:cs="Arial"/>
          <w:lang w:val="es-AR"/>
        </w:rPr>
        <w:t>. Así, las pérdidas de transmisión se valúan al costo incremental de generación y transmisión, y las de distribución, al costo incremental de generación, transmisión y distribución (todos ajustados por sus respectivos FC).</w:t>
      </w:r>
    </w:p>
    <w:p w:rsidR="007D3617" w:rsidRPr="00A21C03" w:rsidRDefault="001F1B6D" w:rsidP="002B2B6B">
      <w:pPr>
        <w:rPr>
          <w:rFonts w:ascii="Arial" w:hAnsi="Arial" w:cs="Arial"/>
          <w:lang w:val="es-AR"/>
        </w:rPr>
      </w:pPr>
      <w:r w:rsidRPr="00A21C03">
        <w:rPr>
          <w:rFonts w:ascii="Arial" w:hAnsi="Arial" w:cs="Arial"/>
          <w:lang w:val="es-AR"/>
        </w:rPr>
        <w:t xml:space="preserve">El resultado de la evaluación </w:t>
      </w:r>
      <w:r w:rsidR="00FF1FB6" w:rsidRPr="00A21C03">
        <w:rPr>
          <w:rFonts w:ascii="Arial" w:hAnsi="Arial" w:cs="Arial"/>
          <w:lang w:val="es-AR"/>
        </w:rPr>
        <w:t xml:space="preserve">económica </w:t>
      </w:r>
      <w:r w:rsidRPr="00A21C03">
        <w:rPr>
          <w:rFonts w:ascii="Arial" w:hAnsi="Arial" w:cs="Arial"/>
          <w:lang w:val="es-AR"/>
        </w:rPr>
        <w:t xml:space="preserve">se presenta en la </w:t>
      </w:r>
      <w:r w:rsidR="009B6467" w:rsidRPr="00A21C03">
        <w:rPr>
          <w:rFonts w:ascii="Arial" w:hAnsi="Arial" w:cs="Arial"/>
          <w:lang w:val="es-AR"/>
        </w:rPr>
        <w:fldChar w:fldCharType="begin"/>
      </w:r>
      <w:r w:rsidR="009B6467" w:rsidRPr="00A21C03">
        <w:rPr>
          <w:rFonts w:ascii="Arial" w:hAnsi="Arial" w:cs="Arial"/>
          <w:lang w:val="es-AR"/>
        </w:rPr>
        <w:instrText xml:space="preserve"> REF _Ref424830416 \h </w:instrText>
      </w:r>
      <w:r w:rsidR="00827E43" w:rsidRPr="00A21C03">
        <w:rPr>
          <w:rFonts w:ascii="Arial" w:hAnsi="Arial" w:cs="Arial"/>
          <w:lang w:val="es-AR"/>
        </w:rPr>
        <w:instrText xml:space="preserve"> \* MERGEFORMAT </w:instrText>
      </w:r>
      <w:r w:rsidR="009B6467" w:rsidRPr="00A21C03">
        <w:rPr>
          <w:rFonts w:ascii="Arial" w:hAnsi="Arial" w:cs="Arial"/>
          <w:lang w:val="es-AR"/>
        </w:rPr>
      </w:r>
      <w:r w:rsidR="009B6467"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8</w:t>
      </w:r>
      <w:r w:rsidR="009B6467" w:rsidRPr="00A21C03">
        <w:rPr>
          <w:rFonts w:ascii="Arial" w:hAnsi="Arial" w:cs="Arial"/>
          <w:lang w:val="es-AR"/>
        </w:rPr>
        <w:fldChar w:fldCharType="end"/>
      </w:r>
      <w:r w:rsidR="009B6467" w:rsidRPr="00A21C03">
        <w:rPr>
          <w:rFonts w:ascii="Arial" w:hAnsi="Arial" w:cs="Arial"/>
          <w:lang w:val="es-AR"/>
        </w:rPr>
        <w:t>.</w:t>
      </w:r>
    </w:p>
    <w:p w:rsidR="007D3617" w:rsidRPr="00A21C03" w:rsidRDefault="007D3617" w:rsidP="007D3617">
      <w:pPr>
        <w:keepNext/>
        <w:keepLines/>
        <w:spacing w:after="120"/>
        <w:jc w:val="center"/>
        <w:rPr>
          <w:rFonts w:ascii="Arial" w:hAnsi="Arial" w:cs="Arial"/>
          <w:b/>
          <w:sz w:val="20"/>
          <w:lang w:val="es-AR"/>
        </w:rPr>
      </w:pPr>
      <w:bookmarkStart w:id="34" w:name="_Ref424830416"/>
      <w:bookmarkStart w:id="35" w:name="_Toc434552128"/>
      <w:r w:rsidRPr="00A21C03">
        <w:rPr>
          <w:rFonts w:ascii="Arial" w:hAnsi="Arial" w:cs="Arial"/>
          <w:b/>
          <w:sz w:val="20"/>
          <w:lang w:val="es-AR"/>
        </w:rPr>
        <w:lastRenderedPageBreak/>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8</w:t>
      </w:r>
      <w:r w:rsidRPr="00A21C03">
        <w:rPr>
          <w:rFonts w:ascii="Arial" w:hAnsi="Arial" w:cs="Arial"/>
          <w:b/>
          <w:sz w:val="20"/>
          <w:lang w:val="es-AR"/>
        </w:rPr>
        <w:fldChar w:fldCharType="end"/>
      </w:r>
      <w:bookmarkEnd w:id="34"/>
      <w:r w:rsidRPr="00A21C03">
        <w:rPr>
          <w:rFonts w:ascii="Arial" w:hAnsi="Arial" w:cs="Arial"/>
          <w:b/>
          <w:sz w:val="20"/>
          <w:lang w:val="es-AR"/>
        </w:rPr>
        <w:t xml:space="preserve">: </w:t>
      </w:r>
      <w:r w:rsidR="001F1B6D" w:rsidRPr="00A21C03">
        <w:rPr>
          <w:rFonts w:ascii="Arial" w:hAnsi="Arial" w:cs="Arial"/>
          <w:b/>
          <w:sz w:val="20"/>
          <w:lang w:val="es-AR"/>
        </w:rPr>
        <w:t xml:space="preserve">Resultados evaluación económica </w:t>
      </w:r>
      <w:r w:rsidRPr="00A21C03">
        <w:rPr>
          <w:rFonts w:ascii="Arial" w:hAnsi="Arial" w:cs="Arial"/>
          <w:b/>
          <w:sz w:val="20"/>
          <w:lang w:val="es-AR"/>
        </w:rPr>
        <w:t xml:space="preserve">– </w:t>
      </w:r>
      <w:r w:rsidR="00800FD8" w:rsidRPr="00A21C03">
        <w:rPr>
          <w:rFonts w:ascii="Arial" w:hAnsi="Arial" w:cs="Arial"/>
          <w:b/>
          <w:sz w:val="20"/>
          <w:lang w:val="es-AR"/>
        </w:rPr>
        <w:t xml:space="preserve">SE </w:t>
      </w:r>
      <w:proofErr w:type="spellStart"/>
      <w:r w:rsidR="001F1B6D" w:rsidRPr="00A21C03">
        <w:rPr>
          <w:rFonts w:ascii="Arial" w:hAnsi="Arial" w:cs="Arial"/>
          <w:b/>
          <w:sz w:val="20"/>
          <w:lang w:val="es-AR"/>
        </w:rPr>
        <w:t>Waslala</w:t>
      </w:r>
      <w:bookmarkEnd w:id="35"/>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1F1B6D" w:rsidRPr="00A21C03" w:rsidTr="001F1B6D">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1F1B6D" w:rsidRPr="00A21C03" w:rsidRDefault="001F1B6D" w:rsidP="001F1B6D">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694DC3" w:rsidRPr="00A21C03" w:rsidRDefault="001F1B6D" w:rsidP="001F1B6D">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694DC3" w:rsidRPr="00A21C03" w:rsidRDefault="001F1B6D" w:rsidP="001F1B6D">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694DC3" w:rsidRPr="00A21C03" w:rsidRDefault="001F1B6D" w:rsidP="001F1B6D">
            <w:pPr>
              <w:keepNext/>
              <w:keepLines/>
              <w:spacing w:after="0"/>
              <w:jc w:val="center"/>
              <w:rPr>
                <w:rFonts w:ascii="Arial" w:hAnsi="Arial" w:cs="Arial"/>
                <w:b/>
                <w:sz w:val="20"/>
                <w:lang w:val="es-AR"/>
              </w:rPr>
            </w:pPr>
            <w:r w:rsidRPr="00A21C03">
              <w:rPr>
                <w:rFonts w:ascii="Arial" w:hAnsi="Arial" w:cs="Arial"/>
                <w:b/>
                <w:bCs/>
                <w:sz w:val="20"/>
                <w:lang w:val="es-AR"/>
              </w:rPr>
              <w:t xml:space="preserve">VP Beneficios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694DC3" w:rsidRPr="00A21C03" w:rsidRDefault="00531BC3" w:rsidP="001F1B6D">
            <w:pPr>
              <w:keepNext/>
              <w:keepLines/>
              <w:spacing w:after="0"/>
              <w:jc w:val="center"/>
              <w:rPr>
                <w:rFonts w:ascii="Arial" w:hAnsi="Arial" w:cs="Arial"/>
                <w:b/>
                <w:sz w:val="20"/>
                <w:lang w:val="es-AR"/>
              </w:rPr>
            </w:pPr>
            <w:r w:rsidRPr="00A21C03">
              <w:rPr>
                <w:rFonts w:ascii="Arial" w:hAnsi="Arial" w:cs="Arial"/>
                <w:b/>
                <w:bCs/>
                <w:sz w:val="20"/>
                <w:lang w:val="es-AR"/>
              </w:rPr>
              <w:t>VP</w:t>
            </w:r>
            <w:r w:rsidR="001F1B6D" w:rsidRPr="00A21C03">
              <w:rPr>
                <w:rFonts w:ascii="Arial" w:hAnsi="Arial" w:cs="Arial"/>
                <w:b/>
                <w:bCs/>
                <w:sz w:val="20"/>
                <w:lang w:val="es-AR"/>
              </w:rPr>
              <w:t>NE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694DC3" w:rsidRPr="00A21C03" w:rsidRDefault="001F1B6D" w:rsidP="001F1B6D">
            <w:pPr>
              <w:keepNext/>
              <w:keepLines/>
              <w:spacing w:after="0"/>
              <w:jc w:val="center"/>
              <w:rPr>
                <w:rFonts w:ascii="Arial" w:hAnsi="Arial" w:cs="Arial"/>
                <w:b/>
                <w:sz w:val="20"/>
                <w:lang w:val="es-AR"/>
              </w:rPr>
            </w:pPr>
            <w:r w:rsidRPr="00A21C03">
              <w:rPr>
                <w:rFonts w:ascii="Arial" w:hAnsi="Arial" w:cs="Arial"/>
                <w:b/>
                <w:bCs/>
                <w:sz w:val="20"/>
                <w:lang w:val="es-AR"/>
              </w:rPr>
              <w:t>TIRE</w:t>
            </w:r>
          </w:p>
        </w:tc>
      </w:tr>
      <w:tr w:rsidR="001F1B6D" w:rsidRPr="00A21C03" w:rsidTr="001F1B6D">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1F1B6D" w:rsidRPr="00A21C03" w:rsidRDefault="001F1B6D" w:rsidP="001F1B6D">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1F1B6D" w:rsidRPr="00A21C03" w:rsidRDefault="001F1B6D" w:rsidP="001F1B6D">
            <w:pPr>
              <w:keepNext/>
              <w:keepLines/>
              <w:spacing w:after="0"/>
              <w:jc w:val="center"/>
              <w:rPr>
                <w:rFonts w:ascii="Arial" w:hAnsi="Arial" w:cs="Arial"/>
                <w:sz w:val="20"/>
                <w:lang w:val="es-AR"/>
              </w:rPr>
            </w:pPr>
            <w:r w:rsidRPr="00A21C03">
              <w:rPr>
                <w:rFonts w:ascii="Arial" w:hAnsi="Arial" w:cs="Arial"/>
                <w:bCs/>
                <w:sz w:val="20"/>
                <w:lang w:val="es-AR"/>
              </w:rPr>
              <w:t>-</w:t>
            </w:r>
          </w:p>
          <w:p w:rsidR="00694DC3" w:rsidRPr="00A21C03" w:rsidRDefault="001F1B6D" w:rsidP="001F1B6D">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694DC3" w:rsidRPr="00A21C03" w:rsidRDefault="001F1B6D" w:rsidP="001F1B6D">
            <w:pPr>
              <w:keepNext/>
              <w:keepLines/>
              <w:spacing w:after="0"/>
              <w:jc w:val="center"/>
              <w:rPr>
                <w:rFonts w:ascii="Arial" w:hAnsi="Arial" w:cs="Arial"/>
                <w:sz w:val="20"/>
                <w:lang w:val="es-AR"/>
              </w:rPr>
            </w:pPr>
            <w:r w:rsidRPr="00A21C03">
              <w:rPr>
                <w:rFonts w:ascii="Arial" w:hAnsi="Arial" w:cs="Arial"/>
                <w:sz w:val="20"/>
                <w:lang w:val="es-AR"/>
              </w:rPr>
              <w:t>13.428.259</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694DC3" w:rsidRPr="00A21C03" w:rsidRDefault="0094192F" w:rsidP="0094192F">
            <w:pPr>
              <w:keepNext/>
              <w:keepLines/>
              <w:spacing w:after="0"/>
              <w:jc w:val="center"/>
              <w:rPr>
                <w:rFonts w:ascii="Arial" w:hAnsi="Arial" w:cs="Arial"/>
                <w:sz w:val="20"/>
                <w:lang w:val="es-AR"/>
              </w:rPr>
            </w:pPr>
            <w:r w:rsidRPr="00A21C03">
              <w:rPr>
                <w:rFonts w:ascii="Arial" w:hAnsi="Arial" w:cs="Arial"/>
                <w:sz w:val="20"/>
                <w:lang w:val="es-AR"/>
              </w:rPr>
              <w:t>3.5</w:t>
            </w:r>
            <w:r w:rsidR="001F1B6D" w:rsidRPr="00A21C03">
              <w:rPr>
                <w:rFonts w:ascii="Arial" w:hAnsi="Arial" w:cs="Arial"/>
                <w:sz w:val="20"/>
                <w:lang w:val="es-AR"/>
              </w:rPr>
              <w:t>9</w:t>
            </w:r>
            <w:r w:rsidRPr="00A21C03">
              <w:rPr>
                <w:rFonts w:ascii="Arial" w:hAnsi="Arial" w:cs="Arial"/>
                <w:sz w:val="20"/>
                <w:lang w:val="es-AR"/>
              </w:rPr>
              <w:t>4</w:t>
            </w:r>
            <w:r w:rsidR="001F1B6D" w:rsidRPr="00A21C03">
              <w:rPr>
                <w:rFonts w:ascii="Arial" w:hAnsi="Arial" w:cs="Arial"/>
                <w:sz w:val="20"/>
                <w:lang w:val="es-AR"/>
              </w:rPr>
              <w:t>.</w:t>
            </w:r>
            <w:r w:rsidRPr="00A21C03">
              <w:rPr>
                <w:rFonts w:ascii="Arial" w:hAnsi="Arial" w:cs="Arial"/>
                <w:sz w:val="20"/>
                <w:lang w:val="es-AR"/>
              </w:rPr>
              <w:t>334</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694DC3" w:rsidRPr="00A21C03" w:rsidRDefault="00A438DD" w:rsidP="00A438DD">
            <w:pPr>
              <w:keepNext/>
              <w:keepLines/>
              <w:spacing w:after="0"/>
              <w:jc w:val="center"/>
              <w:rPr>
                <w:rFonts w:ascii="Arial" w:hAnsi="Arial" w:cs="Arial"/>
                <w:sz w:val="20"/>
                <w:lang w:val="es-AR"/>
              </w:rPr>
            </w:pPr>
            <w:r>
              <w:rPr>
                <w:rFonts w:ascii="Arial" w:hAnsi="Arial" w:cs="Arial"/>
                <w:sz w:val="20"/>
                <w:lang w:val="es-AR"/>
              </w:rPr>
              <w:t>38</w:t>
            </w:r>
            <w:r w:rsidR="001F1B6D" w:rsidRPr="00A21C03">
              <w:rPr>
                <w:rFonts w:ascii="Arial" w:hAnsi="Arial" w:cs="Arial"/>
                <w:sz w:val="20"/>
                <w:lang w:val="es-AR"/>
              </w:rPr>
              <w:t>.</w:t>
            </w:r>
            <w:r>
              <w:rPr>
                <w:rFonts w:ascii="Arial" w:hAnsi="Arial" w:cs="Arial"/>
                <w:sz w:val="20"/>
                <w:lang w:val="es-AR"/>
              </w:rPr>
              <w:t>378</w:t>
            </w:r>
            <w:r w:rsidR="001F1B6D" w:rsidRPr="00A21C03">
              <w:rPr>
                <w:rFonts w:ascii="Arial" w:hAnsi="Arial" w:cs="Arial"/>
                <w:sz w:val="20"/>
                <w:lang w:val="es-AR"/>
              </w:rPr>
              <w:t>.</w:t>
            </w:r>
            <w:r w:rsidR="0094192F" w:rsidRPr="00A21C03">
              <w:rPr>
                <w:rFonts w:ascii="Arial" w:hAnsi="Arial" w:cs="Arial"/>
                <w:sz w:val="20"/>
                <w:lang w:val="es-AR"/>
              </w:rPr>
              <w:t>9</w:t>
            </w:r>
            <w:r>
              <w:rPr>
                <w:rFonts w:ascii="Arial" w:hAnsi="Arial" w:cs="Arial"/>
                <w:sz w:val="20"/>
                <w:lang w:val="es-AR"/>
              </w:rPr>
              <w:t>26</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694DC3" w:rsidRPr="00A21C03" w:rsidRDefault="001F1B6D" w:rsidP="00A438DD">
            <w:pPr>
              <w:keepNext/>
              <w:keepLines/>
              <w:spacing w:after="0"/>
              <w:jc w:val="center"/>
              <w:rPr>
                <w:rFonts w:ascii="Arial" w:hAnsi="Arial" w:cs="Arial"/>
                <w:sz w:val="20"/>
                <w:lang w:val="es-AR"/>
              </w:rPr>
            </w:pPr>
            <w:r w:rsidRPr="00A21C03">
              <w:rPr>
                <w:rFonts w:ascii="Arial" w:hAnsi="Arial" w:cs="Arial"/>
                <w:sz w:val="20"/>
                <w:lang w:val="es-AR"/>
              </w:rPr>
              <w:t>2</w:t>
            </w:r>
            <w:r w:rsidR="00A438DD">
              <w:rPr>
                <w:rFonts w:ascii="Arial" w:hAnsi="Arial" w:cs="Arial"/>
                <w:sz w:val="20"/>
                <w:lang w:val="es-AR"/>
              </w:rPr>
              <w:t>1</w:t>
            </w:r>
            <w:r w:rsidRPr="00A21C03">
              <w:rPr>
                <w:rFonts w:ascii="Arial" w:hAnsi="Arial" w:cs="Arial"/>
                <w:sz w:val="20"/>
                <w:lang w:val="es-AR"/>
              </w:rPr>
              <w:t>.</w:t>
            </w:r>
            <w:r w:rsidR="00A438DD">
              <w:rPr>
                <w:rFonts w:ascii="Arial" w:hAnsi="Arial" w:cs="Arial"/>
                <w:sz w:val="20"/>
                <w:lang w:val="es-AR"/>
              </w:rPr>
              <w:t>356</w:t>
            </w:r>
            <w:r w:rsidRPr="00A21C03">
              <w:rPr>
                <w:rFonts w:ascii="Arial" w:hAnsi="Arial" w:cs="Arial"/>
                <w:sz w:val="20"/>
                <w:lang w:val="es-AR"/>
              </w:rPr>
              <w:t>.</w:t>
            </w:r>
            <w:r w:rsidR="00A438DD">
              <w:rPr>
                <w:rFonts w:ascii="Arial" w:hAnsi="Arial" w:cs="Arial"/>
                <w:sz w:val="20"/>
                <w:lang w:val="es-AR"/>
              </w:rPr>
              <w:t>333</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694DC3" w:rsidRPr="00A21C03" w:rsidRDefault="001F1B6D" w:rsidP="00A438DD">
            <w:pPr>
              <w:keepNext/>
              <w:keepLines/>
              <w:spacing w:after="0"/>
              <w:jc w:val="center"/>
              <w:rPr>
                <w:rFonts w:ascii="Arial" w:hAnsi="Arial" w:cs="Arial"/>
                <w:sz w:val="20"/>
                <w:lang w:val="es-AR"/>
              </w:rPr>
            </w:pPr>
            <w:r w:rsidRPr="00A21C03">
              <w:rPr>
                <w:rFonts w:ascii="Arial" w:hAnsi="Arial" w:cs="Arial"/>
                <w:sz w:val="20"/>
                <w:lang w:val="es-AR"/>
              </w:rPr>
              <w:t>2</w:t>
            </w:r>
            <w:r w:rsidR="00A438DD">
              <w:rPr>
                <w:rFonts w:ascii="Arial" w:hAnsi="Arial" w:cs="Arial"/>
                <w:sz w:val="20"/>
                <w:lang w:val="es-AR"/>
              </w:rPr>
              <w:t>4</w:t>
            </w:r>
            <w:r w:rsidRPr="00A21C03">
              <w:rPr>
                <w:rFonts w:ascii="Arial" w:hAnsi="Arial" w:cs="Arial"/>
                <w:sz w:val="20"/>
                <w:lang w:val="es-AR"/>
              </w:rPr>
              <w:t>%</w:t>
            </w:r>
          </w:p>
        </w:tc>
      </w:tr>
    </w:tbl>
    <w:p w:rsidR="007D3617" w:rsidRPr="00A21C03" w:rsidRDefault="007D3617" w:rsidP="007D3617">
      <w:pPr>
        <w:jc w:val="center"/>
        <w:rPr>
          <w:rFonts w:ascii="Arial" w:hAnsi="Arial" w:cs="Arial"/>
          <w:sz w:val="18"/>
          <w:lang w:val="es-AR"/>
        </w:rPr>
      </w:pPr>
      <w:r w:rsidRPr="00A21C03">
        <w:rPr>
          <w:rFonts w:ascii="Arial" w:hAnsi="Arial" w:cs="Arial"/>
          <w:sz w:val="18"/>
          <w:lang w:val="es-AR"/>
        </w:rPr>
        <w:t>Fuente: Elaboración propia en base a información de</w:t>
      </w:r>
      <w:r w:rsidR="00E368AA" w:rsidRPr="00A21C03">
        <w:rPr>
          <w:rFonts w:ascii="Arial" w:hAnsi="Arial" w:cs="Arial"/>
          <w:sz w:val="18"/>
          <w:lang w:val="es-AR"/>
        </w:rPr>
        <w:t xml:space="preserve"> ENATREL </w:t>
      </w:r>
      <w:r w:rsidRPr="00A21C03">
        <w:rPr>
          <w:rFonts w:ascii="Arial" w:hAnsi="Arial" w:cs="Arial"/>
          <w:sz w:val="18"/>
          <w:lang w:val="es-AR"/>
        </w:rPr>
        <w:t xml:space="preserve">provista por el BID </w:t>
      </w:r>
    </w:p>
    <w:p w:rsidR="001F1B6D" w:rsidRPr="00A21C03" w:rsidRDefault="001F1B6D" w:rsidP="002B2B6B">
      <w:pPr>
        <w:rPr>
          <w:rFonts w:ascii="Arial" w:hAnsi="Arial" w:cs="Arial"/>
          <w:lang w:val="es-AR"/>
        </w:rPr>
      </w:pPr>
      <w:r w:rsidRPr="00A21C03">
        <w:rPr>
          <w:rFonts w:ascii="Arial" w:hAnsi="Arial" w:cs="Arial"/>
          <w:lang w:val="es-AR"/>
        </w:rPr>
        <w:t xml:space="preserve">Como puede observarse, el proyecto es económicamente deseable, generando un VPNE de </w:t>
      </w:r>
      <w:r w:rsidR="00FF1FB6" w:rsidRPr="00A21C03">
        <w:rPr>
          <w:rFonts w:ascii="Arial" w:hAnsi="Arial" w:cs="Arial"/>
          <w:lang w:val="es-AR"/>
        </w:rPr>
        <w:t xml:space="preserve">US$ </w:t>
      </w:r>
      <w:r w:rsidR="00A438DD" w:rsidRPr="00A438DD">
        <w:rPr>
          <w:rFonts w:ascii="Arial" w:hAnsi="Arial" w:cs="Arial"/>
          <w:lang w:val="es-AR"/>
        </w:rPr>
        <w:t>21.356.333</w:t>
      </w:r>
      <w:r w:rsidRPr="00A21C03">
        <w:rPr>
          <w:rFonts w:ascii="Arial" w:hAnsi="Arial" w:cs="Arial"/>
          <w:lang w:val="es-AR"/>
        </w:rPr>
        <w:t xml:space="preserve">. </w:t>
      </w:r>
      <w:r w:rsidR="00E21481" w:rsidRPr="00A21C03">
        <w:rPr>
          <w:rFonts w:ascii="Arial" w:hAnsi="Arial" w:cs="Arial"/>
          <w:lang w:val="es-AR"/>
        </w:rPr>
        <w:t xml:space="preserve">Los beneficios del proyecto se dividen entre clientes nuevos y clientes existentes en un </w:t>
      </w:r>
      <w:r w:rsidR="00A438DD">
        <w:rPr>
          <w:rFonts w:ascii="Arial" w:hAnsi="Arial" w:cs="Arial"/>
          <w:lang w:val="es-AR"/>
        </w:rPr>
        <w:t>28</w:t>
      </w:r>
      <w:r w:rsidR="00E21481" w:rsidRPr="00A21C03">
        <w:rPr>
          <w:rFonts w:ascii="Arial" w:hAnsi="Arial" w:cs="Arial"/>
          <w:lang w:val="es-AR"/>
        </w:rPr>
        <w:t xml:space="preserve">% y un </w:t>
      </w:r>
      <w:r w:rsidR="00A438DD">
        <w:rPr>
          <w:rFonts w:ascii="Arial" w:hAnsi="Arial" w:cs="Arial"/>
          <w:lang w:val="es-AR"/>
        </w:rPr>
        <w:t>72</w:t>
      </w:r>
      <w:r w:rsidR="00E21481" w:rsidRPr="00A21C03">
        <w:rPr>
          <w:rFonts w:ascii="Arial" w:hAnsi="Arial" w:cs="Arial"/>
          <w:lang w:val="es-AR"/>
        </w:rPr>
        <w:t>%, respectivamente.</w:t>
      </w:r>
      <w:r w:rsidR="003A2BA3" w:rsidRPr="00A21C03">
        <w:rPr>
          <w:rFonts w:ascii="Arial" w:hAnsi="Arial" w:cs="Arial"/>
          <w:lang w:val="es-AR"/>
        </w:rPr>
        <w:t xml:space="preserve"> </w:t>
      </w:r>
    </w:p>
    <w:p w:rsidR="00715F0B" w:rsidRPr="00A21C03" w:rsidRDefault="00715F0B" w:rsidP="002B2B6B">
      <w:pPr>
        <w:rPr>
          <w:rFonts w:ascii="Arial" w:hAnsi="Arial" w:cs="Arial"/>
          <w:lang w:val="es-AR"/>
        </w:rPr>
      </w:pPr>
      <w:r w:rsidRPr="00A21C03">
        <w:rPr>
          <w:rFonts w:ascii="Arial" w:hAnsi="Arial" w:cs="Arial"/>
          <w:lang w:val="es-AR"/>
        </w:rPr>
        <w:t>Desde la óptica privada, los beneficios son los ingresos del proyecto y éstos están dados por el valor unitario del peaje de transmisión (US$/</w:t>
      </w:r>
      <w:proofErr w:type="spellStart"/>
      <w:r w:rsidRPr="00A21C03">
        <w:rPr>
          <w:rFonts w:ascii="Arial" w:hAnsi="Arial" w:cs="Arial"/>
          <w:lang w:val="es-AR"/>
        </w:rPr>
        <w:t>MWh</w:t>
      </w:r>
      <w:proofErr w:type="spellEnd"/>
      <w:r w:rsidRPr="00A21C03">
        <w:rPr>
          <w:rFonts w:ascii="Arial" w:hAnsi="Arial" w:cs="Arial"/>
          <w:lang w:val="es-AR"/>
        </w:rPr>
        <w:t xml:space="preserve">) multiplicado por la energía adicional en la situación con proyecto. </w:t>
      </w:r>
      <w:r w:rsidR="00F93FC2" w:rsidRPr="00A21C03">
        <w:rPr>
          <w:rFonts w:ascii="Arial" w:hAnsi="Arial" w:cs="Arial"/>
          <w:lang w:val="es-AR"/>
        </w:rPr>
        <w:t xml:space="preserve">Esta energía adicional corresponde a la energía generada para satisfacer la demanda potencial de todos los usuarios de la zona (tanto existentes como nuevos) y también a la energía generada por las pequeñas centrales hidroeléctricas desarrolladas en la zona del proyecto por </w:t>
      </w:r>
      <w:proofErr w:type="spellStart"/>
      <w:r w:rsidR="00F93FC2" w:rsidRPr="00A21C03">
        <w:rPr>
          <w:rFonts w:ascii="Arial" w:hAnsi="Arial" w:cs="Arial"/>
          <w:lang w:val="es-AR"/>
        </w:rPr>
        <w:t>Hydropenta</w:t>
      </w:r>
      <w:proofErr w:type="spellEnd"/>
      <w:r w:rsidR="00F93FC2" w:rsidRPr="00A21C03">
        <w:rPr>
          <w:rFonts w:ascii="Arial" w:hAnsi="Arial" w:cs="Arial"/>
          <w:lang w:val="es-AR"/>
        </w:rPr>
        <w:t xml:space="preserve"> (22,5 MW). </w:t>
      </w:r>
      <w:r w:rsidRPr="00A21C03">
        <w:rPr>
          <w:rFonts w:ascii="Arial" w:hAnsi="Arial" w:cs="Arial"/>
          <w:lang w:val="es-AR"/>
        </w:rPr>
        <w:t xml:space="preserve">Los costos son los de inversión y operación y mantenimiento. El resultado de la evaluación financiera se muestra en la </w:t>
      </w:r>
      <w:r w:rsidRPr="00A21C03">
        <w:rPr>
          <w:rFonts w:ascii="Arial" w:hAnsi="Arial" w:cs="Arial"/>
          <w:lang w:val="es-AR"/>
        </w:rPr>
        <w:fldChar w:fldCharType="begin"/>
      </w:r>
      <w:r w:rsidRPr="00A21C03">
        <w:rPr>
          <w:rFonts w:ascii="Arial" w:hAnsi="Arial" w:cs="Arial"/>
          <w:lang w:val="es-AR"/>
        </w:rPr>
        <w:instrText xml:space="preserve"> REF _Ref429150251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9</w:t>
      </w:r>
      <w:r w:rsidRPr="00A21C03">
        <w:rPr>
          <w:rFonts w:ascii="Arial" w:hAnsi="Arial" w:cs="Arial"/>
          <w:lang w:val="es-AR"/>
        </w:rPr>
        <w:fldChar w:fldCharType="end"/>
      </w:r>
      <w:r w:rsidRPr="00A21C03">
        <w:rPr>
          <w:rFonts w:ascii="Arial" w:hAnsi="Arial" w:cs="Arial"/>
          <w:lang w:val="es-AR"/>
        </w:rPr>
        <w:t>.</w:t>
      </w:r>
    </w:p>
    <w:p w:rsidR="00715F0B" w:rsidRPr="00A21C03" w:rsidRDefault="00715F0B" w:rsidP="00715F0B">
      <w:pPr>
        <w:keepNext/>
        <w:keepLines/>
        <w:spacing w:after="120"/>
        <w:jc w:val="center"/>
        <w:rPr>
          <w:rFonts w:ascii="Arial" w:hAnsi="Arial" w:cs="Arial"/>
          <w:b/>
          <w:sz w:val="20"/>
          <w:lang w:val="es-AR"/>
        </w:rPr>
      </w:pPr>
      <w:bookmarkStart w:id="36" w:name="_Ref429150251"/>
      <w:bookmarkStart w:id="37" w:name="_Toc434552129"/>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9</w:t>
      </w:r>
      <w:r w:rsidRPr="00A21C03">
        <w:rPr>
          <w:rFonts w:ascii="Arial" w:hAnsi="Arial" w:cs="Arial"/>
          <w:b/>
          <w:sz w:val="20"/>
          <w:lang w:val="es-AR"/>
        </w:rPr>
        <w:fldChar w:fldCharType="end"/>
      </w:r>
      <w:bookmarkEnd w:id="36"/>
      <w:r w:rsidRPr="00A21C03">
        <w:rPr>
          <w:rFonts w:ascii="Arial" w:hAnsi="Arial" w:cs="Arial"/>
          <w:b/>
          <w:sz w:val="20"/>
          <w:lang w:val="es-AR"/>
        </w:rPr>
        <w:t xml:space="preserve">: Resultados evaluación financiera – </w:t>
      </w:r>
      <w:r w:rsidR="00800FD8" w:rsidRPr="00A21C03">
        <w:rPr>
          <w:rFonts w:ascii="Arial" w:hAnsi="Arial" w:cs="Arial"/>
          <w:b/>
          <w:sz w:val="20"/>
          <w:lang w:val="es-AR"/>
        </w:rPr>
        <w:t xml:space="preserve">SE </w:t>
      </w:r>
      <w:proofErr w:type="spellStart"/>
      <w:r w:rsidRPr="00A21C03">
        <w:rPr>
          <w:rFonts w:ascii="Arial" w:hAnsi="Arial" w:cs="Arial"/>
          <w:b/>
          <w:sz w:val="20"/>
          <w:lang w:val="es-AR"/>
        </w:rPr>
        <w:t>Waslala</w:t>
      </w:r>
      <w:bookmarkEnd w:id="37"/>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715F0B" w:rsidRPr="00A21C03" w:rsidTr="00694DC3">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715F0B" w:rsidRPr="00A21C03" w:rsidRDefault="00715F0B" w:rsidP="00694DC3">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715F0B" w:rsidRPr="00A21C03" w:rsidRDefault="00715F0B" w:rsidP="00715F0B">
            <w:pPr>
              <w:keepNext/>
              <w:keepLines/>
              <w:spacing w:after="0"/>
              <w:jc w:val="center"/>
              <w:rPr>
                <w:rFonts w:ascii="Arial" w:hAnsi="Arial" w:cs="Arial"/>
                <w:b/>
                <w:sz w:val="20"/>
                <w:lang w:val="es-AR"/>
              </w:rPr>
            </w:pPr>
            <w:r w:rsidRPr="00A21C03">
              <w:rPr>
                <w:rFonts w:ascii="Arial" w:hAnsi="Arial" w:cs="Arial"/>
                <w:b/>
                <w:bCs/>
                <w:sz w:val="20"/>
                <w:lang w:val="es-AR"/>
              </w:rPr>
              <w:t>VP Inversión fin.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715F0B" w:rsidRPr="00A21C03" w:rsidRDefault="00715F0B" w:rsidP="00715F0B">
            <w:pPr>
              <w:keepNext/>
              <w:keepLines/>
              <w:spacing w:after="0"/>
              <w:jc w:val="center"/>
              <w:rPr>
                <w:rFonts w:ascii="Arial" w:hAnsi="Arial" w:cs="Arial"/>
                <w:b/>
                <w:sz w:val="20"/>
                <w:lang w:val="es-AR"/>
              </w:rPr>
            </w:pPr>
            <w:r w:rsidRPr="00A21C03">
              <w:rPr>
                <w:rFonts w:ascii="Arial" w:hAnsi="Arial" w:cs="Arial"/>
                <w:b/>
                <w:bCs/>
                <w:sz w:val="20"/>
                <w:lang w:val="es-AR"/>
              </w:rPr>
              <w:t>VP Costos fin.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715F0B" w:rsidRPr="00A21C03" w:rsidRDefault="00715F0B" w:rsidP="00715F0B">
            <w:pPr>
              <w:keepNext/>
              <w:keepLines/>
              <w:spacing w:after="0"/>
              <w:jc w:val="center"/>
              <w:rPr>
                <w:rFonts w:ascii="Arial" w:hAnsi="Arial" w:cs="Arial"/>
                <w:b/>
                <w:sz w:val="20"/>
                <w:lang w:val="es-AR"/>
              </w:rPr>
            </w:pPr>
            <w:r w:rsidRPr="00A21C03">
              <w:rPr>
                <w:rFonts w:ascii="Arial" w:hAnsi="Arial" w:cs="Arial"/>
                <w:b/>
                <w:bCs/>
                <w:sz w:val="20"/>
                <w:lang w:val="es-AR"/>
              </w:rPr>
              <w:t>VP Ingresos.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715F0B" w:rsidRPr="00A21C03" w:rsidRDefault="00715F0B" w:rsidP="00531BC3">
            <w:pPr>
              <w:keepNext/>
              <w:keepLines/>
              <w:spacing w:after="0"/>
              <w:jc w:val="center"/>
              <w:rPr>
                <w:rFonts w:ascii="Arial" w:hAnsi="Arial" w:cs="Arial"/>
                <w:b/>
                <w:sz w:val="20"/>
                <w:lang w:val="es-AR"/>
              </w:rPr>
            </w:pPr>
            <w:r w:rsidRPr="00A21C03">
              <w:rPr>
                <w:rFonts w:ascii="Arial" w:hAnsi="Arial" w:cs="Arial"/>
                <w:b/>
                <w:bCs/>
                <w:sz w:val="20"/>
                <w:lang w:val="es-AR"/>
              </w:rPr>
              <w:t>V</w:t>
            </w:r>
            <w:r w:rsidR="00531BC3" w:rsidRPr="00A21C03">
              <w:rPr>
                <w:rFonts w:ascii="Arial" w:hAnsi="Arial" w:cs="Arial"/>
                <w:b/>
                <w:bCs/>
                <w:sz w:val="20"/>
                <w:lang w:val="es-AR"/>
              </w:rPr>
              <w:t>P</w:t>
            </w:r>
            <w:r w:rsidRPr="00A21C03">
              <w:rPr>
                <w:rFonts w:ascii="Arial" w:hAnsi="Arial" w:cs="Arial"/>
                <w:b/>
                <w:bCs/>
                <w:sz w:val="20"/>
                <w:lang w:val="es-AR"/>
              </w:rPr>
              <w:t>N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715F0B" w:rsidRPr="00A21C03" w:rsidRDefault="00715F0B" w:rsidP="00715F0B">
            <w:pPr>
              <w:keepNext/>
              <w:keepLines/>
              <w:spacing w:after="0"/>
              <w:jc w:val="center"/>
              <w:rPr>
                <w:rFonts w:ascii="Arial" w:hAnsi="Arial" w:cs="Arial"/>
                <w:b/>
                <w:sz w:val="20"/>
                <w:lang w:val="es-AR"/>
              </w:rPr>
            </w:pPr>
            <w:r w:rsidRPr="00A21C03">
              <w:rPr>
                <w:rFonts w:ascii="Arial" w:hAnsi="Arial" w:cs="Arial"/>
                <w:b/>
                <w:bCs/>
                <w:sz w:val="20"/>
                <w:lang w:val="es-AR"/>
              </w:rPr>
              <w:t>TIR</w:t>
            </w:r>
          </w:p>
        </w:tc>
      </w:tr>
      <w:tr w:rsidR="0040256C" w:rsidRPr="00A21C03" w:rsidTr="00694DC3">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715F0B" w:rsidRPr="00A21C03" w:rsidRDefault="00715F0B" w:rsidP="00694DC3">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715F0B" w:rsidRPr="00A21C03" w:rsidRDefault="00715F0B" w:rsidP="00694DC3">
            <w:pPr>
              <w:keepNext/>
              <w:keepLines/>
              <w:spacing w:after="0"/>
              <w:jc w:val="center"/>
              <w:rPr>
                <w:rFonts w:ascii="Arial" w:hAnsi="Arial" w:cs="Arial"/>
                <w:sz w:val="20"/>
                <w:lang w:val="es-AR"/>
              </w:rPr>
            </w:pPr>
            <w:r w:rsidRPr="00A21C03">
              <w:rPr>
                <w:rFonts w:ascii="Arial" w:hAnsi="Arial" w:cs="Arial"/>
                <w:bCs/>
                <w:sz w:val="20"/>
                <w:lang w:val="es-AR"/>
              </w:rPr>
              <w:t>-</w:t>
            </w:r>
          </w:p>
          <w:p w:rsidR="00715F0B" w:rsidRPr="00A21C03" w:rsidRDefault="00715F0B" w:rsidP="00694DC3">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715F0B" w:rsidRPr="00A21C03" w:rsidRDefault="00715F0B" w:rsidP="0040256C">
            <w:pPr>
              <w:keepNext/>
              <w:keepLines/>
              <w:spacing w:after="0"/>
              <w:jc w:val="center"/>
              <w:rPr>
                <w:rFonts w:ascii="Arial" w:hAnsi="Arial" w:cs="Arial"/>
                <w:sz w:val="20"/>
                <w:lang w:val="es-AR"/>
              </w:rPr>
            </w:pPr>
            <w:r w:rsidRPr="00A21C03">
              <w:rPr>
                <w:rFonts w:ascii="Arial" w:hAnsi="Arial" w:cs="Arial"/>
                <w:sz w:val="20"/>
                <w:lang w:val="es-AR"/>
              </w:rPr>
              <w:t>13.</w:t>
            </w:r>
            <w:r w:rsidR="0040256C" w:rsidRPr="00A21C03">
              <w:rPr>
                <w:rFonts w:ascii="Arial" w:hAnsi="Arial" w:cs="Arial"/>
                <w:sz w:val="20"/>
                <w:lang w:val="es-AR"/>
              </w:rPr>
              <w:t>766</w:t>
            </w:r>
            <w:r w:rsidRPr="00A21C03">
              <w:rPr>
                <w:rFonts w:ascii="Arial" w:hAnsi="Arial" w:cs="Arial"/>
                <w:sz w:val="20"/>
                <w:lang w:val="es-AR"/>
              </w:rPr>
              <w:t>.</w:t>
            </w:r>
            <w:r w:rsidR="0040256C" w:rsidRPr="00A21C03">
              <w:rPr>
                <w:rFonts w:ascii="Arial" w:hAnsi="Arial" w:cs="Arial"/>
                <w:sz w:val="20"/>
                <w:lang w:val="es-AR"/>
              </w:rPr>
              <w:t>9</w:t>
            </w:r>
            <w:r w:rsidRPr="00A21C03">
              <w:rPr>
                <w:rFonts w:ascii="Arial" w:hAnsi="Arial" w:cs="Arial"/>
                <w:sz w:val="20"/>
                <w:lang w:val="es-AR"/>
              </w:rPr>
              <w:t>2</w:t>
            </w:r>
            <w:r w:rsidR="0040256C" w:rsidRPr="00A21C03">
              <w:rPr>
                <w:rFonts w:ascii="Arial" w:hAnsi="Arial" w:cs="Arial"/>
                <w:sz w:val="20"/>
                <w:lang w:val="es-AR"/>
              </w:rPr>
              <w:t>5</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715F0B" w:rsidRPr="00A21C03" w:rsidRDefault="0094192F" w:rsidP="0040256C">
            <w:pPr>
              <w:keepNext/>
              <w:keepLines/>
              <w:spacing w:after="0"/>
              <w:jc w:val="center"/>
              <w:rPr>
                <w:rFonts w:ascii="Arial" w:hAnsi="Arial" w:cs="Arial"/>
                <w:sz w:val="20"/>
                <w:lang w:val="es-AR"/>
              </w:rPr>
            </w:pPr>
            <w:r w:rsidRPr="00A21C03">
              <w:rPr>
                <w:rFonts w:ascii="Arial" w:hAnsi="Arial" w:cs="Arial"/>
                <w:sz w:val="20"/>
                <w:lang w:val="es-AR"/>
              </w:rPr>
              <w:t>3.</w:t>
            </w:r>
            <w:r w:rsidR="0040256C" w:rsidRPr="00A21C03">
              <w:rPr>
                <w:rFonts w:ascii="Arial" w:hAnsi="Arial" w:cs="Arial"/>
                <w:sz w:val="20"/>
                <w:lang w:val="es-AR"/>
              </w:rPr>
              <w:t>139.423</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715F0B" w:rsidRPr="00A21C03" w:rsidRDefault="0040256C" w:rsidP="0040256C">
            <w:pPr>
              <w:keepNext/>
              <w:keepLines/>
              <w:spacing w:after="0"/>
              <w:jc w:val="center"/>
              <w:rPr>
                <w:rFonts w:ascii="Arial" w:hAnsi="Arial" w:cs="Arial"/>
                <w:sz w:val="20"/>
                <w:lang w:val="es-AR"/>
              </w:rPr>
            </w:pPr>
            <w:r w:rsidRPr="00A21C03">
              <w:rPr>
                <w:rFonts w:ascii="Arial" w:hAnsi="Arial" w:cs="Arial"/>
                <w:sz w:val="20"/>
                <w:lang w:val="es-AR"/>
              </w:rPr>
              <w:t>9.210</w:t>
            </w:r>
            <w:r w:rsidR="00715F0B" w:rsidRPr="00A21C03">
              <w:rPr>
                <w:rFonts w:ascii="Arial" w:hAnsi="Arial" w:cs="Arial"/>
                <w:sz w:val="20"/>
                <w:lang w:val="es-AR"/>
              </w:rPr>
              <w:t>.</w:t>
            </w:r>
            <w:r w:rsidRPr="00A21C03">
              <w:rPr>
                <w:rFonts w:ascii="Arial" w:hAnsi="Arial" w:cs="Arial"/>
                <w:sz w:val="20"/>
                <w:lang w:val="es-AR"/>
              </w:rPr>
              <w:t>031</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715F0B" w:rsidRPr="00A21C03" w:rsidRDefault="0040256C" w:rsidP="0040256C">
            <w:pPr>
              <w:keepNext/>
              <w:keepLines/>
              <w:spacing w:after="0"/>
              <w:jc w:val="center"/>
              <w:rPr>
                <w:rFonts w:ascii="Arial" w:hAnsi="Arial" w:cs="Arial"/>
                <w:sz w:val="20"/>
                <w:lang w:val="es-AR"/>
              </w:rPr>
            </w:pPr>
            <w:r w:rsidRPr="00A21C03">
              <w:rPr>
                <w:rFonts w:ascii="Arial" w:hAnsi="Arial" w:cs="Arial"/>
                <w:sz w:val="20"/>
                <w:lang w:val="es-AR"/>
              </w:rPr>
              <w:t>-7.696.317</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715F0B" w:rsidRPr="00A21C03" w:rsidRDefault="0040256C" w:rsidP="00694DC3">
            <w:pPr>
              <w:keepNext/>
              <w:keepLines/>
              <w:spacing w:after="0"/>
              <w:jc w:val="center"/>
              <w:rPr>
                <w:rFonts w:ascii="Arial" w:hAnsi="Arial" w:cs="Arial"/>
                <w:sz w:val="20"/>
                <w:lang w:val="es-AR"/>
              </w:rPr>
            </w:pPr>
            <w:r w:rsidRPr="00A21C03">
              <w:rPr>
                <w:rFonts w:ascii="Arial" w:hAnsi="Arial" w:cs="Arial"/>
                <w:sz w:val="20"/>
                <w:lang w:val="es-AR"/>
              </w:rPr>
              <w:t>-</w:t>
            </w:r>
          </w:p>
        </w:tc>
      </w:tr>
    </w:tbl>
    <w:p w:rsidR="00715F0B" w:rsidRPr="00A21C03" w:rsidRDefault="00715F0B" w:rsidP="00715F0B">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715F0B" w:rsidRPr="00A21C03" w:rsidRDefault="00715F0B" w:rsidP="002B2B6B">
      <w:pPr>
        <w:rPr>
          <w:rFonts w:ascii="Arial" w:hAnsi="Arial" w:cs="Arial"/>
          <w:lang w:val="es-AR"/>
        </w:rPr>
      </w:pPr>
      <w:r w:rsidRPr="00A21C03">
        <w:rPr>
          <w:rFonts w:ascii="Arial" w:hAnsi="Arial" w:cs="Arial"/>
          <w:lang w:val="es-AR"/>
        </w:rPr>
        <w:t xml:space="preserve">Por lo que el proyecto no es rentable desde el punto de vista privado, </w:t>
      </w:r>
      <w:r w:rsidR="00E323FF" w:rsidRPr="00A21C03">
        <w:rPr>
          <w:rFonts w:ascii="Arial" w:hAnsi="Arial" w:cs="Arial"/>
          <w:lang w:val="es-AR"/>
        </w:rPr>
        <w:t>aunque sí es sostenible, dado que los</w:t>
      </w:r>
      <w:r w:rsidRPr="00A21C03">
        <w:rPr>
          <w:rFonts w:ascii="Arial" w:hAnsi="Arial" w:cs="Arial"/>
          <w:lang w:val="es-AR"/>
        </w:rPr>
        <w:t xml:space="preserve"> ingresos</w:t>
      </w:r>
      <w:r w:rsidR="00E323FF" w:rsidRPr="00A21C03">
        <w:rPr>
          <w:rFonts w:ascii="Arial" w:hAnsi="Arial" w:cs="Arial"/>
          <w:lang w:val="es-AR"/>
        </w:rPr>
        <w:t xml:space="preserve"> permiten </w:t>
      </w:r>
      <w:r w:rsidRPr="00A21C03">
        <w:rPr>
          <w:rFonts w:ascii="Arial" w:hAnsi="Arial" w:cs="Arial"/>
          <w:lang w:val="es-AR"/>
        </w:rPr>
        <w:t>cubrir los costos operativos.</w:t>
      </w:r>
      <w:r w:rsidR="00FF1FB6" w:rsidRPr="00A21C03">
        <w:rPr>
          <w:rFonts w:ascii="Arial" w:hAnsi="Arial" w:cs="Arial"/>
          <w:lang w:val="es-AR"/>
        </w:rPr>
        <w:t xml:space="preserve"> Cabe destacar que, como se discutió más arriba, la evaluación financiera en este caso no es necesariamente relevante por cuanto el proyecto forma parte de la red de transmisión de ENATREL cuyas tarifas se determinan en función de costos medios. Que la tarifa no cubra el costo de este proyecto no implica necesariamente que la situación financiera de la empresa se vea comprometida por el mismo. </w:t>
      </w:r>
    </w:p>
    <w:p w:rsidR="00933A47" w:rsidRPr="00A21C03" w:rsidRDefault="00933A47" w:rsidP="002B2B6B">
      <w:pPr>
        <w:rPr>
          <w:rFonts w:ascii="Arial" w:hAnsi="Arial" w:cs="Arial"/>
          <w:lang w:val="es-AR"/>
        </w:rPr>
      </w:pPr>
      <w:r w:rsidRPr="00A21C03">
        <w:rPr>
          <w:rFonts w:ascii="Arial" w:hAnsi="Arial" w:cs="Arial"/>
          <w:lang w:val="es-AR"/>
        </w:rPr>
        <w:t xml:space="preserve">En lo que sigue (sección </w:t>
      </w:r>
      <w:r w:rsidRPr="00A21C03">
        <w:rPr>
          <w:rFonts w:ascii="Arial" w:hAnsi="Arial" w:cs="Arial"/>
          <w:lang w:val="es-AR"/>
        </w:rPr>
        <w:fldChar w:fldCharType="begin"/>
      </w:r>
      <w:r w:rsidRPr="00A21C03">
        <w:rPr>
          <w:rFonts w:ascii="Arial" w:hAnsi="Arial" w:cs="Arial"/>
          <w:lang w:val="es-AR"/>
        </w:rPr>
        <w:instrText xml:space="preserve"> REF _Ref429393627 \r \h </w:instrText>
      </w:r>
      <w:r w:rsidR="00A21C03">
        <w:rPr>
          <w:rFonts w:ascii="Arial" w:hAnsi="Arial" w:cs="Arial"/>
          <w:lang w:val="es-AR"/>
        </w:rPr>
        <w:instrText xml:space="preserve">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lang w:val="es-AR"/>
        </w:rPr>
        <w:t>3.1.3</w:t>
      </w:r>
      <w:r w:rsidRPr="00A21C03">
        <w:rPr>
          <w:rFonts w:ascii="Arial" w:hAnsi="Arial" w:cs="Arial"/>
          <w:lang w:val="es-AR"/>
        </w:rPr>
        <w:fldChar w:fldCharType="end"/>
      </w:r>
      <w:r w:rsidRPr="00A21C03">
        <w:rPr>
          <w:rFonts w:ascii="Arial" w:hAnsi="Arial" w:cs="Arial"/>
          <w:lang w:val="es-AR"/>
        </w:rPr>
        <w:t>) se realiza un análisis de sensibilidad para evaluar la robustez de estos resultados.</w:t>
      </w:r>
    </w:p>
    <w:p w:rsidR="00933A47" w:rsidRPr="00A21C03" w:rsidRDefault="00933A47" w:rsidP="00CD06AE">
      <w:pPr>
        <w:pStyle w:val="Heading1"/>
        <w:pageBreakBefore w:val="0"/>
        <w:numPr>
          <w:ilvl w:val="2"/>
          <w:numId w:val="9"/>
        </w:numPr>
        <w:rPr>
          <w:rFonts w:ascii="Arial" w:hAnsi="Arial" w:cs="Arial"/>
          <w:lang w:val="es-AR"/>
        </w:rPr>
      </w:pPr>
      <w:bookmarkStart w:id="38" w:name="_Ref429393627"/>
      <w:bookmarkStart w:id="39" w:name="_Toc434552103"/>
      <w:r w:rsidRPr="00A21C03">
        <w:rPr>
          <w:rFonts w:ascii="Arial" w:hAnsi="Arial" w:cs="Arial"/>
          <w:lang w:val="es-AR"/>
        </w:rPr>
        <w:lastRenderedPageBreak/>
        <w:t xml:space="preserve">SE </w:t>
      </w:r>
      <w:proofErr w:type="spellStart"/>
      <w:r w:rsidRPr="00A21C03">
        <w:rPr>
          <w:rFonts w:ascii="Arial" w:hAnsi="Arial" w:cs="Arial"/>
          <w:lang w:val="es-AR"/>
        </w:rPr>
        <w:t>Waslala</w:t>
      </w:r>
      <w:proofErr w:type="spellEnd"/>
      <w:r w:rsidRPr="00A21C03">
        <w:rPr>
          <w:rFonts w:ascii="Arial" w:hAnsi="Arial" w:cs="Arial"/>
          <w:lang w:val="es-AR"/>
        </w:rPr>
        <w:t xml:space="preserve"> - Sensibilidades</w:t>
      </w:r>
      <w:bookmarkEnd w:id="38"/>
      <w:bookmarkEnd w:id="39"/>
    </w:p>
    <w:p w:rsidR="007D3A23" w:rsidRPr="00A21C03" w:rsidRDefault="00446A89" w:rsidP="008C4AFC">
      <w:pPr>
        <w:rPr>
          <w:rFonts w:ascii="Arial" w:hAnsi="Arial" w:cs="Arial"/>
          <w:lang w:val="es-AR"/>
        </w:rPr>
      </w:pPr>
      <w:r w:rsidRPr="00A21C03">
        <w:rPr>
          <w:rFonts w:ascii="Arial" w:hAnsi="Arial" w:cs="Arial"/>
          <w:lang w:val="es-AR"/>
        </w:rPr>
        <w:t>Como se mencionó con anterioridad, s</w:t>
      </w:r>
      <w:r w:rsidR="00933A47" w:rsidRPr="00A21C03">
        <w:rPr>
          <w:rFonts w:ascii="Arial" w:hAnsi="Arial" w:cs="Arial"/>
          <w:lang w:val="es-AR"/>
        </w:rPr>
        <w:t>e realizan en esta sección sensibilidades a la tasa social de descuento</w:t>
      </w:r>
      <w:r w:rsidR="00224D5F" w:rsidRPr="00A21C03">
        <w:rPr>
          <w:rFonts w:ascii="Arial" w:hAnsi="Arial" w:cs="Arial"/>
          <w:lang w:val="es-AR"/>
        </w:rPr>
        <w:t>,</w:t>
      </w:r>
      <w:r w:rsidR="00933A47" w:rsidRPr="00A21C03">
        <w:rPr>
          <w:rFonts w:ascii="Arial" w:hAnsi="Arial" w:cs="Arial"/>
          <w:lang w:val="es-AR"/>
        </w:rPr>
        <w:t xml:space="preserve"> al crecimiento en la demanda de clientes existentes</w:t>
      </w:r>
      <w:r w:rsidR="001C1A35" w:rsidRPr="00A21C03">
        <w:rPr>
          <w:rFonts w:ascii="Arial" w:hAnsi="Arial" w:cs="Arial"/>
          <w:lang w:val="es-AR"/>
        </w:rPr>
        <w:t>,</w:t>
      </w:r>
      <w:r w:rsidR="00224D5F" w:rsidRPr="00A21C03">
        <w:rPr>
          <w:rFonts w:ascii="Arial" w:hAnsi="Arial" w:cs="Arial"/>
          <w:lang w:val="es-AR"/>
        </w:rPr>
        <w:t xml:space="preserve"> al costo de falla</w:t>
      </w:r>
      <w:r w:rsidR="001C1A35" w:rsidRPr="00A21C03">
        <w:rPr>
          <w:rFonts w:ascii="Arial" w:hAnsi="Arial" w:cs="Arial"/>
          <w:lang w:val="es-AR"/>
        </w:rPr>
        <w:t xml:space="preserve"> y al costo de inversión</w:t>
      </w:r>
      <w:r w:rsidR="00933A47" w:rsidRPr="00A21C03">
        <w:rPr>
          <w:rFonts w:ascii="Arial" w:hAnsi="Arial" w:cs="Arial"/>
          <w:lang w:val="es-AR"/>
        </w:rPr>
        <w:t>.</w:t>
      </w:r>
      <w:r w:rsidR="007D3A23" w:rsidRPr="00A21C03">
        <w:rPr>
          <w:rFonts w:ascii="Arial" w:hAnsi="Arial" w:cs="Arial"/>
          <w:lang w:val="es-AR"/>
        </w:rPr>
        <w:t xml:space="preserve"> Respecto a la tasa social de descuento, se analiza la deseabilidad de los proyectos en presencia de una tasa social del 8%, que es la actualmente utilizada por el Sistema Nacional de Inversiones Públicas (SNIP) de Nicaragua.</w:t>
      </w:r>
    </w:p>
    <w:p w:rsidR="0094192F" w:rsidRPr="00A21C03" w:rsidRDefault="0094192F" w:rsidP="0094192F">
      <w:pPr>
        <w:keepNext/>
        <w:keepLines/>
        <w:spacing w:after="120"/>
        <w:jc w:val="center"/>
        <w:rPr>
          <w:rFonts w:ascii="Arial" w:hAnsi="Arial" w:cs="Arial"/>
          <w:b/>
          <w:sz w:val="20"/>
          <w:lang w:val="es-AR"/>
        </w:rPr>
      </w:pPr>
      <w:bookmarkStart w:id="40" w:name="_Ref429402751"/>
      <w:bookmarkStart w:id="41" w:name="_Toc427684518"/>
      <w:bookmarkStart w:id="42" w:name="_Toc434552130"/>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10</w:t>
      </w:r>
      <w:r w:rsidRPr="00A21C03">
        <w:rPr>
          <w:rFonts w:ascii="Arial" w:hAnsi="Arial" w:cs="Arial"/>
          <w:b/>
          <w:sz w:val="20"/>
          <w:lang w:val="es-AR"/>
        </w:rPr>
        <w:fldChar w:fldCharType="end"/>
      </w:r>
      <w:bookmarkEnd w:id="40"/>
      <w:r w:rsidRPr="00A21C03">
        <w:rPr>
          <w:rFonts w:ascii="Arial" w:hAnsi="Arial" w:cs="Arial"/>
          <w:b/>
          <w:sz w:val="20"/>
          <w:lang w:val="es-AR"/>
        </w:rPr>
        <w:t xml:space="preserve">: SE </w:t>
      </w:r>
      <w:proofErr w:type="spellStart"/>
      <w:r w:rsidRPr="00A21C03">
        <w:rPr>
          <w:rFonts w:ascii="Arial" w:hAnsi="Arial" w:cs="Arial"/>
          <w:b/>
          <w:sz w:val="20"/>
          <w:lang w:val="es-AR"/>
        </w:rPr>
        <w:t>Waslala</w:t>
      </w:r>
      <w:proofErr w:type="spellEnd"/>
      <w:r w:rsidRPr="00A21C03">
        <w:rPr>
          <w:rFonts w:ascii="Arial" w:hAnsi="Arial" w:cs="Arial"/>
          <w:b/>
          <w:sz w:val="20"/>
          <w:lang w:val="es-AR"/>
        </w:rPr>
        <w:t xml:space="preserve"> – Análisis de sensibilidad</w:t>
      </w:r>
      <w:bookmarkEnd w:id="41"/>
      <w:r w:rsidR="00F31DF6" w:rsidRPr="00A21C03">
        <w:rPr>
          <w:rFonts w:ascii="Arial" w:hAnsi="Arial" w:cs="Arial"/>
          <w:b/>
          <w:sz w:val="20"/>
          <w:lang w:val="es-AR"/>
        </w:rPr>
        <w:t xml:space="preserve"> evaluación económica</w:t>
      </w:r>
      <w:bookmarkEnd w:id="42"/>
    </w:p>
    <w:tbl>
      <w:tblPr>
        <w:tblW w:w="6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6"/>
        <w:gridCol w:w="2454"/>
        <w:gridCol w:w="1358"/>
        <w:gridCol w:w="769"/>
      </w:tblGrid>
      <w:tr w:rsidR="00446A89" w:rsidRPr="00A21C03" w:rsidTr="004F181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rsidR="00446A89" w:rsidRPr="00A21C03" w:rsidRDefault="00446A89" w:rsidP="00CD06AE">
            <w:pPr>
              <w:keepNext/>
              <w:keepLines/>
              <w:spacing w:after="0" w:line="240" w:lineRule="auto"/>
              <w:jc w:val="left"/>
              <w:rPr>
                <w:rFonts w:ascii="Arial" w:eastAsia="Times New Roman" w:hAnsi="Arial" w:cs="Arial"/>
                <w:b/>
                <w:sz w:val="20"/>
                <w:szCs w:val="20"/>
                <w:lang w:val="es-AR" w:eastAsia="es-AR"/>
              </w:rPr>
            </w:pPr>
            <w:r w:rsidRPr="00A21C03">
              <w:rPr>
                <w:rFonts w:ascii="Arial" w:hAnsi="Arial" w:cs="Arial"/>
                <w:lang w:val="es-AR"/>
              </w:rPr>
              <w:t xml:space="preserve">SE </w:t>
            </w:r>
            <w:proofErr w:type="spellStart"/>
            <w:r w:rsidRPr="00A21C03">
              <w:rPr>
                <w:rFonts w:ascii="Arial" w:hAnsi="Arial" w:cs="Arial"/>
                <w:lang w:val="es-AR"/>
              </w:rPr>
              <w:t>Waslala</w:t>
            </w:r>
            <w:proofErr w:type="spellEnd"/>
          </w:p>
        </w:tc>
        <w:tc>
          <w:tcPr>
            <w:tcW w:w="2127" w:type="dxa"/>
            <w:gridSpan w:val="2"/>
            <w:tcBorders>
              <w:top w:val="single" w:sz="12" w:space="0" w:color="auto"/>
              <w:bottom w:val="single" w:sz="12" w:space="0" w:color="auto"/>
            </w:tcBorders>
            <w:shd w:val="clear" w:color="auto" w:fill="BFBFBF" w:themeFill="background1" w:themeFillShade="BF"/>
            <w:vAlign w:val="center"/>
          </w:tcPr>
          <w:p w:rsidR="00446A89" w:rsidRPr="00A21C03" w:rsidRDefault="00446A89" w:rsidP="00CD06AE">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VPNE</w:t>
            </w:r>
          </w:p>
          <w:p w:rsidR="00446A89" w:rsidRPr="00A21C03" w:rsidRDefault="00446A89" w:rsidP="00CD06AE">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(US$)</w:t>
            </w:r>
          </w:p>
        </w:tc>
      </w:tr>
      <w:tr w:rsidR="00446A89" w:rsidRPr="00A21C03" w:rsidTr="004F181A">
        <w:trPr>
          <w:trHeight w:val="300"/>
          <w:jc w:val="center"/>
        </w:trPr>
        <w:tc>
          <w:tcPr>
            <w:tcW w:w="4110" w:type="dxa"/>
            <w:gridSpan w:val="2"/>
            <w:tcBorders>
              <w:top w:val="single" w:sz="12" w:space="0" w:color="auto"/>
              <w:bottom w:val="single" w:sz="2" w:space="0" w:color="auto"/>
            </w:tcBorders>
            <w:shd w:val="clear" w:color="auto" w:fill="auto"/>
            <w:noWrap/>
            <w:vAlign w:val="center"/>
          </w:tcPr>
          <w:p w:rsidR="00446A89" w:rsidRPr="00A21C03" w:rsidRDefault="00446A89" w:rsidP="00CD06AE">
            <w:pPr>
              <w:keepNext/>
              <w:keepLines/>
              <w:spacing w:after="0" w:line="240" w:lineRule="auto"/>
              <w:jc w:val="left"/>
              <w:rPr>
                <w:rFonts w:ascii="Arial" w:eastAsia="Times New Roman" w:hAnsi="Arial" w:cs="Arial"/>
                <w:i/>
                <w:sz w:val="20"/>
                <w:szCs w:val="20"/>
                <w:lang w:val="es-AR" w:eastAsia="es-AR"/>
              </w:rPr>
            </w:pPr>
            <w:r w:rsidRPr="00A21C03">
              <w:rPr>
                <w:rFonts w:ascii="Arial" w:eastAsia="Times New Roman" w:hAnsi="Arial" w:cs="Arial"/>
                <w:i/>
                <w:sz w:val="20"/>
                <w:szCs w:val="20"/>
                <w:lang w:val="es-AR" w:eastAsia="es-AR"/>
              </w:rPr>
              <w:t xml:space="preserve">Caso Base </w:t>
            </w:r>
          </w:p>
        </w:tc>
        <w:tc>
          <w:tcPr>
            <w:tcW w:w="2127" w:type="dxa"/>
            <w:gridSpan w:val="2"/>
            <w:tcBorders>
              <w:top w:val="single" w:sz="12" w:space="0" w:color="auto"/>
              <w:bottom w:val="single" w:sz="2" w:space="0" w:color="auto"/>
            </w:tcBorders>
            <w:vAlign w:val="center"/>
          </w:tcPr>
          <w:p w:rsidR="00446A89" w:rsidRPr="00A21C03" w:rsidRDefault="00A438DD" w:rsidP="00CD06AE">
            <w:pPr>
              <w:keepNext/>
              <w:keepLines/>
              <w:spacing w:after="0" w:line="240" w:lineRule="auto"/>
              <w:jc w:val="center"/>
              <w:rPr>
                <w:rFonts w:ascii="Arial" w:eastAsia="Times New Roman" w:hAnsi="Arial" w:cs="Arial"/>
                <w:i/>
                <w:sz w:val="20"/>
                <w:szCs w:val="20"/>
                <w:lang w:val="es-AR" w:eastAsia="es-AR"/>
              </w:rPr>
            </w:pPr>
            <w:r w:rsidRPr="00A21C03">
              <w:rPr>
                <w:rFonts w:ascii="Arial" w:hAnsi="Arial" w:cs="Arial"/>
                <w:sz w:val="20"/>
                <w:lang w:val="es-AR"/>
              </w:rPr>
              <w:t>2</w:t>
            </w:r>
            <w:r>
              <w:rPr>
                <w:rFonts w:ascii="Arial" w:hAnsi="Arial" w:cs="Arial"/>
                <w:sz w:val="20"/>
                <w:lang w:val="es-AR"/>
              </w:rPr>
              <w:t>1</w:t>
            </w:r>
            <w:r w:rsidRPr="00A21C03">
              <w:rPr>
                <w:rFonts w:ascii="Arial" w:hAnsi="Arial" w:cs="Arial"/>
                <w:sz w:val="20"/>
                <w:lang w:val="es-AR"/>
              </w:rPr>
              <w:t>.</w:t>
            </w:r>
            <w:r>
              <w:rPr>
                <w:rFonts w:ascii="Arial" w:hAnsi="Arial" w:cs="Arial"/>
                <w:sz w:val="20"/>
                <w:lang w:val="es-AR"/>
              </w:rPr>
              <w:t>356</w:t>
            </w:r>
            <w:r w:rsidRPr="00A21C03">
              <w:rPr>
                <w:rFonts w:ascii="Arial" w:hAnsi="Arial" w:cs="Arial"/>
                <w:sz w:val="20"/>
                <w:lang w:val="es-AR"/>
              </w:rPr>
              <w:t>.</w:t>
            </w:r>
            <w:r>
              <w:rPr>
                <w:rFonts w:ascii="Arial" w:hAnsi="Arial" w:cs="Arial"/>
                <w:sz w:val="20"/>
                <w:lang w:val="es-AR"/>
              </w:rPr>
              <w:t>333</w:t>
            </w:r>
          </w:p>
        </w:tc>
      </w:tr>
      <w:tr w:rsidR="00446A89" w:rsidRPr="00A21C03" w:rsidTr="006363FA">
        <w:trPr>
          <w:trHeight w:val="300"/>
          <w:jc w:val="center"/>
        </w:trPr>
        <w:tc>
          <w:tcPr>
            <w:tcW w:w="4110" w:type="dxa"/>
            <w:gridSpan w:val="2"/>
            <w:tcBorders>
              <w:top w:val="single" w:sz="2" w:space="0" w:color="auto"/>
            </w:tcBorders>
            <w:shd w:val="clear" w:color="auto" w:fill="auto"/>
            <w:noWrap/>
            <w:vAlign w:val="center"/>
          </w:tcPr>
          <w:p w:rsidR="00446A89" w:rsidRPr="00A21C03" w:rsidRDefault="00446A89" w:rsidP="00446A89">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social de descuento: 8%</w:t>
            </w:r>
          </w:p>
        </w:tc>
        <w:tc>
          <w:tcPr>
            <w:tcW w:w="1358" w:type="dxa"/>
            <w:tcBorders>
              <w:top w:val="single" w:sz="2" w:space="0" w:color="auto"/>
            </w:tcBorders>
            <w:vAlign w:val="center"/>
          </w:tcPr>
          <w:p w:rsidR="00446A89" w:rsidRPr="00A21C03" w:rsidRDefault="00A438DD" w:rsidP="0040256C">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37.850</w:t>
            </w:r>
            <w:r w:rsidR="00951761">
              <w:rPr>
                <w:rFonts w:ascii="Arial" w:eastAsia="Times New Roman" w:hAnsi="Arial" w:cs="Arial"/>
                <w:sz w:val="20"/>
                <w:szCs w:val="20"/>
                <w:lang w:val="es-AR" w:eastAsia="es-AR"/>
              </w:rPr>
              <w:t>.322</w:t>
            </w:r>
          </w:p>
        </w:tc>
        <w:tc>
          <w:tcPr>
            <w:tcW w:w="769" w:type="dxa"/>
            <w:tcBorders>
              <w:top w:val="single" w:sz="2" w:space="0" w:color="auto"/>
            </w:tcBorders>
            <w:vAlign w:val="center"/>
          </w:tcPr>
          <w:p w:rsidR="00446A89" w:rsidRPr="00A21C03" w:rsidRDefault="005A04C1" w:rsidP="0095176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51761">
              <w:rPr>
                <w:rFonts w:ascii="Arial" w:eastAsia="Times New Roman" w:hAnsi="Arial" w:cs="Arial"/>
                <w:sz w:val="20"/>
                <w:szCs w:val="20"/>
                <w:lang w:val="es-AR" w:eastAsia="es-AR"/>
              </w:rPr>
              <w:t>77</w:t>
            </w:r>
            <w:r w:rsidR="0040256C" w:rsidRPr="00A21C03">
              <w:rPr>
                <w:rFonts w:ascii="Arial" w:eastAsia="Times New Roman" w:hAnsi="Arial" w:cs="Arial"/>
                <w:sz w:val="20"/>
                <w:szCs w:val="20"/>
                <w:lang w:val="es-AR" w:eastAsia="es-AR"/>
              </w:rPr>
              <w:t>%</w:t>
            </w:r>
          </w:p>
        </w:tc>
      </w:tr>
      <w:tr w:rsidR="004F181A" w:rsidRPr="00B903E2" w:rsidTr="004F181A">
        <w:trPr>
          <w:trHeight w:val="300"/>
          <w:jc w:val="center"/>
        </w:trPr>
        <w:tc>
          <w:tcPr>
            <w:tcW w:w="6237" w:type="dxa"/>
            <w:gridSpan w:val="4"/>
            <w:tcBorders>
              <w:top w:val="single" w:sz="2" w:space="0" w:color="auto"/>
            </w:tcBorders>
            <w:shd w:val="clear" w:color="auto" w:fill="auto"/>
            <w:noWrap/>
            <w:vAlign w:val="center"/>
          </w:tcPr>
          <w:p w:rsidR="004F181A" w:rsidRPr="00A21C03" w:rsidRDefault="004F181A" w:rsidP="004F181A">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de crecimiento promedio de la demanda existente (base 4,2%)</w:t>
            </w:r>
          </w:p>
        </w:tc>
      </w:tr>
      <w:tr w:rsidR="00446A89" w:rsidRPr="00A21C03" w:rsidTr="006363FA">
        <w:trPr>
          <w:trHeight w:val="300"/>
          <w:jc w:val="center"/>
        </w:trPr>
        <w:tc>
          <w:tcPr>
            <w:tcW w:w="1656" w:type="dxa"/>
            <w:tcBorders>
              <w:top w:val="single" w:sz="2" w:space="0" w:color="auto"/>
            </w:tcBorders>
            <w:shd w:val="clear" w:color="auto" w:fill="auto"/>
            <w:noWrap/>
            <w:vAlign w:val="center"/>
          </w:tcPr>
          <w:p w:rsidR="00446A89" w:rsidRPr="00A21C03" w:rsidRDefault="00446A89" w:rsidP="00CD06AE">
            <w:pPr>
              <w:keepNext/>
              <w:keepLines/>
              <w:spacing w:after="0" w:line="240" w:lineRule="auto"/>
              <w:jc w:val="left"/>
              <w:rPr>
                <w:rFonts w:ascii="Arial" w:eastAsia="Times New Roman" w:hAnsi="Arial" w:cs="Arial"/>
                <w:sz w:val="20"/>
                <w:szCs w:val="20"/>
                <w:lang w:val="es-AR" w:eastAsia="es-AR"/>
              </w:rPr>
            </w:pPr>
          </w:p>
        </w:tc>
        <w:tc>
          <w:tcPr>
            <w:tcW w:w="2454" w:type="dxa"/>
            <w:tcBorders>
              <w:top w:val="single" w:sz="2" w:space="0" w:color="auto"/>
            </w:tcBorders>
            <w:shd w:val="clear" w:color="auto" w:fill="auto"/>
            <w:vAlign w:val="center"/>
          </w:tcPr>
          <w:p w:rsidR="00446A89" w:rsidRPr="00A21C03" w:rsidRDefault="00827B54" w:rsidP="00CD06A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6%</w:t>
            </w:r>
          </w:p>
        </w:tc>
        <w:tc>
          <w:tcPr>
            <w:tcW w:w="1358" w:type="dxa"/>
            <w:tcBorders>
              <w:top w:val="single" w:sz="2" w:space="0" w:color="auto"/>
            </w:tcBorders>
            <w:vAlign w:val="center"/>
          </w:tcPr>
          <w:p w:rsidR="00446A89" w:rsidRPr="00A21C03" w:rsidRDefault="00951761" w:rsidP="0095176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45</w:t>
            </w:r>
            <w:r w:rsidR="000116CE"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046</w:t>
            </w:r>
            <w:r w:rsidR="000116CE"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309</w:t>
            </w:r>
          </w:p>
        </w:tc>
        <w:tc>
          <w:tcPr>
            <w:tcW w:w="769" w:type="dxa"/>
            <w:tcBorders>
              <w:top w:val="single" w:sz="2" w:space="0" w:color="auto"/>
            </w:tcBorders>
            <w:vAlign w:val="center"/>
          </w:tcPr>
          <w:p w:rsidR="00446A89" w:rsidRPr="00A21C03" w:rsidRDefault="005A04C1" w:rsidP="0095176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51761">
              <w:rPr>
                <w:rFonts w:ascii="Arial" w:eastAsia="Times New Roman" w:hAnsi="Arial" w:cs="Arial"/>
                <w:sz w:val="20"/>
                <w:szCs w:val="20"/>
                <w:lang w:val="es-AR" w:eastAsia="es-AR"/>
              </w:rPr>
              <w:t>111</w:t>
            </w:r>
            <w:r w:rsidR="004F181A" w:rsidRPr="00A21C03">
              <w:rPr>
                <w:rFonts w:ascii="Arial" w:eastAsia="Times New Roman" w:hAnsi="Arial" w:cs="Arial"/>
                <w:sz w:val="20"/>
                <w:szCs w:val="20"/>
                <w:lang w:val="es-AR" w:eastAsia="es-AR"/>
              </w:rPr>
              <w:t>%</w:t>
            </w:r>
          </w:p>
        </w:tc>
      </w:tr>
      <w:tr w:rsidR="00446A89" w:rsidRPr="00A21C03" w:rsidTr="006363FA">
        <w:trPr>
          <w:trHeight w:val="300"/>
          <w:jc w:val="center"/>
        </w:trPr>
        <w:tc>
          <w:tcPr>
            <w:tcW w:w="1656" w:type="dxa"/>
            <w:tcBorders>
              <w:top w:val="single" w:sz="2" w:space="0" w:color="auto"/>
            </w:tcBorders>
            <w:shd w:val="clear" w:color="auto" w:fill="auto"/>
            <w:noWrap/>
            <w:vAlign w:val="center"/>
          </w:tcPr>
          <w:p w:rsidR="00446A89" w:rsidRPr="00A21C03" w:rsidRDefault="00446A89" w:rsidP="00CD06AE">
            <w:pPr>
              <w:keepNext/>
              <w:keepLines/>
              <w:spacing w:after="0" w:line="240" w:lineRule="auto"/>
              <w:jc w:val="left"/>
              <w:rPr>
                <w:rFonts w:ascii="Arial" w:eastAsia="Times New Roman" w:hAnsi="Arial" w:cs="Arial"/>
                <w:sz w:val="20"/>
                <w:szCs w:val="20"/>
                <w:lang w:val="es-AR" w:eastAsia="es-AR"/>
              </w:rPr>
            </w:pPr>
          </w:p>
        </w:tc>
        <w:tc>
          <w:tcPr>
            <w:tcW w:w="2454" w:type="dxa"/>
            <w:tcBorders>
              <w:top w:val="single" w:sz="2" w:space="0" w:color="auto"/>
            </w:tcBorders>
            <w:shd w:val="clear" w:color="auto" w:fill="auto"/>
            <w:vAlign w:val="center"/>
          </w:tcPr>
          <w:p w:rsidR="00446A89" w:rsidRPr="00A21C03" w:rsidRDefault="004F181A" w:rsidP="00CD06A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2,4%</w:t>
            </w:r>
          </w:p>
        </w:tc>
        <w:tc>
          <w:tcPr>
            <w:tcW w:w="1358" w:type="dxa"/>
            <w:tcBorders>
              <w:top w:val="single" w:sz="2" w:space="0" w:color="auto"/>
            </w:tcBorders>
            <w:vAlign w:val="center"/>
          </w:tcPr>
          <w:p w:rsidR="00951761" w:rsidRPr="00A21C03" w:rsidRDefault="00951761" w:rsidP="0095176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0</w:t>
            </w:r>
          </w:p>
        </w:tc>
        <w:tc>
          <w:tcPr>
            <w:tcW w:w="769" w:type="dxa"/>
            <w:tcBorders>
              <w:top w:val="single" w:sz="2" w:space="0" w:color="auto"/>
            </w:tcBorders>
            <w:vAlign w:val="center"/>
          </w:tcPr>
          <w:p w:rsidR="00446A89" w:rsidRPr="00A21C03" w:rsidRDefault="004F181A" w:rsidP="0095176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51761">
              <w:rPr>
                <w:rFonts w:ascii="Arial" w:eastAsia="Times New Roman" w:hAnsi="Arial" w:cs="Arial"/>
                <w:sz w:val="20"/>
                <w:szCs w:val="20"/>
                <w:lang w:val="es-AR" w:eastAsia="es-AR"/>
              </w:rPr>
              <w:t>110</w:t>
            </w:r>
            <w:r w:rsidRPr="00A21C03">
              <w:rPr>
                <w:rFonts w:ascii="Arial" w:eastAsia="Times New Roman" w:hAnsi="Arial" w:cs="Arial"/>
                <w:sz w:val="20"/>
                <w:szCs w:val="20"/>
                <w:lang w:val="es-AR" w:eastAsia="es-AR"/>
              </w:rPr>
              <w:t>%</w:t>
            </w:r>
          </w:p>
        </w:tc>
      </w:tr>
      <w:tr w:rsidR="004F181A" w:rsidRPr="00B903E2" w:rsidTr="004F181A">
        <w:trPr>
          <w:trHeight w:val="300"/>
          <w:jc w:val="center"/>
        </w:trPr>
        <w:tc>
          <w:tcPr>
            <w:tcW w:w="6237" w:type="dxa"/>
            <w:gridSpan w:val="4"/>
            <w:tcBorders>
              <w:top w:val="single" w:sz="2" w:space="0" w:color="auto"/>
              <w:bottom w:val="single" w:sz="2" w:space="0" w:color="auto"/>
            </w:tcBorders>
            <w:shd w:val="clear" w:color="auto" w:fill="auto"/>
            <w:noWrap/>
            <w:vAlign w:val="center"/>
          </w:tcPr>
          <w:p w:rsidR="004F181A" w:rsidRPr="00A21C03" w:rsidRDefault="004F181A" w:rsidP="009233F1">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Costo de falla (base 1.500 </w:t>
            </w:r>
            <w:r w:rsidR="00951761">
              <w:rPr>
                <w:rFonts w:ascii="Arial" w:eastAsia="Times New Roman" w:hAnsi="Arial" w:cs="Arial"/>
                <w:sz w:val="20"/>
                <w:szCs w:val="20"/>
                <w:lang w:val="es-AR" w:eastAsia="es-AR"/>
              </w:rPr>
              <w:t>y 800 US$/</w:t>
            </w:r>
            <w:proofErr w:type="spellStart"/>
            <w:r w:rsidR="00951761">
              <w:rPr>
                <w:rFonts w:ascii="Arial" w:eastAsia="Times New Roman" w:hAnsi="Arial" w:cs="Arial"/>
                <w:sz w:val="20"/>
                <w:szCs w:val="20"/>
                <w:lang w:val="es-AR" w:eastAsia="es-AR"/>
              </w:rPr>
              <w:t>MWh</w:t>
            </w:r>
            <w:proofErr w:type="spellEnd"/>
            <w:r w:rsidRPr="00A21C03">
              <w:rPr>
                <w:rFonts w:ascii="Arial" w:eastAsia="Times New Roman" w:hAnsi="Arial" w:cs="Arial"/>
                <w:sz w:val="20"/>
                <w:szCs w:val="20"/>
                <w:lang w:val="es-AR" w:eastAsia="es-AR"/>
              </w:rPr>
              <w:t xml:space="preserve">) </w:t>
            </w:r>
          </w:p>
        </w:tc>
      </w:tr>
      <w:tr w:rsidR="00CD06AE" w:rsidRPr="00A21C03" w:rsidTr="006363FA">
        <w:trPr>
          <w:trHeight w:val="300"/>
          <w:jc w:val="center"/>
        </w:trPr>
        <w:tc>
          <w:tcPr>
            <w:tcW w:w="1656" w:type="dxa"/>
            <w:tcBorders>
              <w:top w:val="single" w:sz="2" w:space="0" w:color="auto"/>
            </w:tcBorders>
            <w:shd w:val="clear" w:color="auto" w:fill="auto"/>
            <w:noWrap/>
            <w:vAlign w:val="center"/>
          </w:tcPr>
          <w:p w:rsidR="00CD06AE" w:rsidRPr="00A21C03" w:rsidRDefault="00CD06AE" w:rsidP="00CD06AE">
            <w:pPr>
              <w:keepNext/>
              <w:keepLines/>
              <w:spacing w:after="0" w:line="240" w:lineRule="auto"/>
              <w:jc w:val="left"/>
              <w:rPr>
                <w:rFonts w:ascii="Arial" w:eastAsia="Times New Roman" w:hAnsi="Arial" w:cs="Arial"/>
                <w:sz w:val="20"/>
                <w:szCs w:val="20"/>
                <w:lang w:val="es-AR" w:eastAsia="es-AR"/>
              </w:rPr>
            </w:pPr>
          </w:p>
        </w:tc>
        <w:tc>
          <w:tcPr>
            <w:tcW w:w="2454" w:type="dxa"/>
            <w:tcBorders>
              <w:top w:val="single" w:sz="2" w:space="0" w:color="auto"/>
            </w:tcBorders>
            <w:shd w:val="clear" w:color="auto" w:fill="auto"/>
            <w:vAlign w:val="center"/>
          </w:tcPr>
          <w:p w:rsidR="00CD06AE" w:rsidRPr="00A21C03" w:rsidRDefault="00CD06AE" w:rsidP="00951761">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 </w:t>
            </w:r>
            <w:r w:rsidR="00951761">
              <w:rPr>
                <w:rFonts w:ascii="Arial" w:eastAsia="Times New Roman" w:hAnsi="Arial" w:cs="Arial"/>
                <w:sz w:val="20"/>
                <w:szCs w:val="20"/>
                <w:lang w:val="es-AR" w:eastAsia="es-AR"/>
              </w:rPr>
              <w:t>20%</w:t>
            </w:r>
          </w:p>
        </w:tc>
        <w:tc>
          <w:tcPr>
            <w:tcW w:w="1358" w:type="dxa"/>
            <w:tcBorders>
              <w:top w:val="single" w:sz="2" w:space="0" w:color="auto"/>
            </w:tcBorders>
            <w:vAlign w:val="center"/>
          </w:tcPr>
          <w:p w:rsidR="00CD06AE" w:rsidRPr="00A21C03" w:rsidRDefault="006363FA" w:rsidP="006363F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29</w:t>
            </w:r>
            <w:r w:rsidR="004F181A"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659</w:t>
            </w:r>
            <w:r w:rsidR="004F181A"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053</w:t>
            </w:r>
          </w:p>
        </w:tc>
        <w:tc>
          <w:tcPr>
            <w:tcW w:w="769" w:type="dxa"/>
            <w:tcBorders>
              <w:top w:val="single" w:sz="2" w:space="0" w:color="auto"/>
            </w:tcBorders>
            <w:vAlign w:val="center"/>
          </w:tcPr>
          <w:p w:rsidR="00CD06AE" w:rsidRPr="00A21C03" w:rsidRDefault="005A04C1" w:rsidP="006363FA">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363FA">
              <w:rPr>
                <w:rFonts w:ascii="Arial" w:eastAsia="Times New Roman" w:hAnsi="Arial" w:cs="Arial"/>
                <w:sz w:val="20"/>
                <w:szCs w:val="20"/>
                <w:lang w:val="es-AR" w:eastAsia="es-AR"/>
              </w:rPr>
              <w:t>39</w:t>
            </w:r>
            <w:r w:rsidR="004F181A" w:rsidRPr="00A21C03">
              <w:rPr>
                <w:rFonts w:ascii="Arial" w:eastAsia="Times New Roman" w:hAnsi="Arial" w:cs="Arial"/>
                <w:sz w:val="20"/>
                <w:szCs w:val="20"/>
                <w:lang w:val="es-AR" w:eastAsia="es-AR"/>
              </w:rPr>
              <w:t>%</w:t>
            </w:r>
          </w:p>
        </w:tc>
      </w:tr>
      <w:tr w:rsidR="00CD06AE" w:rsidRPr="00A21C03" w:rsidTr="006363FA">
        <w:trPr>
          <w:trHeight w:val="300"/>
          <w:jc w:val="center"/>
        </w:trPr>
        <w:tc>
          <w:tcPr>
            <w:tcW w:w="1656" w:type="dxa"/>
            <w:tcBorders>
              <w:top w:val="single" w:sz="2" w:space="0" w:color="auto"/>
              <w:bottom w:val="single" w:sz="2" w:space="0" w:color="auto"/>
            </w:tcBorders>
            <w:shd w:val="clear" w:color="auto" w:fill="auto"/>
            <w:noWrap/>
            <w:vAlign w:val="center"/>
          </w:tcPr>
          <w:p w:rsidR="00CD06AE" w:rsidRPr="00A21C03" w:rsidRDefault="00CD06AE" w:rsidP="00CD06AE">
            <w:pPr>
              <w:keepNext/>
              <w:keepLines/>
              <w:spacing w:after="0" w:line="240" w:lineRule="auto"/>
              <w:jc w:val="left"/>
              <w:rPr>
                <w:rFonts w:ascii="Arial" w:eastAsia="Times New Roman" w:hAnsi="Arial" w:cs="Arial"/>
                <w:sz w:val="20"/>
                <w:szCs w:val="20"/>
                <w:lang w:val="es-AR" w:eastAsia="es-AR"/>
              </w:rPr>
            </w:pPr>
          </w:p>
        </w:tc>
        <w:tc>
          <w:tcPr>
            <w:tcW w:w="2454" w:type="dxa"/>
            <w:tcBorders>
              <w:top w:val="single" w:sz="2" w:space="0" w:color="auto"/>
              <w:bottom w:val="single" w:sz="2" w:space="0" w:color="auto"/>
            </w:tcBorders>
            <w:shd w:val="clear" w:color="auto" w:fill="auto"/>
            <w:vAlign w:val="center"/>
          </w:tcPr>
          <w:p w:rsidR="00CD06AE" w:rsidRPr="00A21C03" w:rsidRDefault="006363FA" w:rsidP="006363FA">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w:t>
            </w:r>
            <w:r w:rsidR="00CD06AE" w:rsidRPr="00A21C03">
              <w:rPr>
                <w:rFonts w:ascii="Arial" w:eastAsia="Times New Roman" w:hAnsi="Arial" w:cs="Arial"/>
                <w:sz w:val="20"/>
                <w:szCs w:val="20"/>
                <w:lang w:val="es-AR" w:eastAsia="es-AR"/>
              </w:rPr>
              <w:t xml:space="preserve"> </w:t>
            </w:r>
            <w:r>
              <w:rPr>
                <w:rFonts w:ascii="Arial" w:eastAsia="Times New Roman" w:hAnsi="Arial" w:cs="Arial"/>
                <w:sz w:val="20"/>
                <w:szCs w:val="20"/>
                <w:lang w:val="es-AR" w:eastAsia="es-AR"/>
              </w:rPr>
              <w:t>20</w:t>
            </w:r>
            <w:r w:rsidR="00CD06AE" w:rsidRPr="00A21C03">
              <w:rPr>
                <w:rFonts w:ascii="Arial" w:eastAsia="Times New Roman" w:hAnsi="Arial" w:cs="Arial"/>
                <w:sz w:val="20"/>
                <w:szCs w:val="20"/>
                <w:lang w:val="es-AR" w:eastAsia="es-AR"/>
              </w:rPr>
              <w:t>%</w:t>
            </w:r>
          </w:p>
        </w:tc>
        <w:tc>
          <w:tcPr>
            <w:tcW w:w="1358" w:type="dxa"/>
            <w:tcBorders>
              <w:top w:val="single" w:sz="2" w:space="0" w:color="auto"/>
              <w:bottom w:val="single" w:sz="2" w:space="0" w:color="auto"/>
            </w:tcBorders>
            <w:vAlign w:val="center"/>
          </w:tcPr>
          <w:p w:rsidR="00CD06AE" w:rsidRPr="00A21C03" w:rsidRDefault="006363FA" w:rsidP="004F181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13.053.613</w:t>
            </w:r>
          </w:p>
        </w:tc>
        <w:tc>
          <w:tcPr>
            <w:tcW w:w="769" w:type="dxa"/>
            <w:tcBorders>
              <w:top w:val="single" w:sz="2" w:space="0" w:color="auto"/>
              <w:bottom w:val="single" w:sz="2" w:space="0" w:color="auto"/>
            </w:tcBorders>
            <w:vAlign w:val="center"/>
          </w:tcPr>
          <w:p w:rsidR="00CD06AE" w:rsidRPr="00A21C03" w:rsidRDefault="004F181A" w:rsidP="006363FA">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363FA">
              <w:rPr>
                <w:rFonts w:ascii="Arial" w:eastAsia="Times New Roman" w:hAnsi="Arial" w:cs="Arial"/>
                <w:sz w:val="20"/>
                <w:szCs w:val="20"/>
                <w:lang w:val="es-AR" w:eastAsia="es-AR"/>
              </w:rPr>
              <w:t>39</w:t>
            </w:r>
            <w:r w:rsidRPr="00A21C03">
              <w:rPr>
                <w:rFonts w:ascii="Arial" w:eastAsia="Times New Roman" w:hAnsi="Arial" w:cs="Arial"/>
                <w:sz w:val="20"/>
                <w:szCs w:val="20"/>
                <w:lang w:val="es-AR" w:eastAsia="es-AR"/>
              </w:rPr>
              <w:t>%</w:t>
            </w:r>
          </w:p>
        </w:tc>
      </w:tr>
      <w:tr w:rsidR="006363FA" w:rsidRPr="006363FA" w:rsidTr="006363FA">
        <w:trPr>
          <w:trHeight w:val="300"/>
          <w:jc w:val="center"/>
        </w:trPr>
        <w:tc>
          <w:tcPr>
            <w:tcW w:w="1656" w:type="dxa"/>
            <w:tcBorders>
              <w:top w:val="single" w:sz="2" w:space="0" w:color="auto"/>
              <w:bottom w:val="single" w:sz="2" w:space="0" w:color="auto"/>
            </w:tcBorders>
            <w:shd w:val="clear" w:color="auto" w:fill="auto"/>
            <w:noWrap/>
            <w:vAlign w:val="center"/>
          </w:tcPr>
          <w:p w:rsidR="006363FA" w:rsidRPr="00A21C03" w:rsidRDefault="006363FA" w:rsidP="00CD06AE">
            <w:pPr>
              <w:keepNext/>
              <w:keepLines/>
              <w:spacing w:after="0" w:line="240" w:lineRule="auto"/>
              <w:jc w:val="left"/>
              <w:rPr>
                <w:rFonts w:ascii="Arial" w:eastAsia="Times New Roman" w:hAnsi="Arial" w:cs="Arial"/>
                <w:sz w:val="20"/>
                <w:szCs w:val="20"/>
                <w:lang w:val="es-AR" w:eastAsia="es-AR"/>
              </w:rPr>
            </w:pPr>
          </w:p>
        </w:tc>
        <w:tc>
          <w:tcPr>
            <w:tcW w:w="2454" w:type="dxa"/>
            <w:tcBorders>
              <w:top w:val="single" w:sz="2" w:space="0" w:color="auto"/>
              <w:bottom w:val="single" w:sz="2" w:space="0" w:color="auto"/>
            </w:tcBorders>
            <w:shd w:val="clear" w:color="auto" w:fill="auto"/>
            <w:vAlign w:val="center"/>
          </w:tcPr>
          <w:p w:rsidR="006363FA" w:rsidRDefault="006363FA" w:rsidP="006363FA">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728,4 y 388,4 US$/</w:t>
            </w:r>
            <w:proofErr w:type="spellStart"/>
            <w:r>
              <w:rPr>
                <w:rFonts w:ascii="Arial" w:eastAsia="Times New Roman" w:hAnsi="Arial" w:cs="Arial"/>
                <w:sz w:val="20"/>
                <w:szCs w:val="20"/>
                <w:lang w:val="es-AR" w:eastAsia="es-AR"/>
              </w:rPr>
              <w:t>MWh</w:t>
            </w:r>
            <w:proofErr w:type="spellEnd"/>
            <w:r>
              <w:rPr>
                <w:rFonts w:ascii="Arial" w:eastAsia="Times New Roman" w:hAnsi="Arial" w:cs="Arial"/>
                <w:sz w:val="20"/>
                <w:szCs w:val="20"/>
                <w:lang w:val="es-AR" w:eastAsia="es-AR"/>
              </w:rPr>
              <w:t xml:space="preserve"> </w:t>
            </w:r>
          </w:p>
        </w:tc>
        <w:tc>
          <w:tcPr>
            <w:tcW w:w="1358" w:type="dxa"/>
            <w:tcBorders>
              <w:top w:val="single" w:sz="2" w:space="0" w:color="auto"/>
              <w:bottom w:val="single" w:sz="2" w:space="0" w:color="auto"/>
            </w:tcBorders>
            <w:vAlign w:val="center"/>
          </w:tcPr>
          <w:p w:rsidR="006363FA" w:rsidRDefault="006363FA" w:rsidP="004F181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0</w:t>
            </w:r>
          </w:p>
        </w:tc>
        <w:tc>
          <w:tcPr>
            <w:tcW w:w="769" w:type="dxa"/>
            <w:tcBorders>
              <w:top w:val="single" w:sz="2" w:space="0" w:color="auto"/>
              <w:bottom w:val="single" w:sz="2" w:space="0" w:color="auto"/>
            </w:tcBorders>
            <w:vAlign w:val="center"/>
          </w:tcPr>
          <w:p w:rsidR="006363FA" w:rsidRPr="00A21C03" w:rsidRDefault="006363FA" w:rsidP="006363F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-100%</w:t>
            </w:r>
          </w:p>
        </w:tc>
      </w:tr>
      <w:tr w:rsidR="001C1A35" w:rsidRPr="006363FA" w:rsidTr="00D338B1">
        <w:trPr>
          <w:trHeight w:val="300"/>
          <w:jc w:val="center"/>
        </w:trPr>
        <w:tc>
          <w:tcPr>
            <w:tcW w:w="6237" w:type="dxa"/>
            <w:gridSpan w:val="4"/>
            <w:tcBorders>
              <w:top w:val="single" w:sz="2" w:space="0" w:color="auto"/>
              <w:bottom w:val="single" w:sz="2" w:space="0" w:color="auto"/>
            </w:tcBorders>
            <w:shd w:val="clear" w:color="auto" w:fill="auto"/>
            <w:noWrap/>
            <w:vAlign w:val="center"/>
          </w:tcPr>
          <w:p w:rsidR="001C1A35" w:rsidRPr="00A21C03" w:rsidRDefault="001C1A35" w:rsidP="00D30612">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Costo de inversión</w:t>
            </w:r>
            <w:r w:rsidR="00D30612" w:rsidRPr="00A21C03">
              <w:rPr>
                <w:rStyle w:val="FootnoteReference"/>
                <w:rFonts w:ascii="Arial" w:eastAsia="Times New Roman" w:hAnsi="Arial" w:cs="Arial"/>
                <w:sz w:val="20"/>
                <w:szCs w:val="20"/>
                <w:lang w:val="es-AR" w:eastAsia="es-AR"/>
              </w:rPr>
              <w:footnoteReference w:id="15"/>
            </w:r>
            <w:r w:rsidRPr="00A21C03">
              <w:rPr>
                <w:rFonts w:ascii="Arial" w:eastAsia="Times New Roman" w:hAnsi="Arial" w:cs="Arial"/>
                <w:sz w:val="20"/>
                <w:szCs w:val="20"/>
                <w:lang w:val="es-AR" w:eastAsia="es-AR"/>
              </w:rPr>
              <w:t xml:space="preserve"> (base 13.</w:t>
            </w:r>
            <w:r w:rsidR="00D30612" w:rsidRPr="00A21C03">
              <w:rPr>
                <w:rFonts w:ascii="Arial" w:eastAsia="Times New Roman" w:hAnsi="Arial" w:cs="Arial"/>
                <w:sz w:val="20"/>
                <w:szCs w:val="20"/>
                <w:lang w:val="es-AR" w:eastAsia="es-AR"/>
              </w:rPr>
              <w:t>428</w:t>
            </w:r>
            <w:r w:rsidRPr="00A21C03">
              <w:rPr>
                <w:rFonts w:ascii="Arial" w:eastAsia="Times New Roman" w:hAnsi="Arial" w:cs="Arial"/>
                <w:sz w:val="20"/>
                <w:szCs w:val="20"/>
                <w:lang w:val="es-AR" w:eastAsia="es-AR"/>
              </w:rPr>
              <w:t>.</w:t>
            </w:r>
            <w:r w:rsidR="00D30612" w:rsidRPr="00A21C03">
              <w:rPr>
                <w:rFonts w:ascii="Arial" w:eastAsia="Times New Roman" w:hAnsi="Arial" w:cs="Arial"/>
                <w:sz w:val="20"/>
                <w:szCs w:val="20"/>
                <w:lang w:val="es-AR" w:eastAsia="es-AR"/>
              </w:rPr>
              <w:t>259</w:t>
            </w:r>
            <w:r w:rsidRPr="00A21C03">
              <w:rPr>
                <w:rFonts w:ascii="Arial" w:eastAsia="Times New Roman" w:hAnsi="Arial" w:cs="Arial"/>
                <w:sz w:val="20"/>
                <w:szCs w:val="20"/>
                <w:lang w:val="es-AR" w:eastAsia="es-AR"/>
              </w:rPr>
              <w:t>)</w:t>
            </w:r>
          </w:p>
        </w:tc>
      </w:tr>
      <w:tr w:rsidR="001C1A35" w:rsidRPr="006363FA" w:rsidTr="006363FA">
        <w:trPr>
          <w:trHeight w:val="300"/>
          <w:jc w:val="center"/>
        </w:trPr>
        <w:tc>
          <w:tcPr>
            <w:tcW w:w="1656" w:type="dxa"/>
            <w:tcBorders>
              <w:top w:val="single" w:sz="2" w:space="0" w:color="auto"/>
            </w:tcBorders>
            <w:shd w:val="clear" w:color="auto" w:fill="auto"/>
            <w:noWrap/>
            <w:vAlign w:val="center"/>
          </w:tcPr>
          <w:p w:rsidR="001C1A35" w:rsidRPr="00A21C03" w:rsidRDefault="001C1A35" w:rsidP="00D338B1">
            <w:pPr>
              <w:keepNext/>
              <w:keepLines/>
              <w:spacing w:after="0" w:line="240" w:lineRule="auto"/>
              <w:jc w:val="left"/>
              <w:rPr>
                <w:rFonts w:ascii="Arial" w:eastAsia="Times New Roman" w:hAnsi="Arial" w:cs="Arial"/>
                <w:sz w:val="20"/>
                <w:szCs w:val="20"/>
                <w:lang w:val="es-AR" w:eastAsia="es-AR"/>
              </w:rPr>
            </w:pPr>
          </w:p>
        </w:tc>
        <w:tc>
          <w:tcPr>
            <w:tcW w:w="2454" w:type="dxa"/>
            <w:tcBorders>
              <w:top w:val="single" w:sz="2" w:space="0" w:color="auto"/>
            </w:tcBorders>
            <w:shd w:val="clear" w:color="auto" w:fill="auto"/>
            <w:vAlign w:val="center"/>
          </w:tcPr>
          <w:p w:rsidR="001C1A35" w:rsidRPr="00A21C03" w:rsidRDefault="001C1A35" w:rsidP="00D30612">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15.</w:t>
            </w:r>
            <w:r w:rsidR="00D30612" w:rsidRPr="00A21C03">
              <w:rPr>
                <w:rFonts w:ascii="Arial" w:eastAsia="Times New Roman" w:hAnsi="Arial" w:cs="Arial"/>
                <w:sz w:val="20"/>
                <w:szCs w:val="20"/>
                <w:lang w:val="es-AR" w:eastAsia="es-AR"/>
              </w:rPr>
              <w:t>442</w:t>
            </w:r>
            <w:r w:rsidRPr="00A21C03">
              <w:rPr>
                <w:rFonts w:ascii="Arial" w:eastAsia="Times New Roman" w:hAnsi="Arial" w:cs="Arial"/>
                <w:sz w:val="20"/>
                <w:szCs w:val="20"/>
                <w:lang w:val="es-AR" w:eastAsia="es-AR"/>
              </w:rPr>
              <w:t>.</w:t>
            </w:r>
            <w:r w:rsidR="00D30612" w:rsidRPr="00A21C03">
              <w:rPr>
                <w:rFonts w:ascii="Arial" w:eastAsia="Times New Roman" w:hAnsi="Arial" w:cs="Arial"/>
                <w:sz w:val="20"/>
                <w:szCs w:val="20"/>
                <w:lang w:val="es-AR" w:eastAsia="es-AR"/>
              </w:rPr>
              <w:t>498</w:t>
            </w:r>
            <w:r w:rsidRPr="00A21C03">
              <w:rPr>
                <w:rFonts w:ascii="Arial" w:eastAsia="Times New Roman" w:hAnsi="Arial" w:cs="Arial"/>
                <w:sz w:val="20"/>
                <w:szCs w:val="20"/>
                <w:lang w:val="es-AR" w:eastAsia="es-AR"/>
              </w:rPr>
              <w:t xml:space="preserve"> (+15%)</w:t>
            </w:r>
          </w:p>
        </w:tc>
        <w:tc>
          <w:tcPr>
            <w:tcW w:w="1358" w:type="dxa"/>
            <w:tcBorders>
              <w:top w:val="single" w:sz="2" w:space="0" w:color="auto"/>
            </w:tcBorders>
            <w:vAlign w:val="center"/>
          </w:tcPr>
          <w:p w:rsidR="001C1A35" w:rsidRPr="00A21C03" w:rsidRDefault="006363FA" w:rsidP="001C1A35">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18.807.391</w:t>
            </w:r>
          </w:p>
        </w:tc>
        <w:tc>
          <w:tcPr>
            <w:tcW w:w="769" w:type="dxa"/>
            <w:tcBorders>
              <w:top w:val="single" w:sz="2" w:space="0" w:color="auto"/>
            </w:tcBorders>
            <w:vAlign w:val="center"/>
          </w:tcPr>
          <w:p w:rsidR="001C1A35" w:rsidRPr="00A21C03" w:rsidRDefault="001C1A35" w:rsidP="006363FA">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363FA">
              <w:rPr>
                <w:rFonts w:ascii="Arial" w:eastAsia="Times New Roman" w:hAnsi="Arial" w:cs="Arial"/>
                <w:sz w:val="20"/>
                <w:szCs w:val="20"/>
                <w:lang w:val="es-AR" w:eastAsia="es-AR"/>
              </w:rPr>
              <w:t>11</w:t>
            </w:r>
            <w:r w:rsidRPr="00A21C03">
              <w:rPr>
                <w:rFonts w:ascii="Arial" w:eastAsia="Times New Roman" w:hAnsi="Arial" w:cs="Arial"/>
                <w:sz w:val="20"/>
                <w:szCs w:val="20"/>
                <w:lang w:val="es-AR" w:eastAsia="es-AR"/>
              </w:rPr>
              <w:t>%</w:t>
            </w:r>
          </w:p>
        </w:tc>
      </w:tr>
      <w:tr w:rsidR="001C1A35" w:rsidRPr="006363FA" w:rsidTr="006363FA">
        <w:trPr>
          <w:trHeight w:val="300"/>
          <w:jc w:val="center"/>
        </w:trPr>
        <w:tc>
          <w:tcPr>
            <w:tcW w:w="1656" w:type="dxa"/>
            <w:tcBorders>
              <w:top w:val="single" w:sz="2" w:space="0" w:color="auto"/>
            </w:tcBorders>
            <w:shd w:val="clear" w:color="auto" w:fill="auto"/>
            <w:noWrap/>
            <w:vAlign w:val="center"/>
          </w:tcPr>
          <w:p w:rsidR="001C1A35" w:rsidRPr="00A21C03" w:rsidRDefault="001C1A35" w:rsidP="00CD06AE">
            <w:pPr>
              <w:keepNext/>
              <w:keepLines/>
              <w:spacing w:after="0" w:line="240" w:lineRule="auto"/>
              <w:jc w:val="left"/>
              <w:rPr>
                <w:rFonts w:ascii="Arial" w:eastAsia="Times New Roman" w:hAnsi="Arial" w:cs="Arial"/>
                <w:sz w:val="20"/>
                <w:szCs w:val="20"/>
                <w:lang w:val="es-AR" w:eastAsia="es-AR"/>
              </w:rPr>
            </w:pPr>
          </w:p>
        </w:tc>
        <w:tc>
          <w:tcPr>
            <w:tcW w:w="2454" w:type="dxa"/>
            <w:tcBorders>
              <w:top w:val="single" w:sz="2" w:space="0" w:color="auto"/>
            </w:tcBorders>
            <w:shd w:val="clear" w:color="auto" w:fill="auto"/>
            <w:vAlign w:val="center"/>
          </w:tcPr>
          <w:p w:rsidR="001C1A35" w:rsidRPr="00A21C03" w:rsidRDefault="001C1A35" w:rsidP="00D30612">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17.</w:t>
            </w:r>
            <w:r w:rsidR="00D30612" w:rsidRPr="00A21C03">
              <w:rPr>
                <w:rFonts w:ascii="Arial" w:eastAsia="Times New Roman" w:hAnsi="Arial" w:cs="Arial"/>
                <w:sz w:val="20"/>
                <w:szCs w:val="20"/>
                <w:lang w:val="es-AR" w:eastAsia="es-AR"/>
              </w:rPr>
              <w:t>456</w:t>
            </w:r>
            <w:r w:rsidRPr="00A21C03">
              <w:rPr>
                <w:rFonts w:ascii="Arial" w:eastAsia="Times New Roman" w:hAnsi="Arial" w:cs="Arial"/>
                <w:sz w:val="20"/>
                <w:szCs w:val="20"/>
                <w:lang w:val="es-AR" w:eastAsia="es-AR"/>
              </w:rPr>
              <w:t>.</w:t>
            </w:r>
            <w:r w:rsidR="00D30612" w:rsidRPr="00A21C03">
              <w:rPr>
                <w:rFonts w:ascii="Arial" w:eastAsia="Times New Roman" w:hAnsi="Arial" w:cs="Arial"/>
                <w:sz w:val="20"/>
                <w:szCs w:val="20"/>
                <w:lang w:val="es-AR" w:eastAsia="es-AR"/>
              </w:rPr>
              <w:t>736</w:t>
            </w:r>
            <w:r w:rsidRPr="00A21C03">
              <w:rPr>
                <w:rFonts w:ascii="Arial" w:eastAsia="Times New Roman" w:hAnsi="Arial" w:cs="Arial"/>
                <w:sz w:val="20"/>
                <w:szCs w:val="20"/>
                <w:lang w:val="es-AR" w:eastAsia="es-AR"/>
              </w:rPr>
              <w:t xml:space="preserve"> (+30%)</w:t>
            </w:r>
          </w:p>
        </w:tc>
        <w:tc>
          <w:tcPr>
            <w:tcW w:w="1358" w:type="dxa"/>
            <w:tcBorders>
              <w:top w:val="single" w:sz="2" w:space="0" w:color="auto"/>
            </w:tcBorders>
            <w:vAlign w:val="center"/>
          </w:tcPr>
          <w:p w:rsidR="001C1A35" w:rsidRPr="00A21C03" w:rsidRDefault="006363FA" w:rsidP="004F181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16.599.187</w:t>
            </w:r>
          </w:p>
        </w:tc>
        <w:tc>
          <w:tcPr>
            <w:tcW w:w="769" w:type="dxa"/>
            <w:tcBorders>
              <w:top w:val="single" w:sz="2" w:space="0" w:color="auto"/>
            </w:tcBorders>
            <w:vAlign w:val="center"/>
          </w:tcPr>
          <w:p w:rsidR="001C1A35" w:rsidRPr="00A21C03" w:rsidRDefault="001C1A35" w:rsidP="006363FA">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363FA">
              <w:rPr>
                <w:rFonts w:ascii="Arial" w:eastAsia="Times New Roman" w:hAnsi="Arial" w:cs="Arial"/>
                <w:sz w:val="20"/>
                <w:szCs w:val="20"/>
                <w:lang w:val="es-AR" w:eastAsia="es-AR"/>
              </w:rPr>
              <w:t>22</w:t>
            </w:r>
            <w:r w:rsidRPr="00A21C03">
              <w:rPr>
                <w:rFonts w:ascii="Arial" w:eastAsia="Times New Roman" w:hAnsi="Arial" w:cs="Arial"/>
                <w:sz w:val="20"/>
                <w:szCs w:val="20"/>
                <w:lang w:val="es-AR" w:eastAsia="es-AR"/>
              </w:rPr>
              <w:t>%</w:t>
            </w:r>
          </w:p>
        </w:tc>
      </w:tr>
    </w:tbl>
    <w:p w:rsidR="0094192F" w:rsidRPr="00A21C03" w:rsidRDefault="0094192F" w:rsidP="00BF6A58">
      <w:pPr>
        <w:ind w:left="1134" w:right="1134"/>
        <w:jc w:val="center"/>
        <w:rPr>
          <w:rFonts w:ascii="Arial" w:hAnsi="Arial" w:cs="Arial"/>
          <w:sz w:val="18"/>
          <w:lang w:val="es-AR"/>
        </w:rPr>
      </w:pPr>
      <w:r w:rsidRPr="00A21C03">
        <w:rPr>
          <w:rFonts w:ascii="Arial" w:hAnsi="Arial" w:cs="Arial"/>
          <w:sz w:val="18"/>
          <w:lang w:val="es-AR"/>
        </w:rPr>
        <w:t>Fuente: Elaboración propia en base a información de ENATREL provista por el BID</w:t>
      </w:r>
    </w:p>
    <w:p w:rsidR="00827B54" w:rsidRPr="00A21C03" w:rsidRDefault="00827B54" w:rsidP="00933A47">
      <w:pPr>
        <w:rPr>
          <w:rFonts w:ascii="Arial" w:hAnsi="Arial" w:cs="Arial"/>
          <w:lang w:val="es-AR"/>
        </w:rPr>
      </w:pPr>
      <w:r w:rsidRPr="00A21C03">
        <w:rPr>
          <w:rFonts w:ascii="Arial" w:hAnsi="Arial" w:cs="Arial"/>
          <w:lang w:val="es-AR"/>
        </w:rPr>
        <w:t xml:space="preserve">Como se desprende de la </w:t>
      </w:r>
      <w:r w:rsidR="00CD06AE" w:rsidRPr="00A21C03">
        <w:rPr>
          <w:rFonts w:ascii="Arial" w:hAnsi="Arial" w:cs="Arial"/>
          <w:lang w:val="es-AR"/>
        </w:rPr>
        <w:fldChar w:fldCharType="begin"/>
      </w:r>
      <w:r w:rsidR="00CD06AE" w:rsidRPr="00A21C03">
        <w:rPr>
          <w:rFonts w:ascii="Arial" w:hAnsi="Arial" w:cs="Arial"/>
          <w:lang w:val="es-AR"/>
        </w:rPr>
        <w:instrText xml:space="preserve"> REF _Ref429402751 \h  \* MERGEFORMAT </w:instrText>
      </w:r>
      <w:r w:rsidR="00CD06AE" w:rsidRPr="00A21C03">
        <w:rPr>
          <w:rFonts w:ascii="Arial" w:hAnsi="Arial" w:cs="Arial"/>
          <w:lang w:val="es-AR"/>
        </w:rPr>
      </w:r>
      <w:r w:rsidR="00CD06AE"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10</w:t>
      </w:r>
      <w:r w:rsidR="00CD06AE" w:rsidRPr="00A21C03">
        <w:rPr>
          <w:rFonts w:ascii="Arial" w:hAnsi="Arial" w:cs="Arial"/>
          <w:lang w:val="es-AR"/>
        </w:rPr>
        <w:fldChar w:fldCharType="end"/>
      </w:r>
      <w:r w:rsidRPr="00A21C03">
        <w:rPr>
          <w:rFonts w:ascii="Arial" w:hAnsi="Arial" w:cs="Arial"/>
          <w:lang w:val="es-AR"/>
        </w:rPr>
        <w:t xml:space="preserve">, </w:t>
      </w:r>
      <w:r w:rsidR="00CD06AE" w:rsidRPr="00A21C03">
        <w:rPr>
          <w:rFonts w:ascii="Arial" w:hAnsi="Arial" w:cs="Arial"/>
          <w:lang w:val="es-AR"/>
        </w:rPr>
        <w:t xml:space="preserve">el resultado es robusto a las sensibilidades realizadas. Como un análisis de sensibilidad adicional se analiza cuál debería ser el costo de falla para que este proyecto no fuera deseable (VPNE menor a cero), este valor es de </w:t>
      </w:r>
      <w:r w:rsidR="006363FA">
        <w:rPr>
          <w:rFonts w:ascii="Arial" w:hAnsi="Arial" w:cs="Arial"/>
          <w:lang w:val="es-AR"/>
        </w:rPr>
        <w:t>728,4</w:t>
      </w:r>
      <w:r w:rsidR="00CD06AE" w:rsidRPr="00A21C03">
        <w:rPr>
          <w:rFonts w:ascii="Arial" w:hAnsi="Arial" w:cs="Arial"/>
          <w:lang w:val="es-AR"/>
        </w:rPr>
        <w:t xml:space="preserve"> </w:t>
      </w:r>
      <w:r w:rsidR="006363FA">
        <w:rPr>
          <w:rFonts w:ascii="Arial" w:hAnsi="Arial" w:cs="Arial"/>
          <w:lang w:val="es-AR"/>
        </w:rPr>
        <w:t xml:space="preserve">y 388,4 </w:t>
      </w:r>
      <w:r w:rsidR="00CD06AE" w:rsidRPr="00A21C03">
        <w:rPr>
          <w:rFonts w:ascii="Arial" w:hAnsi="Arial" w:cs="Arial"/>
          <w:lang w:val="es-AR"/>
        </w:rPr>
        <w:t>US$/</w:t>
      </w:r>
      <w:proofErr w:type="spellStart"/>
      <w:r w:rsidR="00CD06AE" w:rsidRPr="00A21C03">
        <w:rPr>
          <w:rFonts w:ascii="Arial" w:hAnsi="Arial" w:cs="Arial"/>
          <w:lang w:val="es-AR"/>
        </w:rPr>
        <w:t>MWh</w:t>
      </w:r>
      <w:proofErr w:type="spellEnd"/>
      <w:r w:rsidR="004F181A" w:rsidRPr="00A21C03">
        <w:rPr>
          <w:rFonts w:ascii="Arial" w:hAnsi="Arial" w:cs="Arial"/>
          <w:lang w:val="es-AR"/>
        </w:rPr>
        <w:t xml:space="preserve"> (un </w:t>
      </w:r>
      <w:r w:rsidR="006363FA">
        <w:rPr>
          <w:rFonts w:ascii="Arial" w:hAnsi="Arial" w:cs="Arial"/>
          <w:lang w:val="es-AR"/>
        </w:rPr>
        <w:t>49</w:t>
      </w:r>
      <w:r w:rsidR="004F181A" w:rsidRPr="00A21C03">
        <w:rPr>
          <w:rFonts w:ascii="Arial" w:hAnsi="Arial" w:cs="Arial"/>
          <w:lang w:val="es-AR"/>
        </w:rPr>
        <w:t>% menor al utilizado en la evaluación)</w:t>
      </w:r>
      <w:r w:rsidR="00CD06AE" w:rsidRPr="00A21C03">
        <w:rPr>
          <w:rFonts w:ascii="Arial" w:hAnsi="Arial" w:cs="Arial"/>
          <w:lang w:val="es-AR"/>
        </w:rPr>
        <w:t>.</w:t>
      </w:r>
    </w:p>
    <w:p w:rsidR="00E323FF" w:rsidRPr="00A21C03" w:rsidRDefault="00E323FF" w:rsidP="00933A47">
      <w:pPr>
        <w:rPr>
          <w:rFonts w:ascii="Arial" w:hAnsi="Arial" w:cs="Arial"/>
          <w:lang w:val="es-AR"/>
        </w:rPr>
      </w:pPr>
      <w:r w:rsidRPr="00A21C03">
        <w:rPr>
          <w:rFonts w:ascii="Arial" w:hAnsi="Arial" w:cs="Arial"/>
          <w:lang w:val="es-AR"/>
        </w:rPr>
        <w:t xml:space="preserve">En términos de la evaluación financiera, </w:t>
      </w:r>
      <w:r w:rsidR="009B41D2" w:rsidRPr="00A21C03">
        <w:rPr>
          <w:rFonts w:ascii="Arial" w:hAnsi="Arial" w:cs="Arial"/>
          <w:lang w:val="es-AR"/>
        </w:rPr>
        <w:t>es pertinente preguntarse cuál debería ser el crecimiento real del valor del peaje para que el proyecto sea rentable. En este caso, para que el proyecto tenga un VAN nulo (o una TIR igual al costo del capital)</w:t>
      </w:r>
      <w:r w:rsidR="001D443F" w:rsidRPr="00A21C03">
        <w:rPr>
          <w:rFonts w:ascii="Arial" w:hAnsi="Arial" w:cs="Arial"/>
          <w:lang w:val="es-AR"/>
        </w:rPr>
        <w:t xml:space="preserve"> el peaje debería crecer anualmente, en términos reales, un 8% (versus el 2% que se supone en la evaluación). </w:t>
      </w:r>
    </w:p>
    <w:p w:rsidR="00265EF5" w:rsidRPr="00A21C03" w:rsidRDefault="00265EF5" w:rsidP="00933A47">
      <w:pPr>
        <w:rPr>
          <w:rFonts w:ascii="Arial" w:hAnsi="Arial" w:cs="Arial"/>
          <w:lang w:val="es-AR"/>
        </w:rPr>
      </w:pPr>
      <w:r w:rsidRPr="00A21C03">
        <w:rPr>
          <w:rFonts w:ascii="Arial" w:hAnsi="Arial" w:cs="Arial"/>
          <w:lang w:val="es-AR"/>
        </w:rPr>
        <w:t xml:space="preserve">Archivo de Excel con los cálculos: </w:t>
      </w:r>
      <w:hyperlink r:id="rId14" w:history="1">
        <w:r w:rsidRPr="00A21C03">
          <w:rPr>
            <w:rStyle w:val="Hyperlink"/>
            <w:rFonts w:ascii="Arial" w:hAnsi="Arial" w:cs="Arial"/>
            <w:lang w:val="es-ES_tradnl"/>
          </w:rPr>
          <w:t>IDBDOCS-#39933098-Evaluación WASLALA</w:t>
        </w:r>
      </w:hyperlink>
    </w:p>
    <w:p w:rsidR="00757BF8" w:rsidRPr="00A21C03" w:rsidRDefault="00CF7BB2" w:rsidP="00CF7BB2">
      <w:pPr>
        <w:pStyle w:val="Heading1"/>
        <w:numPr>
          <w:ilvl w:val="1"/>
          <w:numId w:val="9"/>
        </w:numPr>
        <w:rPr>
          <w:rFonts w:ascii="Arial" w:hAnsi="Arial" w:cs="Arial"/>
          <w:lang w:val="es-AR"/>
        </w:rPr>
      </w:pPr>
      <w:bookmarkStart w:id="43" w:name="_Toc434552104"/>
      <w:r w:rsidRPr="00A21C03">
        <w:rPr>
          <w:rFonts w:ascii="Arial" w:hAnsi="Arial" w:cs="Arial"/>
          <w:lang w:val="es-AR"/>
        </w:rPr>
        <w:lastRenderedPageBreak/>
        <w:t>SE Santa Clara</w:t>
      </w:r>
      <w:bookmarkEnd w:id="43"/>
    </w:p>
    <w:p w:rsidR="00F31DF6" w:rsidRPr="00A21C03" w:rsidRDefault="007A3429" w:rsidP="007A3429">
      <w:pPr>
        <w:rPr>
          <w:rFonts w:ascii="Arial" w:hAnsi="Arial" w:cs="Arial"/>
          <w:lang w:val="es-AR"/>
        </w:rPr>
      </w:pPr>
      <w:r w:rsidRPr="00A21C03">
        <w:rPr>
          <w:rFonts w:ascii="Arial" w:hAnsi="Arial" w:cs="Arial"/>
          <w:lang w:val="es-AR"/>
        </w:rPr>
        <w:t xml:space="preserve">La Subestación Santa Clara, ubicada en el municipio El Jícaro, se conecta al Sistema Nacional de Transmisión desde la subestación </w:t>
      </w:r>
      <w:proofErr w:type="spellStart"/>
      <w:r w:rsidRPr="00A21C03">
        <w:rPr>
          <w:rFonts w:ascii="Arial" w:hAnsi="Arial" w:cs="Arial"/>
          <w:lang w:val="es-AR"/>
        </w:rPr>
        <w:t>Yalagüina</w:t>
      </w:r>
      <w:proofErr w:type="spellEnd"/>
      <w:r w:rsidRPr="00A21C03">
        <w:rPr>
          <w:rFonts w:ascii="Arial" w:hAnsi="Arial" w:cs="Arial"/>
          <w:lang w:val="es-AR"/>
        </w:rPr>
        <w:t xml:space="preserve"> a través de la línea de transmisión de 69 KV L-6130. </w:t>
      </w:r>
      <w:r w:rsidR="00F31DF6" w:rsidRPr="00A21C03">
        <w:rPr>
          <w:rFonts w:ascii="Arial" w:hAnsi="Arial" w:cs="Arial"/>
          <w:lang w:val="es-AR"/>
        </w:rPr>
        <w:t>Según el documento de ENATREL “</w:t>
      </w:r>
      <w:r w:rsidR="00F31DF6" w:rsidRPr="00A21C03">
        <w:rPr>
          <w:rFonts w:ascii="Arial" w:hAnsi="Arial" w:cs="Arial"/>
          <w:lang w:val="es-NI"/>
        </w:rPr>
        <w:t xml:space="preserve">Proyectos de Transmisión”, </w:t>
      </w:r>
      <w:r w:rsidR="0066777A" w:rsidRPr="00A21C03">
        <w:rPr>
          <w:rFonts w:ascii="Arial" w:hAnsi="Arial" w:cs="Arial"/>
          <w:lang w:val="es-AR"/>
        </w:rPr>
        <w:t>esta</w:t>
      </w:r>
      <w:r w:rsidRPr="00A21C03">
        <w:rPr>
          <w:rFonts w:ascii="Arial" w:hAnsi="Arial" w:cs="Arial"/>
          <w:lang w:val="es-AR"/>
        </w:rPr>
        <w:t xml:space="preserve"> línea se encuentra deteriorada y presenta pérdidas de transmisión y altos índices de Energía No Servida (ENS)</w:t>
      </w:r>
      <w:r w:rsidR="00F31DF6" w:rsidRPr="00A21C03">
        <w:rPr>
          <w:rFonts w:ascii="Arial" w:hAnsi="Arial" w:cs="Arial"/>
          <w:lang w:val="es-AR"/>
        </w:rPr>
        <w:t xml:space="preserve">. </w:t>
      </w:r>
    </w:p>
    <w:p w:rsidR="007A3429" w:rsidRPr="00A21C03" w:rsidRDefault="00F31DF6" w:rsidP="007A3429">
      <w:pPr>
        <w:rPr>
          <w:rFonts w:ascii="Arial" w:hAnsi="Arial" w:cs="Arial"/>
          <w:lang w:val="es-AR"/>
        </w:rPr>
      </w:pPr>
      <w:r w:rsidRPr="00A21C03">
        <w:rPr>
          <w:rFonts w:ascii="Arial" w:hAnsi="Arial" w:cs="Arial"/>
          <w:lang w:val="es-AR"/>
        </w:rPr>
        <w:t>Según el documento “</w:t>
      </w:r>
      <w:r w:rsidRPr="00A21C03">
        <w:rPr>
          <w:rFonts w:ascii="Arial" w:hAnsi="Arial" w:cs="Arial"/>
          <w:lang w:val="es-NI"/>
        </w:rPr>
        <w:t>Proyectos de Transmisión”, l</w:t>
      </w:r>
      <w:r w:rsidR="007A3429" w:rsidRPr="00A21C03">
        <w:rPr>
          <w:rFonts w:ascii="Arial" w:hAnsi="Arial" w:cs="Arial"/>
          <w:lang w:val="es-AR"/>
        </w:rPr>
        <w:t xml:space="preserve">a SE Santa Clara provee </w:t>
      </w:r>
      <w:r w:rsidR="007A3429" w:rsidRPr="00A21C03">
        <w:rPr>
          <w:rFonts w:ascii="Arial" w:hAnsi="Arial" w:cs="Arial"/>
          <w:lang w:val="es-NI"/>
        </w:rPr>
        <w:t>actualmente energía a los municipios de El Jícaro, Ciudad Antigua, San Fernando, J</w:t>
      </w:r>
      <w:r w:rsidR="00D8514F" w:rsidRPr="00A21C03">
        <w:rPr>
          <w:rFonts w:ascii="Arial" w:hAnsi="Arial" w:cs="Arial"/>
          <w:lang w:val="es-NI"/>
        </w:rPr>
        <w:t xml:space="preserve">alapa y </w:t>
      </w:r>
      <w:proofErr w:type="spellStart"/>
      <w:r w:rsidR="00D8514F" w:rsidRPr="00A21C03">
        <w:rPr>
          <w:rFonts w:ascii="Arial" w:hAnsi="Arial" w:cs="Arial"/>
          <w:lang w:val="es-NI"/>
        </w:rPr>
        <w:t>Quilali</w:t>
      </w:r>
      <w:proofErr w:type="spellEnd"/>
      <w:r w:rsidR="00D8514F" w:rsidRPr="00A21C03">
        <w:rPr>
          <w:rFonts w:ascii="Arial" w:hAnsi="Arial" w:cs="Arial"/>
          <w:lang w:val="es-NI"/>
        </w:rPr>
        <w:t>, San Juan del Rí</w:t>
      </w:r>
      <w:r w:rsidR="007A3429" w:rsidRPr="00A21C03">
        <w:rPr>
          <w:rFonts w:ascii="Arial" w:hAnsi="Arial" w:cs="Arial"/>
          <w:lang w:val="es-NI"/>
        </w:rPr>
        <w:t>o Coco y sectores adyacentes. Este servicio es de</w:t>
      </w:r>
      <w:r w:rsidRPr="00A21C03">
        <w:rPr>
          <w:rFonts w:ascii="Arial" w:hAnsi="Arial" w:cs="Arial"/>
          <w:lang w:val="es-NI"/>
        </w:rPr>
        <w:t>ficiente</w:t>
      </w:r>
      <w:r w:rsidR="007A3429" w:rsidRPr="00A21C03">
        <w:rPr>
          <w:rFonts w:ascii="Arial" w:hAnsi="Arial" w:cs="Arial"/>
          <w:lang w:val="es-NI"/>
        </w:rPr>
        <w:t xml:space="preserve"> ya que el voltaje de suministro no cumple con los requerimientos de calidad. Además, teniendo la SE y su línea de trasmisión en 69 KV L-6130 35 años en operación, la antigüedad de la línea y el consecuente daño en las estructuras de la misma provocan salidas de operación, representando pérdidas para los usuarios conectados. Por otro lado, estando sus circuitos de distribución saturados, el sistema actual ya no soporta nuevas ampliaciones ni </w:t>
      </w:r>
      <w:r w:rsidR="00D8514F" w:rsidRPr="00A21C03">
        <w:rPr>
          <w:rFonts w:ascii="Arial" w:hAnsi="Arial" w:cs="Arial"/>
          <w:lang w:val="es-NI"/>
        </w:rPr>
        <w:t>se</w:t>
      </w:r>
      <w:r w:rsidR="007A3429" w:rsidRPr="00A21C03">
        <w:rPr>
          <w:rFonts w:ascii="Arial" w:hAnsi="Arial" w:cs="Arial"/>
          <w:lang w:val="es-NI"/>
        </w:rPr>
        <w:t xml:space="preserve">ría </w:t>
      </w:r>
      <w:r w:rsidR="00D8514F" w:rsidRPr="00A21C03">
        <w:rPr>
          <w:rFonts w:ascii="Arial" w:hAnsi="Arial" w:cs="Arial"/>
          <w:lang w:val="es-NI"/>
        </w:rPr>
        <w:t>capaz</w:t>
      </w:r>
      <w:r w:rsidR="007A3429" w:rsidRPr="00A21C03">
        <w:rPr>
          <w:rFonts w:ascii="Arial" w:hAnsi="Arial" w:cs="Arial"/>
          <w:lang w:val="es-NI"/>
        </w:rPr>
        <w:t xml:space="preserve"> de abastecer a las comunidades objetivo del PNESER, lo que ocasiona que la mayoría de las comunidades rurales aledañas a los municipios referidos no go</w:t>
      </w:r>
      <w:r w:rsidR="006A4159" w:rsidRPr="00A21C03">
        <w:rPr>
          <w:rFonts w:ascii="Arial" w:hAnsi="Arial" w:cs="Arial"/>
          <w:lang w:val="es-NI"/>
        </w:rPr>
        <w:t>ce</w:t>
      </w:r>
      <w:r w:rsidR="007A3429" w:rsidRPr="00A21C03">
        <w:rPr>
          <w:rFonts w:ascii="Arial" w:hAnsi="Arial" w:cs="Arial"/>
          <w:lang w:val="es-NI"/>
        </w:rPr>
        <w:t>n de</w:t>
      </w:r>
      <w:r w:rsidR="00694DC3" w:rsidRPr="00A21C03">
        <w:rPr>
          <w:rFonts w:ascii="Arial" w:hAnsi="Arial" w:cs="Arial"/>
          <w:lang w:val="es-NI"/>
        </w:rPr>
        <w:t xml:space="preserve"> un </w:t>
      </w:r>
      <w:r w:rsidR="007A3429" w:rsidRPr="00A21C03">
        <w:rPr>
          <w:rFonts w:ascii="Arial" w:hAnsi="Arial" w:cs="Arial"/>
          <w:lang w:val="es-NI"/>
        </w:rPr>
        <w:t>servicio de energía eléctrica</w:t>
      </w:r>
      <w:r w:rsidR="00694DC3" w:rsidRPr="00A21C03">
        <w:rPr>
          <w:rFonts w:ascii="Arial" w:hAnsi="Arial" w:cs="Arial"/>
          <w:lang w:val="es-NI"/>
        </w:rPr>
        <w:t xml:space="preserve"> </w:t>
      </w:r>
      <w:r w:rsidR="007A3429" w:rsidRPr="00A21C03">
        <w:rPr>
          <w:rFonts w:ascii="Arial" w:hAnsi="Arial" w:cs="Arial"/>
          <w:lang w:val="es-AR"/>
        </w:rPr>
        <w:t>confiable y permanente</w:t>
      </w:r>
      <w:r w:rsidR="00694DC3" w:rsidRPr="00A21C03">
        <w:rPr>
          <w:rFonts w:ascii="Arial" w:hAnsi="Arial" w:cs="Arial"/>
          <w:lang w:val="es-AR"/>
        </w:rPr>
        <w:t>, tal cual plantea como objetivo el PNESER</w:t>
      </w:r>
      <w:r w:rsidR="007A3429" w:rsidRPr="00A21C03">
        <w:rPr>
          <w:rFonts w:ascii="Arial" w:hAnsi="Arial" w:cs="Arial"/>
          <w:lang w:val="es-AR"/>
        </w:rPr>
        <w:t>.</w:t>
      </w:r>
    </w:p>
    <w:p w:rsidR="007A3429" w:rsidRPr="00A21C03" w:rsidRDefault="00694DC3" w:rsidP="007A3429">
      <w:pPr>
        <w:rPr>
          <w:rFonts w:ascii="Arial" w:hAnsi="Arial" w:cs="Arial"/>
          <w:lang w:val="es-NI"/>
        </w:rPr>
      </w:pPr>
      <w:r w:rsidRPr="00A21C03">
        <w:rPr>
          <w:rFonts w:ascii="Arial" w:hAnsi="Arial" w:cs="Arial"/>
          <w:lang w:val="es-NI"/>
        </w:rPr>
        <w:t xml:space="preserve">Tal como se realizó para la evaluación de la SE </w:t>
      </w:r>
      <w:proofErr w:type="spellStart"/>
      <w:r w:rsidRPr="00A21C03">
        <w:rPr>
          <w:rFonts w:ascii="Arial" w:hAnsi="Arial" w:cs="Arial"/>
          <w:lang w:val="es-NI"/>
        </w:rPr>
        <w:t>Waslala</w:t>
      </w:r>
      <w:proofErr w:type="spellEnd"/>
      <w:r w:rsidRPr="00A21C03">
        <w:rPr>
          <w:rFonts w:ascii="Arial" w:hAnsi="Arial" w:cs="Arial"/>
          <w:lang w:val="es-NI"/>
        </w:rPr>
        <w:t xml:space="preserve">, se plantean dos escenarios. Uno con proyecto, en el cual se continúa sirviendo a los usuarios existentes y se prosigue con </w:t>
      </w:r>
      <w:r w:rsidR="00835F8A" w:rsidRPr="00A21C03">
        <w:rPr>
          <w:rFonts w:ascii="Arial" w:hAnsi="Arial" w:cs="Arial"/>
          <w:lang w:val="es-NI"/>
        </w:rPr>
        <w:t xml:space="preserve">la consecución de </w:t>
      </w:r>
      <w:r w:rsidRPr="00A21C03">
        <w:rPr>
          <w:rFonts w:ascii="Arial" w:hAnsi="Arial" w:cs="Arial"/>
          <w:lang w:val="es-NI"/>
        </w:rPr>
        <w:t xml:space="preserve">los objetivos del PNSER, incorporando los nuevos usuarios rurales (PER), y otro sin proyecto en el cual no sólo no es posible la incorporación de nuevos usuarios, sino que se interrumpe </w:t>
      </w:r>
      <w:r w:rsidR="00BC2B99">
        <w:rPr>
          <w:rFonts w:ascii="Arial" w:hAnsi="Arial" w:cs="Arial"/>
          <w:lang w:val="es-NI"/>
        </w:rPr>
        <w:t xml:space="preserve">gradualmente </w:t>
      </w:r>
      <w:r w:rsidRPr="00A21C03">
        <w:rPr>
          <w:rFonts w:ascii="Arial" w:hAnsi="Arial" w:cs="Arial"/>
          <w:lang w:val="es-NI"/>
        </w:rPr>
        <w:t xml:space="preserve">la provisión de electricidad a los usuarios existentes </w:t>
      </w:r>
      <w:r w:rsidR="00BC2B99">
        <w:rPr>
          <w:rFonts w:ascii="Arial" w:hAnsi="Arial" w:cs="Arial"/>
          <w:lang w:val="es-NI"/>
        </w:rPr>
        <w:t xml:space="preserve">a una tasa de 10% anual </w:t>
      </w:r>
      <w:r w:rsidRPr="00A21C03">
        <w:rPr>
          <w:rFonts w:ascii="Arial" w:hAnsi="Arial" w:cs="Arial"/>
          <w:lang w:val="es-NI"/>
        </w:rPr>
        <w:t xml:space="preserve">debido a que la vida útil restante del transformador de 138/69 </w:t>
      </w:r>
      <w:proofErr w:type="spellStart"/>
      <w:r w:rsidRPr="00A21C03">
        <w:rPr>
          <w:rFonts w:ascii="Arial" w:hAnsi="Arial" w:cs="Arial"/>
          <w:lang w:val="es-NI"/>
        </w:rPr>
        <w:t>kV</w:t>
      </w:r>
      <w:proofErr w:type="spellEnd"/>
      <w:r w:rsidRPr="00A21C03">
        <w:rPr>
          <w:rFonts w:ascii="Arial" w:hAnsi="Arial" w:cs="Arial"/>
          <w:lang w:val="es-NI"/>
        </w:rPr>
        <w:t xml:space="preserve"> (ubicado en la Subestación de </w:t>
      </w:r>
      <w:proofErr w:type="spellStart"/>
      <w:r w:rsidRPr="00A21C03">
        <w:rPr>
          <w:rFonts w:ascii="Arial" w:hAnsi="Arial" w:cs="Arial"/>
          <w:lang w:val="es-NI"/>
        </w:rPr>
        <w:t>Yalag</w:t>
      </w:r>
      <w:r w:rsidR="00D10251" w:rsidRPr="00A21C03">
        <w:rPr>
          <w:rFonts w:ascii="Arial" w:hAnsi="Arial" w:cs="Arial"/>
          <w:lang w:val="es-NI"/>
        </w:rPr>
        <w:t>ü</w:t>
      </w:r>
      <w:r w:rsidRPr="00A21C03">
        <w:rPr>
          <w:rFonts w:ascii="Arial" w:hAnsi="Arial" w:cs="Arial"/>
          <w:lang w:val="es-NI"/>
        </w:rPr>
        <w:t>ina</w:t>
      </w:r>
      <w:proofErr w:type="spellEnd"/>
      <w:r w:rsidRPr="00A21C03">
        <w:rPr>
          <w:rFonts w:ascii="Arial" w:hAnsi="Arial" w:cs="Arial"/>
          <w:lang w:val="es-NI"/>
        </w:rPr>
        <w:t xml:space="preserve"> y que alimenta a la subestación Santa Clara en 69 </w:t>
      </w:r>
      <w:proofErr w:type="spellStart"/>
      <w:r w:rsidRPr="00A21C03">
        <w:rPr>
          <w:rFonts w:ascii="Arial" w:hAnsi="Arial" w:cs="Arial"/>
          <w:lang w:val="es-NI"/>
        </w:rPr>
        <w:t>kV</w:t>
      </w:r>
      <w:proofErr w:type="spellEnd"/>
      <w:r w:rsidRPr="00A21C03">
        <w:rPr>
          <w:rFonts w:ascii="Arial" w:hAnsi="Arial" w:cs="Arial"/>
          <w:lang w:val="es-NI"/>
        </w:rPr>
        <w:t xml:space="preserve">) </w:t>
      </w:r>
      <w:r w:rsidR="00BC2B99">
        <w:rPr>
          <w:rFonts w:ascii="Arial" w:hAnsi="Arial" w:cs="Arial"/>
          <w:lang w:val="es-NI"/>
        </w:rPr>
        <w:t>ya ha sido superada</w:t>
      </w:r>
      <w:r w:rsidRPr="00A21C03">
        <w:rPr>
          <w:rFonts w:ascii="Arial" w:hAnsi="Arial" w:cs="Arial"/>
          <w:lang w:val="es-NI"/>
        </w:rPr>
        <w:t>.</w:t>
      </w:r>
    </w:p>
    <w:p w:rsidR="00835F8A" w:rsidRPr="00A21C03" w:rsidRDefault="00835F8A" w:rsidP="00835F8A">
      <w:pPr>
        <w:pStyle w:val="Heading1"/>
        <w:pageBreakBefore w:val="0"/>
        <w:numPr>
          <w:ilvl w:val="2"/>
          <w:numId w:val="9"/>
        </w:numPr>
        <w:ind w:left="1225" w:hanging="505"/>
        <w:rPr>
          <w:rFonts w:ascii="Arial" w:hAnsi="Arial" w:cs="Arial"/>
          <w:lang w:val="es-AR"/>
        </w:rPr>
      </w:pPr>
      <w:bookmarkStart w:id="44" w:name="_Toc434552105"/>
      <w:r w:rsidRPr="00A21C03">
        <w:rPr>
          <w:rFonts w:ascii="Arial" w:hAnsi="Arial" w:cs="Arial"/>
          <w:lang w:val="es-AR"/>
        </w:rPr>
        <w:t>SE Santa Clara - Supuestos</w:t>
      </w:r>
      <w:bookmarkEnd w:id="44"/>
    </w:p>
    <w:p w:rsidR="00835F8A" w:rsidRPr="00A21C03" w:rsidRDefault="00835F8A" w:rsidP="00835F8A">
      <w:pPr>
        <w:rPr>
          <w:rFonts w:ascii="Arial" w:hAnsi="Arial" w:cs="Arial"/>
          <w:lang w:val="es-AR"/>
        </w:rPr>
      </w:pPr>
      <w:r w:rsidRPr="00A21C03">
        <w:rPr>
          <w:rFonts w:ascii="Arial" w:hAnsi="Arial" w:cs="Arial"/>
          <w:lang w:val="es-AR"/>
        </w:rPr>
        <w:t xml:space="preserve">La </w:t>
      </w:r>
      <w:r w:rsidR="00D10251" w:rsidRPr="00A21C03">
        <w:rPr>
          <w:rFonts w:ascii="Arial" w:hAnsi="Arial" w:cs="Arial"/>
          <w:lang w:val="es-AR"/>
        </w:rPr>
        <w:fldChar w:fldCharType="begin"/>
      </w:r>
      <w:r w:rsidR="00D10251" w:rsidRPr="00A21C03">
        <w:rPr>
          <w:rFonts w:ascii="Arial" w:hAnsi="Arial" w:cs="Arial"/>
          <w:lang w:val="es-AR"/>
        </w:rPr>
        <w:instrText xml:space="preserve"> REF _Ref429153471 \h  \* MERGEFORMAT </w:instrText>
      </w:r>
      <w:r w:rsidR="00D10251" w:rsidRPr="00A21C03">
        <w:rPr>
          <w:rFonts w:ascii="Arial" w:hAnsi="Arial" w:cs="Arial"/>
          <w:lang w:val="es-AR"/>
        </w:rPr>
      </w:r>
      <w:r w:rsidR="00D10251"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11</w:t>
      </w:r>
      <w:r w:rsidR="00D10251" w:rsidRPr="00A21C03">
        <w:rPr>
          <w:rFonts w:ascii="Arial" w:hAnsi="Arial" w:cs="Arial"/>
          <w:lang w:val="es-AR"/>
        </w:rPr>
        <w:fldChar w:fldCharType="end"/>
      </w:r>
      <w:r w:rsidR="00D10251" w:rsidRPr="00A21C03">
        <w:rPr>
          <w:rFonts w:ascii="Arial" w:hAnsi="Arial" w:cs="Arial"/>
          <w:lang w:val="es-AR"/>
        </w:rPr>
        <w:t xml:space="preserve"> </w:t>
      </w:r>
      <w:r w:rsidRPr="00A21C03">
        <w:rPr>
          <w:rFonts w:ascii="Arial" w:hAnsi="Arial" w:cs="Arial"/>
          <w:lang w:val="es-AR"/>
        </w:rPr>
        <w:t>detalla los supuestos utilizados</w:t>
      </w:r>
      <w:r w:rsidR="00D10251" w:rsidRPr="00A21C03">
        <w:rPr>
          <w:rFonts w:ascii="Arial" w:hAnsi="Arial" w:cs="Arial"/>
          <w:lang w:val="es-AR"/>
        </w:rPr>
        <w:t xml:space="preserve"> (además de los consignados en la </w:t>
      </w:r>
      <w:r w:rsidR="00D10251" w:rsidRPr="00A21C03">
        <w:rPr>
          <w:rFonts w:ascii="Arial" w:hAnsi="Arial" w:cs="Arial"/>
          <w:lang w:val="es-AR"/>
        </w:rPr>
        <w:fldChar w:fldCharType="begin"/>
      </w:r>
      <w:r w:rsidR="00D10251" w:rsidRPr="00A21C03">
        <w:rPr>
          <w:rFonts w:ascii="Arial" w:hAnsi="Arial" w:cs="Arial"/>
          <w:lang w:val="es-AR"/>
        </w:rPr>
        <w:instrText xml:space="preserve"> REF _Ref424915492 \h  \* MERGEFORMAT </w:instrText>
      </w:r>
      <w:r w:rsidR="00D10251" w:rsidRPr="00A21C03">
        <w:rPr>
          <w:rFonts w:ascii="Arial" w:hAnsi="Arial" w:cs="Arial"/>
          <w:lang w:val="es-AR"/>
        </w:rPr>
      </w:r>
      <w:r w:rsidR="00D10251"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3</w:t>
      </w:r>
      <w:r w:rsidR="00D10251" w:rsidRPr="00A21C03">
        <w:rPr>
          <w:rFonts w:ascii="Arial" w:hAnsi="Arial" w:cs="Arial"/>
          <w:lang w:val="es-AR"/>
        </w:rPr>
        <w:fldChar w:fldCharType="end"/>
      </w:r>
      <w:r w:rsidR="00D10251" w:rsidRPr="00A21C03">
        <w:rPr>
          <w:rFonts w:ascii="Arial" w:hAnsi="Arial" w:cs="Arial"/>
          <w:lang w:val="es-AR"/>
        </w:rPr>
        <w:t xml:space="preserve"> y la </w:t>
      </w:r>
      <w:r w:rsidR="00D10251" w:rsidRPr="00A21C03">
        <w:rPr>
          <w:rFonts w:ascii="Arial" w:hAnsi="Arial" w:cs="Arial"/>
          <w:lang w:val="es-AR"/>
        </w:rPr>
        <w:fldChar w:fldCharType="begin"/>
      </w:r>
      <w:r w:rsidR="00D10251" w:rsidRPr="00A21C03">
        <w:rPr>
          <w:rFonts w:ascii="Arial" w:hAnsi="Arial" w:cs="Arial"/>
          <w:lang w:val="es-AR"/>
        </w:rPr>
        <w:instrText xml:space="preserve"> REF _Ref429144813 \h  \* MERGEFORMAT </w:instrText>
      </w:r>
      <w:r w:rsidR="00D10251" w:rsidRPr="00A21C03">
        <w:rPr>
          <w:rFonts w:ascii="Arial" w:hAnsi="Arial" w:cs="Arial"/>
          <w:lang w:val="es-AR"/>
        </w:rPr>
      </w:r>
      <w:r w:rsidR="00D10251"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4</w:t>
      </w:r>
      <w:r w:rsidR="00D10251" w:rsidRPr="00A21C03">
        <w:rPr>
          <w:rFonts w:ascii="Arial" w:hAnsi="Arial" w:cs="Arial"/>
          <w:lang w:val="es-AR"/>
        </w:rPr>
        <w:fldChar w:fldCharType="end"/>
      </w:r>
      <w:r w:rsidR="00D10251" w:rsidRPr="00A21C03">
        <w:rPr>
          <w:rFonts w:ascii="Arial" w:hAnsi="Arial" w:cs="Arial"/>
          <w:lang w:val="es-AR"/>
        </w:rPr>
        <w:t>)</w:t>
      </w:r>
      <w:r w:rsidRPr="00A21C03">
        <w:rPr>
          <w:rFonts w:ascii="Arial" w:hAnsi="Arial" w:cs="Arial"/>
          <w:lang w:val="es-AR"/>
        </w:rPr>
        <w:t xml:space="preserve"> en la valuación de este proyecto.</w:t>
      </w:r>
    </w:p>
    <w:p w:rsidR="00835F8A" w:rsidRPr="00A21C03" w:rsidRDefault="00835F8A" w:rsidP="00835F8A">
      <w:pPr>
        <w:keepNext/>
        <w:keepLines/>
        <w:spacing w:after="120"/>
        <w:jc w:val="center"/>
        <w:rPr>
          <w:rFonts w:ascii="Arial" w:hAnsi="Arial" w:cs="Arial"/>
          <w:b/>
          <w:sz w:val="20"/>
          <w:lang w:val="es-AR"/>
        </w:rPr>
      </w:pPr>
      <w:bookmarkStart w:id="45" w:name="_Ref429153471"/>
      <w:bookmarkStart w:id="46" w:name="_Toc434552131"/>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11</w:t>
      </w:r>
      <w:r w:rsidRPr="00A21C03">
        <w:rPr>
          <w:rFonts w:ascii="Arial" w:hAnsi="Arial" w:cs="Arial"/>
          <w:b/>
          <w:sz w:val="20"/>
          <w:lang w:val="es-AR"/>
        </w:rPr>
        <w:fldChar w:fldCharType="end"/>
      </w:r>
      <w:bookmarkEnd w:id="45"/>
      <w:r w:rsidRPr="00A21C03">
        <w:rPr>
          <w:rFonts w:ascii="Arial" w:hAnsi="Arial" w:cs="Arial"/>
          <w:b/>
          <w:sz w:val="20"/>
          <w:lang w:val="es-AR"/>
        </w:rPr>
        <w:t>: Supuestos de modelización particulares – SE Santa Clara</w:t>
      </w:r>
      <w:bookmarkEnd w:id="4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29"/>
      </w:tblGrid>
      <w:tr w:rsidR="00835F8A" w:rsidRPr="00A21C03" w:rsidTr="00AE4912">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rsidR="00835F8A" w:rsidRPr="00A21C03" w:rsidRDefault="00835F8A" w:rsidP="00766253">
            <w:pPr>
              <w:spacing w:after="0" w:line="240" w:lineRule="auto"/>
              <w:jc w:val="center"/>
              <w:rPr>
                <w:rFonts w:ascii="Arial" w:hAnsi="Arial" w:cs="Arial"/>
                <w:b/>
                <w:sz w:val="20"/>
                <w:szCs w:val="20"/>
                <w:lang w:val="es-AR"/>
              </w:rPr>
            </w:pPr>
            <w:r w:rsidRPr="00A21C03">
              <w:rPr>
                <w:rFonts w:ascii="Arial" w:hAnsi="Arial" w:cs="Arial"/>
                <w:b/>
                <w:sz w:val="20"/>
                <w:szCs w:val="20"/>
                <w:lang w:val="es-AR"/>
              </w:rPr>
              <w:t>Parámetros</w:t>
            </w:r>
          </w:p>
        </w:tc>
        <w:tc>
          <w:tcPr>
            <w:tcW w:w="1202" w:type="dxa"/>
            <w:tcBorders>
              <w:top w:val="single" w:sz="12" w:space="0" w:color="auto"/>
              <w:bottom w:val="single" w:sz="12" w:space="0" w:color="auto"/>
            </w:tcBorders>
            <w:shd w:val="clear" w:color="auto" w:fill="BFBFBF" w:themeFill="background1" w:themeFillShade="BF"/>
            <w:vAlign w:val="center"/>
          </w:tcPr>
          <w:p w:rsidR="00835F8A" w:rsidRPr="00A21C03" w:rsidRDefault="00835F8A" w:rsidP="00766253">
            <w:pPr>
              <w:spacing w:after="0" w:line="240" w:lineRule="auto"/>
              <w:jc w:val="center"/>
              <w:rPr>
                <w:rFonts w:ascii="Arial" w:hAnsi="Arial" w:cs="Arial"/>
                <w:b/>
                <w:sz w:val="20"/>
                <w:szCs w:val="20"/>
                <w:lang w:val="es-AR"/>
              </w:rPr>
            </w:pPr>
            <w:r w:rsidRPr="00A21C03">
              <w:rPr>
                <w:rFonts w:ascii="Arial" w:hAnsi="Arial" w:cs="Arial"/>
                <w:b/>
                <w:sz w:val="20"/>
                <w:szCs w:val="20"/>
                <w:lang w:val="es-AR"/>
              </w:rPr>
              <w:t>Valor</w:t>
            </w:r>
          </w:p>
        </w:tc>
      </w:tr>
      <w:tr w:rsidR="00835F8A" w:rsidRPr="00A21C03" w:rsidTr="00AE4912">
        <w:trPr>
          <w:jc w:val="center"/>
        </w:trPr>
        <w:tc>
          <w:tcPr>
            <w:tcW w:w="5354" w:type="dxa"/>
            <w:gridSpan w:val="2"/>
            <w:tcBorders>
              <w:top w:val="single" w:sz="12" w:space="0" w:color="auto"/>
            </w:tcBorders>
            <w:shd w:val="clear" w:color="auto" w:fill="auto"/>
            <w:vAlign w:val="center"/>
          </w:tcPr>
          <w:p w:rsidR="00835F8A" w:rsidRPr="00A21C03" w:rsidRDefault="00835F8A" w:rsidP="00766253">
            <w:pPr>
              <w:spacing w:after="0" w:line="240" w:lineRule="auto"/>
              <w:jc w:val="center"/>
              <w:rPr>
                <w:rFonts w:ascii="Arial" w:hAnsi="Arial" w:cs="Arial"/>
                <w:sz w:val="20"/>
                <w:szCs w:val="20"/>
                <w:lang w:val="es-AR"/>
              </w:rPr>
            </w:pPr>
            <w:r w:rsidRPr="00A21C03">
              <w:rPr>
                <w:rFonts w:ascii="Arial" w:hAnsi="Arial" w:cs="Arial"/>
                <w:b/>
                <w:sz w:val="20"/>
                <w:szCs w:val="20"/>
                <w:lang w:val="es-AR"/>
              </w:rPr>
              <w:t>Económicos</w:t>
            </w:r>
          </w:p>
        </w:tc>
      </w:tr>
      <w:tr w:rsidR="00835F8A" w:rsidRPr="00A21C03" w:rsidTr="00AE4912">
        <w:trPr>
          <w:jc w:val="center"/>
        </w:trPr>
        <w:tc>
          <w:tcPr>
            <w:tcW w:w="4152" w:type="dxa"/>
            <w:shd w:val="clear" w:color="auto" w:fill="auto"/>
            <w:vAlign w:val="center"/>
          </w:tcPr>
          <w:p w:rsidR="00835F8A" w:rsidRPr="00A21C03" w:rsidRDefault="00835F8A" w:rsidP="00766253">
            <w:pPr>
              <w:spacing w:after="0" w:line="240" w:lineRule="auto"/>
              <w:jc w:val="left"/>
              <w:rPr>
                <w:rFonts w:ascii="Arial" w:hAnsi="Arial" w:cs="Arial"/>
                <w:sz w:val="20"/>
                <w:szCs w:val="20"/>
                <w:lang w:val="es-AR"/>
              </w:rPr>
            </w:pPr>
            <w:r w:rsidRPr="00A21C03">
              <w:rPr>
                <w:rFonts w:ascii="Arial" w:hAnsi="Arial" w:cs="Arial"/>
                <w:sz w:val="20"/>
                <w:szCs w:val="20"/>
                <w:lang w:val="es-AR"/>
              </w:rPr>
              <w:t>Inversión</w:t>
            </w:r>
          </w:p>
        </w:tc>
        <w:tc>
          <w:tcPr>
            <w:tcW w:w="1202" w:type="dxa"/>
            <w:shd w:val="clear" w:color="auto" w:fill="auto"/>
            <w:vAlign w:val="center"/>
          </w:tcPr>
          <w:p w:rsidR="00835F8A" w:rsidRPr="00A21C03" w:rsidRDefault="00542817" w:rsidP="00766253">
            <w:pPr>
              <w:spacing w:after="0" w:line="240" w:lineRule="auto"/>
              <w:jc w:val="center"/>
              <w:rPr>
                <w:rFonts w:ascii="Arial" w:hAnsi="Arial" w:cs="Arial"/>
                <w:sz w:val="20"/>
                <w:szCs w:val="20"/>
                <w:lang w:val="es-AR"/>
              </w:rPr>
            </w:pPr>
            <w:r w:rsidRPr="00A21C03">
              <w:rPr>
                <w:rFonts w:ascii="Arial" w:hAnsi="Arial" w:cs="Arial"/>
                <w:sz w:val="20"/>
                <w:szCs w:val="20"/>
                <w:lang w:val="es-AR"/>
              </w:rPr>
              <w:t>14.117.024</w:t>
            </w:r>
          </w:p>
        </w:tc>
      </w:tr>
      <w:tr w:rsidR="00835F8A" w:rsidRPr="00A21C03" w:rsidTr="00AE4912">
        <w:trPr>
          <w:jc w:val="center"/>
        </w:trPr>
        <w:tc>
          <w:tcPr>
            <w:tcW w:w="5354" w:type="dxa"/>
            <w:gridSpan w:val="2"/>
            <w:shd w:val="clear" w:color="auto" w:fill="auto"/>
            <w:vAlign w:val="center"/>
          </w:tcPr>
          <w:p w:rsidR="00835F8A" w:rsidRPr="00A21C03" w:rsidRDefault="00835F8A" w:rsidP="00766253">
            <w:pPr>
              <w:spacing w:after="0" w:line="240" w:lineRule="auto"/>
              <w:jc w:val="center"/>
              <w:rPr>
                <w:rFonts w:ascii="Arial" w:hAnsi="Arial" w:cs="Arial"/>
                <w:sz w:val="20"/>
                <w:szCs w:val="20"/>
                <w:lang w:val="es-AR"/>
              </w:rPr>
            </w:pPr>
            <w:r w:rsidRPr="00A21C03">
              <w:rPr>
                <w:rFonts w:ascii="Arial" w:hAnsi="Arial" w:cs="Arial"/>
                <w:b/>
                <w:sz w:val="20"/>
                <w:szCs w:val="20"/>
                <w:lang w:val="es-AR"/>
              </w:rPr>
              <w:t>Técnicos</w:t>
            </w:r>
          </w:p>
        </w:tc>
      </w:tr>
      <w:tr w:rsidR="00835F8A" w:rsidRPr="00A21C03" w:rsidTr="00AE4912">
        <w:trPr>
          <w:jc w:val="center"/>
        </w:trPr>
        <w:tc>
          <w:tcPr>
            <w:tcW w:w="4152" w:type="dxa"/>
            <w:shd w:val="clear" w:color="auto" w:fill="auto"/>
            <w:vAlign w:val="center"/>
          </w:tcPr>
          <w:p w:rsidR="00835F8A" w:rsidRPr="00A21C03" w:rsidRDefault="00835F8A" w:rsidP="00766253">
            <w:pPr>
              <w:spacing w:after="0" w:line="240" w:lineRule="auto"/>
              <w:jc w:val="left"/>
              <w:rPr>
                <w:rFonts w:ascii="Arial" w:hAnsi="Arial" w:cs="Arial"/>
                <w:sz w:val="20"/>
                <w:szCs w:val="20"/>
                <w:lang w:val="es-AR"/>
              </w:rPr>
            </w:pPr>
            <w:r w:rsidRPr="00A21C03">
              <w:rPr>
                <w:rFonts w:ascii="Arial" w:hAnsi="Arial" w:cs="Arial"/>
                <w:color w:val="000000"/>
                <w:sz w:val="20"/>
                <w:szCs w:val="20"/>
                <w:lang w:val="es-AR"/>
              </w:rPr>
              <w:t>Probabilidad de Falla líneas 69kV</w:t>
            </w:r>
          </w:p>
        </w:tc>
        <w:tc>
          <w:tcPr>
            <w:tcW w:w="1202" w:type="dxa"/>
            <w:shd w:val="clear" w:color="auto" w:fill="auto"/>
            <w:vAlign w:val="bottom"/>
          </w:tcPr>
          <w:p w:rsidR="00835F8A" w:rsidRPr="00A21C03" w:rsidRDefault="00835F8A" w:rsidP="00766253">
            <w:pPr>
              <w:spacing w:after="0" w:line="240" w:lineRule="auto"/>
              <w:jc w:val="center"/>
              <w:rPr>
                <w:rFonts w:ascii="Arial" w:hAnsi="Arial" w:cs="Arial"/>
                <w:sz w:val="20"/>
                <w:szCs w:val="20"/>
                <w:lang w:val="es-AR"/>
              </w:rPr>
            </w:pPr>
            <w:r w:rsidRPr="00A21C03">
              <w:rPr>
                <w:rFonts w:ascii="Arial" w:hAnsi="Arial" w:cs="Arial"/>
                <w:color w:val="000000"/>
                <w:sz w:val="20"/>
                <w:szCs w:val="20"/>
                <w:lang w:val="es-AR"/>
              </w:rPr>
              <w:t>0,001898%</w:t>
            </w:r>
          </w:p>
        </w:tc>
      </w:tr>
      <w:tr w:rsidR="00835F8A" w:rsidRPr="00A21C03" w:rsidTr="00AE4912">
        <w:trPr>
          <w:jc w:val="center"/>
        </w:trPr>
        <w:tc>
          <w:tcPr>
            <w:tcW w:w="4152" w:type="dxa"/>
            <w:shd w:val="clear" w:color="auto" w:fill="auto"/>
            <w:vAlign w:val="center"/>
          </w:tcPr>
          <w:p w:rsidR="00835F8A" w:rsidRPr="00A21C03" w:rsidRDefault="00835F8A" w:rsidP="00766253">
            <w:pPr>
              <w:spacing w:after="0" w:line="240" w:lineRule="auto"/>
              <w:jc w:val="left"/>
              <w:rPr>
                <w:rFonts w:ascii="Arial" w:hAnsi="Arial" w:cs="Arial"/>
                <w:sz w:val="20"/>
                <w:szCs w:val="20"/>
                <w:lang w:val="es-AR"/>
              </w:rPr>
            </w:pPr>
            <w:r w:rsidRPr="00A21C03">
              <w:rPr>
                <w:rFonts w:ascii="Arial" w:hAnsi="Arial" w:cs="Arial"/>
                <w:color w:val="000000"/>
                <w:sz w:val="20"/>
                <w:szCs w:val="20"/>
                <w:lang w:val="es-AR"/>
              </w:rPr>
              <w:t>Probabilidad de Falla líneas 138kV</w:t>
            </w:r>
          </w:p>
        </w:tc>
        <w:tc>
          <w:tcPr>
            <w:tcW w:w="1202" w:type="dxa"/>
            <w:shd w:val="clear" w:color="auto" w:fill="auto"/>
            <w:vAlign w:val="bottom"/>
          </w:tcPr>
          <w:p w:rsidR="00835F8A" w:rsidRPr="00A21C03" w:rsidRDefault="00835F8A" w:rsidP="00766253">
            <w:pPr>
              <w:spacing w:after="0" w:line="240" w:lineRule="auto"/>
              <w:jc w:val="center"/>
              <w:rPr>
                <w:rFonts w:ascii="Arial" w:hAnsi="Arial" w:cs="Arial"/>
                <w:sz w:val="20"/>
                <w:szCs w:val="20"/>
                <w:lang w:val="es-AR"/>
              </w:rPr>
            </w:pPr>
            <w:r w:rsidRPr="00A21C03">
              <w:rPr>
                <w:rFonts w:ascii="Arial" w:hAnsi="Arial" w:cs="Arial"/>
                <w:color w:val="000000"/>
                <w:sz w:val="20"/>
                <w:szCs w:val="20"/>
                <w:lang w:val="es-AR"/>
              </w:rPr>
              <w:t>0,000056%</w:t>
            </w:r>
          </w:p>
        </w:tc>
      </w:tr>
      <w:tr w:rsidR="00AE4912" w:rsidRPr="00A21C03" w:rsidTr="00E323FF">
        <w:trPr>
          <w:jc w:val="center"/>
        </w:trPr>
        <w:tc>
          <w:tcPr>
            <w:tcW w:w="5354" w:type="dxa"/>
            <w:gridSpan w:val="2"/>
            <w:shd w:val="clear" w:color="auto" w:fill="auto"/>
            <w:vAlign w:val="bottom"/>
          </w:tcPr>
          <w:p w:rsidR="00AE4912" w:rsidRPr="00A21C03" w:rsidRDefault="00AE4912" w:rsidP="00766253">
            <w:pPr>
              <w:spacing w:after="0" w:line="240" w:lineRule="auto"/>
              <w:jc w:val="center"/>
              <w:rPr>
                <w:rFonts w:ascii="Arial" w:hAnsi="Arial" w:cs="Arial"/>
                <w:sz w:val="20"/>
                <w:szCs w:val="20"/>
                <w:lang w:val="es-AR"/>
              </w:rPr>
            </w:pPr>
            <w:r w:rsidRPr="00A21C03">
              <w:rPr>
                <w:rFonts w:ascii="Arial" w:hAnsi="Arial" w:cs="Arial"/>
                <w:b/>
                <w:sz w:val="20"/>
                <w:szCs w:val="20"/>
                <w:lang w:val="es-AR"/>
              </w:rPr>
              <w:t>De mercado</w:t>
            </w:r>
          </w:p>
        </w:tc>
      </w:tr>
      <w:tr w:rsidR="00835F8A" w:rsidRPr="00A21C03" w:rsidTr="00AE4912">
        <w:trPr>
          <w:jc w:val="center"/>
        </w:trPr>
        <w:tc>
          <w:tcPr>
            <w:tcW w:w="4152" w:type="dxa"/>
            <w:shd w:val="clear" w:color="auto" w:fill="auto"/>
            <w:vAlign w:val="bottom"/>
          </w:tcPr>
          <w:p w:rsidR="00835F8A" w:rsidRPr="00A21C03" w:rsidRDefault="00835F8A" w:rsidP="00766253">
            <w:pPr>
              <w:spacing w:after="0" w:line="240" w:lineRule="auto"/>
              <w:jc w:val="left"/>
              <w:rPr>
                <w:rFonts w:ascii="Arial" w:hAnsi="Arial" w:cs="Arial"/>
                <w:sz w:val="20"/>
                <w:szCs w:val="20"/>
                <w:lang w:val="es-AR"/>
              </w:rPr>
            </w:pPr>
            <w:r w:rsidRPr="00A21C03">
              <w:rPr>
                <w:rFonts w:ascii="Arial" w:hAnsi="Arial" w:cs="Arial"/>
                <w:sz w:val="20"/>
                <w:szCs w:val="20"/>
                <w:lang w:val="es-AR"/>
              </w:rPr>
              <w:t>Nuevos clientes rurales (PER)</w:t>
            </w:r>
          </w:p>
        </w:tc>
        <w:tc>
          <w:tcPr>
            <w:tcW w:w="1202" w:type="dxa"/>
            <w:shd w:val="clear" w:color="auto" w:fill="auto"/>
            <w:vAlign w:val="center"/>
          </w:tcPr>
          <w:p w:rsidR="00835F8A" w:rsidRPr="00A21C03" w:rsidRDefault="00835F8A" w:rsidP="00766253">
            <w:pPr>
              <w:spacing w:after="0" w:line="240" w:lineRule="auto"/>
              <w:jc w:val="center"/>
              <w:rPr>
                <w:rFonts w:ascii="Arial" w:hAnsi="Arial" w:cs="Arial"/>
                <w:sz w:val="20"/>
                <w:szCs w:val="20"/>
                <w:lang w:val="es-AR"/>
              </w:rPr>
            </w:pPr>
            <w:r w:rsidRPr="00A21C03">
              <w:rPr>
                <w:rFonts w:ascii="Arial" w:hAnsi="Arial" w:cs="Arial"/>
                <w:sz w:val="20"/>
                <w:szCs w:val="20"/>
                <w:lang w:val="es-AR"/>
              </w:rPr>
              <w:t>3.990</w:t>
            </w:r>
          </w:p>
        </w:tc>
      </w:tr>
      <w:tr w:rsidR="00835F8A" w:rsidRPr="00A21C03" w:rsidTr="00AE4912">
        <w:trPr>
          <w:trHeight w:val="222"/>
          <w:jc w:val="center"/>
        </w:trPr>
        <w:tc>
          <w:tcPr>
            <w:tcW w:w="4152" w:type="dxa"/>
            <w:shd w:val="clear" w:color="auto" w:fill="auto"/>
            <w:vAlign w:val="bottom"/>
          </w:tcPr>
          <w:p w:rsidR="00835F8A" w:rsidRPr="00A21C03" w:rsidRDefault="00835F8A" w:rsidP="00766253">
            <w:pPr>
              <w:spacing w:after="0" w:line="240" w:lineRule="auto"/>
              <w:jc w:val="left"/>
              <w:rPr>
                <w:rFonts w:ascii="Arial" w:hAnsi="Arial" w:cs="Arial"/>
                <w:sz w:val="20"/>
                <w:szCs w:val="20"/>
                <w:lang w:val="es-AR"/>
              </w:rPr>
            </w:pPr>
            <w:r w:rsidRPr="00A21C03">
              <w:rPr>
                <w:rFonts w:ascii="Arial" w:hAnsi="Arial" w:cs="Arial"/>
                <w:sz w:val="20"/>
                <w:szCs w:val="20"/>
                <w:lang w:val="es-AR"/>
              </w:rPr>
              <w:t>Clientes existentes</w:t>
            </w:r>
          </w:p>
        </w:tc>
        <w:tc>
          <w:tcPr>
            <w:tcW w:w="1202" w:type="dxa"/>
            <w:shd w:val="clear" w:color="auto" w:fill="auto"/>
            <w:vAlign w:val="center"/>
          </w:tcPr>
          <w:p w:rsidR="00835F8A" w:rsidRPr="00A21C03" w:rsidRDefault="00835F8A" w:rsidP="00835F8A">
            <w:pPr>
              <w:spacing w:after="0" w:line="240" w:lineRule="auto"/>
              <w:jc w:val="center"/>
              <w:rPr>
                <w:rFonts w:ascii="Arial" w:hAnsi="Arial" w:cs="Arial"/>
                <w:sz w:val="20"/>
                <w:szCs w:val="20"/>
                <w:lang w:val="es-AR"/>
              </w:rPr>
            </w:pPr>
            <w:r w:rsidRPr="00A21C03">
              <w:rPr>
                <w:rFonts w:ascii="Arial" w:hAnsi="Arial" w:cs="Arial"/>
                <w:sz w:val="20"/>
                <w:szCs w:val="20"/>
                <w:lang w:val="es-AR"/>
              </w:rPr>
              <w:t>22.100</w:t>
            </w:r>
          </w:p>
        </w:tc>
      </w:tr>
      <w:tr w:rsidR="00835F8A" w:rsidRPr="00A21C03" w:rsidTr="00AE4912">
        <w:trPr>
          <w:trHeight w:val="222"/>
          <w:jc w:val="center"/>
        </w:trPr>
        <w:tc>
          <w:tcPr>
            <w:tcW w:w="4152" w:type="dxa"/>
            <w:shd w:val="clear" w:color="auto" w:fill="auto"/>
            <w:vAlign w:val="bottom"/>
          </w:tcPr>
          <w:p w:rsidR="00835F8A" w:rsidRPr="00A21C03" w:rsidRDefault="00835F8A" w:rsidP="00766253">
            <w:pPr>
              <w:spacing w:after="0" w:line="240" w:lineRule="auto"/>
              <w:jc w:val="left"/>
              <w:rPr>
                <w:rFonts w:ascii="Arial" w:hAnsi="Arial" w:cs="Arial"/>
                <w:sz w:val="20"/>
                <w:szCs w:val="20"/>
                <w:lang w:val="es-AR"/>
              </w:rPr>
            </w:pPr>
            <w:r w:rsidRPr="00A21C03">
              <w:rPr>
                <w:rFonts w:ascii="Arial" w:hAnsi="Arial" w:cs="Arial"/>
                <w:sz w:val="20"/>
                <w:szCs w:val="20"/>
                <w:lang w:val="es-AR"/>
              </w:rPr>
              <w:t>Tasa crecimiento anual potencia rural</w:t>
            </w:r>
          </w:p>
        </w:tc>
        <w:tc>
          <w:tcPr>
            <w:tcW w:w="1202" w:type="dxa"/>
            <w:shd w:val="clear" w:color="auto" w:fill="auto"/>
            <w:vAlign w:val="center"/>
          </w:tcPr>
          <w:p w:rsidR="00835F8A" w:rsidRPr="00A21C03" w:rsidRDefault="00835F8A" w:rsidP="00835F8A">
            <w:pPr>
              <w:spacing w:after="0" w:line="240" w:lineRule="auto"/>
              <w:jc w:val="center"/>
              <w:rPr>
                <w:rFonts w:ascii="Arial" w:hAnsi="Arial" w:cs="Arial"/>
                <w:sz w:val="20"/>
                <w:szCs w:val="20"/>
                <w:lang w:val="es-AR"/>
              </w:rPr>
            </w:pPr>
            <w:r w:rsidRPr="00A21C03">
              <w:rPr>
                <w:rFonts w:ascii="Arial" w:hAnsi="Arial" w:cs="Arial"/>
                <w:sz w:val="20"/>
                <w:szCs w:val="20"/>
                <w:lang w:val="es-AR"/>
              </w:rPr>
              <w:t>1,4%</w:t>
            </w:r>
          </w:p>
        </w:tc>
      </w:tr>
      <w:tr w:rsidR="00835F8A" w:rsidRPr="00A21C03" w:rsidTr="00AE4912">
        <w:trPr>
          <w:trHeight w:val="222"/>
          <w:jc w:val="center"/>
        </w:trPr>
        <w:tc>
          <w:tcPr>
            <w:tcW w:w="4152" w:type="dxa"/>
            <w:shd w:val="clear" w:color="auto" w:fill="auto"/>
            <w:vAlign w:val="bottom"/>
          </w:tcPr>
          <w:p w:rsidR="00835F8A" w:rsidRPr="00A21C03" w:rsidRDefault="00835F8A" w:rsidP="00835F8A">
            <w:pPr>
              <w:spacing w:after="0" w:line="240" w:lineRule="auto"/>
              <w:jc w:val="left"/>
              <w:rPr>
                <w:rFonts w:ascii="Arial" w:hAnsi="Arial" w:cs="Arial"/>
                <w:color w:val="000000"/>
                <w:sz w:val="20"/>
                <w:szCs w:val="20"/>
                <w:lang w:val="es-AR"/>
              </w:rPr>
            </w:pPr>
            <w:r w:rsidRPr="00A21C03">
              <w:rPr>
                <w:rFonts w:ascii="Arial" w:hAnsi="Arial" w:cs="Arial"/>
                <w:sz w:val="20"/>
                <w:szCs w:val="20"/>
                <w:lang w:val="es-AR"/>
              </w:rPr>
              <w:t>Tasa crecimiento anual energía rural</w:t>
            </w:r>
          </w:p>
        </w:tc>
        <w:tc>
          <w:tcPr>
            <w:tcW w:w="1202" w:type="dxa"/>
            <w:shd w:val="clear" w:color="auto" w:fill="auto"/>
            <w:vAlign w:val="center"/>
          </w:tcPr>
          <w:p w:rsidR="00835F8A" w:rsidRPr="00A21C03" w:rsidRDefault="00835F8A" w:rsidP="00766253">
            <w:pPr>
              <w:spacing w:after="0" w:line="240" w:lineRule="auto"/>
              <w:jc w:val="center"/>
              <w:rPr>
                <w:rFonts w:ascii="Arial" w:hAnsi="Arial" w:cs="Arial"/>
                <w:color w:val="000000"/>
                <w:sz w:val="20"/>
                <w:szCs w:val="20"/>
                <w:lang w:val="es-AR"/>
              </w:rPr>
            </w:pPr>
            <w:r w:rsidRPr="00A21C03">
              <w:rPr>
                <w:rFonts w:ascii="Arial" w:hAnsi="Arial" w:cs="Arial"/>
                <w:color w:val="000000"/>
                <w:sz w:val="20"/>
                <w:szCs w:val="20"/>
                <w:lang w:val="es-AR"/>
              </w:rPr>
              <w:t>0,8%</w:t>
            </w:r>
          </w:p>
        </w:tc>
      </w:tr>
      <w:tr w:rsidR="00835F8A" w:rsidRPr="00A21C03" w:rsidTr="00AE4912">
        <w:trPr>
          <w:trHeight w:val="222"/>
          <w:jc w:val="center"/>
        </w:trPr>
        <w:tc>
          <w:tcPr>
            <w:tcW w:w="4152" w:type="dxa"/>
            <w:shd w:val="clear" w:color="auto" w:fill="auto"/>
            <w:vAlign w:val="bottom"/>
          </w:tcPr>
          <w:p w:rsidR="00835F8A" w:rsidRPr="00A21C03" w:rsidRDefault="00835F8A" w:rsidP="00766253">
            <w:pPr>
              <w:spacing w:after="0" w:line="240" w:lineRule="auto"/>
              <w:jc w:val="left"/>
              <w:rPr>
                <w:rFonts w:ascii="Arial" w:hAnsi="Arial" w:cs="Arial"/>
                <w:sz w:val="20"/>
                <w:szCs w:val="20"/>
                <w:lang w:val="pt-BR"/>
              </w:rPr>
            </w:pPr>
            <w:proofErr w:type="spellStart"/>
            <w:r w:rsidRPr="00A21C03">
              <w:rPr>
                <w:rFonts w:ascii="Arial" w:hAnsi="Arial" w:cs="Arial"/>
                <w:color w:val="000000"/>
                <w:sz w:val="20"/>
                <w:szCs w:val="20"/>
                <w:lang w:val="pt-BR"/>
              </w:rPr>
              <w:lastRenderedPageBreak/>
              <w:t>Factor</w:t>
            </w:r>
            <w:proofErr w:type="spellEnd"/>
            <w:r w:rsidRPr="00A21C03">
              <w:rPr>
                <w:rFonts w:ascii="Arial" w:hAnsi="Arial" w:cs="Arial"/>
                <w:color w:val="000000"/>
                <w:sz w:val="20"/>
                <w:szCs w:val="20"/>
                <w:lang w:val="pt-BR"/>
              </w:rPr>
              <w:t xml:space="preserve"> de carga </w:t>
            </w:r>
            <w:proofErr w:type="spellStart"/>
            <w:r w:rsidRPr="00A21C03">
              <w:rPr>
                <w:rFonts w:ascii="Arial" w:hAnsi="Arial" w:cs="Arial"/>
                <w:color w:val="000000"/>
                <w:sz w:val="20"/>
                <w:szCs w:val="20"/>
                <w:lang w:val="pt-BR"/>
              </w:rPr>
              <w:t>promedio</w:t>
            </w:r>
            <w:proofErr w:type="spellEnd"/>
            <w:r w:rsidRPr="00A21C03">
              <w:rPr>
                <w:rFonts w:ascii="Arial" w:hAnsi="Arial" w:cs="Arial"/>
                <w:color w:val="000000"/>
                <w:sz w:val="20"/>
                <w:szCs w:val="20"/>
                <w:lang w:val="pt-BR"/>
              </w:rPr>
              <w:t xml:space="preserve"> anual Rural (PER)</w:t>
            </w:r>
          </w:p>
        </w:tc>
        <w:tc>
          <w:tcPr>
            <w:tcW w:w="1202" w:type="dxa"/>
            <w:shd w:val="clear" w:color="auto" w:fill="auto"/>
            <w:vAlign w:val="center"/>
          </w:tcPr>
          <w:p w:rsidR="00835F8A" w:rsidRPr="00A21C03" w:rsidRDefault="00835F8A" w:rsidP="00766253">
            <w:pPr>
              <w:spacing w:after="0" w:line="240" w:lineRule="auto"/>
              <w:jc w:val="center"/>
              <w:rPr>
                <w:rFonts w:ascii="Arial" w:hAnsi="Arial" w:cs="Arial"/>
                <w:sz w:val="20"/>
                <w:szCs w:val="20"/>
                <w:lang w:val="es-AR"/>
              </w:rPr>
            </w:pPr>
            <w:r w:rsidRPr="00A21C03">
              <w:rPr>
                <w:rFonts w:ascii="Arial" w:hAnsi="Arial" w:cs="Arial"/>
                <w:color w:val="000000"/>
                <w:sz w:val="20"/>
                <w:szCs w:val="20"/>
              </w:rPr>
              <w:t>24,00%</w:t>
            </w:r>
          </w:p>
        </w:tc>
      </w:tr>
      <w:tr w:rsidR="00835F8A" w:rsidRPr="00A21C03" w:rsidTr="00AE4912">
        <w:trPr>
          <w:trHeight w:val="222"/>
          <w:jc w:val="center"/>
        </w:trPr>
        <w:tc>
          <w:tcPr>
            <w:tcW w:w="4152" w:type="dxa"/>
            <w:shd w:val="clear" w:color="auto" w:fill="auto"/>
            <w:vAlign w:val="bottom"/>
          </w:tcPr>
          <w:p w:rsidR="00835F8A" w:rsidRPr="00A21C03" w:rsidRDefault="00835F8A" w:rsidP="00766253">
            <w:pPr>
              <w:spacing w:after="0" w:line="240" w:lineRule="auto"/>
              <w:jc w:val="left"/>
              <w:rPr>
                <w:rFonts w:ascii="Arial" w:hAnsi="Arial" w:cs="Arial"/>
                <w:sz w:val="20"/>
                <w:szCs w:val="20"/>
                <w:lang w:val="es-AR"/>
              </w:rPr>
            </w:pPr>
            <w:r w:rsidRPr="00A21C03">
              <w:rPr>
                <w:rFonts w:ascii="Arial" w:hAnsi="Arial" w:cs="Arial"/>
                <w:color w:val="000000"/>
                <w:sz w:val="20"/>
                <w:szCs w:val="20"/>
                <w:lang w:val="es-AR"/>
              </w:rPr>
              <w:t>Factor de carga promedio anual Existente</w:t>
            </w:r>
          </w:p>
        </w:tc>
        <w:tc>
          <w:tcPr>
            <w:tcW w:w="1202" w:type="dxa"/>
            <w:shd w:val="clear" w:color="auto" w:fill="auto"/>
            <w:vAlign w:val="center"/>
          </w:tcPr>
          <w:p w:rsidR="00835F8A" w:rsidRPr="00A21C03" w:rsidRDefault="00835F8A" w:rsidP="00835F8A">
            <w:pPr>
              <w:spacing w:after="0" w:line="240" w:lineRule="auto"/>
              <w:jc w:val="center"/>
              <w:rPr>
                <w:rFonts w:ascii="Arial" w:hAnsi="Arial" w:cs="Arial"/>
                <w:sz w:val="20"/>
                <w:szCs w:val="20"/>
                <w:lang w:val="es-AR"/>
              </w:rPr>
            </w:pPr>
            <w:r w:rsidRPr="00A21C03">
              <w:rPr>
                <w:rFonts w:ascii="Arial" w:hAnsi="Arial" w:cs="Arial"/>
                <w:color w:val="000000"/>
                <w:sz w:val="20"/>
                <w:szCs w:val="20"/>
              </w:rPr>
              <w:t>42,63%</w:t>
            </w:r>
          </w:p>
        </w:tc>
      </w:tr>
    </w:tbl>
    <w:p w:rsidR="00835F8A" w:rsidRPr="00A21C03" w:rsidRDefault="00835F8A" w:rsidP="00BF6A58">
      <w:pPr>
        <w:ind w:left="1701" w:right="1701"/>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D10251" w:rsidRPr="00A21C03" w:rsidRDefault="00D10251" w:rsidP="00835F8A">
      <w:pPr>
        <w:rPr>
          <w:rFonts w:ascii="Arial" w:hAnsi="Arial" w:cs="Arial"/>
          <w:lang w:val="es-NI"/>
        </w:rPr>
      </w:pPr>
      <w:r w:rsidRPr="00A21C03">
        <w:rPr>
          <w:rFonts w:ascii="Arial" w:hAnsi="Arial" w:cs="Arial"/>
          <w:lang w:val="es-NI"/>
        </w:rPr>
        <w:t xml:space="preserve">En la sección </w:t>
      </w:r>
      <w:r w:rsidRPr="00A21C03">
        <w:rPr>
          <w:rFonts w:ascii="Arial" w:hAnsi="Arial" w:cs="Arial"/>
          <w:lang w:val="es-NI"/>
        </w:rPr>
        <w:fldChar w:fldCharType="begin"/>
      </w:r>
      <w:r w:rsidRPr="00A21C03">
        <w:rPr>
          <w:rFonts w:ascii="Arial" w:hAnsi="Arial" w:cs="Arial"/>
          <w:lang w:val="es-NI"/>
        </w:rPr>
        <w:instrText xml:space="preserve"> REF _Ref427220134 \r \h </w:instrText>
      </w:r>
      <w:r w:rsidR="00A21C03">
        <w:rPr>
          <w:rFonts w:ascii="Arial" w:hAnsi="Arial" w:cs="Arial"/>
          <w:lang w:val="es-NI"/>
        </w:rPr>
        <w:instrText xml:space="preserve"> \* MERGEFORMAT </w:instrText>
      </w:r>
      <w:r w:rsidRPr="00A21C03">
        <w:rPr>
          <w:rFonts w:ascii="Arial" w:hAnsi="Arial" w:cs="Arial"/>
          <w:lang w:val="es-NI"/>
        </w:rPr>
      </w:r>
      <w:r w:rsidRPr="00A21C03">
        <w:rPr>
          <w:rFonts w:ascii="Arial" w:hAnsi="Arial" w:cs="Arial"/>
          <w:lang w:val="es-NI"/>
        </w:rPr>
        <w:fldChar w:fldCharType="separate"/>
      </w:r>
      <w:r w:rsidR="00AA0E76" w:rsidRPr="00A21C03">
        <w:rPr>
          <w:rFonts w:ascii="Arial" w:hAnsi="Arial" w:cs="Arial"/>
          <w:lang w:val="es-NI"/>
        </w:rPr>
        <w:t>3.2.2</w:t>
      </w:r>
      <w:r w:rsidRPr="00A21C03">
        <w:rPr>
          <w:rFonts w:ascii="Arial" w:hAnsi="Arial" w:cs="Arial"/>
          <w:lang w:val="es-NI"/>
        </w:rPr>
        <w:fldChar w:fldCharType="end"/>
      </w:r>
      <w:r w:rsidRPr="00A21C03">
        <w:rPr>
          <w:rFonts w:ascii="Arial" w:hAnsi="Arial" w:cs="Arial"/>
          <w:lang w:val="es-NI"/>
        </w:rPr>
        <w:t xml:space="preserve"> se presentan los resultados de</w:t>
      </w:r>
      <w:r w:rsidR="00DD770D" w:rsidRPr="00A21C03">
        <w:rPr>
          <w:rFonts w:ascii="Arial" w:hAnsi="Arial" w:cs="Arial"/>
          <w:lang w:val="es-NI"/>
        </w:rPr>
        <w:t xml:space="preserve"> </w:t>
      </w:r>
      <w:r w:rsidRPr="00A21C03">
        <w:rPr>
          <w:rFonts w:ascii="Arial" w:hAnsi="Arial" w:cs="Arial"/>
          <w:lang w:val="es-NI"/>
        </w:rPr>
        <w:t xml:space="preserve">la evaluación de este proyecto. </w:t>
      </w:r>
    </w:p>
    <w:p w:rsidR="007B7E15" w:rsidRPr="00A21C03" w:rsidRDefault="007B7E15" w:rsidP="00757BF8">
      <w:pPr>
        <w:pStyle w:val="Heading1"/>
        <w:pageBreakBefore w:val="0"/>
        <w:numPr>
          <w:ilvl w:val="2"/>
          <w:numId w:val="9"/>
        </w:numPr>
        <w:ind w:left="1225" w:hanging="505"/>
        <w:rPr>
          <w:rFonts w:ascii="Arial" w:hAnsi="Arial" w:cs="Arial"/>
          <w:lang w:val="es-AR"/>
        </w:rPr>
      </w:pPr>
      <w:bookmarkStart w:id="47" w:name="_Toc434552106"/>
      <w:bookmarkStart w:id="48" w:name="_Ref427220134"/>
      <w:bookmarkStart w:id="49" w:name="_Ref424743446"/>
      <w:r w:rsidRPr="00A21C03">
        <w:rPr>
          <w:rFonts w:ascii="Arial" w:hAnsi="Arial" w:cs="Arial"/>
          <w:lang w:val="es-AR"/>
        </w:rPr>
        <w:t>S</w:t>
      </w:r>
      <w:r w:rsidR="00D10251" w:rsidRPr="00A21C03">
        <w:rPr>
          <w:rFonts w:ascii="Arial" w:hAnsi="Arial" w:cs="Arial"/>
          <w:lang w:val="es-AR"/>
        </w:rPr>
        <w:t>E Santa Clara – Evaluación</w:t>
      </w:r>
      <w:bookmarkEnd w:id="47"/>
      <w:r w:rsidR="00D10251" w:rsidRPr="00A21C03">
        <w:rPr>
          <w:rFonts w:ascii="Arial" w:hAnsi="Arial" w:cs="Arial"/>
          <w:lang w:val="es-AR"/>
        </w:rPr>
        <w:t xml:space="preserve"> </w:t>
      </w:r>
      <w:bookmarkEnd w:id="48"/>
    </w:p>
    <w:p w:rsidR="00D10251" w:rsidRPr="00A21C03" w:rsidRDefault="00F31DF6" w:rsidP="00D10251">
      <w:pPr>
        <w:rPr>
          <w:rFonts w:ascii="Arial" w:hAnsi="Arial" w:cs="Arial"/>
          <w:lang w:val="es-NI"/>
        </w:rPr>
      </w:pPr>
      <w:r w:rsidRPr="00A21C03">
        <w:rPr>
          <w:rFonts w:ascii="Arial" w:hAnsi="Arial" w:cs="Arial"/>
          <w:lang w:val="es-NI"/>
        </w:rPr>
        <w:t>L</w:t>
      </w:r>
      <w:r w:rsidR="00D10251" w:rsidRPr="00A21C03">
        <w:rPr>
          <w:rFonts w:ascii="Arial" w:hAnsi="Arial" w:cs="Arial"/>
          <w:lang w:val="es-NI"/>
        </w:rPr>
        <w:t xml:space="preserve">os </w:t>
      </w:r>
      <w:r w:rsidR="00D10251" w:rsidRPr="00A21C03">
        <w:rPr>
          <w:rFonts w:ascii="Arial" w:hAnsi="Arial" w:cs="Arial"/>
          <w:lang w:val="es-AR"/>
        </w:rPr>
        <w:t>beneficios económicos de este proyecto están compuestos por la liberación neta de recursos por parte de los nuevos clientes servidos y la disminución de la energía de falla (que</w:t>
      </w:r>
      <w:r w:rsidR="00DE22EE">
        <w:rPr>
          <w:rFonts w:ascii="Arial" w:hAnsi="Arial" w:cs="Arial"/>
          <w:lang w:val="es-AR"/>
        </w:rPr>
        <w:t xml:space="preserve"> va aumentando 10% anual desde el primer año</w:t>
      </w:r>
      <w:r w:rsidR="00D10251" w:rsidRPr="00A21C03">
        <w:rPr>
          <w:rFonts w:ascii="Arial" w:hAnsi="Arial" w:cs="Arial"/>
          <w:lang w:val="es-AR"/>
        </w:rPr>
        <w:t>), valuada al costo de falla (neto de los costos económicos de provisión de electricidad). Los costos económicos, por su parte son los de inversión y operación y mantenimiento (ajustados por el FC) y las pérdidas que se generan en presencia del proyecto, valuadas según nivel de tensión y ajustado por FC</w:t>
      </w:r>
      <w:r w:rsidR="00D10251" w:rsidRPr="00A21C03">
        <w:rPr>
          <w:rStyle w:val="FootnoteReference"/>
          <w:rFonts w:ascii="Arial" w:hAnsi="Arial" w:cs="Arial"/>
          <w:lang w:val="es-AR"/>
        </w:rPr>
        <w:footnoteReference w:id="16"/>
      </w:r>
      <w:r w:rsidR="00D10251" w:rsidRPr="00A21C03">
        <w:rPr>
          <w:rFonts w:ascii="Arial" w:hAnsi="Arial" w:cs="Arial"/>
          <w:lang w:val="es-AR"/>
        </w:rPr>
        <w:t xml:space="preserve">. </w:t>
      </w:r>
    </w:p>
    <w:p w:rsidR="00D10251" w:rsidRPr="00A21C03" w:rsidRDefault="00D10251" w:rsidP="00D10251">
      <w:pPr>
        <w:rPr>
          <w:rFonts w:ascii="Arial" w:hAnsi="Arial" w:cs="Arial"/>
          <w:szCs w:val="20"/>
          <w:lang w:val="es-NI"/>
        </w:rPr>
      </w:pPr>
      <w:r w:rsidRPr="00A21C03">
        <w:rPr>
          <w:rFonts w:ascii="Arial" w:hAnsi="Arial" w:cs="Arial"/>
          <w:szCs w:val="20"/>
          <w:lang w:val="es-NI"/>
        </w:rPr>
        <w:t xml:space="preserve">Los resultados de la evaluación económica se presentan en la </w:t>
      </w:r>
      <w:r w:rsidRPr="00A21C03">
        <w:rPr>
          <w:rFonts w:ascii="Arial" w:hAnsi="Arial" w:cs="Arial"/>
          <w:szCs w:val="20"/>
          <w:lang w:val="es-NI"/>
        </w:rPr>
        <w:fldChar w:fldCharType="begin"/>
      </w:r>
      <w:r w:rsidRPr="00A21C03">
        <w:rPr>
          <w:rFonts w:ascii="Arial" w:hAnsi="Arial" w:cs="Arial"/>
          <w:szCs w:val="20"/>
          <w:lang w:val="es-NI"/>
        </w:rPr>
        <w:instrText xml:space="preserve"> REF _Ref429154097 \h  \* MERGEFORMAT </w:instrText>
      </w:r>
      <w:r w:rsidRPr="00A21C03">
        <w:rPr>
          <w:rFonts w:ascii="Arial" w:hAnsi="Arial" w:cs="Arial"/>
          <w:szCs w:val="20"/>
          <w:lang w:val="es-NI"/>
        </w:rPr>
      </w:r>
      <w:r w:rsidRPr="00A21C03">
        <w:rPr>
          <w:rFonts w:ascii="Arial" w:hAnsi="Arial" w:cs="Arial"/>
          <w:szCs w:val="20"/>
          <w:lang w:val="es-NI"/>
        </w:rPr>
        <w:fldChar w:fldCharType="separate"/>
      </w:r>
      <w:r w:rsidR="00AA0E76" w:rsidRPr="00A21C03">
        <w:rPr>
          <w:rFonts w:ascii="Arial" w:hAnsi="Arial" w:cs="Arial"/>
          <w:b/>
          <w:szCs w:val="20"/>
          <w:lang w:val="es-AR"/>
        </w:rPr>
        <w:t xml:space="preserve">Tabla </w:t>
      </w:r>
      <w:r w:rsidR="00AA0E76" w:rsidRPr="00A21C03">
        <w:rPr>
          <w:rFonts w:ascii="Arial" w:hAnsi="Arial" w:cs="Arial"/>
          <w:b/>
          <w:noProof/>
          <w:szCs w:val="20"/>
          <w:lang w:val="es-AR"/>
        </w:rPr>
        <w:t>12</w:t>
      </w:r>
      <w:r w:rsidRPr="00A21C03">
        <w:rPr>
          <w:rFonts w:ascii="Arial" w:hAnsi="Arial" w:cs="Arial"/>
          <w:szCs w:val="20"/>
          <w:lang w:val="es-NI"/>
        </w:rPr>
        <w:fldChar w:fldCharType="end"/>
      </w:r>
      <w:r w:rsidRPr="00A21C03">
        <w:rPr>
          <w:rFonts w:ascii="Arial" w:hAnsi="Arial" w:cs="Arial"/>
          <w:szCs w:val="20"/>
          <w:lang w:val="es-NI"/>
        </w:rPr>
        <w:t>.</w:t>
      </w:r>
    </w:p>
    <w:p w:rsidR="00D10251" w:rsidRPr="00A21C03" w:rsidRDefault="00D10251" w:rsidP="00D10251">
      <w:pPr>
        <w:keepNext/>
        <w:keepLines/>
        <w:spacing w:after="120"/>
        <w:jc w:val="center"/>
        <w:rPr>
          <w:rFonts w:ascii="Arial" w:hAnsi="Arial" w:cs="Arial"/>
          <w:b/>
          <w:sz w:val="20"/>
          <w:lang w:val="es-AR"/>
        </w:rPr>
      </w:pPr>
      <w:bookmarkStart w:id="50" w:name="_Ref429154097"/>
      <w:bookmarkStart w:id="51" w:name="_Toc434552132"/>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12</w:t>
      </w:r>
      <w:r w:rsidRPr="00A21C03">
        <w:rPr>
          <w:rFonts w:ascii="Arial" w:hAnsi="Arial" w:cs="Arial"/>
          <w:b/>
          <w:sz w:val="20"/>
          <w:lang w:val="es-AR"/>
        </w:rPr>
        <w:fldChar w:fldCharType="end"/>
      </w:r>
      <w:bookmarkEnd w:id="50"/>
      <w:r w:rsidRPr="00A21C03">
        <w:rPr>
          <w:rFonts w:ascii="Arial" w:hAnsi="Arial" w:cs="Arial"/>
          <w:b/>
          <w:sz w:val="20"/>
          <w:lang w:val="es-AR"/>
        </w:rPr>
        <w:t xml:space="preserve">: Resultados evaluación económica – </w:t>
      </w:r>
      <w:r w:rsidR="00800FD8" w:rsidRPr="00A21C03">
        <w:rPr>
          <w:rFonts w:ascii="Arial" w:hAnsi="Arial" w:cs="Arial"/>
          <w:b/>
          <w:sz w:val="20"/>
          <w:lang w:val="es-AR"/>
        </w:rPr>
        <w:t xml:space="preserve">SE </w:t>
      </w:r>
      <w:r w:rsidRPr="00A21C03">
        <w:rPr>
          <w:rFonts w:ascii="Arial" w:hAnsi="Arial" w:cs="Arial"/>
          <w:b/>
          <w:sz w:val="20"/>
          <w:lang w:val="es-AR"/>
        </w:rPr>
        <w:t>Santa Clara</w:t>
      </w:r>
      <w:bookmarkEnd w:id="51"/>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D10251" w:rsidRPr="00A21C03" w:rsidTr="00766253">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10251" w:rsidRPr="00A21C03" w:rsidRDefault="00D10251" w:rsidP="00766253">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10251" w:rsidRPr="00A21C03" w:rsidRDefault="00D10251" w:rsidP="00766253">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10251" w:rsidRPr="00A21C03" w:rsidRDefault="00D10251" w:rsidP="00766253">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10251" w:rsidRPr="00A21C03" w:rsidRDefault="00D10251" w:rsidP="00766253">
            <w:pPr>
              <w:keepNext/>
              <w:keepLines/>
              <w:spacing w:after="0"/>
              <w:jc w:val="center"/>
              <w:rPr>
                <w:rFonts w:ascii="Arial" w:hAnsi="Arial" w:cs="Arial"/>
                <w:b/>
                <w:sz w:val="20"/>
                <w:lang w:val="es-AR"/>
              </w:rPr>
            </w:pPr>
            <w:r w:rsidRPr="00A21C03">
              <w:rPr>
                <w:rFonts w:ascii="Arial" w:hAnsi="Arial" w:cs="Arial"/>
                <w:b/>
                <w:bCs/>
                <w:sz w:val="20"/>
                <w:lang w:val="es-AR"/>
              </w:rPr>
              <w:t xml:space="preserve">VP Beneficios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10251" w:rsidRPr="00A21C03" w:rsidRDefault="00531BC3" w:rsidP="00766253">
            <w:pPr>
              <w:keepNext/>
              <w:keepLines/>
              <w:spacing w:after="0"/>
              <w:jc w:val="center"/>
              <w:rPr>
                <w:rFonts w:ascii="Arial" w:hAnsi="Arial" w:cs="Arial"/>
                <w:b/>
                <w:sz w:val="20"/>
                <w:lang w:val="es-AR"/>
              </w:rPr>
            </w:pPr>
            <w:r w:rsidRPr="00A21C03">
              <w:rPr>
                <w:rFonts w:ascii="Arial" w:hAnsi="Arial" w:cs="Arial"/>
                <w:b/>
                <w:bCs/>
                <w:sz w:val="20"/>
                <w:lang w:val="es-AR"/>
              </w:rPr>
              <w:t>VP</w:t>
            </w:r>
            <w:r w:rsidR="00D10251" w:rsidRPr="00A21C03">
              <w:rPr>
                <w:rFonts w:ascii="Arial" w:hAnsi="Arial" w:cs="Arial"/>
                <w:b/>
                <w:bCs/>
                <w:sz w:val="20"/>
                <w:lang w:val="es-AR"/>
              </w:rPr>
              <w:t>NE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10251" w:rsidRPr="00A21C03" w:rsidRDefault="00D10251" w:rsidP="00766253">
            <w:pPr>
              <w:keepNext/>
              <w:keepLines/>
              <w:spacing w:after="0"/>
              <w:jc w:val="center"/>
              <w:rPr>
                <w:rFonts w:ascii="Arial" w:hAnsi="Arial" w:cs="Arial"/>
                <w:b/>
                <w:sz w:val="20"/>
                <w:lang w:val="es-AR"/>
              </w:rPr>
            </w:pPr>
            <w:r w:rsidRPr="00A21C03">
              <w:rPr>
                <w:rFonts w:ascii="Arial" w:hAnsi="Arial" w:cs="Arial"/>
                <w:b/>
                <w:bCs/>
                <w:sz w:val="20"/>
                <w:lang w:val="es-AR"/>
              </w:rPr>
              <w:t>TIRE</w:t>
            </w:r>
          </w:p>
        </w:tc>
      </w:tr>
      <w:tr w:rsidR="00D10251" w:rsidRPr="00386D5D" w:rsidTr="00766253">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D10251" w:rsidRPr="00A21C03" w:rsidRDefault="00D10251" w:rsidP="00766253">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D10251" w:rsidRPr="00A21C03" w:rsidRDefault="00D10251" w:rsidP="00766253">
            <w:pPr>
              <w:keepNext/>
              <w:keepLines/>
              <w:spacing w:after="0"/>
              <w:jc w:val="center"/>
              <w:rPr>
                <w:rFonts w:ascii="Arial" w:hAnsi="Arial" w:cs="Arial"/>
                <w:sz w:val="20"/>
                <w:lang w:val="es-AR"/>
              </w:rPr>
            </w:pPr>
            <w:r w:rsidRPr="00A21C03">
              <w:rPr>
                <w:rFonts w:ascii="Arial" w:hAnsi="Arial" w:cs="Arial"/>
                <w:bCs/>
                <w:sz w:val="20"/>
                <w:lang w:val="es-AR"/>
              </w:rPr>
              <w:t>-</w:t>
            </w:r>
          </w:p>
          <w:p w:rsidR="00D10251" w:rsidRPr="00A21C03" w:rsidRDefault="00D10251" w:rsidP="00766253">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D10251" w:rsidRPr="00A21C03" w:rsidRDefault="00D10251" w:rsidP="004F181A">
            <w:pPr>
              <w:keepNext/>
              <w:keepLines/>
              <w:spacing w:after="0"/>
              <w:jc w:val="center"/>
              <w:rPr>
                <w:rFonts w:ascii="Arial" w:hAnsi="Arial" w:cs="Arial"/>
                <w:sz w:val="20"/>
                <w:lang w:val="es-AR"/>
              </w:rPr>
            </w:pPr>
            <w:r w:rsidRPr="00A21C03">
              <w:rPr>
                <w:rFonts w:ascii="Arial" w:hAnsi="Arial" w:cs="Arial"/>
                <w:sz w:val="20"/>
                <w:lang w:val="es-AR"/>
              </w:rPr>
              <w:t>13.</w:t>
            </w:r>
            <w:r w:rsidR="004F181A" w:rsidRPr="00A21C03">
              <w:rPr>
                <w:rFonts w:ascii="Arial" w:hAnsi="Arial" w:cs="Arial"/>
                <w:sz w:val="20"/>
                <w:lang w:val="es-AR"/>
              </w:rPr>
              <w:t>769</w:t>
            </w:r>
            <w:r w:rsidRPr="00A21C03">
              <w:rPr>
                <w:rFonts w:ascii="Arial" w:hAnsi="Arial" w:cs="Arial"/>
                <w:sz w:val="20"/>
                <w:lang w:val="es-AR"/>
              </w:rPr>
              <w:t>.</w:t>
            </w:r>
            <w:r w:rsidR="004F181A" w:rsidRPr="00A21C03">
              <w:rPr>
                <w:rFonts w:ascii="Arial" w:hAnsi="Arial" w:cs="Arial"/>
                <w:sz w:val="20"/>
                <w:lang w:val="es-AR"/>
              </w:rPr>
              <w:t>745</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D10251" w:rsidRPr="00A21C03" w:rsidRDefault="00DE22EE" w:rsidP="00DE22EE">
            <w:pPr>
              <w:keepNext/>
              <w:keepLines/>
              <w:spacing w:after="0"/>
              <w:jc w:val="center"/>
              <w:rPr>
                <w:rFonts w:ascii="Arial" w:hAnsi="Arial" w:cs="Arial"/>
                <w:sz w:val="20"/>
                <w:lang w:val="es-AR"/>
              </w:rPr>
            </w:pPr>
            <w:r>
              <w:rPr>
                <w:rFonts w:ascii="Arial" w:hAnsi="Arial" w:cs="Arial"/>
                <w:sz w:val="20"/>
                <w:lang w:val="es-AR"/>
              </w:rPr>
              <w:t>5</w:t>
            </w:r>
            <w:r w:rsidR="00D10251" w:rsidRPr="00A21C03">
              <w:rPr>
                <w:rFonts w:ascii="Arial" w:hAnsi="Arial" w:cs="Arial"/>
                <w:sz w:val="20"/>
                <w:lang w:val="es-AR"/>
              </w:rPr>
              <w:t>.</w:t>
            </w:r>
            <w:r>
              <w:rPr>
                <w:rFonts w:ascii="Arial" w:hAnsi="Arial" w:cs="Arial"/>
                <w:sz w:val="20"/>
                <w:lang w:val="es-AR"/>
              </w:rPr>
              <w:t>446</w:t>
            </w:r>
            <w:r w:rsidR="00D10251" w:rsidRPr="00A21C03">
              <w:rPr>
                <w:rFonts w:ascii="Arial" w:hAnsi="Arial" w:cs="Arial"/>
                <w:sz w:val="20"/>
                <w:lang w:val="es-AR"/>
              </w:rPr>
              <w:t>.</w:t>
            </w:r>
            <w:r>
              <w:rPr>
                <w:rFonts w:ascii="Arial" w:hAnsi="Arial" w:cs="Arial"/>
                <w:sz w:val="20"/>
                <w:lang w:val="es-AR"/>
              </w:rPr>
              <w:t>207</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D10251" w:rsidRPr="00A21C03" w:rsidRDefault="00386D5D" w:rsidP="00DE22EE">
            <w:pPr>
              <w:keepNext/>
              <w:keepLines/>
              <w:spacing w:after="0"/>
              <w:jc w:val="center"/>
              <w:rPr>
                <w:rFonts w:ascii="Arial" w:hAnsi="Arial" w:cs="Arial"/>
                <w:sz w:val="20"/>
                <w:lang w:val="es-AR"/>
              </w:rPr>
            </w:pPr>
            <w:r>
              <w:rPr>
                <w:rFonts w:ascii="Arial" w:hAnsi="Arial" w:cs="Arial"/>
                <w:sz w:val="20"/>
                <w:lang w:val="es-AR"/>
              </w:rPr>
              <w:t>34</w:t>
            </w:r>
            <w:r w:rsidR="00D10251" w:rsidRPr="00A21C03">
              <w:rPr>
                <w:rFonts w:ascii="Arial" w:hAnsi="Arial" w:cs="Arial"/>
                <w:sz w:val="20"/>
                <w:lang w:val="es-AR"/>
              </w:rPr>
              <w:t>.</w:t>
            </w:r>
            <w:r>
              <w:rPr>
                <w:rFonts w:ascii="Arial" w:hAnsi="Arial" w:cs="Arial"/>
                <w:sz w:val="20"/>
                <w:lang w:val="es-AR"/>
              </w:rPr>
              <w:t>533</w:t>
            </w:r>
            <w:r w:rsidR="00D10251" w:rsidRPr="00A21C03">
              <w:rPr>
                <w:rFonts w:ascii="Arial" w:hAnsi="Arial" w:cs="Arial"/>
                <w:sz w:val="20"/>
                <w:lang w:val="es-AR"/>
              </w:rPr>
              <w:t>.</w:t>
            </w:r>
            <w:r>
              <w:rPr>
                <w:rFonts w:ascii="Arial" w:hAnsi="Arial" w:cs="Arial"/>
                <w:sz w:val="20"/>
                <w:lang w:val="es-AR"/>
              </w:rPr>
              <w:t>701</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D10251" w:rsidRPr="00A21C03" w:rsidRDefault="00386D5D" w:rsidP="0021161B">
            <w:pPr>
              <w:keepNext/>
              <w:keepLines/>
              <w:spacing w:after="0"/>
              <w:jc w:val="center"/>
              <w:rPr>
                <w:rFonts w:ascii="Arial" w:hAnsi="Arial" w:cs="Arial"/>
                <w:sz w:val="20"/>
                <w:lang w:val="es-AR"/>
              </w:rPr>
            </w:pPr>
            <w:r>
              <w:rPr>
                <w:rFonts w:ascii="Arial" w:hAnsi="Arial" w:cs="Arial"/>
                <w:sz w:val="20"/>
                <w:lang w:val="es-AR"/>
              </w:rPr>
              <w:t>15</w:t>
            </w:r>
            <w:r w:rsidR="00D10251" w:rsidRPr="00A21C03">
              <w:rPr>
                <w:rFonts w:ascii="Arial" w:hAnsi="Arial" w:cs="Arial"/>
                <w:sz w:val="20"/>
                <w:lang w:val="es-AR"/>
              </w:rPr>
              <w:t>.</w:t>
            </w:r>
            <w:r>
              <w:rPr>
                <w:rFonts w:ascii="Arial" w:hAnsi="Arial" w:cs="Arial"/>
                <w:sz w:val="20"/>
                <w:lang w:val="es-AR"/>
              </w:rPr>
              <w:t>317</w:t>
            </w:r>
            <w:r w:rsidR="00D10251" w:rsidRPr="00A21C03">
              <w:rPr>
                <w:rFonts w:ascii="Arial" w:hAnsi="Arial" w:cs="Arial"/>
                <w:sz w:val="20"/>
                <w:lang w:val="es-AR"/>
              </w:rPr>
              <w:t>.</w:t>
            </w:r>
            <w:r>
              <w:rPr>
                <w:rFonts w:ascii="Arial" w:hAnsi="Arial" w:cs="Arial"/>
                <w:sz w:val="20"/>
                <w:lang w:val="es-AR"/>
              </w:rPr>
              <w:t>749</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D10251" w:rsidRPr="00A21C03" w:rsidRDefault="00386D5D" w:rsidP="004F181A">
            <w:pPr>
              <w:keepNext/>
              <w:keepLines/>
              <w:spacing w:after="0"/>
              <w:jc w:val="center"/>
              <w:rPr>
                <w:rFonts w:ascii="Arial" w:hAnsi="Arial" w:cs="Arial"/>
                <w:sz w:val="20"/>
                <w:lang w:val="es-AR"/>
              </w:rPr>
            </w:pPr>
            <w:r>
              <w:rPr>
                <w:rFonts w:ascii="Arial" w:hAnsi="Arial" w:cs="Arial"/>
                <w:sz w:val="20"/>
                <w:lang w:val="es-AR"/>
              </w:rPr>
              <w:t>26</w:t>
            </w:r>
            <w:r w:rsidR="004F181A" w:rsidRPr="00A21C03">
              <w:rPr>
                <w:rFonts w:ascii="Arial" w:hAnsi="Arial" w:cs="Arial"/>
                <w:sz w:val="20"/>
                <w:lang w:val="es-AR"/>
              </w:rPr>
              <w:t>%</w:t>
            </w:r>
          </w:p>
        </w:tc>
      </w:tr>
    </w:tbl>
    <w:p w:rsidR="00D10251" w:rsidRPr="00A21C03" w:rsidRDefault="00D10251" w:rsidP="00D10251">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D10251" w:rsidRPr="00A21C03" w:rsidRDefault="0019784D" w:rsidP="00D10251">
      <w:pPr>
        <w:rPr>
          <w:rFonts w:ascii="Arial" w:hAnsi="Arial" w:cs="Arial"/>
          <w:lang w:val="es-AR"/>
        </w:rPr>
      </w:pPr>
      <w:r w:rsidRPr="00A21C03">
        <w:rPr>
          <w:rFonts w:ascii="Arial" w:hAnsi="Arial" w:cs="Arial"/>
          <w:lang w:val="es-AR"/>
        </w:rPr>
        <w:t>Los clientes existentes son los que reciben una mayor proporción de lo</w:t>
      </w:r>
      <w:r w:rsidR="00677EDE" w:rsidRPr="00A21C03">
        <w:rPr>
          <w:rFonts w:ascii="Arial" w:hAnsi="Arial" w:cs="Arial"/>
          <w:lang w:val="es-AR"/>
        </w:rPr>
        <w:t>s beneficios (alrededor de un 9</w:t>
      </w:r>
      <w:r w:rsidR="0021161B">
        <w:rPr>
          <w:rFonts w:ascii="Arial" w:hAnsi="Arial" w:cs="Arial"/>
          <w:lang w:val="es-AR"/>
        </w:rPr>
        <w:t>4</w:t>
      </w:r>
      <w:r w:rsidR="00386D5D">
        <w:rPr>
          <w:rFonts w:ascii="Arial" w:hAnsi="Arial" w:cs="Arial"/>
          <w:lang w:val="es-AR"/>
        </w:rPr>
        <w:t>%)</w:t>
      </w:r>
      <w:r w:rsidRPr="00A21C03">
        <w:rPr>
          <w:rFonts w:ascii="Arial" w:hAnsi="Arial" w:cs="Arial"/>
          <w:lang w:val="es-AR"/>
        </w:rPr>
        <w:t xml:space="preserve">. </w:t>
      </w:r>
      <w:r w:rsidR="002F7A5C" w:rsidRPr="00A21C03">
        <w:rPr>
          <w:rFonts w:ascii="Arial" w:hAnsi="Arial" w:cs="Arial"/>
          <w:lang w:val="es-AR"/>
        </w:rPr>
        <w:t xml:space="preserve">En este caso, el proyecto también es deseable desde el punto de vista social, aunque no así desde el punto de vista privado, como se muestra en la </w:t>
      </w:r>
      <w:r w:rsidR="002F7A5C" w:rsidRPr="00A21C03">
        <w:rPr>
          <w:rFonts w:ascii="Arial" w:hAnsi="Arial" w:cs="Arial"/>
          <w:lang w:val="es-AR"/>
        </w:rPr>
        <w:fldChar w:fldCharType="begin"/>
      </w:r>
      <w:r w:rsidR="002F7A5C" w:rsidRPr="00A21C03">
        <w:rPr>
          <w:rFonts w:ascii="Arial" w:hAnsi="Arial" w:cs="Arial"/>
          <w:lang w:val="es-AR"/>
        </w:rPr>
        <w:instrText xml:space="preserve"> REF _Ref429154181 \h  \* MERGEFORMAT </w:instrText>
      </w:r>
      <w:r w:rsidR="002F7A5C" w:rsidRPr="00A21C03">
        <w:rPr>
          <w:rFonts w:ascii="Arial" w:hAnsi="Arial" w:cs="Arial"/>
          <w:lang w:val="es-AR"/>
        </w:rPr>
      </w:r>
      <w:r w:rsidR="002F7A5C"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13</w:t>
      </w:r>
      <w:r w:rsidR="002F7A5C" w:rsidRPr="00A21C03">
        <w:rPr>
          <w:rFonts w:ascii="Arial" w:hAnsi="Arial" w:cs="Arial"/>
          <w:lang w:val="es-AR"/>
        </w:rPr>
        <w:fldChar w:fldCharType="end"/>
      </w:r>
      <w:r w:rsidR="002F7A5C" w:rsidRPr="00A21C03">
        <w:rPr>
          <w:rFonts w:ascii="Arial" w:hAnsi="Arial" w:cs="Arial"/>
          <w:lang w:val="es-AR"/>
        </w:rPr>
        <w:t xml:space="preserve">. </w:t>
      </w:r>
    </w:p>
    <w:p w:rsidR="002F7A5C" w:rsidRPr="00A21C03" w:rsidRDefault="002F7A5C" w:rsidP="002F7A5C">
      <w:pPr>
        <w:keepNext/>
        <w:keepLines/>
        <w:spacing w:after="120"/>
        <w:jc w:val="center"/>
        <w:rPr>
          <w:rFonts w:ascii="Arial" w:hAnsi="Arial" w:cs="Arial"/>
          <w:b/>
          <w:sz w:val="20"/>
          <w:lang w:val="es-AR"/>
        </w:rPr>
      </w:pPr>
      <w:bookmarkStart w:id="52" w:name="_Ref429154181"/>
      <w:bookmarkStart w:id="53" w:name="_Toc434552133"/>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13</w:t>
      </w:r>
      <w:r w:rsidRPr="00A21C03">
        <w:rPr>
          <w:rFonts w:ascii="Arial" w:hAnsi="Arial" w:cs="Arial"/>
          <w:b/>
          <w:sz w:val="20"/>
          <w:lang w:val="es-AR"/>
        </w:rPr>
        <w:fldChar w:fldCharType="end"/>
      </w:r>
      <w:bookmarkEnd w:id="52"/>
      <w:r w:rsidRPr="00A21C03">
        <w:rPr>
          <w:rFonts w:ascii="Arial" w:hAnsi="Arial" w:cs="Arial"/>
          <w:b/>
          <w:sz w:val="20"/>
          <w:lang w:val="es-AR"/>
        </w:rPr>
        <w:t xml:space="preserve">: Resultados evaluación financiera – </w:t>
      </w:r>
      <w:r w:rsidR="00800FD8" w:rsidRPr="00A21C03">
        <w:rPr>
          <w:rFonts w:ascii="Arial" w:hAnsi="Arial" w:cs="Arial"/>
          <w:b/>
          <w:sz w:val="20"/>
          <w:lang w:val="es-AR"/>
        </w:rPr>
        <w:t xml:space="preserve">SE </w:t>
      </w:r>
      <w:r w:rsidRPr="00A21C03">
        <w:rPr>
          <w:rFonts w:ascii="Arial" w:hAnsi="Arial" w:cs="Arial"/>
          <w:b/>
          <w:sz w:val="20"/>
          <w:lang w:val="es-AR"/>
        </w:rPr>
        <w:t>Santa Clara</w:t>
      </w:r>
      <w:bookmarkEnd w:id="53"/>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2F7A5C" w:rsidRPr="00A21C03" w:rsidTr="00766253">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F7A5C" w:rsidRPr="00A21C03" w:rsidRDefault="002F7A5C" w:rsidP="00766253">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F7A5C" w:rsidRPr="00A21C03" w:rsidRDefault="002F7A5C" w:rsidP="002B133E">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r w:rsidR="002B133E" w:rsidRPr="00A21C03">
              <w:rPr>
                <w:rFonts w:ascii="Arial" w:hAnsi="Arial" w:cs="Arial"/>
                <w:b/>
                <w:bCs/>
                <w:sz w:val="20"/>
                <w:lang w:val="es-AR"/>
              </w:rPr>
              <w:t>fin</w:t>
            </w:r>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F7A5C" w:rsidRPr="00A21C03" w:rsidRDefault="002F7A5C" w:rsidP="002B133E">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r w:rsidR="002B133E" w:rsidRPr="00A21C03">
              <w:rPr>
                <w:rFonts w:ascii="Arial" w:hAnsi="Arial" w:cs="Arial"/>
                <w:b/>
                <w:bCs/>
                <w:sz w:val="20"/>
                <w:lang w:val="es-AR"/>
              </w:rPr>
              <w:t>fin</w:t>
            </w:r>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F7A5C" w:rsidRPr="00A21C03" w:rsidRDefault="004F181A" w:rsidP="002B133E">
            <w:pPr>
              <w:keepNext/>
              <w:keepLines/>
              <w:spacing w:after="0"/>
              <w:jc w:val="center"/>
              <w:rPr>
                <w:rFonts w:ascii="Arial" w:hAnsi="Arial" w:cs="Arial"/>
                <w:b/>
                <w:sz w:val="20"/>
                <w:lang w:val="es-AR"/>
              </w:rPr>
            </w:pPr>
            <w:r w:rsidRPr="00A21C03">
              <w:rPr>
                <w:rFonts w:ascii="Arial" w:hAnsi="Arial" w:cs="Arial"/>
                <w:b/>
                <w:bCs/>
                <w:sz w:val="20"/>
                <w:lang w:val="es-AR"/>
              </w:rPr>
              <w:t>VP Ingresos</w:t>
            </w:r>
            <w:r w:rsidR="002F7A5C" w:rsidRPr="00A21C03">
              <w:rPr>
                <w:rFonts w:ascii="Arial" w:hAnsi="Arial" w:cs="Arial"/>
                <w:b/>
                <w:bCs/>
                <w:sz w:val="20"/>
                <w:lang w:val="es-AR"/>
              </w:rPr>
              <w:t xml:space="preserve">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F7A5C" w:rsidRPr="00A21C03" w:rsidRDefault="002F7A5C" w:rsidP="00531BC3">
            <w:pPr>
              <w:keepNext/>
              <w:keepLines/>
              <w:spacing w:after="0"/>
              <w:jc w:val="center"/>
              <w:rPr>
                <w:rFonts w:ascii="Arial" w:hAnsi="Arial" w:cs="Arial"/>
                <w:b/>
                <w:sz w:val="20"/>
                <w:lang w:val="es-AR"/>
              </w:rPr>
            </w:pPr>
            <w:r w:rsidRPr="00A21C03">
              <w:rPr>
                <w:rFonts w:ascii="Arial" w:hAnsi="Arial" w:cs="Arial"/>
                <w:b/>
                <w:bCs/>
                <w:sz w:val="20"/>
                <w:lang w:val="es-AR"/>
              </w:rPr>
              <w:t>V</w:t>
            </w:r>
            <w:r w:rsidR="00531BC3" w:rsidRPr="00A21C03">
              <w:rPr>
                <w:rFonts w:ascii="Arial" w:hAnsi="Arial" w:cs="Arial"/>
                <w:b/>
                <w:bCs/>
                <w:sz w:val="20"/>
                <w:lang w:val="es-AR"/>
              </w:rPr>
              <w:t>P</w:t>
            </w:r>
            <w:r w:rsidRPr="00A21C03">
              <w:rPr>
                <w:rFonts w:ascii="Arial" w:hAnsi="Arial" w:cs="Arial"/>
                <w:b/>
                <w:bCs/>
                <w:sz w:val="20"/>
                <w:lang w:val="es-AR"/>
              </w:rPr>
              <w:t>N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F7A5C" w:rsidRPr="00A21C03" w:rsidRDefault="002F7A5C" w:rsidP="002B133E">
            <w:pPr>
              <w:keepNext/>
              <w:keepLines/>
              <w:spacing w:after="0"/>
              <w:jc w:val="center"/>
              <w:rPr>
                <w:rFonts w:ascii="Arial" w:hAnsi="Arial" w:cs="Arial"/>
                <w:b/>
                <w:sz w:val="20"/>
                <w:lang w:val="es-AR"/>
              </w:rPr>
            </w:pPr>
            <w:r w:rsidRPr="00A21C03">
              <w:rPr>
                <w:rFonts w:ascii="Arial" w:hAnsi="Arial" w:cs="Arial"/>
                <w:b/>
                <w:bCs/>
                <w:sz w:val="20"/>
                <w:lang w:val="es-AR"/>
              </w:rPr>
              <w:t>TIR</w:t>
            </w:r>
          </w:p>
        </w:tc>
      </w:tr>
      <w:tr w:rsidR="002F7A5C" w:rsidRPr="00A21C03" w:rsidTr="00766253">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2F7A5C" w:rsidRPr="00A21C03" w:rsidRDefault="002F7A5C" w:rsidP="00766253">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2F7A5C" w:rsidRPr="00A21C03" w:rsidRDefault="002F7A5C" w:rsidP="00766253">
            <w:pPr>
              <w:keepNext/>
              <w:keepLines/>
              <w:spacing w:after="0"/>
              <w:jc w:val="center"/>
              <w:rPr>
                <w:rFonts w:ascii="Arial" w:hAnsi="Arial" w:cs="Arial"/>
                <w:sz w:val="20"/>
                <w:lang w:val="es-AR"/>
              </w:rPr>
            </w:pPr>
            <w:r w:rsidRPr="00A21C03">
              <w:rPr>
                <w:rFonts w:ascii="Arial" w:hAnsi="Arial" w:cs="Arial"/>
                <w:bCs/>
                <w:sz w:val="20"/>
                <w:lang w:val="es-AR"/>
              </w:rPr>
              <w:t>-</w:t>
            </w:r>
          </w:p>
          <w:p w:rsidR="002F7A5C" w:rsidRPr="00A21C03" w:rsidRDefault="002F7A5C" w:rsidP="00766253">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2F7A5C" w:rsidRPr="00A21C03" w:rsidRDefault="004F181A" w:rsidP="004F181A">
            <w:pPr>
              <w:keepNext/>
              <w:keepLines/>
              <w:spacing w:after="0"/>
              <w:jc w:val="center"/>
              <w:rPr>
                <w:rFonts w:ascii="Arial" w:hAnsi="Arial" w:cs="Arial"/>
                <w:sz w:val="20"/>
                <w:lang w:val="es-AR"/>
              </w:rPr>
            </w:pPr>
            <w:r w:rsidRPr="00A21C03">
              <w:rPr>
                <w:rFonts w:ascii="Arial" w:hAnsi="Arial" w:cs="Arial"/>
                <w:sz w:val="20"/>
                <w:lang w:val="es-AR"/>
              </w:rPr>
              <w:t>14</w:t>
            </w:r>
            <w:r w:rsidR="002F7A5C" w:rsidRPr="00A21C03">
              <w:rPr>
                <w:rFonts w:ascii="Arial" w:hAnsi="Arial" w:cs="Arial"/>
                <w:sz w:val="20"/>
                <w:lang w:val="es-AR"/>
              </w:rPr>
              <w:t>.</w:t>
            </w:r>
            <w:r w:rsidRPr="00A21C03">
              <w:rPr>
                <w:rFonts w:ascii="Arial" w:hAnsi="Arial" w:cs="Arial"/>
                <w:sz w:val="20"/>
                <w:lang w:val="es-AR"/>
              </w:rPr>
              <w:t>117</w:t>
            </w:r>
            <w:r w:rsidR="002F7A5C" w:rsidRPr="00A21C03">
              <w:rPr>
                <w:rFonts w:ascii="Arial" w:hAnsi="Arial" w:cs="Arial"/>
                <w:sz w:val="20"/>
                <w:lang w:val="es-AR"/>
              </w:rPr>
              <w:t>.</w:t>
            </w:r>
            <w:r w:rsidRPr="00A21C03">
              <w:rPr>
                <w:rFonts w:ascii="Arial" w:hAnsi="Arial" w:cs="Arial"/>
                <w:sz w:val="20"/>
                <w:lang w:val="es-AR"/>
              </w:rPr>
              <w:t>024</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2F7A5C" w:rsidRPr="00A21C03" w:rsidRDefault="004F181A" w:rsidP="004F181A">
            <w:pPr>
              <w:keepNext/>
              <w:keepLines/>
              <w:spacing w:after="0"/>
              <w:jc w:val="center"/>
              <w:rPr>
                <w:rFonts w:ascii="Arial" w:hAnsi="Arial" w:cs="Arial"/>
                <w:sz w:val="20"/>
                <w:lang w:val="es-AR"/>
              </w:rPr>
            </w:pPr>
            <w:r w:rsidRPr="00A21C03">
              <w:rPr>
                <w:rFonts w:ascii="Arial" w:hAnsi="Arial" w:cs="Arial"/>
                <w:sz w:val="20"/>
                <w:lang w:val="es-AR"/>
              </w:rPr>
              <w:t>3.465</w:t>
            </w:r>
            <w:r w:rsidR="002F7A5C" w:rsidRPr="00A21C03">
              <w:rPr>
                <w:rFonts w:ascii="Arial" w:hAnsi="Arial" w:cs="Arial"/>
                <w:sz w:val="20"/>
                <w:lang w:val="es-AR"/>
              </w:rPr>
              <w:t>.</w:t>
            </w:r>
            <w:r w:rsidRPr="00A21C03">
              <w:rPr>
                <w:rFonts w:ascii="Arial" w:hAnsi="Arial" w:cs="Arial"/>
                <w:sz w:val="20"/>
                <w:lang w:val="es-AR"/>
              </w:rPr>
              <w:t>076</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2F7A5C" w:rsidRPr="00A21C03" w:rsidRDefault="004F181A" w:rsidP="004F181A">
            <w:pPr>
              <w:keepNext/>
              <w:keepLines/>
              <w:spacing w:after="0"/>
              <w:jc w:val="center"/>
              <w:rPr>
                <w:rFonts w:ascii="Arial" w:hAnsi="Arial" w:cs="Arial"/>
                <w:sz w:val="20"/>
                <w:lang w:val="es-AR"/>
              </w:rPr>
            </w:pPr>
            <w:r w:rsidRPr="00A21C03">
              <w:rPr>
                <w:rFonts w:ascii="Arial" w:hAnsi="Arial" w:cs="Arial"/>
                <w:sz w:val="20"/>
                <w:lang w:val="es-AR"/>
              </w:rPr>
              <w:t>3</w:t>
            </w:r>
            <w:r w:rsidR="002F7A5C" w:rsidRPr="00A21C03">
              <w:rPr>
                <w:rFonts w:ascii="Arial" w:hAnsi="Arial" w:cs="Arial"/>
                <w:sz w:val="20"/>
                <w:lang w:val="es-AR"/>
              </w:rPr>
              <w:t>.</w:t>
            </w:r>
            <w:r w:rsidRPr="00A21C03">
              <w:rPr>
                <w:rFonts w:ascii="Arial" w:hAnsi="Arial" w:cs="Arial"/>
                <w:sz w:val="20"/>
                <w:lang w:val="es-AR"/>
              </w:rPr>
              <w:t>863</w:t>
            </w:r>
            <w:r w:rsidR="002F7A5C" w:rsidRPr="00A21C03">
              <w:rPr>
                <w:rFonts w:ascii="Arial" w:hAnsi="Arial" w:cs="Arial"/>
                <w:sz w:val="20"/>
                <w:lang w:val="es-AR"/>
              </w:rPr>
              <w:t>.</w:t>
            </w:r>
            <w:r w:rsidRPr="00A21C03">
              <w:rPr>
                <w:rFonts w:ascii="Arial" w:hAnsi="Arial" w:cs="Arial"/>
                <w:sz w:val="20"/>
                <w:lang w:val="es-AR"/>
              </w:rPr>
              <w:t>311</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2F7A5C" w:rsidRPr="00A21C03" w:rsidRDefault="004F181A" w:rsidP="004F181A">
            <w:pPr>
              <w:keepNext/>
              <w:keepLines/>
              <w:spacing w:after="0"/>
              <w:jc w:val="center"/>
              <w:rPr>
                <w:rFonts w:ascii="Arial" w:hAnsi="Arial" w:cs="Arial"/>
                <w:sz w:val="20"/>
                <w:lang w:val="es-AR"/>
              </w:rPr>
            </w:pPr>
            <w:r w:rsidRPr="00A21C03">
              <w:rPr>
                <w:rFonts w:ascii="Arial" w:hAnsi="Arial" w:cs="Arial"/>
                <w:sz w:val="20"/>
                <w:lang w:val="es-AR"/>
              </w:rPr>
              <w:t>-13</w:t>
            </w:r>
            <w:r w:rsidR="002F7A5C" w:rsidRPr="00A21C03">
              <w:rPr>
                <w:rFonts w:ascii="Arial" w:hAnsi="Arial" w:cs="Arial"/>
                <w:sz w:val="20"/>
                <w:lang w:val="es-AR"/>
              </w:rPr>
              <w:t>.</w:t>
            </w:r>
            <w:r w:rsidRPr="00A21C03">
              <w:rPr>
                <w:rFonts w:ascii="Arial" w:hAnsi="Arial" w:cs="Arial"/>
                <w:sz w:val="20"/>
                <w:lang w:val="es-AR"/>
              </w:rPr>
              <w:t>718</w:t>
            </w:r>
            <w:r w:rsidR="002F7A5C" w:rsidRPr="00A21C03">
              <w:rPr>
                <w:rFonts w:ascii="Arial" w:hAnsi="Arial" w:cs="Arial"/>
                <w:sz w:val="20"/>
                <w:lang w:val="es-AR"/>
              </w:rPr>
              <w:t>.</w:t>
            </w:r>
            <w:r w:rsidRPr="00A21C03">
              <w:rPr>
                <w:rFonts w:ascii="Arial" w:hAnsi="Arial" w:cs="Arial"/>
                <w:sz w:val="20"/>
                <w:lang w:val="es-AR"/>
              </w:rPr>
              <w:t>788</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2F7A5C" w:rsidRPr="00A21C03" w:rsidRDefault="004F181A" w:rsidP="004F181A">
            <w:pPr>
              <w:keepNext/>
              <w:keepLines/>
              <w:spacing w:after="0"/>
              <w:jc w:val="center"/>
              <w:rPr>
                <w:rFonts w:ascii="Arial" w:hAnsi="Arial" w:cs="Arial"/>
                <w:sz w:val="20"/>
                <w:lang w:val="es-AR"/>
              </w:rPr>
            </w:pPr>
            <w:r w:rsidRPr="00A21C03">
              <w:rPr>
                <w:rFonts w:ascii="Arial" w:hAnsi="Arial" w:cs="Arial"/>
                <w:sz w:val="20"/>
                <w:lang w:val="es-AR"/>
              </w:rPr>
              <w:t>-</w:t>
            </w:r>
          </w:p>
        </w:tc>
      </w:tr>
    </w:tbl>
    <w:p w:rsidR="002F7A5C" w:rsidRPr="00A21C03" w:rsidRDefault="002F7A5C" w:rsidP="002F7A5C">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2B133E" w:rsidRPr="00A21C03" w:rsidRDefault="002B133E" w:rsidP="00D10251">
      <w:pPr>
        <w:rPr>
          <w:rFonts w:ascii="Arial" w:hAnsi="Arial" w:cs="Arial"/>
          <w:lang w:val="es-AR"/>
        </w:rPr>
      </w:pPr>
      <w:r w:rsidRPr="00A21C03">
        <w:rPr>
          <w:rFonts w:ascii="Arial" w:hAnsi="Arial" w:cs="Arial"/>
          <w:lang w:val="es-AR"/>
        </w:rPr>
        <w:lastRenderedPageBreak/>
        <w:t>Sin embargo, este proyecto es sostenible, es decir, el valor presente de sus ingresos supera al de los costos operativos, por lo que sería financiable.</w:t>
      </w:r>
      <w:r w:rsidR="0066777A" w:rsidRPr="00A21C03">
        <w:rPr>
          <w:rFonts w:ascii="Arial" w:hAnsi="Arial" w:cs="Arial"/>
          <w:lang w:val="es-AR"/>
        </w:rPr>
        <w:t xml:space="preserve"> Nuevamente, cabe destacar que, como se discutió más arriba, la evaluación financiera en este caso no es necesariamente relevante por cuanto el proyecto forma parte de la red de transmisión de ENATREL cuyas tarifas se determinan en función de costos medios. Que la tarifa no cubra el costo de este proyecto no implica necesariamente que la situación financiera de la empresa se vea comprometida por el mismo.</w:t>
      </w:r>
    </w:p>
    <w:p w:rsidR="002F7A5C" w:rsidRPr="00A21C03" w:rsidRDefault="002F7A5C" w:rsidP="00D10251">
      <w:pPr>
        <w:rPr>
          <w:rFonts w:ascii="Arial" w:hAnsi="Arial" w:cs="Arial"/>
          <w:lang w:val="es-AR"/>
        </w:rPr>
      </w:pPr>
      <w:r w:rsidRPr="00A21C03">
        <w:rPr>
          <w:rFonts w:ascii="Arial" w:hAnsi="Arial" w:cs="Arial"/>
          <w:lang w:val="es-AR"/>
        </w:rPr>
        <w:t>Desde la óptica privada, los beneficios son los ingresos del proyecto y éstos están dados por el valor unitario del peaje de transmisión (US$/</w:t>
      </w:r>
      <w:proofErr w:type="spellStart"/>
      <w:r w:rsidRPr="00A21C03">
        <w:rPr>
          <w:rFonts w:ascii="Arial" w:hAnsi="Arial" w:cs="Arial"/>
          <w:lang w:val="es-AR"/>
        </w:rPr>
        <w:t>MWh</w:t>
      </w:r>
      <w:proofErr w:type="spellEnd"/>
      <w:r w:rsidRPr="00A21C03">
        <w:rPr>
          <w:rFonts w:ascii="Arial" w:hAnsi="Arial" w:cs="Arial"/>
          <w:lang w:val="es-AR"/>
        </w:rPr>
        <w:t>) multiplicado por la energía adicional en la situación con proyecto (que corresponde a la totalidad de la demanda de los clientes actuales más la demanda de los nuevos clientes). Los costos, nuevamente, son los de inversión y los de operación y mantenimiento.</w:t>
      </w:r>
    </w:p>
    <w:p w:rsidR="00CD06AE" w:rsidRPr="00A21C03" w:rsidRDefault="00CD06AE" w:rsidP="00CD06AE">
      <w:pPr>
        <w:pStyle w:val="Heading1"/>
        <w:pageBreakBefore w:val="0"/>
        <w:numPr>
          <w:ilvl w:val="2"/>
          <w:numId w:val="9"/>
        </w:numPr>
        <w:rPr>
          <w:rFonts w:ascii="Arial" w:hAnsi="Arial" w:cs="Arial"/>
          <w:lang w:val="es-AR"/>
        </w:rPr>
      </w:pPr>
      <w:bookmarkStart w:id="54" w:name="_Toc434552107"/>
      <w:r w:rsidRPr="00A21C03">
        <w:rPr>
          <w:rFonts w:ascii="Arial" w:hAnsi="Arial" w:cs="Arial"/>
          <w:lang w:val="es-AR"/>
        </w:rPr>
        <w:t>SE Santa Clara – Sensibilidades</w:t>
      </w:r>
      <w:bookmarkEnd w:id="54"/>
      <w:r w:rsidRPr="00A21C03">
        <w:rPr>
          <w:rFonts w:ascii="Arial" w:hAnsi="Arial" w:cs="Arial"/>
          <w:lang w:val="es-AR"/>
        </w:rPr>
        <w:t xml:space="preserve"> </w:t>
      </w:r>
    </w:p>
    <w:p w:rsidR="00CD06AE" w:rsidRPr="00A21C03" w:rsidRDefault="002D4E6F" w:rsidP="00D10251">
      <w:pPr>
        <w:rPr>
          <w:rFonts w:ascii="Arial" w:hAnsi="Arial" w:cs="Arial"/>
          <w:lang w:val="es-AR"/>
        </w:rPr>
      </w:pPr>
      <w:r w:rsidRPr="00A21C03">
        <w:rPr>
          <w:rFonts w:ascii="Arial" w:hAnsi="Arial" w:cs="Arial"/>
          <w:lang w:val="es-AR"/>
        </w:rPr>
        <w:t>En</w:t>
      </w:r>
      <w:r w:rsidR="00CD06AE" w:rsidRPr="00A21C03">
        <w:rPr>
          <w:rFonts w:ascii="Arial" w:hAnsi="Arial" w:cs="Arial"/>
          <w:lang w:val="es-AR"/>
        </w:rPr>
        <w:t xml:space="preserve"> la </w:t>
      </w:r>
      <w:r w:rsidR="00CD06AE" w:rsidRPr="00A21C03">
        <w:rPr>
          <w:rFonts w:ascii="Arial" w:hAnsi="Arial" w:cs="Arial"/>
          <w:lang w:val="es-AR"/>
        </w:rPr>
        <w:fldChar w:fldCharType="begin"/>
      </w:r>
      <w:r w:rsidR="00CD06AE" w:rsidRPr="00A21C03">
        <w:rPr>
          <w:rFonts w:ascii="Arial" w:hAnsi="Arial" w:cs="Arial"/>
          <w:lang w:val="es-AR"/>
        </w:rPr>
        <w:instrText xml:space="preserve"> REF _Ref429403070 \h  \* MERGEFORMAT </w:instrText>
      </w:r>
      <w:r w:rsidR="00CD06AE" w:rsidRPr="00A21C03">
        <w:rPr>
          <w:rFonts w:ascii="Arial" w:hAnsi="Arial" w:cs="Arial"/>
          <w:lang w:val="es-AR"/>
        </w:rPr>
      </w:r>
      <w:r w:rsidR="00CD06AE"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14</w:t>
      </w:r>
      <w:r w:rsidR="00CD06AE" w:rsidRPr="00A21C03">
        <w:rPr>
          <w:rFonts w:ascii="Arial" w:hAnsi="Arial" w:cs="Arial"/>
          <w:lang w:val="es-AR"/>
        </w:rPr>
        <w:fldChar w:fldCharType="end"/>
      </w:r>
      <w:r w:rsidR="00CD06AE" w:rsidRPr="00A21C03">
        <w:rPr>
          <w:rFonts w:ascii="Arial" w:hAnsi="Arial" w:cs="Arial"/>
          <w:lang w:val="es-AR"/>
        </w:rPr>
        <w:t xml:space="preserve"> se muestran los resultados de las diferentes sensibilidades efectuadas; éstas son respecto a la tasa social de descuento, al crecimiento en la demanda de clientes existentes</w:t>
      </w:r>
      <w:r w:rsidR="007D5E2B" w:rsidRPr="00A21C03">
        <w:rPr>
          <w:rFonts w:ascii="Arial" w:hAnsi="Arial" w:cs="Arial"/>
          <w:lang w:val="es-AR"/>
        </w:rPr>
        <w:t>,</w:t>
      </w:r>
      <w:r w:rsidR="00CD06AE" w:rsidRPr="00A21C03">
        <w:rPr>
          <w:rFonts w:ascii="Arial" w:hAnsi="Arial" w:cs="Arial"/>
          <w:lang w:val="es-AR"/>
        </w:rPr>
        <w:t xml:space="preserve"> al costo de falla</w:t>
      </w:r>
      <w:r w:rsidR="007D5E2B" w:rsidRPr="00A21C03">
        <w:rPr>
          <w:rFonts w:ascii="Arial" w:hAnsi="Arial" w:cs="Arial"/>
          <w:lang w:val="es-AR"/>
        </w:rPr>
        <w:t xml:space="preserve"> y al costo de inversión</w:t>
      </w:r>
      <w:r w:rsidR="00CD06AE" w:rsidRPr="00A21C03">
        <w:rPr>
          <w:rFonts w:ascii="Arial" w:hAnsi="Arial" w:cs="Arial"/>
          <w:lang w:val="es-AR"/>
        </w:rPr>
        <w:t>.</w:t>
      </w:r>
    </w:p>
    <w:p w:rsidR="00CD06AE" w:rsidRPr="00A21C03" w:rsidRDefault="00CD06AE" w:rsidP="00CD06AE">
      <w:pPr>
        <w:keepNext/>
        <w:keepLines/>
        <w:spacing w:after="120"/>
        <w:jc w:val="center"/>
        <w:rPr>
          <w:rFonts w:ascii="Arial" w:hAnsi="Arial" w:cs="Arial"/>
          <w:b/>
          <w:sz w:val="20"/>
          <w:lang w:val="es-AR"/>
        </w:rPr>
      </w:pPr>
      <w:bookmarkStart w:id="55" w:name="_Ref429403070"/>
      <w:bookmarkStart w:id="56" w:name="_Toc434552134"/>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14</w:t>
      </w:r>
      <w:r w:rsidRPr="00A21C03">
        <w:rPr>
          <w:rFonts w:ascii="Arial" w:hAnsi="Arial" w:cs="Arial"/>
          <w:b/>
          <w:sz w:val="20"/>
          <w:lang w:val="es-AR"/>
        </w:rPr>
        <w:fldChar w:fldCharType="end"/>
      </w:r>
      <w:bookmarkEnd w:id="55"/>
      <w:r w:rsidRPr="00A21C03">
        <w:rPr>
          <w:rFonts w:ascii="Arial" w:hAnsi="Arial" w:cs="Arial"/>
          <w:b/>
          <w:sz w:val="20"/>
          <w:lang w:val="es-AR"/>
        </w:rPr>
        <w:t>: SE Santa Clara – Análisis de sensibilidad</w:t>
      </w:r>
      <w:r w:rsidR="00F31DF6" w:rsidRPr="00A21C03">
        <w:rPr>
          <w:rFonts w:ascii="Arial" w:hAnsi="Arial" w:cs="Arial"/>
          <w:b/>
          <w:sz w:val="20"/>
          <w:lang w:val="es-AR"/>
        </w:rPr>
        <w:t xml:space="preserve"> evaluación económica</w:t>
      </w:r>
      <w:bookmarkEnd w:id="56"/>
    </w:p>
    <w:tbl>
      <w:tblPr>
        <w:tblW w:w="6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418"/>
        <w:gridCol w:w="709"/>
      </w:tblGrid>
      <w:tr w:rsidR="004F181A" w:rsidRPr="00A21C03" w:rsidTr="00531BC3">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rsidR="004F181A" w:rsidRPr="00A21C03" w:rsidRDefault="004F181A" w:rsidP="004F181A">
            <w:pPr>
              <w:keepNext/>
              <w:keepLines/>
              <w:spacing w:after="0" w:line="240" w:lineRule="auto"/>
              <w:jc w:val="left"/>
              <w:rPr>
                <w:rFonts w:ascii="Arial" w:eastAsia="Times New Roman" w:hAnsi="Arial" w:cs="Arial"/>
                <w:b/>
                <w:sz w:val="20"/>
                <w:szCs w:val="20"/>
                <w:lang w:val="es-AR" w:eastAsia="es-AR"/>
              </w:rPr>
            </w:pPr>
            <w:r w:rsidRPr="00A21C03">
              <w:rPr>
                <w:rFonts w:ascii="Arial" w:hAnsi="Arial" w:cs="Arial"/>
                <w:lang w:val="es-AR"/>
              </w:rPr>
              <w:t>SE Santa Clara</w:t>
            </w:r>
          </w:p>
        </w:tc>
        <w:tc>
          <w:tcPr>
            <w:tcW w:w="2127" w:type="dxa"/>
            <w:gridSpan w:val="2"/>
            <w:tcBorders>
              <w:top w:val="single" w:sz="12" w:space="0" w:color="auto"/>
              <w:bottom w:val="single" w:sz="12" w:space="0" w:color="auto"/>
            </w:tcBorders>
            <w:shd w:val="clear" w:color="auto" w:fill="BFBFBF" w:themeFill="background1" w:themeFillShade="BF"/>
            <w:vAlign w:val="center"/>
          </w:tcPr>
          <w:p w:rsidR="004F181A" w:rsidRPr="00A21C03" w:rsidRDefault="004F181A" w:rsidP="00531BC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VPNE</w:t>
            </w:r>
          </w:p>
          <w:p w:rsidR="004F181A" w:rsidRPr="00A21C03" w:rsidRDefault="004F181A" w:rsidP="00531BC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(US$)</w:t>
            </w:r>
          </w:p>
        </w:tc>
      </w:tr>
      <w:tr w:rsidR="004F181A" w:rsidRPr="00386D5D" w:rsidTr="00C5681E">
        <w:trPr>
          <w:trHeight w:val="300"/>
          <w:jc w:val="center"/>
        </w:trPr>
        <w:tc>
          <w:tcPr>
            <w:tcW w:w="4110" w:type="dxa"/>
            <w:gridSpan w:val="2"/>
            <w:tcBorders>
              <w:top w:val="single" w:sz="12" w:space="0" w:color="auto"/>
              <w:bottom w:val="single" w:sz="2" w:space="0" w:color="auto"/>
            </w:tcBorders>
            <w:shd w:val="clear" w:color="auto" w:fill="auto"/>
            <w:noWrap/>
            <w:vAlign w:val="center"/>
          </w:tcPr>
          <w:p w:rsidR="004F181A" w:rsidRPr="00A21C03" w:rsidRDefault="004F181A" w:rsidP="00C5681E">
            <w:pPr>
              <w:keepNext/>
              <w:keepLines/>
              <w:spacing w:after="0" w:line="240" w:lineRule="auto"/>
              <w:jc w:val="left"/>
              <w:rPr>
                <w:rFonts w:ascii="Arial" w:eastAsia="Times New Roman" w:hAnsi="Arial" w:cs="Arial"/>
                <w:i/>
                <w:sz w:val="20"/>
                <w:szCs w:val="20"/>
                <w:lang w:val="es-AR" w:eastAsia="es-AR"/>
              </w:rPr>
            </w:pPr>
            <w:r w:rsidRPr="00A21C03">
              <w:rPr>
                <w:rFonts w:ascii="Arial" w:eastAsia="Times New Roman" w:hAnsi="Arial" w:cs="Arial"/>
                <w:i/>
                <w:sz w:val="20"/>
                <w:szCs w:val="20"/>
                <w:lang w:val="es-AR" w:eastAsia="es-AR"/>
              </w:rPr>
              <w:t xml:space="preserve">Caso Base </w:t>
            </w:r>
          </w:p>
        </w:tc>
        <w:tc>
          <w:tcPr>
            <w:tcW w:w="2127" w:type="dxa"/>
            <w:gridSpan w:val="2"/>
            <w:tcBorders>
              <w:top w:val="single" w:sz="12" w:space="0" w:color="auto"/>
              <w:bottom w:val="single" w:sz="2" w:space="0" w:color="auto"/>
            </w:tcBorders>
            <w:vAlign w:val="center"/>
          </w:tcPr>
          <w:p w:rsidR="004F181A" w:rsidRPr="00A21C03" w:rsidRDefault="00386D5D" w:rsidP="0021161B">
            <w:pPr>
              <w:keepNext/>
              <w:keepLines/>
              <w:spacing w:after="0" w:line="240" w:lineRule="auto"/>
              <w:jc w:val="center"/>
              <w:rPr>
                <w:rFonts w:ascii="Arial" w:eastAsia="Times New Roman" w:hAnsi="Arial" w:cs="Arial"/>
                <w:i/>
                <w:sz w:val="20"/>
                <w:szCs w:val="20"/>
                <w:lang w:val="es-AR" w:eastAsia="es-AR"/>
              </w:rPr>
            </w:pPr>
            <w:r>
              <w:rPr>
                <w:rFonts w:ascii="Arial" w:eastAsia="Times New Roman" w:hAnsi="Arial" w:cs="Arial"/>
                <w:i/>
                <w:sz w:val="20"/>
                <w:szCs w:val="20"/>
                <w:lang w:val="es-AR" w:eastAsia="es-AR"/>
              </w:rPr>
              <w:t>15</w:t>
            </w:r>
            <w:r w:rsidR="0008639F" w:rsidRPr="00A21C03">
              <w:rPr>
                <w:rFonts w:ascii="Arial" w:eastAsia="Times New Roman" w:hAnsi="Arial" w:cs="Arial"/>
                <w:i/>
                <w:sz w:val="20"/>
                <w:szCs w:val="20"/>
                <w:lang w:val="es-AR" w:eastAsia="es-AR"/>
              </w:rPr>
              <w:t>.</w:t>
            </w:r>
            <w:r>
              <w:rPr>
                <w:rFonts w:ascii="Arial" w:eastAsia="Times New Roman" w:hAnsi="Arial" w:cs="Arial"/>
                <w:i/>
                <w:sz w:val="20"/>
                <w:szCs w:val="20"/>
                <w:lang w:val="es-AR" w:eastAsia="es-AR"/>
              </w:rPr>
              <w:t>317</w:t>
            </w:r>
            <w:r w:rsidR="0008639F" w:rsidRPr="00A21C03">
              <w:rPr>
                <w:rFonts w:ascii="Arial" w:eastAsia="Times New Roman" w:hAnsi="Arial" w:cs="Arial"/>
                <w:i/>
                <w:sz w:val="20"/>
                <w:szCs w:val="20"/>
                <w:lang w:val="es-AR" w:eastAsia="es-AR"/>
              </w:rPr>
              <w:t>.</w:t>
            </w:r>
            <w:r>
              <w:rPr>
                <w:rFonts w:ascii="Arial" w:eastAsia="Times New Roman" w:hAnsi="Arial" w:cs="Arial"/>
                <w:i/>
                <w:sz w:val="20"/>
                <w:szCs w:val="20"/>
                <w:lang w:val="es-AR" w:eastAsia="es-AR"/>
              </w:rPr>
              <w:t>749</w:t>
            </w:r>
          </w:p>
        </w:tc>
      </w:tr>
      <w:tr w:rsidR="004F181A" w:rsidRPr="00386D5D" w:rsidTr="00C5681E">
        <w:trPr>
          <w:trHeight w:val="300"/>
          <w:jc w:val="center"/>
        </w:trPr>
        <w:tc>
          <w:tcPr>
            <w:tcW w:w="4110" w:type="dxa"/>
            <w:gridSpan w:val="2"/>
            <w:tcBorders>
              <w:top w:val="single" w:sz="2" w:space="0" w:color="auto"/>
            </w:tcBorders>
            <w:shd w:val="clear" w:color="auto" w:fill="auto"/>
            <w:noWrap/>
            <w:vAlign w:val="center"/>
          </w:tcPr>
          <w:p w:rsidR="004F181A" w:rsidRPr="00A21C03" w:rsidRDefault="004F181A" w:rsidP="00C5681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social de descuento: 8%</w:t>
            </w:r>
          </w:p>
        </w:tc>
        <w:tc>
          <w:tcPr>
            <w:tcW w:w="1418" w:type="dxa"/>
            <w:tcBorders>
              <w:top w:val="single" w:sz="2" w:space="0" w:color="auto"/>
            </w:tcBorders>
            <w:vAlign w:val="center"/>
          </w:tcPr>
          <w:p w:rsidR="004F181A" w:rsidRPr="00A21C03" w:rsidRDefault="00386D5D" w:rsidP="0021161B">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25</w:t>
            </w:r>
            <w:r w:rsidR="0008639F"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726</w:t>
            </w:r>
            <w:r w:rsidR="0008639F"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346</w:t>
            </w:r>
          </w:p>
        </w:tc>
        <w:tc>
          <w:tcPr>
            <w:tcW w:w="709" w:type="dxa"/>
            <w:tcBorders>
              <w:top w:val="single" w:sz="2" w:space="0" w:color="auto"/>
            </w:tcBorders>
            <w:vAlign w:val="center"/>
          </w:tcPr>
          <w:p w:rsidR="004F181A" w:rsidRPr="00A21C03" w:rsidRDefault="005A04C1" w:rsidP="0021161B">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386D5D">
              <w:rPr>
                <w:rFonts w:ascii="Arial" w:eastAsia="Times New Roman" w:hAnsi="Arial" w:cs="Arial"/>
                <w:sz w:val="20"/>
                <w:szCs w:val="20"/>
                <w:lang w:val="es-AR" w:eastAsia="es-AR"/>
              </w:rPr>
              <w:t>68</w:t>
            </w:r>
            <w:r w:rsidR="0008639F" w:rsidRPr="00A21C03">
              <w:rPr>
                <w:rFonts w:ascii="Arial" w:eastAsia="Times New Roman" w:hAnsi="Arial" w:cs="Arial"/>
                <w:sz w:val="20"/>
                <w:szCs w:val="20"/>
                <w:lang w:val="es-AR" w:eastAsia="es-AR"/>
              </w:rPr>
              <w:t>%</w:t>
            </w:r>
          </w:p>
        </w:tc>
      </w:tr>
      <w:tr w:rsidR="004F181A" w:rsidRPr="00B903E2" w:rsidTr="00C5681E">
        <w:trPr>
          <w:trHeight w:val="300"/>
          <w:jc w:val="center"/>
        </w:trPr>
        <w:tc>
          <w:tcPr>
            <w:tcW w:w="6237" w:type="dxa"/>
            <w:gridSpan w:val="4"/>
            <w:tcBorders>
              <w:top w:val="single" w:sz="2" w:space="0" w:color="auto"/>
            </w:tcBorders>
            <w:shd w:val="clear" w:color="auto" w:fill="auto"/>
            <w:noWrap/>
            <w:vAlign w:val="center"/>
          </w:tcPr>
          <w:p w:rsidR="004F181A" w:rsidRPr="00A21C03" w:rsidRDefault="004F181A" w:rsidP="00C5681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Tasa de crecimiento promedio de la demanda existente (base </w:t>
            </w:r>
            <w:r w:rsidR="0008639F" w:rsidRPr="00A21C03">
              <w:rPr>
                <w:rFonts w:ascii="Arial" w:eastAsia="Times New Roman" w:hAnsi="Arial" w:cs="Arial"/>
                <w:sz w:val="20"/>
                <w:szCs w:val="20"/>
                <w:lang w:val="es-AR" w:eastAsia="es-AR"/>
              </w:rPr>
              <w:t>3</w:t>
            </w:r>
            <w:r w:rsidRPr="00A21C03">
              <w:rPr>
                <w:rFonts w:ascii="Arial" w:eastAsia="Times New Roman" w:hAnsi="Arial" w:cs="Arial"/>
                <w:sz w:val="20"/>
                <w:szCs w:val="20"/>
                <w:lang w:val="es-AR" w:eastAsia="es-AR"/>
              </w:rPr>
              <w:t>,</w:t>
            </w:r>
            <w:r w:rsidR="0008639F" w:rsidRPr="00A21C03">
              <w:rPr>
                <w:rFonts w:ascii="Arial" w:eastAsia="Times New Roman" w:hAnsi="Arial" w:cs="Arial"/>
                <w:sz w:val="20"/>
                <w:szCs w:val="20"/>
                <w:lang w:val="es-AR" w:eastAsia="es-AR"/>
              </w:rPr>
              <w:t>8</w:t>
            </w:r>
            <w:r w:rsidRPr="00A21C03">
              <w:rPr>
                <w:rFonts w:ascii="Arial" w:eastAsia="Times New Roman" w:hAnsi="Arial" w:cs="Arial"/>
                <w:sz w:val="20"/>
                <w:szCs w:val="20"/>
                <w:lang w:val="es-AR" w:eastAsia="es-AR"/>
              </w:rPr>
              <w:t>%)</w:t>
            </w:r>
          </w:p>
        </w:tc>
      </w:tr>
      <w:tr w:rsidR="004F181A" w:rsidRPr="00A21C03" w:rsidTr="00C5681E">
        <w:trPr>
          <w:trHeight w:val="300"/>
          <w:jc w:val="center"/>
        </w:trPr>
        <w:tc>
          <w:tcPr>
            <w:tcW w:w="1701" w:type="dxa"/>
            <w:tcBorders>
              <w:top w:val="single" w:sz="2" w:space="0" w:color="auto"/>
            </w:tcBorders>
            <w:shd w:val="clear" w:color="auto" w:fill="auto"/>
            <w:noWrap/>
            <w:vAlign w:val="center"/>
          </w:tcPr>
          <w:p w:rsidR="004F181A" w:rsidRPr="00A21C03" w:rsidRDefault="004F181A" w:rsidP="00C5681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4F181A" w:rsidRPr="00A21C03" w:rsidRDefault="004F181A" w:rsidP="00C5681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6%</w:t>
            </w:r>
          </w:p>
        </w:tc>
        <w:tc>
          <w:tcPr>
            <w:tcW w:w="1418" w:type="dxa"/>
            <w:tcBorders>
              <w:top w:val="single" w:sz="2" w:space="0" w:color="auto"/>
            </w:tcBorders>
            <w:vAlign w:val="center"/>
          </w:tcPr>
          <w:p w:rsidR="004F181A" w:rsidRPr="00A21C03" w:rsidRDefault="00B60DFF" w:rsidP="00B60DFF">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23</w:t>
            </w:r>
            <w:r w:rsidR="003A2937"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645</w:t>
            </w:r>
            <w:r w:rsidR="003A2937"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102</w:t>
            </w:r>
          </w:p>
        </w:tc>
        <w:tc>
          <w:tcPr>
            <w:tcW w:w="709" w:type="dxa"/>
            <w:tcBorders>
              <w:top w:val="single" w:sz="2" w:space="0" w:color="auto"/>
            </w:tcBorders>
            <w:vAlign w:val="center"/>
          </w:tcPr>
          <w:p w:rsidR="004F181A" w:rsidRPr="00A21C03" w:rsidRDefault="005A04C1" w:rsidP="00B60DFF">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B60DFF">
              <w:rPr>
                <w:rFonts w:ascii="Arial" w:eastAsia="Times New Roman" w:hAnsi="Arial" w:cs="Arial"/>
                <w:sz w:val="20"/>
                <w:szCs w:val="20"/>
                <w:lang w:val="es-AR" w:eastAsia="es-AR"/>
              </w:rPr>
              <w:t>54</w:t>
            </w:r>
            <w:r w:rsidR="003A2937" w:rsidRPr="00A21C03">
              <w:rPr>
                <w:rFonts w:ascii="Arial" w:eastAsia="Times New Roman" w:hAnsi="Arial" w:cs="Arial"/>
                <w:sz w:val="20"/>
                <w:szCs w:val="20"/>
                <w:lang w:val="es-AR" w:eastAsia="es-AR"/>
              </w:rPr>
              <w:t>%</w:t>
            </w:r>
          </w:p>
        </w:tc>
      </w:tr>
      <w:tr w:rsidR="004F181A" w:rsidRPr="00B60DFF" w:rsidTr="00C5681E">
        <w:trPr>
          <w:trHeight w:val="300"/>
          <w:jc w:val="center"/>
        </w:trPr>
        <w:tc>
          <w:tcPr>
            <w:tcW w:w="1701" w:type="dxa"/>
            <w:tcBorders>
              <w:top w:val="single" w:sz="2" w:space="0" w:color="auto"/>
            </w:tcBorders>
            <w:shd w:val="clear" w:color="auto" w:fill="auto"/>
            <w:noWrap/>
            <w:vAlign w:val="center"/>
          </w:tcPr>
          <w:p w:rsidR="004F181A" w:rsidRPr="00A21C03" w:rsidRDefault="004F181A" w:rsidP="00C5681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4F181A" w:rsidRPr="00A21C03" w:rsidRDefault="003A2937" w:rsidP="00C5681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1</w:t>
            </w:r>
            <w:r w:rsidR="004F181A" w:rsidRPr="00A21C03">
              <w:rPr>
                <w:rFonts w:ascii="Arial" w:eastAsia="Times New Roman" w:hAnsi="Arial" w:cs="Arial"/>
                <w:sz w:val="20"/>
                <w:szCs w:val="20"/>
                <w:lang w:val="es-AR" w:eastAsia="es-AR"/>
              </w:rPr>
              <w:t>,</w:t>
            </w:r>
            <w:r w:rsidRPr="00A21C03">
              <w:rPr>
                <w:rFonts w:ascii="Arial" w:eastAsia="Times New Roman" w:hAnsi="Arial" w:cs="Arial"/>
                <w:sz w:val="20"/>
                <w:szCs w:val="20"/>
                <w:lang w:val="es-AR" w:eastAsia="es-AR"/>
              </w:rPr>
              <w:t>6</w:t>
            </w:r>
            <w:r w:rsidR="004F181A"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4F181A" w:rsidRPr="00A21C03" w:rsidRDefault="00B60DFF" w:rsidP="0021161B">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10</w:t>
            </w:r>
            <w:r w:rsidR="003A2937"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398</w:t>
            </w:r>
            <w:r w:rsidR="003A2937"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037</w:t>
            </w:r>
          </w:p>
        </w:tc>
        <w:tc>
          <w:tcPr>
            <w:tcW w:w="709" w:type="dxa"/>
            <w:tcBorders>
              <w:top w:val="single" w:sz="2" w:space="0" w:color="auto"/>
            </w:tcBorders>
            <w:vAlign w:val="center"/>
          </w:tcPr>
          <w:p w:rsidR="004F181A" w:rsidRPr="00A21C03" w:rsidRDefault="00B60DFF" w:rsidP="00531BC3">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-32</w:t>
            </w:r>
            <w:r w:rsidR="003A2937" w:rsidRPr="00A21C03">
              <w:rPr>
                <w:rFonts w:ascii="Arial" w:eastAsia="Times New Roman" w:hAnsi="Arial" w:cs="Arial"/>
                <w:sz w:val="20"/>
                <w:szCs w:val="20"/>
                <w:lang w:val="es-AR" w:eastAsia="es-AR"/>
              </w:rPr>
              <w:t>%</w:t>
            </w:r>
          </w:p>
        </w:tc>
      </w:tr>
      <w:tr w:rsidR="004F181A" w:rsidRPr="00B903E2" w:rsidTr="00C5681E">
        <w:trPr>
          <w:trHeight w:val="300"/>
          <w:jc w:val="center"/>
        </w:trPr>
        <w:tc>
          <w:tcPr>
            <w:tcW w:w="6237" w:type="dxa"/>
            <w:gridSpan w:val="4"/>
            <w:tcBorders>
              <w:top w:val="single" w:sz="2" w:space="0" w:color="auto"/>
              <w:bottom w:val="single" w:sz="2" w:space="0" w:color="auto"/>
            </w:tcBorders>
            <w:shd w:val="clear" w:color="auto" w:fill="auto"/>
            <w:noWrap/>
            <w:vAlign w:val="center"/>
          </w:tcPr>
          <w:p w:rsidR="004F181A" w:rsidRPr="00A21C03" w:rsidRDefault="004F181A" w:rsidP="009233F1">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Costo de falla (</w:t>
            </w:r>
            <w:r w:rsidR="0021161B" w:rsidRPr="00A21C03">
              <w:rPr>
                <w:rFonts w:ascii="Arial" w:eastAsia="Times New Roman" w:hAnsi="Arial" w:cs="Arial"/>
                <w:sz w:val="20"/>
                <w:szCs w:val="20"/>
                <w:lang w:val="es-AR" w:eastAsia="es-AR"/>
              </w:rPr>
              <w:t xml:space="preserve">base 1.500 </w:t>
            </w:r>
            <w:r w:rsidR="0021161B">
              <w:rPr>
                <w:rFonts w:ascii="Arial" w:eastAsia="Times New Roman" w:hAnsi="Arial" w:cs="Arial"/>
                <w:sz w:val="20"/>
                <w:szCs w:val="20"/>
                <w:lang w:val="es-AR" w:eastAsia="es-AR"/>
              </w:rPr>
              <w:t>y 800 US$/</w:t>
            </w:r>
            <w:proofErr w:type="spellStart"/>
            <w:r w:rsidR="0021161B">
              <w:rPr>
                <w:rFonts w:ascii="Arial" w:eastAsia="Times New Roman" w:hAnsi="Arial" w:cs="Arial"/>
                <w:sz w:val="20"/>
                <w:szCs w:val="20"/>
                <w:lang w:val="es-AR" w:eastAsia="es-AR"/>
              </w:rPr>
              <w:t>MWh</w:t>
            </w:r>
            <w:proofErr w:type="spellEnd"/>
            <w:r w:rsidRPr="00A21C03">
              <w:rPr>
                <w:rFonts w:ascii="Arial" w:eastAsia="Times New Roman" w:hAnsi="Arial" w:cs="Arial"/>
                <w:sz w:val="20"/>
                <w:szCs w:val="20"/>
                <w:lang w:val="es-AR" w:eastAsia="es-AR"/>
              </w:rPr>
              <w:t xml:space="preserve">) </w:t>
            </w:r>
          </w:p>
        </w:tc>
      </w:tr>
      <w:tr w:rsidR="004F181A" w:rsidRPr="00B60DFF" w:rsidTr="00C5681E">
        <w:trPr>
          <w:trHeight w:val="300"/>
          <w:jc w:val="center"/>
        </w:trPr>
        <w:tc>
          <w:tcPr>
            <w:tcW w:w="1701" w:type="dxa"/>
            <w:tcBorders>
              <w:top w:val="single" w:sz="2" w:space="0" w:color="auto"/>
            </w:tcBorders>
            <w:shd w:val="clear" w:color="auto" w:fill="auto"/>
            <w:noWrap/>
            <w:vAlign w:val="center"/>
          </w:tcPr>
          <w:p w:rsidR="004F181A" w:rsidRPr="00A21C03" w:rsidRDefault="004F181A" w:rsidP="00C5681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4F181A" w:rsidRPr="00A21C03" w:rsidRDefault="0021161B" w:rsidP="0021161B">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+ 20</w:t>
            </w:r>
            <w:r w:rsidR="004F181A"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4F181A" w:rsidRPr="00A21C03" w:rsidRDefault="00B60DFF" w:rsidP="0021161B">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22</w:t>
            </w:r>
            <w:r w:rsidR="0008639F"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407</w:t>
            </w:r>
            <w:r w:rsidR="0008639F"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401</w:t>
            </w:r>
          </w:p>
        </w:tc>
        <w:tc>
          <w:tcPr>
            <w:tcW w:w="709" w:type="dxa"/>
            <w:tcBorders>
              <w:top w:val="single" w:sz="2" w:space="0" w:color="auto"/>
            </w:tcBorders>
            <w:vAlign w:val="center"/>
          </w:tcPr>
          <w:p w:rsidR="004F181A" w:rsidRPr="00A21C03" w:rsidRDefault="005A04C1" w:rsidP="0021161B">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B60DFF">
              <w:rPr>
                <w:rFonts w:ascii="Arial" w:eastAsia="Times New Roman" w:hAnsi="Arial" w:cs="Arial"/>
                <w:sz w:val="20"/>
                <w:szCs w:val="20"/>
                <w:lang w:val="es-AR" w:eastAsia="es-AR"/>
              </w:rPr>
              <w:t>4</w:t>
            </w:r>
            <w:r w:rsidR="0021161B">
              <w:rPr>
                <w:rFonts w:ascii="Arial" w:eastAsia="Times New Roman" w:hAnsi="Arial" w:cs="Arial"/>
                <w:sz w:val="20"/>
                <w:szCs w:val="20"/>
                <w:lang w:val="es-AR" w:eastAsia="es-AR"/>
              </w:rPr>
              <w:t>6</w:t>
            </w:r>
            <w:r w:rsidR="0008639F" w:rsidRPr="00A21C03">
              <w:rPr>
                <w:rFonts w:ascii="Arial" w:eastAsia="Times New Roman" w:hAnsi="Arial" w:cs="Arial"/>
                <w:sz w:val="20"/>
                <w:szCs w:val="20"/>
                <w:lang w:val="es-AR" w:eastAsia="es-AR"/>
              </w:rPr>
              <w:t>%</w:t>
            </w:r>
          </w:p>
        </w:tc>
      </w:tr>
      <w:tr w:rsidR="004F181A" w:rsidRPr="00B60DFF" w:rsidTr="00C5681E">
        <w:trPr>
          <w:trHeight w:val="300"/>
          <w:jc w:val="center"/>
        </w:trPr>
        <w:tc>
          <w:tcPr>
            <w:tcW w:w="1701" w:type="dxa"/>
            <w:tcBorders>
              <w:top w:val="single" w:sz="2" w:space="0" w:color="auto"/>
              <w:bottom w:val="single" w:sz="2" w:space="0" w:color="auto"/>
            </w:tcBorders>
            <w:shd w:val="clear" w:color="auto" w:fill="auto"/>
            <w:noWrap/>
            <w:vAlign w:val="center"/>
          </w:tcPr>
          <w:p w:rsidR="004F181A" w:rsidRPr="00A21C03" w:rsidRDefault="004F181A" w:rsidP="00C5681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bottom w:val="single" w:sz="2" w:space="0" w:color="auto"/>
            </w:tcBorders>
            <w:shd w:val="clear" w:color="auto" w:fill="auto"/>
            <w:vAlign w:val="center"/>
          </w:tcPr>
          <w:p w:rsidR="004F181A" w:rsidRPr="00A21C03" w:rsidRDefault="004F181A" w:rsidP="0021161B">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 </w:t>
            </w:r>
            <w:r w:rsidR="0021161B">
              <w:rPr>
                <w:rFonts w:ascii="Arial" w:eastAsia="Times New Roman" w:hAnsi="Arial" w:cs="Arial"/>
                <w:sz w:val="20"/>
                <w:szCs w:val="20"/>
                <w:lang w:val="es-AR" w:eastAsia="es-AR"/>
              </w:rPr>
              <w:t>20</w:t>
            </w:r>
            <w:r w:rsidRPr="00A21C03">
              <w:rPr>
                <w:rFonts w:ascii="Arial" w:eastAsia="Times New Roman" w:hAnsi="Arial" w:cs="Arial"/>
                <w:sz w:val="20"/>
                <w:szCs w:val="20"/>
                <w:lang w:val="es-AR" w:eastAsia="es-AR"/>
              </w:rPr>
              <w:t>%</w:t>
            </w:r>
          </w:p>
        </w:tc>
        <w:tc>
          <w:tcPr>
            <w:tcW w:w="1418" w:type="dxa"/>
            <w:tcBorders>
              <w:top w:val="single" w:sz="2" w:space="0" w:color="auto"/>
              <w:bottom w:val="single" w:sz="2" w:space="0" w:color="auto"/>
            </w:tcBorders>
            <w:vAlign w:val="center"/>
          </w:tcPr>
          <w:p w:rsidR="004F181A" w:rsidRPr="00A21C03" w:rsidRDefault="00B60DFF" w:rsidP="00531BC3">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8.228.097</w:t>
            </w:r>
          </w:p>
        </w:tc>
        <w:tc>
          <w:tcPr>
            <w:tcW w:w="709" w:type="dxa"/>
            <w:tcBorders>
              <w:top w:val="single" w:sz="2" w:space="0" w:color="auto"/>
              <w:bottom w:val="single" w:sz="2" w:space="0" w:color="auto"/>
            </w:tcBorders>
            <w:vAlign w:val="center"/>
          </w:tcPr>
          <w:p w:rsidR="004F181A" w:rsidRPr="00A21C03" w:rsidRDefault="0008639F" w:rsidP="0021161B">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B60DFF">
              <w:rPr>
                <w:rFonts w:ascii="Arial" w:eastAsia="Times New Roman" w:hAnsi="Arial" w:cs="Arial"/>
                <w:sz w:val="20"/>
                <w:szCs w:val="20"/>
                <w:lang w:val="es-AR" w:eastAsia="es-AR"/>
              </w:rPr>
              <w:t>4</w:t>
            </w:r>
            <w:r w:rsidR="0021161B">
              <w:rPr>
                <w:rFonts w:ascii="Arial" w:eastAsia="Times New Roman" w:hAnsi="Arial" w:cs="Arial"/>
                <w:sz w:val="20"/>
                <w:szCs w:val="20"/>
                <w:lang w:val="es-AR" w:eastAsia="es-AR"/>
              </w:rPr>
              <w:t>6</w:t>
            </w:r>
            <w:r w:rsidRPr="00A21C03">
              <w:rPr>
                <w:rFonts w:ascii="Arial" w:eastAsia="Times New Roman" w:hAnsi="Arial" w:cs="Arial"/>
                <w:sz w:val="20"/>
                <w:szCs w:val="20"/>
                <w:lang w:val="es-AR" w:eastAsia="es-AR"/>
              </w:rPr>
              <w:t>%</w:t>
            </w:r>
          </w:p>
        </w:tc>
      </w:tr>
      <w:tr w:rsidR="0066777A" w:rsidRPr="00B60DFF" w:rsidTr="00C5681E">
        <w:trPr>
          <w:trHeight w:val="300"/>
          <w:jc w:val="center"/>
        </w:trPr>
        <w:tc>
          <w:tcPr>
            <w:tcW w:w="1701" w:type="dxa"/>
            <w:tcBorders>
              <w:top w:val="single" w:sz="2" w:space="0" w:color="auto"/>
            </w:tcBorders>
            <w:shd w:val="clear" w:color="auto" w:fill="auto"/>
            <w:noWrap/>
            <w:vAlign w:val="center"/>
          </w:tcPr>
          <w:p w:rsidR="0066777A" w:rsidRPr="00A21C03" w:rsidRDefault="0066777A" w:rsidP="00C5681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66777A" w:rsidRPr="00A21C03" w:rsidRDefault="00B60DFF" w:rsidP="00C5681E">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852 y 454</w:t>
            </w:r>
            <w:r w:rsidR="0066777A" w:rsidRPr="00A21C03">
              <w:rPr>
                <w:rFonts w:ascii="Arial" w:eastAsia="Times New Roman" w:hAnsi="Arial" w:cs="Arial"/>
                <w:sz w:val="20"/>
                <w:szCs w:val="20"/>
                <w:lang w:val="es-AR" w:eastAsia="es-AR"/>
              </w:rPr>
              <w:t xml:space="preserve"> US$/</w:t>
            </w:r>
            <w:proofErr w:type="spellStart"/>
            <w:r w:rsidR="0066777A" w:rsidRPr="00A21C03">
              <w:rPr>
                <w:rFonts w:ascii="Arial" w:eastAsia="Times New Roman" w:hAnsi="Arial" w:cs="Arial"/>
                <w:sz w:val="20"/>
                <w:szCs w:val="20"/>
                <w:lang w:val="es-AR" w:eastAsia="es-AR"/>
              </w:rPr>
              <w:t>MWh</w:t>
            </w:r>
            <w:proofErr w:type="spellEnd"/>
          </w:p>
        </w:tc>
        <w:tc>
          <w:tcPr>
            <w:tcW w:w="1418" w:type="dxa"/>
            <w:tcBorders>
              <w:top w:val="single" w:sz="2" w:space="0" w:color="auto"/>
            </w:tcBorders>
            <w:vAlign w:val="center"/>
          </w:tcPr>
          <w:p w:rsidR="0066777A" w:rsidRPr="00A21C03" w:rsidRDefault="0066777A" w:rsidP="00531BC3">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0</w:t>
            </w:r>
          </w:p>
        </w:tc>
        <w:tc>
          <w:tcPr>
            <w:tcW w:w="709" w:type="dxa"/>
            <w:tcBorders>
              <w:top w:val="single" w:sz="2" w:space="0" w:color="auto"/>
            </w:tcBorders>
            <w:vAlign w:val="center"/>
          </w:tcPr>
          <w:p w:rsidR="0066777A" w:rsidRPr="00A21C03" w:rsidRDefault="00B60DFF" w:rsidP="00531BC3">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-43%</w:t>
            </w:r>
          </w:p>
        </w:tc>
      </w:tr>
      <w:tr w:rsidR="007D5E2B" w:rsidRPr="00A21C03" w:rsidTr="00C5681E">
        <w:trPr>
          <w:trHeight w:val="300"/>
          <w:jc w:val="center"/>
        </w:trPr>
        <w:tc>
          <w:tcPr>
            <w:tcW w:w="6237" w:type="dxa"/>
            <w:gridSpan w:val="4"/>
            <w:tcBorders>
              <w:top w:val="single" w:sz="2" w:space="0" w:color="auto"/>
              <w:bottom w:val="single" w:sz="2" w:space="0" w:color="auto"/>
            </w:tcBorders>
            <w:shd w:val="clear" w:color="auto" w:fill="auto"/>
            <w:noWrap/>
            <w:vAlign w:val="center"/>
          </w:tcPr>
          <w:p w:rsidR="007D5E2B" w:rsidRPr="00A21C03" w:rsidRDefault="007D5E2B" w:rsidP="00C5681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Costo de inversión</w:t>
            </w:r>
            <w:r w:rsidR="00D30612" w:rsidRPr="00A21C03">
              <w:rPr>
                <w:rStyle w:val="FootnoteReference"/>
                <w:rFonts w:ascii="Arial" w:eastAsia="Times New Roman" w:hAnsi="Arial" w:cs="Arial"/>
                <w:sz w:val="20"/>
                <w:szCs w:val="20"/>
                <w:lang w:val="es-AR" w:eastAsia="es-AR"/>
              </w:rPr>
              <w:footnoteReference w:id="17"/>
            </w:r>
            <w:r w:rsidRPr="00A21C03">
              <w:rPr>
                <w:rFonts w:ascii="Arial" w:eastAsia="Times New Roman" w:hAnsi="Arial" w:cs="Arial"/>
                <w:sz w:val="20"/>
                <w:szCs w:val="20"/>
                <w:lang w:val="es-AR" w:eastAsia="es-AR"/>
              </w:rPr>
              <w:t xml:space="preserve"> (base 13.769.745)</w:t>
            </w:r>
          </w:p>
        </w:tc>
      </w:tr>
      <w:tr w:rsidR="007D5E2B" w:rsidRPr="00B60DFF" w:rsidTr="00C5681E">
        <w:trPr>
          <w:trHeight w:val="300"/>
          <w:jc w:val="center"/>
        </w:trPr>
        <w:tc>
          <w:tcPr>
            <w:tcW w:w="1701" w:type="dxa"/>
            <w:tcBorders>
              <w:top w:val="single" w:sz="2" w:space="0" w:color="auto"/>
            </w:tcBorders>
            <w:shd w:val="clear" w:color="auto" w:fill="auto"/>
            <w:noWrap/>
            <w:vAlign w:val="center"/>
          </w:tcPr>
          <w:p w:rsidR="007D5E2B" w:rsidRPr="00A21C03" w:rsidRDefault="007D5E2B" w:rsidP="00C5681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7D5E2B" w:rsidRPr="00A21C03" w:rsidRDefault="007D5E2B" w:rsidP="00C5681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15.835.207 (+15%)</w:t>
            </w:r>
          </w:p>
        </w:tc>
        <w:tc>
          <w:tcPr>
            <w:tcW w:w="1418" w:type="dxa"/>
            <w:tcBorders>
              <w:top w:val="single" w:sz="2" w:space="0" w:color="auto"/>
            </w:tcBorders>
            <w:vAlign w:val="center"/>
          </w:tcPr>
          <w:p w:rsidR="007D5E2B" w:rsidRPr="00A21C03" w:rsidRDefault="00B60DFF" w:rsidP="00D338B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13.013.678</w:t>
            </w:r>
          </w:p>
        </w:tc>
        <w:tc>
          <w:tcPr>
            <w:tcW w:w="709" w:type="dxa"/>
            <w:tcBorders>
              <w:top w:val="single" w:sz="2" w:space="0" w:color="auto"/>
            </w:tcBorders>
            <w:vAlign w:val="center"/>
          </w:tcPr>
          <w:p w:rsidR="007D5E2B" w:rsidRPr="00A21C03" w:rsidRDefault="007D5E2B" w:rsidP="00667CAA">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B60DFF">
              <w:rPr>
                <w:rFonts w:ascii="Arial" w:eastAsia="Times New Roman" w:hAnsi="Arial" w:cs="Arial"/>
                <w:sz w:val="20"/>
                <w:szCs w:val="20"/>
                <w:lang w:val="es-AR" w:eastAsia="es-AR"/>
              </w:rPr>
              <w:t>15</w:t>
            </w:r>
            <w:r w:rsidRPr="00A21C03">
              <w:rPr>
                <w:rFonts w:ascii="Arial" w:eastAsia="Times New Roman" w:hAnsi="Arial" w:cs="Arial"/>
                <w:sz w:val="20"/>
                <w:szCs w:val="20"/>
                <w:lang w:val="es-AR" w:eastAsia="es-AR"/>
              </w:rPr>
              <w:t>%</w:t>
            </w:r>
          </w:p>
        </w:tc>
      </w:tr>
      <w:tr w:rsidR="007D5E2B" w:rsidRPr="00B60DFF" w:rsidTr="00C5681E">
        <w:trPr>
          <w:trHeight w:val="300"/>
          <w:jc w:val="center"/>
        </w:trPr>
        <w:tc>
          <w:tcPr>
            <w:tcW w:w="1701" w:type="dxa"/>
            <w:tcBorders>
              <w:top w:val="single" w:sz="2" w:space="0" w:color="auto"/>
            </w:tcBorders>
            <w:shd w:val="clear" w:color="auto" w:fill="auto"/>
            <w:noWrap/>
            <w:vAlign w:val="center"/>
          </w:tcPr>
          <w:p w:rsidR="007D5E2B" w:rsidRPr="00A21C03" w:rsidRDefault="007D5E2B" w:rsidP="00C5681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7D5E2B" w:rsidRPr="00A21C03" w:rsidRDefault="007D5E2B" w:rsidP="00C5681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17.900.669 (+30%)</w:t>
            </w:r>
          </w:p>
        </w:tc>
        <w:tc>
          <w:tcPr>
            <w:tcW w:w="1418" w:type="dxa"/>
            <w:tcBorders>
              <w:top w:val="single" w:sz="2" w:space="0" w:color="auto"/>
            </w:tcBorders>
            <w:vAlign w:val="center"/>
          </w:tcPr>
          <w:p w:rsidR="007D5E2B" w:rsidRPr="00A21C03" w:rsidRDefault="00B60DFF" w:rsidP="00667CA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10</w:t>
            </w:r>
            <w:r w:rsidR="00D051BC"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709</w:t>
            </w:r>
            <w:r w:rsidR="00D051BC" w:rsidRPr="00A21C03">
              <w:rPr>
                <w:rFonts w:ascii="Arial" w:eastAsia="Times New Roman" w:hAnsi="Arial" w:cs="Arial"/>
                <w:sz w:val="20"/>
                <w:szCs w:val="20"/>
                <w:lang w:val="es-AR" w:eastAsia="es-AR"/>
              </w:rPr>
              <w:t>.</w:t>
            </w:r>
            <w:r>
              <w:rPr>
                <w:rFonts w:ascii="Arial" w:eastAsia="Times New Roman" w:hAnsi="Arial" w:cs="Arial"/>
                <w:sz w:val="20"/>
                <w:szCs w:val="20"/>
                <w:lang w:val="es-AR" w:eastAsia="es-AR"/>
              </w:rPr>
              <w:t>6</w:t>
            </w:r>
            <w:r w:rsidR="00667CAA">
              <w:rPr>
                <w:rFonts w:ascii="Arial" w:eastAsia="Times New Roman" w:hAnsi="Arial" w:cs="Arial"/>
                <w:sz w:val="20"/>
                <w:szCs w:val="20"/>
                <w:lang w:val="es-AR" w:eastAsia="es-AR"/>
              </w:rPr>
              <w:t>0</w:t>
            </w:r>
            <w:r>
              <w:rPr>
                <w:rFonts w:ascii="Arial" w:eastAsia="Times New Roman" w:hAnsi="Arial" w:cs="Arial"/>
                <w:sz w:val="20"/>
                <w:szCs w:val="20"/>
                <w:lang w:val="es-AR" w:eastAsia="es-AR"/>
              </w:rPr>
              <w:t>7</w:t>
            </w:r>
          </w:p>
        </w:tc>
        <w:tc>
          <w:tcPr>
            <w:tcW w:w="709" w:type="dxa"/>
            <w:tcBorders>
              <w:top w:val="single" w:sz="2" w:space="0" w:color="auto"/>
            </w:tcBorders>
            <w:vAlign w:val="center"/>
          </w:tcPr>
          <w:p w:rsidR="007D5E2B" w:rsidRPr="00A21C03" w:rsidRDefault="00667CAA" w:rsidP="00D338B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-3</w:t>
            </w:r>
            <w:r w:rsidR="00B60DFF">
              <w:rPr>
                <w:rFonts w:ascii="Arial" w:eastAsia="Times New Roman" w:hAnsi="Arial" w:cs="Arial"/>
                <w:sz w:val="20"/>
                <w:szCs w:val="20"/>
                <w:lang w:val="es-AR" w:eastAsia="es-AR"/>
              </w:rPr>
              <w:t>0</w:t>
            </w:r>
            <w:r w:rsidR="00D051BC" w:rsidRPr="00A21C03">
              <w:rPr>
                <w:rFonts w:ascii="Arial" w:eastAsia="Times New Roman" w:hAnsi="Arial" w:cs="Arial"/>
                <w:sz w:val="20"/>
                <w:szCs w:val="20"/>
                <w:lang w:val="es-AR" w:eastAsia="es-AR"/>
              </w:rPr>
              <w:t>%</w:t>
            </w:r>
          </w:p>
        </w:tc>
      </w:tr>
    </w:tbl>
    <w:p w:rsidR="00CD06AE" w:rsidRPr="00A21C03" w:rsidRDefault="00CD06AE" w:rsidP="00BF6A58">
      <w:pPr>
        <w:ind w:left="1134" w:right="1134"/>
        <w:jc w:val="center"/>
        <w:rPr>
          <w:rFonts w:ascii="Arial" w:hAnsi="Arial" w:cs="Arial"/>
          <w:sz w:val="18"/>
          <w:lang w:val="es-AR"/>
        </w:rPr>
      </w:pPr>
      <w:r w:rsidRPr="00A21C03">
        <w:rPr>
          <w:rFonts w:ascii="Arial" w:hAnsi="Arial" w:cs="Arial"/>
          <w:sz w:val="18"/>
          <w:lang w:val="es-AR"/>
        </w:rPr>
        <w:t>Fuente: Elaboración propia en base a info</w:t>
      </w:r>
      <w:r w:rsidR="007D5E2B" w:rsidRPr="00A21C03">
        <w:rPr>
          <w:rFonts w:ascii="Arial" w:hAnsi="Arial" w:cs="Arial"/>
          <w:sz w:val="18"/>
          <w:lang w:val="es-AR"/>
        </w:rPr>
        <w:t xml:space="preserve">rmación de ENATREL provista por </w:t>
      </w:r>
      <w:r w:rsidRPr="00A21C03">
        <w:rPr>
          <w:rFonts w:ascii="Arial" w:hAnsi="Arial" w:cs="Arial"/>
          <w:sz w:val="18"/>
          <w:lang w:val="es-AR"/>
        </w:rPr>
        <w:t>el BID</w:t>
      </w:r>
    </w:p>
    <w:p w:rsidR="000116CE" w:rsidRPr="00A21C03" w:rsidRDefault="00FB194E" w:rsidP="000116CE">
      <w:pPr>
        <w:rPr>
          <w:rFonts w:ascii="Arial" w:hAnsi="Arial" w:cs="Arial"/>
          <w:lang w:val="es-AR"/>
        </w:rPr>
      </w:pPr>
      <w:r w:rsidRPr="00A21C03">
        <w:rPr>
          <w:rFonts w:ascii="Arial" w:hAnsi="Arial" w:cs="Arial"/>
          <w:lang w:val="es-AR"/>
        </w:rPr>
        <w:t>Los resultados son robustos a las sensibilidades efectuadas (esto es, el V</w:t>
      </w:r>
      <w:r w:rsidR="00531BC3" w:rsidRPr="00A21C03">
        <w:rPr>
          <w:rFonts w:ascii="Arial" w:hAnsi="Arial" w:cs="Arial"/>
          <w:lang w:val="es-AR"/>
        </w:rPr>
        <w:t>P</w:t>
      </w:r>
      <w:r w:rsidRPr="00A21C03">
        <w:rPr>
          <w:rFonts w:ascii="Arial" w:hAnsi="Arial" w:cs="Arial"/>
          <w:lang w:val="es-AR"/>
        </w:rPr>
        <w:t>NE se mantiene positivo en todos los escenarios). Cabe aclarar que, e</w:t>
      </w:r>
      <w:r w:rsidR="000116CE" w:rsidRPr="00A21C03">
        <w:rPr>
          <w:rFonts w:ascii="Arial" w:hAnsi="Arial" w:cs="Arial"/>
          <w:lang w:val="es-AR"/>
        </w:rPr>
        <w:t>n e</w:t>
      </w:r>
      <w:r w:rsidRPr="00A21C03">
        <w:rPr>
          <w:rFonts w:ascii="Arial" w:hAnsi="Arial" w:cs="Arial"/>
          <w:lang w:val="es-AR"/>
        </w:rPr>
        <w:t>ste caso, el</w:t>
      </w:r>
      <w:r w:rsidR="000116CE" w:rsidRPr="00A21C03">
        <w:rPr>
          <w:rFonts w:ascii="Arial" w:hAnsi="Arial" w:cs="Arial"/>
          <w:lang w:val="es-AR"/>
        </w:rPr>
        <w:t xml:space="preserve"> </w:t>
      </w:r>
      <w:r w:rsidRPr="00A21C03">
        <w:rPr>
          <w:rFonts w:ascii="Arial" w:hAnsi="Arial" w:cs="Arial"/>
          <w:lang w:val="es-AR"/>
        </w:rPr>
        <w:t>escenario</w:t>
      </w:r>
      <w:r w:rsidR="000116CE" w:rsidRPr="00A21C03">
        <w:rPr>
          <w:rFonts w:ascii="Arial" w:hAnsi="Arial" w:cs="Arial"/>
          <w:lang w:val="es-AR"/>
        </w:rPr>
        <w:t xml:space="preserve"> base se supone una tasa de crecimiento anual promedio de la demanda de clientes existentes del orden del </w:t>
      </w:r>
      <w:r w:rsidR="0008639F" w:rsidRPr="00A21C03">
        <w:rPr>
          <w:rFonts w:ascii="Arial" w:hAnsi="Arial" w:cs="Arial"/>
          <w:lang w:val="es-AR"/>
        </w:rPr>
        <w:t>3,8</w:t>
      </w:r>
      <w:r w:rsidRPr="00A21C03">
        <w:rPr>
          <w:rFonts w:ascii="Arial" w:hAnsi="Arial" w:cs="Arial"/>
          <w:lang w:val="es-AR"/>
        </w:rPr>
        <w:t>%, y la sensibilidad se realiza en un rango de +/- 2</w:t>
      </w:r>
      <w:r w:rsidR="002D4E6F" w:rsidRPr="00A21C03">
        <w:rPr>
          <w:rFonts w:ascii="Arial" w:hAnsi="Arial" w:cs="Arial"/>
          <w:lang w:val="es-AR"/>
        </w:rPr>
        <w:t>,</w:t>
      </w:r>
      <w:r w:rsidRPr="00A21C03">
        <w:rPr>
          <w:rFonts w:ascii="Arial" w:hAnsi="Arial" w:cs="Arial"/>
          <w:lang w:val="es-AR"/>
        </w:rPr>
        <w:t xml:space="preserve">2%. </w:t>
      </w:r>
    </w:p>
    <w:p w:rsidR="00CD06AE" w:rsidRPr="00A21C03" w:rsidRDefault="00CD06AE" w:rsidP="00D10251">
      <w:pPr>
        <w:rPr>
          <w:rFonts w:ascii="Arial" w:hAnsi="Arial" w:cs="Arial"/>
          <w:lang w:val="es-AR"/>
        </w:rPr>
      </w:pPr>
      <w:r w:rsidRPr="00A21C03">
        <w:rPr>
          <w:rFonts w:ascii="Arial" w:hAnsi="Arial" w:cs="Arial"/>
          <w:lang w:val="es-AR"/>
        </w:rPr>
        <w:lastRenderedPageBreak/>
        <w:t xml:space="preserve">Antes de terminar con el análisis </w:t>
      </w:r>
      <w:r w:rsidR="00794EC1" w:rsidRPr="00A21C03">
        <w:rPr>
          <w:rFonts w:ascii="Arial" w:hAnsi="Arial" w:cs="Arial"/>
          <w:lang w:val="es-AR"/>
        </w:rPr>
        <w:t xml:space="preserve">económico </w:t>
      </w:r>
      <w:r w:rsidRPr="00A21C03">
        <w:rPr>
          <w:rFonts w:ascii="Arial" w:hAnsi="Arial" w:cs="Arial"/>
          <w:lang w:val="es-AR"/>
        </w:rPr>
        <w:t xml:space="preserve">es pertinente preguntarse cuál es el valor de la energía de falla que hace que el VPNE del proyecto sea negativo, este es </w:t>
      </w:r>
      <w:r w:rsidR="00B60DFF">
        <w:rPr>
          <w:rFonts w:ascii="Arial" w:hAnsi="Arial" w:cs="Arial"/>
          <w:lang w:val="es-AR"/>
        </w:rPr>
        <w:t>852 y 454</w:t>
      </w:r>
      <w:r w:rsidR="00FB194E" w:rsidRPr="00A21C03">
        <w:rPr>
          <w:rFonts w:ascii="Arial" w:hAnsi="Arial" w:cs="Arial"/>
          <w:lang w:val="es-AR"/>
        </w:rPr>
        <w:t xml:space="preserve"> </w:t>
      </w:r>
      <w:r w:rsidRPr="00A21C03">
        <w:rPr>
          <w:rFonts w:ascii="Arial" w:hAnsi="Arial" w:cs="Arial"/>
          <w:lang w:val="es-AR"/>
        </w:rPr>
        <w:t>US$/</w:t>
      </w:r>
      <w:proofErr w:type="spellStart"/>
      <w:r w:rsidRPr="00A21C03">
        <w:rPr>
          <w:rFonts w:ascii="Arial" w:hAnsi="Arial" w:cs="Arial"/>
          <w:lang w:val="es-AR"/>
        </w:rPr>
        <w:t>MWh</w:t>
      </w:r>
      <w:proofErr w:type="spellEnd"/>
      <w:r w:rsidRPr="00A21C03">
        <w:rPr>
          <w:rFonts w:ascii="Arial" w:hAnsi="Arial" w:cs="Arial"/>
          <w:lang w:val="es-AR"/>
        </w:rPr>
        <w:t xml:space="preserve"> (un </w:t>
      </w:r>
      <w:r w:rsidR="00B60DFF">
        <w:rPr>
          <w:rFonts w:ascii="Arial" w:hAnsi="Arial" w:cs="Arial"/>
          <w:lang w:val="es-AR"/>
        </w:rPr>
        <w:t>43</w:t>
      </w:r>
      <w:r w:rsidRPr="00A21C03">
        <w:rPr>
          <w:rFonts w:ascii="Arial" w:hAnsi="Arial" w:cs="Arial"/>
          <w:lang w:val="es-AR"/>
        </w:rPr>
        <w:t>% menor al utilizado en la evaluación).</w:t>
      </w:r>
    </w:p>
    <w:p w:rsidR="00794EC1" w:rsidRPr="00A21C03" w:rsidRDefault="00794EC1" w:rsidP="00794EC1">
      <w:pPr>
        <w:rPr>
          <w:rFonts w:ascii="Arial" w:hAnsi="Arial" w:cs="Arial"/>
          <w:lang w:val="es-AR"/>
        </w:rPr>
      </w:pPr>
      <w:r w:rsidRPr="00A21C03">
        <w:rPr>
          <w:rFonts w:ascii="Arial" w:hAnsi="Arial" w:cs="Arial"/>
          <w:lang w:val="es-AR"/>
        </w:rPr>
        <w:t xml:space="preserve">Por otro lado, en relación a la evaluación financiera, se analiza cuál debería ser el crecimiento real del valor del peaje para que el proyecto sea rentable. En este caso, para que el proyecto tenga un VAN nulo (o una TIR igual al costo del capital) el peaje debería crecer anualmente, en términos reales, un 14%, 12 puntos porcentuales más que lo supuesto en la evaluación. </w:t>
      </w:r>
    </w:p>
    <w:p w:rsidR="00265EF5" w:rsidRPr="00A21C03" w:rsidRDefault="00265EF5" w:rsidP="00794EC1">
      <w:pPr>
        <w:rPr>
          <w:rFonts w:ascii="Arial" w:hAnsi="Arial" w:cs="Arial"/>
          <w:lang w:val="es-AR"/>
        </w:rPr>
      </w:pPr>
      <w:r w:rsidRPr="00A21C03">
        <w:rPr>
          <w:rFonts w:ascii="Arial" w:hAnsi="Arial" w:cs="Arial"/>
          <w:lang w:val="es-AR"/>
        </w:rPr>
        <w:t>Archivo de Excel</w:t>
      </w:r>
      <w:r w:rsidR="00A21C03">
        <w:rPr>
          <w:rFonts w:ascii="Arial" w:hAnsi="Arial" w:cs="Arial"/>
          <w:lang w:val="es-AR"/>
        </w:rPr>
        <w:t xml:space="preserve"> de evaluación</w:t>
      </w:r>
      <w:r w:rsidRPr="00A21C03">
        <w:rPr>
          <w:rFonts w:ascii="Arial" w:hAnsi="Arial" w:cs="Arial"/>
          <w:lang w:val="es-AR"/>
        </w:rPr>
        <w:t xml:space="preserve"> Santa Clara: </w:t>
      </w:r>
      <w:hyperlink r:id="rId15" w:history="1">
        <w:r w:rsidRPr="00A21C03">
          <w:rPr>
            <w:rStyle w:val="Hyperlink"/>
            <w:rFonts w:ascii="Arial" w:hAnsi="Arial" w:cs="Arial"/>
            <w:lang w:val="es-ES_tradnl"/>
          </w:rPr>
          <w:t>IDBDOCS-#39933095-Evaluación SE STA CLARA - 1019</w:t>
        </w:r>
      </w:hyperlink>
    </w:p>
    <w:p w:rsidR="00C11184" w:rsidRPr="00A21C03" w:rsidRDefault="000172F3" w:rsidP="00E514A6">
      <w:pPr>
        <w:pStyle w:val="Heading1"/>
        <w:numPr>
          <w:ilvl w:val="1"/>
          <w:numId w:val="9"/>
        </w:numPr>
        <w:rPr>
          <w:rFonts w:ascii="Arial" w:hAnsi="Arial" w:cs="Arial"/>
          <w:lang w:val="es-AR"/>
        </w:rPr>
      </w:pPr>
      <w:bookmarkStart w:id="57" w:name="_Toc434552108"/>
      <w:bookmarkEnd w:id="49"/>
      <w:r w:rsidRPr="00A21C03">
        <w:rPr>
          <w:rFonts w:ascii="Arial" w:hAnsi="Arial" w:cs="Arial"/>
          <w:lang w:val="es-AR"/>
        </w:rPr>
        <w:lastRenderedPageBreak/>
        <w:t>SE Jinotega</w:t>
      </w:r>
      <w:bookmarkEnd w:id="57"/>
    </w:p>
    <w:p w:rsidR="00625261" w:rsidRPr="00A21C03" w:rsidRDefault="00F31DF6" w:rsidP="00625261">
      <w:pPr>
        <w:rPr>
          <w:rFonts w:ascii="Arial" w:hAnsi="Arial" w:cs="Arial"/>
          <w:lang w:val="es-ES_tradnl"/>
        </w:rPr>
      </w:pPr>
      <w:r w:rsidRPr="00A21C03">
        <w:rPr>
          <w:rFonts w:ascii="Arial" w:hAnsi="Arial" w:cs="Arial"/>
          <w:lang w:val="es-ES_tradnl"/>
        </w:rPr>
        <w:t>De acuerdo con el documento “Proyectos de Transmisión” de ENATREL (2015), e</w:t>
      </w:r>
      <w:r w:rsidR="006A4159" w:rsidRPr="00A21C03">
        <w:rPr>
          <w:rFonts w:ascii="Arial" w:hAnsi="Arial" w:cs="Arial"/>
          <w:lang w:val="es-ES_tradnl"/>
        </w:rPr>
        <w:t>l municipio de Jinotega se conecta al SIN a través de una red de media tensión en 24,9 KV proveniente de una única subestación ubicada en el oeste. La zona de influencia de los circuitos de distribución de esta subestación ha aumentado en los últimos años, lo que provoca pérdidas de energía en las redes de distribución, ocasionando problemas de voltaje en el servicio eléctrico de esta zona. Ad</w:t>
      </w:r>
      <w:r w:rsidR="00625261" w:rsidRPr="00A21C03">
        <w:rPr>
          <w:rFonts w:ascii="Arial" w:hAnsi="Arial" w:cs="Arial"/>
          <w:lang w:val="es-ES_tradnl"/>
        </w:rPr>
        <w:t xml:space="preserve">emás, el suministro eléctrico de la ciudad </w:t>
      </w:r>
      <w:r w:rsidR="006A4159" w:rsidRPr="00A21C03">
        <w:rPr>
          <w:rFonts w:ascii="Arial" w:hAnsi="Arial" w:cs="Arial"/>
          <w:lang w:val="es-ES_tradnl"/>
        </w:rPr>
        <w:t xml:space="preserve">depende </w:t>
      </w:r>
      <w:r w:rsidR="00625261" w:rsidRPr="00A21C03">
        <w:rPr>
          <w:rFonts w:ascii="Arial" w:hAnsi="Arial" w:cs="Arial"/>
          <w:lang w:val="es-ES_tradnl"/>
        </w:rPr>
        <w:t xml:space="preserve">de una </w:t>
      </w:r>
      <w:r w:rsidR="006A4159" w:rsidRPr="00A21C03">
        <w:rPr>
          <w:rFonts w:ascii="Arial" w:hAnsi="Arial" w:cs="Arial"/>
          <w:lang w:val="es-ES_tradnl"/>
        </w:rPr>
        <w:t>única subestación</w:t>
      </w:r>
      <w:r w:rsidR="00625261" w:rsidRPr="00A21C03">
        <w:rPr>
          <w:rFonts w:ascii="Arial" w:hAnsi="Arial" w:cs="Arial"/>
          <w:lang w:val="es-ES_tradnl"/>
        </w:rPr>
        <w:t xml:space="preserve">, lo que </w:t>
      </w:r>
      <w:r w:rsidR="006A4159" w:rsidRPr="00A21C03">
        <w:rPr>
          <w:rFonts w:ascii="Arial" w:hAnsi="Arial" w:cs="Arial"/>
          <w:lang w:val="es-ES_tradnl"/>
        </w:rPr>
        <w:t>genera un al</w:t>
      </w:r>
      <w:r w:rsidR="00625261" w:rsidRPr="00A21C03">
        <w:rPr>
          <w:rFonts w:ascii="Arial" w:hAnsi="Arial" w:cs="Arial"/>
          <w:lang w:val="es-ES_tradnl"/>
        </w:rPr>
        <w:t>to grado de</w:t>
      </w:r>
      <w:r w:rsidR="006A4159" w:rsidRPr="00A21C03">
        <w:rPr>
          <w:rFonts w:ascii="Arial" w:hAnsi="Arial" w:cs="Arial"/>
          <w:lang w:val="es-ES_tradnl"/>
        </w:rPr>
        <w:t xml:space="preserve"> vulnerabilidad. </w:t>
      </w:r>
      <w:r w:rsidR="00625261" w:rsidRPr="00A21C03">
        <w:rPr>
          <w:rFonts w:ascii="Arial" w:hAnsi="Arial" w:cs="Arial"/>
          <w:lang w:val="es-ES_tradnl"/>
        </w:rPr>
        <w:t xml:space="preserve">Por otro lado, </w:t>
      </w:r>
      <w:r w:rsidR="00625261" w:rsidRPr="00A21C03">
        <w:rPr>
          <w:rFonts w:ascii="Arial" w:hAnsi="Arial" w:cs="Arial"/>
          <w:lang w:val="es-AR"/>
        </w:rPr>
        <w:t xml:space="preserve">existen en la zona comunidades rurales que no gozan del servicio de energía eléctrica debido a la saturación de las líneas de distribución y a las largas distancias de los circuitos existentes. Por estos motivos es que </w:t>
      </w:r>
      <w:r w:rsidR="00625261" w:rsidRPr="00A21C03">
        <w:rPr>
          <w:rFonts w:ascii="Arial" w:hAnsi="Arial" w:cs="Arial"/>
          <w:lang w:val="es-ES_tradnl"/>
        </w:rPr>
        <w:t>se necesita una nueva subestación, más cercana a las redes de distribución, que permita mejorar la calidad del servicio en media tensión y la integración de nuevas comunidades y permita suplir la demanda de energía eléctrica de una forma segura y confiable. Así, se espera que la construcción de la nueva subestación Jinotega cree las condiciones para desarrollar los proyectos de electrificación rural, permitiendo extender las redes de distribución, y permita brindar un mejor servicio eléctrico a los actuales usuarios de la subestación Planta Centroamérica.</w:t>
      </w:r>
    </w:p>
    <w:p w:rsidR="00625261" w:rsidRPr="00A21C03" w:rsidRDefault="00625261" w:rsidP="006A4159">
      <w:pPr>
        <w:rPr>
          <w:rFonts w:ascii="Arial" w:hAnsi="Arial" w:cs="Arial"/>
          <w:lang w:val="es-AR"/>
        </w:rPr>
      </w:pPr>
      <w:r w:rsidRPr="00A21C03">
        <w:rPr>
          <w:rFonts w:ascii="Arial" w:hAnsi="Arial" w:cs="Arial"/>
          <w:lang w:val="es-AR"/>
        </w:rPr>
        <w:t>Tal como en los casos anteriores, se eval</w:t>
      </w:r>
      <w:r w:rsidR="006362D8" w:rsidRPr="00A21C03">
        <w:rPr>
          <w:rFonts w:ascii="Arial" w:hAnsi="Arial" w:cs="Arial"/>
          <w:lang w:val="es-AR"/>
        </w:rPr>
        <w:t>úa</w:t>
      </w:r>
      <w:r w:rsidRPr="00A21C03">
        <w:rPr>
          <w:rFonts w:ascii="Arial" w:hAnsi="Arial" w:cs="Arial"/>
          <w:lang w:val="es-AR"/>
        </w:rPr>
        <w:t xml:space="preserve"> el impacto de este proyecto mediante una comparación de dos escenarios alternativos: uno “con” y otro “sin” proyecto.</w:t>
      </w:r>
      <w:r w:rsidR="00A15BE5" w:rsidRPr="00A21C03">
        <w:rPr>
          <w:rFonts w:ascii="Arial" w:hAnsi="Arial" w:cs="Arial"/>
          <w:lang w:val="es-AR"/>
        </w:rPr>
        <w:t xml:space="preserve"> En el escenario “con” proyecto, es posible servir la demanda potencial de los usuarios existentes y también extender el servicio a nuevos clientes rurales (PER). En el escenario “sin” proyecto, por otro lado, no sólo no son factibles los proyectos de electrificación rural, sino que se interrumpe el suministro eléctrico </w:t>
      </w:r>
      <w:r w:rsidR="00665AA1">
        <w:rPr>
          <w:rFonts w:ascii="Arial" w:hAnsi="Arial" w:cs="Arial"/>
          <w:lang w:val="es-AR"/>
        </w:rPr>
        <w:t xml:space="preserve">gradualmente a una tasa del 10% anual para </w:t>
      </w:r>
      <w:r w:rsidR="00A15BE5" w:rsidRPr="00A21C03">
        <w:rPr>
          <w:rFonts w:ascii="Arial" w:hAnsi="Arial" w:cs="Arial"/>
          <w:lang w:val="es-AR"/>
        </w:rPr>
        <w:t xml:space="preserve">los clientes existentes. </w:t>
      </w:r>
    </w:p>
    <w:p w:rsidR="000172F3" w:rsidRPr="00A21C03" w:rsidRDefault="000172F3" w:rsidP="000172F3">
      <w:pPr>
        <w:pStyle w:val="Heading1"/>
        <w:pageBreakBefore w:val="0"/>
        <w:numPr>
          <w:ilvl w:val="2"/>
          <w:numId w:val="9"/>
        </w:numPr>
        <w:ind w:left="1225" w:hanging="505"/>
        <w:rPr>
          <w:rFonts w:ascii="Arial" w:hAnsi="Arial" w:cs="Arial"/>
          <w:lang w:val="es-AR"/>
        </w:rPr>
      </w:pPr>
      <w:bookmarkStart w:id="58" w:name="_Toc434552109"/>
      <w:bookmarkStart w:id="59" w:name="_Ref422407721"/>
      <w:r w:rsidRPr="00A21C03">
        <w:rPr>
          <w:rFonts w:ascii="Arial" w:hAnsi="Arial" w:cs="Arial"/>
          <w:lang w:val="es-AR"/>
        </w:rPr>
        <w:t xml:space="preserve">SE Jinotega </w:t>
      </w:r>
      <w:r w:rsidR="00A15BE5" w:rsidRPr="00A21C03">
        <w:rPr>
          <w:rFonts w:ascii="Arial" w:hAnsi="Arial" w:cs="Arial"/>
          <w:lang w:val="es-AR"/>
        </w:rPr>
        <w:t>–</w:t>
      </w:r>
      <w:r w:rsidRPr="00A21C03">
        <w:rPr>
          <w:rFonts w:ascii="Arial" w:hAnsi="Arial" w:cs="Arial"/>
          <w:lang w:val="es-AR"/>
        </w:rPr>
        <w:t xml:space="preserve"> Supuestos</w:t>
      </w:r>
      <w:bookmarkEnd w:id="58"/>
    </w:p>
    <w:p w:rsidR="00A15BE5" w:rsidRPr="00A21C03" w:rsidRDefault="00A15BE5" w:rsidP="006362D8">
      <w:pPr>
        <w:tabs>
          <w:tab w:val="left" w:pos="1275"/>
        </w:tabs>
        <w:rPr>
          <w:rFonts w:ascii="Arial" w:hAnsi="Arial" w:cs="Arial"/>
          <w:lang w:val="es-AR"/>
        </w:rPr>
      </w:pPr>
      <w:r w:rsidRPr="00A21C03">
        <w:rPr>
          <w:rFonts w:ascii="Arial" w:hAnsi="Arial" w:cs="Arial"/>
          <w:lang w:val="es-AR"/>
        </w:rPr>
        <w:t xml:space="preserve">En la </w:t>
      </w:r>
      <w:r w:rsidRPr="00A21C03">
        <w:rPr>
          <w:rFonts w:ascii="Arial" w:hAnsi="Arial" w:cs="Arial"/>
          <w:lang w:val="es-AR"/>
        </w:rPr>
        <w:fldChar w:fldCharType="begin"/>
      </w:r>
      <w:r w:rsidRPr="00A21C03">
        <w:rPr>
          <w:rFonts w:ascii="Arial" w:hAnsi="Arial" w:cs="Arial"/>
          <w:lang w:val="es-AR"/>
        </w:rPr>
        <w:instrText xml:space="preserve"> REF _Ref429382305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15</w:t>
      </w:r>
      <w:r w:rsidRPr="00A21C03">
        <w:rPr>
          <w:rFonts w:ascii="Arial" w:hAnsi="Arial" w:cs="Arial"/>
          <w:lang w:val="es-AR"/>
        </w:rPr>
        <w:fldChar w:fldCharType="end"/>
      </w:r>
      <w:r w:rsidRPr="00A21C03">
        <w:rPr>
          <w:rFonts w:ascii="Arial" w:hAnsi="Arial" w:cs="Arial"/>
          <w:lang w:val="es-AR"/>
        </w:rPr>
        <w:t xml:space="preserve"> se detallan los supuestos utilizados para la evaluación de este proyecto</w:t>
      </w:r>
      <w:r w:rsidR="00AE4912" w:rsidRPr="00A21C03">
        <w:rPr>
          <w:rFonts w:ascii="Arial" w:hAnsi="Arial" w:cs="Arial"/>
          <w:lang w:val="es-AR"/>
        </w:rPr>
        <w:t xml:space="preserve"> (además de los detallados en la </w:t>
      </w:r>
      <w:r w:rsidR="00AE4912" w:rsidRPr="00A21C03">
        <w:rPr>
          <w:rFonts w:ascii="Arial" w:hAnsi="Arial" w:cs="Arial"/>
          <w:lang w:val="es-AR"/>
        </w:rPr>
        <w:fldChar w:fldCharType="begin"/>
      </w:r>
      <w:r w:rsidR="00AE4912" w:rsidRPr="00A21C03">
        <w:rPr>
          <w:rFonts w:ascii="Arial" w:hAnsi="Arial" w:cs="Arial"/>
          <w:lang w:val="es-AR"/>
        </w:rPr>
        <w:instrText xml:space="preserve"> REF _Ref424915492 \h  \* MERGEFORMAT </w:instrText>
      </w:r>
      <w:r w:rsidR="00AE4912" w:rsidRPr="00A21C03">
        <w:rPr>
          <w:rFonts w:ascii="Arial" w:hAnsi="Arial" w:cs="Arial"/>
          <w:lang w:val="es-AR"/>
        </w:rPr>
      </w:r>
      <w:r w:rsidR="00AE4912"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3</w:t>
      </w:r>
      <w:r w:rsidR="00AE4912" w:rsidRPr="00A21C03">
        <w:rPr>
          <w:rFonts w:ascii="Arial" w:hAnsi="Arial" w:cs="Arial"/>
          <w:lang w:val="es-AR"/>
        </w:rPr>
        <w:fldChar w:fldCharType="end"/>
      </w:r>
      <w:r w:rsidR="00AE4912" w:rsidRPr="00A21C03">
        <w:rPr>
          <w:rFonts w:ascii="Arial" w:hAnsi="Arial" w:cs="Arial"/>
          <w:lang w:val="es-AR"/>
        </w:rPr>
        <w:t xml:space="preserve"> y la </w:t>
      </w:r>
      <w:r w:rsidR="00AE4912" w:rsidRPr="00A21C03">
        <w:rPr>
          <w:rFonts w:ascii="Arial" w:hAnsi="Arial" w:cs="Arial"/>
          <w:lang w:val="es-AR"/>
        </w:rPr>
        <w:fldChar w:fldCharType="begin"/>
      </w:r>
      <w:r w:rsidR="00AE4912" w:rsidRPr="00A21C03">
        <w:rPr>
          <w:rFonts w:ascii="Arial" w:hAnsi="Arial" w:cs="Arial"/>
          <w:lang w:val="es-AR"/>
        </w:rPr>
        <w:instrText xml:space="preserve"> REF _Ref429144813 \h  \* MERGEFORMAT </w:instrText>
      </w:r>
      <w:r w:rsidR="00AE4912" w:rsidRPr="00A21C03">
        <w:rPr>
          <w:rFonts w:ascii="Arial" w:hAnsi="Arial" w:cs="Arial"/>
          <w:lang w:val="es-AR"/>
        </w:rPr>
      </w:r>
      <w:r w:rsidR="00AE4912"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4</w:t>
      </w:r>
      <w:r w:rsidR="00AE4912" w:rsidRPr="00A21C03">
        <w:rPr>
          <w:rFonts w:ascii="Arial" w:hAnsi="Arial" w:cs="Arial"/>
          <w:lang w:val="es-AR"/>
        </w:rPr>
        <w:fldChar w:fldCharType="end"/>
      </w:r>
      <w:r w:rsidR="00AE4912" w:rsidRPr="00A21C03">
        <w:rPr>
          <w:rFonts w:ascii="Arial" w:hAnsi="Arial" w:cs="Arial"/>
          <w:lang w:val="es-AR"/>
        </w:rPr>
        <w:t>)</w:t>
      </w:r>
      <w:r w:rsidRPr="00A21C03">
        <w:rPr>
          <w:rFonts w:ascii="Arial" w:hAnsi="Arial" w:cs="Arial"/>
          <w:lang w:val="es-AR"/>
        </w:rPr>
        <w:t>.</w:t>
      </w:r>
    </w:p>
    <w:p w:rsidR="00A15BE5" w:rsidRPr="00A21C03" w:rsidRDefault="00A15BE5" w:rsidP="00A15BE5">
      <w:pPr>
        <w:keepNext/>
        <w:keepLines/>
        <w:spacing w:after="120"/>
        <w:jc w:val="center"/>
        <w:rPr>
          <w:rFonts w:ascii="Arial" w:hAnsi="Arial" w:cs="Arial"/>
          <w:b/>
          <w:sz w:val="20"/>
          <w:lang w:val="es-AR"/>
        </w:rPr>
      </w:pPr>
      <w:bookmarkStart w:id="60" w:name="_Ref429382305"/>
      <w:bookmarkStart w:id="61" w:name="_Toc434552135"/>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15</w:t>
      </w:r>
      <w:r w:rsidRPr="00A21C03">
        <w:rPr>
          <w:rFonts w:ascii="Arial" w:hAnsi="Arial" w:cs="Arial"/>
          <w:b/>
          <w:sz w:val="20"/>
          <w:lang w:val="es-AR"/>
        </w:rPr>
        <w:fldChar w:fldCharType="end"/>
      </w:r>
      <w:bookmarkEnd w:id="60"/>
      <w:r w:rsidRPr="00A21C03">
        <w:rPr>
          <w:rFonts w:ascii="Arial" w:hAnsi="Arial" w:cs="Arial"/>
          <w:b/>
          <w:sz w:val="20"/>
          <w:lang w:val="es-AR"/>
        </w:rPr>
        <w:t>: Supuestos de modelización particulares – SE Jinotega</w:t>
      </w:r>
      <w:bookmarkEnd w:id="6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144"/>
      </w:tblGrid>
      <w:tr w:rsidR="00A15BE5" w:rsidRPr="00A21C03" w:rsidTr="00A35551">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rsidR="00A15BE5" w:rsidRPr="00A21C03" w:rsidRDefault="00A15BE5" w:rsidP="00A35551">
            <w:pPr>
              <w:spacing w:after="0" w:line="240" w:lineRule="auto"/>
              <w:jc w:val="center"/>
              <w:rPr>
                <w:rFonts w:ascii="Arial" w:hAnsi="Arial" w:cs="Arial"/>
                <w:b/>
                <w:sz w:val="20"/>
                <w:szCs w:val="20"/>
                <w:lang w:val="es-AR"/>
              </w:rPr>
            </w:pPr>
            <w:r w:rsidRPr="00A21C03">
              <w:rPr>
                <w:rFonts w:ascii="Arial" w:hAnsi="Arial" w:cs="Arial"/>
                <w:b/>
                <w:sz w:val="20"/>
                <w:szCs w:val="20"/>
                <w:lang w:val="es-AR"/>
              </w:rPr>
              <w:t>Parámetros</w:t>
            </w:r>
          </w:p>
        </w:tc>
        <w:tc>
          <w:tcPr>
            <w:tcW w:w="1144" w:type="dxa"/>
            <w:tcBorders>
              <w:top w:val="single" w:sz="12" w:space="0" w:color="auto"/>
              <w:bottom w:val="single" w:sz="12" w:space="0" w:color="auto"/>
            </w:tcBorders>
            <w:shd w:val="clear" w:color="auto" w:fill="BFBFBF" w:themeFill="background1" w:themeFillShade="BF"/>
            <w:vAlign w:val="center"/>
          </w:tcPr>
          <w:p w:rsidR="00A15BE5" w:rsidRPr="00A21C03" w:rsidRDefault="00A15BE5" w:rsidP="00A35551">
            <w:pPr>
              <w:spacing w:after="0" w:line="240" w:lineRule="auto"/>
              <w:jc w:val="center"/>
              <w:rPr>
                <w:rFonts w:ascii="Arial" w:hAnsi="Arial" w:cs="Arial"/>
                <w:b/>
                <w:sz w:val="20"/>
                <w:szCs w:val="20"/>
                <w:lang w:val="es-AR"/>
              </w:rPr>
            </w:pPr>
            <w:r w:rsidRPr="00A21C03">
              <w:rPr>
                <w:rFonts w:ascii="Arial" w:hAnsi="Arial" w:cs="Arial"/>
                <w:b/>
                <w:sz w:val="20"/>
                <w:szCs w:val="20"/>
                <w:lang w:val="es-AR"/>
              </w:rPr>
              <w:t>Valor</w:t>
            </w:r>
          </w:p>
        </w:tc>
      </w:tr>
      <w:tr w:rsidR="00A15BE5" w:rsidRPr="00A21C03" w:rsidTr="00A35551">
        <w:trPr>
          <w:jc w:val="center"/>
        </w:trPr>
        <w:tc>
          <w:tcPr>
            <w:tcW w:w="5296" w:type="dxa"/>
            <w:gridSpan w:val="2"/>
            <w:tcBorders>
              <w:top w:val="single" w:sz="12" w:space="0" w:color="auto"/>
            </w:tcBorders>
            <w:shd w:val="clear" w:color="auto" w:fill="auto"/>
            <w:vAlign w:val="center"/>
          </w:tcPr>
          <w:p w:rsidR="00A15BE5" w:rsidRPr="00A21C03" w:rsidRDefault="00A15BE5" w:rsidP="00A35551">
            <w:pPr>
              <w:spacing w:after="0" w:line="240" w:lineRule="auto"/>
              <w:jc w:val="center"/>
              <w:rPr>
                <w:rFonts w:ascii="Arial" w:hAnsi="Arial" w:cs="Arial"/>
                <w:sz w:val="20"/>
                <w:szCs w:val="20"/>
                <w:lang w:val="es-AR"/>
              </w:rPr>
            </w:pPr>
            <w:r w:rsidRPr="00A21C03">
              <w:rPr>
                <w:rFonts w:ascii="Arial" w:hAnsi="Arial" w:cs="Arial"/>
                <w:b/>
                <w:sz w:val="20"/>
                <w:szCs w:val="20"/>
                <w:lang w:val="es-AR"/>
              </w:rPr>
              <w:t>Económicos</w:t>
            </w:r>
          </w:p>
        </w:tc>
      </w:tr>
      <w:tr w:rsidR="00A15BE5" w:rsidRPr="00A21C03" w:rsidTr="00A35551">
        <w:trPr>
          <w:jc w:val="center"/>
        </w:trPr>
        <w:tc>
          <w:tcPr>
            <w:tcW w:w="4152" w:type="dxa"/>
            <w:shd w:val="clear" w:color="auto" w:fill="auto"/>
            <w:vAlign w:val="center"/>
          </w:tcPr>
          <w:p w:rsidR="00A15BE5" w:rsidRPr="00A21C03" w:rsidRDefault="00A15BE5" w:rsidP="00A35551">
            <w:pPr>
              <w:spacing w:after="0" w:line="240" w:lineRule="auto"/>
              <w:jc w:val="left"/>
              <w:rPr>
                <w:rFonts w:ascii="Arial" w:hAnsi="Arial" w:cs="Arial"/>
                <w:sz w:val="20"/>
                <w:szCs w:val="20"/>
                <w:lang w:val="es-AR"/>
              </w:rPr>
            </w:pPr>
            <w:r w:rsidRPr="00A21C03">
              <w:rPr>
                <w:rFonts w:ascii="Arial" w:hAnsi="Arial" w:cs="Arial"/>
                <w:sz w:val="20"/>
                <w:szCs w:val="20"/>
                <w:lang w:val="es-AR"/>
              </w:rPr>
              <w:t>Inversión</w:t>
            </w:r>
          </w:p>
        </w:tc>
        <w:tc>
          <w:tcPr>
            <w:tcW w:w="1144" w:type="dxa"/>
            <w:shd w:val="clear" w:color="auto" w:fill="auto"/>
            <w:vAlign w:val="center"/>
          </w:tcPr>
          <w:p w:rsidR="00A15BE5" w:rsidRPr="00A21C03" w:rsidRDefault="00A15BE5" w:rsidP="00A15BE5">
            <w:pPr>
              <w:spacing w:after="0" w:line="240" w:lineRule="auto"/>
              <w:jc w:val="center"/>
              <w:rPr>
                <w:rFonts w:ascii="Arial" w:hAnsi="Arial" w:cs="Arial"/>
                <w:sz w:val="20"/>
                <w:szCs w:val="20"/>
                <w:lang w:val="es-AR"/>
              </w:rPr>
            </w:pPr>
            <w:r w:rsidRPr="00A21C03">
              <w:rPr>
                <w:rFonts w:ascii="Arial" w:hAnsi="Arial" w:cs="Arial"/>
                <w:sz w:val="20"/>
                <w:szCs w:val="20"/>
                <w:lang w:val="es-AR"/>
              </w:rPr>
              <w:t>6.742.239</w:t>
            </w:r>
          </w:p>
        </w:tc>
      </w:tr>
      <w:tr w:rsidR="00AE4912" w:rsidRPr="00A21C03" w:rsidTr="00E323FF">
        <w:trPr>
          <w:jc w:val="center"/>
        </w:trPr>
        <w:tc>
          <w:tcPr>
            <w:tcW w:w="5296" w:type="dxa"/>
            <w:gridSpan w:val="2"/>
            <w:shd w:val="clear" w:color="auto" w:fill="auto"/>
            <w:vAlign w:val="bottom"/>
          </w:tcPr>
          <w:p w:rsidR="00AE4912" w:rsidRPr="00A21C03" w:rsidRDefault="00AE4912" w:rsidP="00A35551">
            <w:pPr>
              <w:spacing w:after="0" w:line="240" w:lineRule="auto"/>
              <w:jc w:val="center"/>
              <w:rPr>
                <w:rFonts w:ascii="Arial" w:hAnsi="Arial" w:cs="Arial"/>
                <w:sz w:val="20"/>
                <w:szCs w:val="20"/>
                <w:lang w:val="es-AR"/>
              </w:rPr>
            </w:pPr>
            <w:r w:rsidRPr="00A21C03">
              <w:rPr>
                <w:rFonts w:ascii="Arial" w:hAnsi="Arial" w:cs="Arial"/>
                <w:b/>
                <w:sz w:val="20"/>
                <w:szCs w:val="20"/>
                <w:lang w:val="es-AR"/>
              </w:rPr>
              <w:t>De mercado</w:t>
            </w:r>
          </w:p>
        </w:tc>
      </w:tr>
      <w:tr w:rsidR="00A15BE5" w:rsidRPr="00A21C03" w:rsidTr="00A35551">
        <w:trPr>
          <w:jc w:val="center"/>
        </w:trPr>
        <w:tc>
          <w:tcPr>
            <w:tcW w:w="4152" w:type="dxa"/>
            <w:shd w:val="clear" w:color="auto" w:fill="auto"/>
            <w:vAlign w:val="bottom"/>
          </w:tcPr>
          <w:p w:rsidR="00A15BE5" w:rsidRPr="00A21C03" w:rsidRDefault="00A15BE5" w:rsidP="00A35551">
            <w:pPr>
              <w:spacing w:after="0" w:line="240" w:lineRule="auto"/>
              <w:jc w:val="left"/>
              <w:rPr>
                <w:rFonts w:ascii="Arial" w:hAnsi="Arial" w:cs="Arial"/>
                <w:sz w:val="20"/>
                <w:szCs w:val="20"/>
                <w:lang w:val="es-AR"/>
              </w:rPr>
            </w:pPr>
            <w:r w:rsidRPr="00A21C03">
              <w:rPr>
                <w:rFonts w:ascii="Arial" w:hAnsi="Arial" w:cs="Arial"/>
                <w:sz w:val="20"/>
                <w:szCs w:val="20"/>
                <w:lang w:val="es-AR"/>
              </w:rPr>
              <w:t>Nuevos clientes rurales (PER)</w:t>
            </w:r>
          </w:p>
        </w:tc>
        <w:tc>
          <w:tcPr>
            <w:tcW w:w="1144" w:type="dxa"/>
            <w:shd w:val="clear" w:color="auto" w:fill="auto"/>
            <w:vAlign w:val="center"/>
          </w:tcPr>
          <w:p w:rsidR="00A15BE5" w:rsidRPr="00A21C03" w:rsidRDefault="00A15BE5" w:rsidP="00A35551">
            <w:pPr>
              <w:spacing w:after="0" w:line="240" w:lineRule="auto"/>
              <w:jc w:val="center"/>
              <w:rPr>
                <w:rFonts w:ascii="Arial" w:hAnsi="Arial" w:cs="Arial"/>
                <w:sz w:val="20"/>
                <w:szCs w:val="20"/>
                <w:lang w:val="es-AR"/>
              </w:rPr>
            </w:pPr>
            <w:r w:rsidRPr="00A21C03">
              <w:rPr>
                <w:rFonts w:ascii="Arial" w:hAnsi="Arial" w:cs="Arial"/>
                <w:sz w:val="20"/>
                <w:szCs w:val="20"/>
                <w:lang w:val="es-AR"/>
              </w:rPr>
              <w:t>1.391</w:t>
            </w:r>
          </w:p>
        </w:tc>
      </w:tr>
      <w:tr w:rsidR="00DD770D" w:rsidRPr="00A21C03" w:rsidTr="00A35551">
        <w:trPr>
          <w:trHeight w:val="222"/>
          <w:jc w:val="center"/>
        </w:trPr>
        <w:tc>
          <w:tcPr>
            <w:tcW w:w="4152" w:type="dxa"/>
            <w:shd w:val="clear" w:color="auto" w:fill="auto"/>
            <w:vAlign w:val="bottom"/>
          </w:tcPr>
          <w:p w:rsidR="00A15BE5" w:rsidRPr="00A21C03" w:rsidRDefault="00A15BE5" w:rsidP="00A35551">
            <w:pPr>
              <w:spacing w:after="0" w:line="240" w:lineRule="auto"/>
              <w:jc w:val="left"/>
              <w:rPr>
                <w:rFonts w:ascii="Arial" w:hAnsi="Arial" w:cs="Arial"/>
                <w:sz w:val="20"/>
                <w:szCs w:val="20"/>
                <w:lang w:val="es-AR"/>
              </w:rPr>
            </w:pPr>
            <w:r w:rsidRPr="00A21C03">
              <w:rPr>
                <w:rFonts w:ascii="Arial" w:hAnsi="Arial" w:cs="Arial"/>
                <w:sz w:val="20"/>
                <w:szCs w:val="20"/>
                <w:lang w:val="es-AR"/>
              </w:rPr>
              <w:t>Clientes existentes</w:t>
            </w:r>
          </w:p>
        </w:tc>
        <w:tc>
          <w:tcPr>
            <w:tcW w:w="1144" w:type="dxa"/>
            <w:shd w:val="clear" w:color="auto" w:fill="auto"/>
            <w:vAlign w:val="center"/>
          </w:tcPr>
          <w:p w:rsidR="00A15BE5" w:rsidRPr="00A21C03" w:rsidRDefault="00DD770D" w:rsidP="00DD770D">
            <w:pPr>
              <w:spacing w:after="0" w:line="240" w:lineRule="auto"/>
              <w:jc w:val="center"/>
              <w:rPr>
                <w:rFonts w:ascii="Arial" w:hAnsi="Arial" w:cs="Arial"/>
                <w:sz w:val="20"/>
                <w:szCs w:val="20"/>
                <w:lang w:val="es-AR"/>
              </w:rPr>
            </w:pPr>
            <w:r w:rsidRPr="00A21C03">
              <w:rPr>
                <w:rFonts w:ascii="Arial" w:hAnsi="Arial" w:cs="Arial"/>
                <w:sz w:val="20"/>
                <w:szCs w:val="20"/>
                <w:lang w:val="es-AR"/>
              </w:rPr>
              <w:t>25</w:t>
            </w:r>
            <w:r w:rsidR="00A15BE5" w:rsidRPr="00A21C03">
              <w:rPr>
                <w:rFonts w:ascii="Arial" w:hAnsi="Arial" w:cs="Arial"/>
                <w:sz w:val="20"/>
                <w:szCs w:val="20"/>
                <w:lang w:val="es-AR"/>
              </w:rPr>
              <w:t>.</w:t>
            </w:r>
            <w:r w:rsidRPr="00A21C03">
              <w:rPr>
                <w:rFonts w:ascii="Arial" w:hAnsi="Arial" w:cs="Arial"/>
                <w:sz w:val="20"/>
                <w:szCs w:val="20"/>
                <w:lang w:val="es-AR"/>
              </w:rPr>
              <w:t>477</w:t>
            </w:r>
          </w:p>
        </w:tc>
      </w:tr>
      <w:tr w:rsidR="00A15BE5" w:rsidRPr="00A21C03" w:rsidTr="00A35551">
        <w:trPr>
          <w:trHeight w:val="222"/>
          <w:jc w:val="center"/>
        </w:trPr>
        <w:tc>
          <w:tcPr>
            <w:tcW w:w="4152" w:type="dxa"/>
            <w:shd w:val="clear" w:color="auto" w:fill="auto"/>
            <w:vAlign w:val="bottom"/>
          </w:tcPr>
          <w:p w:rsidR="00A15BE5" w:rsidRPr="00A21C03" w:rsidRDefault="00A15BE5" w:rsidP="00A35551">
            <w:pPr>
              <w:spacing w:after="0" w:line="240" w:lineRule="auto"/>
              <w:jc w:val="left"/>
              <w:rPr>
                <w:rFonts w:ascii="Arial" w:hAnsi="Arial" w:cs="Arial"/>
                <w:sz w:val="20"/>
                <w:szCs w:val="20"/>
                <w:lang w:val="es-AR"/>
              </w:rPr>
            </w:pPr>
            <w:r w:rsidRPr="00A21C03">
              <w:rPr>
                <w:rFonts w:ascii="Arial" w:hAnsi="Arial" w:cs="Arial"/>
                <w:sz w:val="20"/>
                <w:szCs w:val="20"/>
                <w:lang w:val="es-AR"/>
              </w:rPr>
              <w:t>Tasa crecimiento anual potencia rural</w:t>
            </w:r>
          </w:p>
        </w:tc>
        <w:tc>
          <w:tcPr>
            <w:tcW w:w="1144" w:type="dxa"/>
            <w:shd w:val="clear" w:color="auto" w:fill="auto"/>
            <w:vAlign w:val="center"/>
          </w:tcPr>
          <w:p w:rsidR="00A15BE5" w:rsidRPr="00A21C03" w:rsidRDefault="00A15BE5" w:rsidP="00A15BE5">
            <w:pPr>
              <w:spacing w:after="0" w:line="240" w:lineRule="auto"/>
              <w:jc w:val="center"/>
              <w:rPr>
                <w:rFonts w:ascii="Arial" w:hAnsi="Arial" w:cs="Arial"/>
                <w:sz w:val="20"/>
                <w:szCs w:val="20"/>
                <w:lang w:val="es-AR"/>
              </w:rPr>
            </w:pPr>
            <w:r w:rsidRPr="00A21C03">
              <w:rPr>
                <w:rFonts w:ascii="Arial" w:hAnsi="Arial" w:cs="Arial"/>
                <w:sz w:val="20"/>
                <w:szCs w:val="20"/>
                <w:lang w:val="es-AR"/>
              </w:rPr>
              <w:t>1,978%</w:t>
            </w:r>
          </w:p>
        </w:tc>
      </w:tr>
      <w:tr w:rsidR="00A15BE5" w:rsidRPr="00A21C03" w:rsidTr="00A35551">
        <w:trPr>
          <w:trHeight w:val="222"/>
          <w:jc w:val="center"/>
        </w:trPr>
        <w:tc>
          <w:tcPr>
            <w:tcW w:w="4152" w:type="dxa"/>
            <w:shd w:val="clear" w:color="auto" w:fill="auto"/>
            <w:vAlign w:val="bottom"/>
          </w:tcPr>
          <w:p w:rsidR="00A15BE5" w:rsidRPr="00A21C03" w:rsidRDefault="00A15BE5" w:rsidP="00A35551">
            <w:pPr>
              <w:spacing w:after="0" w:line="240" w:lineRule="auto"/>
              <w:jc w:val="left"/>
              <w:rPr>
                <w:rFonts w:ascii="Arial" w:hAnsi="Arial" w:cs="Arial"/>
                <w:sz w:val="20"/>
                <w:szCs w:val="20"/>
                <w:lang w:val="es-AR"/>
              </w:rPr>
            </w:pPr>
            <w:r w:rsidRPr="00A21C03">
              <w:rPr>
                <w:rFonts w:ascii="Arial" w:hAnsi="Arial" w:cs="Arial"/>
                <w:sz w:val="20"/>
                <w:szCs w:val="20"/>
                <w:lang w:val="es-AR"/>
              </w:rPr>
              <w:t>Tasa crecimiento anual energía rural</w:t>
            </w:r>
          </w:p>
        </w:tc>
        <w:tc>
          <w:tcPr>
            <w:tcW w:w="1144" w:type="dxa"/>
            <w:shd w:val="clear" w:color="auto" w:fill="auto"/>
            <w:vAlign w:val="center"/>
          </w:tcPr>
          <w:p w:rsidR="00A15BE5" w:rsidRPr="00A21C03" w:rsidRDefault="00A15BE5" w:rsidP="00A35551">
            <w:pPr>
              <w:spacing w:after="0" w:line="240" w:lineRule="auto"/>
              <w:jc w:val="center"/>
              <w:rPr>
                <w:rFonts w:ascii="Arial" w:hAnsi="Arial" w:cs="Arial"/>
                <w:sz w:val="20"/>
                <w:szCs w:val="20"/>
                <w:lang w:val="es-AR"/>
              </w:rPr>
            </w:pPr>
            <w:r w:rsidRPr="00A21C03">
              <w:rPr>
                <w:rFonts w:ascii="Arial" w:hAnsi="Arial" w:cs="Arial"/>
                <w:sz w:val="20"/>
                <w:szCs w:val="20"/>
                <w:lang w:val="es-AR"/>
              </w:rPr>
              <w:t>0,80%</w:t>
            </w:r>
          </w:p>
        </w:tc>
      </w:tr>
      <w:tr w:rsidR="00A15BE5" w:rsidRPr="00A21C03" w:rsidTr="00A35551">
        <w:trPr>
          <w:trHeight w:val="222"/>
          <w:jc w:val="center"/>
        </w:trPr>
        <w:tc>
          <w:tcPr>
            <w:tcW w:w="4152" w:type="dxa"/>
            <w:shd w:val="clear" w:color="auto" w:fill="auto"/>
            <w:vAlign w:val="bottom"/>
          </w:tcPr>
          <w:p w:rsidR="00A15BE5" w:rsidRPr="00A21C03" w:rsidRDefault="00A15BE5" w:rsidP="00A35551">
            <w:pPr>
              <w:spacing w:after="0" w:line="240" w:lineRule="auto"/>
              <w:jc w:val="left"/>
              <w:rPr>
                <w:rFonts w:ascii="Arial" w:hAnsi="Arial" w:cs="Arial"/>
                <w:sz w:val="20"/>
                <w:szCs w:val="20"/>
                <w:lang w:val="pt-BR"/>
              </w:rPr>
            </w:pPr>
            <w:proofErr w:type="spellStart"/>
            <w:r w:rsidRPr="00A21C03">
              <w:rPr>
                <w:rFonts w:ascii="Arial" w:hAnsi="Arial" w:cs="Arial"/>
                <w:sz w:val="20"/>
                <w:szCs w:val="20"/>
                <w:lang w:val="pt-BR"/>
              </w:rPr>
              <w:t>Factor</w:t>
            </w:r>
            <w:proofErr w:type="spellEnd"/>
            <w:r w:rsidRPr="00A21C03">
              <w:rPr>
                <w:rFonts w:ascii="Arial" w:hAnsi="Arial" w:cs="Arial"/>
                <w:sz w:val="20"/>
                <w:szCs w:val="20"/>
                <w:lang w:val="pt-BR"/>
              </w:rPr>
              <w:t xml:space="preserve"> de carga </w:t>
            </w:r>
            <w:proofErr w:type="spellStart"/>
            <w:r w:rsidRPr="00A21C03">
              <w:rPr>
                <w:rFonts w:ascii="Arial" w:hAnsi="Arial" w:cs="Arial"/>
                <w:sz w:val="20"/>
                <w:szCs w:val="20"/>
                <w:lang w:val="pt-BR"/>
              </w:rPr>
              <w:t>promedio</w:t>
            </w:r>
            <w:proofErr w:type="spellEnd"/>
            <w:r w:rsidRPr="00A21C03">
              <w:rPr>
                <w:rFonts w:ascii="Arial" w:hAnsi="Arial" w:cs="Arial"/>
                <w:sz w:val="20"/>
                <w:szCs w:val="20"/>
                <w:lang w:val="pt-BR"/>
              </w:rPr>
              <w:t xml:space="preserve"> anual Rural (PER)</w:t>
            </w:r>
          </w:p>
        </w:tc>
        <w:tc>
          <w:tcPr>
            <w:tcW w:w="1144" w:type="dxa"/>
            <w:shd w:val="clear" w:color="auto" w:fill="auto"/>
            <w:vAlign w:val="center"/>
          </w:tcPr>
          <w:p w:rsidR="00A15BE5" w:rsidRPr="00A21C03" w:rsidRDefault="00A15BE5" w:rsidP="00A35551">
            <w:pPr>
              <w:spacing w:after="0" w:line="240" w:lineRule="auto"/>
              <w:jc w:val="center"/>
              <w:rPr>
                <w:rFonts w:ascii="Arial" w:hAnsi="Arial" w:cs="Arial"/>
                <w:sz w:val="20"/>
                <w:szCs w:val="20"/>
                <w:lang w:val="es-AR"/>
              </w:rPr>
            </w:pPr>
            <w:r w:rsidRPr="00A21C03">
              <w:rPr>
                <w:rFonts w:ascii="Arial" w:hAnsi="Arial" w:cs="Arial"/>
                <w:sz w:val="20"/>
                <w:szCs w:val="20"/>
              </w:rPr>
              <w:t>24,00%</w:t>
            </w:r>
          </w:p>
        </w:tc>
      </w:tr>
      <w:tr w:rsidR="00A15BE5" w:rsidRPr="00A21C03" w:rsidTr="00A35551">
        <w:trPr>
          <w:trHeight w:val="222"/>
          <w:jc w:val="center"/>
        </w:trPr>
        <w:tc>
          <w:tcPr>
            <w:tcW w:w="4152" w:type="dxa"/>
            <w:shd w:val="clear" w:color="auto" w:fill="auto"/>
            <w:vAlign w:val="bottom"/>
          </w:tcPr>
          <w:p w:rsidR="00A15BE5" w:rsidRPr="00A21C03" w:rsidRDefault="00A15BE5" w:rsidP="00A15BE5">
            <w:pPr>
              <w:keepNext/>
              <w:keepLines/>
              <w:spacing w:after="0" w:line="240" w:lineRule="auto"/>
              <w:jc w:val="left"/>
              <w:rPr>
                <w:rFonts w:ascii="Arial" w:hAnsi="Arial" w:cs="Arial"/>
                <w:sz w:val="20"/>
                <w:szCs w:val="20"/>
                <w:lang w:val="es-AR"/>
              </w:rPr>
            </w:pPr>
            <w:r w:rsidRPr="00A21C03">
              <w:rPr>
                <w:rFonts w:ascii="Arial" w:hAnsi="Arial" w:cs="Arial"/>
                <w:sz w:val="20"/>
                <w:szCs w:val="20"/>
                <w:lang w:val="es-AR"/>
              </w:rPr>
              <w:t>Factor de carga promedio anual Existente</w:t>
            </w:r>
          </w:p>
        </w:tc>
        <w:tc>
          <w:tcPr>
            <w:tcW w:w="1144" w:type="dxa"/>
            <w:shd w:val="clear" w:color="auto" w:fill="auto"/>
            <w:vAlign w:val="center"/>
          </w:tcPr>
          <w:p w:rsidR="00A15BE5" w:rsidRPr="00A21C03" w:rsidRDefault="00A15BE5" w:rsidP="00A15BE5">
            <w:pPr>
              <w:keepNext/>
              <w:keepLines/>
              <w:spacing w:after="0" w:line="240" w:lineRule="auto"/>
              <w:jc w:val="center"/>
              <w:rPr>
                <w:rFonts w:ascii="Arial" w:hAnsi="Arial" w:cs="Arial"/>
                <w:sz w:val="20"/>
                <w:szCs w:val="20"/>
                <w:lang w:val="es-AR"/>
              </w:rPr>
            </w:pPr>
            <w:r w:rsidRPr="00A21C03">
              <w:rPr>
                <w:rFonts w:ascii="Arial" w:hAnsi="Arial" w:cs="Arial"/>
                <w:sz w:val="20"/>
                <w:szCs w:val="20"/>
              </w:rPr>
              <w:t>49,41%</w:t>
            </w:r>
          </w:p>
        </w:tc>
      </w:tr>
    </w:tbl>
    <w:p w:rsidR="00A15BE5" w:rsidRPr="00A21C03" w:rsidRDefault="00A15BE5" w:rsidP="00BF6A58">
      <w:pPr>
        <w:ind w:left="1560" w:right="1559"/>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A15BE5" w:rsidRPr="00A21C03" w:rsidRDefault="00DD770D" w:rsidP="00A15BE5">
      <w:pPr>
        <w:tabs>
          <w:tab w:val="left" w:pos="1275"/>
        </w:tabs>
        <w:rPr>
          <w:rFonts w:ascii="Arial" w:hAnsi="Arial" w:cs="Arial"/>
          <w:lang w:val="es-AR"/>
        </w:rPr>
      </w:pPr>
      <w:r w:rsidRPr="00A21C03">
        <w:rPr>
          <w:rFonts w:ascii="Arial" w:hAnsi="Arial" w:cs="Arial"/>
          <w:lang w:val="es-AR"/>
        </w:rPr>
        <w:lastRenderedPageBreak/>
        <w:t>A continuación se presentan el análisis económico y el análisis financiero de este proyecto.</w:t>
      </w:r>
    </w:p>
    <w:p w:rsidR="000172F3" w:rsidRPr="00A21C03" w:rsidRDefault="000172F3" w:rsidP="000172F3">
      <w:pPr>
        <w:pStyle w:val="Heading1"/>
        <w:pageBreakBefore w:val="0"/>
        <w:numPr>
          <w:ilvl w:val="2"/>
          <w:numId w:val="9"/>
        </w:numPr>
        <w:ind w:left="1225" w:hanging="505"/>
        <w:rPr>
          <w:rFonts w:ascii="Arial" w:hAnsi="Arial" w:cs="Arial"/>
          <w:lang w:val="es-AR"/>
        </w:rPr>
      </w:pPr>
      <w:bookmarkStart w:id="62" w:name="_Toc434552110"/>
      <w:bookmarkEnd w:id="59"/>
      <w:r w:rsidRPr="00A21C03">
        <w:rPr>
          <w:rFonts w:ascii="Arial" w:hAnsi="Arial" w:cs="Arial"/>
          <w:lang w:val="es-AR"/>
        </w:rPr>
        <w:t xml:space="preserve">SE Jinotega </w:t>
      </w:r>
      <w:r w:rsidR="00DD770D" w:rsidRPr="00A21C03">
        <w:rPr>
          <w:rFonts w:ascii="Arial" w:hAnsi="Arial" w:cs="Arial"/>
          <w:lang w:val="es-AR"/>
        </w:rPr>
        <w:t>–</w:t>
      </w:r>
      <w:r w:rsidRPr="00A21C03">
        <w:rPr>
          <w:rFonts w:ascii="Arial" w:hAnsi="Arial" w:cs="Arial"/>
          <w:lang w:val="es-AR"/>
        </w:rPr>
        <w:t xml:space="preserve"> Evaluación</w:t>
      </w:r>
      <w:bookmarkEnd w:id="62"/>
    </w:p>
    <w:p w:rsidR="00DD770D" w:rsidRPr="00A21C03" w:rsidRDefault="00DD770D" w:rsidP="00DD770D">
      <w:pPr>
        <w:rPr>
          <w:rFonts w:ascii="Arial" w:hAnsi="Arial" w:cs="Arial"/>
          <w:lang w:val="es-AR"/>
        </w:rPr>
      </w:pPr>
      <w:r w:rsidRPr="00A21C03">
        <w:rPr>
          <w:rFonts w:ascii="Arial" w:hAnsi="Arial" w:cs="Arial"/>
          <w:lang w:val="es-AR"/>
        </w:rPr>
        <w:t xml:space="preserve">Al igual que en el caso de la SE Santa Clara, </w:t>
      </w:r>
      <w:r w:rsidRPr="00A21C03">
        <w:rPr>
          <w:rFonts w:ascii="Arial" w:hAnsi="Arial" w:cs="Arial"/>
          <w:lang w:val="es-NI"/>
        </w:rPr>
        <w:t xml:space="preserve">los </w:t>
      </w:r>
      <w:r w:rsidRPr="00A21C03">
        <w:rPr>
          <w:rFonts w:ascii="Arial" w:hAnsi="Arial" w:cs="Arial"/>
          <w:lang w:val="es-AR"/>
        </w:rPr>
        <w:t xml:space="preserve">beneficios económicos de este proyecto están compuestos por la variación de la energía de falla </w:t>
      </w:r>
      <w:r w:rsidR="00667CAA" w:rsidRPr="00A21C03">
        <w:rPr>
          <w:rFonts w:ascii="Arial" w:hAnsi="Arial" w:cs="Arial"/>
          <w:lang w:val="es-AR"/>
        </w:rPr>
        <w:t>(que</w:t>
      </w:r>
      <w:r w:rsidR="00667CAA">
        <w:rPr>
          <w:rFonts w:ascii="Arial" w:hAnsi="Arial" w:cs="Arial"/>
          <w:lang w:val="es-AR"/>
        </w:rPr>
        <w:t xml:space="preserve"> va aumentando 10% anual desde el primer año)</w:t>
      </w:r>
      <w:r w:rsidRPr="00A21C03">
        <w:rPr>
          <w:rFonts w:ascii="Arial" w:hAnsi="Arial" w:cs="Arial"/>
          <w:lang w:val="es-AR"/>
        </w:rPr>
        <w:t>, valuada al costo de falla (neto de los costos económicos de provisión de electricidad) y por la liberación neta de recursos por parte de los nuevos clientes servidos. Los costos económicos están dados por la inversión y los costos de operación y mantenimiento (ajustados por el FC) y las pérdidas que se generan en presencia del proyecto, valuadas según nivel de tensión y ajustado por FC</w:t>
      </w:r>
      <w:r w:rsidRPr="00A21C03">
        <w:rPr>
          <w:rStyle w:val="FootnoteReference"/>
          <w:rFonts w:ascii="Arial" w:hAnsi="Arial" w:cs="Arial"/>
          <w:lang w:val="es-AR"/>
        </w:rPr>
        <w:footnoteReference w:id="18"/>
      </w:r>
      <w:r w:rsidRPr="00A21C03">
        <w:rPr>
          <w:rFonts w:ascii="Arial" w:hAnsi="Arial" w:cs="Arial"/>
          <w:lang w:val="es-AR"/>
        </w:rPr>
        <w:t>.</w:t>
      </w:r>
    </w:p>
    <w:p w:rsidR="00DD770D" w:rsidRPr="00A21C03" w:rsidRDefault="00DD770D" w:rsidP="00DD770D">
      <w:pPr>
        <w:rPr>
          <w:rFonts w:ascii="Arial" w:hAnsi="Arial" w:cs="Arial"/>
          <w:lang w:val="es-NI"/>
        </w:rPr>
      </w:pPr>
      <w:r w:rsidRPr="00A21C03">
        <w:rPr>
          <w:rFonts w:ascii="Arial" w:hAnsi="Arial" w:cs="Arial"/>
          <w:lang w:val="es-AR"/>
        </w:rPr>
        <w:t xml:space="preserve">Los resultados dela evaluación económica son los de la </w:t>
      </w:r>
      <w:r w:rsidRPr="00A21C03">
        <w:rPr>
          <w:rFonts w:ascii="Arial" w:hAnsi="Arial" w:cs="Arial"/>
          <w:lang w:val="es-AR"/>
        </w:rPr>
        <w:fldChar w:fldCharType="begin"/>
      </w:r>
      <w:r w:rsidRPr="00A21C03">
        <w:rPr>
          <w:rFonts w:ascii="Arial" w:hAnsi="Arial" w:cs="Arial"/>
          <w:lang w:val="es-AR"/>
        </w:rPr>
        <w:instrText xml:space="preserve"> REF _Ref429383113 \h </w:instrText>
      </w:r>
      <w:r w:rsidR="00A21C03">
        <w:rPr>
          <w:rFonts w:ascii="Arial" w:hAnsi="Arial" w:cs="Arial"/>
          <w:lang w:val="es-AR"/>
        </w:rPr>
        <w:instrText xml:space="preserve">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sz w:val="20"/>
          <w:lang w:val="es-AR"/>
        </w:rPr>
        <w:t xml:space="preserve">Tabla </w:t>
      </w:r>
      <w:r w:rsidR="00AA0E76" w:rsidRPr="00A21C03">
        <w:rPr>
          <w:rFonts w:ascii="Arial" w:hAnsi="Arial" w:cs="Arial"/>
          <w:b/>
          <w:noProof/>
          <w:sz w:val="20"/>
          <w:lang w:val="es-AR"/>
        </w:rPr>
        <w:t>16</w:t>
      </w:r>
      <w:r w:rsidRPr="00A21C03">
        <w:rPr>
          <w:rFonts w:ascii="Arial" w:hAnsi="Arial" w:cs="Arial"/>
          <w:lang w:val="es-AR"/>
        </w:rPr>
        <w:fldChar w:fldCharType="end"/>
      </w:r>
      <w:r w:rsidRPr="00A21C03">
        <w:rPr>
          <w:rFonts w:ascii="Arial" w:hAnsi="Arial" w:cs="Arial"/>
          <w:lang w:val="es-AR"/>
        </w:rPr>
        <w:t>.</w:t>
      </w:r>
    </w:p>
    <w:p w:rsidR="00DD770D" w:rsidRPr="00A21C03" w:rsidRDefault="00DD770D" w:rsidP="00DD770D">
      <w:pPr>
        <w:keepNext/>
        <w:keepLines/>
        <w:spacing w:after="120"/>
        <w:jc w:val="center"/>
        <w:rPr>
          <w:rFonts w:ascii="Arial" w:hAnsi="Arial" w:cs="Arial"/>
          <w:b/>
          <w:sz w:val="20"/>
          <w:lang w:val="es-AR"/>
        </w:rPr>
      </w:pPr>
      <w:bookmarkStart w:id="63" w:name="_Ref429383113"/>
      <w:bookmarkStart w:id="64" w:name="_Toc434552136"/>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16</w:t>
      </w:r>
      <w:r w:rsidRPr="00A21C03">
        <w:rPr>
          <w:rFonts w:ascii="Arial" w:hAnsi="Arial" w:cs="Arial"/>
          <w:b/>
          <w:sz w:val="20"/>
          <w:lang w:val="es-AR"/>
        </w:rPr>
        <w:fldChar w:fldCharType="end"/>
      </w:r>
      <w:bookmarkEnd w:id="63"/>
      <w:r w:rsidRPr="00A21C03">
        <w:rPr>
          <w:rFonts w:ascii="Arial" w:hAnsi="Arial" w:cs="Arial"/>
          <w:b/>
          <w:sz w:val="20"/>
          <w:lang w:val="es-AR"/>
        </w:rPr>
        <w:t xml:space="preserve">: Resultados evaluación económica – </w:t>
      </w:r>
      <w:r w:rsidR="00800FD8" w:rsidRPr="00A21C03">
        <w:rPr>
          <w:rFonts w:ascii="Arial" w:hAnsi="Arial" w:cs="Arial"/>
          <w:b/>
          <w:sz w:val="20"/>
          <w:lang w:val="es-AR"/>
        </w:rPr>
        <w:t xml:space="preserve">SE </w:t>
      </w:r>
      <w:r w:rsidRPr="00A21C03">
        <w:rPr>
          <w:rFonts w:ascii="Arial" w:hAnsi="Arial" w:cs="Arial"/>
          <w:b/>
          <w:sz w:val="20"/>
          <w:lang w:val="es-AR"/>
        </w:rPr>
        <w:t>Jinotega</w:t>
      </w:r>
      <w:bookmarkEnd w:id="64"/>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29"/>
        <w:gridCol w:w="1329"/>
        <w:gridCol w:w="998"/>
      </w:tblGrid>
      <w:tr w:rsidR="00DD770D" w:rsidRPr="00A21C03" w:rsidTr="00A35551">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D770D" w:rsidRPr="00A21C03" w:rsidRDefault="00DD770D" w:rsidP="00A35551">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D770D" w:rsidRPr="00A21C03" w:rsidRDefault="00DD770D" w:rsidP="00A35551">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D770D" w:rsidRPr="00A21C03" w:rsidRDefault="00DD770D" w:rsidP="00A35551">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D770D" w:rsidRPr="00A21C03" w:rsidRDefault="00DD770D" w:rsidP="00A35551">
            <w:pPr>
              <w:keepNext/>
              <w:keepLines/>
              <w:spacing w:after="0"/>
              <w:jc w:val="center"/>
              <w:rPr>
                <w:rFonts w:ascii="Arial" w:hAnsi="Arial" w:cs="Arial"/>
                <w:b/>
                <w:sz w:val="20"/>
                <w:lang w:val="es-AR"/>
              </w:rPr>
            </w:pPr>
            <w:r w:rsidRPr="00A21C03">
              <w:rPr>
                <w:rFonts w:ascii="Arial" w:hAnsi="Arial" w:cs="Arial"/>
                <w:b/>
                <w:bCs/>
                <w:sz w:val="20"/>
                <w:lang w:val="es-AR"/>
              </w:rPr>
              <w:t xml:space="preserve">VP Beneficios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D770D" w:rsidRPr="00A21C03" w:rsidRDefault="00DD770D" w:rsidP="00531BC3">
            <w:pPr>
              <w:keepNext/>
              <w:keepLines/>
              <w:spacing w:after="0"/>
              <w:jc w:val="center"/>
              <w:rPr>
                <w:rFonts w:ascii="Arial" w:hAnsi="Arial" w:cs="Arial"/>
                <w:b/>
                <w:sz w:val="20"/>
                <w:lang w:val="es-AR"/>
              </w:rPr>
            </w:pPr>
            <w:r w:rsidRPr="00A21C03">
              <w:rPr>
                <w:rFonts w:ascii="Arial" w:hAnsi="Arial" w:cs="Arial"/>
                <w:b/>
                <w:bCs/>
                <w:sz w:val="20"/>
                <w:lang w:val="es-AR"/>
              </w:rPr>
              <w:t>V</w:t>
            </w:r>
            <w:r w:rsidR="00531BC3" w:rsidRPr="00A21C03">
              <w:rPr>
                <w:rFonts w:ascii="Arial" w:hAnsi="Arial" w:cs="Arial"/>
                <w:b/>
                <w:bCs/>
                <w:sz w:val="20"/>
                <w:lang w:val="es-AR"/>
              </w:rPr>
              <w:t>P</w:t>
            </w:r>
            <w:r w:rsidRPr="00A21C03">
              <w:rPr>
                <w:rFonts w:ascii="Arial" w:hAnsi="Arial" w:cs="Arial"/>
                <w:b/>
                <w:bCs/>
                <w:sz w:val="20"/>
                <w:lang w:val="es-AR"/>
              </w:rPr>
              <w:t>NE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D770D" w:rsidRPr="00A21C03" w:rsidRDefault="00DD770D" w:rsidP="00A35551">
            <w:pPr>
              <w:keepNext/>
              <w:keepLines/>
              <w:spacing w:after="0"/>
              <w:jc w:val="center"/>
              <w:rPr>
                <w:rFonts w:ascii="Arial" w:hAnsi="Arial" w:cs="Arial"/>
                <w:b/>
                <w:sz w:val="20"/>
                <w:lang w:val="es-AR"/>
              </w:rPr>
            </w:pPr>
            <w:r w:rsidRPr="00A21C03">
              <w:rPr>
                <w:rFonts w:ascii="Arial" w:hAnsi="Arial" w:cs="Arial"/>
                <w:b/>
                <w:bCs/>
                <w:sz w:val="20"/>
                <w:lang w:val="es-AR"/>
              </w:rPr>
              <w:t>TIRE</w:t>
            </w:r>
          </w:p>
        </w:tc>
      </w:tr>
      <w:tr w:rsidR="00901B71" w:rsidRPr="00A21C03" w:rsidTr="00A35551">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DD770D" w:rsidRPr="00A21C03" w:rsidRDefault="00DD770D" w:rsidP="00A35551">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DD770D" w:rsidRPr="00A21C03" w:rsidRDefault="00DD770D" w:rsidP="00A35551">
            <w:pPr>
              <w:keepNext/>
              <w:keepLines/>
              <w:spacing w:after="0"/>
              <w:jc w:val="center"/>
              <w:rPr>
                <w:rFonts w:ascii="Arial" w:hAnsi="Arial" w:cs="Arial"/>
                <w:sz w:val="20"/>
                <w:lang w:val="es-AR"/>
              </w:rPr>
            </w:pPr>
            <w:r w:rsidRPr="00A21C03">
              <w:rPr>
                <w:rFonts w:ascii="Arial" w:hAnsi="Arial" w:cs="Arial"/>
                <w:bCs/>
                <w:sz w:val="20"/>
                <w:lang w:val="es-AR"/>
              </w:rPr>
              <w:t>-</w:t>
            </w:r>
          </w:p>
          <w:p w:rsidR="00DD770D" w:rsidRPr="00A21C03" w:rsidRDefault="00DD770D" w:rsidP="00A35551">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DD770D" w:rsidRPr="00A21C03" w:rsidRDefault="00901B71" w:rsidP="00901B71">
            <w:pPr>
              <w:keepNext/>
              <w:keepLines/>
              <w:spacing w:after="0"/>
              <w:jc w:val="center"/>
              <w:rPr>
                <w:rFonts w:ascii="Arial" w:hAnsi="Arial" w:cs="Arial"/>
                <w:sz w:val="20"/>
                <w:lang w:val="es-AR"/>
              </w:rPr>
            </w:pPr>
            <w:r w:rsidRPr="00A21C03">
              <w:rPr>
                <w:rFonts w:ascii="Arial" w:hAnsi="Arial" w:cs="Arial"/>
                <w:sz w:val="20"/>
                <w:lang w:val="es-AR"/>
              </w:rPr>
              <w:t>6</w:t>
            </w:r>
            <w:r w:rsidR="00DD770D" w:rsidRPr="00A21C03">
              <w:rPr>
                <w:rFonts w:ascii="Arial" w:hAnsi="Arial" w:cs="Arial"/>
                <w:sz w:val="20"/>
                <w:lang w:val="es-AR"/>
              </w:rPr>
              <w:t>.</w:t>
            </w:r>
            <w:r w:rsidRPr="00A21C03">
              <w:rPr>
                <w:rFonts w:ascii="Arial" w:hAnsi="Arial" w:cs="Arial"/>
                <w:sz w:val="20"/>
                <w:lang w:val="es-AR"/>
              </w:rPr>
              <w:t>576</w:t>
            </w:r>
            <w:r w:rsidR="00DD770D" w:rsidRPr="00A21C03">
              <w:rPr>
                <w:rFonts w:ascii="Arial" w:hAnsi="Arial" w:cs="Arial"/>
                <w:sz w:val="20"/>
                <w:lang w:val="es-AR"/>
              </w:rPr>
              <w:t>.</w:t>
            </w:r>
            <w:r w:rsidRPr="00A21C03">
              <w:rPr>
                <w:rFonts w:ascii="Arial" w:hAnsi="Arial" w:cs="Arial"/>
                <w:sz w:val="20"/>
                <w:lang w:val="es-AR"/>
              </w:rPr>
              <w:t>379</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DD770D" w:rsidRPr="00A21C03" w:rsidRDefault="00667CAA" w:rsidP="00667CAA">
            <w:pPr>
              <w:keepNext/>
              <w:keepLines/>
              <w:spacing w:after="0"/>
              <w:jc w:val="center"/>
              <w:rPr>
                <w:rFonts w:ascii="Arial" w:hAnsi="Arial" w:cs="Arial"/>
                <w:sz w:val="20"/>
                <w:lang w:val="es-AR"/>
              </w:rPr>
            </w:pPr>
            <w:r>
              <w:rPr>
                <w:rFonts w:ascii="Arial" w:hAnsi="Arial" w:cs="Arial"/>
                <w:sz w:val="20"/>
                <w:lang w:val="es-AR"/>
              </w:rPr>
              <w:t>4</w:t>
            </w:r>
            <w:r w:rsidR="00DD770D" w:rsidRPr="00A21C03">
              <w:rPr>
                <w:rFonts w:ascii="Arial" w:hAnsi="Arial" w:cs="Arial"/>
                <w:sz w:val="20"/>
                <w:lang w:val="es-AR"/>
              </w:rPr>
              <w:t>.</w:t>
            </w:r>
            <w:r>
              <w:rPr>
                <w:rFonts w:ascii="Arial" w:hAnsi="Arial" w:cs="Arial"/>
                <w:sz w:val="20"/>
                <w:lang w:val="es-AR"/>
              </w:rPr>
              <w:t>311</w:t>
            </w:r>
            <w:r w:rsidR="00DD770D" w:rsidRPr="00A21C03">
              <w:rPr>
                <w:rFonts w:ascii="Arial" w:hAnsi="Arial" w:cs="Arial"/>
                <w:sz w:val="20"/>
                <w:lang w:val="es-AR"/>
              </w:rPr>
              <w:t>.</w:t>
            </w:r>
            <w:r>
              <w:rPr>
                <w:rFonts w:ascii="Arial" w:hAnsi="Arial" w:cs="Arial"/>
                <w:sz w:val="20"/>
                <w:lang w:val="es-AR"/>
              </w:rPr>
              <w:t>608</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DD770D" w:rsidRPr="00A21C03" w:rsidRDefault="00975928" w:rsidP="00975928">
            <w:pPr>
              <w:keepNext/>
              <w:keepLines/>
              <w:spacing w:after="0"/>
              <w:jc w:val="center"/>
              <w:rPr>
                <w:rFonts w:ascii="Arial" w:hAnsi="Arial" w:cs="Arial"/>
                <w:sz w:val="20"/>
                <w:lang w:val="es-AR"/>
              </w:rPr>
            </w:pPr>
            <w:r>
              <w:rPr>
                <w:rFonts w:ascii="Arial" w:hAnsi="Arial" w:cs="Arial"/>
                <w:sz w:val="20"/>
                <w:lang w:val="es-AR"/>
              </w:rPr>
              <w:t>118</w:t>
            </w:r>
            <w:r w:rsidR="00DD770D" w:rsidRPr="00A21C03">
              <w:rPr>
                <w:rFonts w:ascii="Arial" w:hAnsi="Arial" w:cs="Arial"/>
                <w:sz w:val="20"/>
                <w:lang w:val="es-AR"/>
              </w:rPr>
              <w:t>.</w:t>
            </w:r>
            <w:r>
              <w:rPr>
                <w:rFonts w:ascii="Arial" w:hAnsi="Arial" w:cs="Arial"/>
                <w:sz w:val="20"/>
                <w:lang w:val="es-AR"/>
              </w:rPr>
              <w:t>960</w:t>
            </w:r>
            <w:r w:rsidR="00DD770D" w:rsidRPr="00A21C03">
              <w:rPr>
                <w:rFonts w:ascii="Arial" w:hAnsi="Arial" w:cs="Arial"/>
                <w:sz w:val="20"/>
                <w:lang w:val="es-AR"/>
              </w:rPr>
              <w:t>.</w:t>
            </w:r>
            <w:r>
              <w:rPr>
                <w:rFonts w:ascii="Arial" w:hAnsi="Arial" w:cs="Arial"/>
                <w:sz w:val="20"/>
                <w:lang w:val="es-AR"/>
              </w:rPr>
              <w:t>891</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DD770D" w:rsidRPr="00A21C03" w:rsidRDefault="00975928" w:rsidP="00975928">
            <w:pPr>
              <w:keepNext/>
              <w:keepLines/>
              <w:spacing w:after="0"/>
              <w:jc w:val="center"/>
              <w:rPr>
                <w:rFonts w:ascii="Arial" w:hAnsi="Arial" w:cs="Arial"/>
                <w:sz w:val="20"/>
                <w:lang w:val="es-AR"/>
              </w:rPr>
            </w:pPr>
            <w:r>
              <w:rPr>
                <w:rFonts w:ascii="Arial" w:hAnsi="Arial" w:cs="Arial"/>
                <w:sz w:val="20"/>
                <w:lang w:val="es-AR"/>
              </w:rPr>
              <w:t>107</w:t>
            </w:r>
            <w:r w:rsidR="00DD770D" w:rsidRPr="00A21C03">
              <w:rPr>
                <w:rFonts w:ascii="Arial" w:hAnsi="Arial" w:cs="Arial"/>
                <w:sz w:val="20"/>
                <w:lang w:val="es-AR"/>
              </w:rPr>
              <w:t>.</w:t>
            </w:r>
            <w:r>
              <w:rPr>
                <w:rFonts w:ascii="Arial" w:hAnsi="Arial" w:cs="Arial"/>
                <w:sz w:val="20"/>
                <w:lang w:val="es-AR"/>
              </w:rPr>
              <w:t>532</w:t>
            </w:r>
            <w:r w:rsidR="00DD770D" w:rsidRPr="00A21C03">
              <w:rPr>
                <w:rFonts w:ascii="Arial" w:hAnsi="Arial" w:cs="Arial"/>
                <w:sz w:val="20"/>
                <w:lang w:val="es-AR"/>
              </w:rPr>
              <w:t>.</w:t>
            </w:r>
            <w:r>
              <w:rPr>
                <w:rFonts w:ascii="Arial" w:hAnsi="Arial" w:cs="Arial"/>
                <w:sz w:val="20"/>
                <w:lang w:val="es-AR"/>
              </w:rPr>
              <w:t>627</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DD770D" w:rsidRPr="00A21C03" w:rsidRDefault="00975928" w:rsidP="00667CAA">
            <w:pPr>
              <w:keepNext/>
              <w:keepLines/>
              <w:spacing w:after="0"/>
              <w:jc w:val="center"/>
              <w:rPr>
                <w:rFonts w:ascii="Arial" w:hAnsi="Arial" w:cs="Arial"/>
                <w:sz w:val="20"/>
                <w:lang w:val="es-AR"/>
              </w:rPr>
            </w:pPr>
            <w:r>
              <w:rPr>
                <w:rFonts w:ascii="Arial" w:hAnsi="Arial" w:cs="Arial"/>
                <w:sz w:val="20"/>
                <w:lang w:val="es-AR"/>
              </w:rPr>
              <w:t>35</w:t>
            </w:r>
            <w:r w:rsidR="00DD770D" w:rsidRPr="00A21C03">
              <w:rPr>
                <w:rFonts w:ascii="Arial" w:hAnsi="Arial" w:cs="Arial"/>
                <w:sz w:val="20"/>
                <w:lang w:val="es-AR"/>
              </w:rPr>
              <w:t>%</w:t>
            </w:r>
          </w:p>
        </w:tc>
      </w:tr>
    </w:tbl>
    <w:p w:rsidR="00DD770D" w:rsidRPr="00A21C03" w:rsidRDefault="00DD770D" w:rsidP="00DD770D">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DD770D" w:rsidRPr="00A21C03" w:rsidRDefault="00DD770D" w:rsidP="00DD770D">
      <w:pPr>
        <w:rPr>
          <w:rFonts w:ascii="Arial" w:hAnsi="Arial" w:cs="Arial"/>
          <w:lang w:val="es-AR"/>
        </w:rPr>
      </w:pPr>
      <w:r w:rsidRPr="00A21C03">
        <w:rPr>
          <w:rFonts w:ascii="Arial" w:hAnsi="Arial" w:cs="Arial"/>
          <w:lang w:val="es-AR"/>
        </w:rPr>
        <w:t>Al igual que los anteriores, la construcción de la SE Jinotega y las obras conexas posee un V</w:t>
      </w:r>
      <w:r w:rsidR="00531BC3" w:rsidRPr="00A21C03">
        <w:rPr>
          <w:rFonts w:ascii="Arial" w:hAnsi="Arial" w:cs="Arial"/>
          <w:lang w:val="es-AR"/>
        </w:rPr>
        <w:t>P</w:t>
      </w:r>
      <w:r w:rsidRPr="00A21C03">
        <w:rPr>
          <w:rFonts w:ascii="Arial" w:hAnsi="Arial" w:cs="Arial"/>
          <w:lang w:val="es-AR"/>
        </w:rPr>
        <w:t>NE positivo.</w:t>
      </w:r>
      <w:r w:rsidR="00A35551" w:rsidRPr="00A21C03">
        <w:rPr>
          <w:rFonts w:ascii="Arial" w:hAnsi="Arial" w:cs="Arial"/>
          <w:lang w:val="es-AR"/>
        </w:rPr>
        <w:t xml:space="preserve"> Esto por la energía de falla que se</w:t>
      </w:r>
      <w:r w:rsidRPr="00A21C03">
        <w:rPr>
          <w:rFonts w:ascii="Arial" w:hAnsi="Arial" w:cs="Arial"/>
          <w:lang w:val="es-AR"/>
        </w:rPr>
        <w:t xml:space="preserve"> </w:t>
      </w:r>
      <w:r w:rsidR="00A35551" w:rsidRPr="00A21C03">
        <w:rPr>
          <w:rFonts w:ascii="Arial" w:hAnsi="Arial" w:cs="Arial"/>
          <w:lang w:val="es-AR"/>
        </w:rPr>
        <w:t>verifica en ausencia del mismo</w:t>
      </w:r>
      <w:r w:rsidR="00365992" w:rsidRPr="00A21C03">
        <w:rPr>
          <w:rFonts w:ascii="Arial" w:hAnsi="Arial" w:cs="Arial"/>
          <w:lang w:val="es-AR"/>
        </w:rPr>
        <w:t xml:space="preserve"> (que representa el 9</w:t>
      </w:r>
      <w:r w:rsidR="00667CAA">
        <w:rPr>
          <w:rFonts w:ascii="Arial" w:hAnsi="Arial" w:cs="Arial"/>
          <w:lang w:val="es-AR"/>
        </w:rPr>
        <w:t>9</w:t>
      </w:r>
      <w:r w:rsidR="00365992" w:rsidRPr="00A21C03">
        <w:rPr>
          <w:rFonts w:ascii="Arial" w:hAnsi="Arial" w:cs="Arial"/>
          <w:lang w:val="es-AR"/>
        </w:rPr>
        <w:t>% de los beneficios del proyecto)</w:t>
      </w:r>
      <w:r w:rsidR="00A35551" w:rsidRPr="00A21C03">
        <w:rPr>
          <w:rFonts w:ascii="Arial" w:hAnsi="Arial" w:cs="Arial"/>
          <w:lang w:val="es-AR"/>
        </w:rPr>
        <w:t>.</w:t>
      </w:r>
      <w:r w:rsidR="003A2BA3" w:rsidRPr="00A21C03">
        <w:rPr>
          <w:rFonts w:ascii="Arial" w:hAnsi="Arial" w:cs="Arial"/>
          <w:lang w:val="es-AR"/>
        </w:rPr>
        <w:t xml:space="preserve"> Cabe mencionar que los clientes existentes disfrutarán de un 9</w:t>
      </w:r>
      <w:r w:rsidR="00667CAA">
        <w:rPr>
          <w:rFonts w:ascii="Arial" w:hAnsi="Arial" w:cs="Arial"/>
          <w:lang w:val="es-AR"/>
        </w:rPr>
        <w:t>8</w:t>
      </w:r>
      <w:r w:rsidR="003A2BA3" w:rsidRPr="00A21C03">
        <w:rPr>
          <w:rFonts w:ascii="Arial" w:hAnsi="Arial" w:cs="Arial"/>
          <w:lang w:val="es-AR"/>
        </w:rPr>
        <w:t>% de los beneficios del proyecto</w:t>
      </w:r>
      <w:r w:rsidR="00975928">
        <w:rPr>
          <w:rFonts w:ascii="Arial" w:hAnsi="Arial" w:cs="Arial"/>
          <w:lang w:val="es-AR"/>
        </w:rPr>
        <w:t>.</w:t>
      </w:r>
    </w:p>
    <w:p w:rsidR="00DD770D" w:rsidRPr="00A21C03" w:rsidRDefault="00A35551" w:rsidP="00DD770D">
      <w:pPr>
        <w:rPr>
          <w:rFonts w:ascii="Arial" w:hAnsi="Arial" w:cs="Arial"/>
          <w:lang w:val="es-AR"/>
        </w:rPr>
      </w:pPr>
      <w:r w:rsidRPr="00A21C03">
        <w:rPr>
          <w:rFonts w:ascii="Arial" w:hAnsi="Arial" w:cs="Arial"/>
          <w:lang w:val="es-AR"/>
        </w:rPr>
        <w:t xml:space="preserve">En términos privados, sin embargo, el proyecto no resulta rentable, tal como se observa en la </w:t>
      </w:r>
      <w:r w:rsidRPr="00A21C03">
        <w:rPr>
          <w:rFonts w:ascii="Arial" w:hAnsi="Arial" w:cs="Arial"/>
          <w:lang w:val="es-AR"/>
        </w:rPr>
        <w:fldChar w:fldCharType="begin"/>
      </w:r>
      <w:r w:rsidRPr="00A21C03">
        <w:rPr>
          <w:rFonts w:ascii="Arial" w:hAnsi="Arial" w:cs="Arial"/>
          <w:lang w:val="es-AR"/>
        </w:rPr>
        <w:instrText xml:space="preserve"> REF _Ref429383390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17</w:t>
      </w:r>
      <w:r w:rsidRPr="00A21C03">
        <w:rPr>
          <w:rFonts w:ascii="Arial" w:hAnsi="Arial" w:cs="Arial"/>
          <w:lang w:val="es-AR"/>
        </w:rPr>
        <w:fldChar w:fldCharType="end"/>
      </w:r>
      <w:r w:rsidRPr="00A21C03">
        <w:rPr>
          <w:rFonts w:ascii="Arial" w:hAnsi="Arial" w:cs="Arial"/>
          <w:lang w:val="es-AR"/>
        </w:rPr>
        <w:t>.</w:t>
      </w:r>
    </w:p>
    <w:p w:rsidR="00A35551" w:rsidRPr="00A21C03" w:rsidRDefault="00A35551" w:rsidP="00A35551">
      <w:pPr>
        <w:keepNext/>
        <w:keepLines/>
        <w:spacing w:after="120"/>
        <w:jc w:val="center"/>
        <w:rPr>
          <w:rFonts w:ascii="Arial" w:hAnsi="Arial" w:cs="Arial"/>
          <w:b/>
          <w:sz w:val="20"/>
          <w:lang w:val="es-AR"/>
        </w:rPr>
      </w:pPr>
      <w:bookmarkStart w:id="65" w:name="_Ref429383390"/>
      <w:bookmarkStart w:id="66" w:name="_Toc434552137"/>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17</w:t>
      </w:r>
      <w:r w:rsidRPr="00A21C03">
        <w:rPr>
          <w:rFonts w:ascii="Arial" w:hAnsi="Arial" w:cs="Arial"/>
          <w:b/>
          <w:sz w:val="20"/>
          <w:lang w:val="es-AR"/>
        </w:rPr>
        <w:fldChar w:fldCharType="end"/>
      </w:r>
      <w:bookmarkEnd w:id="65"/>
      <w:r w:rsidRPr="00A21C03">
        <w:rPr>
          <w:rFonts w:ascii="Arial" w:hAnsi="Arial" w:cs="Arial"/>
          <w:b/>
          <w:sz w:val="20"/>
          <w:lang w:val="es-AR"/>
        </w:rPr>
        <w:t xml:space="preserve">: Resultados evaluación financiera – </w:t>
      </w:r>
      <w:r w:rsidR="00800FD8" w:rsidRPr="00A21C03">
        <w:rPr>
          <w:rFonts w:ascii="Arial" w:hAnsi="Arial" w:cs="Arial"/>
          <w:b/>
          <w:sz w:val="20"/>
          <w:lang w:val="es-AR"/>
        </w:rPr>
        <w:t xml:space="preserve">SE </w:t>
      </w:r>
      <w:r w:rsidRPr="00A21C03">
        <w:rPr>
          <w:rFonts w:ascii="Arial" w:hAnsi="Arial" w:cs="Arial"/>
          <w:b/>
          <w:sz w:val="20"/>
          <w:lang w:val="es-AR"/>
        </w:rPr>
        <w:t>Jinotega</w:t>
      </w:r>
      <w:bookmarkEnd w:id="66"/>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A35551" w:rsidRPr="00A21C03" w:rsidTr="00A35551">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A35551" w:rsidRPr="00A21C03" w:rsidRDefault="00A35551" w:rsidP="00A35551">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A35551" w:rsidRPr="00A21C03" w:rsidRDefault="00A35551" w:rsidP="00901B71">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r w:rsidR="00901B71" w:rsidRPr="00A21C03">
              <w:rPr>
                <w:rFonts w:ascii="Arial" w:hAnsi="Arial" w:cs="Arial"/>
                <w:b/>
                <w:bCs/>
                <w:sz w:val="20"/>
                <w:lang w:val="es-AR"/>
              </w:rPr>
              <w:t>fin</w:t>
            </w:r>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A35551" w:rsidRPr="00A21C03" w:rsidRDefault="00A35551" w:rsidP="00901B71">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r w:rsidR="00901B71" w:rsidRPr="00A21C03">
              <w:rPr>
                <w:rFonts w:ascii="Arial" w:hAnsi="Arial" w:cs="Arial"/>
                <w:b/>
                <w:bCs/>
                <w:sz w:val="20"/>
                <w:lang w:val="es-AR"/>
              </w:rPr>
              <w:t>fin</w:t>
            </w:r>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A35551" w:rsidRPr="00A21C03" w:rsidRDefault="00A35551" w:rsidP="00901B71">
            <w:pPr>
              <w:keepNext/>
              <w:keepLines/>
              <w:spacing w:after="0"/>
              <w:jc w:val="center"/>
              <w:rPr>
                <w:rFonts w:ascii="Arial" w:hAnsi="Arial" w:cs="Arial"/>
                <w:b/>
                <w:sz w:val="20"/>
                <w:lang w:val="es-AR"/>
              </w:rPr>
            </w:pPr>
            <w:r w:rsidRPr="00A21C03">
              <w:rPr>
                <w:rFonts w:ascii="Arial" w:hAnsi="Arial" w:cs="Arial"/>
                <w:b/>
                <w:bCs/>
                <w:sz w:val="20"/>
                <w:lang w:val="es-AR"/>
              </w:rPr>
              <w:t xml:space="preserve">VP </w:t>
            </w:r>
            <w:r w:rsidR="00901B71" w:rsidRPr="00A21C03">
              <w:rPr>
                <w:rFonts w:ascii="Arial" w:hAnsi="Arial" w:cs="Arial"/>
                <w:b/>
                <w:bCs/>
                <w:sz w:val="20"/>
                <w:lang w:val="es-AR"/>
              </w:rPr>
              <w:t>Ingresos</w:t>
            </w:r>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A35551" w:rsidRPr="00A21C03" w:rsidRDefault="00901B71" w:rsidP="00A35551">
            <w:pPr>
              <w:keepNext/>
              <w:keepLines/>
              <w:spacing w:after="0"/>
              <w:jc w:val="center"/>
              <w:rPr>
                <w:rFonts w:ascii="Arial" w:hAnsi="Arial" w:cs="Arial"/>
                <w:b/>
                <w:sz w:val="20"/>
                <w:lang w:val="es-AR"/>
              </w:rPr>
            </w:pPr>
            <w:r w:rsidRPr="00A21C03">
              <w:rPr>
                <w:rFonts w:ascii="Arial" w:hAnsi="Arial" w:cs="Arial"/>
                <w:b/>
                <w:bCs/>
                <w:sz w:val="20"/>
                <w:lang w:val="es-AR"/>
              </w:rPr>
              <w:t>VAN</w:t>
            </w:r>
            <w:r w:rsidR="00A35551" w:rsidRPr="00A21C03">
              <w:rPr>
                <w:rFonts w:ascii="Arial" w:hAnsi="Arial" w:cs="Arial"/>
                <w:b/>
                <w:bCs/>
                <w:sz w:val="20"/>
                <w:lang w:val="es-AR"/>
              </w:rPr>
              <w:t xml:space="preserve">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A35551" w:rsidRPr="00A21C03" w:rsidRDefault="00901B71" w:rsidP="00A35551">
            <w:pPr>
              <w:keepNext/>
              <w:keepLines/>
              <w:spacing w:after="0"/>
              <w:jc w:val="center"/>
              <w:rPr>
                <w:rFonts w:ascii="Arial" w:hAnsi="Arial" w:cs="Arial"/>
                <w:b/>
                <w:sz w:val="20"/>
                <w:lang w:val="es-AR"/>
              </w:rPr>
            </w:pPr>
            <w:r w:rsidRPr="00A21C03">
              <w:rPr>
                <w:rFonts w:ascii="Arial" w:hAnsi="Arial" w:cs="Arial"/>
                <w:b/>
                <w:bCs/>
                <w:sz w:val="20"/>
                <w:lang w:val="es-AR"/>
              </w:rPr>
              <w:t>TIR</w:t>
            </w:r>
          </w:p>
        </w:tc>
      </w:tr>
      <w:tr w:rsidR="00901B71" w:rsidRPr="00A21C03" w:rsidTr="00A35551">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A35551" w:rsidRPr="00A21C03" w:rsidRDefault="00A35551" w:rsidP="00A35551">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A35551" w:rsidRPr="00A21C03" w:rsidRDefault="00A35551" w:rsidP="00A35551">
            <w:pPr>
              <w:keepNext/>
              <w:keepLines/>
              <w:spacing w:after="0"/>
              <w:jc w:val="center"/>
              <w:rPr>
                <w:rFonts w:ascii="Arial" w:hAnsi="Arial" w:cs="Arial"/>
                <w:sz w:val="20"/>
                <w:lang w:val="es-AR"/>
              </w:rPr>
            </w:pPr>
            <w:r w:rsidRPr="00A21C03">
              <w:rPr>
                <w:rFonts w:ascii="Arial" w:hAnsi="Arial" w:cs="Arial"/>
                <w:bCs/>
                <w:sz w:val="20"/>
                <w:lang w:val="es-AR"/>
              </w:rPr>
              <w:t>-</w:t>
            </w:r>
          </w:p>
          <w:p w:rsidR="00A35551" w:rsidRPr="00A21C03" w:rsidRDefault="00A35551" w:rsidP="00A35551">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A35551" w:rsidRPr="00A21C03" w:rsidRDefault="00901B71" w:rsidP="00901B71">
            <w:pPr>
              <w:keepNext/>
              <w:keepLines/>
              <w:spacing w:after="0"/>
              <w:jc w:val="center"/>
              <w:rPr>
                <w:rFonts w:ascii="Arial" w:hAnsi="Arial" w:cs="Arial"/>
                <w:sz w:val="20"/>
                <w:lang w:val="es-AR"/>
              </w:rPr>
            </w:pPr>
            <w:r w:rsidRPr="00A21C03">
              <w:rPr>
                <w:rFonts w:ascii="Arial" w:hAnsi="Arial" w:cs="Arial"/>
                <w:sz w:val="20"/>
                <w:lang w:val="es-AR"/>
              </w:rPr>
              <w:t>6</w:t>
            </w:r>
            <w:r w:rsidR="00A35551" w:rsidRPr="00A21C03">
              <w:rPr>
                <w:rFonts w:ascii="Arial" w:hAnsi="Arial" w:cs="Arial"/>
                <w:sz w:val="20"/>
                <w:lang w:val="es-AR"/>
              </w:rPr>
              <w:t>.</w:t>
            </w:r>
            <w:r w:rsidRPr="00A21C03">
              <w:rPr>
                <w:rFonts w:ascii="Arial" w:hAnsi="Arial" w:cs="Arial"/>
                <w:sz w:val="20"/>
                <w:lang w:val="es-AR"/>
              </w:rPr>
              <w:t>742</w:t>
            </w:r>
            <w:r w:rsidR="00A35551" w:rsidRPr="00A21C03">
              <w:rPr>
                <w:rFonts w:ascii="Arial" w:hAnsi="Arial" w:cs="Arial"/>
                <w:sz w:val="20"/>
                <w:lang w:val="es-AR"/>
              </w:rPr>
              <w:t>.</w:t>
            </w:r>
            <w:r w:rsidRPr="00A21C03">
              <w:rPr>
                <w:rFonts w:ascii="Arial" w:hAnsi="Arial" w:cs="Arial"/>
                <w:sz w:val="20"/>
                <w:lang w:val="es-AR"/>
              </w:rPr>
              <w:t>239</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A35551" w:rsidRPr="00A21C03" w:rsidRDefault="00901B71" w:rsidP="00A35551">
            <w:pPr>
              <w:keepNext/>
              <w:keepLines/>
              <w:spacing w:after="0"/>
              <w:jc w:val="center"/>
              <w:rPr>
                <w:rFonts w:ascii="Arial" w:hAnsi="Arial" w:cs="Arial"/>
                <w:sz w:val="20"/>
                <w:lang w:val="es-AR"/>
              </w:rPr>
            </w:pPr>
            <w:r w:rsidRPr="00A21C03">
              <w:rPr>
                <w:rFonts w:ascii="Arial" w:hAnsi="Arial" w:cs="Arial"/>
                <w:sz w:val="20"/>
                <w:lang w:val="es-AR"/>
              </w:rPr>
              <w:t>1.688.392</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A35551" w:rsidRPr="00A21C03" w:rsidRDefault="00901B71" w:rsidP="00901B71">
            <w:pPr>
              <w:keepNext/>
              <w:keepLines/>
              <w:spacing w:after="0"/>
              <w:jc w:val="center"/>
              <w:rPr>
                <w:rFonts w:ascii="Arial" w:hAnsi="Arial" w:cs="Arial"/>
                <w:sz w:val="20"/>
                <w:lang w:val="es-AR"/>
              </w:rPr>
            </w:pPr>
            <w:r w:rsidRPr="00A21C03">
              <w:rPr>
                <w:rFonts w:ascii="Arial" w:hAnsi="Arial" w:cs="Arial"/>
                <w:sz w:val="20"/>
                <w:lang w:val="es-AR"/>
              </w:rPr>
              <w:t>3</w:t>
            </w:r>
            <w:r w:rsidR="00A35551" w:rsidRPr="00A21C03">
              <w:rPr>
                <w:rFonts w:ascii="Arial" w:hAnsi="Arial" w:cs="Arial"/>
                <w:sz w:val="20"/>
                <w:lang w:val="es-AR"/>
              </w:rPr>
              <w:t>.</w:t>
            </w:r>
            <w:r w:rsidRPr="00A21C03">
              <w:rPr>
                <w:rFonts w:ascii="Arial" w:hAnsi="Arial" w:cs="Arial"/>
                <w:sz w:val="20"/>
                <w:lang w:val="es-AR"/>
              </w:rPr>
              <w:t>698</w:t>
            </w:r>
            <w:r w:rsidR="00A35551" w:rsidRPr="00A21C03">
              <w:rPr>
                <w:rFonts w:ascii="Arial" w:hAnsi="Arial" w:cs="Arial"/>
                <w:sz w:val="20"/>
                <w:lang w:val="es-AR"/>
              </w:rPr>
              <w:t>.</w:t>
            </w:r>
            <w:r w:rsidRPr="00A21C03">
              <w:rPr>
                <w:rFonts w:ascii="Arial" w:hAnsi="Arial" w:cs="Arial"/>
                <w:sz w:val="20"/>
                <w:lang w:val="es-AR"/>
              </w:rPr>
              <w:t>760</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A35551" w:rsidRPr="00A21C03" w:rsidRDefault="00901B71" w:rsidP="00901B71">
            <w:pPr>
              <w:keepNext/>
              <w:keepLines/>
              <w:spacing w:after="0"/>
              <w:jc w:val="center"/>
              <w:rPr>
                <w:rFonts w:ascii="Arial" w:hAnsi="Arial" w:cs="Arial"/>
                <w:sz w:val="20"/>
                <w:lang w:val="es-AR"/>
              </w:rPr>
            </w:pPr>
            <w:r w:rsidRPr="00A21C03">
              <w:rPr>
                <w:rFonts w:ascii="Arial" w:hAnsi="Arial" w:cs="Arial"/>
                <w:sz w:val="20"/>
                <w:lang w:val="es-AR"/>
              </w:rPr>
              <w:t>-4</w:t>
            </w:r>
            <w:r w:rsidR="00A35551" w:rsidRPr="00A21C03">
              <w:rPr>
                <w:rFonts w:ascii="Arial" w:hAnsi="Arial" w:cs="Arial"/>
                <w:sz w:val="20"/>
                <w:lang w:val="es-AR"/>
              </w:rPr>
              <w:t>.</w:t>
            </w:r>
            <w:r w:rsidRPr="00A21C03">
              <w:rPr>
                <w:rFonts w:ascii="Arial" w:hAnsi="Arial" w:cs="Arial"/>
                <w:sz w:val="20"/>
                <w:lang w:val="es-AR"/>
              </w:rPr>
              <w:t>731</w:t>
            </w:r>
            <w:r w:rsidR="00A35551" w:rsidRPr="00A21C03">
              <w:rPr>
                <w:rFonts w:ascii="Arial" w:hAnsi="Arial" w:cs="Arial"/>
                <w:sz w:val="20"/>
                <w:lang w:val="es-AR"/>
              </w:rPr>
              <w:t>.</w:t>
            </w:r>
            <w:r w:rsidRPr="00A21C03">
              <w:rPr>
                <w:rFonts w:ascii="Arial" w:hAnsi="Arial" w:cs="Arial"/>
                <w:sz w:val="20"/>
                <w:lang w:val="es-AR"/>
              </w:rPr>
              <w:t>870</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A35551" w:rsidRPr="00A21C03" w:rsidRDefault="00901B71" w:rsidP="00901B71">
            <w:pPr>
              <w:keepNext/>
              <w:keepLines/>
              <w:spacing w:after="0"/>
              <w:jc w:val="center"/>
              <w:rPr>
                <w:rFonts w:ascii="Arial" w:hAnsi="Arial" w:cs="Arial"/>
                <w:sz w:val="20"/>
                <w:lang w:val="es-AR"/>
              </w:rPr>
            </w:pPr>
            <w:r w:rsidRPr="00A21C03">
              <w:rPr>
                <w:rFonts w:ascii="Arial" w:hAnsi="Arial" w:cs="Arial"/>
                <w:sz w:val="20"/>
                <w:lang w:val="es-AR"/>
              </w:rPr>
              <w:t>-</w:t>
            </w:r>
          </w:p>
        </w:tc>
      </w:tr>
    </w:tbl>
    <w:p w:rsidR="00A35551" w:rsidRPr="00A21C03" w:rsidRDefault="00A35551" w:rsidP="00A35551">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66777A" w:rsidRPr="00A21C03" w:rsidRDefault="00A35551" w:rsidP="0066777A">
      <w:pPr>
        <w:rPr>
          <w:rFonts w:ascii="Arial" w:hAnsi="Arial" w:cs="Arial"/>
          <w:lang w:val="es-AR"/>
        </w:rPr>
      </w:pPr>
      <w:r w:rsidRPr="00A21C03">
        <w:rPr>
          <w:rFonts w:ascii="Arial" w:hAnsi="Arial" w:cs="Arial"/>
          <w:lang w:val="es-AR"/>
        </w:rPr>
        <w:lastRenderedPageBreak/>
        <w:t xml:space="preserve">En este caso los ingresos operativos </w:t>
      </w:r>
      <w:r w:rsidR="00901B71" w:rsidRPr="00A21C03">
        <w:rPr>
          <w:rFonts w:ascii="Arial" w:hAnsi="Arial" w:cs="Arial"/>
          <w:lang w:val="es-AR"/>
        </w:rPr>
        <w:t>superan a los</w:t>
      </w:r>
      <w:r w:rsidRPr="00A21C03">
        <w:rPr>
          <w:rFonts w:ascii="Arial" w:hAnsi="Arial" w:cs="Arial"/>
          <w:lang w:val="es-AR"/>
        </w:rPr>
        <w:t xml:space="preserve"> costos operativos</w:t>
      </w:r>
      <w:r w:rsidR="00901B71" w:rsidRPr="00A21C03">
        <w:rPr>
          <w:rFonts w:ascii="Arial" w:hAnsi="Arial" w:cs="Arial"/>
          <w:lang w:val="es-AR"/>
        </w:rPr>
        <w:t xml:space="preserve"> por lo que el proyecto, si bien no es rentable, es sostenible</w:t>
      </w:r>
      <w:r w:rsidR="0066777A" w:rsidRPr="00A21C03">
        <w:rPr>
          <w:rFonts w:ascii="Arial" w:hAnsi="Arial" w:cs="Arial"/>
          <w:lang w:val="es-AR"/>
        </w:rPr>
        <w:t xml:space="preserve"> Tal como en los casos anteriores,</w:t>
      </w:r>
      <w:r w:rsidR="00005206" w:rsidRPr="00A21C03">
        <w:rPr>
          <w:rFonts w:ascii="Arial" w:hAnsi="Arial" w:cs="Arial"/>
          <w:lang w:val="es-AR"/>
        </w:rPr>
        <w:t xml:space="preserve"> se debe señalar</w:t>
      </w:r>
      <w:r w:rsidR="0066777A" w:rsidRPr="00A21C03">
        <w:rPr>
          <w:rFonts w:ascii="Arial" w:hAnsi="Arial" w:cs="Arial"/>
          <w:lang w:val="es-AR"/>
        </w:rPr>
        <w:t xml:space="preserve"> que la evaluación financiera en este caso no es necesariamente relevante por cuanto el proyecto forma parte de la red de transmisión de ENATREL cuyas tarifas se determinan en función de costos medios. Que la tarifa no cubra el costo de este proyecto no implica necesariamente que la situación financiera de la empresa se vea comprometida por el mismo.</w:t>
      </w:r>
    </w:p>
    <w:p w:rsidR="00CD06AE" w:rsidRPr="00A21C03" w:rsidRDefault="00CD06AE" w:rsidP="00CD06AE">
      <w:pPr>
        <w:pStyle w:val="Heading1"/>
        <w:pageBreakBefore w:val="0"/>
        <w:numPr>
          <w:ilvl w:val="2"/>
          <w:numId w:val="9"/>
        </w:numPr>
        <w:rPr>
          <w:rFonts w:ascii="Arial" w:hAnsi="Arial" w:cs="Arial"/>
          <w:lang w:val="es-AR"/>
        </w:rPr>
      </w:pPr>
      <w:bookmarkStart w:id="67" w:name="_Toc434552111"/>
      <w:r w:rsidRPr="00A21C03">
        <w:rPr>
          <w:rFonts w:ascii="Arial" w:hAnsi="Arial" w:cs="Arial"/>
          <w:lang w:val="es-AR"/>
        </w:rPr>
        <w:t>SE Jinotega – Sensibilidades</w:t>
      </w:r>
      <w:bookmarkEnd w:id="67"/>
    </w:p>
    <w:p w:rsidR="00CD06AE" w:rsidRPr="00A21C03" w:rsidRDefault="00CD06AE" w:rsidP="00CD06AE">
      <w:pPr>
        <w:rPr>
          <w:rFonts w:ascii="Arial" w:hAnsi="Arial" w:cs="Arial"/>
          <w:lang w:val="es-AR"/>
        </w:rPr>
      </w:pPr>
      <w:r w:rsidRPr="00A21C03">
        <w:rPr>
          <w:rFonts w:ascii="Arial" w:hAnsi="Arial" w:cs="Arial"/>
          <w:lang w:val="es-AR"/>
        </w:rPr>
        <w:t xml:space="preserve">A continuación, en la </w:t>
      </w:r>
      <w:r w:rsidRPr="00A21C03">
        <w:rPr>
          <w:rFonts w:ascii="Arial" w:hAnsi="Arial" w:cs="Arial"/>
          <w:lang w:val="es-AR"/>
        </w:rPr>
        <w:fldChar w:fldCharType="begin"/>
      </w:r>
      <w:r w:rsidRPr="00A21C03">
        <w:rPr>
          <w:rFonts w:ascii="Arial" w:hAnsi="Arial" w:cs="Arial"/>
          <w:lang w:val="es-AR"/>
        </w:rPr>
        <w:instrText xml:space="preserve"> REF _Ref429403070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14</w:t>
      </w:r>
      <w:r w:rsidRPr="00A21C03">
        <w:rPr>
          <w:rFonts w:ascii="Arial" w:hAnsi="Arial" w:cs="Arial"/>
          <w:lang w:val="es-AR"/>
        </w:rPr>
        <w:fldChar w:fldCharType="end"/>
      </w:r>
      <w:r w:rsidRPr="00A21C03">
        <w:rPr>
          <w:rFonts w:ascii="Arial" w:hAnsi="Arial" w:cs="Arial"/>
          <w:lang w:val="es-AR"/>
        </w:rPr>
        <w:t>, se muestran los resultados de las diferentes sensibilidades efectuadas; éstas son</w:t>
      </w:r>
      <w:r w:rsidR="009532D1" w:rsidRPr="00A21C03">
        <w:rPr>
          <w:rFonts w:ascii="Arial" w:hAnsi="Arial" w:cs="Arial"/>
          <w:lang w:val="es-AR"/>
        </w:rPr>
        <w:t>, al igual que en los casos anteriores,</w:t>
      </w:r>
      <w:r w:rsidRPr="00A21C03">
        <w:rPr>
          <w:rFonts w:ascii="Arial" w:hAnsi="Arial" w:cs="Arial"/>
          <w:lang w:val="es-AR"/>
        </w:rPr>
        <w:t xml:space="preserve"> respecto a la tasa social de descuento, al crecimiento en la demanda de clientes existentes</w:t>
      </w:r>
      <w:r w:rsidR="009116D3" w:rsidRPr="00A21C03">
        <w:rPr>
          <w:rFonts w:ascii="Arial" w:hAnsi="Arial" w:cs="Arial"/>
          <w:lang w:val="es-AR"/>
        </w:rPr>
        <w:t>,</w:t>
      </w:r>
      <w:r w:rsidRPr="00A21C03">
        <w:rPr>
          <w:rFonts w:ascii="Arial" w:hAnsi="Arial" w:cs="Arial"/>
          <w:lang w:val="es-AR"/>
        </w:rPr>
        <w:t xml:space="preserve"> al costo de falla</w:t>
      </w:r>
      <w:r w:rsidR="009116D3" w:rsidRPr="00A21C03">
        <w:rPr>
          <w:rFonts w:ascii="Arial" w:hAnsi="Arial" w:cs="Arial"/>
          <w:lang w:val="es-AR"/>
        </w:rPr>
        <w:t xml:space="preserve"> y al monto de inversión</w:t>
      </w:r>
      <w:r w:rsidRPr="00A21C03">
        <w:rPr>
          <w:rFonts w:ascii="Arial" w:hAnsi="Arial" w:cs="Arial"/>
          <w:lang w:val="es-AR"/>
        </w:rPr>
        <w:t>.</w:t>
      </w:r>
    </w:p>
    <w:p w:rsidR="00CD06AE" w:rsidRPr="00A21C03" w:rsidRDefault="00CD06AE" w:rsidP="00CD06AE">
      <w:pPr>
        <w:keepNext/>
        <w:keepLines/>
        <w:spacing w:after="120"/>
        <w:jc w:val="center"/>
        <w:rPr>
          <w:rFonts w:ascii="Arial" w:hAnsi="Arial" w:cs="Arial"/>
          <w:b/>
          <w:sz w:val="20"/>
          <w:lang w:val="es-AR"/>
        </w:rPr>
      </w:pPr>
      <w:bookmarkStart w:id="68" w:name="_Toc434552138"/>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18</w:t>
      </w:r>
      <w:r w:rsidRPr="00A21C03">
        <w:rPr>
          <w:rFonts w:ascii="Arial" w:hAnsi="Arial" w:cs="Arial"/>
          <w:b/>
          <w:sz w:val="20"/>
          <w:lang w:val="es-AR"/>
        </w:rPr>
        <w:fldChar w:fldCharType="end"/>
      </w:r>
      <w:r w:rsidRPr="00A21C03">
        <w:rPr>
          <w:rFonts w:ascii="Arial" w:hAnsi="Arial" w:cs="Arial"/>
          <w:b/>
          <w:sz w:val="20"/>
          <w:lang w:val="es-AR"/>
        </w:rPr>
        <w:t xml:space="preserve">: SE </w:t>
      </w:r>
      <w:r w:rsidR="00FB194E" w:rsidRPr="00A21C03">
        <w:rPr>
          <w:rFonts w:ascii="Arial" w:hAnsi="Arial" w:cs="Arial"/>
          <w:b/>
          <w:sz w:val="20"/>
          <w:lang w:val="es-AR"/>
        </w:rPr>
        <w:t>Jinotega</w:t>
      </w:r>
      <w:r w:rsidRPr="00A21C03">
        <w:rPr>
          <w:rFonts w:ascii="Arial" w:hAnsi="Arial" w:cs="Arial"/>
          <w:b/>
          <w:sz w:val="20"/>
          <w:lang w:val="es-AR"/>
        </w:rPr>
        <w:t xml:space="preserve"> – Análisis de sensibilidad</w:t>
      </w:r>
      <w:r w:rsidR="00F31DF6" w:rsidRPr="00A21C03">
        <w:rPr>
          <w:rFonts w:ascii="Arial" w:hAnsi="Arial" w:cs="Arial"/>
          <w:b/>
          <w:sz w:val="20"/>
          <w:lang w:val="es-AR"/>
        </w:rPr>
        <w:t xml:space="preserve"> evaluación económica</w:t>
      </w:r>
      <w:bookmarkEnd w:id="68"/>
    </w:p>
    <w:tbl>
      <w:tblPr>
        <w:tblW w:w="6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418"/>
        <w:gridCol w:w="709"/>
      </w:tblGrid>
      <w:tr w:rsidR="00FB194E" w:rsidRPr="00A21C03" w:rsidTr="00531BC3">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rsidR="00FB194E" w:rsidRPr="00A21C03" w:rsidRDefault="00FB194E" w:rsidP="00FB194E">
            <w:pPr>
              <w:keepNext/>
              <w:keepLines/>
              <w:spacing w:after="0" w:line="240" w:lineRule="auto"/>
              <w:jc w:val="left"/>
              <w:rPr>
                <w:rFonts w:ascii="Arial" w:eastAsia="Times New Roman" w:hAnsi="Arial" w:cs="Arial"/>
                <w:b/>
                <w:sz w:val="20"/>
                <w:szCs w:val="20"/>
                <w:lang w:val="es-AR" w:eastAsia="es-AR"/>
              </w:rPr>
            </w:pPr>
            <w:r w:rsidRPr="00A21C03">
              <w:rPr>
                <w:rFonts w:ascii="Arial" w:hAnsi="Arial" w:cs="Arial"/>
                <w:lang w:val="es-AR"/>
              </w:rPr>
              <w:t>SE Jinotega</w:t>
            </w:r>
          </w:p>
        </w:tc>
        <w:tc>
          <w:tcPr>
            <w:tcW w:w="2127" w:type="dxa"/>
            <w:gridSpan w:val="2"/>
            <w:tcBorders>
              <w:top w:val="single" w:sz="12" w:space="0" w:color="auto"/>
              <w:bottom w:val="single" w:sz="12" w:space="0" w:color="auto"/>
            </w:tcBorders>
            <w:shd w:val="clear" w:color="auto" w:fill="BFBFBF" w:themeFill="background1" w:themeFillShade="BF"/>
            <w:vAlign w:val="center"/>
          </w:tcPr>
          <w:p w:rsidR="00FB194E" w:rsidRPr="00A21C03" w:rsidRDefault="00FB194E" w:rsidP="00531BC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VPNE</w:t>
            </w:r>
          </w:p>
          <w:p w:rsidR="00FB194E" w:rsidRPr="00A21C03" w:rsidRDefault="00FB194E" w:rsidP="00531BC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(US$)</w:t>
            </w:r>
          </w:p>
        </w:tc>
      </w:tr>
      <w:tr w:rsidR="00FB194E" w:rsidRPr="00A21C03" w:rsidTr="00531BC3">
        <w:trPr>
          <w:trHeight w:val="300"/>
          <w:jc w:val="center"/>
        </w:trPr>
        <w:tc>
          <w:tcPr>
            <w:tcW w:w="4110" w:type="dxa"/>
            <w:gridSpan w:val="2"/>
            <w:tcBorders>
              <w:top w:val="single" w:sz="12" w:space="0" w:color="auto"/>
              <w:bottom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i/>
                <w:sz w:val="20"/>
                <w:szCs w:val="20"/>
                <w:lang w:val="es-AR" w:eastAsia="es-AR"/>
              </w:rPr>
            </w:pPr>
            <w:r w:rsidRPr="00A21C03">
              <w:rPr>
                <w:rFonts w:ascii="Arial" w:eastAsia="Times New Roman" w:hAnsi="Arial" w:cs="Arial"/>
                <w:i/>
                <w:sz w:val="20"/>
                <w:szCs w:val="20"/>
                <w:lang w:val="es-AR" w:eastAsia="es-AR"/>
              </w:rPr>
              <w:t xml:space="preserve">Caso Base </w:t>
            </w:r>
          </w:p>
        </w:tc>
        <w:tc>
          <w:tcPr>
            <w:tcW w:w="2127" w:type="dxa"/>
            <w:gridSpan w:val="2"/>
            <w:tcBorders>
              <w:top w:val="single" w:sz="12" w:space="0" w:color="auto"/>
              <w:bottom w:val="single" w:sz="2" w:space="0" w:color="auto"/>
            </w:tcBorders>
            <w:vAlign w:val="center"/>
          </w:tcPr>
          <w:p w:rsidR="00FB194E" w:rsidRPr="00A21C03" w:rsidRDefault="00975928" w:rsidP="00365992">
            <w:pPr>
              <w:keepNext/>
              <w:keepLines/>
              <w:spacing w:after="0" w:line="240" w:lineRule="auto"/>
              <w:jc w:val="center"/>
              <w:rPr>
                <w:rFonts w:ascii="Arial" w:eastAsia="Times New Roman" w:hAnsi="Arial" w:cs="Arial"/>
                <w:i/>
                <w:sz w:val="20"/>
                <w:szCs w:val="20"/>
                <w:lang w:val="es-AR" w:eastAsia="es-AR"/>
              </w:rPr>
            </w:pPr>
            <w:r>
              <w:rPr>
                <w:rFonts w:ascii="Arial" w:eastAsia="Times New Roman" w:hAnsi="Arial" w:cs="Arial"/>
                <w:i/>
                <w:sz w:val="20"/>
                <w:szCs w:val="20"/>
                <w:lang w:val="es-AR" w:eastAsia="es-AR"/>
              </w:rPr>
              <w:t>107.532.627</w:t>
            </w:r>
          </w:p>
        </w:tc>
      </w:tr>
      <w:tr w:rsidR="00FB194E" w:rsidRPr="00A21C03" w:rsidTr="00531BC3">
        <w:trPr>
          <w:trHeight w:val="300"/>
          <w:jc w:val="center"/>
        </w:trPr>
        <w:tc>
          <w:tcPr>
            <w:tcW w:w="4110" w:type="dxa"/>
            <w:gridSpan w:val="2"/>
            <w:tcBorders>
              <w:top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social de descuento: 8%</w:t>
            </w:r>
          </w:p>
        </w:tc>
        <w:tc>
          <w:tcPr>
            <w:tcW w:w="1418" w:type="dxa"/>
            <w:tcBorders>
              <w:top w:val="single" w:sz="2" w:space="0" w:color="auto"/>
            </w:tcBorders>
            <w:vAlign w:val="center"/>
          </w:tcPr>
          <w:p w:rsidR="00FB194E" w:rsidRPr="00A21C03" w:rsidRDefault="00975928" w:rsidP="00667CA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175.554.004</w:t>
            </w:r>
          </w:p>
        </w:tc>
        <w:tc>
          <w:tcPr>
            <w:tcW w:w="709" w:type="dxa"/>
            <w:tcBorders>
              <w:top w:val="single" w:sz="2" w:space="0" w:color="auto"/>
            </w:tcBorders>
            <w:vAlign w:val="center"/>
          </w:tcPr>
          <w:p w:rsidR="00FB194E" w:rsidRPr="00A21C03" w:rsidRDefault="005A04C1" w:rsidP="00667CAA">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75928">
              <w:rPr>
                <w:rFonts w:ascii="Arial" w:eastAsia="Times New Roman" w:hAnsi="Arial" w:cs="Arial"/>
                <w:sz w:val="20"/>
                <w:szCs w:val="20"/>
                <w:lang w:val="es-AR" w:eastAsia="es-AR"/>
              </w:rPr>
              <w:t>63</w:t>
            </w:r>
            <w:r w:rsidR="00E7487A" w:rsidRPr="00A21C03">
              <w:rPr>
                <w:rFonts w:ascii="Arial" w:eastAsia="Times New Roman" w:hAnsi="Arial" w:cs="Arial"/>
                <w:sz w:val="20"/>
                <w:szCs w:val="20"/>
                <w:lang w:val="es-AR" w:eastAsia="es-AR"/>
              </w:rPr>
              <w:t>%</w:t>
            </w:r>
          </w:p>
        </w:tc>
      </w:tr>
      <w:tr w:rsidR="00FB194E" w:rsidRPr="00B903E2" w:rsidTr="00531BC3">
        <w:trPr>
          <w:trHeight w:val="300"/>
          <w:jc w:val="center"/>
        </w:trPr>
        <w:tc>
          <w:tcPr>
            <w:tcW w:w="6237" w:type="dxa"/>
            <w:gridSpan w:val="4"/>
            <w:tcBorders>
              <w:top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de crecimiento promedio de la demanda existente (base 3,8%)</w:t>
            </w:r>
          </w:p>
        </w:tc>
      </w:tr>
      <w:tr w:rsidR="00FB194E" w:rsidRPr="00975928" w:rsidTr="00531BC3">
        <w:trPr>
          <w:trHeight w:val="300"/>
          <w:jc w:val="center"/>
        </w:trPr>
        <w:tc>
          <w:tcPr>
            <w:tcW w:w="1701" w:type="dxa"/>
            <w:tcBorders>
              <w:top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6%</w:t>
            </w:r>
          </w:p>
        </w:tc>
        <w:tc>
          <w:tcPr>
            <w:tcW w:w="1418" w:type="dxa"/>
            <w:tcBorders>
              <w:top w:val="single" w:sz="2" w:space="0" w:color="auto"/>
            </w:tcBorders>
            <w:vAlign w:val="center"/>
          </w:tcPr>
          <w:p w:rsidR="00FB194E" w:rsidRPr="00A21C03" w:rsidRDefault="00975928" w:rsidP="00365992">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182.117.960</w:t>
            </w:r>
          </w:p>
        </w:tc>
        <w:tc>
          <w:tcPr>
            <w:tcW w:w="709" w:type="dxa"/>
            <w:tcBorders>
              <w:top w:val="single" w:sz="2" w:space="0" w:color="auto"/>
            </w:tcBorders>
            <w:vAlign w:val="center"/>
          </w:tcPr>
          <w:p w:rsidR="00FB194E" w:rsidRPr="00A21C03" w:rsidRDefault="005A04C1" w:rsidP="009233F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75928">
              <w:rPr>
                <w:rFonts w:ascii="Arial" w:eastAsia="Times New Roman" w:hAnsi="Arial" w:cs="Arial"/>
                <w:sz w:val="20"/>
                <w:szCs w:val="20"/>
                <w:lang w:val="es-AR" w:eastAsia="es-AR"/>
              </w:rPr>
              <w:t>69</w:t>
            </w:r>
            <w:r w:rsidR="00E7487A" w:rsidRPr="00A21C03">
              <w:rPr>
                <w:rFonts w:ascii="Arial" w:eastAsia="Times New Roman" w:hAnsi="Arial" w:cs="Arial"/>
                <w:sz w:val="20"/>
                <w:szCs w:val="20"/>
                <w:lang w:val="es-AR" w:eastAsia="es-AR"/>
              </w:rPr>
              <w:t>%</w:t>
            </w:r>
          </w:p>
        </w:tc>
      </w:tr>
      <w:tr w:rsidR="00FB194E" w:rsidRPr="00975928" w:rsidTr="00531BC3">
        <w:trPr>
          <w:trHeight w:val="300"/>
          <w:jc w:val="center"/>
        </w:trPr>
        <w:tc>
          <w:tcPr>
            <w:tcW w:w="1701" w:type="dxa"/>
            <w:tcBorders>
              <w:top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1,6%</w:t>
            </w:r>
          </w:p>
        </w:tc>
        <w:tc>
          <w:tcPr>
            <w:tcW w:w="1418" w:type="dxa"/>
            <w:tcBorders>
              <w:top w:val="single" w:sz="2" w:space="0" w:color="auto"/>
            </w:tcBorders>
            <w:vAlign w:val="center"/>
          </w:tcPr>
          <w:p w:rsidR="009233F1" w:rsidRPr="00A21C03" w:rsidRDefault="00975928" w:rsidP="009233F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66</w:t>
            </w:r>
            <w:r w:rsidR="009233F1">
              <w:rPr>
                <w:rFonts w:ascii="Arial" w:eastAsia="Times New Roman" w:hAnsi="Arial" w:cs="Arial"/>
                <w:sz w:val="20"/>
                <w:szCs w:val="20"/>
                <w:lang w:val="es-AR" w:eastAsia="es-AR"/>
              </w:rPr>
              <w:t>.</w:t>
            </w:r>
            <w:r>
              <w:rPr>
                <w:rFonts w:ascii="Arial" w:eastAsia="Times New Roman" w:hAnsi="Arial" w:cs="Arial"/>
                <w:sz w:val="20"/>
                <w:szCs w:val="20"/>
                <w:lang w:val="es-AR" w:eastAsia="es-AR"/>
              </w:rPr>
              <w:t>207.309</w:t>
            </w:r>
          </w:p>
        </w:tc>
        <w:tc>
          <w:tcPr>
            <w:tcW w:w="709" w:type="dxa"/>
            <w:tcBorders>
              <w:top w:val="single" w:sz="2" w:space="0" w:color="auto"/>
            </w:tcBorders>
            <w:vAlign w:val="center"/>
          </w:tcPr>
          <w:p w:rsidR="00FB194E" w:rsidRPr="00A21C03" w:rsidRDefault="00975928" w:rsidP="009233F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-38</w:t>
            </w:r>
            <w:r w:rsidR="00E7487A" w:rsidRPr="00A21C03">
              <w:rPr>
                <w:rFonts w:ascii="Arial" w:eastAsia="Times New Roman" w:hAnsi="Arial" w:cs="Arial"/>
                <w:sz w:val="20"/>
                <w:szCs w:val="20"/>
                <w:lang w:val="es-AR" w:eastAsia="es-AR"/>
              </w:rPr>
              <w:t>%</w:t>
            </w:r>
          </w:p>
        </w:tc>
      </w:tr>
      <w:tr w:rsidR="00FB194E" w:rsidRPr="00B903E2" w:rsidTr="00531BC3">
        <w:trPr>
          <w:trHeight w:val="300"/>
          <w:jc w:val="center"/>
        </w:trPr>
        <w:tc>
          <w:tcPr>
            <w:tcW w:w="6237" w:type="dxa"/>
            <w:gridSpan w:val="4"/>
            <w:tcBorders>
              <w:top w:val="single" w:sz="2" w:space="0" w:color="auto"/>
              <w:bottom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Costo de falla (base 1.500 </w:t>
            </w:r>
            <w:r w:rsidR="009233F1">
              <w:rPr>
                <w:rFonts w:ascii="Arial" w:eastAsia="Times New Roman" w:hAnsi="Arial" w:cs="Arial"/>
                <w:sz w:val="20"/>
                <w:szCs w:val="20"/>
                <w:lang w:val="es-AR" w:eastAsia="es-AR"/>
              </w:rPr>
              <w:t xml:space="preserve">y 800 </w:t>
            </w:r>
            <w:r w:rsidRPr="00A21C03">
              <w:rPr>
                <w:rFonts w:ascii="Arial" w:eastAsia="Times New Roman" w:hAnsi="Arial" w:cs="Arial"/>
                <w:sz w:val="20"/>
                <w:szCs w:val="20"/>
                <w:lang w:val="es-AR" w:eastAsia="es-AR"/>
              </w:rPr>
              <w:t>US$/</w:t>
            </w:r>
            <w:proofErr w:type="spellStart"/>
            <w:r w:rsidRPr="00A21C03">
              <w:rPr>
                <w:rFonts w:ascii="Arial" w:eastAsia="Times New Roman" w:hAnsi="Arial" w:cs="Arial"/>
                <w:sz w:val="20"/>
                <w:szCs w:val="20"/>
                <w:lang w:val="es-AR" w:eastAsia="es-AR"/>
              </w:rPr>
              <w:t>MWh</w:t>
            </w:r>
            <w:proofErr w:type="spellEnd"/>
            <w:r w:rsidRPr="00A21C03">
              <w:rPr>
                <w:rFonts w:ascii="Arial" w:eastAsia="Times New Roman" w:hAnsi="Arial" w:cs="Arial"/>
                <w:sz w:val="20"/>
                <w:szCs w:val="20"/>
                <w:lang w:val="es-AR" w:eastAsia="es-AR"/>
              </w:rPr>
              <w:t xml:space="preserve">) </w:t>
            </w:r>
          </w:p>
        </w:tc>
      </w:tr>
      <w:tr w:rsidR="00FB194E" w:rsidRPr="00975928" w:rsidTr="00531BC3">
        <w:trPr>
          <w:trHeight w:val="300"/>
          <w:jc w:val="center"/>
        </w:trPr>
        <w:tc>
          <w:tcPr>
            <w:tcW w:w="1701" w:type="dxa"/>
            <w:tcBorders>
              <w:top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FB194E" w:rsidRPr="00A21C03" w:rsidRDefault="00FB194E" w:rsidP="009233F1">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 </w:t>
            </w:r>
            <w:r w:rsidR="009233F1">
              <w:rPr>
                <w:rFonts w:ascii="Arial" w:eastAsia="Times New Roman" w:hAnsi="Arial" w:cs="Arial"/>
                <w:sz w:val="20"/>
                <w:szCs w:val="20"/>
                <w:lang w:val="es-AR" w:eastAsia="es-AR"/>
              </w:rPr>
              <w:t>20</w:t>
            </w:r>
            <w:r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FB194E" w:rsidRPr="00A21C03" w:rsidRDefault="00975928" w:rsidP="009233F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134.960.550</w:t>
            </w:r>
          </w:p>
        </w:tc>
        <w:tc>
          <w:tcPr>
            <w:tcW w:w="709" w:type="dxa"/>
            <w:tcBorders>
              <w:top w:val="single" w:sz="2" w:space="0" w:color="auto"/>
            </w:tcBorders>
            <w:vAlign w:val="center"/>
          </w:tcPr>
          <w:p w:rsidR="00FB194E" w:rsidRPr="00A21C03" w:rsidRDefault="005A04C1" w:rsidP="009233F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75928">
              <w:rPr>
                <w:rFonts w:ascii="Arial" w:eastAsia="Times New Roman" w:hAnsi="Arial" w:cs="Arial"/>
                <w:sz w:val="20"/>
                <w:szCs w:val="20"/>
                <w:lang w:val="es-AR" w:eastAsia="es-AR"/>
              </w:rPr>
              <w:t>26</w:t>
            </w:r>
            <w:r w:rsidR="00E7487A" w:rsidRPr="00A21C03">
              <w:rPr>
                <w:rFonts w:ascii="Arial" w:eastAsia="Times New Roman" w:hAnsi="Arial" w:cs="Arial"/>
                <w:sz w:val="20"/>
                <w:szCs w:val="20"/>
                <w:lang w:val="es-AR" w:eastAsia="es-AR"/>
              </w:rPr>
              <w:t>%</w:t>
            </w:r>
          </w:p>
        </w:tc>
      </w:tr>
      <w:tr w:rsidR="00FB194E" w:rsidRPr="00975928" w:rsidTr="008D639D">
        <w:trPr>
          <w:trHeight w:val="300"/>
          <w:jc w:val="center"/>
        </w:trPr>
        <w:tc>
          <w:tcPr>
            <w:tcW w:w="1701" w:type="dxa"/>
            <w:tcBorders>
              <w:top w:val="single" w:sz="2" w:space="0" w:color="auto"/>
              <w:bottom w:val="single" w:sz="2" w:space="0" w:color="auto"/>
            </w:tcBorders>
            <w:shd w:val="clear" w:color="auto" w:fill="auto"/>
            <w:noWrap/>
            <w:vAlign w:val="center"/>
          </w:tcPr>
          <w:p w:rsidR="00FB194E" w:rsidRPr="00A21C03" w:rsidRDefault="00FB194E"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bottom w:val="single" w:sz="2" w:space="0" w:color="auto"/>
            </w:tcBorders>
            <w:shd w:val="clear" w:color="auto" w:fill="auto"/>
            <w:vAlign w:val="center"/>
          </w:tcPr>
          <w:p w:rsidR="00FB194E" w:rsidRPr="00A21C03" w:rsidRDefault="009233F1" w:rsidP="009233F1">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w:t>
            </w:r>
            <w:r w:rsidR="00FB194E" w:rsidRPr="00A21C03">
              <w:rPr>
                <w:rFonts w:ascii="Arial" w:eastAsia="Times New Roman" w:hAnsi="Arial" w:cs="Arial"/>
                <w:sz w:val="20"/>
                <w:szCs w:val="20"/>
                <w:lang w:val="es-AR" w:eastAsia="es-AR"/>
              </w:rPr>
              <w:t xml:space="preserve"> </w:t>
            </w:r>
            <w:r>
              <w:rPr>
                <w:rFonts w:ascii="Arial" w:eastAsia="Times New Roman" w:hAnsi="Arial" w:cs="Arial"/>
                <w:sz w:val="20"/>
                <w:szCs w:val="20"/>
                <w:lang w:val="es-AR" w:eastAsia="es-AR"/>
              </w:rPr>
              <w:t>20</w:t>
            </w:r>
            <w:r w:rsidR="00FB194E" w:rsidRPr="00A21C03">
              <w:rPr>
                <w:rFonts w:ascii="Arial" w:eastAsia="Times New Roman" w:hAnsi="Arial" w:cs="Arial"/>
                <w:sz w:val="20"/>
                <w:szCs w:val="20"/>
                <w:lang w:val="es-AR" w:eastAsia="es-AR"/>
              </w:rPr>
              <w:t>%</w:t>
            </w:r>
          </w:p>
        </w:tc>
        <w:tc>
          <w:tcPr>
            <w:tcW w:w="1418" w:type="dxa"/>
            <w:tcBorders>
              <w:top w:val="single" w:sz="2" w:space="0" w:color="auto"/>
              <w:bottom w:val="single" w:sz="2" w:space="0" w:color="auto"/>
            </w:tcBorders>
            <w:vAlign w:val="center"/>
          </w:tcPr>
          <w:p w:rsidR="00FB194E" w:rsidRPr="00A21C03" w:rsidRDefault="00975928" w:rsidP="009233F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80.104.704</w:t>
            </w:r>
          </w:p>
        </w:tc>
        <w:tc>
          <w:tcPr>
            <w:tcW w:w="709" w:type="dxa"/>
            <w:tcBorders>
              <w:top w:val="single" w:sz="2" w:space="0" w:color="auto"/>
              <w:bottom w:val="single" w:sz="2" w:space="0" w:color="auto"/>
            </w:tcBorders>
            <w:vAlign w:val="center"/>
          </w:tcPr>
          <w:p w:rsidR="00FB194E" w:rsidRPr="00A21C03" w:rsidRDefault="00E7487A" w:rsidP="009233F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75928">
              <w:rPr>
                <w:rFonts w:ascii="Arial" w:eastAsia="Times New Roman" w:hAnsi="Arial" w:cs="Arial"/>
                <w:sz w:val="20"/>
                <w:szCs w:val="20"/>
                <w:lang w:val="es-AR" w:eastAsia="es-AR"/>
              </w:rPr>
              <w:t>26</w:t>
            </w:r>
            <w:r w:rsidRPr="00A21C03">
              <w:rPr>
                <w:rFonts w:ascii="Arial" w:eastAsia="Times New Roman" w:hAnsi="Arial" w:cs="Arial"/>
                <w:sz w:val="20"/>
                <w:szCs w:val="20"/>
                <w:lang w:val="es-AR" w:eastAsia="es-AR"/>
              </w:rPr>
              <w:t>%</w:t>
            </w:r>
          </w:p>
        </w:tc>
      </w:tr>
      <w:tr w:rsidR="00005206" w:rsidRPr="009233F1" w:rsidTr="00531BC3">
        <w:trPr>
          <w:trHeight w:val="300"/>
          <w:jc w:val="center"/>
        </w:trPr>
        <w:tc>
          <w:tcPr>
            <w:tcW w:w="1701" w:type="dxa"/>
            <w:tcBorders>
              <w:top w:val="single" w:sz="2" w:space="0" w:color="auto"/>
            </w:tcBorders>
            <w:shd w:val="clear" w:color="auto" w:fill="auto"/>
            <w:noWrap/>
            <w:vAlign w:val="center"/>
          </w:tcPr>
          <w:p w:rsidR="00005206" w:rsidRPr="00A21C03" w:rsidRDefault="00005206"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005206" w:rsidRPr="00A21C03" w:rsidRDefault="00EF2D50" w:rsidP="009233F1">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324 y 172</w:t>
            </w:r>
            <w:r w:rsidR="00005206" w:rsidRPr="00A21C03">
              <w:rPr>
                <w:rFonts w:ascii="Arial" w:eastAsia="Times New Roman" w:hAnsi="Arial" w:cs="Arial"/>
                <w:sz w:val="20"/>
                <w:szCs w:val="20"/>
                <w:lang w:val="es-AR" w:eastAsia="es-AR"/>
              </w:rPr>
              <w:t xml:space="preserve"> US$/</w:t>
            </w:r>
            <w:proofErr w:type="spellStart"/>
            <w:r w:rsidR="00005206" w:rsidRPr="00A21C03">
              <w:rPr>
                <w:rFonts w:ascii="Arial" w:eastAsia="Times New Roman" w:hAnsi="Arial" w:cs="Arial"/>
                <w:sz w:val="20"/>
                <w:szCs w:val="20"/>
                <w:lang w:val="es-AR" w:eastAsia="es-AR"/>
              </w:rPr>
              <w:t>MWh</w:t>
            </w:r>
            <w:proofErr w:type="spellEnd"/>
          </w:p>
        </w:tc>
        <w:tc>
          <w:tcPr>
            <w:tcW w:w="1418" w:type="dxa"/>
            <w:tcBorders>
              <w:top w:val="single" w:sz="2" w:space="0" w:color="auto"/>
            </w:tcBorders>
            <w:vAlign w:val="center"/>
          </w:tcPr>
          <w:p w:rsidR="00005206" w:rsidRPr="00A21C03" w:rsidRDefault="00005206" w:rsidP="00365992">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0</w:t>
            </w:r>
          </w:p>
        </w:tc>
        <w:tc>
          <w:tcPr>
            <w:tcW w:w="709" w:type="dxa"/>
            <w:tcBorders>
              <w:top w:val="single" w:sz="2" w:space="0" w:color="auto"/>
            </w:tcBorders>
            <w:vAlign w:val="center"/>
          </w:tcPr>
          <w:p w:rsidR="00005206" w:rsidRPr="00A21C03" w:rsidRDefault="00EF2D50" w:rsidP="009233F1">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-78</w:t>
            </w:r>
            <w:r w:rsidR="00005206" w:rsidRPr="00A21C03">
              <w:rPr>
                <w:rFonts w:ascii="Arial" w:eastAsia="Times New Roman" w:hAnsi="Arial" w:cs="Arial"/>
                <w:sz w:val="20"/>
                <w:szCs w:val="20"/>
                <w:lang w:val="es-AR" w:eastAsia="es-AR"/>
              </w:rPr>
              <w:t>%</w:t>
            </w:r>
          </w:p>
        </w:tc>
      </w:tr>
      <w:tr w:rsidR="00D30612" w:rsidRPr="009233F1" w:rsidTr="0066568E">
        <w:trPr>
          <w:trHeight w:val="300"/>
          <w:jc w:val="center"/>
        </w:trPr>
        <w:tc>
          <w:tcPr>
            <w:tcW w:w="6237" w:type="dxa"/>
            <w:gridSpan w:val="4"/>
            <w:tcBorders>
              <w:top w:val="single" w:sz="2" w:space="0" w:color="auto"/>
              <w:bottom w:val="single" w:sz="2" w:space="0" w:color="auto"/>
            </w:tcBorders>
            <w:shd w:val="clear" w:color="auto" w:fill="auto"/>
            <w:noWrap/>
            <w:vAlign w:val="center"/>
          </w:tcPr>
          <w:p w:rsidR="00D30612" w:rsidRPr="00A21C03" w:rsidRDefault="00D30612" w:rsidP="00D30612">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Costo de inversión</w:t>
            </w:r>
            <w:r w:rsidRPr="00A21C03">
              <w:rPr>
                <w:rStyle w:val="FootnoteReference"/>
                <w:rFonts w:ascii="Arial" w:eastAsia="Times New Roman" w:hAnsi="Arial" w:cs="Arial"/>
                <w:sz w:val="20"/>
                <w:szCs w:val="20"/>
                <w:lang w:val="es-AR" w:eastAsia="es-AR"/>
              </w:rPr>
              <w:footnoteReference w:id="19"/>
            </w:r>
            <w:r w:rsidRPr="00A21C03">
              <w:rPr>
                <w:rFonts w:ascii="Arial" w:eastAsia="Times New Roman" w:hAnsi="Arial" w:cs="Arial"/>
                <w:sz w:val="20"/>
                <w:szCs w:val="20"/>
                <w:lang w:val="es-AR" w:eastAsia="es-AR"/>
              </w:rPr>
              <w:t xml:space="preserve"> (base 6.576.379)</w:t>
            </w:r>
          </w:p>
        </w:tc>
      </w:tr>
      <w:tr w:rsidR="00D30612" w:rsidRPr="00EF2D50" w:rsidTr="0066568E">
        <w:trPr>
          <w:trHeight w:val="300"/>
          <w:jc w:val="center"/>
        </w:trPr>
        <w:tc>
          <w:tcPr>
            <w:tcW w:w="1701" w:type="dxa"/>
            <w:tcBorders>
              <w:top w:val="single" w:sz="2" w:space="0" w:color="auto"/>
            </w:tcBorders>
            <w:shd w:val="clear" w:color="auto" w:fill="auto"/>
            <w:noWrap/>
            <w:vAlign w:val="center"/>
          </w:tcPr>
          <w:p w:rsidR="00D30612" w:rsidRPr="00A21C03" w:rsidRDefault="00D30612" w:rsidP="0066568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D30612" w:rsidRPr="00A21C03" w:rsidRDefault="00D30612" w:rsidP="00D30612">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7.562.836 (+15%)</w:t>
            </w:r>
          </w:p>
        </w:tc>
        <w:tc>
          <w:tcPr>
            <w:tcW w:w="1418" w:type="dxa"/>
            <w:tcBorders>
              <w:top w:val="single" w:sz="2" w:space="0" w:color="auto"/>
            </w:tcBorders>
            <w:vAlign w:val="center"/>
          </w:tcPr>
          <w:p w:rsidR="00D30612" w:rsidRPr="00A21C03" w:rsidRDefault="00EF2D50" w:rsidP="0066568E">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106.431.328</w:t>
            </w:r>
          </w:p>
        </w:tc>
        <w:tc>
          <w:tcPr>
            <w:tcW w:w="709" w:type="dxa"/>
            <w:tcBorders>
              <w:top w:val="single" w:sz="2" w:space="0" w:color="auto"/>
            </w:tcBorders>
            <w:vAlign w:val="center"/>
          </w:tcPr>
          <w:p w:rsidR="00D30612" w:rsidRPr="00A21C03" w:rsidRDefault="00D30612" w:rsidP="009233F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233F1">
              <w:rPr>
                <w:rFonts w:ascii="Arial" w:eastAsia="Times New Roman" w:hAnsi="Arial" w:cs="Arial"/>
                <w:sz w:val="20"/>
                <w:szCs w:val="20"/>
                <w:lang w:val="es-AR" w:eastAsia="es-AR"/>
              </w:rPr>
              <w:t>1</w:t>
            </w:r>
            <w:r w:rsidRPr="00A21C03">
              <w:rPr>
                <w:rFonts w:ascii="Arial" w:eastAsia="Times New Roman" w:hAnsi="Arial" w:cs="Arial"/>
                <w:sz w:val="20"/>
                <w:szCs w:val="20"/>
                <w:lang w:val="es-AR" w:eastAsia="es-AR"/>
              </w:rPr>
              <w:t>%</w:t>
            </w:r>
          </w:p>
        </w:tc>
      </w:tr>
      <w:tr w:rsidR="00D30612" w:rsidRPr="00EF2D50" w:rsidTr="0066568E">
        <w:trPr>
          <w:trHeight w:val="300"/>
          <w:jc w:val="center"/>
        </w:trPr>
        <w:tc>
          <w:tcPr>
            <w:tcW w:w="1701" w:type="dxa"/>
            <w:tcBorders>
              <w:top w:val="single" w:sz="2" w:space="0" w:color="auto"/>
            </w:tcBorders>
            <w:shd w:val="clear" w:color="auto" w:fill="auto"/>
            <w:noWrap/>
            <w:vAlign w:val="center"/>
          </w:tcPr>
          <w:p w:rsidR="00D30612" w:rsidRPr="00A21C03" w:rsidRDefault="00D30612" w:rsidP="0066568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D30612" w:rsidRPr="00A21C03" w:rsidRDefault="00D30612" w:rsidP="00D30612">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8.549.293 (+30%)</w:t>
            </w:r>
          </w:p>
        </w:tc>
        <w:tc>
          <w:tcPr>
            <w:tcW w:w="1418" w:type="dxa"/>
            <w:tcBorders>
              <w:top w:val="single" w:sz="2" w:space="0" w:color="auto"/>
            </w:tcBorders>
            <w:vAlign w:val="center"/>
          </w:tcPr>
          <w:p w:rsidR="00D30612" w:rsidRPr="00A21C03" w:rsidRDefault="00EF2D50" w:rsidP="0066568E">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105.330.029</w:t>
            </w:r>
          </w:p>
        </w:tc>
        <w:tc>
          <w:tcPr>
            <w:tcW w:w="709" w:type="dxa"/>
            <w:tcBorders>
              <w:top w:val="single" w:sz="2" w:space="0" w:color="auto"/>
            </w:tcBorders>
            <w:vAlign w:val="center"/>
          </w:tcPr>
          <w:p w:rsidR="00D30612" w:rsidRPr="00A21C03" w:rsidRDefault="00D30612" w:rsidP="009233F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9233F1">
              <w:rPr>
                <w:rFonts w:ascii="Arial" w:eastAsia="Times New Roman" w:hAnsi="Arial" w:cs="Arial"/>
                <w:sz w:val="20"/>
                <w:szCs w:val="20"/>
                <w:lang w:val="es-AR" w:eastAsia="es-AR"/>
              </w:rPr>
              <w:t>2</w:t>
            </w:r>
            <w:r w:rsidRPr="00A21C03">
              <w:rPr>
                <w:rFonts w:ascii="Arial" w:eastAsia="Times New Roman" w:hAnsi="Arial" w:cs="Arial"/>
                <w:sz w:val="20"/>
                <w:szCs w:val="20"/>
                <w:lang w:val="es-AR" w:eastAsia="es-AR"/>
              </w:rPr>
              <w:t>%</w:t>
            </w:r>
          </w:p>
        </w:tc>
      </w:tr>
    </w:tbl>
    <w:p w:rsidR="00CD06AE" w:rsidRPr="00A21C03" w:rsidRDefault="00CD06AE" w:rsidP="00BF6A58">
      <w:pPr>
        <w:ind w:left="1134" w:right="1134"/>
        <w:jc w:val="center"/>
        <w:rPr>
          <w:rFonts w:ascii="Arial" w:hAnsi="Arial" w:cs="Arial"/>
          <w:sz w:val="18"/>
          <w:lang w:val="es-AR"/>
        </w:rPr>
      </w:pPr>
      <w:r w:rsidRPr="00A21C03">
        <w:rPr>
          <w:rFonts w:ascii="Arial" w:hAnsi="Arial" w:cs="Arial"/>
          <w:sz w:val="18"/>
          <w:lang w:val="es-AR"/>
        </w:rPr>
        <w:t>Fuente: Elaboración propia en base a información de ENATREL provista por el BID</w:t>
      </w:r>
    </w:p>
    <w:p w:rsidR="00CD06AE" w:rsidRPr="00A21C03" w:rsidRDefault="00005206" w:rsidP="00DD770D">
      <w:pPr>
        <w:rPr>
          <w:rFonts w:ascii="Arial" w:hAnsi="Arial" w:cs="Arial"/>
          <w:lang w:val="es-AR"/>
        </w:rPr>
      </w:pPr>
      <w:r w:rsidRPr="00A21C03">
        <w:rPr>
          <w:rFonts w:ascii="Arial" w:hAnsi="Arial" w:cs="Arial"/>
          <w:lang w:val="es-AR"/>
        </w:rPr>
        <w:t>P</w:t>
      </w:r>
      <w:r w:rsidR="00531BC3" w:rsidRPr="00A21C03">
        <w:rPr>
          <w:rFonts w:ascii="Arial" w:hAnsi="Arial" w:cs="Arial"/>
          <w:lang w:val="es-AR"/>
        </w:rPr>
        <w:t>ara que el proyecto tenga un VP</w:t>
      </w:r>
      <w:r w:rsidR="00CD06AE" w:rsidRPr="00A21C03">
        <w:rPr>
          <w:rFonts w:ascii="Arial" w:hAnsi="Arial" w:cs="Arial"/>
          <w:lang w:val="es-AR"/>
        </w:rPr>
        <w:t xml:space="preserve">NE negativo, el costo de falla debe ser menor a </w:t>
      </w:r>
      <w:r w:rsidR="00EF2D50">
        <w:rPr>
          <w:rFonts w:ascii="Arial" w:hAnsi="Arial" w:cs="Arial"/>
          <w:lang w:val="es-AR"/>
        </w:rPr>
        <w:t>324 y 172</w:t>
      </w:r>
      <w:r w:rsidR="00CD06AE" w:rsidRPr="00A21C03">
        <w:rPr>
          <w:rFonts w:ascii="Arial" w:hAnsi="Arial" w:cs="Arial"/>
          <w:lang w:val="es-AR"/>
        </w:rPr>
        <w:t xml:space="preserve"> US$/</w:t>
      </w:r>
      <w:proofErr w:type="spellStart"/>
      <w:r w:rsidR="00CD06AE" w:rsidRPr="00A21C03">
        <w:rPr>
          <w:rFonts w:ascii="Arial" w:hAnsi="Arial" w:cs="Arial"/>
          <w:lang w:val="es-AR"/>
        </w:rPr>
        <w:t>MWh</w:t>
      </w:r>
      <w:proofErr w:type="spellEnd"/>
      <w:r w:rsidR="00E7487A" w:rsidRPr="00A21C03">
        <w:rPr>
          <w:rFonts w:ascii="Arial" w:hAnsi="Arial" w:cs="Arial"/>
          <w:lang w:val="es-AR"/>
        </w:rPr>
        <w:t xml:space="preserve"> (un </w:t>
      </w:r>
      <w:r w:rsidR="00EF2D50">
        <w:rPr>
          <w:rFonts w:ascii="Arial" w:hAnsi="Arial" w:cs="Arial"/>
          <w:lang w:val="es-AR"/>
        </w:rPr>
        <w:t>7</w:t>
      </w:r>
      <w:r w:rsidR="00E7487A" w:rsidRPr="00A21C03">
        <w:rPr>
          <w:rFonts w:ascii="Arial" w:hAnsi="Arial" w:cs="Arial"/>
          <w:lang w:val="es-AR"/>
        </w:rPr>
        <w:t>8% menor que el considerado)</w:t>
      </w:r>
      <w:r w:rsidR="00CD06AE" w:rsidRPr="00A21C03">
        <w:rPr>
          <w:rFonts w:ascii="Arial" w:hAnsi="Arial" w:cs="Arial"/>
          <w:lang w:val="es-AR"/>
        </w:rPr>
        <w:t>.</w:t>
      </w:r>
    </w:p>
    <w:p w:rsidR="00794EC1" w:rsidRPr="00A21C03" w:rsidRDefault="00794EC1" w:rsidP="00794EC1">
      <w:pPr>
        <w:rPr>
          <w:rFonts w:ascii="Arial" w:hAnsi="Arial" w:cs="Arial"/>
          <w:lang w:val="es-AR"/>
        </w:rPr>
      </w:pPr>
      <w:r w:rsidRPr="00A21C03">
        <w:rPr>
          <w:rFonts w:ascii="Arial" w:hAnsi="Arial" w:cs="Arial"/>
          <w:lang w:val="es-AR"/>
        </w:rPr>
        <w:t>Finalmente, en relación al análisis financiero, el crecimiento</w:t>
      </w:r>
      <w:r w:rsidR="00862EE1" w:rsidRPr="00A21C03">
        <w:rPr>
          <w:rFonts w:ascii="Arial" w:hAnsi="Arial" w:cs="Arial"/>
          <w:lang w:val="es-AR"/>
        </w:rPr>
        <w:t xml:space="preserve"> anual</w:t>
      </w:r>
      <w:r w:rsidRPr="00A21C03">
        <w:rPr>
          <w:rFonts w:ascii="Arial" w:hAnsi="Arial" w:cs="Arial"/>
          <w:lang w:val="es-AR"/>
        </w:rPr>
        <w:t xml:space="preserve"> real del valor del peaje para que el proyecto sea rentable</w:t>
      </w:r>
      <w:r w:rsidR="00862EE1" w:rsidRPr="00A21C03">
        <w:rPr>
          <w:rFonts w:ascii="Arial" w:hAnsi="Arial" w:cs="Arial"/>
          <w:lang w:val="es-AR"/>
        </w:rPr>
        <w:t xml:space="preserve"> es </w:t>
      </w:r>
      <w:r w:rsidRPr="00A21C03">
        <w:rPr>
          <w:rFonts w:ascii="Arial" w:hAnsi="Arial" w:cs="Arial"/>
          <w:lang w:val="es-AR"/>
        </w:rPr>
        <w:t xml:space="preserve">8% (versus el 2% que se supone en la evaluación). </w:t>
      </w:r>
    </w:p>
    <w:p w:rsidR="00265EF5" w:rsidRPr="00A21C03" w:rsidRDefault="00265EF5" w:rsidP="00265EF5">
      <w:pPr>
        <w:rPr>
          <w:rFonts w:ascii="Arial" w:hAnsi="Arial" w:cs="Arial"/>
          <w:lang w:val="es-AR"/>
        </w:rPr>
      </w:pPr>
      <w:r w:rsidRPr="00A21C03">
        <w:rPr>
          <w:rFonts w:ascii="Arial" w:hAnsi="Arial" w:cs="Arial"/>
          <w:lang w:val="es-AR"/>
        </w:rPr>
        <w:t>A</w:t>
      </w:r>
      <w:r w:rsidR="009233F1">
        <w:rPr>
          <w:rFonts w:ascii="Arial" w:hAnsi="Arial" w:cs="Arial"/>
          <w:lang w:val="es-AR"/>
        </w:rPr>
        <w:t>r</w:t>
      </w:r>
      <w:r w:rsidRPr="00A21C03">
        <w:rPr>
          <w:rFonts w:ascii="Arial" w:hAnsi="Arial" w:cs="Arial"/>
          <w:lang w:val="es-AR"/>
        </w:rPr>
        <w:t xml:space="preserve">chivo de Excel con los cálculos: </w:t>
      </w:r>
      <w:hyperlink r:id="rId16" w:history="1">
        <w:r w:rsidRPr="00A21C03">
          <w:rPr>
            <w:rStyle w:val="Hyperlink"/>
            <w:rFonts w:ascii="Arial" w:hAnsi="Arial" w:cs="Arial"/>
            <w:lang w:val="es-ES_tradnl"/>
          </w:rPr>
          <w:t>IDBDOCS-#39933094-Evaluación SE JINOTEGA - 1019</w:t>
        </w:r>
      </w:hyperlink>
    </w:p>
    <w:p w:rsidR="00794EC1" w:rsidRPr="00A21C03" w:rsidRDefault="00794EC1" w:rsidP="00DD770D">
      <w:pPr>
        <w:rPr>
          <w:rFonts w:ascii="Arial" w:hAnsi="Arial" w:cs="Arial"/>
          <w:lang w:val="es-AR"/>
        </w:rPr>
      </w:pPr>
    </w:p>
    <w:p w:rsidR="000F6BA3" w:rsidRPr="00A21C03" w:rsidRDefault="000172F3" w:rsidP="00E514A6">
      <w:pPr>
        <w:pStyle w:val="Heading1"/>
        <w:numPr>
          <w:ilvl w:val="1"/>
          <w:numId w:val="9"/>
        </w:numPr>
        <w:rPr>
          <w:rFonts w:ascii="Arial" w:hAnsi="Arial" w:cs="Arial"/>
          <w:lang w:val="es-AR"/>
        </w:rPr>
      </w:pPr>
      <w:bookmarkStart w:id="69" w:name="_Toc434552112"/>
      <w:bookmarkEnd w:id="24"/>
      <w:r w:rsidRPr="00A21C03">
        <w:rPr>
          <w:rFonts w:ascii="Arial" w:hAnsi="Arial" w:cs="Arial"/>
          <w:lang w:val="es-AR"/>
        </w:rPr>
        <w:lastRenderedPageBreak/>
        <w:t xml:space="preserve">Línea Los </w:t>
      </w:r>
      <w:proofErr w:type="spellStart"/>
      <w:r w:rsidRPr="00A21C03">
        <w:rPr>
          <w:rFonts w:ascii="Arial" w:hAnsi="Arial" w:cs="Arial"/>
          <w:lang w:val="es-AR"/>
        </w:rPr>
        <w:t>Brasiles</w:t>
      </w:r>
      <w:proofErr w:type="spellEnd"/>
      <w:r w:rsidRPr="00A21C03">
        <w:rPr>
          <w:rFonts w:ascii="Arial" w:hAnsi="Arial" w:cs="Arial"/>
          <w:lang w:val="es-AR"/>
        </w:rPr>
        <w:t>-</w:t>
      </w:r>
      <w:proofErr w:type="spellStart"/>
      <w:r w:rsidRPr="00A21C03">
        <w:rPr>
          <w:rFonts w:ascii="Arial" w:hAnsi="Arial" w:cs="Arial"/>
          <w:lang w:val="es-AR"/>
        </w:rPr>
        <w:t>Acahualinca</w:t>
      </w:r>
      <w:proofErr w:type="spellEnd"/>
      <w:r w:rsidRPr="00A21C03">
        <w:rPr>
          <w:rFonts w:ascii="Arial" w:hAnsi="Arial" w:cs="Arial"/>
          <w:lang w:val="es-AR"/>
        </w:rPr>
        <w:t>-Managua</w:t>
      </w:r>
      <w:bookmarkEnd w:id="69"/>
    </w:p>
    <w:p w:rsidR="00A35551" w:rsidRPr="00A21C03" w:rsidRDefault="009339C7" w:rsidP="00A35551">
      <w:pPr>
        <w:rPr>
          <w:rFonts w:ascii="Arial" w:hAnsi="Arial" w:cs="Arial"/>
          <w:lang w:val="es-AR"/>
        </w:rPr>
      </w:pPr>
      <w:r w:rsidRPr="00A21C03">
        <w:rPr>
          <w:rFonts w:ascii="Arial" w:hAnsi="Arial" w:cs="Arial"/>
          <w:lang w:val="es-ES_tradnl"/>
        </w:rPr>
        <w:t>De acuerdo con el documento “Proyectos de Transmisión” de ENATREL (2015), l</w:t>
      </w:r>
      <w:r w:rsidR="00C4392C" w:rsidRPr="00A21C03">
        <w:rPr>
          <w:rFonts w:ascii="Arial" w:hAnsi="Arial" w:cs="Arial"/>
          <w:lang w:val="es-AR"/>
        </w:rPr>
        <w:t>as instituciones del MER solicitaron la realización de un estudio que permitió determinar una serie de inversiones específicas que los países deberán hacer en sus sistemas de transmisión para resolver los problemas de voltaje y de saturación de las líneas</w:t>
      </w:r>
      <w:r w:rsidR="00AE4912" w:rsidRPr="00A21C03">
        <w:rPr>
          <w:rFonts w:ascii="Arial" w:hAnsi="Arial" w:cs="Arial"/>
          <w:lang w:val="es-AR"/>
        </w:rPr>
        <w:t xml:space="preserve"> de transmisión</w:t>
      </w:r>
      <w:r w:rsidR="00C4392C" w:rsidRPr="00A21C03">
        <w:rPr>
          <w:rFonts w:ascii="Arial" w:hAnsi="Arial" w:cs="Arial"/>
          <w:lang w:val="es-AR"/>
        </w:rPr>
        <w:t xml:space="preserve"> y así asegurar la capacidad máxima de transmisión de la línea SIEPAC. Para el caso específico de Nicaragua se identificaron una serie de proyectos necesarios para asegurar las transferencias con Costa Rica y Honduras</w:t>
      </w:r>
      <w:r w:rsidR="00AE4912" w:rsidRPr="00A21C03">
        <w:rPr>
          <w:rFonts w:ascii="Arial" w:hAnsi="Arial" w:cs="Arial"/>
          <w:lang w:val="es-AR"/>
        </w:rPr>
        <w:t>,</w:t>
      </w:r>
      <w:r w:rsidR="00C4392C" w:rsidRPr="00A21C03">
        <w:rPr>
          <w:rFonts w:ascii="Arial" w:hAnsi="Arial" w:cs="Arial"/>
          <w:lang w:val="es-AR"/>
        </w:rPr>
        <w:t xml:space="preserve"> entre los cuales se encuentra el reforzamiento de la línea de transmisión en el tramo Los </w:t>
      </w:r>
      <w:proofErr w:type="spellStart"/>
      <w:r w:rsidR="00C4392C" w:rsidRPr="00A21C03">
        <w:rPr>
          <w:rFonts w:ascii="Arial" w:hAnsi="Arial" w:cs="Arial"/>
          <w:lang w:val="es-AR"/>
        </w:rPr>
        <w:t>Brasiles</w:t>
      </w:r>
      <w:proofErr w:type="spellEnd"/>
      <w:r w:rsidR="00C4392C" w:rsidRPr="00A21C03">
        <w:rPr>
          <w:rFonts w:ascii="Arial" w:hAnsi="Arial" w:cs="Arial"/>
          <w:lang w:val="es-AR"/>
        </w:rPr>
        <w:t>-</w:t>
      </w:r>
      <w:proofErr w:type="spellStart"/>
      <w:r w:rsidR="00C4392C" w:rsidRPr="00A21C03">
        <w:rPr>
          <w:rFonts w:ascii="Arial" w:hAnsi="Arial" w:cs="Arial"/>
          <w:lang w:val="es-AR"/>
        </w:rPr>
        <w:t>Acahualinca</w:t>
      </w:r>
      <w:proofErr w:type="spellEnd"/>
      <w:r w:rsidR="00C4392C" w:rsidRPr="00A21C03">
        <w:rPr>
          <w:rFonts w:ascii="Arial" w:hAnsi="Arial" w:cs="Arial"/>
          <w:lang w:val="es-AR"/>
        </w:rPr>
        <w:t xml:space="preserve">-Managua, objeto de </w:t>
      </w:r>
      <w:r w:rsidR="00112B1E" w:rsidRPr="00A21C03">
        <w:rPr>
          <w:rFonts w:ascii="Arial" w:hAnsi="Arial" w:cs="Arial"/>
          <w:lang w:val="es-AR"/>
        </w:rPr>
        <w:t xml:space="preserve">este </w:t>
      </w:r>
      <w:r w:rsidR="00C4392C" w:rsidRPr="00A21C03">
        <w:rPr>
          <w:rFonts w:ascii="Arial" w:hAnsi="Arial" w:cs="Arial"/>
          <w:lang w:val="es-AR"/>
        </w:rPr>
        <w:t>análisis. Este refuerzo permite incrementar la capacidad de transporte en una longitud de 18</w:t>
      </w:r>
      <w:r w:rsidR="00AE4912" w:rsidRPr="00A21C03">
        <w:rPr>
          <w:rFonts w:ascii="Arial" w:hAnsi="Arial" w:cs="Arial"/>
          <w:lang w:val="es-AR"/>
        </w:rPr>
        <w:t>,</w:t>
      </w:r>
      <w:r w:rsidR="00C4392C" w:rsidRPr="00A21C03">
        <w:rPr>
          <w:rFonts w:ascii="Arial" w:hAnsi="Arial" w:cs="Arial"/>
          <w:lang w:val="es-AR"/>
        </w:rPr>
        <w:t xml:space="preserve">5 km en 138 </w:t>
      </w:r>
      <w:proofErr w:type="spellStart"/>
      <w:r w:rsidR="00C4392C" w:rsidRPr="00A21C03">
        <w:rPr>
          <w:rFonts w:ascii="Arial" w:hAnsi="Arial" w:cs="Arial"/>
          <w:lang w:val="es-AR"/>
        </w:rPr>
        <w:t>kV</w:t>
      </w:r>
      <w:proofErr w:type="spellEnd"/>
      <w:r w:rsidR="00C4392C" w:rsidRPr="00A21C03">
        <w:rPr>
          <w:rFonts w:ascii="Arial" w:hAnsi="Arial" w:cs="Arial"/>
          <w:lang w:val="es-AR"/>
        </w:rPr>
        <w:t xml:space="preserve"> y así asegurar la disponibilidad de la capacidad de diseño de la línea de transmisión regional SIEPAC.</w:t>
      </w:r>
    </w:p>
    <w:p w:rsidR="00800FD8" w:rsidRPr="00A21C03" w:rsidRDefault="00800FD8" w:rsidP="00A208D9">
      <w:pPr>
        <w:rPr>
          <w:rFonts w:ascii="Arial" w:hAnsi="Arial" w:cs="Arial"/>
          <w:lang w:val="es-AR"/>
        </w:rPr>
      </w:pPr>
      <w:r w:rsidRPr="00A21C03">
        <w:rPr>
          <w:rFonts w:ascii="Arial" w:hAnsi="Arial" w:cs="Arial"/>
          <w:lang w:val="es-AR"/>
        </w:rPr>
        <w:t>También para el análisis de este proyecto se plantean dos escenarios. Uno “con” proyecto, en el cual la energía de falla es nula</w:t>
      </w:r>
      <w:r w:rsidRPr="00A21C03">
        <w:rPr>
          <w:rStyle w:val="FootnoteReference"/>
          <w:rFonts w:ascii="Arial" w:hAnsi="Arial" w:cs="Arial"/>
          <w:lang w:val="es-AR"/>
        </w:rPr>
        <w:footnoteReference w:id="20"/>
      </w:r>
      <w:r w:rsidRPr="00A21C03">
        <w:rPr>
          <w:rFonts w:ascii="Arial" w:hAnsi="Arial" w:cs="Arial"/>
          <w:lang w:val="es-AR"/>
        </w:rPr>
        <w:t xml:space="preserve"> y otro “sin” proyecto en el cual la energía de falla es positiva.</w:t>
      </w:r>
      <w:r w:rsidR="00A208D9" w:rsidRPr="00A21C03">
        <w:rPr>
          <w:rFonts w:ascii="Arial" w:hAnsi="Arial" w:cs="Arial"/>
          <w:lang w:val="es-AR"/>
        </w:rPr>
        <w:t xml:space="preserve"> En el escenario “sin” proyecto se supone que se dan dos tipos de fallas: en las transferencias del SIN (en la línea </w:t>
      </w:r>
      <w:proofErr w:type="spellStart"/>
      <w:r w:rsidR="00A208D9" w:rsidRPr="00A21C03">
        <w:rPr>
          <w:rFonts w:ascii="Arial" w:hAnsi="Arial" w:cs="Arial"/>
          <w:lang w:val="es-AR"/>
        </w:rPr>
        <w:t>Ticuantepe</w:t>
      </w:r>
      <w:proofErr w:type="spellEnd"/>
      <w:r w:rsidR="00A208D9" w:rsidRPr="00A21C03">
        <w:rPr>
          <w:rFonts w:ascii="Arial" w:hAnsi="Arial" w:cs="Arial"/>
          <w:lang w:val="es-AR"/>
        </w:rPr>
        <w:t>-Las Colinas)</w:t>
      </w:r>
      <w:r w:rsidR="004A259A" w:rsidRPr="00A21C03">
        <w:rPr>
          <w:rFonts w:ascii="Arial" w:hAnsi="Arial" w:cs="Arial"/>
          <w:lang w:val="es-AR"/>
        </w:rPr>
        <w:t xml:space="preserve"> y</w:t>
      </w:r>
      <w:r w:rsidR="00A208D9" w:rsidRPr="00A21C03">
        <w:rPr>
          <w:rFonts w:ascii="Arial" w:hAnsi="Arial" w:cs="Arial"/>
          <w:lang w:val="es-AR"/>
        </w:rPr>
        <w:t xml:space="preserve"> </w:t>
      </w:r>
      <w:r w:rsidR="004A259A" w:rsidRPr="00A21C03">
        <w:rPr>
          <w:rFonts w:ascii="Arial" w:hAnsi="Arial" w:cs="Arial"/>
          <w:lang w:val="es-AR"/>
        </w:rPr>
        <w:t>las correspondientes a</w:t>
      </w:r>
      <w:r w:rsidR="00A208D9" w:rsidRPr="00A21C03">
        <w:rPr>
          <w:rFonts w:ascii="Arial" w:hAnsi="Arial" w:cs="Arial"/>
          <w:lang w:val="es-AR"/>
        </w:rPr>
        <w:t xml:space="preserve">l “Escenario 160MW de Norte a Sur” (en </w:t>
      </w:r>
      <w:proofErr w:type="spellStart"/>
      <w:r w:rsidR="00A208D9" w:rsidRPr="00A21C03">
        <w:rPr>
          <w:rFonts w:ascii="Arial" w:hAnsi="Arial" w:cs="Arial"/>
          <w:lang w:val="es-AR"/>
        </w:rPr>
        <w:t>Ticuantepe</w:t>
      </w:r>
      <w:proofErr w:type="spellEnd"/>
      <w:r w:rsidR="00A208D9" w:rsidRPr="00A21C03">
        <w:rPr>
          <w:rFonts w:ascii="Arial" w:hAnsi="Arial" w:cs="Arial"/>
          <w:lang w:val="es-AR"/>
        </w:rPr>
        <w:t xml:space="preserve">-Las Colinas y Los </w:t>
      </w:r>
      <w:proofErr w:type="spellStart"/>
      <w:r w:rsidR="00A208D9" w:rsidRPr="00A21C03">
        <w:rPr>
          <w:rFonts w:ascii="Arial" w:hAnsi="Arial" w:cs="Arial"/>
          <w:lang w:val="es-AR"/>
        </w:rPr>
        <w:t>Brasiles</w:t>
      </w:r>
      <w:proofErr w:type="spellEnd"/>
      <w:r w:rsidR="00A208D9" w:rsidRPr="00A21C03">
        <w:rPr>
          <w:rFonts w:ascii="Arial" w:hAnsi="Arial" w:cs="Arial"/>
          <w:lang w:val="es-AR"/>
        </w:rPr>
        <w:t>-Batahola) hasta el año 2029; a partir del 2030 sólo se consideran las segundas.</w:t>
      </w:r>
      <w:r w:rsidR="004A259A" w:rsidRPr="00A21C03">
        <w:rPr>
          <w:rFonts w:ascii="Arial" w:hAnsi="Arial" w:cs="Arial"/>
          <w:lang w:val="es-AR"/>
        </w:rPr>
        <w:t xml:space="preserve"> </w:t>
      </w:r>
      <w:r w:rsidR="0011277F" w:rsidRPr="00A21C03">
        <w:rPr>
          <w:rFonts w:ascii="Arial" w:hAnsi="Arial" w:cs="Arial"/>
          <w:lang w:val="es-AR"/>
        </w:rPr>
        <w:t xml:space="preserve">Estas </w:t>
      </w:r>
      <w:r w:rsidR="00C71CD8" w:rsidRPr="00A21C03">
        <w:rPr>
          <w:rFonts w:ascii="Arial" w:hAnsi="Arial" w:cs="Arial"/>
          <w:lang w:val="es-AR"/>
        </w:rPr>
        <w:t>falla</w:t>
      </w:r>
      <w:r w:rsidR="0011277F" w:rsidRPr="00A21C03">
        <w:rPr>
          <w:rFonts w:ascii="Arial" w:hAnsi="Arial" w:cs="Arial"/>
          <w:lang w:val="es-AR"/>
        </w:rPr>
        <w:t>s</w:t>
      </w:r>
      <w:r w:rsidR="00C71CD8" w:rsidRPr="00A21C03">
        <w:rPr>
          <w:rFonts w:ascii="Arial" w:hAnsi="Arial" w:cs="Arial"/>
          <w:lang w:val="es-AR"/>
        </w:rPr>
        <w:t xml:space="preserve"> corresponde</w:t>
      </w:r>
      <w:r w:rsidR="0011277F" w:rsidRPr="00A21C03">
        <w:rPr>
          <w:rFonts w:ascii="Arial" w:hAnsi="Arial" w:cs="Arial"/>
          <w:lang w:val="es-AR"/>
        </w:rPr>
        <w:t>n</w:t>
      </w:r>
      <w:r w:rsidR="00C71CD8" w:rsidRPr="00A21C03">
        <w:rPr>
          <w:rFonts w:ascii="Arial" w:hAnsi="Arial" w:cs="Arial"/>
          <w:lang w:val="es-AR"/>
        </w:rPr>
        <w:t xml:space="preserve"> a una </w:t>
      </w:r>
      <w:r w:rsidR="0011277F" w:rsidRPr="00A21C03">
        <w:rPr>
          <w:rFonts w:ascii="Arial" w:hAnsi="Arial" w:cs="Arial"/>
          <w:lang w:val="es-AR"/>
        </w:rPr>
        <w:t xml:space="preserve">sobrecarga de la línea Los </w:t>
      </w:r>
      <w:proofErr w:type="spellStart"/>
      <w:r w:rsidR="0011277F" w:rsidRPr="00A21C03">
        <w:rPr>
          <w:rFonts w:ascii="Arial" w:hAnsi="Arial" w:cs="Arial"/>
          <w:lang w:val="es-AR"/>
        </w:rPr>
        <w:t>Brasiles-Acahualinca</w:t>
      </w:r>
      <w:proofErr w:type="spellEnd"/>
      <w:r w:rsidR="0011277F" w:rsidRPr="00A21C03">
        <w:rPr>
          <w:rFonts w:ascii="Arial" w:hAnsi="Arial" w:cs="Arial"/>
          <w:lang w:val="es-AR"/>
        </w:rPr>
        <w:t xml:space="preserve">, evento luego del cual se supone que el sistema no se reestablece. </w:t>
      </w:r>
      <w:r w:rsidR="004A259A" w:rsidRPr="00A21C03">
        <w:rPr>
          <w:rFonts w:ascii="Arial" w:hAnsi="Arial" w:cs="Arial"/>
          <w:lang w:val="es-AR"/>
        </w:rPr>
        <w:t xml:space="preserve">En términos cuantitativos, se supone una falla anual promedio, a nivel de venta, de alrededor de 1.390 </w:t>
      </w:r>
      <w:proofErr w:type="spellStart"/>
      <w:r w:rsidR="004A259A" w:rsidRPr="00A21C03">
        <w:rPr>
          <w:rFonts w:ascii="Arial" w:hAnsi="Arial" w:cs="Arial"/>
          <w:lang w:val="es-AR"/>
        </w:rPr>
        <w:t>MWh</w:t>
      </w:r>
      <w:proofErr w:type="spellEnd"/>
      <w:r w:rsidR="004A259A" w:rsidRPr="00A21C03">
        <w:rPr>
          <w:rFonts w:ascii="Arial" w:hAnsi="Arial" w:cs="Arial"/>
          <w:lang w:val="es-AR"/>
        </w:rPr>
        <w:t xml:space="preserve">, con un fuerte incremento en el año 2018 (donde aumentan cerca de un 60%, pasando de 650 </w:t>
      </w:r>
      <w:proofErr w:type="spellStart"/>
      <w:r w:rsidR="004A259A" w:rsidRPr="00A21C03">
        <w:rPr>
          <w:rFonts w:ascii="Arial" w:hAnsi="Arial" w:cs="Arial"/>
          <w:lang w:val="es-AR"/>
        </w:rPr>
        <w:t>MWh</w:t>
      </w:r>
      <w:proofErr w:type="spellEnd"/>
      <w:r w:rsidR="004A259A" w:rsidRPr="00A21C03">
        <w:rPr>
          <w:rFonts w:ascii="Arial" w:hAnsi="Arial" w:cs="Arial"/>
          <w:lang w:val="es-AR"/>
        </w:rPr>
        <w:t xml:space="preserve"> a más de 1.000 </w:t>
      </w:r>
      <w:proofErr w:type="spellStart"/>
      <w:r w:rsidR="004A259A" w:rsidRPr="00A21C03">
        <w:rPr>
          <w:rFonts w:ascii="Arial" w:hAnsi="Arial" w:cs="Arial"/>
          <w:lang w:val="es-AR"/>
        </w:rPr>
        <w:t>MWh</w:t>
      </w:r>
      <w:proofErr w:type="spellEnd"/>
      <w:r w:rsidR="004A259A" w:rsidRPr="00A21C03">
        <w:rPr>
          <w:rFonts w:ascii="Arial" w:hAnsi="Arial" w:cs="Arial"/>
          <w:lang w:val="es-AR"/>
        </w:rPr>
        <w:t xml:space="preserve"> anuales), momento desde el cual crecen a una tasa anual de entre 4% y 5%</w:t>
      </w:r>
      <w:r w:rsidR="004A259A" w:rsidRPr="00A21C03">
        <w:rPr>
          <w:rStyle w:val="FootnoteReference"/>
          <w:rFonts w:ascii="Arial" w:hAnsi="Arial" w:cs="Arial"/>
          <w:lang w:val="es-AR"/>
        </w:rPr>
        <w:footnoteReference w:id="21"/>
      </w:r>
      <w:r w:rsidR="004A259A" w:rsidRPr="00A21C03">
        <w:rPr>
          <w:rFonts w:ascii="Arial" w:hAnsi="Arial" w:cs="Arial"/>
          <w:lang w:val="es-AR"/>
        </w:rPr>
        <w:t>.</w:t>
      </w:r>
    </w:p>
    <w:p w:rsidR="00785CD8" w:rsidRPr="00A21C03" w:rsidRDefault="00617C5C" w:rsidP="00785CD8">
      <w:pPr>
        <w:pStyle w:val="Heading1"/>
        <w:pageBreakBefore w:val="0"/>
        <w:numPr>
          <w:ilvl w:val="2"/>
          <w:numId w:val="9"/>
        </w:numPr>
        <w:ind w:left="1225" w:hanging="505"/>
        <w:rPr>
          <w:rFonts w:ascii="Arial" w:hAnsi="Arial" w:cs="Arial"/>
          <w:lang w:val="es-AR"/>
        </w:rPr>
      </w:pPr>
      <w:bookmarkStart w:id="70" w:name="_Toc434552113"/>
      <w:r w:rsidRPr="00A21C03">
        <w:rPr>
          <w:rFonts w:ascii="Arial" w:hAnsi="Arial" w:cs="Arial"/>
          <w:lang w:val="es-AR"/>
        </w:rPr>
        <w:t xml:space="preserve">Los </w:t>
      </w:r>
      <w:proofErr w:type="spellStart"/>
      <w:r w:rsidR="000172F3" w:rsidRPr="00A21C03">
        <w:rPr>
          <w:rFonts w:ascii="Arial" w:hAnsi="Arial" w:cs="Arial"/>
          <w:lang w:val="es-AR"/>
        </w:rPr>
        <w:t>Brasiles</w:t>
      </w:r>
      <w:proofErr w:type="spellEnd"/>
      <w:r w:rsidRPr="00A21C03">
        <w:rPr>
          <w:rFonts w:ascii="Arial" w:hAnsi="Arial" w:cs="Arial"/>
          <w:lang w:val="es-AR"/>
        </w:rPr>
        <w:t xml:space="preserve"> </w:t>
      </w:r>
      <w:r w:rsidR="00800FD8" w:rsidRPr="00A21C03">
        <w:rPr>
          <w:rFonts w:ascii="Arial" w:hAnsi="Arial" w:cs="Arial"/>
          <w:lang w:val="es-AR"/>
        </w:rPr>
        <w:t>–</w:t>
      </w:r>
      <w:r w:rsidR="000172F3" w:rsidRPr="00A21C03">
        <w:rPr>
          <w:rFonts w:ascii="Arial" w:hAnsi="Arial" w:cs="Arial"/>
          <w:lang w:val="es-AR"/>
        </w:rPr>
        <w:t xml:space="preserve"> Supuestos</w:t>
      </w:r>
      <w:bookmarkEnd w:id="70"/>
    </w:p>
    <w:p w:rsidR="00800FD8" w:rsidRPr="00A21C03" w:rsidRDefault="00800FD8" w:rsidP="00800FD8">
      <w:pPr>
        <w:rPr>
          <w:rFonts w:ascii="Arial" w:hAnsi="Arial" w:cs="Arial"/>
          <w:lang w:val="es-AR"/>
        </w:rPr>
      </w:pPr>
      <w:r w:rsidRPr="00A21C03">
        <w:rPr>
          <w:rFonts w:ascii="Arial" w:hAnsi="Arial" w:cs="Arial"/>
          <w:lang w:val="es-AR"/>
        </w:rPr>
        <w:t xml:space="preserve">En la evaluación de este proyecto de refuerzo de red se han utilizado los supuestos de la </w:t>
      </w:r>
      <w:r w:rsidR="00AE4912" w:rsidRPr="00A21C03">
        <w:rPr>
          <w:rFonts w:ascii="Arial" w:hAnsi="Arial" w:cs="Arial"/>
          <w:lang w:val="es-AR"/>
        </w:rPr>
        <w:fldChar w:fldCharType="begin"/>
      </w:r>
      <w:r w:rsidR="00AE4912" w:rsidRPr="00A21C03">
        <w:rPr>
          <w:rFonts w:ascii="Arial" w:hAnsi="Arial" w:cs="Arial"/>
          <w:lang w:val="es-AR"/>
        </w:rPr>
        <w:instrText xml:space="preserve"> REF _Ref429468957 \h  \* MERGEFORMAT </w:instrText>
      </w:r>
      <w:r w:rsidR="00AE4912" w:rsidRPr="00A21C03">
        <w:rPr>
          <w:rFonts w:ascii="Arial" w:hAnsi="Arial" w:cs="Arial"/>
          <w:lang w:val="es-AR"/>
        </w:rPr>
      </w:r>
      <w:r w:rsidR="00AE4912"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19</w:t>
      </w:r>
      <w:r w:rsidR="00AE4912" w:rsidRPr="00A21C03">
        <w:rPr>
          <w:rFonts w:ascii="Arial" w:hAnsi="Arial" w:cs="Arial"/>
          <w:lang w:val="es-AR"/>
        </w:rPr>
        <w:fldChar w:fldCharType="end"/>
      </w:r>
      <w:r w:rsidR="00AE4912" w:rsidRPr="00A21C03">
        <w:rPr>
          <w:rFonts w:ascii="Arial" w:hAnsi="Arial" w:cs="Arial"/>
          <w:lang w:val="es-AR"/>
        </w:rPr>
        <w:t xml:space="preserve"> </w:t>
      </w:r>
      <w:r w:rsidRPr="00A21C03">
        <w:rPr>
          <w:rFonts w:ascii="Arial" w:hAnsi="Arial" w:cs="Arial"/>
          <w:lang w:val="es-AR"/>
        </w:rPr>
        <w:t xml:space="preserve">(además de los detallados en la </w:t>
      </w:r>
      <w:r w:rsidRPr="00A21C03">
        <w:rPr>
          <w:rFonts w:ascii="Arial" w:hAnsi="Arial" w:cs="Arial"/>
          <w:lang w:val="es-AR"/>
        </w:rPr>
        <w:fldChar w:fldCharType="begin"/>
      </w:r>
      <w:r w:rsidRPr="00A21C03">
        <w:rPr>
          <w:rFonts w:ascii="Arial" w:hAnsi="Arial" w:cs="Arial"/>
          <w:lang w:val="es-AR"/>
        </w:rPr>
        <w:instrText xml:space="preserve"> REF _Ref424915492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3</w:t>
      </w:r>
      <w:r w:rsidRPr="00A21C03">
        <w:rPr>
          <w:rFonts w:ascii="Arial" w:hAnsi="Arial" w:cs="Arial"/>
          <w:lang w:val="es-AR"/>
        </w:rPr>
        <w:fldChar w:fldCharType="end"/>
      </w:r>
      <w:r w:rsidRPr="00A21C03">
        <w:rPr>
          <w:rFonts w:ascii="Arial" w:hAnsi="Arial" w:cs="Arial"/>
          <w:lang w:val="es-AR"/>
        </w:rPr>
        <w:t xml:space="preserve"> y la </w:t>
      </w:r>
      <w:r w:rsidRPr="00A21C03">
        <w:rPr>
          <w:rFonts w:ascii="Arial" w:hAnsi="Arial" w:cs="Arial"/>
          <w:lang w:val="es-AR"/>
        </w:rPr>
        <w:fldChar w:fldCharType="begin"/>
      </w:r>
      <w:r w:rsidRPr="00A21C03">
        <w:rPr>
          <w:rFonts w:ascii="Arial" w:hAnsi="Arial" w:cs="Arial"/>
          <w:lang w:val="es-AR"/>
        </w:rPr>
        <w:instrText xml:space="preserve"> REF _Ref429144813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4</w:t>
      </w:r>
      <w:r w:rsidRPr="00A21C03">
        <w:rPr>
          <w:rFonts w:ascii="Arial" w:hAnsi="Arial" w:cs="Arial"/>
          <w:lang w:val="es-AR"/>
        </w:rPr>
        <w:fldChar w:fldCharType="end"/>
      </w:r>
      <w:r w:rsidRPr="00A21C03">
        <w:rPr>
          <w:rFonts w:ascii="Arial" w:hAnsi="Arial" w:cs="Arial"/>
          <w:lang w:val="es-AR"/>
        </w:rPr>
        <w:t>).</w:t>
      </w:r>
    </w:p>
    <w:p w:rsidR="00C5681E" w:rsidRPr="00A21C03" w:rsidRDefault="00C5681E" w:rsidP="00800FD8">
      <w:pPr>
        <w:rPr>
          <w:rFonts w:ascii="Arial" w:hAnsi="Arial" w:cs="Arial"/>
          <w:lang w:val="es-AR"/>
        </w:rPr>
      </w:pPr>
    </w:p>
    <w:p w:rsidR="00800FD8" w:rsidRPr="00A21C03" w:rsidRDefault="00800FD8" w:rsidP="00800FD8">
      <w:pPr>
        <w:keepNext/>
        <w:keepLines/>
        <w:spacing w:after="120"/>
        <w:jc w:val="center"/>
        <w:rPr>
          <w:rFonts w:ascii="Arial" w:hAnsi="Arial" w:cs="Arial"/>
          <w:b/>
          <w:sz w:val="20"/>
          <w:lang w:val="es-AR"/>
        </w:rPr>
      </w:pPr>
      <w:bookmarkStart w:id="71" w:name="_Ref429468957"/>
      <w:bookmarkStart w:id="72" w:name="_Toc434552139"/>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19</w:t>
      </w:r>
      <w:r w:rsidRPr="00A21C03">
        <w:rPr>
          <w:rFonts w:ascii="Arial" w:hAnsi="Arial" w:cs="Arial"/>
          <w:b/>
          <w:sz w:val="20"/>
          <w:lang w:val="es-AR"/>
        </w:rPr>
        <w:fldChar w:fldCharType="end"/>
      </w:r>
      <w:bookmarkEnd w:id="71"/>
      <w:r w:rsidRPr="00A21C03">
        <w:rPr>
          <w:rFonts w:ascii="Arial" w:hAnsi="Arial" w:cs="Arial"/>
          <w:b/>
          <w:sz w:val="20"/>
          <w:lang w:val="es-AR"/>
        </w:rPr>
        <w:t xml:space="preserve">: Supuestos de modelización particulares – </w:t>
      </w:r>
      <w:r w:rsidR="00617C5C" w:rsidRPr="00A21C03">
        <w:rPr>
          <w:rFonts w:ascii="Arial" w:hAnsi="Arial" w:cs="Arial"/>
          <w:b/>
          <w:sz w:val="20"/>
          <w:lang w:val="es-AR"/>
        </w:rPr>
        <w:t xml:space="preserve">Los </w:t>
      </w:r>
      <w:proofErr w:type="spellStart"/>
      <w:r w:rsidRPr="00A21C03">
        <w:rPr>
          <w:rFonts w:ascii="Arial" w:hAnsi="Arial" w:cs="Arial"/>
          <w:b/>
          <w:sz w:val="20"/>
          <w:lang w:val="es-AR"/>
        </w:rPr>
        <w:t>Brasiles</w:t>
      </w:r>
      <w:bookmarkEnd w:id="72"/>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340"/>
      </w:tblGrid>
      <w:tr w:rsidR="00293E27" w:rsidRPr="00A21C03" w:rsidTr="00293E27">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rsidR="00800FD8" w:rsidRPr="00A21C03" w:rsidRDefault="00800FD8" w:rsidP="00CD06AE">
            <w:pPr>
              <w:spacing w:after="0" w:line="240" w:lineRule="auto"/>
              <w:jc w:val="center"/>
              <w:rPr>
                <w:rFonts w:ascii="Arial" w:hAnsi="Arial" w:cs="Arial"/>
                <w:b/>
                <w:sz w:val="20"/>
                <w:szCs w:val="20"/>
                <w:lang w:val="es-AR"/>
              </w:rPr>
            </w:pPr>
            <w:r w:rsidRPr="00A21C03">
              <w:rPr>
                <w:rFonts w:ascii="Arial" w:hAnsi="Arial" w:cs="Arial"/>
                <w:b/>
                <w:sz w:val="20"/>
                <w:szCs w:val="20"/>
                <w:lang w:val="es-AR"/>
              </w:rPr>
              <w:t>Parámetros</w:t>
            </w:r>
          </w:p>
        </w:tc>
        <w:tc>
          <w:tcPr>
            <w:tcW w:w="1249" w:type="dxa"/>
            <w:tcBorders>
              <w:top w:val="single" w:sz="12" w:space="0" w:color="auto"/>
              <w:bottom w:val="single" w:sz="12" w:space="0" w:color="auto"/>
            </w:tcBorders>
            <w:shd w:val="clear" w:color="auto" w:fill="BFBFBF" w:themeFill="background1" w:themeFillShade="BF"/>
            <w:vAlign w:val="center"/>
          </w:tcPr>
          <w:p w:rsidR="00800FD8" w:rsidRPr="00A21C03" w:rsidRDefault="00800FD8" w:rsidP="00CD06AE">
            <w:pPr>
              <w:spacing w:after="0" w:line="240" w:lineRule="auto"/>
              <w:jc w:val="center"/>
              <w:rPr>
                <w:rFonts w:ascii="Arial" w:hAnsi="Arial" w:cs="Arial"/>
                <w:b/>
                <w:sz w:val="20"/>
                <w:szCs w:val="20"/>
                <w:lang w:val="es-AR"/>
              </w:rPr>
            </w:pPr>
            <w:r w:rsidRPr="00A21C03">
              <w:rPr>
                <w:rFonts w:ascii="Arial" w:hAnsi="Arial" w:cs="Arial"/>
                <w:b/>
                <w:sz w:val="20"/>
                <w:szCs w:val="20"/>
                <w:lang w:val="es-AR"/>
              </w:rPr>
              <w:t>Valor</w:t>
            </w:r>
          </w:p>
        </w:tc>
      </w:tr>
      <w:tr w:rsidR="00293E27" w:rsidRPr="00A21C03" w:rsidTr="00293E27">
        <w:trPr>
          <w:jc w:val="center"/>
        </w:trPr>
        <w:tc>
          <w:tcPr>
            <w:tcW w:w="5401" w:type="dxa"/>
            <w:gridSpan w:val="2"/>
            <w:tcBorders>
              <w:top w:val="single" w:sz="12" w:space="0" w:color="auto"/>
            </w:tcBorders>
            <w:shd w:val="clear" w:color="auto" w:fill="auto"/>
            <w:vAlign w:val="center"/>
          </w:tcPr>
          <w:p w:rsidR="00800FD8" w:rsidRPr="00A21C03" w:rsidRDefault="00800FD8" w:rsidP="00CD06AE">
            <w:pPr>
              <w:spacing w:after="0" w:line="240" w:lineRule="auto"/>
              <w:jc w:val="center"/>
              <w:rPr>
                <w:rFonts w:ascii="Arial" w:hAnsi="Arial" w:cs="Arial"/>
                <w:sz w:val="20"/>
                <w:szCs w:val="20"/>
                <w:lang w:val="es-AR"/>
              </w:rPr>
            </w:pPr>
            <w:r w:rsidRPr="00A21C03">
              <w:rPr>
                <w:rFonts w:ascii="Arial" w:hAnsi="Arial" w:cs="Arial"/>
                <w:b/>
                <w:sz w:val="20"/>
                <w:szCs w:val="20"/>
                <w:lang w:val="es-AR"/>
              </w:rPr>
              <w:t>Económicos</w:t>
            </w:r>
          </w:p>
        </w:tc>
      </w:tr>
      <w:tr w:rsidR="00293E27" w:rsidRPr="00A21C03" w:rsidTr="00293E27">
        <w:trPr>
          <w:jc w:val="center"/>
        </w:trPr>
        <w:tc>
          <w:tcPr>
            <w:tcW w:w="4152" w:type="dxa"/>
            <w:shd w:val="clear" w:color="auto" w:fill="auto"/>
            <w:vAlign w:val="center"/>
          </w:tcPr>
          <w:p w:rsidR="00800FD8" w:rsidRPr="00A21C03" w:rsidRDefault="00800FD8" w:rsidP="00CD06AE">
            <w:pPr>
              <w:spacing w:after="0" w:line="240" w:lineRule="auto"/>
              <w:jc w:val="left"/>
              <w:rPr>
                <w:rFonts w:ascii="Arial" w:hAnsi="Arial" w:cs="Arial"/>
                <w:sz w:val="20"/>
                <w:szCs w:val="20"/>
                <w:lang w:val="es-AR"/>
              </w:rPr>
            </w:pPr>
            <w:r w:rsidRPr="00A21C03">
              <w:rPr>
                <w:rFonts w:ascii="Arial" w:hAnsi="Arial" w:cs="Arial"/>
                <w:sz w:val="20"/>
                <w:szCs w:val="20"/>
                <w:lang w:val="es-AR"/>
              </w:rPr>
              <w:t>Inversión</w:t>
            </w:r>
          </w:p>
        </w:tc>
        <w:tc>
          <w:tcPr>
            <w:tcW w:w="1249" w:type="dxa"/>
            <w:shd w:val="clear" w:color="auto" w:fill="auto"/>
            <w:vAlign w:val="center"/>
          </w:tcPr>
          <w:p w:rsidR="00800FD8" w:rsidRPr="00A21C03" w:rsidRDefault="00293E27" w:rsidP="00CD06AE">
            <w:pPr>
              <w:spacing w:after="0" w:line="240" w:lineRule="auto"/>
              <w:jc w:val="center"/>
              <w:rPr>
                <w:rFonts w:ascii="Arial" w:hAnsi="Arial" w:cs="Arial"/>
                <w:sz w:val="20"/>
                <w:szCs w:val="20"/>
                <w:lang w:val="es-AR"/>
              </w:rPr>
            </w:pPr>
            <w:r w:rsidRPr="00A21C03">
              <w:rPr>
                <w:rFonts w:ascii="Arial" w:hAnsi="Arial" w:cs="Arial"/>
                <w:sz w:val="20"/>
                <w:szCs w:val="20"/>
                <w:lang w:val="es-AR"/>
              </w:rPr>
              <w:t>685.000</w:t>
            </w:r>
          </w:p>
        </w:tc>
      </w:tr>
      <w:tr w:rsidR="00293E27" w:rsidRPr="00A21C03" w:rsidTr="00293E27">
        <w:trPr>
          <w:jc w:val="center"/>
        </w:trPr>
        <w:tc>
          <w:tcPr>
            <w:tcW w:w="5401" w:type="dxa"/>
            <w:gridSpan w:val="2"/>
            <w:shd w:val="clear" w:color="auto" w:fill="auto"/>
            <w:vAlign w:val="center"/>
          </w:tcPr>
          <w:p w:rsidR="00800FD8" w:rsidRPr="00A21C03" w:rsidRDefault="00800FD8" w:rsidP="00CD06AE">
            <w:pPr>
              <w:spacing w:after="0" w:line="240" w:lineRule="auto"/>
              <w:jc w:val="center"/>
              <w:rPr>
                <w:rFonts w:ascii="Arial" w:hAnsi="Arial" w:cs="Arial"/>
                <w:sz w:val="20"/>
                <w:szCs w:val="20"/>
                <w:lang w:val="es-AR"/>
              </w:rPr>
            </w:pPr>
            <w:r w:rsidRPr="00A21C03">
              <w:rPr>
                <w:rFonts w:ascii="Arial" w:hAnsi="Arial" w:cs="Arial"/>
                <w:b/>
                <w:sz w:val="20"/>
                <w:szCs w:val="20"/>
                <w:lang w:val="es-AR"/>
              </w:rPr>
              <w:lastRenderedPageBreak/>
              <w:t>Técnicos</w:t>
            </w:r>
          </w:p>
        </w:tc>
      </w:tr>
      <w:tr w:rsidR="00293E27" w:rsidRPr="00A21C03" w:rsidTr="00293E27">
        <w:trPr>
          <w:trHeight w:val="222"/>
          <w:jc w:val="center"/>
        </w:trPr>
        <w:tc>
          <w:tcPr>
            <w:tcW w:w="4152" w:type="dxa"/>
            <w:shd w:val="clear" w:color="auto" w:fill="auto"/>
            <w:vAlign w:val="bottom"/>
          </w:tcPr>
          <w:p w:rsidR="00800FD8" w:rsidRPr="00A21C03" w:rsidRDefault="00293E27" w:rsidP="00800FD8">
            <w:pPr>
              <w:spacing w:after="0" w:line="240" w:lineRule="auto"/>
              <w:jc w:val="left"/>
              <w:rPr>
                <w:rFonts w:ascii="Arial" w:hAnsi="Arial" w:cs="Arial"/>
                <w:sz w:val="20"/>
                <w:szCs w:val="20"/>
                <w:lang w:val="es-AR"/>
              </w:rPr>
            </w:pPr>
            <w:r w:rsidRPr="00A21C03">
              <w:rPr>
                <w:rFonts w:ascii="Arial" w:hAnsi="Arial" w:cs="Arial"/>
                <w:sz w:val="20"/>
                <w:szCs w:val="20"/>
                <w:lang w:val="es-AR"/>
              </w:rPr>
              <w:t>Probabilidad de Falla - Sin proyecto</w:t>
            </w:r>
          </w:p>
        </w:tc>
        <w:tc>
          <w:tcPr>
            <w:tcW w:w="1249" w:type="dxa"/>
            <w:shd w:val="clear" w:color="auto" w:fill="auto"/>
            <w:vAlign w:val="center"/>
          </w:tcPr>
          <w:p w:rsidR="00800FD8" w:rsidRPr="00A21C03" w:rsidRDefault="00293E27" w:rsidP="00800FD8">
            <w:pPr>
              <w:spacing w:after="0" w:line="240" w:lineRule="auto"/>
              <w:jc w:val="center"/>
              <w:rPr>
                <w:rFonts w:ascii="Arial" w:hAnsi="Arial" w:cs="Arial"/>
                <w:sz w:val="20"/>
                <w:szCs w:val="20"/>
                <w:lang w:val="es-AR"/>
              </w:rPr>
            </w:pPr>
            <w:r w:rsidRPr="00A21C03">
              <w:rPr>
                <w:rFonts w:ascii="Arial" w:hAnsi="Arial" w:cs="Arial"/>
                <w:sz w:val="20"/>
                <w:szCs w:val="20"/>
                <w:lang w:val="es-AR"/>
              </w:rPr>
              <w:t>0,0011883%</w:t>
            </w:r>
          </w:p>
        </w:tc>
      </w:tr>
      <w:tr w:rsidR="00293E27" w:rsidRPr="00A21C03" w:rsidTr="00CD06AE">
        <w:trPr>
          <w:trHeight w:val="222"/>
          <w:jc w:val="center"/>
        </w:trPr>
        <w:tc>
          <w:tcPr>
            <w:tcW w:w="5401" w:type="dxa"/>
            <w:gridSpan w:val="2"/>
            <w:shd w:val="clear" w:color="auto" w:fill="auto"/>
          </w:tcPr>
          <w:p w:rsidR="00293E27" w:rsidRPr="00A21C03" w:rsidRDefault="00293E27" w:rsidP="00293E27">
            <w:pPr>
              <w:spacing w:after="0" w:line="240" w:lineRule="auto"/>
              <w:jc w:val="center"/>
              <w:rPr>
                <w:rFonts w:ascii="Arial" w:hAnsi="Arial" w:cs="Arial"/>
                <w:b/>
                <w:sz w:val="20"/>
                <w:szCs w:val="20"/>
                <w:lang w:val="es-AR"/>
              </w:rPr>
            </w:pPr>
            <w:r w:rsidRPr="00A21C03">
              <w:rPr>
                <w:rFonts w:ascii="Arial" w:hAnsi="Arial" w:cs="Arial"/>
                <w:b/>
                <w:sz w:val="20"/>
                <w:szCs w:val="20"/>
                <w:lang w:val="es-AR"/>
              </w:rPr>
              <w:t>De mercado</w:t>
            </w:r>
          </w:p>
        </w:tc>
      </w:tr>
      <w:tr w:rsidR="00293E27" w:rsidRPr="00A21C03" w:rsidTr="00293E27">
        <w:trPr>
          <w:trHeight w:val="222"/>
          <w:jc w:val="center"/>
        </w:trPr>
        <w:tc>
          <w:tcPr>
            <w:tcW w:w="4152" w:type="dxa"/>
            <w:shd w:val="clear" w:color="auto" w:fill="auto"/>
          </w:tcPr>
          <w:p w:rsidR="00293E27" w:rsidRPr="00A21C03" w:rsidRDefault="00293E27" w:rsidP="00CD06AE">
            <w:pPr>
              <w:spacing w:after="0" w:line="240" w:lineRule="auto"/>
              <w:jc w:val="left"/>
              <w:rPr>
                <w:rFonts w:ascii="Arial" w:hAnsi="Arial" w:cs="Arial"/>
                <w:sz w:val="20"/>
                <w:szCs w:val="20"/>
                <w:lang w:val="es-AR"/>
              </w:rPr>
            </w:pPr>
            <w:r w:rsidRPr="00A21C03">
              <w:rPr>
                <w:rFonts w:ascii="Arial" w:hAnsi="Arial" w:cs="Arial"/>
                <w:sz w:val="20"/>
                <w:szCs w:val="20"/>
                <w:lang w:val="es-AR"/>
              </w:rPr>
              <w:t>Factor de carga promedio anual</w:t>
            </w:r>
          </w:p>
        </w:tc>
        <w:tc>
          <w:tcPr>
            <w:tcW w:w="1249" w:type="dxa"/>
            <w:shd w:val="clear" w:color="auto" w:fill="auto"/>
          </w:tcPr>
          <w:p w:rsidR="00293E27" w:rsidRPr="00A21C03" w:rsidRDefault="00293E27" w:rsidP="00293E27">
            <w:pPr>
              <w:spacing w:after="0" w:line="240" w:lineRule="auto"/>
              <w:jc w:val="center"/>
              <w:rPr>
                <w:rFonts w:ascii="Arial" w:hAnsi="Arial" w:cs="Arial"/>
                <w:sz w:val="20"/>
                <w:szCs w:val="20"/>
                <w:lang w:val="es-AR"/>
              </w:rPr>
            </w:pPr>
            <w:r w:rsidRPr="00A21C03">
              <w:rPr>
                <w:rFonts w:ascii="Arial" w:hAnsi="Arial" w:cs="Arial"/>
                <w:sz w:val="20"/>
                <w:szCs w:val="20"/>
              </w:rPr>
              <w:t>70,45%</w:t>
            </w:r>
          </w:p>
        </w:tc>
      </w:tr>
    </w:tbl>
    <w:p w:rsidR="00800FD8" w:rsidRPr="00A21C03" w:rsidRDefault="00800FD8" w:rsidP="00BF6A58">
      <w:pPr>
        <w:ind w:left="1560" w:right="1559"/>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800FD8" w:rsidRPr="00A21C03" w:rsidRDefault="00293E27" w:rsidP="00800FD8">
      <w:pPr>
        <w:rPr>
          <w:rFonts w:ascii="Arial" w:hAnsi="Arial" w:cs="Arial"/>
          <w:lang w:val="es-AR"/>
        </w:rPr>
      </w:pPr>
      <w:r w:rsidRPr="00A21C03">
        <w:rPr>
          <w:rFonts w:ascii="Arial" w:hAnsi="Arial" w:cs="Arial"/>
          <w:lang w:val="es-AR"/>
        </w:rPr>
        <w:t xml:space="preserve">En la sección </w:t>
      </w:r>
      <w:r w:rsidRPr="00A21C03">
        <w:rPr>
          <w:rFonts w:ascii="Arial" w:hAnsi="Arial" w:cs="Arial"/>
          <w:lang w:val="es-AR"/>
        </w:rPr>
        <w:fldChar w:fldCharType="begin"/>
      </w:r>
      <w:r w:rsidRPr="00A21C03">
        <w:rPr>
          <w:rFonts w:ascii="Arial" w:hAnsi="Arial" w:cs="Arial"/>
          <w:lang w:val="es-AR"/>
        </w:rPr>
        <w:instrText xml:space="preserve"> REF _Ref429385834 \r \h </w:instrText>
      </w:r>
      <w:r w:rsidR="00A21C03">
        <w:rPr>
          <w:rFonts w:ascii="Arial" w:hAnsi="Arial" w:cs="Arial"/>
          <w:lang w:val="es-AR"/>
        </w:rPr>
        <w:instrText xml:space="preserve">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lang w:val="es-AR"/>
        </w:rPr>
        <w:t>3.4.2</w:t>
      </w:r>
      <w:r w:rsidRPr="00A21C03">
        <w:rPr>
          <w:rFonts w:ascii="Arial" w:hAnsi="Arial" w:cs="Arial"/>
          <w:lang w:val="es-AR"/>
        </w:rPr>
        <w:fldChar w:fldCharType="end"/>
      </w:r>
      <w:r w:rsidRPr="00A21C03">
        <w:rPr>
          <w:rFonts w:ascii="Arial" w:hAnsi="Arial" w:cs="Arial"/>
          <w:lang w:val="es-AR"/>
        </w:rPr>
        <w:t xml:space="preserve"> se presentan los resultados del análisis económico y financiero del proyecto.</w:t>
      </w:r>
    </w:p>
    <w:p w:rsidR="00195D47" w:rsidRPr="00A21C03" w:rsidRDefault="00617C5C" w:rsidP="000172F3">
      <w:pPr>
        <w:pStyle w:val="Heading1"/>
        <w:pageBreakBefore w:val="0"/>
        <w:numPr>
          <w:ilvl w:val="2"/>
          <w:numId w:val="9"/>
        </w:numPr>
        <w:rPr>
          <w:rFonts w:ascii="Arial" w:hAnsi="Arial" w:cs="Arial"/>
          <w:lang w:val="es-AR"/>
        </w:rPr>
      </w:pPr>
      <w:bookmarkStart w:id="73" w:name="_Ref429385834"/>
      <w:bookmarkStart w:id="74" w:name="_Toc434552114"/>
      <w:r w:rsidRPr="00A21C03">
        <w:rPr>
          <w:rFonts w:ascii="Arial" w:hAnsi="Arial" w:cs="Arial"/>
          <w:lang w:val="es-AR"/>
        </w:rPr>
        <w:t xml:space="preserve">Los </w:t>
      </w:r>
      <w:proofErr w:type="spellStart"/>
      <w:r w:rsidR="000172F3" w:rsidRPr="00A21C03">
        <w:rPr>
          <w:rFonts w:ascii="Arial" w:hAnsi="Arial" w:cs="Arial"/>
          <w:lang w:val="es-AR"/>
        </w:rPr>
        <w:t>Brasiles</w:t>
      </w:r>
      <w:proofErr w:type="spellEnd"/>
      <w:r w:rsidR="000172F3" w:rsidRPr="00A21C03">
        <w:rPr>
          <w:rFonts w:ascii="Arial" w:hAnsi="Arial" w:cs="Arial"/>
          <w:lang w:val="es-AR"/>
        </w:rPr>
        <w:t xml:space="preserve"> </w:t>
      </w:r>
      <w:r w:rsidR="00800FD8" w:rsidRPr="00A21C03">
        <w:rPr>
          <w:rFonts w:ascii="Arial" w:hAnsi="Arial" w:cs="Arial"/>
          <w:lang w:val="es-AR"/>
        </w:rPr>
        <w:t>–</w:t>
      </w:r>
      <w:r w:rsidR="000172F3" w:rsidRPr="00A21C03">
        <w:rPr>
          <w:rFonts w:ascii="Arial" w:hAnsi="Arial" w:cs="Arial"/>
          <w:lang w:val="es-AR"/>
        </w:rPr>
        <w:t xml:space="preserve"> Evaluación</w:t>
      </w:r>
      <w:bookmarkEnd w:id="73"/>
      <w:bookmarkEnd w:id="74"/>
    </w:p>
    <w:p w:rsidR="00800FD8" w:rsidRPr="00A21C03" w:rsidRDefault="00800FD8" w:rsidP="00800FD8">
      <w:pPr>
        <w:rPr>
          <w:rFonts w:ascii="Arial" w:hAnsi="Arial" w:cs="Arial"/>
          <w:lang w:val="es-AR"/>
        </w:rPr>
      </w:pPr>
      <w:r w:rsidRPr="00A21C03">
        <w:rPr>
          <w:rFonts w:ascii="Arial" w:hAnsi="Arial" w:cs="Arial"/>
          <w:lang w:val="es-AR"/>
        </w:rPr>
        <w:t>En este caso, los beneficios económicos del proyecto están dados por la disminución de la energía de falla (neta de costos) y los costos por la inversión y los costos de operación y mantenimiento asociados a la misma, todos ajustados por los respectivos FC.</w:t>
      </w:r>
      <w:r w:rsidR="00293E27" w:rsidRPr="00A21C03">
        <w:rPr>
          <w:rFonts w:ascii="Arial" w:hAnsi="Arial" w:cs="Arial"/>
          <w:lang w:val="es-AR"/>
        </w:rPr>
        <w:t xml:space="preserve"> </w:t>
      </w:r>
      <w:r w:rsidR="00A66581">
        <w:rPr>
          <w:rFonts w:ascii="Arial" w:hAnsi="Arial" w:cs="Arial"/>
          <w:lang w:val="es-AR"/>
        </w:rPr>
        <w:t xml:space="preserve">Siendo que el volumen de la </w:t>
      </w:r>
      <w:r w:rsidR="0093476E">
        <w:rPr>
          <w:rFonts w:ascii="Arial" w:hAnsi="Arial" w:cs="Arial"/>
          <w:lang w:val="es-AR"/>
        </w:rPr>
        <w:t xml:space="preserve">ENS </w:t>
      </w:r>
      <w:r w:rsidR="00A66581">
        <w:rPr>
          <w:rFonts w:ascii="Arial" w:hAnsi="Arial" w:cs="Arial"/>
          <w:lang w:val="es-AR"/>
        </w:rPr>
        <w:t>con este proyecto no supera el 2% de la energía total disponible en el sistema del país, hemos utilizado 800 US$/</w:t>
      </w:r>
      <w:proofErr w:type="spellStart"/>
      <w:r w:rsidR="00A66581">
        <w:rPr>
          <w:rFonts w:ascii="Arial" w:hAnsi="Arial" w:cs="Arial"/>
          <w:lang w:val="es-AR"/>
        </w:rPr>
        <w:t>MWh</w:t>
      </w:r>
      <w:proofErr w:type="spellEnd"/>
      <w:r w:rsidR="00A66581">
        <w:rPr>
          <w:rFonts w:ascii="Arial" w:hAnsi="Arial" w:cs="Arial"/>
          <w:lang w:val="es-AR"/>
        </w:rPr>
        <w:t xml:space="preserve"> como valor de la ENS</w:t>
      </w:r>
      <w:r w:rsidR="0093476E">
        <w:rPr>
          <w:rFonts w:ascii="Arial" w:hAnsi="Arial" w:cs="Arial"/>
          <w:lang w:val="es-AR"/>
        </w:rPr>
        <w:t xml:space="preserve"> utilizando el criterio del “Plan Indicativo Regional de Expansión de la Generación” del año 2012.</w:t>
      </w:r>
      <w:r w:rsidR="0093476E">
        <w:rPr>
          <w:rStyle w:val="FootnoteReference"/>
          <w:rFonts w:ascii="Arial" w:hAnsi="Arial" w:cs="Arial"/>
          <w:lang w:val="es-AR"/>
        </w:rPr>
        <w:footnoteReference w:id="22"/>
      </w:r>
      <w:r w:rsidR="00A66581">
        <w:rPr>
          <w:rFonts w:ascii="Arial" w:hAnsi="Arial" w:cs="Arial"/>
          <w:lang w:val="es-AR"/>
        </w:rPr>
        <w:t xml:space="preserve"> </w:t>
      </w:r>
      <w:r w:rsidR="00DD16D7">
        <w:rPr>
          <w:rFonts w:ascii="Arial" w:hAnsi="Arial" w:cs="Arial"/>
          <w:lang w:val="es-AR"/>
        </w:rPr>
        <w:t xml:space="preserve">Los resultados </w:t>
      </w:r>
      <w:r w:rsidR="00293E27" w:rsidRPr="00A21C03">
        <w:rPr>
          <w:rFonts w:ascii="Arial" w:hAnsi="Arial" w:cs="Arial"/>
          <w:lang w:val="es-AR"/>
        </w:rPr>
        <w:t xml:space="preserve">se presentan en la </w:t>
      </w:r>
      <w:r w:rsidR="00293E27" w:rsidRPr="00A21C03">
        <w:rPr>
          <w:rFonts w:ascii="Arial" w:hAnsi="Arial" w:cs="Arial"/>
          <w:lang w:val="es-AR"/>
        </w:rPr>
        <w:fldChar w:fldCharType="begin"/>
      </w:r>
      <w:r w:rsidR="00293E27" w:rsidRPr="00A21C03">
        <w:rPr>
          <w:rFonts w:ascii="Arial" w:hAnsi="Arial" w:cs="Arial"/>
          <w:lang w:val="es-AR"/>
        </w:rPr>
        <w:instrText xml:space="preserve"> REF _Ref429385888 \h  \* MERGEFORMAT </w:instrText>
      </w:r>
      <w:r w:rsidR="00293E27" w:rsidRPr="00A21C03">
        <w:rPr>
          <w:rFonts w:ascii="Arial" w:hAnsi="Arial" w:cs="Arial"/>
          <w:lang w:val="es-AR"/>
        </w:rPr>
      </w:r>
      <w:r w:rsidR="00293E27"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20</w:t>
      </w:r>
      <w:r w:rsidR="00293E27" w:rsidRPr="00A21C03">
        <w:rPr>
          <w:rFonts w:ascii="Arial" w:hAnsi="Arial" w:cs="Arial"/>
          <w:lang w:val="es-AR"/>
        </w:rPr>
        <w:fldChar w:fldCharType="end"/>
      </w:r>
      <w:r w:rsidR="00293E27" w:rsidRPr="00A21C03">
        <w:rPr>
          <w:rFonts w:ascii="Arial" w:hAnsi="Arial" w:cs="Arial"/>
          <w:lang w:val="es-AR"/>
        </w:rPr>
        <w:t>.</w:t>
      </w:r>
    </w:p>
    <w:p w:rsidR="00293E27" w:rsidRPr="00A21C03" w:rsidRDefault="00293E27" w:rsidP="00293E27">
      <w:pPr>
        <w:keepNext/>
        <w:keepLines/>
        <w:spacing w:after="120"/>
        <w:jc w:val="center"/>
        <w:rPr>
          <w:rFonts w:ascii="Arial" w:hAnsi="Arial" w:cs="Arial"/>
          <w:b/>
          <w:sz w:val="20"/>
          <w:lang w:val="es-AR"/>
        </w:rPr>
      </w:pPr>
      <w:bookmarkStart w:id="75" w:name="_Ref429385888"/>
      <w:bookmarkStart w:id="76" w:name="_Toc434552140"/>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20</w:t>
      </w:r>
      <w:r w:rsidRPr="00A21C03">
        <w:rPr>
          <w:rFonts w:ascii="Arial" w:hAnsi="Arial" w:cs="Arial"/>
          <w:b/>
          <w:sz w:val="20"/>
          <w:lang w:val="es-AR"/>
        </w:rPr>
        <w:fldChar w:fldCharType="end"/>
      </w:r>
      <w:bookmarkEnd w:id="75"/>
      <w:r w:rsidRPr="00A21C03">
        <w:rPr>
          <w:rFonts w:ascii="Arial" w:hAnsi="Arial" w:cs="Arial"/>
          <w:b/>
          <w:sz w:val="20"/>
          <w:lang w:val="es-AR"/>
        </w:rPr>
        <w:t xml:space="preserve">: Resultados evaluación económica – </w:t>
      </w:r>
      <w:r w:rsidR="00617C5C" w:rsidRPr="00A21C03">
        <w:rPr>
          <w:rFonts w:ascii="Arial" w:hAnsi="Arial" w:cs="Arial"/>
          <w:b/>
          <w:sz w:val="20"/>
          <w:lang w:val="es-AR"/>
        </w:rPr>
        <w:t xml:space="preserve">Los </w:t>
      </w:r>
      <w:proofErr w:type="spellStart"/>
      <w:r w:rsidRPr="00A21C03">
        <w:rPr>
          <w:rFonts w:ascii="Arial" w:hAnsi="Arial" w:cs="Arial"/>
          <w:b/>
          <w:sz w:val="20"/>
          <w:lang w:val="es-AR"/>
        </w:rPr>
        <w:t>Brasiles</w:t>
      </w:r>
      <w:bookmarkEnd w:id="76"/>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293E27" w:rsidRPr="00A21C03" w:rsidTr="00CD06AE">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CD06AE">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CD06AE">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CD06AE">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CD06AE">
            <w:pPr>
              <w:keepNext/>
              <w:keepLines/>
              <w:spacing w:after="0"/>
              <w:jc w:val="center"/>
              <w:rPr>
                <w:rFonts w:ascii="Arial" w:hAnsi="Arial" w:cs="Arial"/>
                <w:b/>
                <w:sz w:val="20"/>
                <w:lang w:val="es-AR"/>
              </w:rPr>
            </w:pPr>
            <w:r w:rsidRPr="00A21C03">
              <w:rPr>
                <w:rFonts w:ascii="Arial" w:hAnsi="Arial" w:cs="Arial"/>
                <w:b/>
                <w:bCs/>
                <w:sz w:val="20"/>
                <w:lang w:val="es-AR"/>
              </w:rPr>
              <w:t xml:space="preserve">VP Beneficios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531BC3">
            <w:pPr>
              <w:keepNext/>
              <w:keepLines/>
              <w:spacing w:after="0"/>
              <w:jc w:val="center"/>
              <w:rPr>
                <w:rFonts w:ascii="Arial" w:hAnsi="Arial" w:cs="Arial"/>
                <w:b/>
                <w:sz w:val="20"/>
                <w:lang w:val="es-AR"/>
              </w:rPr>
            </w:pPr>
            <w:r w:rsidRPr="00A21C03">
              <w:rPr>
                <w:rFonts w:ascii="Arial" w:hAnsi="Arial" w:cs="Arial"/>
                <w:b/>
                <w:bCs/>
                <w:sz w:val="20"/>
                <w:lang w:val="es-AR"/>
              </w:rPr>
              <w:t>V</w:t>
            </w:r>
            <w:r w:rsidR="00531BC3" w:rsidRPr="00A21C03">
              <w:rPr>
                <w:rFonts w:ascii="Arial" w:hAnsi="Arial" w:cs="Arial"/>
                <w:b/>
                <w:bCs/>
                <w:sz w:val="20"/>
                <w:lang w:val="es-AR"/>
              </w:rPr>
              <w:t>P</w:t>
            </w:r>
            <w:r w:rsidRPr="00A21C03">
              <w:rPr>
                <w:rFonts w:ascii="Arial" w:hAnsi="Arial" w:cs="Arial"/>
                <w:b/>
                <w:bCs/>
                <w:sz w:val="20"/>
                <w:lang w:val="es-AR"/>
              </w:rPr>
              <w:t>NE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CD06AE">
            <w:pPr>
              <w:keepNext/>
              <w:keepLines/>
              <w:spacing w:after="0"/>
              <w:jc w:val="center"/>
              <w:rPr>
                <w:rFonts w:ascii="Arial" w:hAnsi="Arial" w:cs="Arial"/>
                <w:b/>
                <w:sz w:val="20"/>
                <w:lang w:val="es-AR"/>
              </w:rPr>
            </w:pPr>
            <w:r w:rsidRPr="00A21C03">
              <w:rPr>
                <w:rFonts w:ascii="Arial" w:hAnsi="Arial" w:cs="Arial"/>
                <w:b/>
                <w:bCs/>
                <w:sz w:val="20"/>
                <w:lang w:val="es-AR"/>
              </w:rPr>
              <w:t>TIRE</w:t>
            </w:r>
          </w:p>
        </w:tc>
      </w:tr>
      <w:tr w:rsidR="00293E27" w:rsidRPr="00A21C03" w:rsidTr="00CD06AE">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293E27" w:rsidP="00CD06AE">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293E27" w:rsidRPr="00A21C03" w:rsidRDefault="00293E27" w:rsidP="00CD06AE">
            <w:pPr>
              <w:keepNext/>
              <w:keepLines/>
              <w:spacing w:after="0"/>
              <w:jc w:val="center"/>
              <w:rPr>
                <w:rFonts w:ascii="Arial" w:hAnsi="Arial" w:cs="Arial"/>
                <w:sz w:val="20"/>
                <w:lang w:val="es-AR"/>
              </w:rPr>
            </w:pPr>
            <w:r w:rsidRPr="00A21C03">
              <w:rPr>
                <w:rFonts w:ascii="Arial" w:hAnsi="Arial" w:cs="Arial"/>
                <w:bCs/>
                <w:sz w:val="20"/>
                <w:lang w:val="es-AR"/>
              </w:rPr>
              <w:t>-</w:t>
            </w:r>
          </w:p>
          <w:p w:rsidR="00293E27" w:rsidRPr="00A21C03" w:rsidRDefault="00293E27" w:rsidP="00CD06AE">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901B71" w:rsidP="00901B71">
            <w:pPr>
              <w:keepNext/>
              <w:keepLines/>
              <w:spacing w:after="0"/>
              <w:jc w:val="center"/>
              <w:rPr>
                <w:rFonts w:ascii="Arial" w:hAnsi="Arial" w:cs="Arial"/>
                <w:sz w:val="20"/>
                <w:lang w:val="es-AR"/>
              </w:rPr>
            </w:pPr>
            <w:r w:rsidRPr="00A21C03">
              <w:rPr>
                <w:rFonts w:ascii="Arial" w:hAnsi="Arial" w:cs="Arial"/>
                <w:sz w:val="20"/>
                <w:lang w:val="es-AR"/>
              </w:rPr>
              <w:t>668</w:t>
            </w:r>
            <w:r w:rsidR="00293E27" w:rsidRPr="00A21C03">
              <w:rPr>
                <w:rFonts w:ascii="Arial" w:hAnsi="Arial" w:cs="Arial"/>
                <w:sz w:val="20"/>
                <w:lang w:val="es-AR"/>
              </w:rPr>
              <w:t>.</w:t>
            </w:r>
            <w:r w:rsidRPr="00A21C03">
              <w:rPr>
                <w:rFonts w:ascii="Arial" w:hAnsi="Arial" w:cs="Arial"/>
                <w:sz w:val="20"/>
                <w:lang w:val="es-AR"/>
              </w:rPr>
              <w:t>149</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901B71" w:rsidP="001F6C9A">
            <w:pPr>
              <w:keepNext/>
              <w:keepLines/>
              <w:spacing w:after="0"/>
              <w:jc w:val="center"/>
              <w:rPr>
                <w:rFonts w:ascii="Arial" w:hAnsi="Arial" w:cs="Arial"/>
                <w:sz w:val="20"/>
                <w:lang w:val="es-AR"/>
              </w:rPr>
            </w:pPr>
            <w:r w:rsidRPr="00A21C03">
              <w:rPr>
                <w:rFonts w:ascii="Arial" w:hAnsi="Arial" w:cs="Arial"/>
                <w:sz w:val="20"/>
                <w:lang w:val="es-AR"/>
              </w:rPr>
              <w:t>1</w:t>
            </w:r>
            <w:r w:rsidR="001F6C9A" w:rsidRPr="00A21C03">
              <w:rPr>
                <w:rFonts w:ascii="Arial" w:hAnsi="Arial" w:cs="Arial"/>
                <w:sz w:val="20"/>
                <w:lang w:val="es-AR"/>
              </w:rPr>
              <w:t>31</w:t>
            </w:r>
            <w:r w:rsidR="00293E27" w:rsidRPr="00A21C03">
              <w:rPr>
                <w:rFonts w:ascii="Arial" w:hAnsi="Arial" w:cs="Arial"/>
                <w:sz w:val="20"/>
                <w:lang w:val="es-AR"/>
              </w:rPr>
              <w:t>.</w:t>
            </w:r>
            <w:r w:rsidR="001F6C9A" w:rsidRPr="00A21C03">
              <w:rPr>
                <w:rFonts w:ascii="Arial" w:hAnsi="Arial" w:cs="Arial"/>
                <w:sz w:val="20"/>
                <w:lang w:val="es-AR"/>
              </w:rPr>
              <w:t>507</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6F1369" w:rsidP="00DD16D7">
            <w:pPr>
              <w:keepNext/>
              <w:keepLines/>
              <w:spacing w:after="0"/>
              <w:jc w:val="center"/>
              <w:rPr>
                <w:rFonts w:ascii="Arial" w:hAnsi="Arial" w:cs="Arial"/>
                <w:sz w:val="20"/>
                <w:lang w:val="es-AR"/>
              </w:rPr>
            </w:pPr>
            <w:r>
              <w:rPr>
                <w:rFonts w:ascii="Arial" w:hAnsi="Arial" w:cs="Arial"/>
                <w:sz w:val="20"/>
                <w:lang w:val="es-AR"/>
              </w:rPr>
              <w:t>1.575.782</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6F1369" w:rsidP="00DD16D7">
            <w:pPr>
              <w:keepNext/>
              <w:keepLines/>
              <w:spacing w:after="0"/>
              <w:jc w:val="center"/>
              <w:rPr>
                <w:rFonts w:ascii="Arial" w:hAnsi="Arial" w:cs="Arial"/>
                <w:sz w:val="20"/>
                <w:lang w:val="es-AR"/>
              </w:rPr>
            </w:pPr>
            <w:r>
              <w:rPr>
                <w:rFonts w:ascii="Arial" w:hAnsi="Arial" w:cs="Arial"/>
                <w:sz w:val="20"/>
                <w:lang w:val="es-AR"/>
              </w:rPr>
              <w:t>776.126</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6F1369" w:rsidP="00CD06AE">
            <w:pPr>
              <w:keepNext/>
              <w:keepLines/>
              <w:spacing w:after="0"/>
              <w:jc w:val="center"/>
              <w:rPr>
                <w:rFonts w:ascii="Arial" w:hAnsi="Arial" w:cs="Arial"/>
                <w:sz w:val="20"/>
                <w:lang w:val="es-AR"/>
              </w:rPr>
            </w:pPr>
            <w:r>
              <w:rPr>
                <w:rFonts w:ascii="Arial" w:hAnsi="Arial" w:cs="Arial"/>
                <w:sz w:val="20"/>
                <w:lang w:val="es-AR"/>
              </w:rPr>
              <w:t>27</w:t>
            </w:r>
            <w:r w:rsidR="00293E27" w:rsidRPr="00A21C03">
              <w:rPr>
                <w:rFonts w:ascii="Arial" w:hAnsi="Arial" w:cs="Arial"/>
                <w:sz w:val="20"/>
                <w:lang w:val="es-AR"/>
              </w:rPr>
              <w:t>%</w:t>
            </w:r>
          </w:p>
        </w:tc>
      </w:tr>
    </w:tbl>
    <w:p w:rsidR="00293E27" w:rsidRPr="00A21C03" w:rsidRDefault="00293E27" w:rsidP="00293E27">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293E27" w:rsidRPr="00A21C03" w:rsidRDefault="00293E27" w:rsidP="00800FD8">
      <w:pPr>
        <w:rPr>
          <w:rFonts w:ascii="Arial" w:hAnsi="Arial" w:cs="Arial"/>
          <w:lang w:val="es-AR"/>
        </w:rPr>
      </w:pPr>
      <w:r w:rsidRPr="00A21C03">
        <w:rPr>
          <w:rFonts w:ascii="Arial" w:hAnsi="Arial" w:cs="Arial"/>
          <w:lang w:val="es-AR"/>
        </w:rPr>
        <w:t>El proyecto es deseable desde una óptica económica o social, aunque no así desde la financiera o privada (</w:t>
      </w:r>
      <w:r w:rsidRPr="00A21C03">
        <w:rPr>
          <w:rFonts w:ascii="Arial" w:hAnsi="Arial" w:cs="Arial"/>
          <w:lang w:val="es-AR"/>
        </w:rPr>
        <w:fldChar w:fldCharType="begin"/>
      </w:r>
      <w:r w:rsidRPr="00A21C03">
        <w:rPr>
          <w:rFonts w:ascii="Arial" w:hAnsi="Arial" w:cs="Arial"/>
          <w:lang w:val="es-AR"/>
        </w:rPr>
        <w:instrText xml:space="preserve"> REF _Ref429385972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21</w:t>
      </w:r>
      <w:r w:rsidRPr="00A21C03">
        <w:rPr>
          <w:rFonts w:ascii="Arial" w:hAnsi="Arial" w:cs="Arial"/>
          <w:lang w:val="es-AR"/>
        </w:rPr>
        <w:fldChar w:fldCharType="end"/>
      </w:r>
      <w:r w:rsidRPr="00A21C03">
        <w:rPr>
          <w:rFonts w:ascii="Arial" w:hAnsi="Arial" w:cs="Arial"/>
          <w:lang w:val="es-AR"/>
        </w:rPr>
        <w:t>).</w:t>
      </w:r>
      <w:r w:rsidR="00005206" w:rsidRPr="00A21C03">
        <w:rPr>
          <w:rFonts w:ascii="Arial" w:hAnsi="Arial" w:cs="Arial"/>
          <w:lang w:val="es-AR"/>
        </w:rPr>
        <w:t xml:space="preserve"> </w:t>
      </w:r>
    </w:p>
    <w:p w:rsidR="00293E27" w:rsidRPr="00A21C03" w:rsidRDefault="00293E27" w:rsidP="00293E27">
      <w:pPr>
        <w:keepNext/>
        <w:keepLines/>
        <w:spacing w:after="120"/>
        <w:jc w:val="center"/>
        <w:rPr>
          <w:rFonts w:ascii="Arial" w:hAnsi="Arial" w:cs="Arial"/>
          <w:b/>
          <w:sz w:val="20"/>
          <w:lang w:val="es-AR"/>
        </w:rPr>
      </w:pPr>
      <w:bookmarkStart w:id="77" w:name="_Ref429385972"/>
      <w:bookmarkStart w:id="78" w:name="_Toc434552141"/>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21</w:t>
      </w:r>
      <w:r w:rsidRPr="00A21C03">
        <w:rPr>
          <w:rFonts w:ascii="Arial" w:hAnsi="Arial" w:cs="Arial"/>
          <w:b/>
          <w:sz w:val="20"/>
          <w:lang w:val="es-AR"/>
        </w:rPr>
        <w:fldChar w:fldCharType="end"/>
      </w:r>
      <w:bookmarkEnd w:id="77"/>
      <w:r w:rsidRPr="00A21C03">
        <w:rPr>
          <w:rFonts w:ascii="Arial" w:hAnsi="Arial" w:cs="Arial"/>
          <w:b/>
          <w:sz w:val="20"/>
          <w:lang w:val="es-AR"/>
        </w:rPr>
        <w:t xml:space="preserve">: Resultados evaluación financiera – </w:t>
      </w:r>
      <w:r w:rsidR="00617C5C" w:rsidRPr="00A21C03">
        <w:rPr>
          <w:rFonts w:ascii="Arial" w:hAnsi="Arial" w:cs="Arial"/>
          <w:b/>
          <w:sz w:val="20"/>
          <w:lang w:val="es-AR"/>
        </w:rPr>
        <w:t xml:space="preserve">Los </w:t>
      </w:r>
      <w:proofErr w:type="spellStart"/>
      <w:r w:rsidRPr="00A21C03">
        <w:rPr>
          <w:rFonts w:ascii="Arial" w:hAnsi="Arial" w:cs="Arial"/>
          <w:b/>
          <w:sz w:val="20"/>
          <w:lang w:val="es-AR"/>
        </w:rPr>
        <w:t>Brasiles</w:t>
      </w:r>
      <w:bookmarkEnd w:id="78"/>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293E27" w:rsidRPr="00A21C03" w:rsidTr="00CD06AE">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CD06AE">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901B71">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r w:rsidR="00901B71" w:rsidRPr="00A21C03">
              <w:rPr>
                <w:rFonts w:ascii="Arial" w:hAnsi="Arial" w:cs="Arial"/>
                <w:b/>
                <w:bCs/>
                <w:sz w:val="20"/>
                <w:lang w:val="es-AR"/>
              </w:rPr>
              <w:t>fin</w:t>
            </w:r>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901B71">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r w:rsidR="00901B71" w:rsidRPr="00A21C03">
              <w:rPr>
                <w:rFonts w:ascii="Arial" w:hAnsi="Arial" w:cs="Arial"/>
                <w:b/>
                <w:bCs/>
                <w:sz w:val="20"/>
                <w:lang w:val="es-AR"/>
              </w:rPr>
              <w:t>fin</w:t>
            </w:r>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293E27" w:rsidP="00901B71">
            <w:pPr>
              <w:keepNext/>
              <w:keepLines/>
              <w:spacing w:after="0"/>
              <w:jc w:val="center"/>
              <w:rPr>
                <w:rFonts w:ascii="Arial" w:hAnsi="Arial" w:cs="Arial"/>
                <w:b/>
                <w:sz w:val="20"/>
                <w:lang w:val="es-AR"/>
              </w:rPr>
            </w:pPr>
            <w:r w:rsidRPr="00A21C03">
              <w:rPr>
                <w:rFonts w:ascii="Arial" w:hAnsi="Arial" w:cs="Arial"/>
                <w:b/>
                <w:bCs/>
                <w:sz w:val="20"/>
                <w:lang w:val="es-AR"/>
              </w:rPr>
              <w:t xml:space="preserve">VP </w:t>
            </w:r>
            <w:r w:rsidR="00901B71" w:rsidRPr="00A21C03">
              <w:rPr>
                <w:rFonts w:ascii="Arial" w:hAnsi="Arial" w:cs="Arial"/>
                <w:b/>
                <w:bCs/>
                <w:sz w:val="20"/>
                <w:lang w:val="es-AR"/>
              </w:rPr>
              <w:t>Ingresos</w:t>
            </w:r>
            <w:r w:rsidRPr="00A21C03">
              <w:rPr>
                <w:rFonts w:ascii="Arial" w:hAnsi="Arial" w:cs="Arial"/>
                <w:b/>
                <w:bCs/>
                <w:sz w:val="20"/>
                <w:lang w:val="es-AR"/>
              </w:rPr>
              <w:t xml:space="preserve">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901B71" w:rsidP="00531BC3">
            <w:pPr>
              <w:keepNext/>
              <w:keepLines/>
              <w:spacing w:after="0"/>
              <w:jc w:val="center"/>
              <w:rPr>
                <w:rFonts w:ascii="Arial" w:hAnsi="Arial" w:cs="Arial"/>
                <w:b/>
                <w:sz w:val="20"/>
                <w:lang w:val="es-AR"/>
              </w:rPr>
            </w:pPr>
            <w:r w:rsidRPr="00A21C03">
              <w:rPr>
                <w:rFonts w:ascii="Arial" w:hAnsi="Arial" w:cs="Arial"/>
                <w:b/>
                <w:bCs/>
                <w:sz w:val="20"/>
                <w:lang w:val="es-AR"/>
              </w:rPr>
              <w:t>V</w:t>
            </w:r>
            <w:r w:rsidR="00531BC3" w:rsidRPr="00A21C03">
              <w:rPr>
                <w:rFonts w:ascii="Arial" w:hAnsi="Arial" w:cs="Arial"/>
                <w:b/>
                <w:bCs/>
                <w:sz w:val="20"/>
                <w:lang w:val="es-AR"/>
              </w:rPr>
              <w:t>P</w:t>
            </w:r>
            <w:r w:rsidRPr="00A21C03">
              <w:rPr>
                <w:rFonts w:ascii="Arial" w:hAnsi="Arial" w:cs="Arial"/>
                <w:b/>
                <w:bCs/>
                <w:sz w:val="20"/>
                <w:lang w:val="es-AR"/>
              </w:rPr>
              <w:t>N</w:t>
            </w:r>
            <w:r w:rsidR="00293E27" w:rsidRPr="00A21C03">
              <w:rPr>
                <w:rFonts w:ascii="Arial" w:hAnsi="Arial" w:cs="Arial"/>
                <w:b/>
                <w:bCs/>
                <w:sz w:val="20"/>
                <w:lang w:val="es-AR"/>
              </w:rPr>
              <w:t xml:space="preserve">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293E27" w:rsidRPr="00A21C03" w:rsidRDefault="00901B71" w:rsidP="00CD06AE">
            <w:pPr>
              <w:keepNext/>
              <w:keepLines/>
              <w:spacing w:after="0"/>
              <w:jc w:val="center"/>
              <w:rPr>
                <w:rFonts w:ascii="Arial" w:hAnsi="Arial" w:cs="Arial"/>
                <w:b/>
                <w:sz w:val="20"/>
                <w:lang w:val="es-AR"/>
              </w:rPr>
            </w:pPr>
            <w:r w:rsidRPr="00A21C03">
              <w:rPr>
                <w:rFonts w:ascii="Arial" w:hAnsi="Arial" w:cs="Arial"/>
                <w:b/>
                <w:bCs/>
                <w:sz w:val="20"/>
                <w:lang w:val="es-AR"/>
              </w:rPr>
              <w:t>TIR</w:t>
            </w:r>
          </w:p>
        </w:tc>
      </w:tr>
      <w:tr w:rsidR="00901B71" w:rsidRPr="00A21C03" w:rsidTr="00CD06AE">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293E27" w:rsidP="00CD06AE">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293E27" w:rsidRPr="00A21C03" w:rsidRDefault="00293E27" w:rsidP="00CD06AE">
            <w:pPr>
              <w:keepNext/>
              <w:keepLines/>
              <w:spacing w:after="0"/>
              <w:jc w:val="center"/>
              <w:rPr>
                <w:rFonts w:ascii="Arial" w:hAnsi="Arial" w:cs="Arial"/>
                <w:sz w:val="20"/>
                <w:lang w:val="es-AR"/>
              </w:rPr>
            </w:pPr>
            <w:r w:rsidRPr="00A21C03">
              <w:rPr>
                <w:rFonts w:ascii="Arial" w:hAnsi="Arial" w:cs="Arial"/>
                <w:bCs/>
                <w:sz w:val="20"/>
                <w:lang w:val="es-AR"/>
              </w:rPr>
              <w:t>-</w:t>
            </w:r>
          </w:p>
          <w:p w:rsidR="00293E27" w:rsidRPr="00A21C03" w:rsidRDefault="00293E27" w:rsidP="00CD06AE">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901B71" w:rsidP="00CD06AE">
            <w:pPr>
              <w:keepNext/>
              <w:keepLines/>
              <w:spacing w:after="0"/>
              <w:jc w:val="center"/>
              <w:rPr>
                <w:rFonts w:ascii="Arial" w:hAnsi="Arial" w:cs="Arial"/>
                <w:sz w:val="20"/>
                <w:lang w:val="es-AR"/>
              </w:rPr>
            </w:pPr>
            <w:r w:rsidRPr="00A21C03">
              <w:rPr>
                <w:rFonts w:ascii="Arial" w:hAnsi="Arial" w:cs="Arial"/>
                <w:sz w:val="20"/>
                <w:lang w:val="es-AR"/>
              </w:rPr>
              <w:t>685.000</w:t>
            </w:r>
          </w:p>
        </w:tc>
        <w:tc>
          <w:tcPr>
            <w:tcW w:w="1214"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901B71" w:rsidP="001F6C9A">
            <w:pPr>
              <w:keepNext/>
              <w:keepLines/>
              <w:spacing w:after="0"/>
              <w:jc w:val="center"/>
              <w:rPr>
                <w:rFonts w:ascii="Arial" w:hAnsi="Arial" w:cs="Arial"/>
                <w:sz w:val="20"/>
                <w:lang w:val="es-AR"/>
              </w:rPr>
            </w:pPr>
            <w:r w:rsidRPr="00A21C03">
              <w:rPr>
                <w:rFonts w:ascii="Arial" w:hAnsi="Arial" w:cs="Arial"/>
                <w:sz w:val="20"/>
                <w:lang w:val="es-AR"/>
              </w:rPr>
              <w:t>1</w:t>
            </w:r>
            <w:r w:rsidR="001F6C9A" w:rsidRPr="00A21C03">
              <w:rPr>
                <w:rFonts w:ascii="Arial" w:hAnsi="Arial" w:cs="Arial"/>
                <w:sz w:val="20"/>
                <w:lang w:val="es-AR"/>
              </w:rPr>
              <w:t>87</w:t>
            </w:r>
            <w:r w:rsidRPr="00A21C03">
              <w:rPr>
                <w:rFonts w:ascii="Arial" w:hAnsi="Arial" w:cs="Arial"/>
                <w:sz w:val="20"/>
                <w:lang w:val="es-AR"/>
              </w:rPr>
              <w:t>.</w:t>
            </w:r>
            <w:r w:rsidR="001F6C9A" w:rsidRPr="00A21C03">
              <w:rPr>
                <w:rFonts w:ascii="Arial" w:hAnsi="Arial" w:cs="Arial"/>
                <w:sz w:val="20"/>
                <w:lang w:val="es-AR"/>
              </w:rPr>
              <w:t>26</w:t>
            </w:r>
            <w:r w:rsidRPr="00A21C03">
              <w:rPr>
                <w:rFonts w:ascii="Arial" w:hAnsi="Arial" w:cs="Arial"/>
                <w:sz w:val="20"/>
                <w:lang w:val="es-AR"/>
              </w:rPr>
              <w:t>5</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6F1369" w:rsidP="006F1369">
            <w:pPr>
              <w:keepNext/>
              <w:keepLines/>
              <w:spacing w:after="0"/>
              <w:jc w:val="center"/>
              <w:rPr>
                <w:rFonts w:ascii="Arial" w:hAnsi="Arial" w:cs="Arial"/>
                <w:sz w:val="20"/>
                <w:lang w:val="es-AR"/>
              </w:rPr>
            </w:pPr>
            <w:r>
              <w:rPr>
                <w:rFonts w:ascii="Arial" w:hAnsi="Arial" w:cs="Arial"/>
                <w:sz w:val="20"/>
                <w:lang w:val="es-AR"/>
              </w:rPr>
              <w:t>32.561</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1F6C9A" w:rsidP="006F1369">
            <w:pPr>
              <w:keepNext/>
              <w:keepLines/>
              <w:spacing w:after="0"/>
              <w:jc w:val="center"/>
              <w:rPr>
                <w:rFonts w:ascii="Arial" w:hAnsi="Arial" w:cs="Arial"/>
                <w:sz w:val="20"/>
                <w:lang w:val="es-AR"/>
              </w:rPr>
            </w:pPr>
            <w:r w:rsidRPr="00A21C03">
              <w:rPr>
                <w:rFonts w:ascii="Arial" w:hAnsi="Arial" w:cs="Arial"/>
                <w:sz w:val="20"/>
                <w:lang w:val="es-AR"/>
              </w:rPr>
              <w:t>-</w:t>
            </w:r>
            <w:r w:rsidR="006F1369">
              <w:rPr>
                <w:rFonts w:ascii="Arial" w:hAnsi="Arial" w:cs="Arial"/>
                <w:sz w:val="20"/>
                <w:lang w:val="es-AR"/>
              </w:rPr>
              <w:t>839</w:t>
            </w:r>
            <w:r w:rsidR="00293E27" w:rsidRPr="00A21C03">
              <w:rPr>
                <w:rFonts w:ascii="Arial" w:hAnsi="Arial" w:cs="Arial"/>
                <w:sz w:val="20"/>
                <w:lang w:val="es-AR"/>
              </w:rPr>
              <w:t>.</w:t>
            </w:r>
            <w:r w:rsidR="006F1369">
              <w:rPr>
                <w:rFonts w:ascii="Arial" w:hAnsi="Arial" w:cs="Arial"/>
                <w:sz w:val="20"/>
                <w:lang w:val="es-AR"/>
              </w:rPr>
              <w:t>704</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293E27" w:rsidRPr="00A21C03" w:rsidRDefault="00901B71" w:rsidP="00901B71">
            <w:pPr>
              <w:keepNext/>
              <w:keepLines/>
              <w:spacing w:after="0"/>
              <w:jc w:val="center"/>
              <w:rPr>
                <w:rFonts w:ascii="Arial" w:hAnsi="Arial" w:cs="Arial"/>
                <w:sz w:val="20"/>
                <w:lang w:val="es-AR"/>
              </w:rPr>
            </w:pPr>
            <w:r w:rsidRPr="00A21C03">
              <w:rPr>
                <w:rFonts w:ascii="Arial" w:hAnsi="Arial" w:cs="Arial"/>
                <w:sz w:val="20"/>
                <w:lang w:val="es-AR"/>
              </w:rPr>
              <w:t>-</w:t>
            </w:r>
          </w:p>
        </w:tc>
      </w:tr>
    </w:tbl>
    <w:p w:rsidR="00293E27" w:rsidRPr="00A21C03" w:rsidRDefault="00293E27" w:rsidP="00293E27">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005206" w:rsidRPr="00A21C03" w:rsidRDefault="0077026B" w:rsidP="00005206">
      <w:pPr>
        <w:rPr>
          <w:rFonts w:ascii="Arial" w:hAnsi="Arial" w:cs="Arial"/>
          <w:lang w:val="es-AR"/>
        </w:rPr>
      </w:pPr>
      <w:r w:rsidRPr="00A21C03">
        <w:rPr>
          <w:rFonts w:ascii="Arial" w:hAnsi="Arial" w:cs="Arial"/>
          <w:lang w:val="es-AR"/>
        </w:rPr>
        <w:lastRenderedPageBreak/>
        <w:t>En este caso, el proyecto no es rentable ni sostenible desde el punto de vista privado, ya que los ingresos operativos no permiten cubrir los costos operativos.</w:t>
      </w:r>
      <w:r w:rsidR="00005206" w:rsidRPr="00A21C03">
        <w:rPr>
          <w:rFonts w:ascii="Arial" w:hAnsi="Arial" w:cs="Arial"/>
          <w:lang w:val="es-AR"/>
        </w:rPr>
        <w:t xml:space="preserve"> Caben aquí nuevamente las consideraciones ya vertidas en </w:t>
      </w:r>
      <w:r w:rsidR="00112B1E" w:rsidRPr="00A21C03">
        <w:rPr>
          <w:rFonts w:ascii="Arial" w:hAnsi="Arial" w:cs="Arial"/>
          <w:lang w:val="es-AR"/>
        </w:rPr>
        <w:t>los casos anteriores sobre la</w:t>
      </w:r>
      <w:r w:rsidR="00B152EB" w:rsidRPr="00A21C03">
        <w:rPr>
          <w:rFonts w:ascii="Arial" w:hAnsi="Arial" w:cs="Arial"/>
          <w:lang w:val="es-AR"/>
        </w:rPr>
        <w:t xml:space="preserve"> </w:t>
      </w:r>
      <w:r w:rsidR="00112B1E" w:rsidRPr="00A21C03">
        <w:rPr>
          <w:rFonts w:ascii="Arial" w:hAnsi="Arial" w:cs="Arial"/>
          <w:lang w:val="es-AR"/>
        </w:rPr>
        <w:t>ir</w:t>
      </w:r>
      <w:r w:rsidR="00005206" w:rsidRPr="00A21C03">
        <w:rPr>
          <w:rFonts w:ascii="Arial" w:hAnsi="Arial" w:cs="Arial"/>
          <w:lang w:val="es-AR"/>
        </w:rPr>
        <w:t>relevancia del análisis financiero a nivel de proyecto individual ya que si bien la tarifa no cubre el costo de este proyecto, esto no implica necesariamente que la situación financiera de la empresa se vea comprometida por el mismo.</w:t>
      </w:r>
    </w:p>
    <w:p w:rsidR="009532D1" w:rsidRPr="00A21C03" w:rsidRDefault="009532D1" w:rsidP="009532D1">
      <w:pPr>
        <w:rPr>
          <w:rFonts w:ascii="Arial" w:hAnsi="Arial" w:cs="Arial"/>
          <w:lang w:val="es-AR"/>
        </w:rPr>
      </w:pPr>
      <w:r w:rsidRPr="00A21C03">
        <w:rPr>
          <w:rFonts w:ascii="Arial" w:hAnsi="Arial" w:cs="Arial"/>
          <w:lang w:val="es-AR"/>
        </w:rPr>
        <w:t>A continuación se realiza un análisis de sensibilidad sobre estos resultados.</w:t>
      </w:r>
    </w:p>
    <w:p w:rsidR="009532D1" w:rsidRPr="00A21C03" w:rsidRDefault="00617C5C" w:rsidP="009532D1">
      <w:pPr>
        <w:pStyle w:val="Heading1"/>
        <w:pageBreakBefore w:val="0"/>
        <w:numPr>
          <w:ilvl w:val="2"/>
          <w:numId w:val="9"/>
        </w:numPr>
        <w:rPr>
          <w:rFonts w:ascii="Arial" w:hAnsi="Arial" w:cs="Arial"/>
          <w:lang w:val="es-AR"/>
        </w:rPr>
      </w:pPr>
      <w:bookmarkStart w:id="79" w:name="_Toc434552115"/>
      <w:r w:rsidRPr="00A21C03">
        <w:rPr>
          <w:rFonts w:ascii="Arial" w:hAnsi="Arial" w:cs="Arial"/>
          <w:lang w:val="es-AR"/>
        </w:rPr>
        <w:t xml:space="preserve">Los </w:t>
      </w:r>
      <w:proofErr w:type="spellStart"/>
      <w:r w:rsidR="009532D1" w:rsidRPr="00A21C03">
        <w:rPr>
          <w:rFonts w:ascii="Arial" w:hAnsi="Arial" w:cs="Arial"/>
          <w:lang w:val="es-AR"/>
        </w:rPr>
        <w:t>Brasiles</w:t>
      </w:r>
      <w:proofErr w:type="spellEnd"/>
      <w:r w:rsidR="009532D1" w:rsidRPr="00A21C03">
        <w:rPr>
          <w:rFonts w:ascii="Arial" w:hAnsi="Arial" w:cs="Arial"/>
          <w:lang w:val="es-AR"/>
        </w:rPr>
        <w:t xml:space="preserve"> – Sensibilidades</w:t>
      </w:r>
      <w:bookmarkEnd w:id="79"/>
    </w:p>
    <w:p w:rsidR="00293E27" w:rsidRPr="00A21C03" w:rsidRDefault="009532D1" w:rsidP="00800FD8">
      <w:pPr>
        <w:rPr>
          <w:rFonts w:ascii="Arial" w:hAnsi="Arial" w:cs="Arial"/>
          <w:lang w:val="es-AR"/>
        </w:rPr>
      </w:pPr>
      <w:r w:rsidRPr="00A21C03">
        <w:rPr>
          <w:rFonts w:ascii="Arial" w:hAnsi="Arial" w:cs="Arial"/>
          <w:lang w:val="es-AR"/>
        </w:rPr>
        <w:t>Las sensibilidades efectuadas en este proyecto son, al igual que en los anteriores, en relación a la tasa de descuento, a la tasa de crecimiento promedio de la demanda</w:t>
      </w:r>
      <w:r w:rsidR="009116D3" w:rsidRPr="00A21C03">
        <w:rPr>
          <w:rFonts w:ascii="Arial" w:hAnsi="Arial" w:cs="Arial"/>
          <w:lang w:val="es-AR"/>
        </w:rPr>
        <w:t>,</w:t>
      </w:r>
      <w:r w:rsidRPr="00A21C03">
        <w:rPr>
          <w:rFonts w:ascii="Arial" w:hAnsi="Arial" w:cs="Arial"/>
          <w:lang w:val="es-AR"/>
        </w:rPr>
        <w:t xml:space="preserve"> al costo de energía de falla</w:t>
      </w:r>
      <w:r w:rsidR="009116D3" w:rsidRPr="00A21C03">
        <w:rPr>
          <w:rFonts w:ascii="Arial" w:hAnsi="Arial" w:cs="Arial"/>
          <w:lang w:val="es-AR"/>
        </w:rPr>
        <w:t xml:space="preserve"> y al valor de la inversión</w:t>
      </w:r>
      <w:r w:rsidRPr="00A21C03">
        <w:rPr>
          <w:rFonts w:ascii="Arial" w:hAnsi="Arial" w:cs="Arial"/>
          <w:lang w:val="es-AR"/>
        </w:rPr>
        <w:t>.</w:t>
      </w:r>
    </w:p>
    <w:p w:rsidR="009532D1" w:rsidRPr="00A21C03" w:rsidRDefault="009532D1" w:rsidP="009532D1">
      <w:pPr>
        <w:keepNext/>
        <w:keepLines/>
        <w:spacing w:after="120"/>
        <w:jc w:val="center"/>
        <w:rPr>
          <w:rFonts w:ascii="Arial" w:hAnsi="Arial" w:cs="Arial"/>
          <w:b/>
          <w:sz w:val="20"/>
          <w:lang w:val="es-AR"/>
        </w:rPr>
      </w:pPr>
      <w:bookmarkStart w:id="80" w:name="_Toc434552142"/>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22</w:t>
      </w:r>
      <w:r w:rsidRPr="00A21C03">
        <w:rPr>
          <w:rFonts w:ascii="Arial" w:hAnsi="Arial" w:cs="Arial"/>
          <w:b/>
          <w:sz w:val="20"/>
          <w:lang w:val="es-AR"/>
        </w:rPr>
        <w:fldChar w:fldCharType="end"/>
      </w:r>
      <w:r w:rsidRPr="00A21C03">
        <w:rPr>
          <w:rFonts w:ascii="Arial" w:hAnsi="Arial" w:cs="Arial"/>
          <w:b/>
          <w:sz w:val="20"/>
          <w:lang w:val="es-AR"/>
        </w:rPr>
        <w:t xml:space="preserve">: Los </w:t>
      </w:r>
      <w:proofErr w:type="spellStart"/>
      <w:r w:rsidRPr="00A21C03">
        <w:rPr>
          <w:rFonts w:ascii="Arial" w:hAnsi="Arial" w:cs="Arial"/>
          <w:b/>
          <w:sz w:val="20"/>
          <w:lang w:val="es-AR"/>
        </w:rPr>
        <w:t>Brasiles</w:t>
      </w:r>
      <w:proofErr w:type="spellEnd"/>
      <w:r w:rsidR="00617C5C" w:rsidRPr="00A21C03">
        <w:rPr>
          <w:rFonts w:ascii="Arial" w:hAnsi="Arial" w:cs="Arial"/>
          <w:b/>
          <w:sz w:val="20"/>
          <w:lang w:val="es-AR"/>
        </w:rPr>
        <w:t xml:space="preserve"> </w:t>
      </w:r>
      <w:r w:rsidRPr="00A21C03">
        <w:rPr>
          <w:rFonts w:ascii="Arial" w:hAnsi="Arial" w:cs="Arial"/>
          <w:b/>
          <w:sz w:val="20"/>
          <w:lang w:val="es-AR"/>
        </w:rPr>
        <w:t>– Análisis de sensibilidad</w:t>
      </w:r>
      <w:r w:rsidR="00F31DF6" w:rsidRPr="00A21C03">
        <w:rPr>
          <w:rFonts w:ascii="Arial" w:hAnsi="Arial" w:cs="Arial"/>
          <w:b/>
          <w:sz w:val="20"/>
          <w:lang w:val="es-AR"/>
        </w:rPr>
        <w:t xml:space="preserve"> evaluación económica</w:t>
      </w:r>
      <w:bookmarkEnd w:id="80"/>
    </w:p>
    <w:tbl>
      <w:tblPr>
        <w:tblW w:w="6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418"/>
        <w:gridCol w:w="709"/>
      </w:tblGrid>
      <w:tr w:rsidR="002D5C31" w:rsidRPr="00A21C03" w:rsidTr="00531BC3">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rsidR="002D5C31" w:rsidRPr="00A21C03" w:rsidRDefault="002D5C31" w:rsidP="00531BC3">
            <w:pPr>
              <w:keepNext/>
              <w:keepLines/>
              <w:spacing w:after="0" w:line="240" w:lineRule="auto"/>
              <w:jc w:val="left"/>
              <w:rPr>
                <w:rFonts w:ascii="Arial" w:eastAsia="Times New Roman" w:hAnsi="Arial" w:cs="Arial"/>
                <w:b/>
                <w:sz w:val="20"/>
                <w:szCs w:val="20"/>
                <w:lang w:val="es-AR" w:eastAsia="es-AR"/>
              </w:rPr>
            </w:pPr>
            <w:r w:rsidRPr="00A21C03">
              <w:rPr>
                <w:rFonts w:ascii="Arial" w:hAnsi="Arial" w:cs="Arial"/>
                <w:b/>
                <w:sz w:val="20"/>
                <w:lang w:val="es-AR"/>
              </w:rPr>
              <w:t xml:space="preserve">Los </w:t>
            </w:r>
            <w:proofErr w:type="spellStart"/>
            <w:r w:rsidRPr="00A21C03">
              <w:rPr>
                <w:rFonts w:ascii="Arial" w:hAnsi="Arial" w:cs="Arial"/>
                <w:b/>
                <w:sz w:val="20"/>
                <w:lang w:val="es-AR"/>
              </w:rPr>
              <w:t>Brasiles</w:t>
            </w:r>
            <w:proofErr w:type="spellEnd"/>
            <w:r w:rsidRPr="00A21C03">
              <w:rPr>
                <w:rFonts w:ascii="Arial" w:hAnsi="Arial" w:cs="Arial"/>
                <w:b/>
                <w:sz w:val="20"/>
                <w:lang w:val="es-AR"/>
              </w:rPr>
              <w:t>-</w:t>
            </w:r>
            <w:proofErr w:type="spellStart"/>
            <w:r w:rsidRPr="00A21C03">
              <w:rPr>
                <w:rFonts w:ascii="Arial" w:hAnsi="Arial" w:cs="Arial"/>
                <w:b/>
                <w:sz w:val="20"/>
                <w:lang w:val="es-AR"/>
              </w:rPr>
              <w:t>Acahualinca</w:t>
            </w:r>
            <w:proofErr w:type="spellEnd"/>
            <w:r w:rsidRPr="00A21C03">
              <w:rPr>
                <w:rFonts w:ascii="Arial" w:hAnsi="Arial" w:cs="Arial"/>
                <w:b/>
                <w:sz w:val="20"/>
                <w:lang w:val="es-AR"/>
              </w:rPr>
              <w:t>-Managua</w:t>
            </w:r>
          </w:p>
        </w:tc>
        <w:tc>
          <w:tcPr>
            <w:tcW w:w="2127" w:type="dxa"/>
            <w:gridSpan w:val="2"/>
            <w:tcBorders>
              <w:top w:val="single" w:sz="12" w:space="0" w:color="auto"/>
              <w:bottom w:val="single" w:sz="12" w:space="0" w:color="auto"/>
            </w:tcBorders>
            <w:shd w:val="clear" w:color="auto" w:fill="BFBFBF" w:themeFill="background1" w:themeFillShade="BF"/>
            <w:vAlign w:val="center"/>
          </w:tcPr>
          <w:p w:rsidR="002D5C31" w:rsidRPr="00A21C03" w:rsidRDefault="002D5C31" w:rsidP="00531BC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V</w:t>
            </w:r>
            <w:r w:rsidR="00531BC3" w:rsidRPr="00A21C03">
              <w:rPr>
                <w:rFonts w:ascii="Arial" w:eastAsia="Times New Roman" w:hAnsi="Arial" w:cs="Arial"/>
                <w:b/>
                <w:sz w:val="20"/>
                <w:szCs w:val="20"/>
                <w:lang w:val="es-AR" w:eastAsia="es-AR"/>
              </w:rPr>
              <w:t>P</w:t>
            </w:r>
            <w:r w:rsidRPr="00A21C03">
              <w:rPr>
                <w:rFonts w:ascii="Arial" w:eastAsia="Times New Roman" w:hAnsi="Arial" w:cs="Arial"/>
                <w:b/>
                <w:sz w:val="20"/>
                <w:szCs w:val="20"/>
                <w:lang w:val="es-AR" w:eastAsia="es-AR"/>
              </w:rPr>
              <w:t>NE</w:t>
            </w:r>
          </w:p>
          <w:p w:rsidR="002D5C31" w:rsidRPr="00A21C03" w:rsidRDefault="002D5C31" w:rsidP="00531BC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(US$)</w:t>
            </w:r>
          </w:p>
        </w:tc>
      </w:tr>
      <w:tr w:rsidR="002D5C31" w:rsidRPr="00A21C03" w:rsidTr="00531BC3">
        <w:trPr>
          <w:trHeight w:val="300"/>
          <w:jc w:val="center"/>
        </w:trPr>
        <w:tc>
          <w:tcPr>
            <w:tcW w:w="4110" w:type="dxa"/>
            <w:gridSpan w:val="2"/>
            <w:tcBorders>
              <w:top w:val="single" w:sz="12" w:space="0" w:color="auto"/>
              <w:bottom w:val="single" w:sz="2" w:space="0" w:color="auto"/>
            </w:tcBorders>
            <w:shd w:val="clear" w:color="auto" w:fill="auto"/>
            <w:noWrap/>
            <w:vAlign w:val="center"/>
          </w:tcPr>
          <w:p w:rsidR="002D5C31" w:rsidRPr="00A21C03" w:rsidRDefault="002D5C31" w:rsidP="00531BC3">
            <w:pPr>
              <w:keepNext/>
              <w:keepLines/>
              <w:spacing w:after="0" w:line="240" w:lineRule="auto"/>
              <w:jc w:val="left"/>
              <w:rPr>
                <w:rFonts w:ascii="Arial" w:eastAsia="Times New Roman" w:hAnsi="Arial" w:cs="Arial"/>
                <w:i/>
                <w:sz w:val="20"/>
                <w:szCs w:val="20"/>
                <w:lang w:val="es-AR" w:eastAsia="es-AR"/>
              </w:rPr>
            </w:pPr>
            <w:r w:rsidRPr="00A21C03">
              <w:rPr>
                <w:rFonts w:ascii="Arial" w:eastAsia="Times New Roman" w:hAnsi="Arial" w:cs="Arial"/>
                <w:i/>
                <w:sz w:val="20"/>
                <w:szCs w:val="20"/>
                <w:lang w:val="es-AR" w:eastAsia="es-AR"/>
              </w:rPr>
              <w:t xml:space="preserve">Caso Base </w:t>
            </w:r>
          </w:p>
        </w:tc>
        <w:tc>
          <w:tcPr>
            <w:tcW w:w="2127" w:type="dxa"/>
            <w:gridSpan w:val="2"/>
            <w:tcBorders>
              <w:top w:val="single" w:sz="12" w:space="0" w:color="auto"/>
              <w:bottom w:val="single" w:sz="2" w:space="0" w:color="auto"/>
            </w:tcBorders>
            <w:vAlign w:val="center"/>
          </w:tcPr>
          <w:p w:rsidR="002D5C31" w:rsidRPr="00A21C03" w:rsidRDefault="006F1369" w:rsidP="00DD16D7">
            <w:pPr>
              <w:keepNext/>
              <w:keepLines/>
              <w:spacing w:after="0" w:line="240" w:lineRule="auto"/>
              <w:jc w:val="center"/>
              <w:rPr>
                <w:rFonts w:ascii="Arial" w:eastAsia="Times New Roman" w:hAnsi="Arial" w:cs="Arial"/>
                <w:i/>
                <w:sz w:val="20"/>
                <w:szCs w:val="20"/>
                <w:lang w:val="es-AR" w:eastAsia="es-AR"/>
              </w:rPr>
            </w:pPr>
            <w:r>
              <w:rPr>
                <w:rFonts w:ascii="Arial" w:eastAsia="Times New Roman" w:hAnsi="Arial" w:cs="Arial"/>
                <w:i/>
                <w:sz w:val="20"/>
                <w:szCs w:val="20"/>
                <w:lang w:val="es-AR" w:eastAsia="es-AR"/>
              </w:rPr>
              <w:t>776.126</w:t>
            </w:r>
          </w:p>
        </w:tc>
      </w:tr>
      <w:tr w:rsidR="002D5C31" w:rsidRPr="00A21C03" w:rsidTr="00531BC3">
        <w:trPr>
          <w:trHeight w:val="300"/>
          <w:jc w:val="center"/>
        </w:trPr>
        <w:tc>
          <w:tcPr>
            <w:tcW w:w="4110" w:type="dxa"/>
            <w:gridSpan w:val="2"/>
            <w:tcBorders>
              <w:top w:val="single" w:sz="2" w:space="0" w:color="auto"/>
            </w:tcBorders>
            <w:shd w:val="clear" w:color="auto" w:fill="auto"/>
            <w:noWrap/>
            <w:vAlign w:val="center"/>
          </w:tcPr>
          <w:p w:rsidR="002D5C31" w:rsidRPr="00A21C03" w:rsidRDefault="002D5C31" w:rsidP="00531BC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social de descuento: 8%</w:t>
            </w:r>
          </w:p>
        </w:tc>
        <w:tc>
          <w:tcPr>
            <w:tcW w:w="1418" w:type="dxa"/>
            <w:tcBorders>
              <w:top w:val="single" w:sz="2" w:space="0" w:color="auto"/>
            </w:tcBorders>
            <w:vAlign w:val="center"/>
          </w:tcPr>
          <w:p w:rsidR="002D5C31" w:rsidRPr="00A21C03" w:rsidRDefault="006F1369" w:rsidP="001F6C9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1.198.210</w:t>
            </w:r>
          </w:p>
        </w:tc>
        <w:tc>
          <w:tcPr>
            <w:tcW w:w="709" w:type="dxa"/>
            <w:tcBorders>
              <w:top w:val="single" w:sz="2" w:space="0" w:color="auto"/>
            </w:tcBorders>
            <w:vAlign w:val="center"/>
          </w:tcPr>
          <w:p w:rsidR="002D5C31" w:rsidRPr="00A21C03" w:rsidRDefault="001F6C9A"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DD16D7">
              <w:rPr>
                <w:rFonts w:ascii="Arial" w:eastAsia="Times New Roman" w:hAnsi="Arial" w:cs="Arial"/>
                <w:sz w:val="20"/>
                <w:szCs w:val="20"/>
                <w:lang w:val="es-AR" w:eastAsia="es-AR"/>
              </w:rPr>
              <w:t>5</w:t>
            </w:r>
            <w:r w:rsidR="006F1369">
              <w:rPr>
                <w:rFonts w:ascii="Arial" w:eastAsia="Times New Roman" w:hAnsi="Arial" w:cs="Arial"/>
                <w:sz w:val="20"/>
                <w:szCs w:val="20"/>
                <w:lang w:val="es-AR" w:eastAsia="es-AR"/>
              </w:rPr>
              <w:t>4</w:t>
            </w:r>
            <w:r w:rsidRPr="00A21C03">
              <w:rPr>
                <w:rFonts w:ascii="Arial" w:eastAsia="Times New Roman" w:hAnsi="Arial" w:cs="Arial"/>
                <w:sz w:val="20"/>
                <w:szCs w:val="20"/>
                <w:lang w:val="es-AR" w:eastAsia="es-AR"/>
              </w:rPr>
              <w:t>%</w:t>
            </w:r>
          </w:p>
        </w:tc>
      </w:tr>
      <w:tr w:rsidR="002D5C31" w:rsidRPr="00B903E2" w:rsidTr="00531BC3">
        <w:trPr>
          <w:trHeight w:val="300"/>
          <w:jc w:val="center"/>
        </w:trPr>
        <w:tc>
          <w:tcPr>
            <w:tcW w:w="6237" w:type="dxa"/>
            <w:gridSpan w:val="4"/>
            <w:tcBorders>
              <w:top w:val="single" w:sz="2" w:space="0" w:color="auto"/>
            </w:tcBorders>
            <w:shd w:val="clear" w:color="auto" w:fill="auto"/>
            <w:noWrap/>
            <w:vAlign w:val="center"/>
          </w:tcPr>
          <w:p w:rsidR="002D5C31" w:rsidRPr="00A21C03" w:rsidRDefault="002D5C31" w:rsidP="0021010A">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de crecimiento promedio</w:t>
            </w:r>
            <w:r w:rsidR="0021010A" w:rsidRPr="00A21C03">
              <w:rPr>
                <w:rFonts w:ascii="Arial" w:eastAsia="Times New Roman" w:hAnsi="Arial" w:cs="Arial"/>
                <w:sz w:val="20"/>
                <w:szCs w:val="20"/>
                <w:lang w:val="es-AR" w:eastAsia="es-AR"/>
              </w:rPr>
              <w:t xml:space="preserve"> de la demanda existente (base 4</w:t>
            </w:r>
            <w:r w:rsidRPr="00A21C03">
              <w:rPr>
                <w:rFonts w:ascii="Arial" w:eastAsia="Times New Roman" w:hAnsi="Arial" w:cs="Arial"/>
                <w:sz w:val="20"/>
                <w:szCs w:val="20"/>
                <w:lang w:val="es-AR" w:eastAsia="es-AR"/>
              </w:rPr>
              <w:t>,</w:t>
            </w:r>
            <w:r w:rsidR="0021010A" w:rsidRPr="00A21C03">
              <w:rPr>
                <w:rFonts w:ascii="Arial" w:eastAsia="Times New Roman" w:hAnsi="Arial" w:cs="Arial"/>
                <w:sz w:val="20"/>
                <w:szCs w:val="20"/>
                <w:lang w:val="es-AR" w:eastAsia="es-AR"/>
              </w:rPr>
              <w:t>1</w:t>
            </w:r>
            <w:r w:rsidRPr="00A21C03">
              <w:rPr>
                <w:rFonts w:ascii="Arial" w:eastAsia="Times New Roman" w:hAnsi="Arial" w:cs="Arial"/>
                <w:sz w:val="20"/>
                <w:szCs w:val="20"/>
                <w:lang w:val="es-AR" w:eastAsia="es-AR"/>
              </w:rPr>
              <w:t>%)</w:t>
            </w:r>
          </w:p>
        </w:tc>
      </w:tr>
      <w:tr w:rsidR="002D5C31" w:rsidRPr="00A21C03" w:rsidTr="00531BC3">
        <w:trPr>
          <w:trHeight w:val="300"/>
          <w:jc w:val="center"/>
        </w:trPr>
        <w:tc>
          <w:tcPr>
            <w:tcW w:w="1701" w:type="dxa"/>
            <w:tcBorders>
              <w:top w:val="single" w:sz="2" w:space="0" w:color="auto"/>
            </w:tcBorders>
            <w:shd w:val="clear" w:color="auto" w:fill="auto"/>
            <w:noWrap/>
            <w:vAlign w:val="center"/>
          </w:tcPr>
          <w:p w:rsidR="002D5C31" w:rsidRPr="00A21C03" w:rsidRDefault="002D5C31"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2D5C31" w:rsidRPr="00A21C03" w:rsidRDefault="002D5C31" w:rsidP="00531BC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6%</w:t>
            </w:r>
          </w:p>
        </w:tc>
        <w:tc>
          <w:tcPr>
            <w:tcW w:w="1418" w:type="dxa"/>
            <w:tcBorders>
              <w:top w:val="single" w:sz="2" w:space="0" w:color="auto"/>
            </w:tcBorders>
            <w:vAlign w:val="center"/>
          </w:tcPr>
          <w:p w:rsidR="002D5C31" w:rsidRPr="00A21C03" w:rsidRDefault="006F1369" w:rsidP="001F6C9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1.234.751</w:t>
            </w:r>
          </w:p>
        </w:tc>
        <w:tc>
          <w:tcPr>
            <w:tcW w:w="709" w:type="dxa"/>
            <w:tcBorders>
              <w:top w:val="single" w:sz="2" w:space="0" w:color="auto"/>
            </w:tcBorders>
            <w:vAlign w:val="center"/>
          </w:tcPr>
          <w:p w:rsidR="002D5C31" w:rsidRPr="00A21C03" w:rsidRDefault="001F6C9A"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F1369">
              <w:rPr>
                <w:rFonts w:ascii="Arial" w:eastAsia="Times New Roman" w:hAnsi="Arial" w:cs="Arial"/>
                <w:sz w:val="20"/>
                <w:szCs w:val="20"/>
                <w:lang w:val="es-AR" w:eastAsia="es-AR"/>
              </w:rPr>
              <w:t>34</w:t>
            </w:r>
            <w:r w:rsidR="00A62652" w:rsidRPr="00A21C03">
              <w:rPr>
                <w:rFonts w:ascii="Arial" w:eastAsia="Times New Roman" w:hAnsi="Arial" w:cs="Arial"/>
                <w:sz w:val="20"/>
                <w:szCs w:val="20"/>
                <w:lang w:val="es-AR" w:eastAsia="es-AR"/>
              </w:rPr>
              <w:t>%</w:t>
            </w:r>
          </w:p>
        </w:tc>
      </w:tr>
      <w:tr w:rsidR="002D5C31" w:rsidRPr="00A21C03" w:rsidTr="00531BC3">
        <w:trPr>
          <w:trHeight w:val="300"/>
          <w:jc w:val="center"/>
        </w:trPr>
        <w:tc>
          <w:tcPr>
            <w:tcW w:w="1701" w:type="dxa"/>
            <w:tcBorders>
              <w:top w:val="single" w:sz="2" w:space="0" w:color="auto"/>
            </w:tcBorders>
            <w:shd w:val="clear" w:color="auto" w:fill="auto"/>
            <w:noWrap/>
            <w:vAlign w:val="center"/>
          </w:tcPr>
          <w:p w:rsidR="002D5C31" w:rsidRPr="00A21C03" w:rsidRDefault="002D5C31"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2D5C31" w:rsidRPr="00A21C03" w:rsidRDefault="0021010A" w:rsidP="0021010A">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2</w:t>
            </w:r>
            <w:r w:rsidR="002D5C31" w:rsidRPr="00A21C03">
              <w:rPr>
                <w:rFonts w:ascii="Arial" w:eastAsia="Times New Roman" w:hAnsi="Arial" w:cs="Arial"/>
                <w:sz w:val="20"/>
                <w:szCs w:val="20"/>
                <w:lang w:val="es-AR" w:eastAsia="es-AR"/>
              </w:rPr>
              <w:t>,</w:t>
            </w:r>
            <w:r w:rsidRPr="00A21C03">
              <w:rPr>
                <w:rFonts w:ascii="Arial" w:eastAsia="Times New Roman" w:hAnsi="Arial" w:cs="Arial"/>
                <w:sz w:val="20"/>
                <w:szCs w:val="20"/>
                <w:lang w:val="es-AR" w:eastAsia="es-AR"/>
              </w:rPr>
              <w:t>1</w:t>
            </w:r>
            <w:r w:rsidR="002D5C31"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2D5C31" w:rsidRPr="00A21C03" w:rsidRDefault="006F1369" w:rsidP="0021010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401.581</w:t>
            </w:r>
          </w:p>
        </w:tc>
        <w:tc>
          <w:tcPr>
            <w:tcW w:w="709" w:type="dxa"/>
            <w:tcBorders>
              <w:top w:val="single" w:sz="2" w:space="0" w:color="auto"/>
            </w:tcBorders>
            <w:vAlign w:val="center"/>
          </w:tcPr>
          <w:p w:rsidR="002D5C31" w:rsidRPr="00A21C03" w:rsidRDefault="00A62652"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F1369">
              <w:rPr>
                <w:rFonts w:ascii="Arial" w:eastAsia="Times New Roman" w:hAnsi="Arial" w:cs="Arial"/>
                <w:sz w:val="20"/>
                <w:szCs w:val="20"/>
                <w:lang w:val="es-AR" w:eastAsia="es-AR"/>
              </w:rPr>
              <w:t>48</w:t>
            </w:r>
            <w:r w:rsidRPr="00A21C03">
              <w:rPr>
                <w:rFonts w:ascii="Arial" w:eastAsia="Times New Roman" w:hAnsi="Arial" w:cs="Arial"/>
                <w:sz w:val="20"/>
                <w:szCs w:val="20"/>
                <w:lang w:val="es-AR" w:eastAsia="es-AR"/>
              </w:rPr>
              <w:t>%</w:t>
            </w:r>
          </w:p>
        </w:tc>
      </w:tr>
      <w:tr w:rsidR="002D5C31" w:rsidRPr="00B903E2" w:rsidTr="00531BC3">
        <w:trPr>
          <w:trHeight w:val="300"/>
          <w:jc w:val="center"/>
        </w:trPr>
        <w:tc>
          <w:tcPr>
            <w:tcW w:w="6237" w:type="dxa"/>
            <w:gridSpan w:val="4"/>
            <w:tcBorders>
              <w:top w:val="single" w:sz="2" w:space="0" w:color="auto"/>
              <w:bottom w:val="single" w:sz="2" w:space="0" w:color="auto"/>
            </w:tcBorders>
            <w:shd w:val="clear" w:color="auto" w:fill="auto"/>
            <w:noWrap/>
            <w:vAlign w:val="center"/>
          </w:tcPr>
          <w:p w:rsidR="002D5C31" w:rsidRPr="00A21C03" w:rsidRDefault="002D5C31" w:rsidP="00450DB9">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Costo de falla (base </w:t>
            </w:r>
            <w:r w:rsidR="00450DB9">
              <w:rPr>
                <w:rFonts w:ascii="Arial" w:eastAsia="Times New Roman" w:hAnsi="Arial" w:cs="Arial"/>
                <w:sz w:val="20"/>
                <w:szCs w:val="20"/>
                <w:lang w:val="es-AR" w:eastAsia="es-AR"/>
              </w:rPr>
              <w:t>800</w:t>
            </w:r>
            <w:r w:rsidRPr="00A21C03">
              <w:rPr>
                <w:rFonts w:ascii="Arial" w:eastAsia="Times New Roman" w:hAnsi="Arial" w:cs="Arial"/>
                <w:sz w:val="20"/>
                <w:szCs w:val="20"/>
                <w:lang w:val="es-AR" w:eastAsia="es-AR"/>
              </w:rPr>
              <w:t xml:space="preserve"> US$/</w:t>
            </w:r>
            <w:proofErr w:type="spellStart"/>
            <w:r w:rsidRPr="00A21C03">
              <w:rPr>
                <w:rFonts w:ascii="Arial" w:eastAsia="Times New Roman" w:hAnsi="Arial" w:cs="Arial"/>
                <w:sz w:val="20"/>
                <w:szCs w:val="20"/>
                <w:lang w:val="es-AR" w:eastAsia="es-AR"/>
              </w:rPr>
              <w:t>MWh</w:t>
            </w:r>
            <w:proofErr w:type="spellEnd"/>
            <w:r w:rsidRPr="00A21C03">
              <w:rPr>
                <w:rFonts w:ascii="Arial" w:eastAsia="Times New Roman" w:hAnsi="Arial" w:cs="Arial"/>
                <w:sz w:val="20"/>
                <w:szCs w:val="20"/>
                <w:lang w:val="es-AR" w:eastAsia="es-AR"/>
              </w:rPr>
              <w:t xml:space="preserve">) </w:t>
            </w:r>
          </w:p>
        </w:tc>
      </w:tr>
      <w:tr w:rsidR="002D5C31" w:rsidRPr="00A21C03" w:rsidTr="00531BC3">
        <w:trPr>
          <w:trHeight w:val="300"/>
          <w:jc w:val="center"/>
        </w:trPr>
        <w:tc>
          <w:tcPr>
            <w:tcW w:w="1701" w:type="dxa"/>
            <w:tcBorders>
              <w:top w:val="single" w:sz="2" w:space="0" w:color="auto"/>
            </w:tcBorders>
            <w:shd w:val="clear" w:color="auto" w:fill="auto"/>
            <w:noWrap/>
            <w:vAlign w:val="center"/>
          </w:tcPr>
          <w:p w:rsidR="002D5C31" w:rsidRPr="00A21C03" w:rsidRDefault="002D5C31"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2D5C31" w:rsidRPr="00A21C03" w:rsidRDefault="00450DB9" w:rsidP="00450DB9">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960</w:t>
            </w:r>
            <w:r w:rsidR="002D5C31" w:rsidRPr="00A21C03">
              <w:rPr>
                <w:rFonts w:ascii="Arial" w:eastAsia="Times New Roman" w:hAnsi="Arial" w:cs="Arial"/>
                <w:sz w:val="20"/>
                <w:szCs w:val="20"/>
                <w:lang w:val="es-AR" w:eastAsia="es-AR"/>
              </w:rPr>
              <w:t xml:space="preserve"> US$/</w:t>
            </w:r>
            <w:proofErr w:type="spellStart"/>
            <w:r w:rsidR="002D5C31" w:rsidRPr="00A21C03">
              <w:rPr>
                <w:rFonts w:ascii="Arial" w:eastAsia="Times New Roman" w:hAnsi="Arial" w:cs="Arial"/>
                <w:sz w:val="20"/>
                <w:szCs w:val="20"/>
                <w:lang w:val="es-AR" w:eastAsia="es-AR"/>
              </w:rPr>
              <w:t>MWh</w:t>
            </w:r>
            <w:proofErr w:type="spellEnd"/>
            <w:r w:rsidR="002D5C31" w:rsidRPr="00A21C03">
              <w:rPr>
                <w:rFonts w:ascii="Arial" w:eastAsia="Times New Roman" w:hAnsi="Arial" w:cs="Arial"/>
                <w:sz w:val="20"/>
                <w:szCs w:val="20"/>
                <w:lang w:val="es-AR" w:eastAsia="es-AR"/>
              </w:rPr>
              <w:t xml:space="preserve"> (+ </w:t>
            </w:r>
            <w:r>
              <w:rPr>
                <w:rFonts w:ascii="Arial" w:eastAsia="Times New Roman" w:hAnsi="Arial" w:cs="Arial"/>
                <w:sz w:val="20"/>
                <w:szCs w:val="20"/>
                <w:lang w:val="es-AR" w:eastAsia="es-AR"/>
              </w:rPr>
              <w:t>20</w:t>
            </w:r>
            <w:r w:rsidR="002D5C31"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2D5C31" w:rsidRPr="00A21C03" w:rsidRDefault="006F1369" w:rsidP="006F1369">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1.193.677</w:t>
            </w:r>
          </w:p>
        </w:tc>
        <w:tc>
          <w:tcPr>
            <w:tcW w:w="709" w:type="dxa"/>
            <w:tcBorders>
              <w:top w:val="single" w:sz="2" w:space="0" w:color="auto"/>
            </w:tcBorders>
            <w:vAlign w:val="center"/>
          </w:tcPr>
          <w:p w:rsidR="002D5C31" w:rsidRPr="00A21C03" w:rsidRDefault="005A04C1"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F1369">
              <w:rPr>
                <w:rFonts w:ascii="Arial" w:eastAsia="Times New Roman" w:hAnsi="Arial" w:cs="Arial"/>
                <w:sz w:val="20"/>
                <w:szCs w:val="20"/>
                <w:lang w:val="es-AR" w:eastAsia="es-AR"/>
              </w:rPr>
              <w:t>54</w:t>
            </w:r>
            <w:r w:rsidR="00A62652" w:rsidRPr="00A21C03">
              <w:rPr>
                <w:rFonts w:ascii="Arial" w:eastAsia="Times New Roman" w:hAnsi="Arial" w:cs="Arial"/>
                <w:sz w:val="20"/>
                <w:szCs w:val="20"/>
                <w:lang w:val="es-AR" w:eastAsia="es-AR"/>
              </w:rPr>
              <w:t>%</w:t>
            </w:r>
          </w:p>
        </w:tc>
      </w:tr>
      <w:tr w:rsidR="002D5C31" w:rsidRPr="00A21C03" w:rsidTr="008D639D">
        <w:trPr>
          <w:trHeight w:val="300"/>
          <w:jc w:val="center"/>
        </w:trPr>
        <w:tc>
          <w:tcPr>
            <w:tcW w:w="1701" w:type="dxa"/>
            <w:tcBorders>
              <w:top w:val="single" w:sz="2" w:space="0" w:color="auto"/>
              <w:bottom w:val="single" w:sz="2" w:space="0" w:color="auto"/>
            </w:tcBorders>
            <w:shd w:val="clear" w:color="auto" w:fill="auto"/>
            <w:noWrap/>
            <w:vAlign w:val="center"/>
          </w:tcPr>
          <w:p w:rsidR="002D5C31" w:rsidRPr="00A21C03" w:rsidRDefault="002D5C31"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bottom w:val="single" w:sz="2" w:space="0" w:color="auto"/>
            </w:tcBorders>
            <w:shd w:val="clear" w:color="auto" w:fill="auto"/>
            <w:vAlign w:val="center"/>
          </w:tcPr>
          <w:p w:rsidR="002D5C31" w:rsidRPr="00A21C03" w:rsidRDefault="00450DB9" w:rsidP="00450DB9">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640</w:t>
            </w:r>
            <w:r w:rsidR="002D5C31" w:rsidRPr="00A21C03">
              <w:rPr>
                <w:rFonts w:ascii="Arial" w:eastAsia="Times New Roman" w:hAnsi="Arial" w:cs="Arial"/>
                <w:sz w:val="20"/>
                <w:szCs w:val="20"/>
                <w:lang w:val="es-AR" w:eastAsia="es-AR"/>
              </w:rPr>
              <w:t xml:space="preserve"> US$/</w:t>
            </w:r>
            <w:proofErr w:type="spellStart"/>
            <w:r w:rsidR="002D5C31" w:rsidRPr="00A21C03">
              <w:rPr>
                <w:rFonts w:ascii="Arial" w:eastAsia="Times New Roman" w:hAnsi="Arial" w:cs="Arial"/>
                <w:sz w:val="20"/>
                <w:szCs w:val="20"/>
                <w:lang w:val="es-AR" w:eastAsia="es-AR"/>
              </w:rPr>
              <w:t>MWh</w:t>
            </w:r>
            <w:proofErr w:type="spellEnd"/>
            <w:r w:rsidR="002D5C31" w:rsidRPr="00A21C03">
              <w:rPr>
                <w:rFonts w:ascii="Arial" w:eastAsia="Times New Roman" w:hAnsi="Arial" w:cs="Arial"/>
                <w:sz w:val="20"/>
                <w:szCs w:val="20"/>
                <w:lang w:val="es-AR" w:eastAsia="es-AR"/>
              </w:rPr>
              <w:t xml:space="preserve"> (- </w:t>
            </w:r>
            <w:r>
              <w:rPr>
                <w:rFonts w:ascii="Arial" w:eastAsia="Times New Roman" w:hAnsi="Arial" w:cs="Arial"/>
                <w:sz w:val="20"/>
                <w:szCs w:val="20"/>
                <w:lang w:val="es-AR" w:eastAsia="es-AR"/>
              </w:rPr>
              <w:t>20</w:t>
            </w:r>
            <w:r w:rsidR="002D5C31" w:rsidRPr="00A21C03">
              <w:rPr>
                <w:rFonts w:ascii="Arial" w:eastAsia="Times New Roman" w:hAnsi="Arial" w:cs="Arial"/>
                <w:sz w:val="20"/>
                <w:szCs w:val="20"/>
                <w:lang w:val="es-AR" w:eastAsia="es-AR"/>
              </w:rPr>
              <w:t>%)</w:t>
            </w:r>
          </w:p>
        </w:tc>
        <w:tc>
          <w:tcPr>
            <w:tcW w:w="1418" w:type="dxa"/>
            <w:tcBorders>
              <w:top w:val="single" w:sz="2" w:space="0" w:color="auto"/>
              <w:bottom w:val="single" w:sz="2" w:space="0" w:color="auto"/>
            </w:tcBorders>
            <w:vAlign w:val="center"/>
          </w:tcPr>
          <w:p w:rsidR="006F1369" w:rsidRPr="00A21C03" w:rsidRDefault="006F1369" w:rsidP="006F1369">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358.575</w:t>
            </w:r>
          </w:p>
        </w:tc>
        <w:tc>
          <w:tcPr>
            <w:tcW w:w="709" w:type="dxa"/>
            <w:tcBorders>
              <w:top w:val="single" w:sz="2" w:space="0" w:color="auto"/>
              <w:bottom w:val="single" w:sz="2" w:space="0" w:color="auto"/>
            </w:tcBorders>
            <w:vAlign w:val="center"/>
          </w:tcPr>
          <w:p w:rsidR="002D5C31" w:rsidRPr="00A21C03" w:rsidRDefault="00A62652"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F1369">
              <w:rPr>
                <w:rFonts w:ascii="Arial" w:eastAsia="Times New Roman" w:hAnsi="Arial" w:cs="Arial"/>
                <w:sz w:val="20"/>
                <w:szCs w:val="20"/>
                <w:lang w:val="es-AR" w:eastAsia="es-AR"/>
              </w:rPr>
              <w:t>54</w:t>
            </w:r>
            <w:r w:rsidRPr="00A21C03">
              <w:rPr>
                <w:rFonts w:ascii="Arial" w:eastAsia="Times New Roman" w:hAnsi="Arial" w:cs="Arial"/>
                <w:sz w:val="20"/>
                <w:szCs w:val="20"/>
                <w:lang w:val="es-AR" w:eastAsia="es-AR"/>
              </w:rPr>
              <w:t>%</w:t>
            </w:r>
          </w:p>
        </w:tc>
      </w:tr>
      <w:tr w:rsidR="00112B1E" w:rsidRPr="00A21C03" w:rsidTr="00531BC3">
        <w:trPr>
          <w:trHeight w:val="300"/>
          <w:jc w:val="center"/>
        </w:trPr>
        <w:tc>
          <w:tcPr>
            <w:tcW w:w="1701" w:type="dxa"/>
            <w:tcBorders>
              <w:top w:val="single" w:sz="2" w:space="0" w:color="auto"/>
            </w:tcBorders>
            <w:shd w:val="clear" w:color="auto" w:fill="auto"/>
            <w:noWrap/>
            <w:vAlign w:val="center"/>
          </w:tcPr>
          <w:p w:rsidR="00112B1E" w:rsidRPr="00A21C03" w:rsidRDefault="00112B1E" w:rsidP="00531BC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112B1E" w:rsidRPr="00A21C03" w:rsidRDefault="006F1369" w:rsidP="00450DB9">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5</w:t>
            </w:r>
            <w:r w:rsidR="00450DB9">
              <w:rPr>
                <w:rFonts w:ascii="Arial" w:eastAsia="Times New Roman" w:hAnsi="Arial" w:cs="Arial"/>
                <w:sz w:val="20"/>
                <w:szCs w:val="20"/>
                <w:lang w:val="es-AR" w:eastAsia="es-AR"/>
              </w:rPr>
              <w:t>0</w:t>
            </w:r>
            <w:r>
              <w:rPr>
                <w:rFonts w:ascii="Arial" w:eastAsia="Times New Roman" w:hAnsi="Arial" w:cs="Arial"/>
                <w:sz w:val="20"/>
                <w:szCs w:val="20"/>
                <w:lang w:val="es-AR" w:eastAsia="es-AR"/>
              </w:rPr>
              <w:t>3</w:t>
            </w:r>
            <w:r w:rsidR="00112B1E" w:rsidRPr="00A21C03">
              <w:rPr>
                <w:rFonts w:ascii="Arial" w:eastAsia="Times New Roman" w:hAnsi="Arial" w:cs="Arial"/>
                <w:sz w:val="20"/>
                <w:szCs w:val="20"/>
                <w:lang w:val="es-AR" w:eastAsia="es-AR"/>
              </w:rPr>
              <w:t xml:space="preserve"> US$(</w:t>
            </w:r>
            <w:proofErr w:type="spellStart"/>
            <w:r w:rsidR="00112B1E" w:rsidRPr="00A21C03">
              <w:rPr>
                <w:rFonts w:ascii="Arial" w:eastAsia="Times New Roman" w:hAnsi="Arial" w:cs="Arial"/>
                <w:sz w:val="20"/>
                <w:szCs w:val="20"/>
                <w:lang w:val="es-AR" w:eastAsia="es-AR"/>
              </w:rPr>
              <w:t>MWh</w:t>
            </w:r>
            <w:proofErr w:type="spellEnd"/>
            <w:r w:rsidR="00112B1E"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112B1E" w:rsidRPr="00A21C03" w:rsidRDefault="00112B1E" w:rsidP="005A04C1">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0</w:t>
            </w:r>
          </w:p>
        </w:tc>
        <w:tc>
          <w:tcPr>
            <w:tcW w:w="709" w:type="dxa"/>
            <w:tcBorders>
              <w:top w:val="single" w:sz="2" w:space="0" w:color="auto"/>
            </w:tcBorders>
            <w:vAlign w:val="center"/>
          </w:tcPr>
          <w:p w:rsidR="00112B1E" w:rsidRPr="00A21C03" w:rsidRDefault="00112B1E"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F1369">
              <w:rPr>
                <w:rFonts w:ascii="Arial" w:eastAsia="Times New Roman" w:hAnsi="Arial" w:cs="Arial"/>
                <w:sz w:val="20"/>
                <w:szCs w:val="20"/>
                <w:lang w:val="es-AR" w:eastAsia="es-AR"/>
              </w:rPr>
              <w:t>37</w:t>
            </w:r>
            <w:r w:rsidRPr="00A21C03">
              <w:rPr>
                <w:rFonts w:ascii="Arial" w:eastAsia="Times New Roman" w:hAnsi="Arial" w:cs="Arial"/>
                <w:sz w:val="20"/>
                <w:szCs w:val="20"/>
                <w:lang w:val="es-AR" w:eastAsia="es-AR"/>
              </w:rPr>
              <w:t>%</w:t>
            </w:r>
          </w:p>
        </w:tc>
      </w:tr>
      <w:tr w:rsidR="00D22A98" w:rsidRPr="00A21C03" w:rsidTr="0066568E">
        <w:trPr>
          <w:trHeight w:val="300"/>
          <w:jc w:val="center"/>
        </w:trPr>
        <w:tc>
          <w:tcPr>
            <w:tcW w:w="6237" w:type="dxa"/>
            <w:gridSpan w:val="4"/>
            <w:tcBorders>
              <w:top w:val="single" w:sz="2" w:space="0" w:color="auto"/>
              <w:bottom w:val="single" w:sz="2" w:space="0" w:color="auto"/>
            </w:tcBorders>
            <w:shd w:val="clear" w:color="auto" w:fill="auto"/>
            <w:noWrap/>
            <w:vAlign w:val="center"/>
          </w:tcPr>
          <w:p w:rsidR="00D22A98" w:rsidRPr="00A21C03" w:rsidRDefault="00D22A98" w:rsidP="00D22A98">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Costo de inversión</w:t>
            </w:r>
            <w:r w:rsidRPr="00A21C03">
              <w:rPr>
                <w:rStyle w:val="FootnoteReference"/>
                <w:rFonts w:ascii="Arial" w:eastAsia="Times New Roman" w:hAnsi="Arial" w:cs="Arial"/>
                <w:sz w:val="20"/>
                <w:szCs w:val="20"/>
                <w:lang w:val="es-AR" w:eastAsia="es-AR"/>
              </w:rPr>
              <w:footnoteReference w:id="23"/>
            </w:r>
            <w:r w:rsidRPr="00A21C03">
              <w:rPr>
                <w:rFonts w:ascii="Arial" w:eastAsia="Times New Roman" w:hAnsi="Arial" w:cs="Arial"/>
                <w:sz w:val="20"/>
                <w:szCs w:val="20"/>
                <w:lang w:val="es-AR" w:eastAsia="es-AR"/>
              </w:rPr>
              <w:t xml:space="preserve"> (base</w:t>
            </w:r>
            <w:r w:rsidR="009116D3" w:rsidRPr="00A21C03">
              <w:rPr>
                <w:rFonts w:ascii="Arial" w:eastAsia="Times New Roman" w:hAnsi="Arial" w:cs="Arial"/>
                <w:sz w:val="20"/>
                <w:szCs w:val="20"/>
                <w:lang w:val="es-AR" w:eastAsia="es-AR"/>
              </w:rPr>
              <w:t xml:space="preserve"> 668.149</w:t>
            </w:r>
            <w:r w:rsidRPr="00A21C03">
              <w:rPr>
                <w:rFonts w:ascii="Arial" w:eastAsia="Times New Roman" w:hAnsi="Arial" w:cs="Arial"/>
                <w:sz w:val="20"/>
                <w:szCs w:val="20"/>
                <w:lang w:val="es-AR" w:eastAsia="es-AR"/>
              </w:rPr>
              <w:t>)</w:t>
            </w:r>
          </w:p>
        </w:tc>
      </w:tr>
      <w:tr w:rsidR="00D22A98" w:rsidRPr="00A21C03" w:rsidTr="0066568E">
        <w:trPr>
          <w:trHeight w:val="300"/>
          <w:jc w:val="center"/>
        </w:trPr>
        <w:tc>
          <w:tcPr>
            <w:tcW w:w="1701" w:type="dxa"/>
            <w:tcBorders>
              <w:top w:val="single" w:sz="2" w:space="0" w:color="auto"/>
            </w:tcBorders>
            <w:shd w:val="clear" w:color="auto" w:fill="auto"/>
            <w:noWrap/>
            <w:vAlign w:val="center"/>
          </w:tcPr>
          <w:p w:rsidR="00D22A98" w:rsidRPr="00A21C03" w:rsidRDefault="00D22A98" w:rsidP="0066568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D22A98" w:rsidRPr="00A21C03" w:rsidRDefault="00D22A98" w:rsidP="00D22A98">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768.371 (+15%)</w:t>
            </w:r>
          </w:p>
        </w:tc>
        <w:tc>
          <w:tcPr>
            <w:tcW w:w="1418" w:type="dxa"/>
            <w:tcBorders>
              <w:top w:val="single" w:sz="2" w:space="0" w:color="auto"/>
            </w:tcBorders>
            <w:vAlign w:val="center"/>
          </w:tcPr>
          <w:p w:rsidR="00D22A98" w:rsidRPr="00A21C03" w:rsidRDefault="006F1369" w:rsidP="0066568E">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656.178</w:t>
            </w:r>
          </w:p>
        </w:tc>
        <w:tc>
          <w:tcPr>
            <w:tcW w:w="709" w:type="dxa"/>
            <w:tcBorders>
              <w:top w:val="single" w:sz="2" w:space="0" w:color="auto"/>
            </w:tcBorders>
            <w:vAlign w:val="center"/>
          </w:tcPr>
          <w:p w:rsidR="00D22A98" w:rsidRPr="00A21C03" w:rsidRDefault="00D22A98"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F1369">
              <w:rPr>
                <w:rFonts w:ascii="Arial" w:eastAsia="Times New Roman" w:hAnsi="Arial" w:cs="Arial"/>
                <w:sz w:val="20"/>
                <w:szCs w:val="20"/>
                <w:lang w:val="es-AR" w:eastAsia="es-AR"/>
              </w:rPr>
              <w:t>15</w:t>
            </w:r>
            <w:r w:rsidRPr="00A21C03">
              <w:rPr>
                <w:rFonts w:ascii="Arial" w:eastAsia="Times New Roman" w:hAnsi="Arial" w:cs="Arial"/>
                <w:sz w:val="20"/>
                <w:szCs w:val="20"/>
                <w:lang w:val="es-AR" w:eastAsia="es-AR"/>
              </w:rPr>
              <w:t>%</w:t>
            </w:r>
          </w:p>
        </w:tc>
      </w:tr>
      <w:tr w:rsidR="00D22A98" w:rsidRPr="00A21C03" w:rsidTr="0066568E">
        <w:trPr>
          <w:trHeight w:val="300"/>
          <w:jc w:val="center"/>
        </w:trPr>
        <w:tc>
          <w:tcPr>
            <w:tcW w:w="1701" w:type="dxa"/>
            <w:tcBorders>
              <w:top w:val="single" w:sz="2" w:space="0" w:color="auto"/>
            </w:tcBorders>
            <w:shd w:val="clear" w:color="auto" w:fill="auto"/>
            <w:noWrap/>
            <w:vAlign w:val="center"/>
          </w:tcPr>
          <w:p w:rsidR="00D22A98" w:rsidRPr="00A21C03" w:rsidRDefault="00D22A98" w:rsidP="0066568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D22A98" w:rsidRPr="00A21C03" w:rsidRDefault="00D22A98" w:rsidP="00D22A98">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868.594 (+30%)</w:t>
            </w:r>
          </w:p>
        </w:tc>
        <w:tc>
          <w:tcPr>
            <w:tcW w:w="1418" w:type="dxa"/>
            <w:tcBorders>
              <w:top w:val="single" w:sz="2" w:space="0" w:color="auto"/>
            </w:tcBorders>
            <w:vAlign w:val="center"/>
          </w:tcPr>
          <w:p w:rsidR="00D22A98" w:rsidRPr="00A21C03" w:rsidRDefault="006F1369" w:rsidP="0066568E">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536.229</w:t>
            </w:r>
          </w:p>
        </w:tc>
        <w:tc>
          <w:tcPr>
            <w:tcW w:w="709" w:type="dxa"/>
            <w:tcBorders>
              <w:top w:val="single" w:sz="2" w:space="0" w:color="auto"/>
            </w:tcBorders>
            <w:vAlign w:val="center"/>
          </w:tcPr>
          <w:p w:rsidR="00D22A98" w:rsidRPr="00A21C03" w:rsidRDefault="00D22A98" w:rsidP="006F1369">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F1369">
              <w:rPr>
                <w:rFonts w:ascii="Arial" w:eastAsia="Times New Roman" w:hAnsi="Arial" w:cs="Arial"/>
                <w:sz w:val="20"/>
                <w:szCs w:val="20"/>
                <w:lang w:val="es-AR" w:eastAsia="es-AR"/>
              </w:rPr>
              <w:t>31</w:t>
            </w:r>
            <w:r w:rsidRPr="00A21C03">
              <w:rPr>
                <w:rFonts w:ascii="Arial" w:eastAsia="Times New Roman" w:hAnsi="Arial" w:cs="Arial"/>
                <w:sz w:val="20"/>
                <w:szCs w:val="20"/>
                <w:lang w:val="es-AR" w:eastAsia="es-AR"/>
              </w:rPr>
              <w:t>%</w:t>
            </w:r>
          </w:p>
        </w:tc>
      </w:tr>
    </w:tbl>
    <w:p w:rsidR="009532D1" w:rsidRPr="00A21C03" w:rsidRDefault="009532D1" w:rsidP="00BF6A58">
      <w:pPr>
        <w:ind w:left="1134" w:right="1134"/>
        <w:jc w:val="center"/>
        <w:rPr>
          <w:rFonts w:ascii="Arial" w:hAnsi="Arial" w:cs="Arial"/>
          <w:sz w:val="18"/>
          <w:lang w:val="es-AR"/>
        </w:rPr>
      </w:pPr>
      <w:r w:rsidRPr="00A21C03">
        <w:rPr>
          <w:rFonts w:ascii="Arial" w:hAnsi="Arial" w:cs="Arial"/>
          <w:sz w:val="18"/>
          <w:lang w:val="es-AR"/>
        </w:rPr>
        <w:t>Fuente: Elaboración propia en base a información de ENATREL provista por el BID</w:t>
      </w:r>
    </w:p>
    <w:p w:rsidR="009532D1" w:rsidRPr="00A21C03" w:rsidRDefault="00801B93" w:rsidP="00800FD8">
      <w:pPr>
        <w:rPr>
          <w:rFonts w:ascii="Arial" w:hAnsi="Arial" w:cs="Arial"/>
          <w:lang w:val="es-AR"/>
        </w:rPr>
      </w:pPr>
      <w:r w:rsidRPr="00A21C03">
        <w:rPr>
          <w:rFonts w:ascii="Arial" w:hAnsi="Arial" w:cs="Arial"/>
          <w:lang w:val="es-AR"/>
        </w:rPr>
        <w:t xml:space="preserve">También en este caso los resultados de la evaluación económica son robustos a las sensibilidades efectuadas. </w:t>
      </w:r>
      <w:r w:rsidR="00531BC3" w:rsidRPr="00A21C03">
        <w:rPr>
          <w:rFonts w:ascii="Arial" w:hAnsi="Arial" w:cs="Arial"/>
          <w:lang w:val="es-AR"/>
        </w:rPr>
        <w:t xml:space="preserve">Cabe mencionar que para que el VPNE de este proyecto sea nulo, el costo de falla debe ser un </w:t>
      </w:r>
      <w:r w:rsidR="006F1369">
        <w:rPr>
          <w:rFonts w:ascii="Arial" w:hAnsi="Arial" w:cs="Arial"/>
          <w:lang w:val="es-AR"/>
        </w:rPr>
        <w:t>37</w:t>
      </w:r>
      <w:r w:rsidR="00531BC3" w:rsidRPr="00A21C03">
        <w:rPr>
          <w:rFonts w:ascii="Arial" w:hAnsi="Arial" w:cs="Arial"/>
          <w:lang w:val="es-AR"/>
        </w:rPr>
        <w:t>% menor al utilizado en la ev</w:t>
      </w:r>
      <w:r w:rsidR="006A2D3A" w:rsidRPr="00A21C03">
        <w:rPr>
          <w:rFonts w:ascii="Arial" w:hAnsi="Arial" w:cs="Arial"/>
          <w:lang w:val="es-AR"/>
        </w:rPr>
        <w:t xml:space="preserve">aluación, cerca de </w:t>
      </w:r>
      <w:r w:rsidR="006F1369">
        <w:rPr>
          <w:rFonts w:ascii="Arial" w:hAnsi="Arial" w:cs="Arial"/>
          <w:lang w:val="es-AR"/>
        </w:rPr>
        <w:t>5</w:t>
      </w:r>
      <w:r w:rsidR="00450DB9">
        <w:rPr>
          <w:rFonts w:ascii="Arial" w:hAnsi="Arial" w:cs="Arial"/>
          <w:lang w:val="es-AR"/>
        </w:rPr>
        <w:t>0</w:t>
      </w:r>
      <w:r w:rsidR="006F1369">
        <w:rPr>
          <w:rFonts w:ascii="Arial" w:hAnsi="Arial" w:cs="Arial"/>
          <w:lang w:val="es-AR"/>
        </w:rPr>
        <w:t>3</w:t>
      </w:r>
      <w:r w:rsidR="006A2D3A" w:rsidRPr="00A21C03">
        <w:rPr>
          <w:rFonts w:ascii="Arial" w:hAnsi="Arial" w:cs="Arial"/>
          <w:lang w:val="es-AR"/>
        </w:rPr>
        <w:t xml:space="preserve"> US$/</w:t>
      </w:r>
      <w:proofErr w:type="spellStart"/>
      <w:r w:rsidR="006A2D3A" w:rsidRPr="00A21C03">
        <w:rPr>
          <w:rFonts w:ascii="Arial" w:hAnsi="Arial" w:cs="Arial"/>
          <w:lang w:val="es-AR"/>
        </w:rPr>
        <w:t>MWh</w:t>
      </w:r>
      <w:proofErr w:type="spellEnd"/>
      <w:r w:rsidR="006A2D3A" w:rsidRPr="00A21C03">
        <w:rPr>
          <w:rFonts w:ascii="Arial" w:hAnsi="Arial" w:cs="Arial"/>
          <w:lang w:val="es-AR"/>
        </w:rPr>
        <w:t>.</w:t>
      </w:r>
    </w:p>
    <w:p w:rsidR="005A04C1" w:rsidRPr="00A21C03" w:rsidRDefault="005A04C1" w:rsidP="00800FD8">
      <w:pPr>
        <w:rPr>
          <w:rFonts w:ascii="Arial" w:hAnsi="Arial" w:cs="Arial"/>
          <w:lang w:val="es-AR"/>
        </w:rPr>
      </w:pPr>
      <w:r w:rsidRPr="00A21C03">
        <w:rPr>
          <w:rFonts w:ascii="Arial" w:hAnsi="Arial" w:cs="Arial"/>
          <w:lang w:val="es-AR"/>
        </w:rPr>
        <w:t>Desde el punto de vista privado, para que el proyecto sea rentable, la tasa de crecimiento anual real del peaje de transmisión, en vez del 2% supuesto, debe ser del 14%.</w:t>
      </w:r>
    </w:p>
    <w:p w:rsidR="00265EF5" w:rsidRPr="00A21C03" w:rsidRDefault="00265EF5" w:rsidP="00800FD8">
      <w:pPr>
        <w:rPr>
          <w:rFonts w:ascii="Arial" w:hAnsi="Arial" w:cs="Arial"/>
          <w:lang w:val="es-AR"/>
        </w:rPr>
      </w:pPr>
      <w:r w:rsidRPr="00A21C03">
        <w:rPr>
          <w:rFonts w:ascii="Arial" w:hAnsi="Arial" w:cs="Arial"/>
          <w:lang w:val="es-AR"/>
        </w:rPr>
        <w:t xml:space="preserve">Archivo de Excel con cálculos: </w:t>
      </w:r>
      <w:hyperlink r:id="rId17" w:history="1">
        <w:r w:rsidR="00A21C03" w:rsidRPr="00A21C03">
          <w:rPr>
            <w:rStyle w:val="Hyperlink"/>
            <w:rFonts w:ascii="Arial" w:hAnsi="Arial" w:cs="Arial"/>
            <w:lang w:val="es-ES_tradnl"/>
          </w:rPr>
          <w:t xml:space="preserve">IDBDOCS-#39933681-Evaluación Los </w:t>
        </w:r>
        <w:proofErr w:type="spellStart"/>
        <w:r w:rsidR="00A21C03" w:rsidRPr="00A21C03">
          <w:rPr>
            <w:rStyle w:val="Hyperlink"/>
            <w:rFonts w:ascii="Arial" w:hAnsi="Arial" w:cs="Arial"/>
            <w:lang w:val="es-ES_tradnl"/>
          </w:rPr>
          <w:t>Brasiles</w:t>
        </w:r>
        <w:proofErr w:type="spellEnd"/>
      </w:hyperlink>
      <w:r w:rsidR="00A21C03" w:rsidRPr="00A21C03">
        <w:rPr>
          <w:rFonts w:ascii="Arial" w:hAnsi="Arial" w:cs="Arial"/>
          <w:lang w:val="es-AR"/>
        </w:rPr>
        <w:t>.</w:t>
      </w:r>
      <w:r w:rsidR="00A21C03">
        <w:rPr>
          <w:rFonts w:ascii="Arial" w:hAnsi="Arial" w:cs="Arial"/>
          <w:lang w:val="es-AR"/>
        </w:rPr>
        <w:t xml:space="preserve"> </w:t>
      </w:r>
    </w:p>
    <w:p w:rsidR="00C26417" w:rsidRPr="00A21C03" w:rsidRDefault="00C26417" w:rsidP="00C26417">
      <w:pPr>
        <w:pStyle w:val="Heading1"/>
        <w:numPr>
          <w:ilvl w:val="1"/>
          <w:numId w:val="9"/>
        </w:numPr>
        <w:rPr>
          <w:rFonts w:ascii="Arial" w:hAnsi="Arial" w:cs="Arial"/>
          <w:lang w:val="es-AR"/>
        </w:rPr>
      </w:pPr>
      <w:bookmarkStart w:id="81" w:name="_Toc434552116"/>
      <w:r w:rsidRPr="00A21C03">
        <w:rPr>
          <w:rFonts w:ascii="Arial" w:hAnsi="Arial" w:cs="Arial"/>
          <w:lang w:val="es-AR"/>
        </w:rPr>
        <w:lastRenderedPageBreak/>
        <w:t xml:space="preserve">Línea San Benito - Los </w:t>
      </w:r>
      <w:proofErr w:type="spellStart"/>
      <w:r w:rsidRPr="00A21C03">
        <w:rPr>
          <w:rFonts w:ascii="Arial" w:hAnsi="Arial" w:cs="Arial"/>
          <w:lang w:val="es-AR"/>
        </w:rPr>
        <w:t>Brasiles</w:t>
      </w:r>
      <w:proofErr w:type="spellEnd"/>
      <w:r w:rsidRPr="00A21C03">
        <w:rPr>
          <w:rFonts w:ascii="Arial" w:hAnsi="Arial" w:cs="Arial"/>
          <w:lang w:val="es-AR"/>
        </w:rPr>
        <w:t xml:space="preserve"> (Fase 2)</w:t>
      </w:r>
      <w:bookmarkEnd w:id="81"/>
    </w:p>
    <w:p w:rsidR="00C26417" w:rsidRPr="00A21C03" w:rsidRDefault="00C26417" w:rsidP="00C26417">
      <w:pPr>
        <w:rPr>
          <w:rFonts w:ascii="Arial" w:hAnsi="Arial" w:cs="Arial"/>
          <w:lang w:val="es-AR"/>
        </w:rPr>
      </w:pPr>
      <w:r w:rsidRPr="00A21C03">
        <w:rPr>
          <w:rFonts w:ascii="Arial" w:hAnsi="Arial" w:cs="Arial"/>
          <w:lang w:val="es-AR"/>
        </w:rPr>
        <w:t xml:space="preserve">Según el documento </w:t>
      </w:r>
      <w:r w:rsidR="00E86401" w:rsidRPr="00A21C03">
        <w:rPr>
          <w:rFonts w:ascii="Arial" w:hAnsi="Arial" w:cs="Arial"/>
          <w:lang w:val="es-AR"/>
        </w:rPr>
        <w:t>“</w:t>
      </w:r>
      <w:r w:rsidRPr="00A21C03">
        <w:rPr>
          <w:rFonts w:ascii="Arial" w:hAnsi="Arial" w:cs="Arial"/>
          <w:lang w:val="es-AR"/>
        </w:rPr>
        <w:t xml:space="preserve">Segunda Fase Línea San Benito-Los </w:t>
      </w:r>
      <w:proofErr w:type="spellStart"/>
      <w:r w:rsidRPr="00A21C03">
        <w:rPr>
          <w:rFonts w:ascii="Arial" w:hAnsi="Arial" w:cs="Arial"/>
          <w:lang w:val="es-AR"/>
        </w:rPr>
        <w:t>Brasiles</w:t>
      </w:r>
      <w:proofErr w:type="spellEnd"/>
      <w:r w:rsidRPr="00A21C03">
        <w:rPr>
          <w:rFonts w:ascii="Arial" w:hAnsi="Arial" w:cs="Arial"/>
          <w:lang w:val="es-AR"/>
        </w:rPr>
        <w:t xml:space="preserve">: Construcción Línea Campusano-Santa María y Tendido Línea S/E Los </w:t>
      </w:r>
      <w:proofErr w:type="spellStart"/>
      <w:r w:rsidRPr="00A21C03">
        <w:rPr>
          <w:rFonts w:ascii="Arial" w:hAnsi="Arial" w:cs="Arial"/>
          <w:lang w:val="es-AR"/>
        </w:rPr>
        <w:t>Brasiles</w:t>
      </w:r>
      <w:proofErr w:type="spellEnd"/>
      <w:r w:rsidRPr="00A21C03">
        <w:rPr>
          <w:rFonts w:ascii="Arial" w:hAnsi="Arial" w:cs="Arial"/>
          <w:lang w:val="es-AR"/>
        </w:rPr>
        <w:t>-Campusano (obras complementarias proyecto anillo 230 KV)</w:t>
      </w:r>
      <w:r w:rsidR="00E86401" w:rsidRPr="00A21C03">
        <w:rPr>
          <w:rFonts w:ascii="Arial" w:hAnsi="Arial" w:cs="Arial"/>
          <w:lang w:val="es-AR"/>
        </w:rPr>
        <w:t>”</w:t>
      </w:r>
      <w:r w:rsidRPr="00A21C03">
        <w:rPr>
          <w:rFonts w:ascii="Arial" w:hAnsi="Arial" w:cs="Arial"/>
          <w:lang w:val="es-AR"/>
        </w:rPr>
        <w:t xml:space="preserve">, de septiembre de 2015 de ENATREL, </w:t>
      </w:r>
      <w:r w:rsidR="00E86401" w:rsidRPr="00A21C03">
        <w:rPr>
          <w:rFonts w:ascii="Arial" w:hAnsi="Arial" w:cs="Arial"/>
          <w:lang w:val="es-AR"/>
        </w:rPr>
        <w:t xml:space="preserve">el incremento de la demanda y de la generación en el Sistema Interconectado Nacional obliga a ENATREL a reforzar el sistema de transmisión, particularmente en el área de Managua en donde se concentra la mayor demanda del País. Así, </w:t>
      </w:r>
      <w:r w:rsidR="00676C39" w:rsidRPr="00A21C03">
        <w:rPr>
          <w:rFonts w:ascii="Arial" w:hAnsi="Arial" w:cs="Arial"/>
          <w:lang w:val="es-AR"/>
        </w:rPr>
        <w:t xml:space="preserve">forma </w:t>
      </w:r>
      <w:r w:rsidR="00E86401" w:rsidRPr="00A21C03">
        <w:rPr>
          <w:rFonts w:ascii="Arial" w:hAnsi="Arial" w:cs="Arial"/>
          <w:lang w:val="es-AR"/>
        </w:rPr>
        <w:t xml:space="preserve">parte del proyecto “Anillo de 230 </w:t>
      </w:r>
      <w:proofErr w:type="spellStart"/>
      <w:r w:rsidR="00E86401" w:rsidRPr="00A21C03">
        <w:rPr>
          <w:rFonts w:ascii="Arial" w:hAnsi="Arial" w:cs="Arial"/>
          <w:lang w:val="es-AR"/>
        </w:rPr>
        <w:t>kV</w:t>
      </w:r>
      <w:proofErr w:type="spellEnd"/>
      <w:r w:rsidR="00E86401" w:rsidRPr="00A21C03">
        <w:rPr>
          <w:rFonts w:ascii="Arial" w:hAnsi="Arial" w:cs="Arial"/>
          <w:lang w:val="es-AR"/>
        </w:rPr>
        <w:t xml:space="preserve"> Masaya - Nueva Subestación San Benito - Los </w:t>
      </w:r>
      <w:proofErr w:type="spellStart"/>
      <w:r w:rsidR="00E86401" w:rsidRPr="00A21C03">
        <w:rPr>
          <w:rFonts w:ascii="Arial" w:hAnsi="Arial" w:cs="Arial"/>
          <w:lang w:val="es-AR"/>
        </w:rPr>
        <w:t>Brasiles</w:t>
      </w:r>
      <w:proofErr w:type="spellEnd"/>
      <w:r w:rsidR="00E86401" w:rsidRPr="00A21C03">
        <w:rPr>
          <w:rFonts w:ascii="Arial" w:hAnsi="Arial" w:cs="Arial"/>
          <w:lang w:val="es-AR"/>
        </w:rPr>
        <w:t xml:space="preserve">”, licitado en 2010, que incluía la construcción de una nueva subestación San Benito en 230/138kV y la construcción de aproximadamente 100 km de línea en 230KV para conectar las subestaciones de Masaya y Los </w:t>
      </w:r>
      <w:proofErr w:type="spellStart"/>
      <w:r w:rsidR="00E86401" w:rsidRPr="00A21C03">
        <w:rPr>
          <w:rFonts w:ascii="Arial" w:hAnsi="Arial" w:cs="Arial"/>
          <w:lang w:val="es-AR"/>
        </w:rPr>
        <w:t>Brasiles</w:t>
      </w:r>
      <w:proofErr w:type="spellEnd"/>
      <w:r w:rsidR="00E86401" w:rsidRPr="00A21C03">
        <w:rPr>
          <w:rFonts w:ascii="Arial" w:hAnsi="Arial" w:cs="Arial"/>
          <w:lang w:val="es-AR"/>
        </w:rPr>
        <w:t xml:space="preserve"> a San Benito, la construcción de 57 km de línea en 230 </w:t>
      </w:r>
      <w:proofErr w:type="spellStart"/>
      <w:r w:rsidR="00E86401" w:rsidRPr="00A21C03">
        <w:rPr>
          <w:rFonts w:ascii="Arial" w:hAnsi="Arial" w:cs="Arial"/>
          <w:lang w:val="es-AR"/>
        </w:rPr>
        <w:t>kV</w:t>
      </w:r>
      <w:proofErr w:type="spellEnd"/>
      <w:r w:rsidR="00E86401" w:rsidRPr="00A21C03">
        <w:rPr>
          <w:rFonts w:ascii="Arial" w:hAnsi="Arial" w:cs="Arial"/>
          <w:lang w:val="es-AR"/>
        </w:rPr>
        <w:t xml:space="preserve"> para completar la línea San Benito-Los </w:t>
      </w:r>
      <w:proofErr w:type="spellStart"/>
      <w:r w:rsidR="00E86401" w:rsidRPr="00A21C03">
        <w:rPr>
          <w:rFonts w:ascii="Arial" w:hAnsi="Arial" w:cs="Arial"/>
          <w:lang w:val="es-AR"/>
        </w:rPr>
        <w:t>Brasiles</w:t>
      </w:r>
      <w:proofErr w:type="spellEnd"/>
      <w:r w:rsidR="00E86401" w:rsidRPr="00A21C03">
        <w:rPr>
          <w:rFonts w:ascii="Arial" w:hAnsi="Arial" w:cs="Arial"/>
          <w:lang w:val="es-AR"/>
        </w:rPr>
        <w:t xml:space="preserve"> y crear un anillo eléctrico en 230kV. Esta obra es objeto de evaluación en esta sección.</w:t>
      </w:r>
    </w:p>
    <w:p w:rsidR="00047747" w:rsidRPr="00A21C03" w:rsidRDefault="00E86401" w:rsidP="00047747">
      <w:pPr>
        <w:rPr>
          <w:rFonts w:ascii="Arial" w:hAnsi="Arial" w:cs="Arial"/>
          <w:lang w:val="es-AR"/>
        </w:rPr>
      </w:pPr>
      <w:r w:rsidRPr="00A21C03">
        <w:rPr>
          <w:rFonts w:ascii="Arial" w:hAnsi="Arial" w:cs="Arial"/>
          <w:lang w:val="es-AR"/>
        </w:rPr>
        <w:t>Para la evaluación de este proyecto se plantean dos escenarios. Uno “con” proyecto, en el cual la energía de falla es nula y otro “sin” proyecto en el cual la energía de falla es positiva</w:t>
      </w:r>
      <w:r w:rsidR="004E29AF" w:rsidRPr="00A21C03">
        <w:rPr>
          <w:rStyle w:val="FootnoteReference"/>
          <w:rFonts w:ascii="Arial" w:hAnsi="Arial" w:cs="Arial"/>
          <w:lang w:val="es-AR"/>
        </w:rPr>
        <w:footnoteReference w:id="24"/>
      </w:r>
      <w:r w:rsidRPr="00A21C03">
        <w:rPr>
          <w:rFonts w:ascii="Arial" w:hAnsi="Arial" w:cs="Arial"/>
          <w:lang w:val="es-AR"/>
        </w:rPr>
        <w:t>.</w:t>
      </w:r>
      <w:r w:rsidR="0066568E" w:rsidRPr="00A21C03">
        <w:rPr>
          <w:rFonts w:ascii="Arial" w:hAnsi="Arial" w:cs="Arial"/>
          <w:lang w:val="es-AR"/>
        </w:rPr>
        <w:t xml:space="preserve"> En el escenario “sin” proyecto se supone que se dan dos tipos de fallas: en las transferencias del SIN (en el Autotransformador Los </w:t>
      </w:r>
      <w:proofErr w:type="spellStart"/>
      <w:r w:rsidR="0066568E" w:rsidRPr="00A21C03">
        <w:rPr>
          <w:rFonts w:ascii="Arial" w:hAnsi="Arial" w:cs="Arial"/>
          <w:lang w:val="es-AR"/>
        </w:rPr>
        <w:t>Brasiles</w:t>
      </w:r>
      <w:proofErr w:type="spellEnd"/>
      <w:r w:rsidR="0066568E" w:rsidRPr="00A21C03">
        <w:rPr>
          <w:rFonts w:ascii="Arial" w:hAnsi="Arial" w:cs="Arial"/>
          <w:lang w:val="es-AR"/>
        </w:rPr>
        <w:t xml:space="preserve">) y las correspondientes al “Escenario 160MW de Norte a Sur” (en la línea Los </w:t>
      </w:r>
      <w:proofErr w:type="spellStart"/>
      <w:r w:rsidR="0066568E" w:rsidRPr="00A21C03">
        <w:rPr>
          <w:rFonts w:ascii="Arial" w:hAnsi="Arial" w:cs="Arial"/>
          <w:lang w:val="es-AR"/>
        </w:rPr>
        <w:t>Brasiles</w:t>
      </w:r>
      <w:proofErr w:type="spellEnd"/>
      <w:r w:rsidR="0066568E" w:rsidRPr="00A21C03">
        <w:rPr>
          <w:rFonts w:ascii="Arial" w:hAnsi="Arial" w:cs="Arial"/>
          <w:lang w:val="es-AR"/>
        </w:rPr>
        <w:t xml:space="preserve"> – </w:t>
      </w:r>
      <w:proofErr w:type="spellStart"/>
      <w:r w:rsidR="0066568E" w:rsidRPr="00A21C03">
        <w:rPr>
          <w:rFonts w:ascii="Arial" w:hAnsi="Arial" w:cs="Arial"/>
          <w:lang w:val="es-AR"/>
        </w:rPr>
        <w:t>Ticuantepe</w:t>
      </w:r>
      <w:proofErr w:type="spellEnd"/>
      <w:r w:rsidR="0066568E" w:rsidRPr="00A21C03">
        <w:rPr>
          <w:rFonts w:ascii="Arial" w:hAnsi="Arial" w:cs="Arial"/>
          <w:lang w:val="es-AR"/>
        </w:rPr>
        <w:t xml:space="preserve">, el Autotransformador Los </w:t>
      </w:r>
      <w:proofErr w:type="spellStart"/>
      <w:r w:rsidR="0066568E" w:rsidRPr="00A21C03">
        <w:rPr>
          <w:rFonts w:ascii="Arial" w:hAnsi="Arial" w:cs="Arial"/>
          <w:lang w:val="es-AR"/>
        </w:rPr>
        <w:t>Brasiles</w:t>
      </w:r>
      <w:proofErr w:type="spellEnd"/>
      <w:r w:rsidR="0066568E" w:rsidRPr="00A21C03">
        <w:rPr>
          <w:rFonts w:ascii="Arial" w:hAnsi="Arial" w:cs="Arial"/>
          <w:lang w:val="es-AR"/>
        </w:rPr>
        <w:t xml:space="preserve"> y el Autotransformador </w:t>
      </w:r>
      <w:proofErr w:type="spellStart"/>
      <w:r w:rsidR="0066568E" w:rsidRPr="00A21C03">
        <w:rPr>
          <w:rFonts w:ascii="Arial" w:hAnsi="Arial" w:cs="Arial"/>
          <w:lang w:val="es-AR"/>
        </w:rPr>
        <w:t>Ticuantepe</w:t>
      </w:r>
      <w:proofErr w:type="spellEnd"/>
      <w:r w:rsidR="0066568E" w:rsidRPr="00A21C03">
        <w:rPr>
          <w:rFonts w:ascii="Arial" w:hAnsi="Arial" w:cs="Arial"/>
          <w:lang w:val="es-AR"/>
        </w:rPr>
        <w:t xml:space="preserve">). </w:t>
      </w:r>
      <w:r w:rsidR="00047747" w:rsidRPr="00A21C03">
        <w:rPr>
          <w:rFonts w:ascii="Arial" w:hAnsi="Arial" w:cs="Arial"/>
          <w:lang w:val="es-AR"/>
        </w:rPr>
        <w:t xml:space="preserve">Respecto a las fallas en el Autotransformador Los </w:t>
      </w:r>
      <w:proofErr w:type="spellStart"/>
      <w:r w:rsidR="00047747" w:rsidRPr="00A21C03">
        <w:rPr>
          <w:rFonts w:ascii="Arial" w:hAnsi="Arial" w:cs="Arial"/>
          <w:lang w:val="es-AR"/>
        </w:rPr>
        <w:t>Brasiles</w:t>
      </w:r>
      <w:proofErr w:type="spellEnd"/>
      <w:r w:rsidR="00047747" w:rsidRPr="00A21C03">
        <w:rPr>
          <w:rFonts w:ascii="Arial" w:hAnsi="Arial" w:cs="Arial"/>
          <w:lang w:val="es-AR"/>
        </w:rPr>
        <w:t xml:space="preserve">, se supone que se sobrecarga el otro Autotransformador de Los </w:t>
      </w:r>
      <w:proofErr w:type="spellStart"/>
      <w:r w:rsidR="00047747" w:rsidRPr="00A21C03">
        <w:rPr>
          <w:rFonts w:ascii="Arial" w:hAnsi="Arial" w:cs="Arial"/>
          <w:lang w:val="es-AR"/>
        </w:rPr>
        <w:t>Brasiles</w:t>
      </w:r>
      <w:proofErr w:type="spellEnd"/>
      <w:r w:rsidR="00047747" w:rsidRPr="00A21C03">
        <w:rPr>
          <w:rFonts w:ascii="Arial" w:hAnsi="Arial" w:cs="Arial"/>
          <w:lang w:val="es-AR"/>
        </w:rPr>
        <w:t xml:space="preserve"> y se sobrecargan los autos de </w:t>
      </w:r>
      <w:proofErr w:type="spellStart"/>
      <w:r w:rsidR="00047747" w:rsidRPr="00A21C03">
        <w:rPr>
          <w:rFonts w:ascii="Arial" w:hAnsi="Arial" w:cs="Arial"/>
          <w:lang w:val="es-AR"/>
        </w:rPr>
        <w:t>Ticuantepe</w:t>
      </w:r>
      <w:proofErr w:type="spellEnd"/>
      <w:r w:rsidR="00047747" w:rsidRPr="00A21C03">
        <w:rPr>
          <w:rFonts w:ascii="Arial" w:hAnsi="Arial" w:cs="Arial"/>
          <w:lang w:val="es-AR"/>
        </w:rPr>
        <w:t xml:space="preserve">. En cuanto al Autotransformador </w:t>
      </w:r>
      <w:proofErr w:type="spellStart"/>
      <w:r w:rsidR="00047747" w:rsidRPr="00A21C03">
        <w:rPr>
          <w:rFonts w:ascii="Arial" w:hAnsi="Arial" w:cs="Arial"/>
          <w:lang w:val="es-AR"/>
        </w:rPr>
        <w:t>Ticuantepe</w:t>
      </w:r>
      <w:proofErr w:type="spellEnd"/>
      <w:r w:rsidR="00047747" w:rsidRPr="00A21C03">
        <w:rPr>
          <w:rFonts w:ascii="Arial" w:hAnsi="Arial" w:cs="Arial"/>
          <w:lang w:val="es-AR"/>
        </w:rPr>
        <w:t xml:space="preserve">, se supone que se </w:t>
      </w:r>
      <w:r w:rsidR="00C71CD8" w:rsidRPr="00A21C03">
        <w:rPr>
          <w:rFonts w:ascii="Arial" w:hAnsi="Arial" w:cs="Arial"/>
          <w:lang w:val="es-AR"/>
        </w:rPr>
        <w:t xml:space="preserve">da una </w:t>
      </w:r>
      <w:r w:rsidR="00047747" w:rsidRPr="00A21C03">
        <w:rPr>
          <w:rFonts w:ascii="Arial" w:hAnsi="Arial" w:cs="Arial"/>
          <w:lang w:val="es-AR"/>
        </w:rPr>
        <w:t xml:space="preserve">sobrecarga el otro Autotransformador de </w:t>
      </w:r>
      <w:proofErr w:type="spellStart"/>
      <w:r w:rsidR="00047747" w:rsidRPr="00A21C03">
        <w:rPr>
          <w:rFonts w:ascii="Arial" w:hAnsi="Arial" w:cs="Arial"/>
          <w:lang w:val="es-AR"/>
        </w:rPr>
        <w:t>Ticuantepe</w:t>
      </w:r>
      <w:proofErr w:type="spellEnd"/>
      <w:r w:rsidR="00047747" w:rsidRPr="00A21C03">
        <w:rPr>
          <w:rFonts w:ascii="Arial" w:hAnsi="Arial" w:cs="Arial"/>
          <w:lang w:val="es-AR"/>
        </w:rPr>
        <w:t xml:space="preserve"> y se sobrecargan los autos de Los </w:t>
      </w:r>
      <w:proofErr w:type="spellStart"/>
      <w:r w:rsidR="00047747" w:rsidRPr="00A21C03">
        <w:rPr>
          <w:rFonts w:ascii="Arial" w:hAnsi="Arial" w:cs="Arial"/>
          <w:lang w:val="es-AR"/>
        </w:rPr>
        <w:t>Brasiles</w:t>
      </w:r>
      <w:proofErr w:type="spellEnd"/>
      <w:r w:rsidR="00047747" w:rsidRPr="00A21C03">
        <w:rPr>
          <w:rFonts w:ascii="Arial" w:hAnsi="Arial" w:cs="Arial"/>
          <w:lang w:val="es-AR"/>
        </w:rPr>
        <w:t xml:space="preserve">. Finalmente la falla en la línea los </w:t>
      </w:r>
      <w:proofErr w:type="spellStart"/>
      <w:r w:rsidR="00047747" w:rsidRPr="00A21C03">
        <w:rPr>
          <w:rFonts w:ascii="Arial" w:hAnsi="Arial" w:cs="Arial"/>
          <w:lang w:val="es-AR"/>
        </w:rPr>
        <w:t>Brasiles</w:t>
      </w:r>
      <w:proofErr w:type="spellEnd"/>
      <w:r w:rsidR="00047747" w:rsidRPr="00A21C03">
        <w:rPr>
          <w:rFonts w:ascii="Arial" w:hAnsi="Arial" w:cs="Arial"/>
          <w:lang w:val="es-AR"/>
        </w:rPr>
        <w:t xml:space="preserve"> – </w:t>
      </w:r>
      <w:proofErr w:type="spellStart"/>
      <w:r w:rsidR="00047747" w:rsidRPr="00A21C03">
        <w:rPr>
          <w:rFonts w:ascii="Arial" w:hAnsi="Arial" w:cs="Arial"/>
          <w:lang w:val="es-AR"/>
        </w:rPr>
        <w:t>Ticuantepe</w:t>
      </w:r>
      <w:proofErr w:type="spellEnd"/>
      <w:r w:rsidR="00047747" w:rsidRPr="00A21C03">
        <w:rPr>
          <w:rFonts w:ascii="Arial" w:hAnsi="Arial" w:cs="Arial"/>
          <w:lang w:val="es-AR"/>
        </w:rPr>
        <w:t xml:space="preserve"> supone una sobrecarga de los dos Autotransformadores de Los </w:t>
      </w:r>
      <w:proofErr w:type="spellStart"/>
      <w:r w:rsidR="00047747" w:rsidRPr="00A21C03">
        <w:rPr>
          <w:rFonts w:ascii="Arial" w:hAnsi="Arial" w:cs="Arial"/>
          <w:lang w:val="es-AR"/>
        </w:rPr>
        <w:t>Brasiles</w:t>
      </w:r>
      <w:proofErr w:type="spellEnd"/>
      <w:r w:rsidR="00047747" w:rsidRPr="00A21C03">
        <w:rPr>
          <w:rFonts w:ascii="Arial" w:hAnsi="Arial" w:cs="Arial"/>
          <w:lang w:val="es-AR"/>
        </w:rPr>
        <w:t xml:space="preserve">. En todos los casos se </w:t>
      </w:r>
      <w:r w:rsidR="00423AD2" w:rsidRPr="00A21C03">
        <w:rPr>
          <w:rFonts w:ascii="Arial" w:hAnsi="Arial" w:cs="Arial"/>
          <w:lang w:val="es-AR"/>
        </w:rPr>
        <w:t>asume</w:t>
      </w:r>
      <w:r w:rsidR="00047747" w:rsidRPr="00A21C03">
        <w:rPr>
          <w:rFonts w:ascii="Arial" w:hAnsi="Arial" w:cs="Arial"/>
          <w:lang w:val="es-AR"/>
        </w:rPr>
        <w:t xml:space="preserve"> que el sistema no se reestablece ante</w:t>
      </w:r>
      <w:r w:rsidR="00A24D65" w:rsidRPr="00A21C03">
        <w:rPr>
          <w:rFonts w:ascii="Arial" w:hAnsi="Arial" w:cs="Arial"/>
          <w:lang w:val="es-AR"/>
        </w:rPr>
        <w:t xml:space="preserve"> </w:t>
      </w:r>
      <w:r w:rsidR="00144109" w:rsidRPr="00A21C03">
        <w:rPr>
          <w:rFonts w:ascii="Arial" w:hAnsi="Arial" w:cs="Arial"/>
          <w:lang w:val="es-AR"/>
        </w:rPr>
        <w:t>cada evento</w:t>
      </w:r>
      <w:r w:rsidR="00047747" w:rsidRPr="00A21C03">
        <w:rPr>
          <w:rFonts w:ascii="Arial" w:hAnsi="Arial" w:cs="Arial"/>
          <w:lang w:val="es-AR"/>
        </w:rPr>
        <w:t>.</w:t>
      </w:r>
      <w:r w:rsidR="00C71CD8" w:rsidRPr="00A21C03">
        <w:rPr>
          <w:rFonts w:ascii="Arial" w:hAnsi="Arial" w:cs="Arial"/>
          <w:lang w:val="es-AR"/>
        </w:rPr>
        <w:t xml:space="preserve"> El total de esta falla es de cerca de 12.800 </w:t>
      </w:r>
      <w:proofErr w:type="spellStart"/>
      <w:r w:rsidR="00C71CD8" w:rsidRPr="00A21C03">
        <w:rPr>
          <w:rFonts w:ascii="Arial" w:hAnsi="Arial" w:cs="Arial"/>
          <w:lang w:val="es-AR"/>
        </w:rPr>
        <w:t>MWh</w:t>
      </w:r>
      <w:proofErr w:type="spellEnd"/>
      <w:r w:rsidR="00C71CD8" w:rsidRPr="00A21C03">
        <w:rPr>
          <w:rFonts w:ascii="Arial" w:hAnsi="Arial" w:cs="Arial"/>
          <w:lang w:val="es-AR"/>
        </w:rPr>
        <w:t xml:space="preserve"> (a nivel de venta) para el primer año (2016), aumentando entre un 4</w:t>
      </w:r>
      <w:r w:rsidR="00144109" w:rsidRPr="00A21C03">
        <w:rPr>
          <w:rFonts w:ascii="Arial" w:hAnsi="Arial" w:cs="Arial"/>
          <w:lang w:val="es-AR"/>
        </w:rPr>
        <w:t>%</w:t>
      </w:r>
      <w:r w:rsidR="00C71CD8" w:rsidRPr="00A21C03">
        <w:rPr>
          <w:rFonts w:ascii="Arial" w:hAnsi="Arial" w:cs="Arial"/>
          <w:lang w:val="es-AR"/>
        </w:rPr>
        <w:t xml:space="preserve"> y un 5%</w:t>
      </w:r>
      <w:r w:rsidR="00144109" w:rsidRPr="00A21C03">
        <w:rPr>
          <w:rFonts w:ascii="Arial" w:hAnsi="Arial" w:cs="Arial"/>
          <w:lang w:val="es-AR"/>
        </w:rPr>
        <w:t xml:space="preserve"> anual</w:t>
      </w:r>
      <w:r w:rsidR="00C71CD8" w:rsidRPr="00A21C03">
        <w:rPr>
          <w:rFonts w:ascii="Arial" w:hAnsi="Arial" w:cs="Arial"/>
          <w:lang w:val="es-AR"/>
        </w:rPr>
        <w:t xml:space="preserve">, hasta llegar a 42.300 </w:t>
      </w:r>
      <w:proofErr w:type="spellStart"/>
      <w:r w:rsidR="00C71CD8" w:rsidRPr="00A21C03">
        <w:rPr>
          <w:rFonts w:ascii="Arial" w:hAnsi="Arial" w:cs="Arial"/>
          <w:lang w:val="es-AR"/>
        </w:rPr>
        <w:t>MWh</w:t>
      </w:r>
      <w:proofErr w:type="spellEnd"/>
      <w:r w:rsidR="00C71CD8" w:rsidRPr="00A21C03">
        <w:rPr>
          <w:rFonts w:ascii="Arial" w:hAnsi="Arial" w:cs="Arial"/>
          <w:lang w:val="es-AR"/>
        </w:rPr>
        <w:t xml:space="preserve"> en 2043.</w:t>
      </w:r>
    </w:p>
    <w:p w:rsidR="00E86401" w:rsidRPr="00A21C03" w:rsidRDefault="00E86401" w:rsidP="00E86401">
      <w:pPr>
        <w:pStyle w:val="Heading1"/>
        <w:pageBreakBefore w:val="0"/>
        <w:numPr>
          <w:ilvl w:val="2"/>
          <w:numId w:val="9"/>
        </w:numPr>
        <w:ind w:left="1225" w:hanging="505"/>
        <w:rPr>
          <w:rFonts w:ascii="Arial" w:hAnsi="Arial" w:cs="Arial"/>
          <w:lang w:val="es-AR"/>
        </w:rPr>
      </w:pPr>
      <w:bookmarkStart w:id="82" w:name="_Toc434552117"/>
      <w:r w:rsidRPr="00A21C03">
        <w:rPr>
          <w:rFonts w:ascii="Arial" w:hAnsi="Arial" w:cs="Arial"/>
          <w:lang w:val="es-AR"/>
        </w:rPr>
        <w:t>San Benito</w:t>
      </w:r>
      <w:r w:rsidR="00DF101C" w:rsidRPr="00A21C03">
        <w:rPr>
          <w:rFonts w:ascii="Arial" w:hAnsi="Arial" w:cs="Arial"/>
          <w:lang w:val="es-AR"/>
        </w:rPr>
        <w:t xml:space="preserve"> </w:t>
      </w:r>
      <w:r w:rsidRPr="00A21C03">
        <w:rPr>
          <w:rFonts w:ascii="Arial" w:hAnsi="Arial" w:cs="Arial"/>
          <w:lang w:val="es-AR"/>
        </w:rPr>
        <w:t>– Supuestos</w:t>
      </w:r>
      <w:bookmarkEnd w:id="82"/>
    </w:p>
    <w:p w:rsidR="00C17E70" w:rsidRPr="00A21C03" w:rsidRDefault="00C17E70" w:rsidP="00C17E70">
      <w:pPr>
        <w:rPr>
          <w:rFonts w:ascii="Arial" w:hAnsi="Arial" w:cs="Arial"/>
          <w:lang w:val="es-AR"/>
        </w:rPr>
      </w:pPr>
      <w:r w:rsidRPr="00A21C03">
        <w:rPr>
          <w:rFonts w:ascii="Arial" w:hAnsi="Arial" w:cs="Arial"/>
          <w:lang w:val="es-AR"/>
        </w:rPr>
        <w:t xml:space="preserve">Para evaluar este proyecto se han utilizado los supuestos de la </w:t>
      </w:r>
      <w:r w:rsidRPr="00A21C03">
        <w:rPr>
          <w:rFonts w:ascii="Arial" w:hAnsi="Arial" w:cs="Arial"/>
          <w:lang w:val="es-AR"/>
        </w:rPr>
        <w:fldChar w:fldCharType="begin"/>
      </w:r>
      <w:r w:rsidRPr="00A21C03">
        <w:rPr>
          <w:rFonts w:ascii="Arial" w:hAnsi="Arial" w:cs="Arial"/>
          <w:lang w:val="es-AR"/>
        </w:rPr>
        <w:instrText xml:space="preserve"> REF _Ref429588872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23</w:t>
      </w:r>
      <w:r w:rsidRPr="00A21C03">
        <w:rPr>
          <w:rFonts w:ascii="Arial" w:hAnsi="Arial" w:cs="Arial"/>
          <w:lang w:val="es-AR"/>
        </w:rPr>
        <w:fldChar w:fldCharType="end"/>
      </w:r>
      <w:r w:rsidRPr="00A21C03">
        <w:rPr>
          <w:rFonts w:ascii="Arial" w:hAnsi="Arial" w:cs="Arial"/>
          <w:lang w:val="es-AR"/>
        </w:rPr>
        <w:t xml:space="preserve">(además de los detallados en la </w:t>
      </w:r>
      <w:r w:rsidRPr="00A21C03">
        <w:rPr>
          <w:rFonts w:ascii="Arial" w:hAnsi="Arial" w:cs="Arial"/>
          <w:lang w:val="es-AR"/>
        </w:rPr>
        <w:fldChar w:fldCharType="begin"/>
      </w:r>
      <w:r w:rsidRPr="00A21C03">
        <w:rPr>
          <w:rFonts w:ascii="Arial" w:hAnsi="Arial" w:cs="Arial"/>
          <w:lang w:val="es-AR"/>
        </w:rPr>
        <w:instrText xml:space="preserve"> REF _Ref424915492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3</w:t>
      </w:r>
      <w:r w:rsidRPr="00A21C03">
        <w:rPr>
          <w:rFonts w:ascii="Arial" w:hAnsi="Arial" w:cs="Arial"/>
          <w:lang w:val="es-AR"/>
        </w:rPr>
        <w:fldChar w:fldCharType="end"/>
      </w:r>
      <w:r w:rsidRPr="00A21C03">
        <w:rPr>
          <w:rFonts w:ascii="Arial" w:hAnsi="Arial" w:cs="Arial"/>
          <w:lang w:val="es-AR"/>
        </w:rPr>
        <w:t xml:space="preserve"> y la </w:t>
      </w:r>
      <w:r w:rsidRPr="00A21C03">
        <w:rPr>
          <w:rFonts w:ascii="Arial" w:hAnsi="Arial" w:cs="Arial"/>
          <w:lang w:val="es-AR"/>
        </w:rPr>
        <w:fldChar w:fldCharType="begin"/>
      </w:r>
      <w:r w:rsidRPr="00A21C03">
        <w:rPr>
          <w:rFonts w:ascii="Arial" w:hAnsi="Arial" w:cs="Arial"/>
          <w:lang w:val="es-AR"/>
        </w:rPr>
        <w:instrText xml:space="preserve"> REF _Ref429144813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4</w:t>
      </w:r>
      <w:r w:rsidRPr="00A21C03">
        <w:rPr>
          <w:rFonts w:ascii="Arial" w:hAnsi="Arial" w:cs="Arial"/>
          <w:lang w:val="es-AR"/>
        </w:rPr>
        <w:fldChar w:fldCharType="end"/>
      </w:r>
      <w:r w:rsidRPr="00A21C03">
        <w:rPr>
          <w:rFonts w:ascii="Arial" w:hAnsi="Arial" w:cs="Arial"/>
          <w:lang w:val="es-AR"/>
        </w:rPr>
        <w:t>).</w:t>
      </w:r>
    </w:p>
    <w:p w:rsidR="00C17E70" w:rsidRPr="00A21C03" w:rsidRDefault="00C17E70" w:rsidP="00C17E70">
      <w:pPr>
        <w:keepNext/>
        <w:keepLines/>
        <w:spacing w:after="120"/>
        <w:jc w:val="center"/>
        <w:rPr>
          <w:rFonts w:ascii="Arial" w:hAnsi="Arial" w:cs="Arial"/>
          <w:b/>
          <w:sz w:val="20"/>
          <w:lang w:val="es-AR"/>
        </w:rPr>
      </w:pPr>
      <w:bookmarkStart w:id="83" w:name="_Ref429588872"/>
      <w:bookmarkStart w:id="84" w:name="_Toc434552143"/>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23</w:t>
      </w:r>
      <w:r w:rsidRPr="00A21C03">
        <w:rPr>
          <w:rFonts w:ascii="Arial" w:hAnsi="Arial" w:cs="Arial"/>
          <w:b/>
          <w:sz w:val="20"/>
          <w:lang w:val="es-AR"/>
        </w:rPr>
        <w:fldChar w:fldCharType="end"/>
      </w:r>
      <w:bookmarkEnd w:id="83"/>
      <w:r w:rsidRPr="00A21C03">
        <w:rPr>
          <w:rFonts w:ascii="Arial" w:hAnsi="Arial" w:cs="Arial"/>
          <w:b/>
          <w:sz w:val="20"/>
          <w:lang w:val="es-AR"/>
        </w:rPr>
        <w:t xml:space="preserve">: Supuestos de modelización particulares – Los </w:t>
      </w:r>
      <w:proofErr w:type="spellStart"/>
      <w:r w:rsidRPr="00A21C03">
        <w:rPr>
          <w:rFonts w:ascii="Arial" w:hAnsi="Arial" w:cs="Arial"/>
          <w:b/>
          <w:sz w:val="20"/>
          <w:lang w:val="es-AR"/>
        </w:rPr>
        <w:t>Brasiles</w:t>
      </w:r>
      <w:bookmarkEnd w:id="84"/>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49"/>
      </w:tblGrid>
      <w:tr w:rsidR="00C17E70" w:rsidRPr="00A21C03" w:rsidTr="009132B3">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rsidR="00C17E70" w:rsidRPr="00A21C03" w:rsidRDefault="00C17E70" w:rsidP="009132B3">
            <w:pPr>
              <w:spacing w:after="0" w:line="240" w:lineRule="auto"/>
              <w:jc w:val="center"/>
              <w:rPr>
                <w:rFonts w:ascii="Arial" w:hAnsi="Arial" w:cs="Arial"/>
                <w:b/>
                <w:sz w:val="20"/>
                <w:szCs w:val="20"/>
                <w:lang w:val="es-AR"/>
              </w:rPr>
            </w:pPr>
            <w:r w:rsidRPr="00A21C03">
              <w:rPr>
                <w:rFonts w:ascii="Arial" w:hAnsi="Arial" w:cs="Arial"/>
                <w:b/>
                <w:sz w:val="20"/>
                <w:szCs w:val="20"/>
                <w:lang w:val="es-AR"/>
              </w:rPr>
              <w:t>Parámetros</w:t>
            </w:r>
          </w:p>
        </w:tc>
        <w:tc>
          <w:tcPr>
            <w:tcW w:w="1249" w:type="dxa"/>
            <w:tcBorders>
              <w:top w:val="single" w:sz="12" w:space="0" w:color="auto"/>
              <w:bottom w:val="single" w:sz="12" w:space="0" w:color="auto"/>
            </w:tcBorders>
            <w:shd w:val="clear" w:color="auto" w:fill="BFBFBF" w:themeFill="background1" w:themeFillShade="BF"/>
            <w:vAlign w:val="center"/>
          </w:tcPr>
          <w:p w:rsidR="00C17E70" w:rsidRPr="00A21C03" w:rsidRDefault="00C17E70" w:rsidP="009132B3">
            <w:pPr>
              <w:spacing w:after="0" w:line="240" w:lineRule="auto"/>
              <w:jc w:val="center"/>
              <w:rPr>
                <w:rFonts w:ascii="Arial" w:hAnsi="Arial" w:cs="Arial"/>
                <w:b/>
                <w:sz w:val="20"/>
                <w:szCs w:val="20"/>
                <w:lang w:val="es-AR"/>
              </w:rPr>
            </w:pPr>
            <w:r w:rsidRPr="00A21C03">
              <w:rPr>
                <w:rFonts w:ascii="Arial" w:hAnsi="Arial" w:cs="Arial"/>
                <w:b/>
                <w:sz w:val="20"/>
                <w:szCs w:val="20"/>
                <w:lang w:val="es-AR"/>
              </w:rPr>
              <w:t>Valor</w:t>
            </w:r>
          </w:p>
        </w:tc>
      </w:tr>
      <w:tr w:rsidR="00C17E70" w:rsidRPr="00A21C03" w:rsidTr="009132B3">
        <w:trPr>
          <w:jc w:val="center"/>
        </w:trPr>
        <w:tc>
          <w:tcPr>
            <w:tcW w:w="5401" w:type="dxa"/>
            <w:gridSpan w:val="2"/>
            <w:tcBorders>
              <w:top w:val="single" w:sz="12" w:space="0" w:color="auto"/>
            </w:tcBorders>
            <w:shd w:val="clear" w:color="auto" w:fill="auto"/>
            <w:vAlign w:val="center"/>
          </w:tcPr>
          <w:p w:rsidR="00C17E70" w:rsidRPr="00A21C03" w:rsidRDefault="00C17E70" w:rsidP="009132B3">
            <w:pPr>
              <w:spacing w:after="0" w:line="240" w:lineRule="auto"/>
              <w:jc w:val="center"/>
              <w:rPr>
                <w:rFonts w:ascii="Arial" w:hAnsi="Arial" w:cs="Arial"/>
                <w:sz w:val="20"/>
                <w:szCs w:val="20"/>
                <w:lang w:val="es-AR"/>
              </w:rPr>
            </w:pPr>
            <w:r w:rsidRPr="00A21C03">
              <w:rPr>
                <w:rFonts w:ascii="Arial" w:hAnsi="Arial" w:cs="Arial"/>
                <w:b/>
                <w:sz w:val="20"/>
                <w:szCs w:val="20"/>
                <w:lang w:val="es-AR"/>
              </w:rPr>
              <w:t>Económicos</w:t>
            </w:r>
          </w:p>
        </w:tc>
      </w:tr>
      <w:tr w:rsidR="00C17E70" w:rsidRPr="00A21C03" w:rsidTr="009132B3">
        <w:trPr>
          <w:jc w:val="center"/>
        </w:trPr>
        <w:tc>
          <w:tcPr>
            <w:tcW w:w="4152" w:type="dxa"/>
            <w:shd w:val="clear" w:color="auto" w:fill="auto"/>
            <w:vAlign w:val="center"/>
          </w:tcPr>
          <w:p w:rsidR="00C17E70" w:rsidRPr="00A21C03" w:rsidRDefault="00C17E70" w:rsidP="009132B3">
            <w:pPr>
              <w:spacing w:after="0" w:line="240" w:lineRule="auto"/>
              <w:jc w:val="left"/>
              <w:rPr>
                <w:rFonts w:ascii="Arial" w:hAnsi="Arial" w:cs="Arial"/>
                <w:sz w:val="20"/>
                <w:szCs w:val="20"/>
                <w:lang w:val="es-AR"/>
              </w:rPr>
            </w:pPr>
            <w:r w:rsidRPr="00A21C03">
              <w:rPr>
                <w:rFonts w:ascii="Arial" w:hAnsi="Arial" w:cs="Arial"/>
                <w:sz w:val="20"/>
                <w:szCs w:val="20"/>
                <w:lang w:val="es-AR"/>
              </w:rPr>
              <w:t>Inversión</w:t>
            </w:r>
          </w:p>
        </w:tc>
        <w:tc>
          <w:tcPr>
            <w:tcW w:w="1249" w:type="dxa"/>
            <w:shd w:val="clear" w:color="auto" w:fill="auto"/>
            <w:vAlign w:val="center"/>
          </w:tcPr>
          <w:p w:rsidR="00C17E70" w:rsidRPr="00A21C03" w:rsidRDefault="00C17E70" w:rsidP="009132B3">
            <w:pPr>
              <w:spacing w:after="0" w:line="240" w:lineRule="auto"/>
              <w:jc w:val="center"/>
              <w:rPr>
                <w:rFonts w:ascii="Arial" w:hAnsi="Arial" w:cs="Arial"/>
                <w:sz w:val="20"/>
                <w:szCs w:val="20"/>
                <w:lang w:val="es-AR"/>
              </w:rPr>
            </w:pPr>
            <w:r w:rsidRPr="00A21C03">
              <w:rPr>
                <w:rFonts w:ascii="Arial" w:hAnsi="Arial" w:cs="Arial"/>
                <w:sz w:val="20"/>
                <w:szCs w:val="20"/>
                <w:lang w:val="es-AR"/>
              </w:rPr>
              <w:t>5.364.153</w:t>
            </w:r>
          </w:p>
        </w:tc>
      </w:tr>
      <w:tr w:rsidR="00C17E70" w:rsidRPr="00A21C03" w:rsidTr="009132B3">
        <w:trPr>
          <w:jc w:val="center"/>
        </w:trPr>
        <w:tc>
          <w:tcPr>
            <w:tcW w:w="5401" w:type="dxa"/>
            <w:gridSpan w:val="2"/>
            <w:shd w:val="clear" w:color="auto" w:fill="auto"/>
            <w:vAlign w:val="center"/>
          </w:tcPr>
          <w:p w:rsidR="00C17E70" w:rsidRPr="00A21C03" w:rsidRDefault="00C17E70" w:rsidP="009132B3">
            <w:pPr>
              <w:spacing w:after="0" w:line="240" w:lineRule="auto"/>
              <w:jc w:val="center"/>
              <w:rPr>
                <w:rFonts w:ascii="Arial" w:hAnsi="Arial" w:cs="Arial"/>
                <w:sz w:val="20"/>
                <w:szCs w:val="20"/>
                <w:lang w:val="es-AR"/>
              </w:rPr>
            </w:pPr>
            <w:r w:rsidRPr="00A21C03">
              <w:rPr>
                <w:rFonts w:ascii="Arial" w:hAnsi="Arial" w:cs="Arial"/>
                <w:b/>
                <w:sz w:val="20"/>
                <w:szCs w:val="20"/>
                <w:lang w:val="es-AR"/>
              </w:rPr>
              <w:t>Técnicos</w:t>
            </w:r>
          </w:p>
        </w:tc>
      </w:tr>
      <w:tr w:rsidR="00C17E70" w:rsidRPr="00B903E2" w:rsidTr="009132B3">
        <w:trPr>
          <w:trHeight w:val="222"/>
          <w:jc w:val="center"/>
        </w:trPr>
        <w:tc>
          <w:tcPr>
            <w:tcW w:w="4152" w:type="dxa"/>
            <w:shd w:val="clear" w:color="auto" w:fill="auto"/>
            <w:vAlign w:val="bottom"/>
          </w:tcPr>
          <w:p w:rsidR="00C17E70" w:rsidRPr="00A21C03" w:rsidRDefault="00C17E70" w:rsidP="00AD06FB">
            <w:pPr>
              <w:spacing w:after="0" w:line="240" w:lineRule="auto"/>
              <w:jc w:val="left"/>
              <w:rPr>
                <w:rFonts w:ascii="Arial" w:hAnsi="Arial" w:cs="Arial"/>
                <w:sz w:val="20"/>
                <w:szCs w:val="20"/>
                <w:lang w:val="es-AR"/>
              </w:rPr>
            </w:pPr>
            <w:r w:rsidRPr="00A21C03">
              <w:rPr>
                <w:rFonts w:ascii="Arial" w:hAnsi="Arial" w:cs="Arial"/>
                <w:sz w:val="20"/>
                <w:szCs w:val="20"/>
                <w:lang w:val="es-AR"/>
              </w:rPr>
              <w:t xml:space="preserve">Índice promedio falla </w:t>
            </w:r>
            <w:r w:rsidR="00AD06FB" w:rsidRPr="00A21C03">
              <w:rPr>
                <w:rFonts w:ascii="Arial" w:hAnsi="Arial" w:cs="Arial"/>
                <w:sz w:val="20"/>
                <w:szCs w:val="20"/>
                <w:lang w:val="es-AR"/>
              </w:rPr>
              <w:t>sin proyecto</w:t>
            </w:r>
          </w:p>
        </w:tc>
        <w:tc>
          <w:tcPr>
            <w:tcW w:w="1249" w:type="dxa"/>
            <w:shd w:val="clear" w:color="auto" w:fill="auto"/>
            <w:vAlign w:val="center"/>
          </w:tcPr>
          <w:p w:rsidR="00C17E70" w:rsidRPr="00A21C03" w:rsidRDefault="00C17E70" w:rsidP="00C17E70">
            <w:pPr>
              <w:spacing w:after="0" w:line="240" w:lineRule="auto"/>
              <w:jc w:val="center"/>
              <w:rPr>
                <w:rFonts w:ascii="Arial" w:hAnsi="Arial" w:cs="Arial"/>
                <w:sz w:val="20"/>
                <w:szCs w:val="20"/>
                <w:lang w:val="es-AR"/>
              </w:rPr>
            </w:pPr>
          </w:p>
        </w:tc>
      </w:tr>
      <w:tr w:rsidR="00C17E70" w:rsidRPr="00A21C03" w:rsidTr="009132B3">
        <w:trPr>
          <w:trHeight w:val="222"/>
          <w:jc w:val="center"/>
        </w:trPr>
        <w:tc>
          <w:tcPr>
            <w:tcW w:w="4152" w:type="dxa"/>
            <w:shd w:val="clear" w:color="auto" w:fill="auto"/>
            <w:vAlign w:val="bottom"/>
          </w:tcPr>
          <w:p w:rsidR="00C17E70" w:rsidRPr="00A21C03" w:rsidRDefault="00AD06FB" w:rsidP="00AD06FB">
            <w:pPr>
              <w:spacing w:after="0" w:line="240" w:lineRule="auto"/>
              <w:jc w:val="right"/>
              <w:rPr>
                <w:rFonts w:ascii="Arial" w:hAnsi="Arial" w:cs="Arial"/>
                <w:sz w:val="20"/>
                <w:szCs w:val="20"/>
                <w:lang w:val="es-AR"/>
              </w:rPr>
            </w:pPr>
            <w:r w:rsidRPr="00A21C03">
              <w:rPr>
                <w:rFonts w:ascii="Arial" w:hAnsi="Arial" w:cs="Arial"/>
                <w:sz w:val="20"/>
                <w:szCs w:val="20"/>
                <w:lang w:val="es-AR"/>
              </w:rPr>
              <w:t>Autotransformadores</w:t>
            </w:r>
          </w:p>
        </w:tc>
        <w:tc>
          <w:tcPr>
            <w:tcW w:w="1249" w:type="dxa"/>
            <w:shd w:val="clear" w:color="auto" w:fill="auto"/>
            <w:vAlign w:val="center"/>
          </w:tcPr>
          <w:p w:rsidR="00C17E70" w:rsidRPr="00A21C03" w:rsidRDefault="00AD06FB" w:rsidP="009132B3">
            <w:pPr>
              <w:spacing w:after="0" w:line="240" w:lineRule="auto"/>
              <w:jc w:val="center"/>
              <w:rPr>
                <w:rFonts w:ascii="Arial" w:hAnsi="Arial" w:cs="Arial"/>
                <w:sz w:val="20"/>
                <w:szCs w:val="20"/>
                <w:lang w:val="es-AR"/>
              </w:rPr>
            </w:pPr>
            <w:r w:rsidRPr="00A21C03">
              <w:rPr>
                <w:rFonts w:ascii="Arial" w:hAnsi="Arial" w:cs="Arial"/>
                <w:sz w:val="20"/>
                <w:szCs w:val="20"/>
                <w:lang w:val="es-AR"/>
              </w:rPr>
              <w:t>0,000113</w:t>
            </w:r>
          </w:p>
        </w:tc>
      </w:tr>
      <w:tr w:rsidR="00C17E70" w:rsidRPr="00A21C03" w:rsidTr="009132B3">
        <w:trPr>
          <w:trHeight w:val="222"/>
          <w:jc w:val="center"/>
        </w:trPr>
        <w:tc>
          <w:tcPr>
            <w:tcW w:w="4152" w:type="dxa"/>
            <w:shd w:val="clear" w:color="auto" w:fill="auto"/>
            <w:vAlign w:val="bottom"/>
          </w:tcPr>
          <w:p w:rsidR="00C17E70" w:rsidRPr="00A21C03" w:rsidRDefault="00AD06FB" w:rsidP="00AD06FB">
            <w:pPr>
              <w:spacing w:after="0" w:line="240" w:lineRule="auto"/>
              <w:jc w:val="right"/>
              <w:rPr>
                <w:rFonts w:ascii="Arial" w:hAnsi="Arial" w:cs="Arial"/>
                <w:sz w:val="20"/>
                <w:szCs w:val="20"/>
                <w:lang w:val="es-AR"/>
              </w:rPr>
            </w:pPr>
            <w:r w:rsidRPr="00A21C03">
              <w:rPr>
                <w:rFonts w:ascii="Arial" w:hAnsi="Arial" w:cs="Arial"/>
                <w:sz w:val="20"/>
                <w:szCs w:val="20"/>
                <w:lang w:val="es-AR"/>
              </w:rPr>
              <w:lastRenderedPageBreak/>
              <w:t>Líneas</w:t>
            </w:r>
          </w:p>
        </w:tc>
        <w:tc>
          <w:tcPr>
            <w:tcW w:w="1249" w:type="dxa"/>
            <w:shd w:val="clear" w:color="auto" w:fill="auto"/>
            <w:vAlign w:val="center"/>
          </w:tcPr>
          <w:p w:rsidR="00C17E70" w:rsidRPr="00A21C03" w:rsidRDefault="00AD06FB" w:rsidP="009132B3">
            <w:pPr>
              <w:spacing w:after="0" w:line="240" w:lineRule="auto"/>
              <w:jc w:val="center"/>
              <w:rPr>
                <w:rFonts w:ascii="Arial" w:hAnsi="Arial" w:cs="Arial"/>
                <w:sz w:val="20"/>
                <w:szCs w:val="20"/>
                <w:lang w:val="es-AR"/>
              </w:rPr>
            </w:pPr>
            <w:r w:rsidRPr="00A21C03">
              <w:rPr>
                <w:rFonts w:ascii="Arial" w:hAnsi="Arial" w:cs="Arial"/>
                <w:sz w:val="20"/>
                <w:szCs w:val="20"/>
                <w:lang w:val="es-AR"/>
              </w:rPr>
              <w:t>0,000895</w:t>
            </w:r>
          </w:p>
        </w:tc>
      </w:tr>
      <w:tr w:rsidR="00C17E70" w:rsidRPr="00A21C03" w:rsidTr="009132B3">
        <w:trPr>
          <w:trHeight w:val="222"/>
          <w:jc w:val="center"/>
        </w:trPr>
        <w:tc>
          <w:tcPr>
            <w:tcW w:w="4152" w:type="dxa"/>
            <w:shd w:val="clear" w:color="auto" w:fill="auto"/>
            <w:vAlign w:val="bottom"/>
          </w:tcPr>
          <w:p w:rsidR="00C17E70" w:rsidRPr="00A21C03" w:rsidRDefault="00AD06FB" w:rsidP="00AD06FB">
            <w:pPr>
              <w:spacing w:after="0" w:line="240" w:lineRule="auto"/>
              <w:jc w:val="left"/>
              <w:rPr>
                <w:rFonts w:ascii="Arial" w:hAnsi="Arial" w:cs="Arial"/>
                <w:sz w:val="20"/>
                <w:szCs w:val="20"/>
                <w:lang w:val="es-AR"/>
              </w:rPr>
            </w:pPr>
            <w:r w:rsidRPr="00A21C03">
              <w:rPr>
                <w:rFonts w:ascii="Arial" w:hAnsi="Arial" w:cs="Arial"/>
                <w:sz w:val="20"/>
                <w:szCs w:val="20"/>
                <w:lang w:val="es-AR"/>
              </w:rPr>
              <w:t>Índice promedio falla con proyecto</w:t>
            </w:r>
          </w:p>
        </w:tc>
        <w:tc>
          <w:tcPr>
            <w:tcW w:w="1249" w:type="dxa"/>
            <w:shd w:val="clear" w:color="auto" w:fill="auto"/>
            <w:vAlign w:val="center"/>
          </w:tcPr>
          <w:p w:rsidR="00C17E70" w:rsidRPr="00A21C03" w:rsidRDefault="00AD06FB" w:rsidP="00AD06FB">
            <w:pPr>
              <w:spacing w:after="0" w:line="240" w:lineRule="auto"/>
              <w:jc w:val="center"/>
              <w:rPr>
                <w:rFonts w:ascii="Arial" w:hAnsi="Arial" w:cs="Arial"/>
                <w:sz w:val="20"/>
                <w:szCs w:val="20"/>
                <w:lang w:val="es-AR"/>
              </w:rPr>
            </w:pPr>
            <w:r w:rsidRPr="00A21C03">
              <w:rPr>
                <w:rFonts w:ascii="Arial" w:hAnsi="Arial" w:cs="Arial"/>
                <w:sz w:val="20"/>
                <w:szCs w:val="20"/>
                <w:lang w:val="es-AR"/>
              </w:rPr>
              <w:t>0</w:t>
            </w:r>
          </w:p>
        </w:tc>
      </w:tr>
      <w:tr w:rsidR="00C17E70" w:rsidRPr="00A21C03" w:rsidTr="009132B3">
        <w:trPr>
          <w:trHeight w:val="222"/>
          <w:jc w:val="center"/>
        </w:trPr>
        <w:tc>
          <w:tcPr>
            <w:tcW w:w="5401" w:type="dxa"/>
            <w:gridSpan w:val="2"/>
            <w:shd w:val="clear" w:color="auto" w:fill="auto"/>
          </w:tcPr>
          <w:p w:rsidR="00C17E70" w:rsidRPr="00A21C03" w:rsidRDefault="00C17E70" w:rsidP="009132B3">
            <w:pPr>
              <w:spacing w:after="0" w:line="240" w:lineRule="auto"/>
              <w:jc w:val="center"/>
              <w:rPr>
                <w:rFonts w:ascii="Arial" w:hAnsi="Arial" w:cs="Arial"/>
                <w:b/>
                <w:sz w:val="20"/>
                <w:szCs w:val="20"/>
                <w:lang w:val="es-AR"/>
              </w:rPr>
            </w:pPr>
            <w:r w:rsidRPr="00A21C03">
              <w:rPr>
                <w:rFonts w:ascii="Arial" w:hAnsi="Arial" w:cs="Arial"/>
                <w:b/>
                <w:sz w:val="20"/>
                <w:szCs w:val="20"/>
                <w:lang w:val="es-AR"/>
              </w:rPr>
              <w:t>De mercado</w:t>
            </w:r>
          </w:p>
        </w:tc>
      </w:tr>
      <w:tr w:rsidR="00C17E70" w:rsidRPr="00A21C03" w:rsidTr="009132B3">
        <w:trPr>
          <w:trHeight w:val="222"/>
          <w:jc w:val="center"/>
        </w:trPr>
        <w:tc>
          <w:tcPr>
            <w:tcW w:w="4152" w:type="dxa"/>
            <w:shd w:val="clear" w:color="auto" w:fill="auto"/>
          </w:tcPr>
          <w:p w:rsidR="00C17E70" w:rsidRPr="00A21C03" w:rsidRDefault="00C17E70" w:rsidP="009132B3">
            <w:pPr>
              <w:spacing w:after="0" w:line="240" w:lineRule="auto"/>
              <w:jc w:val="left"/>
              <w:rPr>
                <w:rFonts w:ascii="Arial" w:hAnsi="Arial" w:cs="Arial"/>
                <w:sz w:val="20"/>
                <w:szCs w:val="20"/>
                <w:lang w:val="es-AR"/>
              </w:rPr>
            </w:pPr>
            <w:r w:rsidRPr="00A21C03">
              <w:rPr>
                <w:rFonts w:ascii="Arial" w:hAnsi="Arial" w:cs="Arial"/>
                <w:sz w:val="20"/>
                <w:szCs w:val="20"/>
                <w:lang w:val="es-AR"/>
              </w:rPr>
              <w:t>Factor de carga promedio anual</w:t>
            </w:r>
          </w:p>
        </w:tc>
        <w:tc>
          <w:tcPr>
            <w:tcW w:w="1249" w:type="dxa"/>
            <w:shd w:val="clear" w:color="auto" w:fill="auto"/>
          </w:tcPr>
          <w:p w:rsidR="00C17E70" w:rsidRPr="00A21C03" w:rsidRDefault="00C17E70" w:rsidP="009132B3">
            <w:pPr>
              <w:spacing w:after="0" w:line="240" w:lineRule="auto"/>
              <w:jc w:val="center"/>
              <w:rPr>
                <w:rFonts w:ascii="Arial" w:hAnsi="Arial" w:cs="Arial"/>
                <w:sz w:val="20"/>
                <w:szCs w:val="20"/>
                <w:lang w:val="es-AR"/>
              </w:rPr>
            </w:pPr>
            <w:r w:rsidRPr="00A21C03">
              <w:rPr>
                <w:rFonts w:ascii="Arial" w:hAnsi="Arial" w:cs="Arial"/>
                <w:sz w:val="20"/>
                <w:szCs w:val="20"/>
              </w:rPr>
              <w:t>70,45%</w:t>
            </w:r>
          </w:p>
        </w:tc>
      </w:tr>
    </w:tbl>
    <w:p w:rsidR="00C17E70" w:rsidRPr="00A21C03" w:rsidRDefault="00C17E70" w:rsidP="00BF6A58">
      <w:pPr>
        <w:ind w:left="1560" w:right="1559"/>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DF101C" w:rsidRPr="00A21C03" w:rsidRDefault="00DF101C" w:rsidP="00DF101C">
      <w:pPr>
        <w:rPr>
          <w:rFonts w:ascii="Arial" w:hAnsi="Arial" w:cs="Arial"/>
          <w:lang w:val="es-AR"/>
        </w:rPr>
      </w:pPr>
      <w:r w:rsidRPr="00A21C03">
        <w:rPr>
          <w:rFonts w:ascii="Arial" w:hAnsi="Arial" w:cs="Arial"/>
          <w:lang w:val="es-AR"/>
        </w:rPr>
        <w:t xml:space="preserve">En la sección </w:t>
      </w:r>
      <w:r w:rsidRPr="00A21C03">
        <w:rPr>
          <w:rFonts w:ascii="Arial" w:hAnsi="Arial" w:cs="Arial"/>
          <w:lang w:val="es-AR"/>
        </w:rPr>
        <w:fldChar w:fldCharType="begin"/>
      </w:r>
      <w:r w:rsidRPr="00A21C03">
        <w:rPr>
          <w:rFonts w:ascii="Arial" w:hAnsi="Arial" w:cs="Arial"/>
          <w:lang w:val="es-AR"/>
        </w:rPr>
        <w:instrText xml:space="preserve"> REF _Ref429589193 \r \h </w:instrText>
      </w:r>
      <w:r w:rsidR="00A21C03">
        <w:rPr>
          <w:rFonts w:ascii="Arial" w:hAnsi="Arial" w:cs="Arial"/>
          <w:lang w:val="es-AR"/>
        </w:rPr>
        <w:instrText xml:space="preserve">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lang w:val="es-AR"/>
        </w:rPr>
        <w:t>3.5.2</w:t>
      </w:r>
      <w:r w:rsidRPr="00A21C03">
        <w:rPr>
          <w:rFonts w:ascii="Arial" w:hAnsi="Arial" w:cs="Arial"/>
          <w:lang w:val="es-AR"/>
        </w:rPr>
        <w:fldChar w:fldCharType="end"/>
      </w:r>
      <w:r w:rsidRPr="00A21C03">
        <w:rPr>
          <w:rFonts w:ascii="Arial" w:hAnsi="Arial" w:cs="Arial"/>
          <w:lang w:val="es-AR"/>
        </w:rPr>
        <w:t xml:space="preserve"> se presentan los resultados del análisis económico y financiero del proyecto.</w:t>
      </w:r>
    </w:p>
    <w:p w:rsidR="00E86401" w:rsidRPr="00A21C03" w:rsidRDefault="00E86401" w:rsidP="00E86401">
      <w:pPr>
        <w:pStyle w:val="Heading1"/>
        <w:pageBreakBefore w:val="0"/>
        <w:numPr>
          <w:ilvl w:val="2"/>
          <w:numId w:val="9"/>
        </w:numPr>
        <w:ind w:left="1225" w:hanging="505"/>
        <w:rPr>
          <w:rFonts w:ascii="Arial" w:hAnsi="Arial" w:cs="Arial"/>
          <w:lang w:val="es-AR"/>
        </w:rPr>
      </w:pPr>
      <w:bookmarkStart w:id="85" w:name="_Ref429589193"/>
      <w:bookmarkStart w:id="86" w:name="_Toc434552118"/>
      <w:r w:rsidRPr="00A21C03">
        <w:rPr>
          <w:rFonts w:ascii="Arial" w:hAnsi="Arial" w:cs="Arial"/>
          <w:lang w:val="es-AR"/>
        </w:rPr>
        <w:t>San Benito</w:t>
      </w:r>
      <w:r w:rsidR="00DF101C" w:rsidRPr="00A21C03">
        <w:rPr>
          <w:rFonts w:ascii="Arial" w:hAnsi="Arial" w:cs="Arial"/>
          <w:lang w:val="es-AR"/>
        </w:rPr>
        <w:t xml:space="preserve"> </w:t>
      </w:r>
      <w:r w:rsidRPr="00A21C03">
        <w:rPr>
          <w:rFonts w:ascii="Arial" w:hAnsi="Arial" w:cs="Arial"/>
          <w:lang w:val="es-AR"/>
        </w:rPr>
        <w:t>– Evaluación</w:t>
      </w:r>
      <w:bookmarkEnd w:id="85"/>
      <w:bookmarkEnd w:id="86"/>
    </w:p>
    <w:p w:rsidR="00DF101C" w:rsidRPr="00A21C03" w:rsidRDefault="00DF101C" w:rsidP="00DF101C">
      <w:pPr>
        <w:rPr>
          <w:rFonts w:ascii="Arial" w:hAnsi="Arial" w:cs="Arial"/>
          <w:lang w:val="es-AR"/>
        </w:rPr>
      </w:pPr>
      <w:r w:rsidRPr="00A21C03">
        <w:rPr>
          <w:rFonts w:ascii="Arial" w:hAnsi="Arial" w:cs="Arial"/>
          <w:lang w:val="es-AR"/>
        </w:rPr>
        <w:t xml:space="preserve">Los beneficios económicos de este proyecto, al igual que en el anterior de refuerzo de red, están dados por la disminución de la energía de falla (neta de costos). Los costos, por su parte, son la inversión y los costos de operación y mantenimiento asociados a la misma, todos ajustados por los respectivos FC. </w:t>
      </w:r>
      <w:r w:rsidR="00450DB9">
        <w:rPr>
          <w:rFonts w:ascii="Arial" w:hAnsi="Arial" w:cs="Arial"/>
          <w:lang w:val="es-AR"/>
        </w:rPr>
        <w:t>Siendo que el volumen de la ENS con este proyecto no supera el 2% de la energía total disponible en el sistema del país, hemos utilizado 800 US$/</w:t>
      </w:r>
      <w:proofErr w:type="spellStart"/>
      <w:r w:rsidR="00450DB9">
        <w:rPr>
          <w:rFonts w:ascii="Arial" w:hAnsi="Arial" w:cs="Arial"/>
          <w:lang w:val="es-AR"/>
        </w:rPr>
        <w:t>MWh</w:t>
      </w:r>
      <w:proofErr w:type="spellEnd"/>
      <w:r w:rsidR="00450DB9">
        <w:rPr>
          <w:rFonts w:ascii="Arial" w:hAnsi="Arial" w:cs="Arial"/>
          <w:lang w:val="es-AR"/>
        </w:rPr>
        <w:t xml:space="preserve"> como valor de la ENS utilizando el criterio del “Plan Indicativo Regional de Expansión de la Generación” del año 2012.</w:t>
      </w:r>
      <w:r w:rsidR="00450DB9">
        <w:rPr>
          <w:rStyle w:val="FootnoteReference"/>
          <w:rFonts w:ascii="Arial" w:hAnsi="Arial" w:cs="Arial"/>
          <w:lang w:val="es-AR"/>
        </w:rPr>
        <w:footnoteReference w:id="25"/>
      </w:r>
      <w:r w:rsidR="00450DB9">
        <w:rPr>
          <w:rFonts w:ascii="Arial" w:hAnsi="Arial" w:cs="Arial"/>
          <w:lang w:val="es-AR"/>
        </w:rPr>
        <w:t xml:space="preserve"> </w:t>
      </w:r>
      <w:r w:rsidRPr="00A21C03">
        <w:rPr>
          <w:rFonts w:ascii="Arial" w:hAnsi="Arial" w:cs="Arial"/>
          <w:lang w:val="es-AR"/>
        </w:rPr>
        <w:t xml:space="preserve">Estos valores, junto con el VPNE del proyecto, se presentan en la </w:t>
      </w:r>
      <w:r w:rsidRPr="00A21C03">
        <w:rPr>
          <w:rFonts w:ascii="Arial" w:hAnsi="Arial" w:cs="Arial"/>
          <w:lang w:val="es-AR"/>
        </w:rPr>
        <w:fldChar w:fldCharType="begin"/>
      </w:r>
      <w:r w:rsidRPr="00A21C03">
        <w:rPr>
          <w:rFonts w:ascii="Arial" w:hAnsi="Arial" w:cs="Arial"/>
          <w:lang w:val="es-AR"/>
        </w:rPr>
        <w:instrText xml:space="preserve"> REF _Ref429589249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24</w:t>
      </w:r>
      <w:r w:rsidRPr="00A21C03">
        <w:rPr>
          <w:rFonts w:ascii="Arial" w:hAnsi="Arial" w:cs="Arial"/>
          <w:lang w:val="es-AR"/>
        </w:rPr>
        <w:fldChar w:fldCharType="end"/>
      </w:r>
    </w:p>
    <w:p w:rsidR="00DF101C" w:rsidRPr="00A21C03" w:rsidRDefault="00DF101C" w:rsidP="00DF101C">
      <w:pPr>
        <w:keepNext/>
        <w:keepLines/>
        <w:spacing w:after="120"/>
        <w:jc w:val="center"/>
        <w:rPr>
          <w:rFonts w:ascii="Arial" w:hAnsi="Arial" w:cs="Arial"/>
          <w:b/>
          <w:sz w:val="20"/>
          <w:lang w:val="es-AR"/>
        </w:rPr>
      </w:pPr>
      <w:bookmarkStart w:id="87" w:name="_Ref429589249"/>
      <w:bookmarkStart w:id="88" w:name="_Toc434552144"/>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24</w:t>
      </w:r>
      <w:r w:rsidRPr="00A21C03">
        <w:rPr>
          <w:rFonts w:ascii="Arial" w:hAnsi="Arial" w:cs="Arial"/>
          <w:b/>
          <w:sz w:val="20"/>
          <w:lang w:val="es-AR"/>
        </w:rPr>
        <w:fldChar w:fldCharType="end"/>
      </w:r>
      <w:bookmarkEnd w:id="87"/>
      <w:r w:rsidRPr="00A21C03">
        <w:rPr>
          <w:rFonts w:ascii="Arial" w:hAnsi="Arial" w:cs="Arial"/>
          <w:b/>
          <w:sz w:val="20"/>
          <w:lang w:val="es-AR"/>
        </w:rPr>
        <w:t>: Resultados evaluación económica – San Benito</w:t>
      </w:r>
      <w:bookmarkEnd w:id="88"/>
      <w:r w:rsidRPr="00A21C03">
        <w:rPr>
          <w:rFonts w:ascii="Arial" w:hAnsi="Arial" w:cs="Arial"/>
          <w:b/>
          <w:sz w:val="20"/>
          <w:lang w:val="es-AR"/>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DF101C" w:rsidRPr="00A21C03" w:rsidTr="009132B3">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 xml:space="preserve">VP Inversión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 xml:space="preserve">VP Costos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 xml:space="preserve">VP Beneficios </w:t>
            </w:r>
            <w:proofErr w:type="spellStart"/>
            <w:r w:rsidRPr="00A21C03">
              <w:rPr>
                <w:rFonts w:ascii="Arial" w:hAnsi="Arial" w:cs="Arial"/>
                <w:b/>
                <w:bCs/>
                <w:sz w:val="20"/>
                <w:lang w:val="es-AR"/>
              </w:rPr>
              <w:t>ec</w:t>
            </w:r>
            <w:proofErr w:type="spellEnd"/>
            <w:r w:rsidRPr="00A21C03">
              <w:rPr>
                <w:rFonts w:ascii="Arial" w:hAnsi="Arial" w:cs="Arial"/>
                <w:b/>
                <w:bCs/>
                <w:sz w:val="20"/>
                <w:lang w:val="es-AR"/>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VPNE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TIRE</w:t>
            </w:r>
          </w:p>
        </w:tc>
      </w:tr>
      <w:tr w:rsidR="00DF101C" w:rsidRPr="00A21C03" w:rsidTr="00DF101C">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DF101C" w:rsidRPr="00A21C03" w:rsidRDefault="00DF101C" w:rsidP="009132B3">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DF101C" w:rsidRPr="00A21C03" w:rsidRDefault="00DF101C" w:rsidP="009132B3">
            <w:pPr>
              <w:keepNext/>
              <w:keepLines/>
              <w:spacing w:after="0"/>
              <w:jc w:val="center"/>
              <w:rPr>
                <w:rFonts w:ascii="Arial" w:hAnsi="Arial" w:cs="Arial"/>
                <w:sz w:val="20"/>
                <w:lang w:val="es-AR"/>
              </w:rPr>
            </w:pPr>
            <w:r w:rsidRPr="00A21C03">
              <w:rPr>
                <w:rFonts w:ascii="Arial" w:hAnsi="Arial" w:cs="Arial"/>
                <w:bCs/>
                <w:sz w:val="20"/>
                <w:lang w:val="es-AR"/>
              </w:rPr>
              <w:t>-</w:t>
            </w:r>
          </w:p>
          <w:p w:rsidR="00DF101C" w:rsidRPr="00A21C03" w:rsidRDefault="00DF101C" w:rsidP="009132B3">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DF101C" w:rsidP="009132B3">
            <w:pPr>
              <w:keepNext/>
              <w:keepLines/>
              <w:spacing w:after="0"/>
              <w:jc w:val="center"/>
              <w:rPr>
                <w:rFonts w:ascii="Arial" w:hAnsi="Arial" w:cs="Arial"/>
                <w:sz w:val="20"/>
                <w:lang w:val="es-AR"/>
              </w:rPr>
            </w:pPr>
            <w:r w:rsidRPr="00A21C03">
              <w:rPr>
                <w:rFonts w:ascii="Arial" w:hAnsi="Arial" w:cs="Arial"/>
                <w:sz w:val="20"/>
                <w:lang w:val="es-AR"/>
              </w:rPr>
              <w:t>5.232.195</w:t>
            </w:r>
          </w:p>
        </w:tc>
        <w:tc>
          <w:tcPr>
            <w:tcW w:w="1214"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DF101C" w:rsidP="009132B3">
            <w:pPr>
              <w:keepNext/>
              <w:keepLines/>
              <w:spacing w:after="0"/>
              <w:jc w:val="center"/>
              <w:rPr>
                <w:rFonts w:ascii="Arial" w:hAnsi="Arial" w:cs="Arial"/>
                <w:sz w:val="20"/>
                <w:lang w:val="es-AR"/>
              </w:rPr>
            </w:pPr>
            <w:r w:rsidRPr="00A21C03">
              <w:rPr>
                <w:rFonts w:ascii="Arial" w:hAnsi="Arial" w:cs="Arial"/>
                <w:sz w:val="20"/>
                <w:lang w:val="es-AR"/>
              </w:rPr>
              <w:t>1.061.351</w:t>
            </w:r>
          </w:p>
        </w:tc>
        <w:tc>
          <w:tcPr>
            <w:tcW w:w="1301"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DA0E6C" w:rsidP="00C1550A">
            <w:pPr>
              <w:keepNext/>
              <w:keepLines/>
              <w:spacing w:after="0"/>
              <w:jc w:val="center"/>
              <w:rPr>
                <w:rFonts w:ascii="Arial" w:hAnsi="Arial" w:cs="Arial"/>
                <w:sz w:val="20"/>
                <w:lang w:val="es-AR"/>
              </w:rPr>
            </w:pPr>
            <w:r>
              <w:rPr>
                <w:rFonts w:ascii="Arial" w:hAnsi="Arial" w:cs="Arial"/>
                <w:sz w:val="20"/>
                <w:lang w:val="es-AR"/>
              </w:rPr>
              <w:t>11.481.825</w:t>
            </w:r>
          </w:p>
        </w:tc>
        <w:tc>
          <w:tcPr>
            <w:tcW w:w="1301"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DA0E6C" w:rsidP="00DA0E6C">
            <w:pPr>
              <w:keepNext/>
              <w:keepLines/>
              <w:spacing w:after="0"/>
              <w:jc w:val="center"/>
              <w:rPr>
                <w:rFonts w:ascii="Arial" w:hAnsi="Arial" w:cs="Arial"/>
                <w:sz w:val="20"/>
                <w:lang w:val="es-AR"/>
              </w:rPr>
            </w:pPr>
            <w:r>
              <w:rPr>
                <w:rFonts w:ascii="Arial" w:hAnsi="Arial" w:cs="Arial"/>
                <w:sz w:val="20"/>
                <w:lang w:val="es-AR"/>
              </w:rPr>
              <w:t>5.188.279</w:t>
            </w:r>
          </w:p>
        </w:tc>
        <w:tc>
          <w:tcPr>
            <w:tcW w:w="998"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C1550A" w:rsidP="00DA0E6C">
            <w:pPr>
              <w:keepNext/>
              <w:keepLines/>
              <w:spacing w:after="0"/>
              <w:jc w:val="center"/>
              <w:rPr>
                <w:rFonts w:ascii="Arial" w:hAnsi="Arial" w:cs="Arial"/>
                <w:sz w:val="20"/>
                <w:lang w:val="es-AR"/>
              </w:rPr>
            </w:pPr>
            <w:r>
              <w:rPr>
                <w:rFonts w:ascii="Arial" w:hAnsi="Arial" w:cs="Arial"/>
                <w:sz w:val="20"/>
                <w:lang w:val="es-AR"/>
              </w:rPr>
              <w:t>1</w:t>
            </w:r>
            <w:r w:rsidR="00DA0E6C">
              <w:rPr>
                <w:rFonts w:ascii="Arial" w:hAnsi="Arial" w:cs="Arial"/>
                <w:sz w:val="20"/>
                <w:lang w:val="es-AR"/>
              </w:rPr>
              <w:t>5</w:t>
            </w:r>
            <w:r w:rsidR="00DF101C" w:rsidRPr="00A21C03">
              <w:rPr>
                <w:rFonts w:ascii="Arial" w:hAnsi="Arial" w:cs="Arial"/>
                <w:sz w:val="20"/>
                <w:lang w:val="es-AR"/>
              </w:rPr>
              <w:t>%</w:t>
            </w:r>
          </w:p>
        </w:tc>
      </w:tr>
    </w:tbl>
    <w:p w:rsidR="00DF101C" w:rsidRPr="00A21C03" w:rsidRDefault="00DF101C" w:rsidP="00DF101C">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DF101C" w:rsidRPr="00A21C03" w:rsidRDefault="00DF101C" w:rsidP="00DF101C">
      <w:pPr>
        <w:rPr>
          <w:rFonts w:ascii="Arial" w:hAnsi="Arial" w:cs="Arial"/>
          <w:lang w:val="es-AR"/>
        </w:rPr>
      </w:pPr>
      <w:r w:rsidRPr="00A21C03">
        <w:rPr>
          <w:rFonts w:ascii="Arial" w:hAnsi="Arial" w:cs="Arial"/>
          <w:lang w:val="es-AR"/>
        </w:rPr>
        <w:t>El proyecto es entonces deseable desde una óptica económica o social. Sin embargo no lo es desde el punto de vista financiero o privado (</w:t>
      </w:r>
      <w:r w:rsidRPr="00A21C03">
        <w:rPr>
          <w:rFonts w:ascii="Arial" w:hAnsi="Arial" w:cs="Arial"/>
          <w:lang w:val="es-AR"/>
        </w:rPr>
        <w:fldChar w:fldCharType="begin"/>
      </w:r>
      <w:r w:rsidRPr="00A21C03">
        <w:rPr>
          <w:rFonts w:ascii="Arial" w:hAnsi="Arial" w:cs="Arial"/>
          <w:lang w:val="es-AR"/>
        </w:rPr>
        <w:instrText xml:space="preserve"> REF _Ref429589260 \h  \* MERGEFORMAT </w:instrText>
      </w:r>
      <w:r w:rsidRPr="00A21C03">
        <w:rPr>
          <w:rFonts w:ascii="Arial" w:hAnsi="Arial" w:cs="Arial"/>
          <w:lang w:val="es-AR"/>
        </w:rPr>
      </w:r>
      <w:r w:rsidRPr="00A21C03">
        <w:rPr>
          <w:rFonts w:ascii="Arial" w:hAnsi="Arial" w:cs="Arial"/>
          <w:lang w:val="es-AR"/>
        </w:rPr>
        <w:fldChar w:fldCharType="separate"/>
      </w:r>
      <w:r w:rsidR="00AA0E76" w:rsidRPr="00A21C03">
        <w:rPr>
          <w:rFonts w:ascii="Arial" w:hAnsi="Arial" w:cs="Arial"/>
          <w:b/>
          <w:lang w:val="es-AR"/>
        </w:rPr>
        <w:t xml:space="preserve">Tabla </w:t>
      </w:r>
      <w:r w:rsidR="00AA0E76" w:rsidRPr="00A21C03">
        <w:rPr>
          <w:rFonts w:ascii="Arial" w:hAnsi="Arial" w:cs="Arial"/>
          <w:b/>
          <w:noProof/>
          <w:lang w:val="es-AR"/>
        </w:rPr>
        <w:t>25</w:t>
      </w:r>
      <w:r w:rsidRPr="00A21C03">
        <w:rPr>
          <w:rFonts w:ascii="Arial" w:hAnsi="Arial" w:cs="Arial"/>
          <w:lang w:val="es-AR"/>
        </w:rPr>
        <w:fldChar w:fldCharType="end"/>
      </w:r>
      <w:r w:rsidRPr="00A21C03">
        <w:rPr>
          <w:rFonts w:ascii="Arial" w:hAnsi="Arial" w:cs="Arial"/>
          <w:lang w:val="es-AR"/>
        </w:rPr>
        <w:t xml:space="preserve">) </w:t>
      </w:r>
    </w:p>
    <w:p w:rsidR="00DF101C" w:rsidRPr="00A21C03" w:rsidRDefault="00DF101C" w:rsidP="00DF101C">
      <w:pPr>
        <w:keepNext/>
        <w:keepLines/>
        <w:spacing w:after="120"/>
        <w:jc w:val="center"/>
        <w:rPr>
          <w:rFonts w:ascii="Arial" w:hAnsi="Arial" w:cs="Arial"/>
          <w:b/>
          <w:sz w:val="20"/>
          <w:lang w:val="es-AR"/>
        </w:rPr>
      </w:pPr>
      <w:bookmarkStart w:id="89" w:name="_Ref429589260"/>
      <w:bookmarkStart w:id="90" w:name="_Toc434552145"/>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25</w:t>
      </w:r>
      <w:r w:rsidRPr="00A21C03">
        <w:rPr>
          <w:rFonts w:ascii="Arial" w:hAnsi="Arial" w:cs="Arial"/>
          <w:b/>
          <w:sz w:val="20"/>
          <w:lang w:val="es-AR"/>
        </w:rPr>
        <w:fldChar w:fldCharType="end"/>
      </w:r>
      <w:bookmarkEnd w:id="89"/>
      <w:r w:rsidRPr="00A21C03">
        <w:rPr>
          <w:rFonts w:ascii="Arial" w:hAnsi="Arial" w:cs="Arial"/>
          <w:b/>
          <w:sz w:val="20"/>
          <w:lang w:val="es-AR"/>
        </w:rPr>
        <w:t>: Resultados evaluación financiera – San Benito</w:t>
      </w:r>
      <w:bookmarkEnd w:id="90"/>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DF101C" w:rsidRPr="00A21C03" w:rsidTr="009132B3">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VP Inversión fin.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VP Costos fin.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VP Ingresos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VPN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b/>
                <w:sz w:val="20"/>
                <w:lang w:val="es-AR"/>
              </w:rPr>
            </w:pPr>
            <w:r w:rsidRPr="00A21C03">
              <w:rPr>
                <w:rFonts w:ascii="Arial" w:hAnsi="Arial" w:cs="Arial"/>
                <w:b/>
                <w:bCs/>
                <w:sz w:val="20"/>
                <w:lang w:val="es-AR"/>
              </w:rPr>
              <w:t>TIR</w:t>
            </w:r>
          </w:p>
        </w:tc>
      </w:tr>
      <w:tr w:rsidR="00DF101C" w:rsidRPr="00A21C03" w:rsidTr="00DF101C">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rsidR="00DF101C" w:rsidRPr="00A21C03" w:rsidRDefault="00DF101C" w:rsidP="009132B3">
            <w:pPr>
              <w:keepNext/>
              <w:keepLines/>
              <w:spacing w:after="0"/>
              <w:jc w:val="left"/>
              <w:rPr>
                <w:rFonts w:ascii="Arial" w:hAnsi="Arial" w:cs="Arial"/>
                <w:sz w:val="20"/>
                <w:lang w:val="es-AR"/>
              </w:rPr>
            </w:pPr>
            <w:r w:rsidRPr="00A21C03">
              <w:rPr>
                <w:rFonts w:ascii="Arial" w:hAnsi="Arial" w:cs="Arial"/>
                <w:bCs/>
                <w:sz w:val="20"/>
                <w:lang w:val="es-AR"/>
              </w:rPr>
              <w:t>Situación Con Proyecto</w:t>
            </w:r>
          </w:p>
          <w:p w:rsidR="00DF101C" w:rsidRPr="00A21C03" w:rsidRDefault="00DF101C" w:rsidP="009132B3">
            <w:pPr>
              <w:keepNext/>
              <w:keepLines/>
              <w:spacing w:after="0"/>
              <w:jc w:val="center"/>
              <w:rPr>
                <w:rFonts w:ascii="Arial" w:hAnsi="Arial" w:cs="Arial"/>
                <w:sz w:val="20"/>
                <w:lang w:val="es-AR"/>
              </w:rPr>
            </w:pPr>
            <w:r w:rsidRPr="00A21C03">
              <w:rPr>
                <w:rFonts w:ascii="Arial" w:hAnsi="Arial" w:cs="Arial"/>
                <w:bCs/>
                <w:sz w:val="20"/>
                <w:lang w:val="es-AR"/>
              </w:rPr>
              <w:t>-</w:t>
            </w:r>
          </w:p>
          <w:p w:rsidR="00DF101C" w:rsidRPr="00A21C03" w:rsidRDefault="00DF101C" w:rsidP="009132B3">
            <w:pPr>
              <w:keepNext/>
              <w:keepLines/>
              <w:spacing w:after="0"/>
              <w:jc w:val="left"/>
              <w:rPr>
                <w:rFonts w:ascii="Arial" w:hAnsi="Arial" w:cs="Arial"/>
                <w:sz w:val="20"/>
                <w:lang w:val="es-AR"/>
              </w:rPr>
            </w:pPr>
            <w:r w:rsidRPr="00A21C03">
              <w:rPr>
                <w:rFonts w:ascii="Arial" w:hAnsi="Arial" w:cs="Arial"/>
                <w:bCs/>
                <w:sz w:val="20"/>
                <w:lang w:val="es-AR"/>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hideMark/>
          </w:tcPr>
          <w:p w:rsidR="00DF101C" w:rsidRPr="00A21C03" w:rsidRDefault="00DF101C" w:rsidP="00DA0E6C">
            <w:pPr>
              <w:keepNext/>
              <w:keepLines/>
              <w:spacing w:after="0"/>
              <w:jc w:val="center"/>
              <w:rPr>
                <w:rFonts w:ascii="Arial" w:hAnsi="Arial" w:cs="Arial"/>
                <w:sz w:val="20"/>
                <w:lang w:val="es-AR"/>
              </w:rPr>
            </w:pPr>
            <w:r w:rsidRPr="00A21C03">
              <w:rPr>
                <w:rFonts w:ascii="Arial" w:hAnsi="Arial" w:cs="Arial"/>
                <w:sz w:val="20"/>
                <w:lang w:val="es-AR"/>
              </w:rPr>
              <w:t>5.</w:t>
            </w:r>
            <w:r w:rsidR="00DA0E6C">
              <w:rPr>
                <w:rFonts w:ascii="Arial" w:hAnsi="Arial" w:cs="Arial"/>
                <w:sz w:val="20"/>
                <w:lang w:val="es-AR"/>
              </w:rPr>
              <w:t>364</w:t>
            </w:r>
            <w:r w:rsidRPr="00A21C03">
              <w:rPr>
                <w:rFonts w:ascii="Arial" w:hAnsi="Arial" w:cs="Arial"/>
                <w:sz w:val="20"/>
                <w:lang w:val="es-AR"/>
              </w:rPr>
              <w:t>.</w:t>
            </w:r>
            <w:r w:rsidR="00DA0E6C">
              <w:rPr>
                <w:rFonts w:ascii="Arial" w:hAnsi="Arial" w:cs="Arial"/>
                <w:sz w:val="20"/>
                <w:lang w:val="es-AR"/>
              </w:rPr>
              <w:t>153</w:t>
            </w:r>
          </w:p>
        </w:tc>
        <w:tc>
          <w:tcPr>
            <w:tcW w:w="1214"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DF101C" w:rsidP="00DA0E6C">
            <w:pPr>
              <w:keepNext/>
              <w:keepLines/>
              <w:spacing w:after="0"/>
              <w:jc w:val="center"/>
              <w:rPr>
                <w:rFonts w:ascii="Arial" w:hAnsi="Arial" w:cs="Arial"/>
                <w:sz w:val="20"/>
                <w:lang w:val="es-AR"/>
              </w:rPr>
            </w:pPr>
            <w:r w:rsidRPr="00A21C03">
              <w:rPr>
                <w:rFonts w:ascii="Arial" w:hAnsi="Arial" w:cs="Arial"/>
                <w:sz w:val="20"/>
                <w:lang w:val="es-AR"/>
              </w:rPr>
              <w:t>1.</w:t>
            </w:r>
            <w:r w:rsidR="00DA0E6C">
              <w:rPr>
                <w:rFonts w:ascii="Arial" w:hAnsi="Arial" w:cs="Arial"/>
                <w:sz w:val="20"/>
                <w:lang w:val="es-AR"/>
              </w:rPr>
              <w:t>481.992</w:t>
            </w:r>
          </w:p>
        </w:tc>
        <w:tc>
          <w:tcPr>
            <w:tcW w:w="1301"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DA0E6C" w:rsidP="009132B3">
            <w:pPr>
              <w:keepNext/>
              <w:keepLines/>
              <w:spacing w:after="0"/>
              <w:jc w:val="center"/>
              <w:rPr>
                <w:rFonts w:ascii="Arial" w:hAnsi="Arial" w:cs="Arial"/>
                <w:sz w:val="20"/>
                <w:lang w:val="es-AR"/>
              </w:rPr>
            </w:pPr>
            <w:r>
              <w:rPr>
                <w:rFonts w:ascii="Arial" w:hAnsi="Arial" w:cs="Arial"/>
                <w:sz w:val="20"/>
                <w:lang w:val="es-AR"/>
              </w:rPr>
              <w:t>568.849</w:t>
            </w:r>
          </w:p>
        </w:tc>
        <w:tc>
          <w:tcPr>
            <w:tcW w:w="1301" w:type="dxa"/>
            <w:tcBorders>
              <w:top w:val="single" w:sz="12" w:space="0" w:color="000000"/>
            </w:tcBorders>
            <w:shd w:val="clear" w:color="auto" w:fill="auto"/>
            <w:tcMar>
              <w:top w:w="15" w:type="dxa"/>
              <w:left w:w="108" w:type="dxa"/>
              <w:bottom w:w="0" w:type="dxa"/>
              <w:right w:w="108" w:type="dxa"/>
            </w:tcMar>
            <w:vAlign w:val="center"/>
          </w:tcPr>
          <w:p w:rsidR="00DF101C" w:rsidRPr="00A21C03" w:rsidRDefault="00DF101C" w:rsidP="00DA0E6C">
            <w:pPr>
              <w:keepNext/>
              <w:keepLines/>
              <w:spacing w:after="0"/>
              <w:jc w:val="center"/>
              <w:rPr>
                <w:rFonts w:ascii="Arial" w:hAnsi="Arial" w:cs="Arial"/>
                <w:sz w:val="20"/>
                <w:lang w:val="es-AR"/>
              </w:rPr>
            </w:pPr>
            <w:r w:rsidRPr="00A21C03">
              <w:rPr>
                <w:rFonts w:ascii="Arial" w:hAnsi="Arial" w:cs="Arial"/>
                <w:sz w:val="20"/>
                <w:lang w:val="es-AR"/>
              </w:rPr>
              <w:t>-</w:t>
            </w:r>
            <w:r w:rsidR="00DA0E6C">
              <w:rPr>
                <w:rFonts w:ascii="Arial" w:hAnsi="Arial" w:cs="Arial"/>
                <w:sz w:val="20"/>
                <w:lang w:val="es-AR"/>
              </w:rPr>
              <w:t>6</w:t>
            </w:r>
            <w:r w:rsidRPr="00A21C03">
              <w:rPr>
                <w:rFonts w:ascii="Arial" w:hAnsi="Arial" w:cs="Arial"/>
                <w:sz w:val="20"/>
                <w:lang w:val="es-AR"/>
              </w:rPr>
              <w:t>.</w:t>
            </w:r>
            <w:r w:rsidR="00DA0E6C">
              <w:rPr>
                <w:rFonts w:ascii="Arial" w:hAnsi="Arial" w:cs="Arial"/>
                <w:sz w:val="20"/>
                <w:lang w:val="es-AR"/>
              </w:rPr>
              <w:t>227</w:t>
            </w:r>
            <w:r w:rsidRPr="00A21C03">
              <w:rPr>
                <w:rFonts w:ascii="Arial" w:hAnsi="Arial" w:cs="Arial"/>
                <w:sz w:val="20"/>
                <w:lang w:val="es-AR"/>
              </w:rPr>
              <w:t>.</w:t>
            </w:r>
            <w:r w:rsidR="00DA0E6C">
              <w:rPr>
                <w:rFonts w:ascii="Arial" w:hAnsi="Arial" w:cs="Arial"/>
                <w:sz w:val="20"/>
                <w:lang w:val="es-AR"/>
              </w:rPr>
              <w:t>296</w:t>
            </w:r>
          </w:p>
        </w:tc>
        <w:tc>
          <w:tcPr>
            <w:tcW w:w="998" w:type="dxa"/>
            <w:tcBorders>
              <w:top w:val="single" w:sz="12" w:space="0" w:color="000000"/>
            </w:tcBorders>
            <w:shd w:val="clear" w:color="auto" w:fill="auto"/>
            <w:tcMar>
              <w:top w:w="15" w:type="dxa"/>
              <w:left w:w="108" w:type="dxa"/>
              <w:bottom w:w="0" w:type="dxa"/>
              <w:right w:w="108" w:type="dxa"/>
            </w:tcMar>
            <w:vAlign w:val="center"/>
            <w:hideMark/>
          </w:tcPr>
          <w:p w:rsidR="00DF101C" w:rsidRPr="00A21C03" w:rsidRDefault="00DF101C" w:rsidP="009132B3">
            <w:pPr>
              <w:keepNext/>
              <w:keepLines/>
              <w:spacing w:after="0"/>
              <w:jc w:val="center"/>
              <w:rPr>
                <w:rFonts w:ascii="Arial" w:hAnsi="Arial" w:cs="Arial"/>
                <w:sz w:val="20"/>
                <w:lang w:val="es-AR"/>
              </w:rPr>
            </w:pPr>
            <w:r w:rsidRPr="00A21C03">
              <w:rPr>
                <w:rFonts w:ascii="Arial" w:hAnsi="Arial" w:cs="Arial"/>
                <w:sz w:val="20"/>
                <w:lang w:val="es-AR"/>
              </w:rPr>
              <w:t>-</w:t>
            </w:r>
          </w:p>
        </w:tc>
      </w:tr>
    </w:tbl>
    <w:p w:rsidR="00DF101C" w:rsidRPr="00A21C03" w:rsidRDefault="00DF101C" w:rsidP="00DF101C">
      <w:pPr>
        <w:jc w:val="center"/>
        <w:rPr>
          <w:rFonts w:ascii="Arial" w:hAnsi="Arial" w:cs="Arial"/>
          <w:sz w:val="18"/>
          <w:lang w:val="es-AR"/>
        </w:rPr>
      </w:pPr>
      <w:r w:rsidRPr="00A21C03">
        <w:rPr>
          <w:rFonts w:ascii="Arial" w:hAnsi="Arial" w:cs="Arial"/>
          <w:sz w:val="18"/>
          <w:lang w:val="es-AR"/>
        </w:rPr>
        <w:t xml:space="preserve">Fuente: Elaboración propia en base a información de ENATREL provista por el BID </w:t>
      </w:r>
    </w:p>
    <w:p w:rsidR="00DF101C" w:rsidRPr="00A21C03" w:rsidRDefault="00DF101C" w:rsidP="00DF101C">
      <w:pPr>
        <w:rPr>
          <w:rFonts w:ascii="Arial" w:hAnsi="Arial" w:cs="Arial"/>
          <w:lang w:val="es-AR"/>
        </w:rPr>
      </w:pPr>
      <w:r w:rsidRPr="00A21C03">
        <w:rPr>
          <w:rFonts w:ascii="Arial" w:hAnsi="Arial" w:cs="Arial"/>
          <w:lang w:val="es-AR"/>
        </w:rPr>
        <w:lastRenderedPageBreak/>
        <w:t xml:space="preserve">En este caso, el proyecto no es rentable aunque sí sostenible desde el punto de vista privado. Nuevamente es pertinente realizar las consideraciones ya </w:t>
      </w:r>
      <w:r w:rsidR="00676C39" w:rsidRPr="00A21C03">
        <w:rPr>
          <w:rFonts w:ascii="Arial" w:hAnsi="Arial" w:cs="Arial"/>
          <w:lang w:val="es-AR"/>
        </w:rPr>
        <w:t>efectuadas</w:t>
      </w:r>
      <w:r w:rsidRPr="00A21C03">
        <w:rPr>
          <w:rFonts w:ascii="Arial" w:hAnsi="Arial" w:cs="Arial"/>
          <w:lang w:val="es-AR"/>
        </w:rPr>
        <w:t xml:space="preserve"> en los casos anteriores sobre la irrelevancia del análisis financiero a nivel de proyecto individual</w:t>
      </w:r>
      <w:r w:rsidR="00676C39" w:rsidRPr="00A21C03">
        <w:rPr>
          <w:rFonts w:ascii="Arial" w:hAnsi="Arial" w:cs="Arial"/>
          <w:lang w:val="es-AR"/>
        </w:rPr>
        <w:t xml:space="preserve"> puesto </w:t>
      </w:r>
      <w:r w:rsidRPr="00A21C03">
        <w:rPr>
          <w:rFonts w:ascii="Arial" w:hAnsi="Arial" w:cs="Arial"/>
          <w:lang w:val="es-AR"/>
        </w:rPr>
        <w:t>que</w:t>
      </w:r>
      <w:r w:rsidR="00676C39" w:rsidRPr="00A21C03">
        <w:rPr>
          <w:rFonts w:ascii="Arial" w:hAnsi="Arial" w:cs="Arial"/>
          <w:lang w:val="es-AR"/>
        </w:rPr>
        <w:t>,</w:t>
      </w:r>
      <w:r w:rsidRPr="00A21C03">
        <w:rPr>
          <w:rFonts w:ascii="Arial" w:hAnsi="Arial" w:cs="Arial"/>
          <w:lang w:val="es-AR"/>
        </w:rPr>
        <w:t xml:space="preserve"> si bien la tarifa no cubre el costo de este proyecto, esto no implica necesariamente que la situación financiera de la empresa se vea comprometida por el mismo.</w:t>
      </w:r>
    </w:p>
    <w:p w:rsidR="00DF101C" w:rsidRPr="00A21C03" w:rsidRDefault="00DF101C" w:rsidP="00DF101C">
      <w:pPr>
        <w:rPr>
          <w:rFonts w:ascii="Arial" w:hAnsi="Arial" w:cs="Arial"/>
          <w:lang w:val="es-AR"/>
        </w:rPr>
      </w:pPr>
      <w:r w:rsidRPr="00A21C03">
        <w:rPr>
          <w:rFonts w:ascii="Arial" w:hAnsi="Arial" w:cs="Arial"/>
          <w:lang w:val="es-AR"/>
        </w:rPr>
        <w:t>A continuación se realiza un análisis de sensibilidad sobre estos resultados.</w:t>
      </w:r>
    </w:p>
    <w:p w:rsidR="00E86401" w:rsidRPr="00A21C03" w:rsidRDefault="00DF101C" w:rsidP="00E86401">
      <w:pPr>
        <w:pStyle w:val="Heading1"/>
        <w:pageBreakBefore w:val="0"/>
        <w:numPr>
          <w:ilvl w:val="2"/>
          <w:numId w:val="9"/>
        </w:numPr>
        <w:ind w:left="1225" w:hanging="505"/>
        <w:rPr>
          <w:rFonts w:ascii="Arial" w:hAnsi="Arial" w:cs="Arial"/>
          <w:lang w:val="es-AR"/>
        </w:rPr>
      </w:pPr>
      <w:bookmarkStart w:id="91" w:name="_Toc434552119"/>
      <w:r w:rsidRPr="00A21C03">
        <w:rPr>
          <w:rFonts w:ascii="Arial" w:hAnsi="Arial" w:cs="Arial"/>
          <w:lang w:val="es-AR"/>
        </w:rPr>
        <w:t xml:space="preserve">San Benito </w:t>
      </w:r>
      <w:r w:rsidR="00E86401" w:rsidRPr="00A21C03">
        <w:rPr>
          <w:rFonts w:ascii="Arial" w:hAnsi="Arial" w:cs="Arial"/>
          <w:lang w:val="es-AR"/>
        </w:rPr>
        <w:t>- Sensibilidades</w:t>
      </w:r>
      <w:bookmarkEnd w:id="91"/>
    </w:p>
    <w:p w:rsidR="002B0D9F" w:rsidRPr="00A21C03" w:rsidRDefault="002B0D9F" w:rsidP="002B0D9F">
      <w:pPr>
        <w:rPr>
          <w:rFonts w:ascii="Arial" w:hAnsi="Arial" w:cs="Arial"/>
          <w:lang w:val="es-AR"/>
        </w:rPr>
      </w:pPr>
      <w:r w:rsidRPr="00A21C03">
        <w:rPr>
          <w:rFonts w:ascii="Arial" w:hAnsi="Arial" w:cs="Arial"/>
          <w:lang w:val="es-AR"/>
        </w:rPr>
        <w:t>En el análisis de este proyecto se efectúan las mismas sensibilidades que en los anteriores, es decir, en relación a la tasa de descuento, a la tasa de crecimiento promedio de la demanda</w:t>
      </w:r>
      <w:r w:rsidR="009116D3" w:rsidRPr="00A21C03">
        <w:rPr>
          <w:rFonts w:ascii="Arial" w:hAnsi="Arial" w:cs="Arial"/>
          <w:lang w:val="es-AR"/>
        </w:rPr>
        <w:t>,</w:t>
      </w:r>
      <w:r w:rsidRPr="00A21C03">
        <w:rPr>
          <w:rFonts w:ascii="Arial" w:hAnsi="Arial" w:cs="Arial"/>
          <w:lang w:val="es-AR"/>
        </w:rPr>
        <w:t xml:space="preserve"> al costo de energía de falla</w:t>
      </w:r>
      <w:r w:rsidR="009116D3" w:rsidRPr="00A21C03">
        <w:rPr>
          <w:rFonts w:ascii="Arial" w:hAnsi="Arial" w:cs="Arial"/>
          <w:lang w:val="es-AR"/>
        </w:rPr>
        <w:t xml:space="preserve"> y a la inversión</w:t>
      </w:r>
      <w:r w:rsidRPr="00A21C03">
        <w:rPr>
          <w:rFonts w:ascii="Arial" w:hAnsi="Arial" w:cs="Arial"/>
          <w:lang w:val="es-AR"/>
        </w:rPr>
        <w:t>.</w:t>
      </w:r>
    </w:p>
    <w:p w:rsidR="002B0D9F" w:rsidRPr="00A21C03" w:rsidRDefault="002B0D9F" w:rsidP="002B0D9F">
      <w:pPr>
        <w:keepNext/>
        <w:keepLines/>
        <w:spacing w:after="120"/>
        <w:jc w:val="center"/>
        <w:rPr>
          <w:rFonts w:ascii="Arial" w:hAnsi="Arial" w:cs="Arial"/>
          <w:b/>
          <w:sz w:val="20"/>
          <w:lang w:val="es-AR"/>
        </w:rPr>
      </w:pPr>
      <w:bookmarkStart w:id="92" w:name="_Toc434552146"/>
      <w:r w:rsidRPr="00A21C03">
        <w:rPr>
          <w:rFonts w:ascii="Arial" w:hAnsi="Arial" w:cs="Arial"/>
          <w:b/>
          <w:sz w:val="20"/>
          <w:lang w:val="es-AR"/>
        </w:rPr>
        <w:t xml:space="preserve">Tabla </w:t>
      </w:r>
      <w:r w:rsidRPr="00A21C03">
        <w:rPr>
          <w:rFonts w:ascii="Arial" w:hAnsi="Arial" w:cs="Arial"/>
          <w:b/>
          <w:sz w:val="20"/>
          <w:lang w:val="es-AR"/>
        </w:rPr>
        <w:fldChar w:fldCharType="begin"/>
      </w:r>
      <w:r w:rsidRPr="00A21C03">
        <w:rPr>
          <w:rFonts w:ascii="Arial" w:hAnsi="Arial" w:cs="Arial"/>
          <w:b/>
          <w:sz w:val="20"/>
          <w:lang w:val="es-AR"/>
        </w:rPr>
        <w:instrText xml:space="preserve"> SEQ Tabla \* ARABIC </w:instrText>
      </w:r>
      <w:r w:rsidRPr="00A21C03">
        <w:rPr>
          <w:rFonts w:ascii="Arial" w:hAnsi="Arial" w:cs="Arial"/>
          <w:b/>
          <w:sz w:val="20"/>
          <w:lang w:val="es-AR"/>
        </w:rPr>
        <w:fldChar w:fldCharType="separate"/>
      </w:r>
      <w:r w:rsidR="00AA0E76" w:rsidRPr="00A21C03">
        <w:rPr>
          <w:rFonts w:ascii="Arial" w:hAnsi="Arial" w:cs="Arial"/>
          <w:b/>
          <w:noProof/>
          <w:sz w:val="20"/>
          <w:lang w:val="es-AR"/>
        </w:rPr>
        <w:t>26</w:t>
      </w:r>
      <w:r w:rsidRPr="00A21C03">
        <w:rPr>
          <w:rFonts w:ascii="Arial" w:hAnsi="Arial" w:cs="Arial"/>
          <w:b/>
          <w:sz w:val="20"/>
          <w:lang w:val="es-AR"/>
        </w:rPr>
        <w:fldChar w:fldCharType="end"/>
      </w:r>
      <w:r w:rsidRPr="00A21C03">
        <w:rPr>
          <w:rFonts w:ascii="Arial" w:hAnsi="Arial" w:cs="Arial"/>
          <w:b/>
          <w:sz w:val="20"/>
          <w:lang w:val="es-AR"/>
        </w:rPr>
        <w:t>: San Benito – Análisis de sensibilidad evaluación económica</w:t>
      </w:r>
      <w:bookmarkEnd w:id="92"/>
    </w:p>
    <w:tbl>
      <w:tblPr>
        <w:tblW w:w="6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358"/>
        <w:gridCol w:w="769"/>
      </w:tblGrid>
      <w:tr w:rsidR="002B0D9F" w:rsidRPr="00A21C03" w:rsidTr="009132B3">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rsidR="002B0D9F" w:rsidRPr="00A21C03" w:rsidRDefault="002B0D9F" w:rsidP="009132B3">
            <w:pPr>
              <w:keepNext/>
              <w:keepLines/>
              <w:spacing w:after="0" w:line="240" w:lineRule="auto"/>
              <w:jc w:val="left"/>
              <w:rPr>
                <w:rFonts w:ascii="Arial" w:eastAsia="Times New Roman" w:hAnsi="Arial" w:cs="Arial"/>
                <w:b/>
                <w:sz w:val="20"/>
                <w:szCs w:val="20"/>
                <w:lang w:val="es-AR" w:eastAsia="es-AR"/>
              </w:rPr>
            </w:pPr>
            <w:r w:rsidRPr="00A21C03">
              <w:rPr>
                <w:rFonts w:ascii="Arial" w:hAnsi="Arial" w:cs="Arial"/>
                <w:b/>
                <w:sz w:val="20"/>
                <w:lang w:val="es-AR"/>
              </w:rPr>
              <w:t xml:space="preserve">San Benito – Los </w:t>
            </w:r>
            <w:proofErr w:type="spellStart"/>
            <w:r w:rsidRPr="00A21C03">
              <w:rPr>
                <w:rFonts w:ascii="Arial" w:hAnsi="Arial" w:cs="Arial"/>
                <w:b/>
                <w:sz w:val="20"/>
                <w:lang w:val="es-AR"/>
              </w:rPr>
              <w:t>Brasiles</w:t>
            </w:r>
            <w:proofErr w:type="spellEnd"/>
            <w:r w:rsidRPr="00A21C03">
              <w:rPr>
                <w:rFonts w:ascii="Arial" w:hAnsi="Arial" w:cs="Arial"/>
                <w:b/>
                <w:sz w:val="20"/>
                <w:lang w:val="es-AR"/>
              </w:rPr>
              <w:t xml:space="preserve"> (fase 2)</w:t>
            </w:r>
          </w:p>
        </w:tc>
        <w:tc>
          <w:tcPr>
            <w:tcW w:w="2127" w:type="dxa"/>
            <w:gridSpan w:val="2"/>
            <w:tcBorders>
              <w:top w:val="single" w:sz="12" w:space="0" w:color="auto"/>
              <w:bottom w:val="single" w:sz="12" w:space="0" w:color="auto"/>
            </w:tcBorders>
            <w:shd w:val="clear" w:color="auto" w:fill="BFBFBF" w:themeFill="background1" w:themeFillShade="BF"/>
            <w:vAlign w:val="center"/>
          </w:tcPr>
          <w:p w:rsidR="002B0D9F" w:rsidRPr="00A21C03" w:rsidRDefault="002B0D9F" w:rsidP="009132B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VPNE</w:t>
            </w:r>
          </w:p>
          <w:p w:rsidR="002B0D9F" w:rsidRPr="00A21C03" w:rsidRDefault="002B0D9F" w:rsidP="009132B3">
            <w:pPr>
              <w:keepNext/>
              <w:keepLines/>
              <w:spacing w:after="0" w:line="240" w:lineRule="auto"/>
              <w:jc w:val="center"/>
              <w:rPr>
                <w:rFonts w:ascii="Arial" w:eastAsia="Times New Roman" w:hAnsi="Arial" w:cs="Arial"/>
                <w:b/>
                <w:sz w:val="20"/>
                <w:szCs w:val="20"/>
                <w:lang w:val="es-AR" w:eastAsia="es-AR"/>
              </w:rPr>
            </w:pPr>
            <w:r w:rsidRPr="00A21C03">
              <w:rPr>
                <w:rFonts w:ascii="Arial" w:eastAsia="Times New Roman" w:hAnsi="Arial" w:cs="Arial"/>
                <w:b/>
                <w:sz w:val="20"/>
                <w:szCs w:val="20"/>
                <w:lang w:val="es-AR" w:eastAsia="es-AR"/>
              </w:rPr>
              <w:t>(US$)</w:t>
            </w:r>
          </w:p>
        </w:tc>
      </w:tr>
      <w:tr w:rsidR="002B0D9F" w:rsidRPr="00A21C03" w:rsidTr="009132B3">
        <w:trPr>
          <w:trHeight w:val="300"/>
          <w:jc w:val="center"/>
        </w:trPr>
        <w:tc>
          <w:tcPr>
            <w:tcW w:w="4110" w:type="dxa"/>
            <w:gridSpan w:val="2"/>
            <w:tcBorders>
              <w:top w:val="single" w:sz="12" w:space="0" w:color="auto"/>
              <w:bottom w:val="single" w:sz="2" w:space="0" w:color="auto"/>
            </w:tcBorders>
            <w:shd w:val="clear" w:color="auto" w:fill="auto"/>
            <w:noWrap/>
            <w:vAlign w:val="center"/>
          </w:tcPr>
          <w:p w:rsidR="002B0D9F" w:rsidRPr="00A21C03" w:rsidRDefault="002B0D9F" w:rsidP="009132B3">
            <w:pPr>
              <w:keepNext/>
              <w:keepLines/>
              <w:spacing w:after="0" w:line="240" w:lineRule="auto"/>
              <w:jc w:val="left"/>
              <w:rPr>
                <w:rFonts w:ascii="Arial" w:eastAsia="Times New Roman" w:hAnsi="Arial" w:cs="Arial"/>
                <w:i/>
                <w:sz w:val="20"/>
                <w:szCs w:val="20"/>
                <w:lang w:val="es-AR" w:eastAsia="es-AR"/>
              </w:rPr>
            </w:pPr>
            <w:r w:rsidRPr="00A21C03">
              <w:rPr>
                <w:rFonts w:ascii="Arial" w:eastAsia="Times New Roman" w:hAnsi="Arial" w:cs="Arial"/>
                <w:i/>
                <w:sz w:val="20"/>
                <w:szCs w:val="20"/>
                <w:lang w:val="es-AR" w:eastAsia="es-AR"/>
              </w:rPr>
              <w:t xml:space="preserve">Caso Base </w:t>
            </w:r>
          </w:p>
        </w:tc>
        <w:tc>
          <w:tcPr>
            <w:tcW w:w="2127" w:type="dxa"/>
            <w:gridSpan w:val="2"/>
            <w:tcBorders>
              <w:top w:val="single" w:sz="12" w:space="0" w:color="auto"/>
              <w:bottom w:val="single" w:sz="2" w:space="0" w:color="auto"/>
            </w:tcBorders>
            <w:vAlign w:val="center"/>
          </w:tcPr>
          <w:p w:rsidR="002B0D9F" w:rsidRPr="00A21C03" w:rsidRDefault="00DA0E6C" w:rsidP="00DA0E6C">
            <w:pPr>
              <w:keepNext/>
              <w:keepLines/>
              <w:spacing w:after="0" w:line="240" w:lineRule="auto"/>
              <w:jc w:val="center"/>
              <w:rPr>
                <w:rFonts w:ascii="Arial" w:eastAsia="Times New Roman" w:hAnsi="Arial" w:cs="Arial"/>
                <w:i/>
                <w:sz w:val="20"/>
                <w:szCs w:val="20"/>
                <w:lang w:val="es-AR" w:eastAsia="es-AR"/>
              </w:rPr>
            </w:pPr>
            <w:r>
              <w:rPr>
                <w:rFonts w:ascii="Arial" w:eastAsia="Times New Roman" w:hAnsi="Arial" w:cs="Arial"/>
                <w:i/>
                <w:sz w:val="20"/>
                <w:szCs w:val="20"/>
                <w:lang w:val="es-AR" w:eastAsia="es-AR"/>
              </w:rPr>
              <w:t>5.188.279</w:t>
            </w:r>
          </w:p>
        </w:tc>
      </w:tr>
      <w:tr w:rsidR="002B0D9F" w:rsidRPr="00A21C03" w:rsidTr="009132B3">
        <w:trPr>
          <w:trHeight w:val="300"/>
          <w:jc w:val="center"/>
        </w:trPr>
        <w:tc>
          <w:tcPr>
            <w:tcW w:w="4110" w:type="dxa"/>
            <w:gridSpan w:val="2"/>
            <w:tcBorders>
              <w:top w:val="single" w:sz="2" w:space="0" w:color="auto"/>
            </w:tcBorders>
            <w:shd w:val="clear" w:color="auto" w:fill="auto"/>
            <w:noWrap/>
            <w:vAlign w:val="center"/>
          </w:tcPr>
          <w:p w:rsidR="002B0D9F" w:rsidRPr="00A21C03" w:rsidRDefault="002B0D9F" w:rsidP="009132B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Tasa social de descuento: 8%</w:t>
            </w:r>
          </w:p>
        </w:tc>
        <w:tc>
          <w:tcPr>
            <w:tcW w:w="1418" w:type="dxa"/>
            <w:tcBorders>
              <w:top w:val="single" w:sz="2" w:space="0" w:color="auto"/>
            </w:tcBorders>
            <w:vAlign w:val="center"/>
          </w:tcPr>
          <w:p w:rsidR="002B0D9F" w:rsidRPr="00A21C03" w:rsidRDefault="00DA0E6C" w:rsidP="00DA0E6C">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19.392.219</w:t>
            </w:r>
          </w:p>
        </w:tc>
        <w:tc>
          <w:tcPr>
            <w:tcW w:w="709" w:type="dxa"/>
            <w:tcBorders>
              <w:top w:val="single" w:sz="2" w:space="0" w:color="auto"/>
            </w:tcBorders>
            <w:vAlign w:val="center"/>
          </w:tcPr>
          <w:p w:rsidR="002B0D9F" w:rsidRPr="00A21C03" w:rsidRDefault="002B0D9F" w:rsidP="00DA0E6C">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DA0E6C">
              <w:rPr>
                <w:rFonts w:ascii="Arial" w:eastAsia="Times New Roman" w:hAnsi="Arial" w:cs="Arial"/>
                <w:sz w:val="20"/>
                <w:szCs w:val="20"/>
                <w:lang w:val="es-AR" w:eastAsia="es-AR"/>
              </w:rPr>
              <w:t>274</w:t>
            </w:r>
            <w:r w:rsidRPr="00A21C03">
              <w:rPr>
                <w:rFonts w:ascii="Arial" w:eastAsia="Times New Roman" w:hAnsi="Arial" w:cs="Arial"/>
                <w:sz w:val="20"/>
                <w:szCs w:val="20"/>
                <w:lang w:val="es-AR" w:eastAsia="es-AR"/>
              </w:rPr>
              <w:t>%</w:t>
            </w:r>
          </w:p>
        </w:tc>
      </w:tr>
      <w:tr w:rsidR="002B0D9F" w:rsidRPr="00B903E2" w:rsidTr="009132B3">
        <w:trPr>
          <w:trHeight w:val="300"/>
          <w:jc w:val="center"/>
        </w:trPr>
        <w:tc>
          <w:tcPr>
            <w:tcW w:w="6237" w:type="dxa"/>
            <w:gridSpan w:val="4"/>
            <w:tcBorders>
              <w:top w:val="single" w:sz="2" w:space="0" w:color="auto"/>
            </w:tcBorders>
            <w:shd w:val="clear" w:color="auto" w:fill="auto"/>
            <w:noWrap/>
            <w:vAlign w:val="center"/>
          </w:tcPr>
          <w:p w:rsidR="002B0D9F" w:rsidRPr="00A21C03" w:rsidRDefault="002B0D9F" w:rsidP="001E5F5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Tasa de crecimiento promedio de la demanda existente (base </w:t>
            </w:r>
            <w:r w:rsidR="001E5F5E" w:rsidRPr="00A21C03">
              <w:rPr>
                <w:rFonts w:ascii="Arial" w:eastAsia="Times New Roman" w:hAnsi="Arial" w:cs="Arial"/>
                <w:sz w:val="20"/>
                <w:szCs w:val="20"/>
                <w:lang w:val="es-AR" w:eastAsia="es-AR"/>
              </w:rPr>
              <w:t>4</w:t>
            </w:r>
            <w:r w:rsidRPr="00A21C03">
              <w:rPr>
                <w:rFonts w:ascii="Arial" w:eastAsia="Times New Roman" w:hAnsi="Arial" w:cs="Arial"/>
                <w:sz w:val="20"/>
                <w:szCs w:val="20"/>
                <w:lang w:val="es-AR" w:eastAsia="es-AR"/>
              </w:rPr>
              <w:t>,</w:t>
            </w:r>
            <w:r w:rsidR="001E5F5E" w:rsidRPr="00A21C03">
              <w:rPr>
                <w:rFonts w:ascii="Arial" w:eastAsia="Times New Roman" w:hAnsi="Arial" w:cs="Arial"/>
                <w:sz w:val="20"/>
                <w:szCs w:val="20"/>
                <w:lang w:val="es-AR" w:eastAsia="es-AR"/>
              </w:rPr>
              <w:t>4</w:t>
            </w:r>
            <w:r w:rsidRPr="00A21C03">
              <w:rPr>
                <w:rFonts w:ascii="Arial" w:eastAsia="Times New Roman" w:hAnsi="Arial" w:cs="Arial"/>
                <w:sz w:val="20"/>
                <w:szCs w:val="20"/>
                <w:lang w:val="es-AR" w:eastAsia="es-AR"/>
              </w:rPr>
              <w:t>%)</w:t>
            </w:r>
          </w:p>
        </w:tc>
      </w:tr>
      <w:tr w:rsidR="002B0D9F" w:rsidRPr="00A21C03" w:rsidTr="009132B3">
        <w:trPr>
          <w:trHeight w:val="300"/>
          <w:jc w:val="center"/>
        </w:trPr>
        <w:tc>
          <w:tcPr>
            <w:tcW w:w="1701" w:type="dxa"/>
            <w:tcBorders>
              <w:top w:val="single" w:sz="2" w:space="0" w:color="auto"/>
            </w:tcBorders>
            <w:shd w:val="clear" w:color="auto" w:fill="auto"/>
            <w:noWrap/>
            <w:vAlign w:val="center"/>
          </w:tcPr>
          <w:p w:rsidR="002B0D9F" w:rsidRPr="00A21C03" w:rsidRDefault="002B0D9F" w:rsidP="009132B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2B0D9F" w:rsidRPr="00A21C03" w:rsidRDefault="002B0D9F" w:rsidP="009132B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6%</w:t>
            </w:r>
          </w:p>
        </w:tc>
        <w:tc>
          <w:tcPr>
            <w:tcW w:w="1418" w:type="dxa"/>
            <w:tcBorders>
              <w:top w:val="single" w:sz="2" w:space="0" w:color="auto"/>
            </w:tcBorders>
            <w:vAlign w:val="center"/>
          </w:tcPr>
          <w:p w:rsidR="002B0D9F" w:rsidRPr="00A21C03" w:rsidRDefault="00DA0E6C" w:rsidP="009132B3">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11.178.684</w:t>
            </w:r>
          </w:p>
        </w:tc>
        <w:tc>
          <w:tcPr>
            <w:tcW w:w="709" w:type="dxa"/>
            <w:tcBorders>
              <w:top w:val="single" w:sz="2" w:space="0" w:color="auto"/>
            </w:tcBorders>
            <w:vAlign w:val="center"/>
          </w:tcPr>
          <w:p w:rsidR="002B0D9F" w:rsidRPr="00A21C03" w:rsidRDefault="001E5F5E" w:rsidP="00DA0E6C">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DA0E6C">
              <w:rPr>
                <w:rFonts w:ascii="Arial" w:eastAsia="Times New Roman" w:hAnsi="Arial" w:cs="Arial"/>
                <w:sz w:val="20"/>
                <w:szCs w:val="20"/>
                <w:lang w:val="es-AR" w:eastAsia="es-AR"/>
              </w:rPr>
              <w:t>115</w:t>
            </w:r>
            <w:r w:rsidRPr="00A21C03">
              <w:rPr>
                <w:rFonts w:ascii="Arial" w:eastAsia="Times New Roman" w:hAnsi="Arial" w:cs="Arial"/>
                <w:sz w:val="20"/>
                <w:szCs w:val="20"/>
                <w:lang w:val="es-AR" w:eastAsia="es-AR"/>
              </w:rPr>
              <w:t>%</w:t>
            </w:r>
          </w:p>
        </w:tc>
      </w:tr>
      <w:tr w:rsidR="002B0D9F" w:rsidRPr="00A21C03" w:rsidTr="009132B3">
        <w:trPr>
          <w:trHeight w:val="300"/>
          <w:jc w:val="center"/>
        </w:trPr>
        <w:tc>
          <w:tcPr>
            <w:tcW w:w="1701" w:type="dxa"/>
            <w:tcBorders>
              <w:top w:val="single" w:sz="2" w:space="0" w:color="auto"/>
            </w:tcBorders>
            <w:shd w:val="clear" w:color="auto" w:fill="auto"/>
            <w:noWrap/>
            <w:vAlign w:val="center"/>
          </w:tcPr>
          <w:p w:rsidR="002B0D9F" w:rsidRPr="00A21C03" w:rsidRDefault="002B0D9F" w:rsidP="009132B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2B0D9F" w:rsidRPr="00A21C03" w:rsidRDefault="00BC40DB" w:rsidP="00BC40DB">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2</w:t>
            </w:r>
            <w:r w:rsidR="002B0D9F" w:rsidRPr="00A21C03">
              <w:rPr>
                <w:rFonts w:ascii="Arial" w:eastAsia="Times New Roman" w:hAnsi="Arial" w:cs="Arial"/>
                <w:sz w:val="20"/>
                <w:szCs w:val="20"/>
                <w:lang w:val="es-AR" w:eastAsia="es-AR"/>
              </w:rPr>
              <w:t>,</w:t>
            </w:r>
            <w:r w:rsidRPr="00A21C03">
              <w:rPr>
                <w:rFonts w:ascii="Arial" w:eastAsia="Times New Roman" w:hAnsi="Arial" w:cs="Arial"/>
                <w:sz w:val="20"/>
                <w:szCs w:val="20"/>
                <w:lang w:val="es-AR" w:eastAsia="es-AR"/>
              </w:rPr>
              <w:t>7</w:t>
            </w:r>
            <w:r w:rsidR="002B0D9F"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2B0D9F" w:rsidRPr="00A21C03" w:rsidRDefault="00DA0E6C" w:rsidP="00C1550A">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-210.179</w:t>
            </w:r>
          </w:p>
        </w:tc>
        <w:tc>
          <w:tcPr>
            <w:tcW w:w="709" w:type="dxa"/>
            <w:tcBorders>
              <w:top w:val="single" w:sz="2" w:space="0" w:color="auto"/>
            </w:tcBorders>
            <w:vAlign w:val="center"/>
          </w:tcPr>
          <w:p w:rsidR="002B0D9F" w:rsidRPr="00A21C03" w:rsidRDefault="001E5F5E" w:rsidP="00DA0E6C">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DA0E6C">
              <w:rPr>
                <w:rFonts w:ascii="Arial" w:eastAsia="Times New Roman" w:hAnsi="Arial" w:cs="Arial"/>
                <w:sz w:val="20"/>
                <w:szCs w:val="20"/>
                <w:lang w:val="es-AR" w:eastAsia="es-AR"/>
              </w:rPr>
              <w:t>104</w:t>
            </w:r>
            <w:r w:rsidRPr="00A21C03">
              <w:rPr>
                <w:rFonts w:ascii="Arial" w:eastAsia="Times New Roman" w:hAnsi="Arial" w:cs="Arial"/>
                <w:sz w:val="20"/>
                <w:szCs w:val="20"/>
                <w:lang w:val="es-AR" w:eastAsia="es-AR"/>
              </w:rPr>
              <w:t>%</w:t>
            </w:r>
          </w:p>
        </w:tc>
      </w:tr>
      <w:tr w:rsidR="002B0D9F" w:rsidRPr="00B903E2" w:rsidTr="009132B3">
        <w:trPr>
          <w:trHeight w:val="300"/>
          <w:jc w:val="center"/>
        </w:trPr>
        <w:tc>
          <w:tcPr>
            <w:tcW w:w="6237" w:type="dxa"/>
            <w:gridSpan w:val="4"/>
            <w:tcBorders>
              <w:top w:val="single" w:sz="2" w:space="0" w:color="auto"/>
              <w:bottom w:val="single" w:sz="2" w:space="0" w:color="auto"/>
            </w:tcBorders>
            <w:shd w:val="clear" w:color="auto" w:fill="auto"/>
            <w:noWrap/>
            <w:vAlign w:val="center"/>
          </w:tcPr>
          <w:p w:rsidR="002B0D9F" w:rsidRPr="00A21C03" w:rsidRDefault="002B0D9F" w:rsidP="00C1550A">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 xml:space="preserve">Costo de falla (base </w:t>
            </w:r>
            <w:r w:rsidR="00C1550A">
              <w:rPr>
                <w:rFonts w:ascii="Arial" w:eastAsia="Times New Roman" w:hAnsi="Arial" w:cs="Arial"/>
                <w:sz w:val="20"/>
                <w:szCs w:val="20"/>
                <w:lang w:val="es-AR" w:eastAsia="es-AR"/>
              </w:rPr>
              <w:t>800</w:t>
            </w:r>
            <w:r w:rsidRPr="00A21C03">
              <w:rPr>
                <w:rFonts w:ascii="Arial" w:eastAsia="Times New Roman" w:hAnsi="Arial" w:cs="Arial"/>
                <w:sz w:val="20"/>
                <w:szCs w:val="20"/>
                <w:lang w:val="es-AR" w:eastAsia="es-AR"/>
              </w:rPr>
              <w:t xml:space="preserve"> US$/</w:t>
            </w:r>
            <w:proofErr w:type="spellStart"/>
            <w:r w:rsidRPr="00A21C03">
              <w:rPr>
                <w:rFonts w:ascii="Arial" w:eastAsia="Times New Roman" w:hAnsi="Arial" w:cs="Arial"/>
                <w:sz w:val="20"/>
                <w:szCs w:val="20"/>
                <w:lang w:val="es-AR" w:eastAsia="es-AR"/>
              </w:rPr>
              <w:t>MWh</w:t>
            </w:r>
            <w:proofErr w:type="spellEnd"/>
            <w:r w:rsidRPr="00A21C03">
              <w:rPr>
                <w:rFonts w:ascii="Arial" w:eastAsia="Times New Roman" w:hAnsi="Arial" w:cs="Arial"/>
                <w:sz w:val="20"/>
                <w:szCs w:val="20"/>
                <w:lang w:val="es-AR" w:eastAsia="es-AR"/>
              </w:rPr>
              <w:t xml:space="preserve">) </w:t>
            </w:r>
          </w:p>
        </w:tc>
      </w:tr>
      <w:tr w:rsidR="002B0D9F" w:rsidRPr="00A21C03" w:rsidTr="009132B3">
        <w:trPr>
          <w:trHeight w:val="300"/>
          <w:jc w:val="center"/>
        </w:trPr>
        <w:tc>
          <w:tcPr>
            <w:tcW w:w="1701" w:type="dxa"/>
            <w:tcBorders>
              <w:top w:val="single" w:sz="2" w:space="0" w:color="auto"/>
            </w:tcBorders>
            <w:shd w:val="clear" w:color="auto" w:fill="auto"/>
            <w:noWrap/>
            <w:vAlign w:val="center"/>
          </w:tcPr>
          <w:p w:rsidR="002B0D9F" w:rsidRPr="00A21C03" w:rsidRDefault="002B0D9F" w:rsidP="009132B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2B0D9F" w:rsidRPr="00A21C03" w:rsidRDefault="00C1550A" w:rsidP="00C1550A">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960</w:t>
            </w:r>
            <w:r w:rsidR="002B0D9F" w:rsidRPr="00A21C03">
              <w:rPr>
                <w:rFonts w:ascii="Arial" w:eastAsia="Times New Roman" w:hAnsi="Arial" w:cs="Arial"/>
                <w:sz w:val="20"/>
                <w:szCs w:val="20"/>
                <w:lang w:val="es-AR" w:eastAsia="es-AR"/>
              </w:rPr>
              <w:t xml:space="preserve"> US$/</w:t>
            </w:r>
            <w:proofErr w:type="spellStart"/>
            <w:r w:rsidR="002B0D9F" w:rsidRPr="00A21C03">
              <w:rPr>
                <w:rFonts w:ascii="Arial" w:eastAsia="Times New Roman" w:hAnsi="Arial" w:cs="Arial"/>
                <w:sz w:val="20"/>
                <w:szCs w:val="20"/>
                <w:lang w:val="es-AR" w:eastAsia="es-AR"/>
              </w:rPr>
              <w:t>MWh</w:t>
            </w:r>
            <w:proofErr w:type="spellEnd"/>
            <w:r w:rsidR="002B0D9F" w:rsidRPr="00A21C03">
              <w:rPr>
                <w:rFonts w:ascii="Arial" w:eastAsia="Times New Roman" w:hAnsi="Arial" w:cs="Arial"/>
                <w:sz w:val="20"/>
                <w:szCs w:val="20"/>
                <w:lang w:val="es-AR" w:eastAsia="es-AR"/>
              </w:rPr>
              <w:t xml:space="preserve"> (+ </w:t>
            </w:r>
            <w:r>
              <w:rPr>
                <w:rFonts w:ascii="Arial" w:eastAsia="Times New Roman" w:hAnsi="Arial" w:cs="Arial"/>
                <w:sz w:val="20"/>
                <w:szCs w:val="20"/>
                <w:lang w:val="es-AR" w:eastAsia="es-AR"/>
              </w:rPr>
              <w:t>20</w:t>
            </w:r>
            <w:r w:rsidR="002B0D9F"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2B0D9F" w:rsidRPr="00A21C03" w:rsidRDefault="006E0280" w:rsidP="009132B3">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8.246.336</w:t>
            </w:r>
          </w:p>
        </w:tc>
        <w:tc>
          <w:tcPr>
            <w:tcW w:w="709" w:type="dxa"/>
            <w:tcBorders>
              <w:top w:val="single" w:sz="2" w:space="0" w:color="auto"/>
            </w:tcBorders>
            <w:vAlign w:val="center"/>
          </w:tcPr>
          <w:p w:rsidR="002B0D9F" w:rsidRPr="00A21C03" w:rsidRDefault="002B0D9F" w:rsidP="006E0280">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E0280">
              <w:rPr>
                <w:rFonts w:ascii="Arial" w:eastAsia="Times New Roman" w:hAnsi="Arial" w:cs="Arial"/>
                <w:sz w:val="20"/>
                <w:szCs w:val="20"/>
                <w:lang w:val="es-AR" w:eastAsia="es-AR"/>
              </w:rPr>
              <w:t>59</w:t>
            </w:r>
            <w:r w:rsidRPr="00A21C03">
              <w:rPr>
                <w:rFonts w:ascii="Arial" w:eastAsia="Times New Roman" w:hAnsi="Arial" w:cs="Arial"/>
                <w:sz w:val="20"/>
                <w:szCs w:val="20"/>
                <w:lang w:val="es-AR" w:eastAsia="es-AR"/>
              </w:rPr>
              <w:t>%</w:t>
            </w:r>
          </w:p>
        </w:tc>
      </w:tr>
      <w:tr w:rsidR="002B0D9F" w:rsidRPr="00A21C03" w:rsidTr="009132B3">
        <w:trPr>
          <w:trHeight w:val="300"/>
          <w:jc w:val="center"/>
        </w:trPr>
        <w:tc>
          <w:tcPr>
            <w:tcW w:w="1701" w:type="dxa"/>
            <w:tcBorders>
              <w:top w:val="single" w:sz="2" w:space="0" w:color="auto"/>
              <w:bottom w:val="single" w:sz="2" w:space="0" w:color="auto"/>
            </w:tcBorders>
            <w:shd w:val="clear" w:color="auto" w:fill="auto"/>
            <w:noWrap/>
            <w:vAlign w:val="center"/>
          </w:tcPr>
          <w:p w:rsidR="002B0D9F" w:rsidRPr="00A21C03" w:rsidRDefault="002B0D9F" w:rsidP="009132B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bottom w:val="single" w:sz="2" w:space="0" w:color="auto"/>
            </w:tcBorders>
            <w:shd w:val="clear" w:color="auto" w:fill="auto"/>
            <w:vAlign w:val="center"/>
          </w:tcPr>
          <w:p w:rsidR="002B0D9F" w:rsidRPr="00A21C03" w:rsidRDefault="00C1550A" w:rsidP="009132B3">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 xml:space="preserve">640 </w:t>
            </w:r>
            <w:r w:rsidR="00DA0E6C">
              <w:rPr>
                <w:rFonts w:ascii="Arial" w:eastAsia="Times New Roman" w:hAnsi="Arial" w:cs="Arial"/>
                <w:sz w:val="20"/>
                <w:szCs w:val="20"/>
                <w:lang w:val="es-AR" w:eastAsia="es-AR"/>
              </w:rPr>
              <w:t>US$/</w:t>
            </w:r>
            <w:proofErr w:type="spellStart"/>
            <w:r w:rsidR="00DA0E6C">
              <w:rPr>
                <w:rFonts w:ascii="Arial" w:eastAsia="Times New Roman" w:hAnsi="Arial" w:cs="Arial"/>
                <w:sz w:val="20"/>
                <w:szCs w:val="20"/>
                <w:lang w:val="es-AR" w:eastAsia="es-AR"/>
              </w:rPr>
              <w:t>MWh</w:t>
            </w:r>
            <w:proofErr w:type="spellEnd"/>
            <w:r w:rsidR="00DA0E6C">
              <w:rPr>
                <w:rFonts w:ascii="Arial" w:eastAsia="Times New Roman" w:hAnsi="Arial" w:cs="Arial"/>
                <w:sz w:val="20"/>
                <w:szCs w:val="20"/>
                <w:lang w:val="es-AR" w:eastAsia="es-AR"/>
              </w:rPr>
              <w:t xml:space="preserve"> (- 20</w:t>
            </w:r>
            <w:r w:rsidR="002B0D9F" w:rsidRPr="00A21C03">
              <w:rPr>
                <w:rFonts w:ascii="Arial" w:eastAsia="Times New Roman" w:hAnsi="Arial" w:cs="Arial"/>
                <w:sz w:val="20"/>
                <w:szCs w:val="20"/>
                <w:lang w:val="es-AR" w:eastAsia="es-AR"/>
              </w:rPr>
              <w:t>%)</w:t>
            </w:r>
          </w:p>
        </w:tc>
        <w:tc>
          <w:tcPr>
            <w:tcW w:w="1418" w:type="dxa"/>
            <w:tcBorders>
              <w:top w:val="single" w:sz="2" w:space="0" w:color="auto"/>
              <w:bottom w:val="single" w:sz="2" w:space="0" w:color="auto"/>
            </w:tcBorders>
            <w:vAlign w:val="center"/>
          </w:tcPr>
          <w:p w:rsidR="002B0D9F" w:rsidRPr="00A21C03" w:rsidRDefault="006E0280" w:rsidP="009132B3">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2.130.221</w:t>
            </w:r>
          </w:p>
        </w:tc>
        <w:tc>
          <w:tcPr>
            <w:tcW w:w="709" w:type="dxa"/>
            <w:tcBorders>
              <w:top w:val="single" w:sz="2" w:space="0" w:color="auto"/>
              <w:bottom w:val="single" w:sz="2" w:space="0" w:color="auto"/>
            </w:tcBorders>
            <w:vAlign w:val="center"/>
          </w:tcPr>
          <w:p w:rsidR="002B0D9F" w:rsidRPr="00A21C03" w:rsidRDefault="002B0D9F" w:rsidP="006E0280">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E0280">
              <w:rPr>
                <w:rFonts w:ascii="Arial" w:eastAsia="Times New Roman" w:hAnsi="Arial" w:cs="Arial"/>
                <w:sz w:val="20"/>
                <w:szCs w:val="20"/>
                <w:lang w:val="es-AR" w:eastAsia="es-AR"/>
              </w:rPr>
              <w:t>59</w:t>
            </w:r>
            <w:r w:rsidRPr="00A21C03">
              <w:rPr>
                <w:rFonts w:ascii="Arial" w:eastAsia="Times New Roman" w:hAnsi="Arial" w:cs="Arial"/>
                <w:sz w:val="20"/>
                <w:szCs w:val="20"/>
                <w:lang w:val="es-AR" w:eastAsia="es-AR"/>
              </w:rPr>
              <w:t>%</w:t>
            </w:r>
          </w:p>
        </w:tc>
      </w:tr>
      <w:tr w:rsidR="002B0D9F" w:rsidRPr="00A21C03" w:rsidTr="009132B3">
        <w:trPr>
          <w:trHeight w:val="300"/>
          <w:jc w:val="center"/>
        </w:trPr>
        <w:tc>
          <w:tcPr>
            <w:tcW w:w="1701" w:type="dxa"/>
            <w:tcBorders>
              <w:top w:val="single" w:sz="2" w:space="0" w:color="auto"/>
            </w:tcBorders>
            <w:shd w:val="clear" w:color="auto" w:fill="auto"/>
            <w:noWrap/>
            <w:vAlign w:val="center"/>
          </w:tcPr>
          <w:p w:rsidR="002B0D9F" w:rsidRPr="00A21C03" w:rsidRDefault="002B0D9F" w:rsidP="009132B3">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2B0D9F" w:rsidRPr="00A21C03" w:rsidRDefault="006E0280" w:rsidP="002B0D9F">
            <w:pPr>
              <w:keepNext/>
              <w:keepLines/>
              <w:spacing w:after="0" w:line="240" w:lineRule="auto"/>
              <w:jc w:val="left"/>
              <w:rPr>
                <w:rFonts w:ascii="Arial" w:eastAsia="Times New Roman" w:hAnsi="Arial" w:cs="Arial"/>
                <w:sz w:val="20"/>
                <w:szCs w:val="20"/>
                <w:lang w:val="es-AR" w:eastAsia="es-AR"/>
              </w:rPr>
            </w:pPr>
            <w:r>
              <w:rPr>
                <w:rFonts w:ascii="Arial" w:eastAsia="Times New Roman" w:hAnsi="Arial" w:cs="Arial"/>
                <w:sz w:val="20"/>
                <w:szCs w:val="20"/>
                <w:lang w:val="es-AR" w:eastAsia="es-AR"/>
              </w:rPr>
              <w:t>528</w:t>
            </w:r>
            <w:r w:rsidR="002B0D9F" w:rsidRPr="00A21C03">
              <w:rPr>
                <w:rFonts w:ascii="Arial" w:eastAsia="Times New Roman" w:hAnsi="Arial" w:cs="Arial"/>
                <w:sz w:val="20"/>
                <w:szCs w:val="20"/>
                <w:lang w:val="es-AR" w:eastAsia="es-AR"/>
              </w:rPr>
              <w:t xml:space="preserve"> US$(</w:t>
            </w:r>
            <w:proofErr w:type="spellStart"/>
            <w:r w:rsidR="002B0D9F" w:rsidRPr="00A21C03">
              <w:rPr>
                <w:rFonts w:ascii="Arial" w:eastAsia="Times New Roman" w:hAnsi="Arial" w:cs="Arial"/>
                <w:sz w:val="20"/>
                <w:szCs w:val="20"/>
                <w:lang w:val="es-AR" w:eastAsia="es-AR"/>
              </w:rPr>
              <w:t>MWh</w:t>
            </w:r>
            <w:proofErr w:type="spellEnd"/>
            <w:r w:rsidR="002B0D9F" w:rsidRPr="00A21C03">
              <w:rPr>
                <w:rFonts w:ascii="Arial" w:eastAsia="Times New Roman" w:hAnsi="Arial" w:cs="Arial"/>
                <w:sz w:val="20"/>
                <w:szCs w:val="20"/>
                <w:lang w:val="es-AR" w:eastAsia="es-AR"/>
              </w:rPr>
              <w:t>)</w:t>
            </w:r>
          </w:p>
        </w:tc>
        <w:tc>
          <w:tcPr>
            <w:tcW w:w="1418" w:type="dxa"/>
            <w:tcBorders>
              <w:top w:val="single" w:sz="2" w:space="0" w:color="auto"/>
            </w:tcBorders>
            <w:vAlign w:val="center"/>
          </w:tcPr>
          <w:p w:rsidR="002B0D9F" w:rsidRPr="00A21C03" w:rsidRDefault="002B0D9F" w:rsidP="009132B3">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0</w:t>
            </w:r>
          </w:p>
        </w:tc>
        <w:tc>
          <w:tcPr>
            <w:tcW w:w="709" w:type="dxa"/>
            <w:tcBorders>
              <w:top w:val="single" w:sz="2" w:space="0" w:color="auto"/>
            </w:tcBorders>
            <w:vAlign w:val="center"/>
          </w:tcPr>
          <w:p w:rsidR="002B0D9F" w:rsidRPr="00A21C03" w:rsidRDefault="002B0D9F" w:rsidP="006E0280">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E0280">
              <w:rPr>
                <w:rFonts w:ascii="Arial" w:eastAsia="Times New Roman" w:hAnsi="Arial" w:cs="Arial"/>
                <w:sz w:val="20"/>
                <w:szCs w:val="20"/>
                <w:lang w:val="es-AR" w:eastAsia="es-AR"/>
              </w:rPr>
              <w:t>34</w:t>
            </w:r>
            <w:r w:rsidRPr="00A21C03">
              <w:rPr>
                <w:rFonts w:ascii="Arial" w:eastAsia="Times New Roman" w:hAnsi="Arial" w:cs="Arial"/>
                <w:sz w:val="20"/>
                <w:szCs w:val="20"/>
                <w:lang w:val="es-AR" w:eastAsia="es-AR"/>
              </w:rPr>
              <w:t>%</w:t>
            </w:r>
          </w:p>
        </w:tc>
      </w:tr>
      <w:tr w:rsidR="009116D3" w:rsidRPr="00A21C03" w:rsidTr="0066568E">
        <w:trPr>
          <w:trHeight w:val="300"/>
          <w:jc w:val="center"/>
        </w:trPr>
        <w:tc>
          <w:tcPr>
            <w:tcW w:w="6237" w:type="dxa"/>
            <w:gridSpan w:val="4"/>
            <w:tcBorders>
              <w:top w:val="single" w:sz="2" w:space="0" w:color="auto"/>
              <w:bottom w:val="single" w:sz="2" w:space="0" w:color="auto"/>
            </w:tcBorders>
            <w:shd w:val="clear" w:color="auto" w:fill="auto"/>
            <w:noWrap/>
            <w:vAlign w:val="center"/>
          </w:tcPr>
          <w:p w:rsidR="009116D3" w:rsidRPr="00A21C03" w:rsidRDefault="009116D3" w:rsidP="0066568E">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Costo de inversión</w:t>
            </w:r>
            <w:r w:rsidRPr="00A21C03">
              <w:rPr>
                <w:rStyle w:val="FootnoteReference"/>
                <w:rFonts w:ascii="Arial" w:eastAsia="Times New Roman" w:hAnsi="Arial" w:cs="Arial"/>
                <w:sz w:val="20"/>
                <w:szCs w:val="20"/>
                <w:lang w:val="es-AR" w:eastAsia="es-AR"/>
              </w:rPr>
              <w:footnoteReference w:id="26"/>
            </w:r>
            <w:r w:rsidRPr="00A21C03">
              <w:rPr>
                <w:rFonts w:ascii="Arial" w:eastAsia="Times New Roman" w:hAnsi="Arial" w:cs="Arial"/>
                <w:sz w:val="20"/>
                <w:szCs w:val="20"/>
                <w:lang w:val="es-AR" w:eastAsia="es-AR"/>
              </w:rPr>
              <w:t xml:space="preserve"> (base</w:t>
            </w:r>
            <w:r w:rsidR="00C23E9E" w:rsidRPr="00A21C03">
              <w:rPr>
                <w:rFonts w:ascii="Arial" w:eastAsia="Times New Roman" w:hAnsi="Arial" w:cs="Arial"/>
                <w:sz w:val="20"/>
                <w:szCs w:val="20"/>
                <w:lang w:val="es-AR" w:eastAsia="es-AR"/>
              </w:rPr>
              <w:t xml:space="preserve"> 5.232.195</w:t>
            </w:r>
            <w:r w:rsidRPr="00A21C03">
              <w:rPr>
                <w:rFonts w:ascii="Arial" w:eastAsia="Times New Roman" w:hAnsi="Arial" w:cs="Arial"/>
                <w:sz w:val="20"/>
                <w:szCs w:val="20"/>
                <w:lang w:val="es-AR" w:eastAsia="es-AR"/>
              </w:rPr>
              <w:t>)</w:t>
            </w:r>
          </w:p>
        </w:tc>
      </w:tr>
      <w:tr w:rsidR="009116D3" w:rsidRPr="00A21C03" w:rsidTr="0066568E">
        <w:trPr>
          <w:trHeight w:val="300"/>
          <w:jc w:val="center"/>
        </w:trPr>
        <w:tc>
          <w:tcPr>
            <w:tcW w:w="1701" w:type="dxa"/>
            <w:tcBorders>
              <w:top w:val="single" w:sz="2" w:space="0" w:color="auto"/>
            </w:tcBorders>
            <w:shd w:val="clear" w:color="auto" w:fill="auto"/>
            <w:noWrap/>
            <w:vAlign w:val="center"/>
          </w:tcPr>
          <w:p w:rsidR="009116D3" w:rsidRPr="00A21C03" w:rsidRDefault="009116D3" w:rsidP="0066568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9116D3" w:rsidRPr="00A21C03" w:rsidRDefault="009116D3" w:rsidP="009116D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6.017.024 (+15%)</w:t>
            </w:r>
          </w:p>
        </w:tc>
        <w:tc>
          <w:tcPr>
            <w:tcW w:w="1418" w:type="dxa"/>
            <w:tcBorders>
              <w:top w:val="single" w:sz="2" w:space="0" w:color="auto"/>
            </w:tcBorders>
            <w:vAlign w:val="center"/>
          </w:tcPr>
          <w:p w:rsidR="009116D3" w:rsidRPr="00A21C03" w:rsidRDefault="006E0280" w:rsidP="0066568E">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4.244.247</w:t>
            </w:r>
          </w:p>
        </w:tc>
        <w:tc>
          <w:tcPr>
            <w:tcW w:w="709" w:type="dxa"/>
            <w:tcBorders>
              <w:top w:val="single" w:sz="2" w:space="0" w:color="auto"/>
            </w:tcBorders>
            <w:vAlign w:val="center"/>
          </w:tcPr>
          <w:p w:rsidR="009116D3" w:rsidRPr="00A21C03" w:rsidRDefault="009116D3" w:rsidP="00C1550A">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C1550A">
              <w:rPr>
                <w:rFonts w:ascii="Arial" w:eastAsia="Times New Roman" w:hAnsi="Arial" w:cs="Arial"/>
                <w:sz w:val="20"/>
                <w:szCs w:val="20"/>
                <w:lang w:val="es-AR" w:eastAsia="es-AR"/>
              </w:rPr>
              <w:t>1</w:t>
            </w:r>
            <w:r w:rsidR="006E0280">
              <w:rPr>
                <w:rFonts w:ascii="Arial" w:eastAsia="Times New Roman" w:hAnsi="Arial" w:cs="Arial"/>
                <w:sz w:val="20"/>
                <w:szCs w:val="20"/>
                <w:lang w:val="es-AR" w:eastAsia="es-AR"/>
              </w:rPr>
              <w:t>8</w:t>
            </w:r>
            <w:r w:rsidRPr="00A21C03">
              <w:rPr>
                <w:rFonts w:ascii="Arial" w:eastAsia="Times New Roman" w:hAnsi="Arial" w:cs="Arial"/>
                <w:sz w:val="20"/>
                <w:szCs w:val="20"/>
                <w:lang w:val="es-AR" w:eastAsia="es-AR"/>
              </w:rPr>
              <w:t>%</w:t>
            </w:r>
          </w:p>
        </w:tc>
      </w:tr>
      <w:tr w:rsidR="009116D3" w:rsidRPr="00A21C03" w:rsidTr="0066568E">
        <w:trPr>
          <w:trHeight w:val="300"/>
          <w:jc w:val="center"/>
        </w:trPr>
        <w:tc>
          <w:tcPr>
            <w:tcW w:w="1701" w:type="dxa"/>
            <w:tcBorders>
              <w:top w:val="single" w:sz="2" w:space="0" w:color="auto"/>
            </w:tcBorders>
            <w:shd w:val="clear" w:color="auto" w:fill="auto"/>
            <w:noWrap/>
            <w:vAlign w:val="center"/>
          </w:tcPr>
          <w:p w:rsidR="009116D3" w:rsidRPr="00A21C03" w:rsidRDefault="009116D3" w:rsidP="0066568E">
            <w:pPr>
              <w:keepNext/>
              <w:keepLines/>
              <w:spacing w:after="0" w:line="240" w:lineRule="auto"/>
              <w:jc w:val="left"/>
              <w:rPr>
                <w:rFonts w:ascii="Arial" w:eastAsia="Times New Roman" w:hAnsi="Arial" w:cs="Arial"/>
                <w:sz w:val="20"/>
                <w:szCs w:val="20"/>
                <w:lang w:val="es-AR" w:eastAsia="es-AR"/>
              </w:rPr>
            </w:pPr>
          </w:p>
        </w:tc>
        <w:tc>
          <w:tcPr>
            <w:tcW w:w="2409" w:type="dxa"/>
            <w:tcBorders>
              <w:top w:val="single" w:sz="2" w:space="0" w:color="auto"/>
            </w:tcBorders>
            <w:shd w:val="clear" w:color="auto" w:fill="auto"/>
            <w:vAlign w:val="center"/>
          </w:tcPr>
          <w:p w:rsidR="009116D3" w:rsidRPr="00A21C03" w:rsidRDefault="009116D3" w:rsidP="009116D3">
            <w:pPr>
              <w:keepNext/>
              <w:keepLines/>
              <w:spacing w:after="0" w:line="240" w:lineRule="auto"/>
              <w:jc w:val="left"/>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6.801.853 (+30%)</w:t>
            </w:r>
          </w:p>
        </w:tc>
        <w:tc>
          <w:tcPr>
            <w:tcW w:w="1418" w:type="dxa"/>
            <w:tcBorders>
              <w:top w:val="single" w:sz="2" w:space="0" w:color="auto"/>
            </w:tcBorders>
            <w:vAlign w:val="center"/>
          </w:tcPr>
          <w:p w:rsidR="009116D3" w:rsidRPr="00A21C03" w:rsidRDefault="006E0280" w:rsidP="0066568E">
            <w:pPr>
              <w:keepNext/>
              <w:keepLines/>
              <w:spacing w:after="0" w:line="240" w:lineRule="auto"/>
              <w:jc w:val="center"/>
              <w:rPr>
                <w:rFonts w:ascii="Arial" w:eastAsia="Times New Roman" w:hAnsi="Arial" w:cs="Arial"/>
                <w:sz w:val="20"/>
                <w:szCs w:val="20"/>
                <w:lang w:val="es-AR" w:eastAsia="es-AR"/>
              </w:rPr>
            </w:pPr>
            <w:r>
              <w:rPr>
                <w:rFonts w:ascii="Arial" w:eastAsia="Times New Roman" w:hAnsi="Arial" w:cs="Arial"/>
                <w:sz w:val="20"/>
                <w:szCs w:val="20"/>
                <w:lang w:val="es-AR" w:eastAsia="es-AR"/>
              </w:rPr>
              <w:t>3.300.215</w:t>
            </w:r>
          </w:p>
        </w:tc>
        <w:tc>
          <w:tcPr>
            <w:tcW w:w="709" w:type="dxa"/>
            <w:tcBorders>
              <w:top w:val="single" w:sz="2" w:space="0" w:color="auto"/>
            </w:tcBorders>
            <w:vAlign w:val="center"/>
          </w:tcPr>
          <w:p w:rsidR="009116D3" w:rsidRPr="00A21C03" w:rsidRDefault="009116D3" w:rsidP="006E0280">
            <w:pPr>
              <w:keepNext/>
              <w:keepLines/>
              <w:spacing w:after="0" w:line="240" w:lineRule="auto"/>
              <w:jc w:val="center"/>
              <w:rPr>
                <w:rFonts w:ascii="Arial" w:eastAsia="Times New Roman" w:hAnsi="Arial" w:cs="Arial"/>
                <w:sz w:val="20"/>
                <w:szCs w:val="20"/>
                <w:lang w:val="es-AR" w:eastAsia="es-AR"/>
              </w:rPr>
            </w:pPr>
            <w:r w:rsidRPr="00A21C03">
              <w:rPr>
                <w:rFonts w:ascii="Arial" w:eastAsia="Times New Roman" w:hAnsi="Arial" w:cs="Arial"/>
                <w:sz w:val="20"/>
                <w:szCs w:val="20"/>
                <w:lang w:val="es-AR" w:eastAsia="es-AR"/>
              </w:rPr>
              <w:t>-</w:t>
            </w:r>
            <w:r w:rsidR="006E0280">
              <w:rPr>
                <w:rFonts w:ascii="Arial" w:eastAsia="Times New Roman" w:hAnsi="Arial" w:cs="Arial"/>
                <w:sz w:val="20"/>
                <w:szCs w:val="20"/>
                <w:lang w:val="es-AR" w:eastAsia="es-AR"/>
              </w:rPr>
              <w:t>36</w:t>
            </w:r>
            <w:r w:rsidRPr="00A21C03">
              <w:rPr>
                <w:rFonts w:ascii="Arial" w:eastAsia="Times New Roman" w:hAnsi="Arial" w:cs="Arial"/>
                <w:sz w:val="20"/>
                <w:szCs w:val="20"/>
                <w:lang w:val="es-AR" w:eastAsia="es-AR"/>
              </w:rPr>
              <w:t>%</w:t>
            </w:r>
          </w:p>
        </w:tc>
      </w:tr>
    </w:tbl>
    <w:p w:rsidR="002B0D9F" w:rsidRPr="00A21C03" w:rsidRDefault="002B0D9F" w:rsidP="00BF6A58">
      <w:pPr>
        <w:ind w:left="1134" w:right="1134"/>
        <w:jc w:val="center"/>
        <w:rPr>
          <w:rFonts w:ascii="Arial" w:hAnsi="Arial" w:cs="Arial"/>
          <w:sz w:val="18"/>
          <w:lang w:val="es-AR"/>
        </w:rPr>
      </w:pPr>
      <w:r w:rsidRPr="00A21C03">
        <w:rPr>
          <w:rFonts w:ascii="Arial" w:hAnsi="Arial" w:cs="Arial"/>
          <w:sz w:val="18"/>
          <w:lang w:val="es-AR"/>
        </w:rPr>
        <w:t>Fuente: Elaboración propia en base a información de ENATREL provista por el BID</w:t>
      </w:r>
    </w:p>
    <w:p w:rsidR="002B0D9F" w:rsidRPr="00A21C03" w:rsidRDefault="00617F77" w:rsidP="002B0D9F">
      <w:pPr>
        <w:rPr>
          <w:rFonts w:ascii="Arial" w:hAnsi="Arial" w:cs="Arial"/>
          <w:lang w:val="es-AR"/>
        </w:rPr>
      </w:pPr>
      <w:r w:rsidRPr="00A21C03">
        <w:rPr>
          <w:rFonts w:ascii="Arial" w:hAnsi="Arial" w:cs="Arial"/>
          <w:lang w:val="es-AR"/>
        </w:rPr>
        <w:t>Finalmente, t</w:t>
      </w:r>
      <w:r w:rsidR="002B0D9F" w:rsidRPr="00A21C03">
        <w:rPr>
          <w:rFonts w:ascii="Arial" w:hAnsi="Arial" w:cs="Arial"/>
          <w:lang w:val="es-AR"/>
        </w:rPr>
        <w:t xml:space="preserve">ambién en este caso los resultados de la evaluación económica son robustos a las sensibilidades efectuadas. </w:t>
      </w:r>
    </w:p>
    <w:p w:rsidR="002B0D9F" w:rsidRPr="00A21C03" w:rsidRDefault="002B0D9F" w:rsidP="002B0D9F">
      <w:pPr>
        <w:rPr>
          <w:rFonts w:ascii="Arial" w:hAnsi="Arial" w:cs="Arial"/>
          <w:lang w:val="es-AR"/>
        </w:rPr>
      </w:pPr>
      <w:r w:rsidRPr="00A21C03">
        <w:rPr>
          <w:rFonts w:ascii="Arial" w:hAnsi="Arial" w:cs="Arial"/>
          <w:lang w:val="es-AR"/>
        </w:rPr>
        <w:t xml:space="preserve">Desde el punto de vista privado, para que el proyecto sea rentable, la tasa de crecimiento anual real del peaje de transmisión, en vez del 2% supuesto, debe ser del </w:t>
      </w:r>
      <w:r w:rsidR="00617F77" w:rsidRPr="00A21C03">
        <w:rPr>
          <w:rFonts w:ascii="Arial" w:hAnsi="Arial" w:cs="Arial"/>
          <w:lang w:val="es-AR"/>
        </w:rPr>
        <w:t>9</w:t>
      </w:r>
      <w:r w:rsidRPr="00A21C03">
        <w:rPr>
          <w:rFonts w:ascii="Arial" w:hAnsi="Arial" w:cs="Arial"/>
          <w:lang w:val="es-AR"/>
        </w:rPr>
        <w:t>%.</w:t>
      </w:r>
    </w:p>
    <w:p w:rsidR="00265EF5" w:rsidRPr="00A21C03" w:rsidRDefault="00265EF5" w:rsidP="002B0D9F">
      <w:pPr>
        <w:rPr>
          <w:rFonts w:ascii="Arial" w:hAnsi="Arial" w:cs="Arial"/>
          <w:lang w:val="es-AR"/>
        </w:rPr>
      </w:pPr>
    </w:p>
    <w:p w:rsidR="00265EF5" w:rsidRPr="00A21C03" w:rsidRDefault="00265EF5" w:rsidP="00265EF5">
      <w:pPr>
        <w:rPr>
          <w:rFonts w:ascii="Arial" w:hAnsi="Arial" w:cs="Arial"/>
          <w:lang w:val="es-AR"/>
        </w:rPr>
      </w:pPr>
      <w:r w:rsidRPr="00A21C03">
        <w:rPr>
          <w:rFonts w:ascii="Arial" w:hAnsi="Arial" w:cs="Arial"/>
          <w:lang w:val="es-AR"/>
        </w:rPr>
        <w:t xml:space="preserve">Archivo de Excel con cálculos: </w:t>
      </w:r>
      <w:hyperlink r:id="rId18" w:history="1">
        <w:r w:rsidRPr="00A21C03">
          <w:rPr>
            <w:rStyle w:val="Hyperlink"/>
            <w:rFonts w:ascii="Arial" w:hAnsi="Arial" w:cs="Arial"/>
            <w:lang w:val="es-ES_tradnl"/>
          </w:rPr>
          <w:t>IDBDOCS-#39933096-Evaluación San Benito</w:t>
        </w:r>
      </w:hyperlink>
    </w:p>
    <w:p w:rsidR="00265EF5" w:rsidRPr="00A21C03" w:rsidRDefault="00265EF5" w:rsidP="002B0D9F">
      <w:pPr>
        <w:rPr>
          <w:rFonts w:ascii="Arial" w:hAnsi="Arial" w:cs="Arial"/>
          <w:lang w:val="es-AR"/>
        </w:rPr>
      </w:pPr>
    </w:p>
    <w:p w:rsidR="00C651D5" w:rsidRPr="00A21C03" w:rsidRDefault="00C651D5" w:rsidP="00C651D5">
      <w:pPr>
        <w:pStyle w:val="Heading1"/>
        <w:numPr>
          <w:ilvl w:val="0"/>
          <w:numId w:val="9"/>
        </w:numPr>
        <w:rPr>
          <w:rFonts w:ascii="Arial" w:hAnsi="Arial" w:cs="Arial"/>
          <w:lang w:val="es-AR"/>
        </w:rPr>
      </w:pPr>
      <w:bookmarkStart w:id="93" w:name="_Toc434552120"/>
      <w:r w:rsidRPr="00A21C03">
        <w:rPr>
          <w:rFonts w:ascii="Arial" w:hAnsi="Arial" w:cs="Arial"/>
          <w:lang w:val="es-AR"/>
        </w:rPr>
        <w:lastRenderedPageBreak/>
        <w:t>Conclusiones</w:t>
      </w:r>
      <w:bookmarkEnd w:id="93"/>
    </w:p>
    <w:p w:rsidR="009339C7" w:rsidRPr="00A21C03" w:rsidRDefault="009339C7" w:rsidP="009339C7">
      <w:pPr>
        <w:rPr>
          <w:rFonts w:ascii="Arial" w:hAnsi="Arial" w:cs="Arial"/>
          <w:lang w:val="es-AR"/>
        </w:rPr>
      </w:pPr>
      <w:r w:rsidRPr="00A21C03">
        <w:rPr>
          <w:rFonts w:ascii="Arial" w:hAnsi="Arial" w:cs="Arial"/>
          <w:lang w:val="es-AR"/>
        </w:rPr>
        <w:t xml:space="preserve">Se han presentado en este documento los resultados de las evaluaciones económico-financieras de una serie de proyectos de transmisión en Nicaragua. Estos proyectos, pertenecientes al proyecto Ampliación y Refuerzos en el Sistema de Transmisión de Electricidad de Nicaragua y a ser financiados parcialmente por el Banco Interamericano de Desarrollo (BID), tienen como objetivo general contribuir a la mejora de las condiciones de operación de la infraestructura del Sistema Interconectado Nacional (SIN), mediante el reforzamiento de la infraestructura de transmisión. Los objetivos específicos, por otro lado, incluyen garantizar un suministro de energía eléctrica confiable y seguro en las zonas beneficiadas por la ampliación de la cobertura eléctrica bajo el </w:t>
      </w:r>
      <w:r w:rsidRPr="00A21C03">
        <w:rPr>
          <w:rFonts w:ascii="Arial" w:hAnsi="Arial" w:cs="Arial"/>
          <w:lang w:val="es-ES_tradnl"/>
        </w:rPr>
        <w:t>Programa Nacional de Electrificación Sostenible y Energía Renovable para Nicaragua (PNESER)</w:t>
      </w:r>
      <w:r w:rsidRPr="00A21C03">
        <w:rPr>
          <w:rFonts w:ascii="Arial" w:hAnsi="Arial" w:cs="Arial"/>
          <w:lang w:val="es-AR"/>
        </w:rPr>
        <w:t xml:space="preserve">; y permitir la optimización de la capacidad de la línea de transmisión regional en los tramos ubicados en territorio nicaragüense, en el marco </w:t>
      </w:r>
      <w:r w:rsidRPr="00A21C03">
        <w:rPr>
          <w:rFonts w:ascii="Arial" w:hAnsi="Arial" w:cs="Arial"/>
          <w:lang w:val="es-ES_tradnl"/>
        </w:rPr>
        <w:t>del Sistema de Interconexión Eléctrica de los Países de América Central (SIEPAC)</w:t>
      </w:r>
      <w:r w:rsidRPr="00A21C03">
        <w:rPr>
          <w:rFonts w:ascii="Arial" w:hAnsi="Arial" w:cs="Arial"/>
          <w:lang w:val="es-AR"/>
        </w:rPr>
        <w:t>.</w:t>
      </w:r>
    </w:p>
    <w:p w:rsidR="00176048" w:rsidRDefault="00176048" w:rsidP="00176048">
      <w:pPr>
        <w:rPr>
          <w:rFonts w:ascii="Arial" w:hAnsi="Arial" w:cs="Arial"/>
          <w:lang w:val="es-AR"/>
        </w:rPr>
      </w:pPr>
      <w:r w:rsidRPr="00A21C03">
        <w:rPr>
          <w:rFonts w:ascii="Arial" w:hAnsi="Arial" w:cs="Arial"/>
          <w:lang w:val="es-AR"/>
        </w:rPr>
        <w:t>En términos de inversión (financiera</w:t>
      </w:r>
      <w:r w:rsidRPr="00A21C03">
        <w:rPr>
          <w:rStyle w:val="FootnoteReference"/>
          <w:rFonts w:ascii="Arial" w:hAnsi="Arial" w:cs="Arial"/>
          <w:lang w:val="es-AR"/>
        </w:rPr>
        <w:footnoteReference w:id="27"/>
      </w:r>
      <w:r w:rsidRPr="00A21C03">
        <w:rPr>
          <w:rFonts w:ascii="Arial" w:hAnsi="Arial" w:cs="Arial"/>
          <w:lang w:val="es-AR"/>
        </w:rPr>
        <w:t xml:space="preserve">), estos proyectos conllevan una erogación de cerca de </w:t>
      </w:r>
      <w:r w:rsidR="006926CE" w:rsidRPr="00A21C03">
        <w:rPr>
          <w:rFonts w:ascii="Arial" w:hAnsi="Arial" w:cs="Arial"/>
          <w:lang w:val="es-AR"/>
        </w:rPr>
        <w:t>40</w:t>
      </w:r>
      <w:r w:rsidRPr="00A21C03">
        <w:rPr>
          <w:rFonts w:ascii="Arial" w:hAnsi="Arial" w:cs="Arial"/>
          <w:lang w:val="es-AR"/>
        </w:rPr>
        <w:t>.</w:t>
      </w:r>
      <w:r w:rsidR="002B0D9F" w:rsidRPr="00A21C03">
        <w:rPr>
          <w:rFonts w:ascii="Arial" w:hAnsi="Arial" w:cs="Arial"/>
          <w:lang w:val="es-AR"/>
        </w:rPr>
        <w:t>6</w:t>
      </w:r>
      <w:r w:rsidRPr="00A21C03">
        <w:rPr>
          <w:rFonts w:ascii="Arial" w:hAnsi="Arial" w:cs="Arial"/>
          <w:lang w:val="es-AR"/>
        </w:rPr>
        <w:t xml:space="preserve">00.000 US$, permitiendo generar un valor económico neto global de más de </w:t>
      </w:r>
      <w:r w:rsidR="00B903E2" w:rsidRPr="00B903E2">
        <w:rPr>
          <w:rFonts w:ascii="Arial" w:hAnsi="Arial" w:cs="Arial"/>
          <w:lang w:val="es-AR"/>
        </w:rPr>
        <w:t xml:space="preserve">150.171.114 </w:t>
      </w:r>
      <w:r w:rsidRPr="00A21C03">
        <w:rPr>
          <w:rFonts w:ascii="Arial" w:hAnsi="Arial" w:cs="Arial"/>
          <w:lang w:val="es-AR"/>
        </w:rPr>
        <w:t xml:space="preserve">US$, para más de 328.000 nicaragüenses, entre clientes nuevos y existentes. Además, todos los proyectos evaluados (considerados individualmente) conllevan un Valor Presente Neto Económico (VPNE) positivo, siendo los resultados robustos a variaciones en los supuestos de modelación. </w:t>
      </w:r>
    </w:p>
    <w:p w:rsidR="00B903E2" w:rsidRDefault="00B903E2" w:rsidP="00176048">
      <w:pPr>
        <w:rPr>
          <w:rFonts w:ascii="Arial" w:hAnsi="Arial" w:cs="Arial"/>
          <w:lang w:val="es-ES_tradnl"/>
        </w:rPr>
      </w:pPr>
      <w:r>
        <w:rPr>
          <w:rFonts w:ascii="Arial" w:hAnsi="Arial" w:cs="Arial"/>
          <w:lang w:val="es-AR"/>
        </w:rPr>
        <w:t xml:space="preserve">Los resultados de los </w:t>
      </w:r>
      <w:proofErr w:type="spellStart"/>
      <w:r>
        <w:rPr>
          <w:rFonts w:ascii="Arial" w:hAnsi="Arial" w:cs="Arial"/>
          <w:lang w:val="es-AR"/>
        </w:rPr>
        <w:t>an</w:t>
      </w:r>
      <w:r>
        <w:rPr>
          <w:rFonts w:ascii="Arial" w:hAnsi="Arial" w:cs="Arial"/>
          <w:lang w:val="es-ES_tradnl"/>
        </w:rPr>
        <w:t>álisis</w:t>
      </w:r>
      <w:proofErr w:type="spellEnd"/>
      <w:r>
        <w:rPr>
          <w:rFonts w:ascii="Arial" w:hAnsi="Arial" w:cs="Arial"/>
          <w:lang w:val="es-ES_tradnl"/>
        </w:rPr>
        <w:t xml:space="preserve"> de sensibilidad muestran que el VPNE de los proyectos </w:t>
      </w:r>
      <w:proofErr w:type="gramStart"/>
      <w:r>
        <w:rPr>
          <w:rFonts w:ascii="Arial" w:hAnsi="Arial" w:cs="Arial"/>
          <w:lang w:val="es-ES_tradnl"/>
        </w:rPr>
        <w:t>son</w:t>
      </w:r>
      <w:proofErr w:type="gramEnd"/>
      <w:r>
        <w:rPr>
          <w:rFonts w:ascii="Arial" w:hAnsi="Arial" w:cs="Arial"/>
          <w:lang w:val="es-ES_tradnl"/>
        </w:rPr>
        <w:t xml:space="preserve"> muy sensibles a variaciones en la tasa de crecimiento de la demanda. Esta circunstancia se explica porque el grueso de los beneficios de las inversiones </w:t>
      </w:r>
      <w:proofErr w:type="gramStart"/>
      <w:r>
        <w:rPr>
          <w:rFonts w:ascii="Arial" w:hAnsi="Arial" w:cs="Arial"/>
          <w:lang w:val="es-ES_tradnl"/>
        </w:rPr>
        <w:t>dependen</w:t>
      </w:r>
      <w:proofErr w:type="gramEnd"/>
      <w:r>
        <w:rPr>
          <w:rFonts w:ascii="Arial" w:hAnsi="Arial" w:cs="Arial"/>
          <w:lang w:val="es-ES_tradnl"/>
        </w:rPr>
        <w:t xml:space="preserve"> del volumen de energía que se transportará una vez que las obras estén operando. Sin embargo, viendo la historia reciente del país y el comportamiento de las variables económicas relevantes nos indican que el riesgo de que la demanda se desacelere a niveles donde los proyectos no sean rentables es muy bajo.</w:t>
      </w:r>
    </w:p>
    <w:p w:rsidR="00B903E2" w:rsidRPr="00B903E2" w:rsidRDefault="00B903E2" w:rsidP="00176048">
      <w:pPr>
        <w:rPr>
          <w:rFonts w:ascii="Arial" w:hAnsi="Arial" w:cs="Arial"/>
          <w:lang w:val="es-ES_tradnl"/>
        </w:rPr>
      </w:pPr>
      <w:r>
        <w:rPr>
          <w:rFonts w:ascii="Arial" w:hAnsi="Arial" w:cs="Arial"/>
          <w:lang w:val="es-ES_tradnl"/>
        </w:rPr>
        <w:t>En otro sentido, los proyectos demostraron una baja sensibilidad a las variaciones en los costos</w:t>
      </w:r>
      <w:r w:rsidR="00970E72">
        <w:rPr>
          <w:rFonts w:ascii="Arial" w:hAnsi="Arial" w:cs="Arial"/>
          <w:lang w:val="es-ES_tradnl"/>
        </w:rPr>
        <w:t xml:space="preserve"> de inversión</w:t>
      </w:r>
      <w:r>
        <w:rPr>
          <w:rFonts w:ascii="Arial" w:hAnsi="Arial" w:cs="Arial"/>
          <w:lang w:val="es-ES_tradnl"/>
        </w:rPr>
        <w:t xml:space="preserve">. </w:t>
      </w:r>
      <w:r w:rsidR="00970E72">
        <w:rPr>
          <w:rFonts w:ascii="Arial" w:hAnsi="Arial" w:cs="Arial"/>
          <w:lang w:val="es-ES_tradnl"/>
        </w:rPr>
        <w:t xml:space="preserve">Esto se explica porque los beneficios se alcanzan muy rápido y se mantienen en el tiempo. Indicando que las inversiones son rentables consistentemente bajo escenarios diversos. </w:t>
      </w:r>
      <w:bookmarkStart w:id="94" w:name="_GoBack"/>
      <w:bookmarkEnd w:id="94"/>
    </w:p>
    <w:p w:rsidR="00176048" w:rsidRPr="00A21C03" w:rsidRDefault="00176048" w:rsidP="00176048">
      <w:pPr>
        <w:rPr>
          <w:rFonts w:ascii="Arial" w:hAnsi="Arial" w:cs="Arial"/>
          <w:lang w:val="es-AR"/>
        </w:rPr>
      </w:pPr>
      <w:r w:rsidRPr="00A21C03">
        <w:rPr>
          <w:rFonts w:ascii="Arial" w:hAnsi="Arial" w:cs="Arial"/>
          <w:lang w:val="es-AR"/>
        </w:rPr>
        <w:t>En términos privados o financieros, los proyectos no resultan rentables (tienen un VAN negativo)</w:t>
      </w:r>
      <w:r w:rsidR="003507C3" w:rsidRPr="00A21C03">
        <w:rPr>
          <w:rFonts w:ascii="Arial" w:hAnsi="Arial" w:cs="Arial"/>
          <w:lang w:val="es-AR"/>
        </w:rPr>
        <w:t>,</w:t>
      </w:r>
      <w:r w:rsidRPr="00A21C03">
        <w:rPr>
          <w:rFonts w:ascii="Arial" w:hAnsi="Arial" w:cs="Arial"/>
          <w:lang w:val="es-AR"/>
        </w:rPr>
        <w:t xml:space="preserve"> aunque sí sostenibles en la mayoría de los casos</w:t>
      </w:r>
      <w:r w:rsidR="003507C3" w:rsidRPr="00A21C03">
        <w:rPr>
          <w:rStyle w:val="FootnoteReference"/>
          <w:rFonts w:ascii="Arial" w:hAnsi="Arial" w:cs="Arial"/>
          <w:lang w:val="es-AR"/>
        </w:rPr>
        <w:footnoteReference w:id="28"/>
      </w:r>
      <w:r w:rsidR="003507C3" w:rsidRPr="00A21C03">
        <w:rPr>
          <w:rFonts w:ascii="Arial" w:hAnsi="Arial" w:cs="Arial"/>
          <w:lang w:val="es-AR"/>
        </w:rPr>
        <w:t xml:space="preserve">. Sin embargo, se considera pertinente hacer una salvedad que tiene que ver con la relevancia del análisis financiero en el contexto de esta evaluación. En el caso de evaluación financiera de proyectos en sectores regulados, como es el presente, las tarifas pueden ser endógenas (dependiendo del tipo de regulación), ajustándose entonces de manera de cubrir los costos de toda la cartera de proyectos. Por otro lado, si se utiliza la tarifa </w:t>
      </w:r>
      <w:r w:rsidR="003507C3" w:rsidRPr="00A21C03">
        <w:rPr>
          <w:rFonts w:ascii="Arial" w:hAnsi="Arial" w:cs="Arial"/>
          <w:lang w:val="es-AR"/>
        </w:rPr>
        <w:lastRenderedPageBreak/>
        <w:t xml:space="preserve">media para evaluar un proyecto específico en la red de transmisión, si bien el resultado financiero individual puede no ser positivo, esto no invalida la posibilidad de que </w:t>
      </w:r>
      <w:r w:rsidR="00DE1290" w:rsidRPr="00A21C03">
        <w:rPr>
          <w:rFonts w:ascii="Arial" w:hAnsi="Arial" w:cs="Arial"/>
          <w:lang w:val="es-AR"/>
        </w:rPr>
        <w:t xml:space="preserve">la empresa en su conjunto </w:t>
      </w:r>
      <w:r w:rsidR="003507C3" w:rsidRPr="00A21C03">
        <w:rPr>
          <w:rFonts w:ascii="Arial" w:hAnsi="Arial" w:cs="Arial"/>
          <w:lang w:val="es-AR"/>
        </w:rPr>
        <w:t>sea rentable, incluso en términos financieros.</w:t>
      </w:r>
    </w:p>
    <w:p w:rsidR="00A21C03" w:rsidRDefault="003507C3" w:rsidP="00800FD8">
      <w:pPr>
        <w:rPr>
          <w:rFonts w:ascii="Arial" w:hAnsi="Arial" w:cs="Arial"/>
          <w:lang w:val="es-AR"/>
        </w:rPr>
      </w:pPr>
      <w:r w:rsidRPr="00A21C03">
        <w:rPr>
          <w:rFonts w:ascii="Arial" w:hAnsi="Arial" w:cs="Arial"/>
          <w:lang w:val="es-AR"/>
        </w:rPr>
        <w:t>Como conclusión general de la evaluación entonces, es posible aseverar que la consecución de estos proyectos es deseable desde el punto de vista de la sociedad nicaragüense.</w:t>
      </w:r>
    </w:p>
    <w:p w:rsidR="009339C7" w:rsidRPr="00A21C03" w:rsidRDefault="00A21C03" w:rsidP="00A21C03">
      <w:pPr>
        <w:tabs>
          <w:tab w:val="left" w:pos="2805"/>
        </w:tabs>
        <w:rPr>
          <w:rFonts w:ascii="Arial" w:hAnsi="Arial" w:cs="Arial"/>
          <w:lang w:val="es-AR"/>
        </w:rPr>
      </w:pPr>
      <w:r>
        <w:rPr>
          <w:rFonts w:ascii="Arial" w:hAnsi="Arial" w:cs="Arial"/>
          <w:lang w:val="es-AR"/>
        </w:rPr>
        <w:tab/>
      </w:r>
    </w:p>
    <w:sectPr w:rsidR="009339C7" w:rsidRPr="00A21C03" w:rsidSect="003E08B7">
      <w:footerReference w:type="default" r:id="rId19"/>
      <w:pgSz w:w="11907" w:h="16839" w:code="9"/>
      <w:pgMar w:top="1417" w:right="1701" w:bottom="1417" w:left="1701" w:header="63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E2" w:rsidRDefault="00B903E2" w:rsidP="00C86F81">
      <w:r>
        <w:separator/>
      </w:r>
    </w:p>
  </w:endnote>
  <w:endnote w:type="continuationSeparator" w:id="0">
    <w:p w:rsidR="00B903E2" w:rsidRDefault="00B903E2" w:rsidP="00C8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8">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ff12">
    <w:altName w:val="Times New Roman"/>
    <w:panose1 w:val="00000000000000000000"/>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lackletter">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ヒラギノ角ゴ Pro W3">
    <w:altName w:val="Arial Unicode MS"/>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E2" w:rsidRDefault="00B903E2">
    <w:pPr>
      <w:pStyle w:val="Footer"/>
      <w:jc w:val="right"/>
    </w:pPr>
  </w:p>
  <w:p w:rsidR="00B903E2" w:rsidRDefault="00B9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89126"/>
      <w:docPartObj>
        <w:docPartGallery w:val="Page Numbers (Bottom of Page)"/>
        <w:docPartUnique/>
      </w:docPartObj>
    </w:sdtPr>
    <w:sdtContent>
      <w:p w:rsidR="00B903E2" w:rsidRDefault="00B903E2">
        <w:pPr>
          <w:pStyle w:val="Footer"/>
          <w:jc w:val="right"/>
        </w:pPr>
        <w:r>
          <w:fldChar w:fldCharType="begin"/>
        </w:r>
        <w:r>
          <w:instrText>PAGE   \* MERGEFORMAT</w:instrText>
        </w:r>
        <w:r>
          <w:fldChar w:fldCharType="separate"/>
        </w:r>
        <w:r w:rsidR="00970E72" w:rsidRPr="00970E72">
          <w:rPr>
            <w:noProof/>
            <w:lang w:val="es-ES"/>
          </w:rPr>
          <w:t>31</w:t>
        </w:r>
        <w:r>
          <w:fldChar w:fldCharType="end"/>
        </w:r>
      </w:p>
    </w:sdtContent>
  </w:sdt>
  <w:p w:rsidR="00B903E2" w:rsidRDefault="00B9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E2" w:rsidRDefault="00B903E2" w:rsidP="00C86F81">
      <w:r>
        <w:separator/>
      </w:r>
    </w:p>
  </w:footnote>
  <w:footnote w:type="continuationSeparator" w:id="0">
    <w:p w:rsidR="00B903E2" w:rsidRDefault="00B903E2" w:rsidP="00C86F81">
      <w:r>
        <w:continuationSeparator/>
      </w:r>
    </w:p>
  </w:footnote>
  <w:footnote w:id="1">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El PNESER es un programa multianual, apoyado por múltiples organismos de financiación y cooperación internacional que ha sido financiado por el Banco a través de las operaciones NI-L1040, NI-L1050 y NI-L1063. Este Programa busca transformar la cobertura eléctrica a nivel nacional, a través de alcanzar la meta de conectar al menos al 90% de los nicaragüenses al servicio eléctrico, contemplando a su vez el escalamiento del uso de Energía Renovable (ER) y la promoción de la Eficiencia Energética (EE).</w:t>
      </w:r>
    </w:p>
  </w:footnote>
  <w:footnote w:id="2">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Se contempla, además, un monto por imprevistos del orden de los 3.100.000 US$.</w:t>
      </w:r>
    </w:p>
  </w:footnote>
  <w:footnote w:id="3">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monto corresponde al total de la inversión sin ajustar por factores de cuenta ni incorporar el valor de intereses durante el período de construcción. </w:t>
      </w:r>
    </w:p>
  </w:footnote>
  <w:footnote w:id="4">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El PNESER es un programa multianual, apoyado por múltiples organismos de financiación y cooperación internacional que ha sido financiado por el Banco a través de las operaciones NI-L1040, NI-L1050 y NI-L1063. Este Programa busca transformar la cobertura eléctrica a nivel nacional, a través de alcanzar la meta de conectar al menos al 90% de los nicaragüenses al servicio eléctrico, contemplando a su vez el escalamiento del uso de Energía Renovable (ER) y la promoción de la Eficiencia Energética (EE).</w:t>
      </w:r>
    </w:p>
  </w:footnote>
  <w:footnote w:id="5">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Se contempla, además, un monto por imprevistos del orden de los 3.100.000 US$.</w:t>
      </w:r>
    </w:p>
  </w:footnote>
  <w:footnote w:id="6">
    <w:p w:rsidR="00B903E2" w:rsidRPr="00A21C03" w:rsidRDefault="00B903E2" w:rsidP="00A21C03">
      <w:pPr>
        <w:pStyle w:val="FootnoteText"/>
        <w:spacing w:after="0" w:line="240" w:lineRule="auto"/>
        <w:rPr>
          <w:rFonts w:ascii="Arial" w:hAnsi="Arial" w:cs="Arial"/>
          <w:sz w:val="18"/>
          <w:szCs w:val="18"/>
          <w:lang w:val="es-AR"/>
        </w:rPr>
      </w:pPr>
      <w:r w:rsidRPr="00A21C03">
        <w:rPr>
          <w:rStyle w:val="FootnoteReference"/>
          <w:rFonts w:ascii="Arial" w:hAnsi="Arial" w:cs="Arial"/>
          <w:sz w:val="18"/>
          <w:szCs w:val="18"/>
          <w:lang w:val="es-AR"/>
        </w:rPr>
        <w:footnoteRef/>
      </w:r>
      <w:r w:rsidRPr="00A21C03">
        <w:rPr>
          <w:rFonts w:ascii="Arial" w:hAnsi="Arial" w:cs="Arial"/>
          <w:sz w:val="18"/>
          <w:szCs w:val="18"/>
          <w:lang w:val="es-AR"/>
        </w:rPr>
        <w:t xml:space="preserve"> </w:t>
      </w:r>
      <w:r>
        <w:rPr>
          <w:rFonts w:ascii="Arial" w:hAnsi="Arial" w:cs="Arial"/>
          <w:sz w:val="18"/>
          <w:szCs w:val="18"/>
          <w:lang w:val="es-AR"/>
        </w:rPr>
        <w:t xml:space="preserve">El alcance de las actividades de esta evaluación no incluyó la auditoría de la calidad de la información suministrada por el Gobierno de Nicaragua y el BID. </w:t>
      </w:r>
    </w:p>
  </w:footnote>
  <w:footnote w:id="7">
    <w:p w:rsidR="00B903E2" w:rsidRPr="00A21C03" w:rsidRDefault="00B903E2" w:rsidP="00A21C03">
      <w:pPr>
        <w:pStyle w:val="FootnoteText"/>
        <w:spacing w:after="0" w:line="240" w:lineRule="auto"/>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Se supone que los factores de cuenta correspondiente a los “Costos de generación”, “Costos de transmisión” y “Costos de distribución” se refieren a la inversión en generación, transmisión y distribución, respectivamente.</w:t>
      </w:r>
    </w:p>
  </w:footnote>
  <w:footnote w:id="8">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El uso de la TIR como criterio de valuación financiera presenta ciertas limitaciones tanto en lo que hace a su cómputo (restricciones algebraicas sobre su existencia y unicidad) como a los supuestos subyacentes en su interpretación (reinversión, etc.). Para una discusión sobre las limitaciones de la TIR para la toma de decisiones ver por ejemplo </w:t>
      </w:r>
      <w:proofErr w:type="spellStart"/>
      <w:r w:rsidRPr="00A21C03">
        <w:rPr>
          <w:rFonts w:ascii="Arial" w:hAnsi="Arial" w:cs="Arial"/>
          <w:sz w:val="18"/>
          <w:szCs w:val="18"/>
        </w:rPr>
        <w:t>Applied</w:t>
      </w:r>
      <w:proofErr w:type="spellEnd"/>
      <w:r w:rsidRPr="00A21C03">
        <w:rPr>
          <w:rFonts w:ascii="Arial" w:hAnsi="Arial" w:cs="Arial"/>
          <w:sz w:val="18"/>
          <w:szCs w:val="18"/>
        </w:rPr>
        <w:t xml:space="preserve"> </w:t>
      </w:r>
      <w:proofErr w:type="spellStart"/>
      <w:r w:rsidRPr="00A21C03">
        <w:rPr>
          <w:rFonts w:ascii="Arial" w:hAnsi="Arial" w:cs="Arial"/>
          <w:sz w:val="18"/>
          <w:szCs w:val="18"/>
        </w:rPr>
        <w:t>Corporate</w:t>
      </w:r>
      <w:proofErr w:type="spellEnd"/>
      <w:r w:rsidRPr="00A21C03">
        <w:rPr>
          <w:rFonts w:ascii="Arial" w:hAnsi="Arial" w:cs="Arial"/>
          <w:sz w:val="18"/>
          <w:szCs w:val="18"/>
        </w:rPr>
        <w:t xml:space="preserve"> </w:t>
      </w:r>
      <w:proofErr w:type="spellStart"/>
      <w:r w:rsidRPr="00A21C03">
        <w:rPr>
          <w:rFonts w:ascii="Arial" w:hAnsi="Arial" w:cs="Arial"/>
          <w:sz w:val="18"/>
          <w:szCs w:val="18"/>
        </w:rPr>
        <w:t>Finance</w:t>
      </w:r>
      <w:proofErr w:type="spellEnd"/>
      <w:r w:rsidRPr="00A21C03">
        <w:rPr>
          <w:rFonts w:ascii="Arial" w:hAnsi="Arial" w:cs="Arial"/>
          <w:sz w:val="18"/>
          <w:szCs w:val="18"/>
        </w:rPr>
        <w:t xml:space="preserve">, de </w:t>
      </w:r>
      <w:proofErr w:type="spellStart"/>
      <w:r w:rsidRPr="00A21C03">
        <w:rPr>
          <w:rFonts w:ascii="Arial" w:hAnsi="Arial" w:cs="Arial"/>
          <w:sz w:val="18"/>
          <w:szCs w:val="18"/>
        </w:rPr>
        <w:t>Aswath</w:t>
      </w:r>
      <w:proofErr w:type="spellEnd"/>
      <w:r w:rsidRPr="00A21C03">
        <w:rPr>
          <w:rFonts w:ascii="Arial" w:hAnsi="Arial" w:cs="Arial"/>
          <w:sz w:val="18"/>
          <w:szCs w:val="18"/>
        </w:rPr>
        <w:t xml:space="preserve"> </w:t>
      </w:r>
      <w:proofErr w:type="spellStart"/>
      <w:r w:rsidRPr="00A21C03">
        <w:rPr>
          <w:rFonts w:ascii="Arial" w:hAnsi="Arial" w:cs="Arial"/>
          <w:sz w:val="18"/>
          <w:szCs w:val="18"/>
        </w:rPr>
        <w:t>Damodaran</w:t>
      </w:r>
      <w:proofErr w:type="spellEnd"/>
      <w:r w:rsidRPr="00A21C03">
        <w:rPr>
          <w:rFonts w:ascii="Arial" w:hAnsi="Arial" w:cs="Arial"/>
          <w:sz w:val="18"/>
          <w:szCs w:val="18"/>
        </w:rPr>
        <w:t>.</w:t>
      </w:r>
    </w:p>
  </w:footnote>
  <w:footnote w:id="9">
    <w:p w:rsidR="00B903E2" w:rsidRPr="00A21C03" w:rsidRDefault="00B903E2" w:rsidP="00A21C03">
      <w:pPr>
        <w:pStyle w:val="FootnoteText"/>
        <w:spacing w:after="0" w:line="240" w:lineRule="auto"/>
        <w:rPr>
          <w:rFonts w:ascii="Arial" w:hAnsi="Arial" w:cs="Arial"/>
          <w:sz w:val="18"/>
          <w:szCs w:val="18"/>
          <w:lang w:val="es-AR"/>
        </w:rPr>
      </w:pPr>
      <w:r w:rsidRPr="00A21C03">
        <w:rPr>
          <w:rStyle w:val="FootnoteReference"/>
          <w:rFonts w:ascii="Arial" w:hAnsi="Arial" w:cs="Arial"/>
          <w:sz w:val="18"/>
          <w:szCs w:val="18"/>
          <w:lang w:val="es-AR"/>
        </w:rPr>
        <w:footnoteRef/>
      </w:r>
      <w:r w:rsidRPr="00A21C03">
        <w:rPr>
          <w:rFonts w:ascii="Arial" w:hAnsi="Arial" w:cs="Arial"/>
          <w:sz w:val="18"/>
          <w:szCs w:val="18"/>
          <w:lang w:val="es-AR"/>
        </w:rPr>
        <w:t xml:space="preserve"> Si el valor presente de los ingresos operativos netos llega a cubrir la inversión, el valor presente neto del flujo de proyectos es positivo, volviendo al proyecto rentable y sin necesidad de apoyo financiero.</w:t>
      </w:r>
    </w:p>
  </w:footnote>
  <w:footnote w:id="10">
    <w:p w:rsidR="00B903E2" w:rsidRDefault="00B903E2">
      <w:pPr>
        <w:pStyle w:val="FootnoteText"/>
      </w:pPr>
      <w:r>
        <w:rPr>
          <w:rStyle w:val="FootnoteReference"/>
        </w:rPr>
        <w:footnoteRef/>
      </w:r>
      <w:r>
        <w:t xml:space="preserve"> La evaluación utilizará el valor de 800 US$/</w:t>
      </w:r>
      <w:proofErr w:type="spellStart"/>
      <w:r>
        <w:t>MWh</w:t>
      </w:r>
      <w:proofErr w:type="spellEnd"/>
      <w:r>
        <w:t xml:space="preserve"> para la ENS de los clientes rurales para mantener la consistencia con análisis costo-beneficios realizados anteriormente en el Banco en Nicaragua (NI-L1074)</w:t>
      </w:r>
    </w:p>
  </w:footnote>
  <w:footnote w:id="11">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monto corresponde al total de la inversión, sin ajustar por factores de cuenta.</w:t>
      </w:r>
    </w:p>
  </w:footnote>
  <w:footnote w:id="12">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Más, como se mencionó, un monto por imprevistos de aproximadamente 3.100.000 US$.</w:t>
      </w:r>
    </w:p>
  </w:footnote>
  <w:footnote w:id="13">
    <w:p w:rsidR="00B903E2" w:rsidRPr="00A21C03" w:rsidRDefault="00B903E2" w:rsidP="00A21C03">
      <w:pPr>
        <w:pStyle w:val="FootnoteText"/>
        <w:spacing w:after="0" w:line="240" w:lineRule="auto"/>
        <w:rPr>
          <w:rFonts w:ascii="Arial" w:hAnsi="Arial" w:cs="Arial"/>
          <w:sz w:val="18"/>
          <w:szCs w:val="18"/>
          <w:lang w:val="en-US"/>
        </w:rPr>
      </w:pPr>
      <w:r w:rsidRPr="00A21C03">
        <w:rPr>
          <w:rStyle w:val="FootnoteReference"/>
          <w:rFonts w:ascii="Arial" w:hAnsi="Arial" w:cs="Arial"/>
          <w:sz w:val="18"/>
          <w:szCs w:val="18"/>
          <w:lang w:val="es-AR"/>
        </w:rPr>
        <w:footnoteRef/>
      </w:r>
      <w:r w:rsidRPr="00A21C03">
        <w:rPr>
          <w:rFonts w:ascii="Arial" w:hAnsi="Arial" w:cs="Arial"/>
          <w:sz w:val="18"/>
          <w:szCs w:val="18"/>
          <w:lang w:val="en-US"/>
        </w:rPr>
        <w:t xml:space="preserve"> </w:t>
      </w:r>
      <w:proofErr w:type="spellStart"/>
      <w:r w:rsidRPr="00A21C03">
        <w:rPr>
          <w:rFonts w:ascii="Arial" w:hAnsi="Arial" w:cs="Arial"/>
          <w:sz w:val="18"/>
          <w:szCs w:val="18"/>
          <w:lang w:val="en-US"/>
        </w:rPr>
        <w:t>Ver</w:t>
      </w:r>
      <w:proofErr w:type="spellEnd"/>
      <w:r w:rsidRPr="00A21C03">
        <w:rPr>
          <w:rFonts w:ascii="Arial" w:hAnsi="Arial" w:cs="Arial"/>
          <w:sz w:val="18"/>
          <w:szCs w:val="18"/>
          <w:lang w:val="en-US"/>
        </w:rPr>
        <w:t xml:space="preserve">, </w:t>
      </w:r>
      <w:proofErr w:type="spellStart"/>
      <w:r w:rsidRPr="00A21C03">
        <w:rPr>
          <w:rFonts w:ascii="Arial" w:hAnsi="Arial" w:cs="Arial"/>
          <w:sz w:val="18"/>
          <w:szCs w:val="18"/>
          <w:lang w:val="en-US"/>
        </w:rPr>
        <w:t>por</w:t>
      </w:r>
      <w:proofErr w:type="spellEnd"/>
      <w:r w:rsidRPr="00A21C03">
        <w:rPr>
          <w:rFonts w:ascii="Arial" w:hAnsi="Arial" w:cs="Arial"/>
          <w:sz w:val="18"/>
          <w:szCs w:val="18"/>
          <w:lang w:val="en-US"/>
        </w:rPr>
        <w:t xml:space="preserve"> </w:t>
      </w:r>
      <w:proofErr w:type="spellStart"/>
      <w:r w:rsidRPr="00A21C03">
        <w:rPr>
          <w:rFonts w:ascii="Arial" w:hAnsi="Arial" w:cs="Arial"/>
          <w:sz w:val="18"/>
          <w:szCs w:val="18"/>
          <w:lang w:val="en-US"/>
        </w:rPr>
        <w:t>ejemplo</w:t>
      </w:r>
      <w:proofErr w:type="spellEnd"/>
      <w:r w:rsidRPr="00A21C03">
        <w:rPr>
          <w:rFonts w:ascii="Arial" w:hAnsi="Arial" w:cs="Arial"/>
          <w:sz w:val="18"/>
          <w:szCs w:val="18"/>
          <w:lang w:val="en-US"/>
        </w:rPr>
        <w:t xml:space="preserve">, </w:t>
      </w:r>
      <w:r w:rsidRPr="00A21C03">
        <w:rPr>
          <w:rFonts w:ascii="Arial" w:hAnsi="Arial" w:cs="Arial"/>
          <w:i/>
          <w:sz w:val="18"/>
          <w:szCs w:val="18"/>
          <w:lang w:val="en-US"/>
        </w:rPr>
        <w:t xml:space="preserve">Rural Electrification and Development in the Philippines: Measuring the Social and Economic Benefits </w:t>
      </w:r>
      <w:r w:rsidRPr="00A21C03">
        <w:rPr>
          <w:rFonts w:ascii="Arial" w:hAnsi="Arial" w:cs="Arial"/>
          <w:sz w:val="18"/>
          <w:szCs w:val="18"/>
          <w:lang w:val="en-US"/>
        </w:rPr>
        <w:t xml:space="preserve">(ESMAP, 2002); </w:t>
      </w:r>
      <w:r w:rsidRPr="00A21C03">
        <w:rPr>
          <w:rFonts w:ascii="Arial" w:hAnsi="Arial" w:cs="Arial"/>
          <w:i/>
          <w:sz w:val="18"/>
          <w:szCs w:val="18"/>
          <w:lang w:val="en-US"/>
        </w:rPr>
        <w:t xml:space="preserve">Peru: National Survey of Rural Household Energy Use </w:t>
      </w:r>
      <w:r w:rsidRPr="00A21C03">
        <w:rPr>
          <w:rFonts w:ascii="Arial" w:hAnsi="Arial" w:cs="Arial"/>
          <w:sz w:val="18"/>
          <w:szCs w:val="18"/>
          <w:lang w:val="en-US"/>
        </w:rPr>
        <w:t xml:space="preserve">(ESMAP, 2010); </w:t>
      </w:r>
      <w:r w:rsidRPr="00A21C03">
        <w:rPr>
          <w:rFonts w:ascii="Arial" w:hAnsi="Arial" w:cs="Arial"/>
          <w:i/>
          <w:sz w:val="18"/>
          <w:szCs w:val="18"/>
          <w:lang w:val="en-US"/>
        </w:rPr>
        <w:t xml:space="preserve">Policy Brief: Cost-benefit analysis of rural electrification </w:t>
      </w:r>
      <w:r w:rsidRPr="00A21C03">
        <w:rPr>
          <w:rFonts w:ascii="Arial" w:hAnsi="Arial" w:cs="Arial"/>
          <w:sz w:val="18"/>
          <w:szCs w:val="18"/>
          <w:lang w:val="en-US"/>
        </w:rPr>
        <w:t xml:space="preserve">(NORPLAN, 2012). </w:t>
      </w:r>
    </w:p>
  </w:footnote>
  <w:footnote w:id="14">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Valor estimado considerando cifras del PBI del Fondo Monetario Internacional para 2012 y valores de consumo de electricidad para el mismo año publicados por EIA.</w:t>
      </w:r>
    </w:p>
  </w:footnote>
  <w:footnote w:id="15">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valor corresponde a la inversión económica; esto es, la inversión ajustada por el factor de cuenta.</w:t>
      </w:r>
    </w:p>
  </w:footnote>
  <w:footnote w:id="16">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Las pérdidas de transmisión se valúan al costo incremental de generación y transmisión, mientras que las de distribución, se valúan al costo incremental total (generación, transmisión y distribución).</w:t>
      </w:r>
    </w:p>
  </w:footnote>
  <w:footnote w:id="17">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valor corresponde a la inversión económica; esto es, la inversión ajustada por el factor de cuenta.</w:t>
      </w:r>
    </w:p>
  </w:footnote>
  <w:footnote w:id="18">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Las pérdidas de transmisión se valúan al costo incremental de generación y transmisión, mientras que las de distribución, se valúan al costo incremental total (generación, transmisión y distribución).</w:t>
      </w:r>
    </w:p>
  </w:footnote>
  <w:footnote w:id="19">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valor corresponde a la inversión económica; esto es, la inversión ajustada por el factor de cuenta.</w:t>
      </w:r>
    </w:p>
  </w:footnote>
  <w:footnote w:id="20">
    <w:p w:rsidR="00B903E2" w:rsidRPr="00A21C03" w:rsidRDefault="00B903E2" w:rsidP="00A21C03">
      <w:pPr>
        <w:pStyle w:val="FootnoteText"/>
        <w:spacing w:after="0"/>
        <w:rPr>
          <w:rFonts w:ascii="Arial" w:hAnsi="Arial" w:cs="Arial"/>
          <w:sz w:val="18"/>
          <w:szCs w:val="18"/>
          <w:lang w:val="es-AR"/>
        </w:rPr>
      </w:pPr>
      <w:r w:rsidRPr="00A21C03">
        <w:rPr>
          <w:rStyle w:val="FootnoteReference"/>
          <w:rFonts w:ascii="Arial" w:hAnsi="Arial" w:cs="Arial"/>
          <w:sz w:val="18"/>
          <w:szCs w:val="18"/>
        </w:rPr>
        <w:footnoteRef/>
      </w:r>
      <w:r w:rsidRPr="00A21C03">
        <w:rPr>
          <w:rFonts w:ascii="Arial" w:hAnsi="Arial" w:cs="Arial"/>
          <w:sz w:val="18"/>
          <w:szCs w:val="18"/>
        </w:rPr>
        <w:t xml:space="preserve"> </w:t>
      </w:r>
      <w:r w:rsidRPr="00A21C03">
        <w:rPr>
          <w:rFonts w:ascii="Arial" w:hAnsi="Arial" w:cs="Arial"/>
          <w:sz w:val="18"/>
          <w:szCs w:val="18"/>
          <w:lang w:val="es-AR"/>
        </w:rPr>
        <w:t>En rigor de verdad, las proyecciones obtenidas prevén una energía de falla nula hasta el año 2036 y levemente positiva desde el 2037 al 2043. Los datos y proyecciones utilizados en la evaluación de este proyecto fueron los provistos por BID y contenidos en el archivo “Copia de FLUJOS DE ENERGÍA_LT_LBS-ACH1.xlsx”.</w:t>
      </w:r>
    </w:p>
  </w:footnote>
  <w:footnote w:id="21">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w:t>
      </w:r>
      <w:r w:rsidRPr="00A21C03">
        <w:rPr>
          <w:rFonts w:ascii="Arial" w:hAnsi="Arial" w:cs="Arial"/>
          <w:sz w:val="18"/>
          <w:szCs w:val="18"/>
          <w:lang w:val="es-AR"/>
        </w:rPr>
        <w:t xml:space="preserve">Con excepción del año 2030, año en que, como se mencionó, se dejan de considerar las fallas en las transferencias del SIN. </w:t>
      </w:r>
    </w:p>
  </w:footnote>
  <w:footnote w:id="22">
    <w:p w:rsidR="00B903E2" w:rsidRDefault="00B903E2">
      <w:pPr>
        <w:pStyle w:val="FootnoteText"/>
      </w:pPr>
      <w:r>
        <w:rPr>
          <w:rStyle w:val="FootnoteReference"/>
        </w:rPr>
        <w:footnoteRef/>
      </w:r>
      <w:r>
        <w:t xml:space="preserve"> Grupo de Trabajo de Planificación Regional. Plan Indicativo Regional de Expansión de la Generación. Consejo de Electrificación de América Central. Octubre 2012. Página 33.</w:t>
      </w:r>
    </w:p>
  </w:footnote>
  <w:footnote w:id="23">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valor corresponde a la inversión económica; esto es, la inversión ajustada por el factor de cuenta.</w:t>
      </w:r>
    </w:p>
  </w:footnote>
  <w:footnote w:id="24">
    <w:p w:rsidR="00B903E2" w:rsidRPr="00A21C03" w:rsidRDefault="00B903E2" w:rsidP="00A21C03">
      <w:pPr>
        <w:pStyle w:val="FootnoteText"/>
        <w:spacing w:after="0"/>
        <w:rPr>
          <w:rFonts w:ascii="Arial" w:hAnsi="Arial" w:cs="Arial"/>
          <w:sz w:val="18"/>
          <w:szCs w:val="18"/>
          <w:lang w:val="es-AR"/>
        </w:rPr>
      </w:pPr>
      <w:r w:rsidRPr="00A21C03">
        <w:rPr>
          <w:rStyle w:val="FootnoteReference"/>
          <w:rFonts w:ascii="Arial" w:hAnsi="Arial" w:cs="Arial"/>
          <w:sz w:val="18"/>
          <w:szCs w:val="18"/>
        </w:rPr>
        <w:footnoteRef/>
      </w:r>
      <w:r w:rsidRPr="00A21C03">
        <w:rPr>
          <w:rFonts w:ascii="Arial" w:hAnsi="Arial" w:cs="Arial"/>
          <w:sz w:val="18"/>
          <w:szCs w:val="18"/>
        </w:rPr>
        <w:t xml:space="preserve"> </w:t>
      </w:r>
      <w:r w:rsidRPr="00A21C03">
        <w:rPr>
          <w:rFonts w:ascii="Arial" w:hAnsi="Arial" w:cs="Arial"/>
          <w:sz w:val="18"/>
          <w:szCs w:val="18"/>
          <w:lang w:val="es-AR"/>
        </w:rPr>
        <w:t>Los datos y proyecciones utilizados en la evaluación de este proyecto fueron los provistos por BID y contenidos en el archivo “Copia de FLUJOS DE ENERGMA_ANILLO230KV.xlsx”.</w:t>
      </w:r>
    </w:p>
  </w:footnote>
  <w:footnote w:id="25">
    <w:p w:rsidR="00B903E2" w:rsidRDefault="00B903E2" w:rsidP="00450DB9">
      <w:pPr>
        <w:pStyle w:val="FootnoteText"/>
      </w:pPr>
      <w:r>
        <w:rPr>
          <w:rStyle w:val="FootnoteReference"/>
        </w:rPr>
        <w:footnoteRef/>
      </w:r>
      <w:r>
        <w:t xml:space="preserve"> Grupo de Trabajo de Planificación Regional. Plan Indicativo Regional de Expansión de la Generación. Consejo de Electrificación de América Central. Octubre 2012. Página 33.</w:t>
      </w:r>
    </w:p>
  </w:footnote>
  <w:footnote w:id="26">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valor corresponde a la inversión económica; esto es, la inversión ajustada por el factor de cuenta.</w:t>
      </w:r>
    </w:p>
  </w:footnote>
  <w:footnote w:id="27">
    <w:p w:rsidR="00B903E2" w:rsidRPr="00A21C03" w:rsidRDefault="00B903E2" w:rsidP="00A21C03">
      <w:pPr>
        <w:pStyle w:val="FootnoteText"/>
        <w:spacing w:after="0"/>
        <w:rPr>
          <w:rFonts w:ascii="Arial" w:hAnsi="Arial" w:cs="Arial"/>
          <w:sz w:val="18"/>
          <w:szCs w:val="18"/>
        </w:rPr>
      </w:pPr>
      <w:r w:rsidRPr="00A21C03">
        <w:rPr>
          <w:rStyle w:val="FootnoteReference"/>
          <w:rFonts w:ascii="Arial" w:hAnsi="Arial" w:cs="Arial"/>
          <w:sz w:val="18"/>
          <w:szCs w:val="18"/>
        </w:rPr>
        <w:footnoteRef/>
      </w:r>
      <w:r w:rsidRPr="00A21C03">
        <w:rPr>
          <w:rFonts w:ascii="Arial" w:hAnsi="Arial" w:cs="Arial"/>
          <w:sz w:val="18"/>
          <w:szCs w:val="18"/>
        </w:rPr>
        <w:t xml:space="preserve"> Este monto corresponde al total de la inversión sin ajustar por factores de cuenta.</w:t>
      </w:r>
    </w:p>
  </w:footnote>
  <w:footnote w:id="28">
    <w:p w:rsidR="00B903E2" w:rsidRPr="00A21C03" w:rsidRDefault="00B903E2" w:rsidP="00A21C03">
      <w:pPr>
        <w:pStyle w:val="FootnoteText"/>
        <w:spacing w:after="0"/>
        <w:rPr>
          <w:rFonts w:ascii="Arial" w:hAnsi="Arial" w:cs="Arial"/>
          <w:sz w:val="18"/>
          <w:szCs w:val="18"/>
          <w:lang w:val="es-AR"/>
        </w:rPr>
      </w:pPr>
      <w:r w:rsidRPr="00A21C03">
        <w:rPr>
          <w:rStyle w:val="FootnoteReference"/>
          <w:rFonts w:ascii="Arial" w:hAnsi="Arial" w:cs="Arial"/>
          <w:sz w:val="18"/>
          <w:szCs w:val="18"/>
        </w:rPr>
        <w:footnoteRef/>
      </w:r>
      <w:r w:rsidRPr="00A21C03">
        <w:rPr>
          <w:rFonts w:ascii="Arial" w:hAnsi="Arial" w:cs="Arial"/>
          <w:sz w:val="18"/>
          <w:szCs w:val="18"/>
        </w:rPr>
        <w:t xml:space="preserve"> </w:t>
      </w:r>
      <w:r w:rsidRPr="00A21C03">
        <w:rPr>
          <w:rFonts w:ascii="Arial" w:hAnsi="Arial" w:cs="Arial"/>
          <w:sz w:val="18"/>
          <w:szCs w:val="18"/>
          <w:lang w:val="es-AR"/>
        </w:rPr>
        <w:t xml:space="preserve">De hecho en todos, salvo en la LT Los </w:t>
      </w:r>
      <w:proofErr w:type="spellStart"/>
      <w:r w:rsidRPr="00A21C03">
        <w:rPr>
          <w:rFonts w:ascii="Arial" w:hAnsi="Arial" w:cs="Arial"/>
          <w:sz w:val="18"/>
          <w:szCs w:val="18"/>
          <w:lang w:val="es-AR"/>
        </w:rPr>
        <w:t>Brasiles</w:t>
      </w:r>
      <w:proofErr w:type="spellEnd"/>
      <w:r w:rsidRPr="00A21C03">
        <w:rPr>
          <w:rFonts w:ascii="Arial" w:hAnsi="Arial" w:cs="Arial"/>
          <w:sz w:val="18"/>
          <w:szCs w:val="18"/>
          <w:lang w:val="es-AR"/>
        </w:rPr>
        <w:t>-</w:t>
      </w:r>
      <w:proofErr w:type="spellStart"/>
      <w:r w:rsidRPr="00A21C03">
        <w:rPr>
          <w:rFonts w:ascii="Arial" w:hAnsi="Arial" w:cs="Arial"/>
          <w:sz w:val="18"/>
          <w:szCs w:val="18"/>
          <w:lang w:val="es-AR"/>
        </w:rPr>
        <w:t>Acahualinca</w:t>
      </w:r>
      <w:proofErr w:type="spellEnd"/>
      <w:r w:rsidRPr="00A21C03">
        <w:rPr>
          <w:rFonts w:ascii="Arial" w:hAnsi="Arial" w:cs="Arial"/>
          <w:sz w:val="18"/>
          <w:szCs w:val="18"/>
          <w:lang w:val="es-AR"/>
        </w:rPr>
        <w:t>-Managua.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E2" w:rsidRPr="00946FAD" w:rsidRDefault="00B903E2">
    <w:pPr>
      <w:pStyle w:val="Header"/>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224B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2"/>
    <w:lvl w:ilvl="0">
      <w:start w:val="1"/>
      <w:numFmt w:val="bullet"/>
      <w:pStyle w:val="Logro"/>
      <w:lvlText w:val=""/>
      <w:lvlJc w:val="left"/>
      <w:pPr>
        <w:tabs>
          <w:tab w:val="num" w:pos="0"/>
        </w:tabs>
        <w:ind w:left="240" w:hanging="240"/>
      </w:pPr>
      <w:rPr>
        <w:rFonts w:ascii="Wingdings" w:hAnsi="Wingdings"/>
        <w:sz w:val="12"/>
      </w:rPr>
    </w:lvl>
  </w:abstractNum>
  <w:abstractNum w:abstractNumId="2">
    <w:nsid w:val="00AE39D8"/>
    <w:multiLevelType w:val="hybridMultilevel"/>
    <w:tmpl w:val="B8588F68"/>
    <w:lvl w:ilvl="0" w:tplc="954872A6">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8D21680"/>
    <w:multiLevelType w:val="hybridMultilevel"/>
    <w:tmpl w:val="D9D6968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DE9571E"/>
    <w:multiLevelType w:val="hybridMultilevel"/>
    <w:tmpl w:val="2BE0ACDA"/>
    <w:lvl w:ilvl="0" w:tplc="D904F0F8">
      <w:start w:val="1"/>
      <w:numFmt w:val="upperRoman"/>
      <w:pStyle w:val="AnexoNiv1"/>
      <w:lvlText w:val="A.%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F4F03"/>
    <w:multiLevelType w:val="multilevel"/>
    <w:tmpl w:val="18E8D2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2"/>
      <w:lvlText w:val="%1.%2.%3.%4."/>
      <w:lvlJc w:val="left"/>
      <w:pPr>
        <w:ind w:left="1134" w:hanging="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492055"/>
    <w:multiLevelType w:val="hybridMultilevel"/>
    <w:tmpl w:val="AF88A572"/>
    <w:lvl w:ilvl="0" w:tplc="ADD0B1B6">
      <w:start w:val="1"/>
      <w:numFmt w:val="upperLetter"/>
      <w:pStyle w:val="AnexosNiv2"/>
      <w:lvlText w:val="a. %1 "/>
      <w:lvlJc w:val="left"/>
      <w:pPr>
        <w:ind w:left="1080" w:hanging="360"/>
      </w:pPr>
      <w:rPr>
        <w:rFonts w:hint="default"/>
        <w:b/>
        <w:i w:val="0"/>
        <w:caps/>
      </w:rPr>
    </w:lvl>
    <w:lvl w:ilvl="1" w:tplc="04090019">
      <w:start w:val="1"/>
      <w:numFmt w:val="lowerLetter"/>
      <w:pStyle w:val="AnexosNiv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pStyle w:val="AnexosNiv2"/>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B019C"/>
    <w:multiLevelType w:val="hybridMultilevel"/>
    <w:tmpl w:val="B46410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5885866"/>
    <w:multiLevelType w:val="hybridMultilevel"/>
    <w:tmpl w:val="7CF43600"/>
    <w:lvl w:ilvl="0" w:tplc="1EEEEF86">
      <w:start w:val="1"/>
      <w:numFmt w:val="lowerRoman"/>
      <w:pStyle w:val="MarcadorSmboloNvel1"/>
      <w:lvlText w:val="(%1)"/>
      <w:lvlJc w:val="left"/>
      <w:pPr>
        <w:tabs>
          <w:tab w:val="num" w:pos="862"/>
        </w:tabs>
        <w:ind w:left="822" w:hanging="396"/>
      </w:pPr>
      <w:rPr>
        <w:rFonts w:ascii="Arial" w:eastAsia="Times New Roman" w:hAnsi="Arial" w:cs="Gautami"/>
        <w:color w:val="003366"/>
      </w:rPr>
    </w:lvl>
    <w:lvl w:ilvl="1" w:tplc="04090003">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9">
    <w:nsid w:val="36F107F1"/>
    <w:multiLevelType w:val="hybridMultilevel"/>
    <w:tmpl w:val="346434B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80D7F21"/>
    <w:multiLevelType w:val="hybridMultilevel"/>
    <w:tmpl w:val="B88674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A4222D4"/>
    <w:multiLevelType w:val="hybridMultilevel"/>
    <w:tmpl w:val="C3FAEA06"/>
    <w:lvl w:ilvl="0" w:tplc="9C62FAAA">
      <w:start w:val="1"/>
      <w:numFmt w:val="bullet"/>
      <w:pStyle w:val="vietas1"/>
      <w:lvlText w:val=""/>
      <w:lvlJc w:val="left"/>
      <w:pPr>
        <w:tabs>
          <w:tab w:val="num" w:pos="720"/>
        </w:tabs>
        <w:ind w:left="720" w:hanging="360"/>
      </w:pPr>
      <w:rPr>
        <w:rFonts w:ascii="Wingdings" w:hAnsi="Wingdings" w:hint="default"/>
        <w:color w:val="339966"/>
        <w:sz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3A836D86"/>
    <w:multiLevelType w:val="hybridMultilevel"/>
    <w:tmpl w:val="E3688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E5A36B6"/>
    <w:multiLevelType w:val="hybridMultilevel"/>
    <w:tmpl w:val="467C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F119C"/>
    <w:multiLevelType w:val="hybridMultilevel"/>
    <w:tmpl w:val="683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A0108"/>
    <w:multiLevelType w:val="hybridMultilevel"/>
    <w:tmpl w:val="8F10BF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78A24C3"/>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F06411"/>
    <w:multiLevelType w:val="hybridMultilevel"/>
    <w:tmpl w:val="4DDEB63E"/>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6E11447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F747E1A"/>
    <w:multiLevelType w:val="hybridMultilevel"/>
    <w:tmpl w:val="BC9C3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4762A63"/>
    <w:multiLevelType w:val="multilevel"/>
    <w:tmpl w:val="89BEBD46"/>
    <w:lvl w:ilvl="0">
      <w:start w:val="1"/>
      <w:numFmt w:val="decimal"/>
      <w:pStyle w:val="BulletNum"/>
      <w:lvlText w:val="%1."/>
      <w:lvlJc w:val="left"/>
      <w:pPr>
        <w:ind w:left="928" w:hanging="360"/>
      </w:pPr>
      <w:rPr>
        <w:rFonts w:hint="default"/>
        <w:b/>
        <w:i w:val="0"/>
      </w:rPr>
    </w:lvl>
    <w:lvl w:ilvl="1">
      <w:start w:val="1"/>
      <w:numFmt w:val="lowerLetter"/>
      <w:lvlText w:val="%2."/>
      <w:lvlJc w:val="left"/>
      <w:pPr>
        <w:ind w:left="1070" w:hanging="360"/>
      </w:pPr>
      <w:rPr>
        <w:rFonts w:hint="default"/>
        <w:b/>
      </w:rPr>
    </w:lvl>
    <w:lvl w:ilvl="2">
      <w:start w:val="1"/>
      <w:numFmt w:val="upperRoman"/>
      <w:lvlText w:val="%3."/>
      <w:lvlJc w:val="right"/>
      <w:pPr>
        <w:ind w:left="1440" w:hanging="360"/>
      </w:pPr>
      <w:rPr>
        <w:rFonts w:hint="default"/>
        <w:b/>
        <w:i w:val="0"/>
      </w:rPr>
    </w:lvl>
    <w:lvl w:ilvl="3">
      <w:start w:val="1"/>
      <w:numFmt w:val="decimal"/>
      <w:lvlText w:val="%4."/>
      <w:lvlJc w:val="left"/>
      <w:pPr>
        <w:ind w:left="1800" w:hanging="360"/>
      </w:pPr>
      <w:rPr>
        <w:rFonts w:hint="default"/>
        <w:b/>
        <w:i w:val="0"/>
      </w:rPr>
    </w:lvl>
    <w:lvl w:ilvl="4">
      <w:start w:val="1"/>
      <w:numFmt w:val="lowerLetter"/>
      <w:lvlText w:val="%5."/>
      <w:lvlJc w:val="left"/>
      <w:pPr>
        <w:ind w:left="2160" w:hanging="360"/>
      </w:pPr>
      <w:rPr>
        <w:rFonts w:hint="default"/>
        <w:b/>
        <w:i w:val="0"/>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nsid w:val="79AE58A8"/>
    <w:multiLevelType w:val="hybridMultilevel"/>
    <w:tmpl w:val="D4789C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D417076"/>
    <w:multiLevelType w:val="hybridMultilevel"/>
    <w:tmpl w:val="78DACB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18"/>
  </w:num>
  <w:num w:numId="6">
    <w:abstractNumId w:val="8"/>
  </w:num>
  <w:num w:numId="7">
    <w:abstractNumId w:val="20"/>
  </w:num>
  <w:num w:numId="8">
    <w:abstractNumId w:val="1"/>
  </w:num>
  <w:num w:numId="9">
    <w:abstractNumId w:val="5"/>
  </w:num>
  <w:num w:numId="10">
    <w:abstractNumId w:val="15"/>
  </w:num>
  <w:num w:numId="11">
    <w:abstractNumId w:val="3"/>
  </w:num>
  <w:num w:numId="12">
    <w:abstractNumId w:val="10"/>
  </w:num>
  <w:num w:numId="13">
    <w:abstractNumId w:val="7"/>
  </w:num>
  <w:num w:numId="14">
    <w:abstractNumId w:val="9"/>
  </w:num>
  <w:num w:numId="15">
    <w:abstractNumId w:val="13"/>
  </w:num>
  <w:num w:numId="16">
    <w:abstractNumId w:val="14"/>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81"/>
    <w:rsid w:val="00000239"/>
    <w:rsid w:val="0000085A"/>
    <w:rsid w:val="000013B7"/>
    <w:rsid w:val="000013D6"/>
    <w:rsid w:val="00001D4D"/>
    <w:rsid w:val="0000216B"/>
    <w:rsid w:val="00002C21"/>
    <w:rsid w:val="00002E87"/>
    <w:rsid w:val="00002EE3"/>
    <w:rsid w:val="0000331C"/>
    <w:rsid w:val="00004ACC"/>
    <w:rsid w:val="00005206"/>
    <w:rsid w:val="00006CFE"/>
    <w:rsid w:val="00006E0B"/>
    <w:rsid w:val="00006FA1"/>
    <w:rsid w:val="00007974"/>
    <w:rsid w:val="000116CE"/>
    <w:rsid w:val="00011795"/>
    <w:rsid w:val="00011992"/>
    <w:rsid w:val="00012ED4"/>
    <w:rsid w:val="000130DA"/>
    <w:rsid w:val="00013CF9"/>
    <w:rsid w:val="000143AB"/>
    <w:rsid w:val="000151E4"/>
    <w:rsid w:val="00015D21"/>
    <w:rsid w:val="00016D9E"/>
    <w:rsid w:val="0001700D"/>
    <w:rsid w:val="00017028"/>
    <w:rsid w:val="0001714B"/>
    <w:rsid w:val="000172F3"/>
    <w:rsid w:val="0001783B"/>
    <w:rsid w:val="00017D11"/>
    <w:rsid w:val="00020E68"/>
    <w:rsid w:val="00021778"/>
    <w:rsid w:val="00022D1E"/>
    <w:rsid w:val="000235D0"/>
    <w:rsid w:val="0002391A"/>
    <w:rsid w:val="00023C67"/>
    <w:rsid w:val="000244EF"/>
    <w:rsid w:val="000249C3"/>
    <w:rsid w:val="000263F3"/>
    <w:rsid w:val="00026CF6"/>
    <w:rsid w:val="000276CA"/>
    <w:rsid w:val="000277B6"/>
    <w:rsid w:val="000304F2"/>
    <w:rsid w:val="00030B7D"/>
    <w:rsid w:val="00031530"/>
    <w:rsid w:val="0003163E"/>
    <w:rsid w:val="000334B6"/>
    <w:rsid w:val="00033CCA"/>
    <w:rsid w:val="00033D82"/>
    <w:rsid w:val="00033DAA"/>
    <w:rsid w:val="000343F4"/>
    <w:rsid w:val="00035220"/>
    <w:rsid w:val="00035ACB"/>
    <w:rsid w:val="000363C1"/>
    <w:rsid w:val="0003721E"/>
    <w:rsid w:val="0003799D"/>
    <w:rsid w:val="0004065E"/>
    <w:rsid w:val="00040F49"/>
    <w:rsid w:val="00041363"/>
    <w:rsid w:val="00041380"/>
    <w:rsid w:val="0004171B"/>
    <w:rsid w:val="0004269C"/>
    <w:rsid w:val="000435DB"/>
    <w:rsid w:val="00043FB5"/>
    <w:rsid w:val="0004479D"/>
    <w:rsid w:val="00044DD3"/>
    <w:rsid w:val="00044F5B"/>
    <w:rsid w:val="000457EF"/>
    <w:rsid w:val="00045CBB"/>
    <w:rsid w:val="00046448"/>
    <w:rsid w:val="00047747"/>
    <w:rsid w:val="000507AB"/>
    <w:rsid w:val="00054614"/>
    <w:rsid w:val="00054CDD"/>
    <w:rsid w:val="00055126"/>
    <w:rsid w:val="00055614"/>
    <w:rsid w:val="00055F14"/>
    <w:rsid w:val="00057B57"/>
    <w:rsid w:val="00060FAA"/>
    <w:rsid w:val="000629EF"/>
    <w:rsid w:val="00062F03"/>
    <w:rsid w:val="00063721"/>
    <w:rsid w:val="00063FBF"/>
    <w:rsid w:val="00065115"/>
    <w:rsid w:val="0006562E"/>
    <w:rsid w:val="000656D7"/>
    <w:rsid w:val="00065828"/>
    <w:rsid w:val="00065A80"/>
    <w:rsid w:val="000665D9"/>
    <w:rsid w:val="000667BE"/>
    <w:rsid w:val="000668DE"/>
    <w:rsid w:val="00066FE4"/>
    <w:rsid w:val="00067319"/>
    <w:rsid w:val="000678D3"/>
    <w:rsid w:val="00067E37"/>
    <w:rsid w:val="00070034"/>
    <w:rsid w:val="0007076B"/>
    <w:rsid w:val="00071660"/>
    <w:rsid w:val="00071754"/>
    <w:rsid w:val="00071FEB"/>
    <w:rsid w:val="000728B9"/>
    <w:rsid w:val="00072B9D"/>
    <w:rsid w:val="00073DCF"/>
    <w:rsid w:val="0007423C"/>
    <w:rsid w:val="000747AE"/>
    <w:rsid w:val="00074842"/>
    <w:rsid w:val="00074CE2"/>
    <w:rsid w:val="00074DC8"/>
    <w:rsid w:val="00074F1B"/>
    <w:rsid w:val="000750AB"/>
    <w:rsid w:val="000757E8"/>
    <w:rsid w:val="00075835"/>
    <w:rsid w:val="00076E15"/>
    <w:rsid w:val="000771F6"/>
    <w:rsid w:val="000775B3"/>
    <w:rsid w:val="00081437"/>
    <w:rsid w:val="00081F54"/>
    <w:rsid w:val="00082787"/>
    <w:rsid w:val="00082A6A"/>
    <w:rsid w:val="00082D27"/>
    <w:rsid w:val="00082FE4"/>
    <w:rsid w:val="0008618F"/>
    <w:rsid w:val="0008639F"/>
    <w:rsid w:val="000867DD"/>
    <w:rsid w:val="00086C3D"/>
    <w:rsid w:val="00087230"/>
    <w:rsid w:val="000872C2"/>
    <w:rsid w:val="00087545"/>
    <w:rsid w:val="000902EF"/>
    <w:rsid w:val="0009037B"/>
    <w:rsid w:val="000907F1"/>
    <w:rsid w:val="00090BE7"/>
    <w:rsid w:val="00090E48"/>
    <w:rsid w:val="000910C3"/>
    <w:rsid w:val="0009131D"/>
    <w:rsid w:val="00091846"/>
    <w:rsid w:val="00091AE2"/>
    <w:rsid w:val="0009243D"/>
    <w:rsid w:val="000928C9"/>
    <w:rsid w:val="000930F4"/>
    <w:rsid w:val="00093FAC"/>
    <w:rsid w:val="00094F33"/>
    <w:rsid w:val="0009512D"/>
    <w:rsid w:val="00095358"/>
    <w:rsid w:val="000953E2"/>
    <w:rsid w:val="0009634F"/>
    <w:rsid w:val="000966BC"/>
    <w:rsid w:val="00096E11"/>
    <w:rsid w:val="000A01E2"/>
    <w:rsid w:val="000A043B"/>
    <w:rsid w:val="000A0606"/>
    <w:rsid w:val="000A0F83"/>
    <w:rsid w:val="000A12AB"/>
    <w:rsid w:val="000A1C95"/>
    <w:rsid w:val="000A1DBC"/>
    <w:rsid w:val="000A2132"/>
    <w:rsid w:val="000A216F"/>
    <w:rsid w:val="000A3D0C"/>
    <w:rsid w:val="000A3F01"/>
    <w:rsid w:val="000A4239"/>
    <w:rsid w:val="000A47E9"/>
    <w:rsid w:val="000A53A0"/>
    <w:rsid w:val="000A5A66"/>
    <w:rsid w:val="000A6DB9"/>
    <w:rsid w:val="000A7307"/>
    <w:rsid w:val="000A733C"/>
    <w:rsid w:val="000B0685"/>
    <w:rsid w:val="000B078F"/>
    <w:rsid w:val="000B08A9"/>
    <w:rsid w:val="000B2B29"/>
    <w:rsid w:val="000B31CC"/>
    <w:rsid w:val="000B439D"/>
    <w:rsid w:val="000B59E0"/>
    <w:rsid w:val="000B5CC6"/>
    <w:rsid w:val="000B7387"/>
    <w:rsid w:val="000B7C61"/>
    <w:rsid w:val="000B7E78"/>
    <w:rsid w:val="000C00A3"/>
    <w:rsid w:val="000C0600"/>
    <w:rsid w:val="000C0D34"/>
    <w:rsid w:val="000C1D2F"/>
    <w:rsid w:val="000C2648"/>
    <w:rsid w:val="000C3085"/>
    <w:rsid w:val="000C35B2"/>
    <w:rsid w:val="000C36BE"/>
    <w:rsid w:val="000C37ED"/>
    <w:rsid w:val="000C37F5"/>
    <w:rsid w:val="000C3C79"/>
    <w:rsid w:val="000C5009"/>
    <w:rsid w:val="000C53D2"/>
    <w:rsid w:val="000C5ADA"/>
    <w:rsid w:val="000C5CD9"/>
    <w:rsid w:val="000C5F32"/>
    <w:rsid w:val="000C5F91"/>
    <w:rsid w:val="000C65AC"/>
    <w:rsid w:val="000C65D1"/>
    <w:rsid w:val="000C6A8F"/>
    <w:rsid w:val="000C6D4F"/>
    <w:rsid w:val="000C6E34"/>
    <w:rsid w:val="000C711D"/>
    <w:rsid w:val="000D02F4"/>
    <w:rsid w:val="000D047D"/>
    <w:rsid w:val="000D0BD5"/>
    <w:rsid w:val="000D0E62"/>
    <w:rsid w:val="000D17BC"/>
    <w:rsid w:val="000D1DA4"/>
    <w:rsid w:val="000D2080"/>
    <w:rsid w:val="000D2205"/>
    <w:rsid w:val="000D3865"/>
    <w:rsid w:val="000D397E"/>
    <w:rsid w:val="000D4F02"/>
    <w:rsid w:val="000D537B"/>
    <w:rsid w:val="000D5C1C"/>
    <w:rsid w:val="000D6403"/>
    <w:rsid w:val="000D6AA6"/>
    <w:rsid w:val="000D6F35"/>
    <w:rsid w:val="000D7324"/>
    <w:rsid w:val="000D7884"/>
    <w:rsid w:val="000D7965"/>
    <w:rsid w:val="000E01E1"/>
    <w:rsid w:val="000E072C"/>
    <w:rsid w:val="000E091E"/>
    <w:rsid w:val="000E15FB"/>
    <w:rsid w:val="000E1992"/>
    <w:rsid w:val="000E1C14"/>
    <w:rsid w:val="000E1F26"/>
    <w:rsid w:val="000E2EFC"/>
    <w:rsid w:val="000E331A"/>
    <w:rsid w:val="000E39F2"/>
    <w:rsid w:val="000E3BAE"/>
    <w:rsid w:val="000E454E"/>
    <w:rsid w:val="000E4A14"/>
    <w:rsid w:val="000E54FC"/>
    <w:rsid w:val="000E5A18"/>
    <w:rsid w:val="000F064D"/>
    <w:rsid w:val="000F0B50"/>
    <w:rsid w:val="000F0DAC"/>
    <w:rsid w:val="000F1006"/>
    <w:rsid w:val="000F12D3"/>
    <w:rsid w:val="000F230D"/>
    <w:rsid w:val="000F26D0"/>
    <w:rsid w:val="000F3828"/>
    <w:rsid w:val="000F4336"/>
    <w:rsid w:val="000F4B78"/>
    <w:rsid w:val="000F6929"/>
    <w:rsid w:val="000F6BA3"/>
    <w:rsid w:val="000F6DEF"/>
    <w:rsid w:val="000F6E16"/>
    <w:rsid w:val="001002EB"/>
    <w:rsid w:val="00100393"/>
    <w:rsid w:val="001004DE"/>
    <w:rsid w:val="00100986"/>
    <w:rsid w:val="00101178"/>
    <w:rsid w:val="00101D05"/>
    <w:rsid w:val="00101EBB"/>
    <w:rsid w:val="0010286E"/>
    <w:rsid w:val="00103C9F"/>
    <w:rsid w:val="001043D1"/>
    <w:rsid w:val="001044F8"/>
    <w:rsid w:val="00104887"/>
    <w:rsid w:val="00104DFF"/>
    <w:rsid w:val="001051B5"/>
    <w:rsid w:val="00106AF8"/>
    <w:rsid w:val="00107EB4"/>
    <w:rsid w:val="00110026"/>
    <w:rsid w:val="0011277F"/>
    <w:rsid w:val="00112B1E"/>
    <w:rsid w:val="00112C63"/>
    <w:rsid w:val="0011354B"/>
    <w:rsid w:val="00113761"/>
    <w:rsid w:val="00113C3E"/>
    <w:rsid w:val="00114395"/>
    <w:rsid w:val="00114476"/>
    <w:rsid w:val="001159DC"/>
    <w:rsid w:val="001161DE"/>
    <w:rsid w:val="00116771"/>
    <w:rsid w:val="00116ACB"/>
    <w:rsid w:val="0011797E"/>
    <w:rsid w:val="0012303B"/>
    <w:rsid w:val="001232D9"/>
    <w:rsid w:val="00125374"/>
    <w:rsid w:val="001254B5"/>
    <w:rsid w:val="00125D8E"/>
    <w:rsid w:val="00125D9B"/>
    <w:rsid w:val="00125FD2"/>
    <w:rsid w:val="00126985"/>
    <w:rsid w:val="001275E8"/>
    <w:rsid w:val="00127D2C"/>
    <w:rsid w:val="00130029"/>
    <w:rsid w:val="0013013B"/>
    <w:rsid w:val="00130CFF"/>
    <w:rsid w:val="00132079"/>
    <w:rsid w:val="00132261"/>
    <w:rsid w:val="001329DC"/>
    <w:rsid w:val="001334CB"/>
    <w:rsid w:val="00134023"/>
    <w:rsid w:val="00134410"/>
    <w:rsid w:val="00134E66"/>
    <w:rsid w:val="00135C31"/>
    <w:rsid w:val="00136091"/>
    <w:rsid w:val="001365CA"/>
    <w:rsid w:val="00136CCF"/>
    <w:rsid w:val="00136EC7"/>
    <w:rsid w:val="00137F7A"/>
    <w:rsid w:val="001410B1"/>
    <w:rsid w:val="0014136C"/>
    <w:rsid w:val="001414EF"/>
    <w:rsid w:val="001416A6"/>
    <w:rsid w:val="001418E2"/>
    <w:rsid w:val="001420AB"/>
    <w:rsid w:val="001422FA"/>
    <w:rsid w:val="00142627"/>
    <w:rsid w:val="00143097"/>
    <w:rsid w:val="00143530"/>
    <w:rsid w:val="00143DFA"/>
    <w:rsid w:val="001440E1"/>
    <w:rsid w:val="00144109"/>
    <w:rsid w:val="001455B4"/>
    <w:rsid w:val="00145C09"/>
    <w:rsid w:val="00146CEB"/>
    <w:rsid w:val="0014701D"/>
    <w:rsid w:val="00147A61"/>
    <w:rsid w:val="0015014E"/>
    <w:rsid w:val="00152657"/>
    <w:rsid w:val="00154AD5"/>
    <w:rsid w:val="001552A0"/>
    <w:rsid w:val="001552FC"/>
    <w:rsid w:val="001553A6"/>
    <w:rsid w:val="001558CB"/>
    <w:rsid w:val="00155F87"/>
    <w:rsid w:val="0015648D"/>
    <w:rsid w:val="001564E9"/>
    <w:rsid w:val="00156F80"/>
    <w:rsid w:val="001570D3"/>
    <w:rsid w:val="001575D7"/>
    <w:rsid w:val="00157C0A"/>
    <w:rsid w:val="00157D43"/>
    <w:rsid w:val="00160310"/>
    <w:rsid w:val="001606A0"/>
    <w:rsid w:val="00161027"/>
    <w:rsid w:val="0016170F"/>
    <w:rsid w:val="00161B72"/>
    <w:rsid w:val="00162622"/>
    <w:rsid w:val="001630A5"/>
    <w:rsid w:val="00163432"/>
    <w:rsid w:val="00163493"/>
    <w:rsid w:val="001642F9"/>
    <w:rsid w:val="0016619C"/>
    <w:rsid w:val="001669A1"/>
    <w:rsid w:val="00166E3E"/>
    <w:rsid w:val="001677C0"/>
    <w:rsid w:val="00167ACC"/>
    <w:rsid w:val="00167B59"/>
    <w:rsid w:val="00167C5F"/>
    <w:rsid w:val="0017055F"/>
    <w:rsid w:val="00171358"/>
    <w:rsid w:val="00171556"/>
    <w:rsid w:val="00172A1D"/>
    <w:rsid w:val="001748A0"/>
    <w:rsid w:val="00176048"/>
    <w:rsid w:val="0017611F"/>
    <w:rsid w:val="0017659F"/>
    <w:rsid w:val="00177CF8"/>
    <w:rsid w:val="0018113B"/>
    <w:rsid w:val="001816F3"/>
    <w:rsid w:val="00181C95"/>
    <w:rsid w:val="00182453"/>
    <w:rsid w:val="00182DE4"/>
    <w:rsid w:val="0018366A"/>
    <w:rsid w:val="001846E0"/>
    <w:rsid w:val="001846FF"/>
    <w:rsid w:val="001848DB"/>
    <w:rsid w:val="00185D88"/>
    <w:rsid w:val="0018607C"/>
    <w:rsid w:val="001873CC"/>
    <w:rsid w:val="00187FE7"/>
    <w:rsid w:val="0019068E"/>
    <w:rsid w:val="001913A0"/>
    <w:rsid w:val="00191495"/>
    <w:rsid w:val="001914BA"/>
    <w:rsid w:val="00191E05"/>
    <w:rsid w:val="00193091"/>
    <w:rsid w:val="0019322C"/>
    <w:rsid w:val="00193CCA"/>
    <w:rsid w:val="00195D47"/>
    <w:rsid w:val="00195FD8"/>
    <w:rsid w:val="00197563"/>
    <w:rsid w:val="001977FA"/>
    <w:rsid w:val="0019784D"/>
    <w:rsid w:val="00197B9F"/>
    <w:rsid w:val="001A0053"/>
    <w:rsid w:val="001A00FC"/>
    <w:rsid w:val="001A08FF"/>
    <w:rsid w:val="001A152F"/>
    <w:rsid w:val="001A213D"/>
    <w:rsid w:val="001A2D3D"/>
    <w:rsid w:val="001A2D52"/>
    <w:rsid w:val="001A34A3"/>
    <w:rsid w:val="001A3DF3"/>
    <w:rsid w:val="001A5A14"/>
    <w:rsid w:val="001A5A37"/>
    <w:rsid w:val="001A5A40"/>
    <w:rsid w:val="001A639F"/>
    <w:rsid w:val="001A7CB1"/>
    <w:rsid w:val="001A7D71"/>
    <w:rsid w:val="001A7F33"/>
    <w:rsid w:val="001B11A5"/>
    <w:rsid w:val="001B15BD"/>
    <w:rsid w:val="001B20A1"/>
    <w:rsid w:val="001B419B"/>
    <w:rsid w:val="001B44FB"/>
    <w:rsid w:val="001B4C86"/>
    <w:rsid w:val="001B53EA"/>
    <w:rsid w:val="001B6037"/>
    <w:rsid w:val="001B60C9"/>
    <w:rsid w:val="001B6788"/>
    <w:rsid w:val="001B681E"/>
    <w:rsid w:val="001B6D99"/>
    <w:rsid w:val="001B7150"/>
    <w:rsid w:val="001B747E"/>
    <w:rsid w:val="001B78BB"/>
    <w:rsid w:val="001B7EFF"/>
    <w:rsid w:val="001C1005"/>
    <w:rsid w:val="001C190B"/>
    <w:rsid w:val="001C1A35"/>
    <w:rsid w:val="001C3A01"/>
    <w:rsid w:val="001C41B0"/>
    <w:rsid w:val="001C4547"/>
    <w:rsid w:val="001C45FB"/>
    <w:rsid w:val="001C4D95"/>
    <w:rsid w:val="001C5D69"/>
    <w:rsid w:val="001C6DE5"/>
    <w:rsid w:val="001C7857"/>
    <w:rsid w:val="001D125D"/>
    <w:rsid w:val="001D1536"/>
    <w:rsid w:val="001D1CE4"/>
    <w:rsid w:val="001D3179"/>
    <w:rsid w:val="001D443F"/>
    <w:rsid w:val="001D4753"/>
    <w:rsid w:val="001D586D"/>
    <w:rsid w:val="001D6964"/>
    <w:rsid w:val="001D7195"/>
    <w:rsid w:val="001D795B"/>
    <w:rsid w:val="001D7D1C"/>
    <w:rsid w:val="001E07B1"/>
    <w:rsid w:val="001E291B"/>
    <w:rsid w:val="001E36EC"/>
    <w:rsid w:val="001E3E35"/>
    <w:rsid w:val="001E4A8D"/>
    <w:rsid w:val="001E5528"/>
    <w:rsid w:val="001E5F5E"/>
    <w:rsid w:val="001E645E"/>
    <w:rsid w:val="001E70B8"/>
    <w:rsid w:val="001E756E"/>
    <w:rsid w:val="001E79B2"/>
    <w:rsid w:val="001E79DC"/>
    <w:rsid w:val="001E7EBC"/>
    <w:rsid w:val="001F05A5"/>
    <w:rsid w:val="001F0A71"/>
    <w:rsid w:val="001F1B6D"/>
    <w:rsid w:val="001F2C08"/>
    <w:rsid w:val="001F2D42"/>
    <w:rsid w:val="001F3648"/>
    <w:rsid w:val="001F3F9F"/>
    <w:rsid w:val="001F40AD"/>
    <w:rsid w:val="001F4327"/>
    <w:rsid w:val="001F4618"/>
    <w:rsid w:val="001F4731"/>
    <w:rsid w:val="001F666F"/>
    <w:rsid w:val="001F6C9A"/>
    <w:rsid w:val="001F6F5E"/>
    <w:rsid w:val="002002C1"/>
    <w:rsid w:val="00200511"/>
    <w:rsid w:val="002019D1"/>
    <w:rsid w:val="002023C5"/>
    <w:rsid w:val="00202BB8"/>
    <w:rsid w:val="0020370C"/>
    <w:rsid w:val="00203F9A"/>
    <w:rsid w:val="00204530"/>
    <w:rsid w:val="00204D03"/>
    <w:rsid w:val="00204EA0"/>
    <w:rsid w:val="00205061"/>
    <w:rsid w:val="002050B5"/>
    <w:rsid w:val="002068DC"/>
    <w:rsid w:val="00206A5D"/>
    <w:rsid w:val="00206AB1"/>
    <w:rsid w:val="00206BB6"/>
    <w:rsid w:val="00206E15"/>
    <w:rsid w:val="00207C45"/>
    <w:rsid w:val="0021010A"/>
    <w:rsid w:val="0021161B"/>
    <w:rsid w:val="002116E7"/>
    <w:rsid w:val="00211B00"/>
    <w:rsid w:val="00211FB5"/>
    <w:rsid w:val="00212CA6"/>
    <w:rsid w:val="00213254"/>
    <w:rsid w:val="00213814"/>
    <w:rsid w:val="00213B52"/>
    <w:rsid w:val="00213ECA"/>
    <w:rsid w:val="002147D1"/>
    <w:rsid w:val="00214A3B"/>
    <w:rsid w:val="00214DF1"/>
    <w:rsid w:val="002153D5"/>
    <w:rsid w:val="00215619"/>
    <w:rsid w:val="00215CE8"/>
    <w:rsid w:val="002160CA"/>
    <w:rsid w:val="00216243"/>
    <w:rsid w:val="00216599"/>
    <w:rsid w:val="00216F09"/>
    <w:rsid w:val="00217126"/>
    <w:rsid w:val="00220200"/>
    <w:rsid w:val="00220FFB"/>
    <w:rsid w:val="002213DC"/>
    <w:rsid w:val="00223425"/>
    <w:rsid w:val="00223626"/>
    <w:rsid w:val="00224D5F"/>
    <w:rsid w:val="00225FDA"/>
    <w:rsid w:val="00226088"/>
    <w:rsid w:val="002260AC"/>
    <w:rsid w:val="0022631A"/>
    <w:rsid w:val="00226CCC"/>
    <w:rsid w:val="00227411"/>
    <w:rsid w:val="00230328"/>
    <w:rsid w:val="002305C4"/>
    <w:rsid w:val="00230B80"/>
    <w:rsid w:val="00230E66"/>
    <w:rsid w:val="00231CBA"/>
    <w:rsid w:val="00231F89"/>
    <w:rsid w:val="00232961"/>
    <w:rsid w:val="0023385E"/>
    <w:rsid w:val="002354A7"/>
    <w:rsid w:val="00235672"/>
    <w:rsid w:val="00235C2D"/>
    <w:rsid w:val="00235C4E"/>
    <w:rsid w:val="00237BF2"/>
    <w:rsid w:val="002402F8"/>
    <w:rsid w:val="002406DA"/>
    <w:rsid w:val="00240D30"/>
    <w:rsid w:val="00241A17"/>
    <w:rsid w:val="00241CA0"/>
    <w:rsid w:val="0024249A"/>
    <w:rsid w:val="00243381"/>
    <w:rsid w:val="002435B8"/>
    <w:rsid w:val="0024362F"/>
    <w:rsid w:val="0024369A"/>
    <w:rsid w:val="002443DC"/>
    <w:rsid w:val="002444A2"/>
    <w:rsid w:val="00244615"/>
    <w:rsid w:val="00244670"/>
    <w:rsid w:val="00244B8A"/>
    <w:rsid w:val="002456A9"/>
    <w:rsid w:val="00245B5F"/>
    <w:rsid w:val="00246034"/>
    <w:rsid w:val="00246C9E"/>
    <w:rsid w:val="00246E7C"/>
    <w:rsid w:val="00246F23"/>
    <w:rsid w:val="00247676"/>
    <w:rsid w:val="00250F34"/>
    <w:rsid w:val="00251463"/>
    <w:rsid w:val="00251BC3"/>
    <w:rsid w:val="00251D23"/>
    <w:rsid w:val="00251DE9"/>
    <w:rsid w:val="00253411"/>
    <w:rsid w:val="00253FDC"/>
    <w:rsid w:val="002545A5"/>
    <w:rsid w:val="002545D1"/>
    <w:rsid w:val="00255184"/>
    <w:rsid w:val="00255BBC"/>
    <w:rsid w:val="0026063E"/>
    <w:rsid w:val="00261A2C"/>
    <w:rsid w:val="0026207A"/>
    <w:rsid w:val="0026207D"/>
    <w:rsid w:val="002629E2"/>
    <w:rsid w:val="00263468"/>
    <w:rsid w:val="00263B5B"/>
    <w:rsid w:val="00263CE1"/>
    <w:rsid w:val="002647B4"/>
    <w:rsid w:val="002647CF"/>
    <w:rsid w:val="00264DDE"/>
    <w:rsid w:val="00264FED"/>
    <w:rsid w:val="002651EA"/>
    <w:rsid w:val="0026551B"/>
    <w:rsid w:val="00265A45"/>
    <w:rsid w:val="00265EF5"/>
    <w:rsid w:val="0026742F"/>
    <w:rsid w:val="002674E6"/>
    <w:rsid w:val="00267735"/>
    <w:rsid w:val="0027036B"/>
    <w:rsid w:val="00270E3F"/>
    <w:rsid w:val="00270E95"/>
    <w:rsid w:val="00270FBF"/>
    <w:rsid w:val="00271451"/>
    <w:rsid w:val="00271ABB"/>
    <w:rsid w:val="002727E2"/>
    <w:rsid w:val="00272B2B"/>
    <w:rsid w:val="00272FCB"/>
    <w:rsid w:val="0027371F"/>
    <w:rsid w:val="00273B58"/>
    <w:rsid w:val="00273CCB"/>
    <w:rsid w:val="00274892"/>
    <w:rsid w:val="002758CF"/>
    <w:rsid w:val="00275A00"/>
    <w:rsid w:val="00275F35"/>
    <w:rsid w:val="00276F0E"/>
    <w:rsid w:val="00277827"/>
    <w:rsid w:val="00280789"/>
    <w:rsid w:val="0028099D"/>
    <w:rsid w:val="00280EB9"/>
    <w:rsid w:val="00281652"/>
    <w:rsid w:val="002819CF"/>
    <w:rsid w:val="00282262"/>
    <w:rsid w:val="002832C0"/>
    <w:rsid w:val="002836DD"/>
    <w:rsid w:val="0028443C"/>
    <w:rsid w:val="002844D4"/>
    <w:rsid w:val="002847EA"/>
    <w:rsid w:val="00284BAF"/>
    <w:rsid w:val="00285A91"/>
    <w:rsid w:val="00285B27"/>
    <w:rsid w:val="00285C80"/>
    <w:rsid w:val="002861F7"/>
    <w:rsid w:val="00286502"/>
    <w:rsid w:val="002869AC"/>
    <w:rsid w:val="00286B1C"/>
    <w:rsid w:val="002878F4"/>
    <w:rsid w:val="002879BB"/>
    <w:rsid w:val="00287E69"/>
    <w:rsid w:val="0029043A"/>
    <w:rsid w:val="002909A7"/>
    <w:rsid w:val="00291B56"/>
    <w:rsid w:val="00291E55"/>
    <w:rsid w:val="00292C66"/>
    <w:rsid w:val="002930BD"/>
    <w:rsid w:val="00293AB8"/>
    <w:rsid w:val="00293E27"/>
    <w:rsid w:val="00293E84"/>
    <w:rsid w:val="00295324"/>
    <w:rsid w:val="002956DF"/>
    <w:rsid w:val="002956FC"/>
    <w:rsid w:val="00295798"/>
    <w:rsid w:val="00295B5F"/>
    <w:rsid w:val="00295FFC"/>
    <w:rsid w:val="002972F2"/>
    <w:rsid w:val="00297A07"/>
    <w:rsid w:val="002A07B0"/>
    <w:rsid w:val="002A10EE"/>
    <w:rsid w:val="002A5337"/>
    <w:rsid w:val="002A610F"/>
    <w:rsid w:val="002B017C"/>
    <w:rsid w:val="002B0614"/>
    <w:rsid w:val="002B0D9F"/>
    <w:rsid w:val="002B11B5"/>
    <w:rsid w:val="002B131E"/>
    <w:rsid w:val="002B133E"/>
    <w:rsid w:val="002B1647"/>
    <w:rsid w:val="002B296A"/>
    <w:rsid w:val="002B2B6B"/>
    <w:rsid w:val="002B31A8"/>
    <w:rsid w:val="002B38BA"/>
    <w:rsid w:val="002B3DFC"/>
    <w:rsid w:val="002B4B61"/>
    <w:rsid w:val="002B6BB5"/>
    <w:rsid w:val="002B6EC7"/>
    <w:rsid w:val="002B7C8E"/>
    <w:rsid w:val="002C03B9"/>
    <w:rsid w:val="002C07B5"/>
    <w:rsid w:val="002C0F92"/>
    <w:rsid w:val="002C1AA2"/>
    <w:rsid w:val="002C2525"/>
    <w:rsid w:val="002C26B4"/>
    <w:rsid w:val="002C26F2"/>
    <w:rsid w:val="002C27E1"/>
    <w:rsid w:val="002C2FBB"/>
    <w:rsid w:val="002C38D8"/>
    <w:rsid w:val="002C3A4A"/>
    <w:rsid w:val="002C3DCB"/>
    <w:rsid w:val="002C44C9"/>
    <w:rsid w:val="002C44DE"/>
    <w:rsid w:val="002C47EE"/>
    <w:rsid w:val="002C4A08"/>
    <w:rsid w:val="002C5452"/>
    <w:rsid w:val="002C6087"/>
    <w:rsid w:val="002C6731"/>
    <w:rsid w:val="002C7256"/>
    <w:rsid w:val="002D0199"/>
    <w:rsid w:val="002D023C"/>
    <w:rsid w:val="002D0B06"/>
    <w:rsid w:val="002D0B94"/>
    <w:rsid w:val="002D1008"/>
    <w:rsid w:val="002D11B5"/>
    <w:rsid w:val="002D17A7"/>
    <w:rsid w:val="002D1F6A"/>
    <w:rsid w:val="002D246B"/>
    <w:rsid w:val="002D30CA"/>
    <w:rsid w:val="002D3276"/>
    <w:rsid w:val="002D3659"/>
    <w:rsid w:val="002D489F"/>
    <w:rsid w:val="002D49CF"/>
    <w:rsid w:val="002D4E6F"/>
    <w:rsid w:val="002D55BF"/>
    <w:rsid w:val="002D5C31"/>
    <w:rsid w:val="002D5C6F"/>
    <w:rsid w:val="002D6A7B"/>
    <w:rsid w:val="002D6BD7"/>
    <w:rsid w:val="002D7000"/>
    <w:rsid w:val="002E083C"/>
    <w:rsid w:val="002E0C1F"/>
    <w:rsid w:val="002E13FD"/>
    <w:rsid w:val="002E1479"/>
    <w:rsid w:val="002E1508"/>
    <w:rsid w:val="002E152D"/>
    <w:rsid w:val="002E1E34"/>
    <w:rsid w:val="002E3092"/>
    <w:rsid w:val="002E30CB"/>
    <w:rsid w:val="002E4199"/>
    <w:rsid w:val="002E5156"/>
    <w:rsid w:val="002E58A8"/>
    <w:rsid w:val="002E6409"/>
    <w:rsid w:val="002E7148"/>
    <w:rsid w:val="002E760B"/>
    <w:rsid w:val="002E7678"/>
    <w:rsid w:val="002E7917"/>
    <w:rsid w:val="002E7BDB"/>
    <w:rsid w:val="002F0E48"/>
    <w:rsid w:val="002F162D"/>
    <w:rsid w:val="002F1949"/>
    <w:rsid w:val="002F27CE"/>
    <w:rsid w:val="002F3013"/>
    <w:rsid w:val="002F30E3"/>
    <w:rsid w:val="002F369C"/>
    <w:rsid w:val="002F3A84"/>
    <w:rsid w:val="002F3AC5"/>
    <w:rsid w:val="002F3F4B"/>
    <w:rsid w:val="002F4D0A"/>
    <w:rsid w:val="002F525B"/>
    <w:rsid w:val="002F5C12"/>
    <w:rsid w:val="002F6905"/>
    <w:rsid w:val="002F71E9"/>
    <w:rsid w:val="002F76BF"/>
    <w:rsid w:val="002F7A5C"/>
    <w:rsid w:val="00300421"/>
    <w:rsid w:val="0030052E"/>
    <w:rsid w:val="00300823"/>
    <w:rsid w:val="0030208C"/>
    <w:rsid w:val="0030288B"/>
    <w:rsid w:val="003039C9"/>
    <w:rsid w:val="00303B3B"/>
    <w:rsid w:val="00303E6E"/>
    <w:rsid w:val="00304160"/>
    <w:rsid w:val="00304718"/>
    <w:rsid w:val="0030483D"/>
    <w:rsid w:val="0030551F"/>
    <w:rsid w:val="0030602B"/>
    <w:rsid w:val="003068F7"/>
    <w:rsid w:val="003073CD"/>
    <w:rsid w:val="003074F9"/>
    <w:rsid w:val="00307838"/>
    <w:rsid w:val="0030797B"/>
    <w:rsid w:val="00307DD8"/>
    <w:rsid w:val="00310513"/>
    <w:rsid w:val="00311B1D"/>
    <w:rsid w:val="003124AA"/>
    <w:rsid w:val="00312671"/>
    <w:rsid w:val="00312F30"/>
    <w:rsid w:val="00313412"/>
    <w:rsid w:val="00313B1A"/>
    <w:rsid w:val="0031580D"/>
    <w:rsid w:val="00315A70"/>
    <w:rsid w:val="00315BE2"/>
    <w:rsid w:val="00320CC7"/>
    <w:rsid w:val="00320FCF"/>
    <w:rsid w:val="00321233"/>
    <w:rsid w:val="003217F5"/>
    <w:rsid w:val="0032185C"/>
    <w:rsid w:val="00323021"/>
    <w:rsid w:val="003235F2"/>
    <w:rsid w:val="00323618"/>
    <w:rsid w:val="00323F5D"/>
    <w:rsid w:val="00324020"/>
    <w:rsid w:val="00326402"/>
    <w:rsid w:val="0032645D"/>
    <w:rsid w:val="003264B3"/>
    <w:rsid w:val="00327C73"/>
    <w:rsid w:val="00327E0C"/>
    <w:rsid w:val="00327E14"/>
    <w:rsid w:val="00330306"/>
    <w:rsid w:val="003307D9"/>
    <w:rsid w:val="00330B9F"/>
    <w:rsid w:val="00330F77"/>
    <w:rsid w:val="00331C6B"/>
    <w:rsid w:val="00332734"/>
    <w:rsid w:val="00332E6A"/>
    <w:rsid w:val="00333492"/>
    <w:rsid w:val="00333696"/>
    <w:rsid w:val="00333871"/>
    <w:rsid w:val="003339DD"/>
    <w:rsid w:val="0033693A"/>
    <w:rsid w:val="00336B89"/>
    <w:rsid w:val="00337409"/>
    <w:rsid w:val="00337611"/>
    <w:rsid w:val="00337B9B"/>
    <w:rsid w:val="00340A68"/>
    <w:rsid w:val="00340AF4"/>
    <w:rsid w:val="00342D1D"/>
    <w:rsid w:val="003433B0"/>
    <w:rsid w:val="0034341E"/>
    <w:rsid w:val="003434E1"/>
    <w:rsid w:val="00343E71"/>
    <w:rsid w:val="00344789"/>
    <w:rsid w:val="003448F4"/>
    <w:rsid w:val="00344949"/>
    <w:rsid w:val="00344F24"/>
    <w:rsid w:val="00345F64"/>
    <w:rsid w:val="00345F7B"/>
    <w:rsid w:val="00345FD4"/>
    <w:rsid w:val="003460A3"/>
    <w:rsid w:val="003468EB"/>
    <w:rsid w:val="003469CE"/>
    <w:rsid w:val="00346E8C"/>
    <w:rsid w:val="003476C8"/>
    <w:rsid w:val="00347C0A"/>
    <w:rsid w:val="0035023C"/>
    <w:rsid w:val="003507C3"/>
    <w:rsid w:val="003518A5"/>
    <w:rsid w:val="0035202E"/>
    <w:rsid w:val="0035274F"/>
    <w:rsid w:val="003533F8"/>
    <w:rsid w:val="00354C39"/>
    <w:rsid w:val="00354C5E"/>
    <w:rsid w:val="00354D85"/>
    <w:rsid w:val="00355619"/>
    <w:rsid w:val="00355959"/>
    <w:rsid w:val="00356577"/>
    <w:rsid w:val="00356E33"/>
    <w:rsid w:val="00357308"/>
    <w:rsid w:val="00360767"/>
    <w:rsid w:val="003625E2"/>
    <w:rsid w:val="0036286B"/>
    <w:rsid w:val="00362AF5"/>
    <w:rsid w:val="00362CD2"/>
    <w:rsid w:val="003632DA"/>
    <w:rsid w:val="00364091"/>
    <w:rsid w:val="0036494B"/>
    <w:rsid w:val="00364B57"/>
    <w:rsid w:val="00365992"/>
    <w:rsid w:val="00365A27"/>
    <w:rsid w:val="00366300"/>
    <w:rsid w:val="0036669A"/>
    <w:rsid w:val="00366F6B"/>
    <w:rsid w:val="00367176"/>
    <w:rsid w:val="00367428"/>
    <w:rsid w:val="00370746"/>
    <w:rsid w:val="003726B5"/>
    <w:rsid w:val="003728D2"/>
    <w:rsid w:val="00372B83"/>
    <w:rsid w:val="00373E81"/>
    <w:rsid w:val="00374CD8"/>
    <w:rsid w:val="0037562F"/>
    <w:rsid w:val="00376709"/>
    <w:rsid w:val="00376804"/>
    <w:rsid w:val="00376E5B"/>
    <w:rsid w:val="003771D6"/>
    <w:rsid w:val="003776A4"/>
    <w:rsid w:val="00377A75"/>
    <w:rsid w:val="00377B90"/>
    <w:rsid w:val="00377DEF"/>
    <w:rsid w:val="00380236"/>
    <w:rsid w:val="00382CC0"/>
    <w:rsid w:val="00383B15"/>
    <w:rsid w:val="00385514"/>
    <w:rsid w:val="003855B2"/>
    <w:rsid w:val="00385868"/>
    <w:rsid w:val="00385EC8"/>
    <w:rsid w:val="00386D5D"/>
    <w:rsid w:val="0038794B"/>
    <w:rsid w:val="00387E9E"/>
    <w:rsid w:val="00387EDC"/>
    <w:rsid w:val="00390684"/>
    <w:rsid w:val="00390FD9"/>
    <w:rsid w:val="0039106F"/>
    <w:rsid w:val="0039286A"/>
    <w:rsid w:val="00393A73"/>
    <w:rsid w:val="00393A9A"/>
    <w:rsid w:val="00394B19"/>
    <w:rsid w:val="00394CC0"/>
    <w:rsid w:val="003954BA"/>
    <w:rsid w:val="00396016"/>
    <w:rsid w:val="003967E9"/>
    <w:rsid w:val="00396F19"/>
    <w:rsid w:val="00397530"/>
    <w:rsid w:val="00397965"/>
    <w:rsid w:val="003A04A8"/>
    <w:rsid w:val="003A15C7"/>
    <w:rsid w:val="003A163A"/>
    <w:rsid w:val="003A1B4D"/>
    <w:rsid w:val="003A261E"/>
    <w:rsid w:val="003A2713"/>
    <w:rsid w:val="003A2937"/>
    <w:rsid w:val="003A29B9"/>
    <w:rsid w:val="003A2BA3"/>
    <w:rsid w:val="003A321B"/>
    <w:rsid w:val="003A42B0"/>
    <w:rsid w:val="003A5222"/>
    <w:rsid w:val="003A5E93"/>
    <w:rsid w:val="003A5EC2"/>
    <w:rsid w:val="003A6C50"/>
    <w:rsid w:val="003A6F56"/>
    <w:rsid w:val="003A7262"/>
    <w:rsid w:val="003A75CF"/>
    <w:rsid w:val="003A7DF4"/>
    <w:rsid w:val="003B01C0"/>
    <w:rsid w:val="003B08B5"/>
    <w:rsid w:val="003B0FFE"/>
    <w:rsid w:val="003B27F4"/>
    <w:rsid w:val="003B3D1F"/>
    <w:rsid w:val="003B41D4"/>
    <w:rsid w:val="003B5673"/>
    <w:rsid w:val="003B6BDA"/>
    <w:rsid w:val="003B6BFA"/>
    <w:rsid w:val="003B7414"/>
    <w:rsid w:val="003B76C5"/>
    <w:rsid w:val="003B7759"/>
    <w:rsid w:val="003C0F24"/>
    <w:rsid w:val="003C1035"/>
    <w:rsid w:val="003C1621"/>
    <w:rsid w:val="003C2892"/>
    <w:rsid w:val="003C31AA"/>
    <w:rsid w:val="003C3E67"/>
    <w:rsid w:val="003C4AAF"/>
    <w:rsid w:val="003C536C"/>
    <w:rsid w:val="003C5A00"/>
    <w:rsid w:val="003C6624"/>
    <w:rsid w:val="003C6E77"/>
    <w:rsid w:val="003C738F"/>
    <w:rsid w:val="003C7765"/>
    <w:rsid w:val="003C78FB"/>
    <w:rsid w:val="003C7DFE"/>
    <w:rsid w:val="003D0A78"/>
    <w:rsid w:val="003D0ED7"/>
    <w:rsid w:val="003D1852"/>
    <w:rsid w:val="003D3160"/>
    <w:rsid w:val="003D324D"/>
    <w:rsid w:val="003D4E21"/>
    <w:rsid w:val="003D55A5"/>
    <w:rsid w:val="003D5F98"/>
    <w:rsid w:val="003D6168"/>
    <w:rsid w:val="003D695C"/>
    <w:rsid w:val="003D6ADB"/>
    <w:rsid w:val="003D6D98"/>
    <w:rsid w:val="003D7932"/>
    <w:rsid w:val="003E06B9"/>
    <w:rsid w:val="003E06C8"/>
    <w:rsid w:val="003E0845"/>
    <w:rsid w:val="003E08B7"/>
    <w:rsid w:val="003E0949"/>
    <w:rsid w:val="003E09C4"/>
    <w:rsid w:val="003E1603"/>
    <w:rsid w:val="003E185F"/>
    <w:rsid w:val="003E1A3B"/>
    <w:rsid w:val="003E224A"/>
    <w:rsid w:val="003E2C0F"/>
    <w:rsid w:val="003E3259"/>
    <w:rsid w:val="003E4326"/>
    <w:rsid w:val="003E45EF"/>
    <w:rsid w:val="003E4E91"/>
    <w:rsid w:val="003E5BE0"/>
    <w:rsid w:val="003E6513"/>
    <w:rsid w:val="003E6FF7"/>
    <w:rsid w:val="003E7CA3"/>
    <w:rsid w:val="003F0127"/>
    <w:rsid w:val="003F0391"/>
    <w:rsid w:val="003F05C5"/>
    <w:rsid w:val="003F0E8C"/>
    <w:rsid w:val="003F12D6"/>
    <w:rsid w:val="003F143A"/>
    <w:rsid w:val="003F1A80"/>
    <w:rsid w:val="003F1F20"/>
    <w:rsid w:val="003F3186"/>
    <w:rsid w:val="003F4379"/>
    <w:rsid w:val="003F45B2"/>
    <w:rsid w:val="003F45B5"/>
    <w:rsid w:val="003F546B"/>
    <w:rsid w:val="003F556C"/>
    <w:rsid w:val="003F5D67"/>
    <w:rsid w:val="003F668A"/>
    <w:rsid w:val="003F669D"/>
    <w:rsid w:val="003F7647"/>
    <w:rsid w:val="004002E4"/>
    <w:rsid w:val="004011AA"/>
    <w:rsid w:val="004011F8"/>
    <w:rsid w:val="00401DFA"/>
    <w:rsid w:val="0040256C"/>
    <w:rsid w:val="004044D5"/>
    <w:rsid w:val="00404C20"/>
    <w:rsid w:val="004050D6"/>
    <w:rsid w:val="00405686"/>
    <w:rsid w:val="00405958"/>
    <w:rsid w:val="00405C85"/>
    <w:rsid w:val="00405EA0"/>
    <w:rsid w:val="00406F7E"/>
    <w:rsid w:val="0041086A"/>
    <w:rsid w:val="00412AB5"/>
    <w:rsid w:val="00412EEC"/>
    <w:rsid w:val="00413A0C"/>
    <w:rsid w:val="00413A2A"/>
    <w:rsid w:val="004141CD"/>
    <w:rsid w:val="00416B4A"/>
    <w:rsid w:val="00416C3A"/>
    <w:rsid w:val="00417216"/>
    <w:rsid w:val="00417856"/>
    <w:rsid w:val="00420649"/>
    <w:rsid w:val="00420C05"/>
    <w:rsid w:val="00420C1C"/>
    <w:rsid w:val="00420C4A"/>
    <w:rsid w:val="00421BC6"/>
    <w:rsid w:val="00421C0C"/>
    <w:rsid w:val="0042227F"/>
    <w:rsid w:val="00422D5D"/>
    <w:rsid w:val="004233B0"/>
    <w:rsid w:val="00423AB4"/>
    <w:rsid w:val="00423AD2"/>
    <w:rsid w:val="004244B4"/>
    <w:rsid w:val="0042508D"/>
    <w:rsid w:val="004253AB"/>
    <w:rsid w:val="0042553C"/>
    <w:rsid w:val="004277CF"/>
    <w:rsid w:val="00427F01"/>
    <w:rsid w:val="00430368"/>
    <w:rsid w:val="00430872"/>
    <w:rsid w:val="00431AE4"/>
    <w:rsid w:val="00431D0B"/>
    <w:rsid w:val="004324AE"/>
    <w:rsid w:val="00432514"/>
    <w:rsid w:val="004328BB"/>
    <w:rsid w:val="00432CB5"/>
    <w:rsid w:val="004343BB"/>
    <w:rsid w:val="00434482"/>
    <w:rsid w:val="004347EA"/>
    <w:rsid w:val="0043521B"/>
    <w:rsid w:val="00435E41"/>
    <w:rsid w:val="0043623E"/>
    <w:rsid w:val="00436B7E"/>
    <w:rsid w:val="00436CEB"/>
    <w:rsid w:val="0044244E"/>
    <w:rsid w:val="0044296D"/>
    <w:rsid w:val="004429DF"/>
    <w:rsid w:val="004453BD"/>
    <w:rsid w:val="0044558D"/>
    <w:rsid w:val="00445B07"/>
    <w:rsid w:val="00445DE8"/>
    <w:rsid w:val="004462A0"/>
    <w:rsid w:val="004469C5"/>
    <w:rsid w:val="00446A2D"/>
    <w:rsid w:val="00446A89"/>
    <w:rsid w:val="00446AB0"/>
    <w:rsid w:val="00446FA7"/>
    <w:rsid w:val="00450245"/>
    <w:rsid w:val="00450DB9"/>
    <w:rsid w:val="004520FD"/>
    <w:rsid w:val="00452A44"/>
    <w:rsid w:val="00452B11"/>
    <w:rsid w:val="00453621"/>
    <w:rsid w:val="004536A6"/>
    <w:rsid w:val="004541FA"/>
    <w:rsid w:val="004556AA"/>
    <w:rsid w:val="00455B26"/>
    <w:rsid w:val="0045754F"/>
    <w:rsid w:val="0045777B"/>
    <w:rsid w:val="00457D64"/>
    <w:rsid w:val="004600B8"/>
    <w:rsid w:val="004608B0"/>
    <w:rsid w:val="00460B3E"/>
    <w:rsid w:val="00460DC6"/>
    <w:rsid w:val="004616C4"/>
    <w:rsid w:val="00461FA3"/>
    <w:rsid w:val="004634C4"/>
    <w:rsid w:val="00463712"/>
    <w:rsid w:val="0046379A"/>
    <w:rsid w:val="004649C6"/>
    <w:rsid w:val="00464AB8"/>
    <w:rsid w:val="004657B4"/>
    <w:rsid w:val="0046587F"/>
    <w:rsid w:val="004659AB"/>
    <w:rsid w:val="00467899"/>
    <w:rsid w:val="0047027F"/>
    <w:rsid w:val="00470345"/>
    <w:rsid w:val="004708B2"/>
    <w:rsid w:val="0047115B"/>
    <w:rsid w:val="004722FE"/>
    <w:rsid w:val="00472402"/>
    <w:rsid w:val="00472F19"/>
    <w:rsid w:val="004734D5"/>
    <w:rsid w:val="004737D5"/>
    <w:rsid w:val="00474910"/>
    <w:rsid w:val="00474ABB"/>
    <w:rsid w:val="00474C51"/>
    <w:rsid w:val="00474DDE"/>
    <w:rsid w:val="00474E9B"/>
    <w:rsid w:val="004750FF"/>
    <w:rsid w:val="0047601C"/>
    <w:rsid w:val="0047664A"/>
    <w:rsid w:val="00476B3C"/>
    <w:rsid w:val="00476C16"/>
    <w:rsid w:val="0047733B"/>
    <w:rsid w:val="0047744A"/>
    <w:rsid w:val="004802FC"/>
    <w:rsid w:val="0048041A"/>
    <w:rsid w:val="00480DAC"/>
    <w:rsid w:val="00482220"/>
    <w:rsid w:val="00482546"/>
    <w:rsid w:val="00483470"/>
    <w:rsid w:val="00483663"/>
    <w:rsid w:val="00483801"/>
    <w:rsid w:val="00483C88"/>
    <w:rsid w:val="00483CB0"/>
    <w:rsid w:val="0048436B"/>
    <w:rsid w:val="00484C3A"/>
    <w:rsid w:val="00485519"/>
    <w:rsid w:val="00485AC2"/>
    <w:rsid w:val="0049008F"/>
    <w:rsid w:val="00490439"/>
    <w:rsid w:val="0049043A"/>
    <w:rsid w:val="00490F48"/>
    <w:rsid w:val="004913C6"/>
    <w:rsid w:val="004916E6"/>
    <w:rsid w:val="00491DC5"/>
    <w:rsid w:val="00492075"/>
    <w:rsid w:val="0049249C"/>
    <w:rsid w:val="00492CD1"/>
    <w:rsid w:val="00493961"/>
    <w:rsid w:val="00494599"/>
    <w:rsid w:val="00495894"/>
    <w:rsid w:val="004A00C9"/>
    <w:rsid w:val="004A01DE"/>
    <w:rsid w:val="004A043A"/>
    <w:rsid w:val="004A1E0B"/>
    <w:rsid w:val="004A259A"/>
    <w:rsid w:val="004A286E"/>
    <w:rsid w:val="004A34C6"/>
    <w:rsid w:val="004A3A1C"/>
    <w:rsid w:val="004A5DFE"/>
    <w:rsid w:val="004A624C"/>
    <w:rsid w:val="004A769F"/>
    <w:rsid w:val="004A7D68"/>
    <w:rsid w:val="004B09C4"/>
    <w:rsid w:val="004B1D23"/>
    <w:rsid w:val="004B1E04"/>
    <w:rsid w:val="004B238C"/>
    <w:rsid w:val="004B2914"/>
    <w:rsid w:val="004B32DC"/>
    <w:rsid w:val="004B3373"/>
    <w:rsid w:val="004B3595"/>
    <w:rsid w:val="004B3899"/>
    <w:rsid w:val="004B5090"/>
    <w:rsid w:val="004B5109"/>
    <w:rsid w:val="004B6CEA"/>
    <w:rsid w:val="004B71A0"/>
    <w:rsid w:val="004B71ED"/>
    <w:rsid w:val="004C15ED"/>
    <w:rsid w:val="004C19A9"/>
    <w:rsid w:val="004C1EF2"/>
    <w:rsid w:val="004C2FC8"/>
    <w:rsid w:val="004C31A1"/>
    <w:rsid w:val="004C347D"/>
    <w:rsid w:val="004C3803"/>
    <w:rsid w:val="004C3FB8"/>
    <w:rsid w:val="004C4510"/>
    <w:rsid w:val="004C49F9"/>
    <w:rsid w:val="004C4B7C"/>
    <w:rsid w:val="004C5683"/>
    <w:rsid w:val="004C5ACC"/>
    <w:rsid w:val="004C6146"/>
    <w:rsid w:val="004C683A"/>
    <w:rsid w:val="004C7329"/>
    <w:rsid w:val="004C7AFF"/>
    <w:rsid w:val="004D04C0"/>
    <w:rsid w:val="004D05B9"/>
    <w:rsid w:val="004D0DEB"/>
    <w:rsid w:val="004D132B"/>
    <w:rsid w:val="004D17CB"/>
    <w:rsid w:val="004D3367"/>
    <w:rsid w:val="004D40AF"/>
    <w:rsid w:val="004D4F5A"/>
    <w:rsid w:val="004D5B7F"/>
    <w:rsid w:val="004E0D05"/>
    <w:rsid w:val="004E246C"/>
    <w:rsid w:val="004E26C4"/>
    <w:rsid w:val="004E29AF"/>
    <w:rsid w:val="004E34B0"/>
    <w:rsid w:val="004E4E64"/>
    <w:rsid w:val="004E4E8F"/>
    <w:rsid w:val="004E4F41"/>
    <w:rsid w:val="004E4F92"/>
    <w:rsid w:val="004E55E1"/>
    <w:rsid w:val="004E5AFE"/>
    <w:rsid w:val="004E6989"/>
    <w:rsid w:val="004E722F"/>
    <w:rsid w:val="004E73D8"/>
    <w:rsid w:val="004F1744"/>
    <w:rsid w:val="004F181A"/>
    <w:rsid w:val="004F1D37"/>
    <w:rsid w:val="004F2395"/>
    <w:rsid w:val="004F2CD7"/>
    <w:rsid w:val="004F4F0E"/>
    <w:rsid w:val="004F585B"/>
    <w:rsid w:val="004F721B"/>
    <w:rsid w:val="005000E2"/>
    <w:rsid w:val="0050038A"/>
    <w:rsid w:val="00500E50"/>
    <w:rsid w:val="00501AEC"/>
    <w:rsid w:val="00501EE2"/>
    <w:rsid w:val="005023E3"/>
    <w:rsid w:val="00502501"/>
    <w:rsid w:val="00504337"/>
    <w:rsid w:val="00505B35"/>
    <w:rsid w:val="00505B73"/>
    <w:rsid w:val="00505DB6"/>
    <w:rsid w:val="00505E90"/>
    <w:rsid w:val="00506583"/>
    <w:rsid w:val="00506CAB"/>
    <w:rsid w:val="00506E12"/>
    <w:rsid w:val="00506E7C"/>
    <w:rsid w:val="005070E3"/>
    <w:rsid w:val="005073A4"/>
    <w:rsid w:val="00507845"/>
    <w:rsid w:val="00507F81"/>
    <w:rsid w:val="00510F85"/>
    <w:rsid w:val="0051197B"/>
    <w:rsid w:val="00512D36"/>
    <w:rsid w:val="00512E1E"/>
    <w:rsid w:val="005135BE"/>
    <w:rsid w:val="005153BC"/>
    <w:rsid w:val="0051683B"/>
    <w:rsid w:val="0051698D"/>
    <w:rsid w:val="00516F7D"/>
    <w:rsid w:val="00516FB3"/>
    <w:rsid w:val="005172E2"/>
    <w:rsid w:val="00517A3B"/>
    <w:rsid w:val="00517CAF"/>
    <w:rsid w:val="00517E83"/>
    <w:rsid w:val="00517EEA"/>
    <w:rsid w:val="005206C9"/>
    <w:rsid w:val="00520A42"/>
    <w:rsid w:val="00520ACA"/>
    <w:rsid w:val="00520D45"/>
    <w:rsid w:val="00521279"/>
    <w:rsid w:val="00521868"/>
    <w:rsid w:val="00522F48"/>
    <w:rsid w:val="00523768"/>
    <w:rsid w:val="005240C6"/>
    <w:rsid w:val="00525359"/>
    <w:rsid w:val="005258B6"/>
    <w:rsid w:val="0052665F"/>
    <w:rsid w:val="00526896"/>
    <w:rsid w:val="00530542"/>
    <w:rsid w:val="0053082F"/>
    <w:rsid w:val="00530DD2"/>
    <w:rsid w:val="005313BC"/>
    <w:rsid w:val="005314A5"/>
    <w:rsid w:val="00531996"/>
    <w:rsid w:val="00531BC3"/>
    <w:rsid w:val="00531DBD"/>
    <w:rsid w:val="005320DE"/>
    <w:rsid w:val="00533187"/>
    <w:rsid w:val="0053407D"/>
    <w:rsid w:val="005346AD"/>
    <w:rsid w:val="00535F43"/>
    <w:rsid w:val="005360D7"/>
    <w:rsid w:val="005373EB"/>
    <w:rsid w:val="00540921"/>
    <w:rsid w:val="00540C03"/>
    <w:rsid w:val="0054100D"/>
    <w:rsid w:val="0054106E"/>
    <w:rsid w:val="00541361"/>
    <w:rsid w:val="005424B8"/>
    <w:rsid w:val="0054267D"/>
    <w:rsid w:val="00542817"/>
    <w:rsid w:val="00544404"/>
    <w:rsid w:val="00545188"/>
    <w:rsid w:val="005458AD"/>
    <w:rsid w:val="0054628D"/>
    <w:rsid w:val="00547CF0"/>
    <w:rsid w:val="00547FED"/>
    <w:rsid w:val="00551779"/>
    <w:rsid w:val="00551A3A"/>
    <w:rsid w:val="005533A2"/>
    <w:rsid w:val="005535EC"/>
    <w:rsid w:val="005536AB"/>
    <w:rsid w:val="005538C7"/>
    <w:rsid w:val="00553A38"/>
    <w:rsid w:val="005543A3"/>
    <w:rsid w:val="00555BAD"/>
    <w:rsid w:val="0055623B"/>
    <w:rsid w:val="00556969"/>
    <w:rsid w:val="0055713A"/>
    <w:rsid w:val="0055713C"/>
    <w:rsid w:val="0056001B"/>
    <w:rsid w:val="005604BE"/>
    <w:rsid w:val="00560595"/>
    <w:rsid w:val="00560CAA"/>
    <w:rsid w:val="00560E1F"/>
    <w:rsid w:val="0056143E"/>
    <w:rsid w:val="005616FF"/>
    <w:rsid w:val="005617FF"/>
    <w:rsid w:val="00561D45"/>
    <w:rsid w:val="00561E57"/>
    <w:rsid w:val="005623F8"/>
    <w:rsid w:val="00562845"/>
    <w:rsid w:val="005649CF"/>
    <w:rsid w:val="00564B5F"/>
    <w:rsid w:val="00565065"/>
    <w:rsid w:val="00565F72"/>
    <w:rsid w:val="005669D6"/>
    <w:rsid w:val="005679B0"/>
    <w:rsid w:val="0057157C"/>
    <w:rsid w:val="00571952"/>
    <w:rsid w:val="0057227E"/>
    <w:rsid w:val="0057419D"/>
    <w:rsid w:val="0057480E"/>
    <w:rsid w:val="00574A22"/>
    <w:rsid w:val="00574D95"/>
    <w:rsid w:val="00575A2F"/>
    <w:rsid w:val="00575ECE"/>
    <w:rsid w:val="00575F9B"/>
    <w:rsid w:val="00576328"/>
    <w:rsid w:val="0057729B"/>
    <w:rsid w:val="005774A6"/>
    <w:rsid w:val="0058027B"/>
    <w:rsid w:val="00580725"/>
    <w:rsid w:val="00581B88"/>
    <w:rsid w:val="00581D01"/>
    <w:rsid w:val="00581EC0"/>
    <w:rsid w:val="0058273E"/>
    <w:rsid w:val="00582866"/>
    <w:rsid w:val="005828EE"/>
    <w:rsid w:val="005828F9"/>
    <w:rsid w:val="00582AAD"/>
    <w:rsid w:val="00582DB9"/>
    <w:rsid w:val="00583A67"/>
    <w:rsid w:val="00584C92"/>
    <w:rsid w:val="00585211"/>
    <w:rsid w:val="00587562"/>
    <w:rsid w:val="005906FF"/>
    <w:rsid w:val="00590FA5"/>
    <w:rsid w:val="00592276"/>
    <w:rsid w:val="005929BA"/>
    <w:rsid w:val="00592B43"/>
    <w:rsid w:val="00592BD7"/>
    <w:rsid w:val="00592E6F"/>
    <w:rsid w:val="005944AA"/>
    <w:rsid w:val="00595610"/>
    <w:rsid w:val="00595925"/>
    <w:rsid w:val="00595B3B"/>
    <w:rsid w:val="00596339"/>
    <w:rsid w:val="005967A4"/>
    <w:rsid w:val="00596BDA"/>
    <w:rsid w:val="005A0201"/>
    <w:rsid w:val="005A03BA"/>
    <w:rsid w:val="005A04C1"/>
    <w:rsid w:val="005A1204"/>
    <w:rsid w:val="005A1A0E"/>
    <w:rsid w:val="005A1FD4"/>
    <w:rsid w:val="005A2018"/>
    <w:rsid w:val="005A3C27"/>
    <w:rsid w:val="005A4CB5"/>
    <w:rsid w:val="005A6722"/>
    <w:rsid w:val="005A6B92"/>
    <w:rsid w:val="005A6FDE"/>
    <w:rsid w:val="005B00EF"/>
    <w:rsid w:val="005B01FE"/>
    <w:rsid w:val="005B09B0"/>
    <w:rsid w:val="005B1214"/>
    <w:rsid w:val="005B1346"/>
    <w:rsid w:val="005B1EBD"/>
    <w:rsid w:val="005B30CE"/>
    <w:rsid w:val="005B3280"/>
    <w:rsid w:val="005B36AD"/>
    <w:rsid w:val="005B4762"/>
    <w:rsid w:val="005B7F74"/>
    <w:rsid w:val="005C0C3E"/>
    <w:rsid w:val="005C1BD0"/>
    <w:rsid w:val="005C236B"/>
    <w:rsid w:val="005C3377"/>
    <w:rsid w:val="005C38D8"/>
    <w:rsid w:val="005C474F"/>
    <w:rsid w:val="005C4870"/>
    <w:rsid w:val="005C4AE2"/>
    <w:rsid w:val="005C558E"/>
    <w:rsid w:val="005C576E"/>
    <w:rsid w:val="005C6D91"/>
    <w:rsid w:val="005C75E2"/>
    <w:rsid w:val="005C7849"/>
    <w:rsid w:val="005C7BFF"/>
    <w:rsid w:val="005D0AB3"/>
    <w:rsid w:val="005D0EBD"/>
    <w:rsid w:val="005D1747"/>
    <w:rsid w:val="005D1C5E"/>
    <w:rsid w:val="005D3AB3"/>
    <w:rsid w:val="005D4199"/>
    <w:rsid w:val="005D45D2"/>
    <w:rsid w:val="005D5448"/>
    <w:rsid w:val="005D7095"/>
    <w:rsid w:val="005D71AD"/>
    <w:rsid w:val="005D7CD0"/>
    <w:rsid w:val="005D7FDC"/>
    <w:rsid w:val="005E10BE"/>
    <w:rsid w:val="005E25E1"/>
    <w:rsid w:val="005E2658"/>
    <w:rsid w:val="005E3359"/>
    <w:rsid w:val="005E38F5"/>
    <w:rsid w:val="005E459C"/>
    <w:rsid w:val="005E57AF"/>
    <w:rsid w:val="005E5B6C"/>
    <w:rsid w:val="005E709C"/>
    <w:rsid w:val="005F080A"/>
    <w:rsid w:val="005F25EB"/>
    <w:rsid w:val="005F35EA"/>
    <w:rsid w:val="005F3C78"/>
    <w:rsid w:val="005F43B8"/>
    <w:rsid w:val="005F4421"/>
    <w:rsid w:val="005F456C"/>
    <w:rsid w:val="005F50C0"/>
    <w:rsid w:val="005F50FD"/>
    <w:rsid w:val="005F56D6"/>
    <w:rsid w:val="005F58EC"/>
    <w:rsid w:val="005F5CCE"/>
    <w:rsid w:val="005F6250"/>
    <w:rsid w:val="005F6D31"/>
    <w:rsid w:val="005F71EA"/>
    <w:rsid w:val="005F78EB"/>
    <w:rsid w:val="006001E1"/>
    <w:rsid w:val="006003CF"/>
    <w:rsid w:val="0060068C"/>
    <w:rsid w:val="00600761"/>
    <w:rsid w:val="00600C09"/>
    <w:rsid w:val="00600D45"/>
    <w:rsid w:val="00600DC1"/>
    <w:rsid w:val="00600F89"/>
    <w:rsid w:val="00601084"/>
    <w:rsid w:val="00601C23"/>
    <w:rsid w:val="00601C5B"/>
    <w:rsid w:val="00601E9B"/>
    <w:rsid w:val="006022BE"/>
    <w:rsid w:val="00604119"/>
    <w:rsid w:val="0060447B"/>
    <w:rsid w:val="006047D0"/>
    <w:rsid w:val="00605675"/>
    <w:rsid w:val="00605C72"/>
    <w:rsid w:val="006061D6"/>
    <w:rsid w:val="006070A0"/>
    <w:rsid w:val="0061042C"/>
    <w:rsid w:val="00610BE0"/>
    <w:rsid w:val="00610BE9"/>
    <w:rsid w:val="0061184F"/>
    <w:rsid w:val="00611B97"/>
    <w:rsid w:val="00611C87"/>
    <w:rsid w:val="00612D36"/>
    <w:rsid w:val="00614BBE"/>
    <w:rsid w:val="00614D95"/>
    <w:rsid w:val="00615667"/>
    <w:rsid w:val="00616221"/>
    <w:rsid w:val="00616829"/>
    <w:rsid w:val="00616BE1"/>
    <w:rsid w:val="0061779E"/>
    <w:rsid w:val="00617909"/>
    <w:rsid w:val="00617C5C"/>
    <w:rsid w:val="00617F77"/>
    <w:rsid w:val="00617F95"/>
    <w:rsid w:val="006210DD"/>
    <w:rsid w:val="006230B8"/>
    <w:rsid w:val="00623C08"/>
    <w:rsid w:val="00623ECA"/>
    <w:rsid w:val="00624815"/>
    <w:rsid w:val="00624D1B"/>
    <w:rsid w:val="00625261"/>
    <w:rsid w:val="00626E49"/>
    <w:rsid w:val="006275C1"/>
    <w:rsid w:val="00627880"/>
    <w:rsid w:val="00630D5E"/>
    <w:rsid w:val="006336A6"/>
    <w:rsid w:val="00634A63"/>
    <w:rsid w:val="006354FF"/>
    <w:rsid w:val="006355F3"/>
    <w:rsid w:val="00635AD9"/>
    <w:rsid w:val="006362D8"/>
    <w:rsid w:val="006363FA"/>
    <w:rsid w:val="006365F2"/>
    <w:rsid w:val="00636828"/>
    <w:rsid w:val="006379DC"/>
    <w:rsid w:val="006379EA"/>
    <w:rsid w:val="00637D8D"/>
    <w:rsid w:val="00641298"/>
    <w:rsid w:val="00643456"/>
    <w:rsid w:val="006436BE"/>
    <w:rsid w:val="0064379F"/>
    <w:rsid w:val="00643DCD"/>
    <w:rsid w:val="00645CFE"/>
    <w:rsid w:val="006467CF"/>
    <w:rsid w:val="00647854"/>
    <w:rsid w:val="00647B39"/>
    <w:rsid w:val="0065083C"/>
    <w:rsid w:val="00651B31"/>
    <w:rsid w:val="00652F69"/>
    <w:rsid w:val="00653362"/>
    <w:rsid w:val="00654297"/>
    <w:rsid w:val="00655086"/>
    <w:rsid w:val="006556E1"/>
    <w:rsid w:val="0065643B"/>
    <w:rsid w:val="006565FA"/>
    <w:rsid w:val="006568A7"/>
    <w:rsid w:val="00656AF8"/>
    <w:rsid w:val="00656CC2"/>
    <w:rsid w:val="006578E0"/>
    <w:rsid w:val="0065796C"/>
    <w:rsid w:val="00660671"/>
    <w:rsid w:val="00660A0D"/>
    <w:rsid w:val="00660C1D"/>
    <w:rsid w:val="006613E6"/>
    <w:rsid w:val="00662169"/>
    <w:rsid w:val="00662281"/>
    <w:rsid w:val="006623A3"/>
    <w:rsid w:val="0066299E"/>
    <w:rsid w:val="00662DDB"/>
    <w:rsid w:val="00663E16"/>
    <w:rsid w:val="0066568E"/>
    <w:rsid w:val="00665AA1"/>
    <w:rsid w:val="00666062"/>
    <w:rsid w:val="00666104"/>
    <w:rsid w:val="00666B8A"/>
    <w:rsid w:val="00666D37"/>
    <w:rsid w:val="00667151"/>
    <w:rsid w:val="0066777A"/>
    <w:rsid w:val="00667809"/>
    <w:rsid w:val="00667CAA"/>
    <w:rsid w:val="00667FBE"/>
    <w:rsid w:val="006707D9"/>
    <w:rsid w:val="0067082B"/>
    <w:rsid w:val="006710E6"/>
    <w:rsid w:val="0067198E"/>
    <w:rsid w:val="00672685"/>
    <w:rsid w:val="0067370B"/>
    <w:rsid w:val="00675BC7"/>
    <w:rsid w:val="0067630F"/>
    <w:rsid w:val="00676B07"/>
    <w:rsid w:val="00676B2C"/>
    <w:rsid w:val="00676C39"/>
    <w:rsid w:val="00677898"/>
    <w:rsid w:val="00677EDE"/>
    <w:rsid w:val="00677F65"/>
    <w:rsid w:val="00680912"/>
    <w:rsid w:val="0068097C"/>
    <w:rsid w:val="00680C89"/>
    <w:rsid w:val="00680F82"/>
    <w:rsid w:val="0068110B"/>
    <w:rsid w:val="00681850"/>
    <w:rsid w:val="006829B3"/>
    <w:rsid w:val="00682CC7"/>
    <w:rsid w:val="00682E56"/>
    <w:rsid w:val="006835E3"/>
    <w:rsid w:val="00683D9A"/>
    <w:rsid w:val="00683DE3"/>
    <w:rsid w:val="00683E1A"/>
    <w:rsid w:val="00684E73"/>
    <w:rsid w:val="00685114"/>
    <w:rsid w:val="0068639B"/>
    <w:rsid w:val="00686BDE"/>
    <w:rsid w:val="00687A27"/>
    <w:rsid w:val="00687D0F"/>
    <w:rsid w:val="00690177"/>
    <w:rsid w:val="006904C0"/>
    <w:rsid w:val="006910FC"/>
    <w:rsid w:val="006913BF"/>
    <w:rsid w:val="0069146E"/>
    <w:rsid w:val="006915D9"/>
    <w:rsid w:val="00691BEE"/>
    <w:rsid w:val="00692219"/>
    <w:rsid w:val="0069259D"/>
    <w:rsid w:val="006926CE"/>
    <w:rsid w:val="006930E0"/>
    <w:rsid w:val="00694986"/>
    <w:rsid w:val="00694DC3"/>
    <w:rsid w:val="006951C2"/>
    <w:rsid w:val="00695357"/>
    <w:rsid w:val="0069559C"/>
    <w:rsid w:val="0069563A"/>
    <w:rsid w:val="006957B2"/>
    <w:rsid w:val="0069703D"/>
    <w:rsid w:val="006971CD"/>
    <w:rsid w:val="006A03B8"/>
    <w:rsid w:val="006A12F7"/>
    <w:rsid w:val="006A140B"/>
    <w:rsid w:val="006A2593"/>
    <w:rsid w:val="006A269B"/>
    <w:rsid w:val="006A2D3A"/>
    <w:rsid w:val="006A379F"/>
    <w:rsid w:val="006A4159"/>
    <w:rsid w:val="006A4A33"/>
    <w:rsid w:val="006A4FF9"/>
    <w:rsid w:val="006A5CB5"/>
    <w:rsid w:val="006A6226"/>
    <w:rsid w:val="006A67C2"/>
    <w:rsid w:val="006A75B2"/>
    <w:rsid w:val="006B0436"/>
    <w:rsid w:val="006B1330"/>
    <w:rsid w:val="006B3836"/>
    <w:rsid w:val="006B466B"/>
    <w:rsid w:val="006B4C6A"/>
    <w:rsid w:val="006B5422"/>
    <w:rsid w:val="006B5EF6"/>
    <w:rsid w:val="006B64FE"/>
    <w:rsid w:val="006B6719"/>
    <w:rsid w:val="006B727C"/>
    <w:rsid w:val="006B7DDF"/>
    <w:rsid w:val="006C0A94"/>
    <w:rsid w:val="006C0B4F"/>
    <w:rsid w:val="006C15C5"/>
    <w:rsid w:val="006C1BFC"/>
    <w:rsid w:val="006C2327"/>
    <w:rsid w:val="006C2C37"/>
    <w:rsid w:val="006C3202"/>
    <w:rsid w:val="006C3778"/>
    <w:rsid w:val="006C40AA"/>
    <w:rsid w:val="006C40EB"/>
    <w:rsid w:val="006C4101"/>
    <w:rsid w:val="006C462F"/>
    <w:rsid w:val="006C500E"/>
    <w:rsid w:val="006C5627"/>
    <w:rsid w:val="006C56BB"/>
    <w:rsid w:val="006C6BF8"/>
    <w:rsid w:val="006C7021"/>
    <w:rsid w:val="006C73F2"/>
    <w:rsid w:val="006C7E0C"/>
    <w:rsid w:val="006D09DE"/>
    <w:rsid w:val="006D0B9D"/>
    <w:rsid w:val="006D1C7B"/>
    <w:rsid w:val="006D233C"/>
    <w:rsid w:val="006D287C"/>
    <w:rsid w:val="006D28E9"/>
    <w:rsid w:val="006D2AB9"/>
    <w:rsid w:val="006D38FC"/>
    <w:rsid w:val="006D5B93"/>
    <w:rsid w:val="006D7055"/>
    <w:rsid w:val="006D7596"/>
    <w:rsid w:val="006D7881"/>
    <w:rsid w:val="006D78C0"/>
    <w:rsid w:val="006E0280"/>
    <w:rsid w:val="006E0336"/>
    <w:rsid w:val="006E1099"/>
    <w:rsid w:val="006E13EC"/>
    <w:rsid w:val="006E1E1E"/>
    <w:rsid w:val="006E37B5"/>
    <w:rsid w:val="006E3F7C"/>
    <w:rsid w:val="006E56F9"/>
    <w:rsid w:val="006E6190"/>
    <w:rsid w:val="006E63FF"/>
    <w:rsid w:val="006E6912"/>
    <w:rsid w:val="006F03F6"/>
    <w:rsid w:val="006F0BB2"/>
    <w:rsid w:val="006F0EBC"/>
    <w:rsid w:val="006F10A2"/>
    <w:rsid w:val="006F1369"/>
    <w:rsid w:val="006F1B58"/>
    <w:rsid w:val="006F26E9"/>
    <w:rsid w:val="006F3054"/>
    <w:rsid w:val="006F3C87"/>
    <w:rsid w:val="006F3D32"/>
    <w:rsid w:val="006F4A56"/>
    <w:rsid w:val="006F5499"/>
    <w:rsid w:val="006F56C0"/>
    <w:rsid w:val="006F5ABC"/>
    <w:rsid w:val="006F73E6"/>
    <w:rsid w:val="006F7448"/>
    <w:rsid w:val="006F79A1"/>
    <w:rsid w:val="006F7C70"/>
    <w:rsid w:val="00700DB9"/>
    <w:rsid w:val="00701023"/>
    <w:rsid w:val="0070105A"/>
    <w:rsid w:val="00703091"/>
    <w:rsid w:val="0070382A"/>
    <w:rsid w:val="00703C16"/>
    <w:rsid w:val="0070473A"/>
    <w:rsid w:val="00704D61"/>
    <w:rsid w:val="007058F2"/>
    <w:rsid w:val="00707663"/>
    <w:rsid w:val="007079B3"/>
    <w:rsid w:val="00707CDC"/>
    <w:rsid w:val="007115DF"/>
    <w:rsid w:val="0071174F"/>
    <w:rsid w:val="0071185F"/>
    <w:rsid w:val="0071204D"/>
    <w:rsid w:val="007124A4"/>
    <w:rsid w:val="0071321F"/>
    <w:rsid w:val="0071354E"/>
    <w:rsid w:val="00713731"/>
    <w:rsid w:val="00714882"/>
    <w:rsid w:val="007159B3"/>
    <w:rsid w:val="00715F0B"/>
    <w:rsid w:val="007175FF"/>
    <w:rsid w:val="00717C51"/>
    <w:rsid w:val="0072112C"/>
    <w:rsid w:val="007215B6"/>
    <w:rsid w:val="00721CE9"/>
    <w:rsid w:val="00721DF3"/>
    <w:rsid w:val="00723318"/>
    <w:rsid w:val="007234B2"/>
    <w:rsid w:val="007242AA"/>
    <w:rsid w:val="00725CFE"/>
    <w:rsid w:val="007306F6"/>
    <w:rsid w:val="00731E26"/>
    <w:rsid w:val="00731E81"/>
    <w:rsid w:val="007328D5"/>
    <w:rsid w:val="00732B53"/>
    <w:rsid w:val="00733358"/>
    <w:rsid w:val="0073366C"/>
    <w:rsid w:val="00733D72"/>
    <w:rsid w:val="00733D7F"/>
    <w:rsid w:val="007348EE"/>
    <w:rsid w:val="00734992"/>
    <w:rsid w:val="00734E3C"/>
    <w:rsid w:val="00734F7D"/>
    <w:rsid w:val="00735F93"/>
    <w:rsid w:val="007360D1"/>
    <w:rsid w:val="007369E6"/>
    <w:rsid w:val="00737619"/>
    <w:rsid w:val="00737779"/>
    <w:rsid w:val="007406B1"/>
    <w:rsid w:val="007412BD"/>
    <w:rsid w:val="00742B2D"/>
    <w:rsid w:val="00744DC7"/>
    <w:rsid w:val="00745290"/>
    <w:rsid w:val="007454DC"/>
    <w:rsid w:val="00745979"/>
    <w:rsid w:val="007462B4"/>
    <w:rsid w:val="007467C9"/>
    <w:rsid w:val="00746E3E"/>
    <w:rsid w:val="007470B9"/>
    <w:rsid w:val="007477E7"/>
    <w:rsid w:val="00747939"/>
    <w:rsid w:val="00747DF4"/>
    <w:rsid w:val="00747FDD"/>
    <w:rsid w:val="00750B6D"/>
    <w:rsid w:val="00752AFB"/>
    <w:rsid w:val="0075385C"/>
    <w:rsid w:val="007541EE"/>
    <w:rsid w:val="00754E77"/>
    <w:rsid w:val="007552BC"/>
    <w:rsid w:val="00755327"/>
    <w:rsid w:val="00756685"/>
    <w:rsid w:val="00757424"/>
    <w:rsid w:val="007577A7"/>
    <w:rsid w:val="00757BF8"/>
    <w:rsid w:val="00757DCB"/>
    <w:rsid w:val="007603D5"/>
    <w:rsid w:val="007618FB"/>
    <w:rsid w:val="00761A81"/>
    <w:rsid w:val="00761F66"/>
    <w:rsid w:val="0076216E"/>
    <w:rsid w:val="007627A4"/>
    <w:rsid w:val="00763966"/>
    <w:rsid w:val="00764CBE"/>
    <w:rsid w:val="00765284"/>
    <w:rsid w:val="00765C6F"/>
    <w:rsid w:val="00766253"/>
    <w:rsid w:val="00767281"/>
    <w:rsid w:val="00767458"/>
    <w:rsid w:val="007674A7"/>
    <w:rsid w:val="0076783C"/>
    <w:rsid w:val="00770039"/>
    <w:rsid w:val="0077026B"/>
    <w:rsid w:val="00770BD9"/>
    <w:rsid w:val="007713D8"/>
    <w:rsid w:val="00771758"/>
    <w:rsid w:val="00771E12"/>
    <w:rsid w:val="00771F62"/>
    <w:rsid w:val="00771FF1"/>
    <w:rsid w:val="00772352"/>
    <w:rsid w:val="00772B21"/>
    <w:rsid w:val="00772C00"/>
    <w:rsid w:val="00772F88"/>
    <w:rsid w:val="007730F2"/>
    <w:rsid w:val="007736CA"/>
    <w:rsid w:val="007740D0"/>
    <w:rsid w:val="00775B7B"/>
    <w:rsid w:val="007770B7"/>
    <w:rsid w:val="00777595"/>
    <w:rsid w:val="00777E1B"/>
    <w:rsid w:val="00777E3C"/>
    <w:rsid w:val="0078060E"/>
    <w:rsid w:val="007806E9"/>
    <w:rsid w:val="007808BB"/>
    <w:rsid w:val="00781238"/>
    <w:rsid w:val="00781587"/>
    <w:rsid w:val="007834CF"/>
    <w:rsid w:val="007836B8"/>
    <w:rsid w:val="00783B21"/>
    <w:rsid w:val="00785387"/>
    <w:rsid w:val="00785494"/>
    <w:rsid w:val="007856F9"/>
    <w:rsid w:val="00785BCD"/>
    <w:rsid w:val="00785CD8"/>
    <w:rsid w:val="0078631C"/>
    <w:rsid w:val="00786A14"/>
    <w:rsid w:val="00787C7B"/>
    <w:rsid w:val="00790841"/>
    <w:rsid w:val="00790989"/>
    <w:rsid w:val="00790A98"/>
    <w:rsid w:val="00790CFD"/>
    <w:rsid w:val="00790ECF"/>
    <w:rsid w:val="00791253"/>
    <w:rsid w:val="007912E1"/>
    <w:rsid w:val="00791647"/>
    <w:rsid w:val="00791BCE"/>
    <w:rsid w:val="007927C9"/>
    <w:rsid w:val="00794923"/>
    <w:rsid w:val="007949B9"/>
    <w:rsid w:val="00794C2E"/>
    <w:rsid w:val="00794EC1"/>
    <w:rsid w:val="0079543A"/>
    <w:rsid w:val="00795877"/>
    <w:rsid w:val="00795A67"/>
    <w:rsid w:val="007962BC"/>
    <w:rsid w:val="007962F4"/>
    <w:rsid w:val="0079735F"/>
    <w:rsid w:val="00797E71"/>
    <w:rsid w:val="007A16CD"/>
    <w:rsid w:val="007A305D"/>
    <w:rsid w:val="007A3429"/>
    <w:rsid w:val="007A51BF"/>
    <w:rsid w:val="007A546C"/>
    <w:rsid w:val="007A62D0"/>
    <w:rsid w:val="007A7E6E"/>
    <w:rsid w:val="007B02A6"/>
    <w:rsid w:val="007B0545"/>
    <w:rsid w:val="007B1DD7"/>
    <w:rsid w:val="007B28EB"/>
    <w:rsid w:val="007B2B11"/>
    <w:rsid w:val="007B2CA3"/>
    <w:rsid w:val="007B3D6B"/>
    <w:rsid w:val="007B4AB9"/>
    <w:rsid w:val="007B53D6"/>
    <w:rsid w:val="007B7E15"/>
    <w:rsid w:val="007C010A"/>
    <w:rsid w:val="007C01DA"/>
    <w:rsid w:val="007C035F"/>
    <w:rsid w:val="007C06C0"/>
    <w:rsid w:val="007C0C9B"/>
    <w:rsid w:val="007C2357"/>
    <w:rsid w:val="007C2461"/>
    <w:rsid w:val="007C2B0F"/>
    <w:rsid w:val="007C4306"/>
    <w:rsid w:val="007C6E13"/>
    <w:rsid w:val="007C6F42"/>
    <w:rsid w:val="007D0559"/>
    <w:rsid w:val="007D0B0A"/>
    <w:rsid w:val="007D195F"/>
    <w:rsid w:val="007D2870"/>
    <w:rsid w:val="007D3052"/>
    <w:rsid w:val="007D3617"/>
    <w:rsid w:val="007D37D0"/>
    <w:rsid w:val="007D3A23"/>
    <w:rsid w:val="007D3C8D"/>
    <w:rsid w:val="007D43A0"/>
    <w:rsid w:val="007D5817"/>
    <w:rsid w:val="007D5E2B"/>
    <w:rsid w:val="007D66F3"/>
    <w:rsid w:val="007D6784"/>
    <w:rsid w:val="007E04B0"/>
    <w:rsid w:val="007E11E4"/>
    <w:rsid w:val="007E1642"/>
    <w:rsid w:val="007E1AE7"/>
    <w:rsid w:val="007E1F1F"/>
    <w:rsid w:val="007E2069"/>
    <w:rsid w:val="007E26F8"/>
    <w:rsid w:val="007E2FB5"/>
    <w:rsid w:val="007E3CF5"/>
    <w:rsid w:val="007E44D6"/>
    <w:rsid w:val="007E4FE9"/>
    <w:rsid w:val="007E5421"/>
    <w:rsid w:val="007E7021"/>
    <w:rsid w:val="007F04EF"/>
    <w:rsid w:val="007F0D2F"/>
    <w:rsid w:val="007F11BF"/>
    <w:rsid w:val="007F11C3"/>
    <w:rsid w:val="007F1B96"/>
    <w:rsid w:val="007F1F48"/>
    <w:rsid w:val="007F337E"/>
    <w:rsid w:val="007F3563"/>
    <w:rsid w:val="007F3BF4"/>
    <w:rsid w:val="007F3FFB"/>
    <w:rsid w:val="007F57CA"/>
    <w:rsid w:val="007F65F5"/>
    <w:rsid w:val="007F6978"/>
    <w:rsid w:val="007F6EBC"/>
    <w:rsid w:val="00800D92"/>
    <w:rsid w:val="00800FD8"/>
    <w:rsid w:val="00801B93"/>
    <w:rsid w:val="00801C04"/>
    <w:rsid w:val="00801E25"/>
    <w:rsid w:val="00803ACB"/>
    <w:rsid w:val="00803E18"/>
    <w:rsid w:val="00805DA4"/>
    <w:rsid w:val="008064B9"/>
    <w:rsid w:val="008066BC"/>
    <w:rsid w:val="0080796A"/>
    <w:rsid w:val="008101A5"/>
    <w:rsid w:val="00810ACE"/>
    <w:rsid w:val="00810AE9"/>
    <w:rsid w:val="00810B8A"/>
    <w:rsid w:val="0081124B"/>
    <w:rsid w:val="0081124F"/>
    <w:rsid w:val="00811437"/>
    <w:rsid w:val="0081158E"/>
    <w:rsid w:val="00811705"/>
    <w:rsid w:val="00811D1C"/>
    <w:rsid w:val="00812C37"/>
    <w:rsid w:val="00814046"/>
    <w:rsid w:val="0081437A"/>
    <w:rsid w:val="0081452C"/>
    <w:rsid w:val="008145FC"/>
    <w:rsid w:val="00815541"/>
    <w:rsid w:val="0081632B"/>
    <w:rsid w:val="00816C29"/>
    <w:rsid w:val="00816C78"/>
    <w:rsid w:val="008171D4"/>
    <w:rsid w:val="00817697"/>
    <w:rsid w:val="008177E1"/>
    <w:rsid w:val="00817955"/>
    <w:rsid w:val="00817F18"/>
    <w:rsid w:val="00817F25"/>
    <w:rsid w:val="008200BF"/>
    <w:rsid w:val="00821180"/>
    <w:rsid w:val="00821678"/>
    <w:rsid w:val="008216C8"/>
    <w:rsid w:val="008233C5"/>
    <w:rsid w:val="0082390E"/>
    <w:rsid w:val="00823912"/>
    <w:rsid w:val="00824096"/>
    <w:rsid w:val="0082434E"/>
    <w:rsid w:val="0082476E"/>
    <w:rsid w:val="00825AFE"/>
    <w:rsid w:val="0082629E"/>
    <w:rsid w:val="00826E1B"/>
    <w:rsid w:val="008273B9"/>
    <w:rsid w:val="00827B54"/>
    <w:rsid w:val="00827CFF"/>
    <w:rsid w:val="00827E43"/>
    <w:rsid w:val="008304E4"/>
    <w:rsid w:val="0083057D"/>
    <w:rsid w:val="0083085F"/>
    <w:rsid w:val="00830E4D"/>
    <w:rsid w:val="00832210"/>
    <w:rsid w:val="008327D6"/>
    <w:rsid w:val="00832BB2"/>
    <w:rsid w:val="008330E8"/>
    <w:rsid w:val="0083322D"/>
    <w:rsid w:val="00833231"/>
    <w:rsid w:val="00833346"/>
    <w:rsid w:val="008333DB"/>
    <w:rsid w:val="00834830"/>
    <w:rsid w:val="00834FD1"/>
    <w:rsid w:val="0083564D"/>
    <w:rsid w:val="00835CAE"/>
    <w:rsid w:val="00835D53"/>
    <w:rsid w:val="00835F8A"/>
    <w:rsid w:val="00836078"/>
    <w:rsid w:val="0083618D"/>
    <w:rsid w:val="0083622A"/>
    <w:rsid w:val="008367EA"/>
    <w:rsid w:val="00837313"/>
    <w:rsid w:val="00840100"/>
    <w:rsid w:val="00840641"/>
    <w:rsid w:val="00840B2F"/>
    <w:rsid w:val="00840BEF"/>
    <w:rsid w:val="0084100A"/>
    <w:rsid w:val="00841B37"/>
    <w:rsid w:val="008421C4"/>
    <w:rsid w:val="00842DF1"/>
    <w:rsid w:val="00843188"/>
    <w:rsid w:val="00844F4D"/>
    <w:rsid w:val="0084513A"/>
    <w:rsid w:val="008451E2"/>
    <w:rsid w:val="00845A72"/>
    <w:rsid w:val="00845B2C"/>
    <w:rsid w:val="00846182"/>
    <w:rsid w:val="0084625C"/>
    <w:rsid w:val="00846434"/>
    <w:rsid w:val="00846884"/>
    <w:rsid w:val="008471B6"/>
    <w:rsid w:val="008472BA"/>
    <w:rsid w:val="00847C6F"/>
    <w:rsid w:val="00850BCA"/>
    <w:rsid w:val="008510BA"/>
    <w:rsid w:val="00851D52"/>
    <w:rsid w:val="00851FA6"/>
    <w:rsid w:val="00852124"/>
    <w:rsid w:val="008522A7"/>
    <w:rsid w:val="008522DA"/>
    <w:rsid w:val="0085284C"/>
    <w:rsid w:val="008545FD"/>
    <w:rsid w:val="00854CFE"/>
    <w:rsid w:val="00856819"/>
    <w:rsid w:val="00857048"/>
    <w:rsid w:val="0085717E"/>
    <w:rsid w:val="0086011B"/>
    <w:rsid w:val="00860630"/>
    <w:rsid w:val="00860B12"/>
    <w:rsid w:val="00860BBA"/>
    <w:rsid w:val="00861036"/>
    <w:rsid w:val="0086175E"/>
    <w:rsid w:val="00862105"/>
    <w:rsid w:val="00862352"/>
    <w:rsid w:val="00862B05"/>
    <w:rsid w:val="00862B8E"/>
    <w:rsid w:val="00862EE1"/>
    <w:rsid w:val="00862FF2"/>
    <w:rsid w:val="00863420"/>
    <w:rsid w:val="00863E22"/>
    <w:rsid w:val="00864270"/>
    <w:rsid w:val="00865388"/>
    <w:rsid w:val="00865796"/>
    <w:rsid w:val="00865D24"/>
    <w:rsid w:val="00867FF1"/>
    <w:rsid w:val="008701D5"/>
    <w:rsid w:val="0087063A"/>
    <w:rsid w:val="00870AF3"/>
    <w:rsid w:val="00870AFD"/>
    <w:rsid w:val="00871457"/>
    <w:rsid w:val="00872410"/>
    <w:rsid w:val="00873466"/>
    <w:rsid w:val="008737FB"/>
    <w:rsid w:val="00873DA5"/>
    <w:rsid w:val="00874177"/>
    <w:rsid w:val="008747E4"/>
    <w:rsid w:val="008752FA"/>
    <w:rsid w:val="00875C50"/>
    <w:rsid w:val="0087629E"/>
    <w:rsid w:val="00876720"/>
    <w:rsid w:val="00877206"/>
    <w:rsid w:val="008772F3"/>
    <w:rsid w:val="00877F91"/>
    <w:rsid w:val="00880324"/>
    <w:rsid w:val="00880C47"/>
    <w:rsid w:val="00881AEF"/>
    <w:rsid w:val="0088205C"/>
    <w:rsid w:val="00882638"/>
    <w:rsid w:val="00882A54"/>
    <w:rsid w:val="00883DE8"/>
    <w:rsid w:val="00883F8D"/>
    <w:rsid w:val="00883FE4"/>
    <w:rsid w:val="00884B04"/>
    <w:rsid w:val="00885514"/>
    <w:rsid w:val="00885EB7"/>
    <w:rsid w:val="00886276"/>
    <w:rsid w:val="008873E3"/>
    <w:rsid w:val="008877C2"/>
    <w:rsid w:val="00887D34"/>
    <w:rsid w:val="008901D3"/>
    <w:rsid w:val="0089072D"/>
    <w:rsid w:val="00890D8E"/>
    <w:rsid w:val="00891389"/>
    <w:rsid w:val="00892360"/>
    <w:rsid w:val="008924C9"/>
    <w:rsid w:val="008927F6"/>
    <w:rsid w:val="008938CB"/>
    <w:rsid w:val="00893AA3"/>
    <w:rsid w:val="00896176"/>
    <w:rsid w:val="00896CA5"/>
    <w:rsid w:val="0089729C"/>
    <w:rsid w:val="008A062D"/>
    <w:rsid w:val="008A06A8"/>
    <w:rsid w:val="008A0A42"/>
    <w:rsid w:val="008A152C"/>
    <w:rsid w:val="008A1B26"/>
    <w:rsid w:val="008A1C2F"/>
    <w:rsid w:val="008A2182"/>
    <w:rsid w:val="008A25A1"/>
    <w:rsid w:val="008A28C7"/>
    <w:rsid w:val="008A2E60"/>
    <w:rsid w:val="008A3B9B"/>
    <w:rsid w:val="008A4236"/>
    <w:rsid w:val="008A4376"/>
    <w:rsid w:val="008A4868"/>
    <w:rsid w:val="008A5475"/>
    <w:rsid w:val="008A5663"/>
    <w:rsid w:val="008A5B02"/>
    <w:rsid w:val="008A61CE"/>
    <w:rsid w:val="008A6AB6"/>
    <w:rsid w:val="008B1636"/>
    <w:rsid w:val="008B1FF9"/>
    <w:rsid w:val="008B2258"/>
    <w:rsid w:val="008B2DA4"/>
    <w:rsid w:val="008B316C"/>
    <w:rsid w:val="008B35FF"/>
    <w:rsid w:val="008B5D92"/>
    <w:rsid w:val="008B5E11"/>
    <w:rsid w:val="008B602F"/>
    <w:rsid w:val="008B68B1"/>
    <w:rsid w:val="008B6A7E"/>
    <w:rsid w:val="008B6D22"/>
    <w:rsid w:val="008C0EDE"/>
    <w:rsid w:val="008C134D"/>
    <w:rsid w:val="008C1617"/>
    <w:rsid w:val="008C170D"/>
    <w:rsid w:val="008C273F"/>
    <w:rsid w:val="008C277B"/>
    <w:rsid w:val="008C2D84"/>
    <w:rsid w:val="008C329A"/>
    <w:rsid w:val="008C3428"/>
    <w:rsid w:val="008C36CB"/>
    <w:rsid w:val="008C3A21"/>
    <w:rsid w:val="008C4196"/>
    <w:rsid w:val="008C49E3"/>
    <w:rsid w:val="008C4A37"/>
    <w:rsid w:val="008C4AFC"/>
    <w:rsid w:val="008C5076"/>
    <w:rsid w:val="008C53D5"/>
    <w:rsid w:val="008C5779"/>
    <w:rsid w:val="008C5833"/>
    <w:rsid w:val="008C65FA"/>
    <w:rsid w:val="008C6CBA"/>
    <w:rsid w:val="008C7DC0"/>
    <w:rsid w:val="008D0A72"/>
    <w:rsid w:val="008D22E3"/>
    <w:rsid w:val="008D349F"/>
    <w:rsid w:val="008D3653"/>
    <w:rsid w:val="008D3AB2"/>
    <w:rsid w:val="008D3B92"/>
    <w:rsid w:val="008D40C6"/>
    <w:rsid w:val="008D41A4"/>
    <w:rsid w:val="008D5788"/>
    <w:rsid w:val="008D5CD7"/>
    <w:rsid w:val="008D5DCF"/>
    <w:rsid w:val="008D639D"/>
    <w:rsid w:val="008D6B74"/>
    <w:rsid w:val="008D7430"/>
    <w:rsid w:val="008E025E"/>
    <w:rsid w:val="008E0D5D"/>
    <w:rsid w:val="008E1D66"/>
    <w:rsid w:val="008E30B1"/>
    <w:rsid w:val="008E3C94"/>
    <w:rsid w:val="008E42EA"/>
    <w:rsid w:val="008E4600"/>
    <w:rsid w:val="008E6A62"/>
    <w:rsid w:val="008E6B17"/>
    <w:rsid w:val="008E7F5C"/>
    <w:rsid w:val="008F0153"/>
    <w:rsid w:val="008F0E0E"/>
    <w:rsid w:val="008F14BD"/>
    <w:rsid w:val="008F18E0"/>
    <w:rsid w:val="008F40A0"/>
    <w:rsid w:val="008F5733"/>
    <w:rsid w:val="008F5E40"/>
    <w:rsid w:val="008F67A8"/>
    <w:rsid w:val="008F6ED5"/>
    <w:rsid w:val="008F73FD"/>
    <w:rsid w:val="008F7709"/>
    <w:rsid w:val="008F7752"/>
    <w:rsid w:val="009001A9"/>
    <w:rsid w:val="00900A0C"/>
    <w:rsid w:val="00900CEF"/>
    <w:rsid w:val="00901B71"/>
    <w:rsid w:val="009023BA"/>
    <w:rsid w:val="0090320A"/>
    <w:rsid w:val="00903928"/>
    <w:rsid w:val="00903CC1"/>
    <w:rsid w:val="00904693"/>
    <w:rsid w:val="00905076"/>
    <w:rsid w:val="00905B88"/>
    <w:rsid w:val="00905EFE"/>
    <w:rsid w:val="0090612A"/>
    <w:rsid w:val="0090655B"/>
    <w:rsid w:val="009066B5"/>
    <w:rsid w:val="009068CC"/>
    <w:rsid w:val="0090755C"/>
    <w:rsid w:val="00907D9C"/>
    <w:rsid w:val="0091126D"/>
    <w:rsid w:val="009116D3"/>
    <w:rsid w:val="0091185B"/>
    <w:rsid w:val="009119EC"/>
    <w:rsid w:val="00911B5A"/>
    <w:rsid w:val="00912027"/>
    <w:rsid w:val="009132B3"/>
    <w:rsid w:val="009135FF"/>
    <w:rsid w:val="00914463"/>
    <w:rsid w:val="00914718"/>
    <w:rsid w:val="00914B09"/>
    <w:rsid w:val="00914E4D"/>
    <w:rsid w:val="00915345"/>
    <w:rsid w:val="009172B7"/>
    <w:rsid w:val="00921B9F"/>
    <w:rsid w:val="009233F1"/>
    <w:rsid w:val="00923EC3"/>
    <w:rsid w:val="00924266"/>
    <w:rsid w:val="009246CB"/>
    <w:rsid w:val="009251E9"/>
    <w:rsid w:val="00925316"/>
    <w:rsid w:val="00925682"/>
    <w:rsid w:val="00925B6F"/>
    <w:rsid w:val="00925CF7"/>
    <w:rsid w:val="00926DFD"/>
    <w:rsid w:val="00927311"/>
    <w:rsid w:val="009301C5"/>
    <w:rsid w:val="009315C4"/>
    <w:rsid w:val="00931C18"/>
    <w:rsid w:val="0093309B"/>
    <w:rsid w:val="009339C7"/>
    <w:rsid w:val="00933A47"/>
    <w:rsid w:val="0093476E"/>
    <w:rsid w:val="00934D21"/>
    <w:rsid w:val="00934EBA"/>
    <w:rsid w:val="00934F34"/>
    <w:rsid w:val="00936D4B"/>
    <w:rsid w:val="009372EB"/>
    <w:rsid w:val="00937ECB"/>
    <w:rsid w:val="009400E9"/>
    <w:rsid w:val="009402D0"/>
    <w:rsid w:val="00940DA7"/>
    <w:rsid w:val="009412FC"/>
    <w:rsid w:val="009414A6"/>
    <w:rsid w:val="00941612"/>
    <w:rsid w:val="0094192F"/>
    <w:rsid w:val="00941CB6"/>
    <w:rsid w:val="009421B4"/>
    <w:rsid w:val="00942739"/>
    <w:rsid w:val="00942E87"/>
    <w:rsid w:val="00943640"/>
    <w:rsid w:val="00944211"/>
    <w:rsid w:val="00944F2D"/>
    <w:rsid w:val="00946A2D"/>
    <w:rsid w:val="00946FAD"/>
    <w:rsid w:val="00947E9D"/>
    <w:rsid w:val="00950D2A"/>
    <w:rsid w:val="00951761"/>
    <w:rsid w:val="00953063"/>
    <w:rsid w:val="009532D1"/>
    <w:rsid w:val="009538B4"/>
    <w:rsid w:val="00954424"/>
    <w:rsid w:val="009547B6"/>
    <w:rsid w:val="00954861"/>
    <w:rsid w:val="009549E5"/>
    <w:rsid w:val="0095563A"/>
    <w:rsid w:val="00955CDF"/>
    <w:rsid w:val="00955FB1"/>
    <w:rsid w:val="00956A69"/>
    <w:rsid w:val="00961238"/>
    <w:rsid w:val="00961BCB"/>
    <w:rsid w:val="00962218"/>
    <w:rsid w:val="00962632"/>
    <w:rsid w:val="00962D49"/>
    <w:rsid w:val="00963239"/>
    <w:rsid w:val="00963852"/>
    <w:rsid w:val="009645E5"/>
    <w:rsid w:val="00964A56"/>
    <w:rsid w:val="00964DD1"/>
    <w:rsid w:val="00964F18"/>
    <w:rsid w:val="00965A83"/>
    <w:rsid w:val="00965EE1"/>
    <w:rsid w:val="009663F6"/>
    <w:rsid w:val="00966F0C"/>
    <w:rsid w:val="00967038"/>
    <w:rsid w:val="00967372"/>
    <w:rsid w:val="00967543"/>
    <w:rsid w:val="009676E9"/>
    <w:rsid w:val="00967EB1"/>
    <w:rsid w:val="00967FE5"/>
    <w:rsid w:val="00970296"/>
    <w:rsid w:val="00970E72"/>
    <w:rsid w:val="00971E29"/>
    <w:rsid w:val="009725FD"/>
    <w:rsid w:val="009736C1"/>
    <w:rsid w:val="0097413C"/>
    <w:rsid w:val="0097499E"/>
    <w:rsid w:val="00974B7D"/>
    <w:rsid w:val="00975928"/>
    <w:rsid w:val="00975E60"/>
    <w:rsid w:val="00976B3D"/>
    <w:rsid w:val="00976EBA"/>
    <w:rsid w:val="00976FF1"/>
    <w:rsid w:val="00977CD3"/>
    <w:rsid w:val="00977D14"/>
    <w:rsid w:val="009815F7"/>
    <w:rsid w:val="00981ACC"/>
    <w:rsid w:val="00981D6B"/>
    <w:rsid w:val="00981F30"/>
    <w:rsid w:val="00982470"/>
    <w:rsid w:val="00982B83"/>
    <w:rsid w:val="00982C22"/>
    <w:rsid w:val="009838DE"/>
    <w:rsid w:val="0098497A"/>
    <w:rsid w:val="00984A74"/>
    <w:rsid w:val="00984DC5"/>
    <w:rsid w:val="009856DB"/>
    <w:rsid w:val="0098664E"/>
    <w:rsid w:val="009876C5"/>
    <w:rsid w:val="00990092"/>
    <w:rsid w:val="00990846"/>
    <w:rsid w:val="00991104"/>
    <w:rsid w:val="0099293E"/>
    <w:rsid w:val="009929E5"/>
    <w:rsid w:val="00992D60"/>
    <w:rsid w:val="00993133"/>
    <w:rsid w:val="009934FF"/>
    <w:rsid w:val="00995253"/>
    <w:rsid w:val="00995288"/>
    <w:rsid w:val="00996B51"/>
    <w:rsid w:val="00996EC4"/>
    <w:rsid w:val="009975AE"/>
    <w:rsid w:val="009A03FD"/>
    <w:rsid w:val="009A0A8F"/>
    <w:rsid w:val="009A0C3E"/>
    <w:rsid w:val="009A0D04"/>
    <w:rsid w:val="009A140B"/>
    <w:rsid w:val="009A1498"/>
    <w:rsid w:val="009A1519"/>
    <w:rsid w:val="009A1B2D"/>
    <w:rsid w:val="009A2987"/>
    <w:rsid w:val="009A38F3"/>
    <w:rsid w:val="009A4146"/>
    <w:rsid w:val="009A424B"/>
    <w:rsid w:val="009A4DA9"/>
    <w:rsid w:val="009A5AC3"/>
    <w:rsid w:val="009A714F"/>
    <w:rsid w:val="009A7B87"/>
    <w:rsid w:val="009B01B5"/>
    <w:rsid w:val="009B09B4"/>
    <w:rsid w:val="009B16E4"/>
    <w:rsid w:val="009B19C6"/>
    <w:rsid w:val="009B1A46"/>
    <w:rsid w:val="009B22E7"/>
    <w:rsid w:val="009B41D2"/>
    <w:rsid w:val="009B4558"/>
    <w:rsid w:val="009B627C"/>
    <w:rsid w:val="009B6467"/>
    <w:rsid w:val="009B66E9"/>
    <w:rsid w:val="009C067D"/>
    <w:rsid w:val="009C210F"/>
    <w:rsid w:val="009C257C"/>
    <w:rsid w:val="009C2BF7"/>
    <w:rsid w:val="009C39B2"/>
    <w:rsid w:val="009C4885"/>
    <w:rsid w:val="009C502E"/>
    <w:rsid w:val="009C685F"/>
    <w:rsid w:val="009C766E"/>
    <w:rsid w:val="009C7B4E"/>
    <w:rsid w:val="009C7C87"/>
    <w:rsid w:val="009D07DA"/>
    <w:rsid w:val="009D13F6"/>
    <w:rsid w:val="009D18AD"/>
    <w:rsid w:val="009D39C6"/>
    <w:rsid w:val="009D4306"/>
    <w:rsid w:val="009D46C4"/>
    <w:rsid w:val="009D4AEF"/>
    <w:rsid w:val="009D514F"/>
    <w:rsid w:val="009D56AA"/>
    <w:rsid w:val="009D6300"/>
    <w:rsid w:val="009D6DB9"/>
    <w:rsid w:val="009D7852"/>
    <w:rsid w:val="009E079C"/>
    <w:rsid w:val="009E0BA8"/>
    <w:rsid w:val="009E0BCB"/>
    <w:rsid w:val="009E2793"/>
    <w:rsid w:val="009E2AB9"/>
    <w:rsid w:val="009E3133"/>
    <w:rsid w:val="009E3CD3"/>
    <w:rsid w:val="009E4F8B"/>
    <w:rsid w:val="009E52C8"/>
    <w:rsid w:val="009E5554"/>
    <w:rsid w:val="009E5BEE"/>
    <w:rsid w:val="009E5F02"/>
    <w:rsid w:val="009E6589"/>
    <w:rsid w:val="009E6C66"/>
    <w:rsid w:val="009E7445"/>
    <w:rsid w:val="009F0523"/>
    <w:rsid w:val="009F0723"/>
    <w:rsid w:val="009F0BFE"/>
    <w:rsid w:val="009F1F62"/>
    <w:rsid w:val="009F23F9"/>
    <w:rsid w:val="009F2FDC"/>
    <w:rsid w:val="009F312C"/>
    <w:rsid w:val="009F3CE5"/>
    <w:rsid w:val="009F3DE2"/>
    <w:rsid w:val="009F51BC"/>
    <w:rsid w:val="009F5F48"/>
    <w:rsid w:val="009F61DD"/>
    <w:rsid w:val="009F6E51"/>
    <w:rsid w:val="009F7D58"/>
    <w:rsid w:val="00A00882"/>
    <w:rsid w:val="00A008E2"/>
    <w:rsid w:val="00A00C1B"/>
    <w:rsid w:val="00A012D0"/>
    <w:rsid w:val="00A01672"/>
    <w:rsid w:val="00A021F7"/>
    <w:rsid w:val="00A022E7"/>
    <w:rsid w:val="00A0231B"/>
    <w:rsid w:val="00A02444"/>
    <w:rsid w:val="00A02AE0"/>
    <w:rsid w:val="00A02DF1"/>
    <w:rsid w:val="00A03544"/>
    <w:rsid w:val="00A03B41"/>
    <w:rsid w:val="00A03C25"/>
    <w:rsid w:val="00A04886"/>
    <w:rsid w:val="00A04D44"/>
    <w:rsid w:val="00A04D82"/>
    <w:rsid w:val="00A0692B"/>
    <w:rsid w:val="00A0749A"/>
    <w:rsid w:val="00A07780"/>
    <w:rsid w:val="00A100FA"/>
    <w:rsid w:val="00A11055"/>
    <w:rsid w:val="00A1148F"/>
    <w:rsid w:val="00A11755"/>
    <w:rsid w:val="00A12490"/>
    <w:rsid w:val="00A12A1D"/>
    <w:rsid w:val="00A12EB5"/>
    <w:rsid w:val="00A13259"/>
    <w:rsid w:val="00A1458F"/>
    <w:rsid w:val="00A15568"/>
    <w:rsid w:val="00A15BE5"/>
    <w:rsid w:val="00A16B7A"/>
    <w:rsid w:val="00A16E01"/>
    <w:rsid w:val="00A208D9"/>
    <w:rsid w:val="00A20AB0"/>
    <w:rsid w:val="00A21C03"/>
    <w:rsid w:val="00A225EF"/>
    <w:rsid w:val="00A24C96"/>
    <w:rsid w:val="00A24D65"/>
    <w:rsid w:val="00A258A3"/>
    <w:rsid w:val="00A259EB"/>
    <w:rsid w:val="00A25DC9"/>
    <w:rsid w:val="00A25F5C"/>
    <w:rsid w:val="00A260F0"/>
    <w:rsid w:val="00A26A60"/>
    <w:rsid w:val="00A27430"/>
    <w:rsid w:val="00A3008E"/>
    <w:rsid w:val="00A302F3"/>
    <w:rsid w:val="00A30724"/>
    <w:rsid w:val="00A31462"/>
    <w:rsid w:val="00A3157B"/>
    <w:rsid w:val="00A32D8F"/>
    <w:rsid w:val="00A332DF"/>
    <w:rsid w:val="00A3407C"/>
    <w:rsid w:val="00A347C6"/>
    <w:rsid w:val="00A34DE6"/>
    <w:rsid w:val="00A35551"/>
    <w:rsid w:val="00A355A8"/>
    <w:rsid w:val="00A362C3"/>
    <w:rsid w:val="00A36C8C"/>
    <w:rsid w:val="00A372BE"/>
    <w:rsid w:val="00A377B9"/>
    <w:rsid w:val="00A37B94"/>
    <w:rsid w:val="00A40177"/>
    <w:rsid w:val="00A41891"/>
    <w:rsid w:val="00A41F02"/>
    <w:rsid w:val="00A43690"/>
    <w:rsid w:val="00A438DD"/>
    <w:rsid w:val="00A47D89"/>
    <w:rsid w:val="00A504CE"/>
    <w:rsid w:val="00A520E2"/>
    <w:rsid w:val="00A52279"/>
    <w:rsid w:val="00A522AA"/>
    <w:rsid w:val="00A528B0"/>
    <w:rsid w:val="00A5386E"/>
    <w:rsid w:val="00A54928"/>
    <w:rsid w:val="00A55058"/>
    <w:rsid w:val="00A55EA1"/>
    <w:rsid w:val="00A56456"/>
    <w:rsid w:val="00A5650A"/>
    <w:rsid w:val="00A5673D"/>
    <w:rsid w:val="00A57067"/>
    <w:rsid w:val="00A5790E"/>
    <w:rsid w:val="00A579A1"/>
    <w:rsid w:val="00A618C3"/>
    <w:rsid w:val="00A61A4A"/>
    <w:rsid w:val="00A61E0A"/>
    <w:rsid w:val="00A62652"/>
    <w:rsid w:val="00A62874"/>
    <w:rsid w:val="00A62C44"/>
    <w:rsid w:val="00A62CEE"/>
    <w:rsid w:val="00A6350F"/>
    <w:rsid w:val="00A64705"/>
    <w:rsid w:val="00A65A39"/>
    <w:rsid w:val="00A65F1B"/>
    <w:rsid w:val="00A66581"/>
    <w:rsid w:val="00A6688B"/>
    <w:rsid w:val="00A6760B"/>
    <w:rsid w:val="00A677D7"/>
    <w:rsid w:val="00A67B0C"/>
    <w:rsid w:val="00A67CB0"/>
    <w:rsid w:val="00A719EE"/>
    <w:rsid w:val="00A71FB7"/>
    <w:rsid w:val="00A72BE5"/>
    <w:rsid w:val="00A7336D"/>
    <w:rsid w:val="00A7344C"/>
    <w:rsid w:val="00A73574"/>
    <w:rsid w:val="00A73852"/>
    <w:rsid w:val="00A75B9E"/>
    <w:rsid w:val="00A75BBA"/>
    <w:rsid w:val="00A75BCF"/>
    <w:rsid w:val="00A7601C"/>
    <w:rsid w:val="00A76379"/>
    <w:rsid w:val="00A764CA"/>
    <w:rsid w:val="00A769AF"/>
    <w:rsid w:val="00A77273"/>
    <w:rsid w:val="00A806FD"/>
    <w:rsid w:val="00A80A43"/>
    <w:rsid w:val="00A81711"/>
    <w:rsid w:val="00A82151"/>
    <w:rsid w:val="00A82590"/>
    <w:rsid w:val="00A8259F"/>
    <w:rsid w:val="00A826F4"/>
    <w:rsid w:val="00A82763"/>
    <w:rsid w:val="00A82F3D"/>
    <w:rsid w:val="00A83A77"/>
    <w:rsid w:val="00A841D2"/>
    <w:rsid w:val="00A8422B"/>
    <w:rsid w:val="00A8457B"/>
    <w:rsid w:val="00A845C5"/>
    <w:rsid w:val="00A85260"/>
    <w:rsid w:val="00A8549E"/>
    <w:rsid w:val="00A857BA"/>
    <w:rsid w:val="00A8676F"/>
    <w:rsid w:val="00A868EC"/>
    <w:rsid w:val="00A86FE9"/>
    <w:rsid w:val="00A86FEC"/>
    <w:rsid w:val="00A87938"/>
    <w:rsid w:val="00A87B07"/>
    <w:rsid w:val="00A87D76"/>
    <w:rsid w:val="00A901A1"/>
    <w:rsid w:val="00A90625"/>
    <w:rsid w:val="00A906E0"/>
    <w:rsid w:val="00A90D47"/>
    <w:rsid w:val="00A910D0"/>
    <w:rsid w:val="00A9185D"/>
    <w:rsid w:val="00A91981"/>
    <w:rsid w:val="00A91D42"/>
    <w:rsid w:val="00A92A5A"/>
    <w:rsid w:val="00A92DAB"/>
    <w:rsid w:val="00A9367F"/>
    <w:rsid w:val="00A948F4"/>
    <w:rsid w:val="00A94BC5"/>
    <w:rsid w:val="00A9531F"/>
    <w:rsid w:val="00A95566"/>
    <w:rsid w:val="00A95DC4"/>
    <w:rsid w:val="00A963BE"/>
    <w:rsid w:val="00A969FA"/>
    <w:rsid w:val="00AA0DD7"/>
    <w:rsid w:val="00AA0E76"/>
    <w:rsid w:val="00AA14AF"/>
    <w:rsid w:val="00AA1C28"/>
    <w:rsid w:val="00AA2252"/>
    <w:rsid w:val="00AA2523"/>
    <w:rsid w:val="00AA2638"/>
    <w:rsid w:val="00AA2898"/>
    <w:rsid w:val="00AA2995"/>
    <w:rsid w:val="00AA2F3C"/>
    <w:rsid w:val="00AA3C74"/>
    <w:rsid w:val="00AA41FD"/>
    <w:rsid w:val="00AA4603"/>
    <w:rsid w:val="00AA4D0C"/>
    <w:rsid w:val="00AA4DE0"/>
    <w:rsid w:val="00AA4F34"/>
    <w:rsid w:val="00AA54A1"/>
    <w:rsid w:val="00AA65CE"/>
    <w:rsid w:val="00AA6D94"/>
    <w:rsid w:val="00AA71A9"/>
    <w:rsid w:val="00AA7238"/>
    <w:rsid w:val="00AB040D"/>
    <w:rsid w:val="00AB0C0F"/>
    <w:rsid w:val="00AB0F15"/>
    <w:rsid w:val="00AB1E7E"/>
    <w:rsid w:val="00AB2FBE"/>
    <w:rsid w:val="00AB383F"/>
    <w:rsid w:val="00AB3921"/>
    <w:rsid w:val="00AB39C3"/>
    <w:rsid w:val="00AB6302"/>
    <w:rsid w:val="00AB687F"/>
    <w:rsid w:val="00AB6BAE"/>
    <w:rsid w:val="00AB6C11"/>
    <w:rsid w:val="00AC120F"/>
    <w:rsid w:val="00AC32C5"/>
    <w:rsid w:val="00AC3358"/>
    <w:rsid w:val="00AC3E49"/>
    <w:rsid w:val="00AC5504"/>
    <w:rsid w:val="00AC5A62"/>
    <w:rsid w:val="00AC7C8A"/>
    <w:rsid w:val="00AD06FB"/>
    <w:rsid w:val="00AD098D"/>
    <w:rsid w:val="00AD0C3C"/>
    <w:rsid w:val="00AD1041"/>
    <w:rsid w:val="00AD11CF"/>
    <w:rsid w:val="00AD1675"/>
    <w:rsid w:val="00AD26E7"/>
    <w:rsid w:val="00AD2D14"/>
    <w:rsid w:val="00AD2DA4"/>
    <w:rsid w:val="00AD516A"/>
    <w:rsid w:val="00AD5598"/>
    <w:rsid w:val="00AD5CE1"/>
    <w:rsid w:val="00AD6B17"/>
    <w:rsid w:val="00AD6B9B"/>
    <w:rsid w:val="00AD7D48"/>
    <w:rsid w:val="00AE002D"/>
    <w:rsid w:val="00AE0AB6"/>
    <w:rsid w:val="00AE1970"/>
    <w:rsid w:val="00AE1A60"/>
    <w:rsid w:val="00AE2038"/>
    <w:rsid w:val="00AE293E"/>
    <w:rsid w:val="00AE2B4D"/>
    <w:rsid w:val="00AE30CA"/>
    <w:rsid w:val="00AE43F7"/>
    <w:rsid w:val="00AE4540"/>
    <w:rsid w:val="00AE4912"/>
    <w:rsid w:val="00AE4F92"/>
    <w:rsid w:val="00AE517F"/>
    <w:rsid w:val="00AE5376"/>
    <w:rsid w:val="00AE56F3"/>
    <w:rsid w:val="00AE5CA2"/>
    <w:rsid w:val="00AE5DB7"/>
    <w:rsid w:val="00AE6141"/>
    <w:rsid w:val="00AE74B7"/>
    <w:rsid w:val="00AE78A3"/>
    <w:rsid w:val="00AF0080"/>
    <w:rsid w:val="00AF0AFD"/>
    <w:rsid w:val="00AF0FFC"/>
    <w:rsid w:val="00AF304B"/>
    <w:rsid w:val="00AF3182"/>
    <w:rsid w:val="00AF33D6"/>
    <w:rsid w:val="00AF3985"/>
    <w:rsid w:val="00AF3998"/>
    <w:rsid w:val="00AF4EDC"/>
    <w:rsid w:val="00AF5035"/>
    <w:rsid w:val="00AF5BA2"/>
    <w:rsid w:val="00AF5D15"/>
    <w:rsid w:val="00AF6B15"/>
    <w:rsid w:val="00B00847"/>
    <w:rsid w:val="00B0141E"/>
    <w:rsid w:val="00B01879"/>
    <w:rsid w:val="00B01D44"/>
    <w:rsid w:val="00B02211"/>
    <w:rsid w:val="00B02DEF"/>
    <w:rsid w:val="00B02F23"/>
    <w:rsid w:val="00B03BB5"/>
    <w:rsid w:val="00B03C04"/>
    <w:rsid w:val="00B042DB"/>
    <w:rsid w:val="00B04347"/>
    <w:rsid w:val="00B04A6B"/>
    <w:rsid w:val="00B057D9"/>
    <w:rsid w:val="00B06799"/>
    <w:rsid w:val="00B06C1C"/>
    <w:rsid w:val="00B072A7"/>
    <w:rsid w:val="00B1049A"/>
    <w:rsid w:val="00B1077D"/>
    <w:rsid w:val="00B1156B"/>
    <w:rsid w:val="00B1177C"/>
    <w:rsid w:val="00B1343F"/>
    <w:rsid w:val="00B14E5D"/>
    <w:rsid w:val="00B15044"/>
    <w:rsid w:val="00B15164"/>
    <w:rsid w:val="00B152EB"/>
    <w:rsid w:val="00B15EF8"/>
    <w:rsid w:val="00B1728F"/>
    <w:rsid w:val="00B174C4"/>
    <w:rsid w:val="00B179A3"/>
    <w:rsid w:val="00B17CA5"/>
    <w:rsid w:val="00B2049E"/>
    <w:rsid w:val="00B207E6"/>
    <w:rsid w:val="00B21E6B"/>
    <w:rsid w:val="00B2283C"/>
    <w:rsid w:val="00B22D2E"/>
    <w:rsid w:val="00B2390C"/>
    <w:rsid w:val="00B23C12"/>
    <w:rsid w:val="00B24098"/>
    <w:rsid w:val="00B244AC"/>
    <w:rsid w:val="00B24A7E"/>
    <w:rsid w:val="00B25271"/>
    <w:rsid w:val="00B2579B"/>
    <w:rsid w:val="00B25D93"/>
    <w:rsid w:val="00B2670B"/>
    <w:rsid w:val="00B2674B"/>
    <w:rsid w:val="00B268B7"/>
    <w:rsid w:val="00B26CCD"/>
    <w:rsid w:val="00B27076"/>
    <w:rsid w:val="00B27697"/>
    <w:rsid w:val="00B27CCE"/>
    <w:rsid w:val="00B3067E"/>
    <w:rsid w:val="00B30C2C"/>
    <w:rsid w:val="00B310EF"/>
    <w:rsid w:val="00B31CA0"/>
    <w:rsid w:val="00B32A22"/>
    <w:rsid w:val="00B333B7"/>
    <w:rsid w:val="00B33B9D"/>
    <w:rsid w:val="00B33F2D"/>
    <w:rsid w:val="00B361D3"/>
    <w:rsid w:val="00B36D52"/>
    <w:rsid w:val="00B36E85"/>
    <w:rsid w:val="00B37027"/>
    <w:rsid w:val="00B374A2"/>
    <w:rsid w:val="00B378E0"/>
    <w:rsid w:val="00B37AE8"/>
    <w:rsid w:val="00B408FD"/>
    <w:rsid w:val="00B40CB4"/>
    <w:rsid w:val="00B42302"/>
    <w:rsid w:val="00B42985"/>
    <w:rsid w:val="00B42A09"/>
    <w:rsid w:val="00B4359A"/>
    <w:rsid w:val="00B4581B"/>
    <w:rsid w:val="00B45C09"/>
    <w:rsid w:val="00B45EEA"/>
    <w:rsid w:val="00B46F83"/>
    <w:rsid w:val="00B470D9"/>
    <w:rsid w:val="00B4767E"/>
    <w:rsid w:val="00B50351"/>
    <w:rsid w:val="00B51905"/>
    <w:rsid w:val="00B51AB9"/>
    <w:rsid w:val="00B51C2B"/>
    <w:rsid w:val="00B524D3"/>
    <w:rsid w:val="00B542AB"/>
    <w:rsid w:val="00B543BE"/>
    <w:rsid w:val="00B544B1"/>
    <w:rsid w:val="00B56031"/>
    <w:rsid w:val="00B564F6"/>
    <w:rsid w:val="00B574DE"/>
    <w:rsid w:val="00B57BBD"/>
    <w:rsid w:val="00B60A34"/>
    <w:rsid w:val="00B60DFF"/>
    <w:rsid w:val="00B62787"/>
    <w:rsid w:val="00B62C54"/>
    <w:rsid w:val="00B6325C"/>
    <w:rsid w:val="00B638BC"/>
    <w:rsid w:val="00B64B4C"/>
    <w:rsid w:val="00B64ED2"/>
    <w:rsid w:val="00B6738B"/>
    <w:rsid w:val="00B71957"/>
    <w:rsid w:val="00B71B77"/>
    <w:rsid w:val="00B72E31"/>
    <w:rsid w:val="00B73050"/>
    <w:rsid w:val="00B73F0C"/>
    <w:rsid w:val="00B75934"/>
    <w:rsid w:val="00B76C73"/>
    <w:rsid w:val="00B7770A"/>
    <w:rsid w:val="00B81687"/>
    <w:rsid w:val="00B81E6E"/>
    <w:rsid w:val="00B83156"/>
    <w:rsid w:val="00B84120"/>
    <w:rsid w:val="00B8426B"/>
    <w:rsid w:val="00B85207"/>
    <w:rsid w:val="00B85659"/>
    <w:rsid w:val="00B85738"/>
    <w:rsid w:val="00B85BF8"/>
    <w:rsid w:val="00B85D25"/>
    <w:rsid w:val="00B8647C"/>
    <w:rsid w:val="00B87986"/>
    <w:rsid w:val="00B879E0"/>
    <w:rsid w:val="00B903E2"/>
    <w:rsid w:val="00B9116F"/>
    <w:rsid w:val="00B916C0"/>
    <w:rsid w:val="00B924C7"/>
    <w:rsid w:val="00B9272C"/>
    <w:rsid w:val="00B93450"/>
    <w:rsid w:val="00B9392E"/>
    <w:rsid w:val="00B93B29"/>
    <w:rsid w:val="00B94AF0"/>
    <w:rsid w:val="00B94D3F"/>
    <w:rsid w:val="00B958D9"/>
    <w:rsid w:val="00B95AE0"/>
    <w:rsid w:val="00B967AA"/>
    <w:rsid w:val="00B96ED9"/>
    <w:rsid w:val="00B96F24"/>
    <w:rsid w:val="00B96FDB"/>
    <w:rsid w:val="00B972A6"/>
    <w:rsid w:val="00B9734D"/>
    <w:rsid w:val="00B974FE"/>
    <w:rsid w:val="00B97F10"/>
    <w:rsid w:val="00BA05F7"/>
    <w:rsid w:val="00BA1404"/>
    <w:rsid w:val="00BA143D"/>
    <w:rsid w:val="00BA1A03"/>
    <w:rsid w:val="00BA2497"/>
    <w:rsid w:val="00BA24C9"/>
    <w:rsid w:val="00BA27E5"/>
    <w:rsid w:val="00BA2A75"/>
    <w:rsid w:val="00BA4304"/>
    <w:rsid w:val="00BA58E3"/>
    <w:rsid w:val="00BA5964"/>
    <w:rsid w:val="00BA5EC9"/>
    <w:rsid w:val="00BA628A"/>
    <w:rsid w:val="00BB0E84"/>
    <w:rsid w:val="00BB0FE2"/>
    <w:rsid w:val="00BB249C"/>
    <w:rsid w:val="00BB325D"/>
    <w:rsid w:val="00BB35F6"/>
    <w:rsid w:val="00BB4236"/>
    <w:rsid w:val="00BB4364"/>
    <w:rsid w:val="00BB44FD"/>
    <w:rsid w:val="00BB4563"/>
    <w:rsid w:val="00BB4676"/>
    <w:rsid w:val="00BB70D6"/>
    <w:rsid w:val="00BB7D34"/>
    <w:rsid w:val="00BC0127"/>
    <w:rsid w:val="00BC0B5E"/>
    <w:rsid w:val="00BC0E79"/>
    <w:rsid w:val="00BC1076"/>
    <w:rsid w:val="00BC195F"/>
    <w:rsid w:val="00BC1975"/>
    <w:rsid w:val="00BC1EA5"/>
    <w:rsid w:val="00BC2A0E"/>
    <w:rsid w:val="00BC2B99"/>
    <w:rsid w:val="00BC3749"/>
    <w:rsid w:val="00BC40DB"/>
    <w:rsid w:val="00BC43DF"/>
    <w:rsid w:val="00BC5634"/>
    <w:rsid w:val="00BC5DED"/>
    <w:rsid w:val="00BC6611"/>
    <w:rsid w:val="00BC7363"/>
    <w:rsid w:val="00BC7DD1"/>
    <w:rsid w:val="00BD0FE1"/>
    <w:rsid w:val="00BD36D9"/>
    <w:rsid w:val="00BD4E98"/>
    <w:rsid w:val="00BD50FF"/>
    <w:rsid w:val="00BD55A6"/>
    <w:rsid w:val="00BD598D"/>
    <w:rsid w:val="00BD5D17"/>
    <w:rsid w:val="00BD6970"/>
    <w:rsid w:val="00BD7308"/>
    <w:rsid w:val="00BD789D"/>
    <w:rsid w:val="00BE04D1"/>
    <w:rsid w:val="00BE0E7A"/>
    <w:rsid w:val="00BE0F49"/>
    <w:rsid w:val="00BE0FFC"/>
    <w:rsid w:val="00BE127F"/>
    <w:rsid w:val="00BE2C1C"/>
    <w:rsid w:val="00BE30A3"/>
    <w:rsid w:val="00BE31CF"/>
    <w:rsid w:val="00BE35F9"/>
    <w:rsid w:val="00BE3637"/>
    <w:rsid w:val="00BE3C51"/>
    <w:rsid w:val="00BE59B4"/>
    <w:rsid w:val="00BE6161"/>
    <w:rsid w:val="00BE6F76"/>
    <w:rsid w:val="00BF0095"/>
    <w:rsid w:val="00BF0916"/>
    <w:rsid w:val="00BF197A"/>
    <w:rsid w:val="00BF1AC1"/>
    <w:rsid w:val="00BF1D2F"/>
    <w:rsid w:val="00BF1F8E"/>
    <w:rsid w:val="00BF248A"/>
    <w:rsid w:val="00BF2AC9"/>
    <w:rsid w:val="00BF3D77"/>
    <w:rsid w:val="00BF4B61"/>
    <w:rsid w:val="00BF5125"/>
    <w:rsid w:val="00BF5CD6"/>
    <w:rsid w:val="00BF6974"/>
    <w:rsid w:val="00BF6A58"/>
    <w:rsid w:val="00BF7CEF"/>
    <w:rsid w:val="00C00BC9"/>
    <w:rsid w:val="00C0108F"/>
    <w:rsid w:val="00C01C11"/>
    <w:rsid w:val="00C0226A"/>
    <w:rsid w:val="00C05BAA"/>
    <w:rsid w:val="00C063BD"/>
    <w:rsid w:val="00C06498"/>
    <w:rsid w:val="00C06B20"/>
    <w:rsid w:val="00C07618"/>
    <w:rsid w:val="00C10781"/>
    <w:rsid w:val="00C10AA4"/>
    <w:rsid w:val="00C11184"/>
    <w:rsid w:val="00C11AF8"/>
    <w:rsid w:val="00C11D40"/>
    <w:rsid w:val="00C11FDF"/>
    <w:rsid w:val="00C1251D"/>
    <w:rsid w:val="00C129D9"/>
    <w:rsid w:val="00C13673"/>
    <w:rsid w:val="00C13C77"/>
    <w:rsid w:val="00C14067"/>
    <w:rsid w:val="00C1413F"/>
    <w:rsid w:val="00C1536E"/>
    <w:rsid w:val="00C1550A"/>
    <w:rsid w:val="00C15AC6"/>
    <w:rsid w:val="00C176FB"/>
    <w:rsid w:val="00C17B0D"/>
    <w:rsid w:val="00C17E70"/>
    <w:rsid w:val="00C20DAE"/>
    <w:rsid w:val="00C214EC"/>
    <w:rsid w:val="00C21543"/>
    <w:rsid w:val="00C217B7"/>
    <w:rsid w:val="00C23C9B"/>
    <w:rsid w:val="00C23E9E"/>
    <w:rsid w:val="00C24017"/>
    <w:rsid w:val="00C245CD"/>
    <w:rsid w:val="00C24839"/>
    <w:rsid w:val="00C2576B"/>
    <w:rsid w:val="00C25FFF"/>
    <w:rsid w:val="00C26086"/>
    <w:rsid w:val="00C26249"/>
    <w:rsid w:val="00C26417"/>
    <w:rsid w:val="00C268B1"/>
    <w:rsid w:val="00C27B4E"/>
    <w:rsid w:val="00C30039"/>
    <w:rsid w:val="00C3046B"/>
    <w:rsid w:val="00C3059C"/>
    <w:rsid w:val="00C30F4D"/>
    <w:rsid w:val="00C317CC"/>
    <w:rsid w:val="00C328B8"/>
    <w:rsid w:val="00C32B7A"/>
    <w:rsid w:val="00C32DC3"/>
    <w:rsid w:val="00C34A99"/>
    <w:rsid w:val="00C34CB7"/>
    <w:rsid w:val="00C36614"/>
    <w:rsid w:val="00C3695F"/>
    <w:rsid w:val="00C36F18"/>
    <w:rsid w:val="00C40310"/>
    <w:rsid w:val="00C414D7"/>
    <w:rsid w:val="00C433ED"/>
    <w:rsid w:val="00C4392C"/>
    <w:rsid w:val="00C43B40"/>
    <w:rsid w:val="00C43C6F"/>
    <w:rsid w:val="00C44743"/>
    <w:rsid w:val="00C44F73"/>
    <w:rsid w:val="00C45B1D"/>
    <w:rsid w:val="00C45E95"/>
    <w:rsid w:val="00C46064"/>
    <w:rsid w:val="00C466F6"/>
    <w:rsid w:val="00C503C6"/>
    <w:rsid w:val="00C51534"/>
    <w:rsid w:val="00C515E5"/>
    <w:rsid w:val="00C52487"/>
    <w:rsid w:val="00C53857"/>
    <w:rsid w:val="00C53AC0"/>
    <w:rsid w:val="00C55123"/>
    <w:rsid w:val="00C551E7"/>
    <w:rsid w:val="00C55DFE"/>
    <w:rsid w:val="00C5681E"/>
    <w:rsid w:val="00C575C6"/>
    <w:rsid w:val="00C57F76"/>
    <w:rsid w:val="00C60377"/>
    <w:rsid w:val="00C60B0C"/>
    <w:rsid w:val="00C61DFF"/>
    <w:rsid w:val="00C6255D"/>
    <w:rsid w:val="00C62EA9"/>
    <w:rsid w:val="00C640B3"/>
    <w:rsid w:val="00C644D0"/>
    <w:rsid w:val="00C65140"/>
    <w:rsid w:val="00C651D5"/>
    <w:rsid w:val="00C6643B"/>
    <w:rsid w:val="00C666D7"/>
    <w:rsid w:val="00C66F60"/>
    <w:rsid w:val="00C67027"/>
    <w:rsid w:val="00C7008F"/>
    <w:rsid w:val="00C70C9B"/>
    <w:rsid w:val="00C70CF2"/>
    <w:rsid w:val="00C7110C"/>
    <w:rsid w:val="00C718D7"/>
    <w:rsid w:val="00C71CD8"/>
    <w:rsid w:val="00C72D03"/>
    <w:rsid w:val="00C72E03"/>
    <w:rsid w:val="00C72F79"/>
    <w:rsid w:val="00C74844"/>
    <w:rsid w:val="00C74904"/>
    <w:rsid w:val="00C74AD3"/>
    <w:rsid w:val="00C74C2C"/>
    <w:rsid w:val="00C75834"/>
    <w:rsid w:val="00C7630A"/>
    <w:rsid w:val="00C774ED"/>
    <w:rsid w:val="00C7791F"/>
    <w:rsid w:val="00C81898"/>
    <w:rsid w:val="00C82133"/>
    <w:rsid w:val="00C82350"/>
    <w:rsid w:val="00C8270C"/>
    <w:rsid w:val="00C82B0B"/>
    <w:rsid w:val="00C83068"/>
    <w:rsid w:val="00C83620"/>
    <w:rsid w:val="00C8390E"/>
    <w:rsid w:val="00C83A5E"/>
    <w:rsid w:val="00C8427A"/>
    <w:rsid w:val="00C84500"/>
    <w:rsid w:val="00C8477F"/>
    <w:rsid w:val="00C85308"/>
    <w:rsid w:val="00C85376"/>
    <w:rsid w:val="00C855CB"/>
    <w:rsid w:val="00C85A29"/>
    <w:rsid w:val="00C8679E"/>
    <w:rsid w:val="00C86C9F"/>
    <w:rsid w:val="00C86D5B"/>
    <w:rsid w:val="00C86F81"/>
    <w:rsid w:val="00C87613"/>
    <w:rsid w:val="00C90F3C"/>
    <w:rsid w:val="00C90FAB"/>
    <w:rsid w:val="00C91E8B"/>
    <w:rsid w:val="00C928E4"/>
    <w:rsid w:val="00C9353D"/>
    <w:rsid w:val="00C93774"/>
    <w:rsid w:val="00C93EE9"/>
    <w:rsid w:val="00C94170"/>
    <w:rsid w:val="00C94F2B"/>
    <w:rsid w:val="00C951AF"/>
    <w:rsid w:val="00C96194"/>
    <w:rsid w:val="00CA0177"/>
    <w:rsid w:val="00CA0722"/>
    <w:rsid w:val="00CA2614"/>
    <w:rsid w:val="00CA2A34"/>
    <w:rsid w:val="00CA2E06"/>
    <w:rsid w:val="00CA3760"/>
    <w:rsid w:val="00CA3D9B"/>
    <w:rsid w:val="00CA42A5"/>
    <w:rsid w:val="00CA5528"/>
    <w:rsid w:val="00CA570F"/>
    <w:rsid w:val="00CA633E"/>
    <w:rsid w:val="00CA65A0"/>
    <w:rsid w:val="00CB07F5"/>
    <w:rsid w:val="00CB0C77"/>
    <w:rsid w:val="00CB28FB"/>
    <w:rsid w:val="00CB2BC6"/>
    <w:rsid w:val="00CB3DC4"/>
    <w:rsid w:val="00CB3DD0"/>
    <w:rsid w:val="00CB4214"/>
    <w:rsid w:val="00CB681F"/>
    <w:rsid w:val="00CB716C"/>
    <w:rsid w:val="00CB78FE"/>
    <w:rsid w:val="00CC00E6"/>
    <w:rsid w:val="00CC04E1"/>
    <w:rsid w:val="00CC12B8"/>
    <w:rsid w:val="00CC13FC"/>
    <w:rsid w:val="00CC1B68"/>
    <w:rsid w:val="00CC1FB5"/>
    <w:rsid w:val="00CC222A"/>
    <w:rsid w:val="00CC2C3B"/>
    <w:rsid w:val="00CC2DF2"/>
    <w:rsid w:val="00CC3FE0"/>
    <w:rsid w:val="00CC550A"/>
    <w:rsid w:val="00CC57A2"/>
    <w:rsid w:val="00CC5E09"/>
    <w:rsid w:val="00CC7DD9"/>
    <w:rsid w:val="00CD0008"/>
    <w:rsid w:val="00CD06AE"/>
    <w:rsid w:val="00CD1695"/>
    <w:rsid w:val="00CD2745"/>
    <w:rsid w:val="00CD2803"/>
    <w:rsid w:val="00CD28CC"/>
    <w:rsid w:val="00CD44FB"/>
    <w:rsid w:val="00CD5BCD"/>
    <w:rsid w:val="00CD78EA"/>
    <w:rsid w:val="00CD7CD5"/>
    <w:rsid w:val="00CE068C"/>
    <w:rsid w:val="00CE1AE8"/>
    <w:rsid w:val="00CE5014"/>
    <w:rsid w:val="00CE50B3"/>
    <w:rsid w:val="00CE6383"/>
    <w:rsid w:val="00CE63E5"/>
    <w:rsid w:val="00CE6DBB"/>
    <w:rsid w:val="00CE70CD"/>
    <w:rsid w:val="00CF0E07"/>
    <w:rsid w:val="00CF120B"/>
    <w:rsid w:val="00CF1B5B"/>
    <w:rsid w:val="00CF1C17"/>
    <w:rsid w:val="00CF1C59"/>
    <w:rsid w:val="00CF1D9D"/>
    <w:rsid w:val="00CF2460"/>
    <w:rsid w:val="00CF2B41"/>
    <w:rsid w:val="00CF3B47"/>
    <w:rsid w:val="00CF4240"/>
    <w:rsid w:val="00CF476F"/>
    <w:rsid w:val="00CF48AF"/>
    <w:rsid w:val="00CF6C23"/>
    <w:rsid w:val="00CF6C75"/>
    <w:rsid w:val="00CF7257"/>
    <w:rsid w:val="00CF79CD"/>
    <w:rsid w:val="00CF7BB2"/>
    <w:rsid w:val="00D006A1"/>
    <w:rsid w:val="00D00797"/>
    <w:rsid w:val="00D0104A"/>
    <w:rsid w:val="00D03BD4"/>
    <w:rsid w:val="00D04265"/>
    <w:rsid w:val="00D042D7"/>
    <w:rsid w:val="00D04477"/>
    <w:rsid w:val="00D04B94"/>
    <w:rsid w:val="00D051BC"/>
    <w:rsid w:val="00D0560F"/>
    <w:rsid w:val="00D05EB6"/>
    <w:rsid w:val="00D076A7"/>
    <w:rsid w:val="00D10251"/>
    <w:rsid w:val="00D124A5"/>
    <w:rsid w:val="00D132C2"/>
    <w:rsid w:val="00D1445B"/>
    <w:rsid w:val="00D14E3C"/>
    <w:rsid w:val="00D1556B"/>
    <w:rsid w:val="00D15E59"/>
    <w:rsid w:val="00D167DD"/>
    <w:rsid w:val="00D1695D"/>
    <w:rsid w:val="00D22065"/>
    <w:rsid w:val="00D2286A"/>
    <w:rsid w:val="00D22A98"/>
    <w:rsid w:val="00D236BC"/>
    <w:rsid w:val="00D2477C"/>
    <w:rsid w:val="00D24E73"/>
    <w:rsid w:val="00D252BE"/>
    <w:rsid w:val="00D26618"/>
    <w:rsid w:val="00D26AE0"/>
    <w:rsid w:val="00D272F1"/>
    <w:rsid w:val="00D30612"/>
    <w:rsid w:val="00D30775"/>
    <w:rsid w:val="00D31381"/>
    <w:rsid w:val="00D31495"/>
    <w:rsid w:val="00D31957"/>
    <w:rsid w:val="00D319AD"/>
    <w:rsid w:val="00D31E07"/>
    <w:rsid w:val="00D32A60"/>
    <w:rsid w:val="00D338B1"/>
    <w:rsid w:val="00D342B4"/>
    <w:rsid w:val="00D3447B"/>
    <w:rsid w:val="00D34CCF"/>
    <w:rsid w:val="00D354B2"/>
    <w:rsid w:val="00D367DF"/>
    <w:rsid w:val="00D37F4B"/>
    <w:rsid w:val="00D401BF"/>
    <w:rsid w:val="00D40934"/>
    <w:rsid w:val="00D41FF5"/>
    <w:rsid w:val="00D42611"/>
    <w:rsid w:val="00D4262B"/>
    <w:rsid w:val="00D4279A"/>
    <w:rsid w:val="00D440C0"/>
    <w:rsid w:val="00D44961"/>
    <w:rsid w:val="00D459AB"/>
    <w:rsid w:val="00D4617E"/>
    <w:rsid w:val="00D46C9B"/>
    <w:rsid w:val="00D47CBC"/>
    <w:rsid w:val="00D47EED"/>
    <w:rsid w:val="00D51AC7"/>
    <w:rsid w:val="00D521A3"/>
    <w:rsid w:val="00D525E1"/>
    <w:rsid w:val="00D527C6"/>
    <w:rsid w:val="00D540C0"/>
    <w:rsid w:val="00D54CE8"/>
    <w:rsid w:val="00D54EA8"/>
    <w:rsid w:val="00D554BB"/>
    <w:rsid w:val="00D55CD1"/>
    <w:rsid w:val="00D56940"/>
    <w:rsid w:val="00D5785E"/>
    <w:rsid w:val="00D57B77"/>
    <w:rsid w:val="00D61A48"/>
    <w:rsid w:val="00D6241E"/>
    <w:rsid w:val="00D62BB8"/>
    <w:rsid w:val="00D63FEF"/>
    <w:rsid w:val="00D64476"/>
    <w:rsid w:val="00D6452F"/>
    <w:rsid w:val="00D65ECC"/>
    <w:rsid w:val="00D6713C"/>
    <w:rsid w:val="00D67176"/>
    <w:rsid w:val="00D7011D"/>
    <w:rsid w:val="00D702EA"/>
    <w:rsid w:val="00D70796"/>
    <w:rsid w:val="00D71115"/>
    <w:rsid w:val="00D7177E"/>
    <w:rsid w:val="00D71E22"/>
    <w:rsid w:val="00D71F33"/>
    <w:rsid w:val="00D729C3"/>
    <w:rsid w:val="00D72CE7"/>
    <w:rsid w:val="00D72E88"/>
    <w:rsid w:val="00D73A4D"/>
    <w:rsid w:val="00D73A98"/>
    <w:rsid w:val="00D74029"/>
    <w:rsid w:val="00D74145"/>
    <w:rsid w:val="00D74A18"/>
    <w:rsid w:val="00D74D24"/>
    <w:rsid w:val="00D768BD"/>
    <w:rsid w:val="00D77FDC"/>
    <w:rsid w:val="00D81382"/>
    <w:rsid w:val="00D83654"/>
    <w:rsid w:val="00D83DCB"/>
    <w:rsid w:val="00D84F6B"/>
    <w:rsid w:val="00D8514F"/>
    <w:rsid w:val="00D864DF"/>
    <w:rsid w:val="00D901D6"/>
    <w:rsid w:val="00D903BF"/>
    <w:rsid w:val="00D90906"/>
    <w:rsid w:val="00D90DBF"/>
    <w:rsid w:val="00D9156E"/>
    <w:rsid w:val="00D9163C"/>
    <w:rsid w:val="00D92746"/>
    <w:rsid w:val="00D9319D"/>
    <w:rsid w:val="00D936D0"/>
    <w:rsid w:val="00D9419E"/>
    <w:rsid w:val="00D952CC"/>
    <w:rsid w:val="00D95533"/>
    <w:rsid w:val="00D957CA"/>
    <w:rsid w:val="00D9593F"/>
    <w:rsid w:val="00D95E18"/>
    <w:rsid w:val="00D97854"/>
    <w:rsid w:val="00D97CE1"/>
    <w:rsid w:val="00D97EB8"/>
    <w:rsid w:val="00DA01F5"/>
    <w:rsid w:val="00DA03A5"/>
    <w:rsid w:val="00DA053D"/>
    <w:rsid w:val="00DA0E6C"/>
    <w:rsid w:val="00DA2472"/>
    <w:rsid w:val="00DA2931"/>
    <w:rsid w:val="00DA29A8"/>
    <w:rsid w:val="00DA3863"/>
    <w:rsid w:val="00DA3A8D"/>
    <w:rsid w:val="00DA3B7C"/>
    <w:rsid w:val="00DA406C"/>
    <w:rsid w:val="00DA4415"/>
    <w:rsid w:val="00DA57CF"/>
    <w:rsid w:val="00DA6333"/>
    <w:rsid w:val="00DA6B91"/>
    <w:rsid w:val="00DA7ACD"/>
    <w:rsid w:val="00DB066C"/>
    <w:rsid w:val="00DB119D"/>
    <w:rsid w:val="00DB153D"/>
    <w:rsid w:val="00DB17B4"/>
    <w:rsid w:val="00DB25A8"/>
    <w:rsid w:val="00DB3C6A"/>
    <w:rsid w:val="00DB3C9F"/>
    <w:rsid w:val="00DB45CD"/>
    <w:rsid w:val="00DB48A0"/>
    <w:rsid w:val="00DB5ACA"/>
    <w:rsid w:val="00DB5B66"/>
    <w:rsid w:val="00DB5DCB"/>
    <w:rsid w:val="00DB6CF3"/>
    <w:rsid w:val="00DB74AC"/>
    <w:rsid w:val="00DC056B"/>
    <w:rsid w:val="00DC0CA0"/>
    <w:rsid w:val="00DC0EBC"/>
    <w:rsid w:val="00DC2940"/>
    <w:rsid w:val="00DC48AA"/>
    <w:rsid w:val="00DC5368"/>
    <w:rsid w:val="00DC55BF"/>
    <w:rsid w:val="00DC59AB"/>
    <w:rsid w:val="00DC6473"/>
    <w:rsid w:val="00DC6BC0"/>
    <w:rsid w:val="00DC7EF2"/>
    <w:rsid w:val="00DD025D"/>
    <w:rsid w:val="00DD02F0"/>
    <w:rsid w:val="00DD0796"/>
    <w:rsid w:val="00DD0DD1"/>
    <w:rsid w:val="00DD0F82"/>
    <w:rsid w:val="00DD16D7"/>
    <w:rsid w:val="00DD1F05"/>
    <w:rsid w:val="00DD4EBC"/>
    <w:rsid w:val="00DD4FB7"/>
    <w:rsid w:val="00DD7648"/>
    <w:rsid w:val="00DD770D"/>
    <w:rsid w:val="00DD7B0D"/>
    <w:rsid w:val="00DD7C7E"/>
    <w:rsid w:val="00DD7E5A"/>
    <w:rsid w:val="00DE0340"/>
    <w:rsid w:val="00DE0929"/>
    <w:rsid w:val="00DE1290"/>
    <w:rsid w:val="00DE1609"/>
    <w:rsid w:val="00DE16D7"/>
    <w:rsid w:val="00DE22EE"/>
    <w:rsid w:val="00DE32B3"/>
    <w:rsid w:val="00DE3642"/>
    <w:rsid w:val="00DE46D7"/>
    <w:rsid w:val="00DE4814"/>
    <w:rsid w:val="00DE540E"/>
    <w:rsid w:val="00DE5761"/>
    <w:rsid w:val="00DE60D2"/>
    <w:rsid w:val="00DE6FCB"/>
    <w:rsid w:val="00DE7529"/>
    <w:rsid w:val="00DE7859"/>
    <w:rsid w:val="00DE7877"/>
    <w:rsid w:val="00DE7C16"/>
    <w:rsid w:val="00DF02FC"/>
    <w:rsid w:val="00DF101C"/>
    <w:rsid w:val="00DF11F4"/>
    <w:rsid w:val="00DF1C62"/>
    <w:rsid w:val="00DF1FF2"/>
    <w:rsid w:val="00DF2655"/>
    <w:rsid w:val="00DF3AFC"/>
    <w:rsid w:val="00DF41A5"/>
    <w:rsid w:val="00DF5C91"/>
    <w:rsid w:val="00DF7459"/>
    <w:rsid w:val="00E00235"/>
    <w:rsid w:val="00E00E0E"/>
    <w:rsid w:val="00E02C46"/>
    <w:rsid w:val="00E035BC"/>
    <w:rsid w:val="00E03A91"/>
    <w:rsid w:val="00E046C0"/>
    <w:rsid w:val="00E048CC"/>
    <w:rsid w:val="00E04BF7"/>
    <w:rsid w:val="00E04F0F"/>
    <w:rsid w:val="00E051B8"/>
    <w:rsid w:val="00E05C16"/>
    <w:rsid w:val="00E06314"/>
    <w:rsid w:val="00E066BF"/>
    <w:rsid w:val="00E06D32"/>
    <w:rsid w:val="00E07F20"/>
    <w:rsid w:val="00E112D8"/>
    <w:rsid w:val="00E1383B"/>
    <w:rsid w:val="00E14247"/>
    <w:rsid w:val="00E14997"/>
    <w:rsid w:val="00E1509E"/>
    <w:rsid w:val="00E1598A"/>
    <w:rsid w:val="00E16BBB"/>
    <w:rsid w:val="00E16EAF"/>
    <w:rsid w:val="00E1760D"/>
    <w:rsid w:val="00E20B0C"/>
    <w:rsid w:val="00E21481"/>
    <w:rsid w:val="00E2285B"/>
    <w:rsid w:val="00E2350E"/>
    <w:rsid w:val="00E23668"/>
    <w:rsid w:val="00E24229"/>
    <w:rsid w:val="00E26C4A"/>
    <w:rsid w:val="00E26FFC"/>
    <w:rsid w:val="00E27F4E"/>
    <w:rsid w:val="00E3034C"/>
    <w:rsid w:val="00E31589"/>
    <w:rsid w:val="00E323FF"/>
    <w:rsid w:val="00E344EE"/>
    <w:rsid w:val="00E346B8"/>
    <w:rsid w:val="00E3494D"/>
    <w:rsid w:val="00E34D24"/>
    <w:rsid w:val="00E34D4C"/>
    <w:rsid w:val="00E3510D"/>
    <w:rsid w:val="00E35E5E"/>
    <w:rsid w:val="00E3664F"/>
    <w:rsid w:val="00E367D9"/>
    <w:rsid w:val="00E368AA"/>
    <w:rsid w:val="00E3799B"/>
    <w:rsid w:val="00E37E0C"/>
    <w:rsid w:val="00E4060F"/>
    <w:rsid w:val="00E42A7D"/>
    <w:rsid w:val="00E44082"/>
    <w:rsid w:val="00E446A0"/>
    <w:rsid w:val="00E4475B"/>
    <w:rsid w:val="00E4519C"/>
    <w:rsid w:val="00E45757"/>
    <w:rsid w:val="00E4649E"/>
    <w:rsid w:val="00E47012"/>
    <w:rsid w:val="00E478A8"/>
    <w:rsid w:val="00E47E5E"/>
    <w:rsid w:val="00E50045"/>
    <w:rsid w:val="00E5081D"/>
    <w:rsid w:val="00E50855"/>
    <w:rsid w:val="00E50F90"/>
    <w:rsid w:val="00E51113"/>
    <w:rsid w:val="00E514A6"/>
    <w:rsid w:val="00E52166"/>
    <w:rsid w:val="00E52867"/>
    <w:rsid w:val="00E52A93"/>
    <w:rsid w:val="00E52ED0"/>
    <w:rsid w:val="00E53318"/>
    <w:rsid w:val="00E540C8"/>
    <w:rsid w:val="00E54430"/>
    <w:rsid w:val="00E54AC7"/>
    <w:rsid w:val="00E54CAA"/>
    <w:rsid w:val="00E54DC2"/>
    <w:rsid w:val="00E551C4"/>
    <w:rsid w:val="00E55C31"/>
    <w:rsid w:val="00E55EA9"/>
    <w:rsid w:val="00E56F94"/>
    <w:rsid w:val="00E57F60"/>
    <w:rsid w:val="00E60487"/>
    <w:rsid w:val="00E620A9"/>
    <w:rsid w:val="00E624DC"/>
    <w:rsid w:val="00E633CA"/>
    <w:rsid w:val="00E63902"/>
    <w:rsid w:val="00E63B0A"/>
    <w:rsid w:val="00E63C96"/>
    <w:rsid w:val="00E65034"/>
    <w:rsid w:val="00E656CC"/>
    <w:rsid w:val="00E66522"/>
    <w:rsid w:val="00E66DAD"/>
    <w:rsid w:val="00E6769E"/>
    <w:rsid w:val="00E7055A"/>
    <w:rsid w:val="00E7140E"/>
    <w:rsid w:val="00E723FF"/>
    <w:rsid w:val="00E72EE3"/>
    <w:rsid w:val="00E74058"/>
    <w:rsid w:val="00E74361"/>
    <w:rsid w:val="00E7487A"/>
    <w:rsid w:val="00E76DF3"/>
    <w:rsid w:val="00E77511"/>
    <w:rsid w:val="00E77545"/>
    <w:rsid w:val="00E7784E"/>
    <w:rsid w:val="00E80F42"/>
    <w:rsid w:val="00E815C2"/>
    <w:rsid w:val="00E821D8"/>
    <w:rsid w:val="00E83759"/>
    <w:rsid w:val="00E841EB"/>
    <w:rsid w:val="00E84479"/>
    <w:rsid w:val="00E846D1"/>
    <w:rsid w:val="00E8490B"/>
    <w:rsid w:val="00E85311"/>
    <w:rsid w:val="00E858CE"/>
    <w:rsid w:val="00E86401"/>
    <w:rsid w:val="00E86B08"/>
    <w:rsid w:val="00E871C2"/>
    <w:rsid w:val="00E90833"/>
    <w:rsid w:val="00E90C36"/>
    <w:rsid w:val="00E91525"/>
    <w:rsid w:val="00E92E50"/>
    <w:rsid w:val="00E932F3"/>
    <w:rsid w:val="00E93493"/>
    <w:rsid w:val="00E937EA"/>
    <w:rsid w:val="00E93870"/>
    <w:rsid w:val="00E938A5"/>
    <w:rsid w:val="00E95193"/>
    <w:rsid w:val="00E961C4"/>
    <w:rsid w:val="00E962E3"/>
    <w:rsid w:val="00E965F5"/>
    <w:rsid w:val="00E978C5"/>
    <w:rsid w:val="00E9792B"/>
    <w:rsid w:val="00E97C22"/>
    <w:rsid w:val="00EA08E1"/>
    <w:rsid w:val="00EA1261"/>
    <w:rsid w:val="00EA16C5"/>
    <w:rsid w:val="00EA188A"/>
    <w:rsid w:val="00EA1A0A"/>
    <w:rsid w:val="00EA21FA"/>
    <w:rsid w:val="00EA2A39"/>
    <w:rsid w:val="00EA2AEC"/>
    <w:rsid w:val="00EA3BCA"/>
    <w:rsid w:val="00EA4193"/>
    <w:rsid w:val="00EA4692"/>
    <w:rsid w:val="00EA46EF"/>
    <w:rsid w:val="00EA4E0A"/>
    <w:rsid w:val="00EA5129"/>
    <w:rsid w:val="00EA57CD"/>
    <w:rsid w:val="00EA5DFD"/>
    <w:rsid w:val="00EA6ABA"/>
    <w:rsid w:val="00EA7111"/>
    <w:rsid w:val="00EB052A"/>
    <w:rsid w:val="00EB06C3"/>
    <w:rsid w:val="00EB1DE5"/>
    <w:rsid w:val="00EB307F"/>
    <w:rsid w:val="00EB3080"/>
    <w:rsid w:val="00EB327A"/>
    <w:rsid w:val="00EB32A9"/>
    <w:rsid w:val="00EB4784"/>
    <w:rsid w:val="00EB500E"/>
    <w:rsid w:val="00EB737F"/>
    <w:rsid w:val="00EB779B"/>
    <w:rsid w:val="00EB77E2"/>
    <w:rsid w:val="00EC0623"/>
    <w:rsid w:val="00EC1DAE"/>
    <w:rsid w:val="00EC21C6"/>
    <w:rsid w:val="00EC2488"/>
    <w:rsid w:val="00EC28B8"/>
    <w:rsid w:val="00EC2EBE"/>
    <w:rsid w:val="00EC2FA6"/>
    <w:rsid w:val="00EC4C05"/>
    <w:rsid w:val="00EC5737"/>
    <w:rsid w:val="00EC61F7"/>
    <w:rsid w:val="00EC714D"/>
    <w:rsid w:val="00EC7372"/>
    <w:rsid w:val="00EC7550"/>
    <w:rsid w:val="00EC7705"/>
    <w:rsid w:val="00EC7AF4"/>
    <w:rsid w:val="00EC7CAC"/>
    <w:rsid w:val="00ED1871"/>
    <w:rsid w:val="00ED1F6A"/>
    <w:rsid w:val="00ED1FEF"/>
    <w:rsid w:val="00ED2075"/>
    <w:rsid w:val="00ED2870"/>
    <w:rsid w:val="00ED4A9C"/>
    <w:rsid w:val="00ED5B47"/>
    <w:rsid w:val="00ED5BDA"/>
    <w:rsid w:val="00ED66FB"/>
    <w:rsid w:val="00ED6B74"/>
    <w:rsid w:val="00ED6C8C"/>
    <w:rsid w:val="00ED6F7F"/>
    <w:rsid w:val="00ED7229"/>
    <w:rsid w:val="00ED7F8B"/>
    <w:rsid w:val="00EE1F8F"/>
    <w:rsid w:val="00EE20FA"/>
    <w:rsid w:val="00EE298F"/>
    <w:rsid w:val="00EE35C4"/>
    <w:rsid w:val="00EE38BE"/>
    <w:rsid w:val="00EE4ECC"/>
    <w:rsid w:val="00EE65FB"/>
    <w:rsid w:val="00EE77D3"/>
    <w:rsid w:val="00EE7930"/>
    <w:rsid w:val="00EE7CE7"/>
    <w:rsid w:val="00EE7FE8"/>
    <w:rsid w:val="00EF0F10"/>
    <w:rsid w:val="00EF2D50"/>
    <w:rsid w:val="00EF3BE9"/>
    <w:rsid w:val="00EF3EF6"/>
    <w:rsid w:val="00EF3F1B"/>
    <w:rsid w:val="00EF4237"/>
    <w:rsid w:val="00EF4560"/>
    <w:rsid w:val="00EF4974"/>
    <w:rsid w:val="00EF4BFC"/>
    <w:rsid w:val="00EF67F1"/>
    <w:rsid w:val="00EF6B1B"/>
    <w:rsid w:val="00EF71E3"/>
    <w:rsid w:val="00F00352"/>
    <w:rsid w:val="00F008D9"/>
    <w:rsid w:val="00F02E6A"/>
    <w:rsid w:val="00F03A99"/>
    <w:rsid w:val="00F04A58"/>
    <w:rsid w:val="00F06536"/>
    <w:rsid w:val="00F066AE"/>
    <w:rsid w:val="00F0704C"/>
    <w:rsid w:val="00F07A1A"/>
    <w:rsid w:val="00F107BF"/>
    <w:rsid w:val="00F10AE9"/>
    <w:rsid w:val="00F10BBA"/>
    <w:rsid w:val="00F120ED"/>
    <w:rsid w:val="00F12DD0"/>
    <w:rsid w:val="00F12F9E"/>
    <w:rsid w:val="00F13929"/>
    <w:rsid w:val="00F13D9D"/>
    <w:rsid w:val="00F140A2"/>
    <w:rsid w:val="00F14271"/>
    <w:rsid w:val="00F14AA9"/>
    <w:rsid w:val="00F14DA2"/>
    <w:rsid w:val="00F1573E"/>
    <w:rsid w:val="00F161A4"/>
    <w:rsid w:val="00F203FB"/>
    <w:rsid w:val="00F2074E"/>
    <w:rsid w:val="00F214DA"/>
    <w:rsid w:val="00F21AD9"/>
    <w:rsid w:val="00F21DBB"/>
    <w:rsid w:val="00F221FF"/>
    <w:rsid w:val="00F233F6"/>
    <w:rsid w:val="00F23B91"/>
    <w:rsid w:val="00F246CC"/>
    <w:rsid w:val="00F254D2"/>
    <w:rsid w:val="00F25791"/>
    <w:rsid w:val="00F2601F"/>
    <w:rsid w:val="00F26046"/>
    <w:rsid w:val="00F2622F"/>
    <w:rsid w:val="00F26BD2"/>
    <w:rsid w:val="00F30AE8"/>
    <w:rsid w:val="00F31D03"/>
    <w:rsid w:val="00F31DF6"/>
    <w:rsid w:val="00F31FF5"/>
    <w:rsid w:val="00F327D5"/>
    <w:rsid w:val="00F328CB"/>
    <w:rsid w:val="00F32E49"/>
    <w:rsid w:val="00F32F00"/>
    <w:rsid w:val="00F33960"/>
    <w:rsid w:val="00F34FB4"/>
    <w:rsid w:val="00F3526D"/>
    <w:rsid w:val="00F35567"/>
    <w:rsid w:val="00F35C62"/>
    <w:rsid w:val="00F36B9F"/>
    <w:rsid w:val="00F37466"/>
    <w:rsid w:val="00F37477"/>
    <w:rsid w:val="00F378B3"/>
    <w:rsid w:val="00F4172E"/>
    <w:rsid w:val="00F41A99"/>
    <w:rsid w:val="00F42023"/>
    <w:rsid w:val="00F4226B"/>
    <w:rsid w:val="00F42DE6"/>
    <w:rsid w:val="00F42E96"/>
    <w:rsid w:val="00F432E0"/>
    <w:rsid w:val="00F435AB"/>
    <w:rsid w:val="00F44DE9"/>
    <w:rsid w:val="00F45BE6"/>
    <w:rsid w:val="00F45F84"/>
    <w:rsid w:val="00F462F2"/>
    <w:rsid w:val="00F4631E"/>
    <w:rsid w:val="00F47252"/>
    <w:rsid w:val="00F47F14"/>
    <w:rsid w:val="00F50392"/>
    <w:rsid w:val="00F508D2"/>
    <w:rsid w:val="00F51094"/>
    <w:rsid w:val="00F51AB1"/>
    <w:rsid w:val="00F51C90"/>
    <w:rsid w:val="00F53A5E"/>
    <w:rsid w:val="00F53F3D"/>
    <w:rsid w:val="00F5534D"/>
    <w:rsid w:val="00F554B1"/>
    <w:rsid w:val="00F55620"/>
    <w:rsid w:val="00F55938"/>
    <w:rsid w:val="00F55A9B"/>
    <w:rsid w:val="00F56FEB"/>
    <w:rsid w:val="00F57252"/>
    <w:rsid w:val="00F572D2"/>
    <w:rsid w:val="00F57899"/>
    <w:rsid w:val="00F57D5E"/>
    <w:rsid w:val="00F6095D"/>
    <w:rsid w:val="00F61BE3"/>
    <w:rsid w:val="00F61E43"/>
    <w:rsid w:val="00F621E4"/>
    <w:rsid w:val="00F62585"/>
    <w:rsid w:val="00F62676"/>
    <w:rsid w:val="00F63179"/>
    <w:rsid w:val="00F6352D"/>
    <w:rsid w:val="00F63732"/>
    <w:rsid w:val="00F643AB"/>
    <w:rsid w:val="00F64965"/>
    <w:rsid w:val="00F649F3"/>
    <w:rsid w:val="00F64A10"/>
    <w:rsid w:val="00F64D8E"/>
    <w:rsid w:val="00F652B1"/>
    <w:rsid w:val="00F65B4B"/>
    <w:rsid w:val="00F65D1F"/>
    <w:rsid w:val="00F66D9D"/>
    <w:rsid w:val="00F6729A"/>
    <w:rsid w:val="00F67F7C"/>
    <w:rsid w:val="00F7129A"/>
    <w:rsid w:val="00F71884"/>
    <w:rsid w:val="00F71F9F"/>
    <w:rsid w:val="00F7256E"/>
    <w:rsid w:val="00F72A55"/>
    <w:rsid w:val="00F72BDF"/>
    <w:rsid w:val="00F72D82"/>
    <w:rsid w:val="00F72E1E"/>
    <w:rsid w:val="00F75219"/>
    <w:rsid w:val="00F76171"/>
    <w:rsid w:val="00F76467"/>
    <w:rsid w:val="00F76D93"/>
    <w:rsid w:val="00F77977"/>
    <w:rsid w:val="00F8096C"/>
    <w:rsid w:val="00F80A90"/>
    <w:rsid w:val="00F80F0C"/>
    <w:rsid w:val="00F81602"/>
    <w:rsid w:val="00F817CA"/>
    <w:rsid w:val="00F81C48"/>
    <w:rsid w:val="00F81C64"/>
    <w:rsid w:val="00F83248"/>
    <w:rsid w:val="00F83861"/>
    <w:rsid w:val="00F84A1B"/>
    <w:rsid w:val="00F84CA3"/>
    <w:rsid w:val="00F855C5"/>
    <w:rsid w:val="00F862AB"/>
    <w:rsid w:val="00F862F7"/>
    <w:rsid w:val="00F8634D"/>
    <w:rsid w:val="00F87D99"/>
    <w:rsid w:val="00F90AFD"/>
    <w:rsid w:val="00F91EF9"/>
    <w:rsid w:val="00F93AE4"/>
    <w:rsid w:val="00F93FC2"/>
    <w:rsid w:val="00F94BAC"/>
    <w:rsid w:val="00F95035"/>
    <w:rsid w:val="00F95316"/>
    <w:rsid w:val="00F95411"/>
    <w:rsid w:val="00F954AD"/>
    <w:rsid w:val="00F95763"/>
    <w:rsid w:val="00F9581D"/>
    <w:rsid w:val="00F96094"/>
    <w:rsid w:val="00F962C3"/>
    <w:rsid w:val="00F9693E"/>
    <w:rsid w:val="00F96A21"/>
    <w:rsid w:val="00F96AE8"/>
    <w:rsid w:val="00F96C37"/>
    <w:rsid w:val="00F97EAF"/>
    <w:rsid w:val="00FA02B3"/>
    <w:rsid w:val="00FA0455"/>
    <w:rsid w:val="00FA05CC"/>
    <w:rsid w:val="00FA0FDE"/>
    <w:rsid w:val="00FA1475"/>
    <w:rsid w:val="00FA204E"/>
    <w:rsid w:val="00FA25B2"/>
    <w:rsid w:val="00FA27E5"/>
    <w:rsid w:val="00FA377F"/>
    <w:rsid w:val="00FA38A4"/>
    <w:rsid w:val="00FA453F"/>
    <w:rsid w:val="00FA46B5"/>
    <w:rsid w:val="00FA4792"/>
    <w:rsid w:val="00FA4EB1"/>
    <w:rsid w:val="00FA4F9F"/>
    <w:rsid w:val="00FA6197"/>
    <w:rsid w:val="00FA6E45"/>
    <w:rsid w:val="00FA70B5"/>
    <w:rsid w:val="00FA7812"/>
    <w:rsid w:val="00FB0C06"/>
    <w:rsid w:val="00FB0C8C"/>
    <w:rsid w:val="00FB194E"/>
    <w:rsid w:val="00FB1B51"/>
    <w:rsid w:val="00FB2013"/>
    <w:rsid w:val="00FB2447"/>
    <w:rsid w:val="00FB24B0"/>
    <w:rsid w:val="00FB285B"/>
    <w:rsid w:val="00FB2931"/>
    <w:rsid w:val="00FB360C"/>
    <w:rsid w:val="00FB3A84"/>
    <w:rsid w:val="00FB6CEC"/>
    <w:rsid w:val="00FB74D1"/>
    <w:rsid w:val="00FB7539"/>
    <w:rsid w:val="00FC19CA"/>
    <w:rsid w:val="00FC1E08"/>
    <w:rsid w:val="00FC1E55"/>
    <w:rsid w:val="00FC3268"/>
    <w:rsid w:val="00FC3E34"/>
    <w:rsid w:val="00FC4D61"/>
    <w:rsid w:val="00FC5C4C"/>
    <w:rsid w:val="00FC6172"/>
    <w:rsid w:val="00FC64D7"/>
    <w:rsid w:val="00FC6DB2"/>
    <w:rsid w:val="00FD00DA"/>
    <w:rsid w:val="00FD092B"/>
    <w:rsid w:val="00FD1186"/>
    <w:rsid w:val="00FD1AC1"/>
    <w:rsid w:val="00FD2922"/>
    <w:rsid w:val="00FD3020"/>
    <w:rsid w:val="00FD32C2"/>
    <w:rsid w:val="00FD365A"/>
    <w:rsid w:val="00FD3EBA"/>
    <w:rsid w:val="00FD477A"/>
    <w:rsid w:val="00FD565B"/>
    <w:rsid w:val="00FD5AA0"/>
    <w:rsid w:val="00FD6261"/>
    <w:rsid w:val="00FD6607"/>
    <w:rsid w:val="00FD701C"/>
    <w:rsid w:val="00FD736E"/>
    <w:rsid w:val="00FE0292"/>
    <w:rsid w:val="00FE0781"/>
    <w:rsid w:val="00FE1A5F"/>
    <w:rsid w:val="00FE1EED"/>
    <w:rsid w:val="00FE2723"/>
    <w:rsid w:val="00FE29F3"/>
    <w:rsid w:val="00FE3670"/>
    <w:rsid w:val="00FE3D1A"/>
    <w:rsid w:val="00FE57BA"/>
    <w:rsid w:val="00FE5AC4"/>
    <w:rsid w:val="00FE5F9E"/>
    <w:rsid w:val="00FE6424"/>
    <w:rsid w:val="00FE6AEB"/>
    <w:rsid w:val="00FE6D7B"/>
    <w:rsid w:val="00FE7448"/>
    <w:rsid w:val="00FE77F3"/>
    <w:rsid w:val="00FF0034"/>
    <w:rsid w:val="00FF00E5"/>
    <w:rsid w:val="00FF07C9"/>
    <w:rsid w:val="00FF1370"/>
    <w:rsid w:val="00FF1BE7"/>
    <w:rsid w:val="00FF1FB6"/>
    <w:rsid w:val="00FF23A4"/>
    <w:rsid w:val="00FF245D"/>
    <w:rsid w:val="00FF3614"/>
    <w:rsid w:val="00FF3654"/>
    <w:rsid w:val="00FF3CAF"/>
    <w:rsid w:val="00FF3E8D"/>
    <w:rsid w:val="00FF460E"/>
    <w:rsid w:val="00FF47C4"/>
    <w:rsid w:val="00FF4E88"/>
    <w:rsid w:val="00FF5BFB"/>
    <w:rsid w:val="00FF5E7B"/>
    <w:rsid w:val="00FF6192"/>
    <w:rsid w:val="00FF682B"/>
    <w:rsid w:val="00FF7027"/>
    <w:rsid w:val="00FF7033"/>
    <w:rsid w:val="00FF7831"/>
    <w:rsid w:val="00FF7A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0" w:qFormat="1"/>
    <w:lsdException w:name="table of figures" w:qFormat="1"/>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liases w:val="Texto"/>
    <w:qFormat/>
    <w:rsid w:val="00F81C64"/>
    <w:pPr>
      <w:jc w:val="both"/>
    </w:pPr>
    <w:rPr>
      <w:rFonts w:ascii="Trebuchet MS" w:hAnsi="Trebuchet MS"/>
      <w:lang w:val="en-US"/>
    </w:rPr>
  </w:style>
  <w:style w:type="paragraph" w:styleId="Heading1">
    <w:name w:val="heading 1"/>
    <w:basedOn w:val="Normal"/>
    <w:next w:val="Normal"/>
    <w:link w:val="Heading1Char"/>
    <w:qFormat/>
    <w:rsid w:val="00366F6B"/>
    <w:pPr>
      <w:keepNext/>
      <w:keepLines/>
      <w:pageBreakBefore/>
      <w:spacing w:before="480" w:after="240"/>
      <w:outlineLvl w:val="0"/>
    </w:pPr>
    <w:rPr>
      <w:rFonts w:eastAsiaTheme="majorEastAsia" w:cstheme="majorBidi"/>
      <w:b/>
      <w:bCs/>
      <w:smallCaps/>
      <w:sz w:val="28"/>
      <w:szCs w:val="28"/>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autoRedefine/>
    <w:unhideWhenUsed/>
    <w:qFormat/>
    <w:rsid w:val="00195D47"/>
    <w:pPr>
      <w:keepNext/>
      <w:keepLines/>
      <w:numPr>
        <w:ilvl w:val="3"/>
        <w:numId w:val="9"/>
      </w:numPr>
      <w:spacing w:before="360"/>
      <w:outlineLvl w:val="1"/>
    </w:pPr>
    <w:rPr>
      <w:rFonts w:eastAsiaTheme="majorEastAsia" w:cstheme="majorBidi"/>
      <w:b/>
      <w:bCs/>
      <w:smallCaps/>
      <w:sz w:val="24"/>
      <w:szCs w:val="26"/>
    </w:rPr>
  </w:style>
  <w:style w:type="paragraph" w:styleId="Heading3">
    <w:name w:val="heading 3"/>
    <w:basedOn w:val="Normal"/>
    <w:next w:val="Normal"/>
    <w:link w:val="Heading3Char"/>
    <w:unhideWhenUsed/>
    <w:qFormat/>
    <w:rsid w:val="00366F6B"/>
    <w:pPr>
      <w:keepNext/>
      <w:keepLines/>
      <w:spacing w:before="240" w:after="240"/>
      <w:outlineLvl w:val="2"/>
    </w:pPr>
    <w:rPr>
      <w:rFonts w:eastAsiaTheme="majorEastAsia" w:cstheme="majorBidi"/>
      <w:b/>
      <w:bCs/>
      <w:smallCaps/>
    </w:rPr>
  </w:style>
  <w:style w:type="paragraph" w:styleId="Heading4">
    <w:name w:val="heading 4"/>
    <w:basedOn w:val="Normal"/>
    <w:next w:val="Normal"/>
    <w:link w:val="Heading4Char"/>
    <w:unhideWhenUsed/>
    <w:qFormat/>
    <w:rsid w:val="00366F6B"/>
    <w:pPr>
      <w:keepNext/>
      <w:keepLines/>
      <w:spacing w:before="240" w:after="120"/>
      <w:outlineLvl w:val="3"/>
    </w:pPr>
    <w:rPr>
      <w:rFonts w:eastAsiaTheme="majorEastAsia" w:cstheme="majorBidi"/>
      <w:b/>
      <w:bCs/>
      <w:i/>
      <w:iCs/>
      <w:smallCaps/>
    </w:rPr>
  </w:style>
  <w:style w:type="paragraph" w:styleId="Heading5">
    <w:name w:val="heading 5"/>
    <w:aliases w:val="Indice Ref"/>
    <w:basedOn w:val="Normal"/>
    <w:next w:val="Normal"/>
    <w:link w:val="Heading5Char"/>
    <w:unhideWhenUsed/>
    <w:qFormat/>
    <w:rsid w:val="005A6722"/>
    <w:pPr>
      <w:keepNext/>
      <w:keepLines/>
      <w:spacing w:before="360" w:after="240"/>
      <w:jc w:val="left"/>
      <w:outlineLvl w:val="4"/>
    </w:pPr>
    <w:rPr>
      <w:rFonts w:eastAsiaTheme="majorEastAsia" w:cstheme="majorBidi"/>
      <w:b/>
      <w:smallCaps/>
    </w:rPr>
  </w:style>
  <w:style w:type="paragraph" w:styleId="Heading6">
    <w:name w:val="heading 6"/>
    <w:basedOn w:val="Normal"/>
    <w:next w:val="Normal"/>
    <w:link w:val="Heading6Char"/>
    <w:uiPriority w:val="9"/>
    <w:unhideWhenUsed/>
    <w:qFormat/>
    <w:rsid w:val="00EF4974"/>
    <w:pPr>
      <w:keepNext/>
      <w:keepLines/>
      <w:spacing w:before="200" w:after="240"/>
      <w:outlineLvl w:val="5"/>
    </w:pPr>
    <w:rPr>
      <w:rFonts w:eastAsiaTheme="majorEastAsia" w:cstheme="majorBidi"/>
      <w:b/>
      <w:i/>
      <w:iCs/>
      <w:lang w:val="pt-BR"/>
    </w:rPr>
  </w:style>
  <w:style w:type="paragraph" w:styleId="Heading7">
    <w:name w:val="heading 7"/>
    <w:basedOn w:val="Normal"/>
    <w:next w:val="Normal"/>
    <w:link w:val="Heading7Char"/>
    <w:uiPriority w:val="9"/>
    <w:unhideWhenUsed/>
    <w:qFormat/>
    <w:rsid w:val="00295B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95B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95B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86F81"/>
    <w:pPr>
      <w:ind w:firstLine="708"/>
    </w:pPr>
    <w:rPr>
      <w:lang w:val="es-ES_tradnl"/>
    </w:rPr>
  </w:style>
  <w:style w:type="character" w:customStyle="1" w:styleId="BodyTextIndentChar">
    <w:name w:val="Body Text Indent Char"/>
    <w:basedOn w:val="DefaultParagraphFont"/>
    <w:link w:val="BodyTextIndent"/>
    <w:uiPriority w:val="99"/>
    <w:rsid w:val="00C86F81"/>
    <w:rPr>
      <w:rFonts w:ascii="Times New Roman" w:eastAsia="Times New Roman" w:hAnsi="Times New Roman" w:cs="Times New Roman"/>
      <w:sz w:val="24"/>
      <w:szCs w:val="24"/>
      <w:lang w:val="es-ES_tradnl" w:eastAsia="es-ES"/>
    </w:rPr>
  </w:style>
  <w:style w:type="paragraph" w:styleId="FootnoteText">
    <w:name w:val="footnote text"/>
    <w:aliases w:val="Footnotes,DTE-Voetnoottekst Car,DTE-Voetnoottekst,Footnote Text1,footnote"/>
    <w:basedOn w:val="Normal"/>
    <w:link w:val="FootnoteTextChar"/>
    <w:semiHidden/>
    <w:rsid w:val="00C86F81"/>
    <w:pPr>
      <w:widowControl w:val="0"/>
      <w:autoSpaceDE w:val="0"/>
      <w:autoSpaceDN w:val="0"/>
    </w:pPr>
    <w:rPr>
      <w:sz w:val="20"/>
      <w:szCs w:val="20"/>
      <w:lang w:val="es-ES_tradnl"/>
    </w:rPr>
  </w:style>
  <w:style w:type="character" w:customStyle="1" w:styleId="FootnoteTextChar">
    <w:name w:val="Footnote Text Char"/>
    <w:aliases w:val="Footnotes Char,DTE-Voetnoottekst Car Char,DTE-Voetnoottekst Char,Footnote Text1 Char,footnote Char"/>
    <w:basedOn w:val="DefaultParagraphFont"/>
    <w:link w:val="FootnoteText"/>
    <w:rsid w:val="00C86F81"/>
    <w:rPr>
      <w:rFonts w:ascii="Times New Roman" w:eastAsia="Times New Roman" w:hAnsi="Times New Roman" w:cs="Times New Roman"/>
      <w:sz w:val="20"/>
      <w:szCs w:val="20"/>
      <w:lang w:val="es-ES_tradnl" w:eastAsia="es-ES"/>
    </w:rPr>
  </w:style>
  <w:style w:type="paragraph" w:styleId="BodyText3">
    <w:name w:val="Body Text 3"/>
    <w:basedOn w:val="Normal"/>
    <w:link w:val="BodyText3Char"/>
    <w:rsid w:val="00C86F81"/>
    <w:pPr>
      <w:spacing w:after="120"/>
    </w:pPr>
    <w:rPr>
      <w:sz w:val="16"/>
      <w:szCs w:val="16"/>
    </w:rPr>
  </w:style>
  <w:style w:type="character" w:customStyle="1" w:styleId="BodyText3Char">
    <w:name w:val="Body Text 3 Char"/>
    <w:basedOn w:val="DefaultParagraphFont"/>
    <w:link w:val="BodyText3"/>
    <w:rsid w:val="00C86F81"/>
    <w:rPr>
      <w:rFonts w:ascii="Times New Roman" w:eastAsia="Times New Roman" w:hAnsi="Times New Roman" w:cs="Times New Roman"/>
      <w:sz w:val="16"/>
      <w:szCs w:val="16"/>
      <w:lang w:val="en-US" w:eastAsia="es-ES"/>
    </w:rPr>
  </w:style>
  <w:style w:type="character" w:styleId="FootnoteReference">
    <w:name w:val="footnote reference"/>
    <w:aliases w:val="(Ref. de nota al pie),Ref,de nota al pie"/>
    <w:basedOn w:val="DefaultParagraphFont"/>
    <w:uiPriority w:val="99"/>
    <w:rsid w:val="00C86F81"/>
    <w:rPr>
      <w:vertAlign w:val="superscript"/>
    </w:rPr>
  </w:style>
  <w:style w:type="paragraph" w:styleId="BalloonText">
    <w:name w:val="Balloon Text"/>
    <w:basedOn w:val="Normal"/>
    <w:link w:val="BalloonTextChar"/>
    <w:uiPriority w:val="99"/>
    <w:rsid w:val="00C86F81"/>
    <w:rPr>
      <w:rFonts w:ascii="Tahoma" w:hAnsi="Tahoma" w:cs="Tahoma"/>
      <w:sz w:val="16"/>
      <w:szCs w:val="16"/>
    </w:rPr>
  </w:style>
  <w:style w:type="character" w:customStyle="1" w:styleId="BalloonTextChar">
    <w:name w:val="Balloon Text Char"/>
    <w:basedOn w:val="DefaultParagraphFont"/>
    <w:link w:val="BalloonText"/>
    <w:uiPriority w:val="99"/>
    <w:rsid w:val="00C86F81"/>
    <w:rPr>
      <w:rFonts w:ascii="Tahoma" w:eastAsia="Times New Roman" w:hAnsi="Tahoma" w:cs="Tahoma"/>
      <w:sz w:val="16"/>
      <w:szCs w:val="16"/>
      <w:lang w:val="en-US" w:eastAsia="es-ES"/>
    </w:rPr>
  </w:style>
  <w:style w:type="character" w:styleId="CommentReference">
    <w:name w:val="annotation reference"/>
    <w:basedOn w:val="DefaultParagraphFont"/>
    <w:uiPriority w:val="99"/>
    <w:rsid w:val="00C86F81"/>
    <w:rPr>
      <w:sz w:val="16"/>
      <w:szCs w:val="16"/>
    </w:rPr>
  </w:style>
  <w:style w:type="paragraph" w:styleId="CommentText">
    <w:name w:val="annotation text"/>
    <w:basedOn w:val="Normal"/>
    <w:link w:val="CommentTextChar"/>
    <w:uiPriority w:val="99"/>
    <w:rsid w:val="00C86F81"/>
    <w:rPr>
      <w:sz w:val="20"/>
      <w:szCs w:val="20"/>
    </w:rPr>
  </w:style>
  <w:style w:type="character" w:customStyle="1" w:styleId="CommentTextChar">
    <w:name w:val="Comment Text Char"/>
    <w:basedOn w:val="DefaultParagraphFont"/>
    <w:link w:val="CommentText"/>
    <w:uiPriority w:val="99"/>
    <w:rsid w:val="00C86F81"/>
    <w:rPr>
      <w:rFonts w:ascii="Times New Roman" w:eastAsia="Times New Roman" w:hAnsi="Times New Roman" w:cs="Times New Roman"/>
      <w:sz w:val="20"/>
      <w:szCs w:val="20"/>
      <w:lang w:val="en-US" w:eastAsia="es-ES"/>
    </w:rPr>
  </w:style>
  <w:style w:type="paragraph" w:styleId="CommentSubject">
    <w:name w:val="annotation subject"/>
    <w:basedOn w:val="CommentText"/>
    <w:next w:val="CommentText"/>
    <w:link w:val="CommentSubjectChar"/>
    <w:uiPriority w:val="99"/>
    <w:rsid w:val="00C86F81"/>
    <w:rPr>
      <w:b/>
      <w:bCs/>
    </w:rPr>
  </w:style>
  <w:style w:type="character" w:customStyle="1" w:styleId="CommentSubjectChar">
    <w:name w:val="Comment Subject Char"/>
    <w:basedOn w:val="CommentTextChar"/>
    <w:link w:val="CommentSubject"/>
    <w:uiPriority w:val="99"/>
    <w:rsid w:val="00C86F81"/>
    <w:rPr>
      <w:rFonts w:ascii="Times New Roman" w:eastAsia="Times New Roman" w:hAnsi="Times New Roman" w:cs="Times New Roman"/>
      <w:b/>
      <w:bCs/>
      <w:sz w:val="20"/>
      <w:szCs w:val="20"/>
      <w:lang w:val="en-US" w:eastAsia="es-ES"/>
    </w:rPr>
  </w:style>
  <w:style w:type="paragraph" w:styleId="TOC1">
    <w:name w:val="toc 1"/>
    <w:basedOn w:val="Normal"/>
    <w:next w:val="Normal"/>
    <w:autoRedefine/>
    <w:uiPriority w:val="39"/>
    <w:unhideWhenUsed/>
    <w:qFormat/>
    <w:rsid w:val="00FF7027"/>
    <w:pPr>
      <w:tabs>
        <w:tab w:val="left" w:pos="362"/>
        <w:tab w:val="right" w:leader="dot" w:pos="9017"/>
      </w:tabs>
      <w:spacing w:before="240" w:after="60"/>
    </w:pPr>
    <w:rPr>
      <w:rFonts w:eastAsiaTheme="minorEastAsia"/>
      <w:b/>
      <w:lang w:eastAsia="ja-JP"/>
    </w:rPr>
  </w:style>
  <w:style w:type="paragraph" w:styleId="TOC2">
    <w:name w:val="toc 2"/>
    <w:basedOn w:val="Normal"/>
    <w:next w:val="Normal"/>
    <w:uiPriority w:val="39"/>
    <w:unhideWhenUsed/>
    <w:qFormat/>
    <w:rsid w:val="00FF3614"/>
    <w:pPr>
      <w:spacing w:after="60"/>
      <w:ind w:left="216"/>
    </w:pPr>
    <w:rPr>
      <w:rFonts w:eastAsiaTheme="minorEastAsia"/>
      <w:lang w:eastAsia="ja-JP"/>
    </w:rPr>
  </w:style>
  <w:style w:type="paragraph" w:styleId="TOC3">
    <w:name w:val="toc 3"/>
    <w:basedOn w:val="Normal"/>
    <w:next w:val="Normal"/>
    <w:autoRedefine/>
    <w:uiPriority w:val="39"/>
    <w:rsid w:val="00FF3614"/>
    <w:pPr>
      <w:spacing w:after="60"/>
      <w:ind w:left="360"/>
    </w:pPr>
  </w:style>
  <w:style w:type="paragraph" w:styleId="TOC4">
    <w:name w:val="toc 4"/>
    <w:basedOn w:val="Normal"/>
    <w:next w:val="Normal"/>
    <w:autoRedefine/>
    <w:rsid w:val="00C86F81"/>
  </w:style>
  <w:style w:type="paragraph" w:styleId="TOC5">
    <w:name w:val="toc 5"/>
    <w:basedOn w:val="Normal"/>
    <w:next w:val="Normal"/>
    <w:autoRedefine/>
    <w:uiPriority w:val="39"/>
    <w:rsid w:val="00C86F81"/>
  </w:style>
  <w:style w:type="paragraph" w:styleId="TOC6">
    <w:name w:val="toc 6"/>
    <w:basedOn w:val="Normal"/>
    <w:next w:val="Normal"/>
    <w:autoRedefine/>
    <w:uiPriority w:val="39"/>
    <w:rsid w:val="00C86F81"/>
  </w:style>
  <w:style w:type="paragraph" w:styleId="TOC7">
    <w:name w:val="toc 7"/>
    <w:basedOn w:val="Normal"/>
    <w:next w:val="Normal"/>
    <w:autoRedefine/>
    <w:uiPriority w:val="39"/>
    <w:rsid w:val="00C86F81"/>
  </w:style>
  <w:style w:type="paragraph" w:styleId="TOC8">
    <w:name w:val="toc 8"/>
    <w:basedOn w:val="Normal"/>
    <w:next w:val="Normal"/>
    <w:autoRedefine/>
    <w:uiPriority w:val="39"/>
    <w:rsid w:val="00C86F81"/>
  </w:style>
  <w:style w:type="paragraph" w:styleId="TOC9">
    <w:name w:val="toc 9"/>
    <w:basedOn w:val="Normal"/>
    <w:next w:val="Normal"/>
    <w:autoRedefine/>
    <w:uiPriority w:val="39"/>
    <w:rsid w:val="00C86F81"/>
  </w:style>
  <w:style w:type="paragraph" w:styleId="Footer">
    <w:name w:val="footer"/>
    <w:basedOn w:val="Normal"/>
    <w:link w:val="FooterChar"/>
    <w:uiPriority w:val="99"/>
    <w:qFormat/>
    <w:rsid w:val="00C86F81"/>
    <w:pPr>
      <w:tabs>
        <w:tab w:val="center" w:pos="4252"/>
        <w:tab w:val="right" w:pos="8504"/>
      </w:tabs>
    </w:pPr>
  </w:style>
  <w:style w:type="character" w:customStyle="1" w:styleId="FooterChar">
    <w:name w:val="Footer Char"/>
    <w:basedOn w:val="DefaultParagraphFont"/>
    <w:link w:val="Footer"/>
    <w:uiPriority w:val="99"/>
    <w:rsid w:val="00C86F81"/>
    <w:rPr>
      <w:rFonts w:ascii="Times New Roman" w:eastAsia="Times New Roman" w:hAnsi="Times New Roman" w:cs="Times New Roman"/>
      <w:sz w:val="24"/>
      <w:szCs w:val="24"/>
      <w:lang w:val="en-US" w:eastAsia="es-ES"/>
    </w:rPr>
  </w:style>
  <w:style w:type="character" w:styleId="PageNumber">
    <w:name w:val="page number"/>
    <w:basedOn w:val="DefaultParagraphFont"/>
    <w:rsid w:val="00C86F81"/>
  </w:style>
  <w:style w:type="character" w:styleId="Hyperlink">
    <w:name w:val="Hyperlink"/>
    <w:basedOn w:val="DefaultParagraphFont"/>
    <w:uiPriority w:val="99"/>
    <w:rsid w:val="00C86F81"/>
    <w:rPr>
      <w:color w:val="0000FF"/>
      <w:u w:val="single"/>
    </w:rPr>
  </w:style>
  <w:style w:type="paragraph" w:styleId="Index1">
    <w:name w:val="index 1"/>
    <w:basedOn w:val="Normal"/>
    <w:next w:val="Normal"/>
    <w:autoRedefine/>
    <w:semiHidden/>
    <w:rsid w:val="00C86F81"/>
    <w:pPr>
      <w:ind w:left="240" w:hanging="240"/>
    </w:pPr>
    <w:rPr>
      <w:sz w:val="18"/>
      <w:szCs w:val="18"/>
    </w:rPr>
  </w:style>
  <w:style w:type="paragraph" w:styleId="Index2">
    <w:name w:val="index 2"/>
    <w:basedOn w:val="Normal"/>
    <w:next w:val="Normal"/>
    <w:autoRedefine/>
    <w:semiHidden/>
    <w:rsid w:val="00C86F81"/>
    <w:pPr>
      <w:ind w:left="480" w:hanging="240"/>
    </w:pPr>
    <w:rPr>
      <w:sz w:val="18"/>
      <w:szCs w:val="18"/>
    </w:rPr>
  </w:style>
  <w:style w:type="paragraph" w:styleId="Index3">
    <w:name w:val="index 3"/>
    <w:basedOn w:val="Normal"/>
    <w:next w:val="Normal"/>
    <w:autoRedefine/>
    <w:semiHidden/>
    <w:rsid w:val="00C86F81"/>
    <w:pPr>
      <w:ind w:left="720" w:hanging="240"/>
    </w:pPr>
    <w:rPr>
      <w:sz w:val="18"/>
      <w:szCs w:val="18"/>
    </w:rPr>
  </w:style>
  <w:style w:type="paragraph" w:styleId="Index4">
    <w:name w:val="index 4"/>
    <w:basedOn w:val="Normal"/>
    <w:next w:val="Normal"/>
    <w:autoRedefine/>
    <w:semiHidden/>
    <w:rsid w:val="00C86F81"/>
    <w:pPr>
      <w:ind w:left="960" w:hanging="240"/>
    </w:pPr>
    <w:rPr>
      <w:sz w:val="18"/>
      <w:szCs w:val="18"/>
    </w:rPr>
  </w:style>
  <w:style w:type="paragraph" w:styleId="Index5">
    <w:name w:val="index 5"/>
    <w:basedOn w:val="Normal"/>
    <w:next w:val="Normal"/>
    <w:autoRedefine/>
    <w:semiHidden/>
    <w:rsid w:val="00C86F81"/>
    <w:pPr>
      <w:ind w:left="1200" w:hanging="240"/>
    </w:pPr>
    <w:rPr>
      <w:sz w:val="18"/>
      <w:szCs w:val="18"/>
    </w:rPr>
  </w:style>
  <w:style w:type="paragraph" w:styleId="Index6">
    <w:name w:val="index 6"/>
    <w:basedOn w:val="Normal"/>
    <w:next w:val="Normal"/>
    <w:autoRedefine/>
    <w:semiHidden/>
    <w:rsid w:val="00C86F81"/>
    <w:pPr>
      <w:ind w:left="1440" w:hanging="240"/>
    </w:pPr>
    <w:rPr>
      <w:sz w:val="18"/>
      <w:szCs w:val="18"/>
    </w:rPr>
  </w:style>
  <w:style w:type="paragraph" w:styleId="Index7">
    <w:name w:val="index 7"/>
    <w:basedOn w:val="Normal"/>
    <w:next w:val="Normal"/>
    <w:autoRedefine/>
    <w:semiHidden/>
    <w:rsid w:val="00C86F81"/>
    <w:pPr>
      <w:ind w:left="1680" w:hanging="240"/>
    </w:pPr>
    <w:rPr>
      <w:sz w:val="18"/>
      <w:szCs w:val="18"/>
    </w:rPr>
  </w:style>
  <w:style w:type="paragraph" w:styleId="Index8">
    <w:name w:val="index 8"/>
    <w:basedOn w:val="Normal"/>
    <w:next w:val="Normal"/>
    <w:autoRedefine/>
    <w:semiHidden/>
    <w:rsid w:val="00C86F81"/>
    <w:pPr>
      <w:ind w:left="1920" w:hanging="240"/>
    </w:pPr>
    <w:rPr>
      <w:sz w:val="18"/>
      <w:szCs w:val="18"/>
    </w:rPr>
  </w:style>
  <w:style w:type="paragraph" w:styleId="Index9">
    <w:name w:val="index 9"/>
    <w:basedOn w:val="Normal"/>
    <w:next w:val="Normal"/>
    <w:autoRedefine/>
    <w:semiHidden/>
    <w:rsid w:val="00C86F81"/>
    <w:pPr>
      <w:ind w:left="2160" w:hanging="240"/>
    </w:pPr>
    <w:rPr>
      <w:sz w:val="18"/>
      <w:szCs w:val="18"/>
    </w:rPr>
  </w:style>
  <w:style w:type="paragraph" w:styleId="IndexHeading">
    <w:name w:val="index heading"/>
    <w:basedOn w:val="Normal"/>
    <w:next w:val="Index1"/>
    <w:semiHidden/>
    <w:rsid w:val="00C86F8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rPr>
  </w:style>
  <w:style w:type="paragraph" w:styleId="Caption">
    <w:name w:val="caption"/>
    <w:basedOn w:val="Normal"/>
    <w:next w:val="Normal"/>
    <w:qFormat/>
    <w:rsid w:val="00C86F81"/>
    <w:rPr>
      <w:b/>
      <w:bCs/>
      <w:sz w:val="20"/>
      <w:szCs w:val="20"/>
    </w:rPr>
  </w:style>
  <w:style w:type="paragraph" w:styleId="TableofFigures">
    <w:name w:val="table of figures"/>
    <w:basedOn w:val="Normal"/>
    <w:next w:val="Normal"/>
    <w:uiPriority w:val="99"/>
    <w:unhideWhenUsed/>
    <w:qFormat/>
    <w:rsid w:val="00295B5F"/>
    <w:pPr>
      <w:spacing w:after="120"/>
    </w:pPr>
  </w:style>
  <w:style w:type="paragraph" w:styleId="Header">
    <w:name w:val="header"/>
    <w:basedOn w:val="Normal"/>
    <w:link w:val="HeaderChar"/>
    <w:rsid w:val="00C86F81"/>
    <w:pPr>
      <w:tabs>
        <w:tab w:val="center" w:pos="4252"/>
        <w:tab w:val="right" w:pos="8504"/>
      </w:tabs>
    </w:pPr>
  </w:style>
  <w:style w:type="character" w:customStyle="1" w:styleId="HeaderChar">
    <w:name w:val="Header Char"/>
    <w:basedOn w:val="DefaultParagraphFont"/>
    <w:link w:val="Header"/>
    <w:rsid w:val="00C86F81"/>
    <w:rPr>
      <w:rFonts w:ascii="Times New Roman" w:eastAsia="Times New Roman" w:hAnsi="Times New Roman" w:cs="Times New Roman"/>
      <w:sz w:val="24"/>
      <w:szCs w:val="24"/>
      <w:lang w:val="en-US" w:eastAsia="es-ES"/>
    </w:rPr>
  </w:style>
  <w:style w:type="character" w:styleId="LineNumber">
    <w:name w:val="line number"/>
    <w:basedOn w:val="DefaultParagraphFont"/>
    <w:rsid w:val="00C86F81"/>
  </w:style>
  <w:style w:type="paragraph" w:styleId="ListParagraph">
    <w:name w:val="List Paragraph"/>
    <w:basedOn w:val="Normal"/>
    <w:uiPriority w:val="34"/>
    <w:qFormat/>
    <w:rsid w:val="007E1642"/>
    <w:pPr>
      <w:ind w:left="720"/>
      <w:contextualSpacing/>
    </w:pPr>
  </w:style>
  <w:style w:type="paragraph" w:styleId="Title">
    <w:name w:val="Title"/>
    <w:basedOn w:val="Normal"/>
    <w:next w:val="Normal"/>
    <w:link w:val="TitleChar"/>
    <w:qFormat/>
    <w:rsid w:val="00295B5F"/>
    <w:pPr>
      <w:keepNext/>
      <w:keepLines/>
      <w:pBdr>
        <w:bottom w:val="single" w:sz="18" w:space="4" w:color="9C2F24"/>
      </w:pBdr>
      <w:spacing w:before="6600" w:after="2640" w:line="240" w:lineRule="auto"/>
      <w:contextualSpacing/>
      <w:jc w:val="left"/>
    </w:pPr>
    <w:rPr>
      <w:rFonts w:eastAsiaTheme="majorEastAsia" w:cstheme="majorBidi"/>
      <w:smallCaps/>
      <w:spacing w:val="5"/>
      <w:kern w:val="28"/>
      <w:sz w:val="52"/>
      <w:szCs w:val="52"/>
    </w:rPr>
  </w:style>
  <w:style w:type="character" w:customStyle="1" w:styleId="TitleChar">
    <w:name w:val="Title Char"/>
    <w:basedOn w:val="DefaultParagraphFont"/>
    <w:link w:val="Title"/>
    <w:uiPriority w:val="10"/>
    <w:rsid w:val="00295B5F"/>
    <w:rPr>
      <w:rFonts w:ascii="Trebuchet MS" w:eastAsiaTheme="majorEastAsia" w:hAnsi="Trebuchet MS" w:cstheme="majorBidi"/>
      <w:smallCaps/>
      <w:spacing w:val="5"/>
      <w:kern w:val="28"/>
      <w:sz w:val="52"/>
      <w:szCs w:val="52"/>
    </w:rPr>
  </w:style>
  <w:style w:type="paragraph" w:customStyle="1" w:styleId="FechaTit">
    <w:name w:val="Fecha Tit"/>
    <w:basedOn w:val="Normal"/>
    <w:qFormat/>
    <w:rsid w:val="00295B5F"/>
    <w:pPr>
      <w:keepNext/>
      <w:keepLines/>
      <w:jc w:val="right"/>
    </w:pPr>
    <w:rPr>
      <w:sz w:val="36"/>
    </w:rPr>
  </w:style>
  <w:style w:type="character" w:styleId="PlaceholderText">
    <w:name w:val="Placeholder Text"/>
    <w:basedOn w:val="DefaultParagraphFont"/>
    <w:uiPriority w:val="99"/>
    <w:semiHidden/>
    <w:rsid w:val="008D7430"/>
    <w:rPr>
      <w:color w:val="808080"/>
    </w:rPr>
  </w:style>
  <w:style w:type="table" w:customStyle="1" w:styleId="Style1">
    <w:name w:val="Style1"/>
    <w:basedOn w:val="TableNormal"/>
    <w:uiPriority w:val="99"/>
    <w:rsid w:val="008D7430"/>
    <w:pPr>
      <w:spacing w:after="0" w:line="240" w:lineRule="auto"/>
    </w:pPr>
    <w:rPr>
      <w:rFonts w:ascii="Trebuchet MS" w:hAnsi="Trebuchet MS"/>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character" w:customStyle="1" w:styleId="Heading5Char">
    <w:name w:val="Heading 5 Char"/>
    <w:aliases w:val="Indice Ref Char"/>
    <w:basedOn w:val="DefaultParagraphFont"/>
    <w:link w:val="Heading5"/>
    <w:rsid w:val="005A6722"/>
    <w:rPr>
      <w:rFonts w:ascii="Trebuchet MS" w:eastAsiaTheme="majorEastAsia" w:hAnsi="Trebuchet MS" w:cstheme="majorBidi"/>
      <w:b/>
      <w:smallCaps/>
      <w:lang w:val="en-US"/>
    </w:rPr>
  </w:style>
  <w:style w:type="character" w:customStyle="1" w:styleId="Heading1Char">
    <w:name w:val="Heading 1 Char"/>
    <w:basedOn w:val="DefaultParagraphFont"/>
    <w:link w:val="Heading1"/>
    <w:rsid w:val="00366F6B"/>
    <w:rPr>
      <w:rFonts w:ascii="Trebuchet MS" w:eastAsiaTheme="majorEastAsia" w:hAnsi="Trebuchet MS" w:cstheme="majorBidi"/>
      <w:b/>
      <w:bCs/>
      <w:smallCaps/>
      <w:sz w:val="28"/>
      <w:szCs w:val="28"/>
      <w:lang w:val="en-US"/>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DefaultParagraphFont"/>
    <w:link w:val="Heading2"/>
    <w:rsid w:val="00195D47"/>
    <w:rPr>
      <w:rFonts w:ascii="Trebuchet MS" w:eastAsiaTheme="majorEastAsia" w:hAnsi="Trebuchet MS" w:cstheme="majorBidi"/>
      <w:b/>
      <w:bCs/>
      <w:smallCaps/>
      <w:sz w:val="24"/>
      <w:szCs w:val="26"/>
      <w:lang w:val="en-US"/>
    </w:rPr>
  </w:style>
  <w:style w:type="character" w:customStyle="1" w:styleId="Heading3Char">
    <w:name w:val="Heading 3 Char"/>
    <w:basedOn w:val="DefaultParagraphFont"/>
    <w:link w:val="Heading3"/>
    <w:rsid w:val="00366F6B"/>
    <w:rPr>
      <w:rFonts w:ascii="Trebuchet MS" w:eastAsiaTheme="majorEastAsia" w:hAnsi="Trebuchet MS" w:cstheme="majorBidi"/>
      <w:b/>
      <w:bCs/>
      <w:smallCaps/>
      <w:lang w:val="en-US"/>
    </w:rPr>
  </w:style>
  <w:style w:type="character" w:customStyle="1" w:styleId="Heading4Char">
    <w:name w:val="Heading 4 Char"/>
    <w:basedOn w:val="DefaultParagraphFont"/>
    <w:link w:val="Heading4"/>
    <w:rsid w:val="00366F6B"/>
    <w:rPr>
      <w:rFonts w:ascii="Trebuchet MS" w:eastAsiaTheme="majorEastAsia" w:hAnsi="Trebuchet MS" w:cstheme="majorBidi"/>
      <w:b/>
      <w:bCs/>
      <w:i/>
      <w:iCs/>
      <w:smallCaps/>
      <w:lang w:val="en-US"/>
    </w:rPr>
  </w:style>
  <w:style w:type="character" w:customStyle="1" w:styleId="Heading6Char">
    <w:name w:val="Heading 6 Char"/>
    <w:basedOn w:val="DefaultParagraphFont"/>
    <w:link w:val="Heading6"/>
    <w:uiPriority w:val="9"/>
    <w:rsid w:val="00EF4974"/>
    <w:rPr>
      <w:rFonts w:ascii="Trebuchet MS" w:eastAsiaTheme="majorEastAsia" w:hAnsi="Trebuchet MS" w:cstheme="majorBidi"/>
      <w:b/>
      <w:i/>
      <w:iCs/>
      <w:lang w:val="pt-BR"/>
    </w:rPr>
  </w:style>
  <w:style w:type="paragraph" w:customStyle="1" w:styleId="TtuloTabla">
    <w:name w:val="Título Tabla"/>
    <w:basedOn w:val="Normal"/>
    <w:qFormat/>
    <w:rsid w:val="00295B5F"/>
    <w:pPr>
      <w:keepNext/>
      <w:keepLines/>
      <w:spacing w:before="240" w:after="0"/>
      <w:jc w:val="center"/>
    </w:pPr>
    <w:rPr>
      <w:b/>
    </w:rPr>
  </w:style>
  <w:style w:type="paragraph" w:customStyle="1" w:styleId="Fuente">
    <w:name w:val="Fuente"/>
    <w:basedOn w:val="Normal"/>
    <w:qFormat/>
    <w:rsid w:val="002B38BA"/>
    <w:pPr>
      <w:keepLines/>
      <w:spacing w:before="60" w:after="240" w:line="240" w:lineRule="auto"/>
      <w:contextualSpacing/>
      <w:jc w:val="center"/>
    </w:pPr>
    <w:rPr>
      <w:sz w:val="20"/>
    </w:rPr>
  </w:style>
  <w:style w:type="paragraph" w:customStyle="1" w:styleId="BulletNum">
    <w:name w:val="Bullet Num"/>
    <w:basedOn w:val="Normal"/>
    <w:qFormat/>
    <w:rsid w:val="00295B5F"/>
    <w:pPr>
      <w:numPr>
        <w:numId w:val="7"/>
      </w:numPr>
      <w:spacing w:before="240" w:after="240"/>
      <w:contextualSpacing/>
    </w:pPr>
  </w:style>
  <w:style w:type="paragraph" w:customStyle="1" w:styleId="BulletOtro">
    <w:name w:val="Bullet Otro"/>
    <w:basedOn w:val="ListBullet"/>
    <w:qFormat/>
    <w:rsid w:val="00295B5F"/>
    <w:pPr>
      <w:numPr>
        <w:numId w:val="0"/>
      </w:numPr>
      <w:tabs>
        <w:tab w:val="left" w:pos="720"/>
        <w:tab w:val="left" w:pos="1440"/>
      </w:tabs>
      <w:spacing w:before="240" w:after="240"/>
    </w:pPr>
  </w:style>
  <w:style w:type="paragraph" w:styleId="ListBullet">
    <w:name w:val="List Bullet"/>
    <w:basedOn w:val="Normal"/>
    <w:uiPriority w:val="99"/>
    <w:unhideWhenUsed/>
    <w:rsid w:val="00DF5C91"/>
    <w:pPr>
      <w:numPr>
        <w:numId w:val="1"/>
      </w:numPr>
      <w:contextualSpacing/>
    </w:pPr>
  </w:style>
  <w:style w:type="paragraph" w:customStyle="1" w:styleId="AnexosNiv2">
    <w:name w:val="Anexos Niv2"/>
    <w:basedOn w:val="Heading2"/>
    <w:next w:val="Normal"/>
    <w:link w:val="AnexosNiv2Char"/>
    <w:autoRedefine/>
    <w:qFormat/>
    <w:rsid w:val="00357308"/>
    <w:pPr>
      <w:numPr>
        <w:numId w:val="3"/>
      </w:numPr>
    </w:pPr>
    <w:rPr>
      <w:lang w:val="es-ES"/>
    </w:rPr>
  </w:style>
  <w:style w:type="character" w:customStyle="1" w:styleId="AnexosNiv2Char">
    <w:name w:val="Anexos Niv2 Char"/>
    <w:basedOn w:val="Heading2Char"/>
    <w:link w:val="AnexosNiv2"/>
    <w:rsid w:val="00357308"/>
    <w:rPr>
      <w:rFonts w:ascii="Trebuchet MS" w:eastAsiaTheme="majorEastAsia" w:hAnsi="Trebuchet MS" w:cstheme="majorBidi"/>
      <w:b/>
      <w:bCs/>
      <w:smallCaps/>
      <w:sz w:val="24"/>
      <w:szCs w:val="26"/>
      <w:lang w:val="es-ES"/>
    </w:rPr>
  </w:style>
  <w:style w:type="paragraph" w:customStyle="1" w:styleId="Footnote">
    <w:name w:val="Footnote"/>
    <w:basedOn w:val="FootnoteText"/>
    <w:link w:val="Footnote0"/>
    <w:qFormat/>
    <w:rsid w:val="00F55620"/>
    <w:pPr>
      <w:widowControl/>
      <w:autoSpaceDE/>
      <w:autoSpaceDN/>
      <w:spacing w:after="120" w:line="240" w:lineRule="auto"/>
    </w:pPr>
    <w:rPr>
      <w:lang w:val="es-AR"/>
    </w:rPr>
  </w:style>
  <w:style w:type="paragraph" w:customStyle="1" w:styleId="Cita1">
    <w:name w:val="Cita1"/>
    <w:basedOn w:val="Normal"/>
    <w:qFormat/>
    <w:rsid w:val="00DF5C91"/>
    <w:pPr>
      <w:spacing w:before="240" w:after="240"/>
      <w:ind w:left="720"/>
    </w:pPr>
  </w:style>
  <w:style w:type="paragraph" w:customStyle="1" w:styleId="TituloGraf">
    <w:name w:val="Titulo Graf"/>
    <w:basedOn w:val="TtuloTabla"/>
    <w:qFormat/>
    <w:rsid w:val="00295B5F"/>
  </w:style>
  <w:style w:type="paragraph" w:customStyle="1" w:styleId="TituloBox">
    <w:name w:val="Titulo Box"/>
    <w:basedOn w:val="TituloGraf"/>
    <w:qFormat/>
    <w:rsid w:val="00295B5F"/>
    <w:pPr>
      <w:spacing w:before="360" w:after="120"/>
      <w:jc w:val="left"/>
    </w:pPr>
  </w:style>
  <w:style w:type="paragraph" w:customStyle="1" w:styleId="TextoBox">
    <w:name w:val="Texto Box"/>
    <w:basedOn w:val="Normal"/>
    <w:qFormat/>
    <w:rsid w:val="00295B5F"/>
    <w:pPr>
      <w:keepNext/>
      <w:keepLines/>
      <w:pBdr>
        <w:top w:val="single" w:sz="24" w:space="1" w:color="auto"/>
        <w:left w:val="single" w:sz="24" w:space="4" w:color="auto"/>
        <w:bottom w:val="single" w:sz="24" w:space="1" w:color="auto"/>
        <w:right w:val="single" w:sz="24" w:space="4" w:color="auto"/>
      </w:pBdr>
      <w:spacing w:after="360" w:line="360" w:lineRule="auto"/>
      <w:contextualSpacing/>
    </w:pPr>
  </w:style>
  <w:style w:type="paragraph" w:customStyle="1" w:styleId="AnexoTit2">
    <w:name w:val="Anexo Tit2"/>
    <w:basedOn w:val="Heading2"/>
    <w:link w:val="AnexoTit2Char"/>
    <w:qFormat/>
    <w:rsid w:val="00295B5F"/>
    <w:pPr>
      <w:numPr>
        <w:numId w:val="0"/>
      </w:numPr>
      <w:ind w:left="720" w:hanging="360"/>
    </w:pPr>
  </w:style>
  <w:style w:type="character" w:customStyle="1" w:styleId="AnexoTit2Char">
    <w:name w:val="Anexo Tit2 Char"/>
    <w:basedOn w:val="Heading2Char"/>
    <w:link w:val="AnexoTit2"/>
    <w:rsid w:val="00295B5F"/>
    <w:rPr>
      <w:rFonts w:ascii="Trebuchet MS" w:eastAsiaTheme="majorEastAsia" w:hAnsi="Trebuchet MS" w:cstheme="majorBidi"/>
      <w:b/>
      <w:bCs/>
      <w:smallCaps/>
      <w:sz w:val="24"/>
      <w:szCs w:val="26"/>
      <w:lang w:val="en-US"/>
    </w:rPr>
  </w:style>
  <w:style w:type="paragraph" w:customStyle="1" w:styleId="AnexoNiv3">
    <w:name w:val="Anexo Niv 3"/>
    <w:basedOn w:val="Heading3"/>
    <w:link w:val="AnexoNiv3Char"/>
    <w:qFormat/>
    <w:rsid w:val="00DE16D7"/>
    <w:pPr>
      <w:ind w:left="720" w:hanging="180"/>
    </w:pPr>
  </w:style>
  <w:style w:type="character" w:customStyle="1" w:styleId="AnexoNiv3Char">
    <w:name w:val="Anexo Niv 3 Char"/>
    <w:basedOn w:val="Heading3Char"/>
    <w:link w:val="AnexoNiv3"/>
    <w:rsid w:val="00DE16D7"/>
    <w:rPr>
      <w:rFonts w:ascii="Trebuchet MS" w:eastAsiaTheme="majorEastAsia" w:hAnsi="Trebuchet MS" w:cstheme="majorBidi"/>
      <w:b/>
      <w:bCs/>
      <w:smallCaps/>
      <w:lang w:val="en-US"/>
    </w:rPr>
  </w:style>
  <w:style w:type="paragraph" w:customStyle="1" w:styleId="AnexoNiv1">
    <w:name w:val="Anexo Niv1"/>
    <w:basedOn w:val="Heading1"/>
    <w:link w:val="AnexoNiv1Char"/>
    <w:qFormat/>
    <w:rsid w:val="00EF67F1"/>
    <w:pPr>
      <w:pageBreakBefore w:val="0"/>
      <w:numPr>
        <w:numId w:val="2"/>
      </w:numPr>
    </w:pPr>
  </w:style>
  <w:style w:type="character" w:customStyle="1" w:styleId="AnexoNiv1Char">
    <w:name w:val="Anexo Niv1 Char"/>
    <w:basedOn w:val="Heading1Char"/>
    <w:link w:val="AnexoNiv1"/>
    <w:rsid w:val="00EF67F1"/>
    <w:rPr>
      <w:rFonts w:ascii="Trebuchet MS" w:eastAsiaTheme="majorEastAsia" w:hAnsi="Trebuchet MS" w:cstheme="majorBidi"/>
      <w:b/>
      <w:bCs/>
      <w:smallCaps/>
      <w:sz w:val="28"/>
      <w:szCs w:val="28"/>
      <w:lang w:val="en-US"/>
    </w:rPr>
  </w:style>
  <w:style w:type="character" w:customStyle="1" w:styleId="Heading7Char">
    <w:name w:val="Heading 7 Char"/>
    <w:basedOn w:val="DefaultParagraphFont"/>
    <w:link w:val="Heading7"/>
    <w:uiPriority w:val="9"/>
    <w:rsid w:val="00295B5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95B5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95B5F"/>
    <w:rPr>
      <w:rFonts w:asciiTheme="majorHAnsi" w:eastAsiaTheme="majorEastAsia" w:hAnsiTheme="majorHAnsi" w:cstheme="majorBidi"/>
      <w:i/>
      <w:iCs/>
      <w:color w:val="404040" w:themeColor="text1" w:themeTint="BF"/>
      <w:sz w:val="20"/>
      <w:szCs w:val="20"/>
      <w:lang w:val="en-US"/>
    </w:rPr>
  </w:style>
  <w:style w:type="paragraph" w:styleId="Subtitle">
    <w:name w:val="Subtitle"/>
    <w:aliases w:val="Anexos Niv1"/>
    <w:basedOn w:val="Heading3"/>
    <w:next w:val="Normal"/>
    <w:link w:val="SubtitleChar"/>
    <w:uiPriority w:val="11"/>
    <w:qFormat/>
    <w:rsid w:val="00295B5F"/>
    <w:pPr>
      <w:ind w:left="1080" w:hanging="360"/>
      <w:contextualSpacing/>
    </w:pPr>
    <w:rPr>
      <w:iCs/>
      <w:spacing w:val="15"/>
      <w:szCs w:val="24"/>
    </w:rPr>
  </w:style>
  <w:style w:type="character" w:customStyle="1" w:styleId="SubtitleChar">
    <w:name w:val="Subtitle Char"/>
    <w:aliases w:val="Anexos Niv1 Char"/>
    <w:basedOn w:val="DefaultParagraphFont"/>
    <w:link w:val="Subtitle"/>
    <w:uiPriority w:val="11"/>
    <w:rsid w:val="00295B5F"/>
    <w:rPr>
      <w:rFonts w:ascii="Trebuchet MS" w:eastAsiaTheme="majorEastAsia" w:hAnsi="Trebuchet MS" w:cstheme="majorBidi"/>
      <w:b/>
      <w:bCs/>
      <w:iCs/>
      <w:smallCaps/>
      <w:spacing w:val="15"/>
      <w:szCs w:val="24"/>
    </w:rPr>
  </w:style>
  <w:style w:type="character" w:styleId="Strong">
    <w:name w:val="Strong"/>
    <w:basedOn w:val="DefaultParagraphFont"/>
    <w:uiPriority w:val="22"/>
    <w:qFormat/>
    <w:rsid w:val="00295B5F"/>
    <w:rPr>
      <w:b/>
      <w:bCs/>
    </w:rPr>
  </w:style>
  <w:style w:type="paragraph" w:styleId="NoSpacing">
    <w:name w:val="No Spacing"/>
    <w:aliases w:val="Destacado,No Spacing1,Sem Espaçamento1"/>
    <w:basedOn w:val="Normal"/>
    <w:next w:val="Normal"/>
    <w:link w:val="NoSpacingChar"/>
    <w:uiPriority w:val="1"/>
    <w:qFormat/>
    <w:rsid w:val="00295B5F"/>
    <w:pPr>
      <w:spacing w:before="360" w:after="360" w:line="240" w:lineRule="auto"/>
    </w:pPr>
    <w:rPr>
      <w:i/>
    </w:rPr>
  </w:style>
  <w:style w:type="paragraph" w:customStyle="1" w:styleId="TableHeader">
    <w:name w:val="TableHeader"/>
    <w:basedOn w:val="Normal"/>
    <w:rsid w:val="008101A5"/>
    <w:pPr>
      <w:spacing w:before="480" w:after="120"/>
      <w:jc w:val="center"/>
    </w:pPr>
    <w:rPr>
      <w:rFonts w:eastAsia="Times New Roman" w:cs="Times New Roman"/>
      <w:b/>
      <w:sz w:val="20"/>
      <w:szCs w:val="20"/>
    </w:rPr>
  </w:style>
  <w:style w:type="paragraph" w:customStyle="1" w:styleId="Source">
    <w:name w:val="Source"/>
    <w:basedOn w:val="Normal"/>
    <w:rsid w:val="008101A5"/>
    <w:pPr>
      <w:spacing w:before="120" w:after="480"/>
    </w:pPr>
    <w:rPr>
      <w:rFonts w:eastAsia="Times New Roman" w:cs="Times New Roman"/>
      <w:sz w:val="20"/>
      <w:szCs w:val="24"/>
    </w:rPr>
  </w:style>
  <w:style w:type="table" w:customStyle="1" w:styleId="Tabla">
    <w:name w:val="Tabla"/>
    <w:basedOn w:val="TableNormal"/>
    <w:uiPriority w:val="99"/>
    <w:rsid w:val="00D81382"/>
    <w:pPr>
      <w:keepNext/>
      <w:keepLines/>
      <w:spacing w:after="0" w:line="240" w:lineRule="auto"/>
    </w:pPr>
    <w:rPr>
      <w:rFonts w:ascii="Trebuchet MS" w:hAnsi="Trebuchet MS"/>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2B38BA"/>
    <w:pPr>
      <w:spacing w:before="240" w:after="240"/>
      <w:ind w:left="720"/>
    </w:pPr>
    <w:rPr>
      <w:i/>
    </w:rPr>
  </w:style>
  <w:style w:type="character" w:styleId="Emphasis">
    <w:name w:val="Emphasis"/>
    <w:qFormat/>
    <w:rsid w:val="00ED6C8C"/>
    <w:rPr>
      <w:b/>
      <w:bCs/>
      <w:smallCaps/>
      <w:dstrike w:val="0"/>
      <w:color w:val="5A5A5A" w:themeColor="text1" w:themeTint="A5"/>
      <w:spacing w:val="20"/>
      <w:kern w:val="0"/>
      <w:vertAlign w:val="baseline"/>
    </w:rPr>
  </w:style>
  <w:style w:type="paragraph" w:customStyle="1" w:styleId="Style2">
    <w:name w:val="Style2"/>
    <w:basedOn w:val="Normal"/>
    <w:autoRedefine/>
    <w:rsid w:val="00ED6C8C"/>
    <w:pPr>
      <w:keepNext/>
      <w:keepLines/>
      <w:spacing w:before="240" w:after="0"/>
      <w:jc w:val="center"/>
    </w:pPr>
    <w:rPr>
      <w:b/>
    </w:rPr>
  </w:style>
  <w:style w:type="paragraph" w:customStyle="1" w:styleId="TtuloTablaGraf">
    <w:name w:val="Título Tabla/Graf"/>
    <w:basedOn w:val="Normal"/>
    <w:autoRedefine/>
    <w:rsid w:val="00ED6C8C"/>
    <w:pPr>
      <w:keepNext/>
      <w:keepLines/>
      <w:spacing w:before="240" w:after="0"/>
      <w:jc w:val="center"/>
    </w:pPr>
    <w:rPr>
      <w:b/>
    </w:rPr>
  </w:style>
  <w:style w:type="paragraph" w:customStyle="1" w:styleId="Box">
    <w:name w:val="Box"/>
    <w:basedOn w:val="TituloGraf"/>
    <w:autoRedefine/>
    <w:rsid w:val="00ED6C8C"/>
    <w:pPr>
      <w:spacing w:before="360" w:after="120"/>
      <w:jc w:val="left"/>
    </w:pPr>
  </w:style>
  <w:style w:type="paragraph" w:styleId="Bibliography">
    <w:name w:val="Bibliography"/>
    <w:basedOn w:val="Normal"/>
    <w:next w:val="Normal"/>
    <w:autoRedefine/>
    <w:uiPriority w:val="37"/>
    <w:unhideWhenUsed/>
    <w:rsid w:val="00ED6C8C"/>
  </w:style>
  <w:style w:type="paragraph" w:styleId="Quote">
    <w:name w:val="Quote"/>
    <w:basedOn w:val="Normal"/>
    <w:next w:val="Normal"/>
    <w:link w:val="QuoteChar"/>
    <w:qFormat/>
    <w:rsid w:val="00ED6C8C"/>
    <w:rPr>
      <w:i/>
      <w:iCs/>
    </w:rPr>
  </w:style>
  <w:style w:type="character" w:customStyle="1" w:styleId="QuoteChar">
    <w:name w:val="Quote Char"/>
    <w:basedOn w:val="DefaultParagraphFont"/>
    <w:link w:val="Quote"/>
    <w:rsid w:val="00ED6C8C"/>
    <w:rPr>
      <w:rFonts w:ascii="Trebuchet MS" w:hAnsi="Trebuchet MS"/>
      <w:i/>
      <w:iCs/>
      <w:lang w:val="en-US"/>
    </w:rPr>
  </w:style>
  <w:style w:type="paragraph" w:styleId="IntenseQuote">
    <w:name w:val="Intense Quote"/>
    <w:basedOn w:val="Normal"/>
    <w:next w:val="Normal"/>
    <w:link w:val="IntenseQuoteChar"/>
    <w:qFormat/>
    <w:rsid w:val="00ED6C8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rsid w:val="00ED6C8C"/>
    <w:rPr>
      <w:rFonts w:asciiTheme="majorHAnsi" w:eastAsiaTheme="majorEastAsia" w:hAnsiTheme="majorHAnsi" w:cstheme="majorBidi"/>
      <w:smallCaps/>
      <w:color w:val="365F91" w:themeColor="accent1" w:themeShade="BF"/>
      <w:lang w:val="en-US"/>
    </w:rPr>
  </w:style>
  <w:style w:type="character" w:styleId="SubtleEmphasis">
    <w:name w:val="Subtle Emphasis"/>
    <w:qFormat/>
    <w:rsid w:val="00ED6C8C"/>
    <w:rPr>
      <w:smallCaps/>
      <w:dstrike w:val="0"/>
      <w:color w:val="5A5A5A" w:themeColor="text1" w:themeTint="A5"/>
      <w:vertAlign w:val="baseline"/>
    </w:rPr>
  </w:style>
  <w:style w:type="character" w:styleId="IntenseEmphasis">
    <w:name w:val="Intense Emphasis"/>
    <w:qFormat/>
    <w:rsid w:val="00ED6C8C"/>
    <w:rPr>
      <w:b/>
      <w:bCs/>
      <w:smallCaps/>
      <w:color w:val="4F81BD" w:themeColor="accent1"/>
      <w:spacing w:val="40"/>
    </w:rPr>
  </w:style>
  <w:style w:type="character" w:styleId="SubtleReference">
    <w:name w:val="Subtle Reference"/>
    <w:qFormat/>
    <w:rsid w:val="00ED6C8C"/>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D6C8C"/>
    <w:rPr>
      <w:rFonts w:asciiTheme="majorHAnsi" w:eastAsiaTheme="majorEastAsia" w:hAnsiTheme="majorHAnsi" w:cstheme="majorBidi"/>
      <w:b/>
      <w:bCs/>
      <w:i/>
      <w:iCs/>
      <w:smallCaps/>
      <w:color w:val="17365D" w:themeColor="text2" w:themeShade="BF"/>
      <w:spacing w:val="20"/>
    </w:rPr>
  </w:style>
  <w:style w:type="character" w:styleId="BookTitle">
    <w:name w:val="Book Title"/>
    <w:qFormat/>
    <w:rsid w:val="00ED6C8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ED6C8C"/>
    <w:pPr>
      <w:tabs>
        <w:tab w:val="num" w:pos="1068"/>
      </w:tabs>
      <w:ind w:left="1068" w:hanging="360"/>
      <w:outlineLvl w:val="9"/>
    </w:pPr>
    <w:rPr>
      <w:lang w:bidi="en-US"/>
    </w:rPr>
  </w:style>
  <w:style w:type="character" w:customStyle="1" w:styleId="NoSpacingChar">
    <w:name w:val="No Spacing Char"/>
    <w:aliases w:val="Destacado Char,No Spacing1 Char,Sem Espaçamento1 Char"/>
    <w:basedOn w:val="DefaultParagraphFont"/>
    <w:link w:val="NoSpacing"/>
    <w:uiPriority w:val="1"/>
    <w:rsid w:val="00ED6C8C"/>
    <w:rPr>
      <w:rFonts w:ascii="Trebuchet MS" w:hAnsi="Trebuchet MS"/>
      <w:i/>
    </w:rPr>
  </w:style>
  <w:style w:type="paragraph" w:customStyle="1" w:styleId="AnexoTit3">
    <w:name w:val="Anexo Tit 3"/>
    <w:basedOn w:val="Heading3"/>
    <w:link w:val="AnexoTit3Char"/>
    <w:qFormat/>
    <w:rsid w:val="00ED6C8C"/>
    <w:pPr>
      <w:ind w:hanging="360"/>
    </w:pPr>
  </w:style>
  <w:style w:type="character" w:customStyle="1" w:styleId="AnexoTit3Char">
    <w:name w:val="Anexo Tit 3 Char"/>
    <w:basedOn w:val="Heading3Char"/>
    <w:link w:val="AnexoTit3"/>
    <w:rsid w:val="00ED6C8C"/>
    <w:rPr>
      <w:rFonts w:ascii="Trebuchet MS" w:eastAsiaTheme="majorEastAsia" w:hAnsi="Trebuchet MS" w:cstheme="majorBidi"/>
      <w:b/>
      <w:bCs/>
      <w:smallCaps/>
      <w:lang w:val="en-US"/>
    </w:rPr>
  </w:style>
  <w:style w:type="paragraph" w:customStyle="1" w:styleId="Default">
    <w:name w:val="Default"/>
    <w:rsid w:val="00ED6C8C"/>
    <w:pPr>
      <w:autoSpaceDE w:val="0"/>
      <w:autoSpaceDN w:val="0"/>
      <w:adjustRightInd w:val="0"/>
      <w:spacing w:after="0" w:line="240" w:lineRule="auto"/>
    </w:pPr>
    <w:rPr>
      <w:rFonts w:ascii="Calibri" w:hAnsi="Calibri" w:cs="Calibri"/>
      <w:color w:val="000000"/>
      <w:sz w:val="24"/>
      <w:szCs w:val="24"/>
      <w:lang w:val="en-US"/>
    </w:rPr>
  </w:style>
  <w:style w:type="paragraph" w:customStyle="1" w:styleId="Tapa">
    <w:name w:val="Tapa"/>
    <w:rsid w:val="00ED6C8C"/>
    <w:pPr>
      <w:spacing w:after="0" w:line="288" w:lineRule="auto"/>
      <w:jc w:val="center"/>
    </w:pPr>
    <w:rPr>
      <w:rFonts w:ascii="Arial" w:eastAsia="Times New Roman" w:hAnsi="Arial" w:cs="Times New Roman"/>
      <w:b/>
      <w:caps/>
      <w:sz w:val="32"/>
      <w:szCs w:val="20"/>
      <w:lang w:val="es-ES" w:eastAsia="es-ES"/>
    </w:rPr>
  </w:style>
  <w:style w:type="paragraph" w:styleId="NormalWeb">
    <w:name w:val="Normal (Web)"/>
    <w:basedOn w:val="Normal"/>
    <w:uiPriority w:val="99"/>
    <w:unhideWhenUsed/>
    <w:rsid w:val="00ED6C8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rrafodelista1">
    <w:name w:val="Párrafo de lista1"/>
    <w:basedOn w:val="Normal"/>
    <w:qFormat/>
    <w:rsid w:val="00ED6C8C"/>
    <w:pPr>
      <w:ind w:left="720"/>
      <w:contextualSpacing/>
    </w:pPr>
    <w:rPr>
      <w:rFonts w:ascii="Calibri" w:eastAsia="Calibri" w:hAnsi="Calibri" w:cs="Times New Roman"/>
      <w:lang w:val="es-ES"/>
    </w:rPr>
  </w:style>
  <w:style w:type="paragraph" w:styleId="BodyText2">
    <w:name w:val="Body Text 2"/>
    <w:basedOn w:val="Normal"/>
    <w:link w:val="BodyText2Char"/>
    <w:uiPriority w:val="99"/>
    <w:rsid w:val="00ED6C8C"/>
    <w:pPr>
      <w:tabs>
        <w:tab w:val="left" w:pos="1843"/>
      </w:tabs>
      <w:spacing w:after="0" w:line="240" w:lineRule="auto"/>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uiPriority w:val="99"/>
    <w:rsid w:val="00ED6C8C"/>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ED6C8C"/>
  </w:style>
  <w:style w:type="paragraph" w:styleId="BodyTextIndent2">
    <w:name w:val="Body Text Indent 2"/>
    <w:basedOn w:val="Normal"/>
    <w:link w:val="BodyTextIndent2Char"/>
    <w:unhideWhenUsed/>
    <w:rsid w:val="00ED6C8C"/>
    <w:pPr>
      <w:spacing w:after="120" w:line="480" w:lineRule="auto"/>
      <w:ind w:left="360"/>
    </w:pPr>
  </w:style>
  <w:style w:type="character" w:customStyle="1" w:styleId="BodyTextIndent2Char">
    <w:name w:val="Body Text Indent 2 Char"/>
    <w:basedOn w:val="DefaultParagraphFont"/>
    <w:link w:val="BodyTextIndent2"/>
    <w:rsid w:val="00ED6C8C"/>
    <w:rPr>
      <w:rFonts w:ascii="Trebuchet MS" w:hAnsi="Trebuchet MS"/>
      <w:lang w:val="en-US"/>
    </w:rPr>
  </w:style>
  <w:style w:type="table" w:styleId="TableGrid">
    <w:name w:val="Table Grid"/>
    <w:basedOn w:val="TableNormal"/>
    <w:rsid w:val="0033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022D1E"/>
    <w:rPr>
      <w:color w:val="800080" w:themeColor="followedHyperlink"/>
      <w:u w:val="single"/>
    </w:rPr>
  </w:style>
  <w:style w:type="character" w:customStyle="1" w:styleId="Heading5Char1">
    <w:name w:val="Heading 5 Char1"/>
    <w:aliases w:val="Indice Ref Char1"/>
    <w:basedOn w:val="DefaultParagraphFont"/>
    <w:uiPriority w:val="9"/>
    <w:semiHidden/>
    <w:rsid w:val="00703C1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703C1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qFormat/>
    <w:rsid w:val="00703C16"/>
    <w:pPr>
      <w:spacing w:before="240" w:after="240"/>
      <w:ind w:left="720"/>
    </w:pPr>
    <w:rPr>
      <w:i/>
    </w:rPr>
  </w:style>
  <w:style w:type="paragraph" w:customStyle="1" w:styleId="Prrafodelista2">
    <w:name w:val="Párrafo de lista2"/>
    <w:basedOn w:val="Normal"/>
    <w:qFormat/>
    <w:rsid w:val="00703C16"/>
    <w:pPr>
      <w:ind w:left="720"/>
      <w:contextualSpacing/>
    </w:pPr>
    <w:rPr>
      <w:rFonts w:ascii="Calibri" w:eastAsia="Calibri" w:hAnsi="Calibri" w:cs="Times New Roman"/>
      <w:lang w:val="es-ES"/>
    </w:rPr>
  </w:style>
  <w:style w:type="character" w:customStyle="1" w:styleId="apple-converted-space">
    <w:name w:val="apple-converted-space"/>
    <w:basedOn w:val="DefaultParagraphFont"/>
    <w:rsid w:val="00703C16"/>
  </w:style>
  <w:style w:type="character" w:customStyle="1" w:styleId="hps">
    <w:name w:val="hps"/>
    <w:basedOn w:val="DefaultParagraphFont"/>
    <w:rsid w:val="00703C16"/>
  </w:style>
  <w:style w:type="character" w:customStyle="1" w:styleId="longtext">
    <w:name w:val="long_text"/>
    <w:basedOn w:val="DefaultParagraphFont"/>
    <w:rsid w:val="00703C16"/>
  </w:style>
  <w:style w:type="paragraph" w:customStyle="1" w:styleId="vietas1">
    <w:name w:val="viñetas1"/>
    <w:basedOn w:val="BodyText"/>
    <w:rsid w:val="00345F64"/>
    <w:pPr>
      <w:numPr>
        <w:numId w:val="4"/>
      </w:numPr>
      <w:tabs>
        <w:tab w:val="clear" w:pos="720"/>
      </w:tabs>
      <w:spacing w:line="240" w:lineRule="auto"/>
      <w:ind w:left="432" w:hanging="432"/>
    </w:pPr>
    <w:rPr>
      <w:rFonts w:ascii="Book Antiqua" w:eastAsia="Times New Roman" w:hAnsi="Book Antiqua" w:cs="Times New Roman"/>
      <w:i/>
      <w:iCs/>
      <w:szCs w:val="24"/>
      <w:lang w:eastAsia="es-ES"/>
    </w:rPr>
  </w:style>
  <w:style w:type="paragraph" w:styleId="BodyText">
    <w:name w:val="Body Text"/>
    <w:basedOn w:val="Normal"/>
    <w:link w:val="BodyTextChar"/>
    <w:unhideWhenUsed/>
    <w:rsid w:val="00345F64"/>
    <w:pPr>
      <w:spacing w:after="120"/>
    </w:pPr>
  </w:style>
  <w:style w:type="character" w:customStyle="1" w:styleId="BodyTextChar">
    <w:name w:val="Body Text Char"/>
    <w:basedOn w:val="DefaultParagraphFont"/>
    <w:link w:val="BodyText"/>
    <w:rsid w:val="00345F64"/>
    <w:rPr>
      <w:rFonts w:ascii="Trebuchet MS" w:hAnsi="Trebuchet MS"/>
    </w:rPr>
  </w:style>
  <w:style w:type="paragraph" w:customStyle="1" w:styleId="Tabla2">
    <w:name w:val="Tabla 2"/>
    <w:next w:val="Normal"/>
    <w:autoRedefine/>
    <w:rsid w:val="00345F64"/>
    <w:pPr>
      <w:spacing w:after="0" w:line="240" w:lineRule="auto"/>
    </w:pPr>
    <w:rPr>
      <w:rFonts w:ascii="Times New Roman" w:eastAsia="Times New Roman" w:hAnsi="Times New Roman" w:cs="Times New Roman"/>
      <w:snapToGrid w:val="0"/>
      <w:sz w:val="18"/>
      <w:szCs w:val="20"/>
      <w:lang w:eastAsia="es-ES"/>
    </w:rPr>
  </w:style>
  <w:style w:type="paragraph" w:customStyle="1" w:styleId="Fuentes">
    <w:name w:val="Fuentes"/>
    <w:basedOn w:val="Normal"/>
    <w:next w:val="Normal"/>
    <w:autoRedefine/>
    <w:rsid w:val="00F53A5E"/>
    <w:pPr>
      <w:spacing w:before="120" w:after="240" w:line="240" w:lineRule="auto"/>
      <w:ind w:firstLine="374"/>
    </w:pPr>
    <w:rPr>
      <w:rFonts w:ascii="Book Antiqua" w:eastAsia="Times New Roman" w:hAnsi="Book Antiqua" w:cs="Times New Roman"/>
      <w:i/>
      <w:snapToGrid w:val="0"/>
      <w:sz w:val="20"/>
      <w:szCs w:val="24"/>
      <w:lang w:eastAsia="es-ES"/>
    </w:rPr>
  </w:style>
  <w:style w:type="paragraph" w:customStyle="1" w:styleId="tabla1">
    <w:name w:val="tabla1"/>
    <w:basedOn w:val="NormalWeb"/>
    <w:rsid w:val="008D349F"/>
    <w:pPr>
      <w:spacing w:before="0" w:beforeAutospacing="0" w:after="0" w:afterAutospacing="0"/>
      <w:ind w:firstLine="567"/>
      <w:jc w:val="both"/>
    </w:pPr>
    <w:rPr>
      <w:sz w:val="18"/>
      <w:lang w:val="es-AR" w:eastAsia="es-ES"/>
    </w:rPr>
  </w:style>
  <w:style w:type="paragraph" w:customStyle="1" w:styleId="Nortxt">
    <w:name w:val="Nor_txt"/>
    <w:basedOn w:val="BodyText"/>
    <w:rsid w:val="00905EFE"/>
    <w:pPr>
      <w:spacing w:after="100" w:line="264" w:lineRule="auto"/>
      <w:ind w:firstLine="709"/>
    </w:pPr>
    <w:rPr>
      <w:rFonts w:ascii="Book Antiqua" w:eastAsia="Calibri" w:hAnsi="Book Antiqua" w:cs="Times New Roman"/>
      <w:sz w:val="24"/>
      <w:szCs w:val="24"/>
      <w:lang w:val="es-ES" w:eastAsia="es-ES"/>
    </w:rPr>
  </w:style>
  <w:style w:type="paragraph" w:styleId="Revision">
    <w:name w:val="Revision"/>
    <w:hidden/>
    <w:uiPriority w:val="99"/>
    <w:semiHidden/>
    <w:rsid w:val="00905EFE"/>
    <w:pPr>
      <w:spacing w:after="0" w:line="240" w:lineRule="auto"/>
    </w:pPr>
    <w:rPr>
      <w:rFonts w:ascii="Trebuchet MS" w:eastAsia="Times New Roman" w:hAnsi="Trebuchet MS" w:cs="Times New Roman"/>
    </w:rPr>
  </w:style>
  <w:style w:type="numbering" w:styleId="111111">
    <w:name w:val="Outline List 2"/>
    <w:aliases w:val="/ 1.1 / 1.1.1"/>
    <w:basedOn w:val="NoList"/>
    <w:rsid w:val="00905EFE"/>
    <w:pPr>
      <w:numPr>
        <w:numId w:val="5"/>
      </w:numPr>
    </w:pPr>
  </w:style>
  <w:style w:type="character" w:customStyle="1" w:styleId="shorttext">
    <w:name w:val="short_text"/>
    <w:basedOn w:val="DefaultParagraphFont"/>
    <w:rsid w:val="00905EFE"/>
  </w:style>
  <w:style w:type="paragraph" w:customStyle="1" w:styleId="MarcadorSmboloNvel1">
    <w:name w:val="Marcador Símbolo Nível 1"/>
    <w:basedOn w:val="Normal"/>
    <w:uiPriority w:val="99"/>
    <w:rsid w:val="00581B88"/>
    <w:pPr>
      <w:numPr>
        <w:numId w:val="6"/>
      </w:numPr>
      <w:spacing w:after="0"/>
      <w:jc w:val="left"/>
    </w:pPr>
    <w:rPr>
      <w:rFonts w:ascii="Arial" w:eastAsia="Times New Roman" w:hAnsi="Arial" w:cs="Gautami"/>
      <w:lang w:val="pt-BR" w:eastAsia="pt-BR"/>
    </w:rPr>
  </w:style>
  <w:style w:type="paragraph" w:customStyle="1" w:styleId="Pargrafo">
    <w:name w:val="Parágrafo"/>
    <w:basedOn w:val="Normal"/>
    <w:link w:val="PargrafoChar"/>
    <w:uiPriority w:val="99"/>
    <w:rsid w:val="00581B88"/>
    <w:pPr>
      <w:spacing w:after="0"/>
      <w:jc w:val="left"/>
    </w:pPr>
    <w:rPr>
      <w:rFonts w:ascii="Arial" w:eastAsia="Times New Roman" w:hAnsi="Arial" w:cs="Times New Roman"/>
      <w:szCs w:val="24"/>
      <w:lang w:val="pt-BR" w:eastAsia="pt-BR"/>
    </w:rPr>
  </w:style>
  <w:style w:type="paragraph" w:customStyle="1" w:styleId="TTULOPARAETAPAS">
    <w:name w:val="TÍTULO PARA ETAPAS"/>
    <w:basedOn w:val="Normal"/>
    <w:uiPriority w:val="99"/>
    <w:rsid w:val="00581B88"/>
    <w:pPr>
      <w:spacing w:after="0"/>
      <w:jc w:val="left"/>
    </w:pPr>
    <w:rPr>
      <w:rFonts w:ascii="Arial" w:eastAsia="Times New Roman" w:hAnsi="Arial" w:cs="Times New Roman"/>
      <w:b/>
      <w:bCs/>
      <w:caps/>
      <w:color w:val="003366"/>
      <w:szCs w:val="20"/>
      <w:lang w:val="pt-BR" w:eastAsia="pt-BR"/>
    </w:rPr>
  </w:style>
  <w:style w:type="character" w:customStyle="1" w:styleId="PargrafoChar">
    <w:name w:val="Parágrafo Char"/>
    <w:basedOn w:val="DefaultParagraphFont"/>
    <w:link w:val="Pargrafo"/>
    <w:uiPriority w:val="99"/>
    <w:locked/>
    <w:rsid w:val="00581B88"/>
    <w:rPr>
      <w:rFonts w:ascii="Arial" w:eastAsia="Times New Roman" w:hAnsi="Arial" w:cs="Times New Roman"/>
      <w:szCs w:val="24"/>
      <w:lang w:val="pt-BR" w:eastAsia="pt-BR"/>
    </w:rPr>
  </w:style>
  <w:style w:type="table" w:customStyle="1" w:styleId="LightShading-Accent11">
    <w:name w:val="Light Shading - Accent 11"/>
    <w:basedOn w:val="TableNormal"/>
    <w:uiPriority w:val="99"/>
    <w:rsid w:val="00581B88"/>
    <w:pPr>
      <w:spacing w:after="0" w:line="240" w:lineRule="auto"/>
    </w:pPr>
    <w:rPr>
      <w:rFonts w:ascii="Calibri" w:eastAsia="Calibri" w:hAnsi="Calibri" w:cs="Times New Roman"/>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581B88"/>
    <w:pPr>
      <w:spacing w:after="0" w:line="240" w:lineRule="auto"/>
    </w:pPr>
    <w:rPr>
      <w:rFonts w:ascii="Calibri" w:eastAsia="Calibri" w:hAnsi="Calibri" w:cs="Times New Roman"/>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581B88"/>
    <w:pPr>
      <w:spacing w:before="240" w:after="240" w:line="240" w:lineRule="auto"/>
      <w:ind w:firstLine="567"/>
      <w:jc w:val="center"/>
    </w:pPr>
    <w:rPr>
      <w:rFonts w:ascii="Arial" w:eastAsia="Times New Roman" w:hAnsi="Arial" w:cs="Arial"/>
      <w:b/>
      <w:bCs/>
      <w:sz w:val="20"/>
      <w:szCs w:val="20"/>
      <w:lang w:val="pt-BR" w:eastAsia="pt-BR"/>
    </w:rPr>
  </w:style>
  <w:style w:type="character" w:styleId="HTMLCite">
    <w:name w:val="HTML Cite"/>
    <w:basedOn w:val="DefaultParagraphFont"/>
    <w:uiPriority w:val="99"/>
    <w:semiHidden/>
    <w:rsid w:val="00581B88"/>
    <w:rPr>
      <w:rFonts w:cs="Times New Roman"/>
      <w:color w:val="009933"/>
    </w:rPr>
  </w:style>
  <w:style w:type="character" w:customStyle="1" w:styleId="atn">
    <w:name w:val="atn"/>
    <w:basedOn w:val="DefaultParagraphFont"/>
    <w:rsid w:val="00B33B9D"/>
  </w:style>
  <w:style w:type="table" w:styleId="LightList">
    <w:name w:val="Light List"/>
    <w:basedOn w:val="TableNormal"/>
    <w:uiPriority w:val="61"/>
    <w:rsid w:val="006022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6022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962218"/>
    <w:rPr>
      <w:rFonts w:ascii="ff8" w:hAnsi="ff8" w:hint="default"/>
    </w:rPr>
  </w:style>
  <w:style w:type="character" w:customStyle="1" w:styleId="ff121">
    <w:name w:val="ff121"/>
    <w:rsid w:val="00962218"/>
    <w:rPr>
      <w:rFonts w:ascii="ff12" w:hAnsi="ff12" w:hint="default"/>
    </w:rPr>
  </w:style>
  <w:style w:type="character" w:customStyle="1" w:styleId="nw1">
    <w:name w:val="nw1"/>
    <w:basedOn w:val="DefaultParagraphFont"/>
    <w:rsid w:val="00962218"/>
  </w:style>
  <w:style w:type="paragraph" w:customStyle="1" w:styleId="Cita30">
    <w:name w:val="Cita3"/>
    <w:basedOn w:val="Normal"/>
    <w:uiPriority w:val="99"/>
    <w:qFormat/>
    <w:rsid w:val="00924266"/>
    <w:pPr>
      <w:spacing w:before="240" w:after="240"/>
      <w:ind w:left="720"/>
    </w:pPr>
    <w:rPr>
      <w:i/>
    </w:rPr>
  </w:style>
  <w:style w:type="paragraph" w:customStyle="1" w:styleId="Prrafodelista20">
    <w:name w:val="Párrafo de lista2"/>
    <w:basedOn w:val="Normal"/>
    <w:uiPriority w:val="99"/>
    <w:qFormat/>
    <w:rsid w:val="00924266"/>
    <w:pPr>
      <w:ind w:left="720"/>
      <w:contextualSpacing/>
    </w:pPr>
    <w:rPr>
      <w:rFonts w:ascii="Calibri" w:eastAsia="Calibri" w:hAnsi="Calibri" w:cs="Times New Roman"/>
      <w:lang w:val="es-ES"/>
    </w:rPr>
  </w:style>
  <w:style w:type="paragraph" w:customStyle="1" w:styleId="texto1">
    <w:name w:val="texto1"/>
    <w:basedOn w:val="Normal"/>
    <w:rsid w:val="00155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
    <w:name w:val="Tabela"/>
    <w:basedOn w:val="BodyText"/>
    <w:link w:val="TabelaChar"/>
    <w:rsid w:val="001A152F"/>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1A152F"/>
    <w:rPr>
      <w:rFonts w:ascii="Tahoma" w:eastAsia="Times New Roman" w:hAnsi="Tahoma" w:cs="Tahoma"/>
      <w:noProof/>
      <w:sz w:val="16"/>
      <w:szCs w:val="16"/>
      <w:lang w:val="pt-PT" w:eastAsia="pt-BR"/>
    </w:rPr>
  </w:style>
  <w:style w:type="paragraph" w:customStyle="1" w:styleId="Atitfigura">
    <w:name w:val="A tit figura"/>
    <w:link w:val="AtitfiguraChar"/>
    <w:rsid w:val="001A152F"/>
    <w:pPr>
      <w:spacing w:before="36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1A152F"/>
    <w:rPr>
      <w:rFonts w:ascii="Verdana" w:eastAsia="MS Mincho" w:hAnsi="Verdana" w:cs="Arial"/>
      <w:b/>
      <w:sz w:val="20"/>
      <w:szCs w:val="20"/>
      <w:lang w:val="pt-BR" w:eastAsia="ja-JP"/>
    </w:rPr>
  </w:style>
  <w:style w:type="paragraph" w:customStyle="1" w:styleId="Estilo1">
    <w:name w:val="Estilo1"/>
    <w:basedOn w:val="ListContinue"/>
    <w:rsid w:val="001A152F"/>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1A152F"/>
    <w:pPr>
      <w:spacing w:after="120"/>
      <w:ind w:left="283"/>
      <w:contextualSpacing/>
    </w:pPr>
  </w:style>
  <w:style w:type="paragraph" w:customStyle="1" w:styleId="Fonte">
    <w:name w:val="Fonte"/>
    <w:basedOn w:val="BodyText"/>
    <w:rsid w:val="001A152F"/>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055F14"/>
    <w:pPr>
      <w:spacing w:after="120" w:line="240" w:lineRule="auto"/>
      <w:ind w:left="567" w:hanging="567"/>
    </w:pPr>
    <w:rPr>
      <w:rFonts w:ascii="Times New Roman" w:eastAsia="Times New Roman" w:hAnsi="Times New Roman" w:cs="Times New Roman"/>
      <w:szCs w:val="24"/>
      <w:lang w:val="es-ES" w:eastAsia="es-ES"/>
    </w:rPr>
  </w:style>
  <w:style w:type="paragraph" w:customStyle="1" w:styleId="Fuentes1">
    <w:name w:val="Fuentes1"/>
    <w:basedOn w:val="Fuentes"/>
    <w:rsid w:val="00BB44FD"/>
    <w:pPr>
      <w:spacing w:before="60" w:after="160"/>
      <w:ind w:firstLine="11"/>
      <w:jc w:val="left"/>
    </w:pPr>
  </w:style>
  <w:style w:type="character" w:customStyle="1" w:styleId="FootnoteTextChar1">
    <w:name w:val="Footnote Text Char1"/>
    <w:aliases w:val="Footnote Text Char Char"/>
    <w:basedOn w:val="DefaultParagraphFont"/>
    <w:semiHidden/>
    <w:rsid w:val="00840100"/>
    <w:rPr>
      <w:sz w:val="20"/>
      <w:szCs w:val="20"/>
    </w:rPr>
  </w:style>
  <w:style w:type="paragraph" w:customStyle="1" w:styleId="StataStyle">
    <w:name w:val="Stata Style"/>
    <w:basedOn w:val="Normal"/>
    <w:link w:val="StataStyleChar"/>
    <w:qFormat/>
    <w:rsid w:val="00167ACC"/>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hAnsi="Courier New" w:cs="Courier New"/>
      <w:sz w:val="12"/>
    </w:rPr>
  </w:style>
  <w:style w:type="character" w:customStyle="1" w:styleId="StataStyleChar">
    <w:name w:val="Stata Style Char"/>
    <w:basedOn w:val="DefaultParagraphFont"/>
    <w:link w:val="StataStyle"/>
    <w:rsid w:val="00167ACC"/>
    <w:rPr>
      <w:rFonts w:ascii="Courier New" w:hAnsi="Courier New" w:cs="Courier New"/>
      <w:sz w:val="12"/>
      <w:lang w:val="en-US"/>
    </w:rPr>
  </w:style>
  <w:style w:type="paragraph" w:styleId="EndnoteText">
    <w:name w:val="endnote text"/>
    <w:basedOn w:val="Normal"/>
    <w:link w:val="EndnoteTextChar"/>
    <w:uiPriority w:val="99"/>
    <w:semiHidden/>
    <w:unhideWhenUsed/>
    <w:rsid w:val="00167A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ACC"/>
    <w:rPr>
      <w:rFonts w:ascii="Trebuchet MS" w:hAnsi="Trebuchet MS"/>
      <w:sz w:val="20"/>
      <w:szCs w:val="20"/>
    </w:rPr>
  </w:style>
  <w:style w:type="character" w:styleId="EndnoteReference">
    <w:name w:val="endnote reference"/>
    <w:basedOn w:val="DefaultParagraphFont"/>
    <w:uiPriority w:val="99"/>
    <w:semiHidden/>
    <w:unhideWhenUsed/>
    <w:rsid w:val="00167ACC"/>
    <w:rPr>
      <w:vertAlign w:val="superscript"/>
    </w:rPr>
  </w:style>
  <w:style w:type="character" w:customStyle="1" w:styleId="mediumtext">
    <w:name w:val="medium_text"/>
    <w:basedOn w:val="DefaultParagraphFont"/>
    <w:rsid w:val="00167ACC"/>
  </w:style>
  <w:style w:type="character" w:customStyle="1" w:styleId="longtext1">
    <w:name w:val="long_text1"/>
    <w:rsid w:val="00167ACC"/>
    <w:rPr>
      <w:sz w:val="20"/>
      <w:szCs w:val="20"/>
    </w:rPr>
  </w:style>
  <w:style w:type="paragraph" w:styleId="EnvelopeReturn">
    <w:name w:val="envelope return"/>
    <w:basedOn w:val="Normal"/>
    <w:rsid w:val="00167ACC"/>
    <w:pPr>
      <w:spacing w:after="0" w:line="240" w:lineRule="auto"/>
      <w:jc w:val="left"/>
    </w:pPr>
    <w:rPr>
      <w:rFonts w:ascii="Lucida Blackletter" w:eastAsia="Times New Roman" w:hAnsi="Lucida Blackletter" w:cs="Times New Roman"/>
      <w:b/>
      <w:sz w:val="28"/>
      <w:szCs w:val="20"/>
      <w:lang w:val="es-ES_tradnl" w:eastAsia="es-ES"/>
    </w:rPr>
  </w:style>
  <w:style w:type="paragraph" w:customStyle="1" w:styleId="Logro">
    <w:name w:val="Logro"/>
    <w:basedOn w:val="BodyText"/>
    <w:rsid w:val="00167ACC"/>
    <w:pPr>
      <w:numPr>
        <w:numId w:val="8"/>
      </w:numPr>
      <w:suppressAutoHyphens/>
      <w:spacing w:after="60" w:line="240" w:lineRule="atLeast"/>
    </w:pPr>
    <w:rPr>
      <w:rFonts w:ascii="Garamond" w:eastAsia="Batang" w:hAnsi="Garamond" w:cs="Times New Roman"/>
      <w:szCs w:val="20"/>
      <w:lang w:eastAsia="ar-SA"/>
    </w:rPr>
  </w:style>
  <w:style w:type="paragraph" w:customStyle="1" w:styleId="Section3-Heading2">
    <w:name w:val="Section 3 - Heading 2"/>
    <w:basedOn w:val="Heading4"/>
    <w:rsid w:val="00A64705"/>
    <w:pPr>
      <w:keepNext w:val="0"/>
      <w:spacing w:before="120" w:after="240" w:line="240" w:lineRule="auto"/>
      <w:jc w:val="center"/>
    </w:pPr>
    <w:rPr>
      <w:rFonts w:ascii="Times New Roman" w:eastAsia="Times New Roman" w:hAnsi="Times New Roman" w:cs="Times New Roman"/>
      <w:bCs w:val="0"/>
      <w:iCs w:val="0"/>
      <w:smallCaps w:val="0"/>
      <w:sz w:val="28"/>
      <w:szCs w:val="20"/>
    </w:rPr>
  </w:style>
  <w:style w:type="character" w:customStyle="1" w:styleId="TextoindependienteCar1">
    <w:name w:val="Texto independiente Car1"/>
    <w:basedOn w:val="DefaultParagraphFont"/>
    <w:uiPriority w:val="99"/>
    <w:semiHidden/>
    <w:rsid w:val="00A64705"/>
  </w:style>
  <w:style w:type="paragraph" w:customStyle="1" w:styleId="CEPAReportText">
    <w:name w:val="CEPA Report Text"/>
    <w:basedOn w:val="Normal"/>
    <w:link w:val="CEPAReportTextChar"/>
    <w:qFormat/>
    <w:rsid w:val="00A64705"/>
    <w:pPr>
      <w:spacing w:before="120" w:after="120"/>
    </w:pPr>
    <w:rPr>
      <w:rFonts w:ascii="Garamond" w:eastAsia="Times New Roman" w:hAnsi="Garamond" w:cs="Times New Roman"/>
      <w:sz w:val="24"/>
      <w:szCs w:val="24"/>
      <w:lang w:val="en-GB"/>
    </w:rPr>
  </w:style>
  <w:style w:type="character" w:customStyle="1" w:styleId="CEPAReportTextChar">
    <w:name w:val="CEPA Report Text Char"/>
    <w:link w:val="CEPAReportText"/>
    <w:rsid w:val="00A64705"/>
    <w:rPr>
      <w:rFonts w:ascii="Garamond" w:eastAsia="Times New Roman" w:hAnsi="Garamond" w:cs="Times New Roman"/>
      <w:sz w:val="24"/>
      <w:szCs w:val="24"/>
      <w:lang w:val="en-GB"/>
    </w:rPr>
  </w:style>
  <w:style w:type="paragraph" w:customStyle="1" w:styleId="Section3-Heading1">
    <w:name w:val="Section 3 - Heading 1"/>
    <w:basedOn w:val="Normal"/>
    <w:rsid w:val="00A64705"/>
    <w:pPr>
      <w:pBdr>
        <w:bottom w:val="single" w:sz="4" w:space="1" w:color="auto"/>
      </w:pBdr>
      <w:spacing w:before="120" w:after="240" w:line="240" w:lineRule="auto"/>
      <w:jc w:val="center"/>
    </w:pPr>
    <w:rPr>
      <w:rFonts w:ascii="Times New Roman" w:eastAsia="Times New Roman" w:hAnsi="Times New Roman" w:cs="Times New Roman"/>
      <w:smallCaps/>
      <w:sz w:val="32"/>
      <w:szCs w:val="20"/>
    </w:rPr>
  </w:style>
  <w:style w:type="character" w:customStyle="1" w:styleId="Hydroconseil">
    <w:name w:val="Hydroconseil"/>
    <w:rsid w:val="00A64705"/>
    <w:rPr>
      <w:rFonts w:ascii="Arial Rounded MT Bold" w:hAnsi="Arial Rounded MT Bold"/>
      <w:i/>
      <w:caps/>
      <w:color w:val="0000FF"/>
    </w:rPr>
  </w:style>
  <w:style w:type="character" w:customStyle="1" w:styleId="Footnote0">
    <w:name w:val="Footnote_"/>
    <w:link w:val="Footnote"/>
    <w:rsid w:val="007E4FE9"/>
    <w:rPr>
      <w:rFonts w:ascii="Trebuchet MS" w:hAnsi="Trebuchet MS"/>
      <w:sz w:val="20"/>
      <w:szCs w:val="20"/>
    </w:rPr>
  </w:style>
  <w:style w:type="character" w:customStyle="1" w:styleId="Bodytext30">
    <w:name w:val="Body text (3)_"/>
    <w:link w:val="Bodytext31"/>
    <w:rsid w:val="007E4FE9"/>
    <w:rPr>
      <w:b/>
      <w:bCs/>
      <w:sz w:val="24"/>
      <w:szCs w:val="24"/>
      <w:shd w:val="clear" w:color="auto" w:fill="FFFFFF"/>
    </w:rPr>
  </w:style>
  <w:style w:type="character" w:customStyle="1" w:styleId="Heading22">
    <w:name w:val="Heading #2 (2)_"/>
    <w:link w:val="Heading220"/>
    <w:rsid w:val="007E4FE9"/>
    <w:rPr>
      <w:b/>
      <w:bCs/>
      <w:sz w:val="21"/>
      <w:szCs w:val="21"/>
      <w:shd w:val="clear" w:color="auto" w:fill="FFFFFF"/>
    </w:rPr>
  </w:style>
  <w:style w:type="character" w:customStyle="1" w:styleId="Heading22135pt">
    <w:name w:val="Heading #2 (2) + 13.5 pt"/>
    <w:rsid w:val="007E4FE9"/>
    <w:rPr>
      <w:b/>
      <w:bCs/>
      <w:spacing w:val="0"/>
      <w:sz w:val="27"/>
      <w:szCs w:val="27"/>
    </w:rPr>
  </w:style>
  <w:style w:type="character" w:customStyle="1" w:styleId="Heading2212pt">
    <w:name w:val="Heading #2 (2) + 12 pt"/>
    <w:rsid w:val="007E4FE9"/>
    <w:rPr>
      <w:b/>
      <w:bCs/>
      <w:spacing w:val="0"/>
      <w:sz w:val="24"/>
      <w:szCs w:val="24"/>
    </w:rPr>
  </w:style>
  <w:style w:type="character" w:customStyle="1" w:styleId="Heading10">
    <w:name w:val="Heading #1_"/>
    <w:link w:val="Heading11"/>
    <w:rsid w:val="007E4FE9"/>
    <w:rPr>
      <w:b/>
      <w:bCs/>
      <w:sz w:val="27"/>
      <w:szCs w:val="27"/>
      <w:shd w:val="clear" w:color="auto" w:fill="FFFFFF"/>
    </w:rPr>
  </w:style>
  <w:style w:type="character" w:customStyle="1" w:styleId="Heading20">
    <w:name w:val="Heading #2_"/>
    <w:link w:val="Heading21"/>
    <w:rsid w:val="007E4FE9"/>
    <w:rPr>
      <w:b/>
      <w:bCs/>
      <w:sz w:val="24"/>
      <w:szCs w:val="24"/>
      <w:shd w:val="clear" w:color="auto" w:fill="FFFFFF"/>
    </w:rPr>
  </w:style>
  <w:style w:type="character" w:customStyle="1" w:styleId="Bodytext20">
    <w:name w:val="Body text (2)_"/>
    <w:link w:val="Bodytext21"/>
    <w:rsid w:val="007E4FE9"/>
    <w:rPr>
      <w:shd w:val="clear" w:color="auto" w:fill="FFFFFF"/>
    </w:rPr>
  </w:style>
  <w:style w:type="character" w:customStyle="1" w:styleId="Bodytext212pt">
    <w:name w:val="Body text (2) + 12 pt"/>
    <w:aliases w:val="Bold"/>
    <w:rsid w:val="007E4FE9"/>
    <w:rPr>
      <w:b/>
      <w:bCs/>
      <w:spacing w:val="0"/>
      <w:sz w:val="24"/>
      <w:szCs w:val="24"/>
    </w:rPr>
  </w:style>
  <w:style w:type="character" w:customStyle="1" w:styleId="Heading211pt">
    <w:name w:val="Heading #2 + 11 pt"/>
    <w:aliases w:val="Not Bold"/>
    <w:rsid w:val="007E4FE9"/>
    <w:rPr>
      <w:b/>
      <w:bCs/>
      <w:spacing w:val="0"/>
      <w:sz w:val="22"/>
      <w:szCs w:val="22"/>
    </w:rPr>
  </w:style>
  <w:style w:type="character" w:customStyle="1" w:styleId="Heading30">
    <w:name w:val="Heading #3_"/>
    <w:link w:val="Heading31"/>
    <w:rsid w:val="007E4FE9"/>
    <w:rPr>
      <w:rFonts w:ascii="Arial Narrow" w:hAnsi="Arial Narrow" w:cs="Arial Narrow"/>
      <w:b/>
      <w:bCs/>
      <w:sz w:val="18"/>
      <w:szCs w:val="18"/>
      <w:shd w:val="clear" w:color="auto" w:fill="FFFFFF"/>
    </w:rPr>
  </w:style>
  <w:style w:type="character" w:customStyle="1" w:styleId="Headerorfooter">
    <w:name w:val="Header or footer_"/>
    <w:link w:val="Headerorfooter0"/>
    <w:rsid w:val="007E4FE9"/>
    <w:rPr>
      <w:rFonts w:ascii="Times New Roman" w:hAnsi="Times New Roman" w:cs="Times New Roman"/>
      <w:sz w:val="20"/>
      <w:szCs w:val="20"/>
      <w:shd w:val="clear" w:color="auto" w:fill="FFFFFF"/>
    </w:rPr>
  </w:style>
  <w:style w:type="character" w:customStyle="1" w:styleId="HeaderorfooterArialUnicodeMS">
    <w:name w:val="Header or footer + Arial Unicode MS"/>
    <w:aliases w:val="7.5 pt"/>
    <w:rsid w:val="007E4FE9"/>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7E4FE9"/>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7E4FE9"/>
    <w:rPr>
      <w:rFonts w:ascii="Arial Narrow" w:hAnsi="Arial Narrow" w:cs="Arial Narrow"/>
      <w:sz w:val="18"/>
      <w:szCs w:val="18"/>
      <w:shd w:val="clear" w:color="auto" w:fill="FFFFFF"/>
    </w:rPr>
  </w:style>
  <w:style w:type="character" w:customStyle="1" w:styleId="BodytextBold">
    <w:name w:val="Body text + Bold"/>
    <w:rsid w:val="007E4FE9"/>
    <w:rPr>
      <w:rFonts w:ascii="Arial Narrow" w:hAnsi="Arial Narrow" w:cs="Arial Narrow"/>
      <w:b/>
      <w:bCs/>
      <w:spacing w:val="0"/>
      <w:sz w:val="18"/>
      <w:szCs w:val="18"/>
    </w:rPr>
  </w:style>
  <w:style w:type="character" w:customStyle="1" w:styleId="BodytextBold6">
    <w:name w:val="Body text + Bold6"/>
    <w:rsid w:val="007E4FE9"/>
    <w:rPr>
      <w:rFonts w:ascii="Arial Narrow" w:hAnsi="Arial Narrow" w:cs="Arial Narrow"/>
      <w:b/>
      <w:bCs/>
      <w:spacing w:val="0"/>
      <w:sz w:val="18"/>
      <w:szCs w:val="18"/>
    </w:rPr>
  </w:style>
  <w:style w:type="character" w:customStyle="1" w:styleId="BodytextBold5">
    <w:name w:val="Body text + Bold5"/>
    <w:rsid w:val="007E4FE9"/>
    <w:rPr>
      <w:rFonts w:ascii="Arial Narrow" w:hAnsi="Arial Narrow" w:cs="Arial Narrow"/>
      <w:b/>
      <w:bCs/>
      <w:spacing w:val="0"/>
      <w:sz w:val="18"/>
      <w:szCs w:val="18"/>
    </w:rPr>
  </w:style>
  <w:style w:type="character" w:customStyle="1" w:styleId="BodytextBold4">
    <w:name w:val="Body text + Bold4"/>
    <w:rsid w:val="007E4FE9"/>
    <w:rPr>
      <w:rFonts w:ascii="Arial Narrow" w:hAnsi="Arial Narrow" w:cs="Arial Narrow"/>
      <w:b/>
      <w:bCs/>
      <w:spacing w:val="0"/>
      <w:sz w:val="18"/>
      <w:szCs w:val="18"/>
    </w:rPr>
  </w:style>
  <w:style w:type="character" w:customStyle="1" w:styleId="BodytextBold3">
    <w:name w:val="Body text + Bold3"/>
    <w:rsid w:val="007E4FE9"/>
    <w:rPr>
      <w:rFonts w:ascii="Arial Narrow" w:hAnsi="Arial Narrow" w:cs="Arial Narrow"/>
      <w:b/>
      <w:bCs/>
      <w:spacing w:val="0"/>
      <w:sz w:val="18"/>
      <w:szCs w:val="18"/>
    </w:rPr>
  </w:style>
  <w:style w:type="character" w:customStyle="1" w:styleId="BodytextBold2">
    <w:name w:val="Body text + Bold2"/>
    <w:rsid w:val="007E4FE9"/>
    <w:rPr>
      <w:rFonts w:ascii="Arial Narrow" w:hAnsi="Arial Narrow" w:cs="Arial Narrow"/>
      <w:b/>
      <w:bCs/>
      <w:spacing w:val="0"/>
      <w:sz w:val="18"/>
      <w:szCs w:val="18"/>
    </w:rPr>
  </w:style>
  <w:style w:type="character" w:customStyle="1" w:styleId="BodyText10">
    <w:name w:val="Body Text1"/>
    <w:rsid w:val="007E4FE9"/>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7E4FE9"/>
    <w:rPr>
      <w:rFonts w:ascii="Arial Narrow" w:hAnsi="Arial Narrow" w:cs="Arial Narrow"/>
      <w:i/>
      <w:iCs/>
      <w:sz w:val="18"/>
      <w:szCs w:val="18"/>
      <w:shd w:val="clear" w:color="auto" w:fill="FFFFFF"/>
      <w:lang w:val="es-ES_tradnl" w:eastAsia="es-ES_tradnl"/>
    </w:rPr>
  </w:style>
  <w:style w:type="character" w:customStyle="1" w:styleId="Bodytext4NotItalic">
    <w:name w:val="Body text (4) + Not Italic"/>
    <w:basedOn w:val="Bodytext4"/>
    <w:rsid w:val="007E4FE9"/>
    <w:rPr>
      <w:rFonts w:ascii="Arial Narrow" w:hAnsi="Arial Narrow" w:cs="Arial Narrow"/>
      <w:i/>
      <w:iCs/>
      <w:sz w:val="18"/>
      <w:szCs w:val="18"/>
      <w:shd w:val="clear" w:color="auto" w:fill="FFFFFF"/>
      <w:lang w:val="es-ES_tradnl" w:eastAsia="es-ES_tradnl"/>
    </w:rPr>
  </w:style>
  <w:style w:type="character" w:customStyle="1" w:styleId="Tablecaption">
    <w:name w:val="Table caption_"/>
    <w:link w:val="Tablecaption0"/>
    <w:rsid w:val="007E4FE9"/>
    <w:rPr>
      <w:rFonts w:ascii="Arial Narrow" w:hAnsi="Arial Narrow" w:cs="Arial Narrow"/>
      <w:b/>
      <w:bCs/>
      <w:sz w:val="18"/>
      <w:szCs w:val="18"/>
      <w:shd w:val="clear" w:color="auto" w:fill="FFFFFF"/>
    </w:rPr>
  </w:style>
  <w:style w:type="character" w:customStyle="1" w:styleId="Bodytext5">
    <w:name w:val="Body text (5)_"/>
    <w:link w:val="Bodytext50"/>
    <w:rsid w:val="007E4FE9"/>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7E4FE9"/>
    <w:rPr>
      <w:rFonts w:ascii="Times New Roman" w:hAnsi="Times New Roman" w:cs="Times New Roman"/>
      <w:noProof/>
      <w:sz w:val="20"/>
      <w:szCs w:val="20"/>
      <w:shd w:val="clear" w:color="auto" w:fill="FFFFFF"/>
    </w:rPr>
  </w:style>
  <w:style w:type="character" w:customStyle="1" w:styleId="BodytextBold1">
    <w:name w:val="Body text + Bold1"/>
    <w:rsid w:val="007E4FE9"/>
    <w:rPr>
      <w:rFonts w:ascii="Arial Narrow" w:hAnsi="Arial Narrow" w:cs="Arial Narrow"/>
      <w:b/>
      <w:bCs/>
      <w:spacing w:val="0"/>
      <w:sz w:val="18"/>
      <w:szCs w:val="18"/>
    </w:rPr>
  </w:style>
  <w:style w:type="character" w:customStyle="1" w:styleId="Bodytext7">
    <w:name w:val="Body text (7)_"/>
    <w:link w:val="Bodytext70"/>
    <w:rsid w:val="007E4FE9"/>
    <w:rPr>
      <w:rFonts w:ascii="Times New Roman" w:hAnsi="Times New Roman" w:cs="Times New Roman"/>
      <w:sz w:val="15"/>
      <w:szCs w:val="15"/>
      <w:shd w:val="clear" w:color="auto" w:fill="FFFFFF"/>
    </w:rPr>
  </w:style>
  <w:style w:type="paragraph" w:customStyle="1" w:styleId="Bodytext31">
    <w:name w:val="Body text (3)"/>
    <w:basedOn w:val="Normal"/>
    <w:link w:val="Bodytext30"/>
    <w:rsid w:val="007E4FE9"/>
    <w:pPr>
      <w:shd w:val="clear" w:color="auto" w:fill="FFFFFF"/>
      <w:spacing w:after="0" w:line="240" w:lineRule="atLeast"/>
      <w:jc w:val="left"/>
    </w:pPr>
    <w:rPr>
      <w:rFonts w:asciiTheme="minorHAnsi" w:hAnsiTheme="minorHAnsi"/>
      <w:b/>
      <w:bCs/>
      <w:sz w:val="24"/>
      <w:szCs w:val="24"/>
      <w:lang w:val="es-AR"/>
    </w:rPr>
  </w:style>
  <w:style w:type="paragraph" w:customStyle="1" w:styleId="Heading220">
    <w:name w:val="Heading #2 (2)"/>
    <w:basedOn w:val="Normal"/>
    <w:link w:val="Heading22"/>
    <w:rsid w:val="007E4FE9"/>
    <w:pPr>
      <w:shd w:val="clear" w:color="auto" w:fill="FFFFFF"/>
      <w:spacing w:after="840" w:line="278" w:lineRule="exact"/>
      <w:jc w:val="left"/>
      <w:outlineLvl w:val="1"/>
    </w:pPr>
    <w:rPr>
      <w:rFonts w:asciiTheme="minorHAnsi" w:hAnsiTheme="minorHAnsi"/>
      <w:b/>
      <w:bCs/>
      <w:sz w:val="21"/>
      <w:szCs w:val="21"/>
      <w:lang w:val="es-AR"/>
    </w:rPr>
  </w:style>
  <w:style w:type="paragraph" w:customStyle="1" w:styleId="Heading11">
    <w:name w:val="Heading #1"/>
    <w:basedOn w:val="Normal"/>
    <w:link w:val="Heading10"/>
    <w:rsid w:val="007E4FE9"/>
    <w:pPr>
      <w:shd w:val="clear" w:color="auto" w:fill="FFFFFF"/>
      <w:spacing w:before="840" w:after="1140" w:line="240" w:lineRule="atLeast"/>
      <w:jc w:val="center"/>
      <w:outlineLvl w:val="0"/>
    </w:pPr>
    <w:rPr>
      <w:rFonts w:asciiTheme="minorHAnsi" w:hAnsiTheme="minorHAnsi"/>
      <w:b/>
      <w:bCs/>
      <w:sz w:val="27"/>
      <w:szCs w:val="27"/>
      <w:lang w:val="es-AR"/>
    </w:rPr>
  </w:style>
  <w:style w:type="paragraph" w:customStyle="1" w:styleId="Heading21">
    <w:name w:val="Heading #2"/>
    <w:basedOn w:val="Normal"/>
    <w:link w:val="Heading20"/>
    <w:rsid w:val="007E4FE9"/>
    <w:pPr>
      <w:shd w:val="clear" w:color="auto" w:fill="FFFFFF"/>
      <w:spacing w:before="1140" w:after="180" w:line="240" w:lineRule="atLeast"/>
      <w:outlineLvl w:val="1"/>
    </w:pPr>
    <w:rPr>
      <w:rFonts w:asciiTheme="minorHAnsi" w:hAnsiTheme="minorHAnsi"/>
      <w:b/>
      <w:bCs/>
      <w:sz w:val="24"/>
      <w:szCs w:val="24"/>
      <w:lang w:val="es-AR"/>
    </w:rPr>
  </w:style>
  <w:style w:type="paragraph" w:customStyle="1" w:styleId="Bodytext21">
    <w:name w:val="Body text (2)"/>
    <w:basedOn w:val="Normal"/>
    <w:link w:val="Bodytext20"/>
    <w:rsid w:val="007E4FE9"/>
    <w:pPr>
      <w:shd w:val="clear" w:color="auto" w:fill="FFFFFF"/>
      <w:spacing w:before="180" w:after="60" w:line="274" w:lineRule="exact"/>
      <w:ind w:hanging="360"/>
      <w:jc w:val="left"/>
    </w:pPr>
    <w:rPr>
      <w:rFonts w:asciiTheme="minorHAnsi" w:hAnsiTheme="minorHAnsi"/>
      <w:lang w:val="es-AR"/>
    </w:rPr>
  </w:style>
  <w:style w:type="paragraph" w:customStyle="1" w:styleId="Heading31">
    <w:name w:val="Heading #3"/>
    <w:basedOn w:val="Normal"/>
    <w:link w:val="Heading30"/>
    <w:rsid w:val="007E4FE9"/>
    <w:pPr>
      <w:shd w:val="clear" w:color="auto" w:fill="FFFFFF"/>
      <w:spacing w:after="180" w:line="240" w:lineRule="atLeast"/>
      <w:outlineLvl w:val="2"/>
    </w:pPr>
    <w:rPr>
      <w:rFonts w:ascii="Arial Narrow" w:hAnsi="Arial Narrow" w:cs="Arial Narrow"/>
      <w:b/>
      <w:bCs/>
      <w:sz w:val="18"/>
      <w:szCs w:val="18"/>
      <w:lang w:val="es-AR"/>
    </w:rPr>
  </w:style>
  <w:style w:type="paragraph" w:customStyle="1" w:styleId="Headerorfooter0">
    <w:name w:val="Header or footer"/>
    <w:basedOn w:val="Normal"/>
    <w:link w:val="Headerorfooter"/>
    <w:rsid w:val="007E4FE9"/>
    <w:pPr>
      <w:shd w:val="clear" w:color="auto" w:fill="FFFFFF"/>
      <w:spacing w:after="0" w:line="240" w:lineRule="auto"/>
      <w:jc w:val="left"/>
    </w:pPr>
    <w:rPr>
      <w:rFonts w:ascii="Times New Roman" w:hAnsi="Times New Roman" w:cs="Times New Roman"/>
      <w:sz w:val="20"/>
      <w:szCs w:val="20"/>
      <w:lang w:val="es-AR"/>
    </w:rPr>
  </w:style>
  <w:style w:type="paragraph" w:customStyle="1" w:styleId="Bodytext1">
    <w:name w:val="Body text1"/>
    <w:basedOn w:val="Normal"/>
    <w:link w:val="Bodytext0"/>
    <w:rsid w:val="007E4FE9"/>
    <w:pPr>
      <w:shd w:val="clear" w:color="auto" w:fill="FFFFFF"/>
      <w:spacing w:before="180" w:after="180" w:line="226" w:lineRule="exact"/>
    </w:pPr>
    <w:rPr>
      <w:rFonts w:ascii="Arial Narrow" w:hAnsi="Arial Narrow" w:cs="Arial Narrow"/>
      <w:sz w:val="18"/>
      <w:szCs w:val="18"/>
      <w:lang w:val="es-AR"/>
    </w:rPr>
  </w:style>
  <w:style w:type="paragraph" w:customStyle="1" w:styleId="Bodytext40">
    <w:name w:val="Body text (4)"/>
    <w:basedOn w:val="Normal"/>
    <w:link w:val="Bodytext4"/>
    <w:rsid w:val="007E4FE9"/>
    <w:pPr>
      <w:shd w:val="clear" w:color="auto" w:fill="FFFFFF"/>
      <w:spacing w:after="0" w:line="230" w:lineRule="exact"/>
      <w:jc w:val="left"/>
    </w:pPr>
    <w:rPr>
      <w:rFonts w:ascii="Arial Narrow" w:hAnsi="Arial Narrow" w:cs="Arial Narrow"/>
      <w:i/>
      <w:iCs/>
      <w:sz w:val="18"/>
      <w:szCs w:val="18"/>
      <w:lang w:val="es-ES_tradnl" w:eastAsia="es-ES_tradnl"/>
    </w:rPr>
  </w:style>
  <w:style w:type="paragraph" w:customStyle="1" w:styleId="Tablecaption0">
    <w:name w:val="Table caption"/>
    <w:basedOn w:val="Normal"/>
    <w:link w:val="Tablecaption"/>
    <w:rsid w:val="007E4FE9"/>
    <w:pPr>
      <w:shd w:val="clear" w:color="auto" w:fill="FFFFFF"/>
      <w:spacing w:after="0" w:line="240" w:lineRule="atLeast"/>
      <w:jc w:val="left"/>
    </w:pPr>
    <w:rPr>
      <w:rFonts w:ascii="Arial Narrow" w:hAnsi="Arial Narrow" w:cs="Arial Narrow"/>
      <w:b/>
      <w:bCs/>
      <w:sz w:val="18"/>
      <w:szCs w:val="18"/>
      <w:lang w:val="es-AR"/>
    </w:rPr>
  </w:style>
  <w:style w:type="paragraph" w:customStyle="1" w:styleId="Bodytext50">
    <w:name w:val="Body text (5)"/>
    <w:basedOn w:val="Normal"/>
    <w:link w:val="Bodytext5"/>
    <w:rsid w:val="007E4FE9"/>
    <w:pPr>
      <w:shd w:val="clear" w:color="auto" w:fill="FFFFFF"/>
      <w:spacing w:after="0" w:line="240" w:lineRule="atLeast"/>
      <w:jc w:val="right"/>
    </w:pPr>
    <w:rPr>
      <w:rFonts w:ascii="Arial Narrow" w:hAnsi="Arial Narrow" w:cs="Arial Narrow"/>
      <w:b/>
      <w:bCs/>
      <w:sz w:val="18"/>
      <w:szCs w:val="18"/>
      <w:lang w:val="fr-FR" w:eastAsia="fr-FR"/>
    </w:rPr>
  </w:style>
  <w:style w:type="paragraph" w:customStyle="1" w:styleId="Bodytext60">
    <w:name w:val="Body text (6)"/>
    <w:basedOn w:val="Normal"/>
    <w:link w:val="Bodytext6"/>
    <w:rsid w:val="007E4FE9"/>
    <w:pPr>
      <w:shd w:val="clear" w:color="auto" w:fill="FFFFFF"/>
      <w:spacing w:after="0" w:line="240" w:lineRule="atLeast"/>
      <w:jc w:val="left"/>
    </w:pPr>
    <w:rPr>
      <w:rFonts w:ascii="Times New Roman" w:hAnsi="Times New Roman" w:cs="Times New Roman"/>
      <w:noProof/>
      <w:sz w:val="20"/>
      <w:szCs w:val="20"/>
      <w:lang w:val="es-AR"/>
    </w:rPr>
  </w:style>
  <w:style w:type="paragraph" w:customStyle="1" w:styleId="Bodytext70">
    <w:name w:val="Body text (7)"/>
    <w:basedOn w:val="Normal"/>
    <w:link w:val="Bodytext7"/>
    <w:rsid w:val="007E4FE9"/>
    <w:pPr>
      <w:shd w:val="clear" w:color="auto" w:fill="FFFFFF"/>
      <w:spacing w:before="720" w:after="0" w:line="182" w:lineRule="exact"/>
      <w:jc w:val="left"/>
    </w:pPr>
    <w:rPr>
      <w:rFonts w:ascii="Times New Roman" w:hAnsi="Times New Roman" w:cs="Times New Roman"/>
      <w:sz w:val="15"/>
      <w:szCs w:val="15"/>
      <w:lang w:val="es-AR"/>
    </w:rPr>
  </w:style>
  <w:style w:type="paragraph" w:customStyle="1" w:styleId="ROMANIFORMATOINTER">
    <w:name w:val="ROMANI FORMATO INTER"/>
    <w:rsid w:val="002727E2"/>
    <w:pPr>
      <w:spacing w:after="0" w:line="480" w:lineRule="exact"/>
      <w:jc w:val="both"/>
    </w:pPr>
    <w:rPr>
      <w:rFonts w:ascii="Bookman" w:eastAsia="Times New Roman" w:hAnsi="Bookman" w:cs="Times New Roman"/>
      <w:sz w:val="24"/>
      <w:szCs w:val="20"/>
      <w:lang w:val="es-ES_tradnl" w:eastAsia="ja-JP"/>
    </w:rPr>
  </w:style>
  <w:style w:type="paragraph" w:customStyle="1" w:styleId="Estilo2">
    <w:name w:val="Estilo2"/>
    <w:basedOn w:val="Heading2"/>
    <w:link w:val="Estilo2Car"/>
    <w:qFormat/>
    <w:rsid w:val="00C26417"/>
    <w:pPr>
      <w:keepLines w:val="0"/>
      <w:numPr>
        <w:ilvl w:val="0"/>
        <w:numId w:val="0"/>
      </w:numPr>
      <w:spacing w:before="240" w:after="60" w:line="240" w:lineRule="auto"/>
      <w:jc w:val="left"/>
    </w:pPr>
    <w:rPr>
      <w:rFonts w:ascii="Verdana" w:eastAsia="Times New Roman" w:hAnsi="Verdana" w:cs="Arial"/>
      <w:i/>
      <w:iCs/>
      <w:smallCaps w:val="0"/>
      <w:szCs w:val="24"/>
      <w:lang w:val="es-NI" w:eastAsia="es-ES"/>
    </w:rPr>
  </w:style>
  <w:style w:type="character" w:customStyle="1" w:styleId="Estilo2Car">
    <w:name w:val="Estilo2 Car"/>
    <w:link w:val="Estilo2"/>
    <w:rsid w:val="00C26417"/>
    <w:rPr>
      <w:rFonts w:ascii="Verdana" w:eastAsia="Times New Roman" w:hAnsi="Verdana" w:cs="Arial"/>
      <w:b/>
      <w:bCs/>
      <w:i/>
      <w:iCs/>
      <w:sz w:val="24"/>
      <w:szCs w:val="24"/>
      <w:lang w:val="es-NI" w:eastAsia="es-ES"/>
    </w:rPr>
  </w:style>
  <w:style w:type="paragraph" w:customStyle="1" w:styleId="Newpage">
    <w:name w:val="Newpage"/>
    <w:rsid w:val="00E06314"/>
    <w:pPr>
      <w:tabs>
        <w:tab w:val="left" w:pos="1440"/>
        <w:tab w:val="left" w:pos="3060"/>
      </w:tabs>
      <w:spacing w:after="0" w:line="240" w:lineRule="auto"/>
      <w:jc w:val="center"/>
    </w:pPr>
    <w:rPr>
      <w:rFonts w:ascii="Times New Roman Bold" w:eastAsia="ヒラギノ角ゴ Pro W3" w:hAnsi="Times New Roman Bold" w:cs="Times New Roman"/>
      <w:smallCaps/>
      <w:color w:val="000000"/>
      <w:sz w:val="24"/>
      <w:szCs w:val="24"/>
      <w:lang w:val="en-US"/>
    </w:rPr>
  </w:style>
  <w:style w:type="paragraph" w:customStyle="1" w:styleId="Ttul">
    <w:name w:val="Títul"/>
    <w:basedOn w:val="Normal"/>
    <w:uiPriority w:val="99"/>
    <w:rsid w:val="00E06314"/>
    <w:pPr>
      <w:tabs>
        <w:tab w:val="left" w:pos="1440"/>
        <w:tab w:val="left" w:pos="3060"/>
      </w:tabs>
      <w:spacing w:after="0" w:line="240" w:lineRule="auto"/>
      <w:jc w:val="center"/>
      <w:outlineLvl w:val="0"/>
    </w:pPr>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0" w:qFormat="1"/>
    <w:lsdException w:name="table of figures" w:qFormat="1"/>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liases w:val="Texto"/>
    <w:qFormat/>
    <w:rsid w:val="00F81C64"/>
    <w:pPr>
      <w:jc w:val="both"/>
    </w:pPr>
    <w:rPr>
      <w:rFonts w:ascii="Trebuchet MS" w:hAnsi="Trebuchet MS"/>
      <w:lang w:val="en-US"/>
    </w:rPr>
  </w:style>
  <w:style w:type="paragraph" w:styleId="Heading1">
    <w:name w:val="heading 1"/>
    <w:basedOn w:val="Normal"/>
    <w:next w:val="Normal"/>
    <w:link w:val="Heading1Char"/>
    <w:qFormat/>
    <w:rsid w:val="00366F6B"/>
    <w:pPr>
      <w:keepNext/>
      <w:keepLines/>
      <w:pageBreakBefore/>
      <w:spacing w:before="480" w:after="240"/>
      <w:outlineLvl w:val="0"/>
    </w:pPr>
    <w:rPr>
      <w:rFonts w:eastAsiaTheme="majorEastAsia" w:cstheme="majorBidi"/>
      <w:b/>
      <w:bCs/>
      <w:smallCaps/>
      <w:sz w:val="28"/>
      <w:szCs w:val="28"/>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autoRedefine/>
    <w:unhideWhenUsed/>
    <w:qFormat/>
    <w:rsid w:val="00195D47"/>
    <w:pPr>
      <w:keepNext/>
      <w:keepLines/>
      <w:numPr>
        <w:ilvl w:val="3"/>
        <w:numId w:val="9"/>
      </w:numPr>
      <w:spacing w:before="360"/>
      <w:outlineLvl w:val="1"/>
    </w:pPr>
    <w:rPr>
      <w:rFonts w:eastAsiaTheme="majorEastAsia" w:cstheme="majorBidi"/>
      <w:b/>
      <w:bCs/>
      <w:smallCaps/>
      <w:sz w:val="24"/>
      <w:szCs w:val="26"/>
    </w:rPr>
  </w:style>
  <w:style w:type="paragraph" w:styleId="Heading3">
    <w:name w:val="heading 3"/>
    <w:basedOn w:val="Normal"/>
    <w:next w:val="Normal"/>
    <w:link w:val="Heading3Char"/>
    <w:unhideWhenUsed/>
    <w:qFormat/>
    <w:rsid w:val="00366F6B"/>
    <w:pPr>
      <w:keepNext/>
      <w:keepLines/>
      <w:spacing w:before="240" w:after="240"/>
      <w:outlineLvl w:val="2"/>
    </w:pPr>
    <w:rPr>
      <w:rFonts w:eastAsiaTheme="majorEastAsia" w:cstheme="majorBidi"/>
      <w:b/>
      <w:bCs/>
      <w:smallCaps/>
    </w:rPr>
  </w:style>
  <w:style w:type="paragraph" w:styleId="Heading4">
    <w:name w:val="heading 4"/>
    <w:basedOn w:val="Normal"/>
    <w:next w:val="Normal"/>
    <w:link w:val="Heading4Char"/>
    <w:unhideWhenUsed/>
    <w:qFormat/>
    <w:rsid w:val="00366F6B"/>
    <w:pPr>
      <w:keepNext/>
      <w:keepLines/>
      <w:spacing w:before="240" w:after="120"/>
      <w:outlineLvl w:val="3"/>
    </w:pPr>
    <w:rPr>
      <w:rFonts w:eastAsiaTheme="majorEastAsia" w:cstheme="majorBidi"/>
      <w:b/>
      <w:bCs/>
      <w:i/>
      <w:iCs/>
      <w:smallCaps/>
    </w:rPr>
  </w:style>
  <w:style w:type="paragraph" w:styleId="Heading5">
    <w:name w:val="heading 5"/>
    <w:aliases w:val="Indice Ref"/>
    <w:basedOn w:val="Normal"/>
    <w:next w:val="Normal"/>
    <w:link w:val="Heading5Char"/>
    <w:unhideWhenUsed/>
    <w:qFormat/>
    <w:rsid w:val="005A6722"/>
    <w:pPr>
      <w:keepNext/>
      <w:keepLines/>
      <w:spacing w:before="360" w:after="240"/>
      <w:jc w:val="left"/>
      <w:outlineLvl w:val="4"/>
    </w:pPr>
    <w:rPr>
      <w:rFonts w:eastAsiaTheme="majorEastAsia" w:cstheme="majorBidi"/>
      <w:b/>
      <w:smallCaps/>
    </w:rPr>
  </w:style>
  <w:style w:type="paragraph" w:styleId="Heading6">
    <w:name w:val="heading 6"/>
    <w:basedOn w:val="Normal"/>
    <w:next w:val="Normal"/>
    <w:link w:val="Heading6Char"/>
    <w:uiPriority w:val="9"/>
    <w:unhideWhenUsed/>
    <w:qFormat/>
    <w:rsid w:val="00EF4974"/>
    <w:pPr>
      <w:keepNext/>
      <w:keepLines/>
      <w:spacing w:before="200" w:after="240"/>
      <w:outlineLvl w:val="5"/>
    </w:pPr>
    <w:rPr>
      <w:rFonts w:eastAsiaTheme="majorEastAsia" w:cstheme="majorBidi"/>
      <w:b/>
      <w:i/>
      <w:iCs/>
      <w:lang w:val="pt-BR"/>
    </w:rPr>
  </w:style>
  <w:style w:type="paragraph" w:styleId="Heading7">
    <w:name w:val="heading 7"/>
    <w:basedOn w:val="Normal"/>
    <w:next w:val="Normal"/>
    <w:link w:val="Heading7Char"/>
    <w:uiPriority w:val="9"/>
    <w:unhideWhenUsed/>
    <w:qFormat/>
    <w:rsid w:val="00295B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95B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95B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86F81"/>
    <w:pPr>
      <w:ind w:firstLine="708"/>
    </w:pPr>
    <w:rPr>
      <w:lang w:val="es-ES_tradnl"/>
    </w:rPr>
  </w:style>
  <w:style w:type="character" w:customStyle="1" w:styleId="BodyTextIndentChar">
    <w:name w:val="Body Text Indent Char"/>
    <w:basedOn w:val="DefaultParagraphFont"/>
    <w:link w:val="BodyTextIndent"/>
    <w:uiPriority w:val="99"/>
    <w:rsid w:val="00C86F81"/>
    <w:rPr>
      <w:rFonts w:ascii="Times New Roman" w:eastAsia="Times New Roman" w:hAnsi="Times New Roman" w:cs="Times New Roman"/>
      <w:sz w:val="24"/>
      <w:szCs w:val="24"/>
      <w:lang w:val="es-ES_tradnl" w:eastAsia="es-ES"/>
    </w:rPr>
  </w:style>
  <w:style w:type="paragraph" w:styleId="FootnoteText">
    <w:name w:val="footnote text"/>
    <w:aliases w:val="Footnotes,DTE-Voetnoottekst Car,DTE-Voetnoottekst,Footnote Text1,footnote"/>
    <w:basedOn w:val="Normal"/>
    <w:link w:val="FootnoteTextChar"/>
    <w:semiHidden/>
    <w:rsid w:val="00C86F81"/>
    <w:pPr>
      <w:widowControl w:val="0"/>
      <w:autoSpaceDE w:val="0"/>
      <w:autoSpaceDN w:val="0"/>
    </w:pPr>
    <w:rPr>
      <w:sz w:val="20"/>
      <w:szCs w:val="20"/>
      <w:lang w:val="es-ES_tradnl"/>
    </w:rPr>
  </w:style>
  <w:style w:type="character" w:customStyle="1" w:styleId="FootnoteTextChar">
    <w:name w:val="Footnote Text Char"/>
    <w:aliases w:val="Footnotes Char,DTE-Voetnoottekst Car Char,DTE-Voetnoottekst Char,Footnote Text1 Char,footnote Char"/>
    <w:basedOn w:val="DefaultParagraphFont"/>
    <w:link w:val="FootnoteText"/>
    <w:rsid w:val="00C86F81"/>
    <w:rPr>
      <w:rFonts w:ascii="Times New Roman" w:eastAsia="Times New Roman" w:hAnsi="Times New Roman" w:cs="Times New Roman"/>
      <w:sz w:val="20"/>
      <w:szCs w:val="20"/>
      <w:lang w:val="es-ES_tradnl" w:eastAsia="es-ES"/>
    </w:rPr>
  </w:style>
  <w:style w:type="paragraph" w:styleId="BodyText3">
    <w:name w:val="Body Text 3"/>
    <w:basedOn w:val="Normal"/>
    <w:link w:val="BodyText3Char"/>
    <w:rsid w:val="00C86F81"/>
    <w:pPr>
      <w:spacing w:after="120"/>
    </w:pPr>
    <w:rPr>
      <w:sz w:val="16"/>
      <w:szCs w:val="16"/>
    </w:rPr>
  </w:style>
  <w:style w:type="character" w:customStyle="1" w:styleId="BodyText3Char">
    <w:name w:val="Body Text 3 Char"/>
    <w:basedOn w:val="DefaultParagraphFont"/>
    <w:link w:val="BodyText3"/>
    <w:rsid w:val="00C86F81"/>
    <w:rPr>
      <w:rFonts w:ascii="Times New Roman" w:eastAsia="Times New Roman" w:hAnsi="Times New Roman" w:cs="Times New Roman"/>
      <w:sz w:val="16"/>
      <w:szCs w:val="16"/>
      <w:lang w:val="en-US" w:eastAsia="es-ES"/>
    </w:rPr>
  </w:style>
  <w:style w:type="character" w:styleId="FootnoteReference">
    <w:name w:val="footnote reference"/>
    <w:aliases w:val="(Ref. de nota al pie),Ref,de nota al pie"/>
    <w:basedOn w:val="DefaultParagraphFont"/>
    <w:uiPriority w:val="99"/>
    <w:rsid w:val="00C86F81"/>
    <w:rPr>
      <w:vertAlign w:val="superscript"/>
    </w:rPr>
  </w:style>
  <w:style w:type="paragraph" w:styleId="BalloonText">
    <w:name w:val="Balloon Text"/>
    <w:basedOn w:val="Normal"/>
    <w:link w:val="BalloonTextChar"/>
    <w:uiPriority w:val="99"/>
    <w:rsid w:val="00C86F81"/>
    <w:rPr>
      <w:rFonts w:ascii="Tahoma" w:hAnsi="Tahoma" w:cs="Tahoma"/>
      <w:sz w:val="16"/>
      <w:szCs w:val="16"/>
    </w:rPr>
  </w:style>
  <w:style w:type="character" w:customStyle="1" w:styleId="BalloonTextChar">
    <w:name w:val="Balloon Text Char"/>
    <w:basedOn w:val="DefaultParagraphFont"/>
    <w:link w:val="BalloonText"/>
    <w:uiPriority w:val="99"/>
    <w:rsid w:val="00C86F81"/>
    <w:rPr>
      <w:rFonts w:ascii="Tahoma" w:eastAsia="Times New Roman" w:hAnsi="Tahoma" w:cs="Tahoma"/>
      <w:sz w:val="16"/>
      <w:szCs w:val="16"/>
      <w:lang w:val="en-US" w:eastAsia="es-ES"/>
    </w:rPr>
  </w:style>
  <w:style w:type="character" w:styleId="CommentReference">
    <w:name w:val="annotation reference"/>
    <w:basedOn w:val="DefaultParagraphFont"/>
    <w:uiPriority w:val="99"/>
    <w:rsid w:val="00C86F81"/>
    <w:rPr>
      <w:sz w:val="16"/>
      <w:szCs w:val="16"/>
    </w:rPr>
  </w:style>
  <w:style w:type="paragraph" w:styleId="CommentText">
    <w:name w:val="annotation text"/>
    <w:basedOn w:val="Normal"/>
    <w:link w:val="CommentTextChar"/>
    <w:uiPriority w:val="99"/>
    <w:rsid w:val="00C86F81"/>
    <w:rPr>
      <w:sz w:val="20"/>
      <w:szCs w:val="20"/>
    </w:rPr>
  </w:style>
  <w:style w:type="character" w:customStyle="1" w:styleId="CommentTextChar">
    <w:name w:val="Comment Text Char"/>
    <w:basedOn w:val="DefaultParagraphFont"/>
    <w:link w:val="CommentText"/>
    <w:uiPriority w:val="99"/>
    <w:rsid w:val="00C86F81"/>
    <w:rPr>
      <w:rFonts w:ascii="Times New Roman" w:eastAsia="Times New Roman" w:hAnsi="Times New Roman" w:cs="Times New Roman"/>
      <w:sz w:val="20"/>
      <w:szCs w:val="20"/>
      <w:lang w:val="en-US" w:eastAsia="es-ES"/>
    </w:rPr>
  </w:style>
  <w:style w:type="paragraph" w:styleId="CommentSubject">
    <w:name w:val="annotation subject"/>
    <w:basedOn w:val="CommentText"/>
    <w:next w:val="CommentText"/>
    <w:link w:val="CommentSubjectChar"/>
    <w:uiPriority w:val="99"/>
    <w:rsid w:val="00C86F81"/>
    <w:rPr>
      <w:b/>
      <w:bCs/>
    </w:rPr>
  </w:style>
  <w:style w:type="character" w:customStyle="1" w:styleId="CommentSubjectChar">
    <w:name w:val="Comment Subject Char"/>
    <w:basedOn w:val="CommentTextChar"/>
    <w:link w:val="CommentSubject"/>
    <w:uiPriority w:val="99"/>
    <w:rsid w:val="00C86F81"/>
    <w:rPr>
      <w:rFonts w:ascii="Times New Roman" w:eastAsia="Times New Roman" w:hAnsi="Times New Roman" w:cs="Times New Roman"/>
      <w:b/>
      <w:bCs/>
      <w:sz w:val="20"/>
      <w:szCs w:val="20"/>
      <w:lang w:val="en-US" w:eastAsia="es-ES"/>
    </w:rPr>
  </w:style>
  <w:style w:type="paragraph" w:styleId="TOC1">
    <w:name w:val="toc 1"/>
    <w:basedOn w:val="Normal"/>
    <w:next w:val="Normal"/>
    <w:autoRedefine/>
    <w:uiPriority w:val="39"/>
    <w:unhideWhenUsed/>
    <w:qFormat/>
    <w:rsid w:val="00FF7027"/>
    <w:pPr>
      <w:tabs>
        <w:tab w:val="left" w:pos="362"/>
        <w:tab w:val="right" w:leader="dot" w:pos="9017"/>
      </w:tabs>
      <w:spacing w:before="240" w:after="60"/>
    </w:pPr>
    <w:rPr>
      <w:rFonts w:eastAsiaTheme="minorEastAsia"/>
      <w:b/>
      <w:lang w:eastAsia="ja-JP"/>
    </w:rPr>
  </w:style>
  <w:style w:type="paragraph" w:styleId="TOC2">
    <w:name w:val="toc 2"/>
    <w:basedOn w:val="Normal"/>
    <w:next w:val="Normal"/>
    <w:uiPriority w:val="39"/>
    <w:unhideWhenUsed/>
    <w:qFormat/>
    <w:rsid w:val="00FF3614"/>
    <w:pPr>
      <w:spacing w:after="60"/>
      <w:ind w:left="216"/>
    </w:pPr>
    <w:rPr>
      <w:rFonts w:eastAsiaTheme="minorEastAsia"/>
      <w:lang w:eastAsia="ja-JP"/>
    </w:rPr>
  </w:style>
  <w:style w:type="paragraph" w:styleId="TOC3">
    <w:name w:val="toc 3"/>
    <w:basedOn w:val="Normal"/>
    <w:next w:val="Normal"/>
    <w:autoRedefine/>
    <w:uiPriority w:val="39"/>
    <w:rsid w:val="00FF3614"/>
    <w:pPr>
      <w:spacing w:after="60"/>
      <w:ind w:left="360"/>
    </w:pPr>
  </w:style>
  <w:style w:type="paragraph" w:styleId="TOC4">
    <w:name w:val="toc 4"/>
    <w:basedOn w:val="Normal"/>
    <w:next w:val="Normal"/>
    <w:autoRedefine/>
    <w:rsid w:val="00C86F81"/>
  </w:style>
  <w:style w:type="paragraph" w:styleId="TOC5">
    <w:name w:val="toc 5"/>
    <w:basedOn w:val="Normal"/>
    <w:next w:val="Normal"/>
    <w:autoRedefine/>
    <w:uiPriority w:val="39"/>
    <w:rsid w:val="00C86F81"/>
  </w:style>
  <w:style w:type="paragraph" w:styleId="TOC6">
    <w:name w:val="toc 6"/>
    <w:basedOn w:val="Normal"/>
    <w:next w:val="Normal"/>
    <w:autoRedefine/>
    <w:uiPriority w:val="39"/>
    <w:rsid w:val="00C86F81"/>
  </w:style>
  <w:style w:type="paragraph" w:styleId="TOC7">
    <w:name w:val="toc 7"/>
    <w:basedOn w:val="Normal"/>
    <w:next w:val="Normal"/>
    <w:autoRedefine/>
    <w:uiPriority w:val="39"/>
    <w:rsid w:val="00C86F81"/>
  </w:style>
  <w:style w:type="paragraph" w:styleId="TOC8">
    <w:name w:val="toc 8"/>
    <w:basedOn w:val="Normal"/>
    <w:next w:val="Normal"/>
    <w:autoRedefine/>
    <w:uiPriority w:val="39"/>
    <w:rsid w:val="00C86F81"/>
  </w:style>
  <w:style w:type="paragraph" w:styleId="TOC9">
    <w:name w:val="toc 9"/>
    <w:basedOn w:val="Normal"/>
    <w:next w:val="Normal"/>
    <w:autoRedefine/>
    <w:uiPriority w:val="39"/>
    <w:rsid w:val="00C86F81"/>
  </w:style>
  <w:style w:type="paragraph" w:styleId="Footer">
    <w:name w:val="footer"/>
    <w:basedOn w:val="Normal"/>
    <w:link w:val="FooterChar"/>
    <w:uiPriority w:val="99"/>
    <w:qFormat/>
    <w:rsid w:val="00C86F81"/>
    <w:pPr>
      <w:tabs>
        <w:tab w:val="center" w:pos="4252"/>
        <w:tab w:val="right" w:pos="8504"/>
      </w:tabs>
    </w:pPr>
  </w:style>
  <w:style w:type="character" w:customStyle="1" w:styleId="FooterChar">
    <w:name w:val="Footer Char"/>
    <w:basedOn w:val="DefaultParagraphFont"/>
    <w:link w:val="Footer"/>
    <w:uiPriority w:val="99"/>
    <w:rsid w:val="00C86F81"/>
    <w:rPr>
      <w:rFonts w:ascii="Times New Roman" w:eastAsia="Times New Roman" w:hAnsi="Times New Roman" w:cs="Times New Roman"/>
      <w:sz w:val="24"/>
      <w:szCs w:val="24"/>
      <w:lang w:val="en-US" w:eastAsia="es-ES"/>
    </w:rPr>
  </w:style>
  <w:style w:type="character" w:styleId="PageNumber">
    <w:name w:val="page number"/>
    <w:basedOn w:val="DefaultParagraphFont"/>
    <w:rsid w:val="00C86F81"/>
  </w:style>
  <w:style w:type="character" w:styleId="Hyperlink">
    <w:name w:val="Hyperlink"/>
    <w:basedOn w:val="DefaultParagraphFont"/>
    <w:uiPriority w:val="99"/>
    <w:rsid w:val="00C86F81"/>
    <w:rPr>
      <w:color w:val="0000FF"/>
      <w:u w:val="single"/>
    </w:rPr>
  </w:style>
  <w:style w:type="paragraph" w:styleId="Index1">
    <w:name w:val="index 1"/>
    <w:basedOn w:val="Normal"/>
    <w:next w:val="Normal"/>
    <w:autoRedefine/>
    <w:semiHidden/>
    <w:rsid w:val="00C86F81"/>
    <w:pPr>
      <w:ind w:left="240" w:hanging="240"/>
    </w:pPr>
    <w:rPr>
      <w:sz w:val="18"/>
      <w:szCs w:val="18"/>
    </w:rPr>
  </w:style>
  <w:style w:type="paragraph" w:styleId="Index2">
    <w:name w:val="index 2"/>
    <w:basedOn w:val="Normal"/>
    <w:next w:val="Normal"/>
    <w:autoRedefine/>
    <w:semiHidden/>
    <w:rsid w:val="00C86F81"/>
    <w:pPr>
      <w:ind w:left="480" w:hanging="240"/>
    </w:pPr>
    <w:rPr>
      <w:sz w:val="18"/>
      <w:szCs w:val="18"/>
    </w:rPr>
  </w:style>
  <w:style w:type="paragraph" w:styleId="Index3">
    <w:name w:val="index 3"/>
    <w:basedOn w:val="Normal"/>
    <w:next w:val="Normal"/>
    <w:autoRedefine/>
    <w:semiHidden/>
    <w:rsid w:val="00C86F81"/>
    <w:pPr>
      <w:ind w:left="720" w:hanging="240"/>
    </w:pPr>
    <w:rPr>
      <w:sz w:val="18"/>
      <w:szCs w:val="18"/>
    </w:rPr>
  </w:style>
  <w:style w:type="paragraph" w:styleId="Index4">
    <w:name w:val="index 4"/>
    <w:basedOn w:val="Normal"/>
    <w:next w:val="Normal"/>
    <w:autoRedefine/>
    <w:semiHidden/>
    <w:rsid w:val="00C86F81"/>
    <w:pPr>
      <w:ind w:left="960" w:hanging="240"/>
    </w:pPr>
    <w:rPr>
      <w:sz w:val="18"/>
      <w:szCs w:val="18"/>
    </w:rPr>
  </w:style>
  <w:style w:type="paragraph" w:styleId="Index5">
    <w:name w:val="index 5"/>
    <w:basedOn w:val="Normal"/>
    <w:next w:val="Normal"/>
    <w:autoRedefine/>
    <w:semiHidden/>
    <w:rsid w:val="00C86F81"/>
    <w:pPr>
      <w:ind w:left="1200" w:hanging="240"/>
    </w:pPr>
    <w:rPr>
      <w:sz w:val="18"/>
      <w:szCs w:val="18"/>
    </w:rPr>
  </w:style>
  <w:style w:type="paragraph" w:styleId="Index6">
    <w:name w:val="index 6"/>
    <w:basedOn w:val="Normal"/>
    <w:next w:val="Normal"/>
    <w:autoRedefine/>
    <w:semiHidden/>
    <w:rsid w:val="00C86F81"/>
    <w:pPr>
      <w:ind w:left="1440" w:hanging="240"/>
    </w:pPr>
    <w:rPr>
      <w:sz w:val="18"/>
      <w:szCs w:val="18"/>
    </w:rPr>
  </w:style>
  <w:style w:type="paragraph" w:styleId="Index7">
    <w:name w:val="index 7"/>
    <w:basedOn w:val="Normal"/>
    <w:next w:val="Normal"/>
    <w:autoRedefine/>
    <w:semiHidden/>
    <w:rsid w:val="00C86F81"/>
    <w:pPr>
      <w:ind w:left="1680" w:hanging="240"/>
    </w:pPr>
    <w:rPr>
      <w:sz w:val="18"/>
      <w:szCs w:val="18"/>
    </w:rPr>
  </w:style>
  <w:style w:type="paragraph" w:styleId="Index8">
    <w:name w:val="index 8"/>
    <w:basedOn w:val="Normal"/>
    <w:next w:val="Normal"/>
    <w:autoRedefine/>
    <w:semiHidden/>
    <w:rsid w:val="00C86F81"/>
    <w:pPr>
      <w:ind w:left="1920" w:hanging="240"/>
    </w:pPr>
    <w:rPr>
      <w:sz w:val="18"/>
      <w:szCs w:val="18"/>
    </w:rPr>
  </w:style>
  <w:style w:type="paragraph" w:styleId="Index9">
    <w:name w:val="index 9"/>
    <w:basedOn w:val="Normal"/>
    <w:next w:val="Normal"/>
    <w:autoRedefine/>
    <w:semiHidden/>
    <w:rsid w:val="00C86F81"/>
    <w:pPr>
      <w:ind w:left="2160" w:hanging="240"/>
    </w:pPr>
    <w:rPr>
      <w:sz w:val="18"/>
      <w:szCs w:val="18"/>
    </w:rPr>
  </w:style>
  <w:style w:type="paragraph" w:styleId="IndexHeading">
    <w:name w:val="index heading"/>
    <w:basedOn w:val="Normal"/>
    <w:next w:val="Index1"/>
    <w:semiHidden/>
    <w:rsid w:val="00C86F8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rPr>
  </w:style>
  <w:style w:type="paragraph" w:styleId="Caption">
    <w:name w:val="caption"/>
    <w:basedOn w:val="Normal"/>
    <w:next w:val="Normal"/>
    <w:qFormat/>
    <w:rsid w:val="00C86F81"/>
    <w:rPr>
      <w:b/>
      <w:bCs/>
      <w:sz w:val="20"/>
      <w:szCs w:val="20"/>
    </w:rPr>
  </w:style>
  <w:style w:type="paragraph" w:styleId="TableofFigures">
    <w:name w:val="table of figures"/>
    <w:basedOn w:val="Normal"/>
    <w:next w:val="Normal"/>
    <w:uiPriority w:val="99"/>
    <w:unhideWhenUsed/>
    <w:qFormat/>
    <w:rsid w:val="00295B5F"/>
    <w:pPr>
      <w:spacing w:after="120"/>
    </w:pPr>
  </w:style>
  <w:style w:type="paragraph" w:styleId="Header">
    <w:name w:val="header"/>
    <w:basedOn w:val="Normal"/>
    <w:link w:val="HeaderChar"/>
    <w:rsid w:val="00C86F81"/>
    <w:pPr>
      <w:tabs>
        <w:tab w:val="center" w:pos="4252"/>
        <w:tab w:val="right" w:pos="8504"/>
      </w:tabs>
    </w:pPr>
  </w:style>
  <w:style w:type="character" w:customStyle="1" w:styleId="HeaderChar">
    <w:name w:val="Header Char"/>
    <w:basedOn w:val="DefaultParagraphFont"/>
    <w:link w:val="Header"/>
    <w:rsid w:val="00C86F81"/>
    <w:rPr>
      <w:rFonts w:ascii="Times New Roman" w:eastAsia="Times New Roman" w:hAnsi="Times New Roman" w:cs="Times New Roman"/>
      <w:sz w:val="24"/>
      <w:szCs w:val="24"/>
      <w:lang w:val="en-US" w:eastAsia="es-ES"/>
    </w:rPr>
  </w:style>
  <w:style w:type="character" w:styleId="LineNumber">
    <w:name w:val="line number"/>
    <w:basedOn w:val="DefaultParagraphFont"/>
    <w:rsid w:val="00C86F81"/>
  </w:style>
  <w:style w:type="paragraph" w:styleId="ListParagraph">
    <w:name w:val="List Paragraph"/>
    <w:basedOn w:val="Normal"/>
    <w:uiPriority w:val="34"/>
    <w:qFormat/>
    <w:rsid w:val="007E1642"/>
    <w:pPr>
      <w:ind w:left="720"/>
      <w:contextualSpacing/>
    </w:pPr>
  </w:style>
  <w:style w:type="paragraph" w:styleId="Title">
    <w:name w:val="Title"/>
    <w:basedOn w:val="Normal"/>
    <w:next w:val="Normal"/>
    <w:link w:val="TitleChar"/>
    <w:qFormat/>
    <w:rsid w:val="00295B5F"/>
    <w:pPr>
      <w:keepNext/>
      <w:keepLines/>
      <w:pBdr>
        <w:bottom w:val="single" w:sz="18" w:space="4" w:color="9C2F24"/>
      </w:pBdr>
      <w:spacing w:before="6600" w:after="2640" w:line="240" w:lineRule="auto"/>
      <w:contextualSpacing/>
      <w:jc w:val="left"/>
    </w:pPr>
    <w:rPr>
      <w:rFonts w:eastAsiaTheme="majorEastAsia" w:cstheme="majorBidi"/>
      <w:smallCaps/>
      <w:spacing w:val="5"/>
      <w:kern w:val="28"/>
      <w:sz w:val="52"/>
      <w:szCs w:val="52"/>
    </w:rPr>
  </w:style>
  <w:style w:type="character" w:customStyle="1" w:styleId="TitleChar">
    <w:name w:val="Title Char"/>
    <w:basedOn w:val="DefaultParagraphFont"/>
    <w:link w:val="Title"/>
    <w:uiPriority w:val="10"/>
    <w:rsid w:val="00295B5F"/>
    <w:rPr>
      <w:rFonts w:ascii="Trebuchet MS" w:eastAsiaTheme="majorEastAsia" w:hAnsi="Trebuchet MS" w:cstheme="majorBidi"/>
      <w:smallCaps/>
      <w:spacing w:val="5"/>
      <w:kern w:val="28"/>
      <w:sz w:val="52"/>
      <w:szCs w:val="52"/>
    </w:rPr>
  </w:style>
  <w:style w:type="paragraph" w:customStyle="1" w:styleId="FechaTit">
    <w:name w:val="Fecha Tit"/>
    <w:basedOn w:val="Normal"/>
    <w:qFormat/>
    <w:rsid w:val="00295B5F"/>
    <w:pPr>
      <w:keepNext/>
      <w:keepLines/>
      <w:jc w:val="right"/>
    </w:pPr>
    <w:rPr>
      <w:sz w:val="36"/>
    </w:rPr>
  </w:style>
  <w:style w:type="character" w:styleId="PlaceholderText">
    <w:name w:val="Placeholder Text"/>
    <w:basedOn w:val="DefaultParagraphFont"/>
    <w:uiPriority w:val="99"/>
    <w:semiHidden/>
    <w:rsid w:val="008D7430"/>
    <w:rPr>
      <w:color w:val="808080"/>
    </w:rPr>
  </w:style>
  <w:style w:type="table" w:customStyle="1" w:styleId="Style1">
    <w:name w:val="Style1"/>
    <w:basedOn w:val="TableNormal"/>
    <w:uiPriority w:val="99"/>
    <w:rsid w:val="008D7430"/>
    <w:pPr>
      <w:spacing w:after="0" w:line="240" w:lineRule="auto"/>
    </w:pPr>
    <w:rPr>
      <w:rFonts w:ascii="Trebuchet MS" w:hAnsi="Trebuchet MS"/>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character" w:customStyle="1" w:styleId="Heading5Char">
    <w:name w:val="Heading 5 Char"/>
    <w:aliases w:val="Indice Ref Char"/>
    <w:basedOn w:val="DefaultParagraphFont"/>
    <w:link w:val="Heading5"/>
    <w:rsid w:val="005A6722"/>
    <w:rPr>
      <w:rFonts w:ascii="Trebuchet MS" w:eastAsiaTheme="majorEastAsia" w:hAnsi="Trebuchet MS" w:cstheme="majorBidi"/>
      <w:b/>
      <w:smallCaps/>
      <w:lang w:val="en-US"/>
    </w:rPr>
  </w:style>
  <w:style w:type="character" w:customStyle="1" w:styleId="Heading1Char">
    <w:name w:val="Heading 1 Char"/>
    <w:basedOn w:val="DefaultParagraphFont"/>
    <w:link w:val="Heading1"/>
    <w:rsid w:val="00366F6B"/>
    <w:rPr>
      <w:rFonts w:ascii="Trebuchet MS" w:eastAsiaTheme="majorEastAsia" w:hAnsi="Trebuchet MS" w:cstheme="majorBidi"/>
      <w:b/>
      <w:bCs/>
      <w:smallCaps/>
      <w:sz w:val="28"/>
      <w:szCs w:val="28"/>
      <w:lang w:val="en-US"/>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DefaultParagraphFont"/>
    <w:link w:val="Heading2"/>
    <w:rsid w:val="00195D47"/>
    <w:rPr>
      <w:rFonts w:ascii="Trebuchet MS" w:eastAsiaTheme="majorEastAsia" w:hAnsi="Trebuchet MS" w:cstheme="majorBidi"/>
      <w:b/>
      <w:bCs/>
      <w:smallCaps/>
      <w:sz w:val="24"/>
      <w:szCs w:val="26"/>
      <w:lang w:val="en-US"/>
    </w:rPr>
  </w:style>
  <w:style w:type="character" w:customStyle="1" w:styleId="Heading3Char">
    <w:name w:val="Heading 3 Char"/>
    <w:basedOn w:val="DefaultParagraphFont"/>
    <w:link w:val="Heading3"/>
    <w:rsid w:val="00366F6B"/>
    <w:rPr>
      <w:rFonts w:ascii="Trebuchet MS" w:eastAsiaTheme="majorEastAsia" w:hAnsi="Trebuchet MS" w:cstheme="majorBidi"/>
      <w:b/>
      <w:bCs/>
      <w:smallCaps/>
      <w:lang w:val="en-US"/>
    </w:rPr>
  </w:style>
  <w:style w:type="character" w:customStyle="1" w:styleId="Heading4Char">
    <w:name w:val="Heading 4 Char"/>
    <w:basedOn w:val="DefaultParagraphFont"/>
    <w:link w:val="Heading4"/>
    <w:rsid w:val="00366F6B"/>
    <w:rPr>
      <w:rFonts w:ascii="Trebuchet MS" w:eastAsiaTheme="majorEastAsia" w:hAnsi="Trebuchet MS" w:cstheme="majorBidi"/>
      <w:b/>
      <w:bCs/>
      <w:i/>
      <w:iCs/>
      <w:smallCaps/>
      <w:lang w:val="en-US"/>
    </w:rPr>
  </w:style>
  <w:style w:type="character" w:customStyle="1" w:styleId="Heading6Char">
    <w:name w:val="Heading 6 Char"/>
    <w:basedOn w:val="DefaultParagraphFont"/>
    <w:link w:val="Heading6"/>
    <w:uiPriority w:val="9"/>
    <w:rsid w:val="00EF4974"/>
    <w:rPr>
      <w:rFonts w:ascii="Trebuchet MS" w:eastAsiaTheme="majorEastAsia" w:hAnsi="Trebuchet MS" w:cstheme="majorBidi"/>
      <w:b/>
      <w:i/>
      <w:iCs/>
      <w:lang w:val="pt-BR"/>
    </w:rPr>
  </w:style>
  <w:style w:type="paragraph" w:customStyle="1" w:styleId="TtuloTabla">
    <w:name w:val="Título Tabla"/>
    <w:basedOn w:val="Normal"/>
    <w:qFormat/>
    <w:rsid w:val="00295B5F"/>
    <w:pPr>
      <w:keepNext/>
      <w:keepLines/>
      <w:spacing w:before="240" w:after="0"/>
      <w:jc w:val="center"/>
    </w:pPr>
    <w:rPr>
      <w:b/>
    </w:rPr>
  </w:style>
  <w:style w:type="paragraph" w:customStyle="1" w:styleId="Fuente">
    <w:name w:val="Fuente"/>
    <w:basedOn w:val="Normal"/>
    <w:qFormat/>
    <w:rsid w:val="002B38BA"/>
    <w:pPr>
      <w:keepLines/>
      <w:spacing w:before="60" w:after="240" w:line="240" w:lineRule="auto"/>
      <w:contextualSpacing/>
      <w:jc w:val="center"/>
    </w:pPr>
    <w:rPr>
      <w:sz w:val="20"/>
    </w:rPr>
  </w:style>
  <w:style w:type="paragraph" w:customStyle="1" w:styleId="BulletNum">
    <w:name w:val="Bullet Num"/>
    <w:basedOn w:val="Normal"/>
    <w:qFormat/>
    <w:rsid w:val="00295B5F"/>
    <w:pPr>
      <w:numPr>
        <w:numId w:val="7"/>
      </w:numPr>
      <w:spacing w:before="240" w:after="240"/>
      <w:contextualSpacing/>
    </w:pPr>
  </w:style>
  <w:style w:type="paragraph" w:customStyle="1" w:styleId="BulletOtro">
    <w:name w:val="Bullet Otro"/>
    <w:basedOn w:val="ListBullet"/>
    <w:qFormat/>
    <w:rsid w:val="00295B5F"/>
    <w:pPr>
      <w:numPr>
        <w:numId w:val="0"/>
      </w:numPr>
      <w:tabs>
        <w:tab w:val="left" w:pos="720"/>
        <w:tab w:val="left" w:pos="1440"/>
      </w:tabs>
      <w:spacing w:before="240" w:after="240"/>
    </w:pPr>
  </w:style>
  <w:style w:type="paragraph" w:styleId="ListBullet">
    <w:name w:val="List Bullet"/>
    <w:basedOn w:val="Normal"/>
    <w:uiPriority w:val="99"/>
    <w:unhideWhenUsed/>
    <w:rsid w:val="00DF5C91"/>
    <w:pPr>
      <w:numPr>
        <w:numId w:val="1"/>
      </w:numPr>
      <w:contextualSpacing/>
    </w:pPr>
  </w:style>
  <w:style w:type="paragraph" w:customStyle="1" w:styleId="AnexosNiv2">
    <w:name w:val="Anexos Niv2"/>
    <w:basedOn w:val="Heading2"/>
    <w:next w:val="Normal"/>
    <w:link w:val="AnexosNiv2Char"/>
    <w:autoRedefine/>
    <w:qFormat/>
    <w:rsid w:val="00357308"/>
    <w:pPr>
      <w:numPr>
        <w:numId w:val="3"/>
      </w:numPr>
    </w:pPr>
    <w:rPr>
      <w:lang w:val="es-ES"/>
    </w:rPr>
  </w:style>
  <w:style w:type="character" w:customStyle="1" w:styleId="AnexosNiv2Char">
    <w:name w:val="Anexos Niv2 Char"/>
    <w:basedOn w:val="Heading2Char"/>
    <w:link w:val="AnexosNiv2"/>
    <w:rsid w:val="00357308"/>
    <w:rPr>
      <w:rFonts w:ascii="Trebuchet MS" w:eastAsiaTheme="majorEastAsia" w:hAnsi="Trebuchet MS" w:cstheme="majorBidi"/>
      <w:b/>
      <w:bCs/>
      <w:smallCaps/>
      <w:sz w:val="24"/>
      <w:szCs w:val="26"/>
      <w:lang w:val="es-ES"/>
    </w:rPr>
  </w:style>
  <w:style w:type="paragraph" w:customStyle="1" w:styleId="Footnote">
    <w:name w:val="Footnote"/>
    <w:basedOn w:val="FootnoteText"/>
    <w:link w:val="Footnote0"/>
    <w:qFormat/>
    <w:rsid w:val="00F55620"/>
    <w:pPr>
      <w:widowControl/>
      <w:autoSpaceDE/>
      <w:autoSpaceDN/>
      <w:spacing w:after="120" w:line="240" w:lineRule="auto"/>
    </w:pPr>
    <w:rPr>
      <w:lang w:val="es-AR"/>
    </w:rPr>
  </w:style>
  <w:style w:type="paragraph" w:customStyle="1" w:styleId="Cita1">
    <w:name w:val="Cita1"/>
    <w:basedOn w:val="Normal"/>
    <w:qFormat/>
    <w:rsid w:val="00DF5C91"/>
    <w:pPr>
      <w:spacing w:before="240" w:after="240"/>
      <w:ind w:left="720"/>
    </w:pPr>
  </w:style>
  <w:style w:type="paragraph" w:customStyle="1" w:styleId="TituloGraf">
    <w:name w:val="Titulo Graf"/>
    <w:basedOn w:val="TtuloTabla"/>
    <w:qFormat/>
    <w:rsid w:val="00295B5F"/>
  </w:style>
  <w:style w:type="paragraph" w:customStyle="1" w:styleId="TituloBox">
    <w:name w:val="Titulo Box"/>
    <w:basedOn w:val="TituloGraf"/>
    <w:qFormat/>
    <w:rsid w:val="00295B5F"/>
    <w:pPr>
      <w:spacing w:before="360" w:after="120"/>
      <w:jc w:val="left"/>
    </w:pPr>
  </w:style>
  <w:style w:type="paragraph" w:customStyle="1" w:styleId="TextoBox">
    <w:name w:val="Texto Box"/>
    <w:basedOn w:val="Normal"/>
    <w:qFormat/>
    <w:rsid w:val="00295B5F"/>
    <w:pPr>
      <w:keepNext/>
      <w:keepLines/>
      <w:pBdr>
        <w:top w:val="single" w:sz="24" w:space="1" w:color="auto"/>
        <w:left w:val="single" w:sz="24" w:space="4" w:color="auto"/>
        <w:bottom w:val="single" w:sz="24" w:space="1" w:color="auto"/>
        <w:right w:val="single" w:sz="24" w:space="4" w:color="auto"/>
      </w:pBdr>
      <w:spacing w:after="360" w:line="360" w:lineRule="auto"/>
      <w:contextualSpacing/>
    </w:pPr>
  </w:style>
  <w:style w:type="paragraph" w:customStyle="1" w:styleId="AnexoTit2">
    <w:name w:val="Anexo Tit2"/>
    <w:basedOn w:val="Heading2"/>
    <w:link w:val="AnexoTit2Char"/>
    <w:qFormat/>
    <w:rsid w:val="00295B5F"/>
    <w:pPr>
      <w:numPr>
        <w:numId w:val="0"/>
      </w:numPr>
      <w:ind w:left="720" w:hanging="360"/>
    </w:pPr>
  </w:style>
  <w:style w:type="character" w:customStyle="1" w:styleId="AnexoTit2Char">
    <w:name w:val="Anexo Tit2 Char"/>
    <w:basedOn w:val="Heading2Char"/>
    <w:link w:val="AnexoTit2"/>
    <w:rsid w:val="00295B5F"/>
    <w:rPr>
      <w:rFonts w:ascii="Trebuchet MS" w:eastAsiaTheme="majorEastAsia" w:hAnsi="Trebuchet MS" w:cstheme="majorBidi"/>
      <w:b/>
      <w:bCs/>
      <w:smallCaps/>
      <w:sz w:val="24"/>
      <w:szCs w:val="26"/>
      <w:lang w:val="en-US"/>
    </w:rPr>
  </w:style>
  <w:style w:type="paragraph" w:customStyle="1" w:styleId="AnexoNiv3">
    <w:name w:val="Anexo Niv 3"/>
    <w:basedOn w:val="Heading3"/>
    <w:link w:val="AnexoNiv3Char"/>
    <w:qFormat/>
    <w:rsid w:val="00DE16D7"/>
    <w:pPr>
      <w:ind w:left="720" w:hanging="180"/>
    </w:pPr>
  </w:style>
  <w:style w:type="character" w:customStyle="1" w:styleId="AnexoNiv3Char">
    <w:name w:val="Anexo Niv 3 Char"/>
    <w:basedOn w:val="Heading3Char"/>
    <w:link w:val="AnexoNiv3"/>
    <w:rsid w:val="00DE16D7"/>
    <w:rPr>
      <w:rFonts w:ascii="Trebuchet MS" w:eastAsiaTheme="majorEastAsia" w:hAnsi="Trebuchet MS" w:cstheme="majorBidi"/>
      <w:b/>
      <w:bCs/>
      <w:smallCaps/>
      <w:lang w:val="en-US"/>
    </w:rPr>
  </w:style>
  <w:style w:type="paragraph" w:customStyle="1" w:styleId="AnexoNiv1">
    <w:name w:val="Anexo Niv1"/>
    <w:basedOn w:val="Heading1"/>
    <w:link w:val="AnexoNiv1Char"/>
    <w:qFormat/>
    <w:rsid w:val="00EF67F1"/>
    <w:pPr>
      <w:pageBreakBefore w:val="0"/>
      <w:numPr>
        <w:numId w:val="2"/>
      </w:numPr>
    </w:pPr>
  </w:style>
  <w:style w:type="character" w:customStyle="1" w:styleId="AnexoNiv1Char">
    <w:name w:val="Anexo Niv1 Char"/>
    <w:basedOn w:val="Heading1Char"/>
    <w:link w:val="AnexoNiv1"/>
    <w:rsid w:val="00EF67F1"/>
    <w:rPr>
      <w:rFonts w:ascii="Trebuchet MS" w:eastAsiaTheme="majorEastAsia" w:hAnsi="Trebuchet MS" w:cstheme="majorBidi"/>
      <w:b/>
      <w:bCs/>
      <w:smallCaps/>
      <w:sz w:val="28"/>
      <w:szCs w:val="28"/>
      <w:lang w:val="en-US"/>
    </w:rPr>
  </w:style>
  <w:style w:type="character" w:customStyle="1" w:styleId="Heading7Char">
    <w:name w:val="Heading 7 Char"/>
    <w:basedOn w:val="DefaultParagraphFont"/>
    <w:link w:val="Heading7"/>
    <w:uiPriority w:val="9"/>
    <w:rsid w:val="00295B5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95B5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95B5F"/>
    <w:rPr>
      <w:rFonts w:asciiTheme="majorHAnsi" w:eastAsiaTheme="majorEastAsia" w:hAnsiTheme="majorHAnsi" w:cstheme="majorBidi"/>
      <w:i/>
      <w:iCs/>
      <w:color w:val="404040" w:themeColor="text1" w:themeTint="BF"/>
      <w:sz w:val="20"/>
      <w:szCs w:val="20"/>
      <w:lang w:val="en-US"/>
    </w:rPr>
  </w:style>
  <w:style w:type="paragraph" w:styleId="Subtitle">
    <w:name w:val="Subtitle"/>
    <w:aliases w:val="Anexos Niv1"/>
    <w:basedOn w:val="Heading3"/>
    <w:next w:val="Normal"/>
    <w:link w:val="SubtitleChar"/>
    <w:uiPriority w:val="11"/>
    <w:qFormat/>
    <w:rsid w:val="00295B5F"/>
    <w:pPr>
      <w:ind w:left="1080" w:hanging="360"/>
      <w:contextualSpacing/>
    </w:pPr>
    <w:rPr>
      <w:iCs/>
      <w:spacing w:val="15"/>
      <w:szCs w:val="24"/>
    </w:rPr>
  </w:style>
  <w:style w:type="character" w:customStyle="1" w:styleId="SubtitleChar">
    <w:name w:val="Subtitle Char"/>
    <w:aliases w:val="Anexos Niv1 Char"/>
    <w:basedOn w:val="DefaultParagraphFont"/>
    <w:link w:val="Subtitle"/>
    <w:uiPriority w:val="11"/>
    <w:rsid w:val="00295B5F"/>
    <w:rPr>
      <w:rFonts w:ascii="Trebuchet MS" w:eastAsiaTheme="majorEastAsia" w:hAnsi="Trebuchet MS" w:cstheme="majorBidi"/>
      <w:b/>
      <w:bCs/>
      <w:iCs/>
      <w:smallCaps/>
      <w:spacing w:val="15"/>
      <w:szCs w:val="24"/>
    </w:rPr>
  </w:style>
  <w:style w:type="character" w:styleId="Strong">
    <w:name w:val="Strong"/>
    <w:basedOn w:val="DefaultParagraphFont"/>
    <w:uiPriority w:val="22"/>
    <w:qFormat/>
    <w:rsid w:val="00295B5F"/>
    <w:rPr>
      <w:b/>
      <w:bCs/>
    </w:rPr>
  </w:style>
  <w:style w:type="paragraph" w:styleId="NoSpacing">
    <w:name w:val="No Spacing"/>
    <w:aliases w:val="Destacado,No Spacing1,Sem Espaçamento1"/>
    <w:basedOn w:val="Normal"/>
    <w:next w:val="Normal"/>
    <w:link w:val="NoSpacingChar"/>
    <w:uiPriority w:val="1"/>
    <w:qFormat/>
    <w:rsid w:val="00295B5F"/>
    <w:pPr>
      <w:spacing w:before="360" w:after="360" w:line="240" w:lineRule="auto"/>
    </w:pPr>
    <w:rPr>
      <w:i/>
    </w:rPr>
  </w:style>
  <w:style w:type="paragraph" w:customStyle="1" w:styleId="TableHeader">
    <w:name w:val="TableHeader"/>
    <w:basedOn w:val="Normal"/>
    <w:rsid w:val="008101A5"/>
    <w:pPr>
      <w:spacing w:before="480" w:after="120"/>
      <w:jc w:val="center"/>
    </w:pPr>
    <w:rPr>
      <w:rFonts w:eastAsia="Times New Roman" w:cs="Times New Roman"/>
      <w:b/>
      <w:sz w:val="20"/>
      <w:szCs w:val="20"/>
    </w:rPr>
  </w:style>
  <w:style w:type="paragraph" w:customStyle="1" w:styleId="Source">
    <w:name w:val="Source"/>
    <w:basedOn w:val="Normal"/>
    <w:rsid w:val="008101A5"/>
    <w:pPr>
      <w:spacing w:before="120" w:after="480"/>
    </w:pPr>
    <w:rPr>
      <w:rFonts w:eastAsia="Times New Roman" w:cs="Times New Roman"/>
      <w:sz w:val="20"/>
      <w:szCs w:val="24"/>
    </w:rPr>
  </w:style>
  <w:style w:type="table" w:customStyle="1" w:styleId="Tabla">
    <w:name w:val="Tabla"/>
    <w:basedOn w:val="TableNormal"/>
    <w:uiPriority w:val="99"/>
    <w:rsid w:val="00D81382"/>
    <w:pPr>
      <w:keepNext/>
      <w:keepLines/>
      <w:spacing w:after="0" w:line="240" w:lineRule="auto"/>
    </w:pPr>
    <w:rPr>
      <w:rFonts w:ascii="Trebuchet MS" w:hAnsi="Trebuchet MS"/>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2B38BA"/>
    <w:pPr>
      <w:spacing w:before="240" w:after="240"/>
      <w:ind w:left="720"/>
    </w:pPr>
    <w:rPr>
      <w:i/>
    </w:rPr>
  </w:style>
  <w:style w:type="character" w:styleId="Emphasis">
    <w:name w:val="Emphasis"/>
    <w:qFormat/>
    <w:rsid w:val="00ED6C8C"/>
    <w:rPr>
      <w:b/>
      <w:bCs/>
      <w:smallCaps/>
      <w:dstrike w:val="0"/>
      <w:color w:val="5A5A5A" w:themeColor="text1" w:themeTint="A5"/>
      <w:spacing w:val="20"/>
      <w:kern w:val="0"/>
      <w:vertAlign w:val="baseline"/>
    </w:rPr>
  </w:style>
  <w:style w:type="paragraph" w:customStyle="1" w:styleId="Style2">
    <w:name w:val="Style2"/>
    <w:basedOn w:val="Normal"/>
    <w:autoRedefine/>
    <w:rsid w:val="00ED6C8C"/>
    <w:pPr>
      <w:keepNext/>
      <w:keepLines/>
      <w:spacing w:before="240" w:after="0"/>
      <w:jc w:val="center"/>
    </w:pPr>
    <w:rPr>
      <w:b/>
    </w:rPr>
  </w:style>
  <w:style w:type="paragraph" w:customStyle="1" w:styleId="TtuloTablaGraf">
    <w:name w:val="Título Tabla/Graf"/>
    <w:basedOn w:val="Normal"/>
    <w:autoRedefine/>
    <w:rsid w:val="00ED6C8C"/>
    <w:pPr>
      <w:keepNext/>
      <w:keepLines/>
      <w:spacing w:before="240" w:after="0"/>
      <w:jc w:val="center"/>
    </w:pPr>
    <w:rPr>
      <w:b/>
    </w:rPr>
  </w:style>
  <w:style w:type="paragraph" w:customStyle="1" w:styleId="Box">
    <w:name w:val="Box"/>
    <w:basedOn w:val="TituloGraf"/>
    <w:autoRedefine/>
    <w:rsid w:val="00ED6C8C"/>
    <w:pPr>
      <w:spacing w:before="360" w:after="120"/>
      <w:jc w:val="left"/>
    </w:pPr>
  </w:style>
  <w:style w:type="paragraph" w:styleId="Bibliography">
    <w:name w:val="Bibliography"/>
    <w:basedOn w:val="Normal"/>
    <w:next w:val="Normal"/>
    <w:autoRedefine/>
    <w:uiPriority w:val="37"/>
    <w:unhideWhenUsed/>
    <w:rsid w:val="00ED6C8C"/>
  </w:style>
  <w:style w:type="paragraph" w:styleId="Quote">
    <w:name w:val="Quote"/>
    <w:basedOn w:val="Normal"/>
    <w:next w:val="Normal"/>
    <w:link w:val="QuoteChar"/>
    <w:qFormat/>
    <w:rsid w:val="00ED6C8C"/>
    <w:rPr>
      <w:i/>
      <w:iCs/>
    </w:rPr>
  </w:style>
  <w:style w:type="character" w:customStyle="1" w:styleId="QuoteChar">
    <w:name w:val="Quote Char"/>
    <w:basedOn w:val="DefaultParagraphFont"/>
    <w:link w:val="Quote"/>
    <w:rsid w:val="00ED6C8C"/>
    <w:rPr>
      <w:rFonts w:ascii="Trebuchet MS" w:hAnsi="Trebuchet MS"/>
      <w:i/>
      <w:iCs/>
      <w:lang w:val="en-US"/>
    </w:rPr>
  </w:style>
  <w:style w:type="paragraph" w:styleId="IntenseQuote">
    <w:name w:val="Intense Quote"/>
    <w:basedOn w:val="Normal"/>
    <w:next w:val="Normal"/>
    <w:link w:val="IntenseQuoteChar"/>
    <w:qFormat/>
    <w:rsid w:val="00ED6C8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rsid w:val="00ED6C8C"/>
    <w:rPr>
      <w:rFonts w:asciiTheme="majorHAnsi" w:eastAsiaTheme="majorEastAsia" w:hAnsiTheme="majorHAnsi" w:cstheme="majorBidi"/>
      <w:smallCaps/>
      <w:color w:val="365F91" w:themeColor="accent1" w:themeShade="BF"/>
      <w:lang w:val="en-US"/>
    </w:rPr>
  </w:style>
  <w:style w:type="character" w:styleId="SubtleEmphasis">
    <w:name w:val="Subtle Emphasis"/>
    <w:qFormat/>
    <w:rsid w:val="00ED6C8C"/>
    <w:rPr>
      <w:smallCaps/>
      <w:dstrike w:val="0"/>
      <w:color w:val="5A5A5A" w:themeColor="text1" w:themeTint="A5"/>
      <w:vertAlign w:val="baseline"/>
    </w:rPr>
  </w:style>
  <w:style w:type="character" w:styleId="IntenseEmphasis">
    <w:name w:val="Intense Emphasis"/>
    <w:qFormat/>
    <w:rsid w:val="00ED6C8C"/>
    <w:rPr>
      <w:b/>
      <w:bCs/>
      <w:smallCaps/>
      <w:color w:val="4F81BD" w:themeColor="accent1"/>
      <w:spacing w:val="40"/>
    </w:rPr>
  </w:style>
  <w:style w:type="character" w:styleId="SubtleReference">
    <w:name w:val="Subtle Reference"/>
    <w:qFormat/>
    <w:rsid w:val="00ED6C8C"/>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D6C8C"/>
    <w:rPr>
      <w:rFonts w:asciiTheme="majorHAnsi" w:eastAsiaTheme="majorEastAsia" w:hAnsiTheme="majorHAnsi" w:cstheme="majorBidi"/>
      <w:b/>
      <w:bCs/>
      <w:i/>
      <w:iCs/>
      <w:smallCaps/>
      <w:color w:val="17365D" w:themeColor="text2" w:themeShade="BF"/>
      <w:spacing w:val="20"/>
    </w:rPr>
  </w:style>
  <w:style w:type="character" w:styleId="BookTitle">
    <w:name w:val="Book Title"/>
    <w:qFormat/>
    <w:rsid w:val="00ED6C8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ED6C8C"/>
    <w:pPr>
      <w:tabs>
        <w:tab w:val="num" w:pos="1068"/>
      </w:tabs>
      <w:ind w:left="1068" w:hanging="360"/>
      <w:outlineLvl w:val="9"/>
    </w:pPr>
    <w:rPr>
      <w:lang w:bidi="en-US"/>
    </w:rPr>
  </w:style>
  <w:style w:type="character" w:customStyle="1" w:styleId="NoSpacingChar">
    <w:name w:val="No Spacing Char"/>
    <w:aliases w:val="Destacado Char,No Spacing1 Char,Sem Espaçamento1 Char"/>
    <w:basedOn w:val="DefaultParagraphFont"/>
    <w:link w:val="NoSpacing"/>
    <w:uiPriority w:val="1"/>
    <w:rsid w:val="00ED6C8C"/>
    <w:rPr>
      <w:rFonts w:ascii="Trebuchet MS" w:hAnsi="Trebuchet MS"/>
      <w:i/>
    </w:rPr>
  </w:style>
  <w:style w:type="paragraph" w:customStyle="1" w:styleId="AnexoTit3">
    <w:name w:val="Anexo Tit 3"/>
    <w:basedOn w:val="Heading3"/>
    <w:link w:val="AnexoTit3Char"/>
    <w:qFormat/>
    <w:rsid w:val="00ED6C8C"/>
    <w:pPr>
      <w:ind w:hanging="360"/>
    </w:pPr>
  </w:style>
  <w:style w:type="character" w:customStyle="1" w:styleId="AnexoTit3Char">
    <w:name w:val="Anexo Tit 3 Char"/>
    <w:basedOn w:val="Heading3Char"/>
    <w:link w:val="AnexoTit3"/>
    <w:rsid w:val="00ED6C8C"/>
    <w:rPr>
      <w:rFonts w:ascii="Trebuchet MS" w:eastAsiaTheme="majorEastAsia" w:hAnsi="Trebuchet MS" w:cstheme="majorBidi"/>
      <w:b/>
      <w:bCs/>
      <w:smallCaps/>
      <w:lang w:val="en-US"/>
    </w:rPr>
  </w:style>
  <w:style w:type="paragraph" w:customStyle="1" w:styleId="Default">
    <w:name w:val="Default"/>
    <w:rsid w:val="00ED6C8C"/>
    <w:pPr>
      <w:autoSpaceDE w:val="0"/>
      <w:autoSpaceDN w:val="0"/>
      <w:adjustRightInd w:val="0"/>
      <w:spacing w:after="0" w:line="240" w:lineRule="auto"/>
    </w:pPr>
    <w:rPr>
      <w:rFonts w:ascii="Calibri" w:hAnsi="Calibri" w:cs="Calibri"/>
      <w:color w:val="000000"/>
      <w:sz w:val="24"/>
      <w:szCs w:val="24"/>
      <w:lang w:val="en-US"/>
    </w:rPr>
  </w:style>
  <w:style w:type="paragraph" w:customStyle="1" w:styleId="Tapa">
    <w:name w:val="Tapa"/>
    <w:rsid w:val="00ED6C8C"/>
    <w:pPr>
      <w:spacing w:after="0" w:line="288" w:lineRule="auto"/>
      <w:jc w:val="center"/>
    </w:pPr>
    <w:rPr>
      <w:rFonts w:ascii="Arial" w:eastAsia="Times New Roman" w:hAnsi="Arial" w:cs="Times New Roman"/>
      <w:b/>
      <w:caps/>
      <w:sz w:val="32"/>
      <w:szCs w:val="20"/>
      <w:lang w:val="es-ES" w:eastAsia="es-ES"/>
    </w:rPr>
  </w:style>
  <w:style w:type="paragraph" w:styleId="NormalWeb">
    <w:name w:val="Normal (Web)"/>
    <w:basedOn w:val="Normal"/>
    <w:uiPriority w:val="99"/>
    <w:unhideWhenUsed/>
    <w:rsid w:val="00ED6C8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rrafodelista1">
    <w:name w:val="Párrafo de lista1"/>
    <w:basedOn w:val="Normal"/>
    <w:qFormat/>
    <w:rsid w:val="00ED6C8C"/>
    <w:pPr>
      <w:ind w:left="720"/>
      <w:contextualSpacing/>
    </w:pPr>
    <w:rPr>
      <w:rFonts w:ascii="Calibri" w:eastAsia="Calibri" w:hAnsi="Calibri" w:cs="Times New Roman"/>
      <w:lang w:val="es-ES"/>
    </w:rPr>
  </w:style>
  <w:style w:type="paragraph" w:styleId="BodyText2">
    <w:name w:val="Body Text 2"/>
    <w:basedOn w:val="Normal"/>
    <w:link w:val="BodyText2Char"/>
    <w:uiPriority w:val="99"/>
    <w:rsid w:val="00ED6C8C"/>
    <w:pPr>
      <w:tabs>
        <w:tab w:val="left" w:pos="1843"/>
      </w:tabs>
      <w:spacing w:after="0" w:line="240" w:lineRule="auto"/>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uiPriority w:val="99"/>
    <w:rsid w:val="00ED6C8C"/>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ED6C8C"/>
  </w:style>
  <w:style w:type="paragraph" w:styleId="BodyTextIndent2">
    <w:name w:val="Body Text Indent 2"/>
    <w:basedOn w:val="Normal"/>
    <w:link w:val="BodyTextIndent2Char"/>
    <w:unhideWhenUsed/>
    <w:rsid w:val="00ED6C8C"/>
    <w:pPr>
      <w:spacing w:after="120" w:line="480" w:lineRule="auto"/>
      <w:ind w:left="360"/>
    </w:pPr>
  </w:style>
  <w:style w:type="character" w:customStyle="1" w:styleId="BodyTextIndent2Char">
    <w:name w:val="Body Text Indent 2 Char"/>
    <w:basedOn w:val="DefaultParagraphFont"/>
    <w:link w:val="BodyTextIndent2"/>
    <w:rsid w:val="00ED6C8C"/>
    <w:rPr>
      <w:rFonts w:ascii="Trebuchet MS" w:hAnsi="Trebuchet MS"/>
      <w:lang w:val="en-US"/>
    </w:rPr>
  </w:style>
  <w:style w:type="table" w:styleId="TableGrid">
    <w:name w:val="Table Grid"/>
    <w:basedOn w:val="TableNormal"/>
    <w:rsid w:val="0033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022D1E"/>
    <w:rPr>
      <w:color w:val="800080" w:themeColor="followedHyperlink"/>
      <w:u w:val="single"/>
    </w:rPr>
  </w:style>
  <w:style w:type="character" w:customStyle="1" w:styleId="Heading5Char1">
    <w:name w:val="Heading 5 Char1"/>
    <w:aliases w:val="Indice Ref Char1"/>
    <w:basedOn w:val="DefaultParagraphFont"/>
    <w:uiPriority w:val="9"/>
    <w:semiHidden/>
    <w:rsid w:val="00703C1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703C1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qFormat/>
    <w:rsid w:val="00703C16"/>
    <w:pPr>
      <w:spacing w:before="240" w:after="240"/>
      <w:ind w:left="720"/>
    </w:pPr>
    <w:rPr>
      <w:i/>
    </w:rPr>
  </w:style>
  <w:style w:type="paragraph" w:customStyle="1" w:styleId="Prrafodelista2">
    <w:name w:val="Párrafo de lista2"/>
    <w:basedOn w:val="Normal"/>
    <w:qFormat/>
    <w:rsid w:val="00703C16"/>
    <w:pPr>
      <w:ind w:left="720"/>
      <w:contextualSpacing/>
    </w:pPr>
    <w:rPr>
      <w:rFonts w:ascii="Calibri" w:eastAsia="Calibri" w:hAnsi="Calibri" w:cs="Times New Roman"/>
      <w:lang w:val="es-ES"/>
    </w:rPr>
  </w:style>
  <w:style w:type="character" w:customStyle="1" w:styleId="apple-converted-space">
    <w:name w:val="apple-converted-space"/>
    <w:basedOn w:val="DefaultParagraphFont"/>
    <w:rsid w:val="00703C16"/>
  </w:style>
  <w:style w:type="character" w:customStyle="1" w:styleId="hps">
    <w:name w:val="hps"/>
    <w:basedOn w:val="DefaultParagraphFont"/>
    <w:rsid w:val="00703C16"/>
  </w:style>
  <w:style w:type="character" w:customStyle="1" w:styleId="longtext">
    <w:name w:val="long_text"/>
    <w:basedOn w:val="DefaultParagraphFont"/>
    <w:rsid w:val="00703C16"/>
  </w:style>
  <w:style w:type="paragraph" w:customStyle="1" w:styleId="vietas1">
    <w:name w:val="viñetas1"/>
    <w:basedOn w:val="BodyText"/>
    <w:rsid w:val="00345F64"/>
    <w:pPr>
      <w:numPr>
        <w:numId w:val="4"/>
      </w:numPr>
      <w:tabs>
        <w:tab w:val="clear" w:pos="720"/>
      </w:tabs>
      <w:spacing w:line="240" w:lineRule="auto"/>
      <w:ind w:left="432" w:hanging="432"/>
    </w:pPr>
    <w:rPr>
      <w:rFonts w:ascii="Book Antiqua" w:eastAsia="Times New Roman" w:hAnsi="Book Antiqua" w:cs="Times New Roman"/>
      <w:i/>
      <w:iCs/>
      <w:szCs w:val="24"/>
      <w:lang w:eastAsia="es-ES"/>
    </w:rPr>
  </w:style>
  <w:style w:type="paragraph" w:styleId="BodyText">
    <w:name w:val="Body Text"/>
    <w:basedOn w:val="Normal"/>
    <w:link w:val="BodyTextChar"/>
    <w:unhideWhenUsed/>
    <w:rsid w:val="00345F64"/>
    <w:pPr>
      <w:spacing w:after="120"/>
    </w:pPr>
  </w:style>
  <w:style w:type="character" w:customStyle="1" w:styleId="BodyTextChar">
    <w:name w:val="Body Text Char"/>
    <w:basedOn w:val="DefaultParagraphFont"/>
    <w:link w:val="BodyText"/>
    <w:rsid w:val="00345F64"/>
    <w:rPr>
      <w:rFonts w:ascii="Trebuchet MS" w:hAnsi="Trebuchet MS"/>
    </w:rPr>
  </w:style>
  <w:style w:type="paragraph" w:customStyle="1" w:styleId="Tabla2">
    <w:name w:val="Tabla 2"/>
    <w:next w:val="Normal"/>
    <w:autoRedefine/>
    <w:rsid w:val="00345F64"/>
    <w:pPr>
      <w:spacing w:after="0" w:line="240" w:lineRule="auto"/>
    </w:pPr>
    <w:rPr>
      <w:rFonts w:ascii="Times New Roman" w:eastAsia="Times New Roman" w:hAnsi="Times New Roman" w:cs="Times New Roman"/>
      <w:snapToGrid w:val="0"/>
      <w:sz w:val="18"/>
      <w:szCs w:val="20"/>
      <w:lang w:eastAsia="es-ES"/>
    </w:rPr>
  </w:style>
  <w:style w:type="paragraph" w:customStyle="1" w:styleId="Fuentes">
    <w:name w:val="Fuentes"/>
    <w:basedOn w:val="Normal"/>
    <w:next w:val="Normal"/>
    <w:autoRedefine/>
    <w:rsid w:val="00F53A5E"/>
    <w:pPr>
      <w:spacing w:before="120" w:after="240" w:line="240" w:lineRule="auto"/>
      <w:ind w:firstLine="374"/>
    </w:pPr>
    <w:rPr>
      <w:rFonts w:ascii="Book Antiqua" w:eastAsia="Times New Roman" w:hAnsi="Book Antiqua" w:cs="Times New Roman"/>
      <w:i/>
      <w:snapToGrid w:val="0"/>
      <w:sz w:val="20"/>
      <w:szCs w:val="24"/>
      <w:lang w:eastAsia="es-ES"/>
    </w:rPr>
  </w:style>
  <w:style w:type="paragraph" w:customStyle="1" w:styleId="tabla1">
    <w:name w:val="tabla1"/>
    <w:basedOn w:val="NormalWeb"/>
    <w:rsid w:val="008D349F"/>
    <w:pPr>
      <w:spacing w:before="0" w:beforeAutospacing="0" w:after="0" w:afterAutospacing="0"/>
      <w:ind w:firstLine="567"/>
      <w:jc w:val="both"/>
    </w:pPr>
    <w:rPr>
      <w:sz w:val="18"/>
      <w:lang w:val="es-AR" w:eastAsia="es-ES"/>
    </w:rPr>
  </w:style>
  <w:style w:type="paragraph" w:customStyle="1" w:styleId="Nortxt">
    <w:name w:val="Nor_txt"/>
    <w:basedOn w:val="BodyText"/>
    <w:rsid w:val="00905EFE"/>
    <w:pPr>
      <w:spacing w:after="100" w:line="264" w:lineRule="auto"/>
      <w:ind w:firstLine="709"/>
    </w:pPr>
    <w:rPr>
      <w:rFonts w:ascii="Book Antiqua" w:eastAsia="Calibri" w:hAnsi="Book Antiqua" w:cs="Times New Roman"/>
      <w:sz w:val="24"/>
      <w:szCs w:val="24"/>
      <w:lang w:val="es-ES" w:eastAsia="es-ES"/>
    </w:rPr>
  </w:style>
  <w:style w:type="paragraph" w:styleId="Revision">
    <w:name w:val="Revision"/>
    <w:hidden/>
    <w:uiPriority w:val="99"/>
    <w:semiHidden/>
    <w:rsid w:val="00905EFE"/>
    <w:pPr>
      <w:spacing w:after="0" w:line="240" w:lineRule="auto"/>
    </w:pPr>
    <w:rPr>
      <w:rFonts w:ascii="Trebuchet MS" w:eastAsia="Times New Roman" w:hAnsi="Trebuchet MS" w:cs="Times New Roman"/>
    </w:rPr>
  </w:style>
  <w:style w:type="numbering" w:styleId="111111">
    <w:name w:val="Outline List 2"/>
    <w:aliases w:val="/ 1.1 / 1.1.1"/>
    <w:basedOn w:val="NoList"/>
    <w:rsid w:val="00905EFE"/>
    <w:pPr>
      <w:numPr>
        <w:numId w:val="5"/>
      </w:numPr>
    </w:pPr>
  </w:style>
  <w:style w:type="character" w:customStyle="1" w:styleId="shorttext">
    <w:name w:val="short_text"/>
    <w:basedOn w:val="DefaultParagraphFont"/>
    <w:rsid w:val="00905EFE"/>
  </w:style>
  <w:style w:type="paragraph" w:customStyle="1" w:styleId="MarcadorSmboloNvel1">
    <w:name w:val="Marcador Símbolo Nível 1"/>
    <w:basedOn w:val="Normal"/>
    <w:uiPriority w:val="99"/>
    <w:rsid w:val="00581B88"/>
    <w:pPr>
      <w:numPr>
        <w:numId w:val="6"/>
      </w:numPr>
      <w:spacing w:after="0"/>
      <w:jc w:val="left"/>
    </w:pPr>
    <w:rPr>
      <w:rFonts w:ascii="Arial" w:eastAsia="Times New Roman" w:hAnsi="Arial" w:cs="Gautami"/>
      <w:lang w:val="pt-BR" w:eastAsia="pt-BR"/>
    </w:rPr>
  </w:style>
  <w:style w:type="paragraph" w:customStyle="1" w:styleId="Pargrafo">
    <w:name w:val="Parágrafo"/>
    <w:basedOn w:val="Normal"/>
    <w:link w:val="PargrafoChar"/>
    <w:uiPriority w:val="99"/>
    <w:rsid w:val="00581B88"/>
    <w:pPr>
      <w:spacing w:after="0"/>
      <w:jc w:val="left"/>
    </w:pPr>
    <w:rPr>
      <w:rFonts w:ascii="Arial" w:eastAsia="Times New Roman" w:hAnsi="Arial" w:cs="Times New Roman"/>
      <w:szCs w:val="24"/>
      <w:lang w:val="pt-BR" w:eastAsia="pt-BR"/>
    </w:rPr>
  </w:style>
  <w:style w:type="paragraph" w:customStyle="1" w:styleId="TTULOPARAETAPAS">
    <w:name w:val="TÍTULO PARA ETAPAS"/>
    <w:basedOn w:val="Normal"/>
    <w:uiPriority w:val="99"/>
    <w:rsid w:val="00581B88"/>
    <w:pPr>
      <w:spacing w:after="0"/>
      <w:jc w:val="left"/>
    </w:pPr>
    <w:rPr>
      <w:rFonts w:ascii="Arial" w:eastAsia="Times New Roman" w:hAnsi="Arial" w:cs="Times New Roman"/>
      <w:b/>
      <w:bCs/>
      <w:caps/>
      <w:color w:val="003366"/>
      <w:szCs w:val="20"/>
      <w:lang w:val="pt-BR" w:eastAsia="pt-BR"/>
    </w:rPr>
  </w:style>
  <w:style w:type="character" w:customStyle="1" w:styleId="PargrafoChar">
    <w:name w:val="Parágrafo Char"/>
    <w:basedOn w:val="DefaultParagraphFont"/>
    <w:link w:val="Pargrafo"/>
    <w:uiPriority w:val="99"/>
    <w:locked/>
    <w:rsid w:val="00581B88"/>
    <w:rPr>
      <w:rFonts w:ascii="Arial" w:eastAsia="Times New Roman" w:hAnsi="Arial" w:cs="Times New Roman"/>
      <w:szCs w:val="24"/>
      <w:lang w:val="pt-BR" w:eastAsia="pt-BR"/>
    </w:rPr>
  </w:style>
  <w:style w:type="table" w:customStyle="1" w:styleId="LightShading-Accent11">
    <w:name w:val="Light Shading - Accent 11"/>
    <w:basedOn w:val="TableNormal"/>
    <w:uiPriority w:val="99"/>
    <w:rsid w:val="00581B88"/>
    <w:pPr>
      <w:spacing w:after="0" w:line="240" w:lineRule="auto"/>
    </w:pPr>
    <w:rPr>
      <w:rFonts w:ascii="Calibri" w:eastAsia="Calibri" w:hAnsi="Calibri" w:cs="Times New Roman"/>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581B88"/>
    <w:pPr>
      <w:spacing w:after="0" w:line="240" w:lineRule="auto"/>
    </w:pPr>
    <w:rPr>
      <w:rFonts w:ascii="Calibri" w:eastAsia="Calibri" w:hAnsi="Calibri" w:cs="Times New Roman"/>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581B88"/>
    <w:pPr>
      <w:spacing w:before="240" w:after="240" w:line="240" w:lineRule="auto"/>
      <w:ind w:firstLine="567"/>
      <w:jc w:val="center"/>
    </w:pPr>
    <w:rPr>
      <w:rFonts w:ascii="Arial" w:eastAsia="Times New Roman" w:hAnsi="Arial" w:cs="Arial"/>
      <w:b/>
      <w:bCs/>
      <w:sz w:val="20"/>
      <w:szCs w:val="20"/>
      <w:lang w:val="pt-BR" w:eastAsia="pt-BR"/>
    </w:rPr>
  </w:style>
  <w:style w:type="character" w:styleId="HTMLCite">
    <w:name w:val="HTML Cite"/>
    <w:basedOn w:val="DefaultParagraphFont"/>
    <w:uiPriority w:val="99"/>
    <w:semiHidden/>
    <w:rsid w:val="00581B88"/>
    <w:rPr>
      <w:rFonts w:cs="Times New Roman"/>
      <w:color w:val="009933"/>
    </w:rPr>
  </w:style>
  <w:style w:type="character" w:customStyle="1" w:styleId="atn">
    <w:name w:val="atn"/>
    <w:basedOn w:val="DefaultParagraphFont"/>
    <w:rsid w:val="00B33B9D"/>
  </w:style>
  <w:style w:type="table" w:styleId="LightList">
    <w:name w:val="Light List"/>
    <w:basedOn w:val="TableNormal"/>
    <w:uiPriority w:val="61"/>
    <w:rsid w:val="006022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6022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962218"/>
    <w:rPr>
      <w:rFonts w:ascii="ff8" w:hAnsi="ff8" w:hint="default"/>
    </w:rPr>
  </w:style>
  <w:style w:type="character" w:customStyle="1" w:styleId="ff121">
    <w:name w:val="ff121"/>
    <w:rsid w:val="00962218"/>
    <w:rPr>
      <w:rFonts w:ascii="ff12" w:hAnsi="ff12" w:hint="default"/>
    </w:rPr>
  </w:style>
  <w:style w:type="character" w:customStyle="1" w:styleId="nw1">
    <w:name w:val="nw1"/>
    <w:basedOn w:val="DefaultParagraphFont"/>
    <w:rsid w:val="00962218"/>
  </w:style>
  <w:style w:type="paragraph" w:customStyle="1" w:styleId="Cita30">
    <w:name w:val="Cita3"/>
    <w:basedOn w:val="Normal"/>
    <w:uiPriority w:val="99"/>
    <w:qFormat/>
    <w:rsid w:val="00924266"/>
    <w:pPr>
      <w:spacing w:before="240" w:after="240"/>
      <w:ind w:left="720"/>
    </w:pPr>
    <w:rPr>
      <w:i/>
    </w:rPr>
  </w:style>
  <w:style w:type="paragraph" w:customStyle="1" w:styleId="Prrafodelista20">
    <w:name w:val="Párrafo de lista2"/>
    <w:basedOn w:val="Normal"/>
    <w:uiPriority w:val="99"/>
    <w:qFormat/>
    <w:rsid w:val="00924266"/>
    <w:pPr>
      <w:ind w:left="720"/>
      <w:contextualSpacing/>
    </w:pPr>
    <w:rPr>
      <w:rFonts w:ascii="Calibri" w:eastAsia="Calibri" w:hAnsi="Calibri" w:cs="Times New Roman"/>
      <w:lang w:val="es-ES"/>
    </w:rPr>
  </w:style>
  <w:style w:type="paragraph" w:customStyle="1" w:styleId="texto1">
    <w:name w:val="texto1"/>
    <w:basedOn w:val="Normal"/>
    <w:rsid w:val="00155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
    <w:name w:val="Tabela"/>
    <w:basedOn w:val="BodyText"/>
    <w:link w:val="TabelaChar"/>
    <w:rsid w:val="001A152F"/>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1A152F"/>
    <w:rPr>
      <w:rFonts w:ascii="Tahoma" w:eastAsia="Times New Roman" w:hAnsi="Tahoma" w:cs="Tahoma"/>
      <w:noProof/>
      <w:sz w:val="16"/>
      <w:szCs w:val="16"/>
      <w:lang w:val="pt-PT" w:eastAsia="pt-BR"/>
    </w:rPr>
  </w:style>
  <w:style w:type="paragraph" w:customStyle="1" w:styleId="Atitfigura">
    <w:name w:val="A tit figura"/>
    <w:link w:val="AtitfiguraChar"/>
    <w:rsid w:val="001A152F"/>
    <w:pPr>
      <w:spacing w:before="36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1A152F"/>
    <w:rPr>
      <w:rFonts w:ascii="Verdana" w:eastAsia="MS Mincho" w:hAnsi="Verdana" w:cs="Arial"/>
      <w:b/>
      <w:sz w:val="20"/>
      <w:szCs w:val="20"/>
      <w:lang w:val="pt-BR" w:eastAsia="ja-JP"/>
    </w:rPr>
  </w:style>
  <w:style w:type="paragraph" w:customStyle="1" w:styleId="Estilo1">
    <w:name w:val="Estilo1"/>
    <w:basedOn w:val="ListContinue"/>
    <w:rsid w:val="001A152F"/>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1A152F"/>
    <w:pPr>
      <w:spacing w:after="120"/>
      <w:ind w:left="283"/>
      <w:contextualSpacing/>
    </w:pPr>
  </w:style>
  <w:style w:type="paragraph" w:customStyle="1" w:styleId="Fonte">
    <w:name w:val="Fonte"/>
    <w:basedOn w:val="BodyText"/>
    <w:rsid w:val="001A152F"/>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055F14"/>
    <w:pPr>
      <w:spacing w:after="120" w:line="240" w:lineRule="auto"/>
      <w:ind w:left="567" w:hanging="567"/>
    </w:pPr>
    <w:rPr>
      <w:rFonts w:ascii="Times New Roman" w:eastAsia="Times New Roman" w:hAnsi="Times New Roman" w:cs="Times New Roman"/>
      <w:szCs w:val="24"/>
      <w:lang w:val="es-ES" w:eastAsia="es-ES"/>
    </w:rPr>
  </w:style>
  <w:style w:type="paragraph" w:customStyle="1" w:styleId="Fuentes1">
    <w:name w:val="Fuentes1"/>
    <w:basedOn w:val="Fuentes"/>
    <w:rsid w:val="00BB44FD"/>
    <w:pPr>
      <w:spacing w:before="60" w:after="160"/>
      <w:ind w:firstLine="11"/>
      <w:jc w:val="left"/>
    </w:pPr>
  </w:style>
  <w:style w:type="character" w:customStyle="1" w:styleId="FootnoteTextChar1">
    <w:name w:val="Footnote Text Char1"/>
    <w:aliases w:val="Footnote Text Char Char"/>
    <w:basedOn w:val="DefaultParagraphFont"/>
    <w:semiHidden/>
    <w:rsid w:val="00840100"/>
    <w:rPr>
      <w:sz w:val="20"/>
      <w:szCs w:val="20"/>
    </w:rPr>
  </w:style>
  <w:style w:type="paragraph" w:customStyle="1" w:styleId="StataStyle">
    <w:name w:val="Stata Style"/>
    <w:basedOn w:val="Normal"/>
    <w:link w:val="StataStyleChar"/>
    <w:qFormat/>
    <w:rsid w:val="00167ACC"/>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hAnsi="Courier New" w:cs="Courier New"/>
      <w:sz w:val="12"/>
    </w:rPr>
  </w:style>
  <w:style w:type="character" w:customStyle="1" w:styleId="StataStyleChar">
    <w:name w:val="Stata Style Char"/>
    <w:basedOn w:val="DefaultParagraphFont"/>
    <w:link w:val="StataStyle"/>
    <w:rsid w:val="00167ACC"/>
    <w:rPr>
      <w:rFonts w:ascii="Courier New" w:hAnsi="Courier New" w:cs="Courier New"/>
      <w:sz w:val="12"/>
      <w:lang w:val="en-US"/>
    </w:rPr>
  </w:style>
  <w:style w:type="paragraph" w:styleId="EndnoteText">
    <w:name w:val="endnote text"/>
    <w:basedOn w:val="Normal"/>
    <w:link w:val="EndnoteTextChar"/>
    <w:uiPriority w:val="99"/>
    <w:semiHidden/>
    <w:unhideWhenUsed/>
    <w:rsid w:val="00167A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ACC"/>
    <w:rPr>
      <w:rFonts w:ascii="Trebuchet MS" w:hAnsi="Trebuchet MS"/>
      <w:sz w:val="20"/>
      <w:szCs w:val="20"/>
    </w:rPr>
  </w:style>
  <w:style w:type="character" w:styleId="EndnoteReference">
    <w:name w:val="endnote reference"/>
    <w:basedOn w:val="DefaultParagraphFont"/>
    <w:uiPriority w:val="99"/>
    <w:semiHidden/>
    <w:unhideWhenUsed/>
    <w:rsid w:val="00167ACC"/>
    <w:rPr>
      <w:vertAlign w:val="superscript"/>
    </w:rPr>
  </w:style>
  <w:style w:type="character" w:customStyle="1" w:styleId="mediumtext">
    <w:name w:val="medium_text"/>
    <w:basedOn w:val="DefaultParagraphFont"/>
    <w:rsid w:val="00167ACC"/>
  </w:style>
  <w:style w:type="character" w:customStyle="1" w:styleId="longtext1">
    <w:name w:val="long_text1"/>
    <w:rsid w:val="00167ACC"/>
    <w:rPr>
      <w:sz w:val="20"/>
      <w:szCs w:val="20"/>
    </w:rPr>
  </w:style>
  <w:style w:type="paragraph" w:styleId="EnvelopeReturn">
    <w:name w:val="envelope return"/>
    <w:basedOn w:val="Normal"/>
    <w:rsid w:val="00167ACC"/>
    <w:pPr>
      <w:spacing w:after="0" w:line="240" w:lineRule="auto"/>
      <w:jc w:val="left"/>
    </w:pPr>
    <w:rPr>
      <w:rFonts w:ascii="Lucida Blackletter" w:eastAsia="Times New Roman" w:hAnsi="Lucida Blackletter" w:cs="Times New Roman"/>
      <w:b/>
      <w:sz w:val="28"/>
      <w:szCs w:val="20"/>
      <w:lang w:val="es-ES_tradnl" w:eastAsia="es-ES"/>
    </w:rPr>
  </w:style>
  <w:style w:type="paragraph" w:customStyle="1" w:styleId="Logro">
    <w:name w:val="Logro"/>
    <w:basedOn w:val="BodyText"/>
    <w:rsid w:val="00167ACC"/>
    <w:pPr>
      <w:numPr>
        <w:numId w:val="8"/>
      </w:numPr>
      <w:suppressAutoHyphens/>
      <w:spacing w:after="60" w:line="240" w:lineRule="atLeast"/>
    </w:pPr>
    <w:rPr>
      <w:rFonts w:ascii="Garamond" w:eastAsia="Batang" w:hAnsi="Garamond" w:cs="Times New Roman"/>
      <w:szCs w:val="20"/>
      <w:lang w:eastAsia="ar-SA"/>
    </w:rPr>
  </w:style>
  <w:style w:type="paragraph" w:customStyle="1" w:styleId="Section3-Heading2">
    <w:name w:val="Section 3 - Heading 2"/>
    <w:basedOn w:val="Heading4"/>
    <w:rsid w:val="00A64705"/>
    <w:pPr>
      <w:keepNext w:val="0"/>
      <w:spacing w:before="120" w:after="240" w:line="240" w:lineRule="auto"/>
      <w:jc w:val="center"/>
    </w:pPr>
    <w:rPr>
      <w:rFonts w:ascii="Times New Roman" w:eastAsia="Times New Roman" w:hAnsi="Times New Roman" w:cs="Times New Roman"/>
      <w:bCs w:val="0"/>
      <w:iCs w:val="0"/>
      <w:smallCaps w:val="0"/>
      <w:sz w:val="28"/>
      <w:szCs w:val="20"/>
    </w:rPr>
  </w:style>
  <w:style w:type="character" w:customStyle="1" w:styleId="TextoindependienteCar1">
    <w:name w:val="Texto independiente Car1"/>
    <w:basedOn w:val="DefaultParagraphFont"/>
    <w:uiPriority w:val="99"/>
    <w:semiHidden/>
    <w:rsid w:val="00A64705"/>
  </w:style>
  <w:style w:type="paragraph" w:customStyle="1" w:styleId="CEPAReportText">
    <w:name w:val="CEPA Report Text"/>
    <w:basedOn w:val="Normal"/>
    <w:link w:val="CEPAReportTextChar"/>
    <w:qFormat/>
    <w:rsid w:val="00A64705"/>
    <w:pPr>
      <w:spacing w:before="120" w:after="120"/>
    </w:pPr>
    <w:rPr>
      <w:rFonts w:ascii="Garamond" w:eastAsia="Times New Roman" w:hAnsi="Garamond" w:cs="Times New Roman"/>
      <w:sz w:val="24"/>
      <w:szCs w:val="24"/>
      <w:lang w:val="en-GB"/>
    </w:rPr>
  </w:style>
  <w:style w:type="character" w:customStyle="1" w:styleId="CEPAReportTextChar">
    <w:name w:val="CEPA Report Text Char"/>
    <w:link w:val="CEPAReportText"/>
    <w:rsid w:val="00A64705"/>
    <w:rPr>
      <w:rFonts w:ascii="Garamond" w:eastAsia="Times New Roman" w:hAnsi="Garamond" w:cs="Times New Roman"/>
      <w:sz w:val="24"/>
      <w:szCs w:val="24"/>
      <w:lang w:val="en-GB"/>
    </w:rPr>
  </w:style>
  <w:style w:type="paragraph" w:customStyle="1" w:styleId="Section3-Heading1">
    <w:name w:val="Section 3 - Heading 1"/>
    <w:basedOn w:val="Normal"/>
    <w:rsid w:val="00A64705"/>
    <w:pPr>
      <w:pBdr>
        <w:bottom w:val="single" w:sz="4" w:space="1" w:color="auto"/>
      </w:pBdr>
      <w:spacing w:before="120" w:after="240" w:line="240" w:lineRule="auto"/>
      <w:jc w:val="center"/>
    </w:pPr>
    <w:rPr>
      <w:rFonts w:ascii="Times New Roman" w:eastAsia="Times New Roman" w:hAnsi="Times New Roman" w:cs="Times New Roman"/>
      <w:smallCaps/>
      <w:sz w:val="32"/>
      <w:szCs w:val="20"/>
    </w:rPr>
  </w:style>
  <w:style w:type="character" w:customStyle="1" w:styleId="Hydroconseil">
    <w:name w:val="Hydroconseil"/>
    <w:rsid w:val="00A64705"/>
    <w:rPr>
      <w:rFonts w:ascii="Arial Rounded MT Bold" w:hAnsi="Arial Rounded MT Bold"/>
      <w:i/>
      <w:caps/>
      <w:color w:val="0000FF"/>
    </w:rPr>
  </w:style>
  <w:style w:type="character" w:customStyle="1" w:styleId="Footnote0">
    <w:name w:val="Footnote_"/>
    <w:link w:val="Footnote"/>
    <w:rsid w:val="007E4FE9"/>
    <w:rPr>
      <w:rFonts w:ascii="Trebuchet MS" w:hAnsi="Trebuchet MS"/>
      <w:sz w:val="20"/>
      <w:szCs w:val="20"/>
    </w:rPr>
  </w:style>
  <w:style w:type="character" w:customStyle="1" w:styleId="Bodytext30">
    <w:name w:val="Body text (3)_"/>
    <w:link w:val="Bodytext31"/>
    <w:rsid w:val="007E4FE9"/>
    <w:rPr>
      <w:b/>
      <w:bCs/>
      <w:sz w:val="24"/>
      <w:szCs w:val="24"/>
      <w:shd w:val="clear" w:color="auto" w:fill="FFFFFF"/>
    </w:rPr>
  </w:style>
  <w:style w:type="character" w:customStyle="1" w:styleId="Heading22">
    <w:name w:val="Heading #2 (2)_"/>
    <w:link w:val="Heading220"/>
    <w:rsid w:val="007E4FE9"/>
    <w:rPr>
      <w:b/>
      <w:bCs/>
      <w:sz w:val="21"/>
      <w:szCs w:val="21"/>
      <w:shd w:val="clear" w:color="auto" w:fill="FFFFFF"/>
    </w:rPr>
  </w:style>
  <w:style w:type="character" w:customStyle="1" w:styleId="Heading22135pt">
    <w:name w:val="Heading #2 (2) + 13.5 pt"/>
    <w:rsid w:val="007E4FE9"/>
    <w:rPr>
      <w:b/>
      <w:bCs/>
      <w:spacing w:val="0"/>
      <w:sz w:val="27"/>
      <w:szCs w:val="27"/>
    </w:rPr>
  </w:style>
  <w:style w:type="character" w:customStyle="1" w:styleId="Heading2212pt">
    <w:name w:val="Heading #2 (2) + 12 pt"/>
    <w:rsid w:val="007E4FE9"/>
    <w:rPr>
      <w:b/>
      <w:bCs/>
      <w:spacing w:val="0"/>
      <w:sz w:val="24"/>
      <w:szCs w:val="24"/>
    </w:rPr>
  </w:style>
  <w:style w:type="character" w:customStyle="1" w:styleId="Heading10">
    <w:name w:val="Heading #1_"/>
    <w:link w:val="Heading11"/>
    <w:rsid w:val="007E4FE9"/>
    <w:rPr>
      <w:b/>
      <w:bCs/>
      <w:sz w:val="27"/>
      <w:szCs w:val="27"/>
      <w:shd w:val="clear" w:color="auto" w:fill="FFFFFF"/>
    </w:rPr>
  </w:style>
  <w:style w:type="character" w:customStyle="1" w:styleId="Heading20">
    <w:name w:val="Heading #2_"/>
    <w:link w:val="Heading21"/>
    <w:rsid w:val="007E4FE9"/>
    <w:rPr>
      <w:b/>
      <w:bCs/>
      <w:sz w:val="24"/>
      <w:szCs w:val="24"/>
      <w:shd w:val="clear" w:color="auto" w:fill="FFFFFF"/>
    </w:rPr>
  </w:style>
  <w:style w:type="character" w:customStyle="1" w:styleId="Bodytext20">
    <w:name w:val="Body text (2)_"/>
    <w:link w:val="Bodytext21"/>
    <w:rsid w:val="007E4FE9"/>
    <w:rPr>
      <w:shd w:val="clear" w:color="auto" w:fill="FFFFFF"/>
    </w:rPr>
  </w:style>
  <w:style w:type="character" w:customStyle="1" w:styleId="Bodytext212pt">
    <w:name w:val="Body text (2) + 12 pt"/>
    <w:aliases w:val="Bold"/>
    <w:rsid w:val="007E4FE9"/>
    <w:rPr>
      <w:b/>
      <w:bCs/>
      <w:spacing w:val="0"/>
      <w:sz w:val="24"/>
      <w:szCs w:val="24"/>
    </w:rPr>
  </w:style>
  <w:style w:type="character" w:customStyle="1" w:styleId="Heading211pt">
    <w:name w:val="Heading #2 + 11 pt"/>
    <w:aliases w:val="Not Bold"/>
    <w:rsid w:val="007E4FE9"/>
    <w:rPr>
      <w:b/>
      <w:bCs/>
      <w:spacing w:val="0"/>
      <w:sz w:val="22"/>
      <w:szCs w:val="22"/>
    </w:rPr>
  </w:style>
  <w:style w:type="character" w:customStyle="1" w:styleId="Heading30">
    <w:name w:val="Heading #3_"/>
    <w:link w:val="Heading31"/>
    <w:rsid w:val="007E4FE9"/>
    <w:rPr>
      <w:rFonts w:ascii="Arial Narrow" w:hAnsi="Arial Narrow" w:cs="Arial Narrow"/>
      <w:b/>
      <w:bCs/>
      <w:sz w:val="18"/>
      <w:szCs w:val="18"/>
      <w:shd w:val="clear" w:color="auto" w:fill="FFFFFF"/>
    </w:rPr>
  </w:style>
  <w:style w:type="character" w:customStyle="1" w:styleId="Headerorfooter">
    <w:name w:val="Header or footer_"/>
    <w:link w:val="Headerorfooter0"/>
    <w:rsid w:val="007E4FE9"/>
    <w:rPr>
      <w:rFonts w:ascii="Times New Roman" w:hAnsi="Times New Roman" w:cs="Times New Roman"/>
      <w:sz w:val="20"/>
      <w:szCs w:val="20"/>
      <w:shd w:val="clear" w:color="auto" w:fill="FFFFFF"/>
    </w:rPr>
  </w:style>
  <w:style w:type="character" w:customStyle="1" w:styleId="HeaderorfooterArialUnicodeMS">
    <w:name w:val="Header or footer + Arial Unicode MS"/>
    <w:aliases w:val="7.5 pt"/>
    <w:rsid w:val="007E4FE9"/>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7E4FE9"/>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7E4FE9"/>
    <w:rPr>
      <w:rFonts w:ascii="Arial Narrow" w:hAnsi="Arial Narrow" w:cs="Arial Narrow"/>
      <w:sz w:val="18"/>
      <w:szCs w:val="18"/>
      <w:shd w:val="clear" w:color="auto" w:fill="FFFFFF"/>
    </w:rPr>
  </w:style>
  <w:style w:type="character" w:customStyle="1" w:styleId="BodytextBold">
    <w:name w:val="Body text + Bold"/>
    <w:rsid w:val="007E4FE9"/>
    <w:rPr>
      <w:rFonts w:ascii="Arial Narrow" w:hAnsi="Arial Narrow" w:cs="Arial Narrow"/>
      <w:b/>
      <w:bCs/>
      <w:spacing w:val="0"/>
      <w:sz w:val="18"/>
      <w:szCs w:val="18"/>
    </w:rPr>
  </w:style>
  <w:style w:type="character" w:customStyle="1" w:styleId="BodytextBold6">
    <w:name w:val="Body text + Bold6"/>
    <w:rsid w:val="007E4FE9"/>
    <w:rPr>
      <w:rFonts w:ascii="Arial Narrow" w:hAnsi="Arial Narrow" w:cs="Arial Narrow"/>
      <w:b/>
      <w:bCs/>
      <w:spacing w:val="0"/>
      <w:sz w:val="18"/>
      <w:szCs w:val="18"/>
    </w:rPr>
  </w:style>
  <w:style w:type="character" w:customStyle="1" w:styleId="BodytextBold5">
    <w:name w:val="Body text + Bold5"/>
    <w:rsid w:val="007E4FE9"/>
    <w:rPr>
      <w:rFonts w:ascii="Arial Narrow" w:hAnsi="Arial Narrow" w:cs="Arial Narrow"/>
      <w:b/>
      <w:bCs/>
      <w:spacing w:val="0"/>
      <w:sz w:val="18"/>
      <w:szCs w:val="18"/>
    </w:rPr>
  </w:style>
  <w:style w:type="character" w:customStyle="1" w:styleId="BodytextBold4">
    <w:name w:val="Body text + Bold4"/>
    <w:rsid w:val="007E4FE9"/>
    <w:rPr>
      <w:rFonts w:ascii="Arial Narrow" w:hAnsi="Arial Narrow" w:cs="Arial Narrow"/>
      <w:b/>
      <w:bCs/>
      <w:spacing w:val="0"/>
      <w:sz w:val="18"/>
      <w:szCs w:val="18"/>
    </w:rPr>
  </w:style>
  <w:style w:type="character" w:customStyle="1" w:styleId="BodytextBold3">
    <w:name w:val="Body text + Bold3"/>
    <w:rsid w:val="007E4FE9"/>
    <w:rPr>
      <w:rFonts w:ascii="Arial Narrow" w:hAnsi="Arial Narrow" w:cs="Arial Narrow"/>
      <w:b/>
      <w:bCs/>
      <w:spacing w:val="0"/>
      <w:sz w:val="18"/>
      <w:szCs w:val="18"/>
    </w:rPr>
  </w:style>
  <w:style w:type="character" w:customStyle="1" w:styleId="BodytextBold2">
    <w:name w:val="Body text + Bold2"/>
    <w:rsid w:val="007E4FE9"/>
    <w:rPr>
      <w:rFonts w:ascii="Arial Narrow" w:hAnsi="Arial Narrow" w:cs="Arial Narrow"/>
      <w:b/>
      <w:bCs/>
      <w:spacing w:val="0"/>
      <w:sz w:val="18"/>
      <w:szCs w:val="18"/>
    </w:rPr>
  </w:style>
  <w:style w:type="character" w:customStyle="1" w:styleId="BodyText10">
    <w:name w:val="Body Text1"/>
    <w:rsid w:val="007E4FE9"/>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7E4FE9"/>
    <w:rPr>
      <w:rFonts w:ascii="Arial Narrow" w:hAnsi="Arial Narrow" w:cs="Arial Narrow"/>
      <w:i/>
      <w:iCs/>
      <w:sz w:val="18"/>
      <w:szCs w:val="18"/>
      <w:shd w:val="clear" w:color="auto" w:fill="FFFFFF"/>
      <w:lang w:val="es-ES_tradnl" w:eastAsia="es-ES_tradnl"/>
    </w:rPr>
  </w:style>
  <w:style w:type="character" w:customStyle="1" w:styleId="Bodytext4NotItalic">
    <w:name w:val="Body text (4) + Not Italic"/>
    <w:basedOn w:val="Bodytext4"/>
    <w:rsid w:val="007E4FE9"/>
    <w:rPr>
      <w:rFonts w:ascii="Arial Narrow" w:hAnsi="Arial Narrow" w:cs="Arial Narrow"/>
      <w:i/>
      <w:iCs/>
      <w:sz w:val="18"/>
      <w:szCs w:val="18"/>
      <w:shd w:val="clear" w:color="auto" w:fill="FFFFFF"/>
      <w:lang w:val="es-ES_tradnl" w:eastAsia="es-ES_tradnl"/>
    </w:rPr>
  </w:style>
  <w:style w:type="character" w:customStyle="1" w:styleId="Tablecaption">
    <w:name w:val="Table caption_"/>
    <w:link w:val="Tablecaption0"/>
    <w:rsid w:val="007E4FE9"/>
    <w:rPr>
      <w:rFonts w:ascii="Arial Narrow" w:hAnsi="Arial Narrow" w:cs="Arial Narrow"/>
      <w:b/>
      <w:bCs/>
      <w:sz w:val="18"/>
      <w:szCs w:val="18"/>
      <w:shd w:val="clear" w:color="auto" w:fill="FFFFFF"/>
    </w:rPr>
  </w:style>
  <w:style w:type="character" w:customStyle="1" w:styleId="Bodytext5">
    <w:name w:val="Body text (5)_"/>
    <w:link w:val="Bodytext50"/>
    <w:rsid w:val="007E4FE9"/>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7E4FE9"/>
    <w:rPr>
      <w:rFonts w:ascii="Times New Roman" w:hAnsi="Times New Roman" w:cs="Times New Roman"/>
      <w:noProof/>
      <w:sz w:val="20"/>
      <w:szCs w:val="20"/>
      <w:shd w:val="clear" w:color="auto" w:fill="FFFFFF"/>
    </w:rPr>
  </w:style>
  <w:style w:type="character" w:customStyle="1" w:styleId="BodytextBold1">
    <w:name w:val="Body text + Bold1"/>
    <w:rsid w:val="007E4FE9"/>
    <w:rPr>
      <w:rFonts w:ascii="Arial Narrow" w:hAnsi="Arial Narrow" w:cs="Arial Narrow"/>
      <w:b/>
      <w:bCs/>
      <w:spacing w:val="0"/>
      <w:sz w:val="18"/>
      <w:szCs w:val="18"/>
    </w:rPr>
  </w:style>
  <w:style w:type="character" w:customStyle="1" w:styleId="Bodytext7">
    <w:name w:val="Body text (7)_"/>
    <w:link w:val="Bodytext70"/>
    <w:rsid w:val="007E4FE9"/>
    <w:rPr>
      <w:rFonts w:ascii="Times New Roman" w:hAnsi="Times New Roman" w:cs="Times New Roman"/>
      <w:sz w:val="15"/>
      <w:szCs w:val="15"/>
      <w:shd w:val="clear" w:color="auto" w:fill="FFFFFF"/>
    </w:rPr>
  </w:style>
  <w:style w:type="paragraph" w:customStyle="1" w:styleId="Bodytext31">
    <w:name w:val="Body text (3)"/>
    <w:basedOn w:val="Normal"/>
    <w:link w:val="Bodytext30"/>
    <w:rsid w:val="007E4FE9"/>
    <w:pPr>
      <w:shd w:val="clear" w:color="auto" w:fill="FFFFFF"/>
      <w:spacing w:after="0" w:line="240" w:lineRule="atLeast"/>
      <w:jc w:val="left"/>
    </w:pPr>
    <w:rPr>
      <w:rFonts w:asciiTheme="minorHAnsi" w:hAnsiTheme="minorHAnsi"/>
      <w:b/>
      <w:bCs/>
      <w:sz w:val="24"/>
      <w:szCs w:val="24"/>
      <w:lang w:val="es-AR"/>
    </w:rPr>
  </w:style>
  <w:style w:type="paragraph" w:customStyle="1" w:styleId="Heading220">
    <w:name w:val="Heading #2 (2)"/>
    <w:basedOn w:val="Normal"/>
    <w:link w:val="Heading22"/>
    <w:rsid w:val="007E4FE9"/>
    <w:pPr>
      <w:shd w:val="clear" w:color="auto" w:fill="FFFFFF"/>
      <w:spacing w:after="840" w:line="278" w:lineRule="exact"/>
      <w:jc w:val="left"/>
      <w:outlineLvl w:val="1"/>
    </w:pPr>
    <w:rPr>
      <w:rFonts w:asciiTheme="minorHAnsi" w:hAnsiTheme="minorHAnsi"/>
      <w:b/>
      <w:bCs/>
      <w:sz w:val="21"/>
      <w:szCs w:val="21"/>
      <w:lang w:val="es-AR"/>
    </w:rPr>
  </w:style>
  <w:style w:type="paragraph" w:customStyle="1" w:styleId="Heading11">
    <w:name w:val="Heading #1"/>
    <w:basedOn w:val="Normal"/>
    <w:link w:val="Heading10"/>
    <w:rsid w:val="007E4FE9"/>
    <w:pPr>
      <w:shd w:val="clear" w:color="auto" w:fill="FFFFFF"/>
      <w:spacing w:before="840" w:after="1140" w:line="240" w:lineRule="atLeast"/>
      <w:jc w:val="center"/>
      <w:outlineLvl w:val="0"/>
    </w:pPr>
    <w:rPr>
      <w:rFonts w:asciiTheme="minorHAnsi" w:hAnsiTheme="minorHAnsi"/>
      <w:b/>
      <w:bCs/>
      <w:sz w:val="27"/>
      <w:szCs w:val="27"/>
      <w:lang w:val="es-AR"/>
    </w:rPr>
  </w:style>
  <w:style w:type="paragraph" w:customStyle="1" w:styleId="Heading21">
    <w:name w:val="Heading #2"/>
    <w:basedOn w:val="Normal"/>
    <w:link w:val="Heading20"/>
    <w:rsid w:val="007E4FE9"/>
    <w:pPr>
      <w:shd w:val="clear" w:color="auto" w:fill="FFFFFF"/>
      <w:spacing w:before="1140" w:after="180" w:line="240" w:lineRule="atLeast"/>
      <w:outlineLvl w:val="1"/>
    </w:pPr>
    <w:rPr>
      <w:rFonts w:asciiTheme="minorHAnsi" w:hAnsiTheme="minorHAnsi"/>
      <w:b/>
      <w:bCs/>
      <w:sz w:val="24"/>
      <w:szCs w:val="24"/>
      <w:lang w:val="es-AR"/>
    </w:rPr>
  </w:style>
  <w:style w:type="paragraph" w:customStyle="1" w:styleId="Bodytext21">
    <w:name w:val="Body text (2)"/>
    <w:basedOn w:val="Normal"/>
    <w:link w:val="Bodytext20"/>
    <w:rsid w:val="007E4FE9"/>
    <w:pPr>
      <w:shd w:val="clear" w:color="auto" w:fill="FFFFFF"/>
      <w:spacing w:before="180" w:after="60" w:line="274" w:lineRule="exact"/>
      <w:ind w:hanging="360"/>
      <w:jc w:val="left"/>
    </w:pPr>
    <w:rPr>
      <w:rFonts w:asciiTheme="minorHAnsi" w:hAnsiTheme="minorHAnsi"/>
      <w:lang w:val="es-AR"/>
    </w:rPr>
  </w:style>
  <w:style w:type="paragraph" w:customStyle="1" w:styleId="Heading31">
    <w:name w:val="Heading #3"/>
    <w:basedOn w:val="Normal"/>
    <w:link w:val="Heading30"/>
    <w:rsid w:val="007E4FE9"/>
    <w:pPr>
      <w:shd w:val="clear" w:color="auto" w:fill="FFFFFF"/>
      <w:spacing w:after="180" w:line="240" w:lineRule="atLeast"/>
      <w:outlineLvl w:val="2"/>
    </w:pPr>
    <w:rPr>
      <w:rFonts w:ascii="Arial Narrow" w:hAnsi="Arial Narrow" w:cs="Arial Narrow"/>
      <w:b/>
      <w:bCs/>
      <w:sz w:val="18"/>
      <w:szCs w:val="18"/>
      <w:lang w:val="es-AR"/>
    </w:rPr>
  </w:style>
  <w:style w:type="paragraph" w:customStyle="1" w:styleId="Headerorfooter0">
    <w:name w:val="Header or footer"/>
    <w:basedOn w:val="Normal"/>
    <w:link w:val="Headerorfooter"/>
    <w:rsid w:val="007E4FE9"/>
    <w:pPr>
      <w:shd w:val="clear" w:color="auto" w:fill="FFFFFF"/>
      <w:spacing w:after="0" w:line="240" w:lineRule="auto"/>
      <w:jc w:val="left"/>
    </w:pPr>
    <w:rPr>
      <w:rFonts w:ascii="Times New Roman" w:hAnsi="Times New Roman" w:cs="Times New Roman"/>
      <w:sz w:val="20"/>
      <w:szCs w:val="20"/>
      <w:lang w:val="es-AR"/>
    </w:rPr>
  </w:style>
  <w:style w:type="paragraph" w:customStyle="1" w:styleId="Bodytext1">
    <w:name w:val="Body text1"/>
    <w:basedOn w:val="Normal"/>
    <w:link w:val="Bodytext0"/>
    <w:rsid w:val="007E4FE9"/>
    <w:pPr>
      <w:shd w:val="clear" w:color="auto" w:fill="FFFFFF"/>
      <w:spacing w:before="180" w:after="180" w:line="226" w:lineRule="exact"/>
    </w:pPr>
    <w:rPr>
      <w:rFonts w:ascii="Arial Narrow" w:hAnsi="Arial Narrow" w:cs="Arial Narrow"/>
      <w:sz w:val="18"/>
      <w:szCs w:val="18"/>
      <w:lang w:val="es-AR"/>
    </w:rPr>
  </w:style>
  <w:style w:type="paragraph" w:customStyle="1" w:styleId="Bodytext40">
    <w:name w:val="Body text (4)"/>
    <w:basedOn w:val="Normal"/>
    <w:link w:val="Bodytext4"/>
    <w:rsid w:val="007E4FE9"/>
    <w:pPr>
      <w:shd w:val="clear" w:color="auto" w:fill="FFFFFF"/>
      <w:spacing w:after="0" w:line="230" w:lineRule="exact"/>
      <w:jc w:val="left"/>
    </w:pPr>
    <w:rPr>
      <w:rFonts w:ascii="Arial Narrow" w:hAnsi="Arial Narrow" w:cs="Arial Narrow"/>
      <w:i/>
      <w:iCs/>
      <w:sz w:val="18"/>
      <w:szCs w:val="18"/>
      <w:lang w:val="es-ES_tradnl" w:eastAsia="es-ES_tradnl"/>
    </w:rPr>
  </w:style>
  <w:style w:type="paragraph" w:customStyle="1" w:styleId="Tablecaption0">
    <w:name w:val="Table caption"/>
    <w:basedOn w:val="Normal"/>
    <w:link w:val="Tablecaption"/>
    <w:rsid w:val="007E4FE9"/>
    <w:pPr>
      <w:shd w:val="clear" w:color="auto" w:fill="FFFFFF"/>
      <w:spacing w:after="0" w:line="240" w:lineRule="atLeast"/>
      <w:jc w:val="left"/>
    </w:pPr>
    <w:rPr>
      <w:rFonts w:ascii="Arial Narrow" w:hAnsi="Arial Narrow" w:cs="Arial Narrow"/>
      <w:b/>
      <w:bCs/>
      <w:sz w:val="18"/>
      <w:szCs w:val="18"/>
      <w:lang w:val="es-AR"/>
    </w:rPr>
  </w:style>
  <w:style w:type="paragraph" w:customStyle="1" w:styleId="Bodytext50">
    <w:name w:val="Body text (5)"/>
    <w:basedOn w:val="Normal"/>
    <w:link w:val="Bodytext5"/>
    <w:rsid w:val="007E4FE9"/>
    <w:pPr>
      <w:shd w:val="clear" w:color="auto" w:fill="FFFFFF"/>
      <w:spacing w:after="0" w:line="240" w:lineRule="atLeast"/>
      <w:jc w:val="right"/>
    </w:pPr>
    <w:rPr>
      <w:rFonts w:ascii="Arial Narrow" w:hAnsi="Arial Narrow" w:cs="Arial Narrow"/>
      <w:b/>
      <w:bCs/>
      <w:sz w:val="18"/>
      <w:szCs w:val="18"/>
      <w:lang w:val="fr-FR" w:eastAsia="fr-FR"/>
    </w:rPr>
  </w:style>
  <w:style w:type="paragraph" w:customStyle="1" w:styleId="Bodytext60">
    <w:name w:val="Body text (6)"/>
    <w:basedOn w:val="Normal"/>
    <w:link w:val="Bodytext6"/>
    <w:rsid w:val="007E4FE9"/>
    <w:pPr>
      <w:shd w:val="clear" w:color="auto" w:fill="FFFFFF"/>
      <w:spacing w:after="0" w:line="240" w:lineRule="atLeast"/>
      <w:jc w:val="left"/>
    </w:pPr>
    <w:rPr>
      <w:rFonts w:ascii="Times New Roman" w:hAnsi="Times New Roman" w:cs="Times New Roman"/>
      <w:noProof/>
      <w:sz w:val="20"/>
      <w:szCs w:val="20"/>
      <w:lang w:val="es-AR"/>
    </w:rPr>
  </w:style>
  <w:style w:type="paragraph" w:customStyle="1" w:styleId="Bodytext70">
    <w:name w:val="Body text (7)"/>
    <w:basedOn w:val="Normal"/>
    <w:link w:val="Bodytext7"/>
    <w:rsid w:val="007E4FE9"/>
    <w:pPr>
      <w:shd w:val="clear" w:color="auto" w:fill="FFFFFF"/>
      <w:spacing w:before="720" w:after="0" w:line="182" w:lineRule="exact"/>
      <w:jc w:val="left"/>
    </w:pPr>
    <w:rPr>
      <w:rFonts w:ascii="Times New Roman" w:hAnsi="Times New Roman" w:cs="Times New Roman"/>
      <w:sz w:val="15"/>
      <w:szCs w:val="15"/>
      <w:lang w:val="es-AR"/>
    </w:rPr>
  </w:style>
  <w:style w:type="paragraph" w:customStyle="1" w:styleId="ROMANIFORMATOINTER">
    <w:name w:val="ROMANI FORMATO INTER"/>
    <w:rsid w:val="002727E2"/>
    <w:pPr>
      <w:spacing w:after="0" w:line="480" w:lineRule="exact"/>
      <w:jc w:val="both"/>
    </w:pPr>
    <w:rPr>
      <w:rFonts w:ascii="Bookman" w:eastAsia="Times New Roman" w:hAnsi="Bookman" w:cs="Times New Roman"/>
      <w:sz w:val="24"/>
      <w:szCs w:val="20"/>
      <w:lang w:val="es-ES_tradnl" w:eastAsia="ja-JP"/>
    </w:rPr>
  </w:style>
  <w:style w:type="paragraph" w:customStyle="1" w:styleId="Estilo2">
    <w:name w:val="Estilo2"/>
    <w:basedOn w:val="Heading2"/>
    <w:link w:val="Estilo2Car"/>
    <w:qFormat/>
    <w:rsid w:val="00C26417"/>
    <w:pPr>
      <w:keepLines w:val="0"/>
      <w:numPr>
        <w:ilvl w:val="0"/>
        <w:numId w:val="0"/>
      </w:numPr>
      <w:spacing w:before="240" w:after="60" w:line="240" w:lineRule="auto"/>
      <w:jc w:val="left"/>
    </w:pPr>
    <w:rPr>
      <w:rFonts w:ascii="Verdana" w:eastAsia="Times New Roman" w:hAnsi="Verdana" w:cs="Arial"/>
      <w:i/>
      <w:iCs/>
      <w:smallCaps w:val="0"/>
      <w:szCs w:val="24"/>
      <w:lang w:val="es-NI" w:eastAsia="es-ES"/>
    </w:rPr>
  </w:style>
  <w:style w:type="character" w:customStyle="1" w:styleId="Estilo2Car">
    <w:name w:val="Estilo2 Car"/>
    <w:link w:val="Estilo2"/>
    <w:rsid w:val="00C26417"/>
    <w:rPr>
      <w:rFonts w:ascii="Verdana" w:eastAsia="Times New Roman" w:hAnsi="Verdana" w:cs="Arial"/>
      <w:b/>
      <w:bCs/>
      <w:i/>
      <w:iCs/>
      <w:sz w:val="24"/>
      <w:szCs w:val="24"/>
      <w:lang w:val="es-NI" w:eastAsia="es-ES"/>
    </w:rPr>
  </w:style>
  <w:style w:type="paragraph" w:customStyle="1" w:styleId="Newpage">
    <w:name w:val="Newpage"/>
    <w:rsid w:val="00E06314"/>
    <w:pPr>
      <w:tabs>
        <w:tab w:val="left" w:pos="1440"/>
        <w:tab w:val="left" w:pos="3060"/>
      </w:tabs>
      <w:spacing w:after="0" w:line="240" w:lineRule="auto"/>
      <w:jc w:val="center"/>
    </w:pPr>
    <w:rPr>
      <w:rFonts w:ascii="Times New Roman Bold" w:eastAsia="ヒラギノ角ゴ Pro W3" w:hAnsi="Times New Roman Bold" w:cs="Times New Roman"/>
      <w:smallCaps/>
      <w:color w:val="000000"/>
      <w:sz w:val="24"/>
      <w:szCs w:val="24"/>
      <w:lang w:val="en-US"/>
    </w:rPr>
  </w:style>
  <w:style w:type="paragraph" w:customStyle="1" w:styleId="Ttul">
    <w:name w:val="Títul"/>
    <w:basedOn w:val="Normal"/>
    <w:uiPriority w:val="99"/>
    <w:rsid w:val="00E06314"/>
    <w:pPr>
      <w:tabs>
        <w:tab w:val="left" w:pos="1440"/>
        <w:tab w:val="left" w:pos="3060"/>
      </w:tabs>
      <w:spacing w:after="0" w:line="240" w:lineRule="auto"/>
      <w:jc w:val="center"/>
      <w:outlineLvl w:val="0"/>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088">
      <w:bodyDiv w:val="1"/>
      <w:marLeft w:val="0"/>
      <w:marRight w:val="0"/>
      <w:marTop w:val="0"/>
      <w:marBottom w:val="0"/>
      <w:divBdr>
        <w:top w:val="none" w:sz="0" w:space="0" w:color="auto"/>
        <w:left w:val="none" w:sz="0" w:space="0" w:color="auto"/>
        <w:bottom w:val="none" w:sz="0" w:space="0" w:color="auto"/>
        <w:right w:val="none" w:sz="0" w:space="0" w:color="auto"/>
      </w:divBdr>
    </w:div>
    <w:div w:id="9263779">
      <w:bodyDiv w:val="1"/>
      <w:marLeft w:val="0"/>
      <w:marRight w:val="0"/>
      <w:marTop w:val="0"/>
      <w:marBottom w:val="0"/>
      <w:divBdr>
        <w:top w:val="none" w:sz="0" w:space="0" w:color="auto"/>
        <w:left w:val="none" w:sz="0" w:space="0" w:color="auto"/>
        <w:bottom w:val="none" w:sz="0" w:space="0" w:color="auto"/>
        <w:right w:val="none" w:sz="0" w:space="0" w:color="auto"/>
      </w:divBdr>
    </w:div>
    <w:div w:id="11762772">
      <w:bodyDiv w:val="1"/>
      <w:marLeft w:val="0"/>
      <w:marRight w:val="0"/>
      <w:marTop w:val="0"/>
      <w:marBottom w:val="0"/>
      <w:divBdr>
        <w:top w:val="none" w:sz="0" w:space="0" w:color="auto"/>
        <w:left w:val="none" w:sz="0" w:space="0" w:color="auto"/>
        <w:bottom w:val="none" w:sz="0" w:space="0" w:color="auto"/>
        <w:right w:val="none" w:sz="0" w:space="0" w:color="auto"/>
      </w:divBdr>
    </w:div>
    <w:div w:id="29308583">
      <w:bodyDiv w:val="1"/>
      <w:marLeft w:val="0"/>
      <w:marRight w:val="0"/>
      <w:marTop w:val="0"/>
      <w:marBottom w:val="0"/>
      <w:divBdr>
        <w:top w:val="none" w:sz="0" w:space="0" w:color="auto"/>
        <w:left w:val="none" w:sz="0" w:space="0" w:color="auto"/>
        <w:bottom w:val="none" w:sz="0" w:space="0" w:color="auto"/>
        <w:right w:val="none" w:sz="0" w:space="0" w:color="auto"/>
      </w:divBdr>
    </w:div>
    <w:div w:id="30036811">
      <w:bodyDiv w:val="1"/>
      <w:marLeft w:val="0"/>
      <w:marRight w:val="0"/>
      <w:marTop w:val="0"/>
      <w:marBottom w:val="0"/>
      <w:divBdr>
        <w:top w:val="none" w:sz="0" w:space="0" w:color="auto"/>
        <w:left w:val="none" w:sz="0" w:space="0" w:color="auto"/>
        <w:bottom w:val="none" w:sz="0" w:space="0" w:color="auto"/>
        <w:right w:val="none" w:sz="0" w:space="0" w:color="auto"/>
      </w:divBdr>
      <w:divsChild>
        <w:div w:id="3830021">
          <w:marLeft w:val="0"/>
          <w:marRight w:val="0"/>
          <w:marTop w:val="0"/>
          <w:marBottom w:val="0"/>
          <w:divBdr>
            <w:top w:val="none" w:sz="0" w:space="0" w:color="auto"/>
            <w:left w:val="none" w:sz="0" w:space="0" w:color="auto"/>
            <w:bottom w:val="none" w:sz="0" w:space="0" w:color="auto"/>
            <w:right w:val="none" w:sz="0" w:space="0" w:color="auto"/>
          </w:divBdr>
          <w:divsChild>
            <w:div w:id="849485889">
              <w:marLeft w:val="0"/>
              <w:marRight w:val="0"/>
              <w:marTop w:val="0"/>
              <w:marBottom w:val="0"/>
              <w:divBdr>
                <w:top w:val="none" w:sz="0" w:space="0" w:color="auto"/>
                <w:left w:val="none" w:sz="0" w:space="0" w:color="auto"/>
                <w:bottom w:val="none" w:sz="0" w:space="0" w:color="auto"/>
                <w:right w:val="none" w:sz="0" w:space="0" w:color="auto"/>
              </w:divBdr>
              <w:divsChild>
                <w:div w:id="17830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4477">
      <w:bodyDiv w:val="1"/>
      <w:marLeft w:val="0"/>
      <w:marRight w:val="0"/>
      <w:marTop w:val="0"/>
      <w:marBottom w:val="0"/>
      <w:divBdr>
        <w:top w:val="none" w:sz="0" w:space="0" w:color="auto"/>
        <w:left w:val="none" w:sz="0" w:space="0" w:color="auto"/>
        <w:bottom w:val="none" w:sz="0" w:space="0" w:color="auto"/>
        <w:right w:val="none" w:sz="0" w:space="0" w:color="auto"/>
      </w:divBdr>
    </w:div>
    <w:div w:id="35325331">
      <w:bodyDiv w:val="1"/>
      <w:marLeft w:val="0"/>
      <w:marRight w:val="0"/>
      <w:marTop w:val="0"/>
      <w:marBottom w:val="0"/>
      <w:divBdr>
        <w:top w:val="none" w:sz="0" w:space="0" w:color="auto"/>
        <w:left w:val="none" w:sz="0" w:space="0" w:color="auto"/>
        <w:bottom w:val="none" w:sz="0" w:space="0" w:color="auto"/>
        <w:right w:val="none" w:sz="0" w:space="0" w:color="auto"/>
      </w:divBdr>
    </w:div>
    <w:div w:id="45033182">
      <w:marLeft w:val="0"/>
      <w:marRight w:val="0"/>
      <w:marTop w:val="0"/>
      <w:marBottom w:val="0"/>
      <w:divBdr>
        <w:top w:val="none" w:sz="0" w:space="0" w:color="auto"/>
        <w:left w:val="none" w:sz="0" w:space="0" w:color="auto"/>
        <w:bottom w:val="none" w:sz="0" w:space="0" w:color="auto"/>
        <w:right w:val="none" w:sz="0" w:space="0" w:color="auto"/>
      </w:divBdr>
    </w:div>
    <w:div w:id="47800416">
      <w:marLeft w:val="0"/>
      <w:marRight w:val="0"/>
      <w:marTop w:val="0"/>
      <w:marBottom w:val="0"/>
      <w:divBdr>
        <w:top w:val="none" w:sz="0" w:space="0" w:color="auto"/>
        <w:left w:val="none" w:sz="0" w:space="0" w:color="auto"/>
        <w:bottom w:val="none" w:sz="0" w:space="0" w:color="auto"/>
        <w:right w:val="none" w:sz="0" w:space="0" w:color="auto"/>
      </w:divBdr>
    </w:div>
    <w:div w:id="49503399">
      <w:bodyDiv w:val="1"/>
      <w:marLeft w:val="0"/>
      <w:marRight w:val="0"/>
      <w:marTop w:val="0"/>
      <w:marBottom w:val="0"/>
      <w:divBdr>
        <w:top w:val="none" w:sz="0" w:space="0" w:color="auto"/>
        <w:left w:val="none" w:sz="0" w:space="0" w:color="auto"/>
        <w:bottom w:val="none" w:sz="0" w:space="0" w:color="auto"/>
        <w:right w:val="none" w:sz="0" w:space="0" w:color="auto"/>
      </w:divBdr>
    </w:div>
    <w:div w:id="55203820">
      <w:bodyDiv w:val="1"/>
      <w:marLeft w:val="0"/>
      <w:marRight w:val="0"/>
      <w:marTop w:val="0"/>
      <w:marBottom w:val="0"/>
      <w:divBdr>
        <w:top w:val="none" w:sz="0" w:space="0" w:color="auto"/>
        <w:left w:val="none" w:sz="0" w:space="0" w:color="auto"/>
        <w:bottom w:val="none" w:sz="0" w:space="0" w:color="auto"/>
        <w:right w:val="none" w:sz="0" w:space="0" w:color="auto"/>
      </w:divBdr>
    </w:div>
    <w:div w:id="64836673">
      <w:bodyDiv w:val="1"/>
      <w:marLeft w:val="0"/>
      <w:marRight w:val="0"/>
      <w:marTop w:val="0"/>
      <w:marBottom w:val="0"/>
      <w:divBdr>
        <w:top w:val="none" w:sz="0" w:space="0" w:color="auto"/>
        <w:left w:val="none" w:sz="0" w:space="0" w:color="auto"/>
        <w:bottom w:val="none" w:sz="0" w:space="0" w:color="auto"/>
        <w:right w:val="none" w:sz="0" w:space="0" w:color="auto"/>
      </w:divBdr>
    </w:div>
    <w:div w:id="72044858">
      <w:marLeft w:val="0"/>
      <w:marRight w:val="0"/>
      <w:marTop w:val="0"/>
      <w:marBottom w:val="0"/>
      <w:divBdr>
        <w:top w:val="none" w:sz="0" w:space="0" w:color="auto"/>
        <w:left w:val="none" w:sz="0" w:space="0" w:color="auto"/>
        <w:bottom w:val="none" w:sz="0" w:space="0" w:color="auto"/>
        <w:right w:val="none" w:sz="0" w:space="0" w:color="auto"/>
      </w:divBdr>
    </w:div>
    <w:div w:id="79915217">
      <w:bodyDiv w:val="1"/>
      <w:marLeft w:val="0"/>
      <w:marRight w:val="0"/>
      <w:marTop w:val="0"/>
      <w:marBottom w:val="0"/>
      <w:divBdr>
        <w:top w:val="none" w:sz="0" w:space="0" w:color="auto"/>
        <w:left w:val="none" w:sz="0" w:space="0" w:color="auto"/>
        <w:bottom w:val="none" w:sz="0" w:space="0" w:color="auto"/>
        <w:right w:val="none" w:sz="0" w:space="0" w:color="auto"/>
      </w:divBdr>
    </w:div>
    <w:div w:id="81801079">
      <w:bodyDiv w:val="1"/>
      <w:marLeft w:val="0"/>
      <w:marRight w:val="0"/>
      <w:marTop w:val="0"/>
      <w:marBottom w:val="0"/>
      <w:divBdr>
        <w:top w:val="none" w:sz="0" w:space="0" w:color="auto"/>
        <w:left w:val="none" w:sz="0" w:space="0" w:color="auto"/>
        <w:bottom w:val="none" w:sz="0" w:space="0" w:color="auto"/>
        <w:right w:val="none" w:sz="0" w:space="0" w:color="auto"/>
      </w:divBdr>
    </w:div>
    <w:div w:id="81877497">
      <w:bodyDiv w:val="1"/>
      <w:marLeft w:val="0"/>
      <w:marRight w:val="0"/>
      <w:marTop w:val="0"/>
      <w:marBottom w:val="0"/>
      <w:divBdr>
        <w:top w:val="none" w:sz="0" w:space="0" w:color="auto"/>
        <w:left w:val="none" w:sz="0" w:space="0" w:color="auto"/>
        <w:bottom w:val="none" w:sz="0" w:space="0" w:color="auto"/>
        <w:right w:val="none" w:sz="0" w:space="0" w:color="auto"/>
      </w:divBdr>
    </w:div>
    <w:div w:id="82844921">
      <w:marLeft w:val="0"/>
      <w:marRight w:val="0"/>
      <w:marTop w:val="0"/>
      <w:marBottom w:val="0"/>
      <w:divBdr>
        <w:top w:val="none" w:sz="0" w:space="0" w:color="auto"/>
        <w:left w:val="none" w:sz="0" w:space="0" w:color="auto"/>
        <w:bottom w:val="none" w:sz="0" w:space="0" w:color="auto"/>
        <w:right w:val="none" w:sz="0" w:space="0" w:color="auto"/>
      </w:divBdr>
    </w:div>
    <w:div w:id="87045191">
      <w:bodyDiv w:val="1"/>
      <w:marLeft w:val="0"/>
      <w:marRight w:val="0"/>
      <w:marTop w:val="0"/>
      <w:marBottom w:val="0"/>
      <w:divBdr>
        <w:top w:val="none" w:sz="0" w:space="0" w:color="auto"/>
        <w:left w:val="none" w:sz="0" w:space="0" w:color="auto"/>
        <w:bottom w:val="none" w:sz="0" w:space="0" w:color="auto"/>
        <w:right w:val="none" w:sz="0" w:space="0" w:color="auto"/>
      </w:divBdr>
    </w:div>
    <w:div w:id="87193424">
      <w:bodyDiv w:val="1"/>
      <w:marLeft w:val="0"/>
      <w:marRight w:val="0"/>
      <w:marTop w:val="0"/>
      <w:marBottom w:val="0"/>
      <w:divBdr>
        <w:top w:val="none" w:sz="0" w:space="0" w:color="auto"/>
        <w:left w:val="none" w:sz="0" w:space="0" w:color="auto"/>
        <w:bottom w:val="none" w:sz="0" w:space="0" w:color="auto"/>
        <w:right w:val="none" w:sz="0" w:space="0" w:color="auto"/>
      </w:divBdr>
    </w:div>
    <w:div w:id="93400035">
      <w:marLeft w:val="0"/>
      <w:marRight w:val="0"/>
      <w:marTop w:val="0"/>
      <w:marBottom w:val="0"/>
      <w:divBdr>
        <w:top w:val="none" w:sz="0" w:space="0" w:color="auto"/>
        <w:left w:val="none" w:sz="0" w:space="0" w:color="auto"/>
        <w:bottom w:val="none" w:sz="0" w:space="0" w:color="auto"/>
        <w:right w:val="none" w:sz="0" w:space="0" w:color="auto"/>
      </w:divBdr>
    </w:div>
    <w:div w:id="104539834">
      <w:bodyDiv w:val="1"/>
      <w:marLeft w:val="0"/>
      <w:marRight w:val="0"/>
      <w:marTop w:val="0"/>
      <w:marBottom w:val="0"/>
      <w:divBdr>
        <w:top w:val="none" w:sz="0" w:space="0" w:color="auto"/>
        <w:left w:val="none" w:sz="0" w:space="0" w:color="auto"/>
        <w:bottom w:val="none" w:sz="0" w:space="0" w:color="auto"/>
        <w:right w:val="none" w:sz="0" w:space="0" w:color="auto"/>
      </w:divBdr>
    </w:div>
    <w:div w:id="127018785">
      <w:bodyDiv w:val="1"/>
      <w:marLeft w:val="0"/>
      <w:marRight w:val="0"/>
      <w:marTop w:val="0"/>
      <w:marBottom w:val="0"/>
      <w:divBdr>
        <w:top w:val="none" w:sz="0" w:space="0" w:color="auto"/>
        <w:left w:val="none" w:sz="0" w:space="0" w:color="auto"/>
        <w:bottom w:val="none" w:sz="0" w:space="0" w:color="auto"/>
        <w:right w:val="none" w:sz="0" w:space="0" w:color="auto"/>
      </w:divBdr>
    </w:div>
    <w:div w:id="142090267">
      <w:bodyDiv w:val="1"/>
      <w:marLeft w:val="0"/>
      <w:marRight w:val="0"/>
      <w:marTop w:val="0"/>
      <w:marBottom w:val="0"/>
      <w:divBdr>
        <w:top w:val="none" w:sz="0" w:space="0" w:color="auto"/>
        <w:left w:val="none" w:sz="0" w:space="0" w:color="auto"/>
        <w:bottom w:val="none" w:sz="0" w:space="0" w:color="auto"/>
        <w:right w:val="none" w:sz="0" w:space="0" w:color="auto"/>
      </w:divBdr>
    </w:div>
    <w:div w:id="143090659">
      <w:bodyDiv w:val="1"/>
      <w:marLeft w:val="0"/>
      <w:marRight w:val="0"/>
      <w:marTop w:val="0"/>
      <w:marBottom w:val="0"/>
      <w:divBdr>
        <w:top w:val="none" w:sz="0" w:space="0" w:color="auto"/>
        <w:left w:val="none" w:sz="0" w:space="0" w:color="auto"/>
        <w:bottom w:val="none" w:sz="0" w:space="0" w:color="auto"/>
        <w:right w:val="none" w:sz="0" w:space="0" w:color="auto"/>
      </w:divBdr>
    </w:div>
    <w:div w:id="145709826">
      <w:marLeft w:val="0"/>
      <w:marRight w:val="0"/>
      <w:marTop w:val="0"/>
      <w:marBottom w:val="0"/>
      <w:divBdr>
        <w:top w:val="none" w:sz="0" w:space="0" w:color="auto"/>
        <w:left w:val="none" w:sz="0" w:space="0" w:color="auto"/>
        <w:bottom w:val="none" w:sz="0" w:space="0" w:color="auto"/>
        <w:right w:val="none" w:sz="0" w:space="0" w:color="auto"/>
      </w:divBdr>
    </w:div>
    <w:div w:id="152336929">
      <w:bodyDiv w:val="1"/>
      <w:marLeft w:val="0"/>
      <w:marRight w:val="0"/>
      <w:marTop w:val="0"/>
      <w:marBottom w:val="0"/>
      <w:divBdr>
        <w:top w:val="none" w:sz="0" w:space="0" w:color="auto"/>
        <w:left w:val="none" w:sz="0" w:space="0" w:color="auto"/>
        <w:bottom w:val="none" w:sz="0" w:space="0" w:color="auto"/>
        <w:right w:val="none" w:sz="0" w:space="0" w:color="auto"/>
      </w:divBdr>
    </w:div>
    <w:div w:id="168570683">
      <w:bodyDiv w:val="1"/>
      <w:marLeft w:val="0"/>
      <w:marRight w:val="0"/>
      <w:marTop w:val="0"/>
      <w:marBottom w:val="0"/>
      <w:divBdr>
        <w:top w:val="none" w:sz="0" w:space="0" w:color="auto"/>
        <w:left w:val="none" w:sz="0" w:space="0" w:color="auto"/>
        <w:bottom w:val="none" w:sz="0" w:space="0" w:color="auto"/>
        <w:right w:val="none" w:sz="0" w:space="0" w:color="auto"/>
      </w:divBdr>
    </w:div>
    <w:div w:id="175924344">
      <w:marLeft w:val="0"/>
      <w:marRight w:val="0"/>
      <w:marTop w:val="0"/>
      <w:marBottom w:val="0"/>
      <w:divBdr>
        <w:top w:val="none" w:sz="0" w:space="0" w:color="auto"/>
        <w:left w:val="none" w:sz="0" w:space="0" w:color="auto"/>
        <w:bottom w:val="none" w:sz="0" w:space="0" w:color="auto"/>
        <w:right w:val="none" w:sz="0" w:space="0" w:color="auto"/>
      </w:divBdr>
    </w:div>
    <w:div w:id="177237003">
      <w:bodyDiv w:val="1"/>
      <w:marLeft w:val="0"/>
      <w:marRight w:val="0"/>
      <w:marTop w:val="0"/>
      <w:marBottom w:val="0"/>
      <w:divBdr>
        <w:top w:val="none" w:sz="0" w:space="0" w:color="auto"/>
        <w:left w:val="none" w:sz="0" w:space="0" w:color="auto"/>
        <w:bottom w:val="none" w:sz="0" w:space="0" w:color="auto"/>
        <w:right w:val="none" w:sz="0" w:space="0" w:color="auto"/>
      </w:divBdr>
    </w:div>
    <w:div w:id="187841932">
      <w:marLeft w:val="0"/>
      <w:marRight w:val="0"/>
      <w:marTop w:val="0"/>
      <w:marBottom w:val="0"/>
      <w:divBdr>
        <w:top w:val="none" w:sz="0" w:space="0" w:color="auto"/>
        <w:left w:val="none" w:sz="0" w:space="0" w:color="auto"/>
        <w:bottom w:val="none" w:sz="0" w:space="0" w:color="auto"/>
        <w:right w:val="none" w:sz="0" w:space="0" w:color="auto"/>
      </w:divBdr>
    </w:div>
    <w:div w:id="211582961">
      <w:bodyDiv w:val="1"/>
      <w:marLeft w:val="0"/>
      <w:marRight w:val="0"/>
      <w:marTop w:val="0"/>
      <w:marBottom w:val="0"/>
      <w:divBdr>
        <w:top w:val="none" w:sz="0" w:space="0" w:color="auto"/>
        <w:left w:val="none" w:sz="0" w:space="0" w:color="auto"/>
        <w:bottom w:val="none" w:sz="0" w:space="0" w:color="auto"/>
        <w:right w:val="none" w:sz="0" w:space="0" w:color="auto"/>
      </w:divBdr>
    </w:div>
    <w:div w:id="213124668">
      <w:bodyDiv w:val="1"/>
      <w:marLeft w:val="0"/>
      <w:marRight w:val="0"/>
      <w:marTop w:val="0"/>
      <w:marBottom w:val="0"/>
      <w:divBdr>
        <w:top w:val="none" w:sz="0" w:space="0" w:color="auto"/>
        <w:left w:val="none" w:sz="0" w:space="0" w:color="auto"/>
        <w:bottom w:val="none" w:sz="0" w:space="0" w:color="auto"/>
        <w:right w:val="none" w:sz="0" w:space="0" w:color="auto"/>
      </w:divBdr>
    </w:div>
    <w:div w:id="217087354">
      <w:bodyDiv w:val="1"/>
      <w:marLeft w:val="0"/>
      <w:marRight w:val="0"/>
      <w:marTop w:val="0"/>
      <w:marBottom w:val="0"/>
      <w:divBdr>
        <w:top w:val="none" w:sz="0" w:space="0" w:color="auto"/>
        <w:left w:val="none" w:sz="0" w:space="0" w:color="auto"/>
        <w:bottom w:val="none" w:sz="0" w:space="0" w:color="auto"/>
        <w:right w:val="none" w:sz="0" w:space="0" w:color="auto"/>
      </w:divBdr>
    </w:div>
    <w:div w:id="221596518">
      <w:bodyDiv w:val="1"/>
      <w:marLeft w:val="0"/>
      <w:marRight w:val="0"/>
      <w:marTop w:val="0"/>
      <w:marBottom w:val="0"/>
      <w:divBdr>
        <w:top w:val="none" w:sz="0" w:space="0" w:color="auto"/>
        <w:left w:val="none" w:sz="0" w:space="0" w:color="auto"/>
        <w:bottom w:val="none" w:sz="0" w:space="0" w:color="auto"/>
        <w:right w:val="none" w:sz="0" w:space="0" w:color="auto"/>
      </w:divBdr>
    </w:div>
    <w:div w:id="225796335">
      <w:marLeft w:val="0"/>
      <w:marRight w:val="0"/>
      <w:marTop w:val="0"/>
      <w:marBottom w:val="0"/>
      <w:divBdr>
        <w:top w:val="none" w:sz="0" w:space="0" w:color="auto"/>
        <w:left w:val="none" w:sz="0" w:space="0" w:color="auto"/>
        <w:bottom w:val="none" w:sz="0" w:space="0" w:color="auto"/>
        <w:right w:val="none" w:sz="0" w:space="0" w:color="auto"/>
      </w:divBdr>
    </w:div>
    <w:div w:id="227230589">
      <w:bodyDiv w:val="1"/>
      <w:marLeft w:val="0"/>
      <w:marRight w:val="0"/>
      <w:marTop w:val="0"/>
      <w:marBottom w:val="0"/>
      <w:divBdr>
        <w:top w:val="none" w:sz="0" w:space="0" w:color="auto"/>
        <w:left w:val="none" w:sz="0" w:space="0" w:color="auto"/>
        <w:bottom w:val="none" w:sz="0" w:space="0" w:color="auto"/>
        <w:right w:val="none" w:sz="0" w:space="0" w:color="auto"/>
      </w:divBdr>
    </w:div>
    <w:div w:id="230426065">
      <w:bodyDiv w:val="1"/>
      <w:marLeft w:val="0"/>
      <w:marRight w:val="0"/>
      <w:marTop w:val="0"/>
      <w:marBottom w:val="0"/>
      <w:divBdr>
        <w:top w:val="none" w:sz="0" w:space="0" w:color="auto"/>
        <w:left w:val="none" w:sz="0" w:space="0" w:color="auto"/>
        <w:bottom w:val="none" w:sz="0" w:space="0" w:color="auto"/>
        <w:right w:val="none" w:sz="0" w:space="0" w:color="auto"/>
      </w:divBdr>
    </w:div>
    <w:div w:id="236550629">
      <w:bodyDiv w:val="1"/>
      <w:marLeft w:val="0"/>
      <w:marRight w:val="0"/>
      <w:marTop w:val="0"/>
      <w:marBottom w:val="0"/>
      <w:divBdr>
        <w:top w:val="none" w:sz="0" w:space="0" w:color="auto"/>
        <w:left w:val="none" w:sz="0" w:space="0" w:color="auto"/>
        <w:bottom w:val="none" w:sz="0" w:space="0" w:color="auto"/>
        <w:right w:val="none" w:sz="0" w:space="0" w:color="auto"/>
      </w:divBdr>
    </w:div>
    <w:div w:id="239484336">
      <w:marLeft w:val="0"/>
      <w:marRight w:val="0"/>
      <w:marTop w:val="0"/>
      <w:marBottom w:val="0"/>
      <w:divBdr>
        <w:top w:val="none" w:sz="0" w:space="0" w:color="auto"/>
        <w:left w:val="none" w:sz="0" w:space="0" w:color="auto"/>
        <w:bottom w:val="none" w:sz="0" w:space="0" w:color="auto"/>
        <w:right w:val="none" w:sz="0" w:space="0" w:color="auto"/>
      </w:divBdr>
    </w:div>
    <w:div w:id="258679921">
      <w:marLeft w:val="0"/>
      <w:marRight w:val="0"/>
      <w:marTop w:val="0"/>
      <w:marBottom w:val="0"/>
      <w:divBdr>
        <w:top w:val="none" w:sz="0" w:space="0" w:color="auto"/>
        <w:left w:val="none" w:sz="0" w:space="0" w:color="auto"/>
        <w:bottom w:val="none" w:sz="0" w:space="0" w:color="auto"/>
        <w:right w:val="none" w:sz="0" w:space="0" w:color="auto"/>
      </w:divBdr>
    </w:div>
    <w:div w:id="260721361">
      <w:marLeft w:val="0"/>
      <w:marRight w:val="0"/>
      <w:marTop w:val="0"/>
      <w:marBottom w:val="0"/>
      <w:divBdr>
        <w:top w:val="none" w:sz="0" w:space="0" w:color="auto"/>
        <w:left w:val="none" w:sz="0" w:space="0" w:color="auto"/>
        <w:bottom w:val="none" w:sz="0" w:space="0" w:color="auto"/>
        <w:right w:val="none" w:sz="0" w:space="0" w:color="auto"/>
      </w:divBdr>
    </w:div>
    <w:div w:id="264115492">
      <w:bodyDiv w:val="1"/>
      <w:marLeft w:val="0"/>
      <w:marRight w:val="0"/>
      <w:marTop w:val="0"/>
      <w:marBottom w:val="0"/>
      <w:divBdr>
        <w:top w:val="none" w:sz="0" w:space="0" w:color="auto"/>
        <w:left w:val="none" w:sz="0" w:space="0" w:color="auto"/>
        <w:bottom w:val="none" w:sz="0" w:space="0" w:color="auto"/>
        <w:right w:val="none" w:sz="0" w:space="0" w:color="auto"/>
      </w:divBdr>
    </w:div>
    <w:div w:id="266692544">
      <w:bodyDiv w:val="1"/>
      <w:marLeft w:val="0"/>
      <w:marRight w:val="0"/>
      <w:marTop w:val="0"/>
      <w:marBottom w:val="0"/>
      <w:divBdr>
        <w:top w:val="none" w:sz="0" w:space="0" w:color="auto"/>
        <w:left w:val="none" w:sz="0" w:space="0" w:color="auto"/>
        <w:bottom w:val="none" w:sz="0" w:space="0" w:color="auto"/>
        <w:right w:val="none" w:sz="0" w:space="0" w:color="auto"/>
      </w:divBdr>
    </w:div>
    <w:div w:id="267467910">
      <w:bodyDiv w:val="1"/>
      <w:marLeft w:val="0"/>
      <w:marRight w:val="0"/>
      <w:marTop w:val="0"/>
      <w:marBottom w:val="0"/>
      <w:divBdr>
        <w:top w:val="none" w:sz="0" w:space="0" w:color="auto"/>
        <w:left w:val="none" w:sz="0" w:space="0" w:color="auto"/>
        <w:bottom w:val="none" w:sz="0" w:space="0" w:color="auto"/>
        <w:right w:val="none" w:sz="0" w:space="0" w:color="auto"/>
      </w:divBdr>
    </w:div>
    <w:div w:id="268315583">
      <w:bodyDiv w:val="1"/>
      <w:marLeft w:val="0"/>
      <w:marRight w:val="0"/>
      <w:marTop w:val="0"/>
      <w:marBottom w:val="0"/>
      <w:divBdr>
        <w:top w:val="none" w:sz="0" w:space="0" w:color="auto"/>
        <w:left w:val="none" w:sz="0" w:space="0" w:color="auto"/>
        <w:bottom w:val="none" w:sz="0" w:space="0" w:color="auto"/>
        <w:right w:val="none" w:sz="0" w:space="0" w:color="auto"/>
      </w:divBdr>
    </w:div>
    <w:div w:id="269513679">
      <w:bodyDiv w:val="1"/>
      <w:marLeft w:val="0"/>
      <w:marRight w:val="0"/>
      <w:marTop w:val="0"/>
      <w:marBottom w:val="0"/>
      <w:divBdr>
        <w:top w:val="none" w:sz="0" w:space="0" w:color="auto"/>
        <w:left w:val="none" w:sz="0" w:space="0" w:color="auto"/>
        <w:bottom w:val="none" w:sz="0" w:space="0" w:color="auto"/>
        <w:right w:val="none" w:sz="0" w:space="0" w:color="auto"/>
      </w:divBdr>
    </w:div>
    <w:div w:id="273052812">
      <w:bodyDiv w:val="1"/>
      <w:marLeft w:val="0"/>
      <w:marRight w:val="0"/>
      <w:marTop w:val="0"/>
      <w:marBottom w:val="0"/>
      <w:divBdr>
        <w:top w:val="none" w:sz="0" w:space="0" w:color="auto"/>
        <w:left w:val="none" w:sz="0" w:space="0" w:color="auto"/>
        <w:bottom w:val="none" w:sz="0" w:space="0" w:color="auto"/>
        <w:right w:val="none" w:sz="0" w:space="0" w:color="auto"/>
      </w:divBdr>
    </w:div>
    <w:div w:id="278032243">
      <w:bodyDiv w:val="1"/>
      <w:marLeft w:val="0"/>
      <w:marRight w:val="0"/>
      <w:marTop w:val="0"/>
      <w:marBottom w:val="0"/>
      <w:divBdr>
        <w:top w:val="none" w:sz="0" w:space="0" w:color="auto"/>
        <w:left w:val="none" w:sz="0" w:space="0" w:color="auto"/>
        <w:bottom w:val="none" w:sz="0" w:space="0" w:color="auto"/>
        <w:right w:val="none" w:sz="0" w:space="0" w:color="auto"/>
      </w:divBdr>
    </w:div>
    <w:div w:id="284042046">
      <w:bodyDiv w:val="1"/>
      <w:marLeft w:val="0"/>
      <w:marRight w:val="0"/>
      <w:marTop w:val="0"/>
      <w:marBottom w:val="0"/>
      <w:divBdr>
        <w:top w:val="none" w:sz="0" w:space="0" w:color="auto"/>
        <w:left w:val="none" w:sz="0" w:space="0" w:color="auto"/>
        <w:bottom w:val="none" w:sz="0" w:space="0" w:color="auto"/>
        <w:right w:val="none" w:sz="0" w:space="0" w:color="auto"/>
      </w:divBdr>
    </w:div>
    <w:div w:id="285698753">
      <w:bodyDiv w:val="1"/>
      <w:marLeft w:val="0"/>
      <w:marRight w:val="0"/>
      <w:marTop w:val="0"/>
      <w:marBottom w:val="0"/>
      <w:divBdr>
        <w:top w:val="none" w:sz="0" w:space="0" w:color="auto"/>
        <w:left w:val="none" w:sz="0" w:space="0" w:color="auto"/>
        <w:bottom w:val="none" w:sz="0" w:space="0" w:color="auto"/>
        <w:right w:val="none" w:sz="0" w:space="0" w:color="auto"/>
      </w:divBdr>
    </w:div>
    <w:div w:id="295643723">
      <w:marLeft w:val="0"/>
      <w:marRight w:val="0"/>
      <w:marTop w:val="0"/>
      <w:marBottom w:val="0"/>
      <w:divBdr>
        <w:top w:val="none" w:sz="0" w:space="0" w:color="auto"/>
        <w:left w:val="none" w:sz="0" w:space="0" w:color="auto"/>
        <w:bottom w:val="none" w:sz="0" w:space="0" w:color="auto"/>
        <w:right w:val="none" w:sz="0" w:space="0" w:color="auto"/>
      </w:divBdr>
    </w:div>
    <w:div w:id="298732663">
      <w:bodyDiv w:val="1"/>
      <w:marLeft w:val="0"/>
      <w:marRight w:val="0"/>
      <w:marTop w:val="0"/>
      <w:marBottom w:val="0"/>
      <w:divBdr>
        <w:top w:val="none" w:sz="0" w:space="0" w:color="auto"/>
        <w:left w:val="none" w:sz="0" w:space="0" w:color="auto"/>
        <w:bottom w:val="none" w:sz="0" w:space="0" w:color="auto"/>
        <w:right w:val="none" w:sz="0" w:space="0" w:color="auto"/>
      </w:divBdr>
    </w:div>
    <w:div w:id="316493648">
      <w:bodyDiv w:val="1"/>
      <w:marLeft w:val="0"/>
      <w:marRight w:val="0"/>
      <w:marTop w:val="0"/>
      <w:marBottom w:val="0"/>
      <w:divBdr>
        <w:top w:val="none" w:sz="0" w:space="0" w:color="auto"/>
        <w:left w:val="none" w:sz="0" w:space="0" w:color="auto"/>
        <w:bottom w:val="none" w:sz="0" w:space="0" w:color="auto"/>
        <w:right w:val="none" w:sz="0" w:space="0" w:color="auto"/>
      </w:divBdr>
    </w:div>
    <w:div w:id="316884731">
      <w:bodyDiv w:val="1"/>
      <w:marLeft w:val="0"/>
      <w:marRight w:val="0"/>
      <w:marTop w:val="0"/>
      <w:marBottom w:val="0"/>
      <w:divBdr>
        <w:top w:val="none" w:sz="0" w:space="0" w:color="auto"/>
        <w:left w:val="none" w:sz="0" w:space="0" w:color="auto"/>
        <w:bottom w:val="none" w:sz="0" w:space="0" w:color="auto"/>
        <w:right w:val="none" w:sz="0" w:space="0" w:color="auto"/>
      </w:divBdr>
    </w:div>
    <w:div w:id="317880768">
      <w:bodyDiv w:val="1"/>
      <w:marLeft w:val="0"/>
      <w:marRight w:val="0"/>
      <w:marTop w:val="0"/>
      <w:marBottom w:val="0"/>
      <w:divBdr>
        <w:top w:val="none" w:sz="0" w:space="0" w:color="auto"/>
        <w:left w:val="none" w:sz="0" w:space="0" w:color="auto"/>
        <w:bottom w:val="none" w:sz="0" w:space="0" w:color="auto"/>
        <w:right w:val="none" w:sz="0" w:space="0" w:color="auto"/>
      </w:divBdr>
    </w:div>
    <w:div w:id="320424515">
      <w:marLeft w:val="0"/>
      <w:marRight w:val="0"/>
      <w:marTop w:val="0"/>
      <w:marBottom w:val="0"/>
      <w:divBdr>
        <w:top w:val="none" w:sz="0" w:space="0" w:color="auto"/>
        <w:left w:val="none" w:sz="0" w:space="0" w:color="auto"/>
        <w:bottom w:val="none" w:sz="0" w:space="0" w:color="auto"/>
        <w:right w:val="none" w:sz="0" w:space="0" w:color="auto"/>
      </w:divBdr>
    </w:div>
    <w:div w:id="331109729">
      <w:marLeft w:val="0"/>
      <w:marRight w:val="0"/>
      <w:marTop w:val="0"/>
      <w:marBottom w:val="0"/>
      <w:divBdr>
        <w:top w:val="none" w:sz="0" w:space="0" w:color="auto"/>
        <w:left w:val="none" w:sz="0" w:space="0" w:color="auto"/>
        <w:bottom w:val="none" w:sz="0" w:space="0" w:color="auto"/>
        <w:right w:val="none" w:sz="0" w:space="0" w:color="auto"/>
      </w:divBdr>
    </w:div>
    <w:div w:id="345333354">
      <w:marLeft w:val="0"/>
      <w:marRight w:val="0"/>
      <w:marTop w:val="0"/>
      <w:marBottom w:val="0"/>
      <w:divBdr>
        <w:top w:val="none" w:sz="0" w:space="0" w:color="auto"/>
        <w:left w:val="none" w:sz="0" w:space="0" w:color="auto"/>
        <w:bottom w:val="none" w:sz="0" w:space="0" w:color="auto"/>
        <w:right w:val="none" w:sz="0" w:space="0" w:color="auto"/>
      </w:divBdr>
    </w:div>
    <w:div w:id="345911440">
      <w:bodyDiv w:val="1"/>
      <w:marLeft w:val="0"/>
      <w:marRight w:val="0"/>
      <w:marTop w:val="0"/>
      <w:marBottom w:val="0"/>
      <w:divBdr>
        <w:top w:val="none" w:sz="0" w:space="0" w:color="auto"/>
        <w:left w:val="none" w:sz="0" w:space="0" w:color="auto"/>
        <w:bottom w:val="none" w:sz="0" w:space="0" w:color="auto"/>
        <w:right w:val="none" w:sz="0" w:space="0" w:color="auto"/>
      </w:divBdr>
    </w:div>
    <w:div w:id="347944955">
      <w:bodyDiv w:val="1"/>
      <w:marLeft w:val="0"/>
      <w:marRight w:val="0"/>
      <w:marTop w:val="0"/>
      <w:marBottom w:val="0"/>
      <w:divBdr>
        <w:top w:val="none" w:sz="0" w:space="0" w:color="auto"/>
        <w:left w:val="none" w:sz="0" w:space="0" w:color="auto"/>
        <w:bottom w:val="none" w:sz="0" w:space="0" w:color="auto"/>
        <w:right w:val="none" w:sz="0" w:space="0" w:color="auto"/>
      </w:divBdr>
    </w:div>
    <w:div w:id="351076503">
      <w:marLeft w:val="0"/>
      <w:marRight w:val="0"/>
      <w:marTop w:val="0"/>
      <w:marBottom w:val="0"/>
      <w:divBdr>
        <w:top w:val="none" w:sz="0" w:space="0" w:color="auto"/>
        <w:left w:val="none" w:sz="0" w:space="0" w:color="auto"/>
        <w:bottom w:val="none" w:sz="0" w:space="0" w:color="auto"/>
        <w:right w:val="none" w:sz="0" w:space="0" w:color="auto"/>
      </w:divBdr>
    </w:div>
    <w:div w:id="355693800">
      <w:bodyDiv w:val="1"/>
      <w:marLeft w:val="0"/>
      <w:marRight w:val="0"/>
      <w:marTop w:val="0"/>
      <w:marBottom w:val="0"/>
      <w:divBdr>
        <w:top w:val="none" w:sz="0" w:space="0" w:color="auto"/>
        <w:left w:val="none" w:sz="0" w:space="0" w:color="auto"/>
        <w:bottom w:val="none" w:sz="0" w:space="0" w:color="auto"/>
        <w:right w:val="none" w:sz="0" w:space="0" w:color="auto"/>
      </w:divBdr>
    </w:div>
    <w:div w:id="360472551">
      <w:bodyDiv w:val="1"/>
      <w:marLeft w:val="0"/>
      <w:marRight w:val="0"/>
      <w:marTop w:val="0"/>
      <w:marBottom w:val="0"/>
      <w:divBdr>
        <w:top w:val="none" w:sz="0" w:space="0" w:color="auto"/>
        <w:left w:val="none" w:sz="0" w:space="0" w:color="auto"/>
        <w:bottom w:val="none" w:sz="0" w:space="0" w:color="auto"/>
        <w:right w:val="none" w:sz="0" w:space="0" w:color="auto"/>
      </w:divBdr>
    </w:div>
    <w:div w:id="364867969">
      <w:bodyDiv w:val="1"/>
      <w:marLeft w:val="0"/>
      <w:marRight w:val="0"/>
      <w:marTop w:val="0"/>
      <w:marBottom w:val="0"/>
      <w:divBdr>
        <w:top w:val="none" w:sz="0" w:space="0" w:color="auto"/>
        <w:left w:val="none" w:sz="0" w:space="0" w:color="auto"/>
        <w:bottom w:val="none" w:sz="0" w:space="0" w:color="auto"/>
        <w:right w:val="none" w:sz="0" w:space="0" w:color="auto"/>
      </w:divBdr>
    </w:div>
    <w:div w:id="376854578">
      <w:bodyDiv w:val="1"/>
      <w:marLeft w:val="0"/>
      <w:marRight w:val="0"/>
      <w:marTop w:val="0"/>
      <w:marBottom w:val="0"/>
      <w:divBdr>
        <w:top w:val="none" w:sz="0" w:space="0" w:color="auto"/>
        <w:left w:val="none" w:sz="0" w:space="0" w:color="auto"/>
        <w:bottom w:val="none" w:sz="0" w:space="0" w:color="auto"/>
        <w:right w:val="none" w:sz="0" w:space="0" w:color="auto"/>
      </w:divBdr>
    </w:div>
    <w:div w:id="383870387">
      <w:marLeft w:val="0"/>
      <w:marRight w:val="0"/>
      <w:marTop w:val="0"/>
      <w:marBottom w:val="0"/>
      <w:divBdr>
        <w:top w:val="none" w:sz="0" w:space="0" w:color="auto"/>
        <w:left w:val="none" w:sz="0" w:space="0" w:color="auto"/>
        <w:bottom w:val="none" w:sz="0" w:space="0" w:color="auto"/>
        <w:right w:val="none" w:sz="0" w:space="0" w:color="auto"/>
      </w:divBdr>
    </w:div>
    <w:div w:id="388647040">
      <w:bodyDiv w:val="1"/>
      <w:marLeft w:val="0"/>
      <w:marRight w:val="0"/>
      <w:marTop w:val="0"/>
      <w:marBottom w:val="0"/>
      <w:divBdr>
        <w:top w:val="none" w:sz="0" w:space="0" w:color="auto"/>
        <w:left w:val="none" w:sz="0" w:space="0" w:color="auto"/>
        <w:bottom w:val="none" w:sz="0" w:space="0" w:color="auto"/>
        <w:right w:val="none" w:sz="0" w:space="0" w:color="auto"/>
      </w:divBdr>
    </w:div>
    <w:div w:id="391389940">
      <w:marLeft w:val="0"/>
      <w:marRight w:val="0"/>
      <w:marTop w:val="0"/>
      <w:marBottom w:val="0"/>
      <w:divBdr>
        <w:top w:val="none" w:sz="0" w:space="0" w:color="auto"/>
        <w:left w:val="none" w:sz="0" w:space="0" w:color="auto"/>
        <w:bottom w:val="none" w:sz="0" w:space="0" w:color="auto"/>
        <w:right w:val="none" w:sz="0" w:space="0" w:color="auto"/>
      </w:divBdr>
    </w:div>
    <w:div w:id="398944614">
      <w:bodyDiv w:val="1"/>
      <w:marLeft w:val="0"/>
      <w:marRight w:val="0"/>
      <w:marTop w:val="0"/>
      <w:marBottom w:val="0"/>
      <w:divBdr>
        <w:top w:val="none" w:sz="0" w:space="0" w:color="auto"/>
        <w:left w:val="none" w:sz="0" w:space="0" w:color="auto"/>
        <w:bottom w:val="none" w:sz="0" w:space="0" w:color="auto"/>
        <w:right w:val="none" w:sz="0" w:space="0" w:color="auto"/>
      </w:divBdr>
    </w:div>
    <w:div w:id="405616591">
      <w:bodyDiv w:val="1"/>
      <w:marLeft w:val="0"/>
      <w:marRight w:val="0"/>
      <w:marTop w:val="0"/>
      <w:marBottom w:val="0"/>
      <w:divBdr>
        <w:top w:val="none" w:sz="0" w:space="0" w:color="auto"/>
        <w:left w:val="none" w:sz="0" w:space="0" w:color="auto"/>
        <w:bottom w:val="none" w:sz="0" w:space="0" w:color="auto"/>
        <w:right w:val="none" w:sz="0" w:space="0" w:color="auto"/>
      </w:divBdr>
    </w:div>
    <w:div w:id="409617423">
      <w:bodyDiv w:val="1"/>
      <w:marLeft w:val="0"/>
      <w:marRight w:val="0"/>
      <w:marTop w:val="0"/>
      <w:marBottom w:val="0"/>
      <w:divBdr>
        <w:top w:val="none" w:sz="0" w:space="0" w:color="auto"/>
        <w:left w:val="none" w:sz="0" w:space="0" w:color="auto"/>
        <w:bottom w:val="none" w:sz="0" w:space="0" w:color="auto"/>
        <w:right w:val="none" w:sz="0" w:space="0" w:color="auto"/>
      </w:divBdr>
    </w:div>
    <w:div w:id="410394206">
      <w:bodyDiv w:val="1"/>
      <w:marLeft w:val="0"/>
      <w:marRight w:val="0"/>
      <w:marTop w:val="0"/>
      <w:marBottom w:val="0"/>
      <w:divBdr>
        <w:top w:val="none" w:sz="0" w:space="0" w:color="auto"/>
        <w:left w:val="none" w:sz="0" w:space="0" w:color="auto"/>
        <w:bottom w:val="none" w:sz="0" w:space="0" w:color="auto"/>
        <w:right w:val="none" w:sz="0" w:space="0" w:color="auto"/>
      </w:divBdr>
    </w:div>
    <w:div w:id="411391343">
      <w:bodyDiv w:val="1"/>
      <w:marLeft w:val="0"/>
      <w:marRight w:val="0"/>
      <w:marTop w:val="0"/>
      <w:marBottom w:val="0"/>
      <w:divBdr>
        <w:top w:val="none" w:sz="0" w:space="0" w:color="auto"/>
        <w:left w:val="none" w:sz="0" w:space="0" w:color="auto"/>
        <w:bottom w:val="none" w:sz="0" w:space="0" w:color="auto"/>
        <w:right w:val="none" w:sz="0" w:space="0" w:color="auto"/>
      </w:divBdr>
    </w:div>
    <w:div w:id="414519149">
      <w:marLeft w:val="0"/>
      <w:marRight w:val="0"/>
      <w:marTop w:val="0"/>
      <w:marBottom w:val="0"/>
      <w:divBdr>
        <w:top w:val="none" w:sz="0" w:space="0" w:color="auto"/>
        <w:left w:val="none" w:sz="0" w:space="0" w:color="auto"/>
        <w:bottom w:val="none" w:sz="0" w:space="0" w:color="auto"/>
        <w:right w:val="none" w:sz="0" w:space="0" w:color="auto"/>
      </w:divBdr>
    </w:div>
    <w:div w:id="425688447">
      <w:bodyDiv w:val="1"/>
      <w:marLeft w:val="0"/>
      <w:marRight w:val="0"/>
      <w:marTop w:val="0"/>
      <w:marBottom w:val="0"/>
      <w:divBdr>
        <w:top w:val="none" w:sz="0" w:space="0" w:color="auto"/>
        <w:left w:val="none" w:sz="0" w:space="0" w:color="auto"/>
        <w:bottom w:val="none" w:sz="0" w:space="0" w:color="auto"/>
        <w:right w:val="none" w:sz="0" w:space="0" w:color="auto"/>
      </w:divBdr>
    </w:div>
    <w:div w:id="432866101">
      <w:marLeft w:val="0"/>
      <w:marRight w:val="0"/>
      <w:marTop w:val="0"/>
      <w:marBottom w:val="0"/>
      <w:divBdr>
        <w:top w:val="none" w:sz="0" w:space="0" w:color="auto"/>
        <w:left w:val="none" w:sz="0" w:space="0" w:color="auto"/>
        <w:bottom w:val="none" w:sz="0" w:space="0" w:color="auto"/>
        <w:right w:val="none" w:sz="0" w:space="0" w:color="auto"/>
      </w:divBdr>
    </w:div>
    <w:div w:id="436632393">
      <w:bodyDiv w:val="1"/>
      <w:marLeft w:val="0"/>
      <w:marRight w:val="0"/>
      <w:marTop w:val="0"/>
      <w:marBottom w:val="0"/>
      <w:divBdr>
        <w:top w:val="none" w:sz="0" w:space="0" w:color="auto"/>
        <w:left w:val="none" w:sz="0" w:space="0" w:color="auto"/>
        <w:bottom w:val="none" w:sz="0" w:space="0" w:color="auto"/>
        <w:right w:val="none" w:sz="0" w:space="0" w:color="auto"/>
      </w:divBdr>
    </w:div>
    <w:div w:id="438599189">
      <w:bodyDiv w:val="1"/>
      <w:marLeft w:val="0"/>
      <w:marRight w:val="0"/>
      <w:marTop w:val="0"/>
      <w:marBottom w:val="0"/>
      <w:divBdr>
        <w:top w:val="none" w:sz="0" w:space="0" w:color="auto"/>
        <w:left w:val="none" w:sz="0" w:space="0" w:color="auto"/>
        <w:bottom w:val="none" w:sz="0" w:space="0" w:color="auto"/>
        <w:right w:val="none" w:sz="0" w:space="0" w:color="auto"/>
      </w:divBdr>
    </w:div>
    <w:div w:id="445655850">
      <w:bodyDiv w:val="1"/>
      <w:marLeft w:val="0"/>
      <w:marRight w:val="0"/>
      <w:marTop w:val="0"/>
      <w:marBottom w:val="0"/>
      <w:divBdr>
        <w:top w:val="none" w:sz="0" w:space="0" w:color="auto"/>
        <w:left w:val="none" w:sz="0" w:space="0" w:color="auto"/>
        <w:bottom w:val="none" w:sz="0" w:space="0" w:color="auto"/>
        <w:right w:val="none" w:sz="0" w:space="0" w:color="auto"/>
      </w:divBdr>
    </w:div>
    <w:div w:id="446585793">
      <w:bodyDiv w:val="1"/>
      <w:marLeft w:val="0"/>
      <w:marRight w:val="0"/>
      <w:marTop w:val="0"/>
      <w:marBottom w:val="0"/>
      <w:divBdr>
        <w:top w:val="none" w:sz="0" w:space="0" w:color="auto"/>
        <w:left w:val="none" w:sz="0" w:space="0" w:color="auto"/>
        <w:bottom w:val="none" w:sz="0" w:space="0" w:color="auto"/>
        <w:right w:val="none" w:sz="0" w:space="0" w:color="auto"/>
      </w:divBdr>
    </w:div>
    <w:div w:id="455031933">
      <w:marLeft w:val="0"/>
      <w:marRight w:val="0"/>
      <w:marTop w:val="0"/>
      <w:marBottom w:val="0"/>
      <w:divBdr>
        <w:top w:val="none" w:sz="0" w:space="0" w:color="auto"/>
        <w:left w:val="none" w:sz="0" w:space="0" w:color="auto"/>
        <w:bottom w:val="none" w:sz="0" w:space="0" w:color="auto"/>
        <w:right w:val="none" w:sz="0" w:space="0" w:color="auto"/>
      </w:divBdr>
    </w:div>
    <w:div w:id="455294734">
      <w:bodyDiv w:val="1"/>
      <w:marLeft w:val="0"/>
      <w:marRight w:val="0"/>
      <w:marTop w:val="0"/>
      <w:marBottom w:val="0"/>
      <w:divBdr>
        <w:top w:val="none" w:sz="0" w:space="0" w:color="auto"/>
        <w:left w:val="none" w:sz="0" w:space="0" w:color="auto"/>
        <w:bottom w:val="none" w:sz="0" w:space="0" w:color="auto"/>
        <w:right w:val="none" w:sz="0" w:space="0" w:color="auto"/>
      </w:divBdr>
    </w:div>
    <w:div w:id="458451866">
      <w:bodyDiv w:val="1"/>
      <w:marLeft w:val="0"/>
      <w:marRight w:val="0"/>
      <w:marTop w:val="0"/>
      <w:marBottom w:val="0"/>
      <w:divBdr>
        <w:top w:val="none" w:sz="0" w:space="0" w:color="auto"/>
        <w:left w:val="none" w:sz="0" w:space="0" w:color="auto"/>
        <w:bottom w:val="none" w:sz="0" w:space="0" w:color="auto"/>
        <w:right w:val="none" w:sz="0" w:space="0" w:color="auto"/>
      </w:divBdr>
    </w:div>
    <w:div w:id="460195354">
      <w:bodyDiv w:val="1"/>
      <w:marLeft w:val="0"/>
      <w:marRight w:val="0"/>
      <w:marTop w:val="0"/>
      <w:marBottom w:val="0"/>
      <w:divBdr>
        <w:top w:val="none" w:sz="0" w:space="0" w:color="auto"/>
        <w:left w:val="none" w:sz="0" w:space="0" w:color="auto"/>
        <w:bottom w:val="none" w:sz="0" w:space="0" w:color="auto"/>
        <w:right w:val="none" w:sz="0" w:space="0" w:color="auto"/>
      </w:divBdr>
    </w:div>
    <w:div w:id="462429057">
      <w:bodyDiv w:val="1"/>
      <w:marLeft w:val="0"/>
      <w:marRight w:val="0"/>
      <w:marTop w:val="0"/>
      <w:marBottom w:val="0"/>
      <w:divBdr>
        <w:top w:val="none" w:sz="0" w:space="0" w:color="auto"/>
        <w:left w:val="none" w:sz="0" w:space="0" w:color="auto"/>
        <w:bottom w:val="none" w:sz="0" w:space="0" w:color="auto"/>
        <w:right w:val="none" w:sz="0" w:space="0" w:color="auto"/>
      </w:divBdr>
    </w:div>
    <w:div w:id="466822062">
      <w:bodyDiv w:val="1"/>
      <w:marLeft w:val="0"/>
      <w:marRight w:val="0"/>
      <w:marTop w:val="0"/>
      <w:marBottom w:val="0"/>
      <w:divBdr>
        <w:top w:val="none" w:sz="0" w:space="0" w:color="auto"/>
        <w:left w:val="none" w:sz="0" w:space="0" w:color="auto"/>
        <w:bottom w:val="none" w:sz="0" w:space="0" w:color="auto"/>
        <w:right w:val="none" w:sz="0" w:space="0" w:color="auto"/>
      </w:divBdr>
    </w:div>
    <w:div w:id="472143706">
      <w:bodyDiv w:val="1"/>
      <w:marLeft w:val="0"/>
      <w:marRight w:val="0"/>
      <w:marTop w:val="0"/>
      <w:marBottom w:val="0"/>
      <w:divBdr>
        <w:top w:val="none" w:sz="0" w:space="0" w:color="auto"/>
        <w:left w:val="none" w:sz="0" w:space="0" w:color="auto"/>
        <w:bottom w:val="none" w:sz="0" w:space="0" w:color="auto"/>
        <w:right w:val="none" w:sz="0" w:space="0" w:color="auto"/>
      </w:divBdr>
    </w:div>
    <w:div w:id="478428396">
      <w:bodyDiv w:val="1"/>
      <w:marLeft w:val="0"/>
      <w:marRight w:val="0"/>
      <w:marTop w:val="0"/>
      <w:marBottom w:val="0"/>
      <w:divBdr>
        <w:top w:val="none" w:sz="0" w:space="0" w:color="auto"/>
        <w:left w:val="none" w:sz="0" w:space="0" w:color="auto"/>
        <w:bottom w:val="none" w:sz="0" w:space="0" w:color="auto"/>
        <w:right w:val="none" w:sz="0" w:space="0" w:color="auto"/>
      </w:divBdr>
    </w:div>
    <w:div w:id="479882324">
      <w:bodyDiv w:val="1"/>
      <w:marLeft w:val="0"/>
      <w:marRight w:val="0"/>
      <w:marTop w:val="0"/>
      <w:marBottom w:val="0"/>
      <w:divBdr>
        <w:top w:val="none" w:sz="0" w:space="0" w:color="auto"/>
        <w:left w:val="none" w:sz="0" w:space="0" w:color="auto"/>
        <w:bottom w:val="none" w:sz="0" w:space="0" w:color="auto"/>
        <w:right w:val="none" w:sz="0" w:space="0" w:color="auto"/>
      </w:divBdr>
    </w:div>
    <w:div w:id="485434873">
      <w:bodyDiv w:val="1"/>
      <w:marLeft w:val="0"/>
      <w:marRight w:val="0"/>
      <w:marTop w:val="0"/>
      <w:marBottom w:val="0"/>
      <w:divBdr>
        <w:top w:val="none" w:sz="0" w:space="0" w:color="auto"/>
        <w:left w:val="none" w:sz="0" w:space="0" w:color="auto"/>
        <w:bottom w:val="none" w:sz="0" w:space="0" w:color="auto"/>
        <w:right w:val="none" w:sz="0" w:space="0" w:color="auto"/>
      </w:divBdr>
    </w:div>
    <w:div w:id="490678481">
      <w:marLeft w:val="0"/>
      <w:marRight w:val="0"/>
      <w:marTop w:val="0"/>
      <w:marBottom w:val="0"/>
      <w:divBdr>
        <w:top w:val="none" w:sz="0" w:space="0" w:color="auto"/>
        <w:left w:val="none" w:sz="0" w:space="0" w:color="auto"/>
        <w:bottom w:val="none" w:sz="0" w:space="0" w:color="auto"/>
        <w:right w:val="none" w:sz="0" w:space="0" w:color="auto"/>
      </w:divBdr>
    </w:div>
    <w:div w:id="491288986">
      <w:bodyDiv w:val="1"/>
      <w:marLeft w:val="0"/>
      <w:marRight w:val="0"/>
      <w:marTop w:val="0"/>
      <w:marBottom w:val="0"/>
      <w:divBdr>
        <w:top w:val="none" w:sz="0" w:space="0" w:color="auto"/>
        <w:left w:val="none" w:sz="0" w:space="0" w:color="auto"/>
        <w:bottom w:val="none" w:sz="0" w:space="0" w:color="auto"/>
        <w:right w:val="none" w:sz="0" w:space="0" w:color="auto"/>
      </w:divBdr>
    </w:div>
    <w:div w:id="492989497">
      <w:bodyDiv w:val="1"/>
      <w:marLeft w:val="0"/>
      <w:marRight w:val="0"/>
      <w:marTop w:val="0"/>
      <w:marBottom w:val="0"/>
      <w:divBdr>
        <w:top w:val="none" w:sz="0" w:space="0" w:color="auto"/>
        <w:left w:val="none" w:sz="0" w:space="0" w:color="auto"/>
        <w:bottom w:val="none" w:sz="0" w:space="0" w:color="auto"/>
        <w:right w:val="none" w:sz="0" w:space="0" w:color="auto"/>
      </w:divBdr>
    </w:div>
    <w:div w:id="500000817">
      <w:bodyDiv w:val="1"/>
      <w:marLeft w:val="0"/>
      <w:marRight w:val="0"/>
      <w:marTop w:val="0"/>
      <w:marBottom w:val="0"/>
      <w:divBdr>
        <w:top w:val="none" w:sz="0" w:space="0" w:color="auto"/>
        <w:left w:val="none" w:sz="0" w:space="0" w:color="auto"/>
        <w:bottom w:val="none" w:sz="0" w:space="0" w:color="auto"/>
        <w:right w:val="none" w:sz="0" w:space="0" w:color="auto"/>
      </w:divBdr>
    </w:div>
    <w:div w:id="502741631">
      <w:bodyDiv w:val="1"/>
      <w:marLeft w:val="0"/>
      <w:marRight w:val="0"/>
      <w:marTop w:val="0"/>
      <w:marBottom w:val="0"/>
      <w:divBdr>
        <w:top w:val="none" w:sz="0" w:space="0" w:color="auto"/>
        <w:left w:val="none" w:sz="0" w:space="0" w:color="auto"/>
        <w:bottom w:val="none" w:sz="0" w:space="0" w:color="auto"/>
        <w:right w:val="none" w:sz="0" w:space="0" w:color="auto"/>
      </w:divBdr>
    </w:div>
    <w:div w:id="510949554">
      <w:bodyDiv w:val="1"/>
      <w:marLeft w:val="0"/>
      <w:marRight w:val="0"/>
      <w:marTop w:val="0"/>
      <w:marBottom w:val="0"/>
      <w:divBdr>
        <w:top w:val="none" w:sz="0" w:space="0" w:color="auto"/>
        <w:left w:val="none" w:sz="0" w:space="0" w:color="auto"/>
        <w:bottom w:val="none" w:sz="0" w:space="0" w:color="auto"/>
        <w:right w:val="none" w:sz="0" w:space="0" w:color="auto"/>
      </w:divBdr>
    </w:div>
    <w:div w:id="514270856">
      <w:bodyDiv w:val="1"/>
      <w:marLeft w:val="0"/>
      <w:marRight w:val="0"/>
      <w:marTop w:val="0"/>
      <w:marBottom w:val="0"/>
      <w:divBdr>
        <w:top w:val="none" w:sz="0" w:space="0" w:color="auto"/>
        <w:left w:val="none" w:sz="0" w:space="0" w:color="auto"/>
        <w:bottom w:val="none" w:sz="0" w:space="0" w:color="auto"/>
        <w:right w:val="none" w:sz="0" w:space="0" w:color="auto"/>
      </w:divBdr>
    </w:div>
    <w:div w:id="528447504">
      <w:bodyDiv w:val="1"/>
      <w:marLeft w:val="0"/>
      <w:marRight w:val="0"/>
      <w:marTop w:val="0"/>
      <w:marBottom w:val="0"/>
      <w:divBdr>
        <w:top w:val="none" w:sz="0" w:space="0" w:color="auto"/>
        <w:left w:val="none" w:sz="0" w:space="0" w:color="auto"/>
        <w:bottom w:val="none" w:sz="0" w:space="0" w:color="auto"/>
        <w:right w:val="none" w:sz="0" w:space="0" w:color="auto"/>
      </w:divBdr>
    </w:div>
    <w:div w:id="529221525">
      <w:marLeft w:val="0"/>
      <w:marRight w:val="0"/>
      <w:marTop w:val="0"/>
      <w:marBottom w:val="0"/>
      <w:divBdr>
        <w:top w:val="none" w:sz="0" w:space="0" w:color="auto"/>
        <w:left w:val="none" w:sz="0" w:space="0" w:color="auto"/>
        <w:bottom w:val="none" w:sz="0" w:space="0" w:color="auto"/>
        <w:right w:val="none" w:sz="0" w:space="0" w:color="auto"/>
      </w:divBdr>
    </w:div>
    <w:div w:id="547449347">
      <w:bodyDiv w:val="1"/>
      <w:marLeft w:val="0"/>
      <w:marRight w:val="0"/>
      <w:marTop w:val="0"/>
      <w:marBottom w:val="0"/>
      <w:divBdr>
        <w:top w:val="none" w:sz="0" w:space="0" w:color="auto"/>
        <w:left w:val="none" w:sz="0" w:space="0" w:color="auto"/>
        <w:bottom w:val="none" w:sz="0" w:space="0" w:color="auto"/>
        <w:right w:val="none" w:sz="0" w:space="0" w:color="auto"/>
      </w:divBdr>
    </w:div>
    <w:div w:id="551965333">
      <w:bodyDiv w:val="1"/>
      <w:marLeft w:val="0"/>
      <w:marRight w:val="0"/>
      <w:marTop w:val="0"/>
      <w:marBottom w:val="0"/>
      <w:divBdr>
        <w:top w:val="none" w:sz="0" w:space="0" w:color="auto"/>
        <w:left w:val="none" w:sz="0" w:space="0" w:color="auto"/>
        <w:bottom w:val="none" w:sz="0" w:space="0" w:color="auto"/>
        <w:right w:val="none" w:sz="0" w:space="0" w:color="auto"/>
      </w:divBdr>
    </w:div>
    <w:div w:id="552885956">
      <w:bodyDiv w:val="1"/>
      <w:marLeft w:val="0"/>
      <w:marRight w:val="0"/>
      <w:marTop w:val="0"/>
      <w:marBottom w:val="0"/>
      <w:divBdr>
        <w:top w:val="none" w:sz="0" w:space="0" w:color="auto"/>
        <w:left w:val="none" w:sz="0" w:space="0" w:color="auto"/>
        <w:bottom w:val="none" w:sz="0" w:space="0" w:color="auto"/>
        <w:right w:val="none" w:sz="0" w:space="0" w:color="auto"/>
      </w:divBdr>
    </w:div>
    <w:div w:id="559631418">
      <w:bodyDiv w:val="1"/>
      <w:marLeft w:val="0"/>
      <w:marRight w:val="0"/>
      <w:marTop w:val="0"/>
      <w:marBottom w:val="0"/>
      <w:divBdr>
        <w:top w:val="none" w:sz="0" w:space="0" w:color="auto"/>
        <w:left w:val="none" w:sz="0" w:space="0" w:color="auto"/>
        <w:bottom w:val="none" w:sz="0" w:space="0" w:color="auto"/>
        <w:right w:val="none" w:sz="0" w:space="0" w:color="auto"/>
      </w:divBdr>
    </w:div>
    <w:div w:id="561215599">
      <w:bodyDiv w:val="1"/>
      <w:marLeft w:val="0"/>
      <w:marRight w:val="0"/>
      <w:marTop w:val="0"/>
      <w:marBottom w:val="0"/>
      <w:divBdr>
        <w:top w:val="none" w:sz="0" w:space="0" w:color="auto"/>
        <w:left w:val="none" w:sz="0" w:space="0" w:color="auto"/>
        <w:bottom w:val="none" w:sz="0" w:space="0" w:color="auto"/>
        <w:right w:val="none" w:sz="0" w:space="0" w:color="auto"/>
      </w:divBdr>
    </w:div>
    <w:div w:id="564730441">
      <w:bodyDiv w:val="1"/>
      <w:marLeft w:val="0"/>
      <w:marRight w:val="0"/>
      <w:marTop w:val="0"/>
      <w:marBottom w:val="0"/>
      <w:divBdr>
        <w:top w:val="none" w:sz="0" w:space="0" w:color="auto"/>
        <w:left w:val="none" w:sz="0" w:space="0" w:color="auto"/>
        <w:bottom w:val="none" w:sz="0" w:space="0" w:color="auto"/>
        <w:right w:val="none" w:sz="0" w:space="0" w:color="auto"/>
      </w:divBdr>
    </w:div>
    <w:div w:id="570195778">
      <w:bodyDiv w:val="1"/>
      <w:marLeft w:val="0"/>
      <w:marRight w:val="0"/>
      <w:marTop w:val="0"/>
      <w:marBottom w:val="0"/>
      <w:divBdr>
        <w:top w:val="none" w:sz="0" w:space="0" w:color="auto"/>
        <w:left w:val="none" w:sz="0" w:space="0" w:color="auto"/>
        <w:bottom w:val="none" w:sz="0" w:space="0" w:color="auto"/>
        <w:right w:val="none" w:sz="0" w:space="0" w:color="auto"/>
      </w:divBdr>
    </w:div>
    <w:div w:id="570694118">
      <w:bodyDiv w:val="1"/>
      <w:marLeft w:val="0"/>
      <w:marRight w:val="0"/>
      <w:marTop w:val="0"/>
      <w:marBottom w:val="0"/>
      <w:divBdr>
        <w:top w:val="none" w:sz="0" w:space="0" w:color="auto"/>
        <w:left w:val="none" w:sz="0" w:space="0" w:color="auto"/>
        <w:bottom w:val="none" w:sz="0" w:space="0" w:color="auto"/>
        <w:right w:val="none" w:sz="0" w:space="0" w:color="auto"/>
      </w:divBdr>
    </w:div>
    <w:div w:id="572010457">
      <w:marLeft w:val="0"/>
      <w:marRight w:val="0"/>
      <w:marTop w:val="0"/>
      <w:marBottom w:val="0"/>
      <w:divBdr>
        <w:top w:val="none" w:sz="0" w:space="0" w:color="auto"/>
        <w:left w:val="none" w:sz="0" w:space="0" w:color="auto"/>
        <w:bottom w:val="none" w:sz="0" w:space="0" w:color="auto"/>
        <w:right w:val="none" w:sz="0" w:space="0" w:color="auto"/>
      </w:divBdr>
    </w:div>
    <w:div w:id="588002174">
      <w:bodyDiv w:val="1"/>
      <w:marLeft w:val="0"/>
      <w:marRight w:val="0"/>
      <w:marTop w:val="0"/>
      <w:marBottom w:val="0"/>
      <w:divBdr>
        <w:top w:val="none" w:sz="0" w:space="0" w:color="auto"/>
        <w:left w:val="none" w:sz="0" w:space="0" w:color="auto"/>
        <w:bottom w:val="none" w:sz="0" w:space="0" w:color="auto"/>
        <w:right w:val="none" w:sz="0" w:space="0" w:color="auto"/>
      </w:divBdr>
    </w:div>
    <w:div w:id="597446085">
      <w:marLeft w:val="0"/>
      <w:marRight w:val="0"/>
      <w:marTop w:val="0"/>
      <w:marBottom w:val="0"/>
      <w:divBdr>
        <w:top w:val="none" w:sz="0" w:space="0" w:color="auto"/>
        <w:left w:val="none" w:sz="0" w:space="0" w:color="auto"/>
        <w:bottom w:val="none" w:sz="0" w:space="0" w:color="auto"/>
        <w:right w:val="none" w:sz="0" w:space="0" w:color="auto"/>
      </w:divBdr>
    </w:div>
    <w:div w:id="598686287">
      <w:bodyDiv w:val="1"/>
      <w:marLeft w:val="0"/>
      <w:marRight w:val="0"/>
      <w:marTop w:val="0"/>
      <w:marBottom w:val="0"/>
      <w:divBdr>
        <w:top w:val="none" w:sz="0" w:space="0" w:color="auto"/>
        <w:left w:val="none" w:sz="0" w:space="0" w:color="auto"/>
        <w:bottom w:val="none" w:sz="0" w:space="0" w:color="auto"/>
        <w:right w:val="none" w:sz="0" w:space="0" w:color="auto"/>
      </w:divBdr>
    </w:div>
    <w:div w:id="599682843">
      <w:bodyDiv w:val="1"/>
      <w:marLeft w:val="0"/>
      <w:marRight w:val="0"/>
      <w:marTop w:val="0"/>
      <w:marBottom w:val="0"/>
      <w:divBdr>
        <w:top w:val="none" w:sz="0" w:space="0" w:color="auto"/>
        <w:left w:val="none" w:sz="0" w:space="0" w:color="auto"/>
        <w:bottom w:val="none" w:sz="0" w:space="0" w:color="auto"/>
        <w:right w:val="none" w:sz="0" w:space="0" w:color="auto"/>
      </w:divBdr>
    </w:div>
    <w:div w:id="615479434">
      <w:marLeft w:val="0"/>
      <w:marRight w:val="0"/>
      <w:marTop w:val="0"/>
      <w:marBottom w:val="0"/>
      <w:divBdr>
        <w:top w:val="none" w:sz="0" w:space="0" w:color="auto"/>
        <w:left w:val="none" w:sz="0" w:space="0" w:color="auto"/>
        <w:bottom w:val="none" w:sz="0" w:space="0" w:color="auto"/>
        <w:right w:val="none" w:sz="0" w:space="0" w:color="auto"/>
      </w:divBdr>
    </w:div>
    <w:div w:id="623124664">
      <w:bodyDiv w:val="1"/>
      <w:marLeft w:val="0"/>
      <w:marRight w:val="0"/>
      <w:marTop w:val="0"/>
      <w:marBottom w:val="0"/>
      <w:divBdr>
        <w:top w:val="none" w:sz="0" w:space="0" w:color="auto"/>
        <w:left w:val="none" w:sz="0" w:space="0" w:color="auto"/>
        <w:bottom w:val="none" w:sz="0" w:space="0" w:color="auto"/>
        <w:right w:val="none" w:sz="0" w:space="0" w:color="auto"/>
      </w:divBdr>
    </w:div>
    <w:div w:id="623996843">
      <w:bodyDiv w:val="1"/>
      <w:marLeft w:val="0"/>
      <w:marRight w:val="0"/>
      <w:marTop w:val="0"/>
      <w:marBottom w:val="0"/>
      <w:divBdr>
        <w:top w:val="none" w:sz="0" w:space="0" w:color="auto"/>
        <w:left w:val="none" w:sz="0" w:space="0" w:color="auto"/>
        <w:bottom w:val="none" w:sz="0" w:space="0" w:color="auto"/>
        <w:right w:val="none" w:sz="0" w:space="0" w:color="auto"/>
      </w:divBdr>
    </w:div>
    <w:div w:id="634137969">
      <w:marLeft w:val="0"/>
      <w:marRight w:val="0"/>
      <w:marTop w:val="0"/>
      <w:marBottom w:val="0"/>
      <w:divBdr>
        <w:top w:val="none" w:sz="0" w:space="0" w:color="auto"/>
        <w:left w:val="none" w:sz="0" w:space="0" w:color="auto"/>
        <w:bottom w:val="none" w:sz="0" w:space="0" w:color="auto"/>
        <w:right w:val="none" w:sz="0" w:space="0" w:color="auto"/>
      </w:divBdr>
    </w:div>
    <w:div w:id="655844710">
      <w:bodyDiv w:val="1"/>
      <w:marLeft w:val="0"/>
      <w:marRight w:val="0"/>
      <w:marTop w:val="0"/>
      <w:marBottom w:val="0"/>
      <w:divBdr>
        <w:top w:val="none" w:sz="0" w:space="0" w:color="auto"/>
        <w:left w:val="none" w:sz="0" w:space="0" w:color="auto"/>
        <w:bottom w:val="none" w:sz="0" w:space="0" w:color="auto"/>
        <w:right w:val="none" w:sz="0" w:space="0" w:color="auto"/>
      </w:divBdr>
    </w:div>
    <w:div w:id="659308125">
      <w:marLeft w:val="0"/>
      <w:marRight w:val="0"/>
      <w:marTop w:val="0"/>
      <w:marBottom w:val="0"/>
      <w:divBdr>
        <w:top w:val="none" w:sz="0" w:space="0" w:color="auto"/>
        <w:left w:val="none" w:sz="0" w:space="0" w:color="auto"/>
        <w:bottom w:val="none" w:sz="0" w:space="0" w:color="auto"/>
        <w:right w:val="none" w:sz="0" w:space="0" w:color="auto"/>
      </w:divBdr>
    </w:div>
    <w:div w:id="665984177">
      <w:bodyDiv w:val="1"/>
      <w:marLeft w:val="0"/>
      <w:marRight w:val="0"/>
      <w:marTop w:val="0"/>
      <w:marBottom w:val="0"/>
      <w:divBdr>
        <w:top w:val="none" w:sz="0" w:space="0" w:color="auto"/>
        <w:left w:val="none" w:sz="0" w:space="0" w:color="auto"/>
        <w:bottom w:val="none" w:sz="0" w:space="0" w:color="auto"/>
        <w:right w:val="none" w:sz="0" w:space="0" w:color="auto"/>
      </w:divBdr>
    </w:div>
    <w:div w:id="683824385">
      <w:bodyDiv w:val="1"/>
      <w:marLeft w:val="0"/>
      <w:marRight w:val="0"/>
      <w:marTop w:val="0"/>
      <w:marBottom w:val="0"/>
      <w:divBdr>
        <w:top w:val="none" w:sz="0" w:space="0" w:color="auto"/>
        <w:left w:val="none" w:sz="0" w:space="0" w:color="auto"/>
        <w:bottom w:val="none" w:sz="0" w:space="0" w:color="auto"/>
        <w:right w:val="none" w:sz="0" w:space="0" w:color="auto"/>
      </w:divBdr>
    </w:div>
    <w:div w:id="684864829">
      <w:bodyDiv w:val="1"/>
      <w:marLeft w:val="0"/>
      <w:marRight w:val="0"/>
      <w:marTop w:val="0"/>
      <w:marBottom w:val="0"/>
      <w:divBdr>
        <w:top w:val="none" w:sz="0" w:space="0" w:color="auto"/>
        <w:left w:val="none" w:sz="0" w:space="0" w:color="auto"/>
        <w:bottom w:val="none" w:sz="0" w:space="0" w:color="auto"/>
        <w:right w:val="none" w:sz="0" w:space="0" w:color="auto"/>
      </w:divBdr>
    </w:div>
    <w:div w:id="690111192">
      <w:marLeft w:val="0"/>
      <w:marRight w:val="0"/>
      <w:marTop w:val="0"/>
      <w:marBottom w:val="0"/>
      <w:divBdr>
        <w:top w:val="none" w:sz="0" w:space="0" w:color="auto"/>
        <w:left w:val="none" w:sz="0" w:space="0" w:color="auto"/>
        <w:bottom w:val="none" w:sz="0" w:space="0" w:color="auto"/>
        <w:right w:val="none" w:sz="0" w:space="0" w:color="auto"/>
      </w:divBdr>
    </w:div>
    <w:div w:id="692997304">
      <w:marLeft w:val="0"/>
      <w:marRight w:val="0"/>
      <w:marTop w:val="0"/>
      <w:marBottom w:val="0"/>
      <w:divBdr>
        <w:top w:val="none" w:sz="0" w:space="0" w:color="auto"/>
        <w:left w:val="none" w:sz="0" w:space="0" w:color="auto"/>
        <w:bottom w:val="none" w:sz="0" w:space="0" w:color="auto"/>
        <w:right w:val="none" w:sz="0" w:space="0" w:color="auto"/>
      </w:divBdr>
    </w:div>
    <w:div w:id="694772329">
      <w:bodyDiv w:val="1"/>
      <w:marLeft w:val="0"/>
      <w:marRight w:val="0"/>
      <w:marTop w:val="0"/>
      <w:marBottom w:val="0"/>
      <w:divBdr>
        <w:top w:val="none" w:sz="0" w:space="0" w:color="auto"/>
        <w:left w:val="none" w:sz="0" w:space="0" w:color="auto"/>
        <w:bottom w:val="none" w:sz="0" w:space="0" w:color="auto"/>
        <w:right w:val="none" w:sz="0" w:space="0" w:color="auto"/>
      </w:divBdr>
    </w:div>
    <w:div w:id="696854084">
      <w:bodyDiv w:val="1"/>
      <w:marLeft w:val="0"/>
      <w:marRight w:val="0"/>
      <w:marTop w:val="0"/>
      <w:marBottom w:val="0"/>
      <w:divBdr>
        <w:top w:val="none" w:sz="0" w:space="0" w:color="auto"/>
        <w:left w:val="none" w:sz="0" w:space="0" w:color="auto"/>
        <w:bottom w:val="none" w:sz="0" w:space="0" w:color="auto"/>
        <w:right w:val="none" w:sz="0" w:space="0" w:color="auto"/>
      </w:divBdr>
    </w:div>
    <w:div w:id="700520826">
      <w:bodyDiv w:val="1"/>
      <w:marLeft w:val="0"/>
      <w:marRight w:val="0"/>
      <w:marTop w:val="0"/>
      <w:marBottom w:val="0"/>
      <w:divBdr>
        <w:top w:val="none" w:sz="0" w:space="0" w:color="auto"/>
        <w:left w:val="none" w:sz="0" w:space="0" w:color="auto"/>
        <w:bottom w:val="none" w:sz="0" w:space="0" w:color="auto"/>
        <w:right w:val="none" w:sz="0" w:space="0" w:color="auto"/>
      </w:divBdr>
    </w:div>
    <w:div w:id="703409125">
      <w:bodyDiv w:val="1"/>
      <w:marLeft w:val="0"/>
      <w:marRight w:val="0"/>
      <w:marTop w:val="0"/>
      <w:marBottom w:val="0"/>
      <w:divBdr>
        <w:top w:val="none" w:sz="0" w:space="0" w:color="auto"/>
        <w:left w:val="none" w:sz="0" w:space="0" w:color="auto"/>
        <w:bottom w:val="none" w:sz="0" w:space="0" w:color="auto"/>
        <w:right w:val="none" w:sz="0" w:space="0" w:color="auto"/>
      </w:divBdr>
    </w:div>
    <w:div w:id="706295049">
      <w:bodyDiv w:val="1"/>
      <w:marLeft w:val="0"/>
      <w:marRight w:val="0"/>
      <w:marTop w:val="0"/>
      <w:marBottom w:val="0"/>
      <w:divBdr>
        <w:top w:val="none" w:sz="0" w:space="0" w:color="auto"/>
        <w:left w:val="none" w:sz="0" w:space="0" w:color="auto"/>
        <w:bottom w:val="none" w:sz="0" w:space="0" w:color="auto"/>
        <w:right w:val="none" w:sz="0" w:space="0" w:color="auto"/>
      </w:divBdr>
    </w:div>
    <w:div w:id="707068168">
      <w:bodyDiv w:val="1"/>
      <w:marLeft w:val="0"/>
      <w:marRight w:val="0"/>
      <w:marTop w:val="0"/>
      <w:marBottom w:val="0"/>
      <w:divBdr>
        <w:top w:val="none" w:sz="0" w:space="0" w:color="auto"/>
        <w:left w:val="none" w:sz="0" w:space="0" w:color="auto"/>
        <w:bottom w:val="none" w:sz="0" w:space="0" w:color="auto"/>
        <w:right w:val="none" w:sz="0" w:space="0" w:color="auto"/>
      </w:divBdr>
    </w:div>
    <w:div w:id="738017464">
      <w:marLeft w:val="0"/>
      <w:marRight w:val="0"/>
      <w:marTop w:val="0"/>
      <w:marBottom w:val="0"/>
      <w:divBdr>
        <w:top w:val="none" w:sz="0" w:space="0" w:color="auto"/>
        <w:left w:val="none" w:sz="0" w:space="0" w:color="auto"/>
        <w:bottom w:val="none" w:sz="0" w:space="0" w:color="auto"/>
        <w:right w:val="none" w:sz="0" w:space="0" w:color="auto"/>
      </w:divBdr>
    </w:div>
    <w:div w:id="738334341">
      <w:bodyDiv w:val="1"/>
      <w:marLeft w:val="0"/>
      <w:marRight w:val="0"/>
      <w:marTop w:val="0"/>
      <w:marBottom w:val="0"/>
      <w:divBdr>
        <w:top w:val="none" w:sz="0" w:space="0" w:color="auto"/>
        <w:left w:val="none" w:sz="0" w:space="0" w:color="auto"/>
        <w:bottom w:val="none" w:sz="0" w:space="0" w:color="auto"/>
        <w:right w:val="none" w:sz="0" w:space="0" w:color="auto"/>
      </w:divBdr>
    </w:div>
    <w:div w:id="740716895">
      <w:bodyDiv w:val="1"/>
      <w:marLeft w:val="0"/>
      <w:marRight w:val="0"/>
      <w:marTop w:val="0"/>
      <w:marBottom w:val="0"/>
      <w:divBdr>
        <w:top w:val="none" w:sz="0" w:space="0" w:color="auto"/>
        <w:left w:val="none" w:sz="0" w:space="0" w:color="auto"/>
        <w:bottom w:val="none" w:sz="0" w:space="0" w:color="auto"/>
        <w:right w:val="none" w:sz="0" w:space="0" w:color="auto"/>
      </w:divBdr>
    </w:div>
    <w:div w:id="759834695">
      <w:bodyDiv w:val="1"/>
      <w:marLeft w:val="0"/>
      <w:marRight w:val="0"/>
      <w:marTop w:val="0"/>
      <w:marBottom w:val="0"/>
      <w:divBdr>
        <w:top w:val="none" w:sz="0" w:space="0" w:color="auto"/>
        <w:left w:val="none" w:sz="0" w:space="0" w:color="auto"/>
        <w:bottom w:val="none" w:sz="0" w:space="0" w:color="auto"/>
        <w:right w:val="none" w:sz="0" w:space="0" w:color="auto"/>
      </w:divBdr>
    </w:div>
    <w:div w:id="761990546">
      <w:bodyDiv w:val="1"/>
      <w:marLeft w:val="0"/>
      <w:marRight w:val="0"/>
      <w:marTop w:val="0"/>
      <w:marBottom w:val="0"/>
      <w:divBdr>
        <w:top w:val="none" w:sz="0" w:space="0" w:color="auto"/>
        <w:left w:val="none" w:sz="0" w:space="0" w:color="auto"/>
        <w:bottom w:val="none" w:sz="0" w:space="0" w:color="auto"/>
        <w:right w:val="none" w:sz="0" w:space="0" w:color="auto"/>
      </w:divBdr>
    </w:div>
    <w:div w:id="764426021">
      <w:bodyDiv w:val="1"/>
      <w:marLeft w:val="0"/>
      <w:marRight w:val="0"/>
      <w:marTop w:val="0"/>
      <w:marBottom w:val="0"/>
      <w:divBdr>
        <w:top w:val="none" w:sz="0" w:space="0" w:color="auto"/>
        <w:left w:val="none" w:sz="0" w:space="0" w:color="auto"/>
        <w:bottom w:val="none" w:sz="0" w:space="0" w:color="auto"/>
        <w:right w:val="none" w:sz="0" w:space="0" w:color="auto"/>
      </w:divBdr>
    </w:div>
    <w:div w:id="766537171">
      <w:bodyDiv w:val="1"/>
      <w:marLeft w:val="0"/>
      <w:marRight w:val="0"/>
      <w:marTop w:val="0"/>
      <w:marBottom w:val="0"/>
      <w:divBdr>
        <w:top w:val="none" w:sz="0" w:space="0" w:color="auto"/>
        <w:left w:val="none" w:sz="0" w:space="0" w:color="auto"/>
        <w:bottom w:val="none" w:sz="0" w:space="0" w:color="auto"/>
        <w:right w:val="none" w:sz="0" w:space="0" w:color="auto"/>
      </w:divBdr>
    </w:div>
    <w:div w:id="793906353">
      <w:bodyDiv w:val="1"/>
      <w:marLeft w:val="0"/>
      <w:marRight w:val="0"/>
      <w:marTop w:val="0"/>
      <w:marBottom w:val="0"/>
      <w:divBdr>
        <w:top w:val="none" w:sz="0" w:space="0" w:color="auto"/>
        <w:left w:val="none" w:sz="0" w:space="0" w:color="auto"/>
        <w:bottom w:val="none" w:sz="0" w:space="0" w:color="auto"/>
        <w:right w:val="none" w:sz="0" w:space="0" w:color="auto"/>
      </w:divBdr>
    </w:div>
    <w:div w:id="798912543">
      <w:bodyDiv w:val="1"/>
      <w:marLeft w:val="0"/>
      <w:marRight w:val="0"/>
      <w:marTop w:val="0"/>
      <w:marBottom w:val="0"/>
      <w:divBdr>
        <w:top w:val="none" w:sz="0" w:space="0" w:color="auto"/>
        <w:left w:val="none" w:sz="0" w:space="0" w:color="auto"/>
        <w:bottom w:val="none" w:sz="0" w:space="0" w:color="auto"/>
        <w:right w:val="none" w:sz="0" w:space="0" w:color="auto"/>
      </w:divBdr>
    </w:div>
    <w:div w:id="800997862">
      <w:bodyDiv w:val="1"/>
      <w:marLeft w:val="0"/>
      <w:marRight w:val="0"/>
      <w:marTop w:val="0"/>
      <w:marBottom w:val="0"/>
      <w:divBdr>
        <w:top w:val="none" w:sz="0" w:space="0" w:color="auto"/>
        <w:left w:val="none" w:sz="0" w:space="0" w:color="auto"/>
        <w:bottom w:val="none" w:sz="0" w:space="0" w:color="auto"/>
        <w:right w:val="none" w:sz="0" w:space="0" w:color="auto"/>
      </w:divBdr>
    </w:div>
    <w:div w:id="802893617">
      <w:bodyDiv w:val="1"/>
      <w:marLeft w:val="0"/>
      <w:marRight w:val="0"/>
      <w:marTop w:val="0"/>
      <w:marBottom w:val="0"/>
      <w:divBdr>
        <w:top w:val="none" w:sz="0" w:space="0" w:color="auto"/>
        <w:left w:val="none" w:sz="0" w:space="0" w:color="auto"/>
        <w:bottom w:val="none" w:sz="0" w:space="0" w:color="auto"/>
        <w:right w:val="none" w:sz="0" w:space="0" w:color="auto"/>
      </w:divBdr>
    </w:div>
    <w:div w:id="809178280">
      <w:bodyDiv w:val="1"/>
      <w:marLeft w:val="0"/>
      <w:marRight w:val="0"/>
      <w:marTop w:val="0"/>
      <w:marBottom w:val="0"/>
      <w:divBdr>
        <w:top w:val="none" w:sz="0" w:space="0" w:color="auto"/>
        <w:left w:val="none" w:sz="0" w:space="0" w:color="auto"/>
        <w:bottom w:val="none" w:sz="0" w:space="0" w:color="auto"/>
        <w:right w:val="none" w:sz="0" w:space="0" w:color="auto"/>
      </w:divBdr>
    </w:div>
    <w:div w:id="817264985">
      <w:bodyDiv w:val="1"/>
      <w:marLeft w:val="0"/>
      <w:marRight w:val="0"/>
      <w:marTop w:val="0"/>
      <w:marBottom w:val="0"/>
      <w:divBdr>
        <w:top w:val="none" w:sz="0" w:space="0" w:color="auto"/>
        <w:left w:val="none" w:sz="0" w:space="0" w:color="auto"/>
        <w:bottom w:val="none" w:sz="0" w:space="0" w:color="auto"/>
        <w:right w:val="none" w:sz="0" w:space="0" w:color="auto"/>
      </w:divBdr>
    </w:div>
    <w:div w:id="827020822">
      <w:bodyDiv w:val="1"/>
      <w:marLeft w:val="0"/>
      <w:marRight w:val="0"/>
      <w:marTop w:val="0"/>
      <w:marBottom w:val="0"/>
      <w:divBdr>
        <w:top w:val="none" w:sz="0" w:space="0" w:color="auto"/>
        <w:left w:val="none" w:sz="0" w:space="0" w:color="auto"/>
        <w:bottom w:val="none" w:sz="0" w:space="0" w:color="auto"/>
        <w:right w:val="none" w:sz="0" w:space="0" w:color="auto"/>
      </w:divBdr>
    </w:div>
    <w:div w:id="835342058">
      <w:bodyDiv w:val="1"/>
      <w:marLeft w:val="0"/>
      <w:marRight w:val="0"/>
      <w:marTop w:val="0"/>
      <w:marBottom w:val="0"/>
      <w:divBdr>
        <w:top w:val="none" w:sz="0" w:space="0" w:color="auto"/>
        <w:left w:val="none" w:sz="0" w:space="0" w:color="auto"/>
        <w:bottom w:val="none" w:sz="0" w:space="0" w:color="auto"/>
        <w:right w:val="none" w:sz="0" w:space="0" w:color="auto"/>
      </w:divBdr>
    </w:div>
    <w:div w:id="841701077">
      <w:marLeft w:val="0"/>
      <w:marRight w:val="0"/>
      <w:marTop w:val="0"/>
      <w:marBottom w:val="0"/>
      <w:divBdr>
        <w:top w:val="none" w:sz="0" w:space="0" w:color="auto"/>
        <w:left w:val="none" w:sz="0" w:space="0" w:color="auto"/>
        <w:bottom w:val="none" w:sz="0" w:space="0" w:color="auto"/>
        <w:right w:val="none" w:sz="0" w:space="0" w:color="auto"/>
      </w:divBdr>
    </w:div>
    <w:div w:id="841896023">
      <w:bodyDiv w:val="1"/>
      <w:marLeft w:val="0"/>
      <w:marRight w:val="0"/>
      <w:marTop w:val="0"/>
      <w:marBottom w:val="0"/>
      <w:divBdr>
        <w:top w:val="none" w:sz="0" w:space="0" w:color="auto"/>
        <w:left w:val="none" w:sz="0" w:space="0" w:color="auto"/>
        <w:bottom w:val="none" w:sz="0" w:space="0" w:color="auto"/>
        <w:right w:val="none" w:sz="0" w:space="0" w:color="auto"/>
      </w:divBdr>
    </w:div>
    <w:div w:id="842164814">
      <w:marLeft w:val="0"/>
      <w:marRight w:val="0"/>
      <w:marTop w:val="0"/>
      <w:marBottom w:val="0"/>
      <w:divBdr>
        <w:top w:val="none" w:sz="0" w:space="0" w:color="auto"/>
        <w:left w:val="none" w:sz="0" w:space="0" w:color="auto"/>
        <w:bottom w:val="none" w:sz="0" w:space="0" w:color="auto"/>
        <w:right w:val="none" w:sz="0" w:space="0" w:color="auto"/>
      </w:divBdr>
    </w:div>
    <w:div w:id="845636498">
      <w:marLeft w:val="0"/>
      <w:marRight w:val="0"/>
      <w:marTop w:val="0"/>
      <w:marBottom w:val="0"/>
      <w:divBdr>
        <w:top w:val="none" w:sz="0" w:space="0" w:color="auto"/>
        <w:left w:val="none" w:sz="0" w:space="0" w:color="auto"/>
        <w:bottom w:val="none" w:sz="0" w:space="0" w:color="auto"/>
        <w:right w:val="none" w:sz="0" w:space="0" w:color="auto"/>
      </w:divBdr>
    </w:div>
    <w:div w:id="852572447">
      <w:marLeft w:val="0"/>
      <w:marRight w:val="0"/>
      <w:marTop w:val="0"/>
      <w:marBottom w:val="0"/>
      <w:divBdr>
        <w:top w:val="none" w:sz="0" w:space="0" w:color="auto"/>
        <w:left w:val="none" w:sz="0" w:space="0" w:color="auto"/>
        <w:bottom w:val="none" w:sz="0" w:space="0" w:color="auto"/>
        <w:right w:val="none" w:sz="0" w:space="0" w:color="auto"/>
      </w:divBdr>
    </w:div>
    <w:div w:id="853764959">
      <w:bodyDiv w:val="1"/>
      <w:marLeft w:val="0"/>
      <w:marRight w:val="0"/>
      <w:marTop w:val="0"/>
      <w:marBottom w:val="0"/>
      <w:divBdr>
        <w:top w:val="none" w:sz="0" w:space="0" w:color="auto"/>
        <w:left w:val="none" w:sz="0" w:space="0" w:color="auto"/>
        <w:bottom w:val="none" w:sz="0" w:space="0" w:color="auto"/>
        <w:right w:val="none" w:sz="0" w:space="0" w:color="auto"/>
      </w:divBdr>
    </w:div>
    <w:div w:id="855653662">
      <w:bodyDiv w:val="1"/>
      <w:marLeft w:val="0"/>
      <w:marRight w:val="0"/>
      <w:marTop w:val="0"/>
      <w:marBottom w:val="0"/>
      <w:divBdr>
        <w:top w:val="none" w:sz="0" w:space="0" w:color="auto"/>
        <w:left w:val="none" w:sz="0" w:space="0" w:color="auto"/>
        <w:bottom w:val="none" w:sz="0" w:space="0" w:color="auto"/>
        <w:right w:val="none" w:sz="0" w:space="0" w:color="auto"/>
      </w:divBdr>
    </w:div>
    <w:div w:id="868297966">
      <w:bodyDiv w:val="1"/>
      <w:marLeft w:val="0"/>
      <w:marRight w:val="0"/>
      <w:marTop w:val="0"/>
      <w:marBottom w:val="0"/>
      <w:divBdr>
        <w:top w:val="none" w:sz="0" w:space="0" w:color="auto"/>
        <w:left w:val="none" w:sz="0" w:space="0" w:color="auto"/>
        <w:bottom w:val="none" w:sz="0" w:space="0" w:color="auto"/>
        <w:right w:val="none" w:sz="0" w:space="0" w:color="auto"/>
      </w:divBdr>
    </w:div>
    <w:div w:id="870072604">
      <w:bodyDiv w:val="1"/>
      <w:marLeft w:val="0"/>
      <w:marRight w:val="0"/>
      <w:marTop w:val="0"/>
      <w:marBottom w:val="0"/>
      <w:divBdr>
        <w:top w:val="none" w:sz="0" w:space="0" w:color="auto"/>
        <w:left w:val="none" w:sz="0" w:space="0" w:color="auto"/>
        <w:bottom w:val="none" w:sz="0" w:space="0" w:color="auto"/>
        <w:right w:val="none" w:sz="0" w:space="0" w:color="auto"/>
      </w:divBdr>
    </w:div>
    <w:div w:id="871501750">
      <w:marLeft w:val="0"/>
      <w:marRight w:val="0"/>
      <w:marTop w:val="0"/>
      <w:marBottom w:val="0"/>
      <w:divBdr>
        <w:top w:val="none" w:sz="0" w:space="0" w:color="auto"/>
        <w:left w:val="none" w:sz="0" w:space="0" w:color="auto"/>
        <w:bottom w:val="none" w:sz="0" w:space="0" w:color="auto"/>
        <w:right w:val="none" w:sz="0" w:space="0" w:color="auto"/>
      </w:divBdr>
    </w:div>
    <w:div w:id="876162598">
      <w:marLeft w:val="0"/>
      <w:marRight w:val="0"/>
      <w:marTop w:val="0"/>
      <w:marBottom w:val="0"/>
      <w:divBdr>
        <w:top w:val="none" w:sz="0" w:space="0" w:color="auto"/>
        <w:left w:val="none" w:sz="0" w:space="0" w:color="auto"/>
        <w:bottom w:val="none" w:sz="0" w:space="0" w:color="auto"/>
        <w:right w:val="none" w:sz="0" w:space="0" w:color="auto"/>
      </w:divBdr>
    </w:div>
    <w:div w:id="882595883">
      <w:marLeft w:val="0"/>
      <w:marRight w:val="0"/>
      <w:marTop w:val="0"/>
      <w:marBottom w:val="0"/>
      <w:divBdr>
        <w:top w:val="none" w:sz="0" w:space="0" w:color="auto"/>
        <w:left w:val="none" w:sz="0" w:space="0" w:color="auto"/>
        <w:bottom w:val="none" w:sz="0" w:space="0" w:color="auto"/>
        <w:right w:val="none" w:sz="0" w:space="0" w:color="auto"/>
      </w:divBdr>
    </w:div>
    <w:div w:id="886063747">
      <w:bodyDiv w:val="1"/>
      <w:marLeft w:val="0"/>
      <w:marRight w:val="0"/>
      <w:marTop w:val="0"/>
      <w:marBottom w:val="0"/>
      <w:divBdr>
        <w:top w:val="none" w:sz="0" w:space="0" w:color="auto"/>
        <w:left w:val="none" w:sz="0" w:space="0" w:color="auto"/>
        <w:bottom w:val="none" w:sz="0" w:space="0" w:color="auto"/>
        <w:right w:val="none" w:sz="0" w:space="0" w:color="auto"/>
      </w:divBdr>
    </w:div>
    <w:div w:id="888298248">
      <w:bodyDiv w:val="1"/>
      <w:marLeft w:val="0"/>
      <w:marRight w:val="0"/>
      <w:marTop w:val="0"/>
      <w:marBottom w:val="0"/>
      <w:divBdr>
        <w:top w:val="none" w:sz="0" w:space="0" w:color="auto"/>
        <w:left w:val="none" w:sz="0" w:space="0" w:color="auto"/>
        <w:bottom w:val="none" w:sz="0" w:space="0" w:color="auto"/>
        <w:right w:val="none" w:sz="0" w:space="0" w:color="auto"/>
      </w:divBdr>
    </w:div>
    <w:div w:id="897206502">
      <w:bodyDiv w:val="1"/>
      <w:marLeft w:val="0"/>
      <w:marRight w:val="0"/>
      <w:marTop w:val="0"/>
      <w:marBottom w:val="0"/>
      <w:divBdr>
        <w:top w:val="none" w:sz="0" w:space="0" w:color="auto"/>
        <w:left w:val="none" w:sz="0" w:space="0" w:color="auto"/>
        <w:bottom w:val="none" w:sz="0" w:space="0" w:color="auto"/>
        <w:right w:val="none" w:sz="0" w:space="0" w:color="auto"/>
      </w:divBdr>
    </w:div>
    <w:div w:id="897402182">
      <w:bodyDiv w:val="1"/>
      <w:marLeft w:val="0"/>
      <w:marRight w:val="0"/>
      <w:marTop w:val="0"/>
      <w:marBottom w:val="0"/>
      <w:divBdr>
        <w:top w:val="none" w:sz="0" w:space="0" w:color="auto"/>
        <w:left w:val="none" w:sz="0" w:space="0" w:color="auto"/>
        <w:bottom w:val="none" w:sz="0" w:space="0" w:color="auto"/>
        <w:right w:val="none" w:sz="0" w:space="0" w:color="auto"/>
      </w:divBdr>
    </w:div>
    <w:div w:id="903490641">
      <w:marLeft w:val="0"/>
      <w:marRight w:val="0"/>
      <w:marTop w:val="0"/>
      <w:marBottom w:val="0"/>
      <w:divBdr>
        <w:top w:val="none" w:sz="0" w:space="0" w:color="auto"/>
        <w:left w:val="none" w:sz="0" w:space="0" w:color="auto"/>
        <w:bottom w:val="none" w:sz="0" w:space="0" w:color="auto"/>
        <w:right w:val="none" w:sz="0" w:space="0" w:color="auto"/>
      </w:divBdr>
    </w:div>
    <w:div w:id="906838025">
      <w:bodyDiv w:val="1"/>
      <w:marLeft w:val="0"/>
      <w:marRight w:val="0"/>
      <w:marTop w:val="0"/>
      <w:marBottom w:val="0"/>
      <w:divBdr>
        <w:top w:val="none" w:sz="0" w:space="0" w:color="auto"/>
        <w:left w:val="none" w:sz="0" w:space="0" w:color="auto"/>
        <w:bottom w:val="none" w:sz="0" w:space="0" w:color="auto"/>
        <w:right w:val="none" w:sz="0" w:space="0" w:color="auto"/>
      </w:divBdr>
    </w:div>
    <w:div w:id="908151557">
      <w:bodyDiv w:val="1"/>
      <w:marLeft w:val="0"/>
      <w:marRight w:val="0"/>
      <w:marTop w:val="0"/>
      <w:marBottom w:val="0"/>
      <w:divBdr>
        <w:top w:val="none" w:sz="0" w:space="0" w:color="auto"/>
        <w:left w:val="none" w:sz="0" w:space="0" w:color="auto"/>
        <w:bottom w:val="none" w:sz="0" w:space="0" w:color="auto"/>
        <w:right w:val="none" w:sz="0" w:space="0" w:color="auto"/>
      </w:divBdr>
    </w:div>
    <w:div w:id="914434716">
      <w:bodyDiv w:val="1"/>
      <w:marLeft w:val="0"/>
      <w:marRight w:val="0"/>
      <w:marTop w:val="0"/>
      <w:marBottom w:val="0"/>
      <w:divBdr>
        <w:top w:val="none" w:sz="0" w:space="0" w:color="auto"/>
        <w:left w:val="none" w:sz="0" w:space="0" w:color="auto"/>
        <w:bottom w:val="none" w:sz="0" w:space="0" w:color="auto"/>
        <w:right w:val="none" w:sz="0" w:space="0" w:color="auto"/>
      </w:divBdr>
    </w:div>
    <w:div w:id="917325102">
      <w:bodyDiv w:val="1"/>
      <w:marLeft w:val="0"/>
      <w:marRight w:val="0"/>
      <w:marTop w:val="0"/>
      <w:marBottom w:val="0"/>
      <w:divBdr>
        <w:top w:val="none" w:sz="0" w:space="0" w:color="auto"/>
        <w:left w:val="none" w:sz="0" w:space="0" w:color="auto"/>
        <w:bottom w:val="none" w:sz="0" w:space="0" w:color="auto"/>
        <w:right w:val="none" w:sz="0" w:space="0" w:color="auto"/>
      </w:divBdr>
    </w:div>
    <w:div w:id="936446967">
      <w:bodyDiv w:val="1"/>
      <w:marLeft w:val="0"/>
      <w:marRight w:val="0"/>
      <w:marTop w:val="0"/>
      <w:marBottom w:val="0"/>
      <w:divBdr>
        <w:top w:val="none" w:sz="0" w:space="0" w:color="auto"/>
        <w:left w:val="none" w:sz="0" w:space="0" w:color="auto"/>
        <w:bottom w:val="none" w:sz="0" w:space="0" w:color="auto"/>
        <w:right w:val="none" w:sz="0" w:space="0" w:color="auto"/>
      </w:divBdr>
    </w:div>
    <w:div w:id="940144918">
      <w:bodyDiv w:val="1"/>
      <w:marLeft w:val="0"/>
      <w:marRight w:val="0"/>
      <w:marTop w:val="0"/>
      <w:marBottom w:val="0"/>
      <w:divBdr>
        <w:top w:val="none" w:sz="0" w:space="0" w:color="auto"/>
        <w:left w:val="none" w:sz="0" w:space="0" w:color="auto"/>
        <w:bottom w:val="none" w:sz="0" w:space="0" w:color="auto"/>
        <w:right w:val="none" w:sz="0" w:space="0" w:color="auto"/>
      </w:divBdr>
    </w:div>
    <w:div w:id="948244527">
      <w:bodyDiv w:val="1"/>
      <w:marLeft w:val="0"/>
      <w:marRight w:val="0"/>
      <w:marTop w:val="0"/>
      <w:marBottom w:val="0"/>
      <w:divBdr>
        <w:top w:val="none" w:sz="0" w:space="0" w:color="auto"/>
        <w:left w:val="none" w:sz="0" w:space="0" w:color="auto"/>
        <w:bottom w:val="none" w:sz="0" w:space="0" w:color="auto"/>
        <w:right w:val="none" w:sz="0" w:space="0" w:color="auto"/>
      </w:divBdr>
    </w:div>
    <w:div w:id="950742232">
      <w:bodyDiv w:val="1"/>
      <w:marLeft w:val="0"/>
      <w:marRight w:val="0"/>
      <w:marTop w:val="0"/>
      <w:marBottom w:val="0"/>
      <w:divBdr>
        <w:top w:val="none" w:sz="0" w:space="0" w:color="auto"/>
        <w:left w:val="none" w:sz="0" w:space="0" w:color="auto"/>
        <w:bottom w:val="none" w:sz="0" w:space="0" w:color="auto"/>
        <w:right w:val="none" w:sz="0" w:space="0" w:color="auto"/>
      </w:divBdr>
    </w:div>
    <w:div w:id="950818016">
      <w:marLeft w:val="0"/>
      <w:marRight w:val="0"/>
      <w:marTop w:val="0"/>
      <w:marBottom w:val="0"/>
      <w:divBdr>
        <w:top w:val="none" w:sz="0" w:space="0" w:color="auto"/>
        <w:left w:val="none" w:sz="0" w:space="0" w:color="auto"/>
        <w:bottom w:val="none" w:sz="0" w:space="0" w:color="auto"/>
        <w:right w:val="none" w:sz="0" w:space="0" w:color="auto"/>
      </w:divBdr>
    </w:div>
    <w:div w:id="951933904">
      <w:bodyDiv w:val="1"/>
      <w:marLeft w:val="0"/>
      <w:marRight w:val="0"/>
      <w:marTop w:val="0"/>
      <w:marBottom w:val="0"/>
      <w:divBdr>
        <w:top w:val="none" w:sz="0" w:space="0" w:color="auto"/>
        <w:left w:val="none" w:sz="0" w:space="0" w:color="auto"/>
        <w:bottom w:val="none" w:sz="0" w:space="0" w:color="auto"/>
        <w:right w:val="none" w:sz="0" w:space="0" w:color="auto"/>
      </w:divBdr>
    </w:div>
    <w:div w:id="957443932">
      <w:bodyDiv w:val="1"/>
      <w:marLeft w:val="0"/>
      <w:marRight w:val="0"/>
      <w:marTop w:val="0"/>
      <w:marBottom w:val="0"/>
      <w:divBdr>
        <w:top w:val="none" w:sz="0" w:space="0" w:color="auto"/>
        <w:left w:val="none" w:sz="0" w:space="0" w:color="auto"/>
        <w:bottom w:val="none" w:sz="0" w:space="0" w:color="auto"/>
        <w:right w:val="none" w:sz="0" w:space="0" w:color="auto"/>
      </w:divBdr>
    </w:div>
    <w:div w:id="959920777">
      <w:bodyDiv w:val="1"/>
      <w:marLeft w:val="0"/>
      <w:marRight w:val="0"/>
      <w:marTop w:val="0"/>
      <w:marBottom w:val="0"/>
      <w:divBdr>
        <w:top w:val="none" w:sz="0" w:space="0" w:color="auto"/>
        <w:left w:val="none" w:sz="0" w:space="0" w:color="auto"/>
        <w:bottom w:val="none" w:sz="0" w:space="0" w:color="auto"/>
        <w:right w:val="none" w:sz="0" w:space="0" w:color="auto"/>
      </w:divBdr>
    </w:div>
    <w:div w:id="960921057">
      <w:bodyDiv w:val="1"/>
      <w:marLeft w:val="0"/>
      <w:marRight w:val="0"/>
      <w:marTop w:val="0"/>
      <w:marBottom w:val="0"/>
      <w:divBdr>
        <w:top w:val="none" w:sz="0" w:space="0" w:color="auto"/>
        <w:left w:val="none" w:sz="0" w:space="0" w:color="auto"/>
        <w:bottom w:val="none" w:sz="0" w:space="0" w:color="auto"/>
        <w:right w:val="none" w:sz="0" w:space="0" w:color="auto"/>
      </w:divBdr>
    </w:div>
    <w:div w:id="963078849">
      <w:bodyDiv w:val="1"/>
      <w:marLeft w:val="0"/>
      <w:marRight w:val="0"/>
      <w:marTop w:val="0"/>
      <w:marBottom w:val="0"/>
      <w:divBdr>
        <w:top w:val="none" w:sz="0" w:space="0" w:color="auto"/>
        <w:left w:val="none" w:sz="0" w:space="0" w:color="auto"/>
        <w:bottom w:val="none" w:sz="0" w:space="0" w:color="auto"/>
        <w:right w:val="none" w:sz="0" w:space="0" w:color="auto"/>
      </w:divBdr>
    </w:div>
    <w:div w:id="971708752">
      <w:marLeft w:val="0"/>
      <w:marRight w:val="0"/>
      <w:marTop w:val="0"/>
      <w:marBottom w:val="0"/>
      <w:divBdr>
        <w:top w:val="none" w:sz="0" w:space="0" w:color="auto"/>
        <w:left w:val="none" w:sz="0" w:space="0" w:color="auto"/>
        <w:bottom w:val="none" w:sz="0" w:space="0" w:color="auto"/>
        <w:right w:val="none" w:sz="0" w:space="0" w:color="auto"/>
      </w:divBdr>
    </w:div>
    <w:div w:id="972902423">
      <w:bodyDiv w:val="1"/>
      <w:marLeft w:val="0"/>
      <w:marRight w:val="0"/>
      <w:marTop w:val="0"/>
      <w:marBottom w:val="0"/>
      <w:divBdr>
        <w:top w:val="none" w:sz="0" w:space="0" w:color="auto"/>
        <w:left w:val="none" w:sz="0" w:space="0" w:color="auto"/>
        <w:bottom w:val="none" w:sz="0" w:space="0" w:color="auto"/>
        <w:right w:val="none" w:sz="0" w:space="0" w:color="auto"/>
      </w:divBdr>
    </w:div>
    <w:div w:id="980965784">
      <w:bodyDiv w:val="1"/>
      <w:marLeft w:val="0"/>
      <w:marRight w:val="0"/>
      <w:marTop w:val="0"/>
      <w:marBottom w:val="0"/>
      <w:divBdr>
        <w:top w:val="none" w:sz="0" w:space="0" w:color="auto"/>
        <w:left w:val="none" w:sz="0" w:space="0" w:color="auto"/>
        <w:bottom w:val="none" w:sz="0" w:space="0" w:color="auto"/>
        <w:right w:val="none" w:sz="0" w:space="0" w:color="auto"/>
      </w:divBdr>
    </w:div>
    <w:div w:id="981664581">
      <w:bodyDiv w:val="1"/>
      <w:marLeft w:val="0"/>
      <w:marRight w:val="0"/>
      <w:marTop w:val="0"/>
      <w:marBottom w:val="0"/>
      <w:divBdr>
        <w:top w:val="none" w:sz="0" w:space="0" w:color="auto"/>
        <w:left w:val="none" w:sz="0" w:space="0" w:color="auto"/>
        <w:bottom w:val="none" w:sz="0" w:space="0" w:color="auto"/>
        <w:right w:val="none" w:sz="0" w:space="0" w:color="auto"/>
      </w:divBdr>
    </w:div>
    <w:div w:id="986008015">
      <w:bodyDiv w:val="1"/>
      <w:marLeft w:val="0"/>
      <w:marRight w:val="0"/>
      <w:marTop w:val="0"/>
      <w:marBottom w:val="0"/>
      <w:divBdr>
        <w:top w:val="none" w:sz="0" w:space="0" w:color="auto"/>
        <w:left w:val="none" w:sz="0" w:space="0" w:color="auto"/>
        <w:bottom w:val="none" w:sz="0" w:space="0" w:color="auto"/>
        <w:right w:val="none" w:sz="0" w:space="0" w:color="auto"/>
      </w:divBdr>
    </w:div>
    <w:div w:id="986401185">
      <w:bodyDiv w:val="1"/>
      <w:marLeft w:val="0"/>
      <w:marRight w:val="0"/>
      <w:marTop w:val="0"/>
      <w:marBottom w:val="0"/>
      <w:divBdr>
        <w:top w:val="none" w:sz="0" w:space="0" w:color="auto"/>
        <w:left w:val="none" w:sz="0" w:space="0" w:color="auto"/>
        <w:bottom w:val="none" w:sz="0" w:space="0" w:color="auto"/>
        <w:right w:val="none" w:sz="0" w:space="0" w:color="auto"/>
      </w:divBdr>
    </w:div>
    <w:div w:id="991786620">
      <w:bodyDiv w:val="1"/>
      <w:marLeft w:val="0"/>
      <w:marRight w:val="0"/>
      <w:marTop w:val="0"/>
      <w:marBottom w:val="0"/>
      <w:divBdr>
        <w:top w:val="none" w:sz="0" w:space="0" w:color="auto"/>
        <w:left w:val="none" w:sz="0" w:space="0" w:color="auto"/>
        <w:bottom w:val="none" w:sz="0" w:space="0" w:color="auto"/>
        <w:right w:val="none" w:sz="0" w:space="0" w:color="auto"/>
      </w:divBdr>
    </w:div>
    <w:div w:id="1006596668">
      <w:bodyDiv w:val="1"/>
      <w:marLeft w:val="0"/>
      <w:marRight w:val="0"/>
      <w:marTop w:val="0"/>
      <w:marBottom w:val="0"/>
      <w:divBdr>
        <w:top w:val="none" w:sz="0" w:space="0" w:color="auto"/>
        <w:left w:val="none" w:sz="0" w:space="0" w:color="auto"/>
        <w:bottom w:val="none" w:sz="0" w:space="0" w:color="auto"/>
        <w:right w:val="none" w:sz="0" w:space="0" w:color="auto"/>
      </w:divBdr>
    </w:div>
    <w:div w:id="1009872007">
      <w:bodyDiv w:val="1"/>
      <w:marLeft w:val="0"/>
      <w:marRight w:val="0"/>
      <w:marTop w:val="0"/>
      <w:marBottom w:val="0"/>
      <w:divBdr>
        <w:top w:val="none" w:sz="0" w:space="0" w:color="auto"/>
        <w:left w:val="none" w:sz="0" w:space="0" w:color="auto"/>
        <w:bottom w:val="none" w:sz="0" w:space="0" w:color="auto"/>
        <w:right w:val="none" w:sz="0" w:space="0" w:color="auto"/>
      </w:divBdr>
    </w:div>
    <w:div w:id="1013648729">
      <w:marLeft w:val="0"/>
      <w:marRight w:val="0"/>
      <w:marTop w:val="0"/>
      <w:marBottom w:val="0"/>
      <w:divBdr>
        <w:top w:val="none" w:sz="0" w:space="0" w:color="auto"/>
        <w:left w:val="none" w:sz="0" w:space="0" w:color="auto"/>
        <w:bottom w:val="none" w:sz="0" w:space="0" w:color="auto"/>
        <w:right w:val="none" w:sz="0" w:space="0" w:color="auto"/>
      </w:divBdr>
    </w:div>
    <w:div w:id="1014766024">
      <w:bodyDiv w:val="1"/>
      <w:marLeft w:val="0"/>
      <w:marRight w:val="0"/>
      <w:marTop w:val="0"/>
      <w:marBottom w:val="0"/>
      <w:divBdr>
        <w:top w:val="none" w:sz="0" w:space="0" w:color="auto"/>
        <w:left w:val="none" w:sz="0" w:space="0" w:color="auto"/>
        <w:bottom w:val="none" w:sz="0" w:space="0" w:color="auto"/>
        <w:right w:val="none" w:sz="0" w:space="0" w:color="auto"/>
      </w:divBdr>
    </w:div>
    <w:div w:id="1017543094">
      <w:bodyDiv w:val="1"/>
      <w:marLeft w:val="0"/>
      <w:marRight w:val="0"/>
      <w:marTop w:val="0"/>
      <w:marBottom w:val="0"/>
      <w:divBdr>
        <w:top w:val="none" w:sz="0" w:space="0" w:color="auto"/>
        <w:left w:val="none" w:sz="0" w:space="0" w:color="auto"/>
        <w:bottom w:val="none" w:sz="0" w:space="0" w:color="auto"/>
        <w:right w:val="none" w:sz="0" w:space="0" w:color="auto"/>
      </w:divBdr>
    </w:div>
    <w:div w:id="1019088208">
      <w:bodyDiv w:val="1"/>
      <w:marLeft w:val="0"/>
      <w:marRight w:val="0"/>
      <w:marTop w:val="0"/>
      <w:marBottom w:val="0"/>
      <w:divBdr>
        <w:top w:val="none" w:sz="0" w:space="0" w:color="auto"/>
        <w:left w:val="none" w:sz="0" w:space="0" w:color="auto"/>
        <w:bottom w:val="none" w:sz="0" w:space="0" w:color="auto"/>
        <w:right w:val="none" w:sz="0" w:space="0" w:color="auto"/>
      </w:divBdr>
    </w:div>
    <w:div w:id="1038972876">
      <w:bodyDiv w:val="1"/>
      <w:marLeft w:val="0"/>
      <w:marRight w:val="0"/>
      <w:marTop w:val="0"/>
      <w:marBottom w:val="0"/>
      <w:divBdr>
        <w:top w:val="none" w:sz="0" w:space="0" w:color="auto"/>
        <w:left w:val="none" w:sz="0" w:space="0" w:color="auto"/>
        <w:bottom w:val="none" w:sz="0" w:space="0" w:color="auto"/>
        <w:right w:val="none" w:sz="0" w:space="0" w:color="auto"/>
      </w:divBdr>
    </w:div>
    <w:div w:id="1042482424">
      <w:bodyDiv w:val="1"/>
      <w:marLeft w:val="0"/>
      <w:marRight w:val="0"/>
      <w:marTop w:val="0"/>
      <w:marBottom w:val="0"/>
      <w:divBdr>
        <w:top w:val="none" w:sz="0" w:space="0" w:color="auto"/>
        <w:left w:val="none" w:sz="0" w:space="0" w:color="auto"/>
        <w:bottom w:val="none" w:sz="0" w:space="0" w:color="auto"/>
        <w:right w:val="none" w:sz="0" w:space="0" w:color="auto"/>
      </w:divBdr>
    </w:div>
    <w:div w:id="1042747986">
      <w:bodyDiv w:val="1"/>
      <w:marLeft w:val="0"/>
      <w:marRight w:val="0"/>
      <w:marTop w:val="0"/>
      <w:marBottom w:val="0"/>
      <w:divBdr>
        <w:top w:val="none" w:sz="0" w:space="0" w:color="auto"/>
        <w:left w:val="none" w:sz="0" w:space="0" w:color="auto"/>
        <w:bottom w:val="none" w:sz="0" w:space="0" w:color="auto"/>
        <w:right w:val="none" w:sz="0" w:space="0" w:color="auto"/>
      </w:divBdr>
    </w:div>
    <w:div w:id="1043677038">
      <w:marLeft w:val="0"/>
      <w:marRight w:val="0"/>
      <w:marTop w:val="0"/>
      <w:marBottom w:val="0"/>
      <w:divBdr>
        <w:top w:val="none" w:sz="0" w:space="0" w:color="auto"/>
        <w:left w:val="none" w:sz="0" w:space="0" w:color="auto"/>
        <w:bottom w:val="none" w:sz="0" w:space="0" w:color="auto"/>
        <w:right w:val="none" w:sz="0" w:space="0" w:color="auto"/>
      </w:divBdr>
    </w:div>
    <w:div w:id="1046183000">
      <w:marLeft w:val="0"/>
      <w:marRight w:val="0"/>
      <w:marTop w:val="0"/>
      <w:marBottom w:val="0"/>
      <w:divBdr>
        <w:top w:val="none" w:sz="0" w:space="0" w:color="auto"/>
        <w:left w:val="none" w:sz="0" w:space="0" w:color="auto"/>
        <w:bottom w:val="none" w:sz="0" w:space="0" w:color="auto"/>
        <w:right w:val="none" w:sz="0" w:space="0" w:color="auto"/>
      </w:divBdr>
    </w:div>
    <w:div w:id="1047921347">
      <w:marLeft w:val="0"/>
      <w:marRight w:val="0"/>
      <w:marTop w:val="0"/>
      <w:marBottom w:val="0"/>
      <w:divBdr>
        <w:top w:val="none" w:sz="0" w:space="0" w:color="auto"/>
        <w:left w:val="none" w:sz="0" w:space="0" w:color="auto"/>
        <w:bottom w:val="none" w:sz="0" w:space="0" w:color="auto"/>
        <w:right w:val="none" w:sz="0" w:space="0" w:color="auto"/>
      </w:divBdr>
    </w:div>
    <w:div w:id="1049113779">
      <w:bodyDiv w:val="1"/>
      <w:marLeft w:val="0"/>
      <w:marRight w:val="0"/>
      <w:marTop w:val="0"/>
      <w:marBottom w:val="0"/>
      <w:divBdr>
        <w:top w:val="none" w:sz="0" w:space="0" w:color="auto"/>
        <w:left w:val="none" w:sz="0" w:space="0" w:color="auto"/>
        <w:bottom w:val="none" w:sz="0" w:space="0" w:color="auto"/>
        <w:right w:val="none" w:sz="0" w:space="0" w:color="auto"/>
      </w:divBdr>
    </w:div>
    <w:div w:id="1053961766">
      <w:bodyDiv w:val="1"/>
      <w:marLeft w:val="0"/>
      <w:marRight w:val="0"/>
      <w:marTop w:val="0"/>
      <w:marBottom w:val="0"/>
      <w:divBdr>
        <w:top w:val="none" w:sz="0" w:space="0" w:color="auto"/>
        <w:left w:val="none" w:sz="0" w:space="0" w:color="auto"/>
        <w:bottom w:val="none" w:sz="0" w:space="0" w:color="auto"/>
        <w:right w:val="none" w:sz="0" w:space="0" w:color="auto"/>
      </w:divBdr>
    </w:div>
    <w:div w:id="1060590410">
      <w:bodyDiv w:val="1"/>
      <w:marLeft w:val="0"/>
      <w:marRight w:val="0"/>
      <w:marTop w:val="0"/>
      <w:marBottom w:val="0"/>
      <w:divBdr>
        <w:top w:val="none" w:sz="0" w:space="0" w:color="auto"/>
        <w:left w:val="none" w:sz="0" w:space="0" w:color="auto"/>
        <w:bottom w:val="none" w:sz="0" w:space="0" w:color="auto"/>
        <w:right w:val="none" w:sz="0" w:space="0" w:color="auto"/>
      </w:divBdr>
    </w:div>
    <w:div w:id="1076167130">
      <w:bodyDiv w:val="1"/>
      <w:marLeft w:val="0"/>
      <w:marRight w:val="0"/>
      <w:marTop w:val="0"/>
      <w:marBottom w:val="0"/>
      <w:divBdr>
        <w:top w:val="none" w:sz="0" w:space="0" w:color="auto"/>
        <w:left w:val="none" w:sz="0" w:space="0" w:color="auto"/>
        <w:bottom w:val="none" w:sz="0" w:space="0" w:color="auto"/>
        <w:right w:val="none" w:sz="0" w:space="0" w:color="auto"/>
      </w:divBdr>
    </w:div>
    <w:div w:id="1076517342">
      <w:marLeft w:val="0"/>
      <w:marRight w:val="0"/>
      <w:marTop w:val="0"/>
      <w:marBottom w:val="0"/>
      <w:divBdr>
        <w:top w:val="none" w:sz="0" w:space="0" w:color="auto"/>
        <w:left w:val="none" w:sz="0" w:space="0" w:color="auto"/>
        <w:bottom w:val="none" w:sz="0" w:space="0" w:color="auto"/>
        <w:right w:val="none" w:sz="0" w:space="0" w:color="auto"/>
      </w:divBdr>
    </w:div>
    <w:div w:id="1086850249">
      <w:marLeft w:val="0"/>
      <w:marRight w:val="0"/>
      <w:marTop w:val="0"/>
      <w:marBottom w:val="0"/>
      <w:divBdr>
        <w:top w:val="none" w:sz="0" w:space="0" w:color="auto"/>
        <w:left w:val="none" w:sz="0" w:space="0" w:color="auto"/>
        <w:bottom w:val="none" w:sz="0" w:space="0" w:color="auto"/>
        <w:right w:val="none" w:sz="0" w:space="0" w:color="auto"/>
      </w:divBdr>
    </w:div>
    <w:div w:id="1095396594">
      <w:bodyDiv w:val="1"/>
      <w:marLeft w:val="0"/>
      <w:marRight w:val="0"/>
      <w:marTop w:val="0"/>
      <w:marBottom w:val="0"/>
      <w:divBdr>
        <w:top w:val="none" w:sz="0" w:space="0" w:color="auto"/>
        <w:left w:val="none" w:sz="0" w:space="0" w:color="auto"/>
        <w:bottom w:val="none" w:sz="0" w:space="0" w:color="auto"/>
        <w:right w:val="none" w:sz="0" w:space="0" w:color="auto"/>
      </w:divBdr>
    </w:div>
    <w:div w:id="1095592923">
      <w:marLeft w:val="0"/>
      <w:marRight w:val="0"/>
      <w:marTop w:val="0"/>
      <w:marBottom w:val="0"/>
      <w:divBdr>
        <w:top w:val="none" w:sz="0" w:space="0" w:color="auto"/>
        <w:left w:val="none" w:sz="0" w:space="0" w:color="auto"/>
        <w:bottom w:val="none" w:sz="0" w:space="0" w:color="auto"/>
        <w:right w:val="none" w:sz="0" w:space="0" w:color="auto"/>
      </w:divBdr>
    </w:div>
    <w:div w:id="1098789475">
      <w:bodyDiv w:val="1"/>
      <w:marLeft w:val="0"/>
      <w:marRight w:val="0"/>
      <w:marTop w:val="0"/>
      <w:marBottom w:val="0"/>
      <w:divBdr>
        <w:top w:val="none" w:sz="0" w:space="0" w:color="auto"/>
        <w:left w:val="none" w:sz="0" w:space="0" w:color="auto"/>
        <w:bottom w:val="none" w:sz="0" w:space="0" w:color="auto"/>
        <w:right w:val="none" w:sz="0" w:space="0" w:color="auto"/>
      </w:divBdr>
    </w:div>
    <w:div w:id="1107388542">
      <w:bodyDiv w:val="1"/>
      <w:marLeft w:val="0"/>
      <w:marRight w:val="0"/>
      <w:marTop w:val="0"/>
      <w:marBottom w:val="0"/>
      <w:divBdr>
        <w:top w:val="none" w:sz="0" w:space="0" w:color="auto"/>
        <w:left w:val="none" w:sz="0" w:space="0" w:color="auto"/>
        <w:bottom w:val="none" w:sz="0" w:space="0" w:color="auto"/>
        <w:right w:val="none" w:sz="0" w:space="0" w:color="auto"/>
      </w:divBdr>
    </w:div>
    <w:div w:id="1108506321">
      <w:bodyDiv w:val="1"/>
      <w:marLeft w:val="0"/>
      <w:marRight w:val="0"/>
      <w:marTop w:val="0"/>
      <w:marBottom w:val="0"/>
      <w:divBdr>
        <w:top w:val="none" w:sz="0" w:space="0" w:color="auto"/>
        <w:left w:val="none" w:sz="0" w:space="0" w:color="auto"/>
        <w:bottom w:val="none" w:sz="0" w:space="0" w:color="auto"/>
        <w:right w:val="none" w:sz="0" w:space="0" w:color="auto"/>
      </w:divBdr>
    </w:div>
    <w:div w:id="1108694755">
      <w:bodyDiv w:val="1"/>
      <w:marLeft w:val="0"/>
      <w:marRight w:val="0"/>
      <w:marTop w:val="0"/>
      <w:marBottom w:val="0"/>
      <w:divBdr>
        <w:top w:val="none" w:sz="0" w:space="0" w:color="auto"/>
        <w:left w:val="none" w:sz="0" w:space="0" w:color="auto"/>
        <w:bottom w:val="none" w:sz="0" w:space="0" w:color="auto"/>
        <w:right w:val="none" w:sz="0" w:space="0" w:color="auto"/>
      </w:divBdr>
    </w:div>
    <w:div w:id="1109855532">
      <w:marLeft w:val="0"/>
      <w:marRight w:val="0"/>
      <w:marTop w:val="0"/>
      <w:marBottom w:val="0"/>
      <w:divBdr>
        <w:top w:val="none" w:sz="0" w:space="0" w:color="auto"/>
        <w:left w:val="none" w:sz="0" w:space="0" w:color="auto"/>
        <w:bottom w:val="none" w:sz="0" w:space="0" w:color="auto"/>
        <w:right w:val="none" w:sz="0" w:space="0" w:color="auto"/>
      </w:divBdr>
    </w:div>
    <w:div w:id="1115565968">
      <w:bodyDiv w:val="1"/>
      <w:marLeft w:val="0"/>
      <w:marRight w:val="0"/>
      <w:marTop w:val="0"/>
      <w:marBottom w:val="0"/>
      <w:divBdr>
        <w:top w:val="none" w:sz="0" w:space="0" w:color="auto"/>
        <w:left w:val="none" w:sz="0" w:space="0" w:color="auto"/>
        <w:bottom w:val="none" w:sz="0" w:space="0" w:color="auto"/>
        <w:right w:val="none" w:sz="0" w:space="0" w:color="auto"/>
      </w:divBdr>
    </w:div>
    <w:div w:id="1121993077">
      <w:bodyDiv w:val="1"/>
      <w:marLeft w:val="0"/>
      <w:marRight w:val="0"/>
      <w:marTop w:val="0"/>
      <w:marBottom w:val="0"/>
      <w:divBdr>
        <w:top w:val="none" w:sz="0" w:space="0" w:color="auto"/>
        <w:left w:val="none" w:sz="0" w:space="0" w:color="auto"/>
        <w:bottom w:val="none" w:sz="0" w:space="0" w:color="auto"/>
        <w:right w:val="none" w:sz="0" w:space="0" w:color="auto"/>
      </w:divBdr>
    </w:div>
    <w:div w:id="1122697878">
      <w:bodyDiv w:val="1"/>
      <w:marLeft w:val="0"/>
      <w:marRight w:val="0"/>
      <w:marTop w:val="0"/>
      <w:marBottom w:val="0"/>
      <w:divBdr>
        <w:top w:val="none" w:sz="0" w:space="0" w:color="auto"/>
        <w:left w:val="none" w:sz="0" w:space="0" w:color="auto"/>
        <w:bottom w:val="none" w:sz="0" w:space="0" w:color="auto"/>
        <w:right w:val="none" w:sz="0" w:space="0" w:color="auto"/>
      </w:divBdr>
    </w:div>
    <w:div w:id="1125076524">
      <w:bodyDiv w:val="1"/>
      <w:marLeft w:val="0"/>
      <w:marRight w:val="0"/>
      <w:marTop w:val="0"/>
      <w:marBottom w:val="0"/>
      <w:divBdr>
        <w:top w:val="none" w:sz="0" w:space="0" w:color="auto"/>
        <w:left w:val="none" w:sz="0" w:space="0" w:color="auto"/>
        <w:bottom w:val="none" w:sz="0" w:space="0" w:color="auto"/>
        <w:right w:val="none" w:sz="0" w:space="0" w:color="auto"/>
      </w:divBdr>
    </w:div>
    <w:div w:id="1129711207">
      <w:marLeft w:val="0"/>
      <w:marRight w:val="0"/>
      <w:marTop w:val="0"/>
      <w:marBottom w:val="0"/>
      <w:divBdr>
        <w:top w:val="none" w:sz="0" w:space="0" w:color="auto"/>
        <w:left w:val="none" w:sz="0" w:space="0" w:color="auto"/>
        <w:bottom w:val="none" w:sz="0" w:space="0" w:color="auto"/>
        <w:right w:val="none" w:sz="0" w:space="0" w:color="auto"/>
      </w:divBdr>
    </w:div>
    <w:div w:id="1131440828">
      <w:bodyDiv w:val="1"/>
      <w:marLeft w:val="0"/>
      <w:marRight w:val="0"/>
      <w:marTop w:val="0"/>
      <w:marBottom w:val="0"/>
      <w:divBdr>
        <w:top w:val="none" w:sz="0" w:space="0" w:color="auto"/>
        <w:left w:val="none" w:sz="0" w:space="0" w:color="auto"/>
        <w:bottom w:val="none" w:sz="0" w:space="0" w:color="auto"/>
        <w:right w:val="none" w:sz="0" w:space="0" w:color="auto"/>
      </w:divBdr>
    </w:div>
    <w:div w:id="1133324991">
      <w:marLeft w:val="0"/>
      <w:marRight w:val="0"/>
      <w:marTop w:val="0"/>
      <w:marBottom w:val="0"/>
      <w:divBdr>
        <w:top w:val="none" w:sz="0" w:space="0" w:color="auto"/>
        <w:left w:val="none" w:sz="0" w:space="0" w:color="auto"/>
        <w:bottom w:val="none" w:sz="0" w:space="0" w:color="auto"/>
        <w:right w:val="none" w:sz="0" w:space="0" w:color="auto"/>
      </w:divBdr>
    </w:div>
    <w:div w:id="1134562599">
      <w:bodyDiv w:val="1"/>
      <w:marLeft w:val="0"/>
      <w:marRight w:val="0"/>
      <w:marTop w:val="0"/>
      <w:marBottom w:val="0"/>
      <w:divBdr>
        <w:top w:val="none" w:sz="0" w:space="0" w:color="auto"/>
        <w:left w:val="none" w:sz="0" w:space="0" w:color="auto"/>
        <w:bottom w:val="none" w:sz="0" w:space="0" w:color="auto"/>
        <w:right w:val="none" w:sz="0" w:space="0" w:color="auto"/>
      </w:divBdr>
    </w:div>
    <w:div w:id="1139372418">
      <w:bodyDiv w:val="1"/>
      <w:marLeft w:val="0"/>
      <w:marRight w:val="0"/>
      <w:marTop w:val="0"/>
      <w:marBottom w:val="0"/>
      <w:divBdr>
        <w:top w:val="none" w:sz="0" w:space="0" w:color="auto"/>
        <w:left w:val="none" w:sz="0" w:space="0" w:color="auto"/>
        <w:bottom w:val="none" w:sz="0" w:space="0" w:color="auto"/>
        <w:right w:val="none" w:sz="0" w:space="0" w:color="auto"/>
      </w:divBdr>
    </w:div>
    <w:div w:id="1141923610">
      <w:bodyDiv w:val="1"/>
      <w:marLeft w:val="0"/>
      <w:marRight w:val="0"/>
      <w:marTop w:val="0"/>
      <w:marBottom w:val="0"/>
      <w:divBdr>
        <w:top w:val="none" w:sz="0" w:space="0" w:color="auto"/>
        <w:left w:val="none" w:sz="0" w:space="0" w:color="auto"/>
        <w:bottom w:val="none" w:sz="0" w:space="0" w:color="auto"/>
        <w:right w:val="none" w:sz="0" w:space="0" w:color="auto"/>
      </w:divBdr>
    </w:div>
    <w:div w:id="1147668262">
      <w:bodyDiv w:val="1"/>
      <w:marLeft w:val="0"/>
      <w:marRight w:val="0"/>
      <w:marTop w:val="0"/>
      <w:marBottom w:val="0"/>
      <w:divBdr>
        <w:top w:val="none" w:sz="0" w:space="0" w:color="auto"/>
        <w:left w:val="none" w:sz="0" w:space="0" w:color="auto"/>
        <w:bottom w:val="none" w:sz="0" w:space="0" w:color="auto"/>
        <w:right w:val="none" w:sz="0" w:space="0" w:color="auto"/>
      </w:divBdr>
    </w:div>
    <w:div w:id="1162431209">
      <w:bodyDiv w:val="1"/>
      <w:marLeft w:val="0"/>
      <w:marRight w:val="0"/>
      <w:marTop w:val="0"/>
      <w:marBottom w:val="0"/>
      <w:divBdr>
        <w:top w:val="none" w:sz="0" w:space="0" w:color="auto"/>
        <w:left w:val="none" w:sz="0" w:space="0" w:color="auto"/>
        <w:bottom w:val="none" w:sz="0" w:space="0" w:color="auto"/>
        <w:right w:val="none" w:sz="0" w:space="0" w:color="auto"/>
      </w:divBdr>
    </w:div>
    <w:div w:id="1162968391">
      <w:marLeft w:val="0"/>
      <w:marRight w:val="0"/>
      <w:marTop w:val="0"/>
      <w:marBottom w:val="0"/>
      <w:divBdr>
        <w:top w:val="none" w:sz="0" w:space="0" w:color="auto"/>
        <w:left w:val="none" w:sz="0" w:space="0" w:color="auto"/>
        <w:bottom w:val="none" w:sz="0" w:space="0" w:color="auto"/>
        <w:right w:val="none" w:sz="0" w:space="0" w:color="auto"/>
      </w:divBdr>
    </w:div>
    <w:div w:id="1169752566">
      <w:bodyDiv w:val="1"/>
      <w:marLeft w:val="0"/>
      <w:marRight w:val="0"/>
      <w:marTop w:val="0"/>
      <w:marBottom w:val="0"/>
      <w:divBdr>
        <w:top w:val="none" w:sz="0" w:space="0" w:color="auto"/>
        <w:left w:val="none" w:sz="0" w:space="0" w:color="auto"/>
        <w:bottom w:val="none" w:sz="0" w:space="0" w:color="auto"/>
        <w:right w:val="none" w:sz="0" w:space="0" w:color="auto"/>
      </w:divBdr>
    </w:div>
    <w:div w:id="1172573083">
      <w:bodyDiv w:val="1"/>
      <w:marLeft w:val="0"/>
      <w:marRight w:val="0"/>
      <w:marTop w:val="0"/>
      <w:marBottom w:val="0"/>
      <w:divBdr>
        <w:top w:val="none" w:sz="0" w:space="0" w:color="auto"/>
        <w:left w:val="none" w:sz="0" w:space="0" w:color="auto"/>
        <w:bottom w:val="none" w:sz="0" w:space="0" w:color="auto"/>
        <w:right w:val="none" w:sz="0" w:space="0" w:color="auto"/>
      </w:divBdr>
    </w:div>
    <w:div w:id="1174144459">
      <w:bodyDiv w:val="1"/>
      <w:marLeft w:val="0"/>
      <w:marRight w:val="0"/>
      <w:marTop w:val="0"/>
      <w:marBottom w:val="0"/>
      <w:divBdr>
        <w:top w:val="none" w:sz="0" w:space="0" w:color="auto"/>
        <w:left w:val="none" w:sz="0" w:space="0" w:color="auto"/>
        <w:bottom w:val="none" w:sz="0" w:space="0" w:color="auto"/>
        <w:right w:val="none" w:sz="0" w:space="0" w:color="auto"/>
      </w:divBdr>
    </w:div>
    <w:div w:id="1174228043">
      <w:bodyDiv w:val="1"/>
      <w:marLeft w:val="0"/>
      <w:marRight w:val="0"/>
      <w:marTop w:val="0"/>
      <w:marBottom w:val="0"/>
      <w:divBdr>
        <w:top w:val="none" w:sz="0" w:space="0" w:color="auto"/>
        <w:left w:val="none" w:sz="0" w:space="0" w:color="auto"/>
        <w:bottom w:val="none" w:sz="0" w:space="0" w:color="auto"/>
        <w:right w:val="none" w:sz="0" w:space="0" w:color="auto"/>
      </w:divBdr>
    </w:div>
    <w:div w:id="1180386674">
      <w:bodyDiv w:val="1"/>
      <w:marLeft w:val="0"/>
      <w:marRight w:val="0"/>
      <w:marTop w:val="0"/>
      <w:marBottom w:val="0"/>
      <w:divBdr>
        <w:top w:val="none" w:sz="0" w:space="0" w:color="auto"/>
        <w:left w:val="none" w:sz="0" w:space="0" w:color="auto"/>
        <w:bottom w:val="none" w:sz="0" w:space="0" w:color="auto"/>
        <w:right w:val="none" w:sz="0" w:space="0" w:color="auto"/>
      </w:divBdr>
    </w:div>
    <w:div w:id="1191915960">
      <w:bodyDiv w:val="1"/>
      <w:marLeft w:val="0"/>
      <w:marRight w:val="0"/>
      <w:marTop w:val="0"/>
      <w:marBottom w:val="0"/>
      <w:divBdr>
        <w:top w:val="none" w:sz="0" w:space="0" w:color="auto"/>
        <w:left w:val="none" w:sz="0" w:space="0" w:color="auto"/>
        <w:bottom w:val="none" w:sz="0" w:space="0" w:color="auto"/>
        <w:right w:val="none" w:sz="0" w:space="0" w:color="auto"/>
      </w:divBdr>
    </w:div>
    <w:div w:id="1193032012">
      <w:marLeft w:val="0"/>
      <w:marRight w:val="0"/>
      <w:marTop w:val="0"/>
      <w:marBottom w:val="0"/>
      <w:divBdr>
        <w:top w:val="none" w:sz="0" w:space="0" w:color="auto"/>
        <w:left w:val="none" w:sz="0" w:space="0" w:color="auto"/>
        <w:bottom w:val="none" w:sz="0" w:space="0" w:color="auto"/>
        <w:right w:val="none" w:sz="0" w:space="0" w:color="auto"/>
      </w:divBdr>
    </w:div>
    <w:div w:id="1205023569">
      <w:marLeft w:val="0"/>
      <w:marRight w:val="0"/>
      <w:marTop w:val="0"/>
      <w:marBottom w:val="0"/>
      <w:divBdr>
        <w:top w:val="none" w:sz="0" w:space="0" w:color="auto"/>
        <w:left w:val="none" w:sz="0" w:space="0" w:color="auto"/>
        <w:bottom w:val="none" w:sz="0" w:space="0" w:color="auto"/>
        <w:right w:val="none" w:sz="0" w:space="0" w:color="auto"/>
      </w:divBdr>
    </w:div>
    <w:div w:id="1212613650">
      <w:bodyDiv w:val="1"/>
      <w:marLeft w:val="0"/>
      <w:marRight w:val="0"/>
      <w:marTop w:val="0"/>
      <w:marBottom w:val="0"/>
      <w:divBdr>
        <w:top w:val="none" w:sz="0" w:space="0" w:color="auto"/>
        <w:left w:val="none" w:sz="0" w:space="0" w:color="auto"/>
        <w:bottom w:val="none" w:sz="0" w:space="0" w:color="auto"/>
        <w:right w:val="none" w:sz="0" w:space="0" w:color="auto"/>
      </w:divBdr>
    </w:div>
    <w:div w:id="1216694594">
      <w:bodyDiv w:val="1"/>
      <w:marLeft w:val="0"/>
      <w:marRight w:val="0"/>
      <w:marTop w:val="0"/>
      <w:marBottom w:val="0"/>
      <w:divBdr>
        <w:top w:val="none" w:sz="0" w:space="0" w:color="auto"/>
        <w:left w:val="none" w:sz="0" w:space="0" w:color="auto"/>
        <w:bottom w:val="none" w:sz="0" w:space="0" w:color="auto"/>
        <w:right w:val="none" w:sz="0" w:space="0" w:color="auto"/>
      </w:divBdr>
    </w:div>
    <w:div w:id="1229461062">
      <w:marLeft w:val="0"/>
      <w:marRight w:val="0"/>
      <w:marTop w:val="0"/>
      <w:marBottom w:val="0"/>
      <w:divBdr>
        <w:top w:val="none" w:sz="0" w:space="0" w:color="auto"/>
        <w:left w:val="none" w:sz="0" w:space="0" w:color="auto"/>
        <w:bottom w:val="none" w:sz="0" w:space="0" w:color="auto"/>
        <w:right w:val="none" w:sz="0" w:space="0" w:color="auto"/>
      </w:divBdr>
    </w:div>
    <w:div w:id="1233733985">
      <w:bodyDiv w:val="1"/>
      <w:marLeft w:val="0"/>
      <w:marRight w:val="0"/>
      <w:marTop w:val="0"/>
      <w:marBottom w:val="0"/>
      <w:divBdr>
        <w:top w:val="none" w:sz="0" w:space="0" w:color="auto"/>
        <w:left w:val="none" w:sz="0" w:space="0" w:color="auto"/>
        <w:bottom w:val="none" w:sz="0" w:space="0" w:color="auto"/>
        <w:right w:val="none" w:sz="0" w:space="0" w:color="auto"/>
      </w:divBdr>
    </w:div>
    <w:div w:id="1241210320">
      <w:bodyDiv w:val="1"/>
      <w:marLeft w:val="0"/>
      <w:marRight w:val="0"/>
      <w:marTop w:val="0"/>
      <w:marBottom w:val="0"/>
      <w:divBdr>
        <w:top w:val="none" w:sz="0" w:space="0" w:color="auto"/>
        <w:left w:val="none" w:sz="0" w:space="0" w:color="auto"/>
        <w:bottom w:val="none" w:sz="0" w:space="0" w:color="auto"/>
        <w:right w:val="none" w:sz="0" w:space="0" w:color="auto"/>
      </w:divBdr>
      <w:divsChild>
        <w:div w:id="83721166">
          <w:marLeft w:val="0"/>
          <w:marRight w:val="0"/>
          <w:marTop w:val="0"/>
          <w:marBottom w:val="0"/>
          <w:divBdr>
            <w:top w:val="none" w:sz="0" w:space="0" w:color="auto"/>
            <w:left w:val="none" w:sz="0" w:space="0" w:color="auto"/>
            <w:bottom w:val="none" w:sz="0" w:space="0" w:color="auto"/>
            <w:right w:val="none" w:sz="0" w:space="0" w:color="auto"/>
          </w:divBdr>
          <w:divsChild>
            <w:div w:id="180626538">
              <w:marLeft w:val="0"/>
              <w:marRight w:val="0"/>
              <w:marTop w:val="0"/>
              <w:marBottom w:val="0"/>
              <w:divBdr>
                <w:top w:val="none" w:sz="0" w:space="0" w:color="auto"/>
                <w:left w:val="none" w:sz="0" w:space="0" w:color="auto"/>
                <w:bottom w:val="none" w:sz="0" w:space="0" w:color="auto"/>
                <w:right w:val="none" w:sz="0" w:space="0" w:color="auto"/>
              </w:divBdr>
              <w:divsChild>
                <w:div w:id="8207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338">
      <w:bodyDiv w:val="1"/>
      <w:marLeft w:val="0"/>
      <w:marRight w:val="0"/>
      <w:marTop w:val="0"/>
      <w:marBottom w:val="0"/>
      <w:divBdr>
        <w:top w:val="none" w:sz="0" w:space="0" w:color="auto"/>
        <w:left w:val="none" w:sz="0" w:space="0" w:color="auto"/>
        <w:bottom w:val="none" w:sz="0" w:space="0" w:color="auto"/>
        <w:right w:val="none" w:sz="0" w:space="0" w:color="auto"/>
      </w:divBdr>
    </w:div>
    <w:div w:id="1254968800">
      <w:bodyDiv w:val="1"/>
      <w:marLeft w:val="0"/>
      <w:marRight w:val="0"/>
      <w:marTop w:val="0"/>
      <w:marBottom w:val="0"/>
      <w:divBdr>
        <w:top w:val="none" w:sz="0" w:space="0" w:color="auto"/>
        <w:left w:val="none" w:sz="0" w:space="0" w:color="auto"/>
        <w:bottom w:val="none" w:sz="0" w:space="0" w:color="auto"/>
        <w:right w:val="none" w:sz="0" w:space="0" w:color="auto"/>
      </w:divBdr>
    </w:div>
    <w:div w:id="1268318789">
      <w:bodyDiv w:val="1"/>
      <w:marLeft w:val="0"/>
      <w:marRight w:val="0"/>
      <w:marTop w:val="0"/>
      <w:marBottom w:val="0"/>
      <w:divBdr>
        <w:top w:val="none" w:sz="0" w:space="0" w:color="auto"/>
        <w:left w:val="none" w:sz="0" w:space="0" w:color="auto"/>
        <w:bottom w:val="none" w:sz="0" w:space="0" w:color="auto"/>
        <w:right w:val="none" w:sz="0" w:space="0" w:color="auto"/>
      </w:divBdr>
    </w:div>
    <w:div w:id="1279142879">
      <w:marLeft w:val="0"/>
      <w:marRight w:val="0"/>
      <w:marTop w:val="0"/>
      <w:marBottom w:val="0"/>
      <w:divBdr>
        <w:top w:val="none" w:sz="0" w:space="0" w:color="auto"/>
        <w:left w:val="none" w:sz="0" w:space="0" w:color="auto"/>
        <w:bottom w:val="none" w:sz="0" w:space="0" w:color="auto"/>
        <w:right w:val="none" w:sz="0" w:space="0" w:color="auto"/>
      </w:divBdr>
    </w:div>
    <w:div w:id="1283225355">
      <w:marLeft w:val="0"/>
      <w:marRight w:val="0"/>
      <w:marTop w:val="0"/>
      <w:marBottom w:val="0"/>
      <w:divBdr>
        <w:top w:val="none" w:sz="0" w:space="0" w:color="auto"/>
        <w:left w:val="none" w:sz="0" w:space="0" w:color="auto"/>
        <w:bottom w:val="none" w:sz="0" w:space="0" w:color="auto"/>
        <w:right w:val="none" w:sz="0" w:space="0" w:color="auto"/>
      </w:divBdr>
    </w:div>
    <w:div w:id="1288510356">
      <w:bodyDiv w:val="1"/>
      <w:marLeft w:val="0"/>
      <w:marRight w:val="0"/>
      <w:marTop w:val="0"/>
      <w:marBottom w:val="0"/>
      <w:divBdr>
        <w:top w:val="none" w:sz="0" w:space="0" w:color="auto"/>
        <w:left w:val="none" w:sz="0" w:space="0" w:color="auto"/>
        <w:bottom w:val="none" w:sz="0" w:space="0" w:color="auto"/>
        <w:right w:val="none" w:sz="0" w:space="0" w:color="auto"/>
      </w:divBdr>
    </w:div>
    <w:div w:id="1291008440">
      <w:bodyDiv w:val="1"/>
      <w:marLeft w:val="0"/>
      <w:marRight w:val="0"/>
      <w:marTop w:val="0"/>
      <w:marBottom w:val="0"/>
      <w:divBdr>
        <w:top w:val="none" w:sz="0" w:space="0" w:color="auto"/>
        <w:left w:val="none" w:sz="0" w:space="0" w:color="auto"/>
        <w:bottom w:val="none" w:sz="0" w:space="0" w:color="auto"/>
        <w:right w:val="none" w:sz="0" w:space="0" w:color="auto"/>
      </w:divBdr>
    </w:div>
    <w:div w:id="1292590355">
      <w:bodyDiv w:val="1"/>
      <w:marLeft w:val="0"/>
      <w:marRight w:val="0"/>
      <w:marTop w:val="0"/>
      <w:marBottom w:val="0"/>
      <w:divBdr>
        <w:top w:val="none" w:sz="0" w:space="0" w:color="auto"/>
        <w:left w:val="none" w:sz="0" w:space="0" w:color="auto"/>
        <w:bottom w:val="none" w:sz="0" w:space="0" w:color="auto"/>
        <w:right w:val="none" w:sz="0" w:space="0" w:color="auto"/>
      </w:divBdr>
    </w:div>
    <w:div w:id="1301960221">
      <w:bodyDiv w:val="1"/>
      <w:marLeft w:val="0"/>
      <w:marRight w:val="0"/>
      <w:marTop w:val="0"/>
      <w:marBottom w:val="0"/>
      <w:divBdr>
        <w:top w:val="none" w:sz="0" w:space="0" w:color="auto"/>
        <w:left w:val="none" w:sz="0" w:space="0" w:color="auto"/>
        <w:bottom w:val="none" w:sz="0" w:space="0" w:color="auto"/>
        <w:right w:val="none" w:sz="0" w:space="0" w:color="auto"/>
      </w:divBdr>
    </w:div>
    <w:div w:id="1306278646">
      <w:marLeft w:val="0"/>
      <w:marRight w:val="0"/>
      <w:marTop w:val="0"/>
      <w:marBottom w:val="0"/>
      <w:divBdr>
        <w:top w:val="none" w:sz="0" w:space="0" w:color="auto"/>
        <w:left w:val="none" w:sz="0" w:space="0" w:color="auto"/>
        <w:bottom w:val="none" w:sz="0" w:space="0" w:color="auto"/>
        <w:right w:val="none" w:sz="0" w:space="0" w:color="auto"/>
      </w:divBdr>
    </w:div>
    <w:div w:id="1307707074">
      <w:marLeft w:val="0"/>
      <w:marRight w:val="0"/>
      <w:marTop w:val="0"/>
      <w:marBottom w:val="0"/>
      <w:divBdr>
        <w:top w:val="none" w:sz="0" w:space="0" w:color="auto"/>
        <w:left w:val="none" w:sz="0" w:space="0" w:color="auto"/>
        <w:bottom w:val="none" w:sz="0" w:space="0" w:color="auto"/>
        <w:right w:val="none" w:sz="0" w:space="0" w:color="auto"/>
      </w:divBdr>
    </w:div>
    <w:div w:id="1309167120">
      <w:bodyDiv w:val="1"/>
      <w:marLeft w:val="0"/>
      <w:marRight w:val="0"/>
      <w:marTop w:val="0"/>
      <w:marBottom w:val="0"/>
      <w:divBdr>
        <w:top w:val="none" w:sz="0" w:space="0" w:color="auto"/>
        <w:left w:val="none" w:sz="0" w:space="0" w:color="auto"/>
        <w:bottom w:val="none" w:sz="0" w:space="0" w:color="auto"/>
        <w:right w:val="none" w:sz="0" w:space="0" w:color="auto"/>
      </w:divBdr>
    </w:div>
    <w:div w:id="1310288250">
      <w:bodyDiv w:val="1"/>
      <w:marLeft w:val="0"/>
      <w:marRight w:val="0"/>
      <w:marTop w:val="0"/>
      <w:marBottom w:val="0"/>
      <w:divBdr>
        <w:top w:val="none" w:sz="0" w:space="0" w:color="auto"/>
        <w:left w:val="none" w:sz="0" w:space="0" w:color="auto"/>
        <w:bottom w:val="none" w:sz="0" w:space="0" w:color="auto"/>
        <w:right w:val="none" w:sz="0" w:space="0" w:color="auto"/>
      </w:divBdr>
    </w:div>
    <w:div w:id="1324621322">
      <w:bodyDiv w:val="1"/>
      <w:marLeft w:val="0"/>
      <w:marRight w:val="0"/>
      <w:marTop w:val="0"/>
      <w:marBottom w:val="0"/>
      <w:divBdr>
        <w:top w:val="none" w:sz="0" w:space="0" w:color="auto"/>
        <w:left w:val="none" w:sz="0" w:space="0" w:color="auto"/>
        <w:bottom w:val="none" w:sz="0" w:space="0" w:color="auto"/>
        <w:right w:val="none" w:sz="0" w:space="0" w:color="auto"/>
      </w:divBdr>
    </w:div>
    <w:div w:id="1325815176">
      <w:bodyDiv w:val="1"/>
      <w:marLeft w:val="0"/>
      <w:marRight w:val="0"/>
      <w:marTop w:val="0"/>
      <w:marBottom w:val="0"/>
      <w:divBdr>
        <w:top w:val="none" w:sz="0" w:space="0" w:color="auto"/>
        <w:left w:val="none" w:sz="0" w:space="0" w:color="auto"/>
        <w:bottom w:val="none" w:sz="0" w:space="0" w:color="auto"/>
        <w:right w:val="none" w:sz="0" w:space="0" w:color="auto"/>
      </w:divBdr>
    </w:div>
    <w:div w:id="1329482364">
      <w:marLeft w:val="0"/>
      <w:marRight w:val="0"/>
      <w:marTop w:val="0"/>
      <w:marBottom w:val="0"/>
      <w:divBdr>
        <w:top w:val="none" w:sz="0" w:space="0" w:color="auto"/>
        <w:left w:val="none" w:sz="0" w:space="0" w:color="auto"/>
        <w:bottom w:val="none" w:sz="0" w:space="0" w:color="auto"/>
        <w:right w:val="none" w:sz="0" w:space="0" w:color="auto"/>
      </w:divBdr>
    </w:div>
    <w:div w:id="1335836042">
      <w:bodyDiv w:val="1"/>
      <w:marLeft w:val="0"/>
      <w:marRight w:val="0"/>
      <w:marTop w:val="0"/>
      <w:marBottom w:val="0"/>
      <w:divBdr>
        <w:top w:val="none" w:sz="0" w:space="0" w:color="auto"/>
        <w:left w:val="none" w:sz="0" w:space="0" w:color="auto"/>
        <w:bottom w:val="none" w:sz="0" w:space="0" w:color="auto"/>
        <w:right w:val="none" w:sz="0" w:space="0" w:color="auto"/>
      </w:divBdr>
    </w:div>
    <w:div w:id="1336886634">
      <w:bodyDiv w:val="1"/>
      <w:marLeft w:val="0"/>
      <w:marRight w:val="0"/>
      <w:marTop w:val="0"/>
      <w:marBottom w:val="0"/>
      <w:divBdr>
        <w:top w:val="none" w:sz="0" w:space="0" w:color="auto"/>
        <w:left w:val="none" w:sz="0" w:space="0" w:color="auto"/>
        <w:bottom w:val="none" w:sz="0" w:space="0" w:color="auto"/>
        <w:right w:val="none" w:sz="0" w:space="0" w:color="auto"/>
      </w:divBdr>
    </w:div>
    <w:div w:id="1341548976">
      <w:bodyDiv w:val="1"/>
      <w:marLeft w:val="0"/>
      <w:marRight w:val="0"/>
      <w:marTop w:val="0"/>
      <w:marBottom w:val="0"/>
      <w:divBdr>
        <w:top w:val="none" w:sz="0" w:space="0" w:color="auto"/>
        <w:left w:val="none" w:sz="0" w:space="0" w:color="auto"/>
        <w:bottom w:val="none" w:sz="0" w:space="0" w:color="auto"/>
        <w:right w:val="none" w:sz="0" w:space="0" w:color="auto"/>
      </w:divBdr>
    </w:div>
    <w:div w:id="1344160704">
      <w:bodyDiv w:val="1"/>
      <w:marLeft w:val="0"/>
      <w:marRight w:val="0"/>
      <w:marTop w:val="0"/>
      <w:marBottom w:val="0"/>
      <w:divBdr>
        <w:top w:val="none" w:sz="0" w:space="0" w:color="auto"/>
        <w:left w:val="none" w:sz="0" w:space="0" w:color="auto"/>
        <w:bottom w:val="none" w:sz="0" w:space="0" w:color="auto"/>
        <w:right w:val="none" w:sz="0" w:space="0" w:color="auto"/>
      </w:divBdr>
    </w:div>
    <w:div w:id="1348290699">
      <w:bodyDiv w:val="1"/>
      <w:marLeft w:val="0"/>
      <w:marRight w:val="0"/>
      <w:marTop w:val="0"/>
      <w:marBottom w:val="0"/>
      <w:divBdr>
        <w:top w:val="none" w:sz="0" w:space="0" w:color="auto"/>
        <w:left w:val="none" w:sz="0" w:space="0" w:color="auto"/>
        <w:bottom w:val="none" w:sz="0" w:space="0" w:color="auto"/>
        <w:right w:val="none" w:sz="0" w:space="0" w:color="auto"/>
      </w:divBdr>
    </w:div>
    <w:div w:id="1352997871">
      <w:bodyDiv w:val="1"/>
      <w:marLeft w:val="0"/>
      <w:marRight w:val="0"/>
      <w:marTop w:val="0"/>
      <w:marBottom w:val="0"/>
      <w:divBdr>
        <w:top w:val="none" w:sz="0" w:space="0" w:color="auto"/>
        <w:left w:val="none" w:sz="0" w:space="0" w:color="auto"/>
        <w:bottom w:val="none" w:sz="0" w:space="0" w:color="auto"/>
        <w:right w:val="none" w:sz="0" w:space="0" w:color="auto"/>
      </w:divBdr>
    </w:div>
    <w:div w:id="1353070423">
      <w:bodyDiv w:val="1"/>
      <w:marLeft w:val="0"/>
      <w:marRight w:val="0"/>
      <w:marTop w:val="0"/>
      <w:marBottom w:val="0"/>
      <w:divBdr>
        <w:top w:val="none" w:sz="0" w:space="0" w:color="auto"/>
        <w:left w:val="none" w:sz="0" w:space="0" w:color="auto"/>
        <w:bottom w:val="none" w:sz="0" w:space="0" w:color="auto"/>
        <w:right w:val="none" w:sz="0" w:space="0" w:color="auto"/>
      </w:divBdr>
    </w:div>
    <w:div w:id="1354961577">
      <w:marLeft w:val="0"/>
      <w:marRight w:val="0"/>
      <w:marTop w:val="0"/>
      <w:marBottom w:val="0"/>
      <w:divBdr>
        <w:top w:val="none" w:sz="0" w:space="0" w:color="auto"/>
        <w:left w:val="none" w:sz="0" w:space="0" w:color="auto"/>
        <w:bottom w:val="none" w:sz="0" w:space="0" w:color="auto"/>
        <w:right w:val="none" w:sz="0" w:space="0" w:color="auto"/>
      </w:divBdr>
    </w:div>
    <w:div w:id="1358504920">
      <w:bodyDiv w:val="1"/>
      <w:marLeft w:val="0"/>
      <w:marRight w:val="0"/>
      <w:marTop w:val="0"/>
      <w:marBottom w:val="0"/>
      <w:divBdr>
        <w:top w:val="none" w:sz="0" w:space="0" w:color="auto"/>
        <w:left w:val="none" w:sz="0" w:space="0" w:color="auto"/>
        <w:bottom w:val="none" w:sz="0" w:space="0" w:color="auto"/>
        <w:right w:val="none" w:sz="0" w:space="0" w:color="auto"/>
      </w:divBdr>
    </w:div>
    <w:div w:id="1361127182">
      <w:bodyDiv w:val="1"/>
      <w:marLeft w:val="0"/>
      <w:marRight w:val="0"/>
      <w:marTop w:val="0"/>
      <w:marBottom w:val="0"/>
      <w:divBdr>
        <w:top w:val="none" w:sz="0" w:space="0" w:color="auto"/>
        <w:left w:val="none" w:sz="0" w:space="0" w:color="auto"/>
        <w:bottom w:val="none" w:sz="0" w:space="0" w:color="auto"/>
        <w:right w:val="none" w:sz="0" w:space="0" w:color="auto"/>
      </w:divBdr>
    </w:div>
    <w:div w:id="1369454685">
      <w:bodyDiv w:val="1"/>
      <w:marLeft w:val="0"/>
      <w:marRight w:val="0"/>
      <w:marTop w:val="0"/>
      <w:marBottom w:val="0"/>
      <w:divBdr>
        <w:top w:val="none" w:sz="0" w:space="0" w:color="auto"/>
        <w:left w:val="none" w:sz="0" w:space="0" w:color="auto"/>
        <w:bottom w:val="none" w:sz="0" w:space="0" w:color="auto"/>
        <w:right w:val="none" w:sz="0" w:space="0" w:color="auto"/>
      </w:divBdr>
    </w:div>
    <w:div w:id="1372340851">
      <w:bodyDiv w:val="1"/>
      <w:marLeft w:val="0"/>
      <w:marRight w:val="0"/>
      <w:marTop w:val="0"/>
      <w:marBottom w:val="0"/>
      <w:divBdr>
        <w:top w:val="none" w:sz="0" w:space="0" w:color="auto"/>
        <w:left w:val="none" w:sz="0" w:space="0" w:color="auto"/>
        <w:bottom w:val="none" w:sz="0" w:space="0" w:color="auto"/>
        <w:right w:val="none" w:sz="0" w:space="0" w:color="auto"/>
      </w:divBdr>
    </w:div>
    <w:div w:id="1375232801">
      <w:bodyDiv w:val="1"/>
      <w:marLeft w:val="0"/>
      <w:marRight w:val="0"/>
      <w:marTop w:val="0"/>
      <w:marBottom w:val="0"/>
      <w:divBdr>
        <w:top w:val="none" w:sz="0" w:space="0" w:color="auto"/>
        <w:left w:val="none" w:sz="0" w:space="0" w:color="auto"/>
        <w:bottom w:val="none" w:sz="0" w:space="0" w:color="auto"/>
        <w:right w:val="none" w:sz="0" w:space="0" w:color="auto"/>
      </w:divBdr>
    </w:div>
    <w:div w:id="1383679495">
      <w:marLeft w:val="0"/>
      <w:marRight w:val="0"/>
      <w:marTop w:val="0"/>
      <w:marBottom w:val="0"/>
      <w:divBdr>
        <w:top w:val="none" w:sz="0" w:space="0" w:color="auto"/>
        <w:left w:val="none" w:sz="0" w:space="0" w:color="auto"/>
        <w:bottom w:val="none" w:sz="0" w:space="0" w:color="auto"/>
        <w:right w:val="none" w:sz="0" w:space="0" w:color="auto"/>
      </w:divBdr>
    </w:div>
    <w:div w:id="1388920773">
      <w:bodyDiv w:val="1"/>
      <w:marLeft w:val="0"/>
      <w:marRight w:val="0"/>
      <w:marTop w:val="0"/>
      <w:marBottom w:val="0"/>
      <w:divBdr>
        <w:top w:val="none" w:sz="0" w:space="0" w:color="auto"/>
        <w:left w:val="none" w:sz="0" w:space="0" w:color="auto"/>
        <w:bottom w:val="none" w:sz="0" w:space="0" w:color="auto"/>
        <w:right w:val="none" w:sz="0" w:space="0" w:color="auto"/>
      </w:divBdr>
    </w:div>
    <w:div w:id="1391463650">
      <w:bodyDiv w:val="1"/>
      <w:marLeft w:val="0"/>
      <w:marRight w:val="0"/>
      <w:marTop w:val="0"/>
      <w:marBottom w:val="0"/>
      <w:divBdr>
        <w:top w:val="none" w:sz="0" w:space="0" w:color="auto"/>
        <w:left w:val="none" w:sz="0" w:space="0" w:color="auto"/>
        <w:bottom w:val="none" w:sz="0" w:space="0" w:color="auto"/>
        <w:right w:val="none" w:sz="0" w:space="0" w:color="auto"/>
      </w:divBdr>
    </w:div>
    <w:div w:id="1401752374">
      <w:bodyDiv w:val="1"/>
      <w:marLeft w:val="0"/>
      <w:marRight w:val="0"/>
      <w:marTop w:val="0"/>
      <w:marBottom w:val="0"/>
      <w:divBdr>
        <w:top w:val="none" w:sz="0" w:space="0" w:color="auto"/>
        <w:left w:val="none" w:sz="0" w:space="0" w:color="auto"/>
        <w:bottom w:val="none" w:sz="0" w:space="0" w:color="auto"/>
        <w:right w:val="none" w:sz="0" w:space="0" w:color="auto"/>
      </w:divBdr>
    </w:div>
    <w:div w:id="1402756325">
      <w:bodyDiv w:val="1"/>
      <w:marLeft w:val="0"/>
      <w:marRight w:val="0"/>
      <w:marTop w:val="0"/>
      <w:marBottom w:val="0"/>
      <w:divBdr>
        <w:top w:val="none" w:sz="0" w:space="0" w:color="auto"/>
        <w:left w:val="none" w:sz="0" w:space="0" w:color="auto"/>
        <w:bottom w:val="none" w:sz="0" w:space="0" w:color="auto"/>
        <w:right w:val="none" w:sz="0" w:space="0" w:color="auto"/>
      </w:divBdr>
    </w:div>
    <w:div w:id="1406147511">
      <w:marLeft w:val="0"/>
      <w:marRight w:val="0"/>
      <w:marTop w:val="0"/>
      <w:marBottom w:val="0"/>
      <w:divBdr>
        <w:top w:val="none" w:sz="0" w:space="0" w:color="auto"/>
        <w:left w:val="none" w:sz="0" w:space="0" w:color="auto"/>
        <w:bottom w:val="none" w:sz="0" w:space="0" w:color="auto"/>
        <w:right w:val="none" w:sz="0" w:space="0" w:color="auto"/>
      </w:divBdr>
    </w:div>
    <w:div w:id="1437166920">
      <w:bodyDiv w:val="1"/>
      <w:marLeft w:val="0"/>
      <w:marRight w:val="0"/>
      <w:marTop w:val="0"/>
      <w:marBottom w:val="0"/>
      <w:divBdr>
        <w:top w:val="none" w:sz="0" w:space="0" w:color="auto"/>
        <w:left w:val="none" w:sz="0" w:space="0" w:color="auto"/>
        <w:bottom w:val="none" w:sz="0" w:space="0" w:color="auto"/>
        <w:right w:val="none" w:sz="0" w:space="0" w:color="auto"/>
      </w:divBdr>
    </w:div>
    <w:div w:id="1446773630">
      <w:marLeft w:val="0"/>
      <w:marRight w:val="0"/>
      <w:marTop w:val="0"/>
      <w:marBottom w:val="0"/>
      <w:divBdr>
        <w:top w:val="none" w:sz="0" w:space="0" w:color="auto"/>
        <w:left w:val="none" w:sz="0" w:space="0" w:color="auto"/>
        <w:bottom w:val="none" w:sz="0" w:space="0" w:color="auto"/>
        <w:right w:val="none" w:sz="0" w:space="0" w:color="auto"/>
      </w:divBdr>
    </w:div>
    <w:div w:id="1449082891">
      <w:bodyDiv w:val="1"/>
      <w:marLeft w:val="0"/>
      <w:marRight w:val="0"/>
      <w:marTop w:val="0"/>
      <w:marBottom w:val="0"/>
      <w:divBdr>
        <w:top w:val="none" w:sz="0" w:space="0" w:color="auto"/>
        <w:left w:val="none" w:sz="0" w:space="0" w:color="auto"/>
        <w:bottom w:val="none" w:sz="0" w:space="0" w:color="auto"/>
        <w:right w:val="none" w:sz="0" w:space="0" w:color="auto"/>
      </w:divBdr>
    </w:div>
    <w:div w:id="1453017628">
      <w:bodyDiv w:val="1"/>
      <w:marLeft w:val="0"/>
      <w:marRight w:val="0"/>
      <w:marTop w:val="0"/>
      <w:marBottom w:val="0"/>
      <w:divBdr>
        <w:top w:val="none" w:sz="0" w:space="0" w:color="auto"/>
        <w:left w:val="none" w:sz="0" w:space="0" w:color="auto"/>
        <w:bottom w:val="none" w:sz="0" w:space="0" w:color="auto"/>
        <w:right w:val="none" w:sz="0" w:space="0" w:color="auto"/>
      </w:divBdr>
    </w:div>
    <w:div w:id="1457139665">
      <w:marLeft w:val="0"/>
      <w:marRight w:val="0"/>
      <w:marTop w:val="0"/>
      <w:marBottom w:val="0"/>
      <w:divBdr>
        <w:top w:val="none" w:sz="0" w:space="0" w:color="auto"/>
        <w:left w:val="none" w:sz="0" w:space="0" w:color="auto"/>
        <w:bottom w:val="none" w:sz="0" w:space="0" w:color="auto"/>
        <w:right w:val="none" w:sz="0" w:space="0" w:color="auto"/>
      </w:divBdr>
    </w:div>
    <w:div w:id="1460420357">
      <w:marLeft w:val="0"/>
      <w:marRight w:val="0"/>
      <w:marTop w:val="0"/>
      <w:marBottom w:val="0"/>
      <w:divBdr>
        <w:top w:val="none" w:sz="0" w:space="0" w:color="auto"/>
        <w:left w:val="none" w:sz="0" w:space="0" w:color="auto"/>
        <w:bottom w:val="none" w:sz="0" w:space="0" w:color="auto"/>
        <w:right w:val="none" w:sz="0" w:space="0" w:color="auto"/>
      </w:divBdr>
    </w:div>
    <w:div w:id="1462533403">
      <w:bodyDiv w:val="1"/>
      <w:marLeft w:val="0"/>
      <w:marRight w:val="0"/>
      <w:marTop w:val="0"/>
      <w:marBottom w:val="0"/>
      <w:divBdr>
        <w:top w:val="none" w:sz="0" w:space="0" w:color="auto"/>
        <w:left w:val="none" w:sz="0" w:space="0" w:color="auto"/>
        <w:bottom w:val="none" w:sz="0" w:space="0" w:color="auto"/>
        <w:right w:val="none" w:sz="0" w:space="0" w:color="auto"/>
      </w:divBdr>
    </w:div>
    <w:div w:id="1472626384">
      <w:bodyDiv w:val="1"/>
      <w:marLeft w:val="0"/>
      <w:marRight w:val="0"/>
      <w:marTop w:val="0"/>
      <w:marBottom w:val="0"/>
      <w:divBdr>
        <w:top w:val="none" w:sz="0" w:space="0" w:color="auto"/>
        <w:left w:val="none" w:sz="0" w:space="0" w:color="auto"/>
        <w:bottom w:val="none" w:sz="0" w:space="0" w:color="auto"/>
        <w:right w:val="none" w:sz="0" w:space="0" w:color="auto"/>
      </w:divBdr>
    </w:div>
    <w:div w:id="1487164430">
      <w:bodyDiv w:val="1"/>
      <w:marLeft w:val="0"/>
      <w:marRight w:val="0"/>
      <w:marTop w:val="0"/>
      <w:marBottom w:val="0"/>
      <w:divBdr>
        <w:top w:val="none" w:sz="0" w:space="0" w:color="auto"/>
        <w:left w:val="none" w:sz="0" w:space="0" w:color="auto"/>
        <w:bottom w:val="none" w:sz="0" w:space="0" w:color="auto"/>
        <w:right w:val="none" w:sz="0" w:space="0" w:color="auto"/>
      </w:divBdr>
    </w:div>
    <w:div w:id="1487284989">
      <w:bodyDiv w:val="1"/>
      <w:marLeft w:val="0"/>
      <w:marRight w:val="0"/>
      <w:marTop w:val="0"/>
      <w:marBottom w:val="0"/>
      <w:divBdr>
        <w:top w:val="none" w:sz="0" w:space="0" w:color="auto"/>
        <w:left w:val="none" w:sz="0" w:space="0" w:color="auto"/>
        <w:bottom w:val="none" w:sz="0" w:space="0" w:color="auto"/>
        <w:right w:val="none" w:sz="0" w:space="0" w:color="auto"/>
      </w:divBdr>
    </w:div>
    <w:div w:id="1495219469">
      <w:bodyDiv w:val="1"/>
      <w:marLeft w:val="0"/>
      <w:marRight w:val="0"/>
      <w:marTop w:val="0"/>
      <w:marBottom w:val="0"/>
      <w:divBdr>
        <w:top w:val="none" w:sz="0" w:space="0" w:color="auto"/>
        <w:left w:val="none" w:sz="0" w:space="0" w:color="auto"/>
        <w:bottom w:val="none" w:sz="0" w:space="0" w:color="auto"/>
        <w:right w:val="none" w:sz="0" w:space="0" w:color="auto"/>
      </w:divBdr>
    </w:div>
    <w:div w:id="1523591110">
      <w:bodyDiv w:val="1"/>
      <w:marLeft w:val="0"/>
      <w:marRight w:val="0"/>
      <w:marTop w:val="0"/>
      <w:marBottom w:val="0"/>
      <w:divBdr>
        <w:top w:val="none" w:sz="0" w:space="0" w:color="auto"/>
        <w:left w:val="none" w:sz="0" w:space="0" w:color="auto"/>
        <w:bottom w:val="none" w:sz="0" w:space="0" w:color="auto"/>
        <w:right w:val="none" w:sz="0" w:space="0" w:color="auto"/>
      </w:divBdr>
    </w:div>
    <w:div w:id="1523743737">
      <w:bodyDiv w:val="1"/>
      <w:marLeft w:val="0"/>
      <w:marRight w:val="0"/>
      <w:marTop w:val="0"/>
      <w:marBottom w:val="0"/>
      <w:divBdr>
        <w:top w:val="none" w:sz="0" w:space="0" w:color="auto"/>
        <w:left w:val="none" w:sz="0" w:space="0" w:color="auto"/>
        <w:bottom w:val="none" w:sz="0" w:space="0" w:color="auto"/>
        <w:right w:val="none" w:sz="0" w:space="0" w:color="auto"/>
      </w:divBdr>
    </w:div>
    <w:div w:id="1524630777">
      <w:bodyDiv w:val="1"/>
      <w:marLeft w:val="0"/>
      <w:marRight w:val="0"/>
      <w:marTop w:val="0"/>
      <w:marBottom w:val="0"/>
      <w:divBdr>
        <w:top w:val="none" w:sz="0" w:space="0" w:color="auto"/>
        <w:left w:val="none" w:sz="0" w:space="0" w:color="auto"/>
        <w:bottom w:val="none" w:sz="0" w:space="0" w:color="auto"/>
        <w:right w:val="none" w:sz="0" w:space="0" w:color="auto"/>
      </w:divBdr>
    </w:div>
    <w:div w:id="1525628652">
      <w:bodyDiv w:val="1"/>
      <w:marLeft w:val="0"/>
      <w:marRight w:val="0"/>
      <w:marTop w:val="0"/>
      <w:marBottom w:val="0"/>
      <w:divBdr>
        <w:top w:val="none" w:sz="0" w:space="0" w:color="auto"/>
        <w:left w:val="none" w:sz="0" w:space="0" w:color="auto"/>
        <w:bottom w:val="none" w:sz="0" w:space="0" w:color="auto"/>
        <w:right w:val="none" w:sz="0" w:space="0" w:color="auto"/>
      </w:divBdr>
    </w:div>
    <w:div w:id="1535998587">
      <w:bodyDiv w:val="1"/>
      <w:marLeft w:val="0"/>
      <w:marRight w:val="0"/>
      <w:marTop w:val="0"/>
      <w:marBottom w:val="0"/>
      <w:divBdr>
        <w:top w:val="none" w:sz="0" w:space="0" w:color="auto"/>
        <w:left w:val="none" w:sz="0" w:space="0" w:color="auto"/>
        <w:bottom w:val="none" w:sz="0" w:space="0" w:color="auto"/>
        <w:right w:val="none" w:sz="0" w:space="0" w:color="auto"/>
      </w:divBdr>
    </w:div>
    <w:div w:id="1538005942">
      <w:marLeft w:val="0"/>
      <w:marRight w:val="0"/>
      <w:marTop w:val="0"/>
      <w:marBottom w:val="0"/>
      <w:divBdr>
        <w:top w:val="none" w:sz="0" w:space="0" w:color="auto"/>
        <w:left w:val="none" w:sz="0" w:space="0" w:color="auto"/>
        <w:bottom w:val="none" w:sz="0" w:space="0" w:color="auto"/>
        <w:right w:val="none" w:sz="0" w:space="0" w:color="auto"/>
      </w:divBdr>
    </w:div>
    <w:div w:id="1546673466">
      <w:bodyDiv w:val="1"/>
      <w:marLeft w:val="0"/>
      <w:marRight w:val="0"/>
      <w:marTop w:val="0"/>
      <w:marBottom w:val="0"/>
      <w:divBdr>
        <w:top w:val="none" w:sz="0" w:space="0" w:color="auto"/>
        <w:left w:val="none" w:sz="0" w:space="0" w:color="auto"/>
        <w:bottom w:val="none" w:sz="0" w:space="0" w:color="auto"/>
        <w:right w:val="none" w:sz="0" w:space="0" w:color="auto"/>
      </w:divBdr>
    </w:div>
    <w:div w:id="1555506776">
      <w:bodyDiv w:val="1"/>
      <w:marLeft w:val="0"/>
      <w:marRight w:val="0"/>
      <w:marTop w:val="0"/>
      <w:marBottom w:val="0"/>
      <w:divBdr>
        <w:top w:val="none" w:sz="0" w:space="0" w:color="auto"/>
        <w:left w:val="none" w:sz="0" w:space="0" w:color="auto"/>
        <w:bottom w:val="none" w:sz="0" w:space="0" w:color="auto"/>
        <w:right w:val="none" w:sz="0" w:space="0" w:color="auto"/>
      </w:divBdr>
    </w:div>
    <w:div w:id="1556115415">
      <w:marLeft w:val="0"/>
      <w:marRight w:val="0"/>
      <w:marTop w:val="0"/>
      <w:marBottom w:val="0"/>
      <w:divBdr>
        <w:top w:val="none" w:sz="0" w:space="0" w:color="auto"/>
        <w:left w:val="none" w:sz="0" w:space="0" w:color="auto"/>
        <w:bottom w:val="none" w:sz="0" w:space="0" w:color="auto"/>
        <w:right w:val="none" w:sz="0" w:space="0" w:color="auto"/>
      </w:divBdr>
    </w:div>
    <w:div w:id="1561163188">
      <w:bodyDiv w:val="1"/>
      <w:marLeft w:val="0"/>
      <w:marRight w:val="0"/>
      <w:marTop w:val="0"/>
      <w:marBottom w:val="0"/>
      <w:divBdr>
        <w:top w:val="none" w:sz="0" w:space="0" w:color="auto"/>
        <w:left w:val="none" w:sz="0" w:space="0" w:color="auto"/>
        <w:bottom w:val="none" w:sz="0" w:space="0" w:color="auto"/>
        <w:right w:val="none" w:sz="0" w:space="0" w:color="auto"/>
      </w:divBdr>
    </w:div>
    <w:div w:id="1562592021">
      <w:bodyDiv w:val="1"/>
      <w:marLeft w:val="0"/>
      <w:marRight w:val="0"/>
      <w:marTop w:val="0"/>
      <w:marBottom w:val="0"/>
      <w:divBdr>
        <w:top w:val="none" w:sz="0" w:space="0" w:color="auto"/>
        <w:left w:val="none" w:sz="0" w:space="0" w:color="auto"/>
        <w:bottom w:val="none" w:sz="0" w:space="0" w:color="auto"/>
        <w:right w:val="none" w:sz="0" w:space="0" w:color="auto"/>
      </w:divBdr>
    </w:div>
    <w:div w:id="1568607464">
      <w:marLeft w:val="0"/>
      <w:marRight w:val="0"/>
      <w:marTop w:val="0"/>
      <w:marBottom w:val="0"/>
      <w:divBdr>
        <w:top w:val="none" w:sz="0" w:space="0" w:color="auto"/>
        <w:left w:val="none" w:sz="0" w:space="0" w:color="auto"/>
        <w:bottom w:val="none" w:sz="0" w:space="0" w:color="auto"/>
        <w:right w:val="none" w:sz="0" w:space="0" w:color="auto"/>
      </w:divBdr>
    </w:div>
    <w:div w:id="1571500124">
      <w:bodyDiv w:val="1"/>
      <w:marLeft w:val="0"/>
      <w:marRight w:val="0"/>
      <w:marTop w:val="0"/>
      <w:marBottom w:val="0"/>
      <w:divBdr>
        <w:top w:val="none" w:sz="0" w:space="0" w:color="auto"/>
        <w:left w:val="none" w:sz="0" w:space="0" w:color="auto"/>
        <w:bottom w:val="none" w:sz="0" w:space="0" w:color="auto"/>
        <w:right w:val="none" w:sz="0" w:space="0" w:color="auto"/>
      </w:divBdr>
    </w:div>
    <w:div w:id="1596287382">
      <w:bodyDiv w:val="1"/>
      <w:marLeft w:val="0"/>
      <w:marRight w:val="0"/>
      <w:marTop w:val="0"/>
      <w:marBottom w:val="0"/>
      <w:divBdr>
        <w:top w:val="none" w:sz="0" w:space="0" w:color="auto"/>
        <w:left w:val="none" w:sz="0" w:space="0" w:color="auto"/>
        <w:bottom w:val="none" w:sz="0" w:space="0" w:color="auto"/>
        <w:right w:val="none" w:sz="0" w:space="0" w:color="auto"/>
      </w:divBdr>
    </w:div>
    <w:div w:id="1605645349">
      <w:bodyDiv w:val="1"/>
      <w:marLeft w:val="0"/>
      <w:marRight w:val="0"/>
      <w:marTop w:val="0"/>
      <w:marBottom w:val="0"/>
      <w:divBdr>
        <w:top w:val="none" w:sz="0" w:space="0" w:color="auto"/>
        <w:left w:val="none" w:sz="0" w:space="0" w:color="auto"/>
        <w:bottom w:val="none" w:sz="0" w:space="0" w:color="auto"/>
        <w:right w:val="none" w:sz="0" w:space="0" w:color="auto"/>
      </w:divBdr>
    </w:div>
    <w:div w:id="1607691672">
      <w:bodyDiv w:val="1"/>
      <w:marLeft w:val="0"/>
      <w:marRight w:val="0"/>
      <w:marTop w:val="0"/>
      <w:marBottom w:val="0"/>
      <w:divBdr>
        <w:top w:val="none" w:sz="0" w:space="0" w:color="auto"/>
        <w:left w:val="none" w:sz="0" w:space="0" w:color="auto"/>
        <w:bottom w:val="none" w:sz="0" w:space="0" w:color="auto"/>
        <w:right w:val="none" w:sz="0" w:space="0" w:color="auto"/>
      </w:divBdr>
    </w:div>
    <w:div w:id="1608075969">
      <w:bodyDiv w:val="1"/>
      <w:marLeft w:val="0"/>
      <w:marRight w:val="0"/>
      <w:marTop w:val="0"/>
      <w:marBottom w:val="0"/>
      <w:divBdr>
        <w:top w:val="none" w:sz="0" w:space="0" w:color="auto"/>
        <w:left w:val="none" w:sz="0" w:space="0" w:color="auto"/>
        <w:bottom w:val="none" w:sz="0" w:space="0" w:color="auto"/>
        <w:right w:val="none" w:sz="0" w:space="0" w:color="auto"/>
      </w:divBdr>
    </w:div>
    <w:div w:id="1608123986">
      <w:marLeft w:val="0"/>
      <w:marRight w:val="0"/>
      <w:marTop w:val="0"/>
      <w:marBottom w:val="0"/>
      <w:divBdr>
        <w:top w:val="none" w:sz="0" w:space="0" w:color="auto"/>
        <w:left w:val="none" w:sz="0" w:space="0" w:color="auto"/>
        <w:bottom w:val="none" w:sz="0" w:space="0" w:color="auto"/>
        <w:right w:val="none" w:sz="0" w:space="0" w:color="auto"/>
      </w:divBdr>
    </w:div>
    <w:div w:id="1609894549">
      <w:marLeft w:val="0"/>
      <w:marRight w:val="0"/>
      <w:marTop w:val="0"/>
      <w:marBottom w:val="0"/>
      <w:divBdr>
        <w:top w:val="none" w:sz="0" w:space="0" w:color="auto"/>
        <w:left w:val="none" w:sz="0" w:space="0" w:color="auto"/>
        <w:bottom w:val="none" w:sz="0" w:space="0" w:color="auto"/>
        <w:right w:val="none" w:sz="0" w:space="0" w:color="auto"/>
      </w:divBdr>
    </w:div>
    <w:div w:id="1611275871">
      <w:bodyDiv w:val="1"/>
      <w:marLeft w:val="0"/>
      <w:marRight w:val="0"/>
      <w:marTop w:val="0"/>
      <w:marBottom w:val="0"/>
      <w:divBdr>
        <w:top w:val="none" w:sz="0" w:space="0" w:color="auto"/>
        <w:left w:val="none" w:sz="0" w:space="0" w:color="auto"/>
        <w:bottom w:val="none" w:sz="0" w:space="0" w:color="auto"/>
        <w:right w:val="none" w:sz="0" w:space="0" w:color="auto"/>
      </w:divBdr>
    </w:div>
    <w:div w:id="1612665240">
      <w:bodyDiv w:val="1"/>
      <w:marLeft w:val="0"/>
      <w:marRight w:val="0"/>
      <w:marTop w:val="0"/>
      <w:marBottom w:val="0"/>
      <w:divBdr>
        <w:top w:val="none" w:sz="0" w:space="0" w:color="auto"/>
        <w:left w:val="none" w:sz="0" w:space="0" w:color="auto"/>
        <w:bottom w:val="none" w:sz="0" w:space="0" w:color="auto"/>
        <w:right w:val="none" w:sz="0" w:space="0" w:color="auto"/>
      </w:divBdr>
    </w:div>
    <w:div w:id="1620064723">
      <w:bodyDiv w:val="1"/>
      <w:marLeft w:val="0"/>
      <w:marRight w:val="0"/>
      <w:marTop w:val="0"/>
      <w:marBottom w:val="0"/>
      <w:divBdr>
        <w:top w:val="none" w:sz="0" w:space="0" w:color="auto"/>
        <w:left w:val="none" w:sz="0" w:space="0" w:color="auto"/>
        <w:bottom w:val="none" w:sz="0" w:space="0" w:color="auto"/>
        <w:right w:val="none" w:sz="0" w:space="0" w:color="auto"/>
      </w:divBdr>
    </w:div>
    <w:div w:id="1623993986">
      <w:marLeft w:val="0"/>
      <w:marRight w:val="0"/>
      <w:marTop w:val="0"/>
      <w:marBottom w:val="0"/>
      <w:divBdr>
        <w:top w:val="none" w:sz="0" w:space="0" w:color="auto"/>
        <w:left w:val="none" w:sz="0" w:space="0" w:color="auto"/>
        <w:bottom w:val="none" w:sz="0" w:space="0" w:color="auto"/>
        <w:right w:val="none" w:sz="0" w:space="0" w:color="auto"/>
      </w:divBdr>
    </w:div>
    <w:div w:id="1642074892">
      <w:bodyDiv w:val="1"/>
      <w:marLeft w:val="0"/>
      <w:marRight w:val="0"/>
      <w:marTop w:val="0"/>
      <w:marBottom w:val="0"/>
      <w:divBdr>
        <w:top w:val="none" w:sz="0" w:space="0" w:color="auto"/>
        <w:left w:val="none" w:sz="0" w:space="0" w:color="auto"/>
        <w:bottom w:val="none" w:sz="0" w:space="0" w:color="auto"/>
        <w:right w:val="none" w:sz="0" w:space="0" w:color="auto"/>
      </w:divBdr>
    </w:div>
    <w:div w:id="1659113281">
      <w:bodyDiv w:val="1"/>
      <w:marLeft w:val="0"/>
      <w:marRight w:val="0"/>
      <w:marTop w:val="0"/>
      <w:marBottom w:val="0"/>
      <w:divBdr>
        <w:top w:val="none" w:sz="0" w:space="0" w:color="auto"/>
        <w:left w:val="none" w:sz="0" w:space="0" w:color="auto"/>
        <w:bottom w:val="none" w:sz="0" w:space="0" w:color="auto"/>
        <w:right w:val="none" w:sz="0" w:space="0" w:color="auto"/>
      </w:divBdr>
    </w:div>
    <w:div w:id="1659185615">
      <w:bodyDiv w:val="1"/>
      <w:marLeft w:val="0"/>
      <w:marRight w:val="0"/>
      <w:marTop w:val="0"/>
      <w:marBottom w:val="0"/>
      <w:divBdr>
        <w:top w:val="none" w:sz="0" w:space="0" w:color="auto"/>
        <w:left w:val="none" w:sz="0" w:space="0" w:color="auto"/>
        <w:bottom w:val="none" w:sz="0" w:space="0" w:color="auto"/>
        <w:right w:val="none" w:sz="0" w:space="0" w:color="auto"/>
      </w:divBdr>
    </w:div>
    <w:div w:id="1664428747">
      <w:marLeft w:val="0"/>
      <w:marRight w:val="0"/>
      <w:marTop w:val="0"/>
      <w:marBottom w:val="0"/>
      <w:divBdr>
        <w:top w:val="none" w:sz="0" w:space="0" w:color="auto"/>
        <w:left w:val="none" w:sz="0" w:space="0" w:color="auto"/>
        <w:bottom w:val="none" w:sz="0" w:space="0" w:color="auto"/>
        <w:right w:val="none" w:sz="0" w:space="0" w:color="auto"/>
      </w:divBdr>
    </w:div>
    <w:div w:id="1670861487">
      <w:bodyDiv w:val="1"/>
      <w:marLeft w:val="0"/>
      <w:marRight w:val="0"/>
      <w:marTop w:val="0"/>
      <w:marBottom w:val="0"/>
      <w:divBdr>
        <w:top w:val="none" w:sz="0" w:space="0" w:color="auto"/>
        <w:left w:val="none" w:sz="0" w:space="0" w:color="auto"/>
        <w:bottom w:val="none" w:sz="0" w:space="0" w:color="auto"/>
        <w:right w:val="none" w:sz="0" w:space="0" w:color="auto"/>
      </w:divBdr>
    </w:div>
    <w:div w:id="1676027925">
      <w:bodyDiv w:val="1"/>
      <w:marLeft w:val="0"/>
      <w:marRight w:val="0"/>
      <w:marTop w:val="0"/>
      <w:marBottom w:val="0"/>
      <w:divBdr>
        <w:top w:val="none" w:sz="0" w:space="0" w:color="auto"/>
        <w:left w:val="none" w:sz="0" w:space="0" w:color="auto"/>
        <w:bottom w:val="none" w:sz="0" w:space="0" w:color="auto"/>
        <w:right w:val="none" w:sz="0" w:space="0" w:color="auto"/>
      </w:divBdr>
    </w:div>
    <w:div w:id="1679772194">
      <w:marLeft w:val="0"/>
      <w:marRight w:val="0"/>
      <w:marTop w:val="0"/>
      <w:marBottom w:val="0"/>
      <w:divBdr>
        <w:top w:val="none" w:sz="0" w:space="0" w:color="auto"/>
        <w:left w:val="none" w:sz="0" w:space="0" w:color="auto"/>
        <w:bottom w:val="none" w:sz="0" w:space="0" w:color="auto"/>
        <w:right w:val="none" w:sz="0" w:space="0" w:color="auto"/>
      </w:divBdr>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
    <w:div w:id="1682970010">
      <w:bodyDiv w:val="1"/>
      <w:marLeft w:val="0"/>
      <w:marRight w:val="0"/>
      <w:marTop w:val="0"/>
      <w:marBottom w:val="0"/>
      <w:divBdr>
        <w:top w:val="none" w:sz="0" w:space="0" w:color="auto"/>
        <w:left w:val="none" w:sz="0" w:space="0" w:color="auto"/>
        <w:bottom w:val="none" w:sz="0" w:space="0" w:color="auto"/>
        <w:right w:val="none" w:sz="0" w:space="0" w:color="auto"/>
      </w:divBdr>
    </w:div>
    <w:div w:id="1695231221">
      <w:marLeft w:val="0"/>
      <w:marRight w:val="0"/>
      <w:marTop w:val="0"/>
      <w:marBottom w:val="0"/>
      <w:divBdr>
        <w:top w:val="none" w:sz="0" w:space="0" w:color="auto"/>
        <w:left w:val="none" w:sz="0" w:space="0" w:color="auto"/>
        <w:bottom w:val="none" w:sz="0" w:space="0" w:color="auto"/>
        <w:right w:val="none" w:sz="0" w:space="0" w:color="auto"/>
      </w:divBdr>
    </w:div>
    <w:div w:id="1697075279">
      <w:bodyDiv w:val="1"/>
      <w:marLeft w:val="0"/>
      <w:marRight w:val="0"/>
      <w:marTop w:val="0"/>
      <w:marBottom w:val="0"/>
      <w:divBdr>
        <w:top w:val="none" w:sz="0" w:space="0" w:color="auto"/>
        <w:left w:val="none" w:sz="0" w:space="0" w:color="auto"/>
        <w:bottom w:val="none" w:sz="0" w:space="0" w:color="auto"/>
        <w:right w:val="none" w:sz="0" w:space="0" w:color="auto"/>
      </w:divBdr>
    </w:div>
    <w:div w:id="1697853781">
      <w:bodyDiv w:val="1"/>
      <w:marLeft w:val="0"/>
      <w:marRight w:val="0"/>
      <w:marTop w:val="0"/>
      <w:marBottom w:val="0"/>
      <w:divBdr>
        <w:top w:val="none" w:sz="0" w:space="0" w:color="auto"/>
        <w:left w:val="none" w:sz="0" w:space="0" w:color="auto"/>
        <w:bottom w:val="none" w:sz="0" w:space="0" w:color="auto"/>
        <w:right w:val="none" w:sz="0" w:space="0" w:color="auto"/>
      </w:divBdr>
    </w:div>
    <w:div w:id="1700203987">
      <w:bodyDiv w:val="1"/>
      <w:marLeft w:val="0"/>
      <w:marRight w:val="0"/>
      <w:marTop w:val="0"/>
      <w:marBottom w:val="0"/>
      <w:divBdr>
        <w:top w:val="none" w:sz="0" w:space="0" w:color="auto"/>
        <w:left w:val="none" w:sz="0" w:space="0" w:color="auto"/>
        <w:bottom w:val="none" w:sz="0" w:space="0" w:color="auto"/>
        <w:right w:val="none" w:sz="0" w:space="0" w:color="auto"/>
      </w:divBdr>
    </w:div>
    <w:div w:id="1702513541">
      <w:marLeft w:val="0"/>
      <w:marRight w:val="0"/>
      <w:marTop w:val="0"/>
      <w:marBottom w:val="0"/>
      <w:divBdr>
        <w:top w:val="none" w:sz="0" w:space="0" w:color="auto"/>
        <w:left w:val="none" w:sz="0" w:space="0" w:color="auto"/>
        <w:bottom w:val="none" w:sz="0" w:space="0" w:color="auto"/>
        <w:right w:val="none" w:sz="0" w:space="0" w:color="auto"/>
      </w:divBdr>
    </w:div>
    <w:div w:id="1704209601">
      <w:bodyDiv w:val="1"/>
      <w:marLeft w:val="0"/>
      <w:marRight w:val="0"/>
      <w:marTop w:val="0"/>
      <w:marBottom w:val="0"/>
      <w:divBdr>
        <w:top w:val="none" w:sz="0" w:space="0" w:color="auto"/>
        <w:left w:val="none" w:sz="0" w:space="0" w:color="auto"/>
        <w:bottom w:val="none" w:sz="0" w:space="0" w:color="auto"/>
        <w:right w:val="none" w:sz="0" w:space="0" w:color="auto"/>
      </w:divBdr>
    </w:div>
    <w:div w:id="1729110839">
      <w:bodyDiv w:val="1"/>
      <w:marLeft w:val="0"/>
      <w:marRight w:val="0"/>
      <w:marTop w:val="0"/>
      <w:marBottom w:val="0"/>
      <w:divBdr>
        <w:top w:val="none" w:sz="0" w:space="0" w:color="auto"/>
        <w:left w:val="none" w:sz="0" w:space="0" w:color="auto"/>
        <w:bottom w:val="none" w:sz="0" w:space="0" w:color="auto"/>
        <w:right w:val="none" w:sz="0" w:space="0" w:color="auto"/>
      </w:divBdr>
    </w:div>
    <w:div w:id="1731877716">
      <w:bodyDiv w:val="1"/>
      <w:marLeft w:val="0"/>
      <w:marRight w:val="0"/>
      <w:marTop w:val="0"/>
      <w:marBottom w:val="0"/>
      <w:divBdr>
        <w:top w:val="none" w:sz="0" w:space="0" w:color="auto"/>
        <w:left w:val="none" w:sz="0" w:space="0" w:color="auto"/>
        <w:bottom w:val="none" w:sz="0" w:space="0" w:color="auto"/>
        <w:right w:val="none" w:sz="0" w:space="0" w:color="auto"/>
      </w:divBdr>
    </w:div>
    <w:div w:id="1737361708">
      <w:bodyDiv w:val="1"/>
      <w:marLeft w:val="0"/>
      <w:marRight w:val="0"/>
      <w:marTop w:val="0"/>
      <w:marBottom w:val="0"/>
      <w:divBdr>
        <w:top w:val="none" w:sz="0" w:space="0" w:color="auto"/>
        <w:left w:val="none" w:sz="0" w:space="0" w:color="auto"/>
        <w:bottom w:val="none" w:sz="0" w:space="0" w:color="auto"/>
        <w:right w:val="none" w:sz="0" w:space="0" w:color="auto"/>
      </w:divBdr>
    </w:div>
    <w:div w:id="1742672653">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58936860">
      <w:bodyDiv w:val="1"/>
      <w:marLeft w:val="0"/>
      <w:marRight w:val="0"/>
      <w:marTop w:val="0"/>
      <w:marBottom w:val="0"/>
      <w:divBdr>
        <w:top w:val="none" w:sz="0" w:space="0" w:color="auto"/>
        <w:left w:val="none" w:sz="0" w:space="0" w:color="auto"/>
        <w:bottom w:val="none" w:sz="0" w:space="0" w:color="auto"/>
        <w:right w:val="none" w:sz="0" w:space="0" w:color="auto"/>
      </w:divBdr>
    </w:div>
    <w:div w:id="1760903900">
      <w:marLeft w:val="0"/>
      <w:marRight w:val="0"/>
      <w:marTop w:val="0"/>
      <w:marBottom w:val="0"/>
      <w:divBdr>
        <w:top w:val="none" w:sz="0" w:space="0" w:color="auto"/>
        <w:left w:val="none" w:sz="0" w:space="0" w:color="auto"/>
        <w:bottom w:val="none" w:sz="0" w:space="0" w:color="auto"/>
        <w:right w:val="none" w:sz="0" w:space="0" w:color="auto"/>
      </w:divBdr>
    </w:div>
    <w:div w:id="1774548827">
      <w:bodyDiv w:val="1"/>
      <w:marLeft w:val="0"/>
      <w:marRight w:val="0"/>
      <w:marTop w:val="0"/>
      <w:marBottom w:val="0"/>
      <w:divBdr>
        <w:top w:val="none" w:sz="0" w:space="0" w:color="auto"/>
        <w:left w:val="none" w:sz="0" w:space="0" w:color="auto"/>
        <w:bottom w:val="none" w:sz="0" w:space="0" w:color="auto"/>
        <w:right w:val="none" w:sz="0" w:space="0" w:color="auto"/>
      </w:divBdr>
    </w:div>
    <w:div w:id="1780449130">
      <w:bodyDiv w:val="1"/>
      <w:marLeft w:val="0"/>
      <w:marRight w:val="0"/>
      <w:marTop w:val="0"/>
      <w:marBottom w:val="0"/>
      <w:divBdr>
        <w:top w:val="none" w:sz="0" w:space="0" w:color="auto"/>
        <w:left w:val="none" w:sz="0" w:space="0" w:color="auto"/>
        <w:bottom w:val="none" w:sz="0" w:space="0" w:color="auto"/>
        <w:right w:val="none" w:sz="0" w:space="0" w:color="auto"/>
      </w:divBdr>
    </w:div>
    <w:div w:id="1785877421">
      <w:bodyDiv w:val="1"/>
      <w:marLeft w:val="0"/>
      <w:marRight w:val="0"/>
      <w:marTop w:val="0"/>
      <w:marBottom w:val="0"/>
      <w:divBdr>
        <w:top w:val="none" w:sz="0" w:space="0" w:color="auto"/>
        <w:left w:val="none" w:sz="0" w:space="0" w:color="auto"/>
        <w:bottom w:val="none" w:sz="0" w:space="0" w:color="auto"/>
        <w:right w:val="none" w:sz="0" w:space="0" w:color="auto"/>
      </w:divBdr>
    </w:div>
    <w:div w:id="1792481970">
      <w:bodyDiv w:val="1"/>
      <w:marLeft w:val="0"/>
      <w:marRight w:val="0"/>
      <w:marTop w:val="0"/>
      <w:marBottom w:val="0"/>
      <w:divBdr>
        <w:top w:val="none" w:sz="0" w:space="0" w:color="auto"/>
        <w:left w:val="none" w:sz="0" w:space="0" w:color="auto"/>
        <w:bottom w:val="none" w:sz="0" w:space="0" w:color="auto"/>
        <w:right w:val="none" w:sz="0" w:space="0" w:color="auto"/>
      </w:divBdr>
    </w:div>
    <w:div w:id="1798403039">
      <w:bodyDiv w:val="1"/>
      <w:marLeft w:val="0"/>
      <w:marRight w:val="0"/>
      <w:marTop w:val="0"/>
      <w:marBottom w:val="0"/>
      <w:divBdr>
        <w:top w:val="none" w:sz="0" w:space="0" w:color="auto"/>
        <w:left w:val="none" w:sz="0" w:space="0" w:color="auto"/>
        <w:bottom w:val="none" w:sz="0" w:space="0" w:color="auto"/>
        <w:right w:val="none" w:sz="0" w:space="0" w:color="auto"/>
      </w:divBdr>
    </w:div>
    <w:div w:id="1805000626">
      <w:bodyDiv w:val="1"/>
      <w:marLeft w:val="0"/>
      <w:marRight w:val="0"/>
      <w:marTop w:val="0"/>
      <w:marBottom w:val="0"/>
      <w:divBdr>
        <w:top w:val="none" w:sz="0" w:space="0" w:color="auto"/>
        <w:left w:val="none" w:sz="0" w:space="0" w:color="auto"/>
        <w:bottom w:val="none" w:sz="0" w:space="0" w:color="auto"/>
        <w:right w:val="none" w:sz="0" w:space="0" w:color="auto"/>
      </w:divBdr>
    </w:div>
    <w:div w:id="1807577411">
      <w:bodyDiv w:val="1"/>
      <w:marLeft w:val="0"/>
      <w:marRight w:val="0"/>
      <w:marTop w:val="0"/>
      <w:marBottom w:val="0"/>
      <w:divBdr>
        <w:top w:val="none" w:sz="0" w:space="0" w:color="auto"/>
        <w:left w:val="none" w:sz="0" w:space="0" w:color="auto"/>
        <w:bottom w:val="none" w:sz="0" w:space="0" w:color="auto"/>
        <w:right w:val="none" w:sz="0" w:space="0" w:color="auto"/>
      </w:divBdr>
    </w:div>
    <w:div w:id="1808740052">
      <w:marLeft w:val="0"/>
      <w:marRight w:val="0"/>
      <w:marTop w:val="0"/>
      <w:marBottom w:val="0"/>
      <w:divBdr>
        <w:top w:val="none" w:sz="0" w:space="0" w:color="auto"/>
        <w:left w:val="none" w:sz="0" w:space="0" w:color="auto"/>
        <w:bottom w:val="none" w:sz="0" w:space="0" w:color="auto"/>
        <w:right w:val="none" w:sz="0" w:space="0" w:color="auto"/>
      </w:divBdr>
    </w:div>
    <w:div w:id="1810442284">
      <w:bodyDiv w:val="1"/>
      <w:marLeft w:val="0"/>
      <w:marRight w:val="0"/>
      <w:marTop w:val="0"/>
      <w:marBottom w:val="0"/>
      <w:divBdr>
        <w:top w:val="none" w:sz="0" w:space="0" w:color="auto"/>
        <w:left w:val="none" w:sz="0" w:space="0" w:color="auto"/>
        <w:bottom w:val="none" w:sz="0" w:space="0" w:color="auto"/>
        <w:right w:val="none" w:sz="0" w:space="0" w:color="auto"/>
      </w:divBdr>
    </w:div>
    <w:div w:id="1823083758">
      <w:bodyDiv w:val="1"/>
      <w:marLeft w:val="0"/>
      <w:marRight w:val="0"/>
      <w:marTop w:val="0"/>
      <w:marBottom w:val="0"/>
      <w:divBdr>
        <w:top w:val="none" w:sz="0" w:space="0" w:color="auto"/>
        <w:left w:val="none" w:sz="0" w:space="0" w:color="auto"/>
        <w:bottom w:val="none" w:sz="0" w:space="0" w:color="auto"/>
        <w:right w:val="none" w:sz="0" w:space="0" w:color="auto"/>
      </w:divBdr>
    </w:div>
    <w:div w:id="1827668514">
      <w:bodyDiv w:val="1"/>
      <w:marLeft w:val="0"/>
      <w:marRight w:val="0"/>
      <w:marTop w:val="0"/>
      <w:marBottom w:val="0"/>
      <w:divBdr>
        <w:top w:val="none" w:sz="0" w:space="0" w:color="auto"/>
        <w:left w:val="none" w:sz="0" w:space="0" w:color="auto"/>
        <w:bottom w:val="none" w:sz="0" w:space="0" w:color="auto"/>
        <w:right w:val="none" w:sz="0" w:space="0" w:color="auto"/>
      </w:divBdr>
    </w:div>
    <w:div w:id="1830095804">
      <w:bodyDiv w:val="1"/>
      <w:marLeft w:val="0"/>
      <w:marRight w:val="0"/>
      <w:marTop w:val="0"/>
      <w:marBottom w:val="0"/>
      <w:divBdr>
        <w:top w:val="none" w:sz="0" w:space="0" w:color="auto"/>
        <w:left w:val="none" w:sz="0" w:space="0" w:color="auto"/>
        <w:bottom w:val="none" w:sz="0" w:space="0" w:color="auto"/>
        <w:right w:val="none" w:sz="0" w:space="0" w:color="auto"/>
      </w:divBdr>
    </w:div>
    <w:div w:id="1830706814">
      <w:bodyDiv w:val="1"/>
      <w:marLeft w:val="0"/>
      <w:marRight w:val="0"/>
      <w:marTop w:val="0"/>
      <w:marBottom w:val="0"/>
      <w:divBdr>
        <w:top w:val="none" w:sz="0" w:space="0" w:color="auto"/>
        <w:left w:val="none" w:sz="0" w:space="0" w:color="auto"/>
        <w:bottom w:val="none" w:sz="0" w:space="0" w:color="auto"/>
        <w:right w:val="none" w:sz="0" w:space="0" w:color="auto"/>
      </w:divBdr>
      <w:divsChild>
        <w:div w:id="1011877461">
          <w:marLeft w:val="0"/>
          <w:marRight w:val="0"/>
          <w:marTop w:val="0"/>
          <w:marBottom w:val="0"/>
          <w:divBdr>
            <w:top w:val="none" w:sz="0" w:space="0" w:color="auto"/>
            <w:left w:val="none" w:sz="0" w:space="0" w:color="auto"/>
            <w:bottom w:val="none" w:sz="0" w:space="0" w:color="auto"/>
            <w:right w:val="none" w:sz="0" w:space="0" w:color="auto"/>
          </w:divBdr>
          <w:divsChild>
            <w:div w:id="2116636729">
              <w:marLeft w:val="0"/>
              <w:marRight w:val="0"/>
              <w:marTop w:val="0"/>
              <w:marBottom w:val="0"/>
              <w:divBdr>
                <w:top w:val="none" w:sz="0" w:space="0" w:color="auto"/>
                <w:left w:val="none" w:sz="0" w:space="0" w:color="auto"/>
                <w:bottom w:val="none" w:sz="0" w:space="0" w:color="auto"/>
                <w:right w:val="none" w:sz="0" w:space="0" w:color="auto"/>
              </w:divBdr>
              <w:divsChild>
                <w:div w:id="1985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3045">
      <w:marLeft w:val="0"/>
      <w:marRight w:val="0"/>
      <w:marTop w:val="0"/>
      <w:marBottom w:val="0"/>
      <w:divBdr>
        <w:top w:val="none" w:sz="0" w:space="0" w:color="auto"/>
        <w:left w:val="none" w:sz="0" w:space="0" w:color="auto"/>
        <w:bottom w:val="none" w:sz="0" w:space="0" w:color="auto"/>
        <w:right w:val="none" w:sz="0" w:space="0" w:color="auto"/>
      </w:divBdr>
    </w:div>
    <w:div w:id="1833062683">
      <w:bodyDiv w:val="1"/>
      <w:marLeft w:val="0"/>
      <w:marRight w:val="0"/>
      <w:marTop w:val="0"/>
      <w:marBottom w:val="0"/>
      <w:divBdr>
        <w:top w:val="none" w:sz="0" w:space="0" w:color="auto"/>
        <w:left w:val="none" w:sz="0" w:space="0" w:color="auto"/>
        <w:bottom w:val="none" w:sz="0" w:space="0" w:color="auto"/>
        <w:right w:val="none" w:sz="0" w:space="0" w:color="auto"/>
      </w:divBdr>
    </w:div>
    <w:div w:id="1839340805">
      <w:bodyDiv w:val="1"/>
      <w:marLeft w:val="0"/>
      <w:marRight w:val="0"/>
      <w:marTop w:val="0"/>
      <w:marBottom w:val="0"/>
      <w:divBdr>
        <w:top w:val="none" w:sz="0" w:space="0" w:color="auto"/>
        <w:left w:val="none" w:sz="0" w:space="0" w:color="auto"/>
        <w:bottom w:val="none" w:sz="0" w:space="0" w:color="auto"/>
        <w:right w:val="none" w:sz="0" w:space="0" w:color="auto"/>
      </w:divBdr>
    </w:div>
    <w:div w:id="1841964993">
      <w:bodyDiv w:val="1"/>
      <w:marLeft w:val="0"/>
      <w:marRight w:val="0"/>
      <w:marTop w:val="0"/>
      <w:marBottom w:val="0"/>
      <w:divBdr>
        <w:top w:val="none" w:sz="0" w:space="0" w:color="auto"/>
        <w:left w:val="none" w:sz="0" w:space="0" w:color="auto"/>
        <w:bottom w:val="none" w:sz="0" w:space="0" w:color="auto"/>
        <w:right w:val="none" w:sz="0" w:space="0" w:color="auto"/>
      </w:divBdr>
    </w:div>
    <w:div w:id="1842623774">
      <w:bodyDiv w:val="1"/>
      <w:marLeft w:val="0"/>
      <w:marRight w:val="0"/>
      <w:marTop w:val="0"/>
      <w:marBottom w:val="0"/>
      <w:divBdr>
        <w:top w:val="none" w:sz="0" w:space="0" w:color="auto"/>
        <w:left w:val="none" w:sz="0" w:space="0" w:color="auto"/>
        <w:bottom w:val="none" w:sz="0" w:space="0" w:color="auto"/>
        <w:right w:val="none" w:sz="0" w:space="0" w:color="auto"/>
      </w:divBdr>
    </w:div>
    <w:div w:id="1848982460">
      <w:marLeft w:val="0"/>
      <w:marRight w:val="0"/>
      <w:marTop w:val="0"/>
      <w:marBottom w:val="0"/>
      <w:divBdr>
        <w:top w:val="none" w:sz="0" w:space="0" w:color="auto"/>
        <w:left w:val="none" w:sz="0" w:space="0" w:color="auto"/>
        <w:bottom w:val="none" w:sz="0" w:space="0" w:color="auto"/>
        <w:right w:val="none" w:sz="0" w:space="0" w:color="auto"/>
      </w:divBdr>
    </w:div>
    <w:div w:id="1854565830">
      <w:bodyDiv w:val="1"/>
      <w:marLeft w:val="0"/>
      <w:marRight w:val="0"/>
      <w:marTop w:val="0"/>
      <w:marBottom w:val="0"/>
      <w:divBdr>
        <w:top w:val="none" w:sz="0" w:space="0" w:color="auto"/>
        <w:left w:val="none" w:sz="0" w:space="0" w:color="auto"/>
        <w:bottom w:val="none" w:sz="0" w:space="0" w:color="auto"/>
        <w:right w:val="none" w:sz="0" w:space="0" w:color="auto"/>
      </w:divBdr>
    </w:div>
    <w:div w:id="1857959333">
      <w:bodyDiv w:val="1"/>
      <w:marLeft w:val="0"/>
      <w:marRight w:val="0"/>
      <w:marTop w:val="0"/>
      <w:marBottom w:val="0"/>
      <w:divBdr>
        <w:top w:val="none" w:sz="0" w:space="0" w:color="auto"/>
        <w:left w:val="none" w:sz="0" w:space="0" w:color="auto"/>
        <w:bottom w:val="none" w:sz="0" w:space="0" w:color="auto"/>
        <w:right w:val="none" w:sz="0" w:space="0" w:color="auto"/>
      </w:divBdr>
    </w:div>
    <w:div w:id="1863932312">
      <w:marLeft w:val="0"/>
      <w:marRight w:val="0"/>
      <w:marTop w:val="0"/>
      <w:marBottom w:val="0"/>
      <w:divBdr>
        <w:top w:val="none" w:sz="0" w:space="0" w:color="auto"/>
        <w:left w:val="none" w:sz="0" w:space="0" w:color="auto"/>
        <w:bottom w:val="none" w:sz="0" w:space="0" w:color="auto"/>
        <w:right w:val="none" w:sz="0" w:space="0" w:color="auto"/>
      </w:divBdr>
    </w:div>
    <w:div w:id="1864244046">
      <w:marLeft w:val="0"/>
      <w:marRight w:val="0"/>
      <w:marTop w:val="0"/>
      <w:marBottom w:val="0"/>
      <w:divBdr>
        <w:top w:val="none" w:sz="0" w:space="0" w:color="auto"/>
        <w:left w:val="none" w:sz="0" w:space="0" w:color="auto"/>
        <w:bottom w:val="none" w:sz="0" w:space="0" w:color="auto"/>
        <w:right w:val="none" w:sz="0" w:space="0" w:color="auto"/>
      </w:divBdr>
    </w:div>
    <w:div w:id="1868759193">
      <w:bodyDiv w:val="1"/>
      <w:marLeft w:val="0"/>
      <w:marRight w:val="0"/>
      <w:marTop w:val="0"/>
      <w:marBottom w:val="0"/>
      <w:divBdr>
        <w:top w:val="none" w:sz="0" w:space="0" w:color="auto"/>
        <w:left w:val="none" w:sz="0" w:space="0" w:color="auto"/>
        <w:bottom w:val="none" w:sz="0" w:space="0" w:color="auto"/>
        <w:right w:val="none" w:sz="0" w:space="0" w:color="auto"/>
      </w:divBdr>
    </w:div>
    <w:div w:id="1869372022">
      <w:bodyDiv w:val="1"/>
      <w:marLeft w:val="0"/>
      <w:marRight w:val="0"/>
      <w:marTop w:val="0"/>
      <w:marBottom w:val="0"/>
      <w:divBdr>
        <w:top w:val="none" w:sz="0" w:space="0" w:color="auto"/>
        <w:left w:val="none" w:sz="0" w:space="0" w:color="auto"/>
        <w:bottom w:val="none" w:sz="0" w:space="0" w:color="auto"/>
        <w:right w:val="none" w:sz="0" w:space="0" w:color="auto"/>
      </w:divBdr>
    </w:div>
    <w:div w:id="1870601396">
      <w:bodyDiv w:val="1"/>
      <w:marLeft w:val="0"/>
      <w:marRight w:val="0"/>
      <w:marTop w:val="0"/>
      <w:marBottom w:val="0"/>
      <w:divBdr>
        <w:top w:val="none" w:sz="0" w:space="0" w:color="auto"/>
        <w:left w:val="none" w:sz="0" w:space="0" w:color="auto"/>
        <w:bottom w:val="none" w:sz="0" w:space="0" w:color="auto"/>
        <w:right w:val="none" w:sz="0" w:space="0" w:color="auto"/>
      </w:divBdr>
    </w:div>
    <w:div w:id="1893346894">
      <w:bodyDiv w:val="1"/>
      <w:marLeft w:val="0"/>
      <w:marRight w:val="0"/>
      <w:marTop w:val="0"/>
      <w:marBottom w:val="0"/>
      <w:divBdr>
        <w:top w:val="none" w:sz="0" w:space="0" w:color="auto"/>
        <w:left w:val="none" w:sz="0" w:space="0" w:color="auto"/>
        <w:bottom w:val="none" w:sz="0" w:space="0" w:color="auto"/>
        <w:right w:val="none" w:sz="0" w:space="0" w:color="auto"/>
      </w:divBdr>
    </w:div>
    <w:div w:id="1894460711">
      <w:bodyDiv w:val="1"/>
      <w:marLeft w:val="0"/>
      <w:marRight w:val="0"/>
      <w:marTop w:val="0"/>
      <w:marBottom w:val="0"/>
      <w:divBdr>
        <w:top w:val="none" w:sz="0" w:space="0" w:color="auto"/>
        <w:left w:val="none" w:sz="0" w:space="0" w:color="auto"/>
        <w:bottom w:val="none" w:sz="0" w:space="0" w:color="auto"/>
        <w:right w:val="none" w:sz="0" w:space="0" w:color="auto"/>
      </w:divBdr>
    </w:div>
    <w:div w:id="1898469119">
      <w:bodyDiv w:val="1"/>
      <w:marLeft w:val="0"/>
      <w:marRight w:val="0"/>
      <w:marTop w:val="0"/>
      <w:marBottom w:val="0"/>
      <w:divBdr>
        <w:top w:val="none" w:sz="0" w:space="0" w:color="auto"/>
        <w:left w:val="none" w:sz="0" w:space="0" w:color="auto"/>
        <w:bottom w:val="none" w:sz="0" w:space="0" w:color="auto"/>
        <w:right w:val="none" w:sz="0" w:space="0" w:color="auto"/>
      </w:divBdr>
    </w:div>
    <w:div w:id="1902136252">
      <w:bodyDiv w:val="1"/>
      <w:marLeft w:val="0"/>
      <w:marRight w:val="0"/>
      <w:marTop w:val="0"/>
      <w:marBottom w:val="0"/>
      <w:divBdr>
        <w:top w:val="none" w:sz="0" w:space="0" w:color="auto"/>
        <w:left w:val="none" w:sz="0" w:space="0" w:color="auto"/>
        <w:bottom w:val="none" w:sz="0" w:space="0" w:color="auto"/>
        <w:right w:val="none" w:sz="0" w:space="0" w:color="auto"/>
      </w:divBdr>
    </w:div>
    <w:div w:id="1907759693">
      <w:bodyDiv w:val="1"/>
      <w:marLeft w:val="0"/>
      <w:marRight w:val="0"/>
      <w:marTop w:val="0"/>
      <w:marBottom w:val="0"/>
      <w:divBdr>
        <w:top w:val="none" w:sz="0" w:space="0" w:color="auto"/>
        <w:left w:val="none" w:sz="0" w:space="0" w:color="auto"/>
        <w:bottom w:val="none" w:sz="0" w:space="0" w:color="auto"/>
        <w:right w:val="none" w:sz="0" w:space="0" w:color="auto"/>
      </w:divBdr>
    </w:div>
    <w:div w:id="1913932093">
      <w:bodyDiv w:val="1"/>
      <w:marLeft w:val="0"/>
      <w:marRight w:val="0"/>
      <w:marTop w:val="0"/>
      <w:marBottom w:val="0"/>
      <w:divBdr>
        <w:top w:val="none" w:sz="0" w:space="0" w:color="auto"/>
        <w:left w:val="none" w:sz="0" w:space="0" w:color="auto"/>
        <w:bottom w:val="none" w:sz="0" w:space="0" w:color="auto"/>
        <w:right w:val="none" w:sz="0" w:space="0" w:color="auto"/>
      </w:divBdr>
    </w:div>
    <w:div w:id="1919318226">
      <w:bodyDiv w:val="1"/>
      <w:marLeft w:val="0"/>
      <w:marRight w:val="0"/>
      <w:marTop w:val="0"/>
      <w:marBottom w:val="0"/>
      <w:divBdr>
        <w:top w:val="none" w:sz="0" w:space="0" w:color="auto"/>
        <w:left w:val="none" w:sz="0" w:space="0" w:color="auto"/>
        <w:bottom w:val="none" w:sz="0" w:space="0" w:color="auto"/>
        <w:right w:val="none" w:sz="0" w:space="0" w:color="auto"/>
      </w:divBdr>
    </w:div>
    <w:div w:id="1926262780">
      <w:bodyDiv w:val="1"/>
      <w:marLeft w:val="0"/>
      <w:marRight w:val="0"/>
      <w:marTop w:val="0"/>
      <w:marBottom w:val="0"/>
      <w:divBdr>
        <w:top w:val="none" w:sz="0" w:space="0" w:color="auto"/>
        <w:left w:val="none" w:sz="0" w:space="0" w:color="auto"/>
        <w:bottom w:val="none" w:sz="0" w:space="0" w:color="auto"/>
        <w:right w:val="none" w:sz="0" w:space="0" w:color="auto"/>
      </w:divBdr>
    </w:div>
    <w:div w:id="1937397095">
      <w:bodyDiv w:val="1"/>
      <w:marLeft w:val="0"/>
      <w:marRight w:val="0"/>
      <w:marTop w:val="0"/>
      <w:marBottom w:val="0"/>
      <w:divBdr>
        <w:top w:val="none" w:sz="0" w:space="0" w:color="auto"/>
        <w:left w:val="none" w:sz="0" w:space="0" w:color="auto"/>
        <w:bottom w:val="none" w:sz="0" w:space="0" w:color="auto"/>
        <w:right w:val="none" w:sz="0" w:space="0" w:color="auto"/>
      </w:divBdr>
    </w:div>
    <w:div w:id="1942252486">
      <w:bodyDiv w:val="1"/>
      <w:marLeft w:val="0"/>
      <w:marRight w:val="0"/>
      <w:marTop w:val="0"/>
      <w:marBottom w:val="0"/>
      <w:divBdr>
        <w:top w:val="none" w:sz="0" w:space="0" w:color="auto"/>
        <w:left w:val="none" w:sz="0" w:space="0" w:color="auto"/>
        <w:bottom w:val="none" w:sz="0" w:space="0" w:color="auto"/>
        <w:right w:val="none" w:sz="0" w:space="0" w:color="auto"/>
      </w:divBdr>
    </w:div>
    <w:div w:id="1948805278">
      <w:bodyDiv w:val="1"/>
      <w:marLeft w:val="0"/>
      <w:marRight w:val="0"/>
      <w:marTop w:val="0"/>
      <w:marBottom w:val="0"/>
      <w:divBdr>
        <w:top w:val="none" w:sz="0" w:space="0" w:color="auto"/>
        <w:left w:val="none" w:sz="0" w:space="0" w:color="auto"/>
        <w:bottom w:val="none" w:sz="0" w:space="0" w:color="auto"/>
        <w:right w:val="none" w:sz="0" w:space="0" w:color="auto"/>
      </w:divBdr>
    </w:div>
    <w:div w:id="1955861116">
      <w:bodyDiv w:val="1"/>
      <w:marLeft w:val="0"/>
      <w:marRight w:val="0"/>
      <w:marTop w:val="0"/>
      <w:marBottom w:val="0"/>
      <w:divBdr>
        <w:top w:val="none" w:sz="0" w:space="0" w:color="auto"/>
        <w:left w:val="none" w:sz="0" w:space="0" w:color="auto"/>
        <w:bottom w:val="none" w:sz="0" w:space="0" w:color="auto"/>
        <w:right w:val="none" w:sz="0" w:space="0" w:color="auto"/>
      </w:divBdr>
    </w:div>
    <w:div w:id="1956476969">
      <w:bodyDiv w:val="1"/>
      <w:marLeft w:val="0"/>
      <w:marRight w:val="0"/>
      <w:marTop w:val="0"/>
      <w:marBottom w:val="0"/>
      <w:divBdr>
        <w:top w:val="none" w:sz="0" w:space="0" w:color="auto"/>
        <w:left w:val="none" w:sz="0" w:space="0" w:color="auto"/>
        <w:bottom w:val="none" w:sz="0" w:space="0" w:color="auto"/>
        <w:right w:val="none" w:sz="0" w:space="0" w:color="auto"/>
      </w:divBdr>
    </w:div>
    <w:div w:id="1969779929">
      <w:marLeft w:val="0"/>
      <w:marRight w:val="0"/>
      <w:marTop w:val="0"/>
      <w:marBottom w:val="0"/>
      <w:divBdr>
        <w:top w:val="none" w:sz="0" w:space="0" w:color="auto"/>
        <w:left w:val="none" w:sz="0" w:space="0" w:color="auto"/>
        <w:bottom w:val="none" w:sz="0" w:space="0" w:color="auto"/>
        <w:right w:val="none" w:sz="0" w:space="0" w:color="auto"/>
      </w:divBdr>
    </w:div>
    <w:div w:id="1981612130">
      <w:bodyDiv w:val="1"/>
      <w:marLeft w:val="0"/>
      <w:marRight w:val="0"/>
      <w:marTop w:val="0"/>
      <w:marBottom w:val="0"/>
      <w:divBdr>
        <w:top w:val="none" w:sz="0" w:space="0" w:color="auto"/>
        <w:left w:val="none" w:sz="0" w:space="0" w:color="auto"/>
        <w:bottom w:val="none" w:sz="0" w:space="0" w:color="auto"/>
        <w:right w:val="none" w:sz="0" w:space="0" w:color="auto"/>
      </w:divBdr>
    </w:div>
    <w:div w:id="1982419010">
      <w:marLeft w:val="0"/>
      <w:marRight w:val="0"/>
      <w:marTop w:val="0"/>
      <w:marBottom w:val="0"/>
      <w:divBdr>
        <w:top w:val="none" w:sz="0" w:space="0" w:color="auto"/>
        <w:left w:val="none" w:sz="0" w:space="0" w:color="auto"/>
        <w:bottom w:val="none" w:sz="0" w:space="0" w:color="auto"/>
        <w:right w:val="none" w:sz="0" w:space="0" w:color="auto"/>
      </w:divBdr>
    </w:div>
    <w:div w:id="1988364080">
      <w:bodyDiv w:val="1"/>
      <w:marLeft w:val="0"/>
      <w:marRight w:val="0"/>
      <w:marTop w:val="0"/>
      <w:marBottom w:val="0"/>
      <w:divBdr>
        <w:top w:val="none" w:sz="0" w:space="0" w:color="auto"/>
        <w:left w:val="none" w:sz="0" w:space="0" w:color="auto"/>
        <w:bottom w:val="none" w:sz="0" w:space="0" w:color="auto"/>
        <w:right w:val="none" w:sz="0" w:space="0" w:color="auto"/>
      </w:divBdr>
    </w:div>
    <w:div w:id="1994260805">
      <w:marLeft w:val="0"/>
      <w:marRight w:val="0"/>
      <w:marTop w:val="0"/>
      <w:marBottom w:val="0"/>
      <w:divBdr>
        <w:top w:val="none" w:sz="0" w:space="0" w:color="auto"/>
        <w:left w:val="none" w:sz="0" w:space="0" w:color="auto"/>
        <w:bottom w:val="none" w:sz="0" w:space="0" w:color="auto"/>
        <w:right w:val="none" w:sz="0" w:space="0" w:color="auto"/>
      </w:divBdr>
    </w:div>
    <w:div w:id="2005207214">
      <w:bodyDiv w:val="1"/>
      <w:marLeft w:val="0"/>
      <w:marRight w:val="0"/>
      <w:marTop w:val="0"/>
      <w:marBottom w:val="0"/>
      <w:divBdr>
        <w:top w:val="none" w:sz="0" w:space="0" w:color="auto"/>
        <w:left w:val="none" w:sz="0" w:space="0" w:color="auto"/>
        <w:bottom w:val="none" w:sz="0" w:space="0" w:color="auto"/>
        <w:right w:val="none" w:sz="0" w:space="0" w:color="auto"/>
      </w:divBdr>
    </w:div>
    <w:div w:id="2030066217">
      <w:bodyDiv w:val="1"/>
      <w:marLeft w:val="0"/>
      <w:marRight w:val="0"/>
      <w:marTop w:val="0"/>
      <w:marBottom w:val="0"/>
      <w:divBdr>
        <w:top w:val="none" w:sz="0" w:space="0" w:color="auto"/>
        <w:left w:val="none" w:sz="0" w:space="0" w:color="auto"/>
        <w:bottom w:val="none" w:sz="0" w:space="0" w:color="auto"/>
        <w:right w:val="none" w:sz="0" w:space="0" w:color="auto"/>
      </w:divBdr>
    </w:div>
    <w:div w:id="2035232779">
      <w:bodyDiv w:val="1"/>
      <w:marLeft w:val="0"/>
      <w:marRight w:val="0"/>
      <w:marTop w:val="0"/>
      <w:marBottom w:val="0"/>
      <w:divBdr>
        <w:top w:val="none" w:sz="0" w:space="0" w:color="auto"/>
        <w:left w:val="none" w:sz="0" w:space="0" w:color="auto"/>
        <w:bottom w:val="none" w:sz="0" w:space="0" w:color="auto"/>
        <w:right w:val="none" w:sz="0" w:space="0" w:color="auto"/>
      </w:divBdr>
    </w:div>
    <w:div w:id="2039115318">
      <w:marLeft w:val="0"/>
      <w:marRight w:val="0"/>
      <w:marTop w:val="0"/>
      <w:marBottom w:val="0"/>
      <w:divBdr>
        <w:top w:val="none" w:sz="0" w:space="0" w:color="auto"/>
        <w:left w:val="none" w:sz="0" w:space="0" w:color="auto"/>
        <w:bottom w:val="none" w:sz="0" w:space="0" w:color="auto"/>
        <w:right w:val="none" w:sz="0" w:space="0" w:color="auto"/>
      </w:divBdr>
    </w:div>
    <w:div w:id="2055304855">
      <w:bodyDiv w:val="1"/>
      <w:marLeft w:val="0"/>
      <w:marRight w:val="0"/>
      <w:marTop w:val="0"/>
      <w:marBottom w:val="0"/>
      <w:divBdr>
        <w:top w:val="none" w:sz="0" w:space="0" w:color="auto"/>
        <w:left w:val="none" w:sz="0" w:space="0" w:color="auto"/>
        <w:bottom w:val="none" w:sz="0" w:space="0" w:color="auto"/>
        <w:right w:val="none" w:sz="0" w:space="0" w:color="auto"/>
      </w:divBdr>
    </w:div>
    <w:div w:id="2057124113">
      <w:marLeft w:val="0"/>
      <w:marRight w:val="0"/>
      <w:marTop w:val="0"/>
      <w:marBottom w:val="0"/>
      <w:divBdr>
        <w:top w:val="none" w:sz="0" w:space="0" w:color="auto"/>
        <w:left w:val="none" w:sz="0" w:space="0" w:color="auto"/>
        <w:bottom w:val="none" w:sz="0" w:space="0" w:color="auto"/>
        <w:right w:val="none" w:sz="0" w:space="0" w:color="auto"/>
      </w:divBdr>
    </w:div>
    <w:div w:id="2057503111">
      <w:marLeft w:val="0"/>
      <w:marRight w:val="0"/>
      <w:marTop w:val="0"/>
      <w:marBottom w:val="0"/>
      <w:divBdr>
        <w:top w:val="none" w:sz="0" w:space="0" w:color="auto"/>
        <w:left w:val="none" w:sz="0" w:space="0" w:color="auto"/>
        <w:bottom w:val="none" w:sz="0" w:space="0" w:color="auto"/>
        <w:right w:val="none" w:sz="0" w:space="0" w:color="auto"/>
      </w:divBdr>
    </w:div>
    <w:div w:id="2070377833">
      <w:bodyDiv w:val="1"/>
      <w:marLeft w:val="0"/>
      <w:marRight w:val="0"/>
      <w:marTop w:val="0"/>
      <w:marBottom w:val="0"/>
      <w:divBdr>
        <w:top w:val="none" w:sz="0" w:space="0" w:color="auto"/>
        <w:left w:val="none" w:sz="0" w:space="0" w:color="auto"/>
        <w:bottom w:val="none" w:sz="0" w:space="0" w:color="auto"/>
        <w:right w:val="none" w:sz="0" w:space="0" w:color="auto"/>
      </w:divBdr>
    </w:div>
    <w:div w:id="2071616808">
      <w:marLeft w:val="0"/>
      <w:marRight w:val="0"/>
      <w:marTop w:val="0"/>
      <w:marBottom w:val="0"/>
      <w:divBdr>
        <w:top w:val="none" w:sz="0" w:space="0" w:color="auto"/>
        <w:left w:val="none" w:sz="0" w:space="0" w:color="auto"/>
        <w:bottom w:val="none" w:sz="0" w:space="0" w:color="auto"/>
        <w:right w:val="none" w:sz="0" w:space="0" w:color="auto"/>
      </w:divBdr>
    </w:div>
    <w:div w:id="2083407494">
      <w:marLeft w:val="0"/>
      <w:marRight w:val="0"/>
      <w:marTop w:val="0"/>
      <w:marBottom w:val="0"/>
      <w:divBdr>
        <w:top w:val="none" w:sz="0" w:space="0" w:color="auto"/>
        <w:left w:val="none" w:sz="0" w:space="0" w:color="auto"/>
        <w:bottom w:val="none" w:sz="0" w:space="0" w:color="auto"/>
        <w:right w:val="none" w:sz="0" w:space="0" w:color="auto"/>
      </w:divBdr>
    </w:div>
    <w:div w:id="2089689808">
      <w:bodyDiv w:val="1"/>
      <w:marLeft w:val="0"/>
      <w:marRight w:val="0"/>
      <w:marTop w:val="0"/>
      <w:marBottom w:val="0"/>
      <w:divBdr>
        <w:top w:val="none" w:sz="0" w:space="0" w:color="auto"/>
        <w:left w:val="none" w:sz="0" w:space="0" w:color="auto"/>
        <w:bottom w:val="none" w:sz="0" w:space="0" w:color="auto"/>
        <w:right w:val="none" w:sz="0" w:space="0" w:color="auto"/>
      </w:divBdr>
    </w:div>
    <w:div w:id="2091344257">
      <w:bodyDiv w:val="1"/>
      <w:marLeft w:val="0"/>
      <w:marRight w:val="0"/>
      <w:marTop w:val="0"/>
      <w:marBottom w:val="0"/>
      <w:divBdr>
        <w:top w:val="none" w:sz="0" w:space="0" w:color="auto"/>
        <w:left w:val="none" w:sz="0" w:space="0" w:color="auto"/>
        <w:bottom w:val="none" w:sz="0" w:space="0" w:color="auto"/>
        <w:right w:val="none" w:sz="0" w:space="0" w:color="auto"/>
      </w:divBdr>
    </w:div>
    <w:div w:id="2095085778">
      <w:bodyDiv w:val="1"/>
      <w:marLeft w:val="0"/>
      <w:marRight w:val="0"/>
      <w:marTop w:val="0"/>
      <w:marBottom w:val="0"/>
      <w:divBdr>
        <w:top w:val="none" w:sz="0" w:space="0" w:color="auto"/>
        <w:left w:val="none" w:sz="0" w:space="0" w:color="auto"/>
        <w:bottom w:val="none" w:sz="0" w:space="0" w:color="auto"/>
        <w:right w:val="none" w:sz="0" w:space="0" w:color="auto"/>
      </w:divBdr>
    </w:div>
    <w:div w:id="2102330956">
      <w:bodyDiv w:val="1"/>
      <w:marLeft w:val="0"/>
      <w:marRight w:val="0"/>
      <w:marTop w:val="0"/>
      <w:marBottom w:val="0"/>
      <w:divBdr>
        <w:top w:val="none" w:sz="0" w:space="0" w:color="auto"/>
        <w:left w:val="none" w:sz="0" w:space="0" w:color="auto"/>
        <w:bottom w:val="none" w:sz="0" w:space="0" w:color="auto"/>
        <w:right w:val="none" w:sz="0" w:space="0" w:color="auto"/>
      </w:divBdr>
    </w:div>
    <w:div w:id="2104833053">
      <w:bodyDiv w:val="1"/>
      <w:marLeft w:val="0"/>
      <w:marRight w:val="0"/>
      <w:marTop w:val="0"/>
      <w:marBottom w:val="0"/>
      <w:divBdr>
        <w:top w:val="none" w:sz="0" w:space="0" w:color="auto"/>
        <w:left w:val="none" w:sz="0" w:space="0" w:color="auto"/>
        <w:bottom w:val="none" w:sz="0" w:space="0" w:color="auto"/>
        <w:right w:val="none" w:sz="0" w:space="0" w:color="auto"/>
      </w:divBdr>
    </w:div>
    <w:div w:id="2115050490">
      <w:bodyDiv w:val="1"/>
      <w:marLeft w:val="0"/>
      <w:marRight w:val="0"/>
      <w:marTop w:val="0"/>
      <w:marBottom w:val="0"/>
      <w:divBdr>
        <w:top w:val="none" w:sz="0" w:space="0" w:color="auto"/>
        <w:left w:val="none" w:sz="0" w:space="0" w:color="auto"/>
        <w:bottom w:val="none" w:sz="0" w:space="0" w:color="auto"/>
        <w:right w:val="none" w:sz="0" w:space="0" w:color="auto"/>
      </w:divBdr>
    </w:div>
    <w:div w:id="2118520600">
      <w:bodyDiv w:val="1"/>
      <w:marLeft w:val="0"/>
      <w:marRight w:val="0"/>
      <w:marTop w:val="0"/>
      <w:marBottom w:val="0"/>
      <w:divBdr>
        <w:top w:val="none" w:sz="0" w:space="0" w:color="auto"/>
        <w:left w:val="none" w:sz="0" w:space="0" w:color="auto"/>
        <w:bottom w:val="none" w:sz="0" w:space="0" w:color="auto"/>
        <w:right w:val="none" w:sz="0" w:space="0" w:color="auto"/>
      </w:divBdr>
    </w:div>
    <w:div w:id="2130656913">
      <w:bodyDiv w:val="1"/>
      <w:marLeft w:val="0"/>
      <w:marRight w:val="0"/>
      <w:marTop w:val="0"/>
      <w:marBottom w:val="0"/>
      <w:divBdr>
        <w:top w:val="none" w:sz="0" w:space="0" w:color="auto"/>
        <w:left w:val="none" w:sz="0" w:space="0" w:color="auto"/>
        <w:bottom w:val="none" w:sz="0" w:space="0" w:color="auto"/>
        <w:right w:val="none" w:sz="0" w:space="0" w:color="auto"/>
      </w:divBdr>
    </w:div>
    <w:div w:id="2131313625">
      <w:bodyDiv w:val="1"/>
      <w:marLeft w:val="0"/>
      <w:marRight w:val="0"/>
      <w:marTop w:val="0"/>
      <w:marBottom w:val="0"/>
      <w:divBdr>
        <w:top w:val="none" w:sz="0" w:space="0" w:color="auto"/>
        <w:left w:val="none" w:sz="0" w:space="0" w:color="auto"/>
        <w:bottom w:val="none" w:sz="0" w:space="0" w:color="auto"/>
        <w:right w:val="none" w:sz="0" w:space="0" w:color="auto"/>
      </w:divBdr>
    </w:div>
    <w:div w:id="2135711101">
      <w:bodyDiv w:val="1"/>
      <w:marLeft w:val="0"/>
      <w:marRight w:val="0"/>
      <w:marTop w:val="0"/>
      <w:marBottom w:val="0"/>
      <w:divBdr>
        <w:top w:val="none" w:sz="0" w:space="0" w:color="auto"/>
        <w:left w:val="none" w:sz="0" w:space="0" w:color="auto"/>
        <w:bottom w:val="none" w:sz="0" w:space="0" w:color="auto"/>
        <w:right w:val="none" w:sz="0" w:space="0" w:color="auto"/>
      </w:divBdr>
    </w:div>
    <w:div w:id="2140222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PCDOCS://IDBDOCS/39933096/R" TargetMode="External"/><Relationship Id="rId26" Type="http://schemas.openxmlformats.org/officeDocument/2006/relationships/customXml" Target="../customXml/item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PCDOCS://IDBDOCS/39933681/R"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PCDOCS://IDBDOCS/39933094/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yperlink" Target="PCDOCS://IDBDOCS/39933095/R"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PCDOCS://IDBDOCS/39933098/R"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BD77498578F2A4F9A12BA50C74AA141" ma:contentTypeVersion="0" ma:contentTypeDescription="A content type to manage public (operations) IDB documents" ma:contentTypeScope="" ma:versionID="ba982811c9824d3cfd52347c52c16977">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2012-12-01T00:00:00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b:Sources xmlns:b="http://schemas.openxmlformats.org/officeDocument/2006/bibliography" xmlns="http://schemas.openxmlformats.org/officeDocument/2006/bibliography" SelectedStyle="\APA.XSL" StyleName="APA">
  <b:Source>
    <b:Tag>Yon</b:Tag>
    <b:SourceType>Report</b:SourceType>
    <b:Guid>{E9DB7991-C4AA-4C84-BB24-7358AC325060}</b:Guid>
    <b:Author>
      <b:Author>
        <b:NameList>
          <b:Person>
            <b:Last>Alem</b:Last>
            <b:First>Yonas</b:First>
          </b:Person>
        </b:NameList>
      </b:Author>
    </b:Author>
    <b:Title>The Impact of Food Price Inflation on Consumer Welfare in Urban Ethiopia: A Quadratic Almost Ideal Demand System Approach</b:Title>
    <b:Publisher>2011</b:Publisher>
    <b:RefOrder>2</b:RefOrder>
  </b:Source>
  <b:Source>
    <b:Tag>Ban97</b:Tag>
    <b:SourceType>JournalArticle</b:SourceType>
    <b:Guid>{D97EEDAE-F7FF-4AA8-89C3-07BAEF34BA78}</b:Guid>
    <b:Author>
      <b:Author>
        <b:NameList>
          <b:Person>
            <b:Last>Banks</b:Last>
            <b:First>James</b:First>
          </b:Person>
          <b:Person>
            <b:Last>Blundell</b:Last>
            <b:First>Richard</b:First>
          </b:Person>
          <b:Person>
            <b:Last>Lewbel</b:Last>
            <b:First>Arthur</b:First>
          </b:Person>
        </b:NameList>
      </b:Author>
    </b:Author>
    <b:Title>Quadratic Engel Curves and Consumer Demand</b:Title>
    <b:Year>1997</b:Year>
    <b:JournalName>The Review of Economics and Statistics</b:JournalName>
    <b:Pages>527-539</b:Pages>
    <b:RefOrder>3</b:RefOrder>
  </b:Source>
  <b:Source>
    <b:Tag>Sek</b:Tag>
    <b:SourceType>JournalArticle</b:SourceType>
    <b:Guid>{48966413-93DD-4B14-A99F-7D8E7F9A3BFE}</b:Guid>
    <b:Author>
      <b:Author>
        <b:NameList>
          <b:Person>
            <b:Last>Asano</b:Last>
            <b:First>Seki</b:First>
          </b:Person>
        </b:NameList>
      </b:Author>
    </b:Author>
    <b:Title>Estimation of the Brazilian Consumer Demand  System</b:Title>
    <b:RefOrder>4</b:RefOrder>
  </b:Source>
  <b:Source>
    <b:Tag>Dal90</b:Tag>
    <b:SourceType>JournalArticle</b:SourceType>
    <b:Guid>{E429448E-63B9-4B2C-8AA2-01CB072B4DBA}</b:Guid>
    <b:Author>
      <b:Author>
        <b:NameList>
          <b:Person>
            <b:Last>Heien</b:Last>
            <b:First>Dale</b:First>
          </b:Person>
          <b:Person>
            <b:Last>Wessells</b:Last>
            <b:First>Cathy</b:First>
            <b:Middle>Roheim</b:Middle>
          </b:Person>
        </b:NameList>
      </b:Author>
    </b:Author>
    <b:Title>Demand Systems Estimation with Microdata: A Censored Regression Approach</b:Title>
    <b:JournalName>Journal of Business &amp; Economic Statistics</b:JournalName>
    <b:Year>1990</b:Year>
    <b:Pages>365-371</b:Pages>
    <b:RefOrder>5</b:RefOrder>
  </b:Source>
  <b:Source>
    <b:Tag>Con02</b:Tag>
    <b:SourceType>Report</b:SourceType>
    <b:Guid>{5926FEDA-E62B-41DF-B4FA-EF2D62CAF318}</b:Guid>
    <b:Author>
      <b:Author>
        <b:NameList>
          <b:Person>
            <b:Last>Conniffe</b:Last>
            <b:First>Denis</b:First>
          </b:Person>
          <b:Person>
            <b:Last>Eakins</b:Last>
            <b:First>John</b:First>
          </b:Person>
        </b:NameList>
      </b:Author>
    </b:Author>
    <b:Title>Does the Stochastic Specification of the Linear Expenditure System Matter?</b:Title>
    <b:Year>2002</b:Year>
    <b:Publisher>National University of Ireland</b:Publisher>
    <b:RefOrder>6</b:RefOrder>
  </b:Source>
  <b:Source>
    <b:Tag>Gfi95</b:Tag>
    <b:SourceType>Report</b:SourceType>
    <b:Guid>{7C06B687-A793-4AEC-9140-2594D2287223}</b:Guid>
    <b:Title>Maximum Likelihood Estimation of Household Equivalence scales from an Extended Linear Expenditure System: Application to the 1988 Australian Household Expenditure Survey</b:Title>
    <b:Year>1995</b:Year>
    <b:Publisher>Department of Econonometrics University of New England</b:Publisher>
    <b:Author>
      <b:Author>
        <b:NameList>
          <b:Person>
            <b:Last>Gfiifiths</b:Last>
            <b:First>William</b:First>
            <b:Middle>E.</b:Middle>
          </b:Person>
          <b:Person>
            <b:Last>Valenzuela</b:Last>
            <b:First>Ma.</b:First>
            <b:Middle>Rebecca</b:Middle>
          </b:Person>
        </b:NameList>
      </b:Author>
    </b:Author>
    <b:RefOrder>7</b:RefOrder>
  </b:Source>
  <b:Source>
    <b:Tag>Boe06</b:Tag>
    <b:SourceType>Report</b:SourceType>
    <b:Guid>{DBBE0FEA-415A-4F43-A672-88A725C0EE92}</b:Guid>
    <b:Author>
      <b:Author>
        <b:NameList>
          <b:Person>
            <b:Last>Boer</b:Last>
            <b:First>Paul</b:First>
          </b:Person>
          <b:Person>
            <b:Last>Missaglia</b:Last>
            <b:First>Marco</b:First>
          </b:Person>
        </b:NameList>
      </b:Author>
    </b:Author>
    <b:Title>Estimation of income elasticities and their use in a CGE model for Palestine</b:Title>
    <b:Year>2006</b:Year>
    <b:Publisher>Econometric Institute Report</b:Publisher>
    <b:RefOrder>8</b:RefOrder>
  </b:Source>
  <b:Source>
    <b:Tag>App</b:Tag>
    <b:SourceType>BookSection</b:SourceType>
    <b:Guid>{7BD907B4-3D84-4821-AE94-68D5A2B0B377}</b:Guid>
    <b:LCID>en-US</b:LCID>
    <b:Title>Appendix B. The Linear Expenditure System</b:Title>
    <b:Pages>219-222</b:Pages>
    <b:RefOrder>9</b:RefOrder>
  </b:Source>
  <b:Source>
    <b:Tag>Nga05</b:Tag>
    <b:SourceType>Report</b:SourceType>
    <b:Guid>{18C24BD0-CD52-40CF-A7D0-EC6A7A57E5A6}</b:Guid>
    <b:Author>
      <b:Author>
        <b:NameList>
          <b:Person>
            <b:Last>Nganou</b:Last>
            <b:First>Jean-Pascal</b:First>
          </b:Person>
        </b:NameList>
      </b:Author>
    </b:Author>
    <b:Title>Estimation of the parameters of a linear expenditure system (LES) demand function for a small African economy</b:Title>
    <b:Year>2005</b:Year>
    <b:Publisher>Munich Personal RePEc Archive</b:Publisher>
    <b:RefOrder>10</b:RefOrder>
  </b:Source>
  <b:Source>
    <b:Tag>Poi02</b:Tag>
    <b:SourceType>JournalArticle</b:SourceType>
    <b:Guid>{0C773444-FDF9-4BA9-99C2-BE5C375F5B57}</b:Guid>
    <b:Author>
      <b:Author>
        <b:NameList>
          <b:Person>
            <b:Last>Poi</b:Last>
            <b:First>Brian</b:First>
          </b:Person>
        </b:NameList>
      </b:Author>
    </b:Author>
    <b:Title>From the help desk: Demand System estimation</b:Title>
    <b:Year>2002</b:Year>
    <b:JournalName>The Stata Journal</b:JournalName>
    <b:Pages>403-410</b:Pages>
    <b:RefOrder>11</b:RefOrder>
  </b:Source>
  <b:Source>
    <b:Tag>Riv98</b:Tag>
    <b:SourceType>JournalArticle</b:SourceType>
    <b:Guid>{5977C06B-889A-4BF4-8C56-2685FE48AC36}</b:Guid>
    <b:Author>
      <b:Author>
        <b:NameList>
          <b:Person>
            <b:Last>Rivas</b:Last>
            <b:First>José</b:First>
            <b:Middle>Daniel Anido</b:Middle>
          </b:Person>
        </b:NameList>
      </b:Author>
    </b:Author>
    <b:Title>Sistema Lineal del gasto: Especificación y Estimación para la ciudad de Mérida, 1986</b:Title>
    <b:JournalName>Universidad de los Andes</b:JournalName>
    <b:Year>1998</b:Year>
    <b:RefOrder>12</b:RefOrder>
  </b:Source>
  <b:Source>
    <b:Tag>Dar10</b:Tag>
    <b:SourceType>JournalArticle</b:SourceType>
    <b:Guid>{45F96626-2692-441B-B56D-C78D31E48E30}</b:Guid>
    <b:Title>El consumo de los hogares colombianos,2006-2007: estimación de sistemas de demanda</b:Title>
    <b:Year>2010</b:Year>
    <b:Author>
      <b:Author>
        <b:NameList>
          <b:Person>
            <b:Last>Cortés</b:Last>
            <b:First>Darwin</b:First>
          </b:Person>
          <b:Person>
            <b:Last>Pérez</b:Last>
            <b:First>Jorge</b:First>
            <b:Middle>Eduardo</b:Middle>
          </b:Person>
        </b:NameList>
      </b:Author>
    </b:Author>
    <b:JournalName>Desarrollo y Sociedad</b:JournalName>
    <b:Pages>7-44</b:Pages>
    <b:RefOrder>13</b:RefOrder>
  </b:Source>
  <b:Source>
    <b:Tag>Har10</b:Tag>
    <b:SourceType>Report</b:SourceType>
    <b:Guid>{1EE3F9B1-96CD-4154-9680-2BFA2285510D}</b:Guid>
    <b:Author>
      <b:Author>
        <b:NameList>
          <b:Person>
            <b:Last>Fell</b:Last>
            <b:First>Harrison</b:First>
          </b:Person>
          <b:Person>
            <b:Last>Li</b:Last>
            <b:First>Shanjun</b:First>
          </b:Person>
          <b:Person>
            <b:Last>Paul</b:Last>
            <b:First>Anthony</b:First>
          </b:Person>
        </b:NameList>
      </b:Author>
    </b:Author>
    <b:Title>A New Look at Residential Electricity Demand Using Household Expenditure Data</b:Title>
    <b:Year>2010</b:Year>
    <b:RefOrder>14</b:RefOrder>
  </b:Source>
  <b:Source>
    <b:Tag>Nau</b:Tag>
    <b:SourceType>JournalArticle</b:SourceType>
    <b:Guid>{DFEEA9A0-AE04-4F54-8FB0-AFE32CD35E75}</b:Guid>
    <b:Author>
      <b:Author>
        <b:NameList>
          <b:Person>
            <b:Last>Nauges</b:Last>
            <b:First>Céline</b:First>
          </b:Person>
          <b:Person>
            <b:Last>Whittington</b:Last>
            <b:First>Dale</b:First>
          </b:Person>
        </b:NameList>
      </b:Author>
    </b:Author>
    <b:Title>Estimation of Water Demand in Developing Countries: An Overview</b:Title>
    <b:RefOrder>15</b:RefOrder>
  </b:Source>
  <b:Source>
    <b:Tag>Riz91</b:Tag>
    <b:SourceType>JournalArticle</b:SourceType>
    <b:Guid>{18F8C76F-116C-4F82-ABED-9CB9B07D09DD}</b:Guid>
    <b:Author>
      <b:Author>
        <b:NameList>
          <b:Person>
            <b:Last>Rizaiza</b:Last>
            <b:First>O.</b:First>
          </b:Person>
        </b:NameList>
      </b:Author>
    </b:Author>
    <b:Title>Residential Water Usage: A Case Study of the Major Cities of the Western Region of Saudi Arabia </b:Title>
    <b:JournalName> Water Resources Research</b:JournalName>
    <b:Year>1991 </b:Year>
    <b:Pages>667–671</b:Pages>
    <b:RefOrder>1</b:RefOrder>
  </b:Source>
</b:Source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39933146</IDBDocs_x0020_Number>
    <Document_x0020_Author xmlns="9c571b2f-e523-4ab2-ba2e-09e151a03ef4">Baldivieso, Hector</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E17103D0-DAB3-4B57-913F-81F6DE8AECF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453F041-EE93-4CB9-B0D2-76C8075AB265}"/>
</file>

<file path=customXml/itemProps4.xml><?xml version="1.0" encoding="utf-8"?>
<ds:datastoreItem xmlns:ds="http://schemas.openxmlformats.org/officeDocument/2006/customXml" ds:itemID="{E0526203-F0F1-4F8E-B9D5-D112CAD9889C}"/>
</file>

<file path=customXml/itemProps5.xml><?xml version="1.0" encoding="utf-8"?>
<ds:datastoreItem xmlns:ds="http://schemas.openxmlformats.org/officeDocument/2006/customXml" ds:itemID="{56CCF818-C1DB-4D7E-A779-8AFA117F712E}"/>
</file>

<file path=customXml/itemProps6.xml><?xml version="1.0" encoding="utf-8"?>
<ds:datastoreItem xmlns:ds="http://schemas.openxmlformats.org/officeDocument/2006/customXml" ds:itemID="{69D808E2-1E7D-4964-B0DF-34DA894692BB}"/>
</file>

<file path=customXml/itemProps7.xml><?xml version="1.0" encoding="utf-8"?>
<ds:datastoreItem xmlns:ds="http://schemas.openxmlformats.org/officeDocument/2006/customXml" ds:itemID="{2144EA50-8EB4-4401-BC56-9D314CF4D2F1}"/>
</file>

<file path=docProps/app.xml><?xml version="1.0" encoding="utf-8"?>
<Properties xmlns="http://schemas.openxmlformats.org/officeDocument/2006/extended-properties" xmlns:vt="http://schemas.openxmlformats.org/officeDocument/2006/docPropsVTypes">
  <Template>Normal.dotm</Template>
  <TotalTime>49</TotalTime>
  <Pages>39</Pages>
  <Words>11400</Words>
  <Characters>64985</Characters>
  <Application>Microsoft Office Word</Application>
  <DocSecurity>0</DocSecurity>
  <Lines>541</Lines>
  <Paragraphs>152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Projeto de P&amp;D sobre as Metodologias De Revisão Tarifária Periódica Das Distribuidoras De Energia Elétrica – SubProjeto 3</vt:lpstr>
      <vt:lpstr>Projeto de P&amp;D sobre as Metodologias De Revisão Tarifária Periódica Das Distribuidoras De Energia Elétrica – SubProjeto 3</vt:lpstr>
    </vt:vector>
  </TitlesOfParts>
  <Company>Hewlett-Packard Company</Company>
  <LinksUpToDate>false</LinksUpToDate>
  <CharactersWithSpaces>76233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NI-L1091 - Analisis Costo - Beneficio</dc:title>
  <dc:creator>marp</dc:creator>
  <cp:lastModifiedBy>IADB</cp:lastModifiedBy>
  <cp:revision>4</cp:revision>
  <cp:lastPrinted>2015-10-02T14:16:00Z</cp:lastPrinted>
  <dcterms:created xsi:type="dcterms:W3CDTF">2015-11-06T10:28:00Z</dcterms:created>
  <dcterms:modified xsi:type="dcterms:W3CDTF">2015-11-06T15:39:00Z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0x01010046CF21643EE8D14686A648AA6DAD0892009BD77498578F2A4F9A12BA50C74AA141</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