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12" w:rsidRPr="00073C72" w:rsidRDefault="00120812" w:rsidP="00066372">
      <w:pPr>
        <w:pStyle w:val="BankNormal"/>
        <w:spacing w:before="120"/>
        <w:rPr>
          <w:rFonts w:cs="Times New Roman"/>
          <w:b/>
        </w:rPr>
      </w:pPr>
    </w:p>
    <w:p w:rsidR="00120812" w:rsidRPr="00073C72" w:rsidRDefault="00120812" w:rsidP="00066372">
      <w:pPr>
        <w:pStyle w:val="BankNormal"/>
        <w:spacing w:before="120"/>
        <w:rPr>
          <w:rFonts w:cs="Times New Roman"/>
          <w:b/>
        </w:rPr>
      </w:pPr>
    </w:p>
    <w:p w:rsidR="00120812" w:rsidRPr="00073C72" w:rsidRDefault="00120812" w:rsidP="00066372">
      <w:pPr>
        <w:pStyle w:val="BankNormal"/>
        <w:spacing w:before="120"/>
        <w:rPr>
          <w:rFonts w:cs="Times New Roman"/>
          <w:b/>
        </w:rPr>
      </w:pPr>
    </w:p>
    <w:p w:rsidR="00120812" w:rsidRPr="00073C72" w:rsidRDefault="00120812" w:rsidP="00066372">
      <w:pPr>
        <w:pStyle w:val="BankNormal"/>
        <w:spacing w:before="120"/>
        <w:rPr>
          <w:rFonts w:cs="Times New Roman"/>
          <w:b/>
        </w:rPr>
      </w:pPr>
    </w:p>
    <w:p w:rsidR="00120812" w:rsidRPr="00073C72" w:rsidRDefault="00120812" w:rsidP="00E972E9">
      <w:pPr>
        <w:widowControl w:val="0"/>
        <w:autoSpaceDE w:val="0"/>
        <w:autoSpaceDN w:val="0"/>
        <w:adjustRightInd w:val="0"/>
        <w:spacing w:before="74" w:after="0"/>
        <w:ind w:left="1080"/>
        <w:rPr>
          <w:rFonts w:ascii="Times New Roman" w:hAnsi="Times New Roman" w:cs="Times New Roman"/>
          <w:b/>
          <w:sz w:val="24"/>
          <w:szCs w:val="24"/>
        </w:rPr>
      </w:pPr>
      <w:r w:rsidRPr="00073C72">
        <w:rPr>
          <w:rFonts w:ascii="Times New Roman" w:hAnsi="Times New Roman" w:cs="Times New Roman"/>
          <w:b/>
          <w:spacing w:val="-1"/>
          <w:position w:val="-1"/>
          <w:sz w:val="24"/>
          <w:szCs w:val="24"/>
        </w:rPr>
        <w:t>D</w:t>
      </w:r>
      <w:r w:rsidRPr="00073C72">
        <w:rPr>
          <w:rFonts w:ascii="Times New Roman" w:hAnsi="Times New Roman" w:cs="Times New Roman"/>
          <w:b/>
          <w:position w:val="-1"/>
          <w:sz w:val="24"/>
          <w:szCs w:val="24"/>
        </w:rPr>
        <w:t>OCU</w:t>
      </w:r>
      <w:r w:rsidRPr="00073C72">
        <w:rPr>
          <w:rFonts w:ascii="Times New Roman" w:hAnsi="Times New Roman" w:cs="Times New Roman"/>
          <w:b/>
          <w:spacing w:val="1"/>
          <w:position w:val="-1"/>
          <w:sz w:val="24"/>
          <w:szCs w:val="24"/>
        </w:rPr>
        <w:t>M</w:t>
      </w:r>
      <w:r w:rsidRPr="00073C72">
        <w:rPr>
          <w:rFonts w:ascii="Times New Roman" w:hAnsi="Times New Roman" w:cs="Times New Roman"/>
          <w:b/>
          <w:position w:val="-1"/>
          <w:sz w:val="24"/>
          <w:szCs w:val="24"/>
        </w:rPr>
        <w:t>ENT</w:t>
      </w:r>
      <w:r w:rsidRPr="00073C72">
        <w:rPr>
          <w:rFonts w:ascii="Times New Roman" w:hAnsi="Times New Roman" w:cs="Times New Roman"/>
          <w:b/>
          <w:spacing w:val="-1"/>
          <w:position w:val="-1"/>
          <w:sz w:val="24"/>
          <w:szCs w:val="24"/>
        </w:rPr>
        <w:t xml:space="preserve"> </w:t>
      </w:r>
      <w:r w:rsidRPr="00073C72">
        <w:rPr>
          <w:rFonts w:ascii="Times New Roman" w:hAnsi="Times New Roman" w:cs="Times New Roman"/>
          <w:b/>
          <w:position w:val="-1"/>
          <w:sz w:val="24"/>
          <w:szCs w:val="24"/>
        </w:rPr>
        <w:t>OF</w:t>
      </w:r>
      <w:r w:rsidRPr="00073C72">
        <w:rPr>
          <w:rFonts w:ascii="Times New Roman" w:hAnsi="Times New Roman" w:cs="Times New Roman"/>
          <w:b/>
          <w:spacing w:val="1"/>
          <w:position w:val="-1"/>
          <w:sz w:val="24"/>
          <w:szCs w:val="24"/>
        </w:rPr>
        <w:t xml:space="preserve"> </w:t>
      </w:r>
      <w:r w:rsidRPr="00073C72">
        <w:rPr>
          <w:rFonts w:ascii="Times New Roman" w:hAnsi="Times New Roman" w:cs="Times New Roman"/>
          <w:b/>
          <w:spacing w:val="-2"/>
          <w:position w:val="-1"/>
          <w:sz w:val="24"/>
          <w:szCs w:val="24"/>
        </w:rPr>
        <w:t>T</w:t>
      </w:r>
      <w:r w:rsidRPr="00073C72">
        <w:rPr>
          <w:rFonts w:ascii="Times New Roman" w:hAnsi="Times New Roman" w:cs="Times New Roman"/>
          <w:b/>
          <w:position w:val="-1"/>
          <w:sz w:val="24"/>
          <w:szCs w:val="24"/>
        </w:rPr>
        <w:t>HE</w:t>
      </w:r>
      <w:r w:rsidRPr="00073C72">
        <w:rPr>
          <w:rFonts w:ascii="Times New Roman" w:hAnsi="Times New Roman" w:cs="Times New Roman"/>
          <w:b/>
          <w:spacing w:val="4"/>
          <w:position w:val="-1"/>
          <w:sz w:val="24"/>
          <w:szCs w:val="24"/>
        </w:rPr>
        <w:t xml:space="preserve"> </w:t>
      </w:r>
      <w:r w:rsidRPr="00073C72">
        <w:rPr>
          <w:rFonts w:ascii="Times New Roman" w:hAnsi="Times New Roman" w:cs="Times New Roman"/>
          <w:b/>
          <w:spacing w:val="-2"/>
          <w:position w:val="-1"/>
          <w:sz w:val="24"/>
          <w:szCs w:val="24"/>
        </w:rPr>
        <w:t>I</w:t>
      </w:r>
      <w:r w:rsidRPr="00073C72">
        <w:rPr>
          <w:rFonts w:ascii="Times New Roman" w:hAnsi="Times New Roman" w:cs="Times New Roman"/>
          <w:b/>
          <w:spacing w:val="2"/>
          <w:position w:val="-1"/>
          <w:sz w:val="24"/>
          <w:szCs w:val="24"/>
        </w:rPr>
        <w:t>N</w:t>
      </w:r>
      <w:r w:rsidRPr="00073C72">
        <w:rPr>
          <w:rFonts w:ascii="Times New Roman" w:hAnsi="Times New Roman" w:cs="Times New Roman"/>
          <w:b/>
          <w:spacing w:val="-2"/>
          <w:position w:val="-1"/>
          <w:sz w:val="24"/>
          <w:szCs w:val="24"/>
        </w:rPr>
        <w:t>T</w:t>
      </w:r>
      <w:r w:rsidRPr="00073C72">
        <w:rPr>
          <w:rFonts w:ascii="Times New Roman" w:hAnsi="Times New Roman" w:cs="Times New Roman"/>
          <w:b/>
          <w:position w:val="-1"/>
          <w:sz w:val="24"/>
          <w:szCs w:val="24"/>
        </w:rPr>
        <w:t>E</w:t>
      </w:r>
      <w:r w:rsidRPr="00073C72">
        <w:rPr>
          <w:rFonts w:ascii="Times New Roman" w:hAnsi="Times New Roman" w:cs="Times New Roman"/>
          <w:b/>
          <w:spacing w:val="2"/>
          <w:position w:val="-1"/>
          <w:sz w:val="24"/>
          <w:szCs w:val="24"/>
        </w:rPr>
        <w:t>R</w:t>
      </w:r>
      <w:r w:rsidRPr="00073C72">
        <w:rPr>
          <w:rFonts w:ascii="Times New Roman" w:hAnsi="Times New Roman" w:cs="Times New Roman"/>
          <w:b/>
          <w:spacing w:val="-2"/>
          <w:position w:val="-1"/>
          <w:sz w:val="24"/>
          <w:szCs w:val="24"/>
        </w:rPr>
        <w:t>-</w:t>
      </w:r>
      <w:r w:rsidRPr="00073C72">
        <w:rPr>
          <w:rFonts w:ascii="Times New Roman" w:hAnsi="Times New Roman" w:cs="Times New Roman"/>
          <w:b/>
          <w:spacing w:val="-1"/>
          <w:position w:val="-1"/>
          <w:sz w:val="24"/>
          <w:szCs w:val="24"/>
        </w:rPr>
        <w:t>A</w:t>
      </w:r>
      <w:r w:rsidRPr="00073C72">
        <w:rPr>
          <w:rFonts w:ascii="Times New Roman" w:hAnsi="Times New Roman" w:cs="Times New Roman"/>
          <w:b/>
          <w:spacing w:val="1"/>
          <w:position w:val="-1"/>
          <w:sz w:val="24"/>
          <w:szCs w:val="24"/>
        </w:rPr>
        <w:t>M</w:t>
      </w:r>
      <w:r w:rsidRPr="00073C72">
        <w:rPr>
          <w:rFonts w:ascii="Times New Roman" w:hAnsi="Times New Roman" w:cs="Times New Roman"/>
          <w:b/>
          <w:position w:val="-1"/>
          <w:sz w:val="24"/>
          <w:szCs w:val="24"/>
        </w:rPr>
        <w:t>ERIC</w:t>
      </w:r>
      <w:r w:rsidRPr="00073C72">
        <w:rPr>
          <w:rFonts w:ascii="Times New Roman" w:hAnsi="Times New Roman" w:cs="Times New Roman"/>
          <w:b/>
          <w:spacing w:val="-3"/>
          <w:position w:val="-1"/>
          <w:sz w:val="24"/>
          <w:szCs w:val="24"/>
        </w:rPr>
        <w:t>A</w:t>
      </w:r>
      <w:r w:rsidRPr="00073C72">
        <w:rPr>
          <w:rFonts w:ascii="Times New Roman" w:hAnsi="Times New Roman" w:cs="Times New Roman"/>
          <w:b/>
          <w:position w:val="-1"/>
          <w:sz w:val="24"/>
          <w:szCs w:val="24"/>
        </w:rPr>
        <w:t xml:space="preserve">N </w:t>
      </w:r>
      <w:r w:rsidRPr="00073C72">
        <w:rPr>
          <w:rFonts w:ascii="Times New Roman" w:hAnsi="Times New Roman" w:cs="Times New Roman"/>
          <w:b/>
          <w:spacing w:val="-1"/>
          <w:position w:val="-1"/>
          <w:sz w:val="24"/>
          <w:szCs w:val="24"/>
        </w:rPr>
        <w:t>D</w:t>
      </w:r>
      <w:r w:rsidRPr="00073C72">
        <w:rPr>
          <w:rFonts w:ascii="Times New Roman" w:hAnsi="Times New Roman" w:cs="Times New Roman"/>
          <w:b/>
          <w:position w:val="-1"/>
          <w:sz w:val="24"/>
          <w:szCs w:val="24"/>
        </w:rPr>
        <w:t>E</w:t>
      </w:r>
      <w:r w:rsidRPr="00073C72">
        <w:rPr>
          <w:rFonts w:ascii="Times New Roman" w:hAnsi="Times New Roman" w:cs="Times New Roman"/>
          <w:b/>
          <w:spacing w:val="2"/>
          <w:position w:val="-1"/>
          <w:sz w:val="24"/>
          <w:szCs w:val="24"/>
        </w:rPr>
        <w:t>V</w:t>
      </w:r>
      <w:r w:rsidRPr="00073C72">
        <w:rPr>
          <w:rFonts w:ascii="Times New Roman" w:hAnsi="Times New Roman" w:cs="Times New Roman"/>
          <w:b/>
          <w:position w:val="-1"/>
          <w:sz w:val="24"/>
          <w:szCs w:val="24"/>
        </w:rPr>
        <w:t>E</w:t>
      </w:r>
      <w:r w:rsidRPr="00073C72">
        <w:rPr>
          <w:rFonts w:ascii="Times New Roman" w:hAnsi="Times New Roman" w:cs="Times New Roman"/>
          <w:b/>
          <w:spacing w:val="-2"/>
          <w:position w:val="-1"/>
          <w:sz w:val="24"/>
          <w:szCs w:val="24"/>
        </w:rPr>
        <w:t>L</w:t>
      </w:r>
      <w:r w:rsidRPr="00073C72">
        <w:rPr>
          <w:rFonts w:ascii="Times New Roman" w:hAnsi="Times New Roman" w:cs="Times New Roman"/>
          <w:b/>
          <w:position w:val="-1"/>
          <w:sz w:val="24"/>
          <w:szCs w:val="24"/>
        </w:rPr>
        <w:t>O</w:t>
      </w:r>
      <w:r w:rsidRPr="00073C72">
        <w:rPr>
          <w:rFonts w:ascii="Times New Roman" w:hAnsi="Times New Roman" w:cs="Times New Roman"/>
          <w:b/>
          <w:spacing w:val="3"/>
          <w:position w:val="-1"/>
          <w:sz w:val="24"/>
          <w:szCs w:val="24"/>
        </w:rPr>
        <w:t>P</w:t>
      </w:r>
      <w:r w:rsidRPr="00073C72">
        <w:rPr>
          <w:rFonts w:ascii="Times New Roman" w:hAnsi="Times New Roman" w:cs="Times New Roman"/>
          <w:b/>
          <w:spacing w:val="1"/>
          <w:position w:val="-1"/>
          <w:sz w:val="24"/>
          <w:szCs w:val="24"/>
        </w:rPr>
        <w:t>M</w:t>
      </w:r>
      <w:r w:rsidRPr="00073C72">
        <w:rPr>
          <w:rFonts w:ascii="Times New Roman" w:hAnsi="Times New Roman" w:cs="Times New Roman"/>
          <w:b/>
          <w:position w:val="-1"/>
          <w:sz w:val="24"/>
          <w:szCs w:val="24"/>
        </w:rPr>
        <w:t>ENT</w:t>
      </w:r>
      <w:r w:rsidRPr="00073C72">
        <w:rPr>
          <w:rFonts w:ascii="Times New Roman" w:hAnsi="Times New Roman" w:cs="Times New Roman"/>
          <w:b/>
          <w:spacing w:val="-1"/>
          <w:position w:val="-1"/>
          <w:sz w:val="24"/>
          <w:szCs w:val="24"/>
        </w:rPr>
        <w:t xml:space="preserve"> B</w:t>
      </w:r>
      <w:r w:rsidRPr="00073C72">
        <w:rPr>
          <w:rFonts w:ascii="Times New Roman" w:hAnsi="Times New Roman" w:cs="Times New Roman"/>
          <w:b/>
          <w:spacing w:val="-3"/>
          <w:position w:val="-1"/>
          <w:sz w:val="24"/>
          <w:szCs w:val="24"/>
        </w:rPr>
        <w:t>A</w:t>
      </w:r>
      <w:r w:rsidRPr="00073C72">
        <w:rPr>
          <w:rFonts w:ascii="Times New Roman" w:hAnsi="Times New Roman" w:cs="Times New Roman"/>
          <w:b/>
          <w:spacing w:val="2"/>
          <w:position w:val="-1"/>
          <w:sz w:val="24"/>
          <w:szCs w:val="24"/>
        </w:rPr>
        <w:t>N</w:t>
      </w:r>
      <w:r w:rsidRPr="00073C72">
        <w:rPr>
          <w:rFonts w:ascii="Times New Roman" w:hAnsi="Times New Roman" w:cs="Times New Roman"/>
          <w:b/>
          <w:position w:val="-1"/>
          <w:sz w:val="24"/>
          <w:szCs w:val="24"/>
        </w:rPr>
        <w:t>K</w:t>
      </w:r>
    </w:p>
    <w:p w:rsidR="00120812" w:rsidRPr="00073C72" w:rsidRDefault="00120812" w:rsidP="00E972E9">
      <w:pPr>
        <w:widowControl w:val="0"/>
        <w:autoSpaceDE w:val="0"/>
        <w:autoSpaceDN w:val="0"/>
        <w:adjustRightInd w:val="0"/>
        <w:spacing w:after="0"/>
        <w:rPr>
          <w:rFonts w:ascii="Times New Roman" w:hAnsi="Times New Roman" w:cs="Times New Roman"/>
          <w:sz w:val="20"/>
          <w:szCs w:val="20"/>
        </w:rPr>
      </w:pPr>
    </w:p>
    <w:p w:rsidR="00120812" w:rsidRPr="00073C72" w:rsidRDefault="00120812" w:rsidP="00E972E9">
      <w:pPr>
        <w:widowControl w:val="0"/>
        <w:autoSpaceDE w:val="0"/>
        <w:autoSpaceDN w:val="0"/>
        <w:adjustRightInd w:val="0"/>
        <w:spacing w:after="0"/>
        <w:rPr>
          <w:rFonts w:ascii="Times New Roman" w:hAnsi="Times New Roman" w:cs="Times New Roman"/>
          <w:sz w:val="20"/>
          <w:szCs w:val="20"/>
        </w:rPr>
      </w:pPr>
    </w:p>
    <w:p w:rsidR="00120812" w:rsidRPr="00073C72" w:rsidRDefault="00120812" w:rsidP="00E972E9">
      <w:pPr>
        <w:widowControl w:val="0"/>
        <w:autoSpaceDE w:val="0"/>
        <w:autoSpaceDN w:val="0"/>
        <w:adjustRightInd w:val="0"/>
        <w:spacing w:before="19" w:after="0"/>
        <w:jc w:val="center"/>
        <w:rPr>
          <w:rFonts w:ascii="Times New Roman" w:hAnsi="Times New Roman" w:cs="Times New Roman"/>
          <w:sz w:val="24"/>
          <w:szCs w:val="24"/>
        </w:rPr>
      </w:pPr>
    </w:p>
    <w:p w:rsidR="00D225A3" w:rsidRPr="00073C72" w:rsidRDefault="00D225A3" w:rsidP="00E972E9">
      <w:pPr>
        <w:widowControl w:val="0"/>
        <w:autoSpaceDE w:val="0"/>
        <w:autoSpaceDN w:val="0"/>
        <w:adjustRightInd w:val="0"/>
        <w:spacing w:after="0"/>
        <w:jc w:val="center"/>
        <w:rPr>
          <w:rFonts w:ascii="Times New Roman" w:hAnsi="Times New Roman" w:cs="Times New Roman"/>
          <w:b/>
          <w:bCs/>
          <w:spacing w:val="-1"/>
          <w:position w:val="-1"/>
        </w:rPr>
      </w:pPr>
      <w:r w:rsidRPr="00073C72">
        <w:rPr>
          <w:rFonts w:ascii="Times New Roman" w:hAnsi="Times New Roman" w:cs="Times New Roman"/>
          <w:b/>
          <w:bCs/>
          <w:spacing w:val="-1"/>
          <w:position w:val="-1"/>
        </w:rPr>
        <w:t>SURINAME</w:t>
      </w:r>
    </w:p>
    <w:p w:rsidR="009A7091" w:rsidRPr="00073C72" w:rsidRDefault="009A7091" w:rsidP="00E972E9">
      <w:pPr>
        <w:widowControl w:val="0"/>
        <w:autoSpaceDE w:val="0"/>
        <w:autoSpaceDN w:val="0"/>
        <w:adjustRightInd w:val="0"/>
        <w:spacing w:after="0"/>
        <w:jc w:val="center"/>
        <w:rPr>
          <w:rFonts w:ascii="Times New Roman" w:hAnsi="Times New Roman" w:cs="Times New Roman"/>
          <w:b/>
          <w:bCs/>
          <w:spacing w:val="-1"/>
          <w:position w:val="-1"/>
        </w:rPr>
      </w:pPr>
    </w:p>
    <w:p w:rsidR="00D225A3" w:rsidRPr="00073C72" w:rsidRDefault="00D225A3" w:rsidP="00E972E9">
      <w:pPr>
        <w:widowControl w:val="0"/>
        <w:autoSpaceDE w:val="0"/>
        <w:autoSpaceDN w:val="0"/>
        <w:adjustRightInd w:val="0"/>
        <w:spacing w:after="0"/>
        <w:jc w:val="center"/>
        <w:rPr>
          <w:rFonts w:ascii="Times New Roman" w:hAnsi="Times New Roman" w:cs="Times New Roman"/>
          <w:b/>
          <w:bCs/>
          <w:spacing w:val="-1"/>
          <w:position w:val="-1"/>
        </w:rPr>
      </w:pPr>
    </w:p>
    <w:p w:rsidR="00D225A3" w:rsidRPr="00073C72" w:rsidRDefault="00D225A3" w:rsidP="00E972E9">
      <w:pPr>
        <w:widowControl w:val="0"/>
        <w:autoSpaceDE w:val="0"/>
        <w:autoSpaceDN w:val="0"/>
        <w:adjustRightInd w:val="0"/>
        <w:spacing w:after="0"/>
        <w:jc w:val="center"/>
        <w:rPr>
          <w:rFonts w:ascii="Times New Roman" w:hAnsi="Times New Roman" w:cs="Times New Roman"/>
          <w:b/>
          <w:bCs/>
          <w:spacing w:val="-1"/>
          <w:position w:val="-1"/>
        </w:rPr>
      </w:pPr>
    </w:p>
    <w:p w:rsidR="00D225A3" w:rsidRPr="00073C72" w:rsidRDefault="00D225A3" w:rsidP="00E972E9">
      <w:pPr>
        <w:widowControl w:val="0"/>
        <w:autoSpaceDE w:val="0"/>
        <w:autoSpaceDN w:val="0"/>
        <w:adjustRightInd w:val="0"/>
        <w:spacing w:after="0"/>
        <w:jc w:val="center"/>
        <w:rPr>
          <w:rFonts w:ascii="Times New Roman" w:hAnsi="Times New Roman" w:cs="Times New Roman"/>
          <w:b/>
          <w:bCs/>
          <w:spacing w:val="-1"/>
          <w:position w:val="-1"/>
        </w:rPr>
      </w:pPr>
      <w:r w:rsidRPr="00073C72">
        <w:rPr>
          <w:rFonts w:ascii="Times New Roman" w:hAnsi="Times New Roman" w:cs="Times New Roman"/>
          <w:b/>
          <w:bCs/>
          <w:spacing w:val="-1"/>
          <w:position w:val="-1"/>
        </w:rPr>
        <w:t>SUPPORT TO THE INSTITUTIONAL AND OPERATIONAL STRENGTHENING OF THE ENERGY SECTOR</w:t>
      </w:r>
    </w:p>
    <w:p w:rsidR="00D225A3" w:rsidRPr="00073C72" w:rsidRDefault="00D225A3" w:rsidP="00E972E9">
      <w:pPr>
        <w:widowControl w:val="0"/>
        <w:autoSpaceDE w:val="0"/>
        <w:autoSpaceDN w:val="0"/>
        <w:adjustRightInd w:val="0"/>
        <w:spacing w:after="0"/>
        <w:jc w:val="center"/>
        <w:rPr>
          <w:rFonts w:ascii="Times New Roman" w:hAnsi="Times New Roman" w:cs="Times New Roman"/>
          <w:b/>
          <w:bCs/>
          <w:spacing w:val="-1"/>
          <w:position w:val="-1"/>
        </w:rPr>
      </w:pPr>
    </w:p>
    <w:p w:rsidR="009A7091" w:rsidRPr="00073C72" w:rsidRDefault="009A7091" w:rsidP="00E972E9">
      <w:pPr>
        <w:widowControl w:val="0"/>
        <w:autoSpaceDE w:val="0"/>
        <w:autoSpaceDN w:val="0"/>
        <w:adjustRightInd w:val="0"/>
        <w:spacing w:after="0"/>
        <w:jc w:val="center"/>
        <w:rPr>
          <w:rFonts w:ascii="Times New Roman" w:hAnsi="Times New Roman" w:cs="Times New Roman"/>
          <w:b/>
          <w:bCs/>
          <w:spacing w:val="-1"/>
          <w:position w:val="-1"/>
        </w:rPr>
      </w:pPr>
    </w:p>
    <w:p w:rsidR="009A7091" w:rsidRPr="00073C72" w:rsidRDefault="009A7091" w:rsidP="00E972E9">
      <w:pPr>
        <w:widowControl w:val="0"/>
        <w:autoSpaceDE w:val="0"/>
        <w:autoSpaceDN w:val="0"/>
        <w:adjustRightInd w:val="0"/>
        <w:spacing w:after="0"/>
        <w:jc w:val="center"/>
        <w:rPr>
          <w:rFonts w:ascii="Times New Roman" w:hAnsi="Times New Roman" w:cs="Times New Roman"/>
          <w:b/>
          <w:bCs/>
          <w:spacing w:val="-1"/>
          <w:position w:val="-1"/>
        </w:rPr>
      </w:pPr>
    </w:p>
    <w:p w:rsidR="009A7091" w:rsidRPr="00073C72" w:rsidRDefault="009A7091" w:rsidP="00E972E9">
      <w:pPr>
        <w:widowControl w:val="0"/>
        <w:autoSpaceDE w:val="0"/>
        <w:autoSpaceDN w:val="0"/>
        <w:adjustRightInd w:val="0"/>
        <w:spacing w:after="0"/>
        <w:jc w:val="center"/>
        <w:rPr>
          <w:rFonts w:ascii="Times New Roman" w:hAnsi="Times New Roman" w:cs="Times New Roman"/>
          <w:b/>
          <w:bCs/>
          <w:spacing w:val="-1"/>
          <w:position w:val="-1"/>
        </w:rPr>
      </w:pPr>
    </w:p>
    <w:p w:rsidR="009A7091" w:rsidRPr="00073C72" w:rsidRDefault="009A7091" w:rsidP="00E972E9">
      <w:pPr>
        <w:widowControl w:val="0"/>
        <w:autoSpaceDE w:val="0"/>
        <w:autoSpaceDN w:val="0"/>
        <w:adjustRightInd w:val="0"/>
        <w:spacing w:after="0"/>
        <w:jc w:val="center"/>
        <w:rPr>
          <w:rFonts w:ascii="Times New Roman" w:hAnsi="Times New Roman" w:cs="Times New Roman"/>
          <w:b/>
        </w:rPr>
      </w:pPr>
    </w:p>
    <w:p w:rsidR="009A7091" w:rsidRPr="00073C72" w:rsidRDefault="009A7091" w:rsidP="00E972E9">
      <w:pPr>
        <w:widowControl w:val="0"/>
        <w:autoSpaceDE w:val="0"/>
        <w:autoSpaceDN w:val="0"/>
        <w:adjustRightInd w:val="0"/>
        <w:spacing w:after="0"/>
        <w:jc w:val="center"/>
        <w:rPr>
          <w:rFonts w:ascii="Times New Roman" w:hAnsi="Times New Roman" w:cs="Times New Roman"/>
          <w:b/>
        </w:rPr>
      </w:pPr>
    </w:p>
    <w:p w:rsidR="009A7091" w:rsidRPr="001B1EE9" w:rsidRDefault="009A7091" w:rsidP="00E972E9">
      <w:pPr>
        <w:widowControl w:val="0"/>
        <w:autoSpaceDE w:val="0"/>
        <w:autoSpaceDN w:val="0"/>
        <w:adjustRightInd w:val="0"/>
        <w:spacing w:after="0"/>
        <w:jc w:val="center"/>
        <w:rPr>
          <w:rFonts w:ascii="Times New Roman" w:hAnsi="Times New Roman" w:cs="Times New Roman"/>
          <w:b/>
        </w:rPr>
      </w:pPr>
    </w:p>
    <w:p w:rsidR="009A7091" w:rsidRPr="00073C72" w:rsidRDefault="0040167C" w:rsidP="00E972E9">
      <w:pPr>
        <w:widowControl w:val="0"/>
        <w:autoSpaceDE w:val="0"/>
        <w:autoSpaceDN w:val="0"/>
        <w:adjustRightInd w:val="0"/>
        <w:spacing w:after="0"/>
        <w:jc w:val="center"/>
        <w:rPr>
          <w:rFonts w:ascii="Times New Roman" w:hAnsi="Times New Roman" w:cs="Times New Roman"/>
          <w:b/>
        </w:rPr>
      </w:pPr>
      <w:r w:rsidRPr="00073C72">
        <w:rPr>
          <w:rFonts w:ascii="Times New Roman" w:hAnsi="Times New Roman" w:cs="Times New Roman"/>
          <w:b/>
        </w:rPr>
        <w:t>CBA FOR PBL - III: FINAL REPORT</w:t>
      </w:r>
    </w:p>
    <w:p w:rsidR="009A7091" w:rsidRDefault="009A7091" w:rsidP="00E972E9">
      <w:pPr>
        <w:widowControl w:val="0"/>
        <w:autoSpaceDE w:val="0"/>
        <w:autoSpaceDN w:val="0"/>
        <w:adjustRightInd w:val="0"/>
        <w:spacing w:after="0"/>
        <w:jc w:val="center"/>
        <w:rPr>
          <w:rFonts w:ascii="Times New Roman" w:hAnsi="Times New Roman" w:cs="Times New Roman"/>
          <w:b/>
        </w:rPr>
      </w:pPr>
    </w:p>
    <w:p w:rsidR="001B1EE9" w:rsidRDefault="001B1EE9" w:rsidP="00E972E9">
      <w:pPr>
        <w:widowControl w:val="0"/>
        <w:autoSpaceDE w:val="0"/>
        <w:autoSpaceDN w:val="0"/>
        <w:adjustRightInd w:val="0"/>
        <w:spacing w:after="0"/>
        <w:jc w:val="center"/>
        <w:rPr>
          <w:rFonts w:ascii="Times New Roman" w:hAnsi="Times New Roman" w:cs="Times New Roman"/>
          <w:b/>
        </w:rPr>
      </w:pPr>
    </w:p>
    <w:p w:rsidR="001B1EE9" w:rsidRDefault="001B1EE9" w:rsidP="00E972E9">
      <w:pPr>
        <w:widowControl w:val="0"/>
        <w:autoSpaceDE w:val="0"/>
        <w:autoSpaceDN w:val="0"/>
        <w:adjustRightInd w:val="0"/>
        <w:spacing w:after="0"/>
        <w:jc w:val="center"/>
        <w:rPr>
          <w:rFonts w:ascii="Times New Roman" w:hAnsi="Times New Roman" w:cs="Times New Roman"/>
          <w:b/>
        </w:rPr>
      </w:pPr>
    </w:p>
    <w:p w:rsidR="001B1EE9" w:rsidRDefault="001B1EE9" w:rsidP="00E972E9">
      <w:pPr>
        <w:widowControl w:val="0"/>
        <w:autoSpaceDE w:val="0"/>
        <w:autoSpaceDN w:val="0"/>
        <w:adjustRightInd w:val="0"/>
        <w:spacing w:after="0"/>
        <w:jc w:val="center"/>
        <w:rPr>
          <w:rFonts w:ascii="Times New Roman" w:hAnsi="Times New Roman" w:cs="Times New Roman"/>
          <w:b/>
        </w:rPr>
      </w:pPr>
    </w:p>
    <w:p w:rsidR="001B1EE9" w:rsidRPr="00073C72" w:rsidRDefault="001B1EE9" w:rsidP="00E972E9">
      <w:pPr>
        <w:widowControl w:val="0"/>
        <w:autoSpaceDE w:val="0"/>
        <w:autoSpaceDN w:val="0"/>
        <w:adjustRightInd w:val="0"/>
        <w:spacing w:after="0"/>
        <w:jc w:val="center"/>
        <w:rPr>
          <w:rFonts w:ascii="Times New Roman" w:hAnsi="Times New Roman" w:cs="Times New Roman"/>
          <w:b/>
        </w:rPr>
      </w:pPr>
    </w:p>
    <w:p w:rsidR="00120812" w:rsidRPr="00073C72" w:rsidRDefault="00120812" w:rsidP="00120812">
      <w:pPr>
        <w:widowControl w:val="0"/>
        <w:autoSpaceDE w:val="0"/>
        <w:autoSpaceDN w:val="0"/>
        <w:adjustRightInd w:val="0"/>
        <w:spacing w:after="0" w:line="200" w:lineRule="exact"/>
        <w:rPr>
          <w:rFonts w:ascii="Times New Roman" w:hAnsi="Times New Roman" w:cs="Times New Roman"/>
          <w:b/>
        </w:rPr>
      </w:pPr>
    </w:p>
    <w:p w:rsidR="00120812" w:rsidRPr="00073C72" w:rsidRDefault="00120812" w:rsidP="00120812">
      <w:pPr>
        <w:widowControl w:val="0"/>
        <w:autoSpaceDE w:val="0"/>
        <w:autoSpaceDN w:val="0"/>
        <w:adjustRightInd w:val="0"/>
        <w:spacing w:after="0" w:line="200" w:lineRule="exact"/>
        <w:rPr>
          <w:rFonts w:ascii="Times New Roman" w:hAnsi="Times New Roman" w:cs="Times New Roman"/>
          <w:b/>
        </w:rPr>
      </w:pPr>
    </w:p>
    <w:p w:rsidR="00120812" w:rsidRPr="00073C72" w:rsidRDefault="00120812" w:rsidP="00120812">
      <w:pPr>
        <w:widowControl w:val="0"/>
        <w:autoSpaceDE w:val="0"/>
        <w:autoSpaceDN w:val="0"/>
        <w:adjustRightInd w:val="0"/>
        <w:spacing w:after="0" w:line="200" w:lineRule="exact"/>
        <w:rPr>
          <w:rFonts w:ascii="Times New Roman" w:hAnsi="Times New Roman" w:cs="Times New Roman"/>
          <w:sz w:val="20"/>
          <w:szCs w:val="20"/>
        </w:rPr>
      </w:pPr>
    </w:p>
    <w:p w:rsidR="00D225A3" w:rsidRPr="00073C72" w:rsidRDefault="00D225A3" w:rsidP="00120812">
      <w:pPr>
        <w:widowControl w:val="0"/>
        <w:autoSpaceDE w:val="0"/>
        <w:autoSpaceDN w:val="0"/>
        <w:adjustRightInd w:val="0"/>
        <w:spacing w:after="0" w:line="200" w:lineRule="exact"/>
        <w:rPr>
          <w:rFonts w:ascii="Times New Roman" w:hAnsi="Times New Roman" w:cs="Times New Roman"/>
          <w:sz w:val="20"/>
          <w:szCs w:val="20"/>
        </w:rPr>
      </w:pPr>
    </w:p>
    <w:p w:rsidR="000E0C3A" w:rsidRPr="00073C72" w:rsidRDefault="000E0C3A" w:rsidP="00120812">
      <w:pPr>
        <w:widowControl w:val="0"/>
        <w:autoSpaceDE w:val="0"/>
        <w:autoSpaceDN w:val="0"/>
        <w:adjustRightInd w:val="0"/>
        <w:spacing w:after="0" w:line="249" w:lineRule="exact"/>
        <w:ind w:left="3279" w:right="2892"/>
        <w:jc w:val="center"/>
        <w:rPr>
          <w:rFonts w:ascii="Times New Roman" w:hAnsi="Times New Roman" w:cs="Times New Roman"/>
          <w:b/>
          <w:bCs/>
          <w:spacing w:val="-1"/>
          <w:position w:val="-1"/>
        </w:rPr>
      </w:pPr>
    </w:p>
    <w:p w:rsidR="00120812" w:rsidRPr="00073C72" w:rsidRDefault="00120812" w:rsidP="00120812">
      <w:pPr>
        <w:widowControl w:val="0"/>
        <w:autoSpaceDE w:val="0"/>
        <w:autoSpaceDN w:val="0"/>
        <w:adjustRightInd w:val="0"/>
        <w:spacing w:after="0" w:line="200" w:lineRule="exact"/>
        <w:rPr>
          <w:rFonts w:ascii="Times New Roman" w:hAnsi="Times New Roman" w:cs="Times New Roman"/>
          <w:sz w:val="20"/>
          <w:szCs w:val="20"/>
        </w:rPr>
      </w:pPr>
    </w:p>
    <w:p w:rsidR="00120812" w:rsidRPr="00073C72" w:rsidRDefault="00120812" w:rsidP="00120812">
      <w:pPr>
        <w:widowControl w:val="0"/>
        <w:autoSpaceDE w:val="0"/>
        <w:autoSpaceDN w:val="0"/>
        <w:adjustRightInd w:val="0"/>
        <w:spacing w:after="0" w:line="200" w:lineRule="exact"/>
        <w:rPr>
          <w:rFonts w:ascii="Times New Roman" w:hAnsi="Times New Roman" w:cs="Times New Roman"/>
          <w:sz w:val="20"/>
          <w:szCs w:val="20"/>
        </w:rPr>
      </w:pPr>
    </w:p>
    <w:p w:rsidR="00120812" w:rsidRPr="00073C72" w:rsidRDefault="00120812" w:rsidP="00120812">
      <w:pPr>
        <w:widowControl w:val="0"/>
        <w:autoSpaceDE w:val="0"/>
        <w:autoSpaceDN w:val="0"/>
        <w:adjustRightInd w:val="0"/>
        <w:spacing w:after="0" w:line="200" w:lineRule="exact"/>
        <w:rPr>
          <w:rFonts w:ascii="Times New Roman" w:hAnsi="Times New Roman" w:cs="Times New Roman"/>
          <w:sz w:val="20"/>
          <w:szCs w:val="20"/>
        </w:rPr>
      </w:pPr>
    </w:p>
    <w:p w:rsidR="00120812" w:rsidRPr="00073C72" w:rsidRDefault="00120812" w:rsidP="00120812">
      <w:pPr>
        <w:widowControl w:val="0"/>
        <w:autoSpaceDE w:val="0"/>
        <w:autoSpaceDN w:val="0"/>
        <w:adjustRightInd w:val="0"/>
        <w:spacing w:after="0" w:line="200" w:lineRule="exact"/>
        <w:rPr>
          <w:rFonts w:ascii="Times New Roman" w:hAnsi="Times New Roman" w:cs="Times New Roman"/>
          <w:sz w:val="20"/>
          <w:szCs w:val="20"/>
        </w:rPr>
      </w:pPr>
    </w:p>
    <w:p w:rsidR="0040167C" w:rsidRPr="00073C72" w:rsidRDefault="00AF13E6" w:rsidP="009D5580">
      <w:pPr>
        <w:widowControl w:val="0"/>
        <w:autoSpaceDE w:val="0"/>
        <w:autoSpaceDN w:val="0"/>
        <w:adjustRightInd w:val="0"/>
        <w:spacing w:before="32" w:after="0" w:line="249" w:lineRule="exact"/>
        <w:ind w:left="107"/>
        <w:jc w:val="center"/>
        <w:rPr>
          <w:rFonts w:ascii="Times New Roman" w:hAnsi="Times New Roman" w:cs="Times New Roman"/>
          <w:spacing w:val="2"/>
          <w:position w:val="-1"/>
        </w:rPr>
      </w:pPr>
      <w:r>
        <w:rPr>
          <w:rFonts w:ascii="Times New Roman" w:hAnsi="Times New Roman" w:cs="Times New Roman"/>
          <w:b/>
          <w:noProof/>
          <w:sz w:val="24"/>
          <w:szCs w:val="24"/>
        </w:rPr>
        <mc:AlternateContent>
          <mc:Choice Requires="wpg">
            <w:drawing>
              <wp:anchor distT="0" distB="0" distL="114300" distR="114300" simplePos="0" relativeHeight="251658240" behindDoc="1" locked="0" layoutInCell="0" allowOverlap="1" wp14:anchorId="309B365F" wp14:editId="4D819F72">
                <wp:simplePos x="0" y="0"/>
                <wp:positionH relativeFrom="page">
                  <wp:posOffset>956945</wp:posOffset>
                </wp:positionH>
                <wp:positionV relativeFrom="page">
                  <wp:posOffset>7392670</wp:posOffset>
                </wp:positionV>
                <wp:extent cx="5981700" cy="638175"/>
                <wp:effectExtent l="0" t="0" r="19050"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38175"/>
                          <a:chOff x="1503" y="11639"/>
                          <a:chExt cx="9420" cy="1581"/>
                        </a:xfrm>
                      </wpg:grpSpPr>
                      <wps:wsp>
                        <wps:cNvPr id="15" name="Freeform 4"/>
                        <wps:cNvSpPr>
                          <a:spLocks/>
                        </wps:cNvSpPr>
                        <wps:spPr bwMode="auto">
                          <a:xfrm>
                            <a:off x="1509" y="11644"/>
                            <a:ext cx="9408" cy="0"/>
                          </a:xfrm>
                          <a:custGeom>
                            <a:avLst/>
                            <a:gdLst>
                              <a:gd name="T0" fmla="*/ 0 w 9408"/>
                              <a:gd name="T1" fmla="*/ 9408 w 9408"/>
                            </a:gdLst>
                            <a:ahLst/>
                            <a:cxnLst>
                              <a:cxn ang="0">
                                <a:pos x="T0" y="0"/>
                              </a:cxn>
                              <a:cxn ang="0">
                                <a:pos x="T1" y="0"/>
                              </a:cxn>
                            </a:cxnLst>
                            <a:rect l="0" t="0" r="r" b="b"/>
                            <a:pathLst>
                              <a:path w="9408">
                                <a:moveTo>
                                  <a:pt x="0" y="0"/>
                                </a:moveTo>
                                <a:lnTo>
                                  <a:pt x="940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1514" y="11649"/>
                            <a:ext cx="0" cy="1560"/>
                          </a:xfrm>
                          <a:custGeom>
                            <a:avLst/>
                            <a:gdLst>
                              <a:gd name="T0" fmla="*/ 0 h 1560"/>
                              <a:gd name="T1" fmla="*/ 1559 h 1560"/>
                            </a:gdLst>
                            <a:ahLst/>
                            <a:cxnLst>
                              <a:cxn ang="0">
                                <a:pos x="0" y="T0"/>
                              </a:cxn>
                              <a:cxn ang="0">
                                <a:pos x="0" y="T1"/>
                              </a:cxn>
                            </a:cxnLst>
                            <a:rect l="0" t="0" r="r" b="b"/>
                            <a:pathLst>
                              <a:path h="1560">
                                <a:moveTo>
                                  <a:pt x="0" y="0"/>
                                </a:moveTo>
                                <a:lnTo>
                                  <a:pt x="0" y="15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0912" y="11649"/>
                            <a:ext cx="0" cy="1560"/>
                          </a:xfrm>
                          <a:custGeom>
                            <a:avLst/>
                            <a:gdLst>
                              <a:gd name="T0" fmla="*/ 0 h 1560"/>
                              <a:gd name="T1" fmla="*/ 1559 h 1560"/>
                            </a:gdLst>
                            <a:ahLst/>
                            <a:cxnLst>
                              <a:cxn ang="0">
                                <a:pos x="0" y="T0"/>
                              </a:cxn>
                              <a:cxn ang="0">
                                <a:pos x="0" y="T1"/>
                              </a:cxn>
                            </a:cxnLst>
                            <a:rect l="0" t="0" r="r" b="b"/>
                            <a:pathLst>
                              <a:path h="1560">
                                <a:moveTo>
                                  <a:pt x="0" y="0"/>
                                </a:moveTo>
                                <a:lnTo>
                                  <a:pt x="0" y="15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7"/>
                        <wps:cNvSpPr>
                          <a:spLocks/>
                        </wps:cNvSpPr>
                        <wps:spPr bwMode="auto">
                          <a:xfrm>
                            <a:off x="1509" y="13214"/>
                            <a:ext cx="9408" cy="0"/>
                          </a:xfrm>
                          <a:custGeom>
                            <a:avLst/>
                            <a:gdLst>
                              <a:gd name="T0" fmla="*/ 0 w 9408"/>
                              <a:gd name="T1" fmla="*/ 9408 w 9408"/>
                            </a:gdLst>
                            <a:ahLst/>
                            <a:cxnLst>
                              <a:cxn ang="0">
                                <a:pos x="T0" y="0"/>
                              </a:cxn>
                              <a:cxn ang="0">
                                <a:pos x="T1" y="0"/>
                              </a:cxn>
                            </a:cxnLst>
                            <a:rect l="0" t="0" r="r" b="b"/>
                            <a:pathLst>
                              <a:path w="9408">
                                <a:moveTo>
                                  <a:pt x="0" y="0"/>
                                </a:moveTo>
                                <a:lnTo>
                                  <a:pt x="940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5.35pt;margin-top:582.1pt;width:471pt;height:50.25pt;z-index:-251658240;mso-position-horizontal-relative:page;mso-position-vertical-relative:page" coordorigin="1503,11639" coordsize="9420,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" o:allowincell="f">
                <v:shape id="Freeform 4" o:spid="_x0000_s1027" style="position:absolute;left:1509;top:11644;width:9408;height:0;visibility:visible;mso-wrap-style:square;v-text-anchor:top" coordsize="9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T8EA&#10;AADbAAAADwAAAGRycy9kb3ducmV2LnhtbERP32vCMBB+F/wfwgm+abqBU7umIhviBoLotvejuTXF&#10;5lKSzHb//TIQfLuP7+cVm8G24ko+NI4VPMwzEMSV0w3XCj4/drMViBCRNbaOScEvBdiU41GBuXY9&#10;n+h6jrVIIRxyVGBi7HIpQ2XIYpi7jjhx385bjAn6WmqPfQq3rXzMsidpseHUYLCjF0PV5fxjFXz1&#10;5vWyP3rad0tzWK8Xp/d2a5SaTobtM4hIQ7yLb+43neYv4P+XdI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Pk0/BAAAA2wAAAA8AAAAAAAAAAAAAAAAAmAIAAGRycy9kb3du&#10;cmV2LnhtbFBLBQYAAAAABAAEAPUAAACGAwAAAAA=&#10;" path="m,l9408,e" filled="f" strokeweight=".20458mm">
                  <v:path arrowok="t" o:connecttype="custom" o:connectlocs="0,0;9408,0" o:connectangles="0,0"/>
                </v:shape>
                <v:shape id="Freeform 5" o:spid="_x0000_s1028" style="position:absolute;left:1514;top:11649;width:0;height:1560;visibility:visible;mso-wrap-style:square;v-text-anchor:top" coordsize="0,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gcMAA&#10;AADbAAAADwAAAGRycy9kb3ducmV2LnhtbERPTWsCMRC9C/0PYYTeNKsHa1ezYi0tpXjR6n3YzG4W&#10;N5MlSXXtr28Ewds83ucsV71txZl8aBwrmIwzEMSl0w3XCg4/H6M5iBCRNbaOScGVAqyKp8ESc+0u&#10;vKPzPtYihXDIUYGJsculDKUhi2HsOuLEVc5bjAn6WmqPlxRuWznNspm02HBqMNjRxlB52v9aBdvP&#10;d/NN7lTt/rI371+O4VVeg1LPw369ABGpjw/x3f2l0/wZ3H5JB8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ggcMAAAADbAAAADwAAAAAAAAAAAAAAAACYAgAAZHJzL2Rvd25y&#10;ZXYueG1sUEsFBgAAAAAEAAQA9QAAAIUDAAAAAA==&#10;" path="m,l,1559e" filled="f" strokeweight=".58pt">
                  <v:path arrowok="t" o:connecttype="custom" o:connectlocs="0,0;0,1559" o:connectangles="0,0"/>
                </v:shape>
                <v:shape id="Freeform 6" o:spid="_x0000_s1029" style="position:absolute;left:10912;top:11649;width:0;height:1560;visibility:visible;mso-wrap-style:square;v-text-anchor:top" coordsize="0,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RmcMA&#10;AADbAAAADwAAAGRycy9kb3ducmV2LnhtbESPzW4CMQyE75V4h8hIvZVseyhlS0CFigpVvfDTu7Ux&#10;mxUbZ5UEWPr09QGJm60Zz3yeznvfqjPF1AQ28DwqQBFXwTZcG9jvVk9voFJGttgGJgNXSjCfDR6m&#10;WNpw4Q2dt7lWEsKpRAMu567UOlWOPKZR6IhFO4ToMcsaa20jXiTct/qlKF61x4alwWFHS0fVcXvy&#10;Bn6+Pt03heNh81csYhz/pom+JmMeh/3HO6hMfb6bb9drK/gCK7/IAHr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sRmcMAAADbAAAADwAAAAAAAAAAAAAAAACYAgAAZHJzL2Rv&#10;d25yZXYueG1sUEsFBgAAAAAEAAQA9QAAAIgDAAAAAA==&#10;" path="m,l,1559e" filled="f" strokeweight=".58pt">
                  <v:path arrowok="t" o:connecttype="custom" o:connectlocs="0,0;0,1559" o:connectangles="0,0"/>
                </v:shape>
                <v:shape id="Freeform 7" o:spid="_x0000_s1030" style="position:absolute;left:1509;top:13214;width:9408;height:0;visibility:visible;mso-wrap-style:square;v-text-anchor:top" coordsize="9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hf8cMA&#10;AADbAAAADwAAAGRycy9kb3ducmV2LnhtbESP3WoCMRSE7wt9h3AK3mlWwb/VKKIUKxREbe8Pm+Nm&#10;cXOyJKm7fXsjFHo5zMw3zHLd2VrcyYfKsYLhIANBXDhdcang6/Len4EIEVlj7ZgU/FKA9er1ZYm5&#10;di2f6H6OpUgQDjkqMDE2uZShMGQxDFxDnLyr8xZjkr6U2mOb4LaWoyybSIsVpwWDDW0NFbfzj1Xw&#10;3ZrdbX/0tG+m5nM+H58O9cYo1XvrNgsQkbr4H/5rf2gFoyE8v6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hf8cMAAADbAAAADwAAAAAAAAAAAAAAAACYAgAAZHJzL2Rv&#10;d25yZXYueG1sUEsFBgAAAAAEAAQA9QAAAIgDAAAAAA==&#10;" path="m,l9408,e" filled="f" strokeweight=".20458mm">
                  <v:path arrowok="t" o:connecttype="custom" o:connectlocs="0,0;9408,0" o:connectangles="0,0"/>
                </v:shape>
                <w10:wrap anchorx="page" anchory="page"/>
              </v:group>
            </w:pict>
          </mc:Fallback>
        </mc:AlternateContent>
      </w:r>
    </w:p>
    <w:p w:rsidR="000E0C3A" w:rsidRPr="00073C72" w:rsidRDefault="000E0C3A" w:rsidP="009D5580">
      <w:pPr>
        <w:widowControl w:val="0"/>
        <w:autoSpaceDE w:val="0"/>
        <w:autoSpaceDN w:val="0"/>
        <w:adjustRightInd w:val="0"/>
        <w:spacing w:before="32" w:after="0" w:line="249" w:lineRule="exact"/>
        <w:ind w:left="107"/>
        <w:jc w:val="center"/>
        <w:rPr>
          <w:rFonts w:ascii="Times New Roman" w:hAnsi="Times New Roman" w:cs="Times New Roman"/>
        </w:rPr>
      </w:pPr>
      <w:r w:rsidRPr="00073C72">
        <w:rPr>
          <w:rFonts w:ascii="Times New Roman" w:hAnsi="Times New Roman" w:cs="Times New Roman"/>
          <w:spacing w:val="2"/>
          <w:position w:val="-1"/>
        </w:rPr>
        <w:t>T</w:t>
      </w:r>
      <w:r w:rsidRPr="00073C72">
        <w:rPr>
          <w:rFonts w:ascii="Times New Roman" w:hAnsi="Times New Roman" w:cs="Times New Roman"/>
          <w:spacing w:val="-2"/>
          <w:position w:val="-1"/>
        </w:rPr>
        <w:t>h</w:t>
      </w:r>
      <w:r w:rsidRPr="00073C72">
        <w:rPr>
          <w:rFonts w:ascii="Times New Roman" w:hAnsi="Times New Roman" w:cs="Times New Roman"/>
          <w:spacing w:val="1"/>
          <w:position w:val="-1"/>
        </w:rPr>
        <w:t>i</w:t>
      </w:r>
      <w:r w:rsidRPr="00073C72">
        <w:rPr>
          <w:rFonts w:ascii="Times New Roman" w:hAnsi="Times New Roman" w:cs="Times New Roman"/>
          <w:position w:val="-1"/>
        </w:rPr>
        <w:t>s</w:t>
      </w:r>
      <w:r w:rsidRPr="00073C72">
        <w:rPr>
          <w:rFonts w:ascii="Times New Roman" w:hAnsi="Times New Roman" w:cs="Times New Roman"/>
          <w:spacing w:val="1"/>
          <w:position w:val="-1"/>
        </w:rPr>
        <w:t xml:space="preserve"> </w:t>
      </w:r>
      <w:r w:rsidRPr="00073C72">
        <w:rPr>
          <w:rFonts w:ascii="Times New Roman" w:hAnsi="Times New Roman" w:cs="Times New Roman"/>
          <w:position w:val="-1"/>
        </w:rPr>
        <w:t>d</w:t>
      </w:r>
      <w:r w:rsidRPr="00073C72">
        <w:rPr>
          <w:rFonts w:ascii="Times New Roman" w:hAnsi="Times New Roman" w:cs="Times New Roman"/>
          <w:spacing w:val="-3"/>
          <w:position w:val="-1"/>
        </w:rPr>
        <w:t>o</w:t>
      </w:r>
      <w:r w:rsidRPr="00073C72">
        <w:rPr>
          <w:rFonts w:ascii="Times New Roman" w:hAnsi="Times New Roman" w:cs="Times New Roman"/>
          <w:position w:val="-1"/>
        </w:rPr>
        <w:t>cu</w:t>
      </w:r>
      <w:r w:rsidRPr="00073C72">
        <w:rPr>
          <w:rFonts w:ascii="Times New Roman" w:hAnsi="Times New Roman" w:cs="Times New Roman"/>
          <w:spacing w:val="-4"/>
          <w:position w:val="-1"/>
        </w:rPr>
        <w:t>m</w:t>
      </w:r>
      <w:r w:rsidRPr="00073C72">
        <w:rPr>
          <w:rFonts w:ascii="Times New Roman" w:hAnsi="Times New Roman" w:cs="Times New Roman"/>
          <w:position w:val="-1"/>
        </w:rPr>
        <w:t>ent</w:t>
      </w:r>
      <w:r w:rsidRPr="00073C72">
        <w:rPr>
          <w:rFonts w:ascii="Times New Roman" w:hAnsi="Times New Roman" w:cs="Times New Roman"/>
          <w:spacing w:val="1"/>
          <w:position w:val="-1"/>
        </w:rPr>
        <w:t xml:space="preserve"> </w:t>
      </w:r>
      <w:r w:rsidRPr="00073C72">
        <w:rPr>
          <w:rFonts w:ascii="Times New Roman" w:hAnsi="Times New Roman" w:cs="Times New Roman"/>
          <w:spacing w:val="-1"/>
          <w:position w:val="-1"/>
        </w:rPr>
        <w:t>w</w:t>
      </w:r>
      <w:r w:rsidRPr="00073C72">
        <w:rPr>
          <w:rFonts w:ascii="Times New Roman" w:hAnsi="Times New Roman" w:cs="Times New Roman"/>
          <w:position w:val="-1"/>
        </w:rPr>
        <w:t>as</w:t>
      </w:r>
      <w:r w:rsidRPr="00073C72">
        <w:rPr>
          <w:rFonts w:ascii="Times New Roman" w:hAnsi="Times New Roman" w:cs="Times New Roman"/>
          <w:spacing w:val="1"/>
          <w:position w:val="-1"/>
        </w:rPr>
        <w:t xml:space="preserve"> </w:t>
      </w:r>
      <w:r w:rsidRPr="00073C72">
        <w:rPr>
          <w:rFonts w:ascii="Times New Roman" w:hAnsi="Times New Roman" w:cs="Times New Roman"/>
          <w:spacing w:val="-2"/>
          <w:position w:val="-1"/>
        </w:rPr>
        <w:t>p</w:t>
      </w:r>
      <w:r w:rsidRPr="00073C72">
        <w:rPr>
          <w:rFonts w:ascii="Times New Roman" w:hAnsi="Times New Roman" w:cs="Times New Roman"/>
          <w:spacing w:val="1"/>
          <w:position w:val="-1"/>
        </w:rPr>
        <w:t>r</w:t>
      </w:r>
      <w:r w:rsidRPr="00073C72">
        <w:rPr>
          <w:rFonts w:ascii="Times New Roman" w:hAnsi="Times New Roman" w:cs="Times New Roman"/>
          <w:position w:val="-1"/>
        </w:rPr>
        <w:t>e</w:t>
      </w:r>
      <w:r w:rsidRPr="00073C72">
        <w:rPr>
          <w:rFonts w:ascii="Times New Roman" w:hAnsi="Times New Roman" w:cs="Times New Roman"/>
          <w:spacing w:val="-2"/>
          <w:position w:val="-1"/>
        </w:rPr>
        <w:t>p</w:t>
      </w:r>
      <w:r w:rsidRPr="00073C72">
        <w:rPr>
          <w:rFonts w:ascii="Times New Roman" w:hAnsi="Times New Roman" w:cs="Times New Roman"/>
          <w:position w:val="-1"/>
        </w:rPr>
        <w:t>a</w:t>
      </w:r>
      <w:r w:rsidRPr="00073C72">
        <w:rPr>
          <w:rFonts w:ascii="Times New Roman" w:hAnsi="Times New Roman" w:cs="Times New Roman"/>
          <w:spacing w:val="1"/>
          <w:position w:val="-1"/>
        </w:rPr>
        <w:t>r</w:t>
      </w:r>
      <w:r w:rsidRPr="00073C72">
        <w:rPr>
          <w:rFonts w:ascii="Times New Roman" w:hAnsi="Times New Roman" w:cs="Times New Roman"/>
          <w:spacing w:val="-2"/>
          <w:position w:val="-1"/>
        </w:rPr>
        <w:t>e</w:t>
      </w:r>
      <w:r w:rsidRPr="00073C72">
        <w:rPr>
          <w:rFonts w:ascii="Times New Roman" w:hAnsi="Times New Roman" w:cs="Times New Roman"/>
          <w:position w:val="-1"/>
        </w:rPr>
        <w:t>d</w:t>
      </w:r>
      <w:r w:rsidRPr="00073C72">
        <w:rPr>
          <w:rFonts w:ascii="Times New Roman" w:hAnsi="Times New Roman" w:cs="Times New Roman"/>
          <w:spacing w:val="1"/>
          <w:position w:val="-1"/>
        </w:rPr>
        <w:t xml:space="preserve"> </w:t>
      </w:r>
      <w:r w:rsidRPr="00073C72">
        <w:rPr>
          <w:rFonts w:ascii="Times New Roman" w:hAnsi="Times New Roman" w:cs="Times New Roman"/>
          <w:position w:val="-1"/>
        </w:rPr>
        <w:t>b</w:t>
      </w:r>
      <w:r w:rsidRPr="00073C72">
        <w:rPr>
          <w:rFonts w:ascii="Times New Roman" w:hAnsi="Times New Roman" w:cs="Times New Roman"/>
          <w:spacing w:val="-3"/>
          <w:position w:val="-1"/>
        </w:rPr>
        <w:t>y</w:t>
      </w:r>
      <w:r w:rsidRPr="00073C72">
        <w:rPr>
          <w:rFonts w:ascii="Times New Roman" w:hAnsi="Times New Roman" w:cs="Times New Roman"/>
          <w:position w:val="-1"/>
        </w:rPr>
        <w:t xml:space="preserve">: Alberto </w:t>
      </w:r>
      <w:proofErr w:type="spellStart"/>
      <w:r w:rsidRPr="00073C72">
        <w:rPr>
          <w:rFonts w:ascii="Times New Roman" w:hAnsi="Times New Roman" w:cs="Times New Roman"/>
          <w:position w:val="-1"/>
        </w:rPr>
        <w:t>Brugman</w:t>
      </w:r>
      <w:proofErr w:type="spellEnd"/>
      <w:r w:rsidRPr="00073C72">
        <w:rPr>
          <w:rFonts w:ascii="Times New Roman" w:hAnsi="Times New Roman" w:cs="Times New Roman"/>
          <w:position w:val="-1"/>
        </w:rPr>
        <w:t>, Consultant</w:t>
      </w:r>
    </w:p>
    <w:p w:rsidR="000E0C3A" w:rsidRPr="00073C72" w:rsidRDefault="000E0C3A" w:rsidP="000E0C3A">
      <w:pPr>
        <w:widowControl w:val="0"/>
        <w:autoSpaceDE w:val="0"/>
        <w:autoSpaceDN w:val="0"/>
        <w:adjustRightInd w:val="0"/>
        <w:spacing w:after="0" w:line="200" w:lineRule="exact"/>
        <w:rPr>
          <w:rFonts w:ascii="Times New Roman" w:hAnsi="Times New Roman" w:cs="Times New Roman"/>
          <w:sz w:val="20"/>
          <w:szCs w:val="20"/>
        </w:rPr>
      </w:pPr>
    </w:p>
    <w:p w:rsidR="000E0C3A" w:rsidRPr="00073C72" w:rsidRDefault="000E0C3A" w:rsidP="000E0C3A">
      <w:pPr>
        <w:widowControl w:val="0"/>
        <w:autoSpaceDE w:val="0"/>
        <w:autoSpaceDN w:val="0"/>
        <w:adjustRightInd w:val="0"/>
        <w:spacing w:after="0" w:line="200" w:lineRule="exact"/>
        <w:rPr>
          <w:rFonts w:ascii="Times New Roman" w:hAnsi="Times New Roman" w:cs="Times New Roman"/>
          <w:sz w:val="20"/>
          <w:szCs w:val="20"/>
        </w:rPr>
      </w:pPr>
    </w:p>
    <w:p w:rsidR="00120812" w:rsidRPr="00073C72" w:rsidRDefault="00120812" w:rsidP="00120812">
      <w:pPr>
        <w:widowControl w:val="0"/>
        <w:autoSpaceDE w:val="0"/>
        <w:autoSpaceDN w:val="0"/>
        <w:adjustRightInd w:val="0"/>
        <w:spacing w:after="0" w:line="200" w:lineRule="exact"/>
        <w:rPr>
          <w:rFonts w:ascii="Times New Roman" w:hAnsi="Times New Roman" w:cs="Times New Roman"/>
          <w:sz w:val="20"/>
          <w:szCs w:val="20"/>
        </w:rPr>
      </w:pPr>
    </w:p>
    <w:p w:rsidR="00120812" w:rsidRPr="00073C72" w:rsidRDefault="00120812" w:rsidP="00120812">
      <w:pPr>
        <w:widowControl w:val="0"/>
        <w:autoSpaceDE w:val="0"/>
        <w:autoSpaceDN w:val="0"/>
        <w:adjustRightInd w:val="0"/>
        <w:spacing w:after="0" w:line="200" w:lineRule="exact"/>
        <w:rPr>
          <w:rFonts w:ascii="Times New Roman" w:hAnsi="Times New Roman" w:cs="Times New Roman"/>
          <w:sz w:val="20"/>
          <w:szCs w:val="20"/>
        </w:rPr>
      </w:pPr>
    </w:p>
    <w:p w:rsidR="00120812" w:rsidRPr="00073C72" w:rsidRDefault="00120812" w:rsidP="00120812">
      <w:pPr>
        <w:widowControl w:val="0"/>
        <w:autoSpaceDE w:val="0"/>
        <w:autoSpaceDN w:val="0"/>
        <w:adjustRightInd w:val="0"/>
        <w:spacing w:after="0" w:line="200" w:lineRule="exact"/>
        <w:rPr>
          <w:rFonts w:ascii="Times New Roman" w:hAnsi="Times New Roman" w:cs="Times New Roman"/>
          <w:sz w:val="20"/>
          <w:szCs w:val="20"/>
        </w:rPr>
      </w:pPr>
    </w:p>
    <w:p w:rsidR="00120812" w:rsidRPr="00073C72" w:rsidRDefault="00120812" w:rsidP="00120812">
      <w:pPr>
        <w:widowControl w:val="0"/>
        <w:autoSpaceDE w:val="0"/>
        <w:autoSpaceDN w:val="0"/>
        <w:adjustRightInd w:val="0"/>
        <w:spacing w:after="0" w:line="200" w:lineRule="exact"/>
        <w:rPr>
          <w:rFonts w:ascii="Times New Roman" w:hAnsi="Times New Roman" w:cs="Times New Roman"/>
          <w:sz w:val="20"/>
          <w:szCs w:val="20"/>
        </w:rPr>
      </w:pPr>
    </w:p>
    <w:p w:rsidR="00120812" w:rsidRPr="00073C72" w:rsidRDefault="00120812" w:rsidP="00120812">
      <w:pPr>
        <w:widowControl w:val="0"/>
        <w:autoSpaceDE w:val="0"/>
        <w:autoSpaceDN w:val="0"/>
        <w:adjustRightInd w:val="0"/>
        <w:spacing w:after="0" w:line="200" w:lineRule="exact"/>
        <w:rPr>
          <w:rFonts w:ascii="Times New Roman" w:hAnsi="Times New Roman" w:cs="Times New Roman"/>
          <w:sz w:val="20"/>
          <w:szCs w:val="20"/>
        </w:rPr>
      </w:pPr>
    </w:p>
    <w:p w:rsidR="00AF13E6" w:rsidRDefault="00AF13E6">
      <w:pPr>
        <w:rPr>
          <w:rFonts w:ascii="Times New Roman" w:hAnsi="Times New Roman" w:cs="Times New Roman"/>
          <w:sz w:val="20"/>
          <w:szCs w:val="20"/>
        </w:rPr>
      </w:pPr>
      <w:r>
        <w:rPr>
          <w:rFonts w:ascii="Times New Roman" w:hAnsi="Times New Roman" w:cs="Times New Roman"/>
          <w:sz w:val="20"/>
          <w:szCs w:val="20"/>
        </w:rPr>
        <w:br w:type="page"/>
      </w:r>
    </w:p>
    <w:p w:rsidR="00120812" w:rsidRPr="00073C72" w:rsidRDefault="00120812" w:rsidP="00120812">
      <w:pPr>
        <w:widowControl w:val="0"/>
        <w:autoSpaceDE w:val="0"/>
        <w:autoSpaceDN w:val="0"/>
        <w:adjustRightInd w:val="0"/>
        <w:spacing w:before="11" w:after="0" w:line="200" w:lineRule="exact"/>
        <w:rPr>
          <w:rFonts w:ascii="Times New Roman" w:hAnsi="Times New Roman" w:cs="Times New Roman"/>
          <w:sz w:val="20"/>
          <w:szCs w:val="20"/>
        </w:rPr>
      </w:pPr>
    </w:p>
    <w:p w:rsidR="00120812" w:rsidRPr="00073C72" w:rsidRDefault="00120812" w:rsidP="00120812">
      <w:pPr>
        <w:widowControl w:val="0"/>
        <w:autoSpaceDE w:val="0"/>
        <w:autoSpaceDN w:val="0"/>
        <w:adjustRightInd w:val="0"/>
        <w:spacing w:after="0" w:line="200" w:lineRule="exact"/>
        <w:rPr>
          <w:rFonts w:ascii="Times New Roman" w:hAnsi="Times New Roman" w:cs="Times New Roman"/>
          <w:sz w:val="20"/>
          <w:szCs w:val="20"/>
        </w:rPr>
      </w:pPr>
    </w:p>
    <w:sdt>
      <w:sdtPr>
        <w:rPr>
          <w:rFonts w:ascii="Times New Roman" w:eastAsiaTheme="minorHAnsi" w:hAnsi="Times New Roman" w:cs="Times New Roman"/>
          <w:b/>
          <w:bCs/>
        </w:rPr>
        <w:id w:val="561521392"/>
        <w:docPartObj>
          <w:docPartGallery w:val="Table of Contents"/>
          <w:docPartUnique/>
        </w:docPartObj>
      </w:sdtPr>
      <w:sdtEndPr>
        <w:rPr>
          <w:rFonts w:eastAsiaTheme="minorEastAsia"/>
          <w:bCs w:val="0"/>
        </w:rPr>
      </w:sdtEndPr>
      <w:sdtContent>
        <w:p w:rsidR="00F02903" w:rsidRPr="00073C72" w:rsidRDefault="00F02903" w:rsidP="00F02903">
          <w:pPr>
            <w:widowControl w:val="0"/>
            <w:autoSpaceDE w:val="0"/>
            <w:autoSpaceDN w:val="0"/>
            <w:adjustRightInd w:val="0"/>
            <w:spacing w:after="0"/>
            <w:jc w:val="center"/>
            <w:rPr>
              <w:rFonts w:ascii="Times New Roman" w:hAnsi="Times New Roman" w:cs="Times New Roman"/>
              <w:b/>
              <w:bCs/>
              <w:spacing w:val="-1"/>
              <w:position w:val="-1"/>
            </w:rPr>
          </w:pPr>
          <w:r w:rsidRPr="00073C72">
            <w:rPr>
              <w:rFonts w:ascii="Times New Roman" w:hAnsi="Times New Roman" w:cs="Times New Roman"/>
              <w:b/>
              <w:bCs/>
              <w:spacing w:val="-1"/>
              <w:position w:val="-1"/>
            </w:rPr>
            <w:t>SURINAME</w:t>
          </w:r>
        </w:p>
        <w:p w:rsidR="00F02903" w:rsidRDefault="00F02903" w:rsidP="00F02903">
          <w:pPr>
            <w:widowControl w:val="0"/>
            <w:autoSpaceDE w:val="0"/>
            <w:autoSpaceDN w:val="0"/>
            <w:adjustRightInd w:val="0"/>
            <w:spacing w:after="0"/>
            <w:jc w:val="center"/>
            <w:rPr>
              <w:rFonts w:ascii="Times New Roman" w:hAnsi="Times New Roman" w:cs="Times New Roman"/>
              <w:b/>
              <w:bCs/>
              <w:spacing w:val="-1"/>
              <w:position w:val="-1"/>
            </w:rPr>
          </w:pPr>
          <w:r w:rsidRPr="00073C72">
            <w:rPr>
              <w:rFonts w:ascii="Times New Roman" w:hAnsi="Times New Roman" w:cs="Times New Roman"/>
              <w:b/>
              <w:bCs/>
              <w:spacing w:val="-1"/>
              <w:position w:val="-1"/>
            </w:rPr>
            <w:t>SUPPORT TO THE INSTITUTIONAL AND OPERATIONAL STRENGTHENING OF THE ENERGY SECTOR</w:t>
          </w:r>
        </w:p>
        <w:p w:rsidR="00F02903" w:rsidRDefault="00F02903" w:rsidP="00F02903">
          <w:pPr>
            <w:widowControl w:val="0"/>
            <w:autoSpaceDE w:val="0"/>
            <w:autoSpaceDN w:val="0"/>
            <w:adjustRightInd w:val="0"/>
            <w:spacing w:after="0"/>
            <w:jc w:val="center"/>
            <w:rPr>
              <w:rFonts w:ascii="Times New Roman" w:hAnsi="Times New Roman" w:cs="Times New Roman"/>
              <w:b/>
              <w:bCs/>
              <w:spacing w:val="-1"/>
              <w:position w:val="-1"/>
            </w:rPr>
          </w:pPr>
        </w:p>
        <w:p w:rsidR="005D7C7E" w:rsidRPr="00F02903" w:rsidRDefault="00F02903" w:rsidP="00F02903">
          <w:pPr>
            <w:widowControl w:val="0"/>
            <w:autoSpaceDE w:val="0"/>
            <w:autoSpaceDN w:val="0"/>
            <w:adjustRightInd w:val="0"/>
            <w:spacing w:after="0"/>
            <w:jc w:val="center"/>
            <w:rPr>
              <w:rFonts w:ascii="Times New Roman" w:hAnsi="Times New Roman" w:cs="Times New Roman"/>
              <w:b/>
            </w:rPr>
          </w:pPr>
          <w:r w:rsidRPr="00F02903">
            <w:rPr>
              <w:rFonts w:ascii="Times New Roman" w:hAnsi="Times New Roman" w:cs="Times New Roman"/>
              <w:b/>
            </w:rPr>
            <w:t>T</w:t>
          </w:r>
          <w:r w:rsidR="005D7C7E" w:rsidRPr="00F02903">
            <w:rPr>
              <w:rFonts w:ascii="Times New Roman" w:hAnsi="Times New Roman" w:cs="Times New Roman"/>
              <w:b/>
            </w:rPr>
            <w:t>able of Contents</w:t>
          </w:r>
        </w:p>
        <w:p w:rsidR="00E646AD" w:rsidRPr="00F02903" w:rsidRDefault="00BC0E0B" w:rsidP="00E646AD">
          <w:pPr>
            <w:pStyle w:val="TOC3"/>
            <w:tabs>
              <w:tab w:val="right" w:leader="dot" w:pos="9350"/>
            </w:tabs>
            <w:rPr>
              <w:rFonts w:ascii="Times New Roman" w:hAnsi="Times New Roman" w:cs="Times New Roman"/>
              <w:noProof/>
              <w:lang w:val="es-CO" w:eastAsia="es-CO"/>
            </w:rPr>
          </w:pPr>
          <w:r w:rsidRPr="00F16C8C">
            <w:rPr>
              <w:rFonts w:ascii="Times New Roman" w:hAnsi="Times New Roman" w:cs="Times New Roman"/>
              <w:b/>
            </w:rPr>
            <w:fldChar w:fldCharType="begin"/>
          </w:r>
          <w:r w:rsidR="005D7C7E" w:rsidRPr="00F16C8C">
            <w:rPr>
              <w:rFonts w:ascii="Times New Roman" w:hAnsi="Times New Roman" w:cs="Times New Roman"/>
              <w:b/>
            </w:rPr>
            <w:instrText xml:space="preserve"> TOC \o "1-3" \h \z \u </w:instrText>
          </w:r>
          <w:r w:rsidRPr="00F16C8C">
            <w:rPr>
              <w:rFonts w:ascii="Times New Roman" w:hAnsi="Times New Roman" w:cs="Times New Roman"/>
              <w:b/>
            </w:rPr>
            <w:fldChar w:fldCharType="separate"/>
          </w:r>
          <w:hyperlink w:anchor="_Toc405647892" w:history="1">
            <w:r w:rsidR="00E646AD" w:rsidRPr="00F02903">
              <w:rPr>
                <w:rStyle w:val="Hyperlink"/>
                <w:rFonts w:ascii="Times New Roman" w:hAnsi="Times New Roman" w:cs="Times New Roman"/>
                <w:noProof/>
              </w:rPr>
              <w:t>Background</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_Toc405647892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3</w:t>
            </w:r>
            <w:r w:rsidR="00E646AD" w:rsidRPr="00F02903">
              <w:rPr>
                <w:rFonts w:ascii="Times New Roman" w:hAnsi="Times New Roman" w:cs="Times New Roman"/>
                <w:noProof/>
                <w:webHidden/>
              </w:rPr>
              <w:fldChar w:fldCharType="end"/>
            </w:r>
          </w:hyperlink>
        </w:p>
        <w:p w:rsidR="00E646AD" w:rsidRPr="00F02903" w:rsidRDefault="00AF13E6">
          <w:pPr>
            <w:pStyle w:val="TOC3"/>
            <w:tabs>
              <w:tab w:val="right" w:leader="dot" w:pos="9350"/>
            </w:tabs>
            <w:rPr>
              <w:rFonts w:ascii="Times New Roman" w:hAnsi="Times New Roman" w:cs="Times New Roman"/>
              <w:noProof/>
              <w:lang w:val="es-CO" w:eastAsia="es-CO"/>
            </w:rPr>
          </w:pPr>
          <w:hyperlink w:anchor="_Toc405647897" w:history="1">
            <w:r w:rsidR="00E646AD" w:rsidRPr="00F02903">
              <w:rPr>
                <w:rStyle w:val="Hyperlink"/>
                <w:rFonts w:ascii="Times New Roman" w:hAnsi="Times New Roman" w:cs="Times New Roman"/>
                <w:noProof/>
              </w:rPr>
              <w:t>SECTION A - COST BENEFIT ANALYSIS</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_Toc405647897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4</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880"/>
              <w:tab w:val="right" w:leader="dot" w:pos="9350"/>
            </w:tabs>
            <w:rPr>
              <w:rFonts w:ascii="Times New Roman" w:hAnsi="Times New Roman" w:cs="Times New Roman"/>
              <w:noProof/>
              <w:lang w:val="es-CO" w:eastAsia="es-CO"/>
            </w:rPr>
          </w:pPr>
          <w:hyperlink w:anchor="_Toc405647898" w:history="1">
            <w:r w:rsidR="00E646AD" w:rsidRPr="00F02903">
              <w:rPr>
                <w:rStyle w:val="Hyperlink"/>
                <w:rFonts w:ascii="Times New Roman" w:hAnsi="Times New Roman" w:cs="Times New Roman"/>
                <w:noProof/>
              </w:rPr>
              <w:t>I.</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Introduction</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_Toc405647898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4</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1100"/>
              <w:tab w:val="right" w:leader="dot" w:pos="9350"/>
            </w:tabs>
            <w:rPr>
              <w:rFonts w:ascii="Times New Roman" w:hAnsi="Times New Roman" w:cs="Times New Roman"/>
              <w:noProof/>
              <w:lang w:val="es-CO" w:eastAsia="es-CO"/>
            </w:rPr>
          </w:pPr>
          <w:hyperlink w:anchor="_Toc405647899" w:history="1">
            <w:r w:rsidR="00E646AD" w:rsidRPr="00F02903">
              <w:rPr>
                <w:rStyle w:val="Hyperlink"/>
                <w:rFonts w:ascii="Times New Roman" w:hAnsi="Times New Roman" w:cs="Times New Roman"/>
                <w:noProof/>
              </w:rPr>
              <w:t xml:space="preserve">II.   </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spacing w:val="12"/>
              </w:rPr>
              <w:t>Assumptions</w:t>
            </w:r>
            <w:r w:rsidR="00E646AD" w:rsidRPr="00F02903">
              <w:rPr>
                <w:rStyle w:val="Hyperlink"/>
                <w:rFonts w:ascii="Times New Roman" w:hAnsi="Times New Roman" w:cs="Times New Roman"/>
                <w:noProof/>
                <w:spacing w:val="1"/>
              </w:rPr>
              <w:t xml:space="preserve"> </w:t>
            </w:r>
            <w:r w:rsidR="00E646AD" w:rsidRPr="00F02903">
              <w:rPr>
                <w:rStyle w:val="Hyperlink"/>
                <w:rFonts w:ascii="Times New Roman" w:hAnsi="Times New Roman" w:cs="Times New Roman"/>
                <w:noProof/>
              </w:rPr>
              <w:t xml:space="preserve">and </w:t>
            </w:r>
            <w:r w:rsidR="00E646AD" w:rsidRPr="00F02903">
              <w:rPr>
                <w:rStyle w:val="Hyperlink"/>
                <w:rFonts w:ascii="Times New Roman" w:hAnsi="Times New Roman" w:cs="Times New Roman"/>
                <w:noProof/>
                <w:spacing w:val="-2"/>
              </w:rPr>
              <w:t>M</w:t>
            </w:r>
            <w:r w:rsidR="00E646AD" w:rsidRPr="00F02903">
              <w:rPr>
                <w:rStyle w:val="Hyperlink"/>
                <w:rFonts w:ascii="Times New Roman" w:hAnsi="Times New Roman" w:cs="Times New Roman"/>
                <w:noProof/>
              </w:rPr>
              <w:t>e</w:t>
            </w:r>
            <w:r w:rsidR="00E646AD" w:rsidRPr="00F02903">
              <w:rPr>
                <w:rStyle w:val="Hyperlink"/>
                <w:rFonts w:ascii="Times New Roman" w:hAnsi="Times New Roman" w:cs="Times New Roman"/>
                <w:noProof/>
                <w:spacing w:val="1"/>
              </w:rPr>
              <w:t>t</w:t>
            </w:r>
            <w:r w:rsidR="00E646AD" w:rsidRPr="00F02903">
              <w:rPr>
                <w:rStyle w:val="Hyperlink"/>
                <w:rFonts w:ascii="Times New Roman" w:hAnsi="Times New Roman" w:cs="Times New Roman"/>
                <w:noProof/>
              </w:rPr>
              <w:t>ho</w:t>
            </w:r>
            <w:r w:rsidR="00E646AD" w:rsidRPr="00F02903">
              <w:rPr>
                <w:rStyle w:val="Hyperlink"/>
                <w:rFonts w:ascii="Times New Roman" w:hAnsi="Times New Roman" w:cs="Times New Roman"/>
                <w:noProof/>
                <w:spacing w:val="-3"/>
              </w:rPr>
              <w:t>d</w:t>
            </w:r>
            <w:r w:rsidR="00E646AD" w:rsidRPr="00F02903">
              <w:rPr>
                <w:rStyle w:val="Hyperlink"/>
                <w:rFonts w:ascii="Times New Roman" w:hAnsi="Times New Roman" w:cs="Times New Roman"/>
                <w:noProof/>
              </w:rPr>
              <w:t>o</w:t>
            </w:r>
            <w:r w:rsidR="00E646AD" w:rsidRPr="00F02903">
              <w:rPr>
                <w:rStyle w:val="Hyperlink"/>
                <w:rFonts w:ascii="Times New Roman" w:hAnsi="Times New Roman" w:cs="Times New Roman"/>
                <w:noProof/>
                <w:spacing w:val="1"/>
              </w:rPr>
              <w:t>l</w:t>
            </w:r>
            <w:r w:rsidR="00E646AD" w:rsidRPr="00F02903">
              <w:rPr>
                <w:rStyle w:val="Hyperlink"/>
                <w:rFonts w:ascii="Times New Roman" w:hAnsi="Times New Roman" w:cs="Times New Roman"/>
                <w:noProof/>
              </w:rPr>
              <w:t>ogy</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_Toc405647899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5</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1100"/>
              <w:tab w:val="right" w:leader="dot" w:pos="9350"/>
            </w:tabs>
            <w:rPr>
              <w:rFonts w:ascii="Times New Roman" w:hAnsi="Times New Roman" w:cs="Times New Roman"/>
              <w:noProof/>
              <w:lang w:val="es-CO" w:eastAsia="es-CO"/>
            </w:rPr>
          </w:pPr>
          <w:hyperlink w:anchor="_Toc405647900" w:history="1">
            <w:r w:rsidR="00E646AD" w:rsidRPr="00F02903">
              <w:rPr>
                <w:rStyle w:val="Hyperlink"/>
                <w:rFonts w:ascii="Times New Roman" w:hAnsi="Times New Roman" w:cs="Times New Roman"/>
                <w:noProof/>
              </w:rPr>
              <w:t>II.1</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Program description and evaluation approach</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_Toc405647900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5</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1100"/>
              <w:tab w:val="right" w:leader="dot" w:pos="9350"/>
            </w:tabs>
            <w:rPr>
              <w:rFonts w:ascii="Times New Roman" w:hAnsi="Times New Roman" w:cs="Times New Roman"/>
              <w:noProof/>
              <w:lang w:val="es-CO" w:eastAsia="es-CO"/>
            </w:rPr>
          </w:pPr>
          <w:hyperlink w:anchor="_Toc405647901" w:history="1">
            <w:r w:rsidR="00E646AD" w:rsidRPr="00F02903">
              <w:rPr>
                <w:rStyle w:val="Hyperlink"/>
                <w:rFonts w:ascii="Times New Roman" w:hAnsi="Times New Roman" w:cs="Times New Roman"/>
                <w:noProof/>
              </w:rPr>
              <w:t>II.2</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Demand forecast</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_Toc405647901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6</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1320"/>
              <w:tab w:val="right" w:leader="dot" w:pos="9350"/>
            </w:tabs>
            <w:rPr>
              <w:rFonts w:ascii="Times New Roman" w:hAnsi="Times New Roman" w:cs="Times New Roman"/>
              <w:noProof/>
              <w:lang w:val="es-CO" w:eastAsia="es-CO"/>
            </w:rPr>
          </w:pPr>
          <w:hyperlink w:anchor="_Toc405647902" w:history="1">
            <w:r w:rsidR="00E646AD" w:rsidRPr="00F02903">
              <w:rPr>
                <w:rStyle w:val="Hyperlink"/>
                <w:rFonts w:ascii="Times New Roman" w:hAnsi="Times New Roman" w:cs="Times New Roman"/>
                <w:noProof/>
              </w:rPr>
              <w:t>II.2.1</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Historical electricity consumption</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_Toc405647902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6</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1320"/>
              <w:tab w:val="right" w:leader="dot" w:pos="9350"/>
            </w:tabs>
            <w:rPr>
              <w:rFonts w:ascii="Times New Roman" w:hAnsi="Times New Roman" w:cs="Times New Roman"/>
              <w:noProof/>
              <w:lang w:val="es-CO" w:eastAsia="es-CO"/>
            </w:rPr>
          </w:pPr>
          <w:hyperlink w:anchor="_Toc405647903" w:history="1">
            <w:r w:rsidR="00E646AD" w:rsidRPr="00F02903">
              <w:rPr>
                <w:rStyle w:val="Hyperlink"/>
                <w:rFonts w:ascii="Times New Roman" w:hAnsi="Times New Roman" w:cs="Times New Roman"/>
                <w:noProof/>
                <w:lang w:val="nl-NL"/>
              </w:rPr>
              <w:t>II.2.2</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lang w:val="nl-NL"/>
              </w:rPr>
              <w:t>Energy demand forecasts</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_Toc405647903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7</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1320"/>
              <w:tab w:val="right" w:leader="dot" w:pos="9350"/>
            </w:tabs>
            <w:rPr>
              <w:rFonts w:ascii="Times New Roman" w:hAnsi="Times New Roman" w:cs="Times New Roman"/>
              <w:noProof/>
              <w:lang w:val="es-CO" w:eastAsia="es-CO"/>
            </w:rPr>
          </w:pPr>
          <w:hyperlink w:anchor="_Toc405647904" w:history="1">
            <w:r w:rsidR="00E646AD" w:rsidRPr="00F02903">
              <w:rPr>
                <w:rStyle w:val="Hyperlink"/>
                <w:rFonts w:ascii="Times New Roman" w:hAnsi="Times New Roman" w:cs="Times New Roman"/>
                <w:noProof/>
              </w:rPr>
              <w:t>II.2.4</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Demand distribution by substations</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_Toc405647904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8</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1100"/>
              <w:tab w:val="right" w:leader="dot" w:pos="9350"/>
            </w:tabs>
            <w:rPr>
              <w:rFonts w:ascii="Times New Roman" w:hAnsi="Times New Roman" w:cs="Times New Roman"/>
              <w:noProof/>
              <w:lang w:val="es-CO" w:eastAsia="es-CO"/>
            </w:rPr>
          </w:pPr>
          <w:hyperlink w:anchor="_Toc405647905" w:history="1">
            <w:r w:rsidR="00E646AD" w:rsidRPr="00F02903">
              <w:rPr>
                <w:rStyle w:val="Hyperlink"/>
                <w:rFonts w:ascii="Times New Roman" w:eastAsia="Times New Roman" w:hAnsi="Times New Roman" w:cs="Times New Roman"/>
                <w:noProof/>
                <w:lang w:eastAsia="es-CO"/>
              </w:rPr>
              <w:t>II.3</w:t>
            </w:r>
            <w:r w:rsidR="00E646AD" w:rsidRPr="00F02903">
              <w:rPr>
                <w:rFonts w:ascii="Times New Roman" w:hAnsi="Times New Roman" w:cs="Times New Roman"/>
                <w:noProof/>
                <w:lang w:val="es-CO" w:eastAsia="es-CO"/>
              </w:rPr>
              <w:tab/>
            </w:r>
            <w:r w:rsidR="00E646AD" w:rsidRPr="00F02903">
              <w:rPr>
                <w:rStyle w:val="Hyperlink"/>
                <w:rFonts w:ascii="Times New Roman" w:eastAsia="Times New Roman" w:hAnsi="Times New Roman" w:cs="Times New Roman"/>
                <w:noProof/>
                <w:lang w:eastAsia="es-CO"/>
              </w:rPr>
              <w:t>Benefit estimations</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_Toc405647905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10</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1100"/>
              <w:tab w:val="right" w:leader="dot" w:pos="9350"/>
            </w:tabs>
            <w:rPr>
              <w:rFonts w:ascii="Times New Roman" w:hAnsi="Times New Roman" w:cs="Times New Roman"/>
              <w:noProof/>
              <w:lang w:val="es-CO" w:eastAsia="es-CO"/>
            </w:rPr>
          </w:pPr>
          <w:hyperlink w:anchor="_Toc405647906" w:history="1">
            <w:r w:rsidR="00E646AD" w:rsidRPr="00F02903">
              <w:rPr>
                <w:rStyle w:val="Hyperlink"/>
                <w:rFonts w:ascii="Times New Roman" w:hAnsi="Times New Roman" w:cs="Times New Roman"/>
                <w:noProof/>
              </w:rPr>
              <w:t>II.4</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G-T System operative simulations (SDDP model application)</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_Toc405647906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11</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1320"/>
              <w:tab w:val="right" w:leader="dot" w:pos="9350"/>
            </w:tabs>
            <w:rPr>
              <w:rFonts w:ascii="Times New Roman" w:hAnsi="Times New Roman" w:cs="Times New Roman"/>
              <w:noProof/>
              <w:lang w:val="es-CO" w:eastAsia="es-CO"/>
            </w:rPr>
          </w:pPr>
          <w:hyperlink w:anchor="_Toc405647907" w:history="1">
            <w:r w:rsidR="00E646AD" w:rsidRPr="00F02903">
              <w:rPr>
                <w:rStyle w:val="Hyperlink"/>
                <w:rFonts w:ascii="Times New Roman" w:hAnsi="Times New Roman" w:cs="Times New Roman"/>
                <w:noProof/>
              </w:rPr>
              <w:t>II.4.1</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Existing power plants</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_Toc405647907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12</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1320"/>
              <w:tab w:val="right" w:leader="dot" w:pos="9350"/>
            </w:tabs>
            <w:rPr>
              <w:rFonts w:ascii="Times New Roman" w:hAnsi="Times New Roman" w:cs="Times New Roman"/>
              <w:noProof/>
              <w:lang w:val="es-CO" w:eastAsia="es-CO"/>
            </w:rPr>
          </w:pPr>
          <w:hyperlink w:anchor="_Toc405647908" w:history="1">
            <w:r w:rsidR="00E646AD" w:rsidRPr="00F02903">
              <w:rPr>
                <w:rStyle w:val="Hyperlink"/>
                <w:rFonts w:ascii="Times New Roman" w:hAnsi="Times New Roman" w:cs="Times New Roman"/>
                <w:noProof/>
              </w:rPr>
              <w:t>II.4.2</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Future and potential power plants</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_Toc405647908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13</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1320"/>
              <w:tab w:val="right" w:leader="dot" w:pos="9350"/>
            </w:tabs>
            <w:rPr>
              <w:rFonts w:ascii="Times New Roman" w:hAnsi="Times New Roman" w:cs="Times New Roman"/>
              <w:noProof/>
              <w:lang w:val="es-CO" w:eastAsia="es-CO"/>
            </w:rPr>
          </w:pPr>
          <w:hyperlink w:anchor="_Toc405647909" w:history="1">
            <w:r w:rsidR="00E646AD" w:rsidRPr="00F02903">
              <w:rPr>
                <w:rStyle w:val="Hyperlink"/>
                <w:rFonts w:ascii="Times New Roman" w:hAnsi="Times New Roman" w:cs="Times New Roman"/>
                <w:noProof/>
              </w:rPr>
              <w:t>II.4.3</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Existing transmission system</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_Toc405647909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14</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1320"/>
              <w:tab w:val="right" w:leader="dot" w:pos="9350"/>
            </w:tabs>
            <w:rPr>
              <w:rFonts w:ascii="Times New Roman" w:hAnsi="Times New Roman" w:cs="Times New Roman"/>
              <w:noProof/>
              <w:lang w:val="es-CO" w:eastAsia="es-CO"/>
            </w:rPr>
          </w:pPr>
          <w:hyperlink w:anchor="_Toc405647910" w:history="1">
            <w:r w:rsidR="00E646AD" w:rsidRPr="00F02903">
              <w:rPr>
                <w:rStyle w:val="Hyperlink"/>
                <w:rFonts w:ascii="Times New Roman" w:hAnsi="Times New Roman" w:cs="Times New Roman"/>
                <w:noProof/>
              </w:rPr>
              <w:t>II.4.4</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New transmission and subtransmission systems</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_Toc405647910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16</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1320"/>
              <w:tab w:val="right" w:leader="dot" w:pos="9350"/>
            </w:tabs>
            <w:rPr>
              <w:rFonts w:ascii="Times New Roman" w:hAnsi="Times New Roman" w:cs="Times New Roman"/>
              <w:noProof/>
              <w:lang w:val="es-CO" w:eastAsia="es-CO"/>
            </w:rPr>
          </w:pPr>
          <w:hyperlink w:anchor="_Toc405647911" w:history="1">
            <w:r w:rsidR="00E646AD" w:rsidRPr="00F02903">
              <w:rPr>
                <w:rStyle w:val="Hyperlink"/>
                <w:rFonts w:ascii="Times New Roman" w:hAnsi="Times New Roman" w:cs="Times New Roman"/>
                <w:noProof/>
              </w:rPr>
              <w:t>II.4.5</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Generation / Transmission system expansion analysis</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_Toc405647911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18</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880"/>
              <w:tab w:val="right" w:leader="dot" w:pos="9350"/>
            </w:tabs>
            <w:rPr>
              <w:rFonts w:ascii="Times New Roman" w:hAnsi="Times New Roman" w:cs="Times New Roman"/>
              <w:noProof/>
              <w:lang w:val="es-CO" w:eastAsia="es-CO"/>
            </w:rPr>
          </w:pPr>
          <w:hyperlink w:anchor="_Toc405647912" w:history="1">
            <w:r w:rsidR="00E646AD" w:rsidRPr="00F02903">
              <w:rPr>
                <w:rStyle w:val="Hyperlink"/>
                <w:rFonts w:ascii="Times New Roman" w:hAnsi="Times New Roman" w:cs="Times New Roman"/>
                <w:noProof/>
              </w:rPr>
              <w:t>a)</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SDDP model</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_Toc405647912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18</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880"/>
              <w:tab w:val="right" w:leader="dot" w:pos="9350"/>
            </w:tabs>
            <w:rPr>
              <w:rFonts w:ascii="Times New Roman" w:hAnsi="Times New Roman" w:cs="Times New Roman"/>
              <w:noProof/>
              <w:lang w:val="es-CO" w:eastAsia="es-CO"/>
            </w:rPr>
          </w:pPr>
          <w:hyperlink w:anchor="_Toc405647913" w:history="1">
            <w:r w:rsidR="00E646AD" w:rsidRPr="00F02903">
              <w:rPr>
                <w:rStyle w:val="Hyperlink"/>
                <w:rFonts w:ascii="Times New Roman" w:hAnsi="Times New Roman" w:cs="Times New Roman"/>
                <w:noProof/>
              </w:rPr>
              <w:t>b)</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Generation / Transmission system expansion and operative simulations</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_Toc405647913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19</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1100"/>
              <w:tab w:val="right" w:leader="dot" w:pos="9350"/>
            </w:tabs>
            <w:rPr>
              <w:rFonts w:ascii="Times New Roman" w:hAnsi="Times New Roman" w:cs="Times New Roman"/>
              <w:noProof/>
              <w:lang w:val="es-CO" w:eastAsia="es-CO"/>
            </w:rPr>
          </w:pPr>
          <w:hyperlink w:anchor="_Toc405647914" w:history="1">
            <w:r w:rsidR="00E646AD" w:rsidRPr="00F02903">
              <w:rPr>
                <w:rStyle w:val="Hyperlink"/>
                <w:rFonts w:ascii="Times New Roman" w:hAnsi="Times New Roman" w:cs="Times New Roman"/>
                <w:noProof/>
              </w:rPr>
              <w:t>III.</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Economic Benefits</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_Toc405647914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23</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1100"/>
              <w:tab w:val="right" w:leader="dot" w:pos="9350"/>
            </w:tabs>
            <w:rPr>
              <w:rFonts w:ascii="Times New Roman" w:hAnsi="Times New Roman" w:cs="Times New Roman"/>
              <w:noProof/>
              <w:lang w:val="es-CO" w:eastAsia="es-CO"/>
            </w:rPr>
          </w:pPr>
          <w:hyperlink w:anchor="_Toc405647915" w:history="1">
            <w:r w:rsidR="00E646AD" w:rsidRPr="00F02903">
              <w:rPr>
                <w:rStyle w:val="Hyperlink"/>
                <w:rFonts w:ascii="Times New Roman" w:hAnsi="Times New Roman" w:cs="Times New Roman"/>
                <w:noProof/>
              </w:rPr>
              <w:t>IV.</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Economic costs</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_Toc405647915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24</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880"/>
              <w:tab w:val="right" w:leader="dot" w:pos="9350"/>
            </w:tabs>
            <w:rPr>
              <w:rFonts w:ascii="Times New Roman" w:hAnsi="Times New Roman" w:cs="Times New Roman"/>
              <w:noProof/>
              <w:lang w:val="es-CO" w:eastAsia="es-CO"/>
            </w:rPr>
          </w:pPr>
          <w:hyperlink w:anchor="_Toc405647916" w:history="1">
            <w:r w:rsidR="00E646AD" w:rsidRPr="00F02903">
              <w:rPr>
                <w:rStyle w:val="Hyperlink"/>
                <w:rFonts w:ascii="Times New Roman" w:hAnsi="Times New Roman" w:cs="Times New Roman"/>
                <w:noProof/>
              </w:rPr>
              <w:t>V.</w:t>
            </w:r>
            <w:r w:rsidR="00E646AD" w:rsidRPr="00F02903">
              <w:rPr>
                <w:rFonts w:ascii="Times New Roman" w:hAnsi="Times New Roman" w:cs="Times New Roman"/>
                <w:noProof/>
                <w:lang w:val="es-CO" w:eastAsia="es-CO"/>
              </w:rPr>
              <w:tab/>
              <w:t xml:space="preserve">    </w:t>
            </w:r>
            <w:r w:rsidR="00E646AD" w:rsidRPr="00F02903">
              <w:rPr>
                <w:rStyle w:val="Hyperlink"/>
                <w:rFonts w:ascii="Times New Roman" w:hAnsi="Times New Roman" w:cs="Times New Roman"/>
                <w:noProof/>
              </w:rPr>
              <w:t>Economic returns</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_Toc405647916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25</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1100"/>
              <w:tab w:val="right" w:leader="dot" w:pos="9350"/>
            </w:tabs>
            <w:rPr>
              <w:rFonts w:ascii="Times New Roman" w:hAnsi="Times New Roman" w:cs="Times New Roman"/>
              <w:noProof/>
              <w:lang w:val="es-CO" w:eastAsia="es-CO"/>
            </w:rPr>
          </w:pPr>
          <w:hyperlink w:anchor="_Toc405647917" w:history="1">
            <w:r w:rsidR="00E646AD" w:rsidRPr="00F02903">
              <w:rPr>
                <w:rStyle w:val="Hyperlink"/>
                <w:rFonts w:ascii="Times New Roman" w:hAnsi="Times New Roman" w:cs="Times New Roman"/>
                <w:noProof/>
              </w:rPr>
              <w:t>VI.</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Some conclusions</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_Toc405647917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26</w:t>
            </w:r>
            <w:r w:rsidR="00E646AD" w:rsidRPr="00F02903">
              <w:rPr>
                <w:rFonts w:ascii="Times New Roman" w:hAnsi="Times New Roman" w:cs="Times New Roman"/>
                <w:noProof/>
                <w:webHidden/>
              </w:rPr>
              <w:fldChar w:fldCharType="end"/>
            </w:r>
          </w:hyperlink>
        </w:p>
        <w:p w:rsidR="00E646AD" w:rsidRPr="00F02903" w:rsidRDefault="00AF13E6">
          <w:pPr>
            <w:pStyle w:val="TOC3"/>
            <w:tabs>
              <w:tab w:val="right" w:leader="dot" w:pos="9350"/>
            </w:tabs>
            <w:rPr>
              <w:rFonts w:ascii="Times New Roman" w:hAnsi="Times New Roman" w:cs="Times New Roman"/>
              <w:noProof/>
              <w:lang w:val="es-CO" w:eastAsia="es-CO"/>
            </w:rPr>
          </w:pPr>
          <w:hyperlink w:anchor="_Toc405647918" w:history="1">
            <w:r w:rsidR="00E646AD" w:rsidRPr="00F02903">
              <w:rPr>
                <w:rStyle w:val="Hyperlink"/>
                <w:rFonts w:ascii="Times New Roman" w:hAnsi="Times New Roman" w:cs="Times New Roman"/>
                <w:noProof/>
              </w:rPr>
              <w:t>SECTION B -  MODELS &amp; SOFTWARE FOR ELECTRICITY PLANNING</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_Toc405647918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31</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880"/>
              <w:tab w:val="right" w:leader="dot" w:pos="9350"/>
            </w:tabs>
            <w:rPr>
              <w:rFonts w:ascii="Times New Roman" w:hAnsi="Times New Roman" w:cs="Times New Roman"/>
              <w:noProof/>
              <w:lang w:val="es-CO" w:eastAsia="es-CO"/>
            </w:rPr>
          </w:pPr>
          <w:hyperlink w:anchor="_Toc405647919" w:history="1">
            <w:r w:rsidR="00E646AD" w:rsidRPr="00F02903">
              <w:rPr>
                <w:rStyle w:val="Hyperlink"/>
                <w:rFonts w:ascii="Times New Roman" w:hAnsi="Times New Roman" w:cs="Times New Roman"/>
                <w:noProof/>
              </w:rPr>
              <w:t>1.</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Introduction</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_Toc405647919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31</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880"/>
              <w:tab w:val="right" w:leader="dot" w:pos="9350"/>
            </w:tabs>
            <w:rPr>
              <w:rFonts w:ascii="Times New Roman" w:hAnsi="Times New Roman" w:cs="Times New Roman"/>
              <w:noProof/>
              <w:lang w:val="es-CO" w:eastAsia="es-CO"/>
            </w:rPr>
          </w:pPr>
          <w:hyperlink w:anchor="_Toc405647920" w:history="1">
            <w:r w:rsidR="00E646AD" w:rsidRPr="00F02903">
              <w:rPr>
                <w:rStyle w:val="Hyperlink"/>
                <w:rFonts w:ascii="Times New Roman" w:hAnsi="Times New Roman" w:cs="Times New Roman"/>
                <w:noProof/>
              </w:rPr>
              <w:t>2.</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Demand forecast requirement</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_Toc405647920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32</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880"/>
              <w:tab w:val="right" w:leader="dot" w:pos="9350"/>
            </w:tabs>
            <w:rPr>
              <w:rFonts w:ascii="Times New Roman" w:hAnsi="Times New Roman" w:cs="Times New Roman"/>
              <w:noProof/>
              <w:lang w:val="es-CO" w:eastAsia="es-CO"/>
            </w:rPr>
          </w:pPr>
          <w:hyperlink w:anchor="_Toc405647921" w:history="1">
            <w:r w:rsidR="00E646AD" w:rsidRPr="00F02903">
              <w:rPr>
                <w:rStyle w:val="Hyperlink"/>
                <w:rFonts w:ascii="Times New Roman" w:hAnsi="Times New Roman" w:cs="Times New Roman"/>
                <w:noProof/>
              </w:rPr>
              <w:t>3.</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System expansion optimization requirement</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_Toc405647921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34</w:t>
            </w:r>
            <w:r w:rsidR="00E646AD" w:rsidRPr="00F02903">
              <w:rPr>
                <w:rFonts w:ascii="Times New Roman" w:hAnsi="Times New Roman" w:cs="Times New Roman"/>
                <w:noProof/>
                <w:webHidden/>
              </w:rPr>
              <w:fldChar w:fldCharType="end"/>
            </w:r>
          </w:hyperlink>
        </w:p>
        <w:p w:rsidR="00E646AD" w:rsidRPr="00F02903" w:rsidRDefault="00AF13E6" w:rsidP="00F02903">
          <w:pPr>
            <w:pStyle w:val="TOC3"/>
            <w:tabs>
              <w:tab w:val="left" w:pos="880"/>
              <w:tab w:val="right" w:leader="dot" w:pos="9350"/>
            </w:tabs>
            <w:rPr>
              <w:rFonts w:ascii="Times New Roman" w:hAnsi="Times New Roman" w:cs="Times New Roman"/>
              <w:noProof/>
              <w:lang w:val="es-CO" w:eastAsia="es-CO"/>
            </w:rPr>
          </w:pPr>
          <w:hyperlink w:anchor="_Toc405647922" w:history="1">
            <w:r w:rsidR="00E646AD" w:rsidRPr="00F02903">
              <w:rPr>
                <w:rStyle w:val="Hyperlink"/>
                <w:rFonts w:ascii="Times New Roman" w:hAnsi="Times New Roman" w:cs="Times New Roman"/>
                <w:noProof/>
              </w:rPr>
              <w:t>4.</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Available software</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_Toc405647922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35</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880"/>
              <w:tab w:val="right" w:leader="dot" w:pos="9350"/>
            </w:tabs>
            <w:rPr>
              <w:rFonts w:ascii="Times New Roman" w:hAnsi="Times New Roman" w:cs="Times New Roman"/>
              <w:noProof/>
              <w:lang w:val="es-CO" w:eastAsia="es-CO"/>
            </w:rPr>
          </w:pPr>
          <w:hyperlink w:anchor="_Toc405647940" w:history="1">
            <w:r w:rsidR="00E646AD" w:rsidRPr="00F02903">
              <w:rPr>
                <w:rStyle w:val="Hyperlink"/>
                <w:rFonts w:ascii="Times New Roman" w:hAnsi="Times New Roman" w:cs="Times New Roman"/>
                <w:noProof/>
              </w:rPr>
              <w:t>5.</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Conclusions</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_Toc405647940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38</w:t>
            </w:r>
            <w:r w:rsidR="00E646AD" w:rsidRPr="00F02903">
              <w:rPr>
                <w:rFonts w:ascii="Times New Roman" w:hAnsi="Times New Roman" w:cs="Times New Roman"/>
                <w:noProof/>
                <w:webHidden/>
              </w:rPr>
              <w:fldChar w:fldCharType="end"/>
            </w:r>
          </w:hyperlink>
        </w:p>
        <w:p w:rsidR="00E646AD" w:rsidRPr="00F02903" w:rsidRDefault="00AF13E6" w:rsidP="00E646AD">
          <w:pPr>
            <w:pStyle w:val="TOC3"/>
            <w:tabs>
              <w:tab w:val="left" w:pos="880"/>
              <w:tab w:val="right" w:leader="dot" w:pos="9350"/>
            </w:tabs>
            <w:rPr>
              <w:rFonts w:ascii="Times New Roman" w:hAnsi="Times New Roman" w:cs="Times New Roman"/>
              <w:noProof/>
              <w:lang w:val="es-CO" w:eastAsia="es-CO"/>
            </w:rPr>
          </w:pPr>
          <w:hyperlink w:anchor="_Toc405647941" w:history="1">
            <w:r w:rsidR="00E646AD" w:rsidRPr="00F02903">
              <w:rPr>
                <w:rStyle w:val="Hyperlink"/>
                <w:rFonts w:ascii="Times New Roman" w:hAnsi="Times New Roman" w:cs="Times New Roman"/>
                <w:noProof/>
              </w:rPr>
              <w:t>6.</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Recommendations</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_Toc405647941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39</w:t>
            </w:r>
            <w:r w:rsidR="00E646AD" w:rsidRPr="00F02903">
              <w:rPr>
                <w:rFonts w:ascii="Times New Roman" w:hAnsi="Times New Roman" w:cs="Times New Roman"/>
                <w:noProof/>
                <w:webHidden/>
              </w:rPr>
              <w:fldChar w:fldCharType="end"/>
            </w:r>
          </w:hyperlink>
        </w:p>
        <w:p w:rsidR="00E646AD" w:rsidRPr="00F02903" w:rsidRDefault="00AF13E6">
          <w:pPr>
            <w:pStyle w:val="TOC3"/>
            <w:tabs>
              <w:tab w:val="right" w:leader="dot" w:pos="9350"/>
            </w:tabs>
            <w:rPr>
              <w:rFonts w:ascii="Times New Roman" w:hAnsi="Times New Roman" w:cs="Times New Roman"/>
              <w:noProof/>
              <w:lang w:val="es-CO" w:eastAsia="es-CO"/>
            </w:rPr>
          </w:pPr>
          <w:hyperlink w:anchor="_Toc405647960" w:history="1">
            <w:r w:rsidR="00E646AD" w:rsidRPr="00F02903">
              <w:rPr>
                <w:rStyle w:val="Hyperlink"/>
                <w:rFonts w:ascii="Times New Roman" w:hAnsi="Times New Roman" w:cs="Times New Roman"/>
                <w:noProof/>
              </w:rPr>
              <w:t>SECTION C -  ASSESSMENT OF PBLs I &amp; II</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_Toc405647960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49</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880"/>
              <w:tab w:val="right" w:leader="dot" w:pos="9350"/>
            </w:tabs>
            <w:rPr>
              <w:rFonts w:ascii="Times New Roman" w:hAnsi="Times New Roman" w:cs="Times New Roman"/>
              <w:noProof/>
              <w:lang w:val="es-CO" w:eastAsia="es-CO"/>
            </w:rPr>
          </w:pPr>
          <w:hyperlink w:anchor="_Toc405647961" w:history="1">
            <w:r w:rsidR="00E646AD" w:rsidRPr="00F02903">
              <w:rPr>
                <w:rStyle w:val="Hyperlink"/>
                <w:rFonts w:ascii="Times New Roman" w:hAnsi="Times New Roman" w:cs="Times New Roman"/>
                <w:noProof/>
              </w:rPr>
              <w:t>1.</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Background</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_Toc405647961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49</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880"/>
              <w:tab w:val="right" w:leader="dot" w:pos="9350"/>
            </w:tabs>
            <w:rPr>
              <w:rFonts w:ascii="Times New Roman" w:hAnsi="Times New Roman" w:cs="Times New Roman"/>
              <w:noProof/>
              <w:lang w:val="es-CO" w:eastAsia="es-CO"/>
            </w:rPr>
          </w:pPr>
          <w:hyperlink w:anchor="_Toc405647962" w:history="1">
            <w:r w:rsidR="00E646AD" w:rsidRPr="00F02903">
              <w:rPr>
                <w:rStyle w:val="Hyperlink"/>
                <w:rFonts w:ascii="Times New Roman" w:hAnsi="Times New Roman" w:cs="Times New Roman"/>
                <w:noProof/>
              </w:rPr>
              <w:t>2.</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Accomplishment of Program´s objectives</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_Toc405647962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50</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880"/>
              <w:tab w:val="right" w:leader="dot" w:pos="9350"/>
            </w:tabs>
            <w:rPr>
              <w:rFonts w:ascii="Times New Roman" w:hAnsi="Times New Roman" w:cs="Times New Roman"/>
              <w:noProof/>
              <w:lang w:val="es-CO" w:eastAsia="es-CO"/>
            </w:rPr>
          </w:pPr>
          <w:hyperlink w:anchor="_Toc405647963" w:history="1">
            <w:r w:rsidR="00E646AD" w:rsidRPr="00F02903">
              <w:rPr>
                <w:rStyle w:val="Hyperlink"/>
                <w:rFonts w:ascii="Times New Roman" w:hAnsi="Times New Roman" w:cs="Times New Roman"/>
                <w:noProof/>
              </w:rPr>
              <w:t>3.</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Some conclusions</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_Toc405647963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57</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1100"/>
              <w:tab w:val="right" w:leader="dot" w:pos="9350"/>
            </w:tabs>
            <w:rPr>
              <w:rFonts w:ascii="Times New Roman" w:hAnsi="Times New Roman" w:cs="Times New Roman"/>
              <w:noProof/>
              <w:lang w:val="es-CO" w:eastAsia="es-CO"/>
            </w:rPr>
          </w:pPr>
          <w:hyperlink w:anchor="_Toc405647964" w:history="1">
            <w:r w:rsidR="00E646AD" w:rsidRPr="00F02903">
              <w:rPr>
                <w:rStyle w:val="Hyperlink"/>
                <w:rFonts w:ascii="Times New Roman" w:hAnsi="Times New Roman" w:cs="Times New Roman"/>
                <w:noProof/>
              </w:rPr>
              <w:t>3.1</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Component I (Macroeconomic Stability)</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_Toc405647964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57</w:t>
            </w:r>
            <w:r w:rsidR="00E646AD" w:rsidRPr="00F02903">
              <w:rPr>
                <w:rFonts w:ascii="Times New Roman" w:hAnsi="Times New Roman" w:cs="Times New Roman"/>
                <w:noProof/>
                <w:webHidden/>
              </w:rPr>
              <w:fldChar w:fldCharType="end"/>
            </w:r>
          </w:hyperlink>
        </w:p>
        <w:p w:rsidR="00E646AD" w:rsidRPr="00F02903" w:rsidRDefault="00AF13E6">
          <w:pPr>
            <w:pStyle w:val="TOC3"/>
            <w:tabs>
              <w:tab w:val="left" w:pos="1100"/>
              <w:tab w:val="right" w:leader="dot" w:pos="9350"/>
            </w:tabs>
            <w:rPr>
              <w:rFonts w:ascii="Times New Roman" w:hAnsi="Times New Roman" w:cs="Times New Roman"/>
              <w:noProof/>
              <w:lang w:val="es-CO" w:eastAsia="es-CO"/>
            </w:rPr>
          </w:pPr>
          <w:hyperlink w:anchor="_Toc405647965" w:history="1">
            <w:r w:rsidR="00E646AD" w:rsidRPr="00F02903">
              <w:rPr>
                <w:rStyle w:val="Hyperlink"/>
                <w:rFonts w:ascii="Times New Roman" w:hAnsi="Times New Roman" w:cs="Times New Roman"/>
                <w:noProof/>
              </w:rPr>
              <w:t>3.2</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Component II (Development of a Sustainable Power Sector Framework)</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_Toc405647965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57</w:t>
            </w:r>
            <w:r w:rsidR="00E646AD" w:rsidRPr="00F02903">
              <w:rPr>
                <w:rFonts w:ascii="Times New Roman" w:hAnsi="Times New Roman" w:cs="Times New Roman"/>
                <w:noProof/>
                <w:webHidden/>
              </w:rPr>
              <w:fldChar w:fldCharType="end"/>
            </w:r>
          </w:hyperlink>
        </w:p>
        <w:p w:rsidR="00E646AD" w:rsidRDefault="00AF13E6">
          <w:pPr>
            <w:pStyle w:val="TOC3"/>
            <w:tabs>
              <w:tab w:val="left" w:pos="1100"/>
              <w:tab w:val="right" w:leader="dot" w:pos="9350"/>
            </w:tabs>
            <w:rPr>
              <w:noProof/>
              <w:lang w:val="es-CO" w:eastAsia="es-CO"/>
            </w:rPr>
          </w:pPr>
          <w:hyperlink w:anchor="_Toc405647966" w:history="1">
            <w:r w:rsidR="00E646AD" w:rsidRPr="00F02903">
              <w:rPr>
                <w:rStyle w:val="Hyperlink"/>
                <w:rFonts w:ascii="Times New Roman" w:hAnsi="Times New Roman" w:cs="Times New Roman"/>
                <w:noProof/>
              </w:rPr>
              <w:t>3.3</w:t>
            </w:r>
            <w:r w:rsidR="00E646AD" w:rsidRPr="00F02903">
              <w:rPr>
                <w:rFonts w:ascii="Times New Roman" w:hAnsi="Times New Roman" w:cs="Times New Roman"/>
                <w:noProof/>
                <w:lang w:val="es-CO" w:eastAsia="es-CO"/>
              </w:rPr>
              <w:tab/>
            </w:r>
            <w:r w:rsidR="00E646AD" w:rsidRPr="00F02903">
              <w:rPr>
                <w:rStyle w:val="Hyperlink"/>
                <w:rFonts w:ascii="Times New Roman" w:hAnsi="Times New Roman" w:cs="Times New Roman"/>
                <w:noProof/>
              </w:rPr>
              <w:t>Component III (Strengthen Sector Corporate Capabilities)</w:t>
            </w:r>
            <w:r w:rsidR="00E646AD" w:rsidRPr="00F02903">
              <w:rPr>
                <w:rFonts w:ascii="Times New Roman" w:hAnsi="Times New Roman" w:cs="Times New Roman"/>
                <w:noProof/>
                <w:webHidden/>
              </w:rPr>
              <w:tab/>
            </w:r>
            <w:r w:rsidR="00E646AD" w:rsidRPr="00F02903">
              <w:rPr>
                <w:rFonts w:ascii="Times New Roman" w:hAnsi="Times New Roman" w:cs="Times New Roman"/>
                <w:noProof/>
                <w:webHidden/>
              </w:rPr>
              <w:fldChar w:fldCharType="begin"/>
            </w:r>
            <w:r w:rsidR="00E646AD" w:rsidRPr="00F02903">
              <w:rPr>
                <w:rFonts w:ascii="Times New Roman" w:hAnsi="Times New Roman" w:cs="Times New Roman"/>
                <w:noProof/>
                <w:webHidden/>
              </w:rPr>
              <w:instrText xml:space="preserve"> PAGEREF _Toc405647966 \h </w:instrText>
            </w:r>
            <w:r w:rsidR="00E646AD" w:rsidRPr="00F02903">
              <w:rPr>
                <w:rFonts w:ascii="Times New Roman" w:hAnsi="Times New Roman" w:cs="Times New Roman"/>
                <w:noProof/>
                <w:webHidden/>
              </w:rPr>
            </w:r>
            <w:r w:rsidR="00E646AD" w:rsidRPr="00F02903">
              <w:rPr>
                <w:rFonts w:ascii="Times New Roman" w:hAnsi="Times New Roman" w:cs="Times New Roman"/>
                <w:noProof/>
                <w:webHidden/>
              </w:rPr>
              <w:fldChar w:fldCharType="separate"/>
            </w:r>
            <w:r w:rsidR="00C51D4D">
              <w:rPr>
                <w:rFonts w:ascii="Times New Roman" w:hAnsi="Times New Roman" w:cs="Times New Roman"/>
                <w:noProof/>
                <w:webHidden/>
              </w:rPr>
              <w:t>58</w:t>
            </w:r>
            <w:r w:rsidR="00E646AD" w:rsidRPr="00F02903">
              <w:rPr>
                <w:rFonts w:ascii="Times New Roman" w:hAnsi="Times New Roman" w:cs="Times New Roman"/>
                <w:noProof/>
                <w:webHidden/>
              </w:rPr>
              <w:fldChar w:fldCharType="end"/>
            </w:r>
          </w:hyperlink>
        </w:p>
        <w:p w:rsidR="005D7C7E" w:rsidRPr="00073C72" w:rsidRDefault="00BC0E0B">
          <w:pPr>
            <w:rPr>
              <w:rFonts w:ascii="Times New Roman" w:hAnsi="Times New Roman" w:cs="Times New Roman"/>
              <w:b/>
            </w:rPr>
          </w:pPr>
          <w:r w:rsidRPr="00F16C8C">
            <w:rPr>
              <w:rFonts w:ascii="Times New Roman" w:hAnsi="Times New Roman" w:cs="Times New Roman"/>
              <w:b/>
            </w:rPr>
            <w:fldChar w:fldCharType="end"/>
          </w:r>
        </w:p>
      </w:sdtContent>
    </w:sdt>
    <w:p w:rsidR="00F16C8C" w:rsidRDefault="00F16C8C" w:rsidP="00D15AB5">
      <w:pPr>
        <w:pStyle w:val="Heading3"/>
        <w:rPr>
          <w:rFonts w:ascii="Times New Roman" w:hAnsi="Times New Roman" w:cs="Times New Roman"/>
          <w:color w:val="auto"/>
        </w:rPr>
      </w:pPr>
      <w:bookmarkStart w:id="0" w:name="_Toc399175486"/>
    </w:p>
    <w:p w:rsidR="00FC0E37" w:rsidRDefault="00FC0E37" w:rsidP="00D15AB5">
      <w:pPr>
        <w:pStyle w:val="Heading3"/>
        <w:rPr>
          <w:rFonts w:ascii="Times New Roman" w:hAnsi="Times New Roman" w:cs="Times New Roman"/>
          <w:color w:val="auto"/>
        </w:rPr>
      </w:pPr>
    </w:p>
    <w:p w:rsidR="00FC0E37" w:rsidRDefault="00FC0E37">
      <w:pPr>
        <w:rPr>
          <w:rFonts w:ascii="Times New Roman" w:eastAsiaTheme="majorEastAsia" w:hAnsi="Times New Roman" w:cs="Times New Roman"/>
          <w:b/>
          <w:bCs/>
        </w:rPr>
      </w:pPr>
      <w:r>
        <w:rPr>
          <w:rFonts w:ascii="Times New Roman" w:hAnsi="Times New Roman" w:cs="Times New Roman"/>
        </w:rPr>
        <w:br w:type="page"/>
      </w:r>
    </w:p>
    <w:p w:rsidR="00FA6AFF" w:rsidRPr="00073C72" w:rsidRDefault="00662613" w:rsidP="00D15AB5">
      <w:pPr>
        <w:pStyle w:val="Heading3"/>
        <w:rPr>
          <w:rFonts w:ascii="Times New Roman" w:hAnsi="Times New Roman" w:cs="Times New Roman"/>
          <w:color w:val="auto"/>
        </w:rPr>
      </w:pPr>
      <w:bookmarkStart w:id="1" w:name="_Toc405647892"/>
      <w:r>
        <w:rPr>
          <w:rFonts w:ascii="Times New Roman" w:hAnsi="Times New Roman" w:cs="Times New Roman"/>
          <w:color w:val="auto"/>
        </w:rPr>
        <w:lastRenderedPageBreak/>
        <w:t>Background</w:t>
      </w:r>
      <w:bookmarkEnd w:id="0"/>
      <w:bookmarkEnd w:id="1"/>
    </w:p>
    <w:p w:rsidR="00FA6AFF" w:rsidRPr="00073C72" w:rsidRDefault="00FA6AFF" w:rsidP="00F36B86">
      <w:pPr>
        <w:widowControl w:val="0"/>
        <w:autoSpaceDE w:val="0"/>
        <w:autoSpaceDN w:val="0"/>
        <w:adjustRightInd w:val="0"/>
        <w:spacing w:before="12" w:after="0" w:line="220" w:lineRule="exact"/>
        <w:rPr>
          <w:rFonts w:ascii="Times New Roman" w:hAnsi="Times New Roman" w:cs="Times New Roman"/>
        </w:rPr>
      </w:pPr>
    </w:p>
    <w:p w:rsidR="00A730BA" w:rsidRPr="00073C72" w:rsidRDefault="00A730BA" w:rsidP="00A730BA">
      <w:pPr>
        <w:pStyle w:val="NoSpacing"/>
        <w:rPr>
          <w:rFonts w:ascii="Times New Roman" w:hAnsi="Times New Roman"/>
          <w:lang w:eastAsia="ja-JP"/>
        </w:rPr>
      </w:pPr>
    </w:p>
    <w:p w:rsidR="00C62223" w:rsidRPr="00073C72" w:rsidRDefault="007F79EA" w:rsidP="00AB71F9">
      <w:pPr>
        <w:autoSpaceDE w:val="0"/>
        <w:autoSpaceDN w:val="0"/>
        <w:adjustRightInd w:val="0"/>
        <w:spacing w:after="0" w:line="240" w:lineRule="auto"/>
        <w:jc w:val="both"/>
        <w:rPr>
          <w:rFonts w:ascii="Times New Roman" w:hAnsi="Times New Roman" w:cs="Times New Roman"/>
        </w:rPr>
      </w:pPr>
      <w:r w:rsidRPr="00073C72">
        <w:rPr>
          <w:rFonts w:ascii="Times New Roman" w:hAnsi="Times New Roman" w:cs="Times New Roman"/>
        </w:rPr>
        <w:t>The electricity sector in Suriname faces serious challenges associated to strong growth in</w:t>
      </w:r>
      <w:r w:rsidR="00AB71F9" w:rsidRPr="00073C72">
        <w:rPr>
          <w:rFonts w:ascii="Times New Roman" w:hAnsi="Times New Roman" w:cs="Times New Roman"/>
        </w:rPr>
        <w:t xml:space="preserve"> </w:t>
      </w:r>
      <w:r w:rsidRPr="00073C72">
        <w:rPr>
          <w:rFonts w:ascii="Times New Roman" w:hAnsi="Times New Roman" w:cs="Times New Roman"/>
        </w:rPr>
        <w:t>energy demand; inadequate financial sustainability of the electricity service supplied and</w:t>
      </w:r>
      <w:r w:rsidR="00AB71F9" w:rsidRPr="00073C72">
        <w:rPr>
          <w:rFonts w:ascii="Times New Roman" w:hAnsi="Times New Roman" w:cs="Times New Roman"/>
        </w:rPr>
        <w:t xml:space="preserve"> </w:t>
      </w:r>
      <w:r w:rsidRPr="00073C72">
        <w:rPr>
          <w:rFonts w:ascii="Times New Roman" w:hAnsi="Times New Roman" w:cs="Times New Roman"/>
        </w:rPr>
        <w:t xml:space="preserve">the resulting financial stress of </w:t>
      </w:r>
      <w:r w:rsidR="00C22F5E" w:rsidRPr="00073C72">
        <w:rPr>
          <w:rFonts w:ascii="Times New Roman" w:hAnsi="Times New Roman" w:cs="Times New Roman"/>
        </w:rPr>
        <w:t>the power company in charge of the electricity service (</w:t>
      </w:r>
      <w:proofErr w:type="spellStart"/>
      <w:r w:rsidR="00C22F5E" w:rsidRPr="00FC0E37">
        <w:rPr>
          <w:rFonts w:ascii="Times New Roman" w:hAnsi="Times New Roman" w:cs="Times New Roman"/>
          <w:i/>
          <w:iCs/>
        </w:rPr>
        <w:t>Energiebedrijven</w:t>
      </w:r>
      <w:proofErr w:type="spellEnd"/>
      <w:r w:rsidR="00C22F5E" w:rsidRPr="00FC0E37">
        <w:rPr>
          <w:rFonts w:ascii="Times New Roman" w:hAnsi="Times New Roman" w:cs="Times New Roman"/>
          <w:i/>
          <w:iCs/>
        </w:rPr>
        <w:t xml:space="preserve"> Suriname </w:t>
      </w:r>
      <w:r w:rsidR="00C22F5E" w:rsidRPr="00FC0E37">
        <w:rPr>
          <w:rFonts w:ascii="Times New Roman" w:hAnsi="Times New Roman" w:cs="Times New Roman"/>
        </w:rPr>
        <w:t>- EBS)</w:t>
      </w:r>
      <w:r w:rsidRPr="00073C72">
        <w:rPr>
          <w:rFonts w:ascii="Times New Roman" w:hAnsi="Times New Roman" w:cs="Times New Roman"/>
        </w:rPr>
        <w:t>; stagnant expansion of electricity coverage in the Hinterlands; and limited technical, institutional and financial capacity to service the grid areas and the Hinterlands.</w:t>
      </w:r>
      <w:r w:rsidR="00C62223" w:rsidRPr="00073C72">
        <w:rPr>
          <w:rFonts w:ascii="Times New Roman" w:hAnsi="Times New Roman" w:cs="Times New Roman"/>
        </w:rPr>
        <w:t xml:space="preserve"> </w:t>
      </w:r>
    </w:p>
    <w:p w:rsidR="00C62223" w:rsidRPr="00073C72" w:rsidRDefault="00C62223" w:rsidP="00AB71F9">
      <w:pPr>
        <w:autoSpaceDE w:val="0"/>
        <w:autoSpaceDN w:val="0"/>
        <w:adjustRightInd w:val="0"/>
        <w:spacing w:after="0" w:line="240" w:lineRule="auto"/>
        <w:jc w:val="both"/>
        <w:rPr>
          <w:rFonts w:ascii="Times New Roman" w:hAnsi="Times New Roman" w:cs="Times New Roman"/>
        </w:rPr>
      </w:pPr>
    </w:p>
    <w:p w:rsidR="00DD4A51" w:rsidRPr="00073C72" w:rsidRDefault="00495D75" w:rsidP="00AB71F9">
      <w:pPr>
        <w:autoSpaceDE w:val="0"/>
        <w:autoSpaceDN w:val="0"/>
        <w:adjustRightInd w:val="0"/>
        <w:spacing w:after="0" w:line="240" w:lineRule="auto"/>
        <w:jc w:val="both"/>
        <w:rPr>
          <w:rFonts w:ascii="Times New Roman" w:eastAsia="MS Mincho" w:hAnsi="Times New Roman" w:cs="Times New Roman"/>
          <w:lang w:eastAsia="ja-JP"/>
        </w:rPr>
      </w:pPr>
      <w:r>
        <w:rPr>
          <w:rFonts w:ascii="Times New Roman" w:hAnsi="Times New Roman" w:cs="Times New Roman"/>
        </w:rPr>
        <w:t xml:space="preserve">The </w:t>
      </w:r>
      <w:r w:rsidR="00C62223" w:rsidRPr="00073C72">
        <w:rPr>
          <w:rFonts w:ascii="Times New Roman" w:hAnsi="Times New Roman" w:cs="Times New Roman"/>
        </w:rPr>
        <w:t xml:space="preserve">Government of Suriname (GSU) have been </w:t>
      </w:r>
      <w:r w:rsidR="00C22F5E" w:rsidRPr="00073C72">
        <w:rPr>
          <w:rFonts w:ascii="Times New Roman" w:hAnsi="Times New Roman" w:cs="Times New Roman"/>
        </w:rPr>
        <w:t xml:space="preserve">identifying </w:t>
      </w:r>
      <w:r w:rsidR="00C62223" w:rsidRPr="00073C72">
        <w:rPr>
          <w:rFonts w:ascii="Times New Roman" w:hAnsi="Times New Roman" w:cs="Times New Roman"/>
        </w:rPr>
        <w:t xml:space="preserve">with IDB’s technical units the priority areas related to the development of the energy sector’s institutional and normative framework. Based on this, a sector strategy is being devised with support from IDB, to design and establish a Sustainable Energy Framework for Suriname (SEFS). The objective of this framework is to increase the efficiency, transparency, sustainability and accountability of the power sector. It has been </w:t>
      </w:r>
      <w:r w:rsidR="00C62223" w:rsidRPr="00073C72">
        <w:rPr>
          <w:rFonts w:ascii="Times New Roman" w:eastAsia="MS Mincho" w:hAnsi="Times New Roman" w:cs="Times New Roman"/>
          <w:lang w:eastAsia="ja-JP"/>
        </w:rPr>
        <w:t>implemented through Government-budgeted activities and a series of IDB loans and investment grants which include among others, a Policy-Based Loan Program (hereinafter Program) under a programmatic modality (progr</w:t>
      </w:r>
      <w:r w:rsidR="00C22F5E" w:rsidRPr="00073C72">
        <w:rPr>
          <w:rFonts w:ascii="Times New Roman" w:eastAsia="MS Mincho" w:hAnsi="Times New Roman" w:cs="Times New Roman"/>
          <w:lang w:eastAsia="ja-JP"/>
        </w:rPr>
        <w:t>ammatic policy-based loan or PBL</w:t>
      </w:r>
      <w:r w:rsidR="00C62223" w:rsidRPr="00073C72">
        <w:rPr>
          <w:rFonts w:ascii="Times New Roman" w:eastAsia="MS Mincho" w:hAnsi="Times New Roman" w:cs="Times New Roman"/>
          <w:lang w:eastAsia="ja-JP"/>
        </w:rPr>
        <w:t xml:space="preserve">) in support of policy reform in the energy sector. </w:t>
      </w:r>
    </w:p>
    <w:p w:rsidR="00DD4A51" w:rsidRPr="00073C72" w:rsidRDefault="00DD4A51" w:rsidP="00AB71F9">
      <w:pPr>
        <w:autoSpaceDE w:val="0"/>
        <w:autoSpaceDN w:val="0"/>
        <w:adjustRightInd w:val="0"/>
        <w:spacing w:after="0" w:line="240" w:lineRule="auto"/>
        <w:jc w:val="both"/>
        <w:rPr>
          <w:rFonts w:ascii="Times New Roman" w:eastAsia="MS Mincho" w:hAnsi="Times New Roman" w:cs="Times New Roman"/>
          <w:lang w:eastAsia="ja-JP"/>
        </w:rPr>
      </w:pPr>
    </w:p>
    <w:p w:rsidR="00073C72" w:rsidRDefault="00C62223" w:rsidP="00DD4A51">
      <w:pPr>
        <w:autoSpaceDE w:val="0"/>
        <w:autoSpaceDN w:val="0"/>
        <w:adjustRightInd w:val="0"/>
        <w:spacing w:after="0" w:line="240" w:lineRule="auto"/>
        <w:jc w:val="both"/>
        <w:rPr>
          <w:rFonts w:ascii="Times New Roman" w:eastAsia="MS Mincho" w:hAnsi="Times New Roman" w:cs="Times New Roman"/>
          <w:lang w:eastAsia="ja-JP"/>
        </w:rPr>
      </w:pPr>
      <w:r w:rsidRPr="00073C72">
        <w:rPr>
          <w:rFonts w:ascii="Times New Roman" w:eastAsia="MS Mincho" w:hAnsi="Times New Roman" w:cs="Times New Roman"/>
          <w:lang w:eastAsia="ja-JP"/>
        </w:rPr>
        <w:t xml:space="preserve">The Program consists of three individual operations (SU-L1022, SU-L1035 and SU-L1036), each with specific institutional and policy goals </w:t>
      </w:r>
      <w:r w:rsidR="00AF13E6">
        <w:rPr>
          <w:rFonts w:ascii="Times New Roman" w:eastAsia="MS Mincho" w:hAnsi="Times New Roman" w:cs="Times New Roman"/>
          <w:lang w:eastAsia="ja-JP"/>
        </w:rPr>
        <w:t>to be met in 2012, 2013 and 2015</w:t>
      </w:r>
      <w:r w:rsidRPr="00073C72">
        <w:rPr>
          <w:rFonts w:ascii="Times New Roman" w:eastAsia="MS Mincho" w:hAnsi="Times New Roman" w:cs="Times New Roman"/>
          <w:lang w:eastAsia="ja-JP"/>
        </w:rPr>
        <w:t>, respectively.</w:t>
      </w:r>
      <w:r w:rsidR="00DD4A51" w:rsidRPr="00073C72">
        <w:rPr>
          <w:rFonts w:ascii="Times New Roman" w:eastAsia="MS Mincho" w:hAnsi="Times New Roman" w:cs="Times New Roman"/>
          <w:lang w:eastAsia="ja-JP"/>
        </w:rPr>
        <w:t xml:space="preserve"> The first operation and second operations have been approved already in 2012 and 2013</w:t>
      </w:r>
      <w:r w:rsidR="00073C72">
        <w:rPr>
          <w:rFonts w:ascii="Times New Roman" w:eastAsia="MS Mincho" w:hAnsi="Times New Roman" w:cs="Times New Roman"/>
          <w:lang w:eastAsia="ja-JP"/>
        </w:rPr>
        <w:t>,</w:t>
      </w:r>
      <w:r w:rsidR="00DD4A51" w:rsidRPr="00073C72">
        <w:rPr>
          <w:rFonts w:ascii="Times New Roman" w:eastAsia="MS Mincho" w:hAnsi="Times New Roman" w:cs="Times New Roman"/>
          <w:lang w:eastAsia="ja-JP"/>
        </w:rPr>
        <w:t xml:space="preserve"> respectively</w:t>
      </w:r>
      <w:r w:rsidR="00073C72">
        <w:rPr>
          <w:rFonts w:ascii="Times New Roman" w:eastAsia="MS Mincho" w:hAnsi="Times New Roman" w:cs="Times New Roman"/>
          <w:lang w:eastAsia="ja-JP"/>
        </w:rPr>
        <w:t>, and the third is under consideration</w:t>
      </w:r>
      <w:r w:rsidR="00DD4A51" w:rsidRPr="00073C72">
        <w:rPr>
          <w:rFonts w:ascii="Times New Roman" w:eastAsia="MS Mincho" w:hAnsi="Times New Roman" w:cs="Times New Roman"/>
          <w:lang w:eastAsia="ja-JP"/>
        </w:rPr>
        <w:t xml:space="preserve">. </w:t>
      </w:r>
    </w:p>
    <w:p w:rsidR="00073C72" w:rsidRDefault="00073C72" w:rsidP="00DD4A51">
      <w:pPr>
        <w:autoSpaceDE w:val="0"/>
        <w:autoSpaceDN w:val="0"/>
        <w:adjustRightInd w:val="0"/>
        <w:spacing w:after="0" w:line="240" w:lineRule="auto"/>
        <w:jc w:val="both"/>
        <w:rPr>
          <w:rFonts w:ascii="Times New Roman" w:eastAsia="MS Mincho" w:hAnsi="Times New Roman" w:cs="Times New Roman"/>
          <w:lang w:eastAsia="ja-JP"/>
        </w:rPr>
      </w:pPr>
    </w:p>
    <w:p w:rsidR="003935C1" w:rsidRPr="00073C72" w:rsidRDefault="003935C1" w:rsidP="00DD4A51">
      <w:pPr>
        <w:autoSpaceDE w:val="0"/>
        <w:autoSpaceDN w:val="0"/>
        <w:adjustRightInd w:val="0"/>
        <w:spacing w:after="0" w:line="240" w:lineRule="auto"/>
        <w:jc w:val="both"/>
        <w:rPr>
          <w:rFonts w:ascii="Times New Roman" w:eastAsia="MS Mincho" w:hAnsi="Times New Roman" w:cs="Times New Roman"/>
          <w:lang w:eastAsia="ja-JP"/>
        </w:rPr>
      </w:pPr>
      <w:r w:rsidRPr="00073C72">
        <w:rPr>
          <w:rFonts w:ascii="Times New Roman" w:eastAsia="MS Mincho" w:hAnsi="Times New Roman" w:cs="Times New Roman"/>
          <w:lang w:eastAsia="ja-JP"/>
        </w:rPr>
        <w:t>Main issues and objectives associated to the Program considered, among others, the following two aspects:</w:t>
      </w:r>
    </w:p>
    <w:p w:rsidR="00DD4A51" w:rsidRPr="00073C72" w:rsidRDefault="00DD4A51" w:rsidP="00DD4A51">
      <w:pPr>
        <w:autoSpaceDE w:val="0"/>
        <w:autoSpaceDN w:val="0"/>
        <w:adjustRightInd w:val="0"/>
        <w:spacing w:after="0" w:line="240" w:lineRule="auto"/>
        <w:jc w:val="both"/>
        <w:rPr>
          <w:rFonts w:ascii="Times New Roman" w:eastAsia="MS Mincho" w:hAnsi="Times New Roman" w:cs="Times New Roman"/>
          <w:lang w:eastAsia="ja-JP"/>
        </w:rPr>
      </w:pPr>
    </w:p>
    <w:p w:rsidR="00C62223" w:rsidRPr="002A309F" w:rsidRDefault="003935C1" w:rsidP="002A309F">
      <w:pPr>
        <w:pStyle w:val="ListParagraph"/>
        <w:numPr>
          <w:ilvl w:val="0"/>
          <w:numId w:val="14"/>
        </w:numPr>
        <w:rPr>
          <w:rFonts w:ascii="Times New Roman" w:hAnsi="Times New Roman" w:cs="Times New Roman"/>
        </w:rPr>
      </w:pPr>
      <w:r w:rsidRPr="002A309F">
        <w:rPr>
          <w:rFonts w:ascii="Times New Roman" w:eastAsia="MS Mincho" w:hAnsi="Times New Roman" w:cs="Times New Roman"/>
          <w:lang w:eastAsia="ja-JP"/>
        </w:rPr>
        <w:t>A</w:t>
      </w:r>
      <w:r w:rsidR="00DD4A51" w:rsidRPr="002A309F">
        <w:rPr>
          <w:rFonts w:ascii="Times New Roman" w:eastAsia="MS Mincho" w:hAnsi="Times New Roman" w:cs="Times New Roman"/>
          <w:lang w:eastAsia="ja-JP"/>
        </w:rPr>
        <w:t xml:space="preserve"> Cost Benefit </w:t>
      </w:r>
      <w:r w:rsidRPr="002A309F">
        <w:rPr>
          <w:rFonts w:ascii="Times New Roman" w:eastAsia="MS Mincho" w:hAnsi="Times New Roman" w:cs="Times New Roman"/>
          <w:lang w:eastAsia="ja-JP"/>
        </w:rPr>
        <w:t>Analysis</w:t>
      </w:r>
      <w:r w:rsidR="00DD4A51" w:rsidRPr="002A309F">
        <w:rPr>
          <w:rFonts w:ascii="Times New Roman" w:eastAsia="MS Mincho" w:hAnsi="Times New Roman" w:cs="Times New Roman"/>
          <w:lang w:eastAsia="ja-JP"/>
        </w:rPr>
        <w:t xml:space="preserve"> (CBA)</w:t>
      </w:r>
      <w:r w:rsidRPr="002A309F">
        <w:rPr>
          <w:rFonts w:ascii="Times New Roman" w:eastAsia="MS Mincho" w:hAnsi="Times New Roman" w:cs="Times New Roman"/>
          <w:lang w:eastAsia="ja-JP"/>
        </w:rPr>
        <w:t>,</w:t>
      </w:r>
      <w:r w:rsidR="00DD4A51" w:rsidRPr="002A309F">
        <w:rPr>
          <w:rFonts w:ascii="Times New Roman" w:eastAsia="MS Mincho" w:hAnsi="Times New Roman" w:cs="Times New Roman"/>
          <w:lang w:eastAsia="ja-JP"/>
        </w:rPr>
        <w:t xml:space="preserve"> </w:t>
      </w:r>
      <w:r w:rsidRPr="002A309F">
        <w:rPr>
          <w:rFonts w:ascii="Times New Roman" w:eastAsia="MS Mincho" w:hAnsi="Times New Roman" w:cs="Times New Roman"/>
          <w:lang w:eastAsia="ja-JP"/>
        </w:rPr>
        <w:t>which</w:t>
      </w:r>
      <w:r w:rsidR="00DD4A51" w:rsidRPr="002A309F">
        <w:rPr>
          <w:rFonts w:ascii="Times New Roman" w:eastAsia="MS Mincho" w:hAnsi="Times New Roman" w:cs="Times New Roman"/>
          <w:lang w:eastAsia="ja-JP"/>
        </w:rPr>
        <w:t xml:space="preserve"> </w:t>
      </w:r>
      <w:r w:rsidR="00DD4A51" w:rsidRPr="002A309F">
        <w:rPr>
          <w:rFonts w:ascii="Times New Roman" w:hAnsi="Times New Roman" w:cs="Times New Roman"/>
        </w:rPr>
        <w:t xml:space="preserve">was carried out taking into account scenarios </w:t>
      </w:r>
      <w:r w:rsidR="000F250F" w:rsidRPr="002A309F">
        <w:rPr>
          <w:rFonts w:ascii="Times New Roman" w:hAnsi="Times New Roman" w:cs="Times New Roman"/>
        </w:rPr>
        <w:t>“</w:t>
      </w:r>
      <w:r w:rsidR="00DD4A51" w:rsidRPr="002A309F">
        <w:rPr>
          <w:rFonts w:ascii="Times New Roman" w:hAnsi="Times New Roman" w:cs="Times New Roman"/>
        </w:rPr>
        <w:t>with</w:t>
      </w:r>
      <w:r w:rsidR="000F250F" w:rsidRPr="002A309F">
        <w:rPr>
          <w:rFonts w:ascii="Times New Roman" w:hAnsi="Times New Roman" w:cs="Times New Roman"/>
        </w:rPr>
        <w:t>”</w:t>
      </w:r>
      <w:r w:rsidR="00DD4A51" w:rsidRPr="002A309F">
        <w:rPr>
          <w:rFonts w:ascii="Times New Roman" w:hAnsi="Times New Roman" w:cs="Times New Roman"/>
        </w:rPr>
        <w:t xml:space="preserve"> and </w:t>
      </w:r>
      <w:r w:rsidR="000F250F" w:rsidRPr="002A309F">
        <w:rPr>
          <w:rFonts w:ascii="Times New Roman" w:hAnsi="Times New Roman" w:cs="Times New Roman"/>
        </w:rPr>
        <w:t>“</w:t>
      </w:r>
      <w:r w:rsidR="00DD4A51" w:rsidRPr="002A309F">
        <w:rPr>
          <w:rFonts w:ascii="Times New Roman" w:hAnsi="Times New Roman" w:cs="Times New Roman"/>
        </w:rPr>
        <w:t>without</w:t>
      </w:r>
      <w:r w:rsidR="000F250F" w:rsidRPr="002A309F">
        <w:rPr>
          <w:rFonts w:ascii="Times New Roman" w:hAnsi="Times New Roman" w:cs="Times New Roman"/>
        </w:rPr>
        <w:t>”</w:t>
      </w:r>
      <w:r w:rsidR="00DD4A51" w:rsidRPr="002A309F">
        <w:rPr>
          <w:rFonts w:ascii="Times New Roman" w:hAnsi="Times New Roman" w:cs="Times New Roman"/>
        </w:rPr>
        <w:t xml:space="preserve"> Program execution</w:t>
      </w:r>
      <w:r w:rsidR="00593159" w:rsidRPr="002A309F">
        <w:rPr>
          <w:rFonts w:ascii="Times New Roman" w:hAnsi="Times New Roman" w:cs="Times New Roman"/>
        </w:rPr>
        <w:t>,</w:t>
      </w:r>
      <w:r w:rsidRPr="002A309F">
        <w:rPr>
          <w:rFonts w:ascii="Times New Roman" w:hAnsi="Times New Roman" w:cs="Times New Roman"/>
        </w:rPr>
        <w:t xml:space="preserve"> associated to the </w:t>
      </w:r>
      <w:r w:rsidR="00DD4A51" w:rsidRPr="002A309F">
        <w:rPr>
          <w:rFonts w:ascii="Times New Roman" w:hAnsi="Times New Roman" w:cs="Times New Roman"/>
        </w:rPr>
        <w:t>implement</w:t>
      </w:r>
      <w:r w:rsidRPr="002A309F">
        <w:rPr>
          <w:rFonts w:ascii="Times New Roman" w:hAnsi="Times New Roman" w:cs="Times New Roman"/>
        </w:rPr>
        <w:t>ation of</w:t>
      </w:r>
      <w:r w:rsidR="00DD4A51" w:rsidRPr="002A309F">
        <w:rPr>
          <w:rFonts w:ascii="Times New Roman" w:hAnsi="Times New Roman" w:cs="Times New Roman"/>
        </w:rPr>
        <w:t xml:space="preserve"> an efficient expansion plan</w:t>
      </w:r>
      <w:r w:rsidRPr="002A309F">
        <w:rPr>
          <w:rFonts w:ascii="Times New Roman" w:hAnsi="Times New Roman" w:cs="Times New Roman"/>
        </w:rPr>
        <w:t xml:space="preserve"> of the entire Surinamese power system,</w:t>
      </w:r>
      <w:r w:rsidR="00DD4A51" w:rsidRPr="002A309F">
        <w:rPr>
          <w:rFonts w:ascii="Times New Roman" w:hAnsi="Times New Roman" w:cs="Times New Roman"/>
        </w:rPr>
        <w:t xml:space="preserve"> to supply the increased demand with an acceptable reliability. </w:t>
      </w:r>
      <w:r w:rsidR="002A309F" w:rsidRPr="002A309F">
        <w:rPr>
          <w:rFonts w:ascii="Times New Roman" w:hAnsi="Times New Roman" w:cs="Times New Roman"/>
        </w:rPr>
        <w:t xml:space="preserve">Without the reforms that are to be undertaken as part of the Program, it would not be possible to carry out the implementation of </w:t>
      </w:r>
      <w:r w:rsidR="002A309F">
        <w:rPr>
          <w:rFonts w:ascii="Times New Roman" w:hAnsi="Times New Roman" w:cs="Times New Roman"/>
        </w:rPr>
        <w:t>that</w:t>
      </w:r>
      <w:r w:rsidR="002A309F" w:rsidRPr="002A309F">
        <w:rPr>
          <w:rFonts w:ascii="Times New Roman" w:hAnsi="Times New Roman" w:cs="Times New Roman"/>
        </w:rPr>
        <w:t xml:space="preserve"> efficient expansion plan.</w:t>
      </w:r>
      <w:r w:rsidR="002A309F">
        <w:rPr>
          <w:rFonts w:ascii="Times New Roman" w:hAnsi="Times New Roman" w:cs="Times New Roman"/>
        </w:rPr>
        <w:t xml:space="preserve"> </w:t>
      </w:r>
      <w:r w:rsidR="00856981" w:rsidRPr="002A309F">
        <w:rPr>
          <w:rFonts w:ascii="Times New Roman" w:hAnsi="Times New Roman" w:cs="Times New Roman"/>
        </w:rPr>
        <w:t xml:space="preserve">This evaluation required the operational simulation of the power system of Suriname </w:t>
      </w:r>
      <w:r w:rsidR="000F250F" w:rsidRPr="002A309F">
        <w:rPr>
          <w:rFonts w:ascii="Times New Roman" w:hAnsi="Times New Roman" w:cs="Times New Roman"/>
        </w:rPr>
        <w:t>with</w:t>
      </w:r>
      <w:r w:rsidR="00856981" w:rsidRPr="002A309F">
        <w:rPr>
          <w:rFonts w:ascii="Times New Roman" w:hAnsi="Times New Roman" w:cs="Times New Roman"/>
        </w:rPr>
        <w:t xml:space="preserve"> specialized models.</w:t>
      </w:r>
    </w:p>
    <w:p w:rsidR="00C62223" w:rsidRPr="00073C72" w:rsidRDefault="00AF5946" w:rsidP="00073C7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073C72">
        <w:rPr>
          <w:rFonts w:ascii="Times New Roman" w:hAnsi="Times New Roman" w:cs="Times New Roman"/>
        </w:rPr>
        <w:t>Agreement</w:t>
      </w:r>
      <w:r w:rsidR="00856981" w:rsidRPr="00073C72">
        <w:rPr>
          <w:rFonts w:ascii="Times New Roman" w:hAnsi="Times New Roman" w:cs="Times New Roman"/>
        </w:rPr>
        <w:t xml:space="preserve"> of the following policy objectives</w:t>
      </w:r>
      <w:r w:rsidR="003935C1" w:rsidRPr="00073C72">
        <w:rPr>
          <w:rFonts w:ascii="Times New Roman" w:hAnsi="Times New Roman" w:cs="Times New Roman"/>
        </w:rPr>
        <w:t>: (</w:t>
      </w:r>
      <w:proofErr w:type="spellStart"/>
      <w:r w:rsidR="003935C1" w:rsidRPr="00073C72">
        <w:rPr>
          <w:rFonts w:ascii="Times New Roman" w:hAnsi="Times New Roman" w:cs="Times New Roman"/>
        </w:rPr>
        <w:t>i</w:t>
      </w:r>
      <w:proofErr w:type="spellEnd"/>
      <w:r w:rsidR="003935C1" w:rsidRPr="00073C72">
        <w:rPr>
          <w:rFonts w:ascii="Times New Roman" w:hAnsi="Times New Roman" w:cs="Times New Roman"/>
        </w:rPr>
        <w:t>) a policy and legal framework to implement a sustainable power sector framework; (ii) technical capacity to implement this framework, including alternative power sources; (iii) readiness to invest in rural electrification; and (iv) a power utility (EBS) that is more financially sound and operationally efficient.</w:t>
      </w:r>
    </w:p>
    <w:p w:rsidR="00C62223" w:rsidRPr="00073C72" w:rsidRDefault="00C62223" w:rsidP="00AB71F9">
      <w:pPr>
        <w:autoSpaceDE w:val="0"/>
        <w:autoSpaceDN w:val="0"/>
        <w:adjustRightInd w:val="0"/>
        <w:spacing w:after="0" w:line="240" w:lineRule="auto"/>
        <w:jc w:val="both"/>
        <w:rPr>
          <w:rFonts w:ascii="Times New Roman" w:hAnsi="Times New Roman" w:cs="Times New Roman"/>
        </w:rPr>
      </w:pPr>
    </w:p>
    <w:p w:rsidR="00856981" w:rsidRPr="00073C72" w:rsidRDefault="00856981" w:rsidP="00856981">
      <w:pPr>
        <w:pStyle w:val="Paragraph"/>
        <w:numPr>
          <w:ilvl w:val="0"/>
          <w:numId w:val="0"/>
        </w:numPr>
        <w:spacing w:before="0" w:after="0"/>
        <w:ind w:left="90"/>
        <w:rPr>
          <w:sz w:val="22"/>
          <w:szCs w:val="22"/>
        </w:rPr>
      </w:pPr>
      <w:bookmarkStart w:id="2" w:name="_Toc399174890"/>
      <w:bookmarkStart w:id="3" w:name="_Toc399175487"/>
      <w:bookmarkStart w:id="4" w:name="_Toc399175764"/>
      <w:bookmarkStart w:id="5" w:name="_Toc399408090"/>
      <w:bookmarkStart w:id="6" w:name="_Toc405647311"/>
      <w:bookmarkStart w:id="7" w:name="_Toc405647893"/>
      <w:r w:rsidRPr="00073C72">
        <w:rPr>
          <w:sz w:val="22"/>
          <w:szCs w:val="22"/>
        </w:rPr>
        <w:t xml:space="preserve">The Bank has retained the consultant Alberto </w:t>
      </w:r>
      <w:proofErr w:type="spellStart"/>
      <w:r w:rsidRPr="00073C72">
        <w:rPr>
          <w:sz w:val="22"/>
          <w:szCs w:val="22"/>
        </w:rPr>
        <w:t>Brugman</w:t>
      </w:r>
      <w:proofErr w:type="spellEnd"/>
      <w:r w:rsidR="000F250F" w:rsidRPr="00073C72">
        <w:rPr>
          <w:sz w:val="22"/>
          <w:szCs w:val="22"/>
        </w:rPr>
        <w:t xml:space="preserve"> to perform</w:t>
      </w:r>
      <w:r w:rsidRPr="00073C72">
        <w:rPr>
          <w:sz w:val="22"/>
          <w:szCs w:val="22"/>
        </w:rPr>
        <w:t xml:space="preserve"> the following tasks:</w:t>
      </w:r>
      <w:bookmarkEnd w:id="2"/>
      <w:bookmarkEnd w:id="3"/>
      <w:bookmarkEnd w:id="4"/>
      <w:bookmarkEnd w:id="5"/>
      <w:bookmarkEnd w:id="6"/>
      <w:bookmarkEnd w:id="7"/>
    </w:p>
    <w:p w:rsidR="0040167C" w:rsidRPr="00073C72" w:rsidRDefault="0040167C" w:rsidP="00856981">
      <w:pPr>
        <w:pStyle w:val="Paragraph"/>
        <w:numPr>
          <w:ilvl w:val="0"/>
          <w:numId w:val="0"/>
        </w:numPr>
        <w:spacing w:before="0" w:after="0"/>
        <w:ind w:left="90"/>
        <w:rPr>
          <w:sz w:val="22"/>
          <w:szCs w:val="22"/>
        </w:rPr>
      </w:pPr>
    </w:p>
    <w:p w:rsidR="00856981" w:rsidRPr="00073C72" w:rsidRDefault="000F250F" w:rsidP="00F05678">
      <w:pPr>
        <w:pStyle w:val="Paragraph"/>
        <w:numPr>
          <w:ilvl w:val="0"/>
          <w:numId w:val="12"/>
        </w:numPr>
        <w:spacing w:before="0" w:after="0"/>
        <w:rPr>
          <w:sz w:val="22"/>
          <w:szCs w:val="22"/>
        </w:rPr>
      </w:pPr>
      <w:bookmarkStart w:id="8" w:name="_Toc399174891"/>
      <w:bookmarkStart w:id="9" w:name="_Toc399175488"/>
      <w:bookmarkStart w:id="10" w:name="_Toc399175765"/>
      <w:bookmarkStart w:id="11" w:name="_Toc399408091"/>
      <w:bookmarkStart w:id="12" w:name="_Toc405647312"/>
      <w:bookmarkStart w:id="13" w:name="_Toc405647894"/>
      <w:r w:rsidRPr="00073C72">
        <w:rPr>
          <w:sz w:val="22"/>
          <w:szCs w:val="22"/>
        </w:rPr>
        <w:t>R</w:t>
      </w:r>
      <w:r w:rsidR="00856981" w:rsidRPr="00073C72">
        <w:rPr>
          <w:sz w:val="22"/>
          <w:szCs w:val="22"/>
        </w:rPr>
        <w:t>eview the CBAs prepared for operation SU-L1022 and SU-L1035;</w:t>
      </w:r>
      <w:bookmarkEnd w:id="8"/>
      <w:bookmarkEnd w:id="9"/>
      <w:bookmarkEnd w:id="10"/>
      <w:bookmarkEnd w:id="11"/>
      <w:bookmarkEnd w:id="12"/>
      <w:bookmarkEnd w:id="13"/>
      <w:r w:rsidR="00856981" w:rsidRPr="00073C72">
        <w:rPr>
          <w:sz w:val="22"/>
          <w:szCs w:val="22"/>
        </w:rPr>
        <w:t xml:space="preserve"> </w:t>
      </w:r>
    </w:p>
    <w:p w:rsidR="001D5D7F" w:rsidRDefault="001D5D7F" w:rsidP="00F11E65">
      <w:pPr>
        <w:jc w:val="both"/>
        <w:rPr>
          <w:rFonts w:ascii="Times New Roman" w:eastAsiaTheme="majorEastAsia" w:hAnsi="Times New Roman" w:cs="Times New Roman"/>
          <w:b/>
          <w:bCs/>
        </w:rPr>
      </w:pPr>
      <w:r>
        <w:rPr>
          <w:rFonts w:ascii="Times New Roman" w:hAnsi="Times New Roman" w:cs="Times New Roman"/>
        </w:rPr>
        <w:br w:type="page"/>
      </w:r>
    </w:p>
    <w:p w:rsidR="0040167C" w:rsidRPr="00073C72" w:rsidRDefault="00D56B85" w:rsidP="009C4E67">
      <w:pPr>
        <w:pStyle w:val="Heading3"/>
        <w:jc w:val="center"/>
        <w:rPr>
          <w:rFonts w:ascii="Times New Roman" w:hAnsi="Times New Roman" w:cs="Times New Roman"/>
          <w:color w:val="auto"/>
        </w:rPr>
      </w:pPr>
      <w:bookmarkStart w:id="14" w:name="_Toc405647897"/>
      <w:r w:rsidRPr="00073C72">
        <w:rPr>
          <w:rFonts w:ascii="Times New Roman" w:hAnsi="Times New Roman" w:cs="Times New Roman"/>
          <w:color w:val="auto"/>
        </w:rPr>
        <w:lastRenderedPageBreak/>
        <w:t>COST BENEFIT ANALYSIS</w:t>
      </w:r>
      <w:bookmarkEnd w:id="14"/>
    </w:p>
    <w:p w:rsidR="00D56B85" w:rsidRDefault="00D56B85" w:rsidP="00D56B85">
      <w:pPr>
        <w:rPr>
          <w:rFonts w:ascii="Times New Roman" w:hAnsi="Times New Roman" w:cs="Times New Roman"/>
        </w:rPr>
      </w:pPr>
    </w:p>
    <w:p w:rsidR="00662613" w:rsidRPr="00120D60" w:rsidRDefault="00120D60" w:rsidP="00120D60">
      <w:pPr>
        <w:pStyle w:val="Heading3"/>
        <w:numPr>
          <w:ilvl w:val="0"/>
          <w:numId w:val="23"/>
        </w:numPr>
        <w:ind w:left="851" w:hanging="851"/>
        <w:rPr>
          <w:color w:val="auto"/>
        </w:rPr>
      </w:pPr>
      <w:r w:rsidRPr="00120D60">
        <w:rPr>
          <w:color w:val="auto"/>
        </w:rPr>
        <w:t xml:space="preserve"> </w:t>
      </w:r>
      <w:bookmarkStart w:id="15" w:name="_Toc405647898"/>
      <w:r w:rsidR="00662613" w:rsidRPr="00120D60">
        <w:rPr>
          <w:color w:val="auto"/>
        </w:rPr>
        <w:t>Introduction</w:t>
      </w:r>
      <w:bookmarkEnd w:id="15"/>
    </w:p>
    <w:p w:rsidR="001D3D66" w:rsidRDefault="001D3D66" w:rsidP="000B24DF">
      <w:pPr>
        <w:autoSpaceDE w:val="0"/>
        <w:autoSpaceDN w:val="0"/>
        <w:adjustRightInd w:val="0"/>
        <w:spacing w:after="0" w:line="240" w:lineRule="auto"/>
        <w:jc w:val="both"/>
        <w:rPr>
          <w:rFonts w:ascii="Times New Roman" w:hAnsi="Times New Roman" w:cs="Times New Roman"/>
        </w:rPr>
      </w:pPr>
    </w:p>
    <w:p w:rsidR="000B24DF" w:rsidRPr="000B24DF" w:rsidRDefault="00073C72" w:rsidP="00CE22B3">
      <w:pPr>
        <w:autoSpaceDE w:val="0"/>
        <w:autoSpaceDN w:val="0"/>
        <w:adjustRightInd w:val="0"/>
        <w:spacing w:after="0" w:line="240" w:lineRule="auto"/>
        <w:jc w:val="both"/>
        <w:rPr>
          <w:rFonts w:ascii="Times New Roman" w:hAnsi="Times New Roman" w:cs="Times New Roman"/>
        </w:rPr>
      </w:pPr>
      <w:r w:rsidRPr="000B24DF">
        <w:rPr>
          <w:rFonts w:ascii="Times New Roman" w:hAnsi="Times New Roman" w:cs="Times New Roman"/>
        </w:rPr>
        <w:t>The CBA updated in 2013</w:t>
      </w:r>
      <w:r w:rsidR="000B24DF" w:rsidRPr="000B24DF">
        <w:rPr>
          <w:rFonts w:ascii="Times New Roman" w:hAnsi="Times New Roman" w:cs="Times New Roman"/>
        </w:rPr>
        <w:t xml:space="preserve"> </w:t>
      </w:r>
      <w:r w:rsidR="000B24DF">
        <w:rPr>
          <w:rFonts w:ascii="Times New Roman" w:hAnsi="Times New Roman" w:cs="Times New Roman"/>
        </w:rPr>
        <w:t>identified t</w:t>
      </w:r>
      <w:r w:rsidR="000B24DF" w:rsidRPr="00073C72">
        <w:rPr>
          <w:rFonts w:ascii="Times New Roman" w:hAnsi="Times New Roman" w:cs="Times New Roman"/>
        </w:rPr>
        <w:t>wo indicative generation – transmission expansion scenarios</w:t>
      </w:r>
      <w:r w:rsidR="000B24DF">
        <w:rPr>
          <w:rFonts w:ascii="Times New Roman" w:hAnsi="Times New Roman" w:cs="Times New Roman"/>
        </w:rPr>
        <w:t xml:space="preserve"> of interest</w:t>
      </w:r>
      <w:r w:rsidR="000B24DF" w:rsidRPr="00073C72">
        <w:rPr>
          <w:rFonts w:ascii="Times New Roman" w:hAnsi="Times New Roman" w:cs="Times New Roman"/>
        </w:rPr>
        <w:t>, as follows:</w:t>
      </w:r>
      <w:r w:rsidR="00CE22B3">
        <w:rPr>
          <w:rFonts w:ascii="Times New Roman" w:hAnsi="Times New Roman" w:cs="Times New Roman"/>
        </w:rPr>
        <w:t xml:space="preserve"> </w:t>
      </w:r>
      <w:proofErr w:type="spellStart"/>
      <w:r w:rsidR="00CE22B3">
        <w:rPr>
          <w:rFonts w:ascii="Times New Roman" w:hAnsi="Times New Roman" w:cs="Times New Roman"/>
        </w:rPr>
        <w:t>i</w:t>
      </w:r>
      <w:proofErr w:type="spellEnd"/>
      <w:r w:rsidR="00CE22B3">
        <w:rPr>
          <w:rFonts w:ascii="Times New Roman" w:hAnsi="Times New Roman" w:cs="Times New Roman"/>
        </w:rPr>
        <w:t xml:space="preserve">) </w:t>
      </w:r>
      <w:r w:rsidR="000B24DF" w:rsidRPr="000B24DF">
        <w:rPr>
          <w:rFonts w:ascii="Times New Roman" w:hAnsi="Times New Roman" w:cs="Times New Roman"/>
        </w:rPr>
        <w:t xml:space="preserve">Base Scenario A: with base demand forecast of 7% annual increase and including the development of the generation capacity in </w:t>
      </w:r>
      <w:proofErr w:type="spellStart"/>
      <w:r w:rsidR="000B24DF" w:rsidRPr="000B24DF">
        <w:rPr>
          <w:rFonts w:ascii="Times New Roman" w:hAnsi="Times New Roman" w:cs="Times New Roman"/>
        </w:rPr>
        <w:t>Epar</w:t>
      </w:r>
      <w:proofErr w:type="spellEnd"/>
      <w:r w:rsidR="000B24DF" w:rsidRPr="000B24DF">
        <w:rPr>
          <w:rFonts w:ascii="Times New Roman" w:hAnsi="Times New Roman" w:cs="Times New Roman"/>
        </w:rPr>
        <w:t xml:space="preserve"> system (with new power plants using HFO in </w:t>
      </w:r>
      <w:proofErr w:type="spellStart"/>
      <w:r w:rsidR="000B24DF" w:rsidRPr="000B24DF">
        <w:rPr>
          <w:rFonts w:ascii="Times New Roman" w:hAnsi="Times New Roman" w:cs="Times New Roman"/>
        </w:rPr>
        <w:t>Saramacastraat</w:t>
      </w:r>
      <w:proofErr w:type="spellEnd"/>
      <w:r w:rsidR="000B24DF" w:rsidRPr="000B24DF">
        <w:rPr>
          <w:rFonts w:ascii="Times New Roman" w:hAnsi="Times New Roman" w:cs="Times New Roman"/>
        </w:rPr>
        <w:t xml:space="preserve">, </w:t>
      </w:r>
      <w:proofErr w:type="spellStart"/>
      <w:r w:rsidR="000B24DF" w:rsidRPr="000B24DF">
        <w:rPr>
          <w:rFonts w:ascii="Times New Roman" w:hAnsi="Times New Roman" w:cs="Times New Roman"/>
        </w:rPr>
        <w:t>Statsolie</w:t>
      </w:r>
      <w:proofErr w:type="spellEnd"/>
      <w:r w:rsidR="000B24DF" w:rsidRPr="000B24DF">
        <w:rPr>
          <w:rFonts w:ascii="Times New Roman" w:hAnsi="Times New Roman" w:cs="Times New Roman"/>
        </w:rPr>
        <w:t xml:space="preserve"> and Het </w:t>
      </w:r>
      <w:proofErr w:type="spellStart"/>
      <w:r w:rsidR="000B24DF" w:rsidRPr="000B24DF">
        <w:rPr>
          <w:rFonts w:ascii="Times New Roman" w:hAnsi="Times New Roman" w:cs="Times New Roman"/>
        </w:rPr>
        <w:t>Vertrouwen</w:t>
      </w:r>
      <w:proofErr w:type="spellEnd"/>
      <w:r w:rsidR="000B24DF" w:rsidRPr="000B24DF">
        <w:rPr>
          <w:rFonts w:ascii="Times New Roman" w:hAnsi="Times New Roman" w:cs="Times New Roman"/>
        </w:rPr>
        <w:t xml:space="preserve">) and significant transmission expansions to supply the new demand of the future Newmont gold industry (estimated for 2015 and located in the Southeast of the country) from </w:t>
      </w:r>
      <w:proofErr w:type="spellStart"/>
      <w:r w:rsidR="000B24DF" w:rsidRPr="000B24DF">
        <w:rPr>
          <w:rFonts w:ascii="Times New Roman" w:hAnsi="Times New Roman" w:cs="Times New Roman"/>
        </w:rPr>
        <w:t>Epar</w:t>
      </w:r>
      <w:proofErr w:type="spellEnd"/>
      <w:r w:rsidR="000B24DF" w:rsidRPr="000B24DF">
        <w:rPr>
          <w:rFonts w:ascii="Times New Roman" w:hAnsi="Times New Roman" w:cs="Times New Roman"/>
        </w:rPr>
        <w:t xml:space="preserve"> and </w:t>
      </w:r>
      <w:proofErr w:type="spellStart"/>
      <w:r w:rsidR="000B24DF" w:rsidRPr="000B24DF">
        <w:rPr>
          <w:rFonts w:ascii="Times New Roman" w:hAnsi="Times New Roman" w:cs="Times New Roman"/>
        </w:rPr>
        <w:t>Mongeo</w:t>
      </w:r>
      <w:proofErr w:type="spellEnd"/>
      <w:r w:rsidR="000B24DF" w:rsidRPr="000B24DF">
        <w:rPr>
          <w:rFonts w:ascii="Times New Roman" w:hAnsi="Times New Roman" w:cs="Times New Roman"/>
        </w:rPr>
        <w:t xml:space="preserve"> systems (with new generation based on HFO in this area) and the interconnection of </w:t>
      </w:r>
      <w:proofErr w:type="spellStart"/>
      <w:r w:rsidR="000B24DF" w:rsidRPr="000B24DF">
        <w:rPr>
          <w:rFonts w:ascii="Times New Roman" w:hAnsi="Times New Roman" w:cs="Times New Roman"/>
        </w:rPr>
        <w:t>Nickerie</w:t>
      </w:r>
      <w:proofErr w:type="spellEnd"/>
      <w:r w:rsidR="000B24DF" w:rsidRPr="000B24DF">
        <w:rPr>
          <w:rFonts w:ascii="Times New Roman" w:hAnsi="Times New Roman" w:cs="Times New Roman"/>
        </w:rPr>
        <w:t xml:space="preserve"> and </w:t>
      </w:r>
      <w:proofErr w:type="spellStart"/>
      <w:r w:rsidR="000B24DF" w:rsidRPr="000B24DF">
        <w:rPr>
          <w:rFonts w:ascii="Times New Roman" w:hAnsi="Times New Roman" w:cs="Times New Roman"/>
        </w:rPr>
        <w:t>Wageningen</w:t>
      </w:r>
      <w:proofErr w:type="spellEnd"/>
      <w:r w:rsidR="000B24DF" w:rsidRPr="000B24DF">
        <w:rPr>
          <w:rFonts w:ascii="Times New Roman" w:hAnsi="Times New Roman" w:cs="Times New Roman"/>
        </w:rPr>
        <w:t xml:space="preserve"> systems associated to new generation capacity based on bagasse located in </w:t>
      </w:r>
      <w:proofErr w:type="spellStart"/>
      <w:r w:rsidR="000B24DF" w:rsidRPr="000B24DF">
        <w:rPr>
          <w:rFonts w:ascii="Times New Roman" w:hAnsi="Times New Roman" w:cs="Times New Roman"/>
        </w:rPr>
        <w:t>Wageningen</w:t>
      </w:r>
      <w:proofErr w:type="spellEnd"/>
      <w:r w:rsidR="000B24DF" w:rsidRPr="000B24DF">
        <w:rPr>
          <w:rFonts w:ascii="Times New Roman" w:hAnsi="Times New Roman" w:cs="Times New Roman"/>
        </w:rPr>
        <w:t>, and</w:t>
      </w:r>
      <w:r w:rsidR="00CE22B3">
        <w:rPr>
          <w:rFonts w:ascii="Times New Roman" w:hAnsi="Times New Roman" w:cs="Times New Roman"/>
        </w:rPr>
        <w:t xml:space="preserve"> ii) </w:t>
      </w:r>
      <w:r w:rsidR="000B24DF" w:rsidRPr="000B24DF">
        <w:rPr>
          <w:rFonts w:ascii="Times New Roman" w:hAnsi="Times New Roman" w:cs="Times New Roman"/>
        </w:rPr>
        <w:t xml:space="preserve">Base Scenario B: also with base demand and the same new power plants in </w:t>
      </w:r>
      <w:proofErr w:type="spellStart"/>
      <w:r w:rsidR="000B24DF" w:rsidRPr="000B24DF">
        <w:rPr>
          <w:rFonts w:ascii="Times New Roman" w:hAnsi="Times New Roman" w:cs="Times New Roman"/>
        </w:rPr>
        <w:t>Epar</w:t>
      </w:r>
      <w:proofErr w:type="spellEnd"/>
      <w:r w:rsidR="000B24DF" w:rsidRPr="000B24DF">
        <w:rPr>
          <w:rFonts w:ascii="Times New Roman" w:hAnsi="Times New Roman" w:cs="Times New Roman"/>
        </w:rPr>
        <w:t xml:space="preserve"> system but not considering the transmission and generation investment to supply the Newmont gold industry, without the interconnection of </w:t>
      </w:r>
      <w:proofErr w:type="spellStart"/>
      <w:r w:rsidR="000B24DF" w:rsidRPr="000B24DF">
        <w:rPr>
          <w:rFonts w:ascii="Times New Roman" w:hAnsi="Times New Roman" w:cs="Times New Roman"/>
        </w:rPr>
        <w:t>Nickerie</w:t>
      </w:r>
      <w:proofErr w:type="spellEnd"/>
      <w:r w:rsidR="000B24DF" w:rsidRPr="000B24DF">
        <w:rPr>
          <w:rFonts w:ascii="Times New Roman" w:hAnsi="Times New Roman" w:cs="Times New Roman"/>
        </w:rPr>
        <w:t xml:space="preserve"> and </w:t>
      </w:r>
      <w:proofErr w:type="spellStart"/>
      <w:r w:rsidR="000B24DF" w:rsidRPr="000B24DF">
        <w:rPr>
          <w:rFonts w:ascii="Times New Roman" w:hAnsi="Times New Roman" w:cs="Times New Roman"/>
        </w:rPr>
        <w:t>Wageningen</w:t>
      </w:r>
      <w:proofErr w:type="spellEnd"/>
      <w:r w:rsidR="000B24DF" w:rsidRPr="000B24DF">
        <w:rPr>
          <w:rFonts w:ascii="Times New Roman" w:hAnsi="Times New Roman" w:cs="Times New Roman"/>
        </w:rPr>
        <w:t xml:space="preserve"> systems and with the new bagasse power plant substituted by new power plants in </w:t>
      </w:r>
      <w:proofErr w:type="spellStart"/>
      <w:r w:rsidR="000B24DF" w:rsidRPr="000B24DF">
        <w:rPr>
          <w:rFonts w:ascii="Times New Roman" w:hAnsi="Times New Roman" w:cs="Times New Roman"/>
        </w:rPr>
        <w:t>Nickerie</w:t>
      </w:r>
      <w:proofErr w:type="spellEnd"/>
      <w:r w:rsidR="000B24DF" w:rsidRPr="000B24DF">
        <w:rPr>
          <w:rFonts w:ascii="Times New Roman" w:hAnsi="Times New Roman" w:cs="Times New Roman"/>
        </w:rPr>
        <w:t xml:space="preserve"> based on HFO.</w:t>
      </w:r>
    </w:p>
    <w:p w:rsidR="00CE22B3" w:rsidRDefault="00CE22B3" w:rsidP="000B24DF">
      <w:pPr>
        <w:autoSpaceDE w:val="0"/>
        <w:autoSpaceDN w:val="0"/>
        <w:adjustRightInd w:val="0"/>
        <w:spacing w:after="0" w:line="240" w:lineRule="auto"/>
        <w:jc w:val="both"/>
        <w:rPr>
          <w:rFonts w:ascii="Times New Roman" w:hAnsi="Times New Roman" w:cs="Times New Roman"/>
        </w:rPr>
      </w:pPr>
    </w:p>
    <w:p w:rsidR="0058396D" w:rsidRDefault="00E56332" w:rsidP="000B24D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It</w:t>
      </w:r>
      <w:r w:rsidR="000B24DF">
        <w:rPr>
          <w:rFonts w:ascii="Times New Roman" w:hAnsi="Times New Roman" w:cs="Times New Roman"/>
        </w:rPr>
        <w:t xml:space="preserve"> was selected Base Scenario B </w:t>
      </w:r>
      <w:r>
        <w:rPr>
          <w:rFonts w:ascii="Times New Roman" w:hAnsi="Times New Roman" w:cs="Times New Roman"/>
        </w:rPr>
        <w:t xml:space="preserve">for the update of the CBA presented in this report </w:t>
      </w:r>
      <w:r w:rsidR="000B24DF">
        <w:rPr>
          <w:rFonts w:ascii="Times New Roman" w:hAnsi="Times New Roman" w:cs="Times New Roman"/>
        </w:rPr>
        <w:t xml:space="preserve">considering its </w:t>
      </w:r>
      <w:r>
        <w:rPr>
          <w:rFonts w:ascii="Times New Roman" w:hAnsi="Times New Roman" w:cs="Times New Roman"/>
        </w:rPr>
        <w:t>higher</w:t>
      </w:r>
      <w:r w:rsidR="0058396D">
        <w:rPr>
          <w:rFonts w:ascii="Times New Roman" w:hAnsi="Times New Roman" w:cs="Times New Roman"/>
        </w:rPr>
        <w:t xml:space="preserve"> economic attractiveness in terms of present value of net economic benefits, and the following adjustments were made:</w:t>
      </w:r>
    </w:p>
    <w:p w:rsidR="000B24DF" w:rsidRDefault="0058396D" w:rsidP="000B24D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58396D" w:rsidRDefault="0058396D" w:rsidP="00E56332">
      <w:pPr>
        <w:pStyle w:val="ListParagraph"/>
        <w:numPr>
          <w:ilvl w:val="0"/>
          <w:numId w:val="16"/>
        </w:numPr>
        <w:autoSpaceDE w:val="0"/>
        <w:autoSpaceDN w:val="0"/>
        <w:adjustRightInd w:val="0"/>
        <w:spacing w:after="0" w:line="240" w:lineRule="auto"/>
        <w:jc w:val="both"/>
        <w:rPr>
          <w:rFonts w:ascii="Times New Roman" w:hAnsi="Times New Roman" w:cs="Times New Roman"/>
        </w:rPr>
      </w:pPr>
      <w:r w:rsidRPr="00E56332">
        <w:rPr>
          <w:rFonts w:ascii="Times New Roman" w:hAnsi="Times New Roman" w:cs="Times New Roman"/>
        </w:rPr>
        <w:t xml:space="preserve">Adjustment of the </w:t>
      </w:r>
      <w:proofErr w:type="spellStart"/>
      <w:r w:rsidRPr="00E56332">
        <w:rPr>
          <w:rFonts w:ascii="Times New Roman" w:hAnsi="Times New Roman" w:cs="Times New Roman"/>
        </w:rPr>
        <w:t>Rosebel</w:t>
      </w:r>
      <w:proofErr w:type="spellEnd"/>
      <w:r w:rsidRPr="00E56332">
        <w:rPr>
          <w:rFonts w:ascii="Times New Roman" w:hAnsi="Times New Roman" w:cs="Times New Roman"/>
        </w:rPr>
        <w:t xml:space="preserve"> gold mine power demand according 2013 historical statistics</w:t>
      </w:r>
      <w:r w:rsidR="00495D75">
        <w:rPr>
          <w:rFonts w:ascii="Times New Roman" w:hAnsi="Times New Roman" w:cs="Times New Roman"/>
        </w:rPr>
        <w:t>; w</w:t>
      </w:r>
      <w:r w:rsidRPr="00E56332">
        <w:rPr>
          <w:rFonts w:ascii="Times New Roman" w:hAnsi="Times New Roman" w:cs="Times New Roman"/>
        </w:rPr>
        <w:t xml:space="preserve">ith this a revision of </w:t>
      </w:r>
      <w:proofErr w:type="spellStart"/>
      <w:r w:rsidRPr="00E56332">
        <w:rPr>
          <w:rFonts w:ascii="Times New Roman" w:hAnsi="Times New Roman" w:cs="Times New Roman"/>
        </w:rPr>
        <w:t>Epar</w:t>
      </w:r>
      <w:proofErr w:type="spellEnd"/>
      <w:r w:rsidRPr="00E56332">
        <w:rPr>
          <w:rFonts w:ascii="Times New Roman" w:hAnsi="Times New Roman" w:cs="Times New Roman"/>
        </w:rPr>
        <w:t xml:space="preserve"> demand was obtained.</w:t>
      </w:r>
    </w:p>
    <w:p w:rsidR="00300B9D" w:rsidRPr="00E56332" w:rsidRDefault="00300B9D" w:rsidP="00E56332">
      <w:pPr>
        <w:pStyle w:val="ListParagraph"/>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Representation of total </w:t>
      </w:r>
      <w:proofErr w:type="spellStart"/>
      <w:r>
        <w:rPr>
          <w:rFonts w:ascii="Times New Roman" w:hAnsi="Times New Roman" w:cs="Times New Roman"/>
        </w:rPr>
        <w:t>Afobaka</w:t>
      </w:r>
      <w:proofErr w:type="spellEnd"/>
      <w:r>
        <w:rPr>
          <w:rFonts w:ascii="Times New Roman" w:hAnsi="Times New Roman" w:cs="Times New Roman"/>
        </w:rPr>
        <w:t xml:space="preserve"> power generation, considering its reservoir operation and a probabilistic representation of its hydrological inflows</w:t>
      </w:r>
      <w:r w:rsidR="00495D75">
        <w:rPr>
          <w:rFonts w:ascii="Times New Roman" w:hAnsi="Times New Roman" w:cs="Times New Roman"/>
        </w:rPr>
        <w:t xml:space="preserve"> and i</w:t>
      </w:r>
      <w:r>
        <w:rPr>
          <w:rFonts w:ascii="Times New Roman" w:hAnsi="Times New Roman" w:cs="Times New Roman"/>
        </w:rPr>
        <w:t>nclusion of</w:t>
      </w:r>
      <w:r w:rsidR="00FF0064">
        <w:rPr>
          <w:rFonts w:ascii="Times New Roman" w:hAnsi="Times New Roman" w:cs="Times New Roman"/>
        </w:rPr>
        <w:t xml:space="preserve"> </w:t>
      </w:r>
      <w:proofErr w:type="spellStart"/>
      <w:r w:rsidR="00FF0064">
        <w:rPr>
          <w:rFonts w:ascii="Times New Roman" w:hAnsi="Times New Roman" w:cs="Times New Roman"/>
        </w:rPr>
        <w:t>Suralco</w:t>
      </w:r>
      <w:proofErr w:type="spellEnd"/>
      <w:r w:rsidR="00FF0064">
        <w:rPr>
          <w:rFonts w:ascii="Times New Roman" w:hAnsi="Times New Roman" w:cs="Times New Roman"/>
        </w:rPr>
        <w:t xml:space="preserve"> power demand</w:t>
      </w:r>
      <w:r>
        <w:rPr>
          <w:rFonts w:ascii="Times New Roman" w:hAnsi="Times New Roman" w:cs="Times New Roman"/>
        </w:rPr>
        <w:t>.</w:t>
      </w:r>
    </w:p>
    <w:p w:rsidR="00073C72" w:rsidRPr="00E56332" w:rsidRDefault="0058396D" w:rsidP="00E56332">
      <w:pPr>
        <w:pStyle w:val="ListParagraph"/>
        <w:numPr>
          <w:ilvl w:val="0"/>
          <w:numId w:val="16"/>
        </w:numPr>
        <w:autoSpaceDE w:val="0"/>
        <w:autoSpaceDN w:val="0"/>
        <w:adjustRightInd w:val="0"/>
        <w:spacing w:after="0" w:line="240" w:lineRule="auto"/>
        <w:jc w:val="both"/>
        <w:rPr>
          <w:rFonts w:ascii="Times New Roman" w:hAnsi="Times New Roman" w:cs="Times New Roman"/>
        </w:rPr>
      </w:pPr>
      <w:r w:rsidRPr="00E56332">
        <w:rPr>
          <w:rFonts w:ascii="Times New Roman" w:hAnsi="Times New Roman" w:cs="Times New Roman"/>
        </w:rPr>
        <w:t>D</w:t>
      </w:r>
      <w:r w:rsidR="000B24DF" w:rsidRPr="00E56332">
        <w:rPr>
          <w:rFonts w:ascii="Times New Roman" w:hAnsi="Times New Roman" w:cs="Times New Roman"/>
        </w:rPr>
        <w:t xml:space="preserve">ecisions in 2013 of the following expansion in </w:t>
      </w:r>
      <w:r w:rsidR="00073C72" w:rsidRPr="00E56332">
        <w:rPr>
          <w:rFonts w:ascii="Times New Roman" w:hAnsi="Times New Roman" w:cs="Times New Roman"/>
        </w:rPr>
        <w:t>EPAR generating system: (</w:t>
      </w:r>
      <w:proofErr w:type="spellStart"/>
      <w:r w:rsidR="00073C72" w:rsidRPr="00E56332">
        <w:rPr>
          <w:rFonts w:ascii="Times New Roman" w:hAnsi="Times New Roman" w:cs="Times New Roman"/>
        </w:rPr>
        <w:t>i</w:t>
      </w:r>
      <w:proofErr w:type="spellEnd"/>
      <w:r w:rsidR="00073C72" w:rsidRPr="00E56332">
        <w:rPr>
          <w:rFonts w:ascii="Times New Roman" w:hAnsi="Times New Roman" w:cs="Times New Roman"/>
        </w:rPr>
        <w:t>) BEM plant, adjacent</w:t>
      </w:r>
      <w:r w:rsidR="000B24DF" w:rsidRPr="00E56332">
        <w:rPr>
          <w:rFonts w:ascii="Times New Roman" w:hAnsi="Times New Roman" w:cs="Times New Roman"/>
        </w:rPr>
        <w:t xml:space="preserve"> </w:t>
      </w:r>
      <w:r w:rsidR="00073C72" w:rsidRPr="00E56332">
        <w:rPr>
          <w:rFonts w:ascii="Times New Roman" w:hAnsi="Times New Roman" w:cs="Times New Roman"/>
        </w:rPr>
        <w:t xml:space="preserve">to the existing EBS plant at </w:t>
      </w:r>
      <w:proofErr w:type="spellStart"/>
      <w:r w:rsidR="00073C72" w:rsidRPr="00E56332">
        <w:rPr>
          <w:rFonts w:ascii="Times New Roman" w:hAnsi="Times New Roman" w:cs="Times New Roman"/>
          <w:i/>
          <w:iCs/>
        </w:rPr>
        <w:t>Saramacca</w:t>
      </w:r>
      <w:proofErr w:type="spellEnd"/>
      <w:r w:rsidR="00073C72" w:rsidRPr="00E56332">
        <w:rPr>
          <w:rFonts w:ascii="Times New Roman" w:hAnsi="Times New Roman" w:cs="Times New Roman"/>
          <w:i/>
          <w:iCs/>
        </w:rPr>
        <w:t xml:space="preserve"> </w:t>
      </w:r>
      <w:r w:rsidR="00FF0064">
        <w:rPr>
          <w:rFonts w:ascii="Times New Roman" w:hAnsi="Times New Roman" w:cs="Times New Roman"/>
        </w:rPr>
        <w:t xml:space="preserve">Street, 63-MW (3 x 21 </w:t>
      </w:r>
      <w:r w:rsidR="00073C72" w:rsidRPr="00E56332">
        <w:rPr>
          <w:rFonts w:ascii="Times New Roman" w:hAnsi="Times New Roman" w:cs="Times New Roman"/>
        </w:rPr>
        <w:t xml:space="preserve">MW); and (ii) expansion of the </w:t>
      </w:r>
      <w:proofErr w:type="spellStart"/>
      <w:r w:rsidR="00073C72" w:rsidRPr="00E56332">
        <w:rPr>
          <w:rFonts w:ascii="Times New Roman" w:hAnsi="Times New Roman" w:cs="Times New Roman"/>
          <w:i/>
          <w:iCs/>
        </w:rPr>
        <w:t>Stichting</w:t>
      </w:r>
      <w:proofErr w:type="spellEnd"/>
      <w:r w:rsidR="00073C72" w:rsidRPr="00E56332">
        <w:rPr>
          <w:rFonts w:ascii="Times New Roman" w:hAnsi="Times New Roman" w:cs="Times New Roman"/>
          <w:i/>
          <w:iCs/>
        </w:rPr>
        <w:t xml:space="preserve"> </w:t>
      </w:r>
      <w:proofErr w:type="spellStart"/>
      <w:r w:rsidR="00073C72" w:rsidRPr="00E56332">
        <w:rPr>
          <w:rFonts w:ascii="Times New Roman" w:hAnsi="Times New Roman" w:cs="Times New Roman"/>
          <w:i/>
          <w:iCs/>
        </w:rPr>
        <w:t>Pleeggezinnen</w:t>
      </w:r>
      <w:proofErr w:type="spellEnd"/>
      <w:r w:rsidR="00E70D95" w:rsidRPr="00E56332">
        <w:rPr>
          <w:rFonts w:ascii="Times New Roman" w:hAnsi="Times New Roman" w:cs="Times New Roman"/>
          <w:i/>
          <w:iCs/>
        </w:rPr>
        <w:t xml:space="preserve"> </w:t>
      </w:r>
      <w:r w:rsidR="00073C72" w:rsidRPr="00E56332">
        <w:rPr>
          <w:rFonts w:ascii="Times New Roman" w:hAnsi="Times New Roman" w:cs="Times New Roman"/>
          <w:i/>
          <w:iCs/>
        </w:rPr>
        <w:t xml:space="preserve">Centrale Suriname </w:t>
      </w:r>
      <w:r w:rsidR="00073C72" w:rsidRPr="00E56332">
        <w:rPr>
          <w:rFonts w:ascii="Times New Roman" w:hAnsi="Times New Roman" w:cs="Times New Roman"/>
        </w:rPr>
        <w:t xml:space="preserve">plant (SPCS - the </w:t>
      </w:r>
      <w:proofErr w:type="spellStart"/>
      <w:r w:rsidR="00073C72" w:rsidRPr="00E56332">
        <w:rPr>
          <w:rFonts w:ascii="Times New Roman" w:hAnsi="Times New Roman" w:cs="Times New Roman"/>
          <w:i/>
          <w:iCs/>
        </w:rPr>
        <w:t>Staatsolie</w:t>
      </w:r>
      <w:proofErr w:type="spellEnd"/>
      <w:r w:rsidR="00073C72" w:rsidRPr="00E56332">
        <w:rPr>
          <w:rFonts w:ascii="Times New Roman" w:hAnsi="Times New Roman" w:cs="Times New Roman"/>
          <w:i/>
          <w:iCs/>
        </w:rPr>
        <w:t xml:space="preserve"> </w:t>
      </w:r>
      <w:r w:rsidR="000B24DF" w:rsidRPr="00E56332">
        <w:rPr>
          <w:rFonts w:ascii="Times New Roman" w:hAnsi="Times New Roman" w:cs="Times New Roman"/>
        </w:rPr>
        <w:t>Power Plant) in</w:t>
      </w:r>
      <w:r w:rsidR="00073C72" w:rsidRPr="00E56332">
        <w:rPr>
          <w:rFonts w:ascii="Times New Roman" w:hAnsi="Times New Roman" w:cs="Times New Roman"/>
        </w:rPr>
        <w:t xml:space="preserve"> 34-MW (2 x</w:t>
      </w:r>
      <w:r w:rsidR="00495D75">
        <w:rPr>
          <w:rFonts w:ascii="Times New Roman" w:hAnsi="Times New Roman" w:cs="Times New Roman"/>
        </w:rPr>
        <w:t xml:space="preserve"> </w:t>
      </w:r>
      <w:r w:rsidR="00FF0064">
        <w:rPr>
          <w:rFonts w:ascii="Times New Roman" w:hAnsi="Times New Roman" w:cs="Times New Roman"/>
        </w:rPr>
        <w:t xml:space="preserve">17 </w:t>
      </w:r>
      <w:r w:rsidR="00064D26">
        <w:rPr>
          <w:rFonts w:ascii="Times New Roman" w:hAnsi="Times New Roman" w:cs="Times New Roman"/>
        </w:rPr>
        <w:t>MW)</w:t>
      </w:r>
      <w:r w:rsidR="000B24DF" w:rsidRPr="00E56332">
        <w:rPr>
          <w:rFonts w:ascii="Times New Roman" w:hAnsi="Times New Roman" w:cs="Times New Roman"/>
        </w:rPr>
        <w:t>.</w:t>
      </w:r>
      <w:r w:rsidRPr="00E56332">
        <w:rPr>
          <w:rFonts w:ascii="Times New Roman" w:hAnsi="Times New Roman" w:cs="Times New Roman"/>
        </w:rPr>
        <w:t xml:space="preserve"> These two plants were considere</w:t>
      </w:r>
      <w:r w:rsidR="00E56332">
        <w:rPr>
          <w:rFonts w:ascii="Times New Roman" w:hAnsi="Times New Roman" w:cs="Times New Roman"/>
        </w:rPr>
        <w:t>d as existing p</w:t>
      </w:r>
      <w:r w:rsidR="00300B9D">
        <w:rPr>
          <w:rFonts w:ascii="Times New Roman" w:hAnsi="Times New Roman" w:cs="Times New Roman"/>
        </w:rPr>
        <w:t xml:space="preserve">lants in </w:t>
      </w:r>
      <w:proofErr w:type="spellStart"/>
      <w:r w:rsidR="00300B9D">
        <w:rPr>
          <w:rFonts w:ascii="Times New Roman" w:hAnsi="Times New Roman" w:cs="Times New Roman"/>
        </w:rPr>
        <w:t>Epar</w:t>
      </w:r>
      <w:proofErr w:type="spellEnd"/>
      <w:r w:rsidR="00300B9D">
        <w:rPr>
          <w:rFonts w:ascii="Times New Roman" w:hAnsi="Times New Roman" w:cs="Times New Roman"/>
        </w:rPr>
        <w:t xml:space="preserve"> System. Also,</w:t>
      </w:r>
      <w:r w:rsidR="00FF2F1B" w:rsidRPr="00E56332">
        <w:rPr>
          <w:rFonts w:ascii="Times New Roman" w:hAnsi="Times New Roman" w:cs="Times New Roman"/>
        </w:rPr>
        <w:t xml:space="preserve"> the itinerary of other</w:t>
      </w:r>
      <w:r w:rsidRPr="00E56332">
        <w:rPr>
          <w:rFonts w:ascii="Times New Roman" w:hAnsi="Times New Roman" w:cs="Times New Roman"/>
        </w:rPr>
        <w:t xml:space="preserve"> new power plants </w:t>
      </w:r>
      <w:r w:rsidR="00E56332" w:rsidRPr="00E56332">
        <w:rPr>
          <w:rFonts w:ascii="Times New Roman" w:hAnsi="Times New Roman" w:cs="Times New Roman"/>
        </w:rPr>
        <w:t>were</w:t>
      </w:r>
      <w:r w:rsidRPr="00E56332">
        <w:rPr>
          <w:rFonts w:ascii="Times New Roman" w:hAnsi="Times New Roman" w:cs="Times New Roman"/>
        </w:rPr>
        <w:t xml:space="preserve"> </w:t>
      </w:r>
      <w:r w:rsidR="00300B9D">
        <w:rPr>
          <w:rFonts w:ascii="Times New Roman" w:hAnsi="Times New Roman" w:cs="Times New Roman"/>
        </w:rPr>
        <w:t>considered according a new  generation expansion program informed by EBS</w:t>
      </w:r>
      <w:r w:rsidR="00495D75">
        <w:rPr>
          <w:rFonts w:ascii="Times New Roman" w:hAnsi="Times New Roman" w:cs="Times New Roman"/>
        </w:rPr>
        <w:t xml:space="preserve"> for 2014-2025</w:t>
      </w:r>
      <w:r w:rsidR="00300B9D">
        <w:rPr>
          <w:rFonts w:ascii="Times New Roman" w:hAnsi="Times New Roman" w:cs="Times New Roman"/>
        </w:rPr>
        <w:t>, including HFO</w:t>
      </w:r>
      <w:r w:rsidR="00A43EAF">
        <w:rPr>
          <w:rFonts w:ascii="Times New Roman" w:hAnsi="Times New Roman" w:cs="Times New Roman"/>
        </w:rPr>
        <w:t>/Natural Gas</w:t>
      </w:r>
      <w:r w:rsidR="00495D75" w:rsidRPr="00495D75">
        <w:rPr>
          <w:rFonts w:ascii="Times New Roman" w:hAnsi="Times New Roman" w:cs="Times New Roman"/>
        </w:rPr>
        <w:t xml:space="preserve"> </w:t>
      </w:r>
      <w:r w:rsidR="00495D75">
        <w:rPr>
          <w:rFonts w:ascii="Times New Roman" w:hAnsi="Times New Roman" w:cs="Times New Roman"/>
        </w:rPr>
        <w:t>thermal power engines</w:t>
      </w:r>
      <w:r w:rsidR="00EA7782">
        <w:rPr>
          <w:rFonts w:ascii="Times New Roman" w:hAnsi="Times New Roman" w:cs="Times New Roman"/>
        </w:rPr>
        <w:t xml:space="preserve"> (&amp;</w:t>
      </w:r>
      <w:r w:rsidR="00300B9D">
        <w:rPr>
          <w:rFonts w:ascii="Times New Roman" w:hAnsi="Times New Roman" w:cs="Times New Roman"/>
        </w:rPr>
        <w:t xml:space="preserve"> Bagasse</w:t>
      </w:r>
      <w:r w:rsidR="00EA7782">
        <w:rPr>
          <w:rFonts w:ascii="Times New Roman" w:hAnsi="Times New Roman" w:cs="Times New Roman"/>
        </w:rPr>
        <w:t xml:space="preserve"> in </w:t>
      </w:r>
      <w:proofErr w:type="spellStart"/>
      <w:r w:rsidR="00EA7782">
        <w:rPr>
          <w:rFonts w:ascii="Times New Roman" w:hAnsi="Times New Roman" w:cs="Times New Roman"/>
        </w:rPr>
        <w:t>Wageningen</w:t>
      </w:r>
      <w:proofErr w:type="spellEnd"/>
      <w:r w:rsidR="00EA7782">
        <w:rPr>
          <w:rFonts w:ascii="Times New Roman" w:hAnsi="Times New Roman" w:cs="Times New Roman"/>
        </w:rPr>
        <w:t xml:space="preserve">) </w:t>
      </w:r>
      <w:r w:rsidR="00495D75">
        <w:rPr>
          <w:rFonts w:ascii="Times New Roman" w:hAnsi="Times New Roman" w:cs="Times New Roman"/>
        </w:rPr>
        <w:t>totaling 325 MW</w:t>
      </w:r>
      <w:r w:rsidR="00300B9D">
        <w:rPr>
          <w:rFonts w:ascii="Times New Roman" w:hAnsi="Times New Roman" w:cs="Times New Roman"/>
        </w:rPr>
        <w:t xml:space="preserve"> and the new </w:t>
      </w:r>
      <w:proofErr w:type="spellStart"/>
      <w:r w:rsidR="00300B9D">
        <w:rPr>
          <w:rFonts w:ascii="Times New Roman" w:hAnsi="Times New Roman" w:cs="Times New Roman"/>
        </w:rPr>
        <w:t>Kabalebo</w:t>
      </w:r>
      <w:proofErr w:type="spellEnd"/>
      <w:r w:rsidR="00300B9D">
        <w:rPr>
          <w:rFonts w:ascii="Times New Roman" w:hAnsi="Times New Roman" w:cs="Times New Roman"/>
        </w:rPr>
        <w:t xml:space="preserve"> hydroelectric power plant (</w:t>
      </w:r>
      <w:r w:rsidR="00EA7782">
        <w:rPr>
          <w:rFonts w:ascii="Times New Roman" w:hAnsi="Times New Roman" w:cs="Times New Roman"/>
        </w:rPr>
        <w:t>100 MW) in 2022.</w:t>
      </w:r>
    </w:p>
    <w:p w:rsidR="00073C72" w:rsidRPr="00E56332" w:rsidRDefault="0058396D" w:rsidP="00E56332">
      <w:pPr>
        <w:pStyle w:val="ListParagraph"/>
        <w:numPr>
          <w:ilvl w:val="0"/>
          <w:numId w:val="16"/>
        </w:numPr>
        <w:autoSpaceDE w:val="0"/>
        <w:autoSpaceDN w:val="0"/>
        <w:adjustRightInd w:val="0"/>
        <w:spacing w:after="0" w:line="240" w:lineRule="auto"/>
        <w:jc w:val="both"/>
        <w:rPr>
          <w:rFonts w:ascii="Times New Roman" w:hAnsi="Times New Roman" w:cs="Times New Roman"/>
        </w:rPr>
      </w:pPr>
      <w:r w:rsidRPr="00E56332">
        <w:rPr>
          <w:rFonts w:ascii="Times New Roman" w:hAnsi="Times New Roman" w:cs="Times New Roman"/>
        </w:rPr>
        <w:t>Decision in 2013 of the retrofitting of the</w:t>
      </w:r>
      <w:r w:rsidR="00FF0064">
        <w:rPr>
          <w:rFonts w:ascii="Times New Roman" w:hAnsi="Times New Roman" w:cs="Times New Roman"/>
        </w:rPr>
        <w:t xml:space="preserve"> two existing 33/12/6 </w:t>
      </w:r>
      <w:r w:rsidRPr="00E56332">
        <w:rPr>
          <w:rFonts w:ascii="Times New Roman" w:hAnsi="Times New Roman" w:cs="Times New Roman"/>
        </w:rPr>
        <w:t>kV substations</w:t>
      </w:r>
      <w:r w:rsidR="00C97125" w:rsidRPr="00E56332">
        <w:rPr>
          <w:rFonts w:ascii="Times New Roman" w:hAnsi="Times New Roman" w:cs="Times New Roman"/>
        </w:rPr>
        <w:t xml:space="preserve"> C and D</w:t>
      </w:r>
      <w:r w:rsidRPr="00E56332">
        <w:rPr>
          <w:rFonts w:ascii="Times New Roman" w:hAnsi="Times New Roman" w:cs="Times New Roman"/>
        </w:rPr>
        <w:t xml:space="preserve"> in the EPAR system, increasing</w:t>
      </w:r>
      <w:r w:rsidR="00C97125" w:rsidRPr="00E56332">
        <w:rPr>
          <w:rFonts w:ascii="Times New Roman" w:hAnsi="Times New Roman" w:cs="Times New Roman"/>
        </w:rPr>
        <w:t xml:space="preserve"> in</w:t>
      </w:r>
      <w:r w:rsidRPr="00E56332">
        <w:rPr>
          <w:rFonts w:ascii="Times New Roman" w:hAnsi="Times New Roman" w:cs="Times New Roman"/>
        </w:rPr>
        <w:t xml:space="preserve"> </w:t>
      </w:r>
      <w:r w:rsidR="00C97125" w:rsidRPr="00E56332">
        <w:rPr>
          <w:rFonts w:ascii="Times New Roman" w:hAnsi="Times New Roman" w:cs="Times New Roman"/>
        </w:rPr>
        <w:t xml:space="preserve">22 MVA and 35 MVA, respectively, its operative capacity. </w:t>
      </w:r>
      <w:r w:rsidR="00E56332" w:rsidRPr="00E56332">
        <w:rPr>
          <w:rFonts w:ascii="Times New Roman" w:hAnsi="Times New Roman" w:cs="Times New Roman"/>
        </w:rPr>
        <w:t>Retrofitting</w:t>
      </w:r>
      <w:r w:rsidR="00C97125" w:rsidRPr="00E56332">
        <w:rPr>
          <w:rFonts w:ascii="Times New Roman" w:hAnsi="Times New Roman" w:cs="Times New Roman"/>
        </w:rPr>
        <w:t xml:space="preserve"> and </w:t>
      </w:r>
      <w:r w:rsidR="00E56332" w:rsidRPr="00E56332">
        <w:rPr>
          <w:rFonts w:ascii="Times New Roman" w:hAnsi="Times New Roman" w:cs="Times New Roman"/>
        </w:rPr>
        <w:t>expansion</w:t>
      </w:r>
      <w:r w:rsidR="00C97125" w:rsidRPr="00E56332">
        <w:rPr>
          <w:rFonts w:ascii="Times New Roman" w:hAnsi="Times New Roman" w:cs="Times New Roman"/>
        </w:rPr>
        <w:t xml:space="preserve"> of substation J increasing its operative capacity in 25 MVA</w:t>
      </w:r>
      <w:r w:rsidR="00EA7782">
        <w:rPr>
          <w:rFonts w:ascii="Times New Roman" w:hAnsi="Times New Roman" w:cs="Times New Roman"/>
        </w:rPr>
        <w:t xml:space="preserve"> and inclusion of the new BOMA substation</w:t>
      </w:r>
      <w:r w:rsidR="00FF2F1B" w:rsidRPr="00E56332">
        <w:rPr>
          <w:rFonts w:ascii="Times New Roman" w:hAnsi="Times New Roman" w:cs="Times New Roman"/>
        </w:rPr>
        <w:t>.</w:t>
      </w:r>
      <w:r w:rsidR="00C97125" w:rsidRPr="00E56332">
        <w:rPr>
          <w:rFonts w:ascii="Times New Roman" w:hAnsi="Times New Roman" w:cs="Times New Roman"/>
        </w:rPr>
        <w:t xml:space="preserve"> </w:t>
      </w:r>
      <w:r w:rsidR="00FF2F1B" w:rsidRPr="00E56332">
        <w:rPr>
          <w:rFonts w:ascii="Times New Roman" w:hAnsi="Times New Roman" w:cs="Times New Roman"/>
        </w:rPr>
        <w:t xml:space="preserve">The itinerary of the transmission </w:t>
      </w:r>
      <w:r w:rsidR="00E56332" w:rsidRPr="00E56332">
        <w:rPr>
          <w:rFonts w:ascii="Times New Roman" w:hAnsi="Times New Roman" w:cs="Times New Roman"/>
        </w:rPr>
        <w:t>expansion</w:t>
      </w:r>
      <w:r w:rsidR="00FF2F1B" w:rsidRPr="00E56332">
        <w:rPr>
          <w:rFonts w:ascii="Times New Roman" w:hAnsi="Times New Roman" w:cs="Times New Roman"/>
        </w:rPr>
        <w:t xml:space="preserve"> was adjusted </w:t>
      </w:r>
      <w:r w:rsidR="00E56332" w:rsidRPr="00E56332">
        <w:rPr>
          <w:rFonts w:ascii="Times New Roman" w:hAnsi="Times New Roman" w:cs="Times New Roman"/>
        </w:rPr>
        <w:t>according</w:t>
      </w:r>
      <w:r w:rsidR="00FF2F1B" w:rsidRPr="00E56332">
        <w:rPr>
          <w:rFonts w:ascii="Times New Roman" w:hAnsi="Times New Roman" w:cs="Times New Roman"/>
        </w:rPr>
        <w:t xml:space="preserve"> the demand requirement and the connection of new power plants considered in the </w:t>
      </w:r>
      <w:r w:rsidR="00EA7782">
        <w:rPr>
          <w:rFonts w:ascii="Times New Roman" w:hAnsi="Times New Roman" w:cs="Times New Roman"/>
        </w:rPr>
        <w:t xml:space="preserve">EBS generation expansion </w:t>
      </w:r>
      <w:r w:rsidR="00FF2F1B" w:rsidRPr="00E56332">
        <w:rPr>
          <w:rFonts w:ascii="Times New Roman" w:hAnsi="Times New Roman" w:cs="Times New Roman"/>
        </w:rPr>
        <w:t>Program.</w:t>
      </w:r>
      <w:r w:rsidR="00EA7782">
        <w:rPr>
          <w:rFonts w:ascii="Times New Roman" w:hAnsi="Times New Roman" w:cs="Times New Roman"/>
        </w:rPr>
        <w:t xml:space="preserve"> In 2017 it was considered the 69 kV interconnection of the </w:t>
      </w:r>
      <w:proofErr w:type="spellStart"/>
      <w:r w:rsidR="00EA7782">
        <w:rPr>
          <w:rFonts w:ascii="Times New Roman" w:hAnsi="Times New Roman" w:cs="Times New Roman"/>
        </w:rPr>
        <w:t>Nickerie</w:t>
      </w:r>
      <w:proofErr w:type="spellEnd"/>
      <w:r w:rsidR="00EA7782">
        <w:rPr>
          <w:rFonts w:ascii="Times New Roman" w:hAnsi="Times New Roman" w:cs="Times New Roman"/>
        </w:rPr>
        <w:t xml:space="preserve"> and </w:t>
      </w:r>
      <w:proofErr w:type="spellStart"/>
      <w:r w:rsidR="00EA7782">
        <w:rPr>
          <w:rFonts w:ascii="Times New Roman" w:hAnsi="Times New Roman" w:cs="Times New Roman"/>
        </w:rPr>
        <w:t>Wageningen</w:t>
      </w:r>
      <w:proofErr w:type="spellEnd"/>
      <w:r w:rsidR="00EA7782">
        <w:rPr>
          <w:rFonts w:ascii="Times New Roman" w:hAnsi="Times New Roman" w:cs="Times New Roman"/>
        </w:rPr>
        <w:t xml:space="preserve"> systems and in 2022 the interconnection of this two systems with </w:t>
      </w:r>
      <w:proofErr w:type="spellStart"/>
      <w:r w:rsidR="00EA7782">
        <w:rPr>
          <w:rFonts w:ascii="Times New Roman" w:hAnsi="Times New Roman" w:cs="Times New Roman"/>
        </w:rPr>
        <w:t>Epar</w:t>
      </w:r>
      <w:proofErr w:type="spellEnd"/>
      <w:r w:rsidR="00EA7782">
        <w:rPr>
          <w:rFonts w:ascii="Times New Roman" w:hAnsi="Times New Roman" w:cs="Times New Roman"/>
        </w:rPr>
        <w:t xml:space="preserve"> system through the 220 kV transmission system of </w:t>
      </w:r>
      <w:proofErr w:type="spellStart"/>
      <w:r w:rsidR="00EA7782">
        <w:rPr>
          <w:rFonts w:ascii="Times New Roman" w:hAnsi="Times New Roman" w:cs="Times New Roman"/>
        </w:rPr>
        <w:t>Kabalebo</w:t>
      </w:r>
      <w:proofErr w:type="spellEnd"/>
      <w:r w:rsidR="00EA7782">
        <w:rPr>
          <w:rFonts w:ascii="Times New Roman" w:hAnsi="Times New Roman" w:cs="Times New Roman"/>
        </w:rPr>
        <w:t>.</w:t>
      </w:r>
    </w:p>
    <w:p w:rsidR="00FF2F1B" w:rsidRDefault="00FF2F1B" w:rsidP="00E56332">
      <w:pPr>
        <w:pStyle w:val="ListParagraph"/>
        <w:numPr>
          <w:ilvl w:val="0"/>
          <w:numId w:val="16"/>
        </w:numPr>
        <w:autoSpaceDE w:val="0"/>
        <w:autoSpaceDN w:val="0"/>
        <w:adjustRightInd w:val="0"/>
        <w:spacing w:after="0" w:line="240" w:lineRule="auto"/>
        <w:jc w:val="both"/>
        <w:rPr>
          <w:rFonts w:ascii="Times New Roman" w:hAnsi="Times New Roman" w:cs="Times New Roman"/>
        </w:rPr>
      </w:pPr>
      <w:r w:rsidRPr="00E56332">
        <w:rPr>
          <w:rFonts w:ascii="Times New Roman" w:hAnsi="Times New Roman" w:cs="Times New Roman"/>
        </w:rPr>
        <w:t>Substitution for i</w:t>
      </w:r>
      <w:r w:rsidR="00A43EAF">
        <w:rPr>
          <w:rFonts w:ascii="Times New Roman" w:hAnsi="Times New Roman" w:cs="Times New Roman"/>
        </w:rPr>
        <w:t>mported natural gas (at US$ 14</w:t>
      </w:r>
      <w:r w:rsidRPr="00E56332">
        <w:rPr>
          <w:rFonts w:ascii="Times New Roman" w:hAnsi="Times New Roman" w:cs="Times New Roman"/>
        </w:rPr>
        <w:t>/MBTU “all in” cost</w:t>
      </w:r>
      <w:r w:rsidR="00064D26">
        <w:rPr>
          <w:rFonts w:ascii="Times New Roman" w:hAnsi="Times New Roman" w:cs="Times New Roman"/>
        </w:rPr>
        <w:t>)</w:t>
      </w:r>
      <w:r w:rsidRPr="00E56332">
        <w:rPr>
          <w:rFonts w:ascii="Times New Roman" w:hAnsi="Times New Roman" w:cs="Times New Roman"/>
        </w:rPr>
        <w:t xml:space="preserve"> of liquid fuels used for power generation in </w:t>
      </w:r>
      <w:proofErr w:type="spellStart"/>
      <w:r w:rsidRPr="00E56332">
        <w:rPr>
          <w:rFonts w:ascii="Times New Roman" w:hAnsi="Times New Roman" w:cs="Times New Roman"/>
        </w:rPr>
        <w:t>Epar</w:t>
      </w:r>
      <w:proofErr w:type="spellEnd"/>
      <w:r w:rsidRPr="00E56332">
        <w:rPr>
          <w:rFonts w:ascii="Times New Roman" w:hAnsi="Times New Roman" w:cs="Times New Roman"/>
        </w:rPr>
        <w:t xml:space="preserve"> system after 2018</w:t>
      </w:r>
      <w:r w:rsidR="00064D26" w:rsidRPr="00E56332">
        <w:rPr>
          <w:rStyle w:val="FootnoteReference"/>
          <w:rFonts w:ascii="Times New Roman" w:hAnsi="Times New Roman" w:cs="Times New Roman"/>
        </w:rPr>
        <w:footnoteReference w:id="1"/>
      </w:r>
      <w:r w:rsidR="00064D26" w:rsidRPr="00E56332">
        <w:rPr>
          <w:rFonts w:ascii="Times New Roman" w:hAnsi="Times New Roman" w:cs="Times New Roman"/>
        </w:rPr>
        <w:t>)</w:t>
      </w:r>
      <w:r w:rsidR="00A43EAF">
        <w:rPr>
          <w:rFonts w:ascii="Times New Roman" w:hAnsi="Times New Roman" w:cs="Times New Roman"/>
        </w:rPr>
        <w:t>.</w:t>
      </w:r>
    </w:p>
    <w:p w:rsidR="00AF13E6" w:rsidRPr="00AF13E6" w:rsidRDefault="009850B0" w:rsidP="00AF13E6">
      <w:pPr>
        <w:pStyle w:val="Heading3"/>
        <w:numPr>
          <w:ilvl w:val="0"/>
          <w:numId w:val="23"/>
        </w:numPr>
        <w:rPr>
          <w:rFonts w:ascii="Times New Roman" w:hAnsi="Times New Roman" w:cs="Times New Roman"/>
          <w:color w:val="auto"/>
        </w:rPr>
      </w:pPr>
      <w:bookmarkStart w:id="16" w:name="_Toc405647899"/>
      <w:r w:rsidRPr="00073C72">
        <w:rPr>
          <w:rFonts w:ascii="Times New Roman" w:hAnsi="Times New Roman" w:cs="Times New Roman"/>
          <w:color w:val="auto"/>
          <w:spacing w:val="12"/>
        </w:rPr>
        <w:lastRenderedPageBreak/>
        <w:t>Assumptions</w:t>
      </w:r>
      <w:r w:rsidRPr="00073C72">
        <w:rPr>
          <w:rFonts w:ascii="Times New Roman" w:hAnsi="Times New Roman" w:cs="Times New Roman"/>
          <w:color w:val="auto"/>
          <w:spacing w:val="1"/>
        </w:rPr>
        <w:t xml:space="preserve"> </w:t>
      </w:r>
      <w:r w:rsidRPr="00073C72">
        <w:rPr>
          <w:rFonts w:ascii="Times New Roman" w:hAnsi="Times New Roman" w:cs="Times New Roman"/>
          <w:color w:val="auto"/>
        </w:rPr>
        <w:t xml:space="preserve">and </w:t>
      </w:r>
      <w:r w:rsidRPr="00073C72">
        <w:rPr>
          <w:rFonts w:ascii="Times New Roman" w:hAnsi="Times New Roman" w:cs="Times New Roman"/>
          <w:color w:val="auto"/>
          <w:spacing w:val="-2"/>
        </w:rPr>
        <w:t>M</w:t>
      </w:r>
      <w:r w:rsidRPr="00073C72">
        <w:rPr>
          <w:rFonts w:ascii="Times New Roman" w:hAnsi="Times New Roman" w:cs="Times New Roman"/>
          <w:color w:val="auto"/>
        </w:rPr>
        <w:t>e</w:t>
      </w:r>
      <w:r w:rsidRPr="00073C72">
        <w:rPr>
          <w:rFonts w:ascii="Times New Roman" w:hAnsi="Times New Roman" w:cs="Times New Roman"/>
          <w:color w:val="auto"/>
          <w:spacing w:val="1"/>
        </w:rPr>
        <w:t>t</w:t>
      </w:r>
      <w:r w:rsidRPr="00073C72">
        <w:rPr>
          <w:rFonts w:ascii="Times New Roman" w:hAnsi="Times New Roman" w:cs="Times New Roman"/>
          <w:color w:val="auto"/>
        </w:rPr>
        <w:t>ho</w:t>
      </w:r>
      <w:r w:rsidRPr="00073C72">
        <w:rPr>
          <w:rFonts w:ascii="Times New Roman" w:hAnsi="Times New Roman" w:cs="Times New Roman"/>
          <w:color w:val="auto"/>
          <w:spacing w:val="-3"/>
        </w:rPr>
        <w:t>d</w:t>
      </w:r>
      <w:r w:rsidRPr="00073C72">
        <w:rPr>
          <w:rFonts w:ascii="Times New Roman" w:hAnsi="Times New Roman" w:cs="Times New Roman"/>
          <w:color w:val="auto"/>
        </w:rPr>
        <w:t>o</w:t>
      </w:r>
      <w:r w:rsidRPr="00073C72">
        <w:rPr>
          <w:rFonts w:ascii="Times New Roman" w:hAnsi="Times New Roman" w:cs="Times New Roman"/>
          <w:color w:val="auto"/>
          <w:spacing w:val="1"/>
        </w:rPr>
        <w:t>l</w:t>
      </w:r>
      <w:r w:rsidRPr="00073C72">
        <w:rPr>
          <w:rFonts w:ascii="Times New Roman" w:hAnsi="Times New Roman" w:cs="Times New Roman"/>
          <w:color w:val="auto"/>
        </w:rPr>
        <w:t>ogy</w:t>
      </w:r>
      <w:bookmarkEnd w:id="16"/>
    </w:p>
    <w:p w:rsidR="00AF13E6" w:rsidRDefault="00AF13E6" w:rsidP="002A309F">
      <w:pPr>
        <w:pStyle w:val="NoSpacing"/>
        <w:jc w:val="both"/>
        <w:rPr>
          <w:rFonts w:ascii="Times New Roman" w:hAnsi="Times New Roman"/>
        </w:rPr>
      </w:pPr>
    </w:p>
    <w:p w:rsidR="002A309F" w:rsidRDefault="002A309F" w:rsidP="002A309F">
      <w:pPr>
        <w:pStyle w:val="NoSpacing"/>
        <w:jc w:val="both"/>
        <w:rPr>
          <w:rFonts w:ascii="Times New Roman" w:hAnsi="Times New Roman"/>
        </w:rPr>
      </w:pPr>
      <w:r w:rsidRPr="002A309F">
        <w:rPr>
          <w:rFonts w:ascii="Times New Roman" w:hAnsi="Times New Roman"/>
        </w:rPr>
        <w:t xml:space="preserve">The CBA was prepared taking into account scenarios “with” and “without” the implementation of a Program to expand the Surinamese power system and to meet increased demand. </w:t>
      </w:r>
      <w:r>
        <w:rPr>
          <w:rFonts w:ascii="Times New Roman" w:hAnsi="Times New Roman"/>
        </w:rPr>
        <w:t>A main assumption for this analysis is that w</w:t>
      </w:r>
      <w:r w:rsidRPr="002A309F">
        <w:rPr>
          <w:rFonts w:ascii="Times New Roman" w:hAnsi="Times New Roman"/>
        </w:rPr>
        <w:t xml:space="preserve">ithout the reforms that are to be undertaken as part of the Program, it would not be possible to carry out the improvement and expansion plan required to meet demand growth in years </w:t>
      </w:r>
      <w:r>
        <w:rPr>
          <w:rFonts w:ascii="Times New Roman" w:hAnsi="Times New Roman"/>
        </w:rPr>
        <w:t xml:space="preserve">after 2014 while </w:t>
      </w:r>
      <w:r w:rsidRPr="002A309F">
        <w:rPr>
          <w:rFonts w:ascii="Times New Roman" w:hAnsi="Times New Roman"/>
        </w:rPr>
        <w:t>ensuring service reliability.</w:t>
      </w:r>
      <w:r>
        <w:rPr>
          <w:rFonts w:ascii="Times New Roman" w:hAnsi="Times New Roman"/>
        </w:rPr>
        <w:t xml:space="preserve"> Thus, the net economic benefits associated with the expansion plan are considered to be the net economic benefits of the Program. </w:t>
      </w:r>
    </w:p>
    <w:p w:rsidR="002A309F" w:rsidRDefault="002A309F" w:rsidP="002A309F">
      <w:pPr>
        <w:pStyle w:val="NoSpacing"/>
        <w:jc w:val="both"/>
        <w:rPr>
          <w:rFonts w:ascii="Times New Roman" w:hAnsi="Times New Roman"/>
        </w:rPr>
      </w:pPr>
      <w:r w:rsidRPr="002A309F">
        <w:rPr>
          <w:rFonts w:ascii="Times New Roman" w:hAnsi="Times New Roman"/>
        </w:rPr>
        <w:t>The CBA evaluates economic benefits derived from: (</w:t>
      </w:r>
      <w:proofErr w:type="spellStart"/>
      <w:r w:rsidRPr="002A309F">
        <w:rPr>
          <w:rFonts w:ascii="Times New Roman" w:hAnsi="Times New Roman"/>
        </w:rPr>
        <w:t>i</w:t>
      </w:r>
      <w:proofErr w:type="spellEnd"/>
      <w:r w:rsidRPr="002A309F">
        <w:rPr>
          <w:rFonts w:ascii="Times New Roman" w:hAnsi="Times New Roman"/>
        </w:rPr>
        <w:t>) the increase of EBS power sales with respect to 2014 levels, valued at the generation and transmission economic cost; and (ii) EBS’s associated consumer’s surplus in the residential sector, as permitted by the higher capacity facilitated by the Program. The CBA evaluates economic costs associated with supplying demand growth from 2015 onwards, which are: (</w:t>
      </w:r>
      <w:proofErr w:type="spellStart"/>
      <w:r w:rsidRPr="002A309F">
        <w:rPr>
          <w:rFonts w:ascii="Times New Roman" w:hAnsi="Times New Roman"/>
        </w:rPr>
        <w:t>i</w:t>
      </w:r>
      <w:proofErr w:type="spellEnd"/>
      <w:r w:rsidRPr="002A309F">
        <w:rPr>
          <w:rFonts w:ascii="Times New Roman" w:hAnsi="Times New Roman"/>
        </w:rPr>
        <w:t xml:space="preserve">) generation and transmission investment costs; (ii) fuel costs incurred to generate electricity; and (iii) Operation and Maintenance (O&amp;M) costs.  </w:t>
      </w:r>
    </w:p>
    <w:p w:rsidR="002A309F" w:rsidRDefault="002A309F" w:rsidP="002A309F">
      <w:pPr>
        <w:pStyle w:val="NoSpacing"/>
        <w:jc w:val="both"/>
        <w:rPr>
          <w:rFonts w:ascii="Times New Roman" w:hAnsi="Times New Roman"/>
        </w:rPr>
      </w:pPr>
    </w:p>
    <w:p w:rsidR="002A309F" w:rsidRDefault="002A309F" w:rsidP="002A309F">
      <w:pPr>
        <w:pStyle w:val="NoSpacing"/>
        <w:jc w:val="both"/>
        <w:rPr>
          <w:rFonts w:ascii="Times New Roman" w:hAnsi="Times New Roman"/>
        </w:rPr>
      </w:pPr>
      <w:r w:rsidRPr="002A309F">
        <w:rPr>
          <w:rFonts w:ascii="Times New Roman" w:hAnsi="Times New Roman"/>
        </w:rPr>
        <w:t>A sensitivity analysis was carried out considering variations in: (</w:t>
      </w:r>
      <w:proofErr w:type="spellStart"/>
      <w:r w:rsidRPr="002A309F">
        <w:rPr>
          <w:rFonts w:ascii="Times New Roman" w:hAnsi="Times New Roman"/>
        </w:rPr>
        <w:t>i</w:t>
      </w:r>
      <w:proofErr w:type="spellEnd"/>
      <w:r w:rsidRPr="002A309F">
        <w:rPr>
          <w:rFonts w:ascii="Times New Roman" w:hAnsi="Times New Roman"/>
        </w:rPr>
        <w:t>) generation and transmission investment costs; (ii) fuel costs incurred to generate power; (iii) cost of hydropower electricity purchases; (iv) O&amp;M costs; and (v) price elasticity.</w:t>
      </w:r>
    </w:p>
    <w:p w:rsidR="002A309F" w:rsidRDefault="002A309F" w:rsidP="002A309F">
      <w:pPr>
        <w:pStyle w:val="NoSpacing"/>
        <w:jc w:val="both"/>
        <w:rPr>
          <w:rFonts w:ascii="Times New Roman" w:hAnsi="Times New Roman"/>
        </w:rPr>
      </w:pPr>
    </w:p>
    <w:p w:rsidR="002A309F" w:rsidRPr="00073C72" w:rsidRDefault="002A309F" w:rsidP="002A309F">
      <w:pPr>
        <w:pStyle w:val="NoSpacing"/>
        <w:jc w:val="both"/>
        <w:rPr>
          <w:rFonts w:ascii="Times New Roman" w:hAnsi="Times New Roman"/>
        </w:rPr>
      </w:pPr>
    </w:p>
    <w:p w:rsidR="00140399" w:rsidRPr="00073C72" w:rsidRDefault="00A730BA" w:rsidP="00CF563D">
      <w:pPr>
        <w:pStyle w:val="Heading3"/>
        <w:rPr>
          <w:rFonts w:ascii="Times New Roman" w:hAnsi="Times New Roman" w:cs="Times New Roman"/>
          <w:color w:val="auto"/>
        </w:rPr>
      </w:pPr>
      <w:bookmarkStart w:id="17" w:name="_Toc405647900"/>
      <w:r w:rsidRPr="00073C72">
        <w:rPr>
          <w:rFonts w:ascii="Times New Roman" w:hAnsi="Times New Roman" w:cs="Times New Roman"/>
          <w:color w:val="auto"/>
        </w:rPr>
        <w:t>II.1</w:t>
      </w:r>
      <w:r w:rsidR="00140399" w:rsidRPr="00073C72">
        <w:rPr>
          <w:rFonts w:ascii="Times New Roman" w:hAnsi="Times New Roman" w:cs="Times New Roman"/>
          <w:color w:val="auto"/>
        </w:rPr>
        <w:tab/>
      </w:r>
      <w:r w:rsidR="00384C11" w:rsidRPr="00073C72">
        <w:rPr>
          <w:rFonts w:ascii="Times New Roman" w:hAnsi="Times New Roman" w:cs="Times New Roman"/>
          <w:color w:val="auto"/>
        </w:rPr>
        <w:t>Program description</w:t>
      </w:r>
      <w:r w:rsidR="00CF563D" w:rsidRPr="00073C72">
        <w:rPr>
          <w:rFonts w:ascii="Times New Roman" w:hAnsi="Times New Roman" w:cs="Times New Roman"/>
          <w:color w:val="auto"/>
        </w:rPr>
        <w:t xml:space="preserve"> and evaluation approach</w:t>
      </w:r>
      <w:bookmarkEnd w:id="17"/>
    </w:p>
    <w:p w:rsidR="00CF563D" w:rsidRPr="00073C72" w:rsidRDefault="00CF563D" w:rsidP="00CF563D">
      <w:pPr>
        <w:pStyle w:val="NoSpacing"/>
        <w:rPr>
          <w:rFonts w:ascii="Times New Roman" w:hAnsi="Times New Roman"/>
        </w:rPr>
      </w:pPr>
    </w:p>
    <w:p w:rsidR="009850B0" w:rsidRPr="00073C72" w:rsidRDefault="00C30AFA" w:rsidP="009274CE">
      <w:pPr>
        <w:spacing w:line="240" w:lineRule="auto"/>
        <w:jc w:val="both"/>
        <w:rPr>
          <w:rFonts w:ascii="Times New Roman" w:hAnsi="Times New Roman" w:cs="Times New Roman"/>
        </w:rPr>
      </w:pPr>
      <w:r w:rsidRPr="00073C72">
        <w:rPr>
          <w:rFonts w:ascii="Times New Roman" w:hAnsi="Times New Roman" w:cs="Times New Roman"/>
        </w:rPr>
        <w:t>Th</w:t>
      </w:r>
      <w:r w:rsidR="00287E64" w:rsidRPr="00073C72">
        <w:rPr>
          <w:rFonts w:ascii="Times New Roman" w:hAnsi="Times New Roman" w:cs="Times New Roman"/>
        </w:rPr>
        <w:t xml:space="preserve">e </w:t>
      </w:r>
      <w:r w:rsidR="00384C11" w:rsidRPr="00073C72">
        <w:rPr>
          <w:rFonts w:ascii="Times New Roman" w:hAnsi="Times New Roman" w:cs="Times New Roman"/>
        </w:rPr>
        <w:t xml:space="preserve">Generation – Transmission </w:t>
      </w:r>
      <w:r w:rsidR="00287E64" w:rsidRPr="00073C72">
        <w:rPr>
          <w:rFonts w:ascii="Times New Roman" w:hAnsi="Times New Roman" w:cs="Times New Roman"/>
        </w:rPr>
        <w:t>Program</w:t>
      </w:r>
      <w:r w:rsidR="00F46A40" w:rsidRPr="00073C72">
        <w:rPr>
          <w:rFonts w:ascii="Times New Roman" w:hAnsi="Times New Roman" w:cs="Times New Roman"/>
        </w:rPr>
        <w:t xml:space="preserve"> evaluated </w:t>
      </w:r>
      <w:r w:rsidR="00771E7A" w:rsidRPr="00073C72">
        <w:rPr>
          <w:rFonts w:ascii="Times New Roman" w:hAnsi="Times New Roman" w:cs="Times New Roman"/>
        </w:rPr>
        <w:t>includes the</w:t>
      </w:r>
      <w:r w:rsidR="002A5931" w:rsidRPr="00073C72">
        <w:rPr>
          <w:rFonts w:ascii="Times New Roman" w:hAnsi="Times New Roman" w:cs="Times New Roman"/>
        </w:rPr>
        <w:t xml:space="preserve"> following generation and transmission </w:t>
      </w:r>
      <w:r w:rsidRPr="00073C72">
        <w:rPr>
          <w:rFonts w:ascii="Times New Roman" w:hAnsi="Times New Roman" w:cs="Times New Roman"/>
        </w:rPr>
        <w:t xml:space="preserve">projects identified, </w:t>
      </w:r>
      <w:r w:rsidR="00526D0D" w:rsidRPr="00073C72">
        <w:rPr>
          <w:rFonts w:ascii="Times New Roman" w:hAnsi="Times New Roman" w:cs="Times New Roman"/>
        </w:rPr>
        <w:t>preliminarily and in a broad base</w:t>
      </w:r>
      <w:r w:rsidRPr="00073C72">
        <w:rPr>
          <w:rFonts w:ascii="Times New Roman" w:hAnsi="Times New Roman" w:cs="Times New Roman"/>
        </w:rPr>
        <w:t>, as participants in the path of minimum cost expansion</w:t>
      </w:r>
      <w:r w:rsidR="00384C11" w:rsidRPr="00073C72">
        <w:rPr>
          <w:rFonts w:ascii="Times New Roman" w:hAnsi="Times New Roman" w:cs="Times New Roman"/>
        </w:rPr>
        <w:t xml:space="preserve"> of the Generation -</w:t>
      </w:r>
      <w:r w:rsidR="00526D0D" w:rsidRPr="00073C72">
        <w:rPr>
          <w:rFonts w:ascii="Times New Roman" w:hAnsi="Times New Roman" w:cs="Times New Roman"/>
        </w:rPr>
        <w:t xml:space="preserve"> Transmission system of Suriname.</w:t>
      </w:r>
    </w:p>
    <w:p w:rsidR="00082BFB" w:rsidRPr="00073C72" w:rsidRDefault="00082BFB" w:rsidP="009274CE">
      <w:pPr>
        <w:spacing w:line="240" w:lineRule="auto"/>
        <w:jc w:val="both"/>
        <w:rPr>
          <w:rFonts w:ascii="Times New Roman" w:hAnsi="Times New Roman" w:cs="Times New Roman"/>
        </w:rPr>
      </w:pPr>
      <w:r w:rsidRPr="00073C72">
        <w:rPr>
          <w:rFonts w:ascii="Times New Roman" w:hAnsi="Times New Roman" w:cs="Times New Roman"/>
        </w:rPr>
        <w:t>Total generation capacit</w:t>
      </w:r>
      <w:r w:rsidR="00884058">
        <w:rPr>
          <w:rFonts w:ascii="Times New Roman" w:hAnsi="Times New Roman" w:cs="Times New Roman"/>
        </w:rPr>
        <w:t>y included in t</w:t>
      </w:r>
      <w:r w:rsidR="00ED36B4">
        <w:rPr>
          <w:rFonts w:ascii="Times New Roman" w:hAnsi="Times New Roman" w:cs="Times New Roman"/>
        </w:rPr>
        <w:t>he Program is 325</w:t>
      </w:r>
      <w:r w:rsidRPr="00073C72">
        <w:rPr>
          <w:rFonts w:ascii="Times New Roman" w:hAnsi="Times New Roman" w:cs="Times New Roman"/>
        </w:rPr>
        <w:t xml:space="preserve"> </w:t>
      </w:r>
      <w:r w:rsidR="00181B5C" w:rsidRPr="00073C72">
        <w:rPr>
          <w:rFonts w:ascii="Times New Roman" w:hAnsi="Times New Roman" w:cs="Times New Roman"/>
        </w:rPr>
        <w:t>MW</w:t>
      </w:r>
      <w:r w:rsidR="00ED36B4">
        <w:rPr>
          <w:rFonts w:ascii="Times New Roman" w:hAnsi="Times New Roman" w:cs="Times New Roman"/>
        </w:rPr>
        <w:t xml:space="preserve"> representing USD 35</w:t>
      </w:r>
      <w:r w:rsidR="00687309">
        <w:rPr>
          <w:rFonts w:ascii="Times New Roman" w:hAnsi="Times New Roman" w:cs="Times New Roman"/>
        </w:rPr>
        <w:t>5</w:t>
      </w:r>
      <w:r w:rsidR="00ED36B4">
        <w:rPr>
          <w:rFonts w:ascii="Times New Roman" w:hAnsi="Times New Roman" w:cs="Times New Roman"/>
        </w:rPr>
        <w:t>.2</w:t>
      </w:r>
      <w:r w:rsidR="00884058">
        <w:rPr>
          <w:rFonts w:ascii="Times New Roman" w:hAnsi="Times New Roman" w:cs="Times New Roman"/>
        </w:rPr>
        <w:t xml:space="preserve"> million</w:t>
      </w:r>
      <w:r w:rsidRPr="00073C72">
        <w:rPr>
          <w:rFonts w:ascii="Times New Roman" w:hAnsi="Times New Roman" w:cs="Times New Roman"/>
        </w:rPr>
        <w:t xml:space="preserve"> in investment costs</w:t>
      </w:r>
      <w:r w:rsidR="00CE22B3">
        <w:rPr>
          <w:rFonts w:ascii="Times New Roman" w:hAnsi="Times New Roman" w:cs="Times New Roman"/>
        </w:rPr>
        <w:t xml:space="preserve"> during 2014</w:t>
      </w:r>
      <w:r w:rsidR="00DA198B" w:rsidRPr="00073C72">
        <w:rPr>
          <w:rFonts w:ascii="Times New Roman" w:hAnsi="Times New Roman" w:cs="Times New Roman"/>
        </w:rPr>
        <w:t>-2025.</w:t>
      </w:r>
      <w:r w:rsidR="00CC4628" w:rsidRPr="00073C72">
        <w:rPr>
          <w:rFonts w:ascii="Times New Roman" w:hAnsi="Times New Roman" w:cs="Times New Roman"/>
        </w:rPr>
        <w:t xml:space="preserve"> </w:t>
      </w:r>
      <w:r w:rsidR="007A4F0B">
        <w:rPr>
          <w:rFonts w:ascii="Times New Roman" w:hAnsi="Times New Roman" w:cs="Times New Roman"/>
        </w:rPr>
        <w:t xml:space="preserve"> Also, the </w:t>
      </w:r>
      <w:r w:rsidR="00DA198B" w:rsidRPr="00073C72">
        <w:rPr>
          <w:rFonts w:ascii="Times New Roman" w:hAnsi="Times New Roman" w:cs="Times New Roman"/>
        </w:rPr>
        <w:t xml:space="preserve">power system </w:t>
      </w:r>
      <w:r w:rsidR="00384C11" w:rsidRPr="00073C72">
        <w:rPr>
          <w:rFonts w:ascii="Times New Roman" w:hAnsi="Times New Roman" w:cs="Times New Roman"/>
        </w:rPr>
        <w:t>expansion under the Base Scenario</w:t>
      </w:r>
      <w:r w:rsidR="00576737" w:rsidRPr="00073C72">
        <w:rPr>
          <w:rFonts w:ascii="Times New Roman" w:hAnsi="Times New Roman" w:cs="Times New Roman"/>
        </w:rPr>
        <w:t xml:space="preserve"> </w:t>
      </w:r>
      <w:r w:rsidR="00DA198B" w:rsidRPr="00073C72">
        <w:rPr>
          <w:rFonts w:ascii="Times New Roman" w:hAnsi="Times New Roman" w:cs="Times New Roman"/>
        </w:rPr>
        <w:t xml:space="preserve">also requires </w:t>
      </w:r>
      <w:r w:rsidR="007A4F0B">
        <w:rPr>
          <w:rFonts w:ascii="Times New Roman" w:hAnsi="Times New Roman" w:cs="Times New Roman"/>
        </w:rPr>
        <w:t xml:space="preserve">several </w:t>
      </w:r>
      <w:r w:rsidR="00DA198B" w:rsidRPr="00073C72">
        <w:rPr>
          <w:rFonts w:ascii="Times New Roman" w:hAnsi="Times New Roman" w:cs="Times New Roman"/>
        </w:rPr>
        <w:t>transmission</w:t>
      </w:r>
      <w:r w:rsidR="00064D26">
        <w:rPr>
          <w:rFonts w:ascii="Times New Roman" w:hAnsi="Times New Roman" w:cs="Times New Roman"/>
        </w:rPr>
        <w:t xml:space="preserve"> / </w:t>
      </w:r>
      <w:r w:rsidR="009F0A54">
        <w:rPr>
          <w:rFonts w:ascii="Times New Roman" w:hAnsi="Times New Roman" w:cs="Times New Roman"/>
        </w:rPr>
        <w:t>sub transmission</w:t>
      </w:r>
      <w:r w:rsidR="00DA198B" w:rsidRPr="00073C72">
        <w:rPr>
          <w:rFonts w:ascii="Times New Roman" w:hAnsi="Times New Roman" w:cs="Times New Roman"/>
        </w:rPr>
        <w:t xml:space="preserve"> projects operating at </w:t>
      </w:r>
      <w:r w:rsidR="00D849B5" w:rsidRPr="00073C72">
        <w:rPr>
          <w:rFonts w:ascii="Times New Roman" w:hAnsi="Times New Roman" w:cs="Times New Roman"/>
        </w:rPr>
        <w:t>161 kV</w:t>
      </w:r>
      <w:r w:rsidR="00DA198B" w:rsidRPr="00073C72">
        <w:rPr>
          <w:rFonts w:ascii="Times New Roman" w:hAnsi="Times New Roman" w:cs="Times New Roman"/>
        </w:rPr>
        <w:t xml:space="preserve"> and 33 kV, representing USD </w:t>
      </w:r>
      <w:r w:rsidR="0022094D">
        <w:rPr>
          <w:rFonts w:ascii="Times New Roman" w:hAnsi="Times New Roman" w:cs="Times New Roman"/>
        </w:rPr>
        <w:t>259.9</w:t>
      </w:r>
      <w:r w:rsidR="00D849B5" w:rsidRPr="00073C72">
        <w:rPr>
          <w:rFonts w:ascii="Times New Roman" w:hAnsi="Times New Roman" w:cs="Times New Roman"/>
        </w:rPr>
        <w:t xml:space="preserve"> million</w:t>
      </w:r>
      <w:r w:rsidR="00DA198B" w:rsidRPr="00073C72">
        <w:rPr>
          <w:rFonts w:ascii="Times New Roman" w:hAnsi="Times New Roman" w:cs="Times New Roman"/>
        </w:rPr>
        <w:t xml:space="preserve"> in investment costs</w:t>
      </w:r>
      <w:r w:rsidR="007A4F0B">
        <w:rPr>
          <w:rFonts w:ascii="Times New Roman" w:hAnsi="Times New Roman" w:cs="Times New Roman"/>
        </w:rPr>
        <w:t xml:space="preserve"> during such period</w:t>
      </w:r>
      <w:r w:rsidR="00DA198B" w:rsidRPr="00073C72">
        <w:rPr>
          <w:rFonts w:ascii="Times New Roman" w:hAnsi="Times New Roman" w:cs="Times New Roman"/>
        </w:rPr>
        <w:t>.</w:t>
      </w:r>
    </w:p>
    <w:p w:rsidR="00E914A9" w:rsidRPr="00073C72" w:rsidRDefault="00517CDD" w:rsidP="009274CE">
      <w:pPr>
        <w:spacing w:line="240" w:lineRule="auto"/>
        <w:jc w:val="both"/>
        <w:rPr>
          <w:rFonts w:ascii="Times New Roman" w:hAnsi="Times New Roman" w:cs="Times New Roman"/>
        </w:rPr>
      </w:pPr>
      <w:r w:rsidRPr="00073C72">
        <w:rPr>
          <w:rFonts w:ascii="Times New Roman" w:hAnsi="Times New Roman" w:cs="Times New Roman"/>
        </w:rPr>
        <w:t>T</w:t>
      </w:r>
      <w:r w:rsidR="00E914A9" w:rsidRPr="00073C72">
        <w:rPr>
          <w:rFonts w:ascii="Times New Roman" w:hAnsi="Times New Roman" w:cs="Times New Roman"/>
        </w:rPr>
        <w:t xml:space="preserve">he existing G-T system </w:t>
      </w:r>
      <w:r w:rsidR="00D10B81">
        <w:rPr>
          <w:rFonts w:ascii="Times New Roman" w:hAnsi="Times New Roman" w:cs="Times New Roman"/>
        </w:rPr>
        <w:t xml:space="preserve">will </w:t>
      </w:r>
      <w:r w:rsidR="00E914A9" w:rsidRPr="00073C72">
        <w:rPr>
          <w:rFonts w:ascii="Times New Roman" w:hAnsi="Times New Roman" w:cs="Times New Roman"/>
        </w:rPr>
        <w:t>prov</w:t>
      </w:r>
      <w:r w:rsidR="00181B5C" w:rsidRPr="00073C72">
        <w:rPr>
          <w:rFonts w:ascii="Times New Roman" w:hAnsi="Times New Roman" w:cs="Times New Roman"/>
        </w:rPr>
        <w:t>ide the power service until 201</w:t>
      </w:r>
      <w:r w:rsidR="00064D26">
        <w:rPr>
          <w:rFonts w:ascii="Times New Roman" w:hAnsi="Times New Roman" w:cs="Times New Roman"/>
        </w:rPr>
        <w:t>4</w:t>
      </w:r>
      <w:r w:rsidR="00E914A9" w:rsidRPr="00073C72">
        <w:rPr>
          <w:rFonts w:ascii="Times New Roman" w:hAnsi="Times New Roman" w:cs="Times New Roman"/>
        </w:rPr>
        <w:t xml:space="preserve">, when </w:t>
      </w:r>
      <w:r w:rsidR="00064D26">
        <w:rPr>
          <w:rFonts w:ascii="Times New Roman" w:hAnsi="Times New Roman" w:cs="Times New Roman"/>
        </w:rPr>
        <w:t>it is estimated that</w:t>
      </w:r>
      <w:r w:rsidR="00483C8B">
        <w:rPr>
          <w:rFonts w:ascii="Times New Roman" w:hAnsi="Times New Roman" w:cs="Times New Roman"/>
        </w:rPr>
        <w:t xml:space="preserve"> 1,653</w:t>
      </w:r>
      <w:r w:rsidRPr="00073C72">
        <w:rPr>
          <w:rFonts w:ascii="Times New Roman" w:hAnsi="Times New Roman" w:cs="Times New Roman"/>
        </w:rPr>
        <w:t xml:space="preserve"> </w:t>
      </w:r>
      <w:proofErr w:type="spellStart"/>
      <w:r w:rsidRPr="00073C72">
        <w:rPr>
          <w:rFonts w:ascii="Times New Roman" w:hAnsi="Times New Roman" w:cs="Times New Roman"/>
        </w:rPr>
        <w:t>GWh</w:t>
      </w:r>
      <w:proofErr w:type="spellEnd"/>
      <w:r w:rsidR="002E0D88">
        <w:rPr>
          <w:rFonts w:ascii="Times New Roman" w:hAnsi="Times New Roman" w:cs="Times New Roman"/>
        </w:rPr>
        <w:t xml:space="preserve"> will be</w:t>
      </w:r>
      <w:r w:rsidRPr="00073C72">
        <w:rPr>
          <w:rFonts w:ascii="Times New Roman" w:hAnsi="Times New Roman" w:cs="Times New Roman"/>
        </w:rPr>
        <w:t xml:space="preserve"> sold in Suriname</w:t>
      </w:r>
      <w:r w:rsidR="002E0D88" w:rsidRPr="00073C72">
        <w:rPr>
          <w:rStyle w:val="FootnoteReference"/>
          <w:rFonts w:ascii="Times New Roman" w:hAnsi="Times New Roman" w:cs="Times New Roman"/>
        </w:rPr>
        <w:footnoteReference w:id="2"/>
      </w:r>
      <w:r w:rsidRPr="00073C72">
        <w:rPr>
          <w:rFonts w:ascii="Times New Roman" w:hAnsi="Times New Roman" w:cs="Times New Roman"/>
        </w:rPr>
        <w:t xml:space="preserve">. </w:t>
      </w:r>
      <w:r w:rsidR="00E914A9" w:rsidRPr="00073C72">
        <w:rPr>
          <w:rFonts w:ascii="Times New Roman" w:hAnsi="Times New Roman" w:cs="Times New Roman"/>
        </w:rPr>
        <w:t>Afte</w:t>
      </w:r>
      <w:r w:rsidR="00502802" w:rsidRPr="00073C72">
        <w:rPr>
          <w:rFonts w:ascii="Times New Roman" w:hAnsi="Times New Roman" w:cs="Times New Roman"/>
        </w:rPr>
        <w:t xml:space="preserve">r this year, </w:t>
      </w:r>
      <w:r w:rsidRPr="00073C72">
        <w:rPr>
          <w:rFonts w:ascii="Times New Roman" w:hAnsi="Times New Roman" w:cs="Times New Roman"/>
        </w:rPr>
        <w:t xml:space="preserve">the assumption is that </w:t>
      </w:r>
      <w:r w:rsidR="00502802" w:rsidRPr="00073C72">
        <w:rPr>
          <w:rFonts w:ascii="Times New Roman" w:hAnsi="Times New Roman" w:cs="Times New Roman"/>
        </w:rPr>
        <w:t>without the Program</w:t>
      </w:r>
      <w:r w:rsidR="00E914A9" w:rsidRPr="00073C72">
        <w:rPr>
          <w:rFonts w:ascii="Times New Roman" w:hAnsi="Times New Roman" w:cs="Times New Roman"/>
        </w:rPr>
        <w:t xml:space="preserve"> it would not be possible to sup</w:t>
      </w:r>
      <w:r w:rsidR="00384C11" w:rsidRPr="00073C72">
        <w:rPr>
          <w:rFonts w:ascii="Times New Roman" w:hAnsi="Times New Roman" w:cs="Times New Roman"/>
        </w:rPr>
        <w:t xml:space="preserve">ply </w:t>
      </w:r>
      <w:r w:rsidRPr="00073C72">
        <w:rPr>
          <w:rFonts w:ascii="Times New Roman" w:hAnsi="Times New Roman" w:cs="Times New Roman"/>
        </w:rPr>
        <w:t>additional power sales wi</w:t>
      </w:r>
      <w:r w:rsidR="00384C11" w:rsidRPr="00073C72">
        <w:rPr>
          <w:rFonts w:ascii="Times New Roman" w:hAnsi="Times New Roman" w:cs="Times New Roman"/>
        </w:rPr>
        <w:t>th an</w:t>
      </w:r>
      <w:r w:rsidR="00E914A9" w:rsidRPr="00073C72">
        <w:rPr>
          <w:rFonts w:ascii="Times New Roman" w:hAnsi="Times New Roman" w:cs="Times New Roman"/>
        </w:rPr>
        <w:t xml:space="preserve"> acceptable reliability. In this way, the increase of electricity</w:t>
      </w:r>
      <w:r w:rsidR="00064D26">
        <w:rPr>
          <w:rFonts w:ascii="Times New Roman" w:hAnsi="Times New Roman" w:cs="Times New Roman"/>
        </w:rPr>
        <w:t xml:space="preserve"> sales after 2014</w:t>
      </w:r>
      <w:r w:rsidR="00FF56B6" w:rsidRPr="00073C72">
        <w:rPr>
          <w:rFonts w:ascii="Times New Roman" w:hAnsi="Times New Roman" w:cs="Times New Roman"/>
        </w:rPr>
        <w:t xml:space="preserve"> will be di</w:t>
      </w:r>
      <w:r w:rsidR="002A5931" w:rsidRPr="00073C72">
        <w:rPr>
          <w:rFonts w:ascii="Times New Roman" w:hAnsi="Times New Roman" w:cs="Times New Roman"/>
        </w:rPr>
        <w:t>rectly associated to the Program</w:t>
      </w:r>
      <w:r w:rsidR="00FF56B6" w:rsidRPr="00073C72">
        <w:rPr>
          <w:rFonts w:ascii="Times New Roman" w:hAnsi="Times New Roman" w:cs="Times New Roman"/>
        </w:rPr>
        <w:t>.</w:t>
      </w:r>
    </w:p>
    <w:p w:rsidR="00E914A9" w:rsidRPr="00073C72" w:rsidRDefault="00E914A9" w:rsidP="009274CE">
      <w:pPr>
        <w:pStyle w:val="NoSpacing"/>
        <w:rPr>
          <w:rFonts w:ascii="Times New Roman" w:hAnsi="Times New Roman"/>
        </w:rPr>
      </w:pPr>
      <w:r w:rsidRPr="00073C72">
        <w:rPr>
          <w:rFonts w:ascii="Times New Roman" w:hAnsi="Times New Roman"/>
        </w:rPr>
        <w:t>Next table</w:t>
      </w:r>
      <w:r w:rsidR="00FF56B6" w:rsidRPr="00073C72">
        <w:rPr>
          <w:rFonts w:ascii="Times New Roman" w:hAnsi="Times New Roman"/>
        </w:rPr>
        <w:t xml:space="preserve"> summarizes the estimation of electricity sales </w:t>
      </w:r>
      <w:r w:rsidR="002A5931" w:rsidRPr="00073C72">
        <w:rPr>
          <w:rFonts w:ascii="Times New Roman" w:hAnsi="Times New Roman"/>
        </w:rPr>
        <w:t>“with” and “without” the Program</w:t>
      </w:r>
      <w:r w:rsidR="00FF56B6" w:rsidRPr="00073C72">
        <w:rPr>
          <w:rFonts w:ascii="Times New Roman" w:hAnsi="Times New Roman"/>
        </w:rPr>
        <w:t>, constituting</w:t>
      </w:r>
      <w:r w:rsidR="00EB0991" w:rsidRPr="00073C72">
        <w:rPr>
          <w:rFonts w:ascii="Times New Roman" w:hAnsi="Times New Roman"/>
        </w:rPr>
        <w:t xml:space="preserve"> the starting point</w:t>
      </w:r>
      <w:r w:rsidR="00FF56B6" w:rsidRPr="00073C72">
        <w:rPr>
          <w:rFonts w:ascii="Times New Roman" w:hAnsi="Times New Roman"/>
        </w:rPr>
        <w:t xml:space="preserve"> of the estimation </w:t>
      </w:r>
      <w:r w:rsidR="002A5931" w:rsidRPr="00073C72">
        <w:rPr>
          <w:rFonts w:ascii="Times New Roman" w:hAnsi="Times New Roman"/>
        </w:rPr>
        <w:t>of the Program</w:t>
      </w:r>
      <w:r w:rsidR="00FF56B6" w:rsidRPr="00073C72">
        <w:rPr>
          <w:rFonts w:ascii="Times New Roman" w:hAnsi="Times New Roman"/>
        </w:rPr>
        <w:t>’s benefits.</w:t>
      </w:r>
    </w:p>
    <w:p w:rsidR="00066119" w:rsidRPr="00073C72" w:rsidRDefault="00066119" w:rsidP="009274CE">
      <w:pPr>
        <w:pStyle w:val="NoSpacing"/>
        <w:rPr>
          <w:rFonts w:ascii="Times New Roman" w:hAnsi="Times New Roman"/>
        </w:rPr>
      </w:pPr>
    </w:p>
    <w:p w:rsidR="00AF13E6" w:rsidRDefault="00AF13E6">
      <w:pPr>
        <w:rPr>
          <w:rFonts w:ascii="Times New Roman" w:hAnsi="Times New Roman" w:cs="Times New Roman"/>
          <w:b/>
        </w:rPr>
      </w:pPr>
      <w:r>
        <w:rPr>
          <w:rFonts w:ascii="Times New Roman" w:hAnsi="Times New Roman" w:cs="Times New Roman"/>
          <w:b/>
        </w:rPr>
        <w:br w:type="page"/>
      </w:r>
    </w:p>
    <w:p w:rsidR="00C16DF9" w:rsidRDefault="00C16DF9" w:rsidP="00C16DF9">
      <w:pPr>
        <w:jc w:val="center"/>
        <w:rPr>
          <w:rFonts w:ascii="Times New Roman" w:hAnsi="Times New Roman" w:cs="Times New Roman"/>
          <w:b/>
        </w:rPr>
      </w:pPr>
      <w:r w:rsidRPr="00073C72">
        <w:rPr>
          <w:rFonts w:ascii="Times New Roman" w:hAnsi="Times New Roman" w:cs="Times New Roman"/>
          <w:b/>
        </w:rPr>
        <w:t>SURINAM: ELECTRICITY SALES “WITH” AND “WITHOUT” THE PROGRAM (GWH)</w:t>
      </w:r>
      <w:r w:rsidR="00FC6E98">
        <w:rPr>
          <w:rFonts w:ascii="Times New Roman" w:hAnsi="Times New Roman" w:cs="Times New Roman"/>
          <w:b/>
        </w:rPr>
        <w:t xml:space="preserve"> 1/</w:t>
      </w:r>
    </w:p>
    <w:p w:rsidR="00D10B81" w:rsidRDefault="00D10B81" w:rsidP="00C16DF9">
      <w:pPr>
        <w:jc w:val="center"/>
        <w:rPr>
          <w:rFonts w:ascii="Times New Roman" w:hAnsi="Times New Roman" w:cs="Times New Roman"/>
          <w:b/>
        </w:rPr>
      </w:pPr>
      <w:r w:rsidRPr="00D10B81">
        <w:rPr>
          <w:noProof/>
        </w:rPr>
        <w:lastRenderedPageBreak/>
        <w:drawing>
          <wp:inline distT="0" distB="0" distL="0" distR="0">
            <wp:extent cx="5943600" cy="1559494"/>
            <wp:effectExtent l="19050" t="0" r="0" b="0"/>
            <wp:docPr id="1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5943600" cy="1559494"/>
                    </a:xfrm>
                    <a:prstGeom prst="rect">
                      <a:avLst/>
                    </a:prstGeom>
                    <a:noFill/>
                    <a:ln w="9525">
                      <a:noFill/>
                      <a:miter lim="800000"/>
                      <a:headEnd/>
                      <a:tailEnd/>
                    </a:ln>
                  </pic:spPr>
                </pic:pic>
              </a:graphicData>
            </a:graphic>
          </wp:inline>
        </w:drawing>
      </w:r>
    </w:p>
    <w:p w:rsidR="00FC6E98" w:rsidRPr="00FC6E98" w:rsidRDefault="00FC6E98" w:rsidP="00FC6E98">
      <w:pPr>
        <w:rPr>
          <w:rFonts w:ascii="Times New Roman" w:hAnsi="Times New Roman" w:cs="Times New Roman"/>
          <w:sz w:val="18"/>
          <w:szCs w:val="18"/>
        </w:rPr>
      </w:pPr>
      <w:r w:rsidRPr="00FC6E98">
        <w:rPr>
          <w:rFonts w:ascii="Times New Roman" w:hAnsi="Times New Roman" w:cs="Times New Roman"/>
          <w:sz w:val="18"/>
          <w:szCs w:val="18"/>
        </w:rPr>
        <w:t xml:space="preserve"> 1/ Excludes demand &amp; sales to Newmont gold</w:t>
      </w:r>
      <w:r w:rsidR="00483C8B">
        <w:rPr>
          <w:rFonts w:ascii="Times New Roman" w:hAnsi="Times New Roman" w:cs="Times New Roman"/>
          <w:sz w:val="18"/>
          <w:szCs w:val="18"/>
        </w:rPr>
        <w:t xml:space="preserve"> mine</w:t>
      </w:r>
      <w:r w:rsidRPr="00FC6E98">
        <w:rPr>
          <w:rFonts w:ascii="Times New Roman" w:hAnsi="Times New Roman" w:cs="Times New Roman"/>
          <w:sz w:val="18"/>
          <w:szCs w:val="18"/>
        </w:rPr>
        <w:t xml:space="preserve"> (considered with </w:t>
      </w:r>
      <w:proofErr w:type="spellStart"/>
      <w:r w:rsidRPr="00FC6E98">
        <w:rPr>
          <w:rFonts w:ascii="Times New Roman" w:hAnsi="Times New Roman" w:cs="Times New Roman"/>
          <w:sz w:val="18"/>
          <w:szCs w:val="18"/>
        </w:rPr>
        <w:t>self generation</w:t>
      </w:r>
      <w:proofErr w:type="spellEnd"/>
      <w:r w:rsidRPr="00FC6E98">
        <w:rPr>
          <w:rFonts w:ascii="Times New Roman" w:hAnsi="Times New Roman" w:cs="Times New Roman"/>
          <w:sz w:val="18"/>
          <w:szCs w:val="18"/>
        </w:rPr>
        <w:t>)</w:t>
      </w:r>
    </w:p>
    <w:p w:rsidR="00C16DF9" w:rsidRPr="00073C72" w:rsidRDefault="00C16DF9" w:rsidP="002A5931">
      <w:pPr>
        <w:pStyle w:val="NoSpacing"/>
        <w:rPr>
          <w:rFonts w:ascii="Times New Roman" w:hAnsi="Times New Roman"/>
        </w:rPr>
      </w:pPr>
    </w:p>
    <w:p w:rsidR="00C16DF9" w:rsidRPr="005C4D22" w:rsidRDefault="00C16DF9" w:rsidP="005C4D22">
      <w:pPr>
        <w:pStyle w:val="NoSpacing"/>
        <w:jc w:val="both"/>
        <w:rPr>
          <w:rFonts w:ascii="Times New Roman" w:hAnsi="Times New Roman"/>
        </w:rPr>
      </w:pPr>
      <w:r w:rsidRPr="005C4D22">
        <w:rPr>
          <w:rFonts w:ascii="Times New Roman" w:hAnsi="Times New Roman"/>
        </w:rPr>
        <w:t>Transmission los</w:t>
      </w:r>
      <w:r w:rsidR="003C584E" w:rsidRPr="005C4D22">
        <w:rPr>
          <w:rFonts w:ascii="Times New Roman" w:hAnsi="Times New Roman"/>
        </w:rPr>
        <w:t>s</w:t>
      </w:r>
      <w:r w:rsidRPr="005C4D22">
        <w:rPr>
          <w:rFonts w:ascii="Times New Roman" w:hAnsi="Times New Roman"/>
        </w:rPr>
        <w:t>es were estimated in the simulations and the distribution losses were calculated assuming that</w:t>
      </w:r>
      <w:r w:rsidR="005C4D22" w:rsidRPr="005C4D22">
        <w:rPr>
          <w:rFonts w:ascii="Times New Roman" w:hAnsi="Times New Roman"/>
        </w:rPr>
        <w:t xml:space="preserve"> total losses will represent 8.2</w:t>
      </w:r>
      <w:r w:rsidRPr="005C4D22">
        <w:rPr>
          <w:rFonts w:ascii="Times New Roman" w:hAnsi="Times New Roman"/>
        </w:rPr>
        <w:t>% of total demand</w:t>
      </w:r>
      <w:r w:rsidR="00483C8B" w:rsidRPr="005C4D22">
        <w:rPr>
          <w:rStyle w:val="FootnoteReference"/>
          <w:rFonts w:ascii="Times New Roman" w:hAnsi="Times New Roman"/>
        </w:rPr>
        <w:footnoteReference w:id="3"/>
      </w:r>
      <w:r w:rsidRPr="005C4D22">
        <w:rPr>
          <w:rFonts w:ascii="Times New Roman" w:hAnsi="Times New Roman"/>
        </w:rPr>
        <w:t>, similar to recent historical values. Program’s benefits evaluation required the forecast of the electricity demand in Suriname and the application of a methodology to evaluate the consumer’s willingness to pay of the</w:t>
      </w:r>
      <w:r w:rsidR="00CF563D" w:rsidRPr="005C4D22">
        <w:rPr>
          <w:rFonts w:ascii="Times New Roman" w:hAnsi="Times New Roman"/>
        </w:rPr>
        <w:t xml:space="preserve"> electricity sales associated to the Program</w:t>
      </w:r>
      <w:r w:rsidR="00E85479">
        <w:rPr>
          <w:rFonts w:ascii="Times New Roman" w:hAnsi="Times New Roman"/>
        </w:rPr>
        <w:t>. C</w:t>
      </w:r>
      <w:r w:rsidRPr="005C4D22">
        <w:rPr>
          <w:rFonts w:ascii="Times New Roman" w:hAnsi="Times New Roman"/>
        </w:rPr>
        <w:t>ost</w:t>
      </w:r>
      <w:r w:rsidR="00E85479">
        <w:rPr>
          <w:rFonts w:ascii="Times New Roman" w:hAnsi="Times New Roman"/>
        </w:rPr>
        <w:t>s</w:t>
      </w:r>
      <w:r w:rsidRPr="005C4D22">
        <w:rPr>
          <w:rFonts w:ascii="Times New Roman" w:hAnsi="Times New Roman"/>
        </w:rPr>
        <w:t xml:space="preserve"> evaluation required the disaggregation in time and in space of the forecasted demand and the application of a Generation – Transmission planning procedure to simulate future power generation dispatch</w:t>
      </w:r>
      <w:r w:rsidR="00CF563D" w:rsidRPr="005C4D22">
        <w:rPr>
          <w:rFonts w:ascii="Times New Roman" w:hAnsi="Times New Roman"/>
        </w:rPr>
        <w:t xml:space="preserve">. Also a </w:t>
      </w:r>
      <w:r w:rsidRPr="005C4D22">
        <w:rPr>
          <w:rFonts w:ascii="Times New Roman" w:hAnsi="Times New Roman"/>
        </w:rPr>
        <w:t>load flow</w:t>
      </w:r>
      <w:r w:rsidR="00CF563D" w:rsidRPr="005C4D22">
        <w:rPr>
          <w:rFonts w:ascii="Times New Roman" w:hAnsi="Times New Roman"/>
        </w:rPr>
        <w:t xml:space="preserve"> analysis was required</w:t>
      </w:r>
      <w:r w:rsidRPr="005C4D22">
        <w:rPr>
          <w:rFonts w:ascii="Times New Roman" w:hAnsi="Times New Roman"/>
        </w:rPr>
        <w:t xml:space="preserve"> to verify reliability of supply</w:t>
      </w:r>
      <w:r w:rsidR="00F05678">
        <w:rPr>
          <w:rFonts w:ascii="Times New Roman" w:hAnsi="Times New Roman"/>
        </w:rPr>
        <w:t xml:space="preserve"> and to estimate electricity losses</w:t>
      </w:r>
      <w:r w:rsidRPr="005C4D22">
        <w:rPr>
          <w:rFonts w:ascii="Times New Roman" w:hAnsi="Times New Roman"/>
        </w:rPr>
        <w:t>. For this purpose</w:t>
      </w:r>
      <w:r w:rsidR="00CF563D" w:rsidRPr="005C4D22">
        <w:rPr>
          <w:rFonts w:ascii="Times New Roman" w:hAnsi="Times New Roman"/>
        </w:rPr>
        <w:t>s</w:t>
      </w:r>
      <w:r w:rsidRPr="005C4D22">
        <w:rPr>
          <w:rFonts w:ascii="Times New Roman" w:hAnsi="Times New Roman"/>
        </w:rPr>
        <w:t xml:space="preserve"> the SDDP model was applied. Next sections presents the methodologies related to: </w:t>
      </w:r>
      <w:proofErr w:type="spellStart"/>
      <w:r w:rsidRPr="005C4D22">
        <w:rPr>
          <w:rFonts w:ascii="Times New Roman" w:hAnsi="Times New Roman"/>
        </w:rPr>
        <w:t>i</w:t>
      </w:r>
      <w:proofErr w:type="spellEnd"/>
      <w:r w:rsidRPr="005C4D22">
        <w:rPr>
          <w:rFonts w:ascii="Times New Roman" w:hAnsi="Times New Roman"/>
        </w:rPr>
        <w:t xml:space="preserve">) demand forecasts, ii) benefit estimations, iii) G-T system operative simulations and </w:t>
      </w:r>
      <w:r w:rsidR="00F81615" w:rsidRPr="005C4D22">
        <w:rPr>
          <w:rFonts w:ascii="Times New Roman" w:hAnsi="Times New Roman"/>
        </w:rPr>
        <w:t xml:space="preserve">fuel and O&amp;M </w:t>
      </w:r>
      <w:r w:rsidRPr="005C4D22">
        <w:rPr>
          <w:rFonts w:ascii="Times New Roman" w:hAnsi="Times New Roman"/>
        </w:rPr>
        <w:t>costs estimations (SDDP model application).</w:t>
      </w:r>
      <w:r w:rsidR="00F05678">
        <w:rPr>
          <w:rFonts w:ascii="Times New Roman" w:hAnsi="Times New Roman"/>
        </w:rPr>
        <w:t xml:space="preserve"> Fuel and O&amp;M variable costs were complemented with fixed investment and O&amp;M costs to estimate total costs.</w:t>
      </w:r>
    </w:p>
    <w:p w:rsidR="005C4D22" w:rsidRDefault="005C4D22" w:rsidP="005C4D22">
      <w:pPr>
        <w:pStyle w:val="NoSpacing"/>
      </w:pPr>
    </w:p>
    <w:p w:rsidR="009B2182" w:rsidRPr="00073C72" w:rsidRDefault="00A730BA" w:rsidP="00F46A40">
      <w:pPr>
        <w:pStyle w:val="Heading3"/>
        <w:rPr>
          <w:rFonts w:ascii="Times New Roman" w:hAnsi="Times New Roman" w:cs="Times New Roman"/>
          <w:color w:val="auto"/>
        </w:rPr>
      </w:pPr>
      <w:bookmarkStart w:id="18" w:name="_Toc405647901"/>
      <w:r w:rsidRPr="00073C72">
        <w:rPr>
          <w:rFonts w:ascii="Times New Roman" w:hAnsi="Times New Roman" w:cs="Times New Roman"/>
          <w:color w:val="auto"/>
        </w:rPr>
        <w:t>II.2</w:t>
      </w:r>
      <w:r w:rsidR="009B2182" w:rsidRPr="00073C72">
        <w:rPr>
          <w:rFonts w:ascii="Times New Roman" w:hAnsi="Times New Roman" w:cs="Times New Roman"/>
          <w:color w:val="auto"/>
        </w:rPr>
        <w:tab/>
      </w:r>
      <w:r w:rsidR="00CF563D" w:rsidRPr="00073C72">
        <w:rPr>
          <w:rFonts w:ascii="Times New Roman" w:hAnsi="Times New Roman" w:cs="Times New Roman"/>
          <w:color w:val="auto"/>
        </w:rPr>
        <w:t>Demand forecast</w:t>
      </w:r>
      <w:bookmarkEnd w:id="18"/>
    </w:p>
    <w:p w:rsidR="009B2182" w:rsidRPr="00073C72" w:rsidRDefault="009B2182" w:rsidP="00765BB9">
      <w:pPr>
        <w:pStyle w:val="NoSpacing"/>
        <w:rPr>
          <w:rFonts w:ascii="Times New Roman" w:hAnsi="Times New Roman"/>
          <w:b/>
        </w:rPr>
      </w:pPr>
    </w:p>
    <w:p w:rsidR="00C460CE" w:rsidRPr="00073C72" w:rsidRDefault="00A730BA" w:rsidP="00F46A40">
      <w:pPr>
        <w:pStyle w:val="Heading3"/>
        <w:rPr>
          <w:rFonts w:ascii="Times New Roman" w:hAnsi="Times New Roman" w:cs="Times New Roman"/>
          <w:color w:val="auto"/>
        </w:rPr>
      </w:pPr>
      <w:bookmarkStart w:id="19" w:name="_Toc330286968"/>
      <w:bookmarkStart w:id="20" w:name="_Toc405647902"/>
      <w:r w:rsidRPr="00073C72">
        <w:rPr>
          <w:rFonts w:ascii="Times New Roman" w:hAnsi="Times New Roman" w:cs="Times New Roman"/>
          <w:color w:val="auto"/>
        </w:rPr>
        <w:t>II.</w:t>
      </w:r>
      <w:r w:rsidR="00CF563D" w:rsidRPr="00073C72">
        <w:rPr>
          <w:rFonts w:ascii="Times New Roman" w:hAnsi="Times New Roman" w:cs="Times New Roman"/>
          <w:color w:val="auto"/>
        </w:rPr>
        <w:t>2</w:t>
      </w:r>
      <w:r w:rsidR="00C460CE" w:rsidRPr="00073C72">
        <w:rPr>
          <w:rFonts w:ascii="Times New Roman" w:hAnsi="Times New Roman" w:cs="Times New Roman"/>
          <w:color w:val="auto"/>
        </w:rPr>
        <w:t>.1</w:t>
      </w:r>
      <w:r w:rsidR="00C460CE" w:rsidRPr="00073C72">
        <w:rPr>
          <w:rFonts w:ascii="Times New Roman" w:hAnsi="Times New Roman" w:cs="Times New Roman"/>
          <w:color w:val="auto"/>
        </w:rPr>
        <w:tab/>
        <w:t xml:space="preserve">Historical </w:t>
      </w:r>
      <w:r w:rsidR="00765BB9" w:rsidRPr="00073C72">
        <w:rPr>
          <w:rFonts w:ascii="Times New Roman" w:hAnsi="Times New Roman" w:cs="Times New Roman"/>
          <w:color w:val="auto"/>
        </w:rPr>
        <w:t xml:space="preserve">electricity </w:t>
      </w:r>
      <w:r w:rsidR="00C460CE" w:rsidRPr="00073C72">
        <w:rPr>
          <w:rFonts w:ascii="Times New Roman" w:hAnsi="Times New Roman" w:cs="Times New Roman"/>
          <w:color w:val="auto"/>
        </w:rPr>
        <w:t>consumption</w:t>
      </w:r>
      <w:bookmarkEnd w:id="19"/>
      <w:bookmarkEnd w:id="20"/>
    </w:p>
    <w:p w:rsidR="00C460CE" w:rsidRPr="00073C72" w:rsidRDefault="00C460CE" w:rsidP="00765BB9">
      <w:pPr>
        <w:pStyle w:val="NoSpacing"/>
        <w:rPr>
          <w:rFonts w:ascii="Times New Roman" w:hAnsi="Times New Roman"/>
        </w:rPr>
      </w:pPr>
    </w:p>
    <w:p w:rsidR="009E58D3" w:rsidRPr="00073C72" w:rsidRDefault="009E58D3" w:rsidP="00765BB9">
      <w:pPr>
        <w:pStyle w:val="NoSpacing"/>
        <w:rPr>
          <w:rFonts w:ascii="Times New Roman" w:hAnsi="Times New Roman"/>
        </w:rPr>
      </w:pPr>
    </w:p>
    <w:p w:rsidR="009B2182" w:rsidRPr="00073C72" w:rsidRDefault="009B2182" w:rsidP="00C460CE">
      <w:pPr>
        <w:pStyle w:val="NoSpacing"/>
        <w:jc w:val="both"/>
        <w:rPr>
          <w:rFonts w:ascii="Times New Roman" w:hAnsi="Times New Roman"/>
        </w:rPr>
      </w:pPr>
      <w:r w:rsidRPr="00073C72">
        <w:rPr>
          <w:rFonts w:ascii="Times New Roman" w:hAnsi="Times New Roman"/>
        </w:rPr>
        <w:t>Next table shows the national growth of the electricity consumption in kWh for Suriname, starting from the year 2000.</w:t>
      </w:r>
    </w:p>
    <w:p w:rsidR="00CF3DFF" w:rsidRPr="00073C72" w:rsidRDefault="00CF3DFF" w:rsidP="009B2182">
      <w:pPr>
        <w:pStyle w:val="NoSpacing"/>
        <w:jc w:val="center"/>
        <w:rPr>
          <w:rFonts w:ascii="Times New Roman" w:hAnsi="Times New Roman"/>
          <w:b/>
        </w:rPr>
      </w:pPr>
    </w:p>
    <w:p w:rsidR="005C4D22" w:rsidRDefault="005C4D22" w:rsidP="009B2182">
      <w:pPr>
        <w:pStyle w:val="NoSpacing"/>
        <w:jc w:val="center"/>
        <w:rPr>
          <w:rFonts w:ascii="Times New Roman" w:hAnsi="Times New Roman"/>
          <w:b/>
        </w:rPr>
      </w:pPr>
    </w:p>
    <w:p w:rsidR="00D32FC3" w:rsidRDefault="00D32FC3" w:rsidP="009B2182">
      <w:pPr>
        <w:pStyle w:val="NoSpacing"/>
        <w:jc w:val="center"/>
        <w:rPr>
          <w:rFonts w:ascii="Times New Roman" w:hAnsi="Times New Roman"/>
          <w:b/>
        </w:rPr>
      </w:pPr>
    </w:p>
    <w:p w:rsidR="00AF13E6" w:rsidRDefault="00AF13E6">
      <w:pPr>
        <w:rPr>
          <w:rFonts w:ascii="Times New Roman" w:eastAsia="Calibri" w:hAnsi="Times New Roman" w:cs="Times New Roman"/>
          <w:b/>
        </w:rPr>
      </w:pPr>
      <w:r>
        <w:rPr>
          <w:rFonts w:ascii="Times New Roman" w:hAnsi="Times New Roman"/>
          <w:b/>
        </w:rPr>
        <w:br w:type="page"/>
      </w:r>
    </w:p>
    <w:p w:rsidR="003E562F" w:rsidRPr="00073C72" w:rsidRDefault="009B2182" w:rsidP="009B2182">
      <w:pPr>
        <w:pStyle w:val="NoSpacing"/>
        <w:jc w:val="center"/>
        <w:rPr>
          <w:rFonts w:ascii="Times New Roman" w:hAnsi="Times New Roman"/>
          <w:b/>
        </w:rPr>
      </w:pPr>
      <w:r w:rsidRPr="00073C72">
        <w:rPr>
          <w:rFonts w:ascii="Times New Roman" w:hAnsi="Times New Roman"/>
          <w:b/>
        </w:rPr>
        <w:t>SURINAM</w:t>
      </w:r>
      <w:r w:rsidR="00C460CE" w:rsidRPr="00073C72">
        <w:rPr>
          <w:rFonts w:ascii="Times New Roman" w:hAnsi="Times New Roman"/>
          <w:b/>
        </w:rPr>
        <w:t>E: HISTORICAL ELECTRICITY</w:t>
      </w:r>
      <w:r w:rsidRPr="00073C72">
        <w:rPr>
          <w:rFonts w:ascii="Times New Roman" w:hAnsi="Times New Roman"/>
          <w:b/>
        </w:rPr>
        <w:t xml:space="preserve"> </w:t>
      </w:r>
      <w:r w:rsidR="00517CDD" w:rsidRPr="00073C72">
        <w:rPr>
          <w:rFonts w:ascii="Times New Roman" w:hAnsi="Times New Roman"/>
          <w:b/>
        </w:rPr>
        <w:t>DEMAND</w:t>
      </w:r>
    </w:p>
    <w:p w:rsidR="00B33AA1" w:rsidRPr="00073C72" w:rsidRDefault="00B33AA1" w:rsidP="009B2182">
      <w:pPr>
        <w:pStyle w:val="NoSpacing"/>
        <w:jc w:val="center"/>
        <w:rPr>
          <w:rFonts w:ascii="Times New Roman" w:hAnsi="Times New Roman"/>
          <w:b/>
        </w:rPr>
      </w:pPr>
    </w:p>
    <w:p w:rsidR="00B33AA1" w:rsidRPr="00073C72" w:rsidRDefault="00B33AA1" w:rsidP="009B2182">
      <w:pPr>
        <w:pStyle w:val="NoSpacing"/>
        <w:jc w:val="center"/>
        <w:rPr>
          <w:rFonts w:ascii="Times New Roman" w:hAnsi="Times New Roman"/>
          <w:b/>
        </w:rPr>
      </w:pPr>
      <w:r w:rsidRPr="00073C72">
        <w:rPr>
          <w:rFonts w:ascii="Times New Roman" w:hAnsi="Times New Roman"/>
          <w:noProof/>
        </w:rPr>
        <w:lastRenderedPageBreak/>
        <w:drawing>
          <wp:inline distT="0" distB="0" distL="0" distR="0">
            <wp:extent cx="3942080" cy="2752090"/>
            <wp:effectExtent l="19050" t="0" r="1270"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942080" cy="2752090"/>
                    </a:xfrm>
                    <a:prstGeom prst="rect">
                      <a:avLst/>
                    </a:prstGeom>
                    <a:noFill/>
                    <a:ln w="9525">
                      <a:noFill/>
                      <a:miter lim="800000"/>
                      <a:headEnd/>
                      <a:tailEnd/>
                    </a:ln>
                  </pic:spPr>
                </pic:pic>
              </a:graphicData>
            </a:graphic>
          </wp:inline>
        </w:drawing>
      </w:r>
    </w:p>
    <w:p w:rsidR="00B33AA1" w:rsidRPr="00073C72" w:rsidRDefault="00B33AA1" w:rsidP="009B2182">
      <w:pPr>
        <w:pStyle w:val="NoSpacing"/>
        <w:jc w:val="center"/>
        <w:rPr>
          <w:rFonts w:ascii="Times New Roman" w:hAnsi="Times New Roman"/>
          <w:sz w:val="18"/>
          <w:szCs w:val="18"/>
        </w:rPr>
      </w:pPr>
      <w:r w:rsidRPr="00073C72">
        <w:rPr>
          <w:rFonts w:ascii="Times New Roman" w:hAnsi="Times New Roman"/>
          <w:sz w:val="18"/>
          <w:szCs w:val="18"/>
        </w:rPr>
        <w:t>Source: EBS</w:t>
      </w:r>
      <w:r w:rsidR="00D32FC3">
        <w:rPr>
          <w:rFonts w:ascii="Times New Roman" w:hAnsi="Times New Roman"/>
          <w:sz w:val="18"/>
          <w:szCs w:val="18"/>
        </w:rPr>
        <w:t xml:space="preserve"> (2013)</w:t>
      </w:r>
    </w:p>
    <w:p w:rsidR="003E562F" w:rsidRPr="00073C72" w:rsidRDefault="003E562F" w:rsidP="009B2182">
      <w:pPr>
        <w:pStyle w:val="NoSpacing"/>
        <w:jc w:val="center"/>
        <w:rPr>
          <w:rFonts w:ascii="Times New Roman" w:hAnsi="Times New Roman"/>
          <w:sz w:val="18"/>
          <w:szCs w:val="18"/>
        </w:rPr>
      </w:pPr>
    </w:p>
    <w:p w:rsidR="00D32FC3" w:rsidRDefault="00D32FC3" w:rsidP="00B33AA1">
      <w:pPr>
        <w:pStyle w:val="NoSpacing"/>
        <w:jc w:val="both"/>
        <w:rPr>
          <w:rFonts w:ascii="Times New Roman" w:hAnsi="Times New Roman"/>
        </w:rPr>
      </w:pPr>
    </w:p>
    <w:p w:rsidR="00655D95" w:rsidRPr="00073C72" w:rsidRDefault="00E85479" w:rsidP="00B33AA1">
      <w:pPr>
        <w:pStyle w:val="NoSpacing"/>
        <w:jc w:val="both"/>
        <w:rPr>
          <w:rFonts w:ascii="Times New Roman" w:hAnsi="Times New Roman"/>
        </w:rPr>
      </w:pPr>
      <w:r>
        <w:rPr>
          <w:rFonts w:ascii="Times New Roman" w:hAnsi="Times New Roman"/>
        </w:rPr>
        <w:t>A</w:t>
      </w:r>
      <w:r w:rsidR="00655D95" w:rsidRPr="00073C72">
        <w:rPr>
          <w:rFonts w:ascii="Times New Roman" w:hAnsi="Times New Roman"/>
        </w:rPr>
        <w:t>verage growth of the electricity consumpti</w:t>
      </w:r>
      <w:r w:rsidR="00B33AA1" w:rsidRPr="00073C72">
        <w:rPr>
          <w:rFonts w:ascii="Times New Roman" w:hAnsi="Times New Roman"/>
        </w:rPr>
        <w:t>on over the past 11 years is 6.3</w:t>
      </w:r>
      <w:r w:rsidR="00655D95" w:rsidRPr="00073C72">
        <w:rPr>
          <w:rFonts w:ascii="Times New Roman" w:hAnsi="Times New Roman"/>
        </w:rPr>
        <w:t>%. Annual demand growth in EPAR area (</w:t>
      </w:r>
      <w:r w:rsidR="00B33AA1" w:rsidRPr="00073C72">
        <w:rPr>
          <w:rFonts w:ascii="Times New Roman" w:hAnsi="Times New Roman"/>
        </w:rPr>
        <w:t>6.4</w:t>
      </w:r>
      <w:r w:rsidR="00655D95" w:rsidRPr="00073C72">
        <w:rPr>
          <w:rFonts w:ascii="Times New Roman" w:hAnsi="Times New Roman"/>
        </w:rPr>
        <w:t>%) is highe</w:t>
      </w:r>
      <w:r w:rsidR="00B33AA1" w:rsidRPr="00073C72">
        <w:rPr>
          <w:rFonts w:ascii="Times New Roman" w:hAnsi="Times New Roman"/>
        </w:rPr>
        <w:t>r than in the Districts (4.0</w:t>
      </w:r>
      <w:r w:rsidR="00630ACC" w:rsidRPr="00073C72">
        <w:rPr>
          <w:rFonts w:ascii="Times New Roman" w:hAnsi="Times New Roman"/>
        </w:rPr>
        <w:t xml:space="preserve">%), being </w:t>
      </w:r>
      <w:proofErr w:type="spellStart"/>
      <w:r w:rsidR="00630ACC" w:rsidRPr="00073C72">
        <w:rPr>
          <w:rFonts w:ascii="Times New Roman" w:hAnsi="Times New Roman"/>
        </w:rPr>
        <w:t>Nickerie</w:t>
      </w:r>
      <w:proofErr w:type="spellEnd"/>
      <w:r w:rsidR="00630ACC" w:rsidRPr="00073C72">
        <w:rPr>
          <w:rFonts w:ascii="Times New Roman" w:hAnsi="Times New Roman"/>
        </w:rPr>
        <w:t xml:space="preserve"> demand growth the most significant. T</w:t>
      </w:r>
      <w:r w:rsidR="00655D95" w:rsidRPr="00073C72">
        <w:rPr>
          <w:rFonts w:ascii="Times New Roman" w:hAnsi="Times New Roman"/>
        </w:rPr>
        <w:t xml:space="preserve">he demand of </w:t>
      </w:r>
      <w:proofErr w:type="spellStart"/>
      <w:r w:rsidR="00655D95" w:rsidRPr="00073C72">
        <w:rPr>
          <w:rFonts w:ascii="Times New Roman" w:hAnsi="Times New Roman"/>
        </w:rPr>
        <w:t>Ro</w:t>
      </w:r>
      <w:r w:rsidR="00630ACC" w:rsidRPr="00073C72">
        <w:rPr>
          <w:rFonts w:ascii="Times New Roman" w:hAnsi="Times New Roman"/>
        </w:rPr>
        <w:t>sebe</w:t>
      </w:r>
      <w:r w:rsidR="005C4D22">
        <w:rPr>
          <w:rFonts w:ascii="Times New Roman" w:hAnsi="Times New Roman"/>
        </w:rPr>
        <w:t>l</w:t>
      </w:r>
      <w:proofErr w:type="spellEnd"/>
      <w:r w:rsidR="005C4D22">
        <w:rPr>
          <w:rFonts w:ascii="Times New Roman" w:hAnsi="Times New Roman"/>
        </w:rPr>
        <w:t xml:space="preserve"> g</w:t>
      </w:r>
      <w:r w:rsidR="00630ACC" w:rsidRPr="00073C72">
        <w:rPr>
          <w:rFonts w:ascii="Times New Roman" w:hAnsi="Times New Roman"/>
        </w:rPr>
        <w:t>old</w:t>
      </w:r>
      <w:r w:rsidR="005C4D22">
        <w:rPr>
          <w:rFonts w:ascii="Times New Roman" w:hAnsi="Times New Roman"/>
        </w:rPr>
        <w:t xml:space="preserve"> </w:t>
      </w:r>
      <w:r w:rsidR="00630ACC" w:rsidRPr="00073C72">
        <w:rPr>
          <w:rFonts w:ascii="Times New Roman" w:hAnsi="Times New Roman"/>
        </w:rPr>
        <w:t>mines is not included in the table</w:t>
      </w:r>
      <w:r w:rsidR="005C4D22">
        <w:rPr>
          <w:rFonts w:ascii="Times New Roman" w:hAnsi="Times New Roman"/>
        </w:rPr>
        <w:t xml:space="preserve"> neither the </w:t>
      </w:r>
      <w:proofErr w:type="spellStart"/>
      <w:r w:rsidR="005C4D22">
        <w:rPr>
          <w:rFonts w:ascii="Times New Roman" w:hAnsi="Times New Roman"/>
        </w:rPr>
        <w:t>Suralco</w:t>
      </w:r>
      <w:proofErr w:type="spellEnd"/>
      <w:r w:rsidR="005C4D22">
        <w:rPr>
          <w:rFonts w:ascii="Times New Roman" w:hAnsi="Times New Roman"/>
        </w:rPr>
        <w:t xml:space="preserve"> </w:t>
      </w:r>
      <w:proofErr w:type="spellStart"/>
      <w:r w:rsidR="00F05678">
        <w:rPr>
          <w:rFonts w:ascii="Times New Roman" w:hAnsi="Times New Roman"/>
        </w:rPr>
        <w:t>self generation</w:t>
      </w:r>
      <w:proofErr w:type="spellEnd"/>
      <w:r w:rsidR="005C4D22">
        <w:rPr>
          <w:rFonts w:ascii="Times New Roman" w:hAnsi="Times New Roman"/>
        </w:rPr>
        <w:t>.</w:t>
      </w:r>
    </w:p>
    <w:p w:rsidR="00053EED" w:rsidRPr="00073C72" w:rsidRDefault="00053EED" w:rsidP="00B33AA1">
      <w:pPr>
        <w:pStyle w:val="NoSpacing"/>
        <w:jc w:val="both"/>
        <w:rPr>
          <w:rFonts w:ascii="Times New Roman" w:hAnsi="Times New Roman"/>
        </w:rPr>
      </w:pPr>
    </w:p>
    <w:p w:rsidR="00053EED" w:rsidRDefault="00053EED" w:rsidP="00B33AA1">
      <w:pPr>
        <w:pStyle w:val="NoSpacing"/>
        <w:jc w:val="both"/>
        <w:rPr>
          <w:rFonts w:ascii="Times New Roman" w:hAnsi="Times New Roman"/>
        </w:rPr>
      </w:pPr>
      <w:r w:rsidRPr="00073C72">
        <w:rPr>
          <w:rFonts w:ascii="Times New Roman" w:hAnsi="Times New Roman"/>
        </w:rPr>
        <w:t>Next graph describes electricity usage in Suriname (48% residential, 34% industrial and 18% other sectors).</w:t>
      </w:r>
    </w:p>
    <w:p w:rsidR="00F05678" w:rsidRPr="00073C72" w:rsidRDefault="00F05678" w:rsidP="00B33AA1">
      <w:pPr>
        <w:pStyle w:val="NoSpacing"/>
        <w:jc w:val="both"/>
        <w:rPr>
          <w:rFonts w:ascii="Times New Roman" w:hAnsi="Times New Roman"/>
        </w:rPr>
      </w:pPr>
    </w:p>
    <w:p w:rsidR="00053EED" w:rsidRPr="00073C72" w:rsidRDefault="00053EED" w:rsidP="00053EED">
      <w:pPr>
        <w:pStyle w:val="NoSpacing"/>
        <w:jc w:val="center"/>
        <w:rPr>
          <w:rFonts w:ascii="Times New Roman" w:hAnsi="Times New Roman"/>
        </w:rPr>
      </w:pPr>
      <w:r w:rsidRPr="00073C72">
        <w:rPr>
          <w:rFonts w:ascii="Times New Roman" w:hAnsi="Times New Roman"/>
          <w:noProof/>
        </w:rPr>
        <w:drawing>
          <wp:inline distT="0" distB="0" distL="0" distR="0">
            <wp:extent cx="4635751" cy="2828925"/>
            <wp:effectExtent l="19050" t="0" r="0" b="0"/>
            <wp:docPr id="2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638207" cy="2830424"/>
                    </a:xfrm>
                    <a:prstGeom prst="rect">
                      <a:avLst/>
                    </a:prstGeom>
                    <a:noFill/>
                    <a:ln w="9525">
                      <a:noFill/>
                      <a:miter lim="800000"/>
                      <a:headEnd/>
                      <a:tailEnd/>
                    </a:ln>
                  </pic:spPr>
                </pic:pic>
              </a:graphicData>
            </a:graphic>
          </wp:inline>
        </w:drawing>
      </w:r>
    </w:p>
    <w:p w:rsidR="00053EED" w:rsidRPr="00073C72" w:rsidRDefault="00053EED" w:rsidP="00053EED">
      <w:pPr>
        <w:pStyle w:val="NoSpacing"/>
        <w:jc w:val="center"/>
        <w:rPr>
          <w:rFonts w:ascii="Times New Roman" w:hAnsi="Times New Roman"/>
          <w:sz w:val="18"/>
          <w:szCs w:val="18"/>
        </w:rPr>
      </w:pPr>
      <w:r w:rsidRPr="00073C72">
        <w:rPr>
          <w:rFonts w:ascii="Times New Roman" w:hAnsi="Times New Roman"/>
          <w:sz w:val="18"/>
          <w:szCs w:val="18"/>
        </w:rPr>
        <w:t>Source: EBS</w:t>
      </w:r>
    </w:p>
    <w:p w:rsidR="007A4F0B" w:rsidRDefault="007A4F0B" w:rsidP="00F46A40">
      <w:pPr>
        <w:pStyle w:val="Heading3"/>
        <w:rPr>
          <w:rFonts w:ascii="Times New Roman" w:hAnsi="Times New Roman" w:cs="Times New Roman"/>
          <w:color w:val="auto"/>
          <w:lang w:val="nl-NL"/>
        </w:rPr>
      </w:pPr>
      <w:bookmarkStart w:id="21" w:name="_Toc330286969"/>
    </w:p>
    <w:p w:rsidR="00C460CE" w:rsidRPr="00073C72" w:rsidRDefault="00A730BA" w:rsidP="00F46A40">
      <w:pPr>
        <w:pStyle w:val="Heading3"/>
        <w:rPr>
          <w:rFonts w:ascii="Times New Roman" w:hAnsi="Times New Roman" w:cs="Times New Roman"/>
          <w:color w:val="auto"/>
          <w:lang w:val="nl-NL"/>
        </w:rPr>
      </w:pPr>
      <w:bookmarkStart w:id="22" w:name="_Toc405647903"/>
      <w:r w:rsidRPr="00073C72">
        <w:rPr>
          <w:rFonts w:ascii="Times New Roman" w:hAnsi="Times New Roman" w:cs="Times New Roman"/>
          <w:color w:val="auto"/>
          <w:lang w:val="nl-NL"/>
        </w:rPr>
        <w:t>II.</w:t>
      </w:r>
      <w:r w:rsidR="00CF563D" w:rsidRPr="00073C72">
        <w:rPr>
          <w:rFonts w:ascii="Times New Roman" w:hAnsi="Times New Roman" w:cs="Times New Roman"/>
          <w:color w:val="auto"/>
          <w:lang w:val="nl-NL"/>
        </w:rPr>
        <w:t>2.2</w:t>
      </w:r>
      <w:r w:rsidR="00CF563D" w:rsidRPr="00073C72">
        <w:rPr>
          <w:rFonts w:ascii="Times New Roman" w:hAnsi="Times New Roman" w:cs="Times New Roman"/>
          <w:color w:val="auto"/>
          <w:lang w:val="nl-NL"/>
        </w:rPr>
        <w:tab/>
      </w:r>
      <w:r w:rsidR="00630ACC" w:rsidRPr="00073C72">
        <w:rPr>
          <w:rFonts w:ascii="Times New Roman" w:hAnsi="Times New Roman" w:cs="Times New Roman"/>
          <w:color w:val="auto"/>
          <w:lang w:val="nl-NL"/>
        </w:rPr>
        <w:t xml:space="preserve">Energy </w:t>
      </w:r>
      <w:proofErr w:type="spellStart"/>
      <w:r w:rsidR="00630ACC" w:rsidRPr="00073C72">
        <w:rPr>
          <w:rFonts w:ascii="Times New Roman" w:hAnsi="Times New Roman" w:cs="Times New Roman"/>
          <w:color w:val="auto"/>
          <w:lang w:val="nl-NL"/>
        </w:rPr>
        <w:t>demand</w:t>
      </w:r>
      <w:proofErr w:type="spellEnd"/>
      <w:r w:rsidR="00630ACC" w:rsidRPr="00073C72">
        <w:rPr>
          <w:rFonts w:ascii="Times New Roman" w:hAnsi="Times New Roman" w:cs="Times New Roman"/>
          <w:color w:val="auto"/>
          <w:lang w:val="nl-NL"/>
        </w:rPr>
        <w:t xml:space="preserve"> </w:t>
      </w:r>
      <w:proofErr w:type="spellStart"/>
      <w:r w:rsidR="00630ACC" w:rsidRPr="00073C72">
        <w:rPr>
          <w:rFonts w:ascii="Times New Roman" w:hAnsi="Times New Roman" w:cs="Times New Roman"/>
          <w:color w:val="auto"/>
          <w:lang w:val="nl-NL"/>
        </w:rPr>
        <w:t>forecasts</w:t>
      </w:r>
      <w:bookmarkEnd w:id="21"/>
      <w:bookmarkEnd w:id="22"/>
      <w:proofErr w:type="spellEnd"/>
    </w:p>
    <w:p w:rsidR="00C460CE" w:rsidRPr="00073C72" w:rsidRDefault="00C460CE" w:rsidP="00BF67CB">
      <w:pPr>
        <w:pStyle w:val="NoSpacing"/>
        <w:rPr>
          <w:rFonts w:ascii="Times New Roman" w:hAnsi="Times New Roman"/>
          <w:lang w:val="nl-NL"/>
        </w:rPr>
      </w:pPr>
    </w:p>
    <w:p w:rsidR="005D1E1E" w:rsidRPr="00073C72" w:rsidRDefault="005D1E1E" w:rsidP="00B33AA1">
      <w:pPr>
        <w:pStyle w:val="ParaText"/>
        <w:spacing w:before="0" w:after="0" w:line="240" w:lineRule="auto"/>
        <w:rPr>
          <w:sz w:val="22"/>
          <w:szCs w:val="22"/>
          <w:lang w:val="nl-NL"/>
        </w:rPr>
      </w:pPr>
      <w:r w:rsidRPr="00073C72">
        <w:rPr>
          <w:sz w:val="22"/>
          <w:szCs w:val="22"/>
          <w:lang w:val="nl-NL"/>
        </w:rPr>
        <w:lastRenderedPageBreak/>
        <w:t xml:space="preserve">Energy </w:t>
      </w:r>
      <w:proofErr w:type="spellStart"/>
      <w:r w:rsidRPr="00073C72">
        <w:rPr>
          <w:sz w:val="22"/>
          <w:szCs w:val="22"/>
          <w:lang w:val="nl-NL"/>
        </w:rPr>
        <w:t>d</w:t>
      </w:r>
      <w:r w:rsidR="00655D95" w:rsidRPr="00073C72">
        <w:rPr>
          <w:sz w:val="22"/>
          <w:szCs w:val="22"/>
          <w:lang w:val="nl-NL"/>
        </w:rPr>
        <w:t>emand</w:t>
      </w:r>
      <w:proofErr w:type="spellEnd"/>
      <w:r w:rsidR="00655D95" w:rsidRPr="00073C72">
        <w:rPr>
          <w:sz w:val="22"/>
          <w:szCs w:val="22"/>
          <w:lang w:val="nl-NL"/>
        </w:rPr>
        <w:t xml:space="preserve"> </w:t>
      </w:r>
      <w:proofErr w:type="spellStart"/>
      <w:r w:rsidR="00655D95" w:rsidRPr="00073C72">
        <w:rPr>
          <w:sz w:val="22"/>
          <w:szCs w:val="22"/>
          <w:lang w:val="nl-NL"/>
        </w:rPr>
        <w:t>forecasts</w:t>
      </w:r>
      <w:proofErr w:type="spellEnd"/>
      <w:r w:rsidR="00655D95" w:rsidRPr="00073C72">
        <w:rPr>
          <w:sz w:val="22"/>
          <w:szCs w:val="22"/>
          <w:lang w:val="nl-NL"/>
        </w:rPr>
        <w:t xml:space="preserve"> </w:t>
      </w:r>
      <w:proofErr w:type="spellStart"/>
      <w:r w:rsidR="00655D95" w:rsidRPr="00073C72">
        <w:rPr>
          <w:sz w:val="22"/>
          <w:szCs w:val="22"/>
          <w:lang w:val="nl-NL"/>
        </w:rPr>
        <w:t>were</w:t>
      </w:r>
      <w:proofErr w:type="spellEnd"/>
      <w:r w:rsidR="00655D95" w:rsidRPr="00073C72">
        <w:rPr>
          <w:sz w:val="22"/>
          <w:szCs w:val="22"/>
          <w:lang w:val="nl-NL"/>
        </w:rPr>
        <w:t xml:space="preserve"> </w:t>
      </w:r>
      <w:proofErr w:type="spellStart"/>
      <w:r w:rsidR="00655D95" w:rsidRPr="00073C72">
        <w:rPr>
          <w:sz w:val="22"/>
          <w:szCs w:val="22"/>
          <w:lang w:val="nl-NL"/>
        </w:rPr>
        <w:t>estimated</w:t>
      </w:r>
      <w:proofErr w:type="spellEnd"/>
      <w:r w:rsidR="00F037EC">
        <w:rPr>
          <w:sz w:val="22"/>
          <w:szCs w:val="22"/>
          <w:lang w:val="nl-NL"/>
        </w:rPr>
        <w:t xml:space="preserve"> </w:t>
      </w:r>
      <w:proofErr w:type="spellStart"/>
      <w:r w:rsidR="00F037EC">
        <w:rPr>
          <w:sz w:val="22"/>
          <w:szCs w:val="22"/>
          <w:lang w:val="nl-NL"/>
        </w:rPr>
        <w:t>by</w:t>
      </w:r>
      <w:proofErr w:type="spellEnd"/>
      <w:r w:rsidR="00F037EC">
        <w:rPr>
          <w:sz w:val="22"/>
          <w:szCs w:val="22"/>
          <w:lang w:val="nl-NL"/>
        </w:rPr>
        <w:t xml:space="preserve"> EBS</w:t>
      </w:r>
      <w:r w:rsidR="00E85479">
        <w:rPr>
          <w:sz w:val="22"/>
          <w:szCs w:val="22"/>
          <w:lang w:val="nl-NL"/>
        </w:rPr>
        <w:t xml:space="preserve"> </w:t>
      </w:r>
      <w:proofErr w:type="spellStart"/>
      <w:r w:rsidR="00655D95" w:rsidRPr="00073C72">
        <w:rPr>
          <w:sz w:val="22"/>
          <w:szCs w:val="22"/>
          <w:lang w:val="nl-NL"/>
        </w:rPr>
        <w:t>using</w:t>
      </w:r>
      <w:proofErr w:type="spellEnd"/>
      <w:r w:rsidR="00655D95" w:rsidRPr="00073C72">
        <w:rPr>
          <w:sz w:val="22"/>
          <w:szCs w:val="22"/>
          <w:lang w:val="nl-NL"/>
        </w:rPr>
        <w:t xml:space="preserve"> </w:t>
      </w:r>
      <w:proofErr w:type="spellStart"/>
      <w:r w:rsidRPr="00073C72">
        <w:rPr>
          <w:sz w:val="22"/>
          <w:szCs w:val="22"/>
          <w:lang w:val="nl-NL"/>
        </w:rPr>
        <w:t>future</w:t>
      </w:r>
      <w:proofErr w:type="spellEnd"/>
      <w:r w:rsidRPr="00073C72">
        <w:rPr>
          <w:sz w:val="22"/>
          <w:szCs w:val="22"/>
          <w:lang w:val="nl-NL"/>
        </w:rPr>
        <w:t xml:space="preserve"> </w:t>
      </w:r>
      <w:proofErr w:type="spellStart"/>
      <w:r w:rsidRPr="00073C72">
        <w:rPr>
          <w:sz w:val="22"/>
          <w:szCs w:val="22"/>
          <w:lang w:val="nl-NL"/>
        </w:rPr>
        <w:t>annual</w:t>
      </w:r>
      <w:proofErr w:type="spellEnd"/>
      <w:r w:rsidRPr="00073C72">
        <w:rPr>
          <w:sz w:val="22"/>
          <w:szCs w:val="22"/>
          <w:lang w:val="nl-NL"/>
        </w:rPr>
        <w:t xml:space="preserve"> </w:t>
      </w:r>
      <w:proofErr w:type="spellStart"/>
      <w:r w:rsidRPr="00073C72">
        <w:rPr>
          <w:sz w:val="22"/>
          <w:szCs w:val="22"/>
          <w:lang w:val="nl-NL"/>
        </w:rPr>
        <w:t>average</w:t>
      </w:r>
      <w:proofErr w:type="spellEnd"/>
      <w:r w:rsidRPr="00073C72">
        <w:rPr>
          <w:sz w:val="22"/>
          <w:szCs w:val="22"/>
          <w:lang w:val="nl-NL"/>
        </w:rPr>
        <w:t xml:space="preserve"> </w:t>
      </w:r>
      <w:proofErr w:type="spellStart"/>
      <w:r w:rsidRPr="00073C72">
        <w:rPr>
          <w:sz w:val="22"/>
          <w:szCs w:val="22"/>
          <w:lang w:val="nl-NL"/>
        </w:rPr>
        <w:t>growths</w:t>
      </w:r>
      <w:proofErr w:type="spellEnd"/>
      <w:r w:rsidRPr="00073C72">
        <w:rPr>
          <w:sz w:val="22"/>
          <w:szCs w:val="22"/>
          <w:lang w:val="nl-NL"/>
        </w:rPr>
        <w:t xml:space="preserve"> </w:t>
      </w:r>
      <w:proofErr w:type="spellStart"/>
      <w:r w:rsidRPr="00073C72">
        <w:rPr>
          <w:sz w:val="22"/>
          <w:szCs w:val="22"/>
          <w:lang w:val="nl-NL"/>
        </w:rPr>
        <w:t>similar</w:t>
      </w:r>
      <w:proofErr w:type="spellEnd"/>
      <w:r w:rsidRPr="00073C72">
        <w:rPr>
          <w:sz w:val="22"/>
          <w:szCs w:val="22"/>
          <w:lang w:val="nl-NL"/>
        </w:rPr>
        <w:t xml:space="preserve"> </w:t>
      </w:r>
      <w:proofErr w:type="spellStart"/>
      <w:r w:rsidRPr="00073C72">
        <w:rPr>
          <w:sz w:val="22"/>
          <w:szCs w:val="22"/>
          <w:lang w:val="nl-NL"/>
        </w:rPr>
        <w:t>to</w:t>
      </w:r>
      <w:proofErr w:type="spellEnd"/>
      <w:r w:rsidR="00655D95" w:rsidRPr="00073C72">
        <w:rPr>
          <w:sz w:val="22"/>
          <w:szCs w:val="22"/>
          <w:lang w:val="nl-NL"/>
        </w:rPr>
        <w:t xml:space="preserve"> </w:t>
      </w:r>
      <w:proofErr w:type="spellStart"/>
      <w:r w:rsidR="00655D95" w:rsidRPr="00073C72">
        <w:rPr>
          <w:sz w:val="22"/>
          <w:szCs w:val="22"/>
          <w:lang w:val="nl-NL"/>
        </w:rPr>
        <w:t>historical</w:t>
      </w:r>
      <w:proofErr w:type="spellEnd"/>
      <w:r w:rsidR="00655D95" w:rsidRPr="00073C72">
        <w:rPr>
          <w:sz w:val="22"/>
          <w:szCs w:val="22"/>
          <w:lang w:val="nl-NL"/>
        </w:rPr>
        <w:t xml:space="preserve"> </w:t>
      </w:r>
      <w:proofErr w:type="spellStart"/>
      <w:r w:rsidR="00B93F41">
        <w:rPr>
          <w:sz w:val="22"/>
          <w:szCs w:val="22"/>
          <w:lang w:val="nl-NL"/>
        </w:rPr>
        <w:t>annual</w:t>
      </w:r>
      <w:proofErr w:type="spellEnd"/>
      <w:r w:rsidR="00B93F41">
        <w:rPr>
          <w:sz w:val="22"/>
          <w:szCs w:val="22"/>
          <w:lang w:val="nl-NL"/>
        </w:rPr>
        <w:t xml:space="preserve"> </w:t>
      </w:r>
      <w:proofErr w:type="spellStart"/>
      <w:r w:rsidR="00655D95" w:rsidRPr="00073C72">
        <w:rPr>
          <w:sz w:val="22"/>
          <w:szCs w:val="22"/>
          <w:lang w:val="nl-NL"/>
        </w:rPr>
        <w:t>growth</w:t>
      </w:r>
      <w:proofErr w:type="spellEnd"/>
      <w:r w:rsidR="00B93F41">
        <w:rPr>
          <w:sz w:val="22"/>
          <w:szCs w:val="22"/>
          <w:lang w:val="nl-NL"/>
        </w:rPr>
        <w:t xml:space="preserve"> of </w:t>
      </w:r>
      <w:proofErr w:type="spellStart"/>
      <w:r w:rsidR="005C4D22">
        <w:rPr>
          <w:sz w:val="22"/>
          <w:szCs w:val="22"/>
          <w:lang w:val="nl-NL"/>
        </w:rPr>
        <w:t>around</w:t>
      </w:r>
      <w:proofErr w:type="spellEnd"/>
      <w:r w:rsidR="005C4D22">
        <w:rPr>
          <w:sz w:val="22"/>
          <w:szCs w:val="22"/>
          <w:lang w:val="nl-NL"/>
        </w:rPr>
        <w:t xml:space="preserve"> </w:t>
      </w:r>
      <w:r w:rsidR="00B93F41">
        <w:rPr>
          <w:sz w:val="22"/>
          <w:szCs w:val="22"/>
          <w:lang w:val="nl-NL"/>
        </w:rPr>
        <w:t>7%</w:t>
      </w:r>
      <w:r w:rsidRPr="00073C72">
        <w:rPr>
          <w:sz w:val="22"/>
          <w:szCs w:val="22"/>
          <w:lang w:val="nl-NL"/>
        </w:rPr>
        <w:t xml:space="preserve">. It </w:t>
      </w:r>
      <w:r w:rsidR="001028C8" w:rsidRPr="00073C72">
        <w:rPr>
          <w:sz w:val="22"/>
          <w:szCs w:val="22"/>
          <w:lang w:val="nl-NL"/>
        </w:rPr>
        <w:t xml:space="preserve">was </w:t>
      </w:r>
      <w:proofErr w:type="spellStart"/>
      <w:r w:rsidR="001028C8" w:rsidRPr="00073C72">
        <w:rPr>
          <w:sz w:val="22"/>
          <w:szCs w:val="22"/>
          <w:lang w:val="nl-NL"/>
        </w:rPr>
        <w:t>considered</w:t>
      </w:r>
      <w:proofErr w:type="spellEnd"/>
      <w:r w:rsidR="001028C8" w:rsidRPr="00073C72">
        <w:rPr>
          <w:sz w:val="22"/>
          <w:szCs w:val="22"/>
          <w:lang w:val="nl-NL"/>
        </w:rPr>
        <w:t xml:space="preserve"> </w:t>
      </w:r>
      <w:proofErr w:type="spellStart"/>
      <w:r w:rsidR="001028C8" w:rsidRPr="00073C72">
        <w:rPr>
          <w:sz w:val="22"/>
          <w:szCs w:val="22"/>
          <w:lang w:val="nl-NL"/>
        </w:rPr>
        <w:t>that</w:t>
      </w:r>
      <w:proofErr w:type="spellEnd"/>
      <w:r w:rsidR="001028C8" w:rsidRPr="00073C72">
        <w:rPr>
          <w:sz w:val="22"/>
          <w:szCs w:val="22"/>
          <w:lang w:val="nl-NL"/>
        </w:rPr>
        <w:t xml:space="preserve"> </w:t>
      </w:r>
      <w:proofErr w:type="spellStart"/>
      <w:r w:rsidR="001028C8" w:rsidRPr="00073C72">
        <w:rPr>
          <w:sz w:val="22"/>
          <w:szCs w:val="22"/>
          <w:lang w:val="nl-NL"/>
        </w:rPr>
        <w:t>future</w:t>
      </w:r>
      <w:proofErr w:type="spellEnd"/>
      <w:r w:rsidR="001028C8" w:rsidRPr="00073C72">
        <w:rPr>
          <w:sz w:val="22"/>
          <w:szCs w:val="22"/>
          <w:lang w:val="nl-NL"/>
        </w:rPr>
        <w:t xml:space="preserve"> EPAR</w:t>
      </w:r>
      <w:r w:rsidR="008717CF" w:rsidRPr="00073C72">
        <w:rPr>
          <w:sz w:val="22"/>
          <w:szCs w:val="22"/>
          <w:lang w:val="nl-NL"/>
        </w:rPr>
        <w:t xml:space="preserve"> </w:t>
      </w:r>
      <w:proofErr w:type="spellStart"/>
      <w:r w:rsidR="008717CF" w:rsidRPr="00073C72">
        <w:rPr>
          <w:sz w:val="22"/>
          <w:szCs w:val="22"/>
          <w:lang w:val="nl-NL"/>
        </w:rPr>
        <w:t>demand</w:t>
      </w:r>
      <w:proofErr w:type="spellEnd"/>
      <w:r w:rsidR="008717CF" w:rsidRPr="00073C72">
        <w:rPr>
          <w:sz w:val="22"/>
          <w:szCs w:val="22"/>
          <w:lang w:val="nl-NL"/>
        </w:rPr>
        <w:t xml:space="preserve"> covers </w:t>
      </w:r>
      <w:proofErr w:type="spellStart"/>
      <w:r w:rsidR="008717CF" w:rsidRPr="00073C72">
        <w:rPr>
          <w:sz w:val="22"/>
          <w:szCs w:val="22"/>
          <w:lang w:val="nl-NL"/>
        </w:rPr>
        <w:t>the</w:t>
      </w:r>
      <w:proofErr w:type="spellEnd"/>
      <w:r w:rsidR="008717CF" w:rsidRPr="00073C72">
        <w:rPr>
          <w:sz w:val="22"/>
          <w:szCs w:val="22"/>
          <w:lang w:val="nl-NL"/>
        </w:rPr>
        <w:t xml:space="preserve"> </w:t>
      </w:r>
      <w:proofErr w:type="spellStart"/>
      <w:r w:rsidR="008717CF" w:rsidRPr="00073C72">
        <w:rPr>
          <w:sz w:val="22"/>
          <w:szCs w:val="22"/>
          <w:lang w:val="nl-NL"/>
        </w:rPr>
        <w:t>specific</w:t>
      </w:r>
      <w:proofErr w:type="spellEnd"/>
      <w:r w:rsidR="008717CF" w:rsidRPr="00073C72">
        <w:rPr>
          <w:sz w:val="22"/>
          <w:szCs w:val="22"/>
          <w:lang w:val="nl-NL"/>
        </w:rPr>
        <w:t xml:space="preserve"> loads of </w:t>
      </w:r>
      <w:proofErr w:type="spellStart"/>
      <w:r w:rsidR="008717CF" w:rsidRPr="00073C72">
        <w:rPr>
          <w:sz w:val="22"/>
          <w:szCs w:val="22"/>
          <w:lang w:val="nl-NL"/>
        </w:rPr>
        <w:t>the</w:t>
      </w:r>
      <w:proofErr w:type="spellEnd"/>
      <w:r w:rsidR="008717CF" w:rsidRPr="00073C72">
        <w:rPr>
          <w:sz w:val="22"/>
          <w:szCs w:val="22"/>
          <w:lang w:val="nl-NL"/>
        </w:rPr>
        <w:t xml:space="preserve"> </w:t>
      </w:r>
      <w:proofErr w:type="spellStart"/>
      <w:r w:rsidR="008717CF" w:rsidRPr="00073C72">
        <w:rPr>
          <w:sz w:val="22"/>
          <w:szCs w:val="22"/>
          <w:lang w:val="nl-NL"/>
        </w:rPr>
        <w:t>refinery</w:t>
      </w:r>
      <w:proofErr w:type="spellEnd"/>
      <w:r w:rsidR="008717CF" w:rsidRPr="00073C72">
        <w:rPr>
          <w:sz w:val="22"/>
          <w:szCs w:val="22"/>
          <w:lang w:val="nl-NL"/>
        </w:rPr>
        <w:t xml:space="preserve"> </w:t>
      </w:r>
      <w:proofErr w:type="spellStart"/>
      <w:r w:rsidR="008717CF" w:rsidRPr="00073C72">
        <w:rPr>
          <w:sz w:val="22"/>
          <w:szCs w:val="22"/>
          <w:lang w:val="nl-NL"/>
        </w:rPr>
        <w:t>expansion</w:t>
      </w:r>
      <w:proofErr w:type="spellEnd"/>
      <w:r w:rsidR="008717CF" w:rsidRPr="00073C72">
        <w:rPr>
          <w:sz w:val="22"/>
          <w:szCs w:val="22"/>
          <w:lang w:val="nl-NL"/>
        </w:rPr>
        <w:t xml:space="preserve"> </w:t>
      </w:r>
      <w:proofErr w:type="spellStart"/>
      <w:r w:rsidR="008717CF" w:rsidRPr="00073C72">
        <w:rPr>
          <w:sz w:val="22"/>
          <w:szCs w:val="22"/>
          <w:lang w:val="nl-NL"/>
        </w:rPr>
        <w:t>and</w:t>
      </w:r>
      <w:proofErr w:type="spellEnd"/>
      <w:r w:rsidR="008717CF" w:rsidRPr="00073C72">
        <w:rPr>
          <w:sz w:val="22"/>
          <w:szCs w:val="22"/>
          <w:lang w:val="nl-NL"/>
        </w:rPr>
        <w:t xml:space="preserve"> </w:t>
      </w:r>
      <w:proofErr w:type="spellStart"/>
      <w:r w:rsidR="008717CF" w:rsidRPr="00073C72">
        <w:rPr>
          <w:sz w:val="22"/>
          <w:szCs w:val="22"/>
          <w:lang w:val="nl-NL"/>
        </w:rPr>
        <w:t>the</w:t>
      </w:r>
      <w:proofErr w:type="spellEnd"/>
      <w:r w:rsidR="008717CF" w:rsidRPr="00073C72">
        <w:rPr>
          <w:sz w:val="22"/>
          <w:szCs w:val="22"/>
          <w:lang w:val="nl-NL"/>
        </w:rPr>
        <w:t xml:space="preserve"> </w:t>
      </w:r>
      <w:proofErr w:type="spellStart"/>
      <w:r w:rsidR="008717CF" w:rsidRPr="00073C72">
        <w:rPr>
          <w:sz w:val="22"/>
          <w:szCs w:val="22"/>
          <w:lang w:val="nl-NL"/>
        </w:rPr>
        <w:t>governmental</w:t>
      </w:r>
      <w:proofErr w:type="spellEnd"/>
      <w:r w:rsidR="008717CF" w:rsidRPr="00073C72">
        <w:rPr>
          <w:sz w:val="22"/>
          <w:szCs w:val="22"/>
          <w:lang w:val="nl-NL"/>
        </w:rPr>
        <w:t xml:space="preserve"> </w:t>
      </w:r>
      <w:proofErr w:type="spellStart"/>
      <w:r w:rsidR="008717CF" w:rsidRPr="00073C72">
        <w:rPr>
          <w:sz w:val="22"/>
          <w:szCs w:val="22"/>
          <w:lang w:val="nl-NL"/>
        </w:rPr>
        <w:t>housing</w:t>
      </w:r>
      <w:proofErr w:type="spellEnd"/>
      <w:r w:rsidR="008717CF" w:rsidRPr="00073C72">
        <w:rPr>
          <w:sz w:val="22"/>
          <w:szCs w:val="22"/>
          <w:lang w:val="nl-NL"/>
        </w:rPr>
        <w:t xml:space="preserve"> programs. </w:t>
      </w:r>
      <w:proofErr w:type="spellStart"/>
      <w:r w:rsidR="00B93F41">
        <w:rPr>
          <w:sz w:val="22"/>
          <w:szCs w:val="22"/>
          <w:lang w:val="nl-NL"/>
        </w:rPr>
        <w:t>Rosebel</w:t>
      </w:r>
      <w:proofErr w:type="spellEnd"/>
      <w:r w:rsidR="00B93F41">
        <w:rPr>
          <w:sz w:val="22"/>
          <w:szCs w:val="22"/>
          <w:lang w:val="nl-NL"/>
        </w:rPr>
        <w:t xml:space="preserve"> </w:t>
      </w:r>
      <w:proofErr w:type="spellStart"/>
      <w:r w:rsidR="00B93F41">
        <w:rPr>
          <w:sz w:val="22"/>
          <w:szCs w:val="22"/>
          <w:lang w:val="nl-NL"/>
        </w:rPr>
        <w:t>demand</w:t>
      </w:r>
      <w:proofErr w:type="spellEnd"/>
      <w:r w:rsidR="00B93F41">
        <w:rPr>
          <w:sz w:val="22"/>
          <w:szCs w:val="22"/>
          <w:lang w:val="nl-NL"/>
        </w:rPr>
        <w:t xml:space="preserve"> was </w:t>
      </w:r>
      <w:proofErr w:type="spellStart"/>
      <w:r w:rsidR="00B93F41">
        <w:rPr>
          <w:sz w:val="22"/>
          <w:szCs w:val="22"/>
          <w:lang w:val="nl-NL"/>
        </w:rPr>
        <w:t>estimated</w:t>
      </w:r>
      <w:proofErr w:type="spellEnd"/>
      <w:r w:rsidR="00B93F41">
        <w:rPr>
          <w:sz w:val="22"/>
          <w:szCs w:val="22"/>
          <w:lang w:val="nl-NL"/>
        </w:rPr>
        <w:t xml:space="preserve"> </w:t>
      </w:r>
      <w:proofErr w:type="spellStart"/>
      <w:r w:rsidR="00B93F41">
        <w:rPr>
          <w:sz w:val="22"/>
          <w:szCs w:val="22"/>
          <w:lang w:val="nl-NL"/>
        </w:rPr>
        <w:t>considering</w:t>
      </w:r>
      <w:proofErr w:type="spellEnd"/>
      <w:r w:rsidR="00B93F41">
        <w:rPr>
          <w:sz w:val="22"/>
          <w:szCs w:val="22"/>
          <w:lang w:val="nl-NL"/>
        </w:rPr>
        <w:t xml:space="preserve"> </w:t>
      </w:r>
      <w:proofErr w:type="spellStart"/>
      <w:r w:rsidR="00B93F41">
        <w:rPr>
          <w:sz w:val="22"/>
          <w:szCs w:val="22"/>
          <w:lang w:val="nl-NL"/>
        </w:rPr>
        <w:t>the</w:t>
      </w:r>
      <w:proofErr w:type="spellEnd"/>
      <w:r w:rsidR="00B93F41">
        <w:rPr>
          <w:sz w:val="22"/>
          <w:szCs w:val="22"/>
          <w:lang w:val="nl-NL"/>
        </w:rPr>
        <w:t xml:space="preserve"> </w:t>
      </w:r>
      <w:proofErr w:type="spellStart"/>
      <w:r w:rsidR="00B93F41">
        <w:rPr>
          <w:sz w:val="22"/>
          <w:szCs w:val="22"/>
          <w:lang w:val="nl-NL"/>
        </w:rPr>
        <w:t>historical</w:t>
      </w:r>
      <w:proofErr w:type="spellEnd"/>
      <w:r w:rsidR="00B93F41">
        <w:rPr>
          <w:sz w:val="22"/>
          <w:szCs w:val="22"/>
          <w:lang w:val="nl-NL"/>
        </w:rPr>
        <w:t xml:space="preserve"> </w:t>
      </w:r>
      <w:proofErr w:type="spellStart"/>
      <w:r w:rsidR="00B93F41">
        <w:rPr>
          <w:sz w:val="22"/>
          <w:szCs w:val="22"/>
          <w:lang w:val="nl-NL"/>
        </w:rPr>
        <w:t>demand</w:t>
      </w:r>
      <w:proofErr w:type="spellEnd"/>
      <w:r w:rsidR="00B93F41">
        <w:rPr>
          <w:sz w:val="22"/>
          <w:szCs w:val="22"/>
          <w:lang w:val="nl-NL"/>
        </w:rPr>
        <w:t xml:space="preserve"> of 2</w:t>
      </w:r>
      <w:r w:rsidR="00D95045">
        <w:rPr>
          <w:sz w:val="22"/>
          <w:szCs w:val="22"/>
          <w:lang w:val="nl-NL"/>
        </w:rPr>
        <w:t xml:space="preserve">013 </w:t>
      </w:r>
      <w:proofErr w:type="spellStart"/>
      <w:r w:rsidR="00D95045">
        <w:rPr>
          <w:sz w:val="22"/>
          <w:szCs w:val="22"/>
          <w:lang w:val="nl-NL"/>
        </w:rPr>
        <w:t>and</w:t>
      </w:r>
      <w:proofErr w:type="spellEnd"/>
      <w:r w:rsidR="00D95045">
        <w:rPr>
          <w:sz w:val="22"/>
          <w:szCs w:val="22"/>
          <w:lang w:val="nl-NL"/>
        </w:rPr>
        <w:t xml:space="preserve"> </w:t>
      </w:r>
      <w:proofErr w:type="spellStart"/>
      <w:r w:rsidR="00D95045">
        <w:rPr>
          <w:sz w:val="22"/>
          <w:szCs w:val="22"/>
          <w:lang w:val="nl-NL"/>
        </w:rPr>
        <w:t>Suralco</w:t>
      </w:r>
      <w:proofErr w:type="spellEnd"/>
      <w:r w:rsidR="00D95045">
        <w:rPr>
          <w:sz w:val="22"/>
          <w:szCs w:val="22"/>
          <w:lang w:val="nl-NL"/>
        </w:rPr>
        <w:t xml:space="preserve"> </w:t>
      </w:r>
      <w:proofErr w:type="spellStart"/>
      <w:r w:rsidR="00D95045">
        <w:rPr>
          <w:sz w:val="22"/>
          <w:szCs w:val="22"/>
          <w:lang w:val="nl-NL"/>
        </w:rPr>
        <w:t>demand</w:t>
      </w:r>
      <w:proofErr w:type="spellEnd"/>
      <w:r w:rsidR="00D95045">
        <w:rPr>
          <w:sz w:val="22"/>
          <w:szCs w:val="22"/>
          <w:lang w:val="nl-NL"/>
        </w:rPr>
        <w:t xml:space="preserve"> was </w:t>
      </w:r>
      <w:proofErr w:type="spellStart"/>
      <w:r w:rsidR="00D95045">
        <w:rPr>
          <w:sz w:val="22"/>
          <w:szCs w:val="22"/>
          <w:lang w:val="nl-NL"/>
        </w:rPr>
        <w:t>included</w:t>
      </w:r>
      <w:proofErr w:type="spellEnd"/>
      <w:r w:rsidR="00D95045">
        <w:rPr>
          <w:sz w:val="22"/>
          <w:szCs w:val="22"/>
          <w:lang w:val="nl-NL"/>
        </w:rPr>
        <w:t xml:space="preserve"> </w:t>
      </w:r>
      <w:proofErr w:type="spellStart"/>
      <w:r w:rsidR="00D95045">
        <w:rPr>
          <w:sz w:val="22"/>
          <w:szCs w:val="22"/>
          <w:lang w:val="nl-NL"/>
        </w:rPr>
        <w:t>according</w:t>
      </w:r>
      <w:proofErr w:type="spellEnd"/>
      <w:r w:rsidR="00D95045">
        <w:rPr>
          <w:sz w:val="22"/>
          <w:szCs w:val="22"/>
          <w:lang w:val="nl-NL"/>
        </w:rPr>
        <w:t xml:space="preserve"> EBS </w:t>
      </w:r>
      <w:proofErr w:type="spellStart"/>
      <w:r w:rsidR="00D95045">
        <w:rPr>
          <w:sz w:val="22"/>
          <w:szCs w:val="22"/>
          <w:lang w:val="nl-NL"/>
        </w:rPr>
        <w:t>estimations</w:t>
      </w:r>
      <w:proofErr w:type="spellEnd"/>
      <w:r w:rsidR="00D95045">
        <w:rPr>
          <w:sz w:val="22"/>
          <w:szCs w:val="22"/>
          <w:lang w:val="nl-NL"/>
        </w:rPr>
        <w:t xml:space="preserve"> (as </w:t>
      </w:r>
      <w:proofErr w:type="spellStart"/>
      <w:r w:rsidR="00D95045">
        <w:rPr>
          <w:sz w:val="22"/>
          <w:szCs w:val="22"/>
          <w:lang w:val="nl-NL"/>
        </w:rPr>
        <w:t>self</w:t>
      </w:r>
      <w:proofErr w:type="spellEnd"/>
      <w:r w:rsidR="00D95045">
        <w:rPr>
          <w:sz w:val="22"/>
          <w:szCs w:val="22"/>
          <w:lang w:val="nl-NL"/>
        </w:rPr>
        <w:t xml:space="preserve"> </w:t>
      </w:r>
      <w:proofErr w:type="spellStart"/>
      <w:r w:rsidR="00D95045">
        <w:rPr>
          <w:sz w:val="22"/>
          <w:szCs w:val="22"/>
          <w:lang w:val="nl-NL"/>
        </w:rPr>
        <w:t>generation</w:t>
      </w:r>
      <w:proofErr w:type="spellEnd"/>
      <w:r w:rsidR="00D95045">
        <w:rPr>
          <w:sz w:val="22"/>
          <w:szCs w:val="22"/>
          <w:lang w:val="nl-NL"/>
        </w:rPr>
        <w:t xml:space="preserve"> </w:t>
      </w:r>
      <w:proofErr w:type="spellStart"/>
      <w:r w:rsidR="00D95045">
        <w:rPr>
          <w:sz w:val="22"/>
          <w:szCs w:val="22"/>
          <w:lang w:val="nl-NL"/>
        </w:rPr>
        <w:t>with</w:t>
      </w:r>
      <w:proofErr w:type="spellEnd"/>
      <w:r w:rsidR="00D95045">
        <w:rPr>
          <w:sz w:val="22"/>
          <w:szCs w:val="22"/>
          <w:lang w:val="nl-NL"/>
        </w:rPr>
        <w:t xml:space="preserve"> </w:t>
      </w:r>
      <w:proofErr w:type="spellStart"/>
      <w:r w:rsidR="00D95045">
        <w:rPr>
          <w:sz w:val="22"/>
          <w:szCs w:val="22"/>
          <w:lang w:val="nl-NL"/>
        </w:rPr>
        <w:t>Afobaka</w:t>
      </w:r>
      <w:proofErr w:type="spellEnd"/>
      <w:r w:rsidR="00D95045">
        <w:rPr>
          <w:sz w:val="22"/>
          <w:szCs w:val="22"/>
          <w:lang w:val="nl-NL"/>
        </w:rPr>
        <w:t xml:space="preserve"> </w:t>
      </w:r>
      <w:proofErr w:type="spellStart"/>
      <w:r w:rsidR="00D95045">
        <w:rPr>
          <w:sz w:val="22"/>
          <w:szCs w:val="22"/>
          <w:lang w:val="nl-NL"/>
        </w:rPr>
        <w:t>hydroelectric</w:t>
      </w:r>
      <w:proofErr w:type="spellEnd"/>
      <w:r w:rsidR="00D95045">
        <w:rPr>
          <w:sz w:val="22"/>
          <w:szCs w:val="22"/>
          <w:lang w:val="nl-NL"/>
        </w:rPr>
        <w:t xml:space="preserve"> power plant)</w:t>
      </w:r>
      <w:r w:rsidR="00B93F41">
        <w:rPr>
          <w:sz w:val="22"/>
          <w:szCs w:val="22"/>
          <w:lang w:val="nl-NL"/>
        </w:rPr>
        <w:t>.</w:t>
      </w:r>
      <w:r w:rsidR="00FC6E98">
        <w:rPr>
          <w:sz w:val="22"/>
          <w:szCs w:val="22"/>
          <w:lang w:val="nl-NL"/>
        </w:rPr>
        <w:t xml:space="preserve"> </w:t>
      </w:r>
      <w:proofErr w:type="spellStart"/>
      <w:r w:rsidR="00FC6E98">
        <w:rPr>
          <w:sz w:val="22"/>
          <w:szCs w:val="22"/>
          <w:lang w:val="nl-NL"/>
        </w:rPr>
        <w:t>Newmont</w:t>
      </w:r>
      <w:proofErr w:type="spellEnd"/>
      <w:r w:rsidR="00FC6E98">
        <w:rPr>
          <w:sz w:val="22"/>
          <w:szCs w:val="22"/>
          <w:lang w:val="nl-NL"/>
        </w:rPr>
        <w:t xml:space="preserve"> </w:t>
      </w:r>
      <w:proofErr w:type="spellStart"/>
      <w:r w:rsidR="00FC6E98">
        <w:rPr>
          <w:sz w:val="22"/>
          <w:szCs w:val="22"/>
          <w:lang w:val="nl-NL"/>
        </w:rPr>
        <w:t>demand</w:t>
      </w:r>
      <w:proofErr w:type="spellEnd"/>
      <w:r w:rsidR="00FC6E98">
        <w:rPr>
          <w:sz w:val="22"/>
          <w:szCs w:val="22"/>
          <w:lang w:val="nl-NL"/>
        </w:rPr>
        <w:t xml:space="preserve"> was </w:t>
      </w:r>
      <w:proofErr w:type="spellStart"/>
      <w:r w:rsidR="00FC6E98">
        <w:rPr>
          <w:sz w:val="22"/>
          <w:szCs w:val="22"/>
          <w:lang w:val="nl-NL"/>
        </w:rPr>
        <w:t>not</w:t>
      </w:r>
      <w:proofErr w:type="spellEnd"/>
      <w:r w:rsidR="00FC6E98">
        <w:rPr>
          <w:sz w:val="22"/>
          <w:szCs w:val="22"/>
          <w:lang w:val="nl-NL"/>
        </w:rPr>
        <w:t xml:space="preserve"> </w:t>
      </w:r>
      <w:proofErr w:type="spellStart"/>
      <w:r w:rsidR="00FC6E98">
        <w:rPr>
          <w:sz w:val="22"/>
          <w:szCs w:val="22"/>
          <w:lang w:val="nl-NL"/>
        </w:rPr>
        <w:t>included</w:t>
      </w:r>
      <w:proofErr w:type="spellEnd"/>
      <w:r w:rsidR="00FC6E98">
        <w:rPr>
          <w:sz w:val="22"/>
          <w:szCs w:val="22"/>
          <w:lang w:val="nl-NL"/>
        </w:rPr>
        <w:t xml:space="preserve"> in </w:t>
      </w:r>
      <w:proofErr w:type="spellStart"/>
      <w:r w:rsidR="00FC6E98">
        <w:rPr>
          <w:sz w:val="22"/>
          <w:szCs w:val="22"/>
          <w:lang w:val="nl-NL"/>
        </w:rPr>
        <w:t>the</w:t>
      </w:r>
      <w:proofErr w:type="spellEnd"/>
      <w:r w:rsidR="00FC6E98">
        <w:rPr>
          <w:sz w:val="22"/>
          <w:szCs w:val="22"/>
          <w:lang w:val="nl-NL"/>
        </w:rPr>
        <w:t xml:space="preserve"> analysis </w:t>
      </w:r>
      <w:proofErr w:type="spellStart"/>
      <w:r w:rsidR="00FC6E98">
        <w:rPr>
          <w:sz w:val="22"/>
          <w:szCs w:val="22"/>
          <w:lang w:val="nl-NL"/>
        </w:rPr>
        <w:t>and</w:t>
      </w:r>
      <w:proofErr w:type="spellEnd"/>
      <w:r w:rsidR="00FC6E98">
        <w:rPr>
          <w:sz w:val="22"/>
          <w:szCs w:val="22"/>
          <w:lang w:val="nl-NL"/>
        </w:rPr>
        <w:t xml:space="preserve"> </w:t>
      </w:r>
      <w:proofErr w:type="spellStart"/>
      <w:r w:rsidR="00F037EC">
        <w:rPr>
          <w:sz w:val="22"/>
          <w:szCs w:val="22"/>
          <w:lang w:val="nl-NL"/>
        </w:rPr>
        <w:t>it</w:t>
      </w:r>
      <w:proofErr w:type="spellEnd"/>
      <w:r w:rsidR="00F037EC">
        <w:rPr>
          <w:sz w:val="22"/>
          <w:szCs w:val="22"/>
          <w:lang w:val="nl-NL"/>
        </w:rPr>
        <w:t xml:space="preserve"> </w:t>
      </w:r>
      <w:r w:rsidR="00FC6E98">
        <w:rPr>
          <w:sz w:val="22"/>
          <w:szCs w:val="22"/>
          <w:lang w:val="nl-NL"/>
        </w:rPr>
        <w:t xml:space="preserve">was </w:t>
      </w:r>
      <w:proofErr w:type="spellStart"/>
      <w:r w:rsidR="00FC6E98">
        <w:rPr>
          <w:sz w:val="22"/>
          <w:szCs w:val="22"/>
          <w:lang w:val="nl-NL"/>
        </w:rPr>
        <w:t>considered</w:t>
      </w:r>
      <w:proofErr w:type="spellEnd"/>
      <w:r w:rsidR="00FC6E98">
        <w:rPr>
          <w:sz w:val="22"/>
          <w:szCs w:val="22"/>
          <w:lang w:val="nl-NL"/>
        </w:rPr>
        <w:t xml:space="preserve"> </w:t>
      </w:r>
      <w:proofErr w:type="spellStart"/>
      <w:r w:rsidR="00FC6E98">
        <w:rPr>
          <w:sz w:val="22"/>
          <w:szCs w:val="22"/>
          <w:lang w:val="nl-NL"/>
        </w:rPr>
        <w:t>with</w:t>
      </w:r>
      <w:proofErr w:type="spellEnd"/>
      <w:r w:rsidR="00FC6E98">
        <w:rPr>
          <w:sz w:val="22"/>
          <w:szCs w:val="22"/>
          <w:lang w:val="nl-NL"/>
        </w:rPr>
        <w:t xml:space="preserve"> </w:t>
      </w:r>
      <w:proofErr w:type="spellStart"/>
      <w:r w:rsidR="00FC6E98">
        <w:rPr>
          <w:sz w:val="22"/>
          <w:szCs w:val="22"/>
          <w:lang w:val="nl-NL"/>
        </w:rPr>
        <w:t>self</w:t>
      </w:r>
      <w:proofErr w:type="spellEnd"/>
      <w:r w:rsidR="00FC6E98">
        <w:rPr>
          <w:sz w:val="22"/>
          <w:szCs w:val="22"/>
          <w:lang w:val="nl-NL"/>
        </w:rPr>
        <w:t xml:space="preserve"> </w:t>
      </w:r>
      <w:proofErr w:type="spellStart"/>
      <w:r w:rsidR="00FC6E98">
        <w:rPr>
          <w:sz w:val="22"/>
          <w:szCs w:val="22"/>
          <w:lang w:val="nl-NL"/>
        </w:rPr>
        <w:t>generation</w:t>
      </w:r>
      <w:proofErr w:type="spellEnd"/>
      <w:r w:rsidR="00FC6E98">
        <w:rPr>
          <w:sz w:val="22"/>
          <w:szCs w:val="22"/>
          <w:lang w:val="nl-NL"/>
        </w:rPr>
        <w:t>.</w:t>
      </w:r>
    </w:p>
    <w:p w:rsidR="008717CF" w:rsidRPr="00073C72" w:rsidRDefault="008717CF" w:rsidP="00B33AA1">
      <w:pPr>
        <w:pStyle w:val="ParaText"/>
        <w:spacing w:before="0" w:after="0" w:line="240" w:lineRule="auto"/>
        <w:rPr>
          <w:sz w:val="22"/>
          <w:szCs w:val="22"/>
          <w:lang w:val="nl-NL"/>
        </w:rPr>
      </w:pPr>
    </w:p>
    <w:p w:rsidR="008717CF" w:rsidRPr="00073C72" w:rsidRDefault="008717CF" w:rsidP="00B33AA1">
      <w:pPr>
        <w:pStyle w:val="ParaText"/>
        <w:spacing w:before="0" w:after="0" w:line="240" w:lineRule="auto"/>
        <w:rPr>
          <w:sz w:val="22"/>
          <w:szCs w:val="22"/>
          <w:lang w:val="nl-NL"/>
        </w:rPr>
      </w:pPr>
      <w:r w:rsidRPr="00073C72">
        <w:rPr>
          <w:sz w:val="22"/>
          <w:szCs w:val="22"/>
          <w:lang w:val="nl-NL"/>
        </w:rPr>
        <w:t xml:space="preserve">Next </w:t>
      </w:r>
      <w:proofErr w:type="spellStart"/>
      <w:r w:rsidRPr="00073C72">
        <w:rPr>
          <w:sz w:val="22"/>
          <w:szCs w:val="22"/>
          <w:lang w:val="nl-NL"/>
        </w:rPr>
        <w:t>table</w:t>
      </w:r>
      <w:proofErr w:type="spellEnd"/>
      <w:r w:rsidRPr="00073C72">
        <w:rPr>
          <w:sz w:val="22"/>
          <w:szCs w:val="22"/>
          <w:lang w:val="nl-NL"/>
        </w:rPr>
        <w:t xml:space="preserve"> </w:t>
      </w:r>
      <w:proofErr w:type="spellStart"/>
      <w:r w:rsidRPr="00073C72">
        <w:rPr>
          <w:sz w:val="22"/>
          <w:szCs w:val="22"/>
          <w:lang w:val="nl-NL"/>
        </w:rPr>
        <w:t>summarizes</w:t>
      </w:r>
      <w:proofErr w:type="spellEnd"/>
      <w:r w:rsidRPr="00073C72">
        <w:rPr>
          <w:sz w:val="22"/>
          <w:szCs w:val="22"/>
          <w:lang w:val="nl-NL"/>
        </w:rPr>
        <w:t xml:space="preserve"> </w:t>
      </w:r>
      <w:proofErr w:type="spellStart"/>
      <w:r w:rsidR="00337662">
        <w:rPr>
          <w:sz w:val="22"/>
          <w:szCs w:val="22"/>
          <w:lang w:val="nl-NL"/>
        </w:rPr>
        <w:t>total</w:t>
      </w:r>
      <w:proofErr w:type="spellEnd"/>
      <w:r w:rsidR="00337662">
        <w:rPr>
          <w:sz w:val="22"/>
          <w:szCs w:val="22"/>
          <w:lang w:val="nl-NL"/>
        </w:rPr>
        <w:t xml:space="preserve"> </w:t>
      </w:r>
      <w:proofErr w:type="spellStart"/>
      <w:r w:rsidR="00337662">
        <w:rPr>
          <w:sz w:val="22"/>
          <w:szCs w:val="22"/>
          <w:lang w:val="nl-NL"/>
        </w:rPr>
        <w:t>electricity</w:t>
      </w:r>
      <w:proofErr w:type="spellEnd"/>
      <w:r w:rsidR="00337662">
        <w:rPr>
          <w:sz w:val="22"/>
          <w:szCs w:val="22"/>
          <w:lang w:val="nl-NL"/>
        </w:rPr>
        <w:t xml:space="preserve"> </w:t>
      </w:r>
      <w:proofErr w:type="spellStart"/>
      <w:r w:rsidRPr="00073C72">
        <w:rPr>
          <w:sz w:val="22"/>
          <w:szCs w:val="22"/>
          <w:lang w:val="nl-NL"/>
        </w:rPr>
        <w:t>demand</w:t>
      </w:r>
      <w:proofErr w:type="spellEnd"/>
      <w:r w:rsidRPr="00073C72">
        <w:rPr>
          <w:sz w:val="22"/>
          <w:szCs w:val="22"/>
          <w:lang w:val="nl-NL"/>
        </w:rPr>
        <w:t xml:space="preserve"> </w:t>
      </w:r>
      <w:proofErr w:type="spellStart"/>
      <w:r w:rsidR="00337662">
        <w:rPr>
          <w:sz w:val="22"/>
          <w:szCs w:val="22"/>
          <w:lang w:val="nl-NL"/>
        </w:rPr>
        <w:t>foracasted</w:t>
      </w:r>
      <w:proofErr w:type="spellEnd"/>
      <w:r w:rsidR="00337662">
        <w:rPr>
          <w:sz w:val="22"/>
          <w:szCs w:val="22"/>
          <w:lang w:val="nl-NL"/>
        </w:rPr>
        <w:t xml:space="preserve"> </w:t>
      </w:r>
      <w:proofErr w:type="spellStart"/>
      <w:r w:rsidRPr="00073C72">
        <w:rPr>
          <w:sz w:val="22"/>
          <w:szCs w:val="22"/>
          <w:lang w:val="nl-NL"/>
        </w:rPr>
        <w:t>for</w:t>
      </w:r>
      <w:proofErr w:type="spellEnd"/>
      <w:r w:rsidR="00337662">
        <w:rPr>
          <w:sz w:val="22"/>
          <w:szCs w:val="22"/>
          <w:lang w:val="nl-NL"/>
        </w:rPr>
        <w:t xml:space="preserve"> Suriname </w:t>
      </w:r>
      <w:proofErr w:type="spellStart"/>
      <w:r w:rsidR="00337662">
        <w:rPr>
          <w:sz w:val="22"/>
          <w:szCs w:val="22"/>
          <w:lang w:val="nl-NL"/>
        </w:rPr>
        <w:t>and</w:t>
      </w:r>
      <w:proofErr w:type="spellEnd"/>
      <w:r w:rsidR="00337662">
        <w:rPr>
          <w:sz w:val="22"/>
          <w:szCs w:val="22"/>
          <w:lang w:val="nl-NL"/>
        </w:rPr>
        <w:t xml:space="preserve"> </w:t>
      </w:r>
      <w:proofErr w:type="spellStart"/>
      <w:r w:rsidR="00337662">
        <w:rPr>
          <w:sz w:val="22"/>
          <w:szCs w:val="22"/>
          <w:lang w:val="nl-NL"/>
        </w:rPr>
        <w:t>its</w:t>
      </w:r>
      <w:proofErr w:type="spellEnd"/>
      <w:r w:rsidR="00337662">
        <w:rPr>
          <w:sz w:val="22"/>
          <w:szCs w:val="22"/>
          <w:lang w:val="nl-NL"/>
        </w:rPr>
        <w:t xml:space="preserve"> </w:t>
      </w:r>
      <w:proofErr w:type="spellStart"/>
      <w:r w:rsidR="00337662">
        <w:rPr>
          <w:sz w:val="22"/>
          <w:szCs w:val="22"/>
          <w:lang w:val="nl-NL"/>
        </w:rPr>
        <w:t>disagregation</w:t>
      </w:r>
      <w:proofErr w:type="spellEnd"/>
      <w:r w:rsidR="00337662">
        <w:rPr>
          <w:sz w:val="22"/>
          <w:szCs w:val="22"/>
          <w:lang w:val="nl-NL"/>
        </w:rPr>
        <w:t>:</w:t>
      </w:r>
      <w:r w:rsidRPr="00073C72">
        <w:rPr>
          <w:sz w:val="22"/>
          <w:szCs w:val="22"/>
          <w:lang w:val="nl-NL"/>
        </w:rPr>
        <w:t xml:space="preserve"> </w:t>
      </w:r>
      <w:proofErr w:type="spellStart"/>
      <w:r w:rsidR="00337662">
        <w:rPr>
          <w:sz w:val="22"/>
          <w:szCs w:val="22"/>
          <w:lang w:val="nl-NL"/>
        </w:rPr>
        <w:t>Epar</w:t>
      </w:r>
      <w:proofErr w:type="spellEnd"/>
      <w:r w:rsidR="00337662">
        <w:rPr>
          <w:sz w:val="22"/>
          <w:szCs w:val="22"/>
          <w:lang w:val="nl-NL"/>
        </w:rPr>
        <w:t xml:space="preserve">, Nickerie </w:t>
      </w:r>
      <w:proofErr w:type="spellStart"/>
      <w:r w:rsidR="00337662">
        <w:rPr>
          <w:sz w:val="22"/>
          <w:szCs w:val="22"/>
          <w:lang w:val="nl-NL"/>
        </w:rPr>
        <w:t>and</w:t>
      </w:r>
      <w:proofErr w:type="spellEnd"/>
      <w:r w:rsidR="00337662">
        <w:rPr>
          <w:sz w:val="22"/>
          <w:szCs w:val="22"/>
          <w:lang w:val="nl-NL"/>
        </w:rPr>
        <w:t xml:space="preserve"> </w:t>
      </w:r>
      <w:proofErr w:type="spellStart"/>
      <w:r w:rsidR="00337662">
        <w:rPr>
          <w:sz w:val="22"/>
          <w:szCs w:val="22"/>
          <w:lang w:val="nl-NL"/>
        </w:rPr>
        <w:t>Districts</w:t>
      </w:r>
      <w:proofErr w:type="spellEnd"/>
      <w:r w:rsidR="00337662">
        <w:rPr>
          <w:sz w:val="22"/>
          <w:szCs w:val="22"/>
          <w:lang w:val="nl-NL"/>
        </w:rPr>
        <w:t xml:space="preserve"> (</w:t>
      </w:r>
      <w:proofErr w:type="spellStart"/>
      <w:r w:rsidR="00337662">
        <w:rPr>
          <w:sz w:val="22"/>
          <w:szCs w:val="22"/>
          <w:lang w:val="nl-NL"/>
        </w:rPr>
        <w:t>including</w:t>
      </w:r>
      <w:proofErr w:type="spellEnd"/>
      <w:r w:rsidR="00337662">
        <w:rPr>
          <w:sz w:val="22"/>
          <w:szCs w:val="22"/>
          <w:lang w:val="nl-NL"/>
        </w:rPr>
        <w:t xml:space="preserve"> </w:t>
      </w:r>
      <w:proofErr w:type="spellStart"/>
      <w:r w:rsidR="00337662">
        <w:rPr>
          <w:sz w:val="22"/>
          <w:szCs w:val="22"/>
          <w:lang w:val="nl-NL"/>
        </w:rPr>
        <w:t>distribution</w:t>
      </w:r>
      <w:proofErr w:type="spellEnd"/>
      <w:r w:rsidR="00337662">
        <w:rPr>
          <w:sz w:val="22"/>
          <w:szCs w:val="22"/>
          <w:lang w:val="nl-NL"/>
        </w:rPr>
        <w:t xml:space="preserve"> </w:t>
      </w:r>
      <w:proofErr w:type="spellStart"/>
      <w:r w:rsidR="00337662">
        <w:rPr>
          <w:sz w:val="22"/>
          <w:szCs w:val="22"/>
          <w:lang w:val="nl-NL"/>
        </w:rPr>
        <w:t>losses</w:t>
      </w:r>
      <w:proofErr w:type="spellEnd"/>
      <w:r w:rsidR="00337662">
        <w:rPr>
          <w:sz w:val="22"/>
          <w:szCs w:val="22"/>
          <w:lang w:val="nl-NL"/>
        </w:rPr>
        <w:t xml:space="preserve">), </w:t>
      </w:r>
      <w:proofErr w:type="spellStart"/>
      <w:r w:rsidR="00337662">
        <w:rPr>
          <w:sz w:val="22"/>
          <w:szCs w:val="22"/>
          <w:lang w:val="nl-NL"/>
        </w:rPr>
        <w:t>Rosebel</w:t>
      </w:r>
      <w:proofErr w:type="spellEnd"/>
      <w:r w:rsidR="00337662">
        <w:rPr>
          <w:sz w:val="22"/>
          <w:szCs w:val="22"/>
          <w:lang w:val="nl-NL"/>
        </w:rPr>
        <w:t xml:space="preserve"> gold mine, </w:t>
      </w:r>
      <w:proofErr w:type="spellStart"/>
      <w:r w:rsidR="00F05678">
        <w:rPr>
          <w:sz w:val="22"/>
          <w:szCs w:val="22"/>
          <w:lang w:val="nl-NL"/>
        </w:rPr>
        <w:t>Suralco</w:t>
      </w:r>
      <w:proofErr w:type="spellEnd"/>
      <w:r w:rsidR="00F05678">
        <w:rPr>
          <w:sz w:val="22"/>
          <w:szCs w:val="22"/>
          <w:lang w:val="nl-NL"/>
        </w:rPr>
        <w:t xml:space="preserve"> (</w:t>
      </w:r>
      <w:proofErr w:type="spellStart"/>
      <w:r w:rsidR="00F05678">
        <w:rPr>
          <w:sz w:val="22"/>
          <w:szCs w:val="22"/>
          <w:lang w:val="nl-NL"/>
        </w:rPr>
        <w:t>s</w:t>
      </w:r>
      <w:r w:rsidR="00A36E6F">
        <w:rPr>
          <w:sz w:val="22"/>
          <w:szCs w:val="22"/>
          <w:lang w:val="nl-NL"/>
        </w:rPr>
        <w:t>elfgeneration</w:t>
      </w:r>
      <w:proofErr w:type="spellEnd"/>
      <w:r w:rsidR="00A36E6F">
        <w:rPr>
          <w:sz w:val="22"/>
          <w:szCs w:val="22"/>
          <w:lang w:val="nl-NL"/>
        </w:rPr>
        <w:t>)</w:t>
      </w:r>
      <w:r w:rsidR="00337662">
        <w:rPr>
          <w:sz w:val="22"/>
          <w:szCs w:val="22"/>
          <w:lang w:val="nl-NL"/>
        </w:rPr>
        <w:t xml:space="preserve"> </w:t>
      </w:r>
      <w:proofErr w:type="spellStart"/>
      <w:r w:rsidR="00337662">
        <w:rPr>
          <w:sz w:val="22"/>
          <w:szCs w:val="22"/>
          <w:lang w:val="nl-NL"/>
        </w:rPr>
        <w:t>and</w:t>
      </w:r>
      <w:proofErr w:type="spellEnd"/>
      <w:r w:rsidR="00337662">
        <w:rPr>
          <w:sz w:val="22"/>
          <w:szCs w:val="22"/>
          <w:lang w:val="nl-NL"/>
        </w:rPr>
        <w:t xml:space="preserve"> </w:t>
      </w:r>
      <w:proofErr w:type="spellStart"/>
      <w:r w:rsidR="00337662">
        <w:rPr>
          <w:sz w:val="22"/>
          <w:szCs w:val="22"/>
          <w:lang w:val="nl-NL"/>
        </w:rPr>
        <w:t>the</w:t>
      </w:r>
      <w:proofErr w:type="spellEnd"/>
      <w:r w:rsidR="00337662">
        <w:rPr>
          <w:sz w:val="22"/>
          <w:szCs w:val="22"/>
          <w:lang w:val="nl-NL"/>
        </w:rPr>
        <w:t xml:space="preserve"> transmission </w:t>
      </w:r>
      <w:proofErr w:type="spellStart"/>
      <w:r w:rsidR="00337662">
        <w:rPr>
          <w:sz w:val="22"/>
          <w:szCs w:val="22"/>
          <w:lang w:val="nl-NL"/>
        </w:rPr>
        <w:t>losses</w:t>
      </w:r>
      <w:proofErr w:type="spellEnd"/>
      <w:r w:rsidR="00337662">
        <w:rPr>
          <w:sz w:val="22"/>
          <w:szCs w:val="22"/>
          <w:lang w:val="nl-NL"/>
        </w:rPr>
        <w:t xml:space="preserve"> </w:t>
      </w:r>
      <w:proofErr w:type="spellStart"/>
      <w:r w:rsidR="00337662">
        <w:rPr>
          <w:sz w:val="22"/>
          <w:szCs w:val="22"/>
          <w:lang w:val="nl-NL"/>
        </w:rPr>
        <w:t>estimated</w:t>
      </w:r>
      <w:proofErr w:type="spellEnd"/>
      <w:r w:rsidR="00337662">
        <w:rPr>
          <w:sz w:val="22"/>
          <w:szCs w:val="22"/>
          <w:lang w:val="nl-NL"/>
        </w:rPr>
        <w:t xml:space="preserve"> </w:t>
      </w:r>
      <w:proofErr w:type="spellStart"/>
      <w:r w:rsidR="00337662">
        <w:rPr>
          <w:sz w:val="22"/>
          <w:szCs w:val="22"/>
          <w:lang w:val="nl-NL"/>
        </w:rPr>
        <w:t>with</w:t>
      </w:r>
      <w:proofErr w:type="spellEnd"/>
      <w:r w:rsidR="00337662">
        <w:rPr>
          <w:sz w:val="22"/>
          <w:szCs w:val="22"/>
          <w:lang w:val="nl-NL"/>
        </w:rPr>
        <w:t xml:space="preserve"> </w:t>
      </w:r>
      <w:proofErr w:type="spellStart"/>
      <w:r w:rsidR="00337662">
        <w:rPr>
          <w:sz w:val="22"/>
          <w:szCs w:val="22"/>
          <w:lang w:val="nl-NL"/>
        </w:rPr>
        <w:t>the</w:t>
      </w:r>
      <w:proofErr w:type="spellEnd"/>
      <w:r w:rsidR="00337662">
        <w:rPr>
          <w:sz w:val="22"/>
          <w:szCs w:val="22"/>
          <w:lang w:val="nl-NL"/>
        </w:rPr>
        <w:t xml:space="preserve"> SDDP model.</w:t>
      </w:r>
    </w:p>
    <w:p w:rsidR="00B33AA1" w:rsidRPr="00073C72" w:rsidRDefault="00B33AA1" w:rsidP="00804BD0">
      <w:pPr>
        <w:pStyle w:val="ParaText"/>
        <w:spacing w:before="0" w:after="0"/>
        <w:jc w:val="center"/>
        <w:rPr>
          <w:b/>
          <w:sz w:val="22"/>
          <w:szCs w:val="22"/>
          <w:lang w:val="nl-NL"/>
        </w:rPr>
      </w:pPr>
    </w:p>
    <w:p w:rsidR="00804BD0" w:rsidRDefault="00337662" w:rsidP="00804BD0">
      <w:pPr>
        <w:pStyle w:val="ParaText"/>
        <w:spacing w:before="0" w:after="0"/>
        <w:jc w:val="center"/>
        <w:rPr>
          <w:b/>
          <w:sz w:val="22"/>
          <w:szCs w:val="22"/>
          <w:lang w:val="nl-NL"/>
        </w:rPr>
      </w:pPr>
      <w:r>
        <w:rPr>
          <w:b/>
          <w:sz w:val="22"/>
          <w:szCs w:val="22"/>
          <w:lang w:val="nl-NL"/>
        </w:rPr>
        <w:t>ELECTRICITY</w:t>
      </w:r>
      <w:r w:rsidR="00804BD0" w:rsidRPr="00073C72">
        <w:rPr>
          <w:b/>
          <w:sz w:val="22"/>
          <w:szCs w:val="22"/>
          <w:lang w:val="nl-NL"/>
        </w:rPr>
        <w:t xml:space="preserve"> DEMAND FORECAST (GWH)</w:t>
      </w:r>
    </w:p>
    <w:p w:rsidR="00337662" w:rsidRDefault="00337662" w:rsidP="00804BD0">
      <w:pPr>
        <w:pStyle w:val="ParaText"/>
        <w:spacing w:before="0" w:after="0"/>
        <w:jc w:val="center"/>
        <w:rPr>
          <w:b/>
          <w:sz w:val="22"/>
          <w:szCs w:val="22"/>
          <w:lang w:val="nl-NL"/>
        </w:rPr>
      </w:pPr>
    </w:p>
    <w:p w:rsidR="00337662" w:rsidRDefault="00337662" w:rsidP="00804BD0">
      <w:pPr>
        <w:pStyle w:val="ParaText"/>
        <w:spacing w:before="0" w:after="0"/>
        <w:jc w:val="center"/>
        <w:rPr>
          <w:b/>
          <w:sz w:val="22"/>
          <w:szCs w:val="22"/>
          <w:lang w:val="nl-NL"/>
        </w:rPr>
      </w:pPr>
      <w:r w:rsidRPr="00337662">
        <w:rPr>
          <w:noProof/>
          <w:szCs w:val="22"/>
        </w:rPr>
        <w:drawing>
          <wp:inline distT="0" distB="0" distL="0" distR="0">
            <wp:extent cx="5943600" cy="1374557"/>
            <wp:effectExtent l="19050" t="0" r="0" b="0"/>
            <wp:docPr id="29"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943600" cy="1374557"/>
                    </a:xfrm>
                    <a:prstGeom prst="rect">
                      <a:avLst/>
                    </a:prstGeom>
                    <a:noFill/>
                    <a:ln w="9525">
                      <a:noFill/>
                      <a:miter lim="800000"/>
                      <a:headEnd/>
                      <a:tailEnd/>
                    </a:ln>
                  </pic:spPr>
                </pic:pic>
              </a:graphicData>
            </a:graphic>
          </wp:inline>
        </w:drawing>
      </w:r>
    </w:p>
    <w:p w:rsidR="00164F61" w:rsidRPr="00164F61" w:rsidRDefault="00A36E6F" w:rsidP="00804BD0">
      <w:pPr>
        <w:pStyle w:val="ParaText"/>
        <w:spacing w:before="0" w:after="0"/>
        <w:jc w:val="center"/>
        <w:rPr>
          <w:b/>
          <w:sz w:val="18"/>
          <w:szCs w:val="18"/>
          <w:lang w:val="nl-NL"/>
        </w:rPr>
      </w:pPr>
      <w:r>
        <w:rPr>
          <w:sz w:val="18"/>
          <w:szCs w:val="18"/>
        </w:rPr>
        <w:t>Source: Consultant</w:t>
      </w:r>
      <w:r w:rsidR="00164F61" w:rsidRPr="00164F61">
        <w:rPr>
          <w:sz w:val="18"/>
          <w:szCs w:val="18"/>
        </w:rPr>
        <w:t xml:space="preserve"> revision (without Newmont demand)</w:t>
      </w:r>
    </w:p>
    <w:p w:rsidR="00164F61" w:rsidRDefault="00164F61" w:rsidP="00655D95">
      <w:pPr>
        <w:pStyle w:val="ParaText"/>
        <w:spacing w:before="0" w:after="0"/>
        <w:rPr>
          <w:b/>
          <w:sz w:val="22"/>
          <w:szCs w:val="22"/>
          <w:lang w:val="nl-NL"/>
        </w:rPr>
      </w:pPr>
    </w:p>
    <w:p w:rsidR="00D32FC3" w:rsidRDefault="00D32FC3" w:rsidP="00655D95">
      <w:pPr>
        <w:pStyle w:val="ParaText"/>
        <w:spacing w:before="0" w:after="0"/>
        <w:rPr>
          <w:b/>
          <w:sz w:val="22"/>
          <w:szCs w:val="22"/>
          <w:lang w:val="nl-NL"/>
        </w:rPr>
      </w:pPr>
    </w:p>
    <w:p w:rsidR="00630ACC" w:rsidRPr="00073C72" w:rsidRDefault="00A730BA" w:rsidP="00655D95">
      <w:pPr>
        <w:pStyle w:val="ParaText"/>
        <w:spacing w:before="0" w:after="0"/>
        <w:rPr>
          <w:b/>
          <w:sz w:val="22"/>
          <w:szCs w:val="22"/>
          <w:lang w:val="nl-NL"/>
        </w:rPr>
      </w:pPr>
      <w:r w:rsidRPr="00073C72">
        <w:rPr>
          <w:b/>
          <w:sz w:val="22"/>
          <w:szCs w:val="22"/>
          <w:lang w:val="nl-NL"/>
        </w:rPr>
        <w:t>II.</w:t>
      </w:r>
      <w:r w:rsidR="00CF563D" w:rsidRPr="00073C72">
        <w:rPr>
          <w:b/>
          <w:sz w:val="22"/>
          <w:szCs w:val="22"/>
          <w:lang w:val="nl-NL"/>
        </w:rPr>
        <w:t>2</w:t>
      </w:r>
      <w:r w:rsidR="00630ACC" w:rsidRPr="00073C72">
        <w:rPr>
          <w:b/>
          <w:sz w:val="22"/>
          <w:szCs w:val="22"/>
          <w:lang w:val="nl-NL"/>
        </w:rPr>
        <w:t>.3</w:t>
      </w:r>
      <w:r w:rsidR="00630ACC" w:rsidRPr="00073C72">
        <w:rPr>
          <w:b/>
          <w:sz w:val="22"/>
          <w:szCs w:val="22"/>
          <w:lang w:val="nl-NL"/>
        </w:rPr>
        <w:tab/>
        <w:t xml:space="preserve">Load </w:t>
      </w:r>
      <w:proofErr w:type="spellStart"/>
      <w:r w:rsidR="00630ACC" w:rsidRPr="00073C72">
        <w:rPr>
          <w:b/>
          <w:sz w:val="22"/>
          <w:szCs w:val="22"/>
          <w:lang w:val="nl-NL"/>
        </w:rPr>
        <w:t>duration</w:t>
      </w:r>
      <w:proofErr w:type="spellEnd"/>
      <w:r w:rsidR="00630ACC" w:rsidRPr="00073C72">
        <w:rPr>
          <w:b/>
          <w:sz w:val="22"/>
          <w:szCs w:val="22"/>
          <w:lang w:val="nl-NL"/>
        </w:rPr>
        <w:t xml:space="preserve"> curve</w:t>
      </w:r>
      <w:r w:rsidR="00CF563D" w:rsidRPr="00073C72">
        <w:rPr>
          <w:b/>
          <w:sz w:val="22"/>
          <w:szCs w:val="22"/>
          <w:lang w:val="nl-NL"/>
        </w:rPr>
        <w:t xml:space="preserve"> </w:t>
      </w:r>
      <w:proofErr w:type="spellStart"/>
      <w:r w:rsidR="00CF563D" w:rsidRPr="00073C72">
        <w:rPr>
          <w:b/>
          <w:sz w:val="22"/>
          <w:szCs w:val="22"/>
          <w:lang w:val="nl-NL"/>
        </w:rPr>
        <w:t>and</w:t>
      </w:r>
      <w:proofErr w:type="spellEnd"/>
      <w:r w:rsidR="00CF563D" w:rsidRPr="00073C72">
        <w:rPr>
          <w:b/>
          <w:sz w:val="22"/>
          <w:szCs w:val="22"/>
          <w:lang w:val="nl-NL"/>
        </w:rPr>
        <w:t xml:space="preserve"> peak </w:t>
      </w:r>
      <w:proofErr w:type="spellStart"/>
      <w:r w:rsidR="00CF563D" w:rsidRPr="00073C72">
        <w:rPr>
          <w:b/>
          <w:sz w:val="22"/>
          <w:szCs w:val="22"/>
          <w:lang w:val="nl-NL"/>
        </w:rPr>
        <w:t>demand</w:t>
      </w:r>
      <w:proofErr w:type="spellEnd"/>
    </w:p>
    <w:p w:rsidR="00630ACC" w:rsidRDefault="00630ACC" w:rsidP="00D849B5">
      <w:pPr>
        <w:pStyle w:val="ParaText"/>
        <w:spacing w:before="0" w:after="0" w:line="240" w:lineRule="auto"/>
        <w:rPr>
          <w:sz w:val="22"/>
          <w:szCs w:val="22"/>
          <w:lang w:val="nl-NL"/>
        </w:rPr>
      </w:pPr>
    </w:p>
    <w:p w:rsidR="005D1E1E" w:rsidRPr="00073C72" w:rsidRDefault="00630ACC" w:rsidP="009274CE">
      <w:pPr>
        <w:pStyle w:val="ParaText"/>
        <w:spacing w:before="0" w:after="0" w:line="240" w:lineRule="auto"/>
        <w:rPr>
          <w:sz w:val="22"/>
          <w:szCs w:val="22"/>
          <w:lang w:val="nl-NL"/>
        </w:rPr>
      </w:pPr>
      <w:r w:rsidRPr="00073C72">
        <w:rPr>
          <w:sz w:val="22"/>
          <w:szCs w:val="22"/>
          <w:lang w:val="nl-NL"/>
        </w:rPr>
        <w:t xml:space="preserve">Peak </w:t>
      </w:r>
      <w:proofErr w:type="spellStart"/>
      <w:r w:rsidRPr="00073C72">
        <w:rPr>
          <w:sz w:val="22"/>
          <w:szCs w:val="22"/>
          <w:lang w:val="nl-NL"/>
        </w:rPr>
        <w:t>demand</w:t>
      </w:r>
      <w:proofErr w:type="spellEnd"/>
      <w:r w:rsidRPr="00073C72">
        <w:rPr>
          <w:sz w:val="22"/>
          <w:szCs w:val="22"/>
          <w:lang w:val="nl-NL"/>
        </w:rPr>
        <w:t xml:space="preserve"> was</w:t>
      </w:r>
      <w:r w:rsidR="005D1E1E" w:rsidRPr="00073C72">
        <w:rPr>
          <w:sz w:val="22"/>
          <w:szCs w:val="22"/>
          <w:lang w:val="nl-NL"/>
        </w:rPr>
        <w:t xml:space="preserve"> </w:t>
      </w:r>
      <w:proofErr w:type="spellStart"/>
      <w:r w:rsidR="005D1E1E" w:rsidRPr="00073C72">
        <w:rPr>
          <w:sz w:val="22"/>
          <w:szCs w:val="22"/>
          <w:lang w:val="nl-NL"/>
        </w:rPr>
        <w:t>estimated</w:t>
      </w:r>
      <w:proofErr w:type="spellEnd"/>
      <w:r w:rsidR="005D1E1E" w:rsidRPr="00073C72">
        <w:rPr>
          <w:sz w:val="22"/>
          <w:szCs w:val="22"/>
          <w:lang w:val="nl-NL"/>
        </w:rPr>
        <w:t xml:space="preserve"> </w:t>
      </w:r>
      <w:proofErr w:type="spellStart"/>
      <w:r w:rsidR="005D1E1E" w:rsidRPr="00073C72">
        <w:rPr>
          <w:sz w:val="22"/>
          <w:szCs w:val="22"/>
          <w:lang w:val="nl-NL"/>
        </w:rPr>
        <w:t>using</w:t>
      </w:r>
      <w:proofErr w:type="spellEnd"/>
      <w:r w:rsidR="005D1E1E" w:rsidRPr="00073C72">
        <w:rPr>
          <w:sz w:val="22"/>
          <w:szCs w:val="22"/>
          <w:lang w:val="nl-NL"/>
        </w:rPr>
        <w:t xml:space="preserve"> </w:t>
      </w:r>
      <w:proofErr w:type="spellStart"/>
      <w:r w:rsidR="005D1E1E" w:rsidRPr="00073C72">
        <w:rPr>
          <w:sz w:val="22"/>
          <w:szCs w:val="22"/>
          <w:lang w:val="nl-NL"/>
        </w:rPr>
        <w:t>the</w:t>
      </w:r>
      <w:proofErr w:type="spellEnd"/>
      <w:r w:rsidR="005D1E1E" w:rsidRPr="00073C72">
        <w:rPr>
          <w:sz w:val="22"/>
          <w:szCs w:val="22"/>
          <w:lang w:val="nl-NL"/>
        </w:rPr>
        <w:t xml:space="preserve"> </w:t>
      </w:r>
      <w:proofErr w:type="spellStart"/>
      <w:r w:rsidR="005D1E1E" w:rsidRPr="00073C72">
        <w:rPr>
          <w:sz w:val="22"/>
          <w:szCs w:val="22"/>
          <w:lang w:val="nl-NL"/>
        </w:rPr>
        <w:t>historical</w:t>
      </w:r>
      <w:proofErr w:type="spellEnd"/>
      <w:r w:rsidR="005D1E1E" w:rsidRPr="00073C72">
        <w:rPr>
          <w:sz w:val="22"/>
          <w:szCs w:val="22"/>
          <w:lang w:val="nl-NL"/>
        </w:rPr>
        <w:t xml:space="preserve"> </w:t>
      </w:r>
      <w:proofErr w:type="spellStart"/>
      <w:r w:rsidR="005D1E1E" w:rsidRPr="00073C72">
        <w:rPr>
          <w:sz w:val="22"/>
          <w:szCs w:val="22"/>
          <w:lang w:val="nl-NL"/>
        </w:rPr>
        <w:t>monthly</w:t>
      </w:r>
      <w:proofErr w:type="spellEnd"/>
      <w:r w:rsidR="005D1E1E" w:rsidRPr="00073C72">
        <w:rPr>
          <w:sz w:val="22"/>
          <w:szCs w:val="22"/>
          <w:lang w:val="nl-NL"/>
        </w:rPr>
        <w:t xml:space="preserve"> load </w:t>
      </w:r>
      <w:proofErr w:type="spellStart"/>
      <w:r w:rsidR="005D1E1E" w:rsidRPr="00073C72">
        <w:rPr>
          <w:sz w:val="22"/>
          <w:szCs w:val="22"/>
          <w:lang w:val="nl-NL"/>
        </w:rPr>
        <w:t>du</w:t>
      </w:r>
      <w:r w:rsidRPr="00073C72">
        <w:rPr>
          <w:sz w:val="22"/>
          <w:szCs w:val="22"/>
          <w:lang w:val="nl-NL"/>
        </w:rPr>
        <w:t>ration</w:t>
      </w:r>
      <w:proofErr w:type="spellEnd"/>
      <w:r w:rsidRPr="00073C72">
        <w:rPr>
          <w:sz w:val="22"/>
          <w:szCs w:val="22"/>
          <w:lang w:val="nl-NL"/>
        </w:rPr>
        <w:t xml:space="preserve"> curve </w:t>
      </w:r>
      <w:proofErr w:type="spellStart"/>
      <w:proofErr w:type="gramStart"/>
      <w:r w:rsidRPr="00073C72">
        <w:rPr>
          <w:sz w:val="22"/>
          <w:szCs w:val="22"/>
          <w:lang w:val="nl-NL"/>
        </w:rPr>
        <w:t>represented</w:t>
      </w:r>
      <w:proofErr w:type="spellEnd"/>
      <w:r w:rsidRPr="00073C72">
        <w:rPr>
          <w:sz w:val="22"/>
          <w:szCs w:val="22"/>
          <w:lang w:val="nl-NL"/>
        </w:rPr>
        <w:t xml:space="preserve"> </w:t>
      </w:r>
      <w:r w:rsidR="005D1E1E" w:rsidRPr="00073C72">
        <w:rPr>
          <w:sz w:val="22"/>
          <w:szCs w:val="22"/>
          <w:lang w:val="nl-NL"/>
        </w:rPr>
        <w:t xml:space="preserve"> </w:t>
      </w:r>
      <w:proofErr w:type="spellStart"/>
      <w:proofErr w:type="gramEnd"/>
      <w:r w:rsidR="005D1E1E" w:rsidRPr="00073C72">
        <w:rPr>
          <w:sz w:val="22"/>
          <w:szCs w:val="22"/>
          <w:lang w:val="nl-NL"/>
        </w:rPr>
        <w:t>by</w:t>
      </w:r>
      <w:proofErr w:type="spellEnd"/>
      <w:r w:rsidR="005D1E1E" w:rsidRPr="00073C72">
        <w:rPr>
          <w:sz w:val="22"/>
          <w:szCs w:val="22"/>
          <w:lang w:val="nl-NL"/>
        </w:rPr>
        <w:t xml:space="preserve"> 5 load </w:t>
      </w:r>
      <w:proofErr w:type="spellStart"/>
      <w:r w:rsidR="005D1E1E" w:rsidRPr="00073C72">
        <w:rPr>
          <w:sz w:val="22"/>
          <w:szCs w:val="22"/>
          <w:lang w:val="nl-NL"/>
        </w:rPr>
        <w:t>blocks</w:t>
      </w:r>
      <w:proofErr w:type="spellEnd"/>
      <w:r w:rsidR="005D1E1E" w:rsidRPr="00073C72">
        <w:rPr>
          <w:sz w:val="22"/>
          <w:szCs w:val="22"/>
          <w:lang w:val="nl-NL"/>
        </w:rPr>
        <w:t xml:space="preserve"> (</w:t>
      </w:r>
      <w:proofErr w:type="spellStart"/>
      <w:r w:rsidR="005D1E1E" w:rsidRPr="00073C72">
        <w:rPr>
          <w:sz w:val="22"/>
          <w:szCs w:val="22"/>
          <w:lang w:val="nl-NL"/>
        </w:rPr>
        <w:t>with</w:t>
      </w:r>
      <w:proofErr w:type="spellEnd"/>
      <w:r w:rsidR="005D1E1E" w:rsidRPr="00073C72">
        <w:rPr>
          <w:sz w:val="22"/>
          <w:szCs w:val="22"/>
          <w:lang w:val="nl-NL"/>
        </w:rPr>
        <w:t xml:space="preserve"> peak </w:t>
      </w:r>
      <w:proofErr w:type="spellStart"/>
      <w:r w:rsidR="005D1E1E" w:rsidRPr="00073C72">
        <w:rPr>
          <w:sz w:val="22"/>
          <w:szCs w:val="22"/>
          <w:lang w:val="nl-NL"/>
        </w:rPr>
        <w:t>duration</w:t>
      </w:r>
      <w:proofErr w:type="spellEnd"/>
      <w:r w:rsidR="005D1E1E" w:rsidRPr="00073C72">
        <w:rPr>
          <w:sz w:val="22"/>
          <w:szCs w:val="22"/>
          <w:lang w:val="nl-NL"/>
        </w:rPr>
        <w:t xml:space="preserve"> </w:t>
      </w:r>
      <w:proofErr w:type="spellStart"/>
      <w:r w:rsidR="005D1E1E" w:rsidRPr="00073C72">
        <w:rPr>
          <w:sz w:val="22"/>
          <w:szCs w:val="22"/>
          <w:lang w:val="nl-NL"/>
        </w:rPr>
        <w:t>representing</w:t>
      </w:r>
      <w:proofErr w:type="spellEnd"/>
      <w:r w:rsidR="005D1E1E" w:rsidRPr="00073C72">
        <w:rPr>
          <w:sz w:val="22"/>
          <w:szCs w:val="22"/>
          <w:lang w:val="nl-NL"/>
        </w:rPr>
        <w:t xml:space="preserve"> </w:t>
      </w:r>
      <w:proofErr w:type="spellStart"/>
      <w:r w:rsidR="005D1E1E" w:rsidRPr="00073C72">
        <w:rPr>
          <w:sz w:val="22"/>
          <w:szCs w:val="22"/>
          <w:lang w:val="nl-NL"/>
        </w:rPr>
        <w:t>the</w:t>
      </w:r>
      <w:proofErr w:type="spellEnd"/>
      <w:r w:rsidR="005D1E1E" w:rsidRPr="00073C72">
        <w:rPr>
          <w:sz w:val="22"/>
          <w:szCs w:val="22"/>
          <w:lang w:val="nl-NL"/>
        </w:rPr>
        <w:t xml:space="preserve"> 0.36% of time). Next </w:t>
      </w:r>
      <w:proofErr w:type="spellStart"/>
      <w:r w:rsidR="005D1E1E" w:rsidRPr="00073C72">
        <w:rPr>
          <w:sz w:val="22"/>
          <w:szCs w:val="22"/>
          <w:lang w:val="nl-NL"/>
        </w:rPr>
        <w:t>graph</w:t>
      </w:r>
      <w:proofErr w:type="spellEnd"/>
      <w:r w:rsidR="005D1E1E" w:rsidRPr="00073C72">
        <w:rPr>
          <w:sz w:val="22"/>
          <w:szCs w:val="22"/>
          <w:lang w:val="nl-NL"/>
        </w:rPr>
        <w:t xml:space="preserve"> </w:t>
      </w:r>
      <w:proofErr w:type="spellStart"/>
      <w:r w:rsidR="005D1E1E" w:rsidRPr="00073C72">
        <w:rPr>
          <w:sz w:val="22"/>
          <w:szCs w:val="22"/>
          <w:lang w:val="nl-NL"/>
        </w:rPr>
        <w:t>illustrates</w:t>
      </w:r>
      <w:proofErr w:type="spellEnd"/>
      <w:r w:rsidR="005D1E1E" w:rsidRPr="00073C72">
        <w:rPr>
          <w:sz w:val="22"/>
          <w:szCs w:val="22"/>
          <w:lang w:val="nl-NL"/>
        </w:rPr>
        <w:t xml:space="preserve"> </w:t>
      </w:r>
      <w:proofErr w:type="spellStart"/>
      <w:r w:rsidR="005D1E1E" w:rsidRPr="00073C72">
        <w:rPr>
          <w:sz w:val="22"/>
          <w:szCs w:val="22"/>
          <w:lang w:val="nl-NL"/>
        </w:rPr>
        <w:t>the</w:t>
      </w:r>
      <w:proofErr w:type="spellEnd"/>
      <w:r w:rsidR="005D1E1E" w:rsidRPr="00073C72">
        <w:rPr>
          <w:sz w:val="22"/>
          <w:szCs w:val="22"/>
          <w:lang w:val="nl-NL"/>
        </w:rPr>
        <w:t xml:space="preserve"> </w:t>
      </w:r>
      <w:proofErr w:type="spellStart"/>
      <w:r w:rsidR="005D1E1E" w:rsidRPr="00073C72">
        <w:rPr>
          <w:sz w:val="22"/>
          <w:szCs w:val="22"/>
          <w:lang w:val="nl-NL"/>
        </w:rPr>
        <w:t>monthly</w:t>
      </w:r>
      <w:proofErr w:type="spellEnd"/>
      <w:r w:rsidR="005D1E1E" w:rsidRPr="00073C72">
        <w:rPr>
          <w:sz w:val="22"/>
          <w:szCs w:val="22"/>
          <w:lang w:val="nl-NL"/>
        </w:rPr>
        <w:t xml:space="preserve"> load </w:t>
      </w:r>
      <w:proofErr w:type="spellStart"/>
      <w:r w:rsidR="005D1E1E" w:rsidRPr="00073C72">
        <w:rPr>
          <w:sz w:val="22"/>
          <w:szCs w:val="22"/>
          <w:lang w:val="nl-NL"/>
        </w:rPr>
        <w:t>duration</w:t>
      </w:r>
      <w:proofErr w:type="spellEnd"/>
      <w:r w:rsidR="005D1E1E" w:rsidRPr="00073C72">
        <w:rPr>
          <w:sz w:val="22"/>
          <w:szCs w:val="22"/>
          <w:lang w:val="nl-NL"/>
        </w:rPr>
        <w:t xml:space="preserve"> curve</w:t>
      </w:r>
      <w:r w:rsidRPr="00073C72">
        <w:rPr>
          <w:sz w:val="22"/>
          <w:szCs w:val="22"/>
          <w:lang w:val="nl-NL"/>
        </w:rPr>
        <w:t xml:space="preserve"> </w:t>
      </w:r>
      <w:proofErr w:type="spellStart"/>
      <w:r w:rsidRPr="00073C72">
        <w:rPr>
          <w:sz w:val="22"/>
          <w:szCs w:val="22"/>
          <w:lang w:val="nl-NL"/>
        </w:rPr>
        <w:t>estimated</w:t>
      </w:r>
      <w:proofErr w:type="spellEnd"/>
      <w:r w:rsidRPr="00073C72">
        <w:rPr>
          <w:sz w:val="22"/>
          <w:szCs w:val="22"/>
          <w:lang w:val="nl-NL"/>
        </w:rPr>
        <w:t xml:space="preserve"> </w:t>
      </w:r>
      <w:proofErr w:type="spellStart"/>
      <w:r w:rsidRPr="00073C72">
        <w:rPr>
          <w:sz w:val="22"/>
          <w:szCs w:val="22"/>
          <w:lang w:val="nl-NL"/>
        </w:rPr>
        <w:t>for</w:t>
      </w:r>
      <w:proofErr w:type="spellEnd"/>
      <w:r w:rsidRPr="00073C72">
        <w:rPr>
          <w:sz w:val="22"/>
          <w:szCs w:val="22"/>
          <w:lang w:val="nl-NL"/>
        </w:rPr>
        <w:t xml:space="preserve"> </w:t>
      </w:r>
      <w:proofErr w:type="spellStart"/>
      <w:r w:rsidRPr="00073C72">
        <w:rPr>
          <w:sz w:val="22"/>
          <w:szCs w:val="22"/>
          <w:lang w:val="nl-NL"/>
        </w:rPr>
        <w:t>Epar</w:t>
      </w:r>
      <w:proofErr w:type="spellEnd"/>
      <w:r w:rsidRPr="00073C72">
        <w:rPr>
          <w:sz w:val="22"/>
          <w:szCs w:val="22"/>
          <w:lang w:val="nl-NL"/>
        </w:rPr>
        <w:t xml:space="preserve"> system, </w:t>
      </w:r>
      <w:proofErr w:type="spellStart"/>
      <w:r w:rsidRPr="00073C72">
        <w:rPr>
          <w:sz w:val="22"/>
          <w:szCs w:val="22"/>
          <w:lang w:val="nl-NL"/>
        </w:rPr>
        <w:t>based</w:t>
      </w:r>
      <w:proofErr w:type="spellEnd"/>
      <w:r w:rsidRPr="00073C72">
        <w:rPr>
          <w:sz w:val="22"/>
          <w:szCs w:val="22"/>
          <w:lang w:val="nl-NL"/>
        </w:rPr>
        <w:t xml:space="preserve"> on </w:t>
      </w:r>
      <w:proofErr w:type="spellStart"/>
      <w:r w:rsidRPr="00073C72">
        <w:rPr>
          <w:sz w:val="22"/>
          <w:szCs w:val="22"/>
          <w:lang w:val="nl-NL"/>
        </w:rPr>
        <w:t>the</w:t>
      </w:r>
      <w:proofErr w:type="spellEnd"/>
      <w:r w:rsidRPr="00073C72">
        <w:rPr>
          <w:sz w:val="22"/>
          <w:szCs w:val="22"/>
          <w:lang w:val="nl-NL"/>
        </w:rPr>
        <w:t xml:space="preserve"> 10 minute </w:t>
      </w:r>
      <w:proofErr w:type="spellStart"/>
      <w:r w:rsidRPr="00073C72">
        <w:rPr>
          <w:sz w:val="22"/>
          <w:szCs w:val="22"/>
          <w:lang w:val="nl-NL"/>
        </w:rPr>
        <w:t>demand</w:t>
      </w:r>
      <w:proofErr w:type="spellEnd"/>
      <w:r w:rsidRPr="00073C72">
        <w:rPr>
          <w:sz w:val="22"/>
          <w:szCs w:val="22"/>
          <w:lang w:val="nl-NL"/>
        </w:rPr>
        <w:t xml:space="preserve"> </w:t>
      </w:r>
      <w:proofErr w:type="spellStart"/>
      <w:r w:rsidRPr="00073C72">
        <w:rPr>
          <w:sz w:val="22"/>
          <w:szCs w:val="22"/>
          <w:lang w:val="nl-NL"/>
        </w:rPr>
        <w:t>statistics</w:t>
      </w:r>
      <w:proofErr w:type="spellEnd"/>
      <w:r w:rsidRPr="00073C72">
        <w:rPr>
          <w:sz w:val="22"/>
          <w:szCs w:val="22"/>
          <w:lang w:val="nl-NL"/>
        </w:rPr>
        <w:t xml:space="preserve"> of May 2012</w:t>
      </w:r>
      <w:r w:rsidR="005D1E1E" w:rsidRPr="00073C72">
        <w:rPr>
          <w:sz w:val="22"/>
          <w:szCs w:val="22"/>
          <w:lang w:val="nl-NL"/>
        </w:rPr>
        <w:t>.</w:t>
      </w:r>
    </w:p>
    <w:p w:rsidR="00154FCF" w:rsidRPr="00073C72" w:rsidRDefault="00154FCF" w:rsidP="00655D95">
      <w:pPr>
        <w:pStyle w:val="ParaText"/>
        <w:spacing w:before="0" w:after="0"/>
        <w:rPr>
          <w:sz w:val="22"/>
          <w:szCs w:val="22"/>
          <w:lang w:val="nl-NL"/>
        </w:rPr>
      </w:pPr>
    </w:p>
    <w:p w:rsidR="00D32FC3" w:rsidRPr="00073C72" w:rsidRDefault="00D32FC3" w:rsidP="00F05678">
      <w:pPr>
        <w:pStyle w:val="ParaText"/>
        <w:spacing w:before="0" w:after="0"/>
        <w:jc w:val="center"/>
        <w:rPr>
          <w:sz w:val="22"/>
          <w:szCs w:val="22"/>
          <w:lang w:val="nl-NL"/>
        </w:rPr>
      </w:pPr>
      <w:r w:rsidRPr="00D32FC3">
        <w:rPr>
          <w:noProof/>
        </w:rPr>
        <w:drawing>
          <wp:inline distT="0" distB="0" distL="0" distR="0">
            <wp:extent cx="4848225" cy="1969701"/>
            <wp:effectExtent l="19050" t="0" r="9525" b="0"/>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4867024" cy="1977338"/>
                    </a:xfrm>
                    <a:prstGeom prst="rect">
                      <a:avLst/>
                    </a:prstGeom>
                    <a:noFill/>
                    <a:ln w="9525">
                      <a:noFill/>
                      <a:miter lim="800000"/>
                      <a:headEnd/>
                      <a:tailEnd/>
                    </a:ln>
                  </pic:spPr>
                </pic:pic>
              </a:graphicData>
            </a:graphic>
          </wp:inline>
        </w:drawing>
      </w:r>
    </w:p>
    <w:p w:rsidR="000443B0" w:rsidRDefault="000443B0" w:rsidP="009274CE">
      <w:pPr>
        <w:pStyle w:val="ParaText"/>
        <w:spacing w:before="0" w:after="0" w:line="240" w:lineRule="auto"/>
        <w:rPr>
          <w:sz w:val="22"/>
          <w:szCs w:val="22"/>
          <w:lang w:val="nl-NL"/>
        </w:rPr>
      </w:pPr>
    </w:p>
    <w:p w:rsidR="00CC0CAA" w:rsidRDefault="00CC0CAA" w:rsidP="009274CE">
      <w:pPr>
        <w:pStyle w:val="ParaText"/>
        <w:spacing w:before="0" w:after="0" w:line="240" w:lineRule="auto"/>
        <w:rPr>
          <w:sz w:val="22"/>
          <w:szCs w:val="22"/>
          <w:lang w:val="nl-NL"/>
        </w:rPr>
      </w:pPr>
      <w:r w:rsidRPr="00073C72">
        <w:rPr>
          <w:sz w:val="22"/>
          <w:szCs w:val="22"/>
          <w:lang w:val="nl-NL"/>
        </w:rPr>
        <w:t xml:space="preserve">The </w:t>
      </w:r>
      <w:proofErr w:type="spellStart"/>
      <w:r w:rsidRPr="00073C72">
        <w:rPr>
          <w:sz w:val="22"/>
          <w:szCs w:val="22"/>
          <w:lang w:val="nl-NL"/>
        </w:rPr>
        <w:t>simulations</w:t>
      </w:r>
      <w:proofErr w:type="spellEnd"/>
      <w:r w:rsidRPr="00073C72">
        <w:rPr>
          <w:sz w:val="22"/>
          <w:szCs w:val="22"/>
          <w:lang w:val="nl-NL"/>
        </w:rPr>
        <w:t xml:space="preserve"> of </w:t>
      </w:r>
      <w:proofErr w:type="spellStart"/>
      <w:r w:rsidRPr="00073C72">
        <w:rPr>
          <w:sz w:val="22"/>
          <w:szCs w:val="22"/>
          <w:lang w:val="nl-NL"/>
        </w:rPr>
        <w:t>generation</w:t>
      </w:r>
      <w:proofErr w:type="spellEnd"/>
      <w:r w:rsidRPr="00073C72">
        <w:rPr>
          <w:sz w:val="22"/>
          <w:szCs w:val="22"/>
          <w:lang w:val="nl-NL"/>
        </w:rPr>
        <w:t xml:space="preserve"> dispatch </w:t>
      </w:r>
      <w:proofErr w:type="spellStart"/>
      <w:r w:rsidRPr="00073C72">
        <w:rPr>
          <w:sz w:val="22"/>
          <w:szCs w:val="22"/>
          <w:lang w:val="nl-NL"/>
        </w:rPr>
        <w:t>required</w:t>
      </w:r>
      <w:proofErr w:type="spellEnd"/>
      <w:r w:rsidRPr="00073C72">
        <w:rPr>
          <w:sz w:val="22"/>
          <w:szCs w:val="22"/>
          <w:lang w:val="nl-NL"/>
        </w:rPr>
        <w:t xml:space="preserve"> </w:t>
      </w:r>
      <w:proofErr w:type="spellStart"/>
      <w:r w:rsidRPr="00073C72">
        <w:rPr>
          <w:sz w:val="22"/>
          <w:szCs w:val="22"/>
          <w:lang w:val="nl-NL"/>
        </w:rPr>
        <w:t>the</w:t>
      </w:r>
      <w:proofErr w:type="spellEnd"/>
      <w:r w:rsidRPr="00073C72">
        <w:rPr>
          <w:sz w:val="22"/>
          <w:szCs w:val="22"/>
          <w:lang w:val="nl-NL"/>
        </w:rPr>
        <w:t xml:space="preserve"> </w:t>
      </w:r>
      <w:proofErr w:type="spellStart"/>
      <w:r w:rsidRPr="00073C72">
        <w:rPr>
          <w:sz w:val="22"/>
          <w:szCs w:val="22"/>
          <w:lang w:val="nl-NL"/>
        </w:rPr>
        <w:t>distribution</w:t>
      </w:r>
      <w:proofErr w:type="spellEnd"/>
      <w:r w:rsidRPr="00073C72">
        <w:rPr>
          <w:sz w:val="22"/>
          <w:szCs w:val="22"/>
          <w:lang w:val="nl-NL"/>
        </w:rPr>
        <w:t xml:space="preserve"> of </w:t>
      </w:r>
      <w:proofErr w:type="spellStart"/>
      <w:r w:rsidRPr="00073C72">
        <w:rPr>
          <w:sz w:val="22"/>
          <w:szCs w:val="22"/>
          <w:lang w:val="nl-NL"/>
        </w:rPr>
        <w:t>the</w:t>
      </w:r>
      <w:proofErr w:type="spellEnd"/>
      <w:r w:rsidRPr="00073C72">
        <w:rPr>
          <w:sz w:val="22"/>
          <w:szCs w:val="22"/>
          <w:lang w:val="nl-NL"/>
        </w:rPr>
        <w:t xml:space="preserve"> </w:t>
      </w:r>
      <w:proofErr w:type="spellStart"/>
      <w:r w:rsidRPr="00073C72">
        <w:rPr>
          <w:sz w:val="22"/>
          <w:szCs w:val="22"/>
          <w:lang w:val="nl-NL"/>
        </w:rPr>
        <w:t>annual</w:t>
      </w:r>
      <w:proofErr w:type="spellEnd"/>
      <w:r w:rsidRPr="00073C72">
        <w:rPr>
          <w:sz w:val="22"/>
          <w:szCs w:val="22"/>
          <w:lang w:val="nl-NL"/>
        </w:rPr>
        <w:t xml:space="preserve"> energy </w:t>
      </w:r>
      <w:proofErr w:type="spellStart"/>
      <w:r w:rsidRPr="00073C72">
        <w:rPr>
          <w:sz w:val="22"/>
          <w:szCs w:val="22"/>
          <w:lang w:val="nl-NL"/>
        </w:rPr>
        <w:t>demand</w:t>
      </w:r>
      <w:proofErr w:type="spellEnd"/>
      <w:r w:rsidRPr="00073C72">
        <w:rPr>
          <w:sz w:val="22"/>
          <w:szCs w:val="22"/>
          <w:lang w:val="nl-NL"/>
        </w:rPr>
        <w:t xml:space="preserve"> </w:t>
      </w:r>
      <w:proofErr w:type="spellStart"/>
      <w:r w:rsidRPr="00073C72">
        <w:rPr>
          <w:sz w:val="22"/>
          <w:szCs w:val="22"/>
          <w:lang w:val="nl-NL"/>
        </w:rPr>
        <w:t>by</w:t>
      </w:r>
      <w:proofErr w:type="spellEnd"/>
      <w:r w:rsidRPr="00073C72">
        <w:rPr>
          <w:sz w:val="22"/>
          <w:szCs w:val="22"/>
          <w:lang w:val="nl-NL"/>
        </w:rPr>
        <w:t xml:space="preserve"> </w:t>
      </w:r>
      <w:proofErr w:type="spellStart"/>
      <w:r w:rsidRPr="00073C72">
        <w:rPr>
          <w:sz w:val="22"/>
          <w:szCs w:val="22"/>
          <w:lang w:val="nl-NL"/>
        </w:rPr>
        <w:t>blocks</w:t>
      </w:r>
      <w:proofErr w:type="spellEnd"/>
      <w:r w:rsidRPr="00073C72">
        <w:rPr>
          <w:sz w:val="22"/>
          <w:szCs w:val="22"/>
          <w:lang w:val="nl-NL"/>
        </w:rPr>
        <w:t xml:space="preserve"> </w:t>
      </w:r>
      <w:proofErr w:type="spellStart"/>
      <w:r w:rsidRPr="00073C72">
        <w:rPr>
          <w:sz w:val="22"/>
          <w:szCs w:val="22"/>
          <w:lang w:val="nl-NL"/>
        </w:rPr>
        <w:t>a</w:t>
      </w:r>
      <w:r w:rsidR="00E85479">
        <w:rPr>
          <w:sz w:val="22"/>
          <w:szCs w:val="22"/>
          <w:lang w:val="nl-NL"/>
        </w:rPr>
        <w:t>nd</w:t>
      </w:r>
      <w:proofErr w:type="spellEnd"/>
      <w:r w:rsidR="00E85479">
        <w:rPr>
          <w:sz w:val="22"/>
          <w:szCs w:val="22"/>
          <w:lang w:val="nl-NL"/>
        </w:rPr>
        <w:t xml:space="preserve"> </w:t>
      </w:r>
      <w:proofErr w:type="spellStart"/>
      <w:r w:rsidR="00E85479">
        <w:rPr>
          <w:sz w:val="22"/>
          <w:szCs w:val="22"/>
          <w:lang w:val="nl-NL"/>
        </w:rPr>
        <w:t>by</w:t>
      </w:r>
      <w:proofErr w:type="spellEnd"/>
      <w:r w:rsidR="00E85479">
        <w:rPr>
          <w:sz w:val="22"/>
          <w:szCs w:val="22"/>
          <w:lang w:val="nl-NL"/>
        </w:rPr>
        <w:t xml:space="preserve"> </w:t>
      </w:r>
      <w:proofErr w:type="spellStart"/>
      <w:r w:rsidR="00E85479">
        <w:rPr>
          <w:sz w:val="22"/>
          <w:szCs w:val="22"/>
          <w:lang w:val="nl-NL"/>
        </w:rPr>
        <w:t>months</w:t>
      </w:r>
      <w:proofErr w:type="spellEnd"/>
      <w:r w:rsidRPr="00073C72">
        <w:rPr>
          <w:sz w:val="22"/>
          <w:szCs w:val="22"/>
          <w:lang w:val="nl-NL"/>
        </w:rPr>
        <w:t>.</w:t>
      </w:r>
      <w:r w:rsidR="00521305" w:rsidRPr="00073C72">
        <w:rPr>
          <w:sz w:val="22"/>
          <w:szCs w:val="22"/>
          <w:lang w:val="nl-NL"/>
        </w:rPr>
        <w:t xml:space="preserve"> </w:t>
      </w:r>
      <w:proofErr w:type="spellStart"/>
      <w:r w:rsidR="00521305" w:rsidRPr="00073C72">
        <w:rPr>
          <w:sz w:val="22"/>
          <w:szCs w:val="22"/>
          <w:lang w:val="nl-NL"/>
        </w:rPr>
        <w:t>M</w:t>
      </w:r>
      <w:r w:rsidR="00630ACC" w:rsidRPr="00073C72">
        <w:rPr>
          <w:sz w:val="22"/>
          <w:szCs w:val="22"/>
          <w:lang w:val="nl-NL"/>
        </w:rPr>
        <w:t>ont</w:t>
      </w:r>
      <w:r w:rsidR="00521305" w:rsidRPr="00073C72">
        <w:rPr>
          <w:sz w:val="22"/>
          <w:szCs w:val="22"/>
          <w:lang w:val="nl-NL"/>
        </w:rPr>
        <w:t>h</w:t>
      </w:r>
      <w:r w:rsidR="00630ACC" w:rsidRPr="00073C72">
        <w:rPr>
          <w:sz w:val="22"/>
          <w:szCs w:val="22"/>
          <w:lang w:val="nl-NL"/>
        </w:rPr>
        <w:t>ly</w:t>
      </w:r>
      <w:proofErr w:type="spellEnd"/>
      <w:r w:rsidR="00630ACC" w:rsidRPr="00073C72">
        <w:rPr>
          <w:sz w:val="22"/>
          <w:szCs w:val="22"/>
          <w:lang w:val="nl-NL"/>
        </w:rPr>
        <w:t xml:space="preserve"> </w:t>
      </w:r>
      <w:proofErr w:type="spellStart"/>
      <w:r w:rsidR="00630ACC" w:rsidRPr="00073C72">
        <w:rPr>
          <w:sz w:val="22"/>
          <w:szCs w:val="22"/>
          <w:lang w:val="nl-NL"/>
        </w:rPr>
        <w:t>distribution</w:t>
      </w:r>
      <w:proofErr w:type="spellEnd"/>
      <w:r w:rsidR="00630ACC" w:rsidRPr="00073C72">
        <w:rPr>
          <w:sz w:val="22"/>
          <w:szCs w:val="22"/>
          <w:lang w:val="nl-NL"/>
        </w:rPr>
        <w:t xml:space="preserve"> factors</w:t>
      </w:r>
      <w:r w:rsidR="00521305" w:rsidRPr="00073C72">
        <w:rPr>
          <w:sz w:val="22"/>
          <w:szCs w:val="22"/>
          <w:lang w:val="nl-NL"/>
        </w:rPr>
        <w:t xml:space="preserve"> of energy </w:t>
      </w:r>
      <w:proofErr w:type="spellStart"/>
      <w:r w:rsidR="00521305" w:rsidRPr="00073C72">
        <w:rPr>
          <w:sz w:val="22"/>
          <w:szCs w:val="22"/>
          <w:lang w:val="nl-NL"/>
        </w:rPr>
        <w:t>demand</w:t>
      </w:r>
      <w:proofErr w:type="spellEnd"/>
      <w:r w:rsidR="00521305" w:rsidRPr="00073C72">
        <w:rPr>
          <w:sz w:val="22"/>
          <w:szCs w:val="22"/>
          <w:lang w:val="nl-NL"/>
        </w:rPr>
        <w:t xml:space="preserve"> </w:t>
      </w:r>
      <w:proofErr w:type="spellStart"/>
      <w:r w:rsidR="00521305" w:rsidRPr="00073C72">
        <w:rPr>
          <w:sz w:val="22"/>
          <w:szCs w:val="22"/>
          <w:lang w:val="nl-NL"/>
        </w:rPr>
        <w:t>were</w:t>
      </w:r>
      <w:proofErr w:type="spellEnd"/>
      <w:r w:rsidR="00521305" w:rsidRPr="00073C72">
        <w:rPr>
          <w:sz w:val="22"/>
          <w:szCs w:val="22"/>
          <w:lang w:val="nl-NL"/>
        </w:rPr>
        <w:t xml:space="preserve"> </w:t>
      </w:r>
      <w:proofErr w:type="spellStart"/>
      <w:r w:rsidR="00521305" w:rsidRPr="00073C72">
        <w:rPr>
          <w:sz w:val="22"/>
          <w:szCs w:val="22"/>
          <w:lang w:val="nl-NL"/>
        </w:rPr>
        <w:t>estimated</w:t>
      </w:r>
      <w:proofErr w:type="spellEnd"/>
      <w:r w:rsidR="00521305" w:rsidRPr="00073C72">
        <w:rPr>
          <w:sz w:val="22"/>
          <w:szCs w:val="22"/>
          <w:lang w:val="nl-NL"/>
        </w:rPr>
        <w:t xml:space="preserve"> </w:t>
      </w:r>
      <w:proofErr w:type="spellStart"/>
      <w:r w:rsidR="00521305" w:rsidRPr="00073C72">
        <w:rPr>
          <w:sz w:val="22"/>
          <w:szCs w:val="22"/>
          <w:lang w:val="nl-NL"/>
        </w:rPr>
        <w:t>based</w:t>
      </w:r>
      <w:proofErr w:type="spellEnd"/>
      <w:r w:rsidR="00521305" w:rsidRPr="00073C72">
        <w:rPr>
          <w:sz w:val="22"/>
          <w:szCs w:val="22"/>
          <w:lang w:val="nl-NL"/>
        </w:rPr>
        <w:t xml:space="preserve"> on 2011 </w:t>
      </w:r>
      <w:proofErr w:type="spellStart"/>
      <w:r w:rsidR="00521305" w:rsidRPr="00073C72">
        <w:rPr>
          <w:sz w:val="22"/>
          <w:szCs w:val="22"/>
          <w:lang w:val="nl-NL"/>
        </w:rPr>
        <w:t>historical</w:t>
      </w:r>
      <w:proofErr w:type="spellEnd"/>
      <w:r w:rsidR="00521305" w:rsidRPr="00073C72">
        <w:rPr>
          <w:sz w:val="22"/>
          <w:szCs w:val="22"/>
          <w:lang w:val="nl-NL"/>
        </w:rPr>
        <w:t xml:space="preserve"> energy </w:t>
      </w:r>
      <w:proofErr w:type="spellStart"/>
      <w:r w:rsidR="00521305" w:rsidRPr="00073C72">
        <w:rPr>
          <w:sz w:val="22"/>
          <w:szCs w:val="22"/>
          <w:lang w:val="nl-NL"/>
        </w:rPr>
        <w:t>demand</w:t>
      </w:r>
      <w:proofErr w:type="spellEnd"/>
      <w:r w:rsidR="00CF563D" w:rsidRPr="00073C72">
        <w:rPr>
          <w:sz w:val="22"/>
          <w:szCs w:val="22"/>
          <w:lang w:val="nl-NL"/>
        </w:rPr>
        <w:t xml:space="preserve"> </w:t>
      </w:r>
      <w:proofErr w:type="spellStart"/>
      <w:r w:rsidR="00CF563D" w:rsidRPr="00073C72">
        <w:rPr>
          <w:sz w:val="22"/>
          <w:szCs w:val="22"/>
          <w:lang w:val="nl-NL"/>
        </w:rPr>
        <w:t>distribution</w:t>
      </w:r>
      <w:proofErr w:type="spellEnd"/>
      <w:r w:rsidR="00CF563D" w:rsidRPr="00073C72">
        <w:rPr>
          <w:sz w:val="22"/>
          <w:szCs w:val="22"/>
          <w:lang w:val="nl-NL"/>
        </w:rPr>
        <w:t xml:space="preserve"> </w:t>
      </w:r>
      <w:proofErr w:type="spellStart"/>
      <w:r w:rsidR="00CF563D" w:rsidRPr="00073C72">
        <w:rPr>
          <w:sz w:val="22"/>
          <w:szCs w:val="22"/>
          <w:lang w:val="nl-NL"/>
        </w:rPr>
        <w:t>and</w:t>
      </w:r>
      <w:proofErr w:type="spellEnd"/>
      <w:r w:rsidR="00CF563D" w:rsidRPr="00073C72">
        <w:rPr>
          <w:sz w:val="22"/>
          <w:szCs w:val="22"/>
          <w:lang w:val="nl-NL"/>
        </w:rPr>
        <w:t xml:space="preserve"> </w:t>
      </w:r>
      <w:proofErr w:type="spellStart"/>
      <w:r w:rsidR="00CF563D" w:rsidRPr="00073C72">
        <w:rPr>
          <w:sz w:val="22"/>
          <w:szCs w:val="22"/>
          <w:lang w:val="nl-NL"/>
        </w:rPr>
        <w:t>then</w:t>
      </w:r>
      <w:proofErr w:type="spellEnd"/>
      <w:r w:rsidR="00CF563D" w:rsidRPr="00073C72">
        <w:rPr>
          <w:sz w:val="22"/>
          <w:szCs w:val="22"/>
          <w:lang w:val="nl-NL"/>
        </w:rPr>
        <w:t xml:space="preserve"> </w:t>
      </w:r>
      <w:proofErr w:type="spellStart"/>
      <w:r w:rsidR="00521305" w:rsidRPr="00073C72">
        <w:rPr>
          <w:sz w:val="22"/>
          <w:szCs w:val="22"/>
          <w:lang w:val="nl-NL"/>
        </w:rPr>
        <w:t>the</w:t>
      </w:r>
      <w:proofErr w:type="spellEnd"/>
      <w:r w:rsidR="00521305" w:rsidRPr="00073C72">
        <w:rPr>
          <w:sz w:val="22"/>
          <w:szCs w:val="22"/>
          <w:lang w:val="nl-NL"/>
        </w:rPr>
        <w:t xml:space="preserve"> Block </w:t>
      </w:r>
      <w:proofErr w:type="spellStart"/>
      <w:r w:rsidR="00521305" w:rsidRPr="00073C72">
        <w:rPr>
          <w:sz w:val="22"/>
          <w:szCs w:val="22"/>
          <w:lang w:val="nl-NL"/>
        </w:rPr>
        <w:t>distribution</w:t>
      </w:r>
      <w:proofErr w:type="spellEnd"/>
      <w:r w:rsidR="00521305" w:rsidRPr="00073C72">
        <w:rPr>
          <w:sz w:val="22"/>
          <w:szCs w:val="22"/>
          <w:lang w:val="nl-NL"/>
        </w:rPr>
        <w:t xml:space="preserve"> factors </w:t>
      </w:r>
      <w:proofErr w:type="spellStart"/>
      <w:r w:rsidR="00521305" w:rsidRPr="00073C72">
        <w:rPr>
          <w:sz w:val="22"/>
          <w:szCs w:val="22"/>
          <w:lang w:val="nl-NL"/>
        </w:rPr>
        <w:t>for</w:t>
      </w:r>
      <w:proofErr w:type="spellEnd"/>
      <w:r w:rsidR="00521305" w:rsidRPr="00073C72">
        <w:rPr>
          <w:sz w:val="22"/>
          <w:szCs w:val="22"/>
          <w:lang w:val="nl-NL"/>
        </w:rPr>
        <w:t xml:space="preserve"> </w:t>
      </w:r>
      <w:proofErr w:type="spellStart"/>
      <w:r w:rsidR="00521305" w:rsidRPr="00073C72">
        <w:rPr>
          <w:sz w:val="22"/>
          <w:szCs w:val="22"/>
          <w:lang w:val="nl-NL"/>
        </w:rPr>
        <w:t>each</w:t>
      </w:r>
      <w:proofErr w:type="spellEnd"/>
      <w:r w:rsidR="00521305" w:rsidRPr="00073C72">
        <w:rPr>
          <w:sz w:val="22"/>
          <w:szCs w:val="22"/>
          <w:lang w:val="nl-NL"/>
        </w:rPr>
        <w:t xml:space="preserve"> </w:t>
      </w:r>
      <w:proofErr w:type="spellStart"/>
      <w:r w:rsidR="00521305" w:rsidRPr="00073C72">
        <w:rPr>
          <w:sz w:val="22"/>
          <w:szCs w:val="22"/>
          <w:lang w:val="nl-NL"/>
        </w:rPr>
        <w:t>month</w:t>
      </w:r>
      <w:proofErr w:type="spellEnd"/>
      <w:r w:rsidR="00521305" w:rsidRPr="00073C72">
        <w:rPr>
          <w:sz w:val="22"/>
          <w:szCs w:val="22"/>
          <w:lang w:val="nl-NL"/>
        </w:rPr>
        <w:t xml:space="preserve"> of </w:t>
      </w:r>
      <w:proofErr w:type="spellStart"/>
      <w:r w:rsidR="00521305" w:rsidRPr="00073C72">
        <w:rPr>
          <w:sz w:val="22"/>
          <w:szCs w:val="22"/>
          <w:lang w:val="nl-NL"/>
        </w:rPr>
        <w:t>the</w:t>
      </w:r>
      <w:proofErr w:type="spellEnd"/>
      <w:r w:rsidR="00521305" w:rsidRPr="00073C72">
        <w:rPr>
          <w:sz w:val="22"/>
          <w:szCs w:val="22"/>
          <w:lang w:val="nl-NL"/>
        </w:rPr>
        <w:t xml:space="preserve"> </w:t>
      </w:r>
      <w:proofErr w:type="spellStart"/>
      <w:r w:rsidR="00521305" w:rsidRPr="00073C72">
        <w:rPr>
          <w:sz w:val="22"/>
          <w:szCs w:val="22"/>
          <w:lang w:val="nl-NL"/>
        </w:rPr>
        <w:t>year</w:t>
      </w:r>
      <w:proofErr w:type="spellEnd"/>
      <w:r w:rsidR="00C7561B" w:rsidRPr="00073C72">
        <w:rPr>
          <w:sz w:val="22"/>
          <w:szCs w:val="22"/>
          <w:lang w:val="nl-NL"/>
        </w:rPr>
        <w:t xml:space="preserve"> </w:t>
      </w:r>
      <w:proofErr w:type="spellStart"/>
      <w:r w:rsidR="00C7561B" w:rsidRPr="00073C72">
        <w:rPr>
          <w:sz w:val="22"/>
          <w:szCs w:val="22"/>
          <w:lang w:val="nl-NL"/>
        </w:rPr>
        <w:t>were</w:t>
      </w:r>
      <w:proofErr w:type="spellEnd"/>
      <w:r w:rsidR="00C7561B" w:rsidRPr="00073C72">
        <w:rPr>
          <w:sz w:val="22"/>
          <w:szCs w:val="22"/>
          <w:lang w:val="nl-NL"/>
        </w:rPr>
        <w:t xml:space="preserve"> </w:t>
      </w:r>
      <w:proofErr w:type="spellStart"/>
      <w:r w:rsidR="00C7561B" w:rsidRPr="00073C72">
        <w:rPr>
          <w:sz w:val="22"/>
          <w:szCs w:val="22"/>
          <w:lang w:val="nl-NL"/>
        </w:rPr>
        <w:lastRenderedPageBreak/>
        <w:t>obtained</w:t>
      </w:r>
      <w:proofErr w:type="spellEnd"/>
      <w:r w:rsidR="00521305" w:rsidRPr="00073C72">
        <w:rPr>
          <w:sz w:val="22"/>
          <w:szCs w:val="22"/>
          <w:lang w:val="nl-NL"/>
        </w:rPr>
        <w:t xml:space="preserve"> </w:t>
      </w:r>
      <w:proofErr w:type="spellStart"/>
      <w:r w:rsidR="00521305" w:rsidRPr="00073C72">
        <w:rPr>
          <w:sz w:val="22"/>
          <w:szCs w:val="22"/>
          <w:lang w:val="nl-NL"/>
        </w:rPr>
        <w:t>using</w:t>
      </w:r>
      <w:proofErr w:type="spellEnd"/>
      <w:r w:rsidR="00521305" w:rsidRPr="00073C72">
        <w:rPr>
          <w:sz w:val="22"/>
          <w:szCs w:val="22"/>
          <w:lang w:val="nl-NL"/>
        </w:rPr>
        <w:t xml:space="preserve"> </w:t>
      </w:r>
      <w:proofErr w:type="spellStart"/>
      <w:r w:rsidR="00521305" w:rsidRPr="00073C72">
        <w:rPr>
          <w:sz w:val="22"/>
          <w:szCs w:val="22"/>
          <w:lang w:val="nl-NL"/>
        </w:rPr>
        <w:t>the</w:t>
      </w:r>
      <w:proofErr w:type="spellEnd"/>
      <w:r w:rsidR="00521305" w:rsidRPr="00073C72">
        <w:rPr>
          <w:sz w:val="22"/>
          <w:szCs w:val="22"/>
          <w:lang w:val="nl-NL"/>
        </w:rPr>
        <w:t xml:space="preserve"> </w:t>
      </w:r>
      <w:proofErr w:type="spellStart"/>
      <w:r w:rsidR="00521305" w:rsidRPr="00073C72">
        <w:rPr>
          <w:sz w:val="22"/>
          <w:szCs w:val="22"/>
          <w:lang w:val="nl-NL"/>
        </w:rPr>
        <w:t>typification</w:t>
      </w:r>
      <w:proofErr w:type="spellEnd"/>
      <w:r w:rsidR="00521305" w:rsidRPr="00073C72">
        <w:rPr>
          <w:sz w:val="22"/>
          <w:szCs w:val="22"/>
          <w:lang w:val="nl-NL"/>
        </w:rPr>
        <w:t xml:space="preserve"> of </w:t>
      </w:r>
      <w:proofErr w:type="spellStart"/>
      <w:r w:rsidR="00521305" w:rsidRPr="00073C72">
        <w:rPr>
          <w:sz w:val="22"/>
          <w:szCs w:val="22"/>
          <w:lang w:val="nl-NL"/>
        </w:rPr>
        <w:t>the</w:t>
      </w:r>
      <w:proofErr w:type="spellEnd"/>
      <w:r w:rsidR="00521305" w:rsidRPr="00073C72">
        <w:rPr>
          <w:sz w:val="22"/>
          <w:szCs w:val="22"/>
          <w:lang w:val="nl-NL"/>
        </w:rPr>
        <w:t xml:space="preserve"> </w:t>
      </w:r>
      <w:proofErr w:type="spellStart"/>
      <w:r w:rsidR="00521305" w:rsidRPr="00073C72">
        <w:rPr>
          <w:sz w:val="22"/>
          <w:szCs w:val="22"/>
          <w:lang w:val="nl-NL"/>
        </w:rPr>
        <w:t>monthly</w:t>
      </w:r>
      <w:proofErr w:type="spellEnd"/>
      <w:r w:rsidR="00521305" w:rsidRPr="00073C72">
        <w:rPr>
          <w:sz w:val="22"/>
          <w:szCs w:val="22"/>
          <w:lang w:val="nl-NL"/>
        </w:rPr>
        <w:t xml:space="preserve"> load </w:t>
      </w:r>
      <w:proofErr w:type="spellStart"/>
      <w:r w:rsidR="00521305" w:rsidRPr="00073C72">
        <w:rPr>
          <w:sz w:val="22"/>
          <w:szCs w:val="22"/>
          <w:lang w:val="nl-NL"/>
        </w:rPr>
        <w:t>duration</w:t>
      </w:r>
      <w:proofErr w:type="spellEnd"/>
      <w:r w:rsidR="00521305" w:rsidRPr="00073C72">
        <w:rPr>
          <w:sz w:val="22"/>
          <w:szCs w:val="22"/>
          <w:lang w:val="nl-NL"/>
        </w:rPr>
        <w:t xml:space="preserve"> curve.</w:t>
      </w:r>
      <w:r w:rsidR="00337662">
        <w:rPr>
          <w:sz w:val="22"/>
          <w:szCs w:val="22"/>
          <w:lang w:val="nl-NL"/>
        </w:rPr>
        <w:t xml:space="preserve"> </w:t>
      </w:r>
      <w:r w:rsidR="00521305" w:rsidRPr="00073C72">
        <w:rPr>
          <w:sz w:val="22"/>
          <w:szCs w:val="22"/>
          <w:lang w:val="nl-NL"/>
        </w:rPr>
        <w:t xml:space="preserve">Next </w:t>
      </w:r>
      <w:proofErr w:type="spellStart"/>
      <w:r w:rsidRPr="00073C72">
        <w:rPr>
          <w:sz w:val="22"/>
          <w:szCs w:val="22"/>
          <w:lang w:val="nl-NL"/>
        </w:rPr>
        <w:t>table</w:t>
      </w:r>
      <w:proofErr w:type="spellEnd"/>
      <w:r w:rsidR="00C7561B" w:rsidRPr="00073C72">
        <w:rPr>
          <w:sz w:val="22"/>
          <w:szCs w:val="22"/>
          <w:lang w:val="nl-NL"/>
        </w:rPr>
        <w:t xml:space="preserve"> shows</w:t>
      </w:r>
      <w:r w:rsidR="00521305" w:rsidRPr="00073C72">
        <w:rPr>
          <w:sz w:val="22"/>
          <w:szCs w:val="22"/>
          <w:lang w:val="nl-NL"/>
        </w:rPr>
        <w:t xml:space="preserve"> </w:t>
      </w:r>
      <w:proofErr w:type="spellStart"/>
      <w:r w:rsidR="00521305" w:rsidRPr="00073C72">
        <w:rPr>
          <w:sz w:val="22"/>
          <w:szCs w:val="22"/>
          <w:lang w:val="nl-NL"/>
        </w:rPr>
        <w:t>the</w:t>
      </w:r>
      <w:proofErr w:type="spellEnd"/>
      <w:r w:rsidR="00521305" w:rsidRPr="00073C72">
        <w:rPr>
          <w:sz w:val="22"/>
          <w:szCs w:val="22"/>
          <w:lang w:val="nl-NL"/>
        </w:rPr>
        <w:t xml:space="preserve"> </w:t>
      </w:r>
      <w:proofErr w:type="spellStart"/>
      <w:r w:rsidR="00521305" w:rsidRPr="00073C72">
        <w:rPr>
          <w:sz w:val="22"/>
          <w:szCs w:val="22"/>
          <w:lang w:val="nl-NL"/>
        </w:rPr>
        <w:t>distribution</w:t>
      </w:r>
      <w:proofErr w:type="spellEnd"/>
      <w:r w:rsidR="00521305" w:rsidRPr="00073C72">
        <w:rPr>
          <w:sz w:val="22"/>
          <w:szCs w:val="22"/>
          <w:lang w:val="nl-NL"/>
        </w:rPr>
        <w:t xml:space="preserve"> factors</w:t>
      </w:r>
      <w:r w:rsidR="00C7561B" w:rsidRPr="00073C72">
        <w:rPr>
          <w:sz w:val="22"/>
          <w:szCs w:val="22"/>
          <w:lang w:val="nl-NL"/>
        </w:rPr>
        <w:t xml:space="preserve"> </w:t>
      </w:r>
      <w:proofErr w:type="spellStart"/>
      <w:r w:rsidR="00C7561B" w:rsidRPr="00073C72">
        <w:rPr>
          <w:sz w:val="22"/>
          <w:szCs w:val="22"/>
          <w:lang w:val="nl-NL"/>
        </w:rPr>
        <w:t>applied</w:t>
      </w:r>
      <w:proofErr w:type="spellEnd"/>
      <w:r w:rsidR="00C7561B" w:rsidRPr="00073C72">
        <w:rPr>
          <w:sz w:val="22"/>
          <w:szCs w:val="22"/>
          <w:lang w:val="nl-NL"/>
        </w:rPr>
        <w:t xml:space="preserve"> in </w:t>
      </w:r>
      <w:proofErr w:type="spellStart"/>
      <w:r w:rsidR="00C7561B" w:rsidRPr="00073C72">
        <w:rPr>
          <w:sz w:val="22"/>
          <w:szCs w:val="22"/>
          <w:lang w:val="nl-NL"/>
        </w:rPr>
        <w:t>the</w:t>
      </w:r>
      <w:proofErr w:type="spellEnd"/>
      <w:r w:rsidR="00C7561B" w:rsidRPr="00073C72">
        <w:rPr>
          <w:sz w:val="22"/>
          <w:szCs w:val="22"/>
          <w:lang w:val="nl-NL"/>
        </w:rPr>
        <w:t xml:space="preserve"> </w:t>
      </w:r>
      <w:proofErr w:type="spellStart"/>
      <w:r w:rsidR="00C7561B" w:rsidRPr="00073C72">
        <w:rPr>
          <w:sz w:val="22"/>
          <w:szCs w:val="22"/>
          <w:lang w:val="nl-NL"/>
        </w:rPr>
        <w:t>study</w:t>
      </w:r>
      <w:proofErr w:type="spellEnd"/>
      <w:r w:rsidRPr="00073C72">
        <w:rPr>
          <w:sz w:val="22"/>
          <w:szCs w:val="22"/>
          <w:lang w:val="nl-NL"/>
        </w:rPr>
        <w:t xml:space="preserve"> </w:t>
      </w:r>
      <w:proofErr w:type="spellStart"/>
      <w:r w:rsidRPr="00073C72">
        <w:rPr>
          <w:sz w:val="22"/>
          <w:szCs w:val="22"/>
          <w:lang w:val="nl-NL"/>
        </w:rPr>
        <w:t>and</w:t>
      </w:r>
      <w:proofErr w:type="spellEnd"/>
      <w:r w:rsidRPr="00073C72">
        <w:rPr>
          <w:sz w:val="22"/>
          <w:szCs w:val="22"/>
          <w:lang w:val="nl-NL"/>
        </w:rPr>
        <w:t xml:space="preserve"> </w:t>
      </w:r>
      <w:proofErr w:type="spellStart"/>
      <w:r w:rsidRPr="00073C72">
        <w:rPr>
          <w:sz w:val="22"/>
          <w:szCs w:val="22"/>
          <w:lang w:val="nl-NL"/>
        </w:rPr>
        <w:t>the</w:t>
      </w:r>
      <w:proofErr w:type="spellEnd"/>
      <w:r w:rsidRPr="00073C72">
        <w:rPr>
          <w:sz w:val="22"/>
          <w:szCs w:val="22"/>
          <w:lang w:val="nl-NL"/>
        </w:rPr>
        <w:t xml:space="preserve"> </w:t>
      </w:r>
      <w:proofErr w:type="spellStart"/>
      <w:r w:rsidRPr="00073C72">
        <w:rPr>
          <w:sz w:val="22"/>
          <w:szCs w:val="22"/>
          <w:lang w:val="nl-NL"/>
        </w:rPr>
        <w:t>verification</w:t>
      </w:r>
      <w:proofErr w:type="spellEnd"/>
      <w:r w:rsidRPr="00073C72">
        <w:rPr>
          <w:sz w:val="22"/>
          <w:szCs w:val="22"/>
          <w:lang w:val="nl-NL"/>
        </w:rPr>
        <w:t xml:space="preserve"> of a</w:t>
      </w:r>
      <w:r w:rsidR="00521305" w:rsidRPr="00073C72">
        <w:rPr>
          <w:sz w:val="22"/>
          <w:szCs w:val="22"/>
          <w:lang w:val="nl-NL"/>
        </w:rPr>
        <w:t xml:space="preserve"> </w:t>
      </w:r>
      <w:proofErr w:type="spellStart"/>
      <w:r w:rsidR="00521305" w:rsidRPr="00073C72">
        <w:rPr>
          <w:sz w:val="22"/>
          <w:szCs w:val="22"/>
          <w:lang w:val="nl-NL"/>
        </w:rPr>
        <w:t>forecasted</w:t>
      </w:r>
      <w:proofErr w:type="spellEnd"/>
      <w:r w:rsidR="00521305" w:rsidRPr="00073C72">
        <w:rPr>
          <w:sz w:val="22"/>
          <w:szCs w:val="22"/>
          <w:lang w:val="nl-NL"/>
        </w:rPr>
        <w:t xml:space="preserve"> </w:t>
      </w:r>
      <w:r w:rsidRPr="00073C72">
        <w:rPr>
          <w:sz w:val="22"/>
          <w:szCs w:val="22"/>
          <w:lang w:val="nl-NL"/>
        </w:rPr>
        <w:t xml:space="preserve">peak load of </w:t>
      </w:r>
      <w:r w:rsidR="00BF57EE" w:rsidRPr="00073C72">
        <w:rPr>
          <w:sz w:val="22"/>
          <w:szCs w:val="22"/>
          <w:lang w:val="nl-NL"/>
        </w:rPr>
        <w:t>200</w:t>
      </w:r>
      <w:r w:rsidRPr="00073C72">
        <w:rPr>
          <w:sz w:val="22"/>
          <w:szCs w:val="22"/>
          <w:lang w:val="nl-NL"/>
        </w:rPr>
        <w:t xml:space="preserve"> MW</w:t>
      </w:r>
      <w:r w:rsidR="00521305" w:rsidRPr="00073C72">
        <w:rPr>
          <w:sz w:val="22"/>
          <w:szCs w:val="22"/>
          <w:lang w:val="nl-NL"/>
        </w:rPr>
        <w:t xml:space="preserve"> </w:t>
      </w:r>
      <w:proofErr w:type="spellStart"/>
      <w:r w:rsidR="00521305" w:rsidRPr="00073C72">
        <w:rPr>
          <w:sz w:val="22"/>
          <w:szCs w:val="22"/>
          <w:lang w:val="nl-NL"/>
        </w:rPr>
        <w:t>for</w:t>
      </w:r>
      <w:proofErr w:type="spellEnd"/>
      <w:r w:rsidR="00521305" w:rsidRPr="00073C72">
        <w:rPr>
          <w:sz w:val="22"/>
          <w:szCs w:val="22"/>
          <w:lang w:val="nl-NL"/>
        </w:rPr>
        <w:t xml:space="preserve"> 2012 in S</w:t>
      </w:r>
      <w:r w:rsidRPr="00073C72">
        <w:rPr>
          <w:sz w:val="22"/>
          <w:szCs w:val="22"/>
          <w:lang w:val="nl-NL"/>
        </w:rPr>
        <w:t xml:space="preserve">eptember </w:t>
      </w:r>
      <w:r w:rsidR="00BF57EE" w:rsidRPr="00073C72">
        <w:rPr>
          <w:sz w:val="22"/>
          <w:szCs w:val="22"/>
          <w:lang w:val="nl-NL"/>
        </w:rPr>
        <w:t>(</w:t>
      </w:r>
      <w:proofErr w:type="spellStart"/>
      <w:r w:rsidR="00BF57EE" w:rsidRPr="00073C72">
        <w:rPr>
          <w:sz w:val="22"/>
          <w:szCs w:val="22"/>
          <w:lang w:val="nl-NL"/>
        </w:rPr>
        <w:t>associated</w:t>
      </w:r>
      <w:proofErr w:type="spellEnd"/>
      <w:r w:rsidR="00BF57EE" w:rsidRPr="00073C72">
        <w:rPr>
          <w:sz w:val="22"/>
          <w:szCs w:val="22"/>
          <w:lang w:val="nl-NL"/>
        </w:rPr>
        <w:t xml:space="preserve"> </w:t>
      </w:r>
      <w:proofErr w:type="spellStart"/>
      <w:r w:rsidR="00BF57EE" w:rsidRPr="00073C72">
        <w:rPr>
          <w:sz w:val="22"/>
          <w:szCs w:val="22"/>
          <w:lang w:val="nl-NL"/>
        </w:rPr>
        <w:t>to</w:t>
      </w:r>
      <w:proofErr w:type="spellEnd"/>
      <w:r w:rsidR="00BF57EE" w:rsidRPr="00073C72">
        <w:rPr>
          <w:sz w:val="22"/>
          <w:szCs w:val="22"/>
          <w:lang w:val="nl-NL"/>
        </w:rPr>
        <w:t xml:space="preserve"> a </w:t>
      </w:r>
      <w:proofErr w:type="spellStart"/>
      <w:r w:rsidR="00BF57EE" w:rsidRPr="00073C72">
        <w:rPr>
          <w:sz w:val="22"/>
          <w:szCs w:val="22"/>
          <w:lang w:val="nl-NL"/>
        </w:rPr>
        <w:t>total</w:t>
      </w:r>
      <w:proofErr w:type="spellEnd"/>
      <w:r w:rsidR="00BF57EE" w:rsidRPr="00073C72">
        <w:rPr>
          <w:sz w:val="22"/>
          <w:szCs w:val="22"/>
          <w:lang w:val="nl-NL"/>
        </w:rPr>
        <w:t xml:space="preserve"> </w:t>
      </w:r>
      <w:proofErr w:type="spellStart"/>
      <w:r w:rsidR="00BF57EE" w:rsidRPr="00073C72">
        <w:rPr>
          <w:sz w:val="22"/>
          <w:szCs w:val="22"/>
          <w:lang w:val="nl-NL"/>
        </w:rPr>
        <w:t>Epar</w:t>
      </w:r>
      <w:proofErr w:type="spellEnd"/>
      <w:r w:rsidR="00BF57EE" w:rsidRPr="00073C72">
        <w:rPr>
          <w:sz w:val="22"/>
          <w:szCs w:val="22"/>
          <w:lang w:val="nl-NL"/>
        </w:rPr>
        <w:t xml:space="preserve"> </w:t>
      </w:r>
      <w:proofErr w:type="spellStart"/>
      <w:r w:rsidR="00521305" w:rsidRPr="00073C72">
        <w:rPr>
          <w:sz w:val="22"/>
          <w:szCs w:val="22"/>
          <w:lang w:val="nl-NL"/>
        </w:rPr>
        <w:t>forecasted</w:t>
      </w:r>
      <w:proofErr w:type="spellEnd"/>
      <w:r w:rsidR="00C7561B" w:rsidRPr="00073C72">
        <w:rPr>
          <w:sz w:val="22"/>
          <w:szCs w:val="22"/>
          <w:lang w:val="nl-NL"/>
        </w:rPr>
        <w:t xml:space="preserve"> energy</w:t>
      </w:r>
      <w:r w:rsidR="00521305" w:rsidRPr="00073C72">
        <w:rPr>
          <w:sz w:val="22"/>
          <w:szCs w:val="22"/>
          <w:lang w:val="nl-NL"/>
        </w:rPr>
        <w:t xml:space="preserve"> </w:t>
      </w:r>
      <w:proofErr w:type="spellStart"/>
      <w:r w:rsidR="00521305" w:rsidRPr="00073C72">
        <w:rPr>
          <w:sz w:val="22"/>
          <w:szCs w:val="22"/>
          <w:lang w:val="nl-NL"/>
        </w:rPr>
        <w:t>demand</w:t>
      </w:r>
      <w:proofErr w:type="spellEnd"/>
      <w:r w:rsidR="00521305" w:rsidRPr="00073C72">
        <w:rPr>
          <w:sz w:val="22"/>
          <w:szCs w:val="22"/>
          <w:lang w:val="nl-NL"/>
        </w:rPr>
        <w:t xml:space="preserve"> of 1,248.4 </w:t>
      </w:r>
      <w:proofErr w:type="spellStart"/>
      <w:r w:rsidR="00521305" w:rsidRPr="00073C72">
        <w:rPr>
          <w:sz w:val="22"/>
          <w:szCs w:val="22"/>
          <w:lang w:val="nl-NL"/>
        </w:rPr>
        <w:t>GWh</w:t>
      </w:r>
      <w:proofErr w:type="spellEnd"/>
      <w:r w:rsidR="00521305" w:rsidRPr="00073C72">
        <w:rPr>
          <w:sz w:val="22"/>
          <w:szCs w:val="22"/>
          <w:lang w:val="nl-NL"/>
        </w:rPr>
        <w:t xml:space="preserve"> </w:t>
      </w:r>
      <w:proofErr w:type="spellStart"/>
      <w:r w:rsidR="00521305" w:rsidRPr="00073C72">
        <w:rPr>
          <w:sz w:val="22"/>
          <w:szCs w:val="22"/>
          <w:lang w:val="nl-NL"/>
        </w:rPr>
        <w:t>for</w:t>
      </w:r>
      <w:proofErr w:type="spellEnd"/>
      <w:r w:rsidR="00BF57EE" w:rsidRPr="00073C72">
        <w:rPr>
          <w:sz w:val="22"/>
          <w:szCs w:val="22"/>
          <w:lang w:val="nl-NL"/>
        </w:rPr>
        <w:t xml:space="preserve"> </w:t>
      </w:r>
      <w:proofErr w:type="spellStart"/>
      <w:r w:rsidR="00BF57EE" w:rsidRPr="00073C72">
        <w:rPr>
          <w:sz w:val="22"/>
          <w:szCs w:val="22"/>
          <w:lang w:val="nl-NL"/>
        </w:rPr>
        <w:t>this</w:t>
      </w:r>
      <w:proofErr w:type="spellEnd"/>
      <w:r w:rsidR="00BF57EE" w:rsidRPr="00073C72">
        <w:rPr>
          <w:sz w:val="22"/>
          <w:szCs w:val="22"/>
          <w:lang w:val="nl-NL"/>
        </w:rPr>
        <w:t xml:space="preserve"> </w:t>
      </w:r>
      <w:proofErr w:type="spellStart"/>
      <w:r w:rsidR="00BF57EE" w:rsidRPr="00073C72">
        <w:rPr>
          <w:sz w:val="22"/>
          <w:szCs w:val="22"/>
          <w:lang w:val="nl-NL"/>
        </w:rPr>
        <w:t>year</w:t>
      </w:r>
      <w:proofErr w:type="spellEnd"/>
      <w:r w:rsidR="00BF57EE" w:rsidRPr="00073C72">
        <w:rPr>
          <w:sz w:val="22"/>
          <w:szCs w:val="22"/>
          <w:lang w:val="nl-NL"/>
        </w:rPr>
        <w:t>).</w:t>
      </w:r>
      <w:r w:rsidR="00D32FC3">
        <w:rPr>
          <w:sz w:val="22"/>
          <w:szCs w:val="22"/>
          <w:lang w:val="nl-NL"/>
        </w:rPr>
        <w:t>.</w:t>
      </w:r>
    </w:p>
    <w:p w:rsidR="00337662" w:rsidRPr="00073C72" w:rsidRDefault="00337662" w:rsidP="009274CE">
      <w:pPr>
        <w:pStyle w:val="ParaText"/>
        <w:spacing w:before="0" w:after="0" w:line="240" w:lineRule="auto"/>
        <w:rPr>
          <w:sz w:val="22"/>
          <w:szCs w:val="22"/>
          <w:lang w:val="nl-NL"/>
        </w:rPr>
      </w:pPr>
    </w:p>
    <w:p w:rsidR="00521305" w:rsidRPr="00073C72" w:rsidRDefault="00C7561B" w:rsidP="00521305">
      <w:pPr>
        <w:pStyle w:val="ParaText"/>
        <w:spacing w:before="0" w:after="0"/>
        <w:jc w:val="center"/>
        <w:rPr>
          <w:b/>
          <w:sz w:val="20"/>
          <w:lang w:val="nl-NL"/>
        </w:rPr>
      </w:pPr>
      <w:r w:rsidRPr="00073C72">
        <w:rPr>
          <w:b/>
          <w:sz w:val="20"/>
          <w:lang w:val="nl-NL"/>
        </w:rPr>
        <w:t xml:space="preserve">POWER </w:t>
      </w:r>
      <w:r w:rsidR="00521305" w:rsidRPr="00073C72">
        <w:rPr>
          <w:b/>
          <w:sz w:val="20"/>
          <w:lang w:val="nl-NL"/>
        </w:rPr>
        <w:t>DEMAND DISTRIBUTION FACTORS</w:t>
      </w:r>
    </w:p>
    <w:p w:rsidR="00D849B5" w:rsidRPr="00073C72" w:rsidRDefault="00D849B5" w:rsidP="00521305">
      <w:pPr>
        <w:pStyle w:val="ParaText"/>
        <w:spacing w:before="0" w:after="0"/>
        <w:jc w:val="center"/>
        <w:rPr>
          <w:b/>
          <w:sz w:val="20"/>
          <w:lang w:val="nl-NL"/>
        </w:rPr>
      </w:pPr>
    </w:p>
    <w:p w:rsidR="00521305" w:rsidRDefault="00521305" w:rsidP="00521305">
      <w:pPr>
        <w:pStyle w:val="ParaText"/>
        <w:spacing w:before="0" w:after="0"/>
        <w:jc w:val="center"/>
        <w:rPr>
          <w:b/>
          <w:sz w:val="22"/>
          <w:szCs w:val="22"/>
          <w:lang w:val="nl-NL"/>
        </w:rPr>
      </w:pPr>
      <w:r w:rsidRPr="00073C72">
        <w:rPr>
          <w:noProof/>
          <w:szCs w:val="22"/>
        </w:rPr>
        <w:drawing>
          <wp:inline distT="0" distB="0" distL="0" distR="0">
            <wp:extent cx="5943600" cy="1198973"/>
            <wp:effectExtent l="19050" t="0" r="0" b="0"/>
            <wp:docPr id="6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5943600" cy="1198973"/>
                    </a:xfrm>
                    <a:prstGeom prst="rect">
                      <a:avLst/>
                    </a:prstGeom>
                    <a:noFill/>
                    <a:ln w="9525">
                      <a:noFill/>
                      <a:miter lim="800000"/>
                      <a:headEnd/>
                      <a:tailEnd/>
                    </a:ln>
                  </pic:spPr>
                </pic:pic>
              </a:graphicData>
            </a:graphic>
          </wp:inline>
        </w:drawing>
      </w:r>
    </w:p>
    <w:p w:rsidR="00D32FC3" w:rsidRDefault="00D32FC3" w:rsidP="00521305">
      <w:pPr>
        <w:pStyle w:val="ParaText"/>
        <w:spacing w:before="0" w:after="0"/>
        <w:jc w:val="center"/>
        <w:rPr>
          <w:sz w:val="18"/>
          <w:szCs w:val="18"/>
          <w:lang w:val="nl-NL"/>
        </w:rPr>
      </w:pPr>
    </w:p>
    <w:p w:rsidR="00164F61" w:rsidRDefault="00164F61" w:rsidP="00521305">
      <w:pPr>
        <w:pStyle w:val="ParaText"/>
        <w:spacing w:before="0" w:after="0"/>
        <w:jc w:val="center"/>
        <w:rPr>
          <w:sz w:val="18"/>
          <w:szCs w:val="18"/>
          <w:lang w:val="nl-NL"/>
        </w:rPr>
      </w:pPr>
      <w:r w:rsidRPr="00164F61">
        <w:rPr>
          <w:sz w:val="18"/>
          <w:szCs w:val="18"/>
          <w:lang w:val="nl-NL"/>
        </w:rPr>
        <w:t>Source: Consultant, 2013</w:t>
      </w:r>
    </w:p>
    <w:p w:rsidR="00337662" w:rsidRPr="00164F61" w:rsidRDefault="00337662" w:rsidP="00521305">
      <w:pPr>
        <w:pStyle w:val="ParaText"/>
        <w:spacing w:before="0" w:after="0"/>
        <w:jc w:val="center"/>
        <w:rPr>
          <w:sz w:val="18"/>
          <w:szCs w:val="18"/>
          <w:lang w:val="nl-NL"/>
        </w:rPr>
      </w:pPr>
    </w:p>
    <w:p w:rsidR="00FD50E5" w:rsidRPr="00073C72" w:rsidRDefault="00A730BA" w:rsidP="00F46A40">
      <w:pPr>
        <w:pStyle w:val="Heading3"/>
        <w:rPr>
          <w:rFonts w:ascii="Times New Roman" w:hAnsi="Times New Roman" w:cs="Times New Roman"/>
          <w:color w:val="auto"/>
        </w:rPr>
      </w:pPr>
      <w:bookmarkStart w:id="23" w:name="_Toc330286970"/>
      <w:bookmarkStart w:id="24" w:name="_Toc405647904"/>
      <w:r w:rsidRPr="00073C72">
        <w:rPr>
          <w:rFonts w:ascii="Times New Roman" w:hAnsi="Times New Roman" w:cs="Times New Roman"/>
          <w:color w:val="auto"/>
        </w:rPr>
        <w:t>II.</w:t>
      </w:r>
      <w:r w:rsidR="00C7561B" w:rsidRPr="00073C72">
        <w:rPr>
          <w:rFonts w:ascii="Times New Roman" w:hAnsi="Times New Roman" w:cs="Times New Roman"/>
          <w:color w:val="auto"/>
        </w:rPr>
        <w:t>2.4</w:t>
      </w:r>
      <w:r w:rsidR="00965AD5" w:rsidRPr="00073C72">
        <w:rPr>
          <w:rFonts w:ascii="Times New Roman" w:hAnsi="Times New Roman" w:cs="Times New Roman"/>
          <w:color w:val="auto"/>
        </w:rPr>
        <w:tab/>
        <w:t>Dem</w:t>
      </w:r>
      <w:r w:rsidR="00730FCC" w:rsidRPr="00073C72">
        <w:rPr>
          <w:rFonts w:ascii="Times New Roman" w:hAnsi="Times New Roman" w:cs="Times New Roman"/>
          <w:color w:val="auto"/>
        </w:rPr>
        <w:t xml:space="preserve">and distribution by </w:t>
      </w:r>
      <w:r w:rsidR="00965AD5" w:rsidRPr="00073C72">
        <w:rPr>
          <w:rFonts w:ascii="Times New Roman" w:hAnsi="Times New Roman" w:cs="Times New Roman"/>
          <w:color w:val="auto"/>
        </w:rPr>
        <w:t>substations</w:t>
      </w:r>
      <w:bookmarkEnd w:id="23"/>
      <w:bookmarkEnd w:id="24"/>
    </w:p>
    <w:p w:rsidR="00337662" w:rsidRDefault="00337662" w:rsidP="009274CE">
      <w:pPr>
        <w:spacing w:line="240" w:lineRule="auto"/>
        <w:jc w:val="both"/>
        <w:rPr>
          <w:rFonts w:ascii="Times New Roman" w:hAnsi="Times New Roman" w:cs="Times New Roman"/>
        </w:rPr>
      </w:pPr>
    </w:p>
    <w:p w:rsidR="006C2726" w:rsidRDefault="003B4A87" w:rsidP="009274CE">
      <w:pPr>
        <w:spacing w:line="240" w:lineRule="auto"/>
        <w:jc w:val="both"/>
        <w:rPr>
          <w:rFonts w:ascii="Times New Roman" w:hAnsi="Times New Roman" w:cs="Times New Roman"/>
        </w:rPr>
      </w:pPr>
      <w:r w:rsidRPr="00073C72">
        <w:rPr>
          <w:rFonts w:ascii="Times New Roman" w:hAnsi="Times New Roman" w:cs="Times New Roman"/>
        </w:rPr>
        <w:t>For generation – transmission planning purposes it was requir</w:t>
      </w:r>
      <w:r w:rsidR="00521305" w:rsidRPr="00073C72">
        <w:rPr>
          <w:rFonts w:ascii="Times New Roman" w:hAnsi="Times New Roman" w:cs="Times New Roman"/>
        </w:rPr>
        <w:t>ed to forecast demand by systems</w:t>
      </w:r>
      <w:r w:rsidRPr="00073C72">
        <w:rPr>
          <w:rFonts w:ascii="Times New Roman" w:hAnsi="Times New Roman" w:cs="Times New Roman"/>
        </w:rPr>
        <w:t xml:space="preserve"> and </w:t>
      </w:r>
      <w:r w:rsidR="00C7561B" w:rsidRPr="00073C72">
        <w:rPr>
          <w:rFonts w:ascii="Times New Roman" w:hAnsi="Times New Roman" w:cs="Times New Roman"/>
        </w:rPr>
        <w:t xml:space="preserve">for </w:t>
      </w:r>
      <w:r w:rsidR="006C2726" w:rsidRPr="00073C72">
        <w:rPr>
          <w:rFonts w:ascii="Times New Roman" w:hAnsi="Times New Roman" w:cs="Times New Roman"/>
        </w:rPr>
        <w:t xml:space="preserve">all </w:t>
      </w:r>
      <w:proofErr w:type="spellStart"/>
      <w:r w:rsidR="006C2726" w:rsidRPr="00073C72">
        <w:rPr>
          <w:rFonts w:ascii="Times New Roman" w:hAnsi="Times New Roman" w:cs="Times New Roman"/>
        </w:rPr>
        <w:t>Epar</w:t>
      </w:r>
      <w:proofErr w:type="spellEnd"/>
      <w:r w:rsidR="006C2726" w:rsidRPr="00073C72">
        <w:rPr>
          <w:rFonts w:ascii="Times New Roman" w:hAnsi="Times New Roman" w:cs="Times New Roman"/>
        </w:rPr>
        <w:t xml:space="preserve"> </w:t>
      </w:r>
      <w:r w:rsidRPr="00073C72">
        <w:rPr>
          <w:rFonts w:ascii="Times New Roman" w:hAnsi="Times New Roman" w:cs="Times New Roman"/>
        </w:rPr>
        <w:t>substations. For this purpose the st</w:t>
      </w:r>
      <w:r w:rsidR="006C2726" w:rsidRPr="00073C72">
        <w:rPr>
          <w:rFonts w:ascii="Times New Roman" w:hAnsi="Times New Roman" w:cs="Times New Roman"/>
        </w:rPr>
        <w:t xml:space="preserve">atistics of peak demand for </w:t>
      </w:r>
      <w:proofErr w:type="spellStart"/>
      <w:r w:rsidR="006C2726" w:rsidRPr="00073C72">
        <w:rPr>
          <w:rFonts w:ascii="Times New Roman" w:hAnsi="Times New Roman" w:cs="Times New Roman"/>
        </w:rPr>
        <w:t>Epar</w:t>
      </w:r>
      <w:proofErr w:type="spellEnd"/>
      <w:r w:rsidR="00D32FC3">
        <w:rPr>
          <w:rFonts w:ascii="Times New Roman" w:hAnsi="Times New Roman" w:cs="Times New Roman"/>
        </w:rPr>
        <w:t xml:space="preserve"> substations of 2012 and 2013</w:t>
      </w:r>
      <w:r w:rsidRPr="00073C72">
        <w:rPr>
          <w:rFonts w:ascii="Times New Roman" w:hAnsi="Times New Roman" w:cs="Times New Roman"/>
        </w:rPr>
        <w:t xml:space="preserve"> was </w:t>
      </w:r>
      <w:r w:rsidR="006C2726" w:rsidRPr="00073C72">
        <w:rPr>
          <w:rFonts w:ascii="Times New Roman" w:hAnsi="Times New Roman" w:cs="Times New Roman"/>
        </w:rPr>
        <w:t xml:space="preserve">used to distribute total forecasted demand for this system. Demand forecasts for each district were also maintained separately for each system. Also, the demand forecast obtained for </w:t>
      </w:r>
      <w:proofErr w:type="spellStart"/>
      <w:r w:rsidR="006C2726" w:rsidRPr="00073C72">
        <w:rPr>
          <w:rFonts w:ascii="Times New Roman" w:hAnsi="Times New Roman" w:cs="Times New Roman"/>
        </w:rPr>
        <w:t>Nickerie</w:t>
      </w:r>
      <w:proofErr w:type="spellEnd"/>
      <w:r w:rsidR="006C2726" w:rsidRPr="00073C72">
        <w:rPr>
          <w:rFonts w:ascii="Times New Roman" w:hAnsi="Times New Roman" w:cs="Times New Roman"/>
        </w:rPr>
        <w:t xml:space="preserve"> was assigned to </w:t>
      </w:r>
      <w:r w:rsidR="00D32FC3">
        <w:rPr>
          <w:rFonts w:ascii="Times New Roman" w:hAnsi="Times New Roman" w:cs="Times New Roman"/>
        </w:rPr>
        <w:t>the three</w:t>
      </w:r>
      <w:r w:rsidR="006C2726" w:rsidRPr="00073C72">
        <w:rPr>
          <w:rFonts w:ascii="Times New Roman" w:hAnsi="Times New Roman" w:cs="Times New Roman"/>
        </w:rPr>
        <w:t xml:space="preserve"> substation</w:t>
      </w:r>
      <w:r w:rsidR="00730FCC" w:rsidRPr="00073C72">
        <w:rPr>
          <w:rFonts w:ascii="Times New Roman" w:hAnsi="Times New Roman" w:cs="Times New Roman"/>
        </w:rPr>
        <w:t>s</w:t>
      </w:r>
      <w:r w:rsidR="006C2726" w:rsidRPr="00073C72">
        <w:rPr>
          <w:rFonts w:ascii="Times New Roman" w:hAnsi="Times New Roman" w:cs="Times New Roman"/>
        </w:rPr>
        <w:t xml:space="preserve"> con</w:t>
      </w:r>
      <w:r w:rsidR="00D32FC3">
        <w:rPr>
          <w:rFonts w:ascii="Times New Roman" w:hAnsi="Times New Roman" w:cs="Times New Roman"/>
        </w:rPr>
        <w:t xml:space="preserve">sidered in this area after 2018 (Clara, </w:t>
      </w:r>
      <w:proofErr w:type="spellStart"/>
      <w:r w:rsidR="00D32FC3">
        <w:rPr>
          <w:rFonts w:ascii="Times New Roman" w:hAnsi="Times New Roman" w:cs="Times New Roman"/>
        </w:rPr>
        <w:t>Hennar</w:t>
      </w:r>
      <w:proofErr w:type="spellEnd"/>
      <w:r w:rsidR="00D32FC3">
        <w:rPr>
          <w:rFonts w:ascii="Times New Roman" w:hAnsi="Times New Roman" w:cs="Times New Roman"/>
        </w:rPr>
        <w:t xml:space="preserve"> and </w:t>
      </w:r>
      <w:proofErr w:type="spellStart"/>
      <w:r w:rsidR="00D32FC3">
        <w:rPr>
          <w:rFonts w:ascii="Times New Roman" w:hAnsi="Times New Roman" w:cs="Times New Roman"/>
        </w:rPr>
        <w:t>Pettenpolder</w:t>
      </w:r>
      <w:proofErr w:type="spellEnd"/>
      <w:r w:rsidR="006C2726" w:rsidRPr="00073C72">
        <w:rPr>
          <w:rFonts w:ascii="Times New Roman" w:hAnsi="Times New Roman" w:cs="Times New Roman"/>
        </w:rPr>
        <w:t>).</w:t>
      </w:r>
      <w:r w:rsidR="00053EED" w:rsidRPr="00073C72">
        <w:rPr>
          <w:rFonts w:ascii="Times New Roman" w:hAnsi="Times New Roman" w:cs="Times New Roman"/>
        </w:rPr>
        <w:t xml:space="preserve"> </w:t>
      </w:r>
      <w:r w:rsidR="006C2726" w:rsidRPr="00073C72">
        <w:rPr>
          <w:rFonts w:ascii="Times New Roman" w:hAnsi="Times New Roman" w:cs="Times New Roman"/>
        </w:rPr>
        <w:t xml:space="preserve">Next table summarizes the load distribution in </w:t>
      </w:r>
      <w:proofErr w:type="spellStart"/>
      <w:r w:rsidR="006C2726" w:rsidRPr="00073C72">
        <w:rPr>
          <w:rFonts w:ascii="Times New Roman" w:hAnsi="Times New Roman" w:cs="Times New Roman"/>
        </w:rPr>
        <w:t>Epar</w:t>
      </w:r>
      <w:proofErr w:type="spellEnd"/>
      <w:r w:rsidR="006C2726" w:rsidRPr="00073C72">
        <w:rPr>
          <w:rFonts w:ascii="Times New Roman" w:hAnsi="Times New Roman" w:cs="Times New Roman"/>
        </w:rPr>
        <w:t xml:space="preserve"> substations.</w:t>
      </w:r>
    </w:p>
    <w:p w:rsidR="00EC11FA" w:rsidRDefault="00C960B6" w:rsidP="00D32FC3">
      <w:pPr>
        <w:jc w:val="center"/>
        <w:rPr>
          <w:rFonts w:ascii="Times New Roman" w:hAnsi="Times New Roman" w:cs="Times New Roman"/>
          <w:b/>
        </w:rPr>
      </w:pPr>
      <w:r w:rsidRPr="00073C72">
        <w:rPr>
          <w:rFonts w:ascii="Times New Roman" w:hAnsi="Times New Roman" w:cs="Times New Roman"/>
          <w:b/>
        </w:rPr>
        <w:t xml:space="preserve">EPAR: </w:t>
      </w:r>
      <w:r w:rsidR="003B4A87" w:rsidRPr="00073C72">
        <w:rPr>
          <w:rFonts w:ascii="Times New Roman" w:hAnsi="Times New Roman" w:cs="Times New Roman"/>
          <w:b/>
        </w:rPr>
        <w:t>DEMAND DISTRIB</w:t>
      </w:r>
      <w:r w:rsidRPr="00073C72">
        <w:rPr>
          <w:rFonts w:ascii="Times New Roman" w:hAnsi="Times New Roman" w:cs="Times New Roman"/>
          <w:b/>
        </w:rPr>
        <w:t>UTION BY SUBSTATIONS (MW)</w:t>
      </w:r>
    </w:p>
    <w:p w:rsidR="000443B0" w:rsidRPr="00073C72" w:rsidRDefault="000443B0" w:rsidP="003B4A87">
      <w:pPr>
        <w:jc w:val="center"/>
        <w:rPr>
          <w:rFonts w:ascii="Times New Roman" w:hAnsi="Times New Roman" w:cs="Times New Roman"/>
          <w:b/>
        </w:rPr>
      </w:pPr>
      <w:r w:rsidRPr="000443B0">
        <w:rPr>
          <w:noProof/>
        </w:rPr>
        <w:lastRenderedPageBreak/>
        <w:drawing>
          <wp:inline distT="0" distB="0" distL="0" distR="0">
            <wp:extent cx="5098415" cy="6941820"/>
            <wp:effectExtent l="19050" t="0" r="6985" b="0"/>
            <wp:docPr id="2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5098415" cy="6941820"/>
                    </a:xfrm>
                    <a:prstGeom prst="rect">
                      <a:avLst/>
                    </a:prstGeom>
                    <a:noFill/>
                    <a:ln w="9525">
                      <a:noFill/>
                      <a:miter lim="800000"/>
                      <a:headEnd/>
                      <a:tailEnd/>
                    </a:ln>
                  </pic:spPr>
                </pic:pic>
              </a:graphicData>
            </a:graphic>
          </wp:inline>
        </w:drawing>
      </w:r>
    </w:p>
    <w:p w:rsidR="00FF0E5F" w:rsidRPr="00164F61" w:rsidRDefault="000443B0" w:rsidP="00164F61">
      <w:pPr>
        <w:jc w:val="center"/>
        <w:rPr>
          <w:rFonts w:ascii="Times New Roman" w:eastAsia="Times New Roman" w:hAnsi="Times New Roman" w:cs="Times New Roman"/>
          <w:sz w:val="18"/>
          <w:szCs w:val="18"/>
          <w:lang w:eastAsia="es-CO"/>
        </w:rPr>
      </w:pPr>
      <w:r>
        <w:rPr>
          <w:rFonts w:ascii="Times New Roman" w:eastAsia="Times New Roman" w:hAnsi="Times New Roman" w:cs="Times New Roman"/>
          <w:sz w:val="18"/>
          <w:szCs w:val="18"/>
          <w:lang w:eastAsia="es-CO"/>
        </w:rPr>
        <w:t>Source: EBS, 2014</w:t>
      </w:r>
    </w:p>
    <w:p w:rsidR="000443B0" w:rsidRDefault="000443B0">
      <w:pPr>
        <w:rPr>
          <w:rFonts w:ascii="Times New Roman" w:eastAsia="Times New Roman" w:hAnsi="Times New Roman" w:cs="Times New Roman"/>
          <w:b/>
          <w:bCs/>
          <w:lang w:eastAsia="es-CO"/>
        </w:rPr>
      </w:pPr>
      <w:r>
        <w:rPr>
          <w:rFonts w:ascii="Times New Roman" w:eastAsia="Times New Roman" w:hAnsi="Times New Roman" w:cs="Times New Roman"/>
          <w:lang w:eastAsia="es-CO"/>
        </w:rPr>
        <w:br w:type="page"/>
      </w:r>
    </w:p>
    <w:p w:rsidR="00FF0E5F" w:rsidRPr="00073C72" w:rsidRDefault="00EE17EF" w:rsidP="00835DC9">
      <w:pPr>
        <w:pStyle w:val="Heading3"/>
        <w:rPr>
          <w:rFonts w:ascii="Times New Roman" w:eastAsia="Times New Roman" w:hAnsi="Times New Roman" w:cs="Times New Roman"/>
          <w:color w:val="auto"/>
          <w:lang w:eastAsia="es-CO"/>
        </w:rPr>
      </w:pPr>
      <w:bookmarkStart w:id="25" w:name="_Toc405647905"/>
      <w:r w:rsidRPr="00073C72">
        <w:rPr>
          <w:rFonts w:ascii="Times New Roman" w:eastAsia="Times New Roman" w:hAnsi="Times New Roman" w:cs="Times New Roman"/>
          <w:color w:val="auto"/>
          <w:lang w:eastAsia="es-CO"/>
        </w:rPr>
        <w:lastRenderedPageBreak/>
        <w:t>II.</w:t>
      </w:r>
      <w:r w:rsidR="00C7561B" w:rsidRPr="00073C72">
        <w:rPr>
          <w:rFonts w:ascii="Times New Roman" w:eastAsia="Times New Roman" w:hAnsi="Times New Roman" w:cs="Times New Roman"/>
          <w:color w:val="auto"/>
          <w:lang w:eastAsia="es-CO"/>
        </w:rPr>
        <w:t>3</w:t>
      </w:r>
      <w:r w:rsidR="00FF0E5F" w:rsidRPr="00073C72">
        <w:rPr>
          <w:rFonts w:ascii="Times New Roman" w:eastAsia="Times New Roman" w:hAnsi="Times New Roman" w:cs="Times New Roman"/>
          <w:color w:val="auto"/>
          <w:lang w:eastAsia="es-CO"/>
        </w:rPr>
        <w:tab/>
        <w:t>Benefit estimation</w:t>
      </w:r>
      <w:r w:rsidR="00835DC9" w:rsidRPr="00073C72">
        <w:rPr>
          <w:rFonts w:ascii="Times New Roman" w:eastAsia="Times New Roman" w:hAnsi="Times New Roman" w:cs="Times New Roman"/>
          <w:color w:val="auto"/>
          <w:lang w:eastAsia="es-CO"/>
        </w:rPr>
        <w:t>s</w:t>
      </w:r>
      <w:bookmarkEnd w:id="25"/>
    </w:p>
    <w:p w:rsidR="00F04654" w:rsidRPr="00073C72" w:rsidRDefault="00F04654" w:rsidP="00EB0991">
      <w:pPr>
        <w:spacing w:after="0" w:line="240" w:lineRule="auto"/>
        <w:jc w:val="both"/>
        <w:rPr>
          <w:rFonts w:ascii="Times New Roman" w:eastAsia="Times New Roman" w:hAnsi="Times New Roman" w:cs="Times New Roman"/>
          <w:lang w:eastAsia="es-CO"/>
        </w:rPr>
      </w:pPr>
    </w:p>
    <w:p w:rsidR="00C3718E" w:rsidRPr="00073C72" w:rsidRDefault="00060EFC" w:rsidP="00C3718E">
      <w:pPr>
        <w:spacing w:after="0" w:line="240" w:lineRule="auto"/>
        <w:jc w:val="both"/>
        <w:rPr>
          <w:rFonts w:ascii="Times New Roman" w:hAnsi="Times New Roman" w:cs="Times New Roman"/>
        </w:rPr>
      </w:pPr>
      <w:r w:rsidRPr="00073C72">
        <w:rPr>
          <w:rFonts w:ascii="Times New Roman" w:hAnsi="Times New Roman" w:cs="Times New Roman"/>
          <w:lang w:eastAsia="ja-JP"/>
        </w:rPr>
        <w:t>EBS faces several technical, operational and financial challenges which require Government’s intervention with adequate regulations and management practices to, among others, address financial sustainability issues with the review of the tariff structure adapting the average electricity rate of around US 7</w:t>
      </w:r>
      <w:r w:rsidR="006A27BD">
        <w:rPr>
          <w:rFonts w:ascii="Times New Roman" w:hAnsi="Times New Roman" w:cs="Times New Roman"/>
          <w:lang w:eastAsia="ja-JP"/>
        </w:rPr>
        <w:t>5</w:t>
      </w:r>
      <w:r w:rsidR="003242E0">
        <w:rPr>
          <w:rFonts w:ascii="Times New Roman" w:hAnsi="Times New Roman" w:cs="Times New Roman"/>
          <w:lang w:eastAsia="ja-JP"/>
        </w:rPr>
        <w:t>/M</w:t>
      </w:r>
      <w:r w:rsidRPr="00073C72">
        <w:rPr>
          <w:rFonts w:ascii="Times New Roman" w:hAnsi="Times New Roman" w:cs="Times New Roman"/>
          <w:lang w:eastAsia="ja-JP"/>
        </w:rPr>
        <w:t>Wh</w:t>
      </w:r>
      <w:r w:rsidR="003242E0">
        <w:rPr>
          <w:rFonts w:ascii="Times New Roman" w:hAnsi="Times New Roman" w:cs="Times New Roman"/>
          <w:lang w:eastAsia="ja-JP"/>
        </w:rPr>
        <w:t xml:space="preserve"> (201</w:t>
      </w:r>
      <w:r w:rsidR="006A27BD">
        <w:rPr>
          <w:rFonts w:ascii="Times New Roman" w:hAnsi="Times New Roman" w:cs="Times New Roman"/>
          <w:lang w:eastAsia="ja-JP"/>
        </w:rPr>
        <w:t>2</w:t>
      </w:r>
      <w:r w:rsidR="003242E0">
        <w:rPr>
          <w:rFonts w:ascii="Times New Roman" w:hAnsi="Times New Roman" w:cs="Times New Roman"/>
          <w:lang w:eastAsia="ja-JP"/>
        </w:rPr>
        <w:t xml:space="preserve"> average</w:t>
      </w:r>
      <w:r w:rsidR="00E85479">
        <w:rPr>
          <w:rFonts w:ascii="Times New Roman" w:hAnsi="Times New Roman" w:cs="Times New Roman"/>
          <w:lang w:eastAsia="ja-JP"/>
        </w:rPr>
        <w:t>, which decreased to US$ 73/MWh in 2013</w:t>
      </w:r>
      <w:r w:rsidR="003242E0">
        <w:rPr>
          <w:rFonts w:ascii="Times New Roman" w:hAnsi="Times New Roman" w:cs="Times New Roman"/>
          <w:lang w:eastAsia="ja-JP"/>
        </w:rPr>
        <w:t>)</w:t>
      </w:r>
      <w:r w:rsidRPr="00073C72">
        <w:rPr>
          <w:rFonts w:ascii="Times New Roman" w:hAnsi="Times New Roman" w:cs="Times New Roman"/>
          <w:lang w:eastAsia="ja-JP"/>
        </w:rPr>
        <w:t xml:space="preserve"> </w:t>
      </w:r>
      <w:r w:rsidRPr="00073C72">
        <w:rPr>
          <w:rFonts w:ascii="Times New Roman" w:hAnsi="Times New Roman" w:cs="Times New Roman"/>
        </w:rPr>
        <w:t>in order to reflect the real generation, transmission and distribution costs. Current power service in Suriname implies significant subsidies to final consumers that are basically assumed by the State. Such subsidies constitute financial tran</w:t>
      </w:r>
      <w:r w:rsidR="003242E0">
        <w:rPr>
          <w:rFonts w:ascii="Times New Roman" w:hAnsi="Times New Roman" w:cs="Times New Roman"/>
        </w:rPr>
        <w:t>sferences among national agents,</w:t>
      </w:r>
      <w:r w:rsidRPr="00073C72">
        <w:rPr>
          <w:rFonts w:ascii="Times New Roman" w:hAnsi="Times New Roman" w:cs="Times New Roman"/>
        </w:rPr>
        <w:t xml:space="preserve"> not constituting costs or benefits </w:t>
      </w:r>
      <w:r w:rsidR="00E85479">
        <w:rPr>
          <w:rFonts w:ascii="Times New Roman" w:hAnsi="Times New Roman" w:cs="Times New Roman"/>
        </w:rPr>
        <w:t xml:space="preserve">for </w:t>
      </w:r>
      <w:r w:rsidRPr="00073C72">
        <w:rPr>
          <w:rFonts w:ascii="Times New Roman" w:hAnsi="Times New Roman" w:cs="Times New Roman"/>
        </w:rPr>
        <w:t>the national economy.</w:t>
      </w:r>
    </w:p>
    <w:p w:rsidR="00060EFC" w:rsidRPr="00073C72" w:rsidRDefault="00060EFC" w:rsidP="00C3718E">
      <w:pPr>
        <w:spacing w:after="0" w:line="240" w:lineRule="auto"/>
        <w:jc w:val="both"/>
        <w:rPr>
          <w:rFonts w:ascii="Times New Roman" w:eastAsia="Times New Roman" w:hAnsi="Times New Roman" w:cs="Times New Roman"/>
          <w:lang w:eastAsia="es-CO"/>
        </w:rPr>
      </w:pPr>
    </w:p>
    <w:p w:rsidR="000021EB" w:rsidRPr="00073C72" w:rsidRDefault="000021EB" w:rsidP="000021EB">
      <w:pPr>
        <w:autoSpaceDE w:val="0"/>
        <w:autoSpaceDN w:val="0"/>
        <w:adjustRightInd w:val="0"/>
        <w:spacing w:after="0" w:line="240" w:lineRule="auto"/>
        <w:jc w:val="both"/>
        <w:rPr>
          <w:rFonts w:ascii="Times New Roman" w:hAnsi="Times New Roman" w:cs="Times New Roman"/>
          <w:color w:val="000000"/>
        </w:rPr>
      </w:pPr>
      <w:r w:rsidRPr="00073C72">
        <w:rPr>
          <w:rFonts w:ascii="Times New Roman" w:hAnsi="Times New Roman" w:cs="Times New Roman"/>
        </w:rPr>
        <w:t xml:space="preserve">The </w:t>
      </w:r>
      <w:r w:rsidR="00C3718E" w:rsidRPr="00073C72">
        <w:rPr>
          <w:rFonts w:ascii="Times New Roman" w:hAnsi="Times New Roman" w:cs="Times New Roman"/>
        </w:rPr>
        <w:t>Generation / Transmission expansion program</w:t>
      </w:r>
      <w:r w:rsidR="009E3634" w:rsidRPr="00073C72">
        <w:rPr>
          <w:rFonts w:ascii="Times New Roman" w:hAnsi="Times New Roman" w:cs="Times New Roman"/>
        </w:rPr>
        <w:t xml:space="preserve"> will provide</w:t>
      </w:r>
      <w:r w:rsidRPr="00073C72">
        <w:rPr>
          <w:rFonts w:ascii="Times New Roman" w:hAnsi="Times New Roman" w:cs="Times New Roman"/>
        </w:rPr>
        <w:t xml:space="preserve"> an increment of electricity consumption in </w:t>
      </w:r>
      <w:r w:rsidR="00C3718E" w:rsidRPr="00073C72">
        <w:rPr>
          <w:rFonts w:ascii="Times New Roman" w:hAnsi="Times New Roman" w:cs="Times New Roman"/>
        </w:rPr>
        <w:t>Suriname</w:t>
      </w:r>
      <w:r w:rsidRPr="00073C72">
        <w:rPr>
          <w:rFonts w:ascii="Times New Roman" w:hAnsi="Times New Roman" w:cs="Times New Roman"/>
        </w:rPr>
        <w:t>, given that without th</w:t>
      </w:r>
      <w:r w:rsidR="00C3718E" w:rsidRPr="00073C72">
        <w:rPr>
          <w:rFonts w:ascii="Times New Roman" w:hAnsi="Times New Roman" w:cs="Times New Roman"/>
        </w:rPr>
        <w:t>is program</w:t>
      </w:r>
      <w:r w:rsidRPr="00073C72">
        <w:rPr>
          <w:rFonts w:ascii="Times New Roman" w:hAnsi="Times New Roman" w:cs="Times New Roman"/>
        </w:rPr>
        <w:t xml:space="preserve"> EBS would have to restrict power supply up to the current </w:t>
      </w:r>
      <w:r w:rsidR="00C3718E" w:rsidRPr="00073C72">
        <w:rPr>
          <w:rFonts w:ascii="Times New Roman" w:hAnsi="Times New Roman" w:cs="Times New Roman"/>
        </w:rPr>
        <w:t>Generation / T</w:t>
      </w:r>
      <w:r w:rsidRPr="00073C72">
        <w:rPr>
          <w:rFonts w:ascii="Times New Roman" w:hAnsi="Times New Roman" w:cs="Times New Roman"/>
        </w:rPr>
        <w:t>ransmission capacities.</w:t>
      </w:r>
      <w:r w:rsidR="00D32FC3">
        <w:rPr>
          <w:rFonts w:ascii="Times New Roman" w:hAnsi="Times New Roman" w:cs="Times New Roman"/>
        </w:rPr>
        <w:t xml:space="preserve"> It was considered that this increment would be mainly concentrated in the residential sector</w:t>
      </w:r>
      <w:r w:rsidR="009F31E1">
        <w:rPr>
          <w:rFonts w:ascii="Times New Roman" w:hAnsi="Times New Roman" w:cs="Times New Roman"/>
        </w:rPr>
        <w:t>.</w:t>
      </w:r>
      <w:r w:rsidRPr="00073C72">
        <w:rPr>
          <w:rFonts w:ascii="Times New Roman" w:hAnsi="Times New Roman" w:cs="Times New Roman"/>
        </w:rPr>
        <w:t xml:space="preserve"> </w:t>
      </w:r>
      <w:r w:rsidR="00060EFC" w:rsidRPr="00073C72">
        <w:rPr>
          <w:rFonts w:ascii="Times New Roman" w:hAnsi="Times New Roman" w:cs="Times New Roman"/>
        </w:rPr>
        <w:t xml:space="preserve">This incremental consumption is the base for benefit estimations and main </w:t>
      </w:r>
      <w:r w:rsidR="009A7C2F" w:rsidRPr="00073C72">
        <w:rPr>
          <w:rFonts w:ascii="Times New Roman" w:hAnsi="Times New Roman" w:cs="Times New Roman"/>
        </w:rPr>
        <w:t>assumption of the study was the consideration of a referential "cost effective average tariff" of US$ 162/MWh to final consumers</w:t>
      </w:r>
      <w:r w:rsidR="00164F61">
        <w:rPr>
          <w:rFonts w:ascii="Times New Roman" w:hAnsi="Times New Roman" w:cs="Times New Roman"/>
        </w:rPr>
        <w:t xml:space="preserve"> during 2014-2017 and US$ 153/MWh after 2017, value estimated with the assumed price of imported natural gas</w:t>
      </w:r>
      <w:r w:rsidR="00060EFC" w:rsidRPr="00073C72">
        <w:rPr>
          <w:rFonts w:ascii="Times New Roman" w:hAnsi="Times New Roman" w:cs="Times New Roman"/>
        </w:rPr>
        <w:t xml:space="preserve"> (see ANNEX 1). </w:t>
      </w:r>
      <w:r w:rsidRPr="00073C72">
        <w:rPr>
          <w:rFonts w:ascii="Times New Roman" w:hAnsi="Times New Roman" w:cs="Times New Roman"/>
        </w:rPr>
        <w:t>From the country</w:t>
      </w:r>
      <w:r w:rsidR="00AF2433" w:rsidRPr="00073C72">
        <w:rPr>
          <w:rFonts w:ascii="Times New Roman" w:hAnsi="Times New Roman" w:cs="Times New Roman"/>
        </w:rPr>
        <w:t>´s perspective</w:t>
      </w:r>
      <w:r w:rsidRPr="00073C72">
        <w:rPr>
          <w:rFonts w:ascii="Times New Roman" w:hAnsi="Times New Roman" w:cs="Times New Roman"/>
        </w:rPr>
        <w:t xml:space="preserve">, </w:t>
      </w:r>
      <w:r w:rsidR="00053EED" w:rsidRPr="00073C72">
        <w:rPr>
          <w:rFonts w:ascii="Times New Roman" w:hAnsi="Times New Roman" w:cs="Times New Roman"/>
        </w:rPr>
        <w:t>main</w:t>
      </w:r>
      <w:r w:rsidRPr="00073C72">
        <w:rPr>
          <w:rFonts w:ascii="Times New Roman" w:hAnsi="Times New Roman" w:cs="Times New Roman"/>
        </w:rPr>
        <w:t xml:space="preserve"> economic benef</w:t>
      </w:r>
      <w:r w:rsidR="00053EED" w:rsidRPr="00073C72">
        <w:rPr>
          <w:rFonts w:ascii="Times New Roman" w:hAnsi="Times New Roman" w:cs="Times New Roman"/>
        </w:rPr>
        <w:t>its associated to this program</w:t>
      </w:r>
      <w:r w:rsidRPr="00073C72">
        <w:rPr>
          <w:rFonts w:ascii="Times New Roman" w:hAnsi="Times New Roman" w:cs="Times New Roman"/>
        </w:rPr>
        <w:t xml:space="preserve"> will consist in</w:t>
      </w:r>
      <w:r w:rsidR="009E3634" w:rsidRPr="00073C72">
        <w:rPr>
          <w:rFonts w:ascii="Times New Roman" w:hAnsi="Times New Roman" w:cs="Times New Roman"/>
        </w:rPr>
        <w:t>: a)</w:t>
      </w:r>
      <w:r w:rsidRPr="00073C72">
        <w:rPr>
          <w:rFonts w:ascii="Times New Roman" w:hAnsi="Times New Roman" w:cs="Times New Roman"/>
        </w:rPr>
        <w:t xml:space="preserve"> the increase of EBS power sales</w:t>
      </w:r>
      <w:r w:rsidR="009E3634" w:rsidRPr="00073C72">
        <w:rPr>
          <w:rFonts w:ascii="Times New Roman" w:hAnsi="Times New Roman" w:cs="Times New Roman"/>
        </w:rPr>
        <w:t xml:space="preserve"> valued at its Generation – Transmission economic tariff, </w:t>
      </w:r>
      <w:r w:rsidRPr="00073C72">
        <w:rPr>
          <w:rFonts w:ascii="Times New Roman" w:hAnsi="Times New Roman" w:cs="Times New Roman"/>
        </w:rPr>
        <w:t>plus</w:t>
      </w:r>
      <w:r w:rsidR="009E3634" w:rsidRPr="00073C72">
        <w:rPr>
          <w:rFonts w:ascii="Times New Roman" w:hAnsi="Times New Roman" w:cs="Times New Roman"/>
        </w:rPr>
        <w:t xml:space="preserve"> b)</w:t>
      </w:r>
      <w:r w:rsidRPr="00073C72">
        <w:rPr>
          <w:rFonts w:ascii="Times New Roman" w:hAnsi="Times New Roman" w:cs="Times New Roman"/>
        </w:rPr>
        <w:t xml:space="preserve"> its associated consumer's surplus in the residential sector as permitted by the higher capacity </w:t>
      </w:r>
      <w:r w:rsidR="00053EED" w:rsidRPr="00073C72">
        <w:rPr>
          <w:rFonts w:ascii="Times New Roman" w:hAnsi="Times New Roman" w:cs="Times New Roman"/>
        </w:rPr>
        <w:t>provided by the program</w:t>
      </w:r>
      <w:r w:rsidRPr="00073C72">
        <w:rPr>
          <w:rStyle w:val="FootnoteReference"/>
          <w:rFonts w:ascii="Times New Roman" w:hAnsi="Times New Roman" w:cs="Times New Roman"/>
        </w:rPr>
        <w:footnoteReference w:id="4"/>
      </w:r>
      <w:r w:rsidRPr="00073C72">
        <w:rPr>
          <w:rFonts w:ascii="Times New Roman" w:hAnsi="Times New Roman" w:cs="Times New Roman"/>
        </w:rPr>
        <w:t xml:space="preserve">. </w:t>
      </w:r>
    </w:p>
    <w:p w:rsidR="000021EB" w:rsidRPr="00073C72" w:rsidRDefault="000021EB" w:rsidP="000021EB">
      <w:pPr>
        <w:pStyle w:val="NoSpacing"/>
        <w:jc w:val="both"/>
        <w:rPr>
          <w:rFonts w:ascii="Times New Roman" w:hAnsi="Times New Roman"/>
        </w:rPr>
      </w:pPr>
    </w:p>
    <w:p w:rsidR="000021EB" w:rsidRPr="00073C72" w:rsidRDefault="009E3634" w:rsidP="000021EB">
      <w:pPr>
        <w:spacing w:after="0" w:line="240" w:lineRule="auto"/>
        <w:jc w:val="both"/>
        <w:rPr>
          <w:rFonts w:ascii="Times New Roman" w:hAnsi="Times New Roman" w:cs="Times New Roman"/>
          <w:lang w:eastAsia="es-CO"/>
        </w:rPr>
      </w:pPr>
      <w:r w:rsidRPr="00073C72">
        <w:rPr>
          <w:rFonts w:ascii="Times New Roman" w:hAnsi="Times New Roman" w:cs="Times New Roman"/>
          <w:lang w:eastAsia="es-CO"/>
        </w:rPr>
        <w:t>Benefits a) were estimated in US$ 132/MWh for EPAR system and US$ 130/MWh for the gold industries as presented in ANNEX</w:t>
      </w:r>
      <w:r w:rsidR="001B21AB" w:rsidRPr="00073C72">
        <w:rPr>
          <w:rFonts w:ascii="Times New Roman" w:hAnsi="Times New Roman" w:cs="Times New Roman"/>
          <w:lang w:eastAsia="es-CO"/>
        </w:rPr>
        <w:t xml:space="preserve"> 1</w:t>
      </w:r>
      <w:r w:rsidR="00AD5D3D">
        <w:rPr>
          <w:rFonts w:ascii="Times New Roman" w:hAnsi="Times New Roman" w:cs="Times New Roman"/>
          <w:lang w:eastAsia="es-CO"/>
        </w:rPr>
        <w:t xml:space="preserve"> (US$ 116/MWh and US$ 114/MWh, respectively, after 2017)</w:t>
      </w:r>
      <w:r w:rsidR="001B21AB" w:rsidRPr="00073C72">
        <w:rPr>
          <w:rFonts w:ascii="Times New Roman" w:hAnsi="Times New Roman" w:cs="Times New Roman"/>
          <w:lang w:eastAsia="es-CO"/>
        </w:rPr>
        <w:t>.</w:t>
      </w:r>
      <w:r w:rsidRPr="00073C72">
        <w:rPr>
          <w:rFonts w:ascii="Times New Roman" w:hAnsi="Times New Roman" w:cs="Times New Roman"/>
          <w:lang w:eastAsia="es-CO"/>
        </w:rPr>
        <w:t xml:space="preserve"> Benefits b) were </w:t>
      </w:r>
      <w:r w:rsidR="009F31E1">
        <w:rPr>
          <w:rFonts w:ascii="Times New Roman" w:hAnsi="Times New Roman" w:cs="Times New Roman"/>
          <w:lang w:eastAsia="es-CO"/>
        </w:rPr>
        <w:t>estimated from the increase of electricity consumption in EPAR system</w:t>
      </w:r>
      <w:r w:rsidRPr="00073C72">
        <w:rPr>
          <w:rFonts w:ascii="Times New Roman" w:hAnsi="Times New Roman" w:cs="Times New Roman"/>
          <w:lang w:eastAsia="es-CO"/>
        </w:rPr>
        <w:t>.</w:t>
      </w:r>
      <w:r w:rsidR="00060EFC" w:rsidRPr="00073C72">
        <w:rPr>
          <w:rFonts w:ascii="Times New Roman" w:hAnsi="Times New Roman" w:cs="Times New Roman"/>
          <w:lang w:eastAsia="es-CO"/>
        </w:rPr>
        <w:t xml:space="preserve"> </w:t>
      </w:r>
      <w:r w:rsidR="000021EB" w:rsidRPr="00073C72">
        <w:rPr>
          <w:rFonts w:ascii="Times New Roman" w:hAnsi="Times New Roman" w:cs="Times New Roman"/>
          <w:lang w:eastAsia="es-CO"/>
        </w:rPr>
        <w:t>Next figure illustrates the demand curve in a future time (t=</w:t>
      </w:r>
      <w:proofErr w:type="spellStart"/>
      <w:r w:rsidR="000021EB" w:rsidRPr="00073C72">
        <w:rPr>
          <w:rFonts w:ascii="Times New Roman" w:hAnsi="Times New Roman" w:cs="Times New Roman"/>
          <w:lang w:eastAsia="es-CO"/>
        </w:rPr>
        <w:t>i</w:t>
      </w:r>
      <w:proofErr w:type="spellEnd"/>
      <w:r w:rsidR="000021EB" w:rsidRPr="00073C72">
        <w:rPr>
          <w:rFonts w:ascii="Times New Roman" w:hAnsi="Times New Roman" w:cs="Times New Roman"/>
          <w:lang w:eastAsia="es-CO"/>
        </w:rPr>
        <w:t>). From a user´s perspective,</w:t>
      </w:r>
      <w:r w:rsidR="00060EFC" w:rsidRPr="00073C72">
        <w:rPr>
          <w:rFonts w:ascii="Times New Roman" w:hAnsi="Times New Roman" w:cs="Times New Roman"/>
          <w:lang w:eastAsia="es-CO"/>
        </w:rPr>
        <w:t xml:space="preserve"> net</w:t>
      </w:r>
      <w:r w:rsidR="000021EB" w:rsidRPr="00073C72">
        <w:rPr>
          <w:rFonts w:ascii="Times New Roman" w:hAnsi="Times New Roman" w:cs="Times New Roman"/>
          <w:lang w:eastAsia="es-CO"/>
        </w:rPr>
        <w:t xml:space="preserve"> benefits associated to the increase of electricity consumption are estimated as </w:t>
      </w:r>
      <w:r w:rsidR="00060EFC" w:rsidRPr="00073C72">
        <w:rPr>
          <w:rFonts w:ascii="Times New Roman" w:hAnsi="Times New Roman" w:cs="Times New Roman"/>
          <w:lang w:eastAsia="es-CO"/>
        </w:rPr>
        <w:t>the</w:t>
      </w:r>
      <w:r w:rsidR="000021EB" w:rsidRPr="00073C72">
        <w:rPr>
          <w:rFonts w:ascii="Times New Roman" w:hAnsi="Times New Roman" w:cs="Times New Roman"/>
          <w:lang w:eastAsia="es-CO"/>
        </w:rPr>
        <w:t xml:space="preserve"> consumer´s surplus given by </w:t>
      </w:r>
      <w:r w:rsidR="00060EFC" w:rsidRPr="00073C72">
        <w:rPr>
          <w:rFonts w:ascii="Times New Roman" w:hAnsi="Times New Roman" w:cs="Times New Roman"/>
          <w:lang w:eastAsia="es-CO"/>
        </w:rPr>
        <w:t>area ABC.</w:t>
      </w:r>
    </w:p>
    <w:p w:rsidR="000021EB" w:rsidRPr="00073C72" w:rsidRDefault="000021EB" w:rsidP="000021EB">
      <w:pPr>
        <w:spacing w:after="0" w:line="240" w:lineRule="auto"/>
        <w:jc w:val="both"/>
        <w:rPr>
          <w:rFonts w:ascii="Times New Roman" w:hAnsi="Times New Roman" w:cs="Times New Roman"/>
          <w:lang w:eastAsia="es-CO"/>
        </w:rPr>
      </w:pPr>
    </w:p>
    <w:p w:rsidR="000021EB" w:rsidRDefault="000021EB" w:rsidP="000021EB">
      <w:pPr>
        <w:spacing w:after="0" w:line="240" w:lineRule="auto"/>
        <w:jc w:val="center"/>
        <w:rPr>
          <w:rFonts w:ascii="Times New Roman" w:hAnsi="Times New Roman" w:cs="Times New Roman"/>
          <w:b/>
          <w:bCs/>
          <w:sz w:val="18"/>
          <w:szCs w:val="18"/>
          <w:lang w:eastAsia="es-CO"/>
        </w:rPr>
      </w:pPr>
      <w:r w:rsidRPr="00073C72">
        <w:rPr>
          <w:rFonts w:ascii="Times New Roman" w:hAnsi="Times New Roman" w:cs="Times New Roman"/>
          <w:b/>
          <w:bCs/>
          <w:sz w:val="18"/>
          <w:szCs w:val="18"/>
          <w:lang w:eastAsia="es-CO"/>
        </w:rPr>
        <w:t xml:space="preserve">BENEFIT ESTIMATION OF ADDITIONAL </w:t>
      </w:r>
      <w:r w:rsidR="001B21AB" w:rsidRPr="00073C72">
        <w:rPr>
          <w:rFonts w:ascii="Times New Roman" w:hAnsi="Times New Roman" w:cs="Times New Roman"/>
          <w:b/>
          <w:bCs/>
          <w:sz w:val="18"/>
          <w:szCs w:val="18"/>
          <w:lang w:eastAsia="es-CO"/>
        </w:rPr>
        <w:t>RESIDENTIAL</w:t>
      </w:r>
      <w:r w:rsidRPr="00073C72">
        <w:rPr>
          <w:rFonts w:ascii="Times New Roman" w:hAnsi="Times New Roman" w:cs="Times New Roman"/>
          <w:b/>
          <w:bCs/>
          <w:sz w:val="18"/>
          <w:szCs w:val="18"/>
          <w:lang w:eastAsia="es-CO"/>
        </w:rPr>
        <w:t xml:space="preserve"> CONSUMPTION</w:t>
      </w:r>
    </w:p>
    <w:p w:rsidR="0032000E" w:rsidRPr="00073C72" w:rsidRDefault="0032000E" w:rsidP="000021EB">
      <w:pPr>
        <w:spacing w:after="0" w:line="240" w:lineRule="auto"/>
        <w:jc w:val="center"/>
        <w:rPr>
          <w:rFonts w:ascii="Times New Roman" w:hAnsi="Times New Roman" w:cs="Times New Roman"/>
          <w:b/>
          <w:bCs/>
          <w:sz w:val="18"/>
          <w:szCs w:val="18"/>
          <w:lang w:eastAsia="es-CO"/>
        </w:rPr>
      </w:pPr>
      <w:r>
        <w:rPr>
          <w:rFonts w:ascii="Times New Roman" w:hAnsi="Times New Roman" w:cs="Times New Roman"/>
          <w:b/>
          <w:bCs/>
          <w:sz w:val="18"/>
          <w:szCs w:val="18"/>
          <w:lang w:eastAsia="es-CO"/>
        </w:rPr>
        <w:t>(2014-2017)</w:t>
      </w:r>
    </w:p>
    <w:p w:rsidR="001028C8" w:rsidRPr="00073C72" w:rsidRDefault="001028C8" w:rsidP="000021EB">
      <w:pPr>
        <w:spacing w:after="0" w:line="240" w:lineRule="auto"/>
        <w:jc w:val="center"/>
        <w:rPr>
          <w:rFonts w:ascii="Times New Roman" w:hAnsi="Times New Roman" w:cs="Times New Roman"/>
          <w:b/>
          <w:bCs/>
          <w:sz w:val="18"/>
          <w:szCs w:val="18"/>
          <w:lang w:eastAsia="es-CO"/>
        </w:rPr>
      </w:pPr>
    </w:p>
    <w:p w:rsidR="001028C8" w:rsidRPr="00073C72" w:rsidRDefault="001028C8" w:rsidP="000021EB">
      <w:pPr>
        <w:spacing w:after="0" w:line="240" w:lineRule="auto"/>
        <w:jc w:val="center"/>
        <w:rPr>
          <w:rFonts w:ascii="Times New Roman" w:hAnsi="Times New Roman" w:cs="Times New Roman"/>
          <w:b/>
          <w:bCs/>
          <w:sz w:val="18"/>
          <w:szCs w:val="18"/>
          <w:lang w:eastAsia="es-CO"/>
        </w:rPr>
      </w:pPr>
      <w:r w:rsidRPr="00073C72">
        <w:rPr>
          <w:rFonts w:ascii="Times New Roman" w:hAnsi="Times New Roman" w:cs="Times New Roman"/>
          <w:noProof/>
          <w:szCs w:val="18"/>
        </w:rPr>
        <w:drawing>
          <wp:inline distT="0" distB="0" distL="0" distR="0">
            <wp:extent cx="4624016" cy="2422477"/>
            <wp:effectExtent l="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627145" cy="2424116"/>
                    </a:xfrm>
                    <a:prstGeom prst="rect">
                      <a:avLst/>
                    </a:prstGeom>
                    <a:noFill/>
                    <a:ln w="9525">
                      <a:noFill/>
                      <a:miter lim="800000"/>
                      <a:headEnd/>
                      <a:tailEnd/>
                    </a:ln>
                  </pic:spPr>
                </pic:pic>
              </a:graphicData>
            </a:graphic>
          </wp:inline>
        </w:drawing>
      </w:r>
    </w:p>
    <w:p w:rsidR="00053EED" w:rsidRPr="00073C72" w:rsidRDefault="000021EB" w:rsidP="000021EB">
      <w:pPr>
        <w:spacing w:after="0" w:line="240" w:lineRule="auto"/>
        <w:jc w:val="both"/>
        <w:rPr>
          <w:rFonts w:ascii="Times New Roman" w:hAnsi="Times New Roman" w:cs="Times New Roman"/>
          <w:lang w:eastAsia="es-CO"/>
        </w:rPr>
      </w:pPr>
      <w:r w:rsidRPr="00073C72">
        <w:rPr>
          <w:rFonts w:ascii="Times New Roman" w:hAnsi="Times New Roman" w:cs="Times New Roman"/>
          <w:lang w:eastAsia="es-CO"/>
        </w:rPr>
        <w:lastRenderedPageBreak/>
        <w:t>In the graph Pi correspond to the cost effective tariff (</w:t>
      </w:r>
      <w:r w:rsidRPr="00073C72">
        <w:rPr>
          <w:rFonts w:ascii="Times New Roman" w:eastAsia="MS Mincho" w:hAnsi="Times New Roman" w:cs="Times New Roman"/>
          <w:lang w:eastAsia="ja-JP"/>
        </w:rPr>
        <w:t>US$ 162/MWh)</w:t>
      </w:r>
      <w:r w:rsidRPr="00073C72">
        <w:rPr>
          <w:rFonts w:ascii="Times New Roman" w:hAnsi="Times New Roman" w:cs="Times New Roman"/>
          <w:lang w:eastAsia="es-CO"/>
        </w:rPr>
        <w:t xml:space="preserve">. </w:t>
      </w:r>
      <w:r w:rsidR="006E73E2" w:rsidRPr="00073C72">
        <w:rPr>
          <w:rFonts w:ascii="Times New Roman" w:hAnsi="Times New Roman" w:cs="Times New Roman"/>
          <w:lang w:eastAsia="es-CO"/>
        </w:rPr>
        <w:t>C</w:t>
      </w:r>
      <w:r w:rsidRPr="00073C72">
        <w:rPr>
          <w:rFonts w:ascii="Times New Roman" w:hAnsi="Times New Roman" w:cs="Times New Roman"/>
          <w:lang w:eastAsia="es-CO"/>
        </w:rPr>
        <w:t xml:space="preserve">onsumer's surplus benefits </w:t>
      </w:r>
      <w:r w:rsidR="006E73E2" w:rsidRPr="00073C72">
        <w:rPr>
          <w:rFonts w:ascii="Times New Roman" w:hAnsi="Times New Roman" w:cs="Times New Roman"/>
          <w:lang w:eastAsia="es-CO"/>
        </w:rPr>
        <w:t>would represent</w:t>
      </w:r>
      <w:r w:rsidRPr="00073C72">
        <w:rPr>
          <w:rFonts w:ascii="Times New Roman" w:hAnsi="Times New Roman" w:cs="Times New Roman"/>
          <w:lang w:eastAsia="es-CO"/>
        </w:rPr>
        <w:t xml:space="preserve"> around US$ </w:t>
      </w:r>
      <w:r w:rsidR="006E73E2" w:rsidRPr="00073C72">
        <w:rPr>
          <w:rFonts w:ascii="Times New Roman" w:hAnsi="Times New Roman" w:cs="Times New Roman"/>
          <w:lang w:eastAsia="es-CO"/>
        </w:rPr>
        <w:t>135</w:t>
      </w:r>
      <w:r w:rsidRPr="00073C72">
        <w:rPr>
          <w:rFonts w:ascii="Times New Roman" w:hAnsi="Times New Roman" w:cs="Times New Roman"/>
          <w:lang w:eastAsia="es-CO"/>
        </w:rPr>
        <w:t xml:space="preserve">/MWh </w:t>
      </w:r>
      <w:r w:rsidR="006E73E2" w:rsidRPr="00073C72">
        <w:rPr>
          <w:rFonts w:ascii="Times New Roman" w:hAnsi="Times New Roman" w:cs="Times New Roman"/>
          <w:lang w:eastAsia="es-CO"/>
        </w:rPr>
        <w:t xml:space="preserve">under the assumption that without the G-T expansion program the 100% of incremental demand </w:t>
      </w:r>
      <w:r w:rsidR="00D6315C" w:rsidRPr="00073C72">
        <w:rPr>
          <w:rFonts w:ascii="Times New Roman" w:hAnsi="Times New Roman" w:cs="Times New Roman"/>
          <w:lang w:eastAsia="es-CO"/>
        </w:rPr>
        <w:t xml:space="preserve">in new areas </w:t>
      </w:r>
      <w:r w:rsidR="006E73E2" w:rsidRPr="00073C72">
        <w:rPr>
          <w:rFonts w:ascii="Times New Roman" w:hAnsi="Times New Roman" w:cs="Times New Roman"/>
          <w:lang w:eastAsia="es-CO"/>
        </w:rPr>
        <w:t xml:space="preserve">would not be supplied. Also, institutional </w:t>
      </w:r>
      <w:r w:rsidRPr="00073C72">
        <w:rPr>
          <w:rFonts w:ascii="Times New Roman" w:hAnsi="Times New Roman" w:cs="Times New Roman"/>
          <w:lang w:eastAsia="es-CO"/>
        </w:rPr>
        <w:t>subsidies to the power service would be around</w:t>
      </w:r>
      <w:r w:rsidR="001028C8" w:rsidRPr="00073C72">
        <w:rPr>
          <w:rFonts w:ascii="Times New Roman" w:hAnsi="Times New Roman" w:cs="Times New Roman"/>
          <w:lang w:eastAsia="es-CO"/>
        </w:rPr>
        <w:t xml:space="preserve"> US$ 87</w:t>
      </w:r>
      <w:r w:rsidRPr="00073C72">
        <w:rPr>
          <w:rFonts w:ascii="Times New Roman" w:hAnsi="Times New Roman" w:cs="Times New Roman"/>
          <w:lang w:eastAsia="es-CO"/>
        </w:rPr>
        <w:t>/MWh under the assumption of maintaining the exis</w:t>
      </w:r>
      <w:r w:rsidR="001028C8" w:rsidRPr="00073C72">
        <w:rPr>
          <w:rFonts w:ascii="Times New Roman" w:hAnsi="Times New Roman" w:cs="Times New Roman"/>
          <w:lang w:eastAsia="es-CO"/>
        </w:rPr>
        <w:t>ting average tariff P0 of US$ 75</w:t>
      </w:r>
      <w:r w:rsidRPr="00073C72">
        <w:rPr>
          <w:rFonts w:ascii="Times New Roman" w:hAnsi="Times New Roman" w:cs="Times New Roman"/>
          <w:lang w:eastAsia="es-CO"/>
        </w:rPr>
        <w:t xml:space="preserve">/MWh to final consumers. </w:t>
      </w:r>
    </w:p>
    <w:p w:rsidR="006E73E2" w:rsidRPr="00073C72" w:rsidRDefault="006E73E2" w:rsidP="000021EB">
      <w:pPr>
        <w:spacing w:after="0" w:line="240" w:lineRule="auto"/>
        <w:jc w:val="both"/>
        <w:rPr>
          <w:rFonts w:ascii="Times New Roman" w:hAnsi="Times New Roman" w:cs="Times New Roman"/>
          <w:lang w:eastAsia="es-CO"/>
        </w:rPr>
      </w:pPr>
    </w:p>
    <w:p w:rsidR="000021EB" w:rsidRPr="00073C72" w:rsidRDefault="000021EB" w:rsidP="000021EB">
      <w:pPr>
        <w:spacing w:after="0" w:line="240" w:lineRule="auto"/>
        <w:jc w:val="both"/>
        <w:rPr>
          <w:rFonts w:ascii="Times New Roman" w:hAnsi="Times New Roman" w:cs="Times New Roman"/>
          <w:lang w:eastAsia="es-CO"/>
        </w:rPr>
      </w:pPr>
      <w:r w:rsidRPr="00073C72">
        <w:rPr>
          <w:rFonts w:ascii="Times New Roman" w:hAnsi="Times New Roman" w:cs="Times New Roman"/>
          <w:lang w:eastAsia="es-CO"/>
        </w:rPr>
        <w:t xml:space="preserve">Consumer's surplus </w:t>
      </w:r>
      <w:r w:rsidR="006E73E2" w:rsidRPr="00073C72">
        <w:rPr>
          <w:rFonts w:ascii="Times New Roman" w:hAnsi="Times New Roman" w:cs="Times New Roman"/>
          <w:lang w:eastAsia="es-CO"/>
        </w:rPr>
        <w:t>benefits associated to the G-T expansion program were</w:t>
      </w:r>
      <w:r w:rsidRPr="00073C72">
        <w:rPr>
          <w:rFonts w:ascii="Times New Roman" w:hAnsi="Times New Roman" w:cs="Times New Roman"/>
          <w:lang w:eastAsia="es-CO"/>
        </w:rPr>
        <w:t xml:space="preserve"> estimated from the definition of Price – Elasticity (</w:t>
      </w:r>
      <w:r w:rsidRPr="00073C72">
        <w:rPr>
          <w:rFonts w:ascii="Times New Roman" w:hAnsi="Times New Roman" w:cs="Times New Roman"/>
          <w:i/>
          <w:iCs/>
          <w:lang w:eastAsia="es-CO"/>
        </w:rPr>
        <w:sym w:font="Symbol" w:char="F045"/>
      </w:r>
      <w:r w:rsidRPr="00073C72">
        <w:rPr>
          <w:rFonts w:ascii="Times New Roman" w:hAnsi="Times New Roman" w:cs="Times New Roman"/>
          <w:i/>
          <w:iCs/>
          <w:lang w:eastAsia="es-CO"/>
        </w:rPr>
        <w:t xml:space="preserve"> </w:t>
      </w:r>
      <w:r w:rsidRPr="00073C72">
        <w:rPr>
          <w:rFonts w:ascii="Times New Roman" w:hAnsi="Times New Roman" w:cs="Times New Roman"/>
          <w:lang w:eastAsia="es-CO"/>
        </w:rPr>
        <w:t xml:space="preserve">): it follows that the derivative of Price p with respect to the quantity q at the point Pi and quantity Qi is given by: </w:t>
      </w:r>
    </w:p>
    <w:p w:rsidR="000021EB" w:rsidRPr="00073C72" w:rsidRDefault="000021EB" w:rsidP="000021EB">
      <w:pPr>
        <w:spacing w:after="0" w:line="240" w:lineRule="auto"/>
        <w:jc w:val="both"/>
        <w:rPr>
          <w:rFonts w:ascii="Times New Roman" w:hAnsi="Times New Roman" w:cs="Times New Roman"/>
          <w:i/>
          <w:iCs/>
          <w:lang w:eastAsia="es-CO"/>
        </w:rPr>
      </w:pPr>
    </w:p>
    <w:p w:rsidR="000021EB" w:rsidRPr="00073C72" w:rsidRDefault="000021EB" w:rsidP="000021EB">
      <w:pPr>
        <w:spacing w:after="0" w:line="240" w:lineRule="auto"/>
        <w:jc w:val="both"/>
        <w:rPr>
          <w:rFonts w:ascii="Times New Roman" w:hAnsi="Times New Roman" w:cs="Times New Roman"/>
          <w:i/>
          <w:iCs/>
          <w:lang w:eastAsia="es-CO"/>
        </w:rPr>
      </w:pPr>
      <w:r w:rsidRPr="00073C72">
        <w:rPr>
          <w:rFonts w:ascii="Times New Roman" w:hAnsi="Times New Roman" w:cs="Times New Roman"/>
          <w:i/>
          <w:iCs/>
          <w:lang w:eastAsia="es-CO"/>
        </w:rPr>
        <w:t xml:space="preserve">                                                         </w:t>
      </w:r>
      <w:proofErr w:type="spellStart"/>
      <w:proofErr w:type="gramStart"/>
      <w:r w:rsidRPr="00073C72">
        <w:rPr>
          <w:rFonts w:ascii="Times New Roman" w:hAnsi="Times New Roman" w:cs="Times New Roman"/>
          <w:i/>
          <w:iCs/>
          <w:lang w:eastAsia="es-CO"/>
        </w:rPr>
        <w:t>dp</w:t>
      </w:r>
      <w:proofErr w:type="spellEnd"/>
      <w:r w:rsidRPr="00073C72">
        <w:rPr>
          <w:rFonts w:ascii="Times New Roman" w:hAnsi="Times New Roman" w:cs="Times New Roman"/>
          <w:i/>
          <w:iCs/>
          <w:lang w:eastAsia="es-CO"/>
        </w:rPr>
        <w:t>/</w:t>
      </w:r>
      <w:proofErr w:type="spellStart"/>
      <w:r w:rsidRPr="00073C72">
        <w:rPr>
          <w:rFonts w:ascii="Times New Roman" w:hAnsi="Times New Roman" w:cs="Times New Roman"/>
          <w:i/>
          <w:iCs/>
          <w:lang w:eastAsia="es-CO"/>
        </w:rPr>
        <w:t>dq</w:t>
      </w:r>
      <w:proofErr w:type="spellEnd"/>
      <w:proofErr w:type="gramEnd"/>
      <w:r w:rsidRPr="00073C72">
        <w:rPr>
          <w:rFonts w:ascii="Times New Roman" w:hAnsi="Times New Roman" w:cs="Times New Roman"/>
          <w:i/>
          <w:iCs/>
          <w:lang w:eastAsia="es-CO"/>
        </w:rPr>
        <w:t xml:space="preserve"> = Pi/Qi x 1/</w:t>
      </w:r>
      <w:r w:rsidRPr="00073C72">
        <w:rPr>
          <w:rFonts w:ascii="Times New Roman" w:hAnsi="Times New Roman" w:cs="Times New Roman"/>
          <w:i/>
          <w:iCs/>
          <w:lang w:val="es-ES" w:eastAsia="es-CO"/>
        </w:rPr>
        <w:sym w:font="Symbol" w:char="F045"/>
      </w:r>
    </w:p>
    <w:p w:rsidR="000021EB" w:rsidRPr="00073C72" w:rsidRDefault="000021EB" w:rsidP="000021EB">
      <w:pPr>
        <w:spacing w:after="0" w:line="240" w:lineRule="auto"/>
        <w:jc w:val="both"/>
        <w:rPr>
          <w:rFonts w:ascii="Times New Roman" w:hAnsi="Times New Roman" w:cs="Times New Roman"/>
          <w:lang w:eastAsia="es-CO"/>
        </w:rPr>
      </w:pPr>
    </w:p>
    <w:p w:rsidR="000021EB" w:rsidRPr="00073C72" w:rsidRDefault="000021EB" w:rsidP="000021EB">
      <w:pPr>
        <w:spacing w:after="0" w:line="240" w:lineRule="auto"/>
        <w:jc w:val="both"/>
        <w:rPr>
          <w:rFonts w:ascii="Times New Roman" w:hAnsi="Times New Roman" w:cs="Times New Roman"/>
          <w:lang w:eastAsia="es-CO"/>
        </w:rPr>
      </w:pPr>
      <w:r w:rsidRPr="00073C72">
        <w:rPr>
          <w:rFonts w:ascii="Times New Roman" w:hAnsi="Times New Roman" w:cs="Times New Roman"/>
          <w:lang w:eastAsia="es-CO"/>
        </w:rPr>
        <w:t xml:space="preserve">The price that a consumer is willing to pay for a quantity </w:t>
      </w:r>
      <w:r w:rsidRPr="00073C72">
        <w:rPr>
          <w:rFonts w:ascii="Times New Roman" w:hAnsi="Times New Roman" w:cs="Times New Roman"/>
          <w:i/>
          <w:iCs/>
          <w:lang w:eastAsia="es-CO"/>
        </w:rPr>
        <w:t xml:space="preserve">Qi - </w:t>
      </w:r>
      <w:r w:rsidRPr="00073C72">
        <w:rPr>
          <w:rFonts w:ascii="Times New Roman" w:hAnsi="Times New Roman" w:cs="Times New Roman"/>
          <w:i/>
          <w:iCs/>
          <w:lang w:eastAsia="es-CO"/>
        </w:rPr>
        <w:sym w:font="Symbol" w:char="F044"/>
      </w:r>
      <w:r w:rsidRPr="00073C72">
        <w:rPr>
          <w:rFonts w:ascii="Times New Roman" w:hAnsi="Times New Roman" w:cs="Times New Roman"/>
          <w:i/>
          <w:iCs/>
          <w:lang w:eastAsia="es-CO"/>
        </w:rPr>
        <w:t xml:space="preserve">q </w:t>
      </w:r>
      <w:r w:rsidRPr="00073C72">
        <w:rPr>
          <w:rFonts w:ascii="Times New Roman" w:hAnsi="Times New Roman" w:cs="Times New Roman"/>
          <w:lang w:eastAsia="es-CO"/>
        </w:rPr>
        <w:t>is given by:</w:t>
      </w:r>
    </w:p>
    <w:p w:rsidR="005C4E6B" w:rsidRPr="00073C72" w:rsidRDefault="005C4E6B" w:rsidP="000021EB">
      <w:pPr>
        <w:spacing w:after="0" w:line="240" w:lineRule="auto"/>
        <w:jc w:val="both"/>
        <w:rPr>
          <w:rFonts w:ascii="Times New Roman" w:hAnsi="Times New Roman" w:cs="Times New Roman"/>
          <w:lang w:eastAsia="es-CO"/>
        </w:rPr>
      </w:pPr>
    </w:p>
    <w:p w:rsidR="000021EB" w:rsidRPr="00073C72" w:rsidRDefault="000021EB" w:rsidP="000021EB">
      <w:pPr>
        <w:spacing w:after="0" w:line="240" w:lineRule="auto"/>
        <w:ind w:left="2832"/>
        <w:jc w:val="both"/>
        <w:rPr>
          <w:rFonts w:ascii="Times New Roman" w:hAnsi="Times New Roman" w:cs="Times New Roman"/>
          <w:i/>
          <w:iCs/>
          <w:lang w:eastAsia="es-CO"/>
        </w:rPr>
      </w:pPr>
      <w:r w:rsidRPr="00073C72">
        <w:rPr>
          <w:rFonts w:ascii="Times New Roman" w:hAnsi="Times New Roman" w:cs="Times New Roman"/>
          <w:i/>
          <w:iCs/>
          <w:lang w:eastAsia="es-CO"/>
        </w:rPr>
        <w:t xml:space="preserve">         </w:t>
      </w:r>
      <w:proofErr w:type="spellStart"/>
      <w:r w:rsidRPr="00073C72">
        <w:rPr>
          <w:rFonts w:ascii="Times New Roman" w:hAnsi="Times New Roman" w:cs="Times New Roman"/>
          <w:i/>
          <w:iCs/>
          <w:lang w:eastAsia="es-CO"/>
        </w:rPr>
        <w:t>Pmi</w:t>
      </w:r>
      <w:proofErr w:type="spellEnd"/>
      <w:r w:rsidRPr="00073C72">
        <w:rPr>
          <w:rFonts w:ascii="Times New Roman" w:hAnsi="Times New Roman" w:cs="Times New Roman"/>
          <w:i/>
          <w:iCs/>
          <w:lang w:eastAsia="es-CO"/>
        </w:rPr>
        <w:t xml:space="preserve"> = P0 – </w:t>
      </w:r>
      <w:proofErr w:type="spellStart"/>
      <w:r w:rsidRPr="00073C72">
        <w:rPr>
          <w:rFonts w:ascii="Times New Roman" w:hAnsi="Times New Roman" w:cs="Times New Roman"/>
          <w:i/>
          <w:iCs/>
          <w:lang w:eastAsia="es-CO"/>
        </w:rPr>
        <w:t>dp</w:t>
      </w:r>
      <w:proofErr w:type="spellEnd"/>
      <w:r w:rsidRPr="00073C72">
        <w:rPr>
          <w:rFonts w:ascii="Times New Roman" w:hAnsi="Times New Roman" w:cs="Times New Roman"/>
          <w:i/>
          <w:iCs/>
          <w:lang w:eastAsia="es-CO"/>
        </w:rPr>
        <w:t>/</w:t>
      </w:r>
      <w:proofErr w:type="spellStart"/>
      <w:r w:rsidRPr="00073C72">
        <w:rPr>
          <w:rFonts w:ascii="Times New Roman" w:hAnsi="Times New Roman" w:cs="Times New Roman"/>
          <w:i/>
          <w:iCs/>
          <w:lang w:eastAsia="es-CO"/>
        </w:rPr>
        <w:t>dq</w:t>
      </w:r>
      <w:proofErr w:type="spellEnd"/>
      <w:r w:rsidRPr="00073C72">
        <w:rPr>
          <w:rFonts w:ascii="Times New Roman" w:hAnsi="Times New Roman" w:cs="Times New Roman"/>
          <w:i/>
          <w:iCs/>
          <w:lang w:eastAsia="es-CO"/>
        </w:rPr>
        <w:t xml:space="preserve"> x </w:t>
      </w:r>
      <w:r w:rsidRPr="00073C72">
        <w:rPr>
          <w:rFonts w:ascii="Times New Roman" w:hAnsi="Times New Roman" w:cs="Times New Roman"/>
          <w:i/>
          <w:iCs/>
          <w:lang w:eastAsia="es-CO"/>
        </w:rPr>
        <w:sym w:font="Symbol" w:char="F044"/>
      </w:r>
      <w:r w:rsidRPr="00073C72">
        <w:rPr>
          <w:rFonts w:ascii="Times New Roman" w:hAnsi="Times New Roman" w:cs="Times New Roman"/>
          <w:i/>
          <w:iCs/>
          <w:lang w:eastAsia="es-CO"/>
        </w:rPr>
        <w:t>qi</w:t>
      </w:r>
    </w:p>
    <w:p w:rsidR="000021EB" w:rsidRPr="00073C72" w:rsidRDefault="000021EB" w:rsidP="000021EB">
      <w:pPr>
        <w:spacing w:after="0" w:line="240" w:lineRule="auto"/>
        <w:jc w:val="both"/>
        <w:rPr>
          <w:rFonts w:ascii="Times New Roman" w:hAnsi="Times New Roman" w:cs="Times New Roman"/>
          <w:i/>
          <w:iCs/>
          <w:lang w:eastAsia="es-CO"/>
        </w:rPr>
      </w:pPr>
    </w:p>
    <w:p w:rsidR="000021EB" w:rsidRPr="00073C72" w:rsidRDefault="000021EB" w:rsidP="000021EB">
      <w:pPr>
        <w:spacing w:after="0" w:line="240" w:lineRule="auto"/>
        <w:jc w:val="both"/>
        <w:rPr>
          <w:rFonts w:ascii="Times New Roman" w:hAnsi="Times New Roman" w:cs="Times New Roman"/>
          <w:lang w:eastAsia="es-CO"/>
        </w:rPr>
      </w:pPr>
      <w:r w:rsidRPr="00073C72">
        <w:rPr>
          <w:rFonts w:ascii="Times New Roman" w:hAnsi="Times New Roman" w:cs="Times New Roman"/>
          <w:lang w:eastAsia="es-CO"/>
        </w:rPr>
        <w:t xml:space="preserve">And the consumer’s surplus is calculated as: </w:t>
      </w:r>
    </w:p>
    <w:p w:rsidR="000021EB" w:rsidRPr="00073C72" w:rsidRDefault="000021EB" w:rsidP="000021EB">
      <w:pPr>
        <w:spacing w:after="0" w:line="240" w:lineRule="auto"/>
        <w:jc w:val="both"/>
        <w:rPr>
          <w:rFonts w:ascii="Times New Roman" w:hAnsi="Times New Roman" w:cs="Times New Roman"/>
          <w:lang w:eastAsia="es-CO"/>
        </w:rPr>
      </w:pPr>
    </w:p>
    <w:p w:rsidR="000021EB" w:rsidRPr="00073C72" w:rsidRDefault="000021EB" w:rsidP="000021EB">
      <w:pPr>
        <w:spacing w:after="0" w:line="240" w:lineRule="auto"/>
        <w:jc w:val="both"/>
        <w:rPr>
          <w:rFonts w:ascii="Times New Roman" w:hAnsi="Times New Roman" w:cs="Times New Roman"/>
          <w:i/>
          <w:iCs/>
          <w:lang w:eastAsia="es-CO"/>
        </w:rPr>
      </w:pPr>
      <w:r w:rsidRPr="00073C72">
        <w:rPr>
          <w:rFonts w:ascii="Times New Roman" w:hAnsi="Times New Roman" w:cs="Times New Roman"/>
          <w:lang w:eastAsia="es-CO"/>
        </w:rPr>
        <w:t xml:space="preserve">                                      Consumer’s surplus = (</w:t>
      </w:r>
      <w:proofErr w:type="spellStart"/>
      <w:r w:rsidRPr="00073C72">
        <w:rPr>
          <w:rFonts w:ascii="Times New Roman" w:hAnsi="Times New Roman" w:cs="Times New Roman"/>
          <w:i/>
          <w:iCs/>
          <w:lang w:eastAsia="es-CO"/>
        </w:rPr>
        <w:t>Pmi</w:t>
      </w:r>
      <w:proofErr w:type="spellEnd"/>
      <w:r w:rsidRPr="00073C72">
        <w:rPr>
          <w:rFonts w:ascii="Times New Roman" w:hAnsi="Times New Roman" w:cs="Times New Roman"/>
          <w:i/>
          <w:iCs/>
          <w:lang w:eastAsia="es-CO"/>
        </w:rPr>
        <w:t xml:space="preserve"> </w:t>
      </w:r>
      <w:r w:rsidRPr="00073C72">
        <w:rPr>
          <w:rFonts w:ascii="Times New Roman" w:hAnsi="Times New Roman" w:cs="Times New Roman"/>
          <w:lang w:eastAsia="es-CO"/>
        </w:rPr>
        <w:t xml:space="preserve">– </w:t>
      </w:r>
      <w:r w:rsidRPr="00073C72">
        <w:rPr>
          <w:rFonts w:ascii="Times New Roman" w:hAnsi="Times New Roman" w:cs="Times New Roman"/>
          <w:i/>
          <w:iCs/>
          <w:lang w:eastAsia="es-CO"/>
        </w:rPr>
        <w:t>P0</w:t>
      </w:r>
      <w:r w:rsidRPr="00073C72">
        <w:rPr>
          <w:rFonts w:ascii="Times New Roman" w:hAnsi="Times New Roman" w:cs="Times New Roman"/>
          <w:lang w:eastAsia="es-CO"/>
        </w:rPr>
        <w:t xml:space="preserve">) x </w:t>
      </w:r>
      <w:r w:rsidRPr="00073C72">
        <w:rPr>
          <w:rFonts w:ascii="Times New Roman" w:hAnsi="Times New Roman" w:cs="Times New Roman"/>
          <w:i/>
          <w:iCs/>
          <w:lang w:eastAsia="es-CO"/>
        </w:rPr>
        <w:sym w:font="Symbol" w:char="F044"/>
      </w:r>
      <w:r w:rsidRPr="00073C72">
        <w:rPr>
          <w:rFonts w:ascii="Times New Roman" w:hAnsi="Times New Roman" w:cs="Times New Roman"/>
          <w:i/>
          <w:iCs/>
          <w:lang w:eastAsia="es-CO"/>
        </w:rPr>
        <w:t>qi / 2</w:t>
      </w:r>
    </w:p>
    <w:p w:rsidR="000021EB" w:rsidRPr="00073C72" w:rsidRDefault="000021EB" w:rsidP="000021EB">
      <w:pPr>
        <w:spacing w:after="0" w:line="240" w:lineRule="auto"/>
        <w:jc w:val="both"/>
        <w:rPr>
          <w:rFonts w:ascii="Times New Roman" w:hAnsi="Times New Roman" w:cs="Times New Roman"/>
          <w:lang w:eastAsia="es-CO"/>
        </w:rPr>
      </w:pPr>
    </w:p>
    <w:p w:rsidR="000021EB" w:rsidRPr="00073C72" w:rsidRDefault="000021EB" w:rsidP="000021EB">
      <w:pPr>
        <w:spacing w:after="0" w:line="240" w:lineRule="auto"/>
        <w:jc w:val="both"/>
        <w:rPr>
          <w:rFonts w:ascii="Times New Roman" w:hAnsi="Times New Roman" w:cs="Times New Roman"/>
          <w:lang w:eastAsia="es-CO"/>
        </w:rPr>
      </w:pPr>
      <w:r w:rsidRPr="00073C72">
        <w:rPr>
          <w:rFonts w:ascii="Times New Roman" w:hAnsi="Times New Roman" w:cs="Times New Roman"/>
          <w:lang w:eastAsia="es-CO"/>
        </w:rPr>
        <w:t xml:space="preserve">In the equation </w:t>
      </w:r>
      <w:r w:rsidRPr="00073C72">
        <w:rPr>
          <w:rFonts w:ascii="Times New Roman" w:hAnsi="Times New Roman" w:cs="Times New Roman"/>
          <w:lang w:eastAsia="es-CO"/>
        </w:rPr>
        <w:sym w:font="Symbol" w:char="F044"/>
      </w:r>
      <w:r w:rsidRPr="00073C72">
        <w:rPr>
          <w:rFonts w:ascii="Times New Roman" w:hAnsi="Times New Roman" w:cs="Times New Roman"/>
          <w:lang w:eastAsia="es-CO"/>
        </w:rPr>
        <w:t xml:space="preserve">qi is the increase of electricity consumption in year </w:t>
      </w:r>
      <w:proofErr w:type="spellStart"/>
      <w:r w:rsidRPr="00073C72">
        <w:rPr>
          <w:rFonts w:ascii="Times New Roman" w:hAnsi="Times New Roman" w:cs="Times New Roman"/>
          <w:lang w:eastAsia="es-CO"/>
        </w:rPr>
        <w:t>i</w:t>
      </w:r>
      <w:proofErr w:type="spellEnd"/>
      <w:r w:rsidRPr="00073C72">
        <w:rPr>
          <w:rFonts w:ascii="Times New Roman" w:hAnsi="Times New Roman" w:cs="Times New Roman"/>
          <w:lang w:eastAsia="es-CO"/>
        </w:rPr>
        <w:t xml:space="preserve"> associated to the projects (</w:t>
      </w:r>
      <w:r w:rsidRPr="00073C72">
        <w:rPr>
          <w:rFonts w:ascii="Times New Roman" w:hAnsi="Times New Roman" w:cs="Times New Roman"/>
          <w:lang w:eastAsia="es-CO"/>
        </w:rPr>
        <w:sym w:font="Symbol" w:char="F044"/>
      </w:r>
      <w:r w:rsidRPr="00073C72">
        <w:rPr>
          <w:rFonts w:ascii="Times New Roman" w:hAnsi="Times New Roman" w:cs="Times New Roman"/>
          <w:lang w:eastAsia="es-CO"/>
        </w:rPr>
        <w:t xml:space="preserve">qi = </w:t>
      </w:r>
      <w:proofErr w:type="spellStart"/>
      <w:r w:rsidRPr="00073C72">
        <w:rPr>
          <w:rFonts w:ascii="Times New Roman" w:hAnsi="Times New Roman" w:cs="Times New Roman"/>
          <w:lang w:eastAsia="es-CO"/>
        </w:rPr>
        <w:t>Qmi</w:t>
      </w:r>
      <w:proofErr w:type="spellEnd"/>
      <w:r w:rsidRPr="00073C72">
        <w:rPr>
          <w:rFonts w:ascii="Times New Roman" w:hAnsi="Times New Roman" w:cs="Times New Roman"/>
          <w:lang w:eastAsia="es-CO"/>
        </w:rPr>
        <w:t xml:space="preserve"> - Qi), </w:t>
      </w:r>
      <w:proofErr w:type="spellStart"/>
      <w:r w:rsidRPr="00073C72">
        <w:rPr>
          <w:rFonts w:ascii="Times New Roman" w:hAnsi="Times New Roman" w:cs="Times New Roman"/>
          <w:lang w:eastAsia="es-CO"/>
        </w:rPr>
        <w:t>Pmi</w:t>
      </w:r>
      <w:proofErr w:type="spellEnd"/>
      <w:r w:rsidRPr="00073C72">
        <w:rPr>
          <w:rFonts w:ascii="Times New Roman" w:hAnsi="Times New Roman" w:cs="Times New Roman"/>
          <w:lang w:eastAsia="es-CO"/>
        </w:rPr>
        <w:t xml:space="preserve"> is calculated with P0</w:t>
      </w:r>
      <w:r w:rsidR="001B21AB" w:rsidRPr="00073C72">
        <w:rPr>
          <w:rFonts w:ascii="Times New Roman" w:hAnsi="Times New Roman" w:cs="Times New Roman"/>
          <w:lang w:eastAsia="es-CO"/>
        </w:rPr>
        <w:t xml:space="preserve"> (US$ 75/MWh)</w:t>
      </w:r>
      <w:r w:rsidRPr="00073C72">
        <w:rPr>
          <w:rFonts w:ascii="Times New Roman" w:hAnsi="Times New Roman" w:cs="Times New Roman"/>
          <w:lang w:eastAsia="es-CO"/>
        </w:rPr>
        <w:t xml:space="preserve">, E </w:t>
      </w:r>
      <w:r w:rsidR="001B21AB" w:rsidRPr="00073C72">
        <w:rPr>
          <w:rFonts w:ascii="Times New Roman" w:hAnsi="Times New Roman" w:cs="Times New Roman"/>
          <w:lang w:eastAsia="es-CO"/>
        </w:rPr>
        <w:t xml:space="preserve">(-0.6) </w:t>
      </w:r>
      <w:r w:rsidRPr="00073C72">
        <w:rPr>
          <w:rFonts w:ascii="Times New Roman" w:hAnsi="Times New Roman" w:cs="Times New Roman"/>
          <w:lang w:eastAsia="es-CO"/>
        </w:rPr>
        <w:t xml:space="preserve">and the percentage </w:t>
      </w:r>
      <w:proofErr w:type="spellStart"/>
      <w:proofErr w:type="gramStart"/>
      <w:r w:rsidRPr="00073C72">
        <w:rPr>
          <w:rFonts w:ascii="Times New Roman" w:hAnsi="Times New Roman" w:cs="Times New Roman"/>
          <w:lang w:eastAsia="es-CO"/>
        </w:rPr>
        <w:t>Ri</w:t>
      </w:r>
      <w:proofErr w:type="spellEnd"/>
      <w:proofErr w:type="gramEnd"/>
      <w:r w:rsidR="001B21AB" w:rsidRPr="00073C72">
        <w:rPr>
          <w:rFonts w:ascii="Times New Roman" w:hAnsi="Times New Roman" w:cs="Times New Roman"/>
          <w:lang w:eastAsia="es-CO"/>
        </w:rPr>
        <w:t xml:space="preserve"> (100%)</w:t>
      </w:r>
      <w:r w:rsidRPr="00073C72">
        <w:rPr>
          <w:rFonts w:ascii="Times New Roman" w:hAnsi="Times New Roman" w:cs="Times New Roman"/>
          <w:lang w:eastAsia="es-CO"/>
        </w:rPr>
        <w:t xml:space="preserve"> of additional electricity consumed attributable to </w:t>
      </w:r>
      <w:r w:rsidR="001B21AB" w:rsidRPr="00073C72">
        <w:rPr>
          <w:rFonts w:ascii="Times New Roman" w:hAnsi="Times New Roman" w:cs="Times New Roman"/>
          <w:lang w:eastAsia="es-CO"/>
        </w:rPr>
        <w:t xml:space="preserve">the G-T program </w:t>
      </w:r>
      <w:r w:rsidRPr="00073C72">
        <w:rPr>
          <w:rFonts w:ascii="Times New Roman" w:hAnsi="Times New Roman" w:cs="Times New Roman"/>
          <w:lang w:eastAsia="es-CO"/>
        </w:rPr>
        <w:t xml:space="preserve">as </w:t>
      </w:r>
      <w:proofErr w:type="spellStart"/>
      <w:r w:rsidRPr="00073C72">
        <w:rPr>
          <w:rFonts w:ascii="Times New Roman" w:hAnsi="Times New Roman" w:cs="Times New Roman"/>
          <w:lang w:eastAsia="es-CO"/>
        </w:rPr>
        <w:t>Pmi</w:t>
      </w:r>
      <w:proofErr w:type="spellEnd"/>
      <w:r w:rsidRPr="00073C72">
        <w:rPr>
          <w:rFonts w:ascii="Times New Roman" w:hAnsi="Times New Roman" w:cs="Times New Roman"/>
          <w:lang w:eastAsia="es-CO"/>
        </w:rPr>
        <w:t xml:space="preserve"> = P0 x (1 - </w:t>
      </w:r>
      <w:proofErr w:type="spellStart"/>
      <w:r w:rsidRPr="00073C72">
        <w:rPr>
          <w:rFonts w:ascii="Times New Roman" w:hAnsi="Times New Roman" w:cs="Times New Roman"/>
          <w:lang w:eastAsia="es-CO"/>
        </w:rPr>
        <w:t>Ri</w:t>
      </w:r>
      <w:proofErr w:type="spellEnd"/>
      <w:r w:rsidRPr="00073C72">
        <w:rPr>
          <w:rFonts w:ascii="Times New Roman" w:hAnsi="Times New Roman" w:cs="Times New Roman"/>
          <w:lang w:eastAsia="es-CO"/>
        </w:rPr>
        <w:t>/E). It was applied a Price-Elasticity of -0.6, according typical estimations of similar electricity markets in Latin America</w:t>
      </w:r>
      <w:r w:rsidRPr="00073C72">
        <w:rPr>
          <w:rStyle w:val="FootnoteReference"/>
          <w:rFonts w:ascii="Times New Roman" w:hAnsi="Times New Roman" w:cs="Times New Roman"/>
          <w:lang w:eastAsia="es-CO"/>
        </w:rPr>
        <w:footnoteReference w:id="5"/>
      </w:r>
      <w:r w:rsidRPr="00073C72">
        <w:rPr>
          <w:rFonts w:ascii="Times New Roman" w:hAnsi="Times New Roman" w:cs="Times New Roman"/>
          <w:lang w:eastAsia="es-CO"/>
        </w:rPr>
        <w:t>.</w:t>
      </w:r>
    </w:p>
    <w:p w:rsidR="00C7561B" w:rsidRPr="00073C72" w:rsidRDefault="00C7561B" w:rsidP="00EB0991">
      <w:pPr>
        <w:spacing w:after="0" w:line="240" w:lineRule="auto"/>
        <w:jc w:val="both"/>
        <w:rPr>
          <w:rFonts w:ascii="Times New Roman" w:eastAsia="Times New Roman" w:hAnsi="Times New Roman" w:cs="Times New Roman"/>
          <w:lang w:eastAsia="es-CO"/>
        </w:rPr>
      </w:pPr>
    </w:p>
    <w:p w:rsidR="002E521E" w:rsidRPr="00073C72" w:rsidRDefault="00EE17EF" w:rsidP="002E521E">
      <w:pPr>
        <w:pStyle w:val="Heading3"/>
        <w:rPr>
          <w:rFonts w:ascii="Times New Roman" w:hAnsi="Times New Roman" w:cs="Times New Roman"/>
          <w:color w:val="auto"/>
        </w:rPr>
      </w:pPr>
      <w:bookmarkStart w:id="26" w:name="_Toc405647906"/>
      <w:r w:rsidRPr="00073C72">
        <w:rPr>
          <w:rFonts w:ascii="Times New Roman" w:hAnsi="Times New Roman" w:cs="Times New Roman"/>
          <w:color w:val="auto"/>
        </w:rPr>
        <w:t>II.</w:t>
      </w:r>
      <w:r w:rsidR="0034462B" w:rsidRPr="00073C72">
        <w:rPr>
          <w:rFonts w:ascii="Times New Roman" w:hAnsi="Times New Roman" w:cs="Times New Roman"/>
          <w:color w:val="auto"/>
        </w:rPr>
        <w:t>4</w:t>
      </w:r>
      <w:r w:rsidR="002E521E" w:rsidRPr="00073C72">
        <w:rPr>
          <w:rFonts w:ascii="Times New Roman" w:hAnsi="Times New Roman" w:cs="Times New Roman"/>
          <w:color w:val="auto"/>
        </w:rPr>
        <w:tab/>
        <w:t>G-T System operative simulations (SDDP model application)</w:t>
      </w:r>
      <w:bookmarkEnd w:id="26"/>
    </w:p>
    <w:p w:rsidR="005769EF" w:rsidRPr="00073C72" w:rsidRDefault="005769EF" w:rsidP="005769EF">
      <w:pPr>
        <w:pStyle w:val="NoSpacing"/>
        <w:rPr>
          <w:rFonts w:ascii="Times New Roman" w:hAnsi="Times New Roman"/>
        </w:rPr>
      </w:pPr>
    </w:p>
    <w:p w:rsidR="004B761B" w:rsidRPr="00073C72" w:rsidRDefault="004B761B" w:rsidP="004B761B">
      <w:pPr>
        <w:pStyle w:val="NoSpacing"/>
        <w:jc w:val="both"/>
        <w:rPr>
          <w:rFonts w:ascii="Times New Roman" w:hAnsi="Times New Roman"/>
        </w:rPr>
      </w:pPr>
      <w:r w:rsidRPr="00073C72">
        <w:rPr>
          <w:rFonts w:ascii="Times New Roman" w:hAnsi="Times New Roman"/>
        </w:rPr>
        <w:t>The determination of  the investment, operation, maintenance and fuel costs related to a reliable supply of the</w:t>
      </w:r>
      <w:r w:rsidR="0034462B" w:rsidRPr="00073C72">
        <w:rPr>
          <w:rFonts w:ascii="Times New Roman" w:hAnsi="Times New Roman"/>
        </w:rPr>
        <w:t xml:space="preserve"> increment of electricity consumption</w:t>
      </w:r>
      <w:r w:rsidRPr="00073C72">
        <w:rPr>
          <w:rFonts w:ascii="Times New Roman" w:hAnsi="Times New Roman"/>
        </w:rPr>
        <w:t xml:space="preserve"> in Suriname required the application of a Generation/Transmission planning procedure, mainly focused to: a) identify the most efficient generation and transmission projects required to supply demand, and</w:t>
      </w:r>
      <w:r w:rsidR="00D243DC" w:rsidRPr="00073C72">
        <w:rPr>
          <w:rFonts w:ascii="Times New Roman" w:hAnsi="Times New Roman"/>
        </w:rPr>
        <w:t xml:space="preserve"> </w:t>
      </w:r>
      <w:r w:rsidRPr="00073C72">
        <w:rPr>
          <w:rFonts w:ascii="Times New Roman" w:hAnsi="Times New Roman"/>
        </w:rPr>
        <w:t xml:space="preserve"> its execution </w:t>
      </w:r>
      <w:r w:rsidR="00D243DC" w:rsidRPr="00073C72">
        <w:rPr>
          <w:rFonts w:ascii="Times New Roman" w:hAnsi="Times New Roman"/>
        </w:rPr>
        <w:t>itinerary</w:t>
      </w:r>
      <w:r w:rsidRPr="00073C72">
        <w:rPr>
          <w:rFonts w:ascii="Times New Roman" w:hAnsi="Times New Roman"/>
        </w:rPr>
        <w:t xml:space="preserve"> in order to estimate the flow of investment costs, and b) estimate the  future power dispatch</w:t>
      </w:r>
      <w:r w:rsidR="00A977FA" w:rsidRPr="00073C72">
        <w:rPr>
          <w:rFonts w:ascii="Times New Roman" w:hAnsi="Times New Roman"/>
        </w:rPr>
        <w:t xml:space="preserve"> in the power systems from to</w:t>
      </w:r>
      <w:r w:rsidRPr="00073C72">
        <w:rPr>
          <w:rFonts w:ascii="Times New Roman" w:hAnsi="Times New Roman"/>
        </w:rPr>
        <w:t xml:space="preserve"> support the fuel and O&amp;M costs estimations. </w:t>
      </w:r>
    </w:p>
    <w:p w:rsidR="004B761B" w:rsidRPr="00073C72" w:rsidRDefault="004B761B" w:rsidP="002E521E">
      <w:pPr>
        <w:pStyle w:val="NoSpacing"/>
        <w:jc w:val="both"/>
        <w:rPr>
          <w:rFonts w:ascii="Times New Roman" w:hAnsi="Times New Roman"/>
        </w:rPr>
      </w:pPr>
    </w:p>
    <w:p w:rsidR="002E521E" w:rsidRPr="00073C72" w:rsidRDefault="002E521E" w:rsidP="002E521E">
      <w:pPr>
        <w:pStyle w:val="NoSpacing"/>
        <w:jc w:val="both"/>
        <w:rPr>
          <w:rFonts w:ascii="Times New Roman" w:hAnsi="Times New Roman"/>
        </w:rPr>
      </w:pPr>
      <w:r w:rsidRPr="00073C72">
        <w:rPr>
          <w:rFonts w:ascii="Times New Roman" w:hAnsi="Times New Roman"/>
        </w:rPr>
        <w:t>The SDDP model was applied to simulate future G-T system operation and expansion, to verify both the expansion requirements as well as the reliability of power supply (on monthly basis and in each of the buses attending local demands). The simulations also permitted to obtain future dispatch of power plants and load flows in the transmission links from which tran</w:t>
      </w:r>
      <w:r w:rsidR="00A977FA" w:rsidRPr="00073C72">
        <w:rPr>
          <w:rFonts w:ascii="Times New Roman" w:hAnsi="Times New Roman"/>
        </w:rPr>
        <w:t>smission losses</w:t>
      </w:r>
      <w:r w:rsidR="0034462B" w:rsidRPr="00073C72">
        <w:rPr>
          <w:rFonts w:ascii="Times New Roman" w:hAnsi="Times New Roman"/>
        </w:rPr>
        <w:t xml:space="preserve">, </w:t>
      </w:r>
      <w:r w:rsidR="00A977FA" w:rsidRPr="00073C72">
        <w:rPr>
          <w:rFonts w:ascii="Times New Roman" w:hAnsi="Times New Roman"/>
        </w:rPr>
        <w:t xml:space="preserve">fuel </w:t>
      </w:r>
      <w:r w:rsidR="0034462B" w:rsidRPr="00073C72">
        <w:rPr>
          <w:rFonts w:ascii="Times New Roman" w:hAnsi="Times New Roman"/>
        </w:rPr>
        <w:t xml:space="preserve">and O&amp;M </w:t>
      </w:r>
      <w:r w:rsidR="00A977FA" w:rsidRPr="00073C72">
        <w:rPr>
          <w:rFonts w:ascii="Times New Roman" w:hAnsi="Times New Roman"/>
        </w:rPr>
        <w:t>costs we</w:t>
      </w:r>
      <w:r w:rsidR="00BB486B" w:rsidRPr="00073C72">
        <w:rPr>
          <w:rFonts w:ascii="Times New Roman" w:hAnsi="Times New Roman"/>
        </w:rPr>
        <w:t xml:space="preserve">re </w:t>
      </w:r>
      <w:r w:rsidR="00BB486B" w:rsidRPr="00073C72">
        <w:rPr>
          <w:rFonts w:ascii="Times New Roman" w:hAnsi="Times New Roman"/>
        </w:rPr>
        <w:lastRenderedPageBreak/>
        <w:t>obtained</w:t>
      </w:r>
      <w:r w:rsidRPr="00073C72">
        <w:rPr>
          <w:rFonts w:ascii="Times New Roman" w:hAnsi="Times New Roman"/>
        </w:rPr>
        <w:t>. These aspec</w:t>
      </w:r>
      <w:r w:rsidR="0034462B" w:rsidRPr="00073C72">
        <w:rPr>
          <w:rFonts w:ascii="Times New Roman" w:hAnsi="Times New Roman"/>
        </w:rPr>
        <w:t>ts are presented in this section</w:t>
      </w:r>
      <w:r w:rsidR="00BB486B" w:rsidRPr="00073C72">
        <w:rPr>
          <w:rFonts w:ascii="Times New Roman" w:hAnsi="Times New Roman"/>
        </w:rPr>
        <w:t>, including the description of the main components of the generation and transmission systems.</w:t>
      </w:r>
    </w:p>
    <w:p w:rsidR="002E521E" w:rsidRPr="00073C72" w:rsidRDefault="002E521E" w:rsidP="002E521E">
      <w:pPr>
        <w:pStyle w:val="NoSpacing"/>
        <w:jc w:val="both"/>
        <w:rPr>
          <w:rFonts w:ascii="Times New Roman" w:hAnsi="Times New Roman"/>
        </w:rPr>
      </w:pPr>
    </w:p>
    <w:p w:rsidR="002E521E" w:rsidRPr="00073C72" w:rsidRDefault="00EE17EF" w:rsidP="00D6315C">
      <w:pPr>
        <w:pStyle w:val="Heading3"/>
        <w:rPr>
          <w:rFonts w:ascii="Times New Roman" w:hAnsi="Times New Roman" w:cs="Times New Roman"/>
          <w:color w:val="000000" w:themeColor="text1"/>
        </w:rPr>
      </w:pPr>
      <w:bookmarkStart w:id="27" w:name="_Toc330286973"/>
      <w:bookmarkStart w:id="28" w:name="_Toc405647907"/>
      <w:r w:rsidRPr="00073C72">
        <w:rPr>
          <w:rFonts w:ascii="Times New Roman" w:hAnsi="Times New Roman" w:cs="Times New Roman"/>
          <w:color w:val="000000" w:themeColor="text1"/>
        </w:rPr>
        <w:t>II.</w:t>
      </w:r>
      <w:r w:rsidR="00BB486B" w:rsidRPr="00073C72">
        <w:rPr>
          <w:rFonts w:ascii="Times New Roman" w:hAnsi="Times New Roman" w:cs="Times New Roman"/>
          <w:color w:val="000000" w:themeColor="text1"/>
        </w:rPr>
        <w:t>4</w:t>
      </w:r>
      <w:r w:rsidR="002E521E" w:rsidRPr="00073C72">
        <w:rPr>
          <w:rFonts w:ascii="Times New Roman" w:hAnsi="Times New Roman" w:cs="Times New Roman"/>
          <w:color w:val="000000" w:themeColor="text1"/>
        </w:rPr>
        <w:t>.1</w:t>
      </w:r>
      <w:r w:rsidR="002E521E" w:rsidRPr="00073C72">
        <w:rPr>
          <w:rFonts w:ascii="Times New Roman" w:hAnsi="Times New Roman" w:cs="Times New Roman"/>
          <w:color w:val="000000" w:themeColor="text1"/>
        </w:rPr>
        <w:tab/>
      </w:r>
      <w:r w:rsidR="00AD5D3D">
        <w:rPr>
          <w:rFonts w:ascii="Times New Roman" w:hAnsi="Times New Roman" w:cs="Times New Roman"/>
          <w:color w:val="000000" w:themeColor="text1"/>
        </w:rPr>
        <w:t>E</w:t>
      </w:r>
      <w:r w:rsidR="00AD5D3D" w:rsidRPr="00073C72">
        <w:rPr>
          <w:rFonts w:ascii="Times New Roman" w:hAnsi="Times New Roman" w:cs="Times New Roman"/>
          <w:color w:val="000000" w:themeColor="text1"/>
        </w:rPr>
        <w:t>xisting</w:t>
      </w:r>
      <w:r w:rsidR="002E521E" w:rsidRPr="00073C72">
        <w:rPr>
          <w:rFonts w:ascii="Times New Roman" w:hAnsi="Times New Roman" w:cs="Times New Roman"/>
          <w:color w:val="000000" w:themeColor="text1"/>
        </w:rPr>
        <w:t xml:space="preserve"> power plants</w:t>
      </w:r>
      <w:bookmarkEnd w:id="27"/>
      <w:bookmarkEnd w:id="28"/>
    </w:p>
    <w:p w:rsidR="002E521E" w:rsidRPr="00073C72" w:rsidRDefault="002E521E" w:rsidP="00BB486B">
      <w:pPr>
        <w:pStyle w:val="NoSpacing"/>
        <w:rPr>
          <w:rFonts w:ascii="Times New Roman" w:hAnsi="Times New Roman"/>
        </w:rPr>
      </w:pPr>
    </w:p>
    <w:p w:rsidR="002E521E" w:rsidRPr="00073C72" w:rsidRDefault="002E521E" w:rsidP="002E521E">
      <w:pPr>
        <w:rPr>
          <w:rFonts w:ascii="Times New Roman" w:hAnsi="Times New Roman" w:cs="Times New Roman"/>
        </w:rPr>
      </w:pPr>
      <w:r w:rsidRPr="00073C72">
        <w:rPr>
          <w:rFonts w:ascii="Times New Roman" w:hAnsi="Times New Roman" w:cs="Times New Roman"/>
        </w:rPr>
        <w:t>Next table summarizes the basic characteristics of the existing generation capacity in Suriname</w:t>
      </w:r>
      <w:r w:rsidR="00480702">
        <w:rPr>
          <w:rFonts w:ascii="Times New Roman" w:hAnsi="Times New Roman" w:cs="Times New Roman"/>
        </w:rPr>
        <w:t>, including the recent expansions of EBS (BEM I) with 63 MW and SPCS 5-6 with 34 MW</w:t>
      </w:r>
      <w:r w:rsidRPr="00073C72">
        <w:rPr>
          <w:rFonts w:ascii="Times New Roman" w:hAnsi="Times New Roman" w:cs="Times New Roman"/>
        </w:rPr>
        <w:t>.</w:t>
      </w:r>
    </w:p>
    <w:p w:rsidR="002E521E" w:rsidRDefault="002E521E" w:rsidP="002E521E">
      <w:pPr>
        <w:jc w:val="center"/>
        <w:rPr>
          <w:rFonts w:ascii="Times New Roman" w:hAnsi="Times New Roman" w:cs="Times New Roman"/>
          <w:b/>
        </w:rPr>
      </w:pPr>
      <w:r w:rsidRPr="00073C72">
        <w:rPr>
          <w:rFonts w:ascii="Times New Roman" w:hAnsi="Times New Roman" w:cs="Times New Roman"/>
          <w:b/>
        </w:rPr>
        <w:t>EXISTING POWER PLANTS</w:t>
      </w:r>
    </w:p>
    <w:p w:rsidR="009E4296" w:rsidRDefault="009E4296" w:rsidP="002E521E">
      <w:pPr>
        <w:jc w:val="center"/>
        <w:rPr>
          <w:rFonts w:ascii="Times New Roman" w:hAnsi="Times New Roman" w:cs="Times New Roman"/>
          <w:b/>
        </w:rPr>
      </w:pPr>
      <w:r w:rsidRPr="009E4296">
        <w:rPr>
          <w:noProof/>
        </w:rPr>
        <w:drawing>
          <wp:inline distT="0" distB="0" distL="0" distR="0">
            <wp:extent cx="5943600" cy="3286693"/>
            <wp:effectExtent l="19050" t="0" r="0" b="0"/>
            <wp:docPr id="3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5943600" cy="3286693"/>
                    </a:xfrm>
                    <a:prstGeom prst="rect">
                      <a:avLst/>
                    </a:prstGeom>
                    <a:noFill/>
                    <a:ln w="9525">
                      <a:noFill/>
                      <a:miter lim="800000"/>
                      <a:headEnd/>
                      <a:tailEnd/>
                    </a:ln>
                  </pic:spPr>
                </pic:pic>
              </a:graphicData>
            </a:graphic>
          </wp:inline>
        </w:drawing>
      </w:r>
    </w:p>
    <w:p w:rsidR="002E521E" w:rsidRDefault="002E521E" w:rsidP="002E521E">
      <w:pPr>
        <w:rPr>
          <w:rFonts w:ascii="Times New Roman" w:hAnsi="Times New Roman" w:cs="Times New Roman"/>
        </w:rPr>
      </w:pPr>
      <w:r w:rsidRPr="00073C72">
        <w:rPr>
          <w:rFonts w:ascii="Times New Roman" w:hAnsi="Times New Roman" w:cs="Times New Roman"/>
        </w:rPr>
        <w:t>Fuels</w:t>
      </w:r>
      <w:r w:rsidR="00BB486B" w:rsidRPr="00073C72">
        <w:rPr>
          <w:rFonts w:ascii="Times New Roman" w:hAnsi="Times New Roman" w:cs="Times New Roman"/>
        </w:rPr>
        <w:t xml:space="preserve"> used</w:t>
      </w:r>
      <w:r w:rsidRPr="00073C72">
        <w:rPr>
          <w:rFonts w:ascii="Times New Roman" w:hAnsi="Times New Roman" w:cs="Times New Roman"/>
        </w:rPr>
        <w:t xml:space="preserve"> and fuel costs are as follows.</w:t>
      </w:r>
    </w:p>
    <w:p w:rsidR="009E4296" w:rsidRPr="00073C72" w:rsidRDefault="009E4296" w:rsidP="009E4296">
      <w:pPr>
        <w:jc w:val="center"/>
        <w:rPr>
          <w:rFonts w:ascii="Times New Roman" w:hAnsi="Times New Roman" w:cs="Times New Roman"/>
        </w:rPr>
      </w:pPr>
      <w:r w:rsidRPr="009E4296">
        <w:rPr>
          <w:noProof/>
        </w:rPr>
        <w:drawing>
          <wp:inline distT="0" distB="0" distL="0" distR="0">
            <wp:extent cx="2705100" cy="1343025"/>
            <wp:effectExtent l="19050" t="0" r="0" b="0"/>
            <wp:docPr id="3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705100" cy="1343025"/>
                    </a:xfrm>
                    <a:prstGeom prst="rect">
                      <a:avLst/>
                    </a:prstGeom>
                    <a:noFill/>
                    <a:ln w="9525">
                      <a:noFill/>
                      <a:miter lim="800000"/>
                      <a:headEnd/>
                      <a:tailEnd/>
                    </a:ln>
                  </pic:spPr>
                </pic:pic>
              </a:graphicData>
            </a:graphic>
          </wp:inline>
        </w:drawing>
      </w:r>
    </w:p>
    <w:p w:rsidR="002E521E" w:rsidRPr="00073C72" w:rsidRDefault="00BB486B" w:rsidP="009274CE">
      <w:pPr>
        <w:spacing w:line="240" w:lineRule="auto"/>
        <w:rPr>
          <w:rFonts w:ascii="Times New Roman" w:hAnsi="Times New Roman" w:cs="Times New Roman"/>
        </w:rPr>
      </w:pPr>
      <w:r w:rsidRPr="00073C72">
        <w:rPr>
          <w:rFonts w:ascii="Times New Roman" w:hAnsi="Times New Roman" w:cs="Times New Roman"/>
        </w:rPr>
        <w:t>T</w:t>
      </w:r>
      <w:r w:rsidR="002E521E" w:rsidRPr="00073C72">
        <w:rPr>
          <w:rFonts w:ascii="Times New Roman" w:hAnsi="Times New Roman" w:cs="Times New Roman"/>
        </w:rPr>
        <w:t>otal installed capacity of Surin</w:t>
      </w:r>
      <w:r w:rsidR="00B0555D" w:rsidRPr="00073C72">
        <w:rPr>
          <w:rFonts w:ascii="Times New Roman" w:hAnsi="Times New Roman" w:cs="Times New Roman"/>
        </w:rPr>
        <w:t>ame adds</w:t>
      </w:r>
      <w:r w:rsidRPr="00073C72">
        <w:rPr>
          <w:rFonts w:ascii="Times New Roman" w:hAnsi="Times New Roman" w:cs="Times New Roman"/>
        </w:rPr>
        <w:t xml:space="preserve"> today</w:t>
      </w:r>
      <w:r w:rsidR="00480702">
        <w:rPr>
          <w:rFonts w:ascii="Times New Roman" w:hAnsi="Times New Roman" w:cs="Times New Roman"/>
        </w:rPr>
        <w:t xml:space="preserve"> 371.3</w:t>
      </w:r>
      <w:r w:rsidR="00B0555D" w:rsidRPr="00073C72">
        <w:rPr>
          <w:rFonts w:ascii="Times New Roman" w:hAnsi="Times New Roman" w:cs="Times New Roman"/>
        </w:rPr>
        <w:t xml:space="preserve"> MW (assigning 125</w:t>
      </w:r>
      <w:r w:rsidR="002E521E" w:rsidRPr="00073C72">
        <w:rPr>
          <w:rFonts w:ascii="Times New Roman" w:hAnsi="Times New Roman" w:cs="Times New Roman"/>
        </w:rPr>
        <w:t xml:space="preserve"> MW to </w:t>
      </w:r>
      <w:proofErr w:type="spellStart"/>
      <w:r w:rsidR="002E521E" w:rsidRPr="00073C72">
        <w:rPr>
          <w:rFonts w:ascii="Times New Roman" w:hAnsi="Times New Roman" w:cs="Times New Roman"/>
        </w:rPr>
        <w:t>Afobaka</w:t>
      </w:r>
      <w:proofErr w:type="spellEnd"/>
      <w:r w:rsidR="002E521E" w:rsidRPr="00073C72">
        <w:rPr>
          <w:rFonts w:ascii="Times New Roman" w:hAnsi="Times New Roman" w:cs="Times New Roman"/>
        </w:rPr>
        <w:t xml:space="preserve"> hydroelectric power plant, according the EBS-SURALCO power purchase contract</w:t>
      </w:r>
      <w:r w:rsidR="00EE2D4A">
        <w:rPr>
          <w:rStyle w:val="FootnoteReference"/>
          <w:rFonts w:ascii="Times New Roman" w:hAnsi="Times New Roman" w:cs="Times New Roman"/>
        </w:rPr>
        <w:footnoteReference w:id="6"/>
      </w:r>
      <w:r w:rsidR="002E521E" w:rsidRPr="00073C72">
        <w:rPr>
          <w:rFonts w:ascii="Times New Roman" w:hAnsi="Times New Roman" w:cs="Times New Roman"/>
        </w:rPr>
        <w:t>).</w:t>
      </w:r>
    </w:p>
    <w:p w:rsidR="00487762" w:rsidRDefault="00BB486B" w:rsidP="0099679A">
      <w:pPr>
        <w:pStyle w:val="Heading3"/>
        <w:rPr>
          <w:rFonts w:ascii="Times New Roman" w:hAnsi="Times New Roman" w:cs="Times New Roman"/>
          <w:color w:val="000000" w:themeColor="text1"/>
        </w:rPr>
      </w:pPr>
      <w:r w:rsidRPr="00073C72">
        <w:rPr>
          <w:rFonts w:ascii="Times New Roman" w:hAnsi="Times New Roman" w:cs="Times New Roman"/>
        </w:rPr>
        <w:br w:type="page"/>
      </w:r>
      <w:bookmarkStart w:id="29" w:name="_Toc330286974"/>
      <w:bookmarkStart w:id="30" w:name="_Toc405647908"/>
      <w:r w:rsidR="00EE17EF" w:rsidRPr="00073C72">
        <w:rPr>
          <w:rFonts w:ascii="Times New Roman" w:hAnsi="Times New Roman" w:cs="Times New Roman"/>
          <w:color w:val="000000" w:themeColor="text1"/>
        </w:rPr>
        <w:lastRenderedPageBreak/>
        <w:t>II.</w:t>
      </w:r>
      <w:r w:rsidRPr="00073C72">
        <w:rPr>
          <w:rFonts w:ascii="Times New Roman" w:hAnsi="Times New Roman" w:cs="Times New Roman"/>
          <w:color w:val="000000" w:themeColor="text1"/>
        </w:rPr>
        <w:t>4</w:t>
      </w:r>
      <w:r w:rsidR="00487762" w:rsidRPr="00073C72">
        <w:rPr>
          <w:rFonts w:ascii="Times New Roman" w:hAnsi="Times New Roman" w:cs="Times New Roman"/>
          <w:color w:val="000000" w:themeColor="text1"/>
        </w:rPr>
        <w:t>.2</w:t>
      </w:r>
      <w:r w:rsidR="00487762" w:rsidRPr="00073C72">
        <w:rPr>
          <w:rFonts w:ascii="Times New Roman" w:hAnsi="Times New Roman" w:cs="Times New Roman"/>
          <w:color w:val="000000" w:themeColor="text1"/>
        </w:rPr>
        <w:tab/>
        <w:t>Future and potential power plants</w:t>
      </w:r>
      <w:bookmarkEnd w:id="29"/>
      <w:bookmarkEnd w:id="30"/>
    </w:p>
    <w:p w:rsidR="00A24BD1" w:rsidRPr="00A24BD1" w:rsidRDefault="00A24BD1" w:rsidP="00A24BD1">
      <w:pPr>
        <w:pStyle w:val="NoSpacing"/>
      </w:pPr>
    </w:p>
    <w:p w:rsidR="00487762" w:rsidRDefault="00487762" w:rsidP="009274CE">
      <w:pPr>
        <w:spacing w:line="240" w:lineRule="auto"/>
        <w:rPr>
          <w:rFonts w:ascii="Times New Roman" w:hAnsi="Times New Roman" w:cs="Times New Roman"/>
        </w:rPr>
      </w:pPr>
      <w:r w:rsidRPr="00073C72">
        <w:rPr>
          <w:rFonts w:ascii="Times New Roman" w:hAnsi="Times New Roman" w:cs="Times New Roman"/>
        </w:rPr>
        <w:t>Next table summarizes main characteristics of future power plants considered for the power sector expansion in Surinam</w:t>
      </w:r>
      <w:r w:rsidR="008D5BE4">
        <w:rPr>
          <w:rFonts w:ascii="Times New Roman" w:hAnsi="Times New Roman" w:cs="Times New Roman"/>
        </w:rPr>
        <w:t xml:space="preserve"> during 2014 - </w:t>
      </w:r>
      <w:proofErr w:type="gramStart"/>
      <w:r w:rsidR="008D5BE4">
        <w:rPr>
          <w:rFonts w:ascii="Times New Roman" w:hAnsi="Times New Roman" w:cs="Times New Roman"/>
        </w:rPr>
        <w:t xml:space="preserve">2025 </w:t>
      </w:r>
      <w:r w:rsidRPr="00073C72">
        <w:rPr>
          <w:rFonts w:ascii="Times New Roman" w:hAnsi="Times New Roman" w:cs="Times New Roman"/>
        </w:rPr>
        <w:t xml:space="preserve"> (</w:t>
      </w:r>
      <w:proofErr w:type="gramEnd"/>
      <w:r w:rsidRPr="00073C72">
        <w:rPr>
          <w:rFonts w:ascii="Times New Roman" w:hAnsi="Times New Roman" w:cs="Times New Roman"/>
        </w:rPr>
        <w:t>mos</w:t>
      </w:r>
      <w:r w:rsidR="00B0555D" w:rsidRPr="00073C72">
        <w:rPr>
          <w:rFonts w:ascii="Times New Roman" w:hAnsi="Times New Roman" w:cs="Times New Roman"/>
        </w:rPr>
        <w:t xml:space="preserve">tly represented by diesel </w:t>
      </w:r>
      <w:proofErr w:type="spellStart"/>
      <w:r w:rsidR="00B0555D" w:rsidRPr="00073C72">
        <w:rPr>
          <w:rFonts w:ascii="Times New Roman" w:hAnsi="Times New Roman" w:cs="Times New Roman"/>
        </w:rPr>
        <w:t>gensets</w:t>
      </w:r>
      <w:proofErr w:type="spellEnd"/>
      <w:r w:rsidRPr="00073C72">
        <w:rPr>
          <w:rFonts w:ascii="Times New Roman" w:hAnsi="Times New Roman" w:cs="Times New Roman"/>
        </w:rPr>
        <w:t>)</w:t>
      </w:r>
      <w:r w:rsidR="00807DE2" w:rsidRPr="00073C72">
        <w:rPr>
          <w:rFonts w:ascii="Times New Roman" w:hAnsi="Times New Roman" w:cs="Times New Roman"/>
        </w:rPr>
        <w:t>.</w:t>
      </w:r>
    </w:p>
    <w:p w:rsidR="008D5BE4" w:rsidRPr="00073C72" w:rsidRDefault="008D5BE4" w:rsidP="009274CE">
      <w:pPr>
        <w:spacing w:line="240" w:lineRule="auto"/>
        <w:rPr>
          <w:rFonts w:ascii="Times New Roman" w:hAnsi="Times New Roman" w:cs="Times New Roman"/>
        </w:rPr>
      </w:pPr>
    </w:p>
    <w:p w:rsidR="007A4F0B" w:rsidRDefault="007A4F0B" w:rsidP="007A4F0B">
      <w:pPr>
        <w:jc w:val="center"/>
        <w:rPr>
          <w:rFonts w:ascii="Times New Roman" w:hAnsi="Times New Roman" w:cs="Times New Roman"/>
          <w:b/>
        </w:rPr>
      </w:pPr>
      <w:r w:rsidRPr="00073C72">
        <w:rPr>
          <w:rFonts w:ascii="Times New Roman" w:hAnsi="Times New Roman" w:cs="Times New Roman"/>
          <w:b/>
        </w:rPr>
        <w:t>NEW POWER PLANTS: BASIC CHARACTERISTICS AND COSTS</w:t>
      </w:r>
      <w:r>
        <w:rPr>
          <w:rFonts w:ascii="Times New Roman" w:hAnsi="Times New Roman" w:cs="Times New Roman"/>
          <w:b/>
        </w:rPr>
        <w:t xml:space="preserve"> (US$M)</w:t>
      </w:r>
    </w:p>
    <w:p w:rsidR="008D5BE4" w:rsidRDefault="008D5BE4" w:rsidP="007A4F0B">
      <w:pPr>
        <w:jc w:val="center"/>
        <w:rPr>
          <w:rFonts w:ascii="Times New Roman" w:hAnsi="Times New Roman" w:cs="Times New Roman"/>
          <w:b/>
        </w:rPr>
      </w:pPr>
      <w:r w:rsidRPr="008D5BE4">
        <w:rPr>
          <w:noProof/>
        </w:rPr>
        <w:drawing>
          <wp:inline distT="0" distB="0" distL="0" distR="0">
            <wp:extent cx="5943600" cy="2804845"/>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943600" cy="2804845"/>
                    </a:xfrm>
                    <a:prstGeom prst="rect">
                      <a:avLst/>
                    </a:prstGeom>
                    <a:noFill/>
                    <a:ln w="9525">
                      <a:noFill/>
                      <a:miter lim="800000"/>
                      <a:headEnd/>
                      <a:tailEnd/>
                    </a:ln>
                  </pic:spPr>
                </pic:pic>
              </a:graphicData>
            </a:graphic>
          </wp:inline>
        </w:drawing>
      </w:r>
    </w:p>
    <w:p w:rsidR="007A4F0B" w:rsidRPr="00CE22B3" w:rsidRDefault="007A4F0B" w:rsidP="007A4F0B">
      <w:pPr>
        <w:pStyle w:val="NoSpacing"/>
        <w:jc w:val="center"/>
        <w:rPr>
          <w:rFonts w:ascii="Times New Roman" w:hAnsi="Times New Roman"/>
          <w:sz w:val="18"/>
          <w:szCs w:val="18"/>
        </w:rPr>
      </w:pPr>
      <w:proofErr w:type="spellStart"/>
      <w:r w:rsidRPr="00CE22B3">
        <w:rPr>
          <w:rFonts w:ascii="Times New Roman" w:hAnsi="Times New Roman"/>
          <w:sz w:val="18"/>
          <w:szCs w:val="18"/>
        </w:rPr>
        <w:t>Kabalebo</w:t>
      </w:r>
      <w:proofErr w:type="spellEnd"/>
      <w:r w:rsidRPr="00CE22B3">
        <w:rPr>
          <w:rFonts w:ascii="Times New Roman" w:hAnsi="Times New Roman"/>
          <w:sz w:val="18"/>
          <w:szCs w:val="18"/>
        </w:rPr>
        <w:t xml:space="preserve"> </w:t>
      </w:r>
      <w:proofErr w:type="spellStart"/>
      <w:r w:rsidRPr="00CE22B3">
        <w:rPr>
          <w:rFonts w:ascii="Times New Roman" w:hAnsi="Times New Roman"/>
          <w:sz w:val="18"/>
          <w:szCs w:val="18"/>
        </w:rPr>
        <w:t>hydrolectric</w:t>
      </w:r>
      <w:proofErr w:type="spellEnd"/>
      <w:r w:rsidRPr="00CE22B3">
        <w:rPr>
          <w:rFonts w:ascii="Times New Roman" w:hAnsi="Times New Roman"/>
          <w:sz w:val="18"/>
          <w:szCs w:val="18"/>
        </w:rPr>
        <w:t xml:space="preserve"> power plant </w:t>
      </w:r>
      <w:r>
        <w:rPr>
          <w:rFonts w:ascii="Times New Roman" w:hAnsi="Times New Roman"/>
          <w:sz w:val="18"/>
          <w:szCs w:val="18"/>
        </w:rPr>
        <w:t xml:space="preserve">(100 MW) is </w:t>
      </w:r>
      <w:r w:rsidRPr="00CE22B3">
        <w:rPr>
          <w:rFonts w:ascii="Times New Roman" w:hAnsi="Times New Roman"/>
          <w:sz w:val="18"/>
          <w:szCs w:val="18"/>
        </w:rPr>
        <w:t xml:space="preserve">assumed </w:t>
      </w:r>
      <w:r>
        <w:rPr>
          <w:rFonts w:ascii="Times New Roman" w:hAnsi="Times New Roman"/>
          <w:sz w:val="18"/>
          <w:szCs w:val="18"/>
        </w:rPr>
        <w:t xml:space="preserve">to be </w:t>
      </w:r>
      <w:r w:rsidRPr="00CE22B3">
        <w:rPr>
          <w:rFonts w:ascii="Times New Roman" w:hAnsi="Times New Roman"/>
          <w:sz w:val="18"/>
          <w:szCs w:val="18"/>
        </w:rPr>
        <w:t>built through a PPA (US$ 85/MWh)</w:t>
      </w:r>
    </w:p>
    <w:p w:rsidR="007A4F0B" w:rsidRPr="00CE22B3" w:rsidRDefault="007A4F0B" w:rsidP="007A4F0B">
      <w:pPr>
        <w:pStyle w:val="NoSpacing"/>
        <w:jc w:val="center"/>
        <w:rPr>
          <w:rFonts w:ascii="Times New Roman" w:hAnsi="Times New Roman"/>
          <w:sz w:val="18"/>
          <w:szCs w:val="18"/>
        </w:rPr>
      </w:pPr>
      <w:r w:rsidRPr="00CE22B3">
        <w:rPr>
          <w:rFonts w:ascii="Times New Roman" w:hAnsi="Times New Roman"/>
          <w:sz w:val="18"/>
          <w:szCs w:val="18"/>
        </w:rPr>
        <w:t xml:space="preserve">US$ 100/kW investment is considered for the conversion to Natural Gas of existing </w:t>
      </w:r>
      <w:proofErr w:type="spellStart"/>
      <w:r w:rsidRPr="00CE22B3">
        <w:rPr>
          <w:rFonts w:ascii="Times New Roman" w:hAnsi="Times New Roman"/>
          <w:sz w:val="18"/>
          <w:szCs w:val="18"/>
        </w:rPr>
        <w:t>Epar</w:t>
      </w:r>
      <w:proofErr w:type="spellEnd"/>
      <w:r w:rsidRPr="00CE22B3">
        <w:rPr>
          <w:rFonts w:ascii="Times New Roman" w:hAnsi="Times New Roman"/>
          <w:sz w:val="18"/>
          <w:szCs w:val="18"/>
        </w:rPr>
        <w:t xml:space="preserve"> power plants</w:t>
      </w:r>
    </w:p>
    <w:p w:rsidR="007A4F0B" w:rsidRPr="00A765CA" w:rsidRDefault="007A4F0B" w:rsidP="007A4F0B">
      <w:pPr>
        <w:jc w:val="center"/>
        <w:rPr>
          <w:rFonts w:ascii="Times New Roman" w:hAnsi="Times New Roman" w:cs="Times New Roman"/>
          <w:sz w:val="18"/>
          <w:szCs w:val="18"/>
        </w:rPr>
      </w:pPr>
    </w:p>
    <w:p w:rsidR="00807DE2" w:rsidRPr="00073C72" w:rsidRDefault="00807DE2" w:rsidP="00807DE2">
      <w:pPr>
        <w:rPr>
          <w:rFonts w:ascii="Times New Roman" w:hAnsi="Times New Roman" w:cs="Times New Roman"/>
        </w:rPr>
      </w:pPr>
      <w:r w:rsidRPr="00073C72">
        <w:rPr>
          <w:rFonts w:ascii="Times New Roman" w:hAnsi="Times New Roman" w:cs="Times New Roman"/>
        </w:rPr>
        <w:t xml:space="preserve">Fuels </w:t>
      </w:r>
      <w:r w:rsidR="00BB486B" w:rsidRPr="00073C72">
        <w:rPr>
          <w:rFonts w:ascii="Times New Roman" w:hAnsi="Times New Roman" w:cs="Times New Roman"/>
        </w:rPr>
        <w:t xml:space="preserve">used </w:t>
      </w:r>
      <w:r w:rsidRPr="00073C72">
        <w:rPr>
          <w:rFonts w:ascii="Times New Roman" w:hAnsi="Times New Roman" w:cs="Times New Roman"/>
        </w:rPr>
        <w:t xml:space="preserve">and fuel costs are the same as presented for </w:t>
      </w:r>
      <w:r w:rsidR="00D14A17" w:rsidRPr="00073C72">
        <w:rPr>
          <w:rFonts w:ascii="Times New Roman" w:hAnsi="Times New Roman" w:cs="Times New Roman"/>
        </w:rPr>
        <w:t xml:space="preserve">the </w:t>
      </w:r>
      <w:r w:rsidRPr="00073C72">
        <w:rPr>
          <w:rFonts w:ascii="Times New Roman" w:hAnsi="Times New Roman" w:cs="Times New Roman"/>
        </w:rPr>
        <w:t>existing power plants.</w:t>
      </w:r>
    </w:p>
    <w:p w:rsidR="001E396F" w:rsidRPr="00073C72" w:rsidRDefault="001E396F">
      <w:pPr>
        <w:rPr>
          <w:rFonts w:ascii="Times New Roman" w:hAnsi="Times New Roman" w:cs="Times New Roman"/>
          <w:b/>
        </w:rPr>
      </w:pPr>
    </w:p>
    <w:p w:rsidR="0099679A" w:rsidRPr="00073C72" w:rsidRDefault="0099679A">
      <w:pPr>
        <w:rPr>
          <w:rFonts w:ascii="Times New Roman" w:eastAsiaTheme="majorEastAsia" w:hAnsi="Times New Roman" w:cs="Times New Roman"/>
          <w:b/>
          <w:bCs/>
        </w:rPr>
      </w:pPr>
      <w:bookmarkStart w:id="31" w:name="_Toc330286975"/>
      <w:r w:rsidRPr="00073C72">
        <w:rPr>
          <w:rFonts w:ascii="Times New Roman" w:hAnsi="Times New Roman" w:cs="Times New Roman"/>
        </w:rPr>
        <w:br w:type="page"/>
      </w:r>
    </w:p>
    <w:p w:rsidR="00807DE2" w:rsidRPr="00073C72" w:rsidRDefault="00EE17EF" w:rsidP="001E396F">
      <w:pPr>
        <w:pStyle w:val="Heading3"/>
        <w:rPr>
          <w:rFonts w:ascii="Times New Roman" w:hAnsi="Times New Roman" w:cs="Times New Roman"/>
          <w:color w:val="auto"/>
        </w:rPr>
      </w:pPr>
      <w:bookmarkStart w:id="32" w:name="_Toc405647909"/>
      <w:r w:rsidRPr="00073C72">
        <w:rPr>
          <w:rFonts w:ascii="Times New Roman" w:hAnsi="Times New Roman" w:cs="Times New Roman"/>
          <w:color w:val="auto"/>
        </w:rPr>
        <w:lastRenderedPageBreak/>
        <w:t>II.</w:t>
      </w:r>
      <w:r w:rsidR="00BB486B" w:rsidRPr="00073C72">
        <w:rPr>
          <w:rFonts w:ascii="Times New Roman" w:hAnsi="Times New Roman" w:cs="Times New Roman"/>
          <w:color w:val="auto"/>
        </w:rPr>
        <w:t>4</w:t>
      </w:r>
      <w:r w:rsidR="008F13EC" w:rsidRPr="00073C72">
        <w:rPr>
          <w:rFonts w:ascii="Times New Roman" w:hAnsi="Times New Roman" w:cs="Times New Roman"/>
          <w:color w:val="auto"/>
        </w:rPr>
        <w:t>.</w:t>
      </w:r>
      <w:r w:rsidR="001E396F" w:rsidRPr="00073C72">
        <w:rPr>
          <w:rFonts w:ascii="Times New Roman" w:hAnsi="Times New Roman" w:cs="Times New Roman"/>
          <w:color w:val="auto"/>
        </w:rPr>
        <w:t>3</w:t>
      </w:r>
      <w:r w:rsidR="008F13EC" w:rsidRPr="00073C72">
        <w:rPr>
          <w:rFonts w:ascii="Times New Roman" w:hAnsi="Times New Roman" w:cs="Times New Roman"/>
          <w:color w:val="auto"/>
        </w:rPr>
        <w:tab/>
      </w:r>
      <w:r w:rsidR="001E396F" w:rsidRPr="00073C72">
        <w:rPr>
          <w:rFonts w:ascii="Times New Roman" w:hAnsi="Times New Roman" w:cs="Times New Roman"/>
          <w:color w:val="auto"/>
        </w:rPr>
        <w:t>Existing t</w:t>
      </w:r>
      <w:r w:rsidR="008F13EC" w:rsidRPr="00073C72">
        <w:rPr>
          <w:rFonts w:ascii="Times New Roman" w:hAnsi="Times New Roman" w:cs="Times New Roman"/>
          <w:color w:val="auto"/>
        </w:rPr>
        <w:t>ransmission system</w:t>
      </w:r>
      <w:bookmarkEnd w:id="31"/>
      <w:bookmarkEnd w:id="32"/>
    </w:p>
    <w:p w:rsidR="001E396F" w:rsidRPr="00073C72" w:rsidRDefault="001E396F" w:rsidP="001E396F">
      <w:pPr>
        <w:pStyle w:val="NoSpacing"/>
        <w:rPr>
          <w:rFonts w:ascii="Times New Roman" w:hAnsi="Times New Roman"/>
        </w:rPr>
      </w:pPr>
    </w:p>
    <w:p w:rsidR="008F13EC" w:rsidRPr="00073C72" w:rsidRDefault="009100BC" w:rsidP="009274CE">
      <w:pPr>
        <w:spacing w:line="240" w:lineRule="auto"/>
        <w:rPr>
          <w:rFonts w:ascii="Times New Roman" w:hAnsi="Times New Roman" w:cs="Times New Roman"/>
        </w:rPr>
      </w:pPr>
      <w:r w:rsidRPr="00073C72">
        <w:rPr>
          <w:rFonts w:ascii="Times New Roman" w:hAnsi="Times New Roman" w:cs="Times New Roman"/>
        </w:rPr>
        <w:t xml:space="preserve">The </w:t>
      </w:r>
      <w:proofErr w:type="spellStart"/>
      <w:r w:rsidRPr="00073C72">
        <w:rPr>
          <w:rFonts w:ascii="Times New Roman" w:hAnsi="Times New Roman" w:cs="Times New Roman"/>
        </w:rPr>
        <w:t>Epar</w:t>
      </w:r>
      <w:proofErr w:type="spellEnd"/>
      <w:r w:rsidR="008F13EC" w:rsidRPr="00073C72">
        <w:rPr>
          <w:rFonts w:ascii="Times New Roman" w:hAnsi="Times New Roman" w:cs="Times New Roman"/>
        </w:rPr>
        <w:t xml:space="preserve"> transmission and </w:t>
      </w:r>
      <w:proofErr w:type="spellStart"/>
      <w:r w:rsidR="008F13EC" w:rsidRPr="00073C72">
        <w:rPr>
          <w:rFonts w:ascii="Times New Roman" w:hAnsi="Times New Roman" w:cs="Times New Roman"/>
        </w:rPr>
        <w:t>subtransmission</w:t>
      </w:r>
      <w:proofErr w:type="spellEnd"/>
      <w:r w:rsidR="008F13EC" w:rsidRPr="00073C72">
        <w:rPr>
          <w:rFonts w:ascii="Times New Roman" w:hAnsi="Times New Roman" w:cs="Times New Roman"/>
        </w:rPr>
        <w:t xml:space="preserve"> system is conformed at 161 kV and 33 kV. Next graph illustrates the one-line diagram of the system</w:t>
      </w:r>
      <w:r w:rsidR="00366D7C">
        <w:rPr>
          <w:rFonts w:ascii="Times New Roman" w:hAnsi="Times New Roman" w:cs="Times New Roman"/>
        </w:rPr>
        <w:t xml:space="preserve"> (line impedances are included in ANNEX 2)</w:t>
      </w:r>
      <w:r w:rsidR="008F13EC" w:rsidRPr="00073C72">
        <w:rPr>
          <w:rFonts w:ascii="Times New Roman" w:hAnsi="Times New Roman" w:cs="Times New Roman"/>
        </w:rPr>
        <w:t>.</w:t>
      </w:r>
    </w:p>
    <w:p w:rsidR="008F13EC" w:rsidRPr="00073C72" w:rsidRDefault="008F13EC" w:rsidP="008F13EC">
      <w:pPr>
        <w:jc w:val="center"/>
        <w:rPr>
          <w:rFonts w:ascii="Times New Roman" w:hAnsi="Times New Roman" w:cs="Times New Roman"/>
        </w:rPr>
      </w:pPr>
      <w:r w:rsidRPr="00073C72">
        <w:rPr>
          <w:rFonts w:ascii="Times New Roman" w:hAnsi="Times New Roman" w:cs="Times New Roman"/>
          <w:noProof/>
        </w:rPr>
        <w:drawing>
          <wp:inline distT="0" distB="0" distL="0" distR="0">
            <wp:extent cx="4705350" cy="640659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707248" cy="6409182"/>
                    </a:xfrm>
                    <a:prstGeom prst="rect">
                      <a:avLst/>
                    </a:prstGeom>
                    <a:noFill/>
                    <a:ln w="9525">
                      <a:noFill/>
                      <a:miter lim="800000"/>
                      <a:headEnd/>
                      <a:tailEnd/>
                    </a:ln>
                  </pic:spPr>
                </pic:pic>
              </a:graphicData>
            </a:graphic>
          </wp:inline>
        </w:drawing>
      </w:r>
    </w:p>
    <w:p w:rsidR="008D5BE4" w:rsidRDefault="008D5BE4" w:rsidP="009274CE">
      <w:pPr>
        <w:spacing w:line="240" w:lineRule="auto"/>
        <w:jc w:val="both"/>
        <w:rPr>
          <w:rFonts w:ascii="Times New Roman" w:hAnsi="Times New Roman" w:cs="Times New Roman"/>
        </w:rPr>
      </w:pPr>
    </w:p>
    <w:p w:rsidR="008D5BE4" w:rsidRDefault="008D5BE4" w:rsidP="009274CE">
      <w:pPr>
        <w:spacing w:line="240" w:lineRule="auto"/>
        <w:jc w:val="both"/>
        <w:rPr>
          <w:rFonts w:ascii="Times New Roman" w:hAnsi="Times New Roman" w:cs="Times New Roman"/>
        </w:rPr>
      </w:pPr>
    </w:p>
    <w:p w:rsidR="008D5BE4" w:rsidRDefault="008D5BE4" w:rsidP="009274CE">
      <w:pPr>
        <w:spacing w:line="240" w:lineRule="auto"/>
        <w:jc w:val="both"/>
        <w:rPr>
          <w:rFonts w:ascii="Times New Roman" w:hAnsi="Times New Roman" w:cs="Times New Roman"/>
        </w:rPr>
      </w:pPr>
    </w:p>
    <w:p w:rsidR="008D5BE4" w:rsidRDefault="008D5BE4" w:rsidP="009274CE">
      <w:pPr>
        <w:spacing w:line="240" w:lineRule="auto"/>
        <w:jc w:val="both"/>
        <w:rPr>
          <w:rFonts w:ascii="Times New Roman" w:hAnsi="Times New Roman" w:cs="Times New Roman"/>
        </w:rPr>
      </w:pPr>
    </w:p>
    <w:p w:rsidR="008D5BE4" w:rsidRDefault="008D5BE4" w:rsidP="009274CE">
      <w:pPr>
        <w:spacing w:line="240" w:lineRule="auto"/>
        <w:jc w:val="both"/>
        <w:rPr>
          <w:rFonts w:ascii="Times New Roman" w:hAnsi="Times New Roman" w:cs="Times New Roman"/>
        </w:rPr>
      </w:pPr>
    </w:p>
    <w:p w:rsidR="008F13EC" w:rsidRPr="00073C72" w:rsidRDefault="008F13EC" w:rsidP="009274CE">
      <w:pPr>
        <w:spacing w:line="240" w:lineRule="auto"/>
        <w:jc w:val="both"/>
        <w:rPr>
          <w:rFonts w:ascii="Times New Roman" w:hAnsi="Times New Roman" w:cs="Times New Roman"/>
        </w:rPr>
      </w:pPr>
      <w:r w:rsidRPr="00073C72">
        <w:rPr>
          <w:rFonts w:ascii="Times New Roman" w:hAnsi="Times New Roman" w:cs="Times New Roman"/>
        </w:rPr>
        <w:t>For power system (generation – transmission) planning purposes the</w:t>
      </w:r>
      <w:r w:rsidR="009100BC" w:rsidRPr="00073C72">
        <w:rPr>
          <w:rFonts w:ascii="Times New Roman" w:hAnsi="Times New Roman" w:cs="Times New Roman"/>
        </w:rPr>
        <w:t xml:space="preserve"> </w:t>
      </w:r>
      <w:proofErr w:type="spellStart"/>
      <w:r w:rsidR="009100BC" w:rsidRPr="00073C72">
        <w:rPr>
          <w:rFonts w:ascii="Times New Roman" w:hAnsi="Times New Roman" w:cs="Times New Roman"/>
        </w:rPr>
        <w:t>Epar</w:t>
      </w:r>
      <w:proofErr w:type="spellEnd"/>
      <w:r w:rsidRPr="00073C72">
        <w:rPr>
          <w:rFonts w:ascii="Times New Roman" w:hAnsi="Times New Roman" w:cs="Times New Roman"/>
        </w:rPr>
        <w:t xml:space="preserve"> system</w:t>
      </w:r>
      <w:r w:rsidR="009100BC" w:rsidRPr="00073C72">
        <w:rPr>
          <w:rFonts w:ascii="Times New Roman" w:hAnsi="Times New Roman" w:cs="Times New Roman"/>
        </w:rPr>
        <w:t xml:space="preserve"> and the rest of small systems of Suriname were</w:t>
      </w:r>
      <w:r w:rsidR="000858C8" w:rsidRPr="00073C72">
        <w:rPr>
          <w:rFonts w:ascii="Times New Roman" w:hAnsi="Times New Roman" w:cs="Times New Roman"/>
        </w:rPr>
        <w:t xml:space="preserve"> represented by 96</w:t>
      </w:r>
      <w:r w:rsidR="001B332B" w:rsidRPr="00073C72">
        <w:rPr>
          <w:rFonts w:ascii="Times New Roman" w:hAnsi="Times New Roman" w:cs="Times New Roman"/>
        </w:rPr>
        <w:t xml:space="preserve"> buses and 50</w:t>
      </w:r>
      <w:r w:rsidRPr="00073C72">
        <w:rPr>
          <w:rFonts w:ascii="Times New Roman" w:hAnsi="Times New Roman" w:cs="Times New Roman"/>
        </w:rPr>
        <w:t xml:space="preserve"> transmission</w:t>
      </w:r>
      <w:r w:rsidR="009100BC" w:rsidRPr="00073C72">
        <w:rPr>
          <w:rFonts w:ascii="Times New Roman" w:hAnsi="Times New Roman" w:cs="Times New Roman"/>
        </w:rPr>
        <w:t xml:space="preserve">, </w:t>
      </w:r>
      <w:proofErr w:type="spellStart"/>
      <w:r w:rsidR="009100BC" w:rsidRPr="00073C72">
        <w:rPr>
          <w:rFonts w:ascii="Times New Roman" w:hAnsi="Times New Roman" w:cs="Times New Roman"/>
        </w:rPr>
        <w:t>subtransmission</w:t>
      </w:r>
      <w:proofErr w:type="spellEnd"/>
      <w:r w:rsidR="009100BC" w:rsidRPr="00073C72">
        <w:rPr>
          <w:rFonts w:ascii="Times New Roman" w:hAnsi="Times New Roman" w:cs="Times New Roman"/>
        </w:rPr>
        <w:t xml:space="preserve"> and distribution</w:t>
      </w:r>
      <w:r w:rsidR="00BB486B" w:rsidRPr="00073C72">
        <w:rPr>
          <w:rFonts w:ascii="Times New Roman" w:hAnsi="Times New Roman" w:cs="Times New Roman"/>
        </w:rPr>
        <w:t xml:space="preserve"> links, that are presented</w:t>
      </w:r>
      <w:r w:rsidRPr="00073C72">
        <w:rPr>
          <w:rFonts w:ascii="Times New Roman" w:hAnsi="Times New Roman" w:cs="Times New Roman"/>
        </w:rPr>
        <w:t xml:space="preserve"> in next tables.</w:t>
      </w:r>
    </w:p>
    <w:p w:rsidR="001B332B" w:rsidRPr="00073C72" w:rsidRDefault="001B332B" w:rsidP="001B332B">
      <w:pPr>
        <w:jc w:val="center"/>
        <w:rPr>
          <w:rFonts w:ascii="Times New Roman" w:hAnsi="Times New Roman" w:cs="Times New Roman"/>
          <w:b/>
        </w:rPr>
      </w:pPr>
      <w:r w:rsidRPr="00073C72">
        <w:rPr>
          <w:rFonts w:ascii="Times New Roman" w:hAnsi="Times New Roman" w:cs="Times New Roman"/>
          <w:b/>
        </w:rPr>
        <w:t>SURINA</w:t>
      </w:r>
      <w:r w:rsidR="00CF0A69" w:rsidRPr="00073C72">
        <w:rPr>
          <w:rFonts w:ascii="Times New Roman" w:hAnsi="Times New Roman" w:cs="Times New Roman"/>
          <w:b/>
        </w:rPr>
        <w:t>MESE TRANSMISSION SYSTEM: BUSES</w:t>
      </w:r>
    </w:p>
    <w:p w:rsidR="008F13EC" w:rsidRPr="00073C72" w:rsidRDefault="009100BC" w:rsidP="008F13EC">
      <w:pPr>
        <w:jc w:val="center"/>
        <w:rPr>
          <w:rFonts w:ascii="Times New Roman" w:hAnsi="Times New Roman" w:cs="Times New Roman"/>
        </w:rPr>
      </w:pPr>
      <w:r w:rsidRPr="00073C72">
        <w:rPr>
          <w:rFonts w:ascii="Times New Roman" w:hAnsi="Times New Roman" w:cs="Times New Roman"/>
          <w:noProof/>
        </w:rPr>
        <w:drawing>
          <wp:inline distT="0" distB="0" distL="0" distR="0">
            <wp:extent cx="5943600" cy="4888621"/>
            <wp:effectExtent l="19050" t="0" r="0" b="0"/>
            <wp:docPr id="8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srcRect/>
                    <a:stretch>
                      <a:fillRect/>
                    </a:stretch>
                  </pic:blipFill>
                  <pic:spPr bwMode="auto">
                    <a:xfrm>
                      <a:off x="0" y="0"/>
                      <a:ext cx="5943600" cy="4888621"/>
                    </a:xfrm>
                    <a:prstGeom prst="rect">
                      <a:avLst/>
                    </a:prstGeom>
                    <a:noFill/>
                    <a:ln w="9525">
                      <a:noFill/>
                      <a:miter lim="800000"/>
                      <a:headEnd/>
                      <a:tailEnd/>
                    </a:ln>
                  </pic:spPr>
                </pic:pic>
              </a:graphicData>
            </a:graphic>
          </wp:inline>
        </w:drawing>
      </w:r>
    </w:p>
    <w:p w:rsidR="00415A55" w:rsidRPr="00073C72" w:rsidRDefault="00415A55" w:rsidP="00A420D8">
      <w:pPr>
        <w:rPr>
          <w:rFonts w:ascii="Times New Roman" w:hAnsi="Times New Roman" w:cs="Times New Roman"/>
        </w:rPr>
      </w:pPr>
    </w:p>
    <w:p w:rsidR="001E396F" w:rsidRPr="00073C72" w:rsidRDefault="001E396F" w:rsidP="001E396F">
      <w:pPr>
        <w:rPr>
          <w:rFonts w:ascii="Times New Roman" w:hAnsi="Times New Roman" w:cs="Times New Roman"/>
        </w:rPr>
      </w:pPr>
    </w:p>
    <w:p w:rsidR="004D4D19" w:rsidRPr="00073C72" w:rsidRDefault="004D4D19" w:rsidP="001E396F">
      <w:pPr>
        <w:rPr>
          <w:rFonts w:ascii="Times New Roman" w:hAnsi="Times New Roman" w:cs="Times New Roman"/>
        </w:rPr>
      </w:pPr>
    </w:p>
    <w:p w:rsidR="00906075" w:rsidRPr="00073C72" w:rsidRDefault="00906075" w:rsidP="001E396F">
      <w:pPr>
        <w:rPr>
          <w:rFonts w:ascii="Times New Roman" w:hAnsi="Times New Roman" w:cs="Times New Roman"/>
        </w:rPr>
      </w:pPr>
    </w:p>
    <w:p w:rsidR="00906075" w:rsidRPr="00073C72" w:rsidRDefault="00906075" w:rsidP="001E396F">
      <w:pPr>
        <w:rPr>
          <w:rFonts w:ascii="Times New Roman" w:hAnsi="Times New Roman" w:cs="Times New Roman"/>
        </w:rPr>
      </w:pPr>
    </w:p>
    <w:p w:rsidR="001B332B" w:rsidRPr="00073C72" w:rsidRDefault="001B332B" w:rsidP="001B332B">
      <w:pPr>
        <w:jc w:val="center"/>
        <w:rPr>
          <w:rFonts w:ascii="Times New Roman" w:hAnsi="Times New Roman" w:cs="Times New Roman"/>
          <w:b/>
        </w:rPr>
      </w:pPr>
      <w:r w:rsidRPr="00073C72">
        <w:rPr>
          <w:rFonts w:ascii="Times New Roman" w:hAnsi="Times New Roman" w:cs="Times New Roman"/>
          <w:b/>
        </w:rPr>
        <w:lastRenderedPageBreak/>
        <w:t>SURINA</w:t>
      </w:r>
      <w:r w:rsidR="00CF0A69" w:rsidRPr="00073C72">
        <w:rPr>
          <w:rFonts w:ascii="Times New Roman" w:hAnsi="Times New Roman" w:cs="Times New Roman"/>
          <w:b/>
        </w:rPr>
        <w:t>ME</w:t>
      </w:r>
      <w:r w:rsidR="00E279B1" w:rsidRPr="00073C72">
        <w:rPr>
          <w:rFonts w:ascii="Times New Roman" w:hAnsi="Times New Roman" w:cs="Times New Roman"/>
          <w:b/>
        </w:rPr>
        <w:t>SE TRANSMISSION SYSTEM: TRANSMISSION &amp; DISTRIBUTION</w:t>
      </w:r>
      <w:r w:rsidR="00CF0A69" w:rsidRPr="00073C72">
        <w:rPr>
          <w:rFonts w:ascii="Times New Roman" w:hAnsi="Times New Roman" w:cs="Times New Roman"/>
          <w:b/>
        </w:rPr>
        <w:t xml:space="preserve"> LINKS</w:t>
      </w:r>
    </w:p>
    <w:p w:rsidR="00A420D8" w:rsidRPr="00073C72" w:rsidRDefault="00A420D8" w:rsidP="001B332B">
      <w:pPr>
        <w:jc w:val="center"/>
        <w:rPr>
          <w:rFonts w:ascii="Times New Roman" w:hAnsi="Times New Roman" w:cs="Times New Roman"/>
        </w:rPr>
      </w:pPr>
      <w:r w:rsidRPr="00073C72">
        <w:rPr>
          <w:rFonts w:ascii="Times New Roman" w:hAnsi="Times New Roman" w:cs="Times New Roman"/>
          <w:noProof/>
        </w:rPr>
        <w:drawing>
          <wp:inline distT="0" distB="0" distL="0" distR="0">
            <wp:extent cx="5943600" cy="3636420"/>
            <wp:effectExtent l="19050" t="0" r="0" b="0"/>
            <wp:docPr id="8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5943600" cy="3636420"/>
                    </a:xfrm>
                    <a:prstGeom prst="rect">
                      <a:avLst/>
                    </a:prstGeom>
                    <a:noFill/>
                    <a:ln w="9525">
                      <a:noFill/>
                      <a:miter lim="800000"/>
                      <a:headEnd/>
                      <a:tailEnd/>
                    </a:ln>
                  </pic:spPr>
                </pic:pic>
              </a:graphicData>
            </a:graphic>
          </wp:inline>
        </w:drawing>
      </w:r>
    </w:p>
    <w:p w:rsidR="008D5BE4" w:rsidRDefault="008D5BE4">
      <w:pPr>
        <w:rPr>
          <w:rFonts w:ascii="Times New Roman" w:hAnsi="Times New Roman" w:cs="Times New Roman"/>
          <w:b/>
        </w:rPr>
      </w:pPr>
    </w:p>
    <w:p w:rsidR="000E1A52" w:rsidRPr="00073C72" w:rsidRDefault="000E1A52" w:rsidP="000E1A52">
      <w:pPr>
        <w:pStyle w:val="Heading3"/>
        <w:rPr>
          <w:rFonts w:ascii="Times New Roman" w:hAnsi="Times New Roman" w:cs="Times New Roman"/>
          <w:color w:val="auto"/>
        </w:rPr>
      </w:pPr>
      <w:bookmarkStart w:id="33" w:name="_Toc405647910"/>
      <w:r w:rsidRPr="00073C72">
        <w:rPr>
          <w:rFonts w:ascii="Times New Roman" w:hAnsi="Times New Roman" w:cs="Times New Roman"/>
          <w:color w:val="auto"/>
        </w:rPr>
        <w:t>II.4.</w:t>
      </w:r>
      <w:r>
        <w:rPr>
          <w:rFonts w:ascii="Times New Roman" w:hAnsi="Times New Roman" w:cs="Times New Roman"/>
          <w:color w:val="auto"/>
        </w:rPr>
        <w:t>4</w:t>
      </w:r>
      <w:r w:rsidRPr="00073C72">
        <w:rPr>
          <w:rFonts w:ascii="Times New Roman" w:hAnsi="Times New Roman" w:cs="Times New Roman"/>
          <w:color w:val="auto"/>
        </w:rPr>
        <w:tab/>
      </w:r>
      <w:r>
        <w:rPr>
          <w:rFonts w:ascii="Times New Roman" w:hAnsi="Times New Roman" w:cs="Times New Roman"/>
          <w:color w:val="auto"/>
        </w:rPr>
        <w:t>New</w:t>
      </w:r>
      <w:r w:rsidRPr="00073C72">
        <w:rPr>
          <w:rFonts w:ascii="Times New Roman" w:hAnsi="Times New Roman" w:cs="Times New Roman"/>
          <w:color w:val="auto"/>
        </w:rPr>
        <w:t xml:space="preserve"> t</w:t>
      </w:r>
      <w:r>
        <w:rPr>
          <w:rFonts w:ascii="Times New Roman" w:hAnsi="Times New Roman" w:cs="Times New Roman"/>
          <w:color w:val="auto"/>
        </w:rPr>
        <w:t xml:space="preserve">ransmission and </w:t>
      </w:r>
      <w:proofErr w:type="spellStart"/>
      <w:r>
        <w:rPr>
          <w:rFonts w:ascii="Times New Roman" w:hAnsi="Times New Roman" w:cs="Times New Roman"/>
          <w:color w:val="auto"/>
        </w:rPr>
        <w:t>subtransmission</w:t>
      </w:r>
      <w:proofErr w:type="spellEnd"/>
      <w:r>
        <w:rPr>
          <w:rFonts w:ascii="Times New Roman" w:hAnsi="Times New Roman" w:cs="Times New Roman"/>
          <w:color w:val="auto"/>
        </w:rPr>
        <w:t xml:space="preserve"> systems</w:t>
      </w:r>
      <w:bookmarkEnd w:id="33"/>
    </w:p>
    <w:p w:rsidR="000E1A52" w:rsidRDefault="000E1A52">
      <w:pPr>
        <w:rPr>
          <w:rFonts w:ascii="Times New Roman" w:hAnsi="Times New Roman" w:cs="Times New Roman"/>
          <w:b/>
        </w:rPr>
      </w:pPr>
    </w:p>
    <w:p w:rsidR="008D5BE4" w:rsidRDefault="008D5BE4" w:rsidP="008D5BE4">
      <w:pPr>
        <w:spacing w:line="240" w:lineRule="auto"/>
        <w:rPr>
          <w:rFonts w:ascii="Times New Roman" w:hAnsi="Times New Roman" w:cs="Times New Roman"/>
        </w:rPr>
      </w:pPr>
      <w:r w:rsidRPr="00073C72">
        <w:rPr>
          <w:rFonts w:ascii="Times New Roman" w:hAnsi="Times New Roman" w:cs="Times New Roman"/>
        </w:rPr>
        <w:t xml:space="preserve">Next table summarizes main characteristics of </w:t>
      </w:r>
      <w:r>
        <w:rPr>
          <w:rFonts w:ascii="Times New Roman" w:hAnsi="Times New Roman" w:cs="Times New Roman"/>
        </w:rPr>
        <w:t xml:space="preserve">transmission and </w:t>
      </w:r>
      <w:proofErr w:type="spellStart"/>
      <w:r>
        <w:rPr>
          <w:rFonts w:ascii="Times New Roman" w:hAnsi="Times New Roman" w:cs="Times New Roman"/>
        </w:rPr>
        <w:t>subtransmission</w:t>
      </w:r>
      <w:proofErr w:type="spellEnd"/>
      <w:r>
        <w:rPr>
          <w:rFonts w:ascii="Times New Roman" w:hAnsi="Times New Roman" w:cs="Times New Roman"/>
        </w:rPr>
        <w:t xml:space="preserve"> systems</w:t>
      </w:r>
      <w:r w:rsidRPr="00073C72">
        <w:rPr>
          <w:rFonts w:ascii="Times New Roman" w:hAnsi="Times New Roman" w:cs="Times New Roman"/>
        </w:rPr>
        <w:t xml:space="preserve"> considered for the power sector expansion in Surinam</w:t>
      </w:r>
      <w:r>
        <w:rPr>
          <w:rFonts w:ascii="Times New Roman" w:hAnsi="Times New Roman" w:cs="Times New Roman"/>
        </w:rPr>
        <w:t xml:space="preserve"> during 2014 - </w:t>
      </w:r>
      <w:proofErr w:type="gramStart"/>
      <w:r>
        <w:rPr>
          <w:rFonts w:ascii="Times New Roman" w:hAnsi="Times New Roman" w:cs="Times New Roman"/>
        </w:rPr>
        <w:t xml:space="preserve">2025 </w:t>
      </w:r>
      <w:r w:rsidRPr="00073C72">
        <w:rPr>
          <w:rFonts w:ascii="Times New Roman" w:hAnsi="Times New Roman" w:cs="Times New Roman"/>
        </w:rPr>
        <w:t>.</w:t>
      </w:r>
      <w:proofErr w:type="gramEnd"/>
    </w:p>
    <w:p w:rsidR="008D5BE4" w:rsidRPr="00073C72" w:rsidRDefault="008D5BE4" w:rsidP="008D5BE4">
      <w:pPr>
        <w:spacing w:line="240" w:lineRule="auto"/>
        <w:rPr>
          <w:rFonts w:ascii="Times New Roman" w:hAnsi="Times New Roman" w:cs="Times New Roman"/>
        </w:rPr>
      </w:pPr>
    </w:p>
    <w:p w:rsidR="008D5BE4" w:rsidRDefault="008D5BE4">
      <w:pPr>
        <w:rPr>
          <w:rFonts w:ascii="Times New Roman" w:hAnsi="Times New Roman" w:cs="Times New Roman"/>
          <w:b/>
        </w:rPr>
      </w:pPr>
      <w:r>
        <w:rPr>
          <w:rFonts w:ascii="Times New Roman" w:hAnsi="Times New Roman" w:cs="Times New Roman"/>
          <w:b/>
        </w:rPr>
        <w:br w:type="page"/>
      </w:r>
    </w:p>
    <w:p w:rsidR="007A4F0B" w:rsidRDefault="007A4F0B" w:rsidP="007A4F0B">
      <w:pPr>
        <w:jc w:val="center"/>
        <w:rPr>
          <w:rFonts w:ascii="Times New Roman" w:hAnsi="Times New Roman" w:cs="Times New Roman"/>
          <w:b/>
        </w:rPr>
      </w:pPr>
      <w:r w:rsidRPr="00064D26">
        <w:rPr>
          <w:rFonts w:ascii="Times New Roman" w:hAnsi="Times New Roman" w:cs="Times New Roman"/>
          <w:b/>
        </w:rPr>
        <w:lastRenderedPageBreak/>
        <w:t>NEW TRANSMISSION SYSTEMS: BASIC CHARACTERISTICS AND COSTS</w:t>
      </w:r>
      <w:r>
        <w:rPr>
          <w:rFonts w:ascii="Times New Roman" w:hAnsi="Times New Roman" w:cs="Times New Roman"/>
          <w:b/>
        </w:rPr>
        <w:t xml:space="preserve"> (US$M)</w:t>
      </w:r>
    </w:p>
    <w:p w:rsidR="00366D7C" w:rsidRDefault="00366D7C" w:rsidP="007A4F0B">
      <w:pPr>
        <w:jc w:val="center"/>
        <w:rPr>
          <w:rFonts w:ascii="Times New Roman" w:hAnsi="Times New Roman" w:cs="Times New Roman"/>
          <w:b/>
        </w:rPr>
      </w:pPr>
      <w:r w:rsidRPr="00366D7C">
        <w:rPr>
          <w:noProof/>
        </w:rPr>
        <w:drawing>
          <wp:inline distT="0" distB="0" distL="0" distR="0">
            <wp:extent cx="5943600" cy="7064328"/>
            <wp:effectExtent l="1905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43600" cy="7064328"/>
                    </a:xfrm>
                    <a:prstGeom prst="rect">
                      <a:avLst/>
                    </a:prstGeom>
                    <a:noFill/>
                    <a:ln w="9525">
                      <a:noFill/>
                      <a:miter lim="800000"/>
                      <a:headEnd/>
                      <a:tailEnd/>
                    </a:ln>
                  </pic:spPr>
                </pic:pic>
              </a:graphicData>
            </a:graphic>
          </wp:inline>
        </w:drawing>
      </w:r>
    </w:p>
    <w:p w:rsidR="007A4F0B" w:rsidRDefault="007A4F0B" w:rsidP="007A4F0B">
      <w:pPr>
        <w:jc w:val="center"/>
        <w:rPr>
          <w:rFonts w:ascii="Times New Roman" w:hAnsi="Times New Roman" w:cs="Times New Roman"/>
          <w:b/>
        </w:rPr>
      </w:pPr>
    </w:p>
    <w:p w:rsidR="007A4F0B" w:rsidRPr="00073C72" w:rsidRDefault="007A4F0B" w:rsidP="007A4F0B">
      <w:pPr>
        <w:jc w:val="center"/>
        <w:rPr>
          <w:rFonts w:ascii="Times New Roman" w:hAnsi="Times New Roman" w:cs="Times New Roman"/>
        </w:rPr>
      </w:pPr>
    </w:p>
    <w:p w:rsidR="00807DE2" w:rsidRPr="00073C72" w:rsidRDefault="00EE17EF" w:rsidP="001E396F">
      <w:pPr>
        <w:pStyle w:val="Heading3"/>
        <w:rPr>
          <w:rFonts w:ascii="Times New Roman" w:hAnsi="Times New Roman" w:cs="Times New Roman"/>
          <w:color w:val="auto"/>
        </w:rPr>
      </w:pPr>
      <w:bookmarkStart w:id="34" w:name="_Toc330286976"/>
      <w:bookmarkStart w:id="35" w:name="_Toc405647911"/>
      <w:r w:rsidRPr="00073C72">
        <w:rPr>
          <w:rFonts w:ascii="Times New Roman" w:hAnsi="Times New Roman" w:cs="Times New Roman"/>
          <w:color w:val="auto"/>
        </w:rPr>
        <w:lastRenderedPageBreak/>
        <w:t>II.</w:t>
      </w:r>
      <w:r w:rsidR="00BB486B" w:rsidRPr="00073C72">
        <w:rPr>
          <w:rFonts w:ascii="Times New Roman" w:hAnsi="Times New Roman" w:cs="Times New Roman"/>
          <w:color w:val="auto"/>
        </w:rPr>
        <w:t>4</w:t>
      </w:r>
      <w:r w:rsidR="00E646AD">
        <w:rPr>
          <w:rFonts w:ascii="Times New Roman" w:hAnsi="Times New Roman" w:cs="Times New Roman"/>
          <w:color w:val="auto"/>
        </w:rPr>
        <w:t>.5</w:t>
      </w:r>
      <w:r w:rsidR="00CF0A69" w:rsidRPr="00073C72">
        <w:rPr>
          <w:rFonts w:ascii="Times New Roman" w:hAnsi="Times New Roman" w:cs="Times New Roman"/>
          <w:color w:val="auto"/>
        </w:rPr>
        <w:tab/>
        <w:t>Generation / Transmission system expansion</w:t>
      </w:r>
      <w:r w:rsidR="004A34BA" w:rsidRPr="00073C72">
        <w:rPr>
          <w:rFonts w:ascii="Times New Roman" w:hAnsi="Times New Roman" w:cs="Times New Roman"/>
          <w:color w:val="auto"/>
        </w:rPr>
        <w:t xml:space="preserve"> analysis</w:t>
      </w:r>
      <w:bookmarkEnd w:id="34"/>
      <w:bookmarkEnd w:id="35"/>
    </w:p>
    <w:p w:rsidR="00CF0A69" w:rsidRPr="00073C72" w:rsidRDefault="00CF0A69" w:rsidP="00E75797">
      <w:pPr>
        <w:rPr>
          <w:rFonts w:ascii="Times New Roman" w:hAnsi="Times New Roman" w:cs="Times New Roman"/>
        </w:rPr>
      </w:pPr>
    </w:p>
    <w:p w:rsidR="00A51389" w:rsidRPr="00073C72" w:rsidRDefault="00A51389" w:rsidP="00A51389">
      <w:pPr>
        <w:pStyle w:val="NoSpacing"/>
        <w:jc w:val="both"/>
        <w:rPr>
          <w:rFonts w:ascii="Times New Roman" w:hAnsi="Times New Roman"/>
        </w:rPr>
      </w:pPr>
      <w:r w:rsidRPr="00073C72">
        <w:rPr>
          <w:rFonts w:ascii="Times New Roman" w:hAnsi="Times New Roman"/>
        </w:rPr>
        <w:t xml:space="preserve">The determination of  the investment, operation, maintenance and fuel costs related to a reliable supply of the increment of electricity consumption in Suriname required the application of a Generation/Transmission planning procedure, mainly focused to: a) identify the most efficient generation and transmission projects required to supply demand, and  its execution itinerary in order to estimate the flow of investment costs, and b) estimate the  future power dispatch in the power systems from to support the fuel and O&amp;M costs estimations. </w:t>
      </w:r>
    </w:p>
    <w:p w:rsidR="00A51389" w:rsidRPr="00073C72" w:rsidRDefault="00A51389" w:rsidP="00A51389">
      <w:pPr>
        <w:pStyle w:val="NoSpacing"/>
        <w:jc w:val="both"/>
        <w:rPr>
          <w:rFonts w:ascii="Times New Roman" w:hAnsi="Times New Roman"/>
        </w:rPr>
      </w:pPr>
    </w:p>
    <w:p w:rsidR="004D4D19" w:rsidRPr="00073C72" w:rsidRDefault="00A51389" w:rsidP="004D4D19">
      <w:pPr>
        <w:pStyle w:val="NoSpacing"/>
        <w:jc w:val="both"/>
        <w:rPr>
          <w:rFonts w:ascii="Times New Roman" w:hAnsi="Times New Roman"/>
        </w:rPr>
      </w:pPr>
      <w:r w:rsidRPr="00073C72">
        <w:rPr>
          <w:rFonts w:ascii="Times New Roman" w:hAnsi="Times New Roman"/>
        </w:rPr>
        <w:t>The SDDP model was applied to simulate future G-T system operation and expansion, to verify both the expansion requirements as well as the reliability of power supply (on monthly basis and in each of the buses attending local demands). The simulations also permitted to obtain future dispatch of power plants and load flows in the transmission links from which transmission losses, fuel and O&amp;M costs were obtained. These aspects are presented in this section, including the description of the main components of the generation and transmission systems.</w:t>
      </w:r>
    </w:p>
    <w:p w:rsidR="004D4D19" w:rsidRPr="00073C72" w:rsidRDefault="004D4D19" w:rsidP="004D4D19">
      <w:pPr>
        <w:pStyle w:val="NoSpacing"/>
        <w:jc w:val="both"/>
        <w:rPr>
          <w:rFonts w:ascii="Times New Roman" w:hAnsi="Times New Roman"/>
        </w:rPr>
      </w:pPr>
    </w:p>
    <w:p w:rsidR="004D4D19" w:rsidRPr="00073C72" w:rsidRDefault="00CF0A69" w:rsidP="004D4D19">
      <w:pPr>
        <w:pStyle w:val="NoSpacing"/>
        <w:jc w:val="both"/>
        <w:rPr>
          <w:rFonts w:ascii="Times New Roman" w:hAnsi="Times New Roman"/>
        </w:rPr>
      </w:pPr>
      <w:r w:rsidRPr="00073C72">
        <w:rPr>
          <w:rFonts w:ascii="Times New Roman" w:hAnsi="Times New Roman"/>
        </w:rPr>
        <w:t>It was applied a Generation / Transmissi</w:t>
      </w:r>
      <w:r w:rsidR="0048275F" w:rsidRPr="00073C72">
        <w:rPr>
          <w:rFonts w:ascii="Times New Roman" w:hAnsi="Times New Roman"/>
        </w:rPr>
        <w:t>on planning process to obtain a first</w:t>
      </w:r>
      <w:r w:rsidRPr="00073C72">
        <w:rPr>
          <w:rFonts w:ascii="Times New Roman" w:hAnsi="Times New Roman"/>
        </w:rPr>
        <w:t xml:space="preserve"> approximation </w:t>
      </w:r>
      <w:r w:rsidR="0048275F" w:rsidRPr="00073C72">
        <w:rPr>
          <w:rFonts w:ascii="Times New Roman" w:hAnsi="Times New Roman"/>
        </w:rPr>
        <w:t xml:space="preserve">of the minimum </w:t>
      </w:r>
      <w:r w:rsidR="00E279B1" w:rsidRPr="00073C72">
        <w:rPr>
          <w:rFonts w:ascii="Times New Roman" w:hAnsi="Times New Roman"/>
        </w:rPr>
        <w:t xml:space="preserve">cost </w:t>
      </w:r>
      <w:r w:rsidR="0048275F" w:rsidRPr="00073C72">
        <w:rPr>
          <w:rFonts w:ascii="Times New Roman" w:hAnsi="Times New Roman"/>
        </w:rPr>
        <w:t>(Investment - Fuel - O&amp;M</w:t>
      </w:r>
      <w:r w:rsidR="00E279B1" w:rsidRPr="00073C72">
        <w:rPr>
          <w:rFonts w:ascii="Times New Roman" w:hAnsi="Times New Roman"/>
        </w:rPr>
        <w:t xml:space="preserve"> costs</w:t>
      </w:r>
      <w:r w:rsidR="0048275F" w:rsidRPr="00073C72">
        <w:rPr>
          <w:rFonts w:ascii="Times New Roman" w:hAnsi="Times New Roman"/>
        </w:rPr>
        <w:t>)</w:t>
      </w:r>
      <w:r w:rsidR="00BB486B" w:rsidRPr="00073C72">
        <w:rPr>
          <w:rFonts w:ascii="Times New Roman" w:hAnsi="Times New Roman"/>
        </w:rPr>
        <w:t xml:space="preserve"> system expansion</w:t>
      </w:r>
      <w:r w:rsidR="0048275F" w:rsidRPr="00073C72">
        <w:rPr>
          <w:rFonts w:ascii="Times New Roman" w:hAnsi="Times New Roman"/>
        </w:rPr>
        <w:t xml:space="preserve"> that would provide adequate reliability for the Surinames</w:t>
      </w:r>
      <w:r w:rsidR="002E521E" w:rsidRPr="00073C72">
        <w:rPr>
          <w:rFonts w:ascii="Times New Roman" w:hAnsi="Times New Roman"/>
        </w:rPr>
        <w:t>e</w:t>
      </w:r>
      <w:r w:rsidR="00E279B1" w:rsidRPr="00073C72">
        <w:rPr>
          <w:rFonts w:ascii="Times New Roman" w:hAnsi="Times New Roman"/>
        </w:rPr>
        <w:t xml:space="preserve"> electricity</w:t>
      </w:r>
      <w:r w:rsidR="00480702">
        <w:rPr>
          <w:rFonts w:ascii="Times New Roman" w:hAnsi="Times New Roman"/>
        </w:rPr>
        <w:t xml:space="preserve"> supply during 2014</w:t>
      </w:r>
      <w:r w:rsidR="00A420D8" w:rsidRPr="00073C72">
        <w:rPr>
          <w:rFonts w:ascii="Times New Roman" w:hAnsi="Times New Roman"/>
        </w:rPr>
        <w:t xml:space="preserve"> – 2025</w:t>
      </w:r>
      <w:r w:rsidR="0048275F" w:rsidRPr="00073C72">
        <w:rPr>
          <w:rFonts w:ascii="Times New Roman" w:hAnsi="Times New Roman"/>
        </w:rPr>
        <w:t>. The SDDP model was applied in a sequential manner to identify the r</w:t>
      </w:r>
      <w:r w:rsidR="00A420D8" w:rsidRPr="00073C72">
        <w:rPr>
          <w:rFonts w:ascii="Times New Roman" w:hAnsi="Times New Roman"/>
        </w:rPr>
        <w:t xml:space="preserve">equired expansion itinerary of </w:t>
      </w:r>
      <w:r w:rsidR="00E279B1" w:rsidRPr="00073C72">
        <w:rPr>
          <w:rFonts w:ascii="Times New Roman" w:hAnsi="Times New Roman"/>
        </w:rPr>
        <w:t xml:space="preserve">new </w:t>
      </w:r>
      <w:r w:rsidR="0048275F" w:rsidRPr="00073C72">
        <w:rPr>
          <w:rFonts w:ascii="Times New Roman" w:hAnsi="Times New Roman"/>
        </w:rPr>
        <w:t>power plants an lines and a final run permitted to verify the adequacy of the future demand/supply balance on monthly basis and considering optimal power dispatch with transmission losses and constraints imposed by the transmission links (represented by maximum transmis</w:t>
      </w:r>
      <w:r w:rsidR="00A66F63" w:rsidRPr="00073C72">
        <w:rPr>
          <w:rFonts w:ascii="Times New Roman" w:hAnsi="Times New Roman"/>
        </w:rPr>
        <w:t>sion capacities in each link</w:t>
      </w:r>
      <w:r w:rsidR="0048275F" w:rsidRPr="00073C72">
        <w:rPr>
          <w:rFonts w:ascii="Times New Roman" w:hAnsi="Times New Roman"/>
        </w:rPr>
        <w:t xml:space="preserve"> and lo</w:t>
      </w:r>
      <w:r w:rsidR="001E396F" w:rsidRPr="00073C72">
        <w:rPr>
          <w:rFonts w:ascii="Times New Roman" w:hAnsi="Times New Roman"/>
        </w:rPr>
        <w:t xml:space="preserve">ad flow </w:t>
      </w:r>
      <w:proofErr w:type="spellStart"/>
      <w:r w:rsidR="001E396F" w:rsidRPr="00073C72">
        <w:rPr>
          <w:rFonts w:ascii="Times New Roman" w:hAnsi="Times New Roman"/>
        </w:rPr>
        <w:t>Kirc</w:t>
      </w:r>
      <w:r w:rsidR="0048275F" w:rsidRPr="00073C72">
        <w:rPr>
          <w:rFonts w:ascii="Times New Roman" w:hAnsi="Times New Roman"/>
        </w:rPr>
        <w:t>h</w:t>
      </w:r>
      <w:r w:rsidR="002E521E" w:rsidRPr="00073C72">
        <w:rPr>
          <w:rFonts w:ascii="Times New Roman" w:hAnsi="Times New Roman"/>
        </w:rPr>
        <w:t>h</w:t>
      </w:r>
      <w:r w:rsidR="0048275F" w:rsidRPr="00073C72">
        <w:rPr>
          <w:rFonts w:ascii="Times New Roman" w:hAnsi="Times New Roman"/>
        </w:rPr>
        <w:t>o</w:t>
      </w:r>
      <w:r w:rsidR="002E521E" w:rsidRPr="00073C72">
        <w:rPr>
          <w:rFonts w:ascii="Times New Roman" w:hAnsi="Times New Roman"/>
        </w:rPr>
        <w:t>f</w:t>
      </w:r>
      <w:r w:rsidR="001E396F" w:rsidRPr="00073C72">
        <w:rPr>
          <w:rFonts w:ascii="Times New Roman" w:hAnsi="Times New Roman"/>
        </w:rPr>
        <w:t>f</w:t>
      </w:r>
      <w:r w:rsidR="0048275F" w:rsidRPr="00073C72">
        <w:rPr>
          <w:rFonts w:ascii="Times New Roman" w:hAnsi="Times New Roman"/>
        </w:rPr>
        <w:t>s</w:t>
      </w:r>
      <w:proofErr w:type="spellEnd"/>
      <w:r w:rsidR="0048275F" w:rsidRPr="00073C72">
        <w:rPr>
          <w:rFonts w:ascii="Times New Roman" w:hAnsi="Times New Roman"/>
        </w:rPr>
        <w:t xml:space="preserve"> Laws </w:t>
      </w:r>
      <w:r w:rsidR="00224DD9" w:rsidRPr="00073C72">
        <w:rPr>
          <w:rFonts w:ascii="Times New Roman" w:hAnsi="Times New Roman"/>
        </w:rPr>
        <w:t>through</w:t>
      </w:r>
      <w:r w:rsidR="0048275F" w:rsidRPr="00073C72">
        <w:rPr>
          <w:rFonts w:ascii="Times New Roman" w:hAnsi="Times New Roman"/>
        </w:rPr>
        <w:t xml:space="preserve"> DC si</w:t>
      </w:r>
      <w:r w:rsidR="00A66F63" w:rsidRPr="00073C72">
        <w:rPr>
          <w:rFonts w:ascii="Times New Roman" w:hAnsi="Times New Roman"/>
        </w:rPr>
        <w:t>mplified</w:t>
      </w:r>
      <w:r w:rsidR="0048275F" w:rsidRPr="00073C72">
        <w:rPr>
          <w:rFonts w:ascii="Times New Roman" w:hAnsi="Times New Roman"/>
        </w:rPr>
        <w:t xml:space="preserve"> load flows). </w:t>
      </w:r>
    </w:p>
    <w:p w:rsidR="004D4D19" w:rsidRPr="00073C72" w:rsidRDefault="004D4D19" w:rsidP="004D4D19">
      <w:pPr>
        <w:pStyle w:val="NoSpacing"/>
        <w:jc w:val="both"/>
        <w:rPr>
          <w:rFonts w:ascii="Times New Roman" w:hAnsi="Times New Roman"/>
        </w:rPr>
      </w:pPr>
    </w:p>
    <w:p w:rsidR="00CF0A69" w:rsidRPr="00073C72" w:rsidRDefault="0048275F" w:rsidP="004D4D19">
      <w:pPr>
        <w:pStyle w:val="NoSpacing"/>
        <w:jc w:val="both"/>
        <w:rPr>
          <w:rFonts w:ascii="Times New Roman" w:hAnsi="Times New Roman"/>
        </w:rPr>
      </w:pPr>
      <w:r w:rsidRPr="00073C72">
        <w:rPr>
          <w:rFonts w:ascii="Times New Roman" w:hAnsi="Times New Roman"/>
        </w:rPr>
        <w:t>This section presents a brief description of the model</w:t>
      </w:r>
      <w:r w:rsidR="004A34BA" w:rsidRPr="00073C72">
        <w:rPr>
          <w:rFonts w:ascii="Times New Roman" w:hAnsi="Times New Roman"/>
        </w:rPr>
        <w:t xml:space="preserve"> and</w:t>
      </w:r>
      <w:r w:rsidRPr="00073C72">
        <w:rPr>
          <w:rFonts w:ascii="Times New Roman" w:hAnsi="Times New Roman"/>
        </w:rPr>
        <w:t xml:space="preserve"> its application pro</w:t>
      </w:r>
      <w:r w:rsidR="001F29F5" w:rsidRPr="00073C72">
        <w:rPr>
          <w:rFonts w:ascii="Times New Roman" w:hAnsi="Times New Roman"/>
        </w:rPr>
        <w:t xml:space="preserve">cedure and the results obtained for the prospective Demand/Offer balance in the </w:t>
      </w:r>
      <w:r w:rsidR="00AF2433" w:rsidRPr="00073C72">
        <w:rPr>
          <w:rFonts w:ascii="Times New Roman" w:hAnsi="Times New Roman"/>
        </w:rPr>
        <w:t>Surinamese</w:t>
      </w:r>
      <w:r w:rsidR="001F29F5" w:rsidRPr="00073C72">
        <w:rPr>
          <w:rFonts w:ascii="Times New Roman" w:hAnsi="Times New Roman"/>
        </w:rPr>
        <w:t xml:space="preserve"> power sector.</w:t>
      </w:r>
    </w:p>
    <w:p w:rsidR="001F29F5" w:rsidRPr="00073C72" w:rsidRDefault="001F29F5">
      <w:pPr>
        <w:rPr>
          <w:rFonts w:ascii="Times New Roman" w:eastAsiaTheme="majorEastAsia" w:hAnsi="Times New Roman" w:cs="Times New Roman"/>
          <w:b/>
          <w:bCs/>
        </w:rPr>
      </w:pPr>
    </w:p>
    <w:p w:rsidR="00A66F63" w:rsidRPr="00073C72" w:rsidRDefault="00EE17EF" w:rsidP="004A34BA">
      <w:pPr>
        <w:pStyle w:val="Heading3"/>
        <w:rPr>
          <w:rFonts w:ascii="Times New Roman" w:hAnsi="Times New Roman" w:cs="Times New Roman"/>
          <w:color w:val="auto"/>
        </w:rPr>
      </w:pPr>
      <w:bookmarkStart w:id="36" w:name="_Toc330286977"/>
      <w:bookmarkStart w:id="37" w:name="_Toc399408108"/>
      <w:bookmarkStart w:id="38" w:name="_Toc405647912"/>
      <w:r w:rsidRPr="00073C72">
        <w:rPr>
          <w:rFonts w:ascii="Times New Roman" w:hAnsi="Times New Roman" w:cs="Times New Roman"/>
          <w:color w:val="auto"/>
        </w:rPr>
        <w:t>a)</w:t>
      </w:r>
      <w:r w:rsidRPr="00073C72">
        <w:rPr>
          <w:rFonts w:ascii="Times New Roman" w:hAnsi="Times New Roman" w:cs="Times New Roman"/>
          <w:color w:val="auto"/>
        </w:rPr>
        <w:tab/>
      </w:r>
      <w:r w:rsidR="00A66F63" w:rsidRPr="00073C72">
        <w:rPr>
          <w:rFonts w:ascii="Times New Roman" w:hAnsi="Times New Roman" w:cs="Times New Roman"/>
          <w:color w:val="auto"/>
        </w:rPr>
        <w:t>SDDP model</w:t>
      </w:r>
      <w:bookmarkEnd w:id="36"/>
      <w:bookmarkEnd w:id="37"/>
      <w:bookmarkEnd w:id="38"/>
    </w:p>
    <w:p w:rsidR="004A34BA" w:rsidRPr="00073C72" w:rsidRDefault="004A34BA" w:rsidP="004A34BA">
      <w:pPr>
        <w:rPr>
          <w:rFonts w:ascii="Times New Roman" w:hAnsi="Times New Roman" w:cs="Times New Roman"/>
        </w:rPr>
      </w:pPr>
    </w:p>
    <w:p w:rsidR="002E521E" w:rsidRPr="00073C72" w:rsidRDefault="002E521E" w:rsidP="00CF3BF7">
      <w:pPr>
        <w:spacing w:before="100" w:beforeAutospacing="1" w:after="100" w:afterAutospacing="1" w:line="240" w:lineRule="auto"/>
        <w:jc w:val="both"/>
        <w:rPr>
          <w:rFonts w:ascii="Times New Roman" w:eastAsia="Times New Roman" w:hAnsi="Times New Roman" w:cs="Times New Roman"/>
        </w:rPr>
      </w:pPr>
      <w:r w:rsidRPr="00073C72">
        <w:rPr>
          <w:rFonts w:ascii="Times New Roman" w:eastAsia="Times New Roman" w:hAnsi="Times New Roman" w:cs="Times New Roman"/>
        </w:rPr>
        <w:t>SDD</w:t>
      </w:r>
      <w:bookmarkStart w:id="39" w:name="_GoBack"/>
      <w:bookmarkEnd w:id="39"/>
      <w:r w:rsidRPr="00073C72">
        <w:rPr>
          <w:rFonts w:ascii="Times New Roman" w:eastAsia="Times New Roman" w:hAnsi="Times New Roman" w:cs="Times New Roman"/>
        </w:rPr>
        <w:t>P</w:t>
      </w:r>
      <w:r w:rsidR="0021743A" w:rsidRPr="00073C72">
        <w:rPr>
          <w:rFonts w:ascii="Times New Roman" w:eastAsia="Times New Roman" w:hAnsi="Times New Roman" w:cs="Times New Roman"/>
        </w:rPr>
        <w:t xml:space="preserve"> (Stochastic Dual Dynamic Programming)</w:t>
      </w:r>
      <w:r w:rsidRPr="00073C72">
        <w:rPr>
          <w:rFonts w:ascii="Times New Roman" w:eastAsia="Times New Roman" w:hAnsi="Times New Roman" w:cs="Times New Roman"/>
        </w:rPr>
        <w:t xml:space="preserve"> is a hydrothermal dispatch model with representation of the transmission network and </w:t>
      </w:r>
      <w:r w:rsidR="0021743A" w:rsidRPr="00073C72">
        <w:rPr>
          <w:rFonts w:ascii="Times New Roman" w:eastAsia="Times New Roman" w:hAnsi="Times New Roman" w:cs="Times New Roman"/>
        </w:rPr>
        <w:t xml:space="preserve">is </w:t>
      </w:r>
      <w:r w:rsidRPr="00073C72">
        <w:rPr>
          <w:rFonts w:ascii="Times New Roman" w:eastAsia="Times New Roman" w:hAnsi="Times New Roman" w:cs="Times New Roman"/>
        </w:rPr>
        <w:t>used for</w:t>
      </w:r>
      <w:r w:rsidR="00CF3BF7" w:rsidRPr="00073C72">
        <w:rPr>
          <w:rFonts w:ascii="Times New Roman" w:eastAsia="Times New Roman" w:hAnsi="Times New Roman" w:cs="Times New Roman"/>
        </w:rPr>
        <w:t xml:space="preserve"> </w:t>
      </w:r>
      <w:r w:rsidRPr="00073C72">
        <w:rPr>
          <w:rFonts w:ascii="Times New Roman" w:eastAsia="Times New Roman" w:hAnsi="Times New Roman" w:cs="Times New Roman"/>
        </w:rPr>
        <w:t xml:space="preserve">short, medium and long term operation studies. The model calculates the least-cost stochastic operating policy of a hydrothermal system, taking into account the following aspects: </w:t>
      </w:r>
    </w:p>
    <w:tbl>
      <w:tblPr>
        <w:tblW w:w="5000" w:type="pct"/>
        <w:tblCellSpacing w:w="12" w:type="dxa"/>
        <w:tblCellMar>
          <w:left w:w="0" w:type="dxa"/>
          <w:right w:w="0" w:type="dxa"/>
        </w:tblCellMar>
        <w:tblLook w:val="04A0" w:firstRow="1" w:lastRow="0" w:firstColumn="1" w:lastColumn="0" w:noHBand="0" w:noVBand="1"/>
      </w:tblPr>
      <w:tblGrid>
        <w:gridCol w:w="503"/>
        <w:gridCol w:w="8905"/>
      </w:tblGrid>
      <w:tr w:rsidR="002E521E" w:rsidRPr="00073C72">
        <w:trPr>
          <w:tblCellSpacing w:w="12" w:type="dxa"/>
        </w:trPr>
        <w:tc>
          <w:tcPr>
            <w:tcW w:w="250" w:type="pct"/>
            <w:hideMark/>
          </w:tcPr>
          <w:p w:rsidR="002E521E" w:rsidRPr="00073C72" w:rsidRDefault="002E521E" w:rsidP="00CF3BF7">
            <w:pPr>
              <w:spacing w:after="0" w:line="240" w:lineRule="auto"/>
              <w:jc w:val="both"/>
              <w:rPr>
                <w:rFonts w:ascii="Times New Roman" w:eastAsia="Times New Roman" w:hAnsi="Times New Roman" w:cs="Times New Roman"/>
              </w:rPr>
            </w:pPr>
            <w:r w:rsidRPr="00073C72">
              <w:rPr>
                <w:rFonts w:ascii="Times New Roman" w:eastAsia="Times New Roman" w:hAnsi="Times New Roman" w:cs="Times New Roman"/>
                <w:noProof/>
              </w:rPr>
              <w:drawing>
                <wp:inline distT="0" distB="0" distL="0" distR="0">
                  <wp:extent cx="85725" cy="133350"/>
                  <wp:effectExtent l="19050" t="0" r="0" b="0"/>
                  <wp:docPr id="41" name="Picture 3" descr="s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a"/>
                          <pic:cNvPicPr>
                            <a:picLocks noChangeAspect="1" noChangeArrowheads="1"/>
                          </pic:cNvPicPr>
                        </pic:nvPicPr>
                        <pic:blipFill>
                          <a:blip r:embed="rId24" cstate="print"/>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4750" w:type="pct"/>
            <w:hideMark/>
          </w:tcPr>
          <w:p w:rsidR="002E521E" w:rsidRPr="00073C72" w:rsidRDefault="002E521E" w:rsidP="00CF3BF7">
            <w:pPr>
              <w:spacing w:after="0" w:line="240" w:lineRule="auto"/>
              <w:jc w:val="both"/>
              <w:rPr>
                <w:rFonts w:ascii="Times New Roman" w:eastAsia="Times New Roman" w:hAnsi="Times New Roman" w:cs="Times New Roman"/>
              </w:rPr>
            </w:pPr>
            <w:r w:rsidRPr="00073C72">
              <w:rPr>
                <w:rFonts w:ascii="Times New Roman" w:eastAsia="Times New Roman" w:hAnsi="Times New Roman" w:cs="Times New Roman"/>
              </w:rPr>
              <w:t xml:space="preserve">Operational details of hydro plants (water balance, limits on storage and </w:t>
            </w:r>
            <w:proofErr w:type="spellStart"/>
            <w:r w:rsidRPr="00073C72">
              <w:rPr>
                <w:rFonts w:ascii="Times New Roman" w:eastAsia="Times New Roman" w:hAnsi="Times New Roman" w:cs="Times New Roman"/>
              </w:rPr>
              <w:t>turbined</w:t>
            </w:r>
            <w:proofErr w:type="spellEnd"/>
            <w:r w:rsidRPr="00073C72">
              <w:rPr>
                <w:rFonts w:ascii="Times New Roman" w:eastAsia="Times New Roman" w:hAnsi="Times New Roman" w:cs="Times New Roman"/>
              </w:rPr>
              <w:t xml:space="preserve"> outflow, spillage, filtration etc.);</w:t>
            </w:r>
          </w:p>
        </w:tc>
      </w:tr>
      <w:tr w:rsidR="002E521E" w:rsidRPr="00073C72">
        <w:trPr>
          <w:tblCellSpacing w:w="12" w:type="dxa"/>
        </w:trPr>
        <w:tc>
          <w:tcPr>
            <w:tcW w:w="250" w:type="pct"/>
            <w:hideMark/>
          </w:tcPr>
          <w:p w:rsidR="002E521E" w:rsidRPr="00073C72" w:rsidRDefault="002E521E" w:rsidP="00CF3BF7">
            <w:pPr>
              <w:spacing w:after="0" w:line="240" w:lineRule="auto"/>
              <w:jc w:val="both"/>
              <w:rPr>
                <w:rFonts w:ascii="Times New Roman" w:eastAsia="Times New Roman" w:hAnsi="Times New Roman" w:cs="Times New Roman"/>
              </w:rPr>
            </w:pPr>
            <w:r w:rsidRPr="00073C72">
              <w:rPr>
                <w:rFonts w:ascii="Times New Roman" w:eastAsia="Times New Roman" w:hAnsi="Times New Roman" w:cs="Times New Roman"/>
                <w:noProof/>
              </w:rPr>
              <w:drawing>
                <wp:inline distT="0" distB="0" distL="0" distR="0">
                  <wp:extent cx="85725" cy="133350"/>
                  <wp:effectExtent l="19050" t="0" r="0" b="0"/>
                  <wp:docPr id="39" name="Picture 4" descr="s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ta"/>
                          <pic:cNvPicPr>
                            <a:picLocks noChangeAspect="1" noChangeArrowheads="1"/>
                          </pic:cNvPicPr>
                        </pic:nvPicPr>
                        <pic:blipFill>
                          <a:blip r:embed="rId24" cstate="print"/>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4750" w:type="pct"/>
            <w:hideMark/>
          </w:tcPr>
          <w:p w:rsidR="002E521E" w:rsidRPr="00073C72" w:rsidRDefault="002E521E" w:rsidP="00CF3BF7">
            <w:pPr>
              <w:spacing w:after="0" w:line="240" w:lineRule="auto"/>
              <w:jc w:val="both"/>
              <w:rPr>
                <w:rFonts w:ascii="Times New Roman" w:eastAsia="Times New Roman" w:hAnsi="Times New Roman" w:cs="Times New Roman"/>
              </w:rPr>
            </w:pPr>
            <w:r w:rsidRPr="00073C72">
              <w:rPr>
                <w:rFonts w:ascii="Times New Roman" w:eastAsia="Times New Roman" w:hAnsi="Times New Roman" w:cs="Times New Roman"/>
              </w:rPr>
              <w:t>Detailed thermal plant modeling (unit commitment, generation constraints due to "take or pay" fuel contracts, concave and convex efficiency curves, fuel consumption constraints, bi-fuel plants etc.);</w:t>
            </w:r>
          </w:p>
        </w:tc>
      </w:tr>
      <w:tr w:rsidR="002E521E" w:rsidRPr="00073C72">
        <w:trPr>
          <w:tblCellSpacing w:w="12" w:type="dxa"/>
        </w:trPr>
        <w:tc>
          <w:tcPr>
            <w:tcW w:w="250" w:type="pct"/>
            <w:hideMark/>
          </w:tcPr>
          <w:p w:rsidR="002E521E" w:rsidRPr="00073C72" w:rsidRDefault="002E521E" w:rsidP="00CF3BF7">
            <w:pPr>
              <w:spacing w:after="0" w:line="240" w:lineRule="auto"/>
              <w:jc w:val="both"/>
              <w:rPr>
                <w:rFonts w:ascii="Times New Roman" w:eastAsia="Times New Roman" w:hAnsi="Times New Roman" w:cs="Times New Roman"/>
              </w:rPr>
            </w:pPr>
            <w:r w:rsidRPr="00073C72">
              <w:rPr>
                <w:rFonts w:ascii="Times New Roman" w:eastAsia="Times New Roman" w:hAnsi="Times New Roman" w:cs="Times New Roman"/>
                <w:noProof/>
              </w:rPr>
              <w:drawing>
                <wp:inline distT="0" distB="0" distL="0" distR="0">
                  <wp:extent cx="85725" cy="133350"/>
                  <wp:effectExtent l="19050" t="0" r="0" b="0"/>
                  <wp:docPr id="37" name="Picture 5" descr="s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ta"/>
                          <pic:cNvPicPr>
                            <a:picLocks noChangeAspect="1" noChangeArrowheads="1"/>
                          </pic:cNvPicPr>
                        </pic:nvPicPr>
                        <pic:blipFill>
                          <a:blip r:embed="rId24" cstate="print"/>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4750" w:type="pct"/>
            <w:hideMark/>
          </w:tcPr>
          <w:p w:rsidR="002E521E" w:rsidRPr="00073C72" w:rsidRDefault="002E521E" w:rsidP="00CF3BF7">
            <w:pPr>
              <w:spacing w:after="0" w:line="240" w:lineRule="auto"/>
              <w:jc w:val="both"/>
              <w:rPr>
                <w:rFonts w:ascii="Times New Roman" w:eastAsia="Times New Roman" w:hAnsi="Times New Roman" w:cs="Times New Roman"/>
              </w:rPr>
            </w:pPr>
            <w:r w:rsidRPr="00073C72">
              <w:rPr>
                <w:rFonts w:ascii="Times New Roman" w:eastAsia="Times New Roman" w:hAnsi="Times New Roman" w:cs="Times New Roman"/>
              </w:rPr>
              <w:t>Representation of spot markets and supply contracts;</w:t>
            </w:r>
          </w:p>
        </w:tc>
      </w:tr>
      <w:tr w:rsidR="002E521E" w:rsidRPr="00073C72">
        <w:trPr>
          <w:tblCellSpacing w:w="12" w:type="dxa"/>
        </w:trPr>
        <w:tc>
          <w:tcPr>
            <w:tcW w:w="250" w:type="pct"/>
            <w:hideMark/>
          </w:tcPr>
          <w:p w:rsidR="002E521E" w:rsidRPr="00073C72" w:rsidRDefault="002E521E" w:rsidP="00CF3BF7">
            <w:pPr>
              <w:spacing w:after="0" w:line="240" w:lineRule="auto"/>
              <w:jc w:val="both"/>
              <w:rPr>
                <w:rFonts w:ascii="Times New Roman" w:eastAsia="Times New Roman" w:hAnsi="Times New Roman" w:cs="Times New Roman"/>
              </w:rPr>
            </w:pPr>
            <w:r w:rsidRPr="00073C72">
              <w:rPr>
                <w:rFonts w:ascii="Times New Roman" w:eastAsia="Times New Roman" w:hAnsi="Times New Roman" w:cs="Times New Roman"/>
                <w:noProof/>
              </w:rPr>
              <w:drawing>
                <wp:inline distT="0" distB="0" distL="0" distR="0">
                  <wp:extent cx="85725" cy="133350"/>
                  <wp:effectExtent l="19050" t="0" r="0" b="0"/>
                  <wp:docPr id="35" name="Picture 6" descr="s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ta"/>
                          <pic:cNvPicPr>
                            <a:picLocks noChangeAspect="1" noChangeArrowheads="1"/>
                          </pic:cNvPicPr>
                        </pic:nvPicPr>
                        <pic:blipFill>
                          <a:blip r:embed="rId24" cstate="print"/>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4750" w:type="pct"/>
            <w:hideMark/>
          </w:tcPr>
          <w:p w:rsidR="002E521E" w:rsidRPr="00073C72" w:rsidRDefault="002E521E" w:rsidP="00CF3BF7">
            <w:pPr>
              <w:spacing w:after="0" w:line="240" w:lineRule="auto"/>
              <w:jc w:val="both"/>
              <w:rPr>
                <w:rFonts w:ascii="Times New Roman" w:eastAsia="Times New Roman" w:hAnsi="Times New Roman" w:cs="Times New Roman"/>
              </w:rPr>
            </w:pPr>
            <w:r w:rsidRPr="00073C72">
              <w:rPr>
                <w:rFonts w:ascii="Times New Roman" w:eastAsia="Times New Roman" w:hAnsi="Times New Roman" w:cs="Times New Roman"/>
              </w:rPr>
              <w:t>Hydrological uncertainty: it is possible to use stochastic inflow models that represent the system hydrological characteristics (seasonality, time and space dependence, severe droughts etc.) and the effect of specific climatic phenomena such as the El Niño;</w:t>
            </w:r>
          </w:p>
        </w:tc>
      </w:tr>
      <w:tr w:rsidR="002E521E" w:rsidRPr="00073C72">
        <w:trPr>
          <w:tblCellSpacing w:w="12" w:type="dxa"/>
        </w:trPr>
        <w:tc>
          <w:tcPr>
            <w:tcW w:w="250" w:type="pct"/>
            <w:hideMark/>
          </w:tcPr>
          <w:p w:rsidR="002E521E" w:rsidRPr="00073C72" w:rsidRDefault="002E521E" w:rsidP="00CF3BF7">
            <w:pPr>
              <w:spacing w:after="0" w:line="240" w:lineRule="auto"/>
              <w:jc w:val="both"/>
              <w:rPr>
                <w:rFonts w:ascii="Times New Roman" w:eastAsia="Times New Roman" w:hAnsi="Times New Roman" w:cs="Times New Roman"/>
              </w:rPr>
            </w:pPr>
            <w:r w:rsidRPr="00073C72">
              <w:rPr>
                <w:rFonts w:ascii="Times New Roman" w:eastAsia="Times New Roman" w:hAnsi="Times New Roman" w:cs="Times New Roman"/>
                <w:noProof/>
              </w:rPr>
              <w:drawing>
                <wp:inline distT="0" distB="0" distL="0" distR="0">
                  <wp:extent cx="85725" cy="133350"/>
                  <wp:effectExtent l="19050" t="0" r="0" b="0"/>
                  <wp:docPr id="34" name="Picture 7" descr="s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ta"/>
                          <pic:cNvPicPr>
                            <a:picLocks noChangeAspect="1" noChangeArrowheads="1"/>
                          </pic:cNvPicPr>
                        </pic:nvPicPr>
                        <pic:blipFill>
                          <a:blip r:embed="rId24" cstate="print"/>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4750" w:type="pct"/>
            <w:hideMark/>
          </w:tcPr>
          <w:p w:rsidR="002E521E" w:rsidRPr="00073C72" w:rsidRDefault="002E521E" w:rsidP="00CF3BF7">
            <w:pPr>
              <w:spacing w:after="0" w:line="240" w:lineRule="auto"/>
              <w:jc w:val="both"/>
              <w:rPr>
                <w:rFonts w:ascii="Times New Roman" w:eastAsia="Times New Roman" w:hAnsi="Times New Roman" w:cs="Times New Roman"/>
              </w:rPr>
            </w:pPr>
            <w:r w:rsidRPr="00073C72">
              <w:rPr>
                <w:rFonts w:ascii="Times New Roman" w:eastAsia="Times New Roman" w:hAnsi="Times New Roman" w:cs="Times New Roman"/>
              </w:rPr>
              <w:t xml:space="preserve">Detailed transmission network: Kirchhoff laws, power flow limit in each circuit, losses, security constraints, export and import limits for each electrical area </w:t>
            </w:r>
            <w:proofErr w:type="spellStart"/>
            <w:r w:rsidRPr="00073C72">
              <w:rPr>
                <w:rFonts w:ascii="Times New Roman" w:eastAsia="Times New Roman" w:hAnsi="Times New Roman" w:cs="Times New Roman"/>
              </w:rPr>
              <w:t>etc</w:t>
            </w:r>
            <w:proofErr w:type="spellEnd"/>
            <w:r w:rsidRPr="00073C72">
              <w:rPr>
                <w:rFonts w:ascii="Times New Roman" w:eastAsia="Times New Roman" w:hAnsi="Times New Roman" w:cs="Times New Roman"/>
              </w:rPr>
              <w:t>;</w:t>
            </w:r>
          </w:p>
        </w:tc>
      </w:tr>
      <w:tr w:rsidR="002E521E" w:rsidRPr="00073C72">
        <w:trPr>
          <w:tblCellSpacing w:w="12" w:type="dxa"/>
        </w:trPr>
        <w:tc>
          <w:tcPr>
            <w:tcW w:w="250" w:type="pct"/>
            <w:hideMark/>
          </w:tcPr>
          <w:p w:rsidR="002E521E" w:rsidRPr="00073C72" w:rsidRDefault="002E521E" w:rsidP="00CF3BF7">
            <w:pPr>
              <w:pStyle w:val="NoSpacing"/>
              <w:rPr>
                <w:rFonts w:ascii="Times New Roman" w:hAnsi="Times New Roman"/>
              </w:rPr>
            </w:pPr>
            <w:r w:rsidRPr="00073C72">
              <w:rPr>
                <w:rFonts w:ascii="Times New Roman" w:hAnsi="Times New Roman"/>
                <w:noProof/>
              </w:rPr>
              <w:drawing>
                <wp:inline distT="0" distB="0" distL="0" distR="0">
                  <wp:extent cx="85725" cy="133350"/>
                  <wp:effectExtent l="19050" t="0" r="0" b="0"/>
                  <wp:docPr id="33" name="Picture 8" descr="s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ta"/>
                          <pic:cNvPicPr>
                            <a:picLocks noChangeAspect="1" noChangeArrowheads="1"/>
                          </pic:cNvPicPr>
                        </pic:nvPicPr>
                        <pic:blipFill>
                          <a:blip r:embed="rId24" cstate="print"/>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4750" w:type="pct"/>
            <w:hideMark/>
          </w:tcPr>
          <w:p w:rsidR="002E521E" w:rsidRPr="00073C72" w:rsidRDefault="002E521E" w:rsidP="0021743A">
            <w:pPr>
              <w:pStyle w:val="NoSpacing"/>
              <w:rPr>
                <w:rFonts w:ascii="Times New Roman" w:hAnsi="Times New Roman"/>
              </w:rPr>
            </w:pPr>
            <w:r w:rsidRPr="00073C72">
              <w:rPr>
                <w:rFonts w:ascii="Times New Roman" w:hAnsi="Times New Roman"/>
              </w:rPr>
              <w:t>Load variation per load level and per bus, with monthly or weekly stages (medium o</w:t>
            </w:r>
            <w:r w:rsidR="00CF3BF7" w:rsidRPr="00073C72">
              <w:rPr>
                <w:rFonts w:ascii="Times New Roman" w:hAnsi="Times New Roman"/>
              </w:rPr>
              <w:t>r long term</w:t>
            </w:r>
            <w:r w:rsidR="0021743A" w:rsidRPr="00073C72">
              <w:rPr>
                <w:rFonts w:ascii="Times New Roman" w:hAnsi="Times New Roman"/>
              </w:rPr>
              <w:t xml:space="preserve"> </w:t>
            </w:r>
            <w:r w:rsidR="00CF3BF7" w:rsidRPr="00073C72">
              <w:rPr>
                <w:rFonts w:ascii="Times New Roman" w:hAnsi="Times New Roman"/>
              </w:rPr>
              <w:t xml:space="preserve">studies) or hourly </w:t>
            </w:r>
            <w:r w:rsidRPr="00073C72">
              <w:rPr>
                <w:rFonts w:ascii="Times New Roman" w:hAnsi="Times New Roman"/>
              </w:rPr>
              <w:t>stages (short term studies).</w:t>
            </w:r>
          </w:p>
        </w:tc>
      </w:tr>
    </w:tbl>
    <w:p w:rsidR="00CF3BF7" w:rsidRPr="00073C72" w:rsidRDefault="00CF3BF7" w:rsidP="00CF3BF7">
      <w:pPr>
        <w:pStyle w:val="NoSpacing"/>
        <w:rPr>
          <w:rFonts w:ascii="Times New Roman" w:hAnsi="Times New Roman"/>
        </w:rPr>
      </w:pPr>
    </w:p>
    <w:p w:rsidR="002E521E" w:rsidRPr="00073C72" w:rsidRDefault="002E521E" w:rsidP="00CF3BF7">
      <w:pPr>
        <w:spacing w:line="240" w:lineRule="auto"/>
        <w:jc w:val="both"/>
        <w:rPr>
          <w:rFonts w:ascii="Times New Roman" w:eastAsia="Times New Roman" w:hAnsi="Times New Roman" w:cs="Times New Roman"/>
        </w:rPr>
      </w:pPr>
      <w:r w:rsidRPr="00073C72">
        <w:rPr>
          <w:rFonts w:ascii="Times New Roman" w:eastAsia="Times New Roman" w:hAnsi="Times New Roman" w:cs="Times New Roman"/>
        </w:rPr>
        <w:t>In addition to the least-cost operating policy, the model calculates several economical indexes such as the spot price (per submarket and per bus), wheeling rates and transmission congestion costs, water values for each hydro plant, marginal costs of fuel supply constraints and others.</w:t>
      </w:r>
    </w:p>
    <w:p w:rsidR="002E521E" w:rsidRPr="00073C72" w:rsidRDefault="002E521E" w:rsidP="00CF3BF7">
      <w:pPr>
        <w:spacing w:line="240" w:lineRule="auto"/>
        <w:jc w:val="both"/>
        <w:rPr>
          <w:rFonts w:ascii="Times New Roman" w:eastAsia="Times New Roman" w:hAnsi="Times New Roman" w:cs="Times New Roman"/>
        </w:rPr>
      </w:pPr>
      <w:r w:rsidRPr="00073C72">
        <w:rPr>
          <w:rFonts w:ascii="Times New Roman" w:eastAsia="Times New Roman" w:hAnsi="Times New Roman" w:cs="Times New Roman"/>
        </w:rPr>
        <w:t xml:space="preserve">The SDDP model uses a new solution methodology called stochastic </w:t>
      </w:r>
      <w:r w:rsidRPr="00073C72">
        <w:rPr>
          <w:rFonts w:ascii="Times New Roman" w:eastAsia="Times New Roman" w:hAnsi="Times New Roman" w:cs="Times New Roman"/>
          <w:i/>
          <w:iCs/>
        </w:rPr>
        <w:t>dual</w:t>
      </w:r>
      <w:r w:rsidRPr="00073C72">
        <w:rPr>
          <w:rFonts w:ascii="Times New Roman" w:eastAsia="Times New Roman" w:hAnsi="Times New Roman" w:cs="Times New Roman"/>
        </w:rPr>
        <w:t xml:space="preserve"> dynamic programming, developed by PSR</w:t>
      </w:r>
      <w:r w:rsidR="0021743A" w:rsidRPr="00073C72">
        <w:rPr>
          <w:rFonts w:ascii="Times New Roman" w:eastAsia="Times New Roman" w:hAnsi="Times New Roman" w:cs="Times New Roman"/>
        </w:rPr>
        <w:t xml:space="preserve"> (Power System Analysis Inc., from Brazil)</w:t>
      </w:r>
      <w:r w:rsidRPr="00073C72">
        <w:rPr>
          <w:rFonts w:ascii="Times New Roman" w:eastAsia="Times New Roman" w:hAnsi="Times New Roman" w:cs="Times New Roman"/>
        </w:rPr>
        <w:t xml:space="preserve">. This methodology represents the future cost function of traditional </w:t>
      </w:r>
      <w:r w:rsidR="00CF3BF7" w:rsidRPr="00073C72">
        <w:rPr>
          <w:rFonts w:ascii="Times New Roman" w:eastAsia="Times New Roman" w:hAnsi="Times New Roman" w:cs="Times New Roman"/>
        </w:rPr>
        <w:t>Stochastic Dynamic Programming</w:t>
      </w:r>
      <w:r w:rsidRPr="00073C72">
        <w:rPr>
          <w:rFonts w:ascii="Times New Roman" w:eastAsia="Times New Roman" w:hAnsi="Times New Roman" w:cs="Times New Roman"/>
        </w:rPr>
        <w:t xml:space="preserve"> as a piecewise linear function. Because of this feature, it is not necessary to enumerate the combinations of reservoirs levels, which allows the determination of the stochastic optimal solution for systems with a large number of hydro plants. </w:t>
      </w:r>
    </w:p>
    <w:p w:rsidR="002E521E" w:rsidRPr="00073C72" w:rsidRDefault="002E521E" w:rsidP="00CF3BF7">
      <w:pPr>
        <w:spacing w:line="240" w:lineRule="auto"/>
        <w:jc w:val="both"/>
        <w:rPr>
          <w:rFonts w:ascii="Times New Roman" w:eastAsia="Times New Roman" w:hAnsi="Times New Roman" w:cs="Times New Roman"/>
        </w:rPr>
      </w:pPr>
      <w:r w:rsidRPr="00073C72">
        <w:rPr>
          <w:rFonts w:ascii="Times New Roman" w:eastAsia="Times New Roman" w:hAnsi="Times New Roman" w:cs="Times New Roman"/>
        </w:rPr>
        <w:t xml:space="preserve">All the detailed results of the model SDDP are written to *. </w:t>
      </w:r>
      <w:proofErr w:type="gramStart"/>
      <w:r w:rsidRPr="00073C72">
        <w:rPr>
          <w:rFonts w:ascii="Times New Roman" w:eastAsia="Times New Roman" w:hAnsi="Times New Roman" w:cs="Times New Roman"/>
        </w:rPr>
        <w:t>csv</w:t>
      </w:r>
      <w:proofErr w:type="gramEnd"/>
      <w:r w:rsidRPr="00073C72">
        <w:rPr>
          <w:rFonts w:ascii="Times New Roman" w:eastAsia="Times New Roman" w:hAnsi="Times New Roman" w:cs="Times New Roman"/>
        </w:rPr>
        <w:t xml:space="preserve"> format files. These files are managed by a graphic in</w:t>
      </w:r>
      <w:r w:rsidR="0021743A" w:rsidRPr="00073C72">
        <w:rPr>
          <w:rFonts w:ascii="Times New Roman" w:eastAsia="Times New Roman" w:hAnsi="Times New Roman" w:cs="Times New Roman"/>
        </w:rPr>
        <w:t>terface</w:t>
      </w:r>
      <w:r w:rsidRPr="00073C72">
        <w:rPr>
          <w:rFonts w:ascii="Times New Roman" w:eastAsia="Times New Roman" w:hAnsi="Times New Roman" w:cs="Times New Roman"/>
        </w:rPr>
        <w:t xml:space="preserve"> which produces Excel files with the desired results. The main SDDP results are: </w:t>
      </w:r>
    </w:p>
    <w:tbl>
      <w:tblPr>
        <w:tblW w:w="5000" w:type="pct"/>
        <w:tblCellSpacing w:w="12" w:type="dxa"/>
        <w:tblCellMar>
          <w:left w:w="0" w:type="dxa"/>
          <w:right w:w="0" w:type="dxa"/>
        </w:tblCellMar>
        <w:tblLook w:val="04A0" w:firstRow="1" w:lastRow="0" w:firstColumn="1" w:lastColumn="0" w:noHBand="0" w:noVBand="1"/>
      </w:tblPr>
      <w:tblGrid>
        <w:gridCol w:w="503"/>
        <w:gridCol w:w="8905"/>
      </w:tblGrid>
      <w:tr w:rsidR="002E521E" w:rsidRPr="00073C72" w:rsidTr="002E521E">
        <w:trPr>
          <w:tblCellSpacing w:w="12" w:type="dxa"/>
        </w:trPr>
        <w:tc>
          <w:tcPr>
            <w:tcW w:w="250" w:type="pct"/>
            <w:hideMark/>
          </w:tcPr>
          <w:p w:rsidR="002E521E" w:rsidRPr="00073C72" w:rsidRDefault="002E521E" w:rsidP="00CF3BF7">
            <w:pPr>
              <w:spacing w:after="0" w:line="240" w:lineRule="auto"/>
              <w:jc w:val="both"/>
              <w:rPr>
                <w:rFonts w:ascii="Times New Roman" w:eastAsia="Times New Roman" w:hAnsi="Times New Roman" w:cs="Times New Roman"/>
              </w:rPr>
            </w:pPr>
            <w:r w:rsidRPr="00073C72">
              <w:rPr>
                <w:rFonts w:ascii="Times New Roman" w:eastAsia="Times New Roman" w:hAnsi="Times New Roman" w:cs="Times New Roman"/>
                <w:noProof/>
              </w:rPr>
              <w:drawing>
                <wp:inline distT="0" distB="0" distL="0" distR="0">
                  <wp:extent cx="85725" cy="133350"/>
                  <wp:effectExtent l="19050" t="0" r="0" b="0"/>
                  <wp:docPr id="26" name="Picture 13" descr="s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ta"/>
                          <pic:cNvPicPr>
                            <a:picLocks noChangeAspect="1" noChangeArrowheads="1"/>
                          </pic:cNvPicPr>
                        </pic:nvPicPr>
                        <pic:blipFill>
                          <a:blip r:embed="rId24" cstate="print"/>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4750" w:type="pct"/>
            <w:hideMark/>
          </w:tcPr>
          <w:p w:rsidR="002E521E" w:rsidRPr="00073C72" w:rsidRDefault="002E521E" w:rsidP="00CF3BF7">
            <w:pPr>
              <w:spacing w:after="0" w:line="240" w:lineRule="auto"/>
              <w:jc w:val="both"/>
              <w:rPr>
                <w:rFonts w:ascii="Times New Roman" w:eastAsia="Times New Roman" w:hAnsi="Times New Roman" w:cs="Times New Roman"/>
              </w:rPr>
            </w:pPr>
            <w:r w:rsidRPr="00073C72">
              <w:rPr>
                <w:rFonts w:ascii="Times New Roman" w:eastAsia="Times New Roman" w:hAnsi="Times New Roman" w:cs="Times New Roman"/>
              </w:rPr>
              <w:t>operative statistics: hydro and thermal generation, thermal operation costs, energy interchange, fuel consumption, deficit risks and energy not supplied;</w:t>
            </w:r>
          </w:p>
        </w:tc>
      </w:tr>
      <w:tr w:rsidR="002E521E" w:rsidRPr="00073C72" w:rsidTr="002E521E">
        <w:trPr>
          <w:tblCellSpacing w:w="12" w:type="dxa"/>
        </w:trPr>
        <w:tc>
          <w:tcPr>
            <w:tcW w:w="250" w:type="pct"/>
            <w:hideMark/>
          </w:tcPr>
          <w:p w:rsidR="002E521E" w:rsidRPr="00073C72" w:rsidRDefault="002E521E" w:rsidP="00CF3BF7">
            <w:pPr>
              <w:spacing w:after="0" w:line="240" w:lineRule="auto"/>
              <w:jc w:val="both"/>
              <w:rPr>
                <w:rFonts w:ascii="Times New Roman" w:eastAsia="Times New Roman" w:hAnsi="Times New Roman" w:cs="Times New Roman"/>
              </w:rPr>
            </w:pPr>
            <w:r w:rsidRPr="00073C72">
              <w:rPr>
                <w:rFonts w:ascii="Times New Roman" w:eastAsia="Times New Roman" w:hAnsi="Times New Roman" w:cs="Times New Roman"/>
                <w:noProof/>
              </w:rPr>
              <w:drawing>
                <wp:inline distT="0" distB="0" distL="0" distR="0">
                  <wp:extent cx="85725" cy="133350"/>
                  <wp:effectExtent l="19050" t="0" r="0" b="0"/>
                  <wp:docPr id="23" name="Picture 14" descr="s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ta"/>
                          <pic:cNvPicPr>
                            <a:picLocks noChangeAspect="1" noChangeArrowheads="1"/>
                          </pic:cNvPicPr>
                        </pic:nvPicPr>
                        <pic:blipFill>
                          <a:blip r:embed="rId24" cstate="print"/>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4750" w:type="pct"/>
            <w:hideMark/>
          </w:tcPr>
          <w:p w:rsidR="002E521E" w:rsidRPr="00073C72" w:rsidRDefault="002E521E" w:rsidP="00CF3BF7">
            <w:pPr>
              <w:spacing w:after="0" w:line="240" w:lineRule="auto"/>
              <w:jc w:val="both"/>
              <w:rPr>
                <w:rFonts w:ascii="Times New Roman" w:eastAsia="Times New Roman" w:hAnsi="Times New Roman" w:cs="Times New Roman"/>
              </w:rPr>
            </w:pPr>
            <w:r w:rsidRPr="00073C72">
              <w:rPr>
                <w:rFonts w:ascii="Times New Roman" w:eastAsia="Times New Roman" w:hAnsi="Times New Roman" w:cs="Times New Roman"/>
              </w:rPr>
              <w:t>short run marginal costs (spot prices) for each submarket and for each bus;</w:t>
            </w:r>
          </w:p>
        </w:tc>
      </w:tr>
      <w:tr w:rsidR="002E521E" w:rsidRPr="00073C72" w:rsidTr="002E521E">
        <w:trPr>
          <w:tblCellSpacing w:w="12" w:type="dxa"/>
        </w:trPr>
        <w:tc>
          <w:tcPr>
            <w:tcW w:w="250" w:type="pct"/>
            <w:hideMark/>
          </w:tcPr>
          <w:p w:rsidR="002E521E" w:rsidRPr="00073C72" w:rsidRDefault="002E521E" w:rsidP="00CF3BF7">
            <w:pPr>
              <w:spacing w:after="0" w:line="240" w:lineRule="auto"/>
              <w:jc w:val="both"/>
              <w:rPr>
                <w:rFonts w:ascii="Times New Roman" w:eastAsia="Times New Roman" w:hAnsi="Times New Roman" w:cs="Times New Roman"/>
              </w:rPr>
            </w:pPr>
            <w:r w:rsidRPr="00073C72">
              <w:rPr>
                <w:rFonts w:ascii="Times New Roman" w:eastAsia="Times New Roman" w:hAnsi="Times New Roman" w:cs="Times New Roman"/>
                <w:noProof/>
              </w:rPr>
              <w:drawing>
                <wp:inline distT="0" distB="0" distL="0" distR="0">
                  <wp:extent cx="85725" cy="133350"/>
                  <wp:effectExtent l="19050" t="0" r="0" b="0"/>
                  <wp:docPr id="22" name="Picture 15" descr="s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ta"/>
                          <pic:cNvPicPr>
                            <a:picLocks noChangeAspect="1" noChangeArrowheads="1"/>
                          </pic:cNvPicPr>
                        </pic:nvPicPr>
                        <pic:blipFill>
                          <a:blip r:embed="rId24" cstate="print"/>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4750" w:type="pct"/>
            <w:hideMark/>
          </w:tcPr>
          <w:p w:rsidR="002E521E" w:rsidRPr="00073C72" w:rsidRDefault="002E521E" w:rsidP="00CF3BF7">
            <w:pPr>
              <w:spacing w:after="0" w:line="240" w:lineRule="auto"/>
              <w:jc w:val="both"/>
              <w:rPr>
                <w:rFonts w:ascii="Times New Roman" w:eastAsia="Times New Roman" w:hAnsi="Times New Roman" w:cs="Times New Roman"/>
              </w:rPr>
            </w:pPr>
            <w:proofErr w:type="gramStart"/>
            <w:r w:rsidRPr="00073C72">
              <w:rPr>
                <w:rFonts w:ascii="Times New Roman" w:eastAsia="Times New Roman" w:hAnsi="Times New Roman" w:cs="Times New Roman"/>
              </w:rPr>
              <w:t>marginal</w:t>
            </w:r>
            <w:proofErr w:type="gramEnd"/>
            <w:r w:rsidRPr="00073C72">
              <w:rPr>
                <w:rFonts w:ascii="Times New Roman" w:eastAsia="Times New Roman" w:hAnsi="Times New Roman" w:cs="Times New Roman"/>
              </w:rPr>
              <w:t xml:space="preserve"> capacity benefits: measure of the operational benefit of reinforcing the installed capacity of a thermal plant, the turbine limit of a hydro plant or the storage capacity of a reservoir. These indices are used to determine cost-effective system reinforcements.</w:t>
            </w:r>
          </w:p>
        </w:tc>
      </w:tr>
    </w:tbl>
    <w:p w:rsidR="0021743A" w:rsidRPr="00073C72" w:rsidRDefault="0021743A" w:rsidP="0021743A">
      <w:pPr>
        <w:pStyle w:val="NoSpacing"/>
        <w:rPr>
          <w:rFonts w:ascii="Times New Roman" w:hAnsi="Times New Roman"/>
        </w:rPr>
      </w:pPr>
    </w:p>
    <w:p w:rsidR="00A66F63" w:rsidRPr="00073C72" w:rsidRDefault="00EE17EF" w:rsidP="004A34BA">
      <w:pPr>
        <w:pStyle w:val="Heading3"/>
        <w:rPr>
          <w:rFonts w:ascii="Times New Roman" w:hAnsi="Times New Roman" w:cs="Times New Roman"/>
          <w:color w:val="auto"/>
        </w:rPr>
      </w:pPr>
      <w:bookmarkStart w:id="40" w:name="_Toc330286978"/>
      <w:bookmarkStart w:id="41" w:name="_Toc399408109"/>
      <w:bookmarkStart w:id="42" w:name="_Toc405647913"/>
      <w:r w:rsidRPr="00073C72">
        <w:rPr>
          <w:rFonts w:ascii="Times New Roman" w:hAnsi="Times New Roman" w:cs="Times New Roman"/>
          <w:color w:val="auto"/>
        </w:rPr>
        <w:t>b)</w:t>
      </w:r>
      <w:r w:rsidRPr="00073C72">
        <w:rPr>
          <w:rFonts w:ascii="Times New Roman" w:hAnsi="Times New Roman" w:cs="Times New Roman"/>
          <w:color w:val="auto"/>
        </w:rPr>
        <w:tab/>
      </w:r>
      <w:r w:rsidR="00A66F63" w:rsidRPr="00073C72">
        <w:rPr>
          <w:rFonts w:ascii="Times New Roman" w:hAnsi="Times New Roman" w:cs="Times New Roman"/>
          <w:color w:val="auto"/>
        </w:rPr>
        <w:t>Generation / Transmission system</w:t>
      </w:r>
      <w:r w:rsidR="00955AEC" w:rsidRPr="00073C72">
        <w:rPr>
          <w:rFonts w:ascii="Times New Roman" w:hAnsi="Times New Roman" w:cs="Times New Roman"/>
          <w:color w:val="auto"/>
        </w:rPr>
        <w:t xml:space="preserve"> expansion and</w:t>
      </w:r>
      <w:r w:rsidR="00A66F63" w:rsidRPr="00073C72">
        <w:rPr>
          <w:rFonts w:ascii="Times New Roman" w:hAnsi="Times New Roman" w:cs="Times New Roman"/>
          <w:color w:val="auto"/>
        </w:rPr>
        <w:t xml:space="preserve"> operative simulations</w:t>
      </w:r>
      <w:bookmarkEnd w:id="40"/>
      <w:bookmarkEnd w:id="41"/>
      <w:bookmarkEnd w:id="42"/>
    </w:p>
    <w:p w:rsidR="00A66F63" w:rsidRPr="00073C72" w:rsidRDefault="00A66F63" w:rsidP="0048275F">
      <w:pPr>
        <w:jc w:val="both"/>
        <w:rPr>
          <w:rFonts w:ascii="Times New Roman" w:hAnsi="Times New Roman" w:cs="Times New Roman"/>
        </w:rPr>
      </w:pPr>
    </w:p>
    <w:p w:rsidR="002665BA" w:rsidRDefault="002665BA" w:rsidP="002665BA">
      <w:pPr>
        <w:autoSpaceDE w:val="0"/>
        <w:autoSpaceDN w:val="0"/>
        <w:adjustRightInd w:val="0"/>
        <w:spacing w:after="0" w:line="240" w:lineRule="auto"/>
        <w:jc w:val="both"/>
        <w:rPr>
          <w:rFonts w:ascii="Times New Roman" w:hAnsi="Times New Roman" w:cs="Times New Roman"/>
        </w:rPr>
      </w:pPr>
      <w:r w:rsidRPr="00073C72">
        <w:rPr>
          <w:rFonts w:ascii="Times New Roman" w:hAnsi="Times New Roman" w:cs="Times New Roman"/>
        </w:rPr>
        <w:t>The Suriname power sector consists of a number of individual power systems. Some of these systems are interconnected while others are operated as an electrical island. The following Figure provides a schematic overview of the different systems currently in operation.</w:t>
      </w:r>
    </w:p>
    <w:p w:rsidR="00C567C5" w:rsidRPr="00073C72" w:rsidRDefault="00C567C5" w:rsidP="002665BA">
      <w:pPr>
        <w:autoSpaceDE w:val="0"/>
        <w:autoSpaceDN w:val="0"/>
        <w:adjustRightInd w:val="0"/>
        <w:spacing w:after="0" w:line="240" w:lineRule="auto"/>
        <w:jc w:val="both"/>
        <w:rPr>
          <w:rFonts w:ascii="Times New Roman" w:hAnsi="Times New Roman" w:cs="Times New Roman"/>
        </w:rPr>
      </w:pPr>
    </w:p>
    <w:p w:rsidR="00FF7B42" w:rsidRPr="00073C72" w:rsidRDefault="00FF7B42" w:rsidP="00FF7B42">
      <w:pPr>
        <w:autoSpaceDE w:val="0"/>
        <w:autoSpaceDN w:val="0"/>
        <w:adjustRightInd w:val="0"/>
        <w:spacing w:after="0" w:line="240" w:lineRule="auto"/>
        <w:jc w:val="center"/>
        <w:rPr>
          <w:rFonts w:ascii="Times New Roman" w:hAnsi="Times New Roman" w:cs="Times New Roman"/>
        </w:rPr>
      </w:pPr>
      <w:r w:rsidRPr="00073C72">
        <w:rPr>
          <w:rFonts w:ascii="Times New Roman" w:hAnsi="Times New Roman" w:cs="Times New Roman"/>
          <w:noProof/>
        </w:rPr>
        <w:drawing>
          <wp:inline distT="0" distB="0" distL="0" distR="0">
            <wp:extent cx="3681252" cy="3519577"/>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3683231" cy="3521469"/>
                    </a:xfrm>
                    <a:prstGeom prst="rect">
                      <a:avLst/>
                    </a:prstGeom>
                    <a:noFill/>
                    <a:ln w="9525">
                      <a:noFill/>
                      <a:miter lim="800000"/>
                      <a:headEnd/>
                      <a:tailEnd/>
                    </a:ln>
                  </pic:spPr>
                </pic:pic>
              </a:graphicData>
            </a:graphic>
          </wp:inline>
        </w:drawing>
      </w:r>
    </w:p>
    <w:p w:rsidR="00FF7B42" w:rsidRPr="00073C72" w:rsidRDefault="00FF7B42" w:rsidP="00FF7B42">
      <w:pPr>
        <w:autoSpaceDE w:val="0"/>
        <w:autoSpaceDN w:val="0"/>
        <w:adjustRightInd w:val="0"/>
        <w:spacing w:after="0" w:line="240" w:lineRule="auto"/>
        <w:jc w:val="center"/>
        <w:rPr>
          <w:rFonts w:ascii="Times New Roman" w:hAnsi="Times New Roman" w:cs="Times New Roman"/>
        </w:rPr>
      </w:pPr>
    </w:p>
    <w:p w:rsidR="00FF7B42" w:rsidRPr="00073C72" w:rsidRDefault="00FF7B42" w:rsidP="00FF7B42">
      <w:pPr>
        <w:autoSpaceDE w:val="0"/>
        <w:autoSpaceDN w:val="0"/>
        <w:adjustRightInd w:val="0"/>
        <w:spacing w:after="0" w:line="240" w:lineRule="auto"/>
        <w:jc w:val="both"/>
        <w:rPr>
          <w:rFonts w:ascii="Times New Roman" w:hAnsi="Times New Roman" w:cs="Times New Roman"/>
        </w:rPr>
      </w:pPr>
      <w:r w:rsidRPr="00073C72">
        <w:rPr>
          <w:rFonts w:ascii="Times New Roman" w:hAnsi="Times New Roman" w:cs="Times New Roman"/>
          <w:bCs/>
        </w:rPr>
        <w:t>The</w:t>
      </w:r>
      <w:r w:rsidRPr="00073C72">
        <w:rPr>
          <w:rFonts w:ascii="Times New Roman" w:hAnsi="Times New Roman" w:cs="Times New Roman"/>
          <w:bCs/>
          <w:i/>
        </w:rPr>
        <w:t xml:space="preserve"> EPAR system</w:t>
      </w:r>
      <w:r w:rsidRPr="00073C72">
        <w:rPr>
          <w:rFonts w:ascii="Times New Roman" w:hAnsi="Times New Roman" w:cs="Times New Roman"/>
          <w:bCs/>
        </w:rPr>
        <w:t xml:space="preserve"> </w:t>
      </w:r>
      <w:r w:rsidRPr="00073C72">
        <w:rPr>
          <w:rFonts w:ascii="Times New Roman" w:hAnsi="Times New Roman" w:cs="Times New Roman"/>
        </w:rPr>
        <w:t xml:space="preserve">for Paramaribo and the surroundings, reaching as far as the Ocean in the North, </w:t>
      </w:r>
      <w:proofErr w:type="spellStart"/>
      <w:r w:rsidRPr="00073C72">
        <w:rPr>
          <w:rFonts w:ascii="Times New Roman" w:hAnsi="Times New Roman" w:cs="Times New Roman"/>
        </w:rPr>
        <w:t>Stolkertsijver</w:t>
      </w:r>
      <w:proofErr w:type="spellEnd"/>
      <w:r w:rsidRPr="00073C72">
        <w:rPr>
          <w:rFonts w:ascii="Times New Roman" w:hAnsi="Times New Roman" w:cs="Times New Roman"/>
        </w:rPr>
        <w:t xml:space="preserve"> in the District of </w:t>
      </w:r>
      <w:proofErr w:type="spellStart"/>
      <w:r w:rsidRPr="00073C72">
        <w:rPr>
          <w:rFonts w:ascii="Times New Roman" w:hAnsi="Times New Roman" w:cs="Times New Roman"/>
        </w:rPr>
        <w:t>Commewijne</w:t>
      </w:r>
      <w:proofErr w:type="spellEnd"/>
      <w:r w:rsidRPr="00073C72">
        <w:rPr>
          <w:rFonts w:ascii="Times New Roman" w:hAnsi="Times New Roman" w:cs="Times New Roman"/>
        </w:rPr>
        <w:t xml:space="preserve"> in the East, Carl Francois in the District of </w:t>
      </w:r>
      <w:proofErr w:type="spellStart"/>
      <w:r w:rsidRPr="00073C72">
        <w:rPr>
          <w:rFonts w:ascii="Times New Roman" w:hAnsi="Times New Roman" w:cs="Times New Roman"/>
        </w:rPr>
        <w:t>Saramacca</w:t>
      </w:r>
      <w:proofErr w:type="spellEnd"/>
      <w:r w:rsidRPr="00073C72">
        <w:rPr>
          <w:rFonts w:ascii="Times New Roman" w:hAnsi="Times New Roman" w:cs="Times New Roman"/>
        </w:rPr>
        <w:t xml:space="preserve"> in the West and The </w:t>
      </w:r>
      <w:proofErr w:type="spellStart"/>
      <w:r w:rsidRPr="00073C72">
        <w:rPr>
          <w:rFonts w:ascii="Times New Roman" w:hAnsi="Times New Roman" w:cs="Times New Roman"/>
        </w:rPr>
        <w:t>Zanderij</w:t>
      </w:r>
      <w:proofErr w:type="spellEnd"/>
      <w:r w:rsidRPr="00073C72">
        <w:rPr>
          <w:rFonts w:ascii="Times New Roman" w:hAnsi="Times New Roman" w:cs="Times New Roman"/>
        </w:rPr>
        <w:t xml:space="preserve"> (Airport) area in the South. The EPAR system has by far the highest consumption of electric power in Suriname (total</w:t>
      </w:r>
      <w:r w:rsidR="00811D97" w:rsidRPr="00073C72">
        <w:rPr>
          <w:rFonts w:ascii="Times New Roman" w:hAnsi="Times New Roman" w:cs="Times New Roman"/>
        </w:rPr>
        <w:t xml:space="preserve"> demand</w:t>
      </w:r>
      <w:r w:rsidRPr="00073C72">
        <w:rPr>
          <w:rFonts w:ascii="Times New Roman" w:hAnsi="Times New Roman" w:cs="Times New Roman"/>
        </w:rPr>
        <w:t xml:space="preserve"> in this system was</w:t>
      </w:r>
      <w:r w:rsidR="00A24BD1">
        <w:rPr>
          <w:rFonts w:ascii="Times New Roman" w:hAnsi="Times New Roman" w:cs="Times New Roman"/>
        </w:rPr>
        <w:t xml:space="preserve"> 1,218.9</w:t>
      </w:r>
      <w:r w:rsidR="00D77CA9">
        <w:rPr>
          <w:rFonts w:ascii="Times New Roman" w:hAnsi="Times New Roman" w:cs="Times New Roman"/>
        </w:rPr>
        <w:t xml:space="preserve"> </w:t>
      </w:r>
      <w:proofErr w:type="spellStart"/>
      <w:r w:rsidR="00D77CA9">
        <w:rPr>
          <w:rFonts w:ascii="Times New Roman" w:hAnsi="Times New Roman" w:cs="Times New Roman"/>
        </w:rPr>
        <w:t>GWh</w:t>
      </w:r>
      <w:proofErr w:type="spellEnd"/>
      <w:r w:rsidR="00D77CA9">
        <w:rPr>
          <w:rFonts w:ascii="Times New Roman" w:hAnsi="Times New Roman" w:cs="Times New Roman"/>
        </w:rPr>
        <w:t xml:space="preserve"> in 2012</w:t>
      </w:r>
      <w:r w:rsidR="0021743A" w:rsidRPr="00073C72">
        <w:rPr>
          <w:rFonts w:ascii="Times New Roman" w:hAnsi="Times New Roman" w:cs="Times New Roman"/>
        </w:rPr>
        <w:t xml:space="preserve">, see ANNEX </w:t>
      </w:r>
      <w:r w:rsidR="00B17075">
        <w:rPr>
          <w:rFonts w:ascii="Times New Roman" w:hAnsi="Times New Roman" w:cs="Times New Roman"/>
        </w:rPr>
        <w:t>4</w:t>
      </w:r>
      <w:r w:rsidR="00CF2FCA" w:rsidRPr="00073C72">
        <w:rPr>
          <w:rFonts w:ascii="Times New Roman" w:hAnsi="Times New Roman" w:cs="Times New Roman"/>
        </w:rPr>
        <w:t xml:space="preserve"> </w:t>
      </w:r>
      <w:r w:rsidR="0021743A" w:rsidRPr="00073C72">
        <w:rPr>
          <w:rFonts w:ascii="Times New Roman" w:hAnsi="Times New Roman" w:cs="Times New Roman"/>
        </w:rPr>
        <w:t>containing the G-T diagram of this system</w:t>
      </w:r>
      <w:r w:rsidR="00811D97" w:rsidRPr="00073C72">
        <w:rPr>
          <w:rFonts w:ascii="Times New Roman" w:hAnsi="Times New Roman" w:cs="Times New Roman"/>
        </w:rPr>
        <w:t>);</w:t>
      </w:r>
    </w:p>
    <w:p w:rsidR="00FF7B42" w:rsidRPr="00073C72" w:rsidRDefault="00FF7B42" w:rsidP="00FF7B42">
      <w:pPr>
        <w:autoSpaceDE w:val="0"/>
        <w:autoSpaceDN w:val="0"/>
        <w:adjustRightInd w:val="0"/>
        <w:spacing w:after="0" w:line="240" w:lineRule="auto"/>
        <w:jc w:val="both"/>
        <w:rPr>
          <w:rFonts w:ascii="Times New Roman" w:hAnsi="Times New Roman" w:cs="Times New Roman"/>
        </w:rPr>
      </w:pPr>
    </w:p>
    <w:p w:rsidR="00FF7B42" w:rsidRPr="00073C72" w:rsidRDefault="00FF7B42" w:rsidP="00FF7B42">
      <w:pPr>
        <w:autoSpaceDE w:val="0"/>
        <w:autoSpaceDN w:val="0"/>
        <w:adjustRightInd w:val="0"/>
        <w:spacing w:after="0" w:line="240" w:lineRule="auto"/>
        <w:jc w:val="both"/>
        <w:rPr>
          <w:rFonts w:ascii="Times New Roman" w:hAnsi="Times New Roman" w:cs="Times New Roman"/>
        </w:rPr>
      </w:pPr>
      <w:r w:rsidRPr="00073C72">
        <w:rPr>
          <w:rFonts w:ascii="Times New Roman" w:hAnsi="Times New Roman" w:cs="Times New Roman"/>
          <w:bCs/>
        </w:rPr>
        <w:t xml:space="preserve">The </w:t>
      </w:r>
      <w:r w:rsidRPr="00073C72">
        <w:rPr>
          <w:rFonts w:ascii="Times New Roman" w:hAnsi="Times New Roman" w:cs="Times New Roman"/>
          <w:bCs/>
          <w:i/>
        </w:rPr>
        <w:t>ENIC system</w:t>
      </w:r>
      <w:r w:rsidRPr="00073C72">
        <w:rPr>
          <w:rFonts w:ascii="Times New Roman" w:hAnsi="Times New Roman" w:cs="Times New Roman"/>
          <w:bCs/>
        </w:rPr>
        <w:t xml:space="preserve"> </w:t>
      </w:r>
      <w:r w:rsidRPr="00073C72">
        <w:rPr>
          <w:rFonts w:ascii="Times New Roman" w:hAnsi="Times New Roman" w:cs="Times New Roman"/>
        </w:rPr>
        <w:t xml:space="preserve">for New </w:t>
      </w:r>
      <w:proofErr w:type="spellStart"/>
      <w:r w:rsidRPr="00073C72">
        <w:rPr>
          <w:rFonts w:ascii="Times New Roman" w:hAnsi="Times New Roman" w:cs="Times New Roman"/>
        </w:rPr>
        <w:t>Nickerie</w:t>
      </w:r>
      <w:proofErr w:type="spellEnd"/>
      <w:r w:rsidRPr="00073C72">
        <w:rPr>
          <w:rFonts w:ascii="Times New Roman" w:hAnsi="Times New Roman" w:cs="Times New Roman"/>
        </w:rPr>
        <w:t xml:space="preserve"> in West Suriname, and the surroundings reaching as far as</w:t>
      </w:r>
      <w:r w:rsidR="00811D97" w:rsidRPr="00073C72">
        <w:rPr>
          <w:rFonts w:ascii="Times New Roman" w:hAnsi="Times New Roman" w:cs="Times New Roman"/>
        </w:rPr>
        <w:t xml:space="preserve"> </w:t>
      </w:r>
      <w:r w:rsidRPr="00073C72">
        <w:rPr>
          <w:rFonts w:ascii="Times New Roman" w:hAnsi="Times New Roman" w:cs="Times New Roman"/>
        </w:rPr>
        <w:t xml:space="preserve">Groot </w:t>
      </w:r>
      <w:proofErr w:type="spellStart"/>
      <w:r w:rsidRPr="00073C72">
        <w:rPr>
          <w:rFonts w:ascii="Times New Roman" w:hAnsi="Times New Roman" w:cs="Times New Roman"/>
        </w:rPr>
        <w:t>Henar</w:t>
      </w:r>
      <w:proofErr w:type="spellEnd"/>
      <w:r w:rsidRPr="00073C72">
        <w:rPr>
          <w:rFonts w:ascii="Times New Roman" w:hAnsi="Times New Roman" w:cs="Times New Roman"/>
        </w:rPr>
        <w:t xml:space="preserve"> in the West</w:t>
      </w:r>
      <w:r w:rsidR="00811D97" w:rsidRPr="00073C72">
        <w:rPr>
          <w:rFonts w:ascii="Times New Roman" w:hAnsi="Times New Roman" w:cs="Times New Roman"/>
        </w:rPr>
        <w:t xml:space="preserve"> (total demand in this system was 68 </w:t>
      </w:r>
      <w:proofErr w:type="spellStart"/>
      <w:r w:rsidR="00811D97" w:rsidRPr="00073C72">
        <w:rPr>
          <w:rFonts w:ascii="Times New Roman" w:hAnsi="Times New Roman" w:cs="Times New Roman"/>
        </w:rPr>
        <w:t>GWh</w:t>
      </w:r>
      <w:proofErr w:type="spellEnd"/>
      <w:r w:rsidR="00811D97" w:rsidRPr="00073C72">
        <w:rPr>
          <w:rFonts w:ascii="Times New Roman" w:hAnsi="Times New Roman" w:cs="Times New Roman"/>
        </w:rPr>
        <w:t xml:space="preserve"> in 2011)</w:t>
      </w:r>
      <w:r w:rsidRPr="00073C72">
        <w:rPr>
          <w:rFonts w:ascii="Times New Roman" w:hAnsi="Times New Roman" w:cs="Times New Roman"/>
        </w:rPr>
        <w:t>;</w:t>
      </w:r>
    </w:p>
    <w:p w:rsidR="00FF7B42" w:rsidRPr="00073C72" w:rsidRDefault="00FF7B42" w:rsidP="00FF7B42">
      <w:pPr>
        <w:autoSpaceDE w:val="0"/>
        <w:autoSpaceDN w:val="0"/>
        <w:adjustRightInd w:val="0"/>
        <w:spacing w:after="0" w:line="240" w:lineRule="auto"/>
        <w:jc w:val="both"/>
        <w:rPr>
          <w:rFonts w:ascii="Times New Roman" w:hAnsi="Times New Roman" w:cs="Times New Roman"/>
        </w:rPr>
      </w:pPr>
    </w:p>
    <w:p w:rsidR="00FF7B42" w:rsidRPr="00073C72" w:rsidRDefault="00FF7B42" w:rsidP="00FF7B42">
      <w:pPr>
        <w:autoSpaceDE w:val="0"/>
        <w:autoSpaceDN w:val="0"/>
        <w:adjustRightInd w:val="0"/>
        <w:spacing w:after="0" w:line="240" w:lineRule="auto"/>
        <w:jc w:val="both"/>
        <w:rPr>
          <w:rFonts w:ascii="Times New Roman" w:hAnsi="Times New Roman" w:cs="Times New Roman"/>
        </w:rPr>
      </w:pPr>
      <w:r w:rsidRPr="00073C72">
        <w:rPr>
          <w:rFonts w:ascii="Times New Roman" w:hAnsi="Times New Roman" w:cs="Times New Roman"/>
          <w:bCs/>
        </w:rPr>
        <w:t xml:space="preserve">The </w:t>
      </w:r>
      <w:r w:rsidRPr="00073C72">
        <w:rPr>
          <w:rFonts w:ascii="Times New Roman" w:hAnsi="Times New Roman" w:cs="Times New Roman"/>
          <w:bCs/>
          <w:i/>
        </w:rPr>
        <w:t>Rural District</w:t>
      </w:r>
      <w:r w:rsidRPr="00073C72">
        <w:rPr>
          <w:rFonts w:ascii="Times New Roman" w:hAnsi="Times New Roman" w:cs="Times New Roman"/>
          <w:bCs/>
        </w:rPr>
        <w:t xml:space="preserve"> Power Systems</w:t>
      </w:r>
      <w:r w:rsidRPr="00073C72">
        <w:rPr>
          <w:rFonts w:ascii="Times New Roman" w:hAnsi="Times New Roman" w:cs="Times New Roman"/>
        </w:rPr>
        <w:t>, each operating as an isolated power system with one or</w:t>
      </w:r>
      <w:r w:rsidR="00811D97" w:rsidRPr="00073C72">
        <w:rPr>
          <w:rFonts w:ascii="Times New Roman" w:hAnsi="Times New Roman" w:cs="Times New Roman"/>
        </w:rPr>
        <w:t xml:space="preserve"> </w:t>
      </w:r>
      <w:r w:rsidRPr="00073C72">
        <w:rPr>
          <w:rFonts w:ascii="Times New Roman" w:hAnsi="Times New Roman" w:cs="Times New Roman"/>
        </w:rPr>
        <w:t xml:space="preserve">more Diesel Generator Sets in a local power house and located at: Albina, </w:t>
      </w:r>
      <w:proofErr w:type="spellStart"/>
      <w:r w:rsidRPr="00073C72">
        <w:rPr>
          <w:rFonts w:ascii="Times New Roman" w:hAnsi="Times New Roman" w:cs="Times New Roman"/>
        </w:rPr>
        <w:t>Moengo</w:t>
      </w:r>
      <w:proofErr w:type="spellEnd"/>
      <w:r w:rsidRPr="00073C72">
        <w:rPr>
          <w:rFonts w:ascii="Times New Roman" w:hAnsi="Times New Roman" w:cs="Times New Roman"/>
        </w:rPr>
        <w:t xml:space="preserve">, </w:t>
      </w:r>
      <w:proofErr w:type="spellStart"/>
      <w:r w:rsidRPr="00073C72">
        <w:rPr>
          <w:rFonts w:ascii="Times New Roman" w:hAnsi="Times New Roman" w:cs="Times New Roman"/>
        </w:rPr>
        <w:t>Boskamp</w:t>
      </w:r>
      <w:proofErr w:type="spellEnd"/>
      <w:r w:rsidRPr="00073C72">
        <w:rPr>
          <w:rFonts w:ascii="Times New Roman" w:hAnsi="Times New Roman" w:cs="Times New Roman"/>
        </w:rPr>
        <w:t>,</w:t>
      </w:r>
      <w:r w:rsidR="00811D97" w:rsidRPr="00073C72">
        <w:rPr>
          <w:rFonts w:ascii="Times New Roman" w:hAnsi="Times New Roman" w:cs="Times New Roman"/>
        </w:rPr>
        <w:t xml:space="preserve"> </w:t>
      </w:r>
      <w:proofErr w:type="spellStart"/>
      <w:r w:rsidRPr="00073C72">
        <w:rPr>
          <w:rFonts w:ascii="Times New Roman" w:hAnsi="Times New Roman" w:cs="Times New Roman"/>
        </w:rPr>
        <w:t>Coronie</w:t>
      </w:r>
      <w:proofErr w:type="spellEnd"/>
      <w:r w:rsidRPr="00073C72">
        <w:rPr>
          <w:rFonts w:ascii="Times New Roman" w:hAnsi="Times New Roman" w:cs="Times New Roman"/>
        </w:rPr>
        <w:t xml:space="preserve">, </w:t>
      </w:r>
      <w:proofErr w:type="spellStart"/>
      <w:r w:rsidRPr="00073C72">
        <w:rPr>
          <w:rFonts w:ascii="Times New Roman" w:hAnsi="Times New Roman" w:cs="Times New Roman"/>
        </w:rPr>
        <w:t>W</w:t>
      </w:r>
      <w:r w:rsidR="00811D97" w:rsidRPr="00073C72">
        <w:rPr>
          <w:rFonts w:ascii="Times New Roman" w:hAnsi="Times New Roman" w:cs="Times New Roman"/>
        </w:rPr>
        <w:t>ageningen</w:t>
      </w:r>
      <w:proofErr w:type="spellEnd"/>
      <w:r w:rsidR="00811D97" w:rsidRPr="00073C72">
        <w:rPr>
          <w:rFonts w:ascii="Times New Roman" w:hAnsi="Times New Roman" w:cs="Times New Roman"/>
        </w:rPr>
        <w:t xml:space="preserve">, </w:t>
      </w:r>
      <w:proofErr w:type="spellStart"/>
      <w:r w:rsidR="00811D97" w:rsidRPr="00073C72">
        <w:rPr>
          <w:rFonts w:ascii="Times New Roman" w:hAnsi="Times New Roman" w:cs="Times New Roman"/>
        </w:rPr>
        <w:t>Apoera</w:t>
      </w:r>
      <w:proofErr w:type="spellEnd"/>
      <w:r w:rsidR="00811D97" w:rsidRPr="00073C72">
        <w:rPr>
          <w:rFonts w:ascii="Times New Roman" w:hAnsi="Times New Roman" w:cs="Times New Roman"/>
        </w:rPr>
        <w:t xml:space="preserve"> (total demand in these areas was </w:t>
      </w:r>
      <w:r w:rsidRPr="00073C72">
        <w:rPr>
          <w:rFonts w:ascii="Times New Roman" w:hAnsi="Times New Roman" w:cs="Times New Roman"/>
        </w:rPr>
        <w:t>29</w:t>
      </w:r>
      <w:r w:rsidR="00811D97" w:rsidRPr="00073C72">
        <w:rPr>
          <w:rFonts w:ascii="Times New Roman" w:hAnsi="Times New Roman" w:cs="Times New Roman"/>
        </w:rPr>
        <w:t xml:space="preserve"> </w:t>
      </w:r>
      <w:proofErr w:type="spellStart"/>
      <w:r w:rsidR="00811D97" w:rsidRPr="00073C72">
        <w:rPr>
          <w:rFonts w:ascii="Times New Roman" w:hAnsi="Times New Roman" w:cs="Times New Roman"/>
        </w:rPr>
        <w:t>GWh</w:t>
      </w:r>
      <w:proofErr w:type="spellEnd"/>
      <w:r w:rsidR="00811D97" w:rsidRPr="00073C72">
        <w:rPr>
          <w:rFonts w:ascii="Times New Roman" w:hAnsi="Times New Roman" w:cs="Times New Roman"/>
        </w:rPr>
        <w:t xml:space="preserve"> in 2011</w:t>
      </w:r>
      <w:r w:rsidRPr="00073C72">
        <w:rPr>
          <w:rFonts w:ascii="Times New Roman" w:hAnsi="Times New Roman" w:cs="Times New Roman"/>
        </w:rPr>
        <w:t>);</w:t>
      </w:r>
    </w:p>
    <w:p w:rsidR="00FF7B42" w:rsidRPr="00073C72" w:rsidRDefault="00FF7B42" w:rsidP="00FF7B42">
      <w:pPr>
        <w:autoSpaceDE w:val="0"/>
        <w:autoSpaceDN w:val="0"/>
        <w:adjustRightInd w:val="0"/>
        <w:spacing w:after="0" w:line="240" w:lineRule="auto"/>
        <w:jc w:val="both"/>
        <w:rPr>
          <w:rFonts w:ascii="Times New Roman" w:hAnsi="Times New Roman" w:cs="Times New Roman"/>
        </w:rPr>
      </w:pPr>
    </w:p>
    <w:p w:rsidR="00FF7B42" w:rsidRPr="00073C72" w:rsidRDefault="00FF7B42" w:rsidP="00FF7B42">
      <w:pPr>
        <w:autoSpaceDE w:val="0"/>
        <w:autoSpaceDN w:val="0"/>
        <w:adjustRightInd w:val="0"/>
        <w:spacing w:after="0" w:line="240" w:lineRule="auto"/>
        <w:jc w:val="both"/>
        <w:rPr>
          <w:rFonts w:ascii="Times New Roman" w:hAnsi="Times New Roman" w:cs="Times New Roman"/>
        </w:rPr>
      </w:pPr>
      <w:r w:rsidRPr="00073C72">
        <w:rPr>
          <w:rFonts w:ascii="Times New Roman" w:hAnsi="Times New Roman" w:cs="Times New Roman"/>
          <w:bCs/>
        </w:rPr>
        <w:t xml:space="preserve">The </w:t>
      </w:r>
      <w:proofErr w:type="spellStart"/>
      <w:r w:rsidRPr="00073C72">
        <w:rPr>
          <w:rFonts w:ascii="Times New Roman" w:hAnsi="Times New Roman" w:cs="Times New Roman"/>
          <w:bCs/>
          <w:i/>
        </w:rPr>
        <w:t>Rosebel</w:t>
      </w:r>
      <w:proofErr w:type="spellEnd"/>
      <w:r w:rsidRPr="00073C72">
        <w:rPr>
          <w:rFonts w:ascii="Times New Roman" w:hAnsi="Times New Roman" w:cs="Times New Roman"/>
          <w:bCs/>
          <w:i/>
        </w:rPr>
        <w:t xml:space="preserve"> Gold Mines</w:t>
      </w:r>
      <w:r w:rsidRPr="00073C72">
        <w:rPr>
          <w:rFonts w:ascii="Times New Roman" w:hAnsi="Times New Roman" w:cs="Times New Roman"/>
          <w:bCs/>
        </w:rPr>
        <w:t xml:space="preserve"> </w:t>
      </w:r>
      <w:r w:rsidRPr="00073C72">
        <w:rPr>
          <w:rFonts w:ascii="Times New Roman" w:hAnsi="Times New Roman" w:cs="Times New Roman"/>
        </w:rPr>
        <w:t xml:space="preserve">where the Gold Mine operations of IAMGOLD in the </w:t>
      </w:r>
      <w:proofErr w:type="spellStart"/>
      <w:r w:rsidRPr="00073C72">
        <w:rPr>
          <w:rFonts w:ascii="Times New Roman" w:hAnsi="Times New Roman" w:cs="Times New Roman"/>
        </w:rPr>
        <w:t>Brokopondo</w:t>
      </w:r>
      <w:proofErr w:type="spellEnd"/>
      <w:r w:rsidR="00811D97" w:rsidRPr="00073C72">
        <w:rPr>
          <w:rFonts w:ascii="Times New Roman" w:hAnsi="Times New Roman" w:cs="Times New Roman"/>
        </w:rPr>
        <w:t xml:space="preserve">  </w:t>
      </w:r>
      <w:r w:rsidRPr="00073C72">
        <w:rPr>
          <w:rFonts w:ascii="Times New Roman" w:hAnsi="Times New Roman" w:cs="Times New Roman"/>
        </w:rPr>
        <w:t>district are supplied with electric power via a dedicated 161 kV overhead power line coming</w:t>
      </w:r>
      <w:r w:rsidR="00811D97" w:rsidRPr="00073C72">
        <w:rPr>
          <w:rFonts w:ascii="Times New Roman" w:hAnsi="Times New Roman" w:cs="Times New Roman"/>
        </w:rPr>
        <w:t xml:space="preserve"> </w:t>
      </w:r>
      <w:r w:rsidRPr="00073C72">
        <w:rPr>
          <w:rFonts w:ascii="Times New Roman" w:hAnsi="Times New Roman" w:cs="Times New Roman"/>
        </w:rPr>
        <w:t xml:space="preserve">from </w:t>
      </w:r>
      <w:proofErr w:type="spellStart"/>
      <w:r w:rsidRPr="00073C72">
        <w:rPr>
          <w:rFonts w:ascii="Times New Roman" w:hAnsi="Times New Roman" w:cs="Times New Roman"/>
        </w:rPr>
        <w:t>Afobaka</w:t>
      </w:r>
      <w:proofErr w:type="spellEnd"/>
      <w:r w:rsidRPr="00073C72">
        <w:rPr>
          <w:rFonts w:ascii="Times New Roman" w:hAnsi="Times New Roman" w:cs="Times New Roman"/>
        </w:rPr>
        <w:t xml:space="preserve"> H</w:t>
      </w:r>
      <w:r w:rsidR="00811D97" w:rsidRPr="00073C72">
        <w:rPr>
          <w:rFonts w:ascii="Times New Roman" w:hAnsi="Times New Roman" w:cs="Times New Roman"/>
        </w:rPr>
        <w:t>ydro power Plant,</w:t>
      </w:r>
      <w:r w:rsidRPr="00073C72">
        <w:rPr>
          <w:rFonts w:ascii="Times New Roman" w:hAnsi="Times New Roman" w:cs="Times New Roman"/>
        </w:rPr>
        <w:t xml:space="preserve"> built</w:t>
      </w:r>
      <w:r w:rsidR="00811D97" w:rsidRPr="00073C72">
        <w:rPr>
          <w:rFonts w:ascii="Times New Roman" w:hAnsi="Times New Roman" w:cs="Times New Roman"/>
        </w:rPr>
        <w:t xml:space="preserve"> and owned by </w:t>
      </w:r>
      <w:r w:rsidRPr="00073C72">
        <w:rPr>
          <w:rFonts w:ascii="Times New Roman" w:hAnsi="Times New Roman" w:cs="Times New Roman"/>
        </w:rPr>
        <w:t>IAMGOLD</w:t>
      </w:r>
      <w:r w:rsidR="00811D97" w:rsidRPr="00073C72">
        <w:rPr>
          <w:rFonts w:ascii="Times New Roman" w:hAnsi="Times New Roman" w:cs="Times New Roman"/>
        </w:rPr>
        <w:t xml:space="preserve"> (total </w:t>
      </w:r>
      <w:proofErr w:type="spellStart"/>
      <w:r w:rsidR="00811D97" w:rsidRPr="00073C72">
        <w:rPr>
          <w:rFonts w:ascii="Times New Roman" w:hAnsi="Times New Roman" w:cs="Times New Roman"/>
        </w:rPr>
        <w:t>Rosebel</w:t>
      </w:r>
      <w:proofErr w:type="spellEnd"/>
      <w:r w:rsidR="00811D97" w:rsidRPr="00073C72">
        <w:rPr>
          <w:rFonts w:ascii="Times New Roman" w:hAnsi="Times New Roman" w:cs="Times New Roman"/>
        </w:rPr>
        <w:t xml:space="preserve"> demand was 193 </w:t>
      </w:r>
      <w:proofErr w:type="spellStart"/>
      <w:r w:rsidR="00811D97" w:rsidRPr="00073C72">
        <w:rPr>
          <w:rFonts w:ascii="Times New Roman" w:hAnsi="Times New Roman" w:cs="Times New Roman"/>
        </w:rPr>
        <w:t>GWh</w:t>
      </w:r>
      <w:proofErr w:type="spellEnd"/>
      <w:r w:rsidR="00811D97" w:rsidRPr="00073C72">
        <w:rPr>
          <w:rFonts w:ascii="Times New Roman" w:hAnsi="Times New Roman" w:cs="Times New Roman"/>
        </w:rPr>
        <w:t xml:space="preserve"> in 2011); </w:t>
      </w:r>
    </w:p>
    <w:p w:rsidR="00811D97" w:rsidRPr="00073C72" w:rsidRDefault="00811D97" w:rsidP="00FF7B42">
      <w:pPr>
        <w:autoSpaceDE w:val="0"/>
        <w:autoSpaceDN w:val="0"/>
        <w:adjustRightInd w:val="0"/>
        <w:spacing w:after="0" w:line="240" w:lineRule="auto"/>
        <w:jc w:val="both"/>
        <w:rPr>
          <w:rFonts w:ascii="Times New Roman" w:hAnsi="Times New Roman" w:cs="Times New Roman"/>
          <w:b/>
          <w:bCs/>
        </w:rPr>
      </w:pPr>
    </w:p>
    <w:p w:rsidR="007C79D2" w:rsidRPr="00073C72" w:rsidRDefault="00FF7B42" w:rsidP="007C79D2">
      <w:pPr>
        <w:autoSpaceDE w:val="0"/>
        <w:autoSpaceDN w:val="0"/>
        <w:adjustRightInd w:val="0"/>
        <w:spacing w:after="0" w:line="240" w:lineRule="auto"/>
        <w:jc w:val="both"/>
        <w:rPr>
          <w:rFonts w:ascii="Times New Roman" w:hAnsi="Times New Roman" w:cs="Times New Roman"/>
        </w:rPr>
      </w:pPr>
      <w:r w:rsidRPr="00073C72">
        <w:rPr>
          <w:rFonts w:ascii="Times New Roman" w:hAnsi="Times New Roman" w:cs="Times New Roman"/>
          <w:bCs/>
        </w:rPr>
        <w:t xml:space="preserve">The </w:t>
      </w:r>
      <w:proofErr w:type="spellStart"/>
      <w:r w:rsidRPr="00073C72">
        <w:rPr>
          <w:rFonts w:ascii="Times New Roman" w:hAnsi="Times New Roman" w:cs="Times New Roman"/>
          <w:bCs/>
          <w:i/>
        </w:rPr>
        <w:t>Brokopondo</w:t>
      </w:r>
      <w:proofErr w:type="spellEnd"/>
      <w:r w:rsidRPr="00073C72">
        <w:rPr>
          <w:rFonts w:ascii="Times New Roman" w:hAnsi="Times New Roman" w:cs="Times New Roman"/>
          <w:bCs/>
        </w:rPr>
        <w:t xml:space="preserve"> Distribution system </w:t>
      </w:r>
      <w:r w:rsidRPr="00073C72">
        <w:rPr>
          <w:rFonts w:ascii="Times New Roman" w:hAnsi="Times New Roman" w:cs="Times New Roman"/>
        </w:rPr>
        <w:t xml:space="preserve">feeding some villages in the </w:t>
      </w:r>
      <w:proofErr w:type="spellStart"/>
      <w:r w:rsidRPr="00073C72">
        <w:rPr>
          <w:rFonts w:ascii="Times New Roman" w:hAnsi="Times New Roman" w:cs="Times New Roman"/>
        </w:rPr>
        <w:t>Brokopondo</w:t>
      </w:r>
      <w:proofErr w:type="spellEnd"/>
      <w:r w:rsidRPr="00073C72">
        <w:rPr>
          <w:rFonts w:ascii="Times New Roman" w:hAnsi="Times New Roman" w:cs="Times New Roman"/>
        </w:rPr>
        <w:t xml:space="preserve"> district from</w:t>
      </w:r>
      <w:r w:rsidR="007C79D2" w:rsidRPr="00073C72">
        <w:rPr>
          <w:rFonts w:ascii="Times New Roman" w:hAnsi="Times New Roman" w:cs="Times New Roman"/>
        </w:rPr>
        <w:t xml:space="preserve"> </w:t>
      </w:r>
      <w:r w:rsidRPr="00073C72">
        <w:rPr>
          <w:rFonts w:ascii="Times New Roman" w:hAnsi="Times New Roman" w:cs="Times New Roman"/>
        </w:rPr>
        <w:t xml:space="preserve">the 13.8 kV </w:t>
      </w:r>
      <w:proofErr w:type="gramStart"/>
      <w:r w:rsidRPr="00073C72">
        <w:rPr>
          <w:rFonts w:ascii="Times New Roman" w:hAnsi="Times New Roman" w:cs="Times New Roman"/>
        </w:rPr>
        <w:t>system</w:t>
      </w:r>
      <w:proofErr w:type="gramEnd"/>
      <w:r w:rsidRPr="00073C72">
        <w:rPr>
          <w:rFonts w:ascii="Times New Roman" w:hAnsi="Times New Roman" w:cs="Times New Roman"/>
        </w:rPr>
        <w:t xml:space="preserve"> at the </w:t>
      </w:r>
      <w:proofErr w:type="spellStart"/>
      <w:r w:rsidRPr="00073C72">
        <w:rPr>
          <w:rFonts w:ascii="Times New Roman" w:hAnsi="Times New Roman" w:cs="Times New Roman"/>
        </w:rPr>
        <w:t>Afobaka</w:t>
      </w:r>
      <w:proofErr w:type="spellEnd"/>
      <w:r w:rsidRPr="00073C72">
        <w:rPr>
          <w:rFonts w:ascii="Times New Roman" w:hAnsi="Times New Roman" w:cs="Times New Roman"/>
        </w:rPr>
        <w:t xml:space="preserve"> Hydro </w:t>
      </w:r>
      <w:r w:rsidR="007C79D2" w:rsidRPr="00073C72">
        <w:rPr>
          <w:rFonts w:ascii="Times New Roman" w:hAnsi="Times New Roman" w:cs="Times New Roman"/>
        </w:rPr>
        <w:t xml:space="preserve">Power Plant and several </w:t>
      </w:r>
      <w:r w:rsidRPr="00073C72">
        <w:rPr>
          <w:rFonts w:ascii="Times New Roman" w:hAnsi="Times New Roman" w:cs="Times New Roman"/>
        </w:rPr>
        <w:t xml:space="preserve">small power systems exist in </w:t>
      </w:r>
      <w:r w:rsidRPr="00073C72">
        <w:rPr>
          <w:rFonts w:ascii="Times New Roman" w:hAnsi="Times New Roman" w:cs="Times New Roman"/>
          <w:bCs/>
        </w:rPr>
        <w:t>interior</w:t>
      </w:r>
      <w:r w:rsidRPr="00073C72">
        <w:rPr>
          <w:rFonts w:ascii="Times New Roman" w:hAnsi="Times New Roman" w:cs="Times New Roman"/>
          <w:b/>
          <w:bCs/>
        </w:rPr>
        <w:t xml:space="preserve"> </w:t>
      </w:r>
      <w:r w:rsidRPr="00073C72">
        <w:rPr>
          <w:rFonts w:ascii="Times New Roman" w:hAnsi="Times New Roman" w:cs="Times New Roman"/>
        </w:rPr>
        <w:t>of Suriname, which systems are owned and</w:t>
      </w:r>
      <w:r w:rsidR="007C79D2" w:rsidRPr="00073C72">
        <w:rPr>
          <w:rFonts w:ascii="Times New Roman" w:hAnsi="Times New Roman" w:cs="Times New Roman"/>
        </w:rPr>
        <w:t xml:space="preserve"> </w:t>
      </w:r>
      <w:r w:rsidRPr="00073C72">
        <w:rPr>
          <w:rFonts w:ascii="Times New Roman" w:hAnsi="Times New Roman" w:cs="Times New Roman"/>
        </w:rPr>
        <w:t>operated by the Department for Rural Energy of the Ministry of Natural Resources (DEV).</w:t>
      </w:r>
    </w:p>
    <w:p w:rsidR="00480702" w:rsidRDefault="00480702" w:rsidP="007C79D2">
      <w:pPr>
        <w:autoSpaceDE w:val="0"/>
        <w:autoSpaceDN w:val="0"/>
        <w:adjustRightInd w:val="0"/>
        <w:spacing w:after="0" w:line="240" w:lineRule="auto"/>
        <w:jc w:val="both"/>
        <w:rPr>
          <w:rFonts w:ascii="Times New Roman" w:hAnsi="Times New Roman" w:cs="Times New Roman"/>
        </w:rPr>
      </w:pPr>
    </w:p>
    <w:p w:rsidR="00E521BC" w:rsidRDefault="00480702" w:rsidP="007C79D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One</w:t>
      </w:r>
      <w:r w:rsidR="00EC077B" w:rsidRPr="00073C72">
        <w:rPr>
          <w:rFonts w:ascii="Times New Roman" w:hAnsi="Times New Roman" w:cs="Times New Roman"/>
        </w:rPr>
        <w:t xml:space="preserve"> </w:t>
      </w:r>
      <w:r w:rsidR="00E521BC" w:rsidRPr="00073C72">
        <w:rPr>
          <w:rFonts w:ascii="Times New Roman" w:hAnsi="Times New Roman" w:cs="Times New Roman"/>
        </w:rPr>
        <w:t xml:space="preserve">indicative </w:t>
      </w:r>
      <w:r w:rsidR="00EC077B" w:rsidRPr="00073C72">
        <w:rPr>
          <w:rFonts w:ascii="Times New Roman" w:hAnsi="Times New Roman" w:cs="Times New Roman"/>
        </w:rPr>
        <w:t>generation – trans</w:t>
      </w:r>
      <w:r w:rsidR="00D77CA9">
        <w:rPr>
          <w:rFonts w:ascii="Times New Roman" w:hAnsi="Times New Roman" w:cs="Times New Roman"/>
        </w:rPr>
        <w:t>mission expansion scenario</w:t>
      </w:r>
      <w:r>
        <w:rPr>
          <w:rFonts w:ascii="Times New Roman" w:hAnsi="Times New Roman" w:cs="Times New Roman"/>
        </w:rPr>
        <w:t xml:space="preserve"> was</w:t>
      </w:r>
      <w:r w:rsidR="00EC077B" w:rsidRPr="00073C72">
        <w:rPr>
          <w:rFonts w:ascii="Times New Roman" w:hAnsi="Times New Roman" w:cs="Times New Roman"/>
        </w:rPr>
        <w:t xml:space="preserve"> identified</w:t>
      </w:r>
      <w:r>
        <w:rPr>
          <w:rFonts w:ascii="Times New Roman" w:hAnsi="Times New Roman" w:cs="Times New Roman"/>
        </w:rPr>
        <w:t xml:space="preserve"> </w:t>
      </w:r>
      <w:r w:rsidR="00EC077B" w:rsidRPr="00073C72">
        <w:rPr>
          <w:rFonts w:ascii="Times New Roman" w:hAnsi="Times New Roman" w:cs="Times New Roman"/>
        </w:rPr>
        <w:t>of interest for the simulations</w:t>
      </w:r>
      <w:r w:rsidR="00E521BC" w:rsidRPr="00073C72">
        <w:rPr>
          <w:rFonts w:ascii="Times New Roman" w:hAnsi="Times New Roman" w:cs="Times New Roman"/>
        </w:rPr>
        <w:t xml:space="preserve">, </w:t>
      </w:r>
      <w:r>
        <w:rPr>
          <w:rFonts w:ascii="Times New Roman" w:hAnsi="Times New Roman" w:cs="Times New Roman"/>
        </w:rPr>
        <w:t>considering:</w:t>
      </w:r>
    </w:p>
    <w:p w:rsidR="007C79D2" w:rsidRPr="00073C72" w:rsidRDefault="007C79D2" w:rsidP="007C79D2">
      <w:pPr>
        <w:autoSpaceDE w:val="0"/>
        <w:autoSpaceDN w:val="0"/>
        <w:adjustRightInd w:val="0"/>
        <w:spacing w:after="0" w:line="240" w:lineRule="auto"/>
        <w:jc w:val="both"/>
        <w:rPr>
          <w:rFonts w:ascii="Times New Roman" w:hAnsi="Times New Roman" w:cs="Times New Roman"/>
        </w:rPr>
      </w:pPr>
    </w:p>
    <w:p w:rsidR="00C17431" w:rsidRPr="00C17431" w:rsidRDefault="00480702" w:rsidP="00C17431">
      <w:pPr>
        <w:pStyle w:val="ListParagraph"/>
        <w:numPr>
          <w:ilvl w:val="0"/>
          <w:numId w:val="18"/>
        </w:numPr>
        <w:jc w:val="both"/>
        <w:rPr>
          <w:rFonts w:ascii="Times New Roman" w:hAnsi="Times New Roman" w:cs="Times New Roman"/>
        </w:rPr>
      </w:pPr>
      <w:r w:rsidRPr="00C17431">
        <w:rPr>
          <w:rFonts w:ascii="Times New Roman" w:hAnsi="Times New Roman" w:cs="Times New Roman"/>
        </w:rPr>
        <w:t>B</w:t>
      </w:r>
      <w:r w:rsidR="00EC077B" w:rsidRPr="00C17431">
        <w:rPr>
          <w:rFonts w:ascii="Times New Roman" w:hAnsi="Times New Roman" w:cs="Times New Roman"/>
        </w:rPr>
        <w:t xml:space="preserve">ase demand </w:t>
      </w:r>
      <w:r w:rsidR="00C17431" w:rsidRPr="00C17431">
        <w:rPr>
          <w:rFonts w:ascii="Times New Roman" w:hAnsi="Times New Roman" w:cs="Times New Roman"/>
        </w:rPr>
        <w:t>forecast.</w:t>
      </w:r>
    </w:p>
    <w:p w:rsidR="00C17431" w:rsidRPr="00C17431" w:rsidRDefault="00C17431" w:rsidP="00C17431">
      <w:pPr>
        <w:pStyle w:val="ListParagraph"/>
        <w:numPr>
          <w:ilvl w:val="0"/>
          <w:numId w:val="18"/>
        </w:numPr>
        <w:jc w:val="both"/>
        <w:rPr>
          <w:rFonts w:ascii="Times New Roman" w:hAnsi="Times New Roman" w:cs="Times New Roman"/>
        </w:rPr>
      </w:pPr>
      <w:r w:rsidRPr="00C17431">
        <w:rPr>
          <w:rFonts w:ascii="Times New Roman" w:hAnsi="Times New Roman" w:cs="Times New Roman"/>
        </w:rPr>
        <w:t>D</w:t>
      </w:r>
      <w:r w:rsidR="00EC077B" w:rsidRPr="00C17431">
        <w:rPr>
          <w:rFonts w:ascii="Times New Roman" w:hAnsi="Times New Roman" w:cs="Times New Roman"/>
        </w:rPr>
        <w:t>evelopment of the generation capacity</w:t>
      </w:r>
      <w:r w:rsidRPr="00C17431">
        <w:rPr>
          <w:rFonts w:ascii="Times New Roman" w:hAnsi="Times New Roman" w:cs="Times New Roman"/>
        </w:rPr>
        <w:t xml:space="preserve"> during 2015-2022 in </w:t>
      </w:r>
      <w:proofErr w:type="spellStart"/>
      <w:r w:rsidRPr="00C17431">
        <w:rPr>
          <w:rFonts w:ascii="Times New Roman" w:hAnsi="Times New Roman" w:cs="Times New Roman"/>
        </w:rPr>
        <w:t>Epar</w:t>
      </w:r>
      <w:proofErr w:type="spellEnd"/>
      <w:r w:rsidRPr="00C17431">
        <w:rPr>
          <w:rFonts w:ascii="Times New Roman" w:hAnsi="Times New Roman" w:cs="Times New Roman"/>
        </w:rPr>
        <w:t xml:space="preserve"> system </w:t>
      </w:r>
      <w:r w:rsidR="00EC077B" w:rsidRPr="00C17431">
        <w:rPr>
          <w:rFonts w:ascii="Times New Roman" w:hAnsi="Times New Roman" w:cs="Times New Roman"/>
        </w:rPr>
        <w:t>with new power plants based</w:t>
      </w:r>
      <w:r w:rsidR="00D77CA9">
        <w:rPr>
          <w:rFonts w:ascii="Times New Roman" w:hAnsi="Times New Roman" w:cs="Times New Roman"/>
        </w:rPr>
        <w:t xml:space="preserve"> in HFO/NG, a</w:t>
      </w:r>
      <w:r w:rsidRPr="00C17431">
        <w:rPr>
          <w:rFonts w:ascii="Times New Roman" w:hAnsi="Times New Roman" w:cs="Times New Roman"/>
        </w:rPr>
        <w:t xml:space="preserve"> new hydro in 202</w:t>
      </w:r>
      <w:r w:rsidR="00D77CA9">
        <w:rPr>
          <w:rFonts w:ascii="Times New Roman" w:hAnsi="Times New Roman" w:cs="Times New Roman"/>
        </w:rPr>
        <w:t>2 (</w:t>
      </w:r>
      <w:proofErr w:type="spellStart"/>
      <w:r w:rsidR="00D77CA9">
        <w:rPr>
          <w:rFonts w:ascii="Times New Roman" w:hAnsi="Times New Roman" w:cs="Times New Roman"/>
        </w:rPr>
        <w:t>Kabalebo</w:t>
      </w:r>
      <w:proofErr w:type="spellEnd"/>
      <w:r w:rsidR="00D77CA9">
        <w:rPr>
          <w:rFonts w:ascii="Times New Roman" w:hAnsi="Times New Roman" w:cs="Times New Roman"/>
        </w:rPr>
        <w:t>) and then more HFO/NG power plants.</w:t>
      </w:r>
    </w:p>
    <w:p w:rsidR="00C17431" w:rsidRPr="00C17431" w:rsidRDefault="00C17431" w:rsidP="00C17431">
      <w:pPr>
        <w:pStyle w:val="ListParagraph"/>
        <w:numPr>
          <w:ilvl w:val="0"/>
          <w:numId w:val="18"/>
        </w:numPr>
        <w:jc w:val="both"/>
        <w:rPr>
          <w:rFonts w:ascii="Times New Roman" w:hAnsi="Times New Roman" w:cs="Times New Roman"/>
        </w:rPr>
      </w:pPr>
      <w:r w:rsidRPr="00C17431">
        <w:rPr>
          <w:rFonts w:ascii="Times New Roman" w:hAnsi="Times New Roman" w:cs="Times New Roman"/>
        </w:rPr>
        <w:t>T</w:t>
      </w:r>
      <w:r w:rsidR="007C79D2" w:rsidRPr="00C17431">
        <w:rPr>
          <w:rFonts w:ascii="Times New Roman" w:hAnsi="Times New Roman" w:cs="Times New Roman"/>
        </w:rPr>
        <w:t>he new demand of the future Newm</w:t>
      </w:r>
      <w:r w:rsidR="00EC077B" w:rsidRPr="00C17431">
        <w:rPr>
          <w:rFonts w:ascii="Times New Roman" w:hAnsi="Times New Roman" w:cs="Times New Roman"/>
        </w:rPr>
        <w:t>ont gold</w:t>
      </w:r>
      <w:r w:rsidR="007F4815" w:rsidRPr="00C17431">
        <w:rPr>
          <w:rFonts w:ascii="Times New Roman" w:hAnsi="Times New Roman" w:cs="Times New Roman"/>
        </w:rPr>
        <w:t xml:space="preserve"> industry</w:t>
      </w:r>
      <w:r w:rsidR="007C79D2" w:rsidRPr="00C17431">
        <w:rPr>
          <w:rFonts w:ascii="Times New Roman" w:hAnsi="Times New Roman" w:cs="Times New Roman"/>
        </w:rPr>
        <w:t xml:space="preserve"> (</w:t>
      </w:r>
      <w:r w:rsidR="007F4815" w:rsidRPr="00C17431">
        <w:rPr>
          <w:rFonts w:ascii="Times New Roman" w:hAnsi="Times New Roman" w:cs="Times New Roman"/>
        </w:rPr>
        <w:t>located in the So</w:t>
      </w:r>
      <w:r w:rsidR="00EC077B" w:rsidRPr="00C17431">
        <w:rPr>
          <w:rFonts w:ascii="Times New Roman" w:hAnsi="Times New Roman" w:cs="Times New Roman"/>
        </w:rPr>
        <w:t>utheast of the country</w:t>
      </w:r>
      <w:r w:rsidR="007C79D2" w:rsidRPr="00C17431">
        <w:rPr>
          <w:rFonts w:ascii="Times New Roman" w:hAnsi="Times New Roman" w:cs="Times New Roman"/>
        </w:rPr>
        <w:t xml:space="preserve">) </w:t>
      </w:r>
      <w:r w:rsidRPr="00C17431">
        <w:rPr>
          <w:rFonts w:ascii="Times New Roman" w:hAnsi="Times New Roman" w:cs="Times New Roman"/>
        </w:rPr>
        <w:t xml:space="preserve">with </w:t>
      </w:r>
      <w:proofErr w:type="spellStart"/>
      <w:r w:rsidRPr="00C17431">
        <w:rPr>
          <w:rFonts w:ascii="Times New Roman" w:hAnsi="Times New Roman" w:cs="Times New Roman"/>
        </w:rPr>
        <w:t>self generation</w:t>
      </w:r>
      <w:proofErr w:type="spellEnd"/>
      <w:r>
        <w:rPr>
          <w:rFonts w:ascii="Times New Roman" w:hAnsi="Times New Roman" w:cs="Times New Roman"/>
        </w:rPr>
        <w:t xml:space="preserve">. Not included in </w:t>
      </w:r>
      <w:proofErr w:type="spellStart"/>
      <w:r>
        <w:rPr>
          <w:rFonts w:ascii="Times New Roman" w:hAnsi="Times New Roman" w:cs="Times New Roman"/>
        </w:rPr>
        <w:t>Epar</w:t>
      </w:r>
      <w:proofErr w:type="spellEnd"/>
      <w:r>
        <w:rPr>
          <w:rFonts w:ascii="Times New Roman" w:hAnsi="Times New Roman" w:cs="Times New Roman"/>
        </w:rPr>
        <w:t xml:space="preserve"> system.</w:t>
      </w:r>
    </w:p>
    <w:p w:rsidR="00C17431" w:rsidRPr="00C17431" w:rsidRDefault="00C17431" w:rsidP="00C17431">
      <w:pPr>
        <w:pStyle w:val="ListParagraph"/>
        <w:numPr>
          <w:ilvl w:val="0"/>
          <w:numId w:val="18"/>
        </w:numPr>
        <w:jc w:val="both"/>
        <w:rPr>
          <w:rFonts w:ascii="Times New Roman" w:hAnsi="Times New Roman" w:cs="Times New Roman"/>
        </w:rPr>
      </w:pPr>
      <w:r w:rsidRPr="00C17431">
        <w:rPr>
          <w:rFonts w:ascii="Times New Roman" w:hAnsi="Times New Roman" w:cs="Times New Roman"/>
        </w:rPr>
        <w:t>N</w:t>
      </w:r>
      <w:r w:rsidR="007F4815" w:rsidRPr="00C17431">
        <w:rPr>
          <w:rFonts w:ascii="Times New Roman" w:hAnsi="Times New Roman" w:cs="Times New Roman"/>
        </w:rPr>
        <w:t xml:space="preserve">ew power </w:t>
      </w:r>
      <w:r w:rsidR="007C79D2" w:rsidRPr="00C17431">
        <w:rPr>
          <w:rFonts w:ascii="Times New Roman" w:hAnsi="Times New Roman" w:cs="Times New Roman"/>
        </w:rPr>
        <w:t xml:space="preserve">plants in </w:t>
      </w:r>
      <w:proofErr w:type="spellStart"/>
      <w:r w:rsidR="007C79D2" w:rsidRPr="00C17431">
        <w:rPr>
          <w:rFonts w:ascii="Times New Roman" w:hAnsi="Times New Roman" w:cs="Times New Roman"/>
        </w:rPr>
        <w:t>Nickerie</w:t>
      </w:r>
      <w:proofErr w:type="spellEnd"/>
      <w:r w:rsidR="00D77CA9">
        <w:rPr>
          <w:rFonts w:ascii="Times New Roman" w:hAnsi="Times New Roman" w:cs="Times New Roman"/>
        </w:rPr>
        <w:t xml:space="preserve"> and </w:t>
      </w:r>
      <w:proofErr w:type="spellStart"/>
      <w:r w:rsidR="00D77CA9">
        <w:rPr>
          <w:rFonts w:ascii="Times New Roman" w:hAnsi="Times New Roman" w:cs="Times New Roman"/>
        </w:rPr>
        <w:t>Wageningen</w:t>
      </w:r>
      <w:proofErr w:type="spellEnd"/>
      <w:r w:rsidR="007C79D2" w:rsidRPr="00C17431">
        <w:rPr>
          <w:rFonts w:ascii="Times New Roman" w:hAnsi="Times New Roman" w:cs="Times New Roman"/>
        </w:rPr>
        <w:t xml:space="preserve"> based on HFO</w:t>
      </w:r>
      <w:r w:rsidR="00D77CA9">
        <w:rPr>
          <w:rFonts w:ascii="Times New Roman" w:hAnsi="Times New Roman" w:cs="Times New Roman"/>
        </w:rPr>
        <w:t xml:space="preserve"> and Bagasse and a 69 kV interco</w:t>
      </w:r>
      <w:r w:rsidR="00366D7C">
        <w:rPr>
          <w:rFonts w:ascii="Times New Roman" w:hAnsi="Times New Roman" w:cs="Times New Roman"/>
        </w:rPr>
        <w:t>nnection for these two systems in 2018.</w:t>
      </w:r>
    </w:p>
    <w:p w:rsidR="00EC077B" w:rsidRDefault="00C17431" w:rsidP="00C17431">
      <w:pPr>
        <w:pStyle w:val="ListParagraph"/>
        <w:numPr>
          <w:ilvl w:val="0"/>
          <w:numId w:val="18"/>
        </w:numPr>
        <w:jc w:val="both"/>
        <w:rPr>
          <w:rFonts w:ascii="Times New Roman" w:hAnsi="Times New Roman" w:cs="Times New Roman"/>
        </w:rPr>
      </w:pPr>
      <w:r w:rsidRPr="00C17431">
        <w:rPr>
          <w:rFonts w:ascii="Times New Roman" w:hAnsi="Times New Roman" w:cs="Times New Roman"/>
        </w:rPr>
        <w:t xml:space="preserve">Availability of imported natural gas in </w:t>
      </w:r>
      <w:proofErr w:type="spellStart"/>
      <w:r w:rsidRPr="00C17431">
        <w:rPr>
          <w:rFonts w:ascii="Times New Roman" w:hAnsi="Times New Roman" w:cs="Times New Roman"/>
        </w:rPr>
        <w:t>Epar</w:t>
      </w:r>
      <w:proofErr w:type="spellEnd"/>
      <w:r w:rsidRPr="00C17431">
        <w:rPr>
          <w:rFonts w:ascii="Times New Roman" w:hAnsi="Times New Roman" w:cs="Times New Roman"/>
        </w:rPr>
        <w:t xml:space="preserve"> system starting in 2018 and conversion of the existing power plants to use this fuel (with US$ 100/kW as investment cost)</w:t>
      </w:r>
      <w:r w:rsidR="007C79D2" w:rsidRPr="00C17431">
        <w:rPr>
          <w:rFonts w:ascii="Times New Roman" w:hAnsi="Times New Roman" w:cs="Times New Roman"/>
        </w:rPr>
        <w:t>.</w:t>
      </w:r>
    </w:p>
    <w:p w:rsidR="00D77CA9" w:rsidRPr="00C17431" w:rsidRDefault="00D77CA9" w:rsidP="00C17431">
      <w:pPr>
        <w:pStyle w:val="ListParagraph"/>
        <w:numPr>
          <w:ilvl w:val="0"/>
          <w:numId w:val="18"/>
        </w:numPr>
        <w:jc w:val="both"/>
        <w:rPr>
          <w:rFonts w:ascii="Times New Roman" w:hAnsi="Times New Roman" w:cs="Times New Roman"/>
        </w:rPr>
      </w:pPr>
      <w:r>
        <w:rPr>
          <w:rFonts w:ascii="Times New Roman" w:hAnsi="Times New Roman" w:cs="Times New Roman"/>
        </w:rPr>
        <w:t xml:space="preserve">In 2022 with the commissioning of </w:t>
      </w:r>
      <w:proofErr w:type="spellStart"/>
      <w:r>
        <w:rPr>
          <w:rFonts w:ascii="Times New Roman" w:hAnsi="Times New Roman" w:cs="Times New Roman"/>
        </w:rPr>
        <w:t>Kabalebo</w:t>
      </w:r>
      <w:proofErr w:type="spellEnd"/>
      <w:r w:rsidR="00DC1005">
        <w:rPr>
          <w:rFonts w:ascii="Times New Roman" w:hAnsi="Times New Roman" w:cs="Times New Roman"/>
        </w:rPr>
        <w:t xml:space="preserve"> hydro </w:t>
      </w:r>
      <w:proofErr w:type="gramStart"/>
      <w:r w:rsidR="00DC1005">
        <w:rPr>
          <w:rFonts w:ascii="Times New Roman" w:hAnsi="Times New Roman" w:cs="Times New Roman"/>
        </w:rPr>
        <w:t>power plant</w:t>
      </w:r>
      <w:proofErr w:type="gramEnd"/>
      <w:r>
        <w:rPr>
          <w:rFonts w:ascii="Times New Roman" w:hAnsi="Times New Roman" w:cs="Times New Roman"/>
        </w:rPr>
        <w:t xml:space="preserve"> a 220 kV transmission system connecting this plant to </w:t>
      </w:r>
      <w:proofErr w:type="spellStart"/>
      <w:r>
        <w:rPr>
          <w:rFonts w:ascii="Times New Roman" w:hAnsi="Times New Roman" w:cs="Times New Roman"/>
        </w:rPr>
        <w:t>Nickerie</w:t>
      </w:r>
      <w:proofErr w:type="spellEnd"/>
      <w:r>
        <w:rPr>
          <w:rFonts w:ascii="Times New Roman" w:hAnsi="Times New Roman" w:cs="Times New Roman"/>
        </w:rPr>
        <w:t xml:space="preserve">, </w:t>
      </w:r>
      <w:proofErr w:type="spellStart"/>
      <w:r>
        <w:rPr>
          <w:rFonts w:ascii="Times New Roman" w:hAnsi="Times New Roman" w:cs="Times New Roman"/>
        </w:rPr>
        <w:t>Wageningen</w:t>
      </w:r>
      <w:proofErr w:type="spellEnd"/>
      <w:r>
        <w:rPr>
          <w:rFonts w:ascii="Times New Roman" w:hAnsi="Times New Roman" w:cs="Times New Roman"/>
        </w:rPr>
        <w:t xml:space="preserve"> and </w:t>
      </w:r>
      <w:proofErr w:type="spellStart"/>
      <w:r>
        <w:rPr>
          <w:rFonts w:ascii="Times New Roman" w:hAnsi="Times New Roman" w:cs="Times New Roman"/>
        </w:rPr>
        <w:t>Epar</w:t>
      </w:r>
      <w:proofErr w:type="spellEnd"/>
      <w:r>
        <w:rPr>
          <w:rFonts w:ascii="Times New Roman" w:hAnsi="Times New Roman" w:cs="Times New Roman"/>
        </w:rPr>
        <w:t>.</w:t>
      </w:r>
    </w:p>
    <w:p w:rsidR="007F4815" w:rsidRPr="00073C72" w:rsidRDefault="007F4815" w:rsidP="0048275F">
      <w:pPr>
        <w:jc w:val="both"/>
        <w:rPr>
          <w:rFonts w:ascii="Times New Roman" w:hAnsi="Times New Roman" w:cs="Times New Roman"/>
        </w:rPr>
      </w:pPr>
      <w:r w:rsidRPr="00073C72">
        <w:rPr>
          <w:rFonts w:ascii="Times New Roman" w:hAnsi="Times New Roman" w:cs="Times New Roman"/>
        </w:rPr>
        <w:t>Th</w:t>
      </w:r>
      <w:r w:rsidR="00C17431">
        <w:rPr>
          <w:rFonts w:ascii="Times New Roman" w:hAnsi="Times New Roman" w:cs="Times New Roman"/>
        </w:rPr>
        <w:t>is scenario was</w:t>
      </w:r>
      <w:r w:rsidRPr="00073C72">
        <w:rPr>
          <w:rFonts w:ascii="Times New Roman" w:hAnsi="Times New Roman" w:cs="Times New Roman"/>
        </w:rPr>
        <w:t xml:space="preserve"> constructed first by selecting the itinerary of the new power plants to supply demand in </w:t>
      </w:r>
      <w:proofErr w:type="spellStart"/>
      <w:r w:rsidRPr="00073C72">
        <w:rPr>
          <w:rFonts w:ascii="Times New Roman" w:hAnsi="Times New Roman" w:cs="Times New Roman"/>
        </w:rPr>
        <w:t>Epar</w:t>
      </w:r>
      <w:proofErr w:type="spellEnd"/>
      <w:r w:rsidRPr="00073C72">
        <w:rPr>
          <w:rFonts w:ascii="Times New Roman" w:hAnsi="Times New Roman" w:cs="Times New Roman"/>
        </w:rPr>
        <w:t xml:space="preserve"> and </w:t>
      </w:r>
      <w:proofErr w:type="spellStart"/>
      <w:r w:rsidRPr="00073C72">
        <w:rPr>
          <w:rFonts w:ascii="Times New Roman" w:hAnsi="Times New Roman" w:cs="Times New Roman"/>
        </w:rPr>
        <w:t>Nickerie</w:t>
      </w:r>
      <w:proofErr w:type="spellEnd"/>
      <w:r w:rsidR="007C79D2" w:rsidRPr="00073C72">
        <w:rPr>
          <w:rFonts w:ascii="Times New Roman" w:hAnsi="Times New Roman" w:cs="Times New Roman"/>
        </w:rPr>
        <w:t xml:space="preserve"> systems </w:t>
      </w:r>
      <w:r w:rsidR="00DC1005">
        <w:rPr>
          <w:rFonts w:ascii="Times New Roman" w:hAnsi="Times New Roman" w:cs="Times New Roman"/>
        </w:rPr>
        <w:t>according EBS estimations</w:t>
      </w:r>
      <w:r w:rsidRPr="00073C72">
        <w:rPr>
          <w:rFonts w:ascii="Times New Roman" w:hAnsi="Times New Roman" w:cs="Times New Roman"/>
        </w:rPr>
        <w:t xml:space="preserve"> and then obtaining the </w:t>
      </w:r>
      <w:r w:rsidR="00323FC2" w:rsidRPr="00073C72">
        <w:rPr>
          <w:rFonts w:ascii="Times New Roman" w:hAnsi="Times New Roman" w:cs="Times New Roman"/>
        </w:rPr>
        <w:t>timing</w:t>
      </w:r>
      <w:r w:rsidRPr="00073C72">
        <w:rPr>
          <w:rFonts w:ascii="Times New Roman" w:hAnsi="Times New Roman" w:cs="Times New Roman"/>
        </w:rPr>
        <w:t xml:space="preserve"> </w:t>
      </w:r>
      <w:r w:rsidR="00323FC2" w:rsidRPr="00073C72">
        <w:rPr>
          <w:rFonts w:ascii="Times New Roman" w:hAnsi="Times New Roman" w:cs="Times New Roman"/>
        </w:rPr>
        <w:t>for</w:t>
      </w:r>
      <w:r w:rsidRPr="00073C72">
        <w:rPr>
          <w:rFonts w:ascii="Times New Roman" w:hAnsi="Times New Roman" w:cs="Times New Roman"/>
        </w:rPr>
        <w:t xml:space="preserve"> the required transmission </w:t>
      </w:r>
      <w:r w:rsidR="007C79D2" w:rsidRPr="00073C72">
        <w:rPr>
          <w:rFonts w:ascii="Times New Roman" w:hAnsi="Times New Roman" w:cs="Times New Roman"/>
        </w:rPr>
        <w:t xml:space="preserve">and </w:t>
      </w:r>
      <w:proofErr w:type="spellStart"/>
      <w:r w:rsidR="007C79D2" w:rsidRPr="00073C72">
        <w:rPr>
          <w:rFonts w:ascii="Times New Roman" w:hAnsi="Times New Roman" w:cs="Times New Roman"/>
        </w:rPr>
        <w:t>subtransmission</w:t>
      </w:r>
      <w:proofErr w:type="spellEnd"/>
      <w:r w:rsidR="007C79D2" w:rsidRPr="00073C72">
        <w:rPr>
          <w:rFonts w:ascii="Times New Roman" w:hAnsi="Times New Roman" w:cs="Times New Roman"/>
        </w:rPr>
        <w:t xml:space="preserve"> </w:t>
      </w:r>
      <w:r w:rsidRPr="00073C72">
        <w:rPr>
          <w:rFonts w:ascii="Times New Roman" w:hAnsi="Times New Roman" w:cs="Times New Roman"/>
        </w:rPr>
        <w:t xml:space="preserve">expansions (at 161 kV and 33 kV) in the </w:t>
      </w:r>
      <w:proofErr w:type="spellStart"/>
      <w:r w:rsidRPr="00073C72">
        <w:rPr>
          <w:rFonts w:ascii="Times New Roman" w:hAnsi="Times New Roman" w:cs="Times New Roman"/>
        </w:rPr>
        <w:t>Epar</w:t>
      </w:r>
      <w:proofErr w:type="spellEnd"/>
      <w:r w:rsidRPr="00073C72">
        <w:rPr>
          <w:rFonts w:ascii="Times New Roman" w:hAnsi="Times New Roman" w:cs="Times New Roman"/>
        </w:rPr>
        <w:t xml:space="preserve"> system to guarantee the electricity supply in all substations</w:t>
      </w:r>
      <w:r w:rsidR="00323FC2" w:rsidRPr="00073C72">
        <w:rPr>
          <w:rFonts w:ascii="Times New Roman" w:hAnsi="Times New Roman" w:cs="Times New Roman"/>
        </w:rPr>
        <w:t>,</w:t>
      </w:r>
      <w:r w:rsidRPr="00073C72">
        <w:rPr>
          <w:rFonts w:ascii="Times New Roman" w:hAnsi="Times New Roman" w:cs="Times New Roman"/>
        </w:rPr>
        <w:t xml:space="preserve"> considering the new transmission projects identified for the systems.</w:t>
      </w:r>
      <w:r w:rsidR="00323FC2" w:rsidRPr="00073C72">
        <w:rPr>
          <w:rFonts w:ascii="Times New Roman" w:hAnsi="Times New Roman" w:cs="Times New Roman"/>
        </w:rPr>
        <w:t xml:space="preserve"> </w:t>
      </w:r>
      <w:r w:rsidR="00C17431">
        <w:rPr>
          <w:rFonts w:ascii="Times New Roman" w:hAnsi="Times New Roman" w:cs="Times New Roman"/>
        </w:rPr>
        <w:t>In this scenario</w:t>
      </w:r>
      <w:r w:rsidR="002665BA" w:rsidRPr="00073C72">
        <w:rPr>
          <w:rFonts w:ascii="Times New Roman" w:hAnsi="Times New Roman" w:cs="Times New Roman"/>
        </w:rPr>
        <w:t xml:space="preserve"> </w:t>
      </w:r>
      <w:proofErr w:type="spellStart"/>
      <w:r w:rsidR="00DC1005">
        <w:rPr>
          <w:rFonts w:ascii="Times New Roman" w:hAnsi="Times New Roman" w:cs="Times New Roman"/>
        </w:rPr>
        <w:t>Moengo</w:t>
      </w:r>
      <w:proofErr w:type="spellEnd"/>
      <w:r w:rsidR="00DC1005">
        <w:rPr>
          <w:rFonts w:ascii="Times New Roman" w:hAnsi="Times New Roman" w:cs="Times New Roman"/>
        </w:rPr>
        <w:t xml:space="preserve">, </w:t>
      </w:r>
      <w:proofErr w:type="spellStart"/>
      <w:r w:rsidR="002665BA" w:rsidRPr="00073C72">
        <w:rPr>
          <w:rFonts w:ascii="Times New Roman" w:hAnsi="Times New Roman" w:cs="Times New Roman"/>
        </w:rPr>
        <w:t>Apoera</w:t>
      </w:r>
      <w:proofErr w:type="spellEnd"/>
      <w:r w:rsidR="002665BA" w:rsidRPr="00073C72">
        <w:rPr>
          <w:rFonts w:ascii="Times New Roman" w:hAnsi="Times New Roman" w:cs="Times New Roman"/>
        </w:rPr>
        <w:t xml:space="preserve">, </w:t>
      </w:r>
      <w:proofErr w:type="spellStart"/>
      <w:r w:rsidR="002665BA" w:rsidRPr="00073C72">
        <w:rPr>
          <w:rFonts w:ascii="Times New Roman" w:hAnsi="Times New Roman" w:cs="Times New Roman"/>
        </w:rPr>
        <w:t>Coronie</w:t>
      </w:r>
      <w:proofErr w:type="spellEnd"/>
      <w:r w:rsidR="002665BA" w:rsidRPr="00073C72">
        <w:rPr>
          <w:rFonts w:ascii="Times New Roman" w:hAnsi="Times New Roman" w:cs="Times New Roman"/>
        </w:rPr>
        <w:t xml:space="preserve"> and Albina small systems remain isol</w:t>
      </w:r>
      <w:r w:rsidR="007C79D2" w:rsidRPr="00073C72">
        <w:rPr>
          <w:rFonts w:ascii="Times New Roman" w:hAnsi="Times New Roman" w:cs="Times New Roman"/>
        </w:rPr>
        <w:t xml:space="preserve">ated and </w:t>
      </w:r>
      <w:proofErr w:type="spellStart"/>
      <w:r w:rsidR="007C79D2" w:rsidRPr="00073C72">
        <w:rPr>
          <w:rFonts w:ascii="Times New Roman" w:hAnsi="Times New Roman" w:cs="Times New Roman"/>
        </w:rPr>
        <w:t>self sufficient</w:t>
      </w:r>
      <w:proofErr w:type="spellEnd"/>
      <w:r w:rsidR="007C79D2" w:rsidRPr="00073C72">
        <w:rPr>
          <w:rFonts w:ascii="Times New Roman" w:hAnsi="Times New Roman" w:cs="Times New Roman"/>
        </w:rPr>
        <w:t xml:space="preserve"> in power generation.</w:t>
      </w:r>
    </w:p>
    <w:p w:rsidR="007F4815" w:rsidRPr="00073C72" w:rsidRDefault="00925AF3" w:rsidP="0048275F">
      <w:pPr>
        <w:jc w:val="both"/>
        <w:rPr>
          <w:rFonts w:ascii="Times New Roman" w:hAnsi="Times New Roman" w:cs="Times New Roman"/>
        </w:rPr>
      </w:pPr>
      <w:r>
        <w:rPr>
          <w:rFonts w:ascii="Times New Roman" w:hAnsi="Times New Roman" w:cs="Times New Roman"/>
        </w:rPr>
        <w:t>The simulation of this scenario</w:t>
      </w:r>
      <w:r w:rsidR="007C79D2" w:rsidRPr="00073C72">
        <w:rPr>
          <w:rFonts w:ascii="Times New Roman" w:hAnsi="Times New Roman" w:cs="Times New Roman"/>
        </w:rPr>
        <w:t xml:space="preserve"> was done with the SDDP model and using a data base cons</w:t>
      </w:r>
      <w:r w:rsidR="00955AEC" w:rsidRPr="00073C72">
        <w:rPr>
          <w:rFonts w:ascii="Times New Roman" w:hAnsi="Times New Roman" w:cs="Times New Roman"/>
        </w:rPr>
        <w:t xml:space="preserve">tructed to represent </w:t>
      </w:r>
      <w:r w:rsidR="007C79D2" w:rsidRPr="00073C72">
        <w:rPr>
          <w:rFonts w:ascii="Times New Roman" w:hAnsi="Times New Roman" w:cs="Times New Roman"/>
        </w:rPr>
        <w:t>future demand</w:t>
      </w:r>
      <w:r>
        <w:rPr>
          <w:rFonts w:ascii="Times New Roman" w:hAnsi="Times New Roman" w:cs="Times New Roman"/>
        </w:rPr>
        <w:t xml:space="preserve"> during 2014</w:t>
      </w:r>
      <w:r w:rsidR="00955AEC" w:rsidRPr="00073C72">
        <w:rPr>
          <w:rFonts w:ascii="Times New Roman" w:hAnsi="Times New Roman" w:cs="Times New Roman"/>
        </w:rPr>
        <w:t xml:space="preserve">-2025 (by months and for five demand blocks) </w:t>
      </w:r>
      <w:r w:rsidR="007C79D2" w:rsidRPr="00073C72">
        <w:rPr>
          <w:rFonts w:ascii="Times New Roman" w:hAnsi="Times New Roman" w:cs="Times New Roman"/>
        </w:rPr>
        <w:t xml:space="preserve">and all existing and future power plants, transmission lines and </w:t>
      </w:r>
      <w:proofErr w:type="spellStart"/>
      <w:r w:rsidR="007C79D2" w:rsidRPr="00073C72">
        <w:rPr>
          <w:rFonts w:ascii="Times New Roman" w:hAnsi="Times New Roman" w:cs="Times New Roman"/>
        </w:rPr>
        <w:t>subtransmission</w:t>
      </w:r>
      <w:proofErr w:type="spellEnd"/>
      <w:r w:rsidR="007C79D2" w:rsidRPr="00073C72">
        <w:rPr>
          <w:rFonts w:ascii="Times New Roman" w:hAnsi="Times New Roman" w:cs="Times New Roman"/>
        </w:rPr>
        <w:t xml:space="preserve"> substations</w:t>
      </w:r>
      <w:r w:rsidR="00462C34" w:rsidRPr="00073C72">
        <w:rPr>
          <w:rFonts w:ascii="Times New Roman" w:hAnsi="Times New Roman" w:cs="Times New Roman"/>
        </w:rPr>
        <w:t xml:space="preserve"> up to the level of 12 kV and 6 kV. </w:t>
      </w:r>
      <w:r w:rsidR="00462C34" w:rsidRPr="00073C72">
        <w:rPr>
          <w:rFonts w:ascii="Times New Roman" w:hAnsi="Times New Roman" w:cs="Times New Roman"/>
        </w:rPr>
        <w:lastRenderedPageBreak/>
        <w:t xml:space="preserve">The </w:t>
      </w:r>
      <w:proofErr w:type="spellStart"/>
      <w:r w:rsidR="00462C34" w:rsidRPr="00073C72">
        <w:rPr>
          <w:rFonts w:ascii="Times New Roman" w:hAnsi="Times New Roman" w:cs="Times New Roman"/>
        </w:rPr>
        <w:t>Epar</w:t>
      </w:r>
      <w:proofErr w:type="spellEnd"/>
      <w:r w:rsidR="00462C34" w:rsidRPr="00073C72">
        <w:rPr>
          <w:rFonts w:ascii="Times New Roman" w:hAnsi="Times New Roman" w:cs="Times New Roman"/>
        </w:rPr>
        <w:t xml:space="preserve"> (inc</w:t>
      </w:r>
      <w:r>
        <w:rPr>
          <w:rFonts w:ascii="Times New Roman" w:hAnsi="Times New Roman" w:cs="Times New Roman"/>
        </w:rPr>
        <w:t xml:space="preserve">luding </w:t>
      </w:r>
      <w:proofErr w:type="spellStart"/>
      <w:r>
        <w:rPr>
          <w:rFonts w:ascii="Times New Roman" w:hAnsi="Times New Roman" w:cs="Times New Roman"/>
        </w:rPr>
        <w:t>Rosebel</w:t>
      </w:r>
      <w:proofErr w:type="spellEnd"/>
      <w:r w:rsidR="00462C34" w:rsidRPr="00073C72">
        <w:rPr>
          <w:rFonts w:ascii="Times New Roman" w:hAnsi="Times New Roman" w:cs="Times New Roman"/>
        </w:rPr>
        <w:t xml:space="preserve">) and </w:t>
      </w:r>
      <w:proofErr w:type="spellStart"/>
      <w:r w:rsidR="00462C34" w:rsidRPr="00073C72">
        <w:rPr>
          <w:rFonts w:ascii="Times New Roman" w:hAnsi="Times New Roman" w:cs="Times New Roman"/>
        </w:rPr>
        <w:t>Nickerie</w:t>
      </w:r>
      <w:proofErr w:type="spellEnd"/>
      <w:r w:rsidR="00462C34" w:rsidRPr="00073C72">
        <w:rPr>
          <w:rFonts w:ascii="Times New Roman" w:hAnsi="Times New Roman" w:cs="Times New Roman"/>
        </w:rPr>
        <w:t xml:space="preserve"> systems were represented separately and the Districts system considered the </w:t>
      </w:r>
      <w:proofErr w:type="spellStart"/>
      <w:r w:rsidR="00462C34" w:rsidRPr="00073C72">
        <w:rPr>
          <w:rFonts w:ascii="Times New Roman" w:hAnsi="Times New Roman" w:cs="Times New Roman"/>
        </w:rPr>
        <w:t>Wageningen</w:t>
      </w:r>
      <w:proofErr w:type="spellEnd"/>
      <w:r w:rsidR="00462C34" w:rsidRPr="00073C72">
        <w:rPr>
          <w:rFonts w:ascii="Times New Roman" w:hAnsi="Times New Roman" w:cs="Times New Roman"/>
        </w:rPr>
        <w:t xml:space="preserve">, </w:t>
      </w:r>
      <w:proofErr w:type="spellStart"/>
      <w:r w:rsidR="00462C34" w:rsidRPr="00073C72">
        <w:rPr>
          <w:rFonts w:ascii="Times New Roman" w:hAnsi="Times New Roman" w:cs="Times New Roman"/>
        </w:rPr>
        <w:t>Coronie</w:t>
      </w:r>
      <w:proofErr w:type="spellEnd"/>
      <w:r w:rsidR="00462C34" w:rsidRPr="00073C72">
        <w:rPr>
          <w:rFonts w:ascii="Times New Roman" w:hAnsi="Times New Roman" w:cs="Times New Roman"/>
        </w:rPr>
        <w:t xml:space="preserve">, </w:t>
      </w:r>
      <w:proofErr w:type="spellStart"/>
      <w:r w:rsidR="00462C34" w:rsidRPr="00073C72">
        <w:rPr>
          <w:rFonts w:ascii="Times New Roman" w:hAnsi="Times New Roman" w:cs="Times New Roman"/>
        </w:rPr>
        <w:t>Apoera</w:t>
      </w:r>
      <w:proofErr w:type="spellEnd"/>
      <w:r w:rsidR="00462C34" w:rsidRPr="00073C72">
        <w:rPr>
          <w:rFonts w:ascii="Times New Roman" w:hAnsi="Times New Roman" w:cs="Times New Roman"/>
        </w:rPr>
        <w:t xml:space="preserve">, </w:t>
      </w:r>
      <w:proofErr w:type="spellStart"/>
      <w:r w:rsidR="00462C34" w:rsidRPr="00073C72">
        <w:rPr>
          <w:rFonts w:ascii="Times New Roman" w:hAnsi="Times New Roman" w:cs="Times New Roman"/>
        </w:rPr>
        <w:t>Mongeo</w:t>
      </w:r>
      <w:proofErr w:type="spellEnd"/>
      <w:r w:rsidR="00462C34" w:rsidRPr="00073C72">
        <w:rPr>
          <w:rFonts w:ascii="Times New Roman" w:hAnsi="Times New Roman" w:cs="Times New Roman"/>
        </w:rPr>
        <w:t xml:space="preserve"> and Albina loads. The simulatio</w:t>
      </w:r>
      <w:r w:rsidR="00BE24C4" w:rsidRPr="00073C72">
        <w:rPr>
          <w:rFonts w:ascii="Times New Roman" w:hAnsi="Times New Roman" w:cs="Times New Roman"/>
        </w:rPr>
        <w:t>ns represented the minimum cost</w:t>
      </w:r>
      <w:r w:rsidR="00462C34" w:rsidRPr="00073C72">
        <w:rPr>
          <w:rFonts w:ascii="Times New Roman" w:hAnsi="Times New Roman" w:cs="Times New Roman"/>
        </w:rPr>
        <w:t xml:space="preserve"> of power dispatch (including transmission losse</w:t>
      </w:r>
      <w:r>
        <w:rPr>
          <w:rFonts w:ascii="Times New Roman" w:hAnsi="Times New Roman" w:cs="Times New Roman"/>
        </w:rPr>
        <w:t>s) for the system considering</w:t>
      </w:r>
      <w:r w:rsidR="00955AEC" w:rsidRPr="00073C72">
        <w:rPr>
          <w:rFonts w:ascii="Times New Roman" w:hAnsi="Times New Roman" w:cs="Times New Roman"/>
        </w:rPr>
        <w:t xml:space="preserve"> </w:t>
      </w:r>
      <w:r w:rsidR="00BE24C4" w:rsidRPr="00073C72">
        <w:rPr>
          <w:rFonts w:ascii="Times New Roman" w:hAnsi="Times New Roman" w:cs="Times New Roman"/>
        </w:rPr>
        <w:t>27</w:t>
      </w:r>
      <w:r w:rsidR="00462C34" w:rsidRPr="00073C72">
        <w:rPr>
          <w:rFonts w:ascii="Times New Roman" w:hAnsi="Times New Roman" w:cs="Times New Roman"/>
        </w:rPr>
        <w:t xml:space="preserve"> power pla</w:t>
      </w:r>
      <w:r w:rsidR="00BE24C4" w:rsidRPr="00073C72">
        <w:rPr>
          <w:rFonts w:ascii="Times New Roman" w:hAnsi="Times New Roman" w:cs="Times New Roman"/>
        </w:rPr>
        <w:t>nts, 96 buses and 90</w:t>
      </w:r>
      <w:r w:rsidR="00462C34" w:rsidRPr="00073C72">
        <w:rPr>
          <w:rFonts w:ascii="Times New Roman" w:hAnsi="Times New Roman" w:cs="Times New Roman"/>
        </w:rPr>
        <w:t xml:space="preserve"> transmission links.</w:t>
      </w:r>
    </w:p>
    <w:p w:rsidR="008677AC" w:rsidRDefault="00955AEC" w:rsidP="00C567C5">
      <w:pPr>
        <w:jc w:val="both"/>
        <w:rPr>
          <w:rFonts w:ascii="Times New Roman" w:hAnsi="Times New Roman" w:cs="Times New Roman"/>
        </w:rPr>
      </w:pPr>
      <w:r w:rsidRPr="00073C72">
        <w:rPr>
          <w:rFonts w:ascii="Times New Roman" w:hAnsi="Times New Roman" w:cs="Times New Roman"/>
        </w:rPr>
        <w:t xml:space="preserve">The </w:t>
      </w:r>
      <w:r w:rsidR="00CF2FCA" w:rsidRPr="00073C72">
        <w:rPr>
          <w:rFonts w:ascii="Times New Roman" w:hAnsi="Times New Roman" w:cs="Times New Roman"/>
        </w:rPr>
        <w:t xml:space="preserve">prospective </w:t>
      </w:r>
      <w:r w:rsidR="00C567C5">
        <w:rPr>
          <w:rFonts w:ascii="Times New Roman" w:hAnsi="Times New Roman" w:cs="Times New Roman"/>
        </w:rPr>
        <w:t>and the electricity Demand/</w:t>
      </w:r>
      <w:proofErr w:type="spellStart"/>
      <w:r w:rsidR="00C567C5">
        <w:rPr>
          <w:rFonts w:ascii="Times New Roman" w:hAnsi="Times New Roman" w:cs="Times New Roman"/>
        </w:rPr>
        <w:t>Suply</w:t>
      </w:r>
      <w:proofErr w:type="spellEnd"/>
      <w:r w:rsidR="00CF2FCA" w:rsidRPr="00073C72">
        <w:rPr>
          <w:rFonts w:ascii="Times New Roman" w:hAnsi="Times New Roman" w:cs="Times New Roman"/>
        </w:rPr>
        <w:t xml:space="preserve"> forecasts </w:t>
      </w:r>
      <w:r w:rsidRPr="00073C72">
        <w:rPr>
          <w:rFonts w:ascii="Times New Roman" w:hAnsi="Times New Roman" w:cs="Times New Roman"/>
        </w:rPr>
        <w:t>obtai</w:t>
      </w:r>
      <w:r w:rsidR="00925AF3">
        <w:rPr>
          <w:rFonts w:ascii="Times New Roman" w:hAnsi="Times New Roman" w:cs="Times New Roman"/>
        </w:rPr>
        <w:t>ned from the simulation of this scenario</w:t>
      </w:r>
      <w:r w:rsidRPr="00073C72">
        <w:rPr>
          <w:rFonts w:ascii="Times New Roman" w:hAnsi="Times New Roman" w:cs="Times New Roman"/>
        </w:rPr>
        <w:t xml:space="preserve"> </w:t>
      </w:r>
      <w:r w:rsidR="00925AF3">
        <w:rPr>
          <w:rFonts w:ascii="Times New Roman" w:hAnsi="Times New Roman" w:cs="Times New Roman"/>
        </w:rPr>
        <w:t>is</w:t>
      </w:r>
      <w:r w:rsidRPr="00073C72">
        <w:rPr>
          <w:rFonts w:ascii="Times New Roman" w:hAnsi="Times New Roman" w:cs="Times New Roman"/>
        </w:rPr>
        <w:t xml:space="preserve"> presented next.</w:t>
      </w:r>
      <w:r w:rsidR="00CF2FCA" w:rsidRPr="00073C72">
        <w:rPr>
          <w:rFonts w:ascii="Times New Roman" w:hAnsi="Times New Roman" w:cs="Times New Roman"/>
        </w:rPr>
        <w:t xml:space="preserve"> </w:t>
      </w:r>
      <w:r w:rsidR="00272E0E" w:rsidRPr="00073C72">
        <w:rPr>
          <w:rFonts w:ascii="Times New Roman" w:hAnsi="Times New Roman" w:cs="Times New Roman"/>
        </w:rPr>
        <w:t>Those results constitute</w:t>
      </w:r>
      <w:r w:rsidR="00CF2FCA" w:rsidRPr="00073C72">
        <w:rPr>
          <w:rFonts w:ascii="Times New Roman" w:hAnsi="Times New Roman" w:cs="Times New Roman"/>
        </w:rPr>
        <w:t xml:space="preserve"> the support for the Cost-Benefit evaluations presented in </w:t>
      </w:r>
      <w:r w:rsidR="00DC1005">
        <w:rPr>
          <w:rFonts w:ascii="Times New Roman" w:hAnsi="Times New Roman" w:cs="Times New Roman"/>
        </w:rPr>
        <w:t>next chapters</w:t>
      </w:r>
      <w:r w:rsidR="00272E0E" w:rsidRPr="00073C72">
        <w:rPr>
          <w:rFonts w:ascii="Times New Roman" w:hAnsi="Times New Roman" w:cs="Times New Roman"/>
        </w:rPr>
        <w:t>.</w:t>
      </w:r>
      <w:r w:rsidR="00C567C5">
        <w:rPr>
          <w:rFonts w:ascii="Times New Roman" w:hAnsi="Times New Roman" w:cs="Times New Roman"/>
        </w:rPr>
        <w:t xml:space="preserve"> N</w:t>
      </w:r>
      <w:r w:rsidR="004C04B9" w:rsidRPr="00073C72">
        <w:rPr>
          <w:rFonts w:ascii="Times New Roman" w:hAnsi="Times New Roman" w:cs="Times New Roman"/>
        </w:rPr>
        <w:t>ext graphs summarize the peak demand forecasts and generation expansion programs obtained for each system under this scenario.</w:t>
      </w:r>
    </w:p>
    <w:p w:rsidR="00C567C5" w:rsidRDefault="00C567C5">
      <w:pPr>
        <w:rPr>
          <w:rFonts w:ascii="Times New Roman" w:hAnsi="Times New Roman" w:cs="Times New Roman"/>
        </w:rPr>
      </w:pPr>
    </w:p>
    <w:p w:rsidR="00DC1005" w:rsidRDefault="00DC1005">
      <w:pPr>
        <w:rPr>
          <w:rFonts w:ascii="Times New Roman" w:hAnsi="Times New Roman" w:cs="Times New Roman"/>
        </w:rPr>
      </w:pPr>
      <w:r w:rsidRPr="00DC1005">
        <w:rPr>
          <w:noProof/>
        </w:rPr>
        <w:drawing>
          <wp:inline distT="0" distB="0" distL="0" distR="0">
            <wp:extent cx="2845926" cy="1826263"/>
            <wp:effectExtent l="19050" t="0" r="0" b="0"/>
            <wp:docPr id="4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srcRect/>
                    <a:stretch>
                      <a:fillRect/>
                    </a:stretch>
                  </pic:blipFill>
                  <pic:spPr bwMode="auto">
                    <a:xfrm>
                      <a:off x="0" y="0"/>
                      <a:ext cx="2855128" cy="1832168"/>
                    </a:xfrm>
                    <a:prstGeom prst="rect">
                      <a:avLst/>
                    </a:prstGeom>
                    <a:noFill/>
                    <a:ln w="9525">
                      <a:noFill/>
                      <a:miter lim="800000"/>
                      <a:headEnd/>
                      <a:tailEnd/>
                    </a:ln>
                  </pic:spPr>
                </pic:pic>
              </a:graphicData>
            </a:graphic>
          </wp:inline>
        </w:drawing>
      </w:r>
      <w:r w:rsidR="00C567C5">
        <w:rPr>
          <w:rFonts w:ascii="Times New Roman" w:hAnsi="Times New Roman" w:cs="Times New Roman"/>
        </w:rPr>
        <w:t xml:space="preserve"> </w:t>
      </w:r>
      <w:r w:rsidRPr="00DC1005">
        <w:rPr>
          <w:noProof/>
        </w:rPr>
        <w:drawing>
          <wp:inline distT="0" distB="0" distL="0" distR="0">
            <wp:extent cx="2922558" cy="1831147"/>
            <wp:effectExtent l="19050" t="0" r="0" b="0"/>
            <wp:docPr id="4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2919465" cy="1829209"/>
                    </a:xfrm>
                    <a:prstGeom prst="rect">
                      <a:avLst/>
                    </a:prstGeom>
                    <a:noFill/>
                    <a:ln w="9525">
                      <a:noFill/>
                      <a:miter lim="800000"/>
                      <a:headEnd/>
                      <a:tailEnd/>
                    </a:ln>
                  </pic:spPr>
                </pic:pic>
              </a:graphicData>
            </a:graphic>
          </wp:inline>
        </w:drawing>
      </w:r>
    </w:p>
    <w:p w:rsidR="00A260FA" w:rsidRDefault="00A260FA">
      <w:pPr>
        <w:rPr>
          <w:rFonts w:ascii="Times New Roman" w:hAnsi="Times New Roman" w:cs="Times New Roman"/>
        </w:rPr>
      </w:pPr>
      <w:r w:rsidRPr="00A260FA">
        <w:rPr>
          <w:noProof/>
        </w:rPr>
        <w:drawing>
          <wp:inline distT="0" distB="0" distL="0" distR="0">
            <wp:extent cx="2872596" cy="1798204"/>
            <wp:effectExtent l="19050" t="0" r="3954"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2877502" cy="1801275"/>
                    </a:xfrm>
                    <a:prstGeom prst="rect">
                      <a:avLst/>
                    </a:prstGeom>
                    <a:noFill/>
                    <a:ln w="9525">
                      <a:noFill/>
                      <a:miter lim="800000"/>
                      <a:headEnd/>
                      <a:tailEnd/>
                    </a:ln>
                  </pic:spPr>
                </pic:pic>
              </a:graphicData>
            </a:graphic>
          </wp:inline>
        </w:drawing>
      </w:r>
      <w:r w:rsidRPr="00A260FA">
        <w:rPr>
          <w:rFonts w:ascii="Times New Roman" w:hAnsi="Times New Roman" w:cs="Times New Roman"/>
        </w:rPr>
        <w:t xml:space="preserve"> </w:t>
      </w:r>
      <w:r w:rsidRPr="00A260FA">
        <w:rPr>
          <w:noProof/>
        </w:rPr>
        <w:drawing>
          <wp:inline distT="0" distB="0" distL="0" distR="0">
            <wp:extent cx="2904326" cy="1818067"/>
            <wp:effectExtent l="1905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2906602" cy="1819492"/>
                    </a:xfrm>
                    <a:prstGeom prst="rect">
                      <a:avLst/>
                    </a:prstGeom>
                    <a:noFill/>
                    <a:ln w="9525">
                      <a:noFill/>
                      <a:miter lim="800000"/>
                      <a:headEnd/>
                      <a:tailEnd/>
                    </a:ln>
                  </pic:spPr>
                </pic:pic>
              </a:graphicData>
            </a:graphic>
          </wp:inline>
        </w:drawing>
      </w:r>
    </w:p>
    <w:p w:rsidR="00C567C5" w:rsidRDefault="00925AF3">
      <w:pPr>
        <w:rPr>
          <w:rFonts w:ascii="Times New Roman" w:hAnsi="Times New Roman" w:cs="Times New Roman"/>
        </w:rPr>
      </w:pPr>
      <w:r w:rsidRPr="00925AF3">
        <w:rPr>
          <w:rFonts w:ascii="Times New Roman" w:hAnsi="Times New Roman" w:cs="Times New Roman"/>
        </w:rPr>
        <w:t xml:space="preserve">  </w:t>
      </w:r>
      <w:r w:rsidR="00DC1005" w:rsidRPr="00DC1005">
        <w:rPr>
          <w:noProof/>
        </w:rPr>
        <w:drawing>
          <wp:inline distT="0" distB="0" distL="0" distR="0">
            <wp:extent cx="2806604" cy="1802921"/>
            <wp:effectExtent l="19050" t="0" r="0" b="0"/>
            <wp:docPr id="4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2809970" cy="1805083"/>
                    </a:xfrm>
                    <a:prstGeom prst="rect">
                      <a:avLst/>
                    </a:prstGeom>
                    <a:noFill/>
                    <a:ln w="9525">
                      <a:noFill/>
                      <a:miter lim="800000"/>
                      <a:headEnd/>
                      <a:tailEnd/>
                    </a:ln>
                  </pic:spPr>
                </pic:pic>
              </a:graphicData>
            </a:graphic>
          </wp:inline>
        </w:drawing>
      </w:r>
      <w:r w:rsidR="00C567C5" w:rsidRPr="00C567C5">
        <w:rPr>
          <w:noProof/>
          <w:lang w:eastAsia="es-CO"/>
        </w:rPr>
        <w:t xml:space="preserve">  </w:t>
      </w:r>
      <w:r w:rsidR="00DC1005" w:rsidRPr="00DC1005">
        <w:rPr>
          <w:noProof/>
        </w:rPr>
        <w:drawing>
          <wp:inline distT="0" distB="0" distL="0" distR="0">
            <wp:extent cx="2896678" cy="1814932"/>
            <wp:effectExtent l="19050" t="0" r="0" b="0"/>
            <wp:docPr id="49"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srcRect/>
                    <a:stretch>
                      <a:fillRect/>
                    </a:stretch>
                  </pic:blipFill>
                  <pic:spPr bwMode="auto">
                    <a:xfrm>
                      <a:off x="0" y="0"/>
                      <a:ext cx="2905550" cy="1820491"/>
                    </a:xfrm>
                    <a:prstGeom prst="rect">
                      <a:avLst/>
                    </a:prstGeom>
                    <a:noFill/>
                    <a:ln w="9525">
                      <a:noFill/>
                      <a:miter lim="800000"/>
                      <a:headEnd/>
                      <a:tailEnd/>
                    </a:ln>
                  </pic:spPr>
                </pic:pic>
              </a:graphicData>
            </a:graphic>
          </wp:inline>
        </w:drawing>
      </w:r>
    </w:p>
    <w:p w:rsidR="00373F14" w:rsidRPr="00073C72" w:rsidRDefault="00DC1005">
      <w:pPr>
        <w:rPr>
          <w:rFonts w:ascii="Times New Roman" w:hAnsi="Times New Roman" w:cs="Times New Roman"/>
        </w:rPr>
      </w:pPr>
      <w:r w:rsidRPr="00DC1005">
        <w:rPr>
          <w:noProof/>
        </w:rPr>
        <w:lastRenderedPageBreak/>
        <w:drawing>
          <wp:inline distT="0" distB="0" distL="0" distR="0">
            <wp:extent cx="2879425" cy="1836551"/>
            <wp:effectExtent l="19050" t="0" r="0" b="0"/>
            <wp:docPr id="50"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srcRect/>
                    <a:stretch>
                      <a:fillRect/>
                    </a:stretch>
                  </pic:blipFill>
                  <pic:spPr bwMode="auto">
                    <a:xfrm>
                      <a:off x="0" y="0"/>
                      <a:ext cx="2882207" cy="1838325"/>
                    </a:xfrm>
                    <a:prstGeom prst="rect">
                      <a:avLst/>
                    </a:prstGeom>
                    <a:noFill/>
                    <a:ln w="9525">
                      <a:noFill/>
                      <a:miter lim="800000"/>
                      <a:headEnd/>
                      <a:tailEnd/>
                    </a:ln>
                  </pic:spPr>
                </pic:pic>
              </a:graphicData>
            </a:graphic>
          </wp:inline>
        </w:drawing>
      </w:r>
      <w:r w:rsidR="00C567C5" w:rsidRPr="00C567C5">
        <w:rPr>
          <w:noProof/>
          <w:lang w:eastAsia="es-CO"/>
        </w:rPr>
        <w:t xml:space="preserve">  </w:t>
      </w:r>
      <w:r w:rsidRPr="00DC1005">
        <w:rPr>
          <w:noProof/>
        </w:rPr>
        <w:drawing>
          <wp:inline distT="0" distB="0" distL="0" distR="0">
            <wp:extent cx="2914650" cy="1826191"/>
            <wp:effectExtent l="19050" t="0" r="0" b="0"/>
            <wp:docPr id="52"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srcRect/>
                    <a:stretch>
                      <a:fillRect/>
                    </a:stretch>
                  </pic:blipFill>
                  <pic:spPr bwMode="auto">
                    <a:xfrm>
                      <a:off x="0" y="0"/>
                      <a:ext cx="2914650" cy="1826191"/>
                    </a:xfrm>
                    <a:prstGeom prst="rect">
                      <a:avLst/>
                    </a:prstGeom>
                    <a:noFill/>
                    <a:ln w="9525">
                      <a:noFill/>
                      <a:miter lim="800000"/>
                      <a:headEnd/>
                      <a:tailEnd/>
                    </a:ln>
                  </pic:spPr>
                </pic:pic>
              </a:graphicData>
            </a:graphic>
          </wp:inline>
        </w:drawing>
      </w:r>
    </w:p>
    <w:p w:rsidR="004C04B9" w:rsidRDefault="004C04B9" w:rsidP="004C04B9">
      <w:pPr>
        <w:jc w:val="both"/>
        <w:rPr>
          <w:rFonts w:ascii="Times New Roman" w:hAnsi="Times New Roman" w:cs="Times New Roman"/>
        </w:rPr>
      </w:pPr>
      <w:r w:rsidRPr="00073C72">
        <w:rPr>
          <w:rFonts w:ascii="Times New Roman" w:hAnsi="Times New Roman" w:cs="Times New Roman"/>
        </w:rPr>
        <w:t>Next graph present the marginal cost of deman</w:t>
      </w:r>
      <w:r w:rsidR="00F11E65">
        <w:rPr>
          <w:rFonts w:ascii="Times New Roman" w:hAnsi="Times New Roman" w:cs="Times New Roman"/>
        </w:rPr>
        <w:t xml:space="preserve">d forecast obtained for </w:t>
      </w:r>
      <w:proofErr w:type="spellStart"/>
      <w:r w:rsidR="00F11E65">
        <w:rPr>
          <w:rFonts w:ascii="Times New Roman" w:hAnsi="Times New Roman" w:cs="Times New Roman"/>
        </w:rPr>
        <w:t>Epar</w:t>
      </w:r>
      <w:proofErr w:type="spellEnd"/>
      <w:r w:rsidR="00F11E65">
        <w:rPr>
          <w:rFonts w:ascii="Times New Roman" w:hAnsi="Times New Roman" w:cs="Times New Roman"/>
        </w:rPr>
        <w:t xml:space="preserve"> system</w:t>
      </w:r>
      <w:r w:rsidRPr="00073C72">
        <w:rPr>
          <w:rFonts w:ascii="Times New Roman" w:hAnsi="Times New Roman" w:cs="Times New Roman"/>
        </w:rPr>
        <w:t>, ra</w:t>
      </w:r>
      <w:r w:rsidR="002C1519">
        <w:rPr>
          <w:rFonts w:ascii="Times New Roman" w:hAnsi="Times New Roman" w:cs="Times New Roman"/>
        </w:rPr>
        <w:t>nging around 140 – 16</w:t>
      </w:r>
      <w:r w:rsidR="00D85F03">
        <w:rPr>
          <w:rFonts w:ascii="Times New Roman" w:hAnsi="Times New Roman" w:cs="Times New Roman"/>
        </w:rPr>
        <w:t>0 USD/MWh during 2014 – 2017 and de</w:t>
      </w:r>
      <w:r w:rsidR="00F11E65">
        <w:rPr>
          <w:rFonts w:ascii="Times New Roman" w:hAnsi="Times New Roman" w:cs="Times New Roman"/>
        </w:rPr>
        <w:t>creasing to the range of US$ 127</w:t>
      </w:r>
      <w:r w:rsidR="002C1519">
        <w:rPr>
          <w:rFonts w:ascii="Times New Roman" w:hAnsi="Times New Roman" w:cs="Times New Roman"/>
        </w:rPr>
        <w:t>-120</w:t>
      </w:r>
      <w:r w:rsidR="00D85F03">
        <w:rPr>
          <w:rFonts w:ascii="Times New Roman" w:hAnsi="Times New Roman" w:cs="Times New Roman"/>
        </w:rPr>
        <w:t xml:space="preserve">/MWh </w:t>
      </w:r>
      <w:r w:rsidR="00F11E65">
        <w:rPr>
          <w:rFonts w:ascii="Times New Roman" w:hAnsi="Times New Roman" w:cs="Times New Roman"/>
        </w:rPr>
        <w:t>in the long term.</w:t>
      </w:r>
    </w:p>
    <w:p w:rsidR="002C1519" w:rsidRDefault="002C1519" w:rsidP="002C1519">
      <w:pPr>
        <w:pStyle w:val="NoSpacing"/>
      </w:pPr>
    </w:p>
    <w:p w:rsidR="002C1519" w:rsidRDefault="002C1519" w:rsidP="002C1519">
      <w:pPr>
        <w:jc w:val="center"/>
        <w:rPr>
          <w:rFonts w:ascii="Times New Roman" w:hAnsi="Times New Roman" w:cs="Times New Roman"/>
        </w:rPr>
      </w:pPr>
      <w:r w:rsidRPr="002C1519">
        <w:rPr>
          <w:noProof/>
        </w:rPr>
        <w:drawing>
          <wp:inline distT="0" distB="0" distL="0" distR="0">
            <wp:extent cx="3770813" cy="2268747"/>
            <wp:effectExtent l="19050" t="0" r="1087" b="0"/>
            <wp:docPr id="53"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srcRect/>
                    <a:stretch>
                      <a:fillRect/>
                    </a:stretch>
                  </pic:blipFill>
                  <pic:spPr bwMode="auto">
                    <a:xfrm>
                      <a:off x="0" y="0"/>
                      <a:ext cx="3772166" cy="2269561"/>
                    </a:xfrm>
                    <a:prstGeom prst="rect">
                      <a:avLst/>
                    </a:prstGeom>
                    <a:noFill/>
                    <a:ln w="9525">
                      <a:noFill/>
                      <a:miter lim="800000"/>
                      <a:headEnd/>
                      <a:tailEnd/>
                    </a:ln>
                  </pic:spPr>
                </pic:pic>
              </a:graphicData>
            </a:graphic>
          </wp:inline>
        </w:drawing>
      </w:r>
    </w:p>
    <w:p w:rsidR="00C567C5" w:rsidRDefault="00C567C5" w:rsidP="004C04B9">
      <w:pPr>
        <w:jc w:val="both"/>
        <w:rPr>
          <w:rFonts w:ascii="Times New Roman" w:hAnsi="Times New Roman" w:cs="Times New Roman"/>
        </w:rPr>
      </w:pPr>
    </w:p>
    <w:p w:rsidR="004C04B9" w:rsidRDefault="004C04B9" w:rsidP="004C04B9">
      <w:pPr>
        <w:jc w:val="both"/>
        <w:rPr>
          <w:rFonts w:ascii="Times New Roman" w:hAnsi="Times New Roman" w:cs="Times New Roman"/>
        </w:rPr>
      </w:pPr>
      <w:r w:rsidRPr="00073C72">
        <w:rPr>
          <w:rFonts w:ascii="Times New Roman" w:hAnsi="Times New Roman" w:cs="Times New Roman"/>
        </w:rPr>
        <w:t>The aggregation of all loads, los</w:t>
      </w:r>
      <w:r w:rsidR="007F5280" w:rsidRPr="00073C72">
        <w:rPr>
          <w:rFonts w:ascii="Times New Roman" w:hAnsi="Times New Roman" w:cs="Times New Roman"/>
        </w:rPr>
        <w:t>ses and dispatched power in Sur</w:t>
      </w:r>
      <w:r w:rsidRPr="00073C72">
        <w:rPr>
          <w:rFonts w:ascii="Times New Roman" w:hAnsi="Times New Roman" w:cs="Times New Roman"/>
        </w:rPr>
        <w:t>iname is presented next in the electricity balance forecast.</w:t>
      </w:r>
    </w:p>
    <w:p w:rsidR="00EE2D4A" w:rsidRDefault="00EE2D4A" w:rsidP="004C04B9">
      <w:pPr>
        <w:jc w:val="both"/>
        <w:rPr>
          <w:rFonts w:ascii="Times New Roman" w:hAnsi="Times New Roman" w:cs="Times New Roman"/>
        </w:rPr>
      </w:pPr>
      <w:r w:rsidRPr="00EE2D4A">
        <w:rPr>
          <w:noProof/>
        </w:rPr>
        <w:drawing>
          <wp:inline distT="0" distB="0" distL="0" distR="0">
            <wp:extent cx="5943600" cy="2129213"/>
            <wp:effectExtent l="19050" t="0" r="0"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5943600" cy="2129213"/>
                    </a:xfrm>
                    <a:prstGeom prst="rect">
                      <a:avLst/>
                    </a:prstGeom>
                    <a:noFill/>
                    <a:ln w="9525">
                      <a:noFill/>
                      <a:miter lim="800000"/>
                      <a:headEnd/>
                      <a:tailEnd/>
                    </a:ln>
                  </pic:spPr>
                </pic:pic>
              </a:graphicData>
            </a:graphic>
          </wp:inline>
        </w:drawing>
      </w:r>
    </w:p>
    <w:p w:rsidR="00272E0E" w:rsidRPr="00073C72" w:rsidRDefault="00272E0E" w:rsidP="00F479EE">
      <w:pPr>
        <w:pStyle w:val="Heading3"/>
        <w:rPr>
          <w:rFonts w:ascii="Times New Roman" w:hAnsi="Times New Roman" w:cs="Times New Roman"/>
          <w:color w:val="auto"/>
        </w:rPr>
      </w:pPr>
      <w:bookmarkStart w:id="43" w:name="_Toc405647914"/>
      <w:r w:rsidRPr="00073C72">
        <w:rPr>
          <w:rFonts w:ascii="Times New Roman" w:hAnsi="Times New Roman" w:cs="Times New Roman"/>
          <w:color w:val="auto"/>
        </w:rPr>
        <w:lastRenderedPageBreak/>
        <w:t>III.</w:t>
      </w:r>
      <w:r w:rsidRPr="00073C72">
        <w:rPr>
          <w:rFonts w:ascii="Times New Roman" w:hAnsi="Times New Roman" w:cs="Times New Roman"/>
          <w:color w:val="auto"/>
        </w:rPr>
        <w:tab/>
        <w:t>Economic Benefits</w:t>
      </w:r>
      <w:bookmarkEnd w:id="43"/>
    </w:p>
    <w:p w:rsidR="00471B6A" w:rsidRPr="00073C72" w:rsidRDefault="00471B6A">
      <w:pPr>
        <w:rPr>
          <w:rFonts w:ascii="Times New Roman" w:hAnsi="Times New Roman" w:cs="Times New Roman"/>
        </w:rPr>
      </w:pPr>
    </w:p>
    <w:p w:rsidR="00471B6A" w:rsidRPr="00073C72" w:rsidRDefault="00F479EE" w:rsidP="009274CE">
      <w:pPr>
        <w:spacing w:line="240" w:lineRule="auto"/>
        <w:jc w:val="both"/>
        <w:rPr>
          <w:rFonts w:ascii="Times New Roman" w:hAnsi="Times New Roman" w:cs="Times New Roman"/>
        </w:rPr>
      </w:pPr>
      <w:r w:rsidRPr="00073C72">
        <w:rPr>
          <w:rFonts w:ascii="Times New Roman" w:hAnsi="Times New Roman" w:cs="Times New Roman"/>
        </w:rPr>
        <w:t xml:space="preserve">Next tables summarize the forecasted Program’s </w:t>
      </w:r>
      <w:r w:rsidR="00471B6A" w:rsidRPr="00073C72">
        <w:rPr>
          <w:rFonts w:ascii="Times New Roman" w:hAnsi="Times New Roman" w:cs="Times New Roman"/>
        </w:rPr>
        <w:t>demand and</w:t>
      </w:r>
      <w:r w:rsidRPr="00073C72">
        <w:rPr>
          <w:rFonts w:ascii="Times New Roman" w:hAnsi="Times New Roman" w:cs="Times New Roman"/>
        </w:rPr>
        <w:t xml:space="preserve"> benefit estimation (consumer’s surplus and generation- transmission</w:t>
      </w:r>
      <w:r w:rsidR="003933B8">
        <w:rPr>
          <w:rFonts w:ascii="Times New Roman" w:hAnsi="Times New Roman" w:cs="Times New Roman"/>
        </w:rPr>
        <w:t xml:space="preserve"> benefits) associated to the scenario</w:t>
      </w:r>
      <w:r w:rsidRPr="00073C72">
        <w:rPr>
          <w:rFonts w:ascii="Times New Roman" w:hAnsi="Times New Roman" w:cs="Times New Roman"/>
        </w:rPr>
        <w:t xml:space="preserve"> evaluated.  </w:t>
      </w:r>
    </w:p>
    <w:p w:rsidR="00F479EE" w:rsidRPr="00073C72" w:rsidRDefault="00F479EE" w:rsidP="00F479EE">
      <w:pPr>
        <w:pStyle w:val="NoSpacing"/>
        <w:rPr>
          <w:rFonts w:ascii="Times New Roman" w:hAnsi="Times New Roman"/>
        </w:rPr>
      </w:pPr>
    </w:p>
    <w:p w:rsidR="00471B6A" w:rsidRDefault="00471B6A" w:rsidP="00471B6A">
      <w:pPr>
        <w:jc w:val="center"/>
        <w:rPr>
          <w:rFonts w:ascii="Times New Roman" w:hAnsi="Times New Roman" w:cs="Times New Roman"/>
          <w:b/>
          <w:sz w:val="20"/>
          <w:szCs w:val="20"/>
        </w:rPr>
      </w:pPr>
      <w:r w:rsidRPr="00073C72">
        <w:rPr>
          <w:rFonts w:ascii="Times New Roman" w:hAnsi="Times New Roman" w:cs="Times New Roman"/>
          <w:b/>
          <w:sz w:val="20"/>
          <w:szCs w:val="20"/>
        </w:rPr>
        <w:t>PROGRAM DEMAND</w:t>
      </w:r>
      <w:r w:rsidR="00F479EE" w:rsidRPr="00073C72">
        <w:rPr>
          <w:rFonts w:ascii="Times New Roman" w:hAnsi="Times New Roman" w:cs="Times New Roman"/>
          <w:b/>
          <w:sz w:val="20"/>
          <w:szCs w:val="20"/>
        </w:rPr>
        <w:t xml:space="preserve"> </w:t>
      </w:r>
      <w:r w:rsidR="00430AC1">
        <w:rPr>
          <w:rFonts w:ascii="Times New Roman" w:hAnsi="Times New Roman" w:cs="Times New Roman"/>
          <w:b/>
          <w:sz w:val="20"/>
          <w:szCs w:val="20"/>
        </w:rPr>
        <w:t xml:space="preserve">(GWH) </w:t>
      </w:r>
      <w:r w:rsidR="00F479EE" w:rsidRPr="00073C72">
        <w:rPr>
          <w:rFonts w:ascii="Times New Roman" w:hAnsi="Times New Roman" w:cs="Times New Roman"/>
          <w:b/>
          <w:sz w:val="20"/>
          <w:szCs w:val="20"/>
        </w:rPr>
        <w:t>AND BENEFITS</w:t>
      </w:r>
      <w:r w:rsidR="00430AC1">
        <w:rPr>
          <w:rFonts w:ascii="Times New Roman" w:hAnsi="Times New Roman" w:cs="Times New Roman"/>
          <w:b/>
          <w:sz w:val="20"/>
          <w:szCs w:val="20"/>
        </w:rPr>
        <w:t xml:space="preserve"> (US$M)</w:t>
      </w:r>
    </w:p>
    <w:p w:rsidR="008864AE" w:rsidRDefault="008864AE" w:rsidP="00471B6A">
      <w:pPr>
        <w:jc w:val="center"/>
        <w:rPr>
          <w:rFonts w:ascii="Times New Roman" w:hAnsi="Times New Roman" w:cs="Times New Roman"/>
          <w:b/>
          <w:sz w:val="20"/>
          <w:szCs w:val="20"/>
        </w:rPr>
      </w:pPr>
      <w:r w:rsidRPr="008864AE">
        <w:rPr>
          <w:noProof/>
          <w:szCs w:val="20"/>
        </w:rPr>
        <w:drawing>
          <wp:inline distT="0" distB="0" distL="0" distR="0">
            <wp:extent cx="5943600" cy="3532909"/>
            <wp:effectExtent l="19050" t="0" r="0" b="0"/>
            <wp:docPr id="6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cstate="print"/>
                    <a:srcRect/>
                    <a:stretch>
                      <a:fillRect/>
                    </a:stretch>
                  </pic:blipFill>
                  <pic:spPr bwMode="auto">
                    <a:xfrm>
                      <a:off x="0" y="0"/>
                      <a:ext cx="5943600" cy="3532909"/>
                    </a:xfrm>
                    <a:prstGeom prst="rect">
                      <a:avLst/>
                    </a:prstGeom>
                    <a:noFill/>
                    <a:ln w="9525">
                      <a:noFill/>
                      <a:miter lim="800000"/>
                      <a:headEnd/>
                      <a:tailEnd/>
                    </a:ln>
                  </pic:spPr>
                </pic:pic>
              </a:graphicData>
            </a:graphic>
          </wp:inline>
        </w:drawing>
      </w:r>
    </w:p>
    <w:p w:rsidR="002C1519" w:rsidRDefault="002C1519" w:rsidP="00471B6A">
      <w:pPr>
        <w:jc w:val="center"/>
        <w:rPr>
          <w:rFonts w:ascii="Times New Roman" w:hAnsi="Times New Roman" w:cs="Times New Roman"/>
          <w:b/>
          <w:sz w:val="20"/>
          <w:szCs w:val="20"/>
        </w:rPr>
      </w:pPr>
    </w:p>
    <w:p w:rsidR="00430AC1" w:rsidRDefault="00430AC1" w:rsidP="00471B6A">
      <w:pPr>
        <w:jc w:val="center"/>
        <w:rPr>
          <w:rFonts w:ascii="Times New Roman" w:hAnsi="Times New Roman" w:cs="Times New Roman"/>
          <w:b/>
          <w:sz w:val="20"/>
          <w:szCs w:val="20"/>
        </w:rPr>
      </w:pPr>
    </w:p>
    <w:p w:rsidR="00430AC1" w:rsidRDefault="00430AC1" w:rsidP="00471B6A">
      <w:pPr>
        <w:jc w:val="center"/>
        <w:rPr>
          <w:rFonts w:ascii="Times New Roman" w:hAnsi="Times New Roman" w:cs="Times New Roman"/>
          <w:b/>
          <w:sz w:val="20"/>
          <w:szCs w:val="20"/>
        </w:rPr>
      </w:pPr>
    </w:p>
    <w:p w:rsidR="00430AC1" w:rsidRDefault="00430AC1" w:rsidP="00471B6A">
      <w:pPr>
        <w:jc w:val="center"/>
        <w:rPr>
          <w:rFonts w:ascii="Times New Roman" w:hAnsi="Times New Roman" w:cs="Times New Roman"/>
          <w:b/>
          <w:sz w:val="20"/>
          <w:szCs w:val="20"/>
        </w:rPr>
      </w:pPr>
    </w:p>
    <w:p w:rsidR="003933B8" w:rsidRPr="00073C72" w:rsidRDefault="003933B8" w:rsidP="00471B6A">
      <w:pPr>
        <w:jc w:val="center"/>
        <w:rPr>
          <w:rFonts w:ascii="Times New Roman" w:hAnsi="Times New Roman" w:cs="Times New Roman"/>
          <w:b/>
          <w:sz w:val="20"/>
          <w:szCs w:val="20"/>
        </w:rPr>
      </w:pPr>
    </w:p>
    <w:p w:rsidR="00151DA4" w:rsidRPr="00073C72" w:rsidRDefault="00151DA4" w:rsidP="00F479EE">
      <w:pPr>
        <w:jc w:val="center"/>
        <w:rPr>
          <w:rFonts w:ascii="Times New Roman" w:hAnsi="Times New Roman" w:cs="Times New Roman"/>
          <w:b/>
          <w:sz w:val="20"/>
          <w:szCs w:val="20"/>
        </w:rPr>
      </w:pPr>
    </w:p>
    <w:p w:rsidR="00430AC1" w:rsidRDefault="00430AC1">
      <w:pPr>
        <w:rPr>
          <w:rFonts w:ascii="Times New Roman" w:eastAsiaTheme="majorEastAsia" w:hAnsi="Times New Roman" w:cs="Times New Roman"/>
          <w:b/>
          <w:bCs/>
        </w:rPr>
      </w:pPr>
      <w:r>
        <w:rPr>
          <w:rFonts w:ascii="Times New Roman" w:hAnsi="Times New Roman" w:cs="Times New Roman"/>
        </w:rPr>
        <w:br w:type="page"/>
      </w:r>
    </w:p>
    <w:p w:rsidR="00272E0E" w:rsidRPr="00073C72" w:rsidRDefault="00272E0E" w:rsidP="00272E0E">
      <w:pPr>
        <w:pStyle w:val="Heading3"/>
        <w:rPr>
          <w:rFonts w:ascii="Times New Roman" w:hAnsi="Times New Roman" w:cs="Times New Roman"/>
          <w:color w:val="auto"/>
        </w:rPr>
      </w:pPr>
      <w:bookmarkStart w:id="44" w:name="_Toc405647915"/>
      <w:r w:rsidRPr="00073C72">
        <w:rPr>
          <w:rFonts w:ascii="Times New Roman" w:hAnsi="Times New Roman" w:cs="Times New Roman"/>
          <w:color w:val="auto"/>
        </w:rPr>
        <w:lastRenderedPageBreak/>
        <w:t>IV.</w:t>
      </w:r>
      <w:r w:rsidRPr="00073C72">
        <w:rPr>
          <w:rFonts w:ascii="Times New Roman" w:hAnsi="Times New Roman" w:cs="Times New Roman"/>
          <w:color w:val="auto"/>
        </w:rPr>
        <w:tab/>
        <w:t>Economic costs</w:t>
      </w:r>
      <w:bookmarkEnd w:id="44"/>
    </w:p>
    <w:p w:rsidR="00272E0E" w:rsidRPr="00073C72" w:rsidRDefault="00272E0E" w:rsidP="00272E0E">
      <w:pPr>
        <w:jc w:val="both"/>
        <w:rPr>
          <w:rFonts w:ascii="Times New Roman" w:hAnsi="Times New Roman" w:cs="Times New Roman"/>
        </w:rPr>
      </w:pPr>
    </w:p>
    <w:p w:rsidR="003234FA" w:rsidRPr="00073C72" w:rsidRDefault="00471B6A" w:rsidP="009274CE">
      <w:pPr>
        <w:spacing w:line="240" w:lineRule="auto"/>
        <w:jc w:val="both"/>
        <w:rPr>
          <w:rFonts w:ascii="Times New Roman" w:hAnsi="Times New Roman" w:cs="Times New Roman"/>
        </w:rPr>
      </w:pPr>
      <w:r w:rsidRPr="00073C72">
        <w:rPr>
          <w:rFonts w:ascii="Times New Roman" w:hAnsi="Times New Roman" w:cs="Times New Roman"/>
        </w:rPr>
        <w:t>Next tables summarize</w:t>
      </w:r>
      <w:r w:rsidR="003234FA" w:rsidRPr="00073C72">
        <w:rPr>
          <w:rFonts w:ascii="Times New Roman" w:hAnsi="Times New Roman" w:cs="Times New Roman"/>
        </w:rPr>
        <w:t xml:space="preserve"> the total cost itiner</w:t>
      </w:r>
      <w:r w:rsidRPr="00073C72">
        <w:rPr>
          <w:rFonts w:ascii="Times New Roman" w:hAnsi="Times New Roman" w:cs="Times New Roman"/>
        </w:rPr>
        <w:t xml:space="preserve">ary associated to the </w:t>
      </w:r>
      <w:r w:rsidR="002C1519">
        <w:rPr>
          <w:rFonts w:ascii="Times New Roman" w:hAnsi="Times New Roman" w:cs="Times New Roman"/>
        </w:rPr>
        <w:t>scenario</w:t>
      </w:r>
      <w:r w:rsidRPr="00073C72">
        <w:rPr>
          <w:rFonts w:ascii="Times New Roman" w:hAnsi="Times New Roman" w:cs="Times New Roman"/>
        </w:rPr>
        <w:t xml:space="preserve"> evaluated</w:t>
      </w:r>
      <w:r w:rsidR="002C1519">
        <w:rPr>
          <w:rFonts w:ascii="Times New Roman" w:hAnsi="Times New Roman" w:cs="Times New Roman"/>
        </w:rPr>
        <w:t>.</w:t>
      </w:r>
    </w:p>
    <w:p w:rsidR="00DE35E7" w:rsidRPr="00073C72" w:rsidRDefault="00DE35E7" w:rsidP="00272E0E">
      <w:pPr>
        <w:jc w:val="center"/>
        <w:rPr>
          <w:rFonts w:ascii="Times New Roman" w:hAnsi="Times New Roman" w:cs="Times New Roman"/>
          <w:b/>
          <w:sz w:val="20"/>
          <w:szCs w:val="20"/>
        </w:rPr>
      </w:pPr>
    </w:p>
    <w:p w:rsidR="00D85F03" w:rsidRDefault="008864AE" w:rsidP="00D85F03">
      <w:pPr>
        <w:jc w:val="center"/>
        <w:rPr>
          <w:rFonts w:ascii="Times New Roman" w:hAnsi="Times New Roman" w:cs="Times New Roman"/>
          <w:b/>
          <w:sz w:val="20"/>
          <w:szCs w:val="20"/>
        </w:rPr>
      </w:pPr>
      <w:r>
        <w:rPr>
          <w:rFonts w:ascii="Times New Roman" w:hAnsi="Times New Roman" w:cs="Times New Roman"/>
          <w:b/>
          <w:sz w:val="20"/>
          <w:szCs w:val="20"/>
        </w:rPr>
        <w:t xml:space="preserve">TOTAL </w:t>
      </w:r>
      <w:r w:rsidR="00272E0E" w:rsidRPr="00073C72">
        <w:rPr>
          <w:rFonts w:ascii="Times New Roman" w:hAnsi="Times New Roman" w:cs="Times New Roman"/>
          <w:b/>
          <w:sz w:val="20"/>
          <w:szCs w:val="20"/>
        </w:rPr>
        <w:t>COST ITINERARY (USDM)</w:t>
      </w:r>
    </w:p>
    <w:p w:rsidR="008864AE" w:rsidRDefault="008864AE" w:rsidP="00D85F03">
      <w:pPr>
        <w:jc w:val="center"/>
        <w:rPr>
          <w:rFonts w:ascii="Times New Roman" w:hAnsi="Times New Roman" w:cs="Times New Roman"/>
          <w:b/>
          <w:sz w:val="20"/>
          <w:szCs w:val="20"/>
        </w:rPr>
      </w:pPr>
      <w:r w:rsidRPr="008864AE">
        <w:rPr>
          <w:noProof/>
          <w:szCs w:val="20"/>
        </w:rPr>
        <w:drawing>
          <wp:inline distT="0" distB="0" distL="0" distR="0">
            <wp:extent cx="5943600" cy="2329618"/>
            <wp:effectExtent l="19050" t="0" r="0" b="0"/>
            <wp:docPr id="6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srcRect/>
                    <a:stretch>
                      <a:fillRect/>
                    </a:stretch>
                  </pic:blipFill>
                  <pic:spPr bwMode="auto">
                    <a:xfrm>
                      <a:off x="0" y="0"/>
                      <a:ext cx="5943600" cy="2329618"/>
                    </a:xfrm>
                    <a:prstGeom prst="rect">
                      <a:avLst/>
                    </a:prstGeom>
                    <a:noFill/>
                    <a:ln w="9525">
                      <a:noFill/>
                      <a:miter lim="800000"/>
                      <a:headEnd/>
                      <a:tailEnd/>
                    </a:ln>
                  </pic:spPr>
                </pic:pic>
              </a:graphicData>
            </a:graphic>
          </wp:inline>
        </w:drawing>
      </w:r>
    </w:p>
    <w:p w:rsidR="00D85F03" w:rsidRDefault="00D85F03" w:rsidP="00D85F03">
      <w:pPr>
        <w:jc w:val="center"/>
        <w:rPr>
          <w:rFonts w:ascii="Times New Roman" w:hAnsi="Times New Roman" w:cs="Times New Roman"/>
          <w:b/>
          <w:sz w:val="20"/>
          <w:szCs w:val="20"/>
        </w:rPr>
      </w:pPr>
    </w:p>
    <w:p w:rsidR="00471B6A" w:rsidRPr="00073C72" w:rsidRDefault="00D85F03" w:rsidP="00D85F03">
      <w:pPr>
        <w:jc w:val="center"/>
        <w:rPr>
          <w:rFonts w:ascii="Times New Roman" w:hAnsi="Times New Roman" w:cs="Times New Roman"/>
          <w:sz w:val="20"/>
          <w:szCs w:val="20"/>
        </w:rPr>
      </w:pPr>
      <w:r w:rsidRPr="00073C72">
        <w:rPr>
          <w:rFonts w:ascii="Times New Roman" w:hAnsi="Times New Roman" w:cs="Times New Roman"/>
          <w:sz w:val="20"/>
          <w:szCs w:val="20"/>
        </w:rPr>
        <w:t xml:space="preserve"> </w:t>
      </w:r>
    </w:p>
    <w:p w:rsidR="00014A68" w:rsidRDefault="00014A68">
      <w:pPr>
        <w:rPr>
          <w:rFonts w:ascii="Times New Roman" w:eastAsiaTheme="majorEastAsia" w:hAnsi="Times New Roman" w:cs="Times New Roman"/>
          <w:b/>
          <w:bCs/>
        </w:rPr>
      </w:pPr>
      <w:r>
        <w:rPr>
          <w:rFonts w:ascii="Times New Roman" w:hAnsi="Times New Roman" w:cs="Times New Roman"/>
        </w:rPr>
        <w:br w:type="page"/>
      </w:r>
    </w:p>
    <w:p w:rsidR="00272E0E" w:rsidRPr="00073C72" w:rsidRDefault="00EE17EF" w:rsidP="00EE17EF">
      <w:pPr>
        <w:pStyle w:val="Heading3"/>
        <w:rPr>
          <w:rFonts w:ascii="Times New Roman" w:hAnsi="Times New Roman" w:cs="Times New Roman"/>
          <w:color w:val="auto"/>
        </w:rPr>
      </w:pPr>
      <w:bookmarkStart w:id="45" w:name="_Toc405647916"/>
      <w:r w:rsidRPr="00073C72">
        <w:rPr>
          <w:rFonts w:ascii="Times New Roman" w:hAnsi="Times New Roman" w:cs="Times New Roman"/>
          <w:color w:val="auto"/>
        </w:rPr>
        <w:lastRenderedPageBreak/>
        <w:t>V.</w:t>
      </w:r>
      <w:r w:rsidRPr="00073C72">
        <w:rPr>
          <w:rFonts w:ascii="Times New Roman" w:hAnsi="Times New Roman" w:cs="Times New Roman"/>
          <w:color w:val="auto"/>
        </w:rPr>
        <w:tab/>
        <w:t>Economic returns</w:t>
      </w:r>
      <w:bookmarkEnd w:id="45"/>
    </w:p>
    <w:p w:rsidR="006C70A9" w:rsidRPr="00073C72" w:rsidRDefault="006C70A9" w:rsidP="00272E0E">
      <w:pPr>
        <w:jc w:val="both"/>
        <w:rPr>
          <w:rFonts w:ascii="Times New Roman" w:hAnsi="Times New Roman" w:cs="Times New Roman"/>
        </w:rPr>
      </w:pPr>
    </w:p>
    <w:p w:rsidR="00272E0E" w:rsidRDefault="00272E0E" w:rsidP="009274CE">
      <w:pPr>
        <w:spacing w:line="240" w:lineRule="auto"/>
        <w:jc w:val="both"/>
        <w:rPr>
          <w:rFonts w:ascii="Times New Roman" w:hAnsi="Times New Roman" w:cs="Times New Roman"/>
        </w:rPr>
      </w:pPr>
      <w:r w:rsidRPr="00073C72">
        <w:rPr>
          <w:rFonts w:ascii="Times New Roman" w:hAnsi="Times New Roman" w:cs="Times New Roman"/>
        </w:rPr>
        <w:t>Next table contains the itinerary of Benefits and Costs associated to the G-T expan</w:t>
      </w:r>
      <w:r w:rsidR="00EE17EF" w:rsidRPr="00073C72">
        <w:rPr>
          <w:rFonts w:ascii="Times New Roman" w:hAnsi="Times New Roman" w:cs="Times New Roman"/>
        </w:rPr>
        <w:t>sion Program</w:t>
      </w:r>
      <w:r w:rsidRPr="00073C72">
        <w:rPr>
          <w:rFonts w:ascii="Times New Roman" w:hAnsi="Times New Roman" w:cs="Times New Roman"/>
        </w:rPr>
        <w:t>. The econo</w:t>
      </w:r>
      <w:r w:rsidR="00F45D36">
        <w:rPr>
          <w:rFonts w:ascii="Times New Roman" w:hAnsi="Times New Roman" w:cs="Times New Roman"/>
        </w:rPr>
        <w:t>mic rate of re</w:t>
      </w:r>
      <w:r w:rsidR="000F4053">
        <w:rPr>
          <w:rFonts w:ascii="Times New Roman" w:hAnsi="Times New Roman" w:cs="Times New Roman"/>
        </w:rPr>
        <w:t>turn (ERR) is 14.7</w:t>
      </w:r>
      <w:r w:rsidRPr="00073C72">
        <w:rPr>
          <w:rFonts w:ascii="Times New Roman" w:hAnsi="Times New Roman" w:cs="Times New Roman"/>
        </w:rPr>
        <w:t>% and the present value of its net benefits (</w:t>
      </w:r>
      <w:r w:rsidR="000F4053">
        <w:rPr>
          <w:rFonts w:ascii="Times New Roman" w:hAnsi="Times New Roman" w:cs="Times New Roman"/>
        </w:rPr>
        <w:t>at 12% discount rate) is USD 94</w:t>
      </w:r>
      <w:r w:rsidR="00081FF1">
        <w:rPr>
          <w:rFonts w:ascii="Times New Roman" w:hAnsi="Times New Roman" w:cs="Times New Roman"/>
        </w:rPr>
        <w:t xml:space="preserve"> million</w:t>
      </w:r>
      <w:r w:rsidRPr="00073C72">
        <w:rPr>
          <w:rFonts w:ascii="Times New Roman" w:hAnsi="Times New Roman" w:cs="Times New Roman"/>
        </w:rPr>
        <w:t xml:space="preserve">.  </w:t>
      </w:r>
    </w:p>
    <w:p w:rsidR="000F4053" w:rsidRDefault="000F4053" w:rsidP="00272E0E">
      <w:pPr>
        <w:jc w:val="center"/>
        <w:rPr>
          <w:rFonts w:ascii="Times New Roman" w:hAnsi="Times New Roman" w:cs="Times New Roman"/>
          <w:b/>
          <w:sz w:val="20"/>
          <w:szCs w:val="20"/>
        </w:rPr>
      </w:pPr>
    </w:p>
    <w:p w:rsidR="00272E0E" w:rsidRDefault="00272E0E" w:rsidP="00272E0E">
      <w:pPr>
        <w:jc w:val="center"/>
        <w:rPr>
          <w:rFonts w:ascii="Times New Roman" w:hAnsi="Times New Roman" w:cs="Times New Roman"/>
          <w:b/>
          <w:sz w:val="20"/>
          <w:szCs w:val="20"/>
        </w:rPr>
      </w:pPr>
      <w:r w:rsidRPr="00073C72">
        <w:rPr>
          <w:rFonts w:ascii="Times New Roman" w:hAnsi="Times New Roman" w:cs="Times New Roman"/>
          <w:b/>
          <w:sz w:val="20"/>
          <w:szCs w:val="20"/>
        </w:rPr>
        <w:t>COST BENEFIT ANALYSIS</w:t>
      </w:r>
    </w:p>
    <w:p w:rsidR="00F45D36" w:rsidRDefault="00F45D36" w:rsidP="00272E0E">
      <w:pPr>
        <w:jc w:val="center"/>
        <w:rPr>
          <w:rFonts w:ascii="Times New Roman" w:hAnsi="Times New Roman" w:cs="Times New Roman"/>
          <w:b/>
          <w:sz w:val="20"/>
          <w:szCs w:val="20"/>
        </w:rPr>
      </w:pPr>
      <w:r>
        <w:rPr>
          <w:rFonts w:ascii="Times New Roman" w:hAnsi="Times New Roman" w:cs="Times New Roman"/>
          <w:b/>
          <w:sz w:val="20"/>
          <w:szCs w:val="20"/>
        </w:rPr>
        <w:t>(US $ Million)</w:t>
      </w:r>
    </w:p>
    <w:p w:rsidR="000F4053" w:rsidRDefault="000F4053" w:rsidP="00272E0E">
      <w:pPr>
        <w:jc w:val="center"/>
        <w:rPr>
          <w:rFonts w:ascii="Times New Roman" w:hAnsi="Times New Roman" w:cs="Times New Roman"/>
          <w:b/>
          <w:sz w:val="20"/>
          <w:szCs w:val="20"/>
        </w:rPr>
      </w:pPr>
      <w:r w:rsidRPr="000F4053">
        <w:rPr>
          <w:noProof/>
          <w:szCs w:val="20"/>
        </w:rPr>
        <w:drawing>
          <wp:inline distT="0" distB="0" distL="0" distR="0">
            <wp:extent cx="5943600" cy="1875559"/>
            <wp:effectExtent l="19050" t="0" r="0" b="0"/>
            <wp:docPr id="6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srcRect/>
                    <a:stretch>
                      <a:fillRect/>
                    </a:stretch>
                  </pic:blipFill>
                  <pic:spPr bwMode="auto">
                    <a:xfrm>
                      <a:off x="0" y="0"/>
                      <a:ext cx="5943600" cy="1875559"/>
                    </a:xfrm>
                    <a:prstGeom prst="rect">
                      <a:avLst/>
                    </a:prstGeom>
                    <a:noFill/>
                    <a:ln w="9525">
                      <a:noFill/>
                      <a:miter lim="800000"/>
                      <a:headEnd/>
                      <a:tailEnd/>
                    </a:ln>
                  </pic:spPr>
                </pic:pic>
              </a:graphicData>
            </a:graphic>
          </wp:inline>
        </w:drawing>
      </w:r>
    </w:p>
    <w:p w:rsidR="00C51D4D" w:rsidRDefault="00C51D4D" w:rsidP="00D40401">
      <w:pPr>
        <w:pStyle w:val="NoSpacing"/>
        <w:jc w:val="both"/>
        <w:rPr>
          <w:rFonts w:ascii="Times New Roman" w:hAnsi="Times New Roman"/>
          <w:lang w:val="es-CO"/>
        </w:rPr>
      </w:pPr>
    </w:p>
    <w:p w:rsidR="00C51D4D" w:rsidRPr="00C51D4D" w:rsidRDefault="00C51D4D" w:rsidP="00D40401">
      <w:pPr>
        <w:pStyle w:val="NoSpacing"/>
        <w:jc w:val="both"/>
        <w:rPr>
          <w:rFonts w:ascii="Times New Roman" w:hAnsi="Times New Roman"/>
        </w:rPr>
      </w:pPr>
      <w:r w:rsidRPr="00C51D4D">
        <w:rPr>
          <w:rFonts w:ascii="Times New Roman" w:hAnsi="Times New Roman"/>
        </w:rPr>
        <w:t>Next table contains the sensitivity of the results obtained to changes in main parameters considered in the economic evaluation.</w:t>
      </w:r>
    </w:p>
    <w:p w:rsidR="00C51D4D" w:rsidRPr="001B1EE9" w:rsidRDefault="00C51D4D" w:rsidP="00272E0E">
      <w:pPr>
        <w:jc w:val="center"/>
        <w:rPr>
          <w:rFonts w:ascii="Times New Roman" w:hAnsi="Times New Roman" w:cs="Times New Roman"/>
          <w:b/>
          <w:sz w:val="20"/>
          <w:szCs w:val="20"/>
        </w:rPr>
      </w:pPr>
    </w:p>
    <w:p w:rsidR="00D40401" w:rsidRPr="00D40401" w:rsidRDefault="00B66F8E" w:rsidP="00272E0E">
      <w:pPr>
        <w:jc w:val="center"/>
        <w:rPr>
          <w:rFonts w:ascii="Times New Roman" w:hAnsi="Times New Roman" w:cs="Times New Roman"/>
          <w:b/>
          <w:sz w:val="20"/>
          <w:szCs w:val="20"/>
          <w:lang w:val="es-CO"/>
        </w:rPr>
      </w:pPr>
      <w:r>
        <w:rPr>
          <w:rFonts w:ascii="Times New Roman" w:hAnsi="Times New Roman" w:cs="Times New Roman"/>
          <w:b/>
          <w:sz w:val="20"/>
          <w:szCs w:val="20"/>
          <w:lang w:val="es-CO"/>
        </w:rPr>
        <w:t>SENSITIVITY OF NPV &amp; ERR</w:t>
      </w:r>
    </w:p>
    <w:p w:rsidR="00F45D36" w:rsidRDefault="00D40401" w:rsidP="00D40401">
      <w:pPr>
        <w:jc w:val="center"/>
        <w:rPr>
          <w:rFonts w:ascii="Times New Roman" w:hAnsi="Times New Roman" w:cs="Times New Roman"/>
          <w:b/>
          <w:sz w:val="20"/>
          <w:szCs w:val="20"/>
        </w:rPr>
      </w:pPr>
      <w:r w:rsidRPr="00D40401">
        <w:rPr>
          <w:noProof/>
          <w:szCs w:val="20"/>
        </w:rPr>
        <w:drawing>
          <wp:inline distT="0" distB="0" distL="0" distR="0">
            <wp:extent cx="3269411" cy="2138141"/>
            <wp:effectExtent l="19050" t="0" r="0" b="0"/>
            <wp:docPr id="1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srcRect/>
                    <a:stretch>
                      <a:fillRect/>
                    </a:stretch>
                  </pic:blipFill>
                  <pic:spPr bwMode="auto">
                    <a:xfrm>
                      <a:off x="0" y="0"/>
                      <a:ext cx="3269286" cy="2138059"/>
                    </a:xfrm>
                    <a:prstGeom prst="rect">
                      <a:avLst/>
                    </a:prstGeom>
                    <a:noFill/>
                    <a:ln w="9525">
                      <a:noFill/>
                      <a:miter lim="800000"/>
                      <a:headEnd/>
                      <a:tailEnd/>
                    </a:ln>
                  </pic:spPr>
                </pic:pic>
              </a:graphicData>
            </a:graphic>
          </wp:inline>
        </w:drawing>
      </w:r>
    </w:p>
    <w:p w:rsidR="00C51D4D" w:rsidRDefault="00C51D4D" w:rsidP="00D40401">
      <w:pPr>
        <w:pStyle w:val="NoSpacing"/>
        <w:jc w:val="both"/>
        <w:rPr>
          <w:rFonts w:ascii="Times New Roman" w:hAnsi="Times New Roman"/>
        </w:rPr>
      </w:pPr>
    </w:p>
    <w:p w:rsidR="00C51D4D" w:rsidRPr="00C51D4D" w:rsidRDefault="00C51D4D" w:rsidP="00D40401">
      <w:pPr>
        <w:pStyle w:val="NoSpacing"/>
        <w:jc w:val="both"/>
        <w:rPr>
          <w:rFonts w:ascii="Times New Roman" w:hAnsi="Times New Roman"/>
        </w:rPr>
      </w:pPr>
      <w:r w:rsidRPr="00C51D4D">
        <w:rPr>
          <w:rFonts w:ascii="Times New Roman" w:hAnsi="Times New Roman"/>
        </w:rPr>
        <w:t>Results</w:t>
      </w:r>
      <w:r w:rsidR="00B66F8E" w:rsidRPr="00C51D4D">
        <w:rPr>
          <w:rFonts w:ascii="Times New Roman" w:hAnsi="Times New Roman"/>
        </w:rPr>
        <w:t xml:space="preserve"> obtained in the sensitivity analysis indicate that changes of around 20% in main </w:t>
      </w:r>
      <w:r w:rsidRPr="00C51D4D">
        <w:rPr>
          <w:rFonts w:ascii="Times New Roman" w:hAnsi="Times New Roman"/>
        </w:rPr>
        <w:t>parameters</w:t>
      </w:r>
      <w:r w:rsidR="00B66F8E" w:rsidRPr="00C51D4D">
        <w:rPr>
          <w:rFonts w:ascii="Times New Roman" w:hAnsi="Times New Roman"/>
        </w:rPr>
        <w:t xml:space="preserve"> </w:t>
      </w:r>
      <w:r w:rsidRPr="00C51D4D">
        <w:rPr>
          <w:rFonts w:ascii="Times New Roman" w:hAnsi="Times New Roman"/>
        </w:rPr>
        <w:t>intervening in the economic evaluation, the ERR will result higher than 12%, excepting in a 20% increase in fuel costs, which would imply an ERR of around 10.9%.</w:t>
      </w:r>
    </w:p>
    <w:p w:rsidR="00973CCF" w:rsidRPr="00C51D4D" w:rsidRDefault="00973CCF" w:rsidP="00272E0E">
      <w:pPr>
        <w:jc w:val="center"/>
        <w:rPr>
          <w:rFonts w:ascii="Times New Roman" w:hAnsi="Times New Roman" w:cs="Times New Roman"/>
          <w:b/>
          <w:sz w:val="20"/>
          <w:szCs w:val="20"/>
        </w:rPr>
      </w:pPr>
    </w:p>
    <w:p w:rsidR="00272E0E" w:rsidRPr="00F16C8C" w:rsidRDefault="00272E0E" w:rsidP="00F16C8C">
      <w:pPr>
        <w:pStyle w:val="Heading3"/>
        <w:rPr>
          <w:rFonts w:ascii="Times New Roman" w:hAnsi="Times New Roman" w:cs="Times New Roman"/>
          <w:color w:val="auto"/>
        </w:rPr>
      </w:pPr>
      <w:r w:rsidRPr="00C51D4D">
        <w:br w:type="page"/>
      </w:r>
      <w:bookmarkStart w:id="46" w:name="_Toc405647917"/>
      <w:r w:rsidR="00F16C8C">
        <w:rPr>
          <w:rFonts w:ascii="Times New Roman" w:hAnsi="Times New Roman" w:cs="Times New Roman"/>
          <w:color w:val="auto"/>
        </w:rPr>
        <w:lastRenderedPageBreak/>
        <w:t>VI</w:t>
      </w:r>
      <w:r w:rsidR="004C3FD7" w:rsidRPr="00F16C8C">
        <w:rPr>
          <w:rFonts w:ascii="Times New Roman" w:hAnsi="Times New Roman" w:cs="Times New Roman"/>
          <w:color w:val="auto"/>
        </w:rPr>
        <w:t>.</w:t>
      </w:r>
      <w:r w:rsidR="004C3FD7" w:rsidRPr="00F16C8C">
        <w:rPr>
          <w:rFonts w:ascii="Times New Roman" w:hAnsi="Times New Roman" w:cs="Times New Roman"/>
          <w:color w:val="auto"/>
        </w:rPr>
        <w:tab/>
      </w:r>
      <w:r w:rsidR="00C8314A">
        <w:rPr>
          <w:rFonts w:ascii="Times New Roman" w:hAnsi="Times New Roman" w:cs="Times New Roman"/>
          <w:color w:val="auto"/>
        </w:rPr>
        <w:t>Some c</w:t>
      </w:r>
      <w:r w:rsidR="004C3FD7" w:rsidRPr="00F16C8C">
        <w:rPr>
          <w:rFonts w:ascii="Times New Roman" w:hAnsi="Times New Roman" w:cs="Times New Roman"/>
          <w:color w:val="auto"/>
        </w:rPr>
        <w:t>onclusions</w:t>
      </w:r>
      <w:bookmarkEnd w:id="46"/>
      <w:r w:rsidR="00F45D36" w:rsidRPr="00F16C8C">
        <w:rPr>
          <w:rFonts w:ascii="Times New Roman" w:hAnsi="Times New Roman" w:cs="Times New Roman"/>
          <w:color w:val="auto"/>
        </w:rPr>
        <w:t xml:space="preserve"> </w:t>
      </w:r>
    </w:p>
    <w:p w:rsidR="00F45D36" w:rsidRDefault="00F45D36" w:rsidP="00272E0E">
      <w:pPr>
        <w:rPr>
          <w:rFonts w:ascii="Times New Roman" w:hAnsi="Times New Roman" w:cs="Times New Roman"/>
        </w:rPr>
      </w:pPr>
    </w:p>
    <w:p w:rsidR="004C3FD7" w:rsidRPr="00073C72" w:rsidRDefault="004C3FD7" w:rsidP="009274CE">
      <w:pPr>
        <w:spacing w:line="240" w:lineRule="auto"/>
        <w:rPr>
          <w:rFonts w:ascii="Times New Roman" w:hAnsi="Times New Roman" w:cs="Times New Roman"/>
        </w:rPr>
      </w:pPr>
      <w:r w:rsidRPr="00073C72">
        <w:rPr>
          <w:rFonts w:ascii="Times New Roman" w:hAnsi="Times New Roman" w:cs="Times New Roman"/>
        </w:rPr>
        <w:t>The following conclusions could be obtained for this report.</w:t>
      </w:r>
    </w:p>
    <w:p w:rsidR="008864C1" w:rsidRDefault="004C3FD7" w:rsidP="009274CE">
      <w:pPr>
        <w:pStyle w:val="ListParagraph"/>
        <w:numPr>
          <w:ilvl w:val="0"/>
          <w:numId w:val="8"/>
        </w:numPr>
        <w:spacing w:line="240" w:lineRule="auto"/>
        <w:jc w:val="both"/>
        <w:rPr>
          <w:rFonts w:ascii="Times New Roman" w:hAnsi="Times New Roman" w:cs="Times New Roman"/>
        </w:rPr>
      </w:pPr>
      <w:r w:rsidRPr="00073C72">
        <w:rPr>
          <w:rFonts w:ascii="Times New Roman" w:hAnsi="Times New Roman" w:cs="Times New Roman"/>
        </w:rPr>
        <w:t xml:space="preserve">The power generation – transmission planning activity in Surinam requires support to identify the </w:t>
      </w:r>
      <w:r w:rsidR="0067158D" w:rsidRPr="00073C72">
        <w:rPr>
          <w:rFonts w:ascii="Times New Roman" w:hAnsi="Times New Roman" w:cs="Times New Roman"/>
        </w:rPr>
        <w:t>best solutions of an economical</w:t>
      </w:r>
      <w:r w:rsidR="008864C1" w:rsidRPr="00073C72">
        <w:rPr>
          <w:rFonts w:ascii="Times New Roman" w:hAnsi="Times New Roman" w:cs="Times New Roman"/>
        </w:rPr>
        <w:t>ly</w:t>
      </w:r>
      <w:r w:rsidR="0067158D" w:rsidRPr="00073C72">
        <w:rPr>
          <w:rFonts w:ascii="Times New Roman" w:hAnsi="Times New Roman" w:cs="Times New Roman"/>
        </w:rPr>
        <w:t xml:space="preserve"> efficient power system expansion.</w:t>
      </w:r>
      <w:r w:rsidR="008864C1" w:rsidRPr="00073C72">
        <w:rPr>
          <w:rFonts w:ascii="Times New Roman" w:hAnsi="Times New Roman" w:cs="Times New Roman"/>
        </w:rPr>
        <w:t xml:space="preserve"> </w:t>
      </w:r>
      <w:r w:rsidR="00C85A61" w:rsidRPr="00073C72">
        <w:rPr>
          <w:rFonts w:ascii="Times New Roman" w:hAnsi="Times New Roman" w:cs="Times New Roman"/>
        </w:rPr>
        <w:t xml:space="preserve">A power planning procedure </w:t>
      </w:r>
      <w:r w:rsidR="00A260FA">
        <w:rPr>
          <w:rFonts w:ascii="Times New Roman" w:hAnsi="Times New Roman" w:cs="Times New Roman"/>
        </w:rPr>
        <w:t>should</w:t>
      </w:r>
      <w:r w:rsidR="00C85A61" w:rsidRPr="00073C72">
        <w:rPr>
          <w:rFonts w:ascii="Times New Roman" w:hAnsi="Times New Roman" w:cs="Times New Roman"/>
        </w:rPr>
        <w:t xml:space="preserve"> be institutionalized based on the application of appropriated technologies and models. The experience obtained in this study indicates that models as the SDDP</w:t>
      </w:r>
      <w:r w:rsidR="008864C1" w:rsidRPr="00073C72">
        <w:rPr>
          <w:rFonts w:ascii="Times New Roman" w:hAnsi="Times New Roman" w:cs="Times New Roman"/>
        </w:rPr>
        <w:t xml:space="preserve"> </w:t>
      </w:r>
      <w:r w:rsidR="00EE0471" w:rsidRPr="00073C72">
        <w:rPr>
          <w:rFonts w:ascii="Times New Roman" w:hAnsi="Times New Roman" w:cs="Times New Roman"/>
        </w:rPr>
        <w:t>could be very helpful for this task</w:t>
      </w:r>
      <w:r w:rsidR="0077216B" w:rsidRPr="00073C72">
        <w:rPr>
          <w:rFonts w:ascii="Times New Roman" w:hAnsi="Times New Roman" w:cs="Times New Roman"/>
        </w:rPr>
        <w:t>.</w:t>
      </w:r>
      <w:r w:rsidR="000F4053">
        <w:rPr>
          <w:rFonts w:ascii="Times New Roman" w:hAnsi="Times New Roman" w:cs="Times New Roman"/>
        </w:rPr>
        <w:t xml:space="preserve"> However, additional </w:t>
      </w:r>
      <w:r w:rsidR="00A260FA">
        <w:rPr>
          <w:rFonts w:ascii="Times New Roman" w:hAnsi="Times New Roman" w:cs="Times New Roman"/>
        </w:rPr>
        <w:t>demand forecast and optimization models should</w:t>
      </w:r>
      <w:r w:rsidR="000F4053">
        <w:rPr>
          <w:rFonts w:ascii="Times New Roman" w:hAnsi="Times New Roman" w:cs="Times New Roman"/>
        </w:rPr>
        <w:t xml:space="preserve"> be applied to verify and revise the investment itinerary of the least cost expansion.</w:t>
      </w:r>
    </w:p>
    <w:p w:rsidR="000F4053" w:rsidRDefault="000F4053" w:rsidP="000F4053">
      <w:pPr>
        <w:pStyle w:val="ListParagraph"/>
        <w:spacing w:line="240" w:lineRule="auto"/>
        <w:jc w:val="both"/>
        <w:rPr>
          <w:rFonts w:ascii="Times New Roman" w:hAnsi="Times New Roman" w:cs="Times New Roman"/>
        </w:rPr>
      </w:pPr>
    </w:p>
    <w:p w:rsidR="000F4053" w:rsidRDefault="000F4053" w:rsidP="009274CE">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Results obtained in this report indicate lower economic returns than obtained in former reports. This is due mainly to</w:t>
      </w:r>
      <w:r w:rsidR="001F3DBE">
        <w:rPr>
          <w:rFonts w:ascii="Times New Roman" w:hAnsi="Times New Roman" w:cs="Times New Roman"/>
        </w:rPr>
        <w:t xml:space="preserve"> the following two aspects</w:t>
      </w: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a substantial increase in fuel costs due to higher heat rates informed by EBS </w:t>
      </w:r>
      <w:r w:rsidR="001F3DBE">
        <w:rPr>
          <w:rFonts w:ascii="Times New Roman" w:hAnsi="Times New Roman" w:cs="Times New Roman"/>
        </w:rPr>
        <w:t>for</w:t>
      </w:r>
      <w:r>
        <w:rPr>
          <w:rFonts w:ascii="Times New Roman" w:hAnsi="Times New Roman" w:cs="Times New Roman"/>
        </w:rPr>
        <w:t xml:space="preserve"> the </w:t>
      </w:r>
      <w:r w:rsidR="001F3DBE">
        <w:rPr>
          <w:rFonts w:ascii="Times New Roman" w:hAnsi="Times New Roman" w:cs="Times New Roman"/>
        </w:rPr>
        <w:t xml:space="preserve">existing and future power plants, ii) higher level of reserve margins in the generation </w:t>
      </w:r>
      <w:proofErr w:type="spellStart"/>
      <w:r w:rsidR="001F3DBE">
        <w:rPr>
          <w:rFonts w:ascii="Times New Roman" w:hAnsi="Times New Roman" w:cs="Times New Roman"/>
        </w:rPr>
        <w:t>expansión</w:t>
      </w:r>
      <w:proofErr w:type="spellEnd"/>
      <w:r w:rsidR="001F3DBE">
        <w:rPr>
          <w:rFonts w:ascii="Times New Roman" w:hAnsi="Times New Roman" w:cs="Times New Roman"/>
        </w:rPr>
        <w:t xml:space="preserve"> program and more redundancy considered</w:t>
      </w:r>
      <w:r w:rsidR="00A260FA">
        <w:rPr>
          <w:rFonts w:ascii="Times New Roman" w:hAnsi="Times New Roman" w:cs="Times New Roman"/>
        </w:rPr>
        <w:t xml:space="preserve"> in the transmission expansions as estimated by EBS.</w:t>
      </w:r>
    </w:p>
    <w:p w:rsidR="008864C1" w:rsidRPr="00073C72" w:rsidRDefault="008864C1" w:rsidP="009274CE">
      <w:pPr>
        <w:pStyle w:val="ListParagraph"/>
        <w:spacing w:line="240" w:lineRule="auto"/>
        <w:jc w:val="both"/>
        <w:rPr>
          <w:rFonts w:ascii="Times New Roman" w:hAnsi="Times New Roman" w:cs="Times New Roman"/>
        </w:rPr>
      </w:pPr>
    </w:p>
    <w:p w:rsidR="0067158D" w:rsidRPr="00073C72" w:rsidRDefault="0067158D" w:rsidP="009274CE">
      <w:pPr>
        <w:pStyle w:val="ListParagraph"/>
        <w:numPr>
          <w:ilvl w:val="0"/>
          <w:numId w:val="8"/>
        </w:numPr>
        <w:spacing w:line="240" w:lineRule="auto"/>
        <w:jc w:val="both"/>
        <w:rPr>
          <w:rFonts w:ascii="Times New Roman" w:hAnsi="Times New Roman" w:cs="Times New Roman"/>
        </w:rPr>
      </w:pPr>
      <w:r w:rsidRPr="00073C72">
        <w:rPr>
          <w:rFonts w:ascii="Times New Roman" w:hAnsi="Times New Roman" w:cs="Times New Roman"/>
        </w:rPr>
        <w:t>The generation options to guarantee future electricity supply are mainly related to</w:t>
      </w:r>
      <w:r w:rsidR="00EE0471" w:rsidRPr="00073C72">
        <w:rPr>
          <w:rFonts w:ascii="Times New Roman" w:hAnsi="Times New Roman" w:cs="Times New Roman"/>
        </w:rPr>
        <w:t xml:space="preserve"> high cost</w:t>
      </w:r>
      <w:r w:rsidRPr="00073C72">
        <w:rPr>
          <w:rFonts w:ascii="Times New Roman" w:hAnsi="Times New Roman" w:cs="Times New Roman"/>
        </w:rPr>
        <w:t xml:space="preserve"> liquid fuel</w:t>
      </w:r>
      <w:r w:rsidR="002343B5" w:rsidRPr="00073C72">
        <w:rPr>
          <w:rFonts w:ascii="Times New Roman" w:hAnsi="Times New Roman" w:cs="Times New Roman"/>
        </w:rPr>
        <w:t>s and efforts should</w:t>
      </w:r>
      <w:r w:rsidRPr="00073C72">
        <w:rPr>
          <w:rFonts w:ascii="Times New Roman" w:hAnsi="Times New Roman" w:cs="Times New Roman"/>
        </w:rPr>
        <w:t xml:space="preserve"> be done to identify additional option</w:t>
      </w:r>
      <w:r w:rsidR="002343B5" w:rsidRPr="00073C72">
        <w:rPr>
          <w:rFonts w:ascii="Times New Roman" w:hAnsi="Times New Roman" w:cs="Times New Roman"/>
        </w:rPr>
        <w:t>s</w:t>
      </w:r>
      <w:r w:rsidR="001F3DBE">
        <w:rPr>
          <w:rFonts w:ascii="Times New Roman" w:hAnsi="Times New Roman" w:cs="Times New Roman"/>
        </w:rPr>
        <w:t>. This report includes</w:t>
      </w:r>
      <w:r w:rsidR="00081FF1">
        <w:rPr>
          <w:rFonts w:ascii="Times New Roman" w:hAnsi="Times New Roman" w:cs="Times New Roman"/>
        </w:rPr>
        <w:t xml:space="preserve"> the option of substitute for imported natural gas the liquid fuels used in </w:t>
      </w:r>
      <w:proofErr w:type="spellStart"/>
      <w:r w:rsidR="00081FF1">
        <w:rPr>
          <w:rFonts w:ascii="Times New Roman" w:hAnsi="Times New Roman" w:cs="Times New Roman"/>
        </w:rPr>
        <w:t>Epar</w:t>
      </w:r>
      <w:proofErr w:type="spellEnd"/>
      <w:r w:rsidR="00081FF1">
        <w:rPr>
          <w:rFonts w:ascii="Times New Roman" w:hAnsi="Times New Roman" w:cs="Times New Roman"/>
        </w:rPr>
        <w:t xml:space="preserve"> system for power generation</w:t>
      </w:r>
      <w:r w:rsidR="00BF3428">
        <w:rPr>
          <w:rFonts w:ascii="Times New Roman" w:hAnsi="Times New Roman" w:cs="Times New Roman"/>
        </w:rPr>
        <w:t xml:space="preserve"> in 2018</w:t>
      </w:r>
      <w:r w:rsidR="00081FF1">
        <w:rPr>
          <w:rFonts w:ascii="Times New Roman" w:hAnsi="Times New Roman" w:cs="Times New Roman"/>
        </w:rPr>
        <w:t>, reducing</w:t>
      </w:r>
      <w:r w:rsidRPr="00073C72">
        <w:rPr>
          <w:rFonts w:ascii="Times New Roman" w:hAnsi="Times New Roman" w:cs="Times New Roman"/>
        </w:rPr>
        <w:t xml:space="preserve"> future electricity costs.</w:t>
      </w:r>
      <w:r w:rsidR="001F3DBE">
        <w:rPr>
          <w:rFonts w:ascii="Times New Roman" w:hAnsi="Times New Roman" w:cs="Times New Roman"/>
        </w:rPr>
        <w:t xml:space="preserve"> This aspect could also be revised in the future considering the new lower HFO prices expected in the international market.</w:t>
      </w:r>
    </w:p>
    <w:p w:rsidR="008864C1" w:rsidRPr="00073C72" w:rsidRDefault="008864C1" w:rsidP="009274CE">
      <w:pPr>
        <w:pStyle w:val="ListParagraph"/>
        <w:spacing w:line="240" w:lineRule="auto"/>
        <w:jc w:val="both"/>
        <w:rPr>
          <w:rFonts w:ascii="Times New Roman" w:hAnsi="Times New Roman" w:cs="Times New Roman"/>
        </w:rPr>
      </w:pPr>
    </w:p>
    <w:p w:rsidR="002343B5" w:rsidRPr="00073C72" w:rsidRDefault="0067158D" w:rsidP="009274CE">
      <w:pPr>
        <w:pStyle w:val="ListParagraph"/>
        <w:numPr>
          <w:ilvl w:val="0"/>
          <w:numId w:val="8"/>
        </w:numPr>
        <w:spacing w:line="240" w:lineRule="auto"/>
        <w:jc w:val="both"/>
        <w:rPr>
          <w:rFonts w:ascii="Times New Roman" w:hAnsi="Times New Roman" w:cs="Times New Roman"/>
        </w:rPr>
      </w:pPr>
      <w:r w:rsidRPr="00073C72">
        <w:rPr>
          <w:rFonts w:ascii="Times New Roman" w:hAnsi="Times New Roman" w:cs="Times New Roman"/>
        </w:rPr>
        <w:t xml:space="preserve">Transmission requirements are also significant in </w:t>
      </w:r>
      <w:proofErr w:type="spellStart"/>
      <w:r w:rsidRPr="00073C72">
        <w:rPr>
          <w:rFonts w:ascii="Times New Roman" w:hAnsi="Times New Roman" w:cs="Times New Roman"/>
        </w:rPr>
        <w:t>Epar</w:t>
      </w:r>
      <w:proofErr w:type="spellEnd"/>
      <w:r w:rsidRPr="00073C72">
        <w:rPr>
          <w:rFonts w:ascii="Times New Roman" w:hAnsi="Times New Roman" w:cs="Times New Roman"/>
        </w:rPr>
        <w:t xml:space="preserve"> system and its st</w:t>
      </w:r>
      <w:r w:rsidR="002343B5" w:rsidRPr="00073C72">
        <w:rPr>
          <w:rFonts w:ascii="Times New Roman" w:hAnsi="Times New Roman" w:cs="Times New Roman"/>
        </w:rPr>
        <w:t>udy and evaluation also imply significant efforts to identify the appropriate transmission/</w:t>
      </w:r>
      <w:proofErr w:type="spellStart"/>
      <w:r w:rsidR="002343B5" w:rsidRPr="00073C72">
        <w:rPr>
          <w:rFonts w:ascii="Times New Roman" w:hAnsi="Times New Roman" w:cs="Times New Roman"/>
        </w:rPr>
        <w:t>subtransmission</w:t>
      </w:r>
      <w:proofErr w:type="spellEnd"/>
      <w:r w:rsidR="002343B5" w:rsidRPr="00073C72">
        <w:rPr>
          <w:rFonts w:ascii="Times New Roman" w:hAnsi="Times New Roman" w:cs="Times New Roman"/>
        </w:rPr>
        <w:t xml:space="preserve"> expansions</w:t>
      </w:r>
      <w:r w:rsidR="0077216B" w:rsidRPr="00073C72">
        <w:rPr>
          <w:rFonts w:ascii="Times New Roman" w:hAnsi="Times New Roman" w:cs="Times New Roman"/>
        </w:rPr>
        <w:t xml:space="preserve"> in this system.</w:t>
      </w:r>
      <w:r w:rsidR="00BF3428">
        <w:rPr>
          <w:rFonts w:ascii="Times New Roman" w:hAnsi="Times New Roman" w:cs="Times New Roman"/>
        </w:rPr>
        <w:t xml:space="preserve"> The optimal expansion of these systems should be carefully studied in the future.</w:t>
      </w:r>
    </w:p>
    <w:p w:rsidR="008864C1" w:rsidRPr="00073C72" w:rsidRDefault="008864C1" w:rsidP="009274CE">
      <w:pPr>
        <w:pStyle w:val="ListParagraph"/>
        <w:spacing w:line="240" w:lineRule="auto"/>
        <w:jc w:val="both"/>
        <w:rPr>
          <w:rFonts w:ascii="Times New Roman" w:hAnsi="Times New Roman" w:cs="Times New Roman"/>
        </w:rPr>
      </w:pPr>
    </w:p>
    <w:p w:rsidR="0077216B" w:rsidRPr="00073C72" w:rsidRDefault="00A260FA" w:rsidP="009274CE">
      <w:pPr>
        <w:pStyle w:val="ListParagraph"/>
        <w:numPr>
          <w:ilvl w:val="0"/>
          <w:numId w:val="8"/>
        </w:numPr>
        <w:spacing w:line="240" w:lineRule="auto"/>
        <w:jc w:val="both"/>
        <w:rPr>
          <w:rFonts w:ascii="Times New Roman" w:hAnsi="Times New Roman" w:cs="Times New Roman"/>
        </w:rPr>
      </w:pPr>
      <w:proofErr w:type="spellStart"/>
      <w:r>
        <w:rPr>
          <w:rFonts w:ascii="Times New Roman" w:hAnsi="Times New Roman" w:cs="Times New Roman"/>
        </w:rPr>
        <w:t>Nickerie</w:t>
      </w:r>
      <w:proofErr w:type="spellEnd"/>
      <w:r>
        <w:rPr>
          <w:rFonts w:ascii="Times New Roman" w:hAnsi="Times New Roman" w:cs="Times New Roman"/>
        </w:rPr>
        <w:t xml:space="preserve"> and </w:t>
      </w:r>
      <w:proofErr w:type="spellStart"/>
      <w:r>
        <w:rPr>
          <w:rFonts w:ascii="Times New Roman" w:hAnsi="Times New Roman" w:cs="Times New Roman"/>
        </w:rPr>
        <w:t>Wageningen</w:t>
      </w:r>
      <w:proofErr w:type="spellEnd"/>
      <w:r>
        <w:rPr>
          <w:rFonts w:ascii="Times New Roman" w:hAnsi="Times New Roman" w:cs="Times New Roman"/>
        </w:rPr>
        <w:t xml:space="preserve"> systems could be interconnected. </w:t>
      </w:r>
      <w:r w:rsidR="0077216B" w:rsidRPr="00073C72">
        <w:rPr>
          <w:rFonts w:ascii="Times New Roman" w:hAnsi="Times New Roman" w:cs="Times New Roman"/>
        </w:rPr>
        <w:t>Other isolated systems are still very small and its interconnection to the main grid may not be economical yet.</w:t>
      </w:r>
    </w:p>
    <w:p w:rsidR="008864C1" w:rsidRPr="00073C72" w:rsidRDefault="008864C1" w:rsidP="009274CE">
      <w:pPr>
        <w:pStyle w:val="ListParagraph"/>
        <w:spacing w:line="240" w:lineRule="auto"/>
        <w:jc w:val="both"/>
        <w:rPr>
          <w:rFonts w:ascii="Times New Roman" w:hAnsi="Times New Roman" w:cs="Times New Roman"/>
        </w:rPr>
      </w:pPr>
    </w:p>
    <w:p w:rsidR="002343B5" w:rsidRPr="00073C72" w:rsidRDefault="008864C1" w:rsidP="009274CE">
      <w:pPr>
        <w:pStyle w:val="ListParagraph"/>
        <w:numPr>
          <w:ilvl w:val="0"/>
          <w:numId w:val="8"/>
        </w:numPr>
        <w:spacing w:line="240" w:lineRule="auto"/>
        <w:jc w:val="both"/>
        <w:rPr>
          <w:rFonts w:ascii="Times New Roman" w:hAnsi="Times New Roman" w:cs="Times New Roman"/>
        </w:rPr>
      </w:pPr>
      <w:r w:rsidRPr="00073C72">
        <w:rPr>
          <w:rFonts w:ascii="Times New Roman" w:hAnsi="Times New Roman" w:cs="Times New Roman"/>
        </w:rPr>
        <w:t>From a national perspective, t</w:t>
      </w:r>
      <w:r w:rsidR="002343B5" w:rsidRPr="00073C72">
        <w:rPr>
          <w:rFonts w:ascii="Times New Roman" w:hAnsi="Times New Roman" w:cs="Times New Roman"/>
        </w:rPr>
        <w:t xml:space="preserve">he </w:t>
      </w:r>
      <w:r w:rsidR="00F13776" w:rsidRPr="00073C72">
        <w:rPr>
          <w:rFonts w:ascii="Times New Roman" w:hAnsi="Times New Roman" w:cs="Times New Roman"/>
        </w:rPr>
        <w:t>Surinamese</w:t>
      </w:r>
      <w:r w:rsidR="0077216B" w:rsidRPr="00073C72">
        <w:rPr>
          <w:rFonts w:ascii="Times New Roman" w:hAnsi="Times New Roman" w:cs="Times New Roman"/>
        </w:rPr>
        <w:t xml:space="preserve"> generation – transmission system expansion is economically attractive to supply future demand increase in the country and</w:t>
      </w:r>
      <w:r w:rsidRPr="00073C72">
        <w:rPr>
          <w:rFonts w:ascii="Times New Roman" w:hAnsi="Times New Roman" w:cs="Times New Roman"/>
        </w:rPr>
        <w:t>,</w:t>
      </w:r>
      <w:r w:rsidR="0077216B" w:rsidRPr="00073C72">
        <w:rPr>
          <w:rFonts w:ascii="Times New Roman" w:hAnsi="Times New Roman" w:cs="Times New Roman"/>
        </w:rPr>
        <w:t xml:space="preserve"> conceived with minimum cost criteria</w:t>
      </w:r>
      <w:r w:rsidRPr="00073C72">
        <w:rPr>
          <w:rFonts w:ascii="Times New Roman" w:hAnsi="Times New Roman" w:cs="Times New Roman"/>
        </w:rPr>
        <w:t>, will</w:t>
      </w:r>
      <w:r w:rsidR="0077216B" w:rsidRPr="00073C72">
        <w:rPr>
          <w:rFonts w:ascii="Times New Roman" w:hAnsi="Times New Roman" w:cs="Times New Roman"/>
        </w:rPr>
        <w:t xml:space="preserve"> provide significant economic returns. However, given the </w:t>
      </w:r>
      <w:r w:rsidRPr="00073C72">
        <w:rPr>
          <w:rFonts w:ascii="Times New Roman" w:hAnsi="Times New Roman" w:cs="Times New Roman"/>
        </w:rPr>
        <w:t>current</w:t>
      </w:r>
      <w:r w:rsidR="0077216B" w:rsidRPr="00073C72">
        <w:rPr>
          <w:rFonts w:ascii="Times New Roman" w:hAnsi="Times New Roman" w:cs="Times New Roman"/>
        </w:rPr>
        <w:t xml:space="preserve"> institutional</w:t>
      </w:r>
      <w:r w:rsidR="00EE0471" w:rsidRPr="00073C72">
        <w:rPr>
          <w:rFonts w:ascii="Times New Roman" w:hAnsi="Times New Roman" w:cs="Times New Roman"/>
        </w:rPr>
        <w:t>, financial, electricity prices</w:t>
      </w:r>
      <w:r w:rsidR="0077216B" w:rsidRPr="00073C72">
        <w:rPr>
          <w:rFonts w:ascii="Times New Roman" w:hAnsi="Times New Roman" w:cs="Times New Roman"/>
        </w:rPr>
        <w:t xml:space="preserve"> and regulatory status</w:t>
      </w:r>
      <w:r w:rsidRPr="00073C72">
        <w:rPr>
          <w:rFonts w:ascii="Times New Roman" w:hAnsi="Times New Roman" w:cs="Times New Roman"/>
        </w:rPr>
        <w:t>,</w:t>
      </w:r>
      <w:r w:rsidR="0077216B" w:rsidRPr="00073C72">
        <w:rPr>
          <w:rFonts w:ascii="Times New Roman" w:hAnsi="Times New Roman" w:cs="Times New Roman"/>
        </w:rPr>
        <w:t xml:space="preserve"> there are significant risks that the real future system expansion would not be the optimal, implying a decrease of its</w:t>
      </w:r>
      <w:r w:rsidRPr="00073C72">
        <w:rPr>
          <w:rFonts w:ascii="Times New Roman" w:hAnsi="Times New Roman" w:cs="Times New Roman"/>
        </w:rPr>
        <w:t xml:space="preserve"> net</w:t>
      </w:r>
      <w:r w:rsidR="0077216B" w:rsidRPr="00073C72">
        <w:rPr>
          <w:rFonts w:ascii="Times New Roman" w:hAnsi="Times New Roman" w:cs="Times New Roman"/>
        </w:rPr>
        <w:t xml:space="preserve"> economic returns</w:t>
      </w:r>
      <w:r w:rsidRPr="00073C72">
        <w:rPr>
          <w:rFonts w:ascii="Times New Roman" w:hAnsi="Times New Roman" w:cs="Times New Roman"/>
        </w:rPr>
        <w:t xml:space="preserve"> for the country.</w:t>
      </w:r>
    </w:p>
    <w:p w:rsidR="007804E8" w:rsidRDefault="007804E8">
      <w:pPr>
        <w:rPr>
          <w:rFonts w:ascii="Times New Roman" w:hAnsi="Times New Roman" w:cs="Times New Roman"/>
        </w:rPr>
      </w:pPr>
    </w:p>
    <w:sectPr w:rsidR="007804E8" w:rsidSect="007804E8">
      <w:footerReference w:type="default" r:id="rId40"/>
      <w:pgSz w:w="12240" w:h="15840"/>
      <w:pgMar w:top="1418"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11" w:rsidRDefault="00D34F11" w:rsidP="00965AD5">
      <w:pPr>
        <w:spacing w:after="0" w:line="240" w:lineRule="auto"/>
      </w:pPr>
      <w:r>
        <w:separator/>
      </w:r>
    </w:p>
  </w:endnote>
  <w:endnote w:type="continuationSeparator" w:id="0">
    <w:p w:rsidR="00D34F11" w:rsidRDefault="00D34F11" w:rsidP="0096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21387"/>
      <w:docPartObj>
        <w:docPartGallery w:val="Page Numbers (Bottom of Page)"/>
        <w:docPartUnique/>
      </w:docPartObj>
    </w:sdtPr>
    <w:sdtEndPr/>
    <w:sdtContent>
      <w:p w:rsidR="00B66F8E" w:rsidRDefault="001B1EE9">
        <w:pPr>
          <w:pStyle w:val="Footer"/>
          <w:jc w:val="center"/>
        </w:pPr>
        <w:r>
          <w:fldChar w:fldCharType="begin"/>
        </w:r>
        <w:r>
          <w:instrText xml:space="preserve"> PAGE   \* MERGEFORMAT </w:instrText>
        </w:r>
        <w:r>
          <w:fldChar w:fldCharType="separate"/>
        </w:r>
        <w:r w:rsidR="00AF13E6">
          <w:rPr>
            <w:noProof/>
          </w:rPr>
          <w:t>27</w:t>
        </w:r>
        <w:r>
          <w:rPr>
            <w:noProof/>
          </w:rPr>
          <w:fldChar w:fldCharType="end"/>
        </w:r>
      </w:p>
    </w:sdtContent>
  </w:sdt>
  <w:p w:rsidR="00B66F8E" w:rsidRDefault="00B66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11" w:rsidRDefault="00D34F11" w:rsidP="00965AD5">
      <w:pPr>
        <w:spacing w:after="0" w:line="240" w:lineRule="auto"/>
      </w:pPr>
      <w:r>
        <w:separator/>
      </w:r>
    </w:p>
  </w:footnote>
  <w:footnote w:type="continuationSeparator" w:id="0">
    <w:p w:rsidR="00D34F11" w:rsidRDefault="00D34F11" w:rsidP="00965AD5">
      <w:pPr>
        <w:spacing w:after="0" w:line="240" w:lineRule="auto"/>
      </w:pPr>
      <w:r>
        <w:continuationSeparator/>
      </w:r>
    </w:p>
  </w:footnote>
  <w:footnote w:id="1">
    <w:p w:rsidR="00B66F8E" w:rsidRPr="00E56332" w:rsidRDefault="00B66F8E" w:rsidP="00064D26">
      <w:pPr>
        <w:pStyle w:val="Title"/>
        <w:ind w:left="0" w:right="4"/>
        <w:jc w:val="both"/>
        <w:rPr>
          <w:rFonts w:ascii="Times New Roman" w:hAnsi="Times New Roman" w:cs="Times New Roman"/>
          <w:b w:val="0"/>
          <w:sz w:val="18"/>
          <w:szCs w:val="18"/>
        </w:rPr>
      </w:pPr>
      <w:r w:rsidRPr="00E56332">
        <w:rPr>
          <w:rStyle w:val="FootnoteReference"/>
          <w:b w:val="0"/>
          <w:sz w:val="18"/>
          <w:szCs w:val="18"/>
        </w:rPr>
        <w:footnoteRef/>
      </w:r>
      <w:r w:rsidRPr="00E56332">
        <w:rPr>
          <w:b w:val="0"/>
          <w:sz w:val="18"/>
          <w:szCs w:val="18"/>
        </w:rPr>
        <w:t xml:space="preserve"> </w:t>
      </w:r>
      <w:r>
        <w:rPr>
          <w:b w:val="0"/>
          <w:sz w:val="18"/>
          <w:szCs w:val="18"/>
        </w:rPr>
        <w:t xml:space="preserve"> </w:t>
      </w:r>
      <w:r w:rsidRPr="00E56332">
        <w:rPr>
          <w:rFonts w:ascii="Times New Roman" w:hAnsi="Times New Roman" w:cs="Times New Roman"/>
          <w:b w:val="0"/>
          <w:sz w:val="18"/>
          <w:szCs w:val="18"/>
        </w:rPr>
        <w:t>Natural Gas in the Caribbean—Feasibility Studies, Final Report (Volume I), Draft Report to the Inter-American Development Bank, Castalia, 30 June 2014</w:t>
      </w:r>
      <w:r>
        <w:rPr>
          <w:rFonts w:ascii="Times New Roman" w:hAnsi="Times New Roman" w:cs="Times New Roman"/>
          <w:b w:val="0"/>
          <w:sz w:val="18"/>
          <w:szCs w:val="18"/>
        </w:rPr>
        <w:t xml:space="preserve">. It should be mentioned that this CIF "all in" Natural Gas price may be also viewed as a HFO future price in a new international liquid fuel price scenario (and if such would be the case it would represent and scenario without HFO for natural gas substitution). </w:t>
      </w:r>
    </w:p>
    <w:p w:rsidR="00B66F8E" w:rsidRPr="00FC0E37" w:rsidRDefault="00B66F8E" w:rsidP="00064D26">
      <w:pPr>
        <w:pStyle w:val="FootnoteText"/>
      </w:pPr>
    </w:p>
  </w:footnote>
  <w:footnote w:id="2">
    <w:p w:rsidR="00B66F8E" w:rsidRPr="00FC0E37" w:rsidRDefault="00B66F8E" w:rsidP="00483C8B">
      <w:pPr>
        <w:pStyle w:val="NoSpacing"/>
        <w:jc w:val="both"/>
      </w:pPr>
      <w:r>
        <w:rPr>
          <w:rStyle w:val="FootnoteReference"/>
        </w:rPr>
        <w:footnoteRef/>
      </w:r>
      <w:r>
        <w:t xml:space="preserve"> </w:t>
      </w:r>
      <w:proofErr w:type="gramStart"/>
      <w:r>
        <w:rPr>
          <w:rFonts w:ascii="Times New Roman" w:hAnsi="Times New Roman"/>
          <w:sz w:val="18"/>
          <w:szCs w:val="18"/>
        </w:rPr>
        <w:t>1,389</w:t>
      </w:r>
      <w:r w:rsidRPr="00FC0E37">
        <w:rPr>
          <w:rFonts w:ascii="Times New Roman" w:hAnsi="Times New Roman"/>
          <w:sz w:val="18"/>
          <w:szCs w:val="18"/>
        </w:rPr>
        <w:t xml:space="preserve"> </w:t>
      </w:r>
      <w:proofErr w:type="spellStart"/>
      <w:r w:rsidRPr="00FC0E37">
        <w:rPr>
          <w:rFonts w:ascii="Times New Roman" w:hAnsi="Times New Roman"/>
          <w:sz w:val="18"/>
          <w:szCs w:val="18"/>
        </w:rPr>
        <w:t>GWh</w:t>
      </w:r>
      <w:proofErr w:type="spellEnd"/>
      <w:r w:rsidRPr="00FC0E37">
        <w:rPr>
          <w:rFonts w:ascii="Times New Roman" w:hAnsi="Times New Roman"/>
          <w:sz w:val="18"/>
          <w:szCs w:val="18"/>
        </w:rPr>
        <w:t xml:space="preserve"> to EPAR and Districts and </w:t>
      </w:r>
      <w:r>
        <w:rPr>
          <w:rFonts w:ascii="Times New Roman" w:hAnsi="Times New Roman"/>
          <w:sz w:val="18"/>
          <w:szCs w:val="18"/>
        </w:rPr>
        <w:t xml:space="preserve">128.4 </w:t>
      </w:r>
      <w:proofErr w:type="spellStart"/>
      <w:r>
        <w:rPr>
          <w:rFonts w:ascii="Times New Roman" w:hAnsi="Times New Roman"/>
          <w:sz w:val="18"/>
          <w:szCs w:val="18"/>
        </w:rPr>
        <w:t>GWh</w:t>
      </w:r>
      <w:proofErr w:type="spellEnd"/>
      <w:r>
        <w:rPr>
          <w:rFonts w:ascii="Times New Roman" w:hAnsi="Times New Roman"/>
          <w:sz w:val="18"/>
          <w:szCs w:val="18"/>
        </w:rPr>
        <w:t xml:space="preserve"> to </w:t>
      </w:r>
      <w:proofErr w:type="spellStart"/>
      <w:r>
        <w:rPr>
          <w:rFonts w:ascii="Times New Roman" w:hAnsi="Times New Roman"/>
          <w:sz w:val="18"/>
          <w:szCs w:val="18"/>
        </w:rPr>
        <w:t>Rosebel</w:t>
      </w:r>
      <w:proofErr w:type="spellEnd"/>
      <w:r>
        <w:rPr>
          <w:rFonts w:ascii="Times New Roman" w:hAnsi="Times New Roman"/>
          <w:sz w:val="18"/>
          <w:szCs w:val="18"/>
        </w:rPr>
        <w:t xml:space="preserve"> Gold Mines and 125.3 </w:t>
      </w:r>
      <w:proofErr w:type="spellStart"/>
      <w:r>
        <w:rPr>
          <w:rFonts w:ascii="Times New Roman" w:hAnsi="Times New Roman"/>
          <w:sz w:val="18"/>
          <w:szCs w:val="18"/>
        </w:rPr>
        <w:t>GWh</w:t>
      </w:r>
      <w:proofErr w:type="spellEnd"/>
      <w:r>
        <w:rPr>
          <w:rFonts w:ascii="Times New Roman" w:hAnsi="Times New Roman"/>
          <w:sz w:val="18"/>
          <w:szCs w:val="18"/>
        </w:rPr>
        <w:t xml:space="preserve"> to </w:t>
      </w:r>
      <w:proofErr w:type="spellStart"/>
      <w:r>
        <w:rPr>
          <w:rFonts w:ascii="Times New Roman" w:hAnsi="Times New Roman"/>
          <w:sz w:val="18"/>
          <w:szCs w:val="18"/>
        </w:rPr>
        <w:t>Suralco</w:t>
      </w:r>
      <w:proofErr w:type="spellEnd"/>
      <w:r>
        <w:rPr>
          <w:rFonts w:ascii="Times New Roman" w:hAnsi="Times New Roman"/>
          <w:sz w:val="18"/>
          <w:szCs w:val="18"/>
        </w:rPr>
        <w:t xml:space="preserve"> (</w:t>
      </w:r>
      <w:proofErr w:type="spellStart"/>
      <w:r>
        <w:rPr>
          <w:rFonts w:ascii="Times New Roman" w:hAnsi="Times New Roman"/>
          <w:sz w:val="18"/>
          <w:szCs w:val="18"/>
        </w:rPr>
        <w:t>Afobaka</w:t>
      </w:r>
      <w:proofErr w:type="spellEnd"/>
      <w:r>
        <w:rPr>
          <w:rFonts w:ascii="Times New Roman" w:hAnsi="Times New Roman"/>
          <w:sz w:val="18"/>
          <w:szCs w:val="18"/>
        </w:rPr>
        <w:t xml:space="preserve"> </w:t>
      </w:r>
      <w:proofErr w:type="spellStart"/>
      <w:r>
        <w:rPr>
          <w:rFonts w:ascii="Times New Roman" w:hAnsi="Times New Roman"/>
          <w:sz w:val="18"/>
          <w:szCs w:val="18"/>
        </w:rPr>
        <w:t>self generation</w:t>
      </w:r>
      <w:proofErr w:type="spellEnd"/>
      <w:r>
        <w:rPr>
          <w:rFonts w:ascii="Times New Roman" w:hAnsi="Times New Roman"/>
          <w:sz w:val="18"/>
          <w:szCs w:val="18"/>
        </w:rPr>
        <w:t>).</w:t>
      </w:r>
      <w:proofErr w:type="gramEnd"/>
    </w:p>
  </w:footnote>
  <w:footnote w:id="3">
    <w:p w:rsidR="00B66F8E" w:rsidRPr="005C4D22" w:rsidRDefault="00B66F8E">
      <w:pPr>
        <w:pStyle w:val="FootnoteText"/>
        <w:rPr>
          <w:rFonts w:ascii="Times New Roman" w:hAnsi="Times New Roman" w:cs="Times New Roman"/>
          <w:sz w:val="18"/>
          <w:szCs w:val="18"/>
        </w:rPr>
      </w:pPr>
      <w:r w:rsidRPr="005C4D22">
        <w:rPr>
          <w:rStyle w:val="FootnoteReference"/>
          <w:rFonts w:ascii="Times New Roman" w:hAnsi="Times New Roman" w:cs="Times New Roman"/>
          <w:sz w:val="18"/>
          <w:szCs w:val="18"/>
        </w:rPr>
        <w:footnoteRef/>
      </w:r>
      <w:r w:rsidRPr="005C4D22">
        <w:rPr>
          <w:rFonts w:ascii="Times New Roman" w:hAnsi="Times New Roman" w:cs="Times New Roman"/>
          <w:sz w:val="18"/>
          <w:szCs w:val="18"/>
        </w:rPr>
        <w:t xml:space="preserve">  In 2012 EBS electricity </w:t>
      </w:r>
      <w:r>
        <w:rPr>
          <w:rFonts w:ascii="Times New Roman" w:hAnsi="Times New Roman" w:cs="Times New Roman"/>
          <w:sz w:val="18"/>
          <w:szCs w:val="18"/>
        </w:rPr>
        <w:t>demand</w:t>
      </w:r>
      <w:r w:rsidRPr="005C4D22">
        <w:rPr>
          <w:rFonts w:ascii="Times New Roman" w:hAnsi="Times New Roman" w:cs="Times New Roman"/>
          <w:sz w:val="18"/>
          <w:szCs w:val="18"/>
        </w:rPr>
        <w:t xml:space="preserve"> (without </w:t>
      </w:r>
      <w:proofErr w:type="spellStart"/>
      <w:r w:rsidRPr="005C4D22">
        <w:rPr>
          <w:rFonts w:ascii="Times New Roman" w:hAnsi="Times New Roman" w:cs="Times New Roman"/>
          <w:sz w:val="18"/>
          <w:szCs w:val="18"/>
        </w:rPr>
        <w:t>Rosebel</w:t>
      </w:r>
      <w:proofErr w:type="spellEnd"/>
      <w:r w:rsidRPr="005C4D22">
        <w:rPr>
          <w:rFonts w:ascii="Times New Roman" w:hAnsi="Times New Roman" w:cs="Times New Roman"/>
          <w:sz w:val="18"/>
          <w:szCs w:val="18"/>
        </w:rPr>
        <w:t xml:space="preserve"> gold mine) was 1,305.2 </w:t>
      </w:r>
      <w:proofErr w:type="spellStart"/>
      <w:r w:rsidRPr="005C4D22">
        <w:rPr>
          <w:rFonts w:ascii="Times New Roman" w:hAnsi="Times New Roman" w:cs="Times New Roman"/>
          <w:sz w:val="18"/>
          <w:szCs w:val="18"/>
        </w:rPr>
        <w:t>GWh</w:t>
      </w:r>
      <w:proofErr w:type="spellEnd"/>
      <w:r w:rsidRPr="005C4D22">
        <w:rPr>
          <w:rFonts w:ascii="Times New Roman" w:hAnsi="Times New Roman" w:cs="Times New Roman"/>
          <w:sz w:val="18"/>
          <w:szCs w:val="18"/>
        </w:rPr>
        <w:t xml:space="preserve"> </w:t>
      </w:r>
      <w:r>
        <w:rPr>
          <w:rFonts w:ascii="Times New Roman" w:hAnsi="Times New Roman" w:cs="Times New Roman"/>
          <w:sz w:val="18"/>
          <w:szCs w:val="18"/>
        </w:rPr>
        <w:t xml:space="preserve">and electricity sales (without sales to </w:t>
      </w:r>
      <w:proofErr w:type="spellStart"/>
      <w:r>
        <w:rPr>
          <w:rFonts w:ascii="Times New Roman" w:hAnsi="Times New Roman" w:cs="Times New Roman"/>
          <w:sz w:val="18"/>
          <w:szCs w:val="18"/>
        </w:rPr>
        <w:t>Rosebel</w:t>
      </w:r>
      <w:proofErr w:type="spellEnd"/>
      <w:r>
        <w:rPr>
          <w:rFonts w:ascii="Times New Roman" w:hAnsi="Times New Roman" w:cs="Times New Roman"/>
          <w:sz w:val="18"/>
          <w:szCs w:val="18"/>
        </w:rPr>
        <w:t xml:space="preserve">) </w:t>
      </w:r>
      <w:r w:rsidRPr="005C4D22">
        <w:rPr>
          <w:rFonts w:ascii="Times New Roman" w:hAnsi="Times New Roman" w:cs="Times New Roman"/>
          <w:sz w:val="18"/>
          <w:szCs w:val="18"/>
        </w:rPr>
        <w:t xml:space="preserve">were 1,197.1 </w:t>
      </w:r>
      <w:proofErr w:type="spellStart"/>
      <w:r w:rsidRPr="005C4D22">
        <w:rPr>
          <w:rFonts w:ascii="Times New Roman" w:hAnsi="Times New Roman" w:cs="Times New Roman"/>
          <w:sz w:val="18"/>
          <w:szCs w:val="18"/>
        </w:rPr>
        <w:t>GWh</w:t>
      </w:r>
      <w:proofErr w:type="spellEnd"/>
      <w:r w:rsidRPr="005C4D22">
        <w:rPr>
          <w:rFonts w:ascii="Times New Roman" w:hAnsi="Times New Roman" w:cs="Times New Roman"/>
          <w:sz w:val="18"/>
          <w:szCs w:val="18"/>
        </w:rPr>
        <w:t xml:space="preserve"> </w:t>
      </w:r>
      <w:r>
        <w:rPr>
          <w:rFonts w:ascii="Times New Roman" w:hAnsi="Times New Roman" w:cs="Times New Roman"/>
          <w:sz w:val="18"/>
          <w:szCs w:val="18"/>
        </w:rPr>
        <w:t>(91.7%, implying transmission and distribution electricity losses of 8.3% of total demand).</w:t>
      </w:r>
    </w:p>
  </w:footnote>
  <w:footnote w:id="4">
    <w:p w:rsidR="00B66F8E" w:rsidRPr="00AF2433" w:rsidRDefault="00B66F8E" w:rsidP="000021EB">
      <w:pPr>
        <w:pStyle w:val="FootnoteText"/>
        <w:jc w:val="both"/>
        <w:rPr>
          <w:rFonts w:ascii="Times New Roman" w:hAnsi="Times New Roman" w:cs="Times New Roman"/>
          <w:sz w:val="18"/>
          <w:szCs w:val="18"/>
        </w:rPr>
      </w:pPr>
      <w:r w:rsidRPr="00AF2433">
        <w:rPr>
          <w:rStyle w:val="FootnoteReference"/>
          <w:rFonts w:ascii="Times New Roman" w:hAnsi="Times New Roman" w:cs="Times New Roman"/>
          <w:sz w:val="18"/>
          <w:szCs w:val="18"/>
        </w:rPr>
        <w:footnoteRef/>
      </w:r>
      <w:r w:rsidRPr="00AF2433">
        <w:rPr>
          <w:rFonts w:ascii="Times New Roman" w:hAnsi="Times New Roman" w:cs="Times New Roman"/>
          <w:sz w:val="18"/>
          <w:szCs w:val="18"/>
        </w:rPr>
        <w:t xml:space="preserve"> This assumption will imply that future electricity consumption per capita in Suriname will remain similar to its current value of around 2.230 kWh per capita/year. However, in case of a significant tariff readjustment to levels similar to the “cost effective tariff” (implying increases of around 130%), this consumption may be reduced significantly (for example other similar economies with higher electricity tariffs have lower per capita electricity consumption, as Honduras, 669 kWh per capita/year, Guatemala 559 kWh per capita/year, Bolivia 603 kWh per capita/year, etc.)</w:t>
      </w:r>
    </w:p>
  </w:footnote>
  <w:footnote w:id="5">
    <w:p w:rsidR="00B66F8E" w:rsidRPr="00DE12EA" w:rsidRDefault="00B66F8E" w:rsidP="000021EB">
      <w:pPr>
        <w:pStyle w:val="NoSpacing"/>
        <w:jc w:val="both"/>
        <w:rPr>
          <w:rFonts w:ascii="Times New Roman" w:hAnsi="Times New Roman"/>
          <w:sz w:val="18"/>
          <w:szCs w:val="18"/>
        </w:rPr>
      </w:pPr>
      <w:r w:rsidRPr="00A977FA">
        <w:rPr>
          <w:rStyle w:val="FootnoteReference"/>
          <w:rFonts w:ascii="Times New Roman" w:hAnsi="Times New Roman"/>
          <w:sz w:val="18"/>
          <w:szCs w:val="18"/>
        </w:rPr>
        <w:footnoteRef/>
      </w:r>
      <w:r w:rsidRPr="00192984">
        <w:rPr>
          <w:rFonts w:ascii="Times New Roman" w:hAnsi="Times New Roman"/>
          <w:sz w:val="18"/>
          <w:szCs w:val="18"/>
        </w:rPr>
        <w:t xml:space="preserve"> Price elasticity of electricity demand is a measure used in economics to show the responsiveness, or </w:t>
      </w:r>
      <w:hyperlink r:id="rId1" w:tooltip="Elasticity (economics)" w:history="1">
        <w:r w:rsidRPr="00877976">
          <w:rPr>
            <w:rStyle w:val="Hyperlink"/>
            <w:rFonts w:ascii="Times New Roman" w:hAnsi="Times New Roman"/>
            <w:color w:val="000000"/>
            <w:sz w:val="18"/>
            <w:szCs w:val="18"/>
          </w:rPr>
          <w:t>elasticity</w:t>
        </w:r>
      </w:hyperlink>
      <w:r w:rsidRPr="00877976">
        <w:rPr>
          <w:rFonts w:ascii="Times New Roman" w:hAnsi="Times New Roman"/>
          <w:color w:val="000000"/>
          <w:sz w:val="18"/>
          <w:szCs w:val="18"/>
        </w:rPr>
        <w:t>, of th</w:t>
      </w:r>
      <w:r w:rsidRPr="00192984">
        <w:rPr>
          <w:rFonts w:ascii="Times New Roman" w:hAnsi="Times New Roman"/>
          <w:sz w:val="18"/>
          <w:szCs w:val="18"/>
        </w:rPr>
        <w:t>e quantity demanded of electricity to a change in its price. More precisely, it gives the percentage change in quantity demanded in response to a one percent change in price (holding constant all the other determinants of demand, such as income). Another indicator is Income elasticity of demand which relates percentage change of demand related to percent income variation. Both indicators permit the modeling of the behavior of the consumers to price and income variations permitting the estimation of the economic value of the consumed electricity. This situation has been empirically and theoretical supported in several Latin American countries. Suriname do</w:t>
      </w:r>
      <w:r>
        <w:rPr>
          <w:rFonts w:ascii="Times New Roman" w:hAnsi="Times New Roman"/>
          <w:sz w:val="18"/>
          <w:szCs w:val="18"/>
        </w:rPr>
        <w:t>es</w:t>
      </w:r>
      <w:r w:rsidRPr="00192984">
        <w:rPr>
          <w:rFonts w:ascii="Times New Roman" w:hAnsi="Times New Roman"/>
          <w:sz w:val="18"/>
          <w:szCs w:val="18"/>
        </w:rPr>
        <w:t xml:space="preserve"> not count with specific studies at this respect, for this reason in this study it was applied the experience in other Latin American countries. In Chile, recent studies indicate that the price elasticity of residential demand is -0.27 for one year and -0.39 for longer terms. Westley estimated it in -0.5 for Paraguay (1984) and in -0.45 for Costa Rica (1989) and Berndt &amp; </w:t>
      </w:r>
      <w:proofErr w:type="spellStart"/>
      <w:r w:rsidRPr="00192984">
        <w:rPr>
          <w:rFonts w:ascii="Times New Roman" w:hAnsi="Times New Roman"/>
          <w:sz w:val="18"/>
          <w:szCs w:val="18"/>
        </w:rPr>
        <w:t>Samaniego</w:t>
      </w:r>
      <w:proofErr w:type="spellEnd"/>
      <w:r w:rsidRPr="00192984">
        <w:rPr>
          <w:rFonts w:ascii="Times New Roman" w:hAnsi="Times New Roman"/>
          <w:sz w:val="18"/>
          <w:szCs w:val="18"/>
        </w:rPr>
        <w:t xml:space="preserve"> in -0.47 for México (1984). In summary, available studies indicate</w:t>
      </w:r>
      <w:r>
        <w:rPr>
          <w:rFonts w:ascii="Times New Roman" w:hAnsi="Times New Roman"/>
          <w:sz w:val="18"/>
          <w:szCs w:val="18"/>
        </w:rPr>
        <w:t xml:space="preserve"> that</w:t>
      </w:r>
      <w:r w:rsidRPr="00192984">
        <w:rPr>
          <w:rFonts w:ascii="Times New Roman" w:hAnsi="Times New Roman"/>
          <w:sz w:val="18"/>
          <w:szCs w:val="18"/>
        </w:rPr>
        <w:t xml:space="preserve"> long term price elasticity of residential demand is in the order of -0.4 to -0.5.   Based on such experiences, for the study</w:t>
      </w:r>
      <w:r>
        <w:rPr>
          <w:rFonts w:ascii="Times New Roman" w:hAnsi="Times New Roman"/>
          <w:sz w:val="18"/>
          <w:szCs w:val="18"/>
        </w:rPr>
        <w:t xml:space="preserve"> it</w:t>
      </w:r>
      <w:r w:rsidRPr="00192984">
        <w:rPr>
          <w:rFonts w:ascii="Times New Roman" w:hAnsi="Times New Roman"/>
          <w:sz w:val="18"/>
          <w:szCs w:val="18"/>
        </w:rPr>
        <w:t xml:space="preserve"> was adopted -0.</w:t>
      </w:r>
      <w:r>
        <w:rPr>
          <w:rFonts w:ascii="Times New Roman" w:hAnsi="Times New Roman"/>
          <w:sz w:val="18"/>
          <w:szCs w:val="18"/>
        </w:rPr>
        <w:t>6</w:t>
      </w:r>
      <w:r w:rsidRPr="00192984">
        <w:rPr>
          <w:rFonts w:ascii="Times New Roman" w:hAnsi="Times New Roman"/>
          <w:sz w:val="18"/>
          <w:szCs w:val="18"/>
        </w:rPr>
        <w:t xml:space="preserve"> as </w:t>
      </w:r>
      <w:r>
        <w:rPr>
          <w:rFonts w:ascii="Times New Roman" w:hAnsi="Times New Roman"/>
          <w:sz w:val="18"/>
          <w:szCs w:val="18"/>
        </w:rPr>
        <w:t>a conservative</w:t>
      </w:r>
      <w:r w:rsidRPr="00192984">
        <w:rPr>
          <w:rFonts w:ascii="Times New Roman" w:hAnsi="Times New Roman"/>
          <w:sz w:val="18"/>
          <w:szCs w:val="18"/>
        </w:rPr>
        <w:t xml:space="preserve"> average price elasticity of electricity demand</w:t>
      </w:r>
      <w:r>
        <w:rPr>
          <w:rFonts w:ascii="Times New Roman" w:hAnsi="Times New Roman"/>
          <w:sz w:val="18"/>
          <w:szCs w:val="18"/>
        </w:rPr>
        <w:t xml:space="preserve"> for residential sector in Suriname</w:t>
      </w:r>
      <w:r w:rsidRPr="00192984">
        <w:rPr>
          <w:rFonts w:ascii="Times New Roman" w:hAnsi="Times New Roman"/>
          <w:sz w:val="18"/>
          <w:szCs w:val="18"/>
        </w:rPr>
        <w:t xml:space="preserve">. </w:t>
      </w:r>
    </w:p>
  </w:footnote>
  <w:footnote w:id="6">
    <w:p w:rsidR="00B66F8E" w:rsidRPr="00B17075" w:rsidRDefault="00B66F8E" w:rsidP="00C567C5">
      <w:pPr>
        <w:pStyle w:val="FootnoteText"/>
        <w:jc w:val="both"/>
        <w:rPr>
          <w:rFonts w:ascii="Times New Roman" w:hAnsi="Times New Roman" w:cs="Times New Roman"/>
          <w:sz w:val="18"/>
          <w:szCs w:val="18"/>
        </w:rPr>
      </w:pPr>
      <w:r w:rsidRPr="00B17075">
        <w:rPr>
          <w:rStyle w:val="FootnoteReference"/>
          <w:rFonts w:ascii="Times New Roman" w:hAnsi="Times New Roman" w:cs="Times New Roman"/>
          <w:sz w:val="18"/>
          <w:szCs w:val="18"/>
        </w:rPr>
        <w:footnoteRef/>
      </w:r>
      <w:r w:rsidRPr="00B17075">
        <w:rPr>
          <w:rFonts w:ascii="Times New Roman" w:hAnsi="Times New Roman" w:cs="Times New Roman"/>
          <w:sz w:val="18"/>
          <w:szCs w:val="18"/>
        </w:rPr>
        <w:t xml:space="preserve"> </w:t>
      </w:r>
      <w:proofErr w:type="spellStart"/>
      <w:r w:rsidRPr="00B17075">
        <w:rPr>
          <w:rFonts w:ascii="Times New Roman" w:hAnsi="Times New Roman" w:cs="Times New Roman"/>
          <w:sz w:val="18"/>
          <w:szCs w:val="18"/>
        </w:rPr>
        <w:t>Afobaka</w:t>
      </w:r>
      <w:proofErr w:type="spellEnd"/>
      <w:r w:rsidRPr="00B17075">
        <w:rPr>
          <w:rFonts w:ascii="Times New Roman" w:hAnsi="Times New Roman" w:cs="Times New Roman"/>
          <w:sz w:val="18"/>
          <w:szCs w:val="18"/>
        </w:rPr>
        <w:t xml:space="preserve"> has 189 MW of installed capacity and </w:t>
      </w:r>
      <w:proofErr w:type="spellStart"/>
      <w:r w:rsidRPr="00B17075">
        <w:rPr>
          <w:rFonts w:ascii="Times New Roman" w:hAnsi="Times New Roman" w:cs="Times New Roman"/>
          <w:sz w:val="18"/>
          <w:szCs w:val="18"/>
        </w:rPr>
        <w:t>Suralco</w:t>
      </w:r>
      <w:proofErr w:type="spellEnd"/>
      <w:r w:rsidRPr="00B17075">
        <w:rPr>
          <w:rFonts w:ascii="Times New Roman" w:hAnsi="Times New Roman" w:cs="Times New Roman"/>
          <w:sz w:val="18"/>
          <w:szCs w:val="18"/>
        </w:rPr>
        <w:t xml:space="preserve"> uses around 17 MW as </w:t>
      </w:r>
      <w:proofErr w:type="spellStart"/>
      <w:r w:rsidRPr="00B17075">
        <w:rPr>
          <w:rFonts w:ascii="Times New Roman" w:hAnsi="Times New Roman" w:cs="Times New Roman"/>
          <w:sz w:val="18"/>
          <w:szCs w:val="18"/>
        </w:rPr>
        <w:t>self generation</w:t>
      </w:r>
      <w:proofErr w:type="spellEnd"/>
      <w:r w:rsidRPr="00B17075">
        <w:rPr>
          <w:rFonts w:ascii="Times New Roman" w:hAnsi="Times New Roman" w:cs="Times New Roman"/>
          <w:sz w:val="18"/>
          <w:szCs w:val="18"/>
        </w:rPr>
        <w:t xml:space="preserve"> for its aluminum industry. Its generation was represented in the SDDP model with its seasonality and probabilistic monthly variation based on synthetic stream flow generation (see ANNEX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3C8"/>
    <w:multiLevelType w:val="hybridMultilevel"/>
    <w:tmpl w:val="3E9C6D8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D7D3813"/>
    <w:multiLevelType w:val="hybridMultilevel"/>
    <w:tmpl w:val="04580072"/>
    <w:lvl w:ilvl="0" w:tplc="240A0019">
      <w:start w:val="1"/>
      <w:numFmt w:val="lowerLetter"/>
      <w:lvlText w:val="%1."/>
      <w:lvlJc w:val="left"/>
      <w:pPr>
        <w:ind w:left="810" w:hanging="360"/>
      </w:pPr>
    </w:lvl>
    <w:lvl w:ilvl="1" w:tplc="240A0019" w:tentative="1">
      <w:start w:val="1"/>
      <w:numFmt w:val="lowerLetter"/>
      <w:lvlText w:val="%2."/>
      <w:lvlJc w:val="left"/>
      <w:pPr>
        <w:ind w:left="1530" w:hanging="360"/>
      </w:pPr>
    </w:lvl>
    <w:lvl w:ilvl="2" w:tplc="240A001B" w:tentative="1">
      <w:start w:val="1"/>
      <w:numFmt w:val="lowerRoman"/>
      <w:lvlText w:val="%3."/>
      <w:lvlJc w:val="right"/>
      <w:pPr>
        <w:ind w:left="2250" w:hanging="180"/>
      </w:pPr>
    </w:lvl>
    <w:lvl w:ilvl="3" w:tplc="240A000F" w:tentative="1">
      <w:start w:val="1"/>
      <w:numFmt w:val="decimal"/>
      <w:lvlText w:val="%4."/>
      <w:lvlJc w:val="left"/>
      <w:pPr>
        <w:ind w:left="2970" w:hanging="360"/>
      </w:pPr>
    </w:lvl>
    <w:lvl w:ilvl="4" w:tplc="240A0019" w:tentative="1">
      <w:start w:val="1"/>
      <w:numFmt w:val="lowerLetter"/>
      <w:lvlText w:val="%5."/>
      <w:lvlJc w:val="left"/>
      <w:pPr>
        <w:ind w:left="3690" w:hanging="360"/>
      </w:pPr>
    </w:lvl>
    <w:lvl w:ilvl="5" w:tplc="240A001B" w:tentative="1">
      <w:start w:val="1"/>
      <w:numFmt w:val="lowerRoman"/>
      <w:lvlText w:val="%6."/>
      <w:lvlJc w:val="right"/>
      <w:pPr>
        <w:ind w:left="4410" w:hanging="180"/>
      </w:pPr>
    </w:lvl>
    <w:lvl w:ilvl="6" w:tplc="240A000F" w:tentative="1">
      <w:start w:val="1"/>
      <w:numFmt w:val="decimal"/>
      <w:lvlText w:val="%7."/>
      <w:lvlJc w:val="left"/>
      <w:pPr>
        <w:ind w:left="5130" w:hanging="360"/>
      </w:pPr>
    </w:lvl>
    <w:lvl w:ilvl="7" w:tplc="240A0019" w:tentative="1">
      <w:start w:val="1"/>
      <w:numFmt w:val="lowerLetter"/>
      <w:lvlText w:val="%8."/>
      <w:lvlJc w:val="left"/>
      <w:pPr>
        <w:ind w:left="5850" w:hanging="360"/>
      </w:pPr>
    </w:lvl>
    <w:lvl w:ilvl="8" w:tplc="240A001B" w:tentative="1">
      <w:start w:val="1"/>
      <w:numFmt w:val="lowerRoman"/>
      <w:lvlText w:val="%9."/>
      <w:lvlJc w:val="right"/>
      <w:pPr>
        <w:ind w:left="6570" w:hanging="180"/>
      </w:pPr>
    </w:lvl>
  </w:abstractNum>
  <w:abstractNum w:abstractNumId="2">
    <w:nsid w:val="0DAB7FC9"/>
    <w:multiLevelType w:val="multilevel"/>
    <w:tmpl w:val="5AECA174"/>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810"/>
        </w:tabs>
        <w:ind w:left="81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nsid w:val="0E0B6CF3"/>
    <w:multiLevelType w:val="hybridMultilevel"/>
    <w:tmpl w:val="7F2077CE"/>
    <w:lvl w:ilvl="0" w:tplc="8FF89194">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6D7036"/>
    <w:multiLevelType w:val="hybridMultilevel"/>
    <w:tmpl w:val="0650680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6F73773"/>
    <w:multiLevelType w:val="hybridMultilevel"/>
    <w:tmpl w:val="04DCCCB6"/>
    <w:lvl w:ilvl="0" w:tplc="F8B03C4A">
      <w:start w:val="1"/>
      <w:numFmt w:val="lowerLetter"/>
      <w:lvlText w:val="%1)"/>
      <w:lvlJc w:val="left"/>
      <w:pPr>
        <w:ind w:left="890" w:hanging="450"/>
      </w:pPr>
      <w:rPr>
        <w:rFonts w:hint="default"/>
        <w:color w:val="auto"/>
        <w:u w:val="single"/>
      </w:rPr>
    </w:lvl>
    <w:lvl w:ilvl="1" w:tplc="240A0019" w:tentative="1">
      <w:start w:val="1"/>
      <w:numFmt w:val="lowerLetter"/>
      <w:lvlText w:val="%2."/>
      <w:lvlJc w:val="left"/>
      <w:pPr>
        <w:ind w:left="1520" w:hanging="360"/>
      </w:pPr>
    </w:lvl>
    <w:lvl w:ilvl="2" w:tplc="240A001B" w:tentative="1">
      <w:start w:val="1"/>
      <w:numFmt w:val="lowerRoman"/>
      <w:lvlText w:val="%3."/>
      <w:lvlJc w:val="right"/>
      <w:pPr>
        <w:ind w:left="2240" w:hanging="180"/>
      </w:pPr>
    </w:lvl>
    <w:lvl w:ilvl="3" w:tplc="240A000F" w:tentative="1">
      <w:start w:val="1"/>
      <w:numFmt w:val="decimal"/>
      <w:lvlText w:val="%4."/>
      <w:lvlJc w:val="left"/>
      <w:pPr>
        <w:ind w:left="2960" w:hanging="360"/>
      </w:pPr>
    </w:lvl>
    <w:lvl w:ilvl="4" w:tplc="240A0019" w:tentative="1">
      <w:start w:val="1"/>
      <w:numFmt w:val="lowerLetter"/>
      <w:lvlText w:val="%5."/>
      <w:lvlJc w:val="left"/>
      <w:pPr>
        <w:ind w:left="3680" w:hanging="360"/>
      </w:pPr>
    </w:lvl>
    <w:lvl w:ilvl="5" w:tplc="240A001B" w:tentative="1">
      <w:start w:val="1"/>
      <w:numFmt w:val="lowerRoman"/>
      <w:lvlText w:val="%6."/>
      <w:lvlJc w:val="right"/>
      <w:pPr>
        <w:ind w:left="4400" w:hanging="180"/>
      </w:pPr>
    </w:lvl>
    <w:lvl w:ilvl="6" w:tplc="240A000F" w:tentative="1">
      <w:start w:val="1"/>
      <w:numFmt w:val="decimal"/>
      <w:lvlText w:val="%7."/>
      <w:lvlJc w:val="left"/>
      <w:pPr>
        <w:ind w:left="5120" w:hanging="360"/>
      </w:pPr>
    </w:lvl>
    <w:lvl w:ilvl="7" w:tplc="240A0019" w:tentative="1">
      <w:start w:val="1"/>
      <w:numFmt w:val="lowerLetter"/>
      <w:lvlText w:val="%8."/>
      <w:lvlJc w:val="left"/>
      <w:pPr>
        <w:ind w:left="5840" w:hanging="360"/>
      </w:pPr>
    </w:lvl>
    <w:lvl w:ilvl="8" w:tplc="240A001B" w:tentative="1">
      <w:start w:val="1"/>
      <w:numFmt w:val="lowerRoman"/>
      <w:lvlText w:val="%9."/>
      <w:lvlJc w:val="right"/>
      <w:pPr>
        <w:ind w:left="6560" w:hanging="180"/>
      </w:pPr>
    </w:lvl>
  </w:abstractNum>
  <w:abstractNum w:abstractNumId="6">
    <w:nsid w:val="1C8421C5"/>
    <w:multiLevelType w:val="singleLevel"/>
    <w:tmpl w:val="EE32B858"/>
    <w:lvl w:ilvl="0">
      <w:start w:val="3"/>
      <w:numFmt w:val="bullet"/>
      <w:lvlText w:val="-"/>
      <w:lvlJc w:val="left"/>
      <w:pPr>
        <w:tabs>
          <w:tab w:val="num" w:pos="855"/>
        </w:tabs>
        <w:ind w:left="855" w:hanging="435"/>
      </w:pPr>
      <w:rPr>
        <w:rFonts w:hint="default"/>
      </w:rPr>
    </w:lvl>
  </w:abstractNum>
  <w:abstractNum w:abstractNumId="7">
    <w:nsid w:val="2802072C"/>
    <w:multiLevelType w:val="hybridMultilevel"/>
    <w:tmpl w:val="9138A956"/>
    <w:lvl w:ilvl="0" w:tplc="EE32B858">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354C5"/>
    <w:multiLevelType w:val="hybridMultilevel"/>
    <w:tmpl w:val="E5126986"/>
    <w:lvl w:ilvl="0" w:tplc="BAC23A72">
      <w:start w:val="1"/>
      <w:numFmt w:val="upperRoman"/>
      <w:lvlText w:val="%1."/>
      <w:lvlJc w:val="left"/>
      <w:pPr>
        <w:ind w:left="1160" w:hanging="720"/>
      </w:pPr>
      <w:rPr>
        <w:rFonts w:hint="default"/>
        <w:color w:val="auto"/>
        <w:u w:val="none"/>
      </w:rPr>
    </w:lvl>
    <w:lvl w:ilvl="1" w:tplc="240A0019" w:tentative="1">
      <w:start w:val="1"/>
      <w:numFmt w:val="lowerLetter"/>
      <w:lvlText w:val="%2."/>
      <w:lvlJc w:val="left"/>
      <w:pPr>
        <w:ind w:left="1520" w:hanging="360"/>
      </w:pPr>
    </w:lvl>
    <w:lvl w:ilvl="2" w:tplc="240A001B" w:tentative="1">
      <w:start w:val="1"/>
      <w:numFmt w:val="lowerRoman"/>
      <w:lvlText w:val="%3."/>
      <w:lvlJc w:val="right"/>
      <w:pPr>
        <w:ind w:left="2240" w:hanging="180"/>
      </w:pPr>
    </w:lvl>
    <w:lvl w:ilvl="3" w:tplc="240A000F" w:tentative="1">
      <w:start w:val="1"/>
      <w:numFmt w:val="decimal"/>
      <w:lvlText w:val="%4."/>
      <w:lvlJc w:val="left"/>
      <w:pPr>
        <w:ind w:left="2960" w:hanging="360"/>
      </w:pPr>
    </w:lvl>
    <w:lvl w:ilvl="4" w:tplc="240A0019" w:tentative="1">
      <w:start w:val="1"/>
      <w:numFmt w:val="lowerLetter"/>
      <w:lvlText w:val="%5."/>
      <w:lvlJc w:val="left"/>
      <w:pPr>
        <w:ind w:left="3680" w:hanging="360"/>
      </w:pPr>
    </w:lvl>
    <w:lvl w:ilvl="5" w:tplc="240A001B" w:tentative="1">
      <w:start w:val="1"/>
      <w:numFmt w:val="lowerRoman"/>
      <w:lvlText w:val="%6."/>
      <w:lvlJc w:val="right"/>
      <w:pPr>
        <w:ind w:left="4400" w:hanging="180"/>
      </w:pPr>
    </w:lvl>
    <w:lvl w:ilvl="6" w:tplc="240A000F" w:tentative="1">
      <w:start w:val="1"/>
      <w:numFmt w:val="decimal"/>
      <w:lvlText w:val="%7."/>
      <w:lvlJc w:val="left"/>
      <w:pPr>
        <w:ind w:left="5120" w:hanging="360"/>
      </w:pPr>
    </w:lvl>
    <w:lvl w:ilvl="7" w:tplc="240A0019" w:tentative="1">
      <w:start w:val="1"/>
      <w:numFmt w:val="lowerLetter"/>
      <w:lvlText w:val="%8."/>
      <w:lvlJc w:val="left"/>
      <w:pPr>
        <w:ind w:left="5840" w:hanging="360"/>
      </w:pPr>
    </w:lvl>
    <w:lvl w:ilvl="8" w:tplc="240A001B" w:tentative="1">
      <w:start w:val="1"/>
      <w:numFmt w:val="lowerRoman"/>
      <w:lvlText w:val="%9."/>
      <w:lvlJc w:val="right"/>
      <w:pPr>
        <w:ind w:left="6560" w:hanging="180"/>
      </w:pPr>
    </w:lvl>
  </w:abstractNum>
  <w:abstractNum w:abstractNumId="9">
    <w:nsid w:val="2CC4232B"/>
    <w:multiLevelType w:val="hybridMultilevel"/>
    <w:tmpl w:val="5448A330"/>
    <w:lvl w:ilvl="0" w:tplc="0E3C676A">
      <w:start w:val="1"/>
      <w:numFmt w:val="decimal"/>
      <w:pStyle w:val="Bank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6100B9"/>
    <w:multiLevelType w:val="hybridMultilevel"/>
    <w:tmpl w:val="CAD6284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ECE46AD"/>
    <w:multiLevelType w:val="hybridMultilevel"/>
    <w:tmpl w:val="4048670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F267632"/>
    <w:multiLevelType w:val="hybridMultilevel"/>
    <w:tmpl w:val="58066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FF201DD"/>
    <w:multiLevelType w:val="hybridMultilevel"/>
    <w:tmpl w:val="DA6E654A"/>
    <w:lvl w:ilvl="0" w:tplc="53240F94">
      <w:start w:val="1"/>
      <w:numFmt w:val="low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0514220"/>
    <w:multiLevelType w:val="hybridMultilevel"/>
    <w:tmpl w:val="2CFC03DA"/>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0C1234A"/>
    <w:multiLevelType w:val="singleLevel"/>
    <w:tmpl w:val="EE32B858"/>
    <w:lvl w:ilvl="0">
      <w:start w:val="3"/>
      <w:numFmt w:val="bullet"/>
      <w:lvlText w:val="-"/>
      <w:lvlJc w:val="left"/>
      <w:pPr>
        <w:tabs>
          <w:tab w:val="num" w:pos="855"/>
        </w:tabs>
        <w:ind w:left="855" w:hanging="435"/>
      </w:pPr>
      <w:rPr>
        <w:rFonts w:hint="default"/>
      </w:rPr>
    </w:lvl>
  </w:abstractNum>
  <w:abstractNum w:abstractNumId="16">
    <w:nsid w:val="33B90015"/>
    <w:multiLevelType w:val="hybridMultilevel"/>
    <w:tmpl w:val="A83474D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6CF51A8"/>
    <w:multiLevelType w:val="hybridMultilevel"/>
    <w:tmpl w:val="D2F6DAF0"/>
    <w:lvl w:ilvl="0" w:tplc="EE32B858">
      <w:start w:val="3"/>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AFB713F"/>
    <w:multiLevelType w:val="hybridMultilevel"/>
    <w:tmpl w:val="78FE049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52D081A"/>
    <w:multiLevelType w:val="hybridMultilevel"/>
    <w:tmpl w:val="D8A825B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59A6575"/>
    <w:multiLevelType w:val="hybridMultilevel"/>
    <w:tmpl w:val="B06E0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A662F"/>
    <w:multiLevelType w:val="hybridMultilevel"/>
    <w:tmpl w:val="EB1C17E2"/>
    <w:lvl w:ilvl="0" w:tplc="EE32B858">
      <w:start w:val="3"/>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ED05041"/>
    <w:multiLevelType w:val="hybridMultilevel"/>
    <w:tmpl w:val="FDC287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F7C0BC9"/>
    <w:multiLevelType w:val="hybridMultilevel"/>
    <w:tmpl w:val="AEDEF62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FC914B6"/>
    <w:multiLevelType w:val="hybridMultilevel"/>
    <w:tmpl w:val="635A01F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156068C"/>
    <w:multiLevelType w:val="hybridMultilevel"/>
    <w:tmpl w:val="C39820F2"/>
    <w:lvl w:ilvl="0" w:tplc="0409000F">
      <w:start w:val="1"/>
      <w:numFmt w:val="decimal"/>
      <w:lvlText w:val="%1."/>
      <w:lvlJc w:val="left"/>
      <w:pPr>
        <w:tabs>
          <w:tab w:val="num" w:pos="1211"/>
        </w:tabs>
        <w:ind w:left="1211"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72E51C9"/>
    <w:multiLevelType w:val="hybridMultilevel"/>
    <w:tmpl w:val="17A20C1C"/>
    <w:lvl w:ilvl="0" w:tplc="506E1F8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85C0761"/>
    <w:multiLevelType w:val="hybridMultilevel"/>
    <w:tmpl w:val="96EC7C4C"/>
    <w:lvl w:ilvl="0" w:tplc="E620E7FE">
      <w:start w:val="1"/>
      <w:numFmt w:val="decimal"/>
      <w:lvlText w:val="%1."/>
      <w:lvlJc w:val="left"/>
      <w:pPr>
        <w:tabs>
          <w:tab w:val="num" w:pos="720"/>
        </w:tabs>
        <w:ind w:left="720" w:hanging="360"/>
      </w:pPr>
    </w:lvl>
    <w:lvl w:ilvl="1" w:tplc="819A9186">
      <w:start w:val="1"/>
      <w:numFmt w:val="decimal"/>
      <w:lvlText w:val="%2."/>
      <w:lvlJc w:val="left"/>
      <w:pPr>
        <w:tabs>
          <w:tab w:val="num" w:pos="1440"/>
        </w:tabs>
        <w:ind w:left="1440" w:hanging="360"/>
      </w:pPr>
    </w:lvl>
    <w:lvl w:ilvl="2" w:tplc="4258A0EA">
      <w:start w:val="1"/>
      <w:numFmt w:val="decimal"/>
      <w:lvlText w:val="%3."/>
      <w:lvlJc w:val="left"/>
      <w:pPr>
        <w:tabs>
          <w:tab w:val="num" w:pos="2160"/>
        </w:tabs>
        <w:ind w:left="2160" w:hanging="360"/>
      </w:pPr>
    </w:lvl>
    <w:lvl w:ilvl="3" w:tplc="D0F4DABC">
      <w:start w:val="1"/>
      <w:numFmt w:val="decimal"/>
      <w:lvlText w:val="%4."/>
      <w:lvlJc w:val="left"/>
      <w:pPr>
        <w:tabs>
          <w:tab w:val="num" w:pos="2880"/>
        </w:tabs>
        <w:ind w:left="2880" w:hanging="360"/>
      </w:pPr>
    </w:lvl>
    <w:lvl w:ilvl="4" w:tplc="196CC1A4">
      <w:start w:val="1"/>
      <w:numFmt w:val="decimal"/>
      <w:lvlText w:val="%5."/>
      <w:lvlJc w:val="left"/>
      <w:pPr>
        <w:tabs>
          <w:tab w:val="num" w:pos="3600"/>
        </w:tabs>
        <w:ind w:left="3600" w:hanging="360"/>
      </w:pPr>
    </w:lvl>
    <w:lvl w:ilvl="5" w:tplc="3BFE04BC">
      <w:start w:val="1"/>
      <w:numFmt w:val="decimal"/>
      <w:lvlText w:val="%6."/>
      <w:lvlJc w:val="left"/>
      <w:pPr>
        <w:tabs>
          <w:tab w:val="num" w:pos="4320"/>
        </w:tabs>
        <w:ind w:left="4320" w:hanging="360"/>
      </w:pPr>
    </w:lvl>
    <w:lvl w:ilvl="6" w:tplc="DCD2EB8A">
      <w:start w:val="1"/>
      <w:numFmt w:val="decimal"/>
      <w:lvlText w:val="%7."/>
      <w:lvlJc w:val="left"/>
      <w:pPr>
        <w:tabs>
          <w:tab w:val="num" w:pos="5040"/>
        </w:tabs>
        <w:ind w:left="5040" w:hanging="360"/>
      </w:pPr>
    </w:lvl>
    <w:lvl w:ilvl="7" w:tplc="D48A5CE4">
      <w:start w:val="1"/>
      <w:numFmt w:val="decimal"/>
      <w:lvlText w:val="%8."/>
      <w:lvlJc w:val="left"/>
      <w:pPr>
        <w:tabs>
          <w:tab w:val="num" w:pos="5760"/>
        </w:tabs>
        <w:ind w:left="5760" w:hanging="360"/>
      </w:pPr>
    </w:lvl>
    <w:lvl w:ilvl="8" w:tplc="EF9A6B5A">
      <w:start w:val="1"/>
      <w:numFmt w:val="decimal"/>
      <w:lvlText w:val="%9."/>
      <w:lvlJc w:val="left"/>
      <w:pPr>
        <w:tabs>
          <w:tab w:val="num" w:pos="6480"/>
        </w:tabs>
        <w:ind w:left="6480" w:hanging="360"/>
      </w:pPr>
    </w:lvl>
  </w:abstractNum>
  <w:abstractNum w:abstractNumId="28">
    <w:nsid w:val="5C416B21"/>
    <w:multiLevelType w:val="hybridMultilevel"/>
    <w:tmpl w:val="6CFEE09A"/>
    <w:lvl w:ilvl="0" w:tplc="F19478F8">
      <w:start w:val="1"/>
      <w:numFmt w:val="upperRoman"/>
      <w:lvlText w:val="%1."/>
      <w:lvlJc w:val="left"/>
      <w:pPr>
        <w:ind w:left="1160" w:hanging="720"/>
      </w:pPr>
      <w:rPr>
        <w:rFonts w:hint="default"/>
        <w:color w:val="auto"/>
        <w:u w:val="none"/>
      </w:rPr>
    </w:lvl>
    <w:lvl w:ilvl="1" w:tplc="240A0019" w:tentative="1">
      <w:start w:val="1"/>
      <w:numFmt w:val="lowerLetter"/>
      <w:lvlText w:val="%2."/>
      <w:lvlJc w:val="left"/>
      <w:pPr>
        <w:ind w:left="1520" w:hanging="360"/>
      </w:pPr>
    </w:lvl>
    <w:lvl w:ilvl="2" w:tplc="240A001B" w:tentative="1">
      <w:start w:val="1"/>
      <w:numFmt w:val="lowerRoman"/>
      <w:lvlText w:val="%3."/>
      <w:lvlJc w:val="right"/>
      <w:pPr>
        <w:ind w:left="2240" w:hanging="180"/>
      </w:pPr>
    </w:lvl>
    <w:lvl w:ilvl="3" w:tplc="240A000F" w:tentative="1">
      <w:start w:val="1"/>
      <w:numFmt w:val="decimal"/>
      <w:lvlText w:val="%4."/>
      <w:lvlJc w:val="left"/>
      <w:pPr>
        <w:ind w:left="2960" w:hanging="360"/>
      </w:pPr>
    </w:lvl>
    <w:lvl w:ilvl="4" w:tplc="240A0019" w:tentative="1">
      <w:start w:val="1"/>
      <w:numFmt w:val="lowerLetter"/>
      <w:lvlText w:val="%5."/>
      <w:lvlJc w:val="left"/>
      <w:pPr>
        <w:ind w:left="3680" w:hanging="360"/>
      </w:pPr>
    </w:lvl>
    <w:lvl w:ilvl="5" w:tplc="240A001B" w:tentative="1">
      <w:start w:val="1"/>
      <w:numFmt w:val="lowerRoman"/>
      <w:lvlText w:val="%6."/>
      <w:lvlJc w:val="right"/>
      <w:pPr>
        <w:ind w:left="4400" w:hanging="180"/>
      </w:pPr>
    </w:lvl>
    <w:lvl w:ilvl="6" w:tplc="240A000F" w:tentative="1">
      <w:start w:val="1"/>
      <w:numFmt w:val="decimal"/>
      <w:lvlText w:val="%7."/>
      <w:lvlJc w:val="left"/>
      <w:pPr>
        <w:ind w:left="5120" w:hanging="360"/>
      </w:pPr>
    </w:lvl>
    <w:lvl w:ilvl="7" w:tplc="240A0019" w:tentative="1">
      <w:start w:val="1"/>
      <w:numFmt w:val="lowerLetter"/>
      <w:lvlText w:val="%8."/>
      <w:lvlJc w:val="left"/>
      <w:pPr>
        <w:ind w:left="5840" w:hanging="360"/>
      </w:pPr>
    </w:lvl>
    <w:lvl w:ilvl="8" w:tplc="240A001B" w:tentative="1">
      <w:start w:val="1"/>
      <w:numFmt w:val="lowerRoman"/>
      <w:lvlText w:val="%9."/>
      <w:lvlJc w:val="right"/>
      <w:pPr>
        <w:ind w:left="6560" w:hanging="180"/>
      </w:pPr>
    </w:lvl>
  </w:abstractNum>
  <w:abstractNum w:abstractNumId="29">
    <w:nsid w:val="5FF50B44"/>
    <w:multiLevelType w:val="hybridMultilevel"/>
    <w:tmpl w:val="64D6CF5A"/>
    <w:lvl w:ilvl="0" w:tplc="6FA47E7A">
      <w:start w:val="1"/>
      <w:numFmt w:val="upperRoman"/>
      <w:lvlText w:val="%1."/>
      <w:lvlJc w:val="left"/>
      <w:pPr>
        <w:ind w:left="1160" w:hanging="720"/>
      </w:pPr>
      <w:rPr>
        <w:rFonts w:hint="default"/>
        <w:color w:val="auto"/>
        <w:u w:val="none"/>
      </w:rPr>
    </w:lvl>
    <w:lvl w:ilvl="1" w:tplc="240A0019" w:tentative="1">
      <w:start w:val="1"/>
      <w:numFmt w:val="lowerLetter"/>
      <w:lvlText w:val="%2."/>
      <w:lvlJc w:val="left"/>
      <w:pPr>
        <w:ind w:left="1520" w:hanging="360"/>
      </w:pPr>
    </w:lvl>
    <w:lvl w:ilvl="2" w:tplc="240A001B" w:tentative="1">
      <w:start w:val="1"/>
      <w:numFmt w:val="lowerRoman"/>
      <w:lvlText w:val="%3."/>
      <w:lvlJc w:val="right"/>
      <w:pPr>
        <w:ind w:left="2240" w:hanging="180"/>
      </w:pPr>
    </w:lvl>
    <w:lvl w:ilvl="3" w:tplc="240A000F" w:tentative="1">
      <w:start w:val="1"/>
      <w:numFmt w:val="decimal"/>
      <w:lvlText w:val="%4."/>
      <w:lvlJc w:val="left"/>
      <w:pPr>
        <w:ind w:left="2960" w:hanging="360"/>
      </w:pPr>
    </w:lvl>
    <w:lvl w:ilvl="4" w:tplc="240A0019" w:tentative="1">
      <w:start w:val="1"/>
      <w:numFmt w:val="lowerLetter"/>
      <w:lvlText w:val="%5."/>
      <w:lvlJc w:val="left"/>
      <w:pPr>
        <w:ind w:left="3680" w:hanging="360"/>
      </w:pPr>
    </w:lvl>
    <w:lvl w:ilvl="5" w:tplc="240A001B" w:tentative="1">
      <w:start w:val="1"/>
      <w:numFmt w:val="lowerRoman"/>
      <w:lvlText w:val="%6."/>
      <w:lvlJc w:val="right"/>
      <w:pPr>
        <w:ind w:left="4400" w:hanging="180"/>
      </w:pPr>
    </w:lvl>
    <w:lvl w:ilvl="6" w:tplc="240A000F" w:tentative="1">
      <w:start w:val="1"/>
      <w:numFmt w:val="decimal"/>
      <w:lvlText w:val="%7."/>
      <w:lvlJc w:val="left"/>
      <w:pPr>
        <w:ind w:left="5120" w:hanging="360"/>
      </w:pPr>
    </w:lvl>
    <w:lvl w:ilvl="7" w:tplc="240A0019" w:tentative="1">
      <w:start w:val="1"/>
      <w:numFmt w:val="lowerLetter"/>
      <w:lvlText w:val="%8."/>
      <w:lvlJc w:val="left"/>
      <w:pPr>
        <w:ind w:left="5840" w:hanging="360"/>
      </w:pPr>
    </w:lvl>
    <w:lvl w:ilvl="8" w:tplc="240A001B" w:tentative="1">
      <w:start w:val="1"/>
      <w:numFmt w:val="lowerRoman"/>
      <w:lvlText w:val="%9."/>
      <w:lvlJc w:val="right"/>
      <w:pPr>
        <w:ind w:left="6560" w:hanging="180"/>
      </w:pPr>
    </w:lvl>
  </w:abstractNum>
  <w:abstractNum w:abstractNumId="30">
    <w:nsid w:val="6C303FC2"/>
    <w:multiLevelType w:val="hybridMultilevel"/>
    <w:tmpl w:val="B8D42FD2"/>
    <w:lvl w:ilvl="0" w:tplc="925A0E4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3415585"/>
    <w:multiLevelType w:val="hybridMultilevel"/>
    <w:tmpl w:val="2A1CDD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A0C71E3"/>
    <w:multiLevelType w:val="hybridMultilevel"/>
    <w:tmpl w:val="CEA0683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0"/>
  </w:num>
  <w:num w:numId="5">
    <w:abstractNumId w:val="15"/>
  </w:num>
  <w:num w:numId="6">
    <w:abstractNumId w:val="6"/>
  </w:num>
  <w:num w:numId="7">
    <w:abstractNumId w:val="25"/>
  </w:num>
  <w:num w:numId="8">
    <w:abstractNumId w:val="7"/>
  </w:num>
  <w:num w:numId="9">
    <w:abstractNumId w:val="27"/>
  </w:num>
  <w:num w:numId="10">
    <w:abstractNumId w:val="18"/>
  </w:num>
  <w:num w:numId="11">
    <w:abstractNumId w:val="22"/>
  </w:num>
  <w:num w:numId="12">
    <w:abstractNumId w:val="1"/>
  </w:num>
  <w:num w:numId="13">
    <w:abstractNumId w:val="4"/>
  </w:num>
  <w:num w:numId="14">
    <w:abstractNumId w:val="32"/>
  </w:num>
  <w:num w:numId="15">
    <w:abstractNumId w:val="17"/>
  </w:num>
  <w:num w:numId="16">
    <w:abstractNumId w:val="21"/>
  </w:num>
  <w:num w:numId="17">
    <w:abstractNumId w:val="30"/>
  </w:num>
  <w:num w:numId="18">
    <w:abstractNumId w:val="16"/>
  </w:num>
  <w:num w:numId="19">
    <w:abstractNumId w:val="20"/>
  </w:num>
  <w:num w:numId="20">
    <w:abstractNumId w:val="12"/>
  </w:num>
  <w:num w:numId="21">
    <w:abstractNumId w:val="19"/>
  </w:num>
  <w:num w:numId="22">
    <w:abstractNumId w:val="31"/>
  </w:num>
  <w:num w:numId="23">
    <w:abstractNumId w:val="26"/>
  </w:num>
  <w:num w:numId="24">
    <w:abstractNumId w:val="29"/>
  </w:num>
  <w:num w:numId="25">
    <w:abstractNumId w:val="28"/>
  </w:num>
  <w:num w:numId="26">
    <w:abstractNumId w:val="5"/>
  </w:num>
  <w:num w:numId="27">
    <w:abstractNumId w:val="8"/>
  </w:num>
  <w:num w:numId="28">
    <w:abstractNumId w:val="10"/>
  </w:num>
  <w:num w:numId="29">
    <w:abstractNumId w:val="14"/>
  </w:num>
  <w:num w:numId="30">
    <w:abstractNumId w:val="24"/>
  </w:num>
  <w:num w:numId="31">
    <w:abstractNumId w:val="23"/>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82"/>
    <w:rsid w:val="000021EB"/>
    <w:rsid w:val="00006F3F"/>
    <w:rsid w:val="00014A68"/>
    <w:rsid w:val="00040705"/>
    <w:rsid w:val="000443B0"/>
    <w:rsid w:val="00051C23"/>
    <w:rsid w:val="00053EED"/>
    <w:rsid w:val="00060CA8"/>
    <w:rsid w:val="00060EFC"/>
    <w:rsid w:val="000610C4"/>
    <w:rsid w:val="00064D26"/>
    <w:rsid w:val="00065010"/>
    <w:rsid w:val="00066119"/>
    <w:rsid w:val="00066372"/>
    <w:rsid w:val="00073C72"/>
    <w:rsid w:val="00081FF1"/>
    <w:rsid w:val="00082BFB"/>
    <w:rsid w:val="000858C8"/>
    <w:rsid w:val="00092C56"/>
    <w:rsid w:val="0009446A"/>
    <w:rsid w:val="000A3F26"/>
    <w:rsid w:val="000B24DF"/>
    <w:rsid w:val="000C0900"/>
    <w:rsid w:val="000D2B96"/>
    <w:rsid w:val="000D5444"/>
    <w:rsid w:val="000E0C3A"/>
    <w:rsid w:val="000E1A52"/>
    <w:rsid w:val="000E6B73"/>
    <w:rsid w:val="000F0282"/>
    <w:rsid w:val="000F250F"/>
    <w:rsid w:val="000F3FC5"/>
    <w:rsid w:val="000F4053"/>
    <w:rsid w:val="000F40C7"/>
    <w:rsid w:val="000F7979"/>
    <w:rsid w:val="001017CC"/>
    <w:rsid w:val="001028C8"/>
    <w:rsid w:val="00103762"/>
    <w:rsid w:val="00114775"/>
    <w:rsid w:val="00120812"/>
    <w:rsid w:val="00120A3F"/>
    <w:rsid w:val="00120D60"/>
    <w:rsid w:val="00121E3F"/>
    <w:rsid w:val="001227A3"/>
    <w:rsid w:val="001345BC"/>
    <w:rsid w:val="00140399"/>
    <w:rsid w:val="001469B2"/>
    <w:rsid w:val="00147A67"/>
    <w:rsid w:val="00151DA4"/>
    <w:rsid w:val="00154FCF"/>
    <w:rsid w:val="00162198"/>
    <w:rsid w:val="00164F61"/>
    <w:rsid w:val="0017287A"/>
    <w:rsid w:val="00181B5C"/>
    <w:rsid w:val="001939F8"/>
    <w:rsid w:val="001A33D6"/>
    <w:rsid w:val="001B0942"/>
    <w:rsid w:val="001B18A3"/>
    <w:rsid w:val="001B1980"/>
    <w:rsid w:val="001B1EE9"/>
    <w:rsid w:val="001B21AB"/>
    <w:rsid w:val="001B332B"/>
    <w:rsid w:val="001C1951"/>
    <w:rsid w:val="001C369B"/>
    <w:rsid w:val="001C50AC"/>
    <w:rsid w:val="001C66A2"/>
    <w:rsid w:val="001D319A"/>
    <w:rsid w:val="001D398E"/>
    <w:rsid w:val="001D3D66"/>
    <w:rsid w:val="001D5D7F"/>
    <w:rsid w:val="001E396F"/>
    <w:rsid w:val="001F29F5"/>
    <w:rsid w:val="001F3DBE"/>
    <w:rsid w:val="001F7952"/>
    <w:rsid w:val="00203B6A"/>
    <w:rsid w:val="00204D21"/>
    <w:rsid w:val="00206B27"/>
    <w:rsid w:val="0021743A"/>
    <w:rsid w:val="0022094D"/>
    <w:rsid w:val="00224DD9"/>
    <w:rsid w:val="002343B5"/>
    <w:rsid w:val="00235E7C"/>
    <w:rsid w:val="00253232"/>
    <w:rsid w:val="002665BA"/>
    <w:rsid w:val="00272E0E"/>
    <w:rsid w:val="0027557D"/>
    <w:rsid w:val="00282CA7"/>
    <w:rsid w:val="00285741"/>
    <w:rsid w:val="00287E64"/>
    <w:rsid w:val="00290D76"/>
    <w:rsid w:val="002A06B6"/>
    <w:rsid w:val="002A309F"/>
    <w:rsid w:val="002A3DD4"/>
    <w:rsid w:val="002A5931"/>
    <w:rsid w:val="002B5A42"/>
    <w:rsid w:val="002C0A16"/>
    <w:rsid w:val="002C1519"/>
    <w:rsid w:val="002D1AA7"/>
    <w:rsid w:val="002D1C05"/>
    <w:rsid w:val="002D4E12"/>
    <w:rsid w:val="002E0D88"/>
    <w:rsid w:val="002E521E"/>
    <w:rsid w:val="00300B9D"/>
    <w:rsid w:val="00306F7A"/>
    <w:rsid w:val="00310909"/>
    <w:rsid w:val="00317354"/>
    <w:rsid w:val="0032000E"/>
    <w:rsid w:val="003234FA"/>
    <w:rsid w:val="00323FC2"/>
    <w:rsid w:val="003242E0"/>
    <w:rsid w:val="003338BE"/>
    <w:rsid w:val="00337662"/>
    <w:rsid w:val="0034462B"/>
    <w:rsid w:val="00345565"/>
    <w:rsid w:val="003626C2"/>
    <w:rsid w:val="00362F4A"/>
    <w:rsid w:val="00366D7C"/>
    <w:rsid w:val="0036750B"/>
    <w:rsid w:val="00373F14"/>
    <w:rsid w:val="00376D08"/>
    <w:rsid w:val="00384C11"/>
    <w:rsid w:val="003933B8"/>
    <w:rsid w:val="003935C1"/>
    <w:rsid w:val="00395A1C"/>
    <w:rsid w:val="003A0329"/>
    <w:rsid w:val="003A7E3C"/>
    <w:rsid w:val="003B4A87"/>
    <w:rsid w:val="003C0FB6"/>
    <w:rsid w:val="003C584E"/>
    <w:rsid w:val="003E33D3"/>
    <w:rsid w:val="003E562F"/>
    <w:rsid w:val="003E7DB6"/>
    <w:rsid w:val="003F2733"/>
    <w:rsid w:val="003F3D2A"/>
    <w:rsid w:val="0040167C"/>
    <w:rsid w:val="00414B61"/>
    <w:rsid w:val="00415A55"/>
    <w:rsid w:val="0042065A"/>
    <w:rsid w:val="00430AC1"/>
    <w:rsid w:val="004344CC"/>
    <w:rsid w:val="00434AF6"/>
    <w:rsid w:val="0043590D"/>
    <w:rsid w:val="0044183F"/>
    <w:rsid w:val="004478AC"/>
    <w:rsid w:val="00456C70"/>
    <w:rsid w:val="00462C34"/>
    <w:rsid w:val="00471B6A"/>
    <w:rsid w:val="0048059C"/>
    <w:rsid w:val="00480702"/>
    <w:rsid w:val="004811E4"/>
    <w:rsid w:val="0048275F"/>
    <w:rsid w:val="00483C8B"/>
    <w:rsid w:val="00487762"/>
    <w:rsid w:val="004901ED"/>
    <w:rsid w:val="0049564A"/>
    <w:rsid w:val="00495D75"/>
    <w:rsid w:val="004A34BA"/>
    <w:rsid w:val="004A7EB4"/>
    <w:rsid w:val="004B761B"/>
    <w:rsid w:val="004C04B9"/>
    <w:rsid w:val="004C3FD7"/>
    <w:rsid w:val="004D4D19"/>
    <w:rsid w:val="004F17A2"/>
    <w:rsid w:val="004F4D49"/>
    <w:rsid w:val="00500886"/>
    <w:rsid w:val="00502802"/>
    <w:rsid w:val="00504552"/>
    <w:rsid w:val="00514BA3"/>
    <w:rsid w:val="00517CDD"/>
    <w:rsid w:val="00521305"/>
    <w:rsid w:val="00525F66"/>
    <w:rsid w:val="00526D0D"/>
    <w:rsid w:val="0053098E"/>
    <w:rsid w:val="0053127F"/>
    <w:rsid w:val="00535DB2"/>
    <w:rsid w:val="00535FF4"/>
    <w:rsid w:val="005466F4"/>
    <w:rsid w:val="00552615"/>
    <w:rsid w:val="005550EC"/>
    <w:rsid w:val="00571619"/>
    <w:rsid w:val="00576737"/>
    <w:rsid w:val="005769EF"/>
    <w:rsid w:val="0058396D"/>
    <w:rsid w:val="00593159"/>
    <w:rsid w:val="005A2835"/>
    <w:rsid w:val="005B59EF"/>
    <w:rsid w:val="005C48DB"/>
    <w:rsid w:val="005C4D22"/>
    <w:rsid w:val="005C4E6B"/>
    <w:rsid w:val="005D1E1E"/>
    <w:rsid w:val="005D7C7E"/>
    <w:rsid w:val="005F6CEE"/>
    <w:rsid w:val="00613040"/>
    <w:rsid w:val="006302B3"/>
    <w:rsid w:val="00630376"/>
    <w:rsid w:val="00630ACC"/>
    <w:rsid w:val="0064168E"/>
    <w:rsid w:val="006514D5"/>
    <w:rsid w:val="00655D95"/>
    <w:rsid w:val="00662613"/>
    <w:rsid w:val="00663FD4"/>
    <w:rsid w:val="0067158D"/>
    <w:rsid w:val="006720E9"/>
    <w:rsid w:val="006831AC"/>
    <w:rsid w:val="00685880"/>
    <w:rsid w:val="00687309"/>
    <w:rsid w:val="0069700E"/>
    <w:rsid w:val="006A27BD"/>
    <w:rsid w:val="006A6EDE"/>
    <w:rsid w:val="006B3D11"/>
    <w:rsid w:val="006B756D"/>
    <w:rsid w:val="006C14A7"/>
    <w:rsid w:val="006C2726"/>
    <w:rsid w:val="006C70A9"/>
    <w:rsid w:val="006D3778"/>
    <w:rsid w:val="006D4273"/>
    <w:rsid w:val="006E73E2"/>
    <w:rsid w:val="006F0D09"/>
    <w:rsid w:val="006F6055"/>
    <w:rsid w:val="007027F3"/>
    <w:rsid w:val="007031E1"/>
    <w:rsid w:val="007112E8"/>
    <w:rsid w:val="00717AF9"/>
    <w:rsid w:val="00730FCC"/>
    <w:rsid w:val="00747909"/>
    <w:rsid w:val="007518CF"/>
    <w:rsid w:val="007565AC"/>
    <w:rsid w:val="007624B8"/>
    <w:rsid w:val="00763AB4"/>
    <w:rsid w:val="00765BB9"/>
    <w:rsid w:val="00771E7A"/>
    <w:rsid w:val="0077216B"/>
    <w:rsid w:val="007804E8"/>
    <w:rsid w:val="0078238C"/>
    <w:rsid w:val="00782C1C"/>
    <w:rsid w:val="007851EB"/>
    <w:rsid w:val="00785843"/>
    <w:rsid w:val="00797466"/>
    <w:rsid w:val="007A3666"/>
    <w:rsid w:val="007A4E72"/>
    <w:rsid w:val="007A4F0B"/>
    <w:rsid w:val="007B3AF9"/>
    <w:rsid w:val="007B53DF"/>
    <w:rsid w:val="007B7180"/>
    <w:rsid w:val="007C2D1A"/>
    <w:rsid w:val="007C79D2"/>
    <w:rsid w:val="007D11B0"/>
    <w:rsid w:val="007D3C36"/>
    <w:rsid w:val="007D76BF"/>
    <w:rsid w:val="007E080A"/>
    <w:rsid w:val="007F4815"/>
    <w:rsid w:val="007F5280"/>
    <w:rsid w:val="007F79EA"/>
    <w:rsid w:val="00800A0C"/>
    <w:rsid w:val="0080370D"/>
    <w:rsid w:val="00804BD0"/>
    <w:rsid w:val="00807DE2"/>
    <w:rsid w:val="00811D97"/>
    <w:rsid w:val="008233B5"/>
    <w:rsid w:val="00835DC9"/>
    <w:rsid w:val="00844285"/>
    <w:rsid w:val="00850317"/>
    <w:rsid w:val="008542DF"/>
    <w:rsid w:val="00856981"/>
    <w:rsid w:val="008677AC"/>
    <w:rsid w:val="00867E7C"/>
    <w:rsid w:val="008712B4"/>
    <w:rsid w:val="008717CF"/>
    <w:rsid w:val="00884058"/>
    <w:rsid w:val="008864AE"/>
    <w:rsid w:val="008864C1"/>
    <w:rsid w:val="0089258C"/>
    <w:rsid w:val="00896A28"/>
    <w:rsid w:val="008B0C2D"/>
    <w:rsid w:val="008C090B"/>
    <w:rsid w:val="008C71C4"/>
    <w:rsid w:val="008C7C7A"/>
    <w:rsid w:val="008D4EA2"/>
    <w:rsid w:val="008D5BE4"/>
    <w:rsid w:val="008E35AA"/>
    <w:rsid w:val="008E6367"/>
    <w:rsid w:val="008F13EC"/>
    <w:rsid w:val="00901C6E"/>
    <w:rsid w:val="00906075"/>
    <w:rsid w:val="009100BC"/>
    <w:rsid w:val="00914BFE"/>
    <w:rsid w:val="009150F3"/>
    <w:rsid w:val="00916EBE"/>
    <w:rsid w:val="00921F87"/>
    <w:rsid w:val="00925AF3"/>
    <w:rsid w:val="009274CE"/>
    <w:rsid w:val="009508FD"/>
    <w:rsid w:val="009524F9"/>
    <w:rsid w:val="00955AEC"/>
    <w:rsid w:val="00965AD5"/>
    <w:rsid w:val="00966B7E"/>
    <w:rsid w:val="00973CCF"/>
    <w:rsid w:val="00982E02"/>
    <w:rsid w:val="009850B0"/>
    <w:rsid w:val="00992981"/>
    <w:rsid w:val="00993C57"/>
    <w:rsid w:val="009962C0"/>
    <w:rsid w:val="0099679A"/>
    <w:rsid w:val="009A3474"/>
    <w:rsid w:val="009A7091"/>
    <w:rsid w:val="009A7C2F"/>
    <w:rsid w:val="009B2182"/>
    <w:rsid w:val="009C2BC6"/>
    <w:rsid w:val="009C4E67"/>
    <w:rsid w:val="009D5580"/>
    <w:rsid w:val="009D5B87"/>
    <w:rsid w:val="009E2A45"/>
    <w:rsid w:val="009E2E37"/>
    <w:rsid w:val="009E3634"/>
    <w:rsid w:val="009E4296"/>
    <w:rsid w:val="009E58D3"/>
    <w:rsid w:val="009F0A54"/>
    <w:rsid w:val="009F16A1"/>
    <w:rsid w:val="009F31E1"/>
    <w:rsid w:val="00A028EC"/>
    <w:rsid w:val="00A10DA6"/>
    <w:rsid w:val="00A1234B"/>
    <w:rsid w:val="00A23520"/>
    <w:rsid w:val="00A24BD1"/>
    <w:rsid w:val="00A260FA"/>
    <w:rsid w:val="00A36E6F"/>
    <w:rsid w:val="00A420D8"/>
    <w:rsid w:val="00A435EF"/>
    <w:rsid w:val="00A43EAF"/>
    <w:rsid w:val="00A463BF"/>
    <w:rsid w:val="00A51389"/>
    <w:rsid w:val="00A52F5F"/>
    <w:rsid w:val="00A56B6D"/>
    <w:rsid w:val="00A5725E"/>
    <w:rsid w:val="00A66F63"/>
    <w:rsid w:val="00A71E30"/>
    <w:rsid w:val="00A730BA"/>
    <w:rsid w:val="00A73139"/>
    <w:rsid w:val="00A765CA"/>
    <w:rsid w:val="00A86536"/>
    <w:rsid w:val="00A91C38"/>
    <w:rsid w:val="00A977FA"/>
    <w:rsid w:val="00AA6025"/>
    <w:rsid w:val="00AB71F9"/>
    <w:rsid w:val="00AC24C6"/>
    <w:rsid w:val="00AC43AD"/>
    <w:rsid w:val="00AC7336"/>
    <w:rsid w:val="00AD5D3D"/>
    <w:rsid w:val="00AD6117"/>
    <w:rsid w:val="00AF13E6"/>
    <w:rsid w:val="00AF2433"/>
    <w:rsid w:val="00AF5946"/>
    <w:rsid w:val="00AF5E09"/>
    <w:rsid w:val="00B0007B"/>
    <w:rsid w:val="00B0555D"/>
    <w:rsid w:val="00B128DA"/>
    <w:rsid w:val="00B17075"/>
    <w:rsid w:val="00B2533C"/>
    <w:rsid w:val="00B31C2A"/>
    <w:rsid w:val="00B31C52"/>
    <w:rsid w:val="00B32C35"/>
    <w:rsid w:val="00B33AA1"/>
    <w:rsid w:val="00B33B36"/>
    <w:rsid w:val="00B43F13"/>
    <w:rsid w:val="00B542DA"/>
    <w:rsid w:val="00B66F8E"/>
    <w:rsid w:val="00B807CA"/>
    <w:rsid w:val="00B86EE2"/>
    <w:rsid w:val="00B87716"/>
    <w:rsid w:val="00B93F41"/>
    <w:rsid w:val="00B97836"/>
    <w:rsid w:val="00BA13BA"/>
    <w:rsid w:val="00BA1555"/>
    <w:rsid w:val="00BB486B"/>
    <w:rsid w:val="00BB5968"/>
    <w:rsid w:val="00BC0E0B"/>
    <w:rsid w:val="00BE24C4"/>
    <w:rsid w:val="00BF3428"/>
    <w:rsid w:val="00BF57EE"/>
    <w:rsid w:val="00BF67CB"/>
    <w:rsid w:val="00C009A7"/>
    <w:rsid w:val="00C06342"/>
    <w:rsid w:val="00C16DF9"/>
    <w:rsid w:val="00C17431"/>
    <w:rsid w:val="00C21A5E"/>
    <w:rsid w:val="00C22F5E"/>
    <w:rsid w:val="00C30AFA"/>
    <w:rsid w:val="00C3718E"/>
    <w:rsid w:val="00C460CE"/>
    <w:rsid w:val="00C51D4D"/>
    <w:rsid w:val="00C567C5"/>
    <w:rsid w:val="00C605A2"/>
    <w:rsid w:val="00C62223"/>
    <w:rsid w:val="00C63D67"/>
    <w:rsid w:val="00C7561B"/>
    <w:rsid w:val="00C81EE7"/>
    <w:rsid w:val="00C8314A"/>
    <w:rsid w:val="00C85A61"/>
    <w:rsid w:val="00C960B6"/>
    <w:rsid w:val="00C97125"/>
    <w:rsid w:val="00CC0CAA"/>
    <w:rsid w:val="00CC4628"/>
    <w:rsid w:val="00CD05D3"/>
    <w:rsid w:val="00CD34FB"/>
    <w:rsid w:val="00CE22B3"/>
    <w:rsid w:val="00CE6DBD"/>
    <w:rsid w:val="00CF0A69"/>
    <w:rsid w:val="00CF2FCA"/>
    <w:rsid w:val="00CF3BF7"/>
    <w:rsid w:val="00CF3DFF"/>
    <w:rsid w:val="00CF563D"/>
    <w:rsid w:val="00D10B81"/>
    <w:rsid w:val="00D14A17"/>
    <w:rsid w:val="00D14B26"/>
    <w:rsid w:val="00D15AB5"/>
    <w:rsid w:val="00D225A3"/>
    <w:rsid w:val="00D2394D"/>
    <w:rsid w:val="00D243DC"/>
    <w:rsid w:val="00D32FC3"/>
    <w:rsid w:val="00D33CC4"/>
    <w:rsid w:val="00D34F11"/>
    <w:rsid w:val="00D369C5"/>
    <w:rsid w:val="00D40401"/>
    <w:rsid w:val="00D44619"/>
    <w:rsid w:val="00D46FE1"/>
    <w:rsid w:val="00D56B85"/>
    <w:rsid w:val="00D6315C"/>
    <w:rsid w:val="00D63175"/>
    <w:rsid w:val="00D676D7"/>
    <w:rsid w:val="00D70435"/>
    <w:rsid w:val="00D742DE"/>
    <w:rsid w:val="00D759BE"/>
    <w:rsid w:val="00D77CA9"/>
    <w:rsid w:val="00D849B5"/>
    <w:rsid w:val="00D85F03"/>
    <w:rsid w:val="00D91255"/>
    <w:rsid w:val="00D946A0"/>
    <w:rsid w:val="00D95045"/>
    <w:rsid w:val="00DA198B"/>
    <w:rsid w:val="00DB631F"/>
    <w:rsid w:val="00DC1005"/>
    <w:rsid w:val="00DC72C7"/>
    <w:rsid w:val="00DD4A51"/>
    <w:rsid w:val="00DE2348"/>
    <w:rsid w:val="00DE35E7"/>
    <w:rsid w:val="00DF03FD"/>
    <w:rsid w:val="00E03132"/>
    <w:rsid w:val="00E10BD7"/>
    <w:rsid w:val="00E14A4D"/>
    <w:rsid w:val="00E279B1"/>
    <w:rsid w:val="00E31592"/>
    <w:rsid w:val="00E478DF"/>
    <w:rsid w:val="00E506DB"/>
    <w:rsid w:val="00E521BC"/>
    <w:rsid w:val="00E52374"/>
    <w:rsid w:val="00E56332"/>
    <w:rsid w:val="00E646AD"/>
    <w:rsid w:val="00E677B4"/>
    <w:rsid w:val="00E70D95"/>
    <w:rsid w:val="00E75797"/>
    <w:rsid w:val="00E85479"/>
    <w:rsid w:val="00E86703"/>
    <w:rsid w:val="00E86759"/>
    <w:rsid w:val="00E914A9"/>
    <w:rsid w:val="00E972E9"/>
    <w:rsid w:val="00EA7782"/>
    <w:rsid w:val="00EB0991"/>
    <w:rsid w:val="00EB5010"/>
    <w:rsid w:val="00EC077B"/>
    <w:rsid w:val="00EC11FA"/>
    <w:rsid w:val="00EC5A5C"/>
    <w:rsid w:val="00EC700E"/>
    <w:rsid w:val="00EC7477"/>
    <w:rsid w:val="00ED136C"/>
    <w:rsid w:val="00ED36B4"/>
    <w:rsid w:val="00EE0471"/>
    <w:rsid w:val="00EE17EF"/>
    <w:rsid w:val="00EE2C9A"/>
    <w:rsid w:val="00EE2D4A"/>
    <w:rsid w:val="00EF6FB4"/>
    <w:rsid w:val="00EF7137"/>
    <w:rsid w:val="00F02903"/>
    <w:rsid w:val="00F037EC"/>
    <w:rsid w:val="00F04654"/>
    <w:rsid w:val="00F05678"/>
    <w:rsid w:val="00F11E65"/>
    <w:rsid w:val="00F13776"/>
    <w:rsid w:val="00F1571F"/>
    <w:rsid w:val="00F16C8C"/>
    <w:rsid w:val="00F21A32"/>
    <w:rsid w:val="00F2208C"/>
    <w:rsid w:val="00F26129"/>
    <w:rsid w:val="00F26D52"/>
    <w:rsid w:val="00F316E0"/>
    <w:rsid w:val="00F36B86"/>
    <w:rsid w:val="00F45D36"/>
    <w:rsid w:val="00F46A40"/>
    <w:rsid w:val="00F46EA4"/>
    <w:rsid w:val="00F479EE"/>
    <w:rsid w:val="00F563B4"/>
    <w:rsid w:val="00F61835"/>
    <w:rsid w:val="00F70951"/>
    <w:rsid w:val="00F709B0"/>
    <w:rsid w:val="00F81615"/>
    <w:rsid w:val="00FA6AFF"/>
    <w:rsid w:val="00FB62AA"/>
    <w:rsid w:val="00FB6EEE"/>
    <w:rsid w:val="00FC0E37"/>
    <w:rsid w:val="00FC39B8"/>
    <w:rsid w:val="00FC6E98"/>
    <w:rsid w:val="00FD50E5"/>
    <w:rsid w:val="00FE1326"/>
    <w:rsid w:val="00FE184D"/>
    <w:rsid w:val="00FF0064"/>
    <w:rsid w:val="00FF0E5F"/>
    <w:rsid w:val="00FF2815"/>
    <w:rsid w:val="00FF2F1B"/>
    <w:rsid w:val="00FF56B6"/>
    <w:rsid w:val="00FF6621"/>
    <w:rsid w:val="00FF7B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5D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0AFA"/>
    <w:pPr>
      <w:keepNext/>
      <w:spacing w:before="200" w:after="0"/>
      <w:outlineLvl w:val="1"/>
    </w:pPr>
    <w:rPr>
      <w:rFonts w:ascii="Cambria" w:eastAsia="Times New Roman" w:hAnsi="Cambria" w:cs="Times New Roman"/>
      <w:b/>
      <w:bCs/>
      <w:color w:val="4F81BD"/>
      <w:sz w:val="26"/>
      <w:szCs w:val="26"/>
      <w:lang w:val="es-CO" w:eastAsia="es-CO"/>
    </w:rPr>
  </w:style>
  <w:style w:type="paragraph" w:styleId="Heading3">
    <w:name w:val="heading 3"/>
    <w:basedOn w:val="Normal"/>
    <w:next w:val="Normal"/>
    <w:link w:val="Heading3Char"/>
    <w:uiPriority w:val="9"/>
    <w:unhideWhenUsed/>
    <w:qFormat/>
    <w:rsid w:val="00835D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4D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2182"/>
    <w:pPr>
      <w:spacing w:after="0" w:line="240" w:lineRule="auto"/>
    </w:pPr>
    <w:rPr>
      <w:rFonts w:ascii="Calibri" w:eastAsia="Calibri" w:hAnsi="Calibri" w:cs="Times New Roman"/>
    </w:rPr>
  </w:style>
  <w:style w:type="paragraph" w:customStyle="1" w:styleId="ParaText">
    <w:name w:val="ParaText"/>
    <w:basedOn w:val="Normal"/>
    <w:rsid w:val="00C460CE"/>
    <w:pPr>
      <w:widowControl w:val="0"/>
      <w:spacing w:before="120" w:after="240" w:line="300" w:lineRule="auto"/>
      <w:jc w:val="both"/>
    </w:pPr>
    <w:rPr>
      <w:rFonts w:ascii="Times New Roman" w:eastAsia="Times New Roman" w:hAnsi="Times New Roman" w:cs="Times New Roman"/>
      <w:sz w:val="24"/>
      <w:szCs w:val="20"/>
    </w:rPr>
  </w:style>
  <w:style w:type="paragraph" w:styleId="FootnoteText">
    <w:name w:val="footnote text"/>
    <w:aliases w:val="fn,footnote,Footnote Text Char1 Char,Footnote Text Char Char Char,Footnote Text Char Char Char Char Char Char,ADB,Footnote Text Char Char Char Char Char Char Char,Footnote Text Char Char Char Char Char,single space,Geneva 9,Font: Geneva 9"/>
    <w:basedOn w:val="Normal"/>
    <w:link w:val="FootnoteTextChar"/>
    <w:uiPriority w:val="99"/>
    <w:unhideWhenUsed/>
    <w:qFormat/>
    <w:rsid w:val="00965AD5"/>
    <w:pPr>
      <w:spacing w:after="0" w:line="240" w:lineRule="auto"/>
    </w:pPr>
    <w:rPr>
      <w:sz w:val="20"/>
      <w:szCs w:val="20"/>
    </w:rPr>
  </w:style>
  <w:style w:type="character" w:customStyle="1" w:styleId="FootnoteTextChar">
    <w:name w:val="Footnote Text Char"/>
    <w:aliases w:val="fn Char,footnote Char,Footnote Text Char1 Char Char,Footnote Text Char Char Char Char,Footnote Text Char Char Char Char Char Char Char1,ADB Char,Footnote Text Char Char Char Char Char Char Char Char,single space Char,Geneva 9 Char"/>
    <w:basedOn w:val="DefaultParagraphFont"/>
    <w:link w:val="FootnoteText"/>
    <w:uiPriority w:val="99"/>
    <w:rsid w:val="00965AD5"/>
    <w:rPr>
      <w:sz w:val="20"/>
      <w:szCs w:val="20"/>
    </w:rPr>
  </w:style>
  <w:style w:type="character" w:styleId="FootnoteReference">
    <w:name w:val="footnote reference"/>
    <w:aliases w:val="Fußnotenzeichen DISS,16 Point,Superscript 6 Point,ftref,BVI fnr, BVI fnr,Знак сноски 1,referencia nota al pie,FC"/>
    <w:basedOn w:val="DefaultParagraphFont"/>
    <w:uiPriority w:val="99"/>
    <w:unhideWhenUsed/>
    <w:rsid w:val="00965AD5"/>
    <w:rPr>
      <w:vertAlign w:val="superscript"/>
    </w:rPr>
  </w:style>
  <w:style w:type="paragraph" w:customStyle="1" w:styleId="BankNormal">
    <w:name w:val="BankNormal"/>
    <w:basedOn w:val="Normal"/>
    <w:rsid w:val="00066372"/>
    <w:pPr>
      <w:spacing w:before="240" w:after="0" w:line="240" w:lineRule="auto"/>
    </w:pPr>
    <w:rPr>
      <w:rFonts w:ascii="Times New Roman" w:hAnsi="Times New Roman"/>
      <w:sz w:val="24"/>
    </w:rPr>
  </w:style>
  <w:style w:type="paragraph" w:customStyle="1" w:styleId="Bullet">
    <w:name w:val="Bullet"/>
    <w:basedOn w:val="ListParagraph"/>
    <w:qFormat/>
    <w:rsid w:val="00066372"/>
    <w:pPr>
      <w:numPr>
        <w:numId w:val="2"/>
      </w:numPr>
      <w:spacing w:before="120" w:after="0" w:line="240" w:lineRule="auto"/>
      <w:contextualSpacing w:val="0"/>
    </w:pPr>
    <w:rPr>
      <w:rFonts w:ascii="Times New Roman" w:hAnsi="Times New Roman"/>
      <w:sz w:val="24"/>
    </w:rPr>
  </w:style>
  <w:style w:type="paragraph" w:customStyle="1" w:styleId="Banknumbered">
    <w:name w:val="Bank numbered"/>
    <w:qFormat/>
    <w:rsid w:val="00066372"/>
    <w:pPr>
      <w:numPr>
        <w:numId w:val="1"/>
      </w:numPr>
      <w:spacing w:before="120" w:after="0" w:line="240" w:lineRule="auto"/>
      <w:ind w:left="0" w:firstLine="0"/>
    </w:pPr>
    <w:rPr>
      <w:rFonts w:ascii="Times New Roman" w:hAnsi="Times New Roman"/>
      <w:sz w:val="24"/>
      <w:szCs w:val="24"/>
    </w:rPr>
  </w:style>
  <w:style w:type="paragraph" w:styleId="ListParagraph">
    <w:name w:val="List Paragraph"/>
    <w:basedOn w:val="Normal"/>
    <w:uiPriority w:val="34"/>
    <w:qFormat/>
    <w:rsid w:val="00066372"/>
    <w:pPr>
      <w:ind w:left="720"/>
      <w:contextualSpacing/>
    </w:pPr>
  </w:style>
  <w:style w:type="paragraph" w:customStyle="1" w:styleId="Chapter">
    <w:name w:val="Chapter"/>
    <w:basedOn w:val="Normal"/>
    <w:next w:val="Normal"/>
    <w:autoRedefine/>
    <w:rsid w:val="00FA6AFF"/>
    <w:pPr>
      <w:numPr>
        <w:numId w:val="3"/>
      </w:numPr>
      <w:tabs>
        <w:tab w:val="left" w:pos="1440"/>
      </w:tabs>
      <w:spacing w:before="240" w:after="240" w:line="240" w:lineRule="auto"/>
      <w:jc w:val="center"/>
    </w:pPr>
    <w:rPr>
      <w:rFonts w:ascii="Times New Roman" w:eastAsia="SimSun" w:hAnsi="Times New Roman" w:cs="Times New Roman"/>
      <w:b/>
      <w:smallCaps/>
      <w:noProof/>
      <w:sz w:val="24"/>
      <w:szCs w:val="20"/>
    </w:rPr>
  </w:style>
  <w:style w:type="paragraph" w:customStyle="1" w:styleId="Paragraph">
    <w:name w:val="Paragraph"/>
    <w:aliases w:val="paragraph,p,PARAGRAPH,PG,pa,at"/>
    <w:basedOn w:val="BodyTextIndent"/>
    <w:link w:val="ParagraphChar"/>
    <w:rsid w:val="00FA6AFF"/>
    <w:pPr>
      <w:numPr>
        <w:ilvl w:val="1"/>
        <w:numId w:val="3"/>
      </w:numPr>
      <w:spacing w:before="120" w:line="240" w:lineRule="auto"/>
      <w:jc w:val="both"/>
      <w:outlineLvl w:val="1"/>
    </w:pPr>
    <w:rPr>
      <w:rFonts w:ascii="Times New Roman" w:eastAsia="SimSun" w:hAnsi="Times New Roman" w:cs="Times New Roman"/>
      <w:sz w:val="24"/>
      <w:szCs w:val="20"/>
    </w:rPr>
  </w:style>
  <w:style w:type="paragraph" w:customStyle="1" w:styleId="subpar">
    <w:name w:val="subpar"/>
    <w:basedOn w:val="BodyTextIndent3"/>
    <w:uiPriority w:val="99"/>
    <w:rsid w:val="00FA6AFF"/>
    <w:pPr>
      <w:numPr>
        <w:ilvl w:val="2"/>
        <w:numId w:val="3"/>
      </w:numPr>
      <w:tabs>
        <w:tab w:val="clear" w:pos="1152"/>
      </w:tabs>
      <w:ind w:left="360" w:firstLine="0"/>
    </w:pPr>
  </w:style>
  <w:style w:type="paragraph" w:customStyle="1" w:styleId="SubSubPar">
    <w:name w:val="SubSubPar"/>
    <w:basedOn w:val="subpar"/>
    <w:uiPriority w:val="99"/>
    <w:rsid w:val="00FA6AFF"/>
    <w:pPr>
      <w:numPr>
        <w:ilvl w:val="3"/>
      </w:numPr>
      <w:tabs>
        <w:tab w:val="left" w:pos="0"/>
      </w:tabs>
      <w:spacing w:before="120" w:line="240" w:lineRule="auto"/>
      <w:jc w:val="both"/>
      <w:outlineLvl w:val="2"/>
    </w:pPr>
    <w:rPr>
      <w:rFonts w:ascii="Times New Roman" w:eastAsia="SimSun" w:hAnsi="Times New Roman" w:cs="Times New Roman"/>
      <w:sz w:val="24"/>
      <w:szCs w:val="20"/>
    </w:rPr>
  </w:style>
  <w:style w:type="paragraph" w:styleId="BodyTextIndent">
    <w:name w:val="Body Text Indent"/>
    <w:basedOn w:val="Normal"/>
    <w:link w:val="BodyTextIndentChar"/>
    <w:uiPriority w:val="99"/>
    <w:semiHidden/>
    <w:unhideWhenUsed/>
    <w:rsid w:val="00FA6AFF"/>
    <w:pPr>
      <w:spacing w:after="120"/>
      <w:ind w:left="360"/>
    </w:pPr>
  </w:style>
  <w:style w:type="character" w:customStyle="1" w:styleId="BodyTextIndentChar">
    <w:name w:val="Body Text Indent Char"/>
    <w:basedOn w:val="DefaultParagraphFont"/>
    <w:link w:val="BodyTextIndent"/>
    <w:uiPriority w:val="99"/>
    <w:semiHidden/>
    <w:rsid w:val="00FA6AFF"/>
  </w:style>
  <w:style w:type="paragraph" w:styleId="BodyTextIndent3">
    <w:name w:val="Body Text Indent 3"/>
    <w:basedOn w:val="Normal"/>
    <w:link w:val="BodyTextIndent3Char"/>
    <w:uiPriority w:val="99"/>
    <w:semiHidden/>
    <w:unhideWhenUsed/>
    <w:rsid w:val="00FA6AF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6AFF"/>
    <w:rPr>
      <w:sz w:val="16"/>
      <w:szCs w:val="16"/>
    </w:rPr>
  </w:style>
  <w:style w:type="character" w:customStyle="1" w:styleId="Heading2Char">
    <w:name w:val="Heading 2 Char"/>
    <w:basedOn w:val="DefaultParagraphFont"/>
    <w:link w:val="Heading2"/>
    <w:uiPriority w:val="9"/>
    <w:rsid w:val="00C30AFA"/>
    <w:rPr>
      <w:rFonts w:ascii="Cambria" w:eastAsia="Times New Roman" w:hAnsi="Cambria" w:cs="Times New Roman"/>
      <w:b/>
      <w:bCs/>
      <w:color w:val="4F81BD"/>
      <w:sz w:val="26"/>
      <w:szCs w:val="26"/>
      <w:lang w:val="es-CO" w:eastAsia="es-CO"/>
    </w:rPr>
  </w:style>
  <w:style w:type="character" w:customStyle="1" w:styleId="hps">
    <w:name w:val="hps"/>
    <w:basedOn w:val="DefaultParagraphFont"/>
    <w:rsid w:val="00C30AFA"/>
  </w:style>
  <w:style w:type="paragraph" w:customStyle="1" w:styleId="LegendaSC">
    <w:name w:val="Legenda SC"/>
    <w:basedOn w:val="Normal"/>
    <w:qFormat/>
    <w:rsid w:val="00C30AFA"/>
    <w:pPr>
      <w:spacing w:before="120" w:after="240" w:line="240" w:lineRule="auto"/>
      <w:jc w:val="both"/>
    </w:pPr>
    <w:rPr>
      <w:rFonts w:ascii="Calibri" w:hAnsi="Calibri"/>
      <w:b/>
      <w:sz w:val="24"/>
      <w:lang w:val="es-ES" w:eastAsia="pt-BR"/>
    </w:rPr>
  </w:style>
  <w:style w:type="character" w:customStyle="1" w:styleId="Heading1Char">
    <w:name w:val="Heading 1 Char"/>
    <w:basedOn w:val="DefaultParagraphFont"/>
    <w:link w:val="Heading1"/>
    <w:uiPriority w:val="9"/>
    <w:rsid w:val="00835DC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35D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24DD9"/>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224DD9"/>
    <w:pPr>
      <w:spacing w:after="120"/>
    </w:pPr>
  </w:style>
  <w:style w:type="character" w:customStyle="1" w:styleId="BodyTextChar">
    <w:name w:val="Body Text Char"/>
    <w:basedOn w:val="DefaultParagraphFont"/>
    <w:link w:val="BodyText"/>
    <w:uiPriority w:val="99"/>
    <w:semiHidden/>
    <w:rsid w:val="00224DD9"/>
  </w:style>
  <w:style w:type="paragraph" w:customStyle="1" w:styleId="List1">
    <w:name w:val="List1"/>
    <w:basedOn w:val="Normal"/>
    <w:rsid w:val="00224DD9"/>
    <w:pPr>
      <w:overflowPunct w:val="0"/>
      <w:autoSpaceDE w:val="0"/>
      <w:autoSpaceDN w:val="0"/>
      <w:adjustRightInd w:val="0"/>
      <w:spacing w:after="0" w:line="240" w:lineRule="auto"/>
      <w:ind w:left="360" w:hanging="360"/>
      <w:jc w:val="both"/>
      <w:textAlignment w:val="baseline"/>
    </w:pPr>
    <w:rPr>
      <w:rFonts w:ascii="Times New Roman" w:eastAsia="Times New Roman" w:hAnsi="Times New Roman" w:cs="Times New Roman"/>
      <w:sz w:val="24"/>
      <w:szCs w:val="20"/>
      <w:lang w:val="es-ES_tradnl"/>
    </w:rPr>
  </w:style>
  <w:style w:type="paragraph" w:styleId="Header">
    <w:name w:val="header"/>
    <w:basedOn w:val="Normal"/>
    <w:link w:val="HeaderChar"/>
    <w:uiPriority w:val="99"/>
    <w:semiHidden/>
    <w:unhideWhenUsed/>
    <w:rsid w:val="006D42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4273"/>
  </w:style>
  <w:style w:type="paragraph" w:styleId="Footer">
    <w:name w:val="footer"/>
    <w:basedOn w:val="Normal"/>
    <w:link w:val="FooterChar"/>
    <w:uiPriority w:val="99"/>
    <w:unhideWhenUsed/>
    <w:rsid w:val="006D4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273"/>
  </w:style>
  <w:style w:type="paragraph" w:styleId="TOCHeading">
    <w:name w:val="TOC Heading"/>
    <w:basedOn w:val="Heading1"/>
    <w:next w:val="Normal"/>
    <w:uiPriority w:val="39"/>
    <w:unhideWhenUsed/>
    <w:qFormat/>
    <w:rsid w:val="006D4273"/>
    <w:pPr>
      <w:outlineLvl w:val="9"/>
    </w:pPr>
  </w:style>
  <w:style w:type="paragraph" w:styleId="TOC3">
    <w:name w:val="toc 3"/>
    <w:basedOn w:val="Normal"/>
    <w:next w:val="Normal"/>
    <w:autoRedefine/>
    <w:uiPriority w:val="39"/>
    <w:unhideWhenUsed/>
    <w:qFormat/>
    <w:rsid w:val="006D4273"/>
    <w:pPr>
      <w:spacing w:after="100"/>
      <w:ind w:left="440"/>
    </w:pPr>
  </w:style>
  <w:style w:type="paragraph" w:styleId="TOC2">
    <w:name w:val="toc 2"/>
    <w:basedOn w:val="Normal"/>
    <w:next w:val="Normal"/>
    <w:autoRedefine/>
    <w:uiPriority w:val="39"/>
    <w:unhideWhenUsed/>
    <w:qFormat/>
    <w:rsid w:val="006D4273"/>
    <w:pPr>
      <w:spacing w:after="100"/>
      <w:ind w:left="220"/>
    </w:pPr>
  </w:style>
  <w:style w:type="character" w:styleId="Hyperlink">
    <w:name w:val="Hyperlink"/>
    <w:basedOn w:val="DefaultParagraphFont"/>
    <w:uiPriority w:val="99"/>
    <w:unhideWhenUsed/>
    <w:rsid w:val="006D4273"/>
    <w:rPr>
      <w:color w:val="0000FF" w:themeColor="hyperlink"/>
      <w:u w:val="single"/>
    </w:rPr>
  </w:style>
  <w:style w:type="paragraph" w:styleId="NormalWeb">
    <w:name w:val="Normal (Web)"/>
    <w:basedOn w:val="Normal"/>
    <w:uiPriority w:val="99"/>
    <w:unhideWhenUsed/>
    <w:rsid w:val="002E521E"/>
    <w:pPr>
      <w:spacing w:before="100" w:beforeAutospacing="1" w:after="100" w:afterAutospacing="1" w:line="240" w:lineRule="auto"/>
    </w:pPr>
    <w:rPr>
      <w:rFonts w:ascii="Verdana" w:eastAsia="Times New Roman" w:hAnsi="Verdana" w:cs="Times New Roman"/>
      <w:color w:val="303030"/>
      <w:sz w:val="20"/>
      <w:szCs w:val="20"/>
    </w:rPr>
  </w:style>
  <w:style w:type="character" w:customStyle="1" w:styleId="medioesp">
    <w:name w:val="medioesp"/>
    <w:basedOn w:val="DefaultParagraphFont"/>
    <w:rsid w:val="002E521E"/>
    <w:rPr>
      <w:rFonts w:ascii="Verdana" w:hAnsi="Verdana" w:hint="default"/>
      <w:color w:val="303030"/>
      <w:sz w:val="20"/>
      <w:szCs w:val="20"/>
    </w:rPr>
  </w:style>
  <w:style w:type="character" w:customStyle="1" w:styleId="titulo2">
    <w:name w:val="titulo2"/>
    <w:basedOn w:val="DefaultParagraphFont"/>
    <w:rsid w:val="002E521E"/>
    <w:rPr>
      <w:rFonts w:ascii="Verdana" w:hAnsi="Verdana" w:hint="default"/>
      <w:color w:val="303030"/>
      <w:sz w:val="20"/>
      <w:szCs w:val="20"/>
    </w:rPr>
  </w:style>
  <w:style w:type="paragraph" w:styleId="BalloonText">
    <w:name w:val="Balloon Text"/>
    <w:basedOn w:val="Normal"/>
    <w:link w:val="BalloonTextChar"/>
    <w:uiPriority w:val="99"/>
    <w:semiHidden/>
    <w:unhideWhenUsed/>
    <w:rsid w:val="00D22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5A3"/>
    <w:rPr>
      <w:rFonts w:ascii="Tahoma" w:hAnsi="Tahoma" w:cs="Tahoma"/>
      <w:sz w:val="16"/>
      <w:szCs w:val="16"/>
    </w:rPr>
  </w:style>
  <w:style w:type="paragraph" w:styleId="TOC1">
    <w:name w:val="toc 1"/>
    <w:basedOn w:val="Normal"/>
    <w:next w:val="Normal"/>
    <w:autoRedefine/>
    <w:uiPriority w:val="39"/>
    <w:semiHidden/>
    <w:unhideWhenUsed/>
    <w:qFormat/>
    <w:rsid w:val="006831AC"/>
    <w:pPr>
      <w:spacing w:after="100"/>
    </w:pPr>
    <w:rPr>
      <w:lang w:eastAsia="ja-JP"/>
    </w:rPr>
  </w:style>
  <w:style w:type="paragraph" w:customStyle="1" w:styleId="Default">
    <w:name w:val="Default"/>
    <w:rsid w:val="00517CDD"/>
    <w:pPr>
      <w:autoSpaceDE w:val="0"/>
      <w:autoSpaceDN w:val="0"/>
      <w:adjustRightInd w:val="0"/>
      <w:spacing w:after="0" w:line="240" w:lineRule="auto"/>
    </w:pPr>
    <w:rPr>
      <w:rFonts w:ascii="Trebuchet MS" w:hAnsi="Trebuchet MS" w:cs="Trebuchet MS"/>
      <w:color w:val="000000"/>
      <w:sz w:val="24"/>
      <w:szCs w:val="24"/>
      <w:lang w:val="es-CO"/>
    </w:rPr>
  </w:style>
  <w:style w:type="character" w:customStyle="1" w:styleId="ParagraphChar">
    <w:name w:val="Paragraph Char"/>
    <w:aliases w:val="paragraph Char,p Char,PARAGRAPH Char,PG Char,pa Char,at Char"/>
    <w:link w:val="Paragraph"/>
    <w:rsid w:val="00C62223"/>
    <w:rPr>
      <w:rFonts w:ascii="Times New Roman" w:eastAsia="SimSun" w:hAnsi="Times New Roman" w:cs="Times New Roman"/>
      <w:sz w:val="24"/>
      <w:szCs w:val="20"/>
    </w:rPr>
  </w:style>
  <w:style w:type="paragraph" w:styleId="Title">
    <w:name w:val="Title"/>
    <w:basedOn w:val="Normal"/>
    <w:link w:val="TitleChar"/>
    <w:qFormat/>
    <w:rsid w:val="00E56332"/>
    <w:pPr>
      <w:spacing w:after="240" w:line="240" w:lineRule="auto"/>
      <w:ind w:left="1134" w:right="1134"/>
      <w:jc w:val="center"/>
    </w:pPr>
    <w:rPr>
      <w:rFonts w:ascii="Garamond" w:eastAsia="Times New Roman" w:hAnsi="Garamond" w:cs="Arial"/>
      <w:b/>
      <w:bCs/>
      <w:kern w:val="28"/>
      <w:sz w:val="48"/>
      <w:szCs w:val="48"/>
      <w:lang w:eastAsia="en-NZ"/>
    </w:rPr>
  </w:style>
  <w:style w:type="character" w:customStyle="1" w:styleId="TitleChar">
    <w:name w:val="Title Char"/>
    <w:basedOn w:val="DefaultParagraphFont"/>
    <w:link w:val="Title"/>
    <w:rsid w:val="00E56332"/>
    <w:rPr>
      <w:rFonts w:ascii="Garamond" w:eastAsia="Times New Roman" w:hAnsi="Garamond" w:cs="Arial"/>
      <w:b/>
      <w:bCs/>
      <w:kern w:val="28"/>
      <w:sz w:val="48"/>
      <w:szCs w:val="48"/>
      <w:lang w:eastAsia="en-NZ"/>
    </w:rPr>
  </w:style>
  <w:style w:type="table" w:styleId="TableGrid">
    <w:name w:val="Table Grid"/>
    <w:basedOn w:val="TableNormal"/>
    <w:uiPriority w:val="59"/>
    <w:rsid w:val="00C81E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4040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5D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0AFA"/>
    <w:pPr>
      <w:keepNext/>
      <w:spacing w:before="200" w:after="0"/>
      <w:outlineLvl w:val="1"/>
    </w:pPr>
    <w:rPr>
      <w:rFonts w:ascii="Cambria" w:eastAsia="Times New Roman" w:hAnsi="Cambria" w:cs="Times New Roman"/>
      <w:b/>
      <w:bCs/>
      <w:color w:val="4F81BD"/>
      <w:sz w:val="26"/>
      <w:szCs w:val="26"/>
      <w:lang w:val="es-CO" w:eastAsia="es-CO"/>
    </w:rPr>
  </w:style>
  <w:style w:type="paragraph" w:styleId="Heading3">
    <w:name w:val="heading 3"/>
    <w:basedOn w:val="Normal"/>
    <w:next w:val="Normal"/>
    <w:link w:val="Heading3Char"/>
    <w:uiPriority w:val="9"/>
    <w:unhideWhenUsed/>
    <w:qFormat/>
    <w:rsid w:val="00835D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4D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2182"/>
    <w:pPr>
      <w:spacing w:after="0" w:line="240" w:lineRule="auto"/>
    </w:pPr>
    <w:rPr>
      <w:rFonts w:ascii="Calibri" w:eastAsia="Calibri" w:hAnsi="Calibri" w:cs="Times New Roman"/>
    </w:rPr>
  </w:style>
  <w:style w:type="paragraph" w:customStyle="1" w:styleId="ParaText">
    <w:name w:val="ParaText"/>
    <w:basedOn w:val="Normal"/>
    <w:rsid w:val="00C460CE"/>
    <w:pPr>
      <w:widowControl w:val="0"/>
      <w:spacing w:before="120" w:after="240" w:line="300" w:lineRule="auto"/>
      <w:jc w:val="both"/>
    </w:pPr>
    <w:rPr>
      <w:rFonts w:ascii="Times New Roman" w:eastAsia="Times New Roman" w:hAnsi="Times New Roman" w:cs="Times New Roman"/>
      <w:sz w:val="24"/>
      <w:szCs w:val="20"/>
    </w:rPr>
  </w:style>
  <w:style w:type="paragraph" w:styleId="FootnoteText">
    <w:name w:val="footnote text"/>
    <w:aliases w:val="fn,footnote,Footnote Text Char1 Char,Footnote Text Char Char Char,Footnote Text Char Char Char Char Char Char,ADB,Footnote Text Char Char Char Char Char Char Char,Footnote Text Char Char Char Char Char,single space,Geneva 9,Font: Geneva 9"/>
    <w:basedOn w:val="Normal"/>
    <w:link w:val="FootnoteTextChar"/>
    <w:uiPriority w:val="99"/>
    <w:unhideWhenUsed/>
    <w:qFormat/>
    <w:rsid w:val="00965AD5"/>
    <w:pPr>
      <w:spacing w:after="0" w:line="240" w:lineRule="auto"/>
    </w:pPr>
    <w:rPr>
      <w:sz w:val="20"/>
      <w:szCs w:val="20"/>
    </w:rPr>
  </w:style>
  <w:style w:type="character" w:customStyle="1" w:styleId="FootnoteTextChar">
    <w:name w:val="Footnote Text Char"/>
    <w:aliases w:val="fn Char,footnote Char,Footnote Text Char1 Char Char,Footnote Text Char Char Char Char,Footnote Text Char Char Char Char Char Char Char1,ADB Char,Footnote Text Char Char Char Char Char Char Char Char,single space Char,Geneva 9 Char"/>
    <w:basedOn w:val="DefaultParagraphFont"/>
    <w:link w:val="FootnoteText"/>
    <w:uiPriority w:val="99"/>
    <w:rsid w:val="00965AD5"/>
    <w:rPr>
      <w:sz w:val="20"/>
      <w:szCs w:val="20"/>
    </w:rPr>
  </w:style>
  <w:style w:type="character" w:styleId="FootnoteReference">
    <w:name w:val="footnote reference"/>
    <w:aliases w:val="Fußnotenzeichen DISS,16 Point,Superscript 6 Point,ftref,BVI fnr, BVI fnr,Знак сноски 1,referencia nota al pie,FC"/>
    <w:basedOn w:val="DefaultParagraphFont"/>
    <w:uiPriority w:val="99"/>
    <w:unhideWhenUsed/>
    <w:rsid w:val="00965AD5"/>
    <w:rPr>
      <w:vertAlign w:val="superscript"/>
    </w:rPr>
  </w:style>
  <w:style w:type="paragraph" w:customStyle="1" w:styleId="BankNormal">
    <w:name w:val="BankNormal"/>
    <w:basedOn w:val="Normal"/>
    <w:rsid w:val="00066372"/>
    <w:pPr>
      <w:spacing w:before="240" w:after="0" w:line="240" w:lineRule="auto"/>
    </w:pPr>
    <w:rPr>
      <w:rFonts w:ascii="Times New Roman" w:hAnsi="Times New Roman"/>
      <w:sz w:val="24"/>
    </w:rPr>
  </w:style>
  <w:style w:type="paragraph" w:customStyle="1" w:styleId="Bullet">
    <w:name w:val="Bullet"/>
    <w:basedOn w:val="ListParagraph"/>
    <w:qFormat/>
    <w:rsid w:val="00066372"/>
    <w:pPr>
      <w:numPr>
        <w:numId w:val="2"/>
      </w:numPr>
      <w:spacing w:before="120" w:after="0" w:line="240" w:lineRule="auto"/>
      <w:contextualSpacing w:val="0"/>
    </w:pPr>
    <w:rPr>
      <w:rFonts w:ascii="Times New Roman" w:hAnsi="Times New Roman"/>
      <w:sz w:val="24"/>
    </w:rPr>
  </w:style>
  <w:style w:type="paragraph" w:customStyle="1" w:styleId="Banknumbered">
    <w:name w:val="Bank numbered"/>
    <w:qFormat/>
    <w:rsid w:val="00066372"/>
    <w:pPr>
      <w:numPr>
        <w:numId w:val="1"/>
      </w:numPr>
      <w:spacing w:before="120" w:after="0" w:line="240" w:lineRule="auto"/>
      <w:ind w:left="0" w:firstLine="0"/>
    </w:pPr>
    <w:rPr>
      <w:rFonts w:ascii="Times New Roman" w:hAnsi="Times New Roman"/>
      <w:sz w:val="24"/>
      <w:szCs w:val="24"/>
    </w:rPr>
  </w:style>
  <w:style w:type="paragraph" w:styleId="ListParagraph">
    <w:name w:val="List Paragraph"/>
    <w:basedOn w:val="Normal"/>
    <w:uiPriority w:val="34"/>
    <w:qFormat/>
    <w:rsid w:val="00066372"/>
    <w:pPr>
      <w:ind w:left="720"/>
      <w:contextualSpacing/>
    </w:pPr>
  </w:style>
  <w:style w:type="paragraph" w:customStyle="1" w:styleId="Chapter">
    <w:name w:val="Chapter"/>
    <w:basedOn w:val="Normal"/>
    <w:next w:val="Normal"/>
    <w:autoRedefine/>
    <w:rsid w:val="00FA6AFF"/>
    <w:pPr>
      <w:numPr>
        <w:numId w:val="3"/>
      </w:numPr>
      <w:tabs>
        <w:tab w:val="left" w:pos="1440"/>
      </w:tabs>
      <w:spacing w:before="240" w:after="240" w:line="240" w:lineRule="auto"/>
      <w:jc w:val="center"/>
    </w:pPr>
    <w:rPr>
      <w:rFonts w:ascii="Times New Roman" w:eastAsia="SimSun" w:hAnsi="Times New Roman" w:cs="Times New Roman"/>
      <w:b/>
      <w:smallCaps/>
      <w:noProof/>
      <w:sz w:val="24"/>
      <w:szCs w:val="20"/>
    </w:rPr>
  </w:style>
  <w:style w:type="paragraph" w:customStyle="1" w:styleId="Paragraph">
    <w:name w:val="Paragraph"/>
    <w:aliases w:val="paragraph,p,PARAGRAPH,PG,pa,at"/>
    <w:basedOn w:val="BodyTextIndent"/>
    <w:link w:val="ParagraphChar"/>
    <w:rsid w:val="00FA6AFF"/>
    <w:pPr>
      <w:numPr>
        <w:ilvl w:val="1"/>
        <w:numId w:val="3"/>
      </w:numPr>
      <w:spacing w:before="120" w:line="240" w:lineRule="auto"/>
      <w:jc w:val="both"/>
      <w:outlineLvl w:val="1"/>
    </w:pPr>
    <w:rPr>
      <w:rFonts w:ascii="Times New Roman" w:eastAsia="SimSun" w:hAnsi="Times New Roman" w:cs="Times New Roman"/>
      <w:sz w:val="24"/>
      <w:szCs w:val="20"/>
    </w:rPr>
  </w:style>
  <w:style w:type="paragraph" w:customStyle="1" w:styleId="subpar">
    <w:name w:val="subpar"/>
    <w:basedOn w:val="BodyTextIndent3"/>
    <w:uiPriority w:val="99"/>
    <w:rsid w:val="00FA6AFF"/>
    <w:pPr>
      <w:numPr>
        <w:ilvl w:val="2"/>
        <w:numId w:val="3"/>
      </w:numPr>
      <w:tabs>
        <w:tab w:val="clear" w:pos="1152"/>
      </w:tabs>
      <w:ind w:left="360" w:firstLine="0"/>
    </w:pPr>
  </w:style>
  <w:style w:type="paragraph" w:customStyle="1" w:styleId="SubSubPar">
    <w:name w:val="SubSubPar"/>
    <w:basedOn w:val="subpar"/>
    <w:uiPriority w:val="99"/>
    <w:rsid w:val="00FA6AFF"/>
    <w:pPr>
      <w:numPr>
        <w:ilvl w:val="3"/>
      </w:numPr>
      <w:tabs>
        <w:tab w:val="left" w:pos="0"/>
      </w:tabs>
      <w:spacing w:before="120" w:line="240" w:lineRule="auto"/>
      <w:jc w:val="both"/>
      <w:outlineLvl w:val="2"/>
    </w:pPr>
    <w:rPr>
      <w:rFonts w:ascii="Times New Roman" w:eastAsia="SimSun" w:hAnsi="Times New Roman" w:cs="Times New Roman"/>
      <w:sz w:val="24"/>
      <w:szCs w:val="20"/>
    </w:rPr>
  </w:style>
  <w:style w:type="paragraph" w:styleId="BodyTextIndent">
    <w:name w:val="Body Text Indent"/>
    <w:basedOn w:val="Normal"/>
    <w:link w:val="BodyTextIndentChar"/>
    <w:uiPriority w:val="99"/>
    <w:semiHidden/>
    <w:unhideWhenUsed/>
    <w:rsid w:val="00FA6AFF"/>
    <w:pPr>
      <w:spacing w:after="120"/>
      <w:ind w:left="360"/>
    </w:pPr>
  </w:style>
  <w:style w:type="character" w:customStyle="1" w:styleId="BodyTextIndentChar">
    <w:name w:val="Body Text Indent Char"/>
    <w:basedOn w:val="DefaultParagraphFont"/>
    <w:link w:val="BodyTextIndent"/>
    <w:uiPriority w:val="99"/>
    <w:semiHidden/>
    <w:rsid w:val="00FA6AFF"/>
  </w:style>
  <w:style w:type="paragraph" w:styleId="BodyTextIndent3">
    <w:name w:val="Body Text Indent 3"/>
    <w:basedOn w:val="Normal"/>
    <w:link w:val="BodyTextIndent3Char"/>
    <w:uiPriority w:val="99"/>
    <w:semiHidden/>
    <w:unhideWhenUsed/>
    <w:rsid w:val="00FA6AF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6AFF"/>
    <w:rPr>
      <w:sz w:val="16"/>
      <w:szCs w:val="16"/>
    </w:rPr>
  </w:style>
  <w:style w:type="character" w:customStyle="1" w:styleId="Heading2Char">
    <w:name w:val="Heading 2 Char"/>
    <w:basedOn w:val="DefaultParagraphFont"/>
    <w:link w:val="Heading2"/>
    <w:uiPriority w:val="9"/>
    <w:rsid w:val="00C30AFA"/>
    <w:rPr>
      <w:rFonts w:ascii="Cambria" w:eastAsia="Times New Roman" w:hAnsi="Cambria" w:cs="Times New Roman"/>
      <w:b/>
      <w:bCs/>
      <w:color w:val="4F81BD"/>
      <w:sz w:val="26"/>
      <w:szCs w:val="26"/>
      <w:lang w:val="es-CO" w:eastAsia="es-CO"/>
    </w:rPr>
  </w:style>
  <w:style w:type="character" w:customStyle="1" w:styleId="hps">
    <w:name w:val="hps"/>
    <w:basedOn w:val="DefaultParagraphFont"/>
    <w:rsid w:val="00C30AFA"/>
  </w:style>
  <w:style w:type="paragraph" w:customStyle="1" w:styleId="LegendaSC">
    <w:name w:val="Legenda SC"/>
    <w:basedOn w:val="Normal"/>
    <w:qFormat/>
    <w:rsid w:val="00C30AFA"/>
    <w:pPr>
      <w:spacing w:before="120" w:after="240" w:line="240" w:lineRule="auto"/>
      <w:jc w:val="both"/>
    </w:pPr>
    <w:rPr>
      <w:rFonts w:ascii="Calibri" w:hAnsi="Calibri"/>
      <w:b/>
      <w:sz w:val="24"/>
      <w:lang w:val="es-ES" w:eastAsia="pt-BR"/>
    </w:rPr>
  </w:style>
  <w:style w:type="character" w:customStyle="1" w:styleId="Heading1Char">
    <w:name w:val="Heading 1 Char"/>
    <w:basedOn w:val="DefaultParagraphFont"/>
    <w:link w:val="Heading1"/>
    <w:uiPriority w:val="9"/>
    <w:rsid w:val="00835DC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35D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24DD9"/>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224DD9"/>
    <w:pPr>
      <w:spacing w:after="120"/>
    </w:pPr>
  </w:style>
  <w:style w:type="character" w:customStyle="1" w:styleId="BodyTextChar">
    <w:name w:val="Body Text Char"/>
    <w:basedOn w:val="DefaultParagraphFont"/>
    <w:link w:val="BodyText"/>
    <w:uiPriority w:val="99"/>
    <w:semiHidden/>
    <w:rsid w:val="00224DD9"/>
  </w:style>
  <w:style w:type="paragraph" w:customStyle="1" w:styleId="List1">
    <w:name w:val="List1"/>
    <w:basedOn w:val="Normal"/>
    <w:rsid w:val="00224DD9"/>
    <w:pPr>
      <w:overflowPunct w:val="0"/>
      <w:autoSpaceDE w:val="0"/>
      <w:autoSpaceDN w:val="0"/>
      <w:adjustRightInd w:val="0"/>
      <w:spacing w:after="0" w:line="240" w:lineRule="auto"/>
      <w:ind w:left="360" w:hanging="360"/>
      <w:jc w:val="both"/>
      <w:textAlignment w:val="baseline"/>
    </w:pPr>
    <w:rPr>
      <w:rFonts w:ascii="Times New Roman" w:eastAsia="Times New Roman" w:hAnsi="Times New Roman" w:cs="Times New Roman"/>
      <w:sz w:val="24"/>
      <w:szCs w:val="20"/>
      <w:lang w:val="es-ES_tradnl"/>
    </w:rPr>
  </w:style>
  <w:style w:type="paragraph" w:styleId="Header">
    <w:name w:val="header"/>
    <w:basedOn w:val="Normal"/>
    <w:link w:val="HeaderChar"/>
    <w:uiPriority w:val="99"/>
    <w:semiHidden/>
    <w:unhideWhenUsed/>
    <w:rsid w:val="006D42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4273"/>
  </w:style>
  <w:style w:type="paragraph" w:styleId="Footer">
    <w:name w:val="footer"/>
    <w:basedOn w:val="Normal"/>
    <w:link w:val="FooterChar"/>
    <w:uiPriority w:val="99"/>
    <w:unhideWhenUsed/>
    <w:rsid w:val="006D4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273"/>
  </w:style>
  <w:style w:type="paragraph" w:styleId="TOCHeading">
    <w:name w:val="TOC Heading"/>
    <w:basedOn w:val="Heading1"/>
    <w:next w:val="Normal"/>
    <w:uiPriority w:val="39"/>
    <w:unhideWhenUsed/>
    <w:qFormat/>
    <w:rsid w:val="006D4273"/>
    <w:pPr>
      <w:outlineLvl w:val="9"/>
    </w:pPr>
  </w:style>
  <w:style w:type="paragraph" w:styleId="TOC3">
    <w:name w:val="toc 3"/>
    <w:basedOn w:val="Normal"/>
    <w:next w:val="Normal"/>
    <w:autoRedefine/>
    <w:uiPriority w:val="39"/>
    <w:unhideWhenUsed/>
    <w:qFormat/>
    <w:rsid w:val="006D4273"/>
    <w:pPr>
      <w:spacing w:after="100"/>
      <w:ind w:left="440"/>
    </w:pPr>
  </w:style>
  <w:style w:type="paragraph" w:styleId="TOC2">
    <w:name w:val="toc 2"/>
    <w:basedOn w:val="Normal"/>
    <w:next w:val="Normal"/>
    <w:autoRedefine/>
    <w:uiPriority w:val="39"/>
    <w:unhideWhenUsed/>
    <w:qFormat/>
    <w:rsid w:val="006D4273"/>
    <w:pPr>
      <w:spacing w:after="100"/>
      <w:ind w:left="220"/>
    </w:pPr>
  </w:style>
  <w:style w:type="character" w:styleId="Hyperlink">
    <w:name w:val="Hyperlink"/>
    <w:basedOn w:val="DefaultParagraphFont"/>
    <w:uiPriority w:val="99"/>
    <w:unhideWhenUsed/>
    <w:rsid w:val="006D4273"/>
    <w:rPr>
      <w:color w:val="0000FF" w:themeColor="hyperlink"/>
      <w:u w:val="single"/>
    </w:rPr>
  </w:style>
  <w:style w:type="paragraph" w:styleId="NormalWeb">
    <w:name w:val="Normal (Web)"/>
    <w:basedOn w:val="Normal"/>
    <w:uiPriority w:val="99"/>
    <w:unhideWhenUsed/>
    <w:rsid w:val="002E521E"/>
    <w:pPr>
      <w:spacing w:before="100" w:beforeAutospacing="1" w:after="100" w:afterAutospacing="1" w:line="240" w:lineRule="auto"/>
    </w:pPr>
    <w:rPr>
      <w:rFonts w:ascii="Verdana" w:eastAsia="Times New Roman" w:hAnsi="Verdana" w:cs="Times New Roman"/>
      <w:color w:val="303030"/>
      <w:sz w:val="20"/>
      <w:szCs w:val="20"/>
    </w:rPr>
  </w:style>
  <w:style w:type="character" w:customStyle="1" w:styleId="medioesp">
    <w:name w:val="medioesp"/>
    <w:basedOn w:val="DefaultParagraphFont"/>
    <w:rsid w:val="002E521E"/>
    <w:rPr>
      <w:rFonts w:ascii="Verdana" w:hAnsi="Verdana" w:hint="default"/>
      <w:color w:val="303030"/>
      <w:sz w:val="20"/>
      <w:szCs w:val="20"/>
    </w:rPr>
  </w:style>
  <w:style w:type="character" w:customStyle="1" w:styleId="titulo2">
    <w:name w:val="titulo2"/>
    <w:basedOn w:val="DefaultParagraphFont"/>
    <w:rsid w:val="002E521E"/>
    <w:rPr>
      <w:rFonts w:ascii="Verdana" w:hAnsi="Verdana" w:hint="default"/>
      <w:color w:val="303030"/>
      <w:sz w:val="20"/>
      <w:szCs w:val="20"/>
    </w:rPr>
  </w:style>
  <w:style w:type="paragraph" w:styleId="BalloonText">
    <w:name w:val="Balloon Text"/>
    <w:basedOn w:val="Normal"/>
    <w:link w:val="BalloonTextChar"/>
    <w:uiPriority w:val="99"/>
    <w:semiHidden/>
    <w:unhideWhenUsed/>
    <w:rsid w:val="00D22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5A3"/>
    <w:rPr>
      <w:rFonts w:ascii="Tahoma" w:hAnsi="Tahoma" w:cs="Tahoma"/>
      <w:sz w:val="16"/>
      <w:szCs w:val="16"/>
    </w:rPr>
  </w:style>
  <w:style w:type="paragraph" w:styleId="TOC1">
    <w:name w:val="toc 1"/>
    <w:basedOn w:val="Normal"/>
    <w:next w:val="Normal"/>
    <w:autoRedefine/>
    <w:uiPriority w:val="39"/>
    <w:semiHidden/>
    <w:unhideWhenUsed/>
    <w:qFormat/>
    <w:rsid w:val="006831AC"/>
    <w:pPr>
      <w:spacing w:after="100"/>
    </w:pPr>
    <w:rPr>
      <w:lang w:eastAsia="ja-JP"/>
    </w:rPr>
  </w:style>
  <w:style w:type="paragraph" w:customStyle="1" w:styleId="Default">
    <w:name w:val="Default"/>
    <w:rsid w:val="00517CDD"/>
    <w:pPr>
      <w:autoSpaceDE w:val="0"/>
      <w:autoSpaceDN w:val="0"/>
      <w:adjustRightInd w:val="0"/>
      <w:spacing w:after="0" w:line="240" w:lineRule="auto"/>
    </w:pPr>
    <w:rPr>
      <w:rFonts w:ascii="Trebuchet MS" w:hAnsi="Trebuchet MS" w:cs="Trebuchet MS"/>
      <w:color w:val="000000"/>
      <w:sz w:val="24"/>
      <w:szCs w:val="24"/>
      <w:lang w:val="es-CO"/>
    </w:rPr>
  </w:style>
  <w:style w:type="character" w:customStyle="1" w:styleId="ParagraphChar">
    <w:name w:val="Paragraph Char"/>
    <w:aliases w:val="paragraph Char,p Char,PARAGRAPH Char,PG Char,pa Char,at Char"/>
    <w:link w:val="Paragraph"/>
    <w:rsid w:val="00C62223"/>
    <w:rPr>
      <w:rFonts w:ascii="Times New Roman" w:eastAsia="SimSun" w:hAnsi="Times New Roman" w:cs="Times New Roman"/>
      <w:sz w:val="24"/>
      <w:szCs w:val="20"/>
    </w:rPr>
  </w:style>
  <w:style w:type="paragraph" w:styleId="Title">
    <w:name w:val="Title"/>
    <w:basedOn w:val="Normal"/>
    <w:link w:val="TitleChar"/>
    <w:qFormat/>
    <w:rsid w:val="00E56332"/>
    <w:pPr>
      <w:spacing w:after="240" w:line="240" w:lineRule="auto"/>
      <w:ind w:left="1134" w:right="1134"/>
      <w:jc w:val="center"/>
    </w:pPr>
    <w:rPr>
      <w:rFonts w:ascii="Garamond" w:eastAsia="Times New Roman" w:hAnsi="Garamond" w:cs="Arial"/>
      <w:b/>
      <w:bCs/>
      <w:kern w:val="28"/>
      <w:sz w:val="48"/>
      <w:szCs w:val="48"/>
      <w:lang w:eastAsia="en-NZ"/>
    </w:rPr>
  </w:style>
  <w:style w:type="character" w:customStyle="1" w:styleId="TitleChar">
    <w:name w:val="Title Char"/>
    <w:basedOn w:val="DefaultParagraphFont"/>
    <w:link w:val="Title"/>
    <w:rsid w:val="00E56332"/>
    <w:rPr>
      <w:rFonts w:ascii="Garamond" w:eastAsia="Times New Roman" w:hAnsi="Garamond" w:cs="Arial"/>
      <w:b/>
      <w:bCs/>
      <w:kern w:val="28"/>
      <w:sz w:val="48"/>
      <w:szCs w:val="48"/>
      <w:lang w:eastAsia="en-NZ"/>
    </w:rPr>
  </w:style>
  <w:style w:type="table" w:styleId="TableGrid">
    <w:name w:val="Table Grid"/>
    <w:basedOn w:val="TableNormal"/>
    <w:uiPriority w:val="59"/>
    <w:rsid w:val="00C81E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404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8024">
      <w:bodyDiv w:val="1"/>
      <w:marLeft w:val="0"/>
      <w:marRight w:val="0"/>
      <w:marTop w:val="0"/>
      <w:marBottom w:val="0"/>
      <w:divBdr>
        <w:top w:val="none" w:sz="0" w:space="0" w:color="auto"/>
        <w:left w:val="none" w:sz="0" w:space="0" w:color="auto"/>
        <w:bottom w:val="none" w:sz="0" w:space="0" w:color="auto"/>
        <w:right w:val="none" w:sz="0" w:space="0" w:color="auto"/>
      </w:divBdr>
      <w:divsChild>
        <w:div w:id="15355049">
          <w:marLeft w:val="0"/>
          <w:marRight w:val="0"/>
          <w:marTop w:val="0"/>
          <w:marBottom w:val="0"/>
          <w:divBdr>
            <w:top w:val="none" w:sz="0" w:space="0" w:color="auto"/>
            <w:left w:val="none" w:sz="0" w:space="0" w:color="auto"/>
            <w:bottom w:val="none" w:sz="0" w:space="0" w:color="auto"/>
            <w:right w:val="none" w:sz="0" w:space="0" w:color="auto"/>
          </w:divBdr>
          <w:divsChild>
            <w:div w:id="755981143">
              <w:marLeft w:val="0"/>
              <w:marRight w:val="0"/>
              <w:marTop w:val="0"/>
              <w:marBottom w:val="200"/>
              <w:divBdr>
                <w:top w:val="none" w:sz="0" w:space="0" w:color="auto"/>
                <w:left w:val="none" w:sz="0" w:space="0" w:color="auto"/>
                <w:bottom w:val="none" w:sz="0" w:space="0" w:color="auto"/>
                <w:right w:val="none" w:sz="0" w:space="0" w:color="auto"/>
              </w:divBdr>
            </w:div>
            <w:div w:id="752362804">
              <w:marLeft w:val="0"/>
              <w:marRight w:val="0"/>
              <w:marTop w:val="0"/>
              <w:marBottom w:val="200"/>
              <w:divBdr>
                <w:top w:val="none" w:sz="0" w:space="0" w:color="auto"/>
                <w:left w:val="none" w:sz="0" w:space="0" w:color="auto"/>
                <w:bottom w:val="none" w:sz="0" w:space="0" w:color="auto"/>
                <w:right w:val="none" w:sz="0" w:space="0" w:color="auto"/>
              </w:divBdr>
            </w:div>
            <w:div w:id="1444687545">
              <w:marLeft w:val="0"/>
              <w:marRight w:val="0"/>
              <w:marTop w:val="0"/>
              <w:marBottom w:val="200"/>
              <w:divBdr>
                <w:top w:val="none" w:sz="0" w:space="0" w:color="auto"/>
                <w:left w:val="none" w:sz="0" w:space="0" w:color="auto"/>
                <w:bottom w:val="none" w:sz="0" w:space="0" w:color="auto"/>
                <w:right w:val="none" w:sz="0" w:space="0" w:color="auto"/>
              </w:divBdr>
            </w:div>
            <w:div w:id="29035871">
              <w:marLeft w:val="0"/>
              <w:marRight w:val="0"/>
              <w:marTop w:val="0"/>
              <w:marBottom w:val="200"/>
              <w:divBdr>
                <w:top w:val="none" w:sz="0" w:space="0" w:color="auto"/>
                <w:left w:val="none" w:sz="0" w:space="0" w:color="auto"/>
                <w:bottom w:val="none" w:sz="0" w:space="0" w:color="auto"/>
                <w:right w:val="none" w:sz="0" w:space="0" w:color="auto"/>
              </w:divBdr>
            </w:div>
            <w:div w:id="483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3377">
      <w:bodyDiv w:val="1"/>
      <w:marLeft w:val="0"/>
      <w:marRight w:val="0"/>
      <w:marTop w:val="0"/>
      <w:marBottom w:val="0"/>
      <w:divBdr>
        <w:top w:val="none" w:sz="0" w:space="0" w:color="auto"/>
        <w:left w:val="none" w:sz="0" w:space="0" w:color="auto"/>
        <w:bottom w:val="none" w:sz="0" w:space="0" w:color="auto"/>
        <w:right w:val="none" w:sz="0" w:space="0" w:color="auto"/>
      </w:divBdr>
    </w:div>
    <w:div w:id="851918030">
      <w:bodyDiv w:val="1"/>
      <w:marLeft w:val="0"/>
      <w:marRight w:val="0"/>
      <w:marTop w:val="0"/>
      <w:marBottom w:val="0"/>
      <w:divBdr>
        <w:top w:val="none" w:sz="0" w:space="0" w:color="auto"/>
        <w:left w:val="none" w:sz="0" w:space="0" w:color="auto"/>
        <w:bottom w:val="none" w:sz="0" w:space="0" w:color="auto"/>
        <w:right w:val="none" w:sz="0" w:space="0" w:color="auto"/>
      </w:divBdr>
    </w:div>
    <w:div w:id="986206964">
      <w:bodyDiv w:val="1"/>
      <w:marLeft w:val="0"/>
      <w:marRight w:val="0"/>
      <w:marTop w:val="0"/>
      <w:marBottom w:val="0"/>
      <w:divBdr>
        <w:top w:val="none" w:sz="0" w:space="0" w:color="auto"/>
        <w:left w:val="none" w:sz="0" w:space="0" w:color="auto"/>
        <w:bottom w:val="none" w:sz="0" w:space="0" w:color="auto"/>
        <w:right w:val="none" w:sz="0" w:space="0" w:color="auto"/>
      </w:divBdr>
    </w:div>
    <w:div w:id="1521626666">
      <w:bodyDiv w:val="1"/>
      <w:marLeft w:val="0"/>
      <w:marRight w:val="0"/>
      <w:marTop w:val="0"/>
      <w:marBottom w:val="0"/>
      <w:divBdr>
        <w:top w:val="none" w:sz="0" w:space="0" w:color="auto"/>
        <w:left w:val="none" w:sz="0" w:space="0" w:color="auto"/>
        <w:bottom w:val="none" w:sz="0" w:space="0" w:color="auto"/>
        <w:right w:val="none" w:sz="0" w:space="0" w:color="auto"/>
      </w:divBdr>
    </w:div>
    <w:div w:id="1766803710">
      <w:bodyDiv w:val="1"/>
      <w:marLeft w:val="0"/>
      <w:marRight w:val="0"/>
      <w:marTop w:val="0"/>
      <w:marBottom w:val="0"/>
      <w:divBdr>
        <w:top w:val="none" w:sz="0" w:space="0" w:color="auto"/>
        <w:left w:val="none" w:sz="0" w:space="0" w:color="auto"/>
        <w:bottom w:val="none" w:sz="0" w:space="0" w:color="auto"/>
        <w:right w:val="none" w:sz="0" w:space="0" w:color="auto"/>
      </w:divBdr>
    </w:div>
    <w:div w:id="214160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theme" Target="theme/theme1.xml"/><Relationship Id="rId47" Type="http://schemas.openxmlformats.org/officeDocument/2006/relationships/customXml" Target="../customXml/item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gi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footer" Target="footer1.xm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customXml" Target="../customXml/item2.xml"/><Relationship Id="rId48" Type="http://schemas.openxmlformats.org/officeDocument/2006/relationships/customXml" Target="../customXml/item8.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customXml" Target="../customXml/item5.xml"/><Relationship Id="rId20" Type="http://schemas.openxmlformats.org/officeDocument/2006/relationships/image" Target="media/image12.png"/><Relationship Id="rId4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Elasticity_(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e61f9b1-e23d-4f49-b3d7-56b991556c4b" ContentTypeId="0x010100ACF722E9F6B0B149B0CD8BE2560A6672" PreviousValue="false"/>
</file>

<file path=customXml/item4.xml><?xml version="1.0" encoding="utf-8"?>
<ct:contentTypeSchema xmlns:ct="http://schemas.microsoft.com/office/2006/metadata/contentType" xmlns:ma="http://schemas.microsoft.com/office/2006/metadata/properties/metaAttributes" ct:_="" ma:_="" ma:contentTypeName="ez-Operations" ma:contentTypeID="0x010100ACF722E9F6B0B149B0CD8BE2560A6672004B5C0837D544844388D2308DEF7E8B9F" ma:contentTypeVersion="14" ma:contentTypeDescription="The base project type from which other project content types inherit their information." ma:contentTypeScope="" ma:versionID="4f4132180eeb0a216e81845cf96f1f32">
  <xsd:schema xmlns:xsd="http://www.w3.org/2001/XMLSchema" xmlns:xs="http://www.w3.org/2001/XMLSchema" xmlns:p="http://schemas.microsoft.com/office/2006/metadata/properties" xmlns:ns2="cdc7663a-08f0-4737-9e8c-148ce897a09c" targetNamespace="http://schemas.microsoft.com/office/2006/metadata/properties" ma:root="true" ma:fieldsID="897385b3f34e90f95ff30cda528b638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INE/ENE</Division_x0020_or_x0020_Unit>
    <Other_x0020_Author xmlns="cdc7663a-08f0-4737-9e8c-148ce897a09c" xsi:nil="true"/>
    <IDBDocs_x0020_Number xmlns="cdc7663a-08f0-4737-9e8c-148ce897a09c">39372128</IDBDocs_x0020_Number>
    <Document_x0020_Author xmlns="cdc7663a-08f0-4737-9e8c-148ce897a09c">Echeverria, Carlos Bladimir</Document_x0020_Author>
    <Operation_x0020_Type xmlns="cdc7663a-08f0-4737-9e8c-148ce897a09c" xsi:nil="true"/>
    <TaxCatchAll xmlns="cdc7663a-08f0-4737-9e8c-148ce897a09c">
      <Value>22</Value>
      <Value>17</Value>
      <Value>1</Value>
    </TaxCatchAll>
    <Fiscal_x0020_Year_x0020_IDB xmlns="cdc7663a-08f0-4737-9e8c-148ce897a09c">2016</Fiscal_x0020_Year_x0020_IDB>
    <Project_x0020_Number xmlns="cdc7663a-08f0-4737-9e8c-148ce897a09c">SU-L1036</Project_x0020_Number>
    <Migration_x0020_Info xmlns="cdc7663a-08f0-4737-9e8c-148ce897a09c">MS WORDLPLoan ProposalDEBoard of Executive Directors0N</Migration_x0020_Info>
    <Package_x0020_Code xmlns="cdc7663a-08f0-4737-9e8c-148ce897a09c" xsi:nil="true"/>
    <Approval_x0020_Number xmlns="cdc7663a-08f0-4737-9e8c-148ce897a09c" xsi:nil="true"/>
    <Business_x0020_Area xmlns="cdc7663a-08f0-4737-9e8c-148ce897a09c" xsi:nil="true"/>
    <SISCOR_x0020_Number xmlns="cdc7663a-08f0-4737-9e8c-148ce897a09c" xsi:nil="true"/>
    <Identifier xmlns="cdc7663a-08f0-4737-9e8c-148ce897a09c"> TECFILE</Identifier>
    <Document_x0020_Language_x0020_IDB xmlns="cdc7663a-08f0-4737-9e8c-148ce897a09c">English</Document_x0020_Language_x0020_IDB>
    <Phase xmlns="cdc7663a-08f0-4737-9e8c-148ce897a09c" xsi:nil="true"/>
    <Access_x0020_to_x0020_Information_x00a0_Policy xmlns="cdc7663a-08f0-4737-9e8c-148ce897a09c">Confidential</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Suriname</TermName>
          <TermId xmlns="http://schemas.microsoft.com/office/infopath/2007/PartnerControls">78f391d2-6a9c-4a90-96e5-b3c0fdf8e7da</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nddeef1749674d76abdbe4b239a70bc6>
    <_dlc_DocId xmlns="cdc7663a-08f0-4737-9e8c-148ce897a09c">EZSHARE-1062625916-24</_dlc_DocId>
    <From_x003a_ xmlns="cdc7663a-08f0-4737-9e8c-148ce897a09c" xsi:nil="true"/>
    <To_x003a_ xmlns="cdc7663a-08f0-4737-9e8c-148ce897a09c" xsi:nil="true"/>
    <_dlc_DocIdUrl xmlns="cdc7663a-08f0-4737-9e8c-148ce897a09c">
      <Url>https://idbg.sharepoint.com/teams/EZ-SU-LON/SU-L1036/_layouts/15/DocIdRedir.aspx?ID=EZSHARE-1062625916-24</Url>
      <Description>EZSHARE-1062625916-24</Description>
    </_dlc_DocIdUrl>
  </documentManagement>
</p:propertie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F3CBC994-0787-4E71-9684-6388ED35B474}"/>
</file>

<file path=customXml/itemProps2.xml><?xml version="1.0" encoding="utf-8"?>
<ds:datastoreItem xmlns:ds="http://schemas.openxmlformats.org/officeDocument/2006/customXml" ds:itemID="{C3536221-0899-4A9B-8DF6-8F19080D08EE}"/>
</file>

<file path=customXml/itemProps3.xml><?xml version="1.0" encoding="utf-8"?>
<ds:datastoreItem xmlns:ds="http://schemas.openxmlformats.org/officeDocument/2006/customXml" ds:itemID="{49FFA087-1836-4D11-BEAE-48697528D81B}"/>
</file>

<file path=customXml/itemProps4.xml><?xml version="1.0" encoding="utf-8"?>
<ds:datastoreItem xmlns:ds="http://schemas.openxmlformats.org/officeDocument/2006/customXml" ds:itemID="{3CC3A68D-0A0E-4FB5-BD1C-2AA96D0B5EE9}"/>
</file>

<file path=customXml/itemProps5.xml><?xml version="1.0" encoding="utf-8"?>
<ds:datastoreItem xmlns:ds="http://schemas.openxmlformats.org/officeDocument/2006/customXml" ds:itemID="{FC04B933-E267-4986-A101-E5E938196CFC}"/>
</file>

<file path=customXml/itemProps6.xml><?xml version="1.0" encoding="utf-8"?>
<ds:datastoreItem xmlns:ds="http://schemas.openxmlformats.org/officeDocument/2006/customXml" ds:itemID="{F051C955-82C7-4AB7-B9E4-D165EC85C0EB}"/>
</file>

<file path=customXml/itemProps7.xml><?xml version="1.0" encoding="utf-8"?>
<ds:datastoreItem xmlns:ds="http://schemas.openxmlformats.org/officeDocument/2006/customXml" ds:itemID="{ED81EC00-5950-4099-A1FF-A44E5D943355}"/>
</file>

<file path=customXml/itemProps8.xml><?xml version="1.0" encoding="utf-8"?>
<ds:datastoreItem xmlns:ds="http://schemas.openxmlformats.org/officeDocument/2006/customXml" ds:itemID="{2197307C-B6F0-4F05-B31E-B0B804878250}"/>
</file>

<file path=docProps/app.xml><?xml version="1.0" encoding="utf-8"?>
<Properties xmlns="http://schemas.openxmlformats.org/officeDocument/2006/extended-properties" xmlns:vt="http://schemas.openxmlformats.org/officeDocument/2006/docPropsVTypes">
  <Template>Normal.dotm</Template>
  <TotalTime>6</TotalTime>
  <Pages>28</Pages>
  <Words>5519</Words>
  <Characters>31464</Characters>
  <Application>Microsoft Office Word</Application>
  <DocSecurity>0</DocSecurity>
  <Lines>262</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36910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SU-L1036 Economic Analysis</dc:title>
  <dc:creator>Alberto</dc:creator>
  <cp:lastModifiedBy>Test</cp:lastModifiedBy>
  <cp:revision>4</cp:revision>
  <cp:lastPrinted>2014-12-06T22:06:00Z</cp:lastPrinted>
  <dcterms:created xsi:type="dcterms:W3CDTF">2015-02-12T01:32:00Z</dcterms:created>
  <dcterms:modified xsi:type="dcterms:W3CDTF">2015-10-23T13:55:00Z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0x010100ACF722E9F6B0B149B0CD8BE2560A6672004B5C0837D544844388D2308DEF7E8B9F</vt:lpwstr>
  </property>
  <property fmtid="{D5CDD505-2E9C-101B-9397-08002B2CF9AE}" pid="5" name="TaxKeywordTaxHTField">
    <vt:lpwstr/>
  </property>
  <property fmtid="{D5CDD505-2E9C-101B-9397-08002B2CF9AE}" pid="6" name="Sub-Sector">
    <vt:lpwstr/>
  </property>
  <property fmtid="{D5CDD505-2E9C-101B-9397-08002B2CF9AE}" pid="7" name="Series Operations IDB">
    <vt:lpwstr>18;#Loan Proposal|6ee86b6f-6e46-485b-8bfb-87a1f44622ac</vt:lpwstr>
  </property>
  <property fmtid="{D5CDD505-2E9C-101B-9397-08002B2CF9AE}" pid="8" name="Country">
    <vt:lpwstr>22;#Suriname|78f391d2-6a9c-4a90-96e5-b3c0fdf8e7da</vt:lpwstr>
  </property>
  <property fmtid="{D5CDD505-2E9C-101B-9397-08002B2CF9AE}" pid="9" name="Fund IDB">
    <vt:lpwstr/>
  </property>
  <property fmtid="{D5CDD505-2E9C-101B-9397-08002B2CF9AE}" pid="10" name="Series_x0020_Operations_x0020_IDB">
    <vt:lpwstr>18;#Loan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1;#Project Preparation, Planning and Design|29ca0c72-1fc4-435f-a09c-28585cb5eac9</vt:lpwstr>
  </property>
  <property fmtid="{D5CDD505-2E9C-101B-9397-08002B2CF9AE}" pid="16" name="Disclosure Activity">
    <vt:lpwstr>Loan Proposal</vt:lpwstr>
  </property>
  <property fmtid="{D5CDD505-2E9C-101B-9397-08002B2CF9AE}" pid="20" name="Webtopic">
    <vt:lpwstr>Climate Change and Renewable Energy;Energy Distribution and Transmission;Electricity;Energy;Energy</vt:lpwstr>
  </property>
  <property fmtid="{D5CDD505-2E9C-101B-9397-08002B2CF9AE}" pid="22" name="Disclosed">
    <vt:bool>false</vt:bool>
  </property>
  <property fmtid="{D5CDD505-2E9C-101B-9397-08002B2CF9AE}" pid="23" name="_dlc_DocIdItemGuid">
    <vt:lpwstr>984a04a6-2ef8-41b5-b90d-3166b38d004c</vt:lpwstr>
  </property>
</Properties>
</file>