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C7" w:rsidRDefault="004A14C7" w:rsidP="004A14C7">
      <w:pPr>
        <w:jc w:val="center"/>
        <w:rPr>
          <w:b/>
        </w:rPr>
      </w:pPr>
      <w:bookmarkStart w:id="0" w:name="_GoBack"/>
      <w:bookmarkEnd w:id="0"/>
      <w:r>
        <w:rPr>
          <w:b/>
        </w:rPr>
        <w:t>EVOLUTION OF POLICY MATRIX</w:t>
      </w:r>
    </w:p>
    <w:p w:rsidR="004A14C7" w:rsidRDefault="00B62A6F" w:rsidP="004A14C7">
      <w:pPr>
        <w:jc w:val="center"/>
        <w:rPr>
          <w:b/>
        </w:rPr>
      </w:pPr>
      <w:r>
        <w:rPr>
          <w:b/>
        </w:rPr>
        <w:t>Policy Conditions in SU-L1036</w:t>
      </w:r>
      <w:r w:rsidR="004A14C7">
        <w:rPr>
          <w:b/>
        </w:rPr>
        <w:t xml:space="preserve"> Compared to</w:t>
      </w:r>
    </w:p>
    <w:p w:rsidR="004A14C7" w:rsidRDefault="004A14C7" w:rsidP="004A14C7">
      <w:pPr>
        <w:jc w:val="center"/>
        <w:rPr>
          <w:b/>
        </w:rPr>
      </w:pPr>
      <w:r>
        <w:rPr>
          <w:b/>
        </w:rPr>
        <w:t>Triggers Proposed in Previous Operation</w:t>
      </w:r>
      <w:r w:rsidR="00B62A6F">
        <w:rPr>
          <w:b/>
        </w:rPr>
        <w:t xml:space="preserve"> (SU-L1035)</w:t>
      </w:r>
      <w:r>
        <w:rPr>
          <w:b/>
        </w:rPr>
        <w:t xml:space="preserve"> </w:t>
      </w:r>
    </w:p>
    <w:p w:rsidR="004A14C7" w:rsidRDefault="004A14C7" w:rsidP="004A14C7">
      <w:pPr>
        <w:jc w:val="center"/>
        <w:rPr>
          <w:b/>
        </w:rPr>
      </w:pPr>
    </w:p>
    <w:p w:rsidR="004A14C7" w:rsidRDefault="004A14C7" w:rsidP="004A14C7">
      <w:pPr>
        <w:rPr>
          <w:sz w:val="16"/>
          <w:szCs w:val="16"/>
        </w:rPr>
      </w:pPr>
    </w:p>
    <w:tbl>
      <w:tblPr>
        <w:tblW w:w="128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710"/>
        <w:gridCol w:w="2520"/>
        <w:gridCol w:w="2700"/>
        <w:gridCol w:w="4590"/>
      </w:tblGrid>
      <w:tr w:rsidR="004A14C7" w:rsidTr="0078752F">
        <w:trPr>
          <w:cantSplit/>
          <w:tblHeader/>
        </w:trPr>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14C7" w:rsidRDefault="004A14C7">
            <w:pPr>
              <w:spacing w:line="276" w:lineRule="auto"/>
              <w:jc w:val="center"/>
              <w:rPr>
                <w:b/>
                <w:sz w:val="18"/>
                <w:szCs w:val="18"/>
              </w:rPr>
            </w:pPr>
            <w:r>
              <w:rPr>
                <w:b/>
                <w:sz w:val="18"/>
                <w:szCs w:val="18"/>
              </w:rPr>
              <w:t>Issues</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14C7" w:rsidRDefault="004A14C7">
            <w:pPr>
              <w:spacing w:line="276" w:lineRule="auto"/>
              <w:jc w:val="center"/>
              <w:rPr>
                <w:b/>
                <w:sz w:val="18"/>
                <w:szCs w:val="18"/>
              </w:rPr>
            </w:pPr>
            <w:r>
              <w:rPr>
                <w:b/>
                <w:sz w:val="18"/>
                <w:szCs w:val="18"/>
              </w:rPr>
              <w:t>Objective</w:t>
            </w:r>
          </w:p>
        </w:tc>
        <w:tc>
          <w:tcPr>
            <w:tcW w:w="2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14C7" w:rsidRDefault="004A14C7" w:rsidP="00B62A6F">
            <w:pPr>
              <w:spacing w:line="276" w:lineRule="auto"/>
              <w:jc w:val="center"/>
              <w:rPr>
                <w:b/>
                <w:sz w:val="18"/>
                <w:szCs w:val="18"/>
              </w:rPr>
            </w:pPr>
            <w:r>
              <w:rPr>
                <w:b/>
                <w:sz w:val="18"/>
                <w:szCs w:val="18"/>
              </w:rPr>
              <w:t xml:space="preserve">Triggers </w:t>
            </w:r>
            <w:r w:rsidR="00B62A6F">
              <w:rPr>
                <w:b/>
                <w:sz w:val="18"/>
                <w:szCs w:val="18"/>
              </w:rPr>
              <w:t>3</w:t>
            </w:r>
            <w:r w:rsidR="00B62A6F">
              <w:rPr>
                <w:b/>
                <w:sz w:val="18"/>
                <w:szCs w:val="18"/>
                <w:vertAlign w:val="superscript"/>
              </w:rPr>
              <w:t>rd</w:t>
            </w:r>
            <w:r>
              <w:rPr>
                <w:b/>
                <w:sz w:val="18"/>
                <w:szCs w:val="18"/>
              </w:rPr>
              <w:t xml:space="preserve"> Operation proposed</w:t>
            </w:r>
            <w:r w:rsidR="00B62A6F">
              <w:rPr>
                <w:b/>
                <w:sz w:val="18"/>
                <w:szCs w:val="18"/>
              </w:rPr>
              <w:t xml:space="preserve"> in previous operation (SU-L1035</w:t>
            </w:r>
            <w:r>
              <w:rPr>
                <w:b/>
                <w:sz w:val="18"/>
                <w:szCs w:val="18"/>
              </w:rPr>
              <w:t>)</w:t>
            </w:r>
          </w:p>
        </w:tc>
        <w:tc>
          <w:tcPr>
            <w:tcW w:w="2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14C7" w:rsidRDefault="004A14C7">
            <w:pPr>
              <w:spacing w:line="276" w:lineRule="auto"/>
              <w:jc w:val="center"/>
              <w:rPr>
                <w:b/>
                <w:sz w:val="18"/>
                <w:szCs w:val="18"/>
              </w:rPr>
            </w:pPr>
            <w:r>
              <w:rPr>
                <w:b/>
                <w:sz w:val="18"/>
                <w:szCs w:val="18"/>
              </w:rPr>
              <w:t>Policy Conditions</w:t>
            </w:r>
          </w:p>
          <w:p w:rsidR="004A14C7" w:rsidRDefault="004A14C7">
            <w:pPr>
              <w:spacing w:line="276" w:lineRule="auto"/>
              <w:jc w:val="center"/>
              <w:rPr>
                <w:b/>
                <w:sz w:val="18"/>
                <w:szCs w:val="18"/>
              </w:rPr>
            </w:pPr>
            <w:r>
              <w:rPr>
                <w:b/>
                <w:sz w:val="18"/>
                <w:szCs w:val="18"/>
              </w:rPr>
              <w:t xml:space="preserve"> </w:t>
            </w:r>
            <w:r w:rsidR="00B62A6F">
              <w:rPr>
                <w:b/>
                <w:sz w:val="18"/>
                <w:szCs w:val="18"/>
              </w:rPr>
              <w:t>3</w:t>
            </w:r>
            <w:r w:rsidR="00B62A6F">
              <w:rPr>
                <w:b/>
                <w:sz w:val="18"/>
                <w:szCs w:val="18"/>
                <w:vertAlign w:val="superscript"/>
              </w:rPr>
              <w:t>rd</w:t>
            </w:r>
            <w:r>
              <w:rPr>
                <w:b/>
                <w:sz w:val="18"/>
                <w:szCs w:val="18"/>
              </w:rPr>
              <w:t xml:space="preserve"> Operation</w:t>
            </w:r>
          </w:p>
          <w:p w:rsidR="004A14C7" w:rsidRDefault="00B62A6F">
            <w:pPr>
              <w:spacing w:line="276" w:lineRule="auto"/>
              <w:jc w:val="center"/>
              <w:rPr>
                <w:b/>
                <w:sz w:val="18"/>
                <w:szCs w:val="18"/>
              </w:rPr>
            </w:pPr>
            <w:r>
              <w:rPr>
                <w:b/>
                <w:sz w:val="18"/>
                <w:szCs w:val="18"/>
              </w:rPr>
              <w:t>(SU-L1036</w:t>
            </w:r>
            <w:r w:rsidR="004A14C7">
              <w:rPr>
                <w:b/>
                <w:sz w:val="18"/>
                <w:szCs w:val="18"/>
              </w:rPr>
              <w:t>)</w:t>
            </w:r>
          </w:p>
        </w:tc>
        <w:tc>
          <w:tcPr>
            <w:tcW w:w="45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14C7" w:rsidRDefault="004A14C7">
            <w:pPr>
              <w:spacing w:line="276" w:lineRule="auto"/>
              <w:jc w:val="center"/>
              <w:rPr>
                <w:b/>
                <w:sz w:val="18"/>
                <w:szCs w:val="18"/>
              </w:rPr>
            </w:pPr>
            <w:r>
              <w:rPr>
                <w:b/>
                <w:sz w:val="18"/>
                <w:szCs w:val="18"/>
              </w:rPr>
              <w:t>Comments</w:t>
            </w:r>
          </w:p>
        </w:tc>
      </w:tr>
      <w:tr w:rsidR="004A14C7" w:rsidTr="0078752F">
        <w:trPr>
          <w:cantSplit/>
          <w:trHeight w:val="332"/>
        </w:trPr>
        <w:tc>
          <w:tcPr>
            <w:tcW w:w="12870" w:type="dxa"/>
            <w:gridSpan w:val="5"/>
            <w:tcBorders>
              <w:top w:val="single" w:sz="4" w:space="0" w:color="auto"/>
              <w:left w:val="single" w:sz="4" w:space="0" w:color="auto"/>
              <w:bottom w:val="single" w:sz="4" w:space="0" w:color="auto"/>
              <w:right w:val="single" w:sz="4" w:space="0" w:color="auto"/>
            </w:tcBorders>
            <w:hideMark/>
          </w:tcPr>
          <w:p w:rsidR="004A14C7" w:rsidRPr="00FC73CE" w:rsidRDefault="004A14C7">
            <w:pPr>
              <w:autoSpaceDE w:val="0"/>
              <w:autoSpaceDN w:val="0"/>
              <w:adjustRightInd w:val="0"/>
              <w:spacing w:line="276" w:lineRule="auto"/>
              <w:jc w:val="both"/>
              <w:rPr>
                <w:b/>
                <w:sz w:val="22"/>
              </w:rPr>
            </w:pPr>
            <w:r w:rsidRPr="00FC73CE">
              <w:rPr>
                <w:b/>
                <w:sz w:val="22"/>
              </w:rPr>
              <w:t>I. Macroeconomic Stability</w:t>
            </w:r>
          </w:p>
        </w:tc>
      </w:tr>
      <w:tr w:rsidR="004A14C7" w:rsidTr="0078752F">
        <w:trPr>
          <w:cantSplit/>
          <w:trHeight w:val="1187"/>
        </w:trPr>
        <w:tc>
          <w:tcPr>
            <w:tcW w:w="1350" w:type="dxa"/>
            <w:tcBorders>
              <w:top w:val="single" w:sz="4" w:space="0" w:color="auto"/>
              <w:left w:val="single" w:sz="4" w:space="0" w:color="auto"/>
              <w:bottom w:val="single" w:sz="4" w:space="0" w:color="auto"/>
              <w:right w:val="single" w:sz="4" w:space="0" w:color="auto"/>
            </w:tcBorders>
            <w:vAlign w:val="center"/>
          </w:tcPr>
          <w:p w:rsidR="004A14C7" w:rsidRDefault="004A14C7">
            <w:pPr>
              <w:autoSpaceDE w:val="0"/>
              <w:autoSpaceDN w:val="0"/>
              <w:adjustRightInd w:val="0"/>
              <w:spacing w:line="276" w:lineRule="auto"/>
              <w:jc w:val="center"/>
              <w:rPr>
                <w:bCs/>
                <w:color w:val="000000"/>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4A14C7" w:rsidRDefault="003D5327">
            <w:pPr>
              <w:autoSpaceDE w:val="0"/>
              <w:autoSpaceDN w:val="0"/>
              <w:adjustRightInd w:val="0"/>
              <w:spacing w:line="276" w:lineRule="auto"/>
              <w:jc w:val="center"/>
              <w:rPr>
                <w:bCs/>
                <w:color w:val="000000"/>
                <w:sz w:val="18"/>
                <w:szCs w:val="18"/>
              </w:rPr>
            </w:pPr>
            <w:r w:rsidRPr="00820F0B">
              <w:rPr>
                <w:sz w:val="18"/>
                <w:szCs w:val="18"/>
              </w:rPr>
              <w:t xml:space="preserve">Maintain a stable general </w:t>
            </w:r>
            <w:r>
              <w:rPr>
                <w:sz w:val="18"/>
                <w:szCs w:val="18"/>
              </w:rPr>
              <w:t>macroeconomic f</w:t>
            </w:r>
            <w:r w:rsidRPr="00820F0B">
              <w:rPr>
                <w:sz w:val="18"/>
                <w:szCs w:val="18"/>
              </w:rPr>
              <w:t>ramework</w:t>
            </w:r>
            <w:r>
              <w:rPr>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4A14C7" w:rsidRDefault="004A14C7">
            <w:pPr>
              <w:autoSpaceDE w:val="0"/>
              <w:autoSpaceDN w:val="0"/>
              <w:adjustRightInd w:val="0"/>
              <w:spacing w:line="276" w:lineRule="auto"/>
              <w:jc w:val="center"/>
              <w:rPr>
                <w:bCs/>
                <w:color w:val="000000"/>
                <w:sz w:val="18"/>
                <w:szCs w:val="18"/>
              </w:rPr>
            </w:pPr>
            <w:r>
              <w:rPr>
                <w:bCs/>
                <w:color w:val="000000"/>
                <w:sz w:val="18"/>
                <w:szCs w:val="18"/>
              </w:rPr>
              <w:t>Macroeconomic framework is consistent with the objectives of the program and with policy letter</w:t>
            </w:r>
          </w:p>
        </w:tc>
        <w:tc>
          <w:tcPr>
            <w:tcW w:w="2700" w:type="dxa"/>
            <w:tcBorders>
              <w:top w:val="single" w:sz="4" w:space="0" w:color="auto"/>
              <w:left w:val="single" w:sz="4" w:space="0" w:color="auto"/>
              <w:bottom w:val="single" w:sz="4" w:space="0" w:color="auto"/>
              <w:right w:val="single" w:sz="4" w:space="0" w:color="auto"/>
            </w:tcBorders>
            <w:vAlign w:val="center"/>
            <w:hideMark/>
          </w:tcPr>
          <w:p w:rsidR="004A14C7" w:rsidRDefault="003D5327" w:rsidP="003D5327">
            <w:pPr>
              <w:jc w:val="center"/>
              <w:rPr>
                <w:sz w:val="18"/>
                <w:szCs w:val="18"/>
              </w:rPr>
            </w:pPr>
            <w:r w:rsidRPr="00820F0B">
              <w:rPr>
                <w:sz w:val="18"/>
                <w:szCs w:val="18"/>
              </w:rPr>
              <w:t>Macroeconomic framework is consistent with the objectives of the program and with policy letter</w:t>
            </w:r>
            <w:r>
              <w:rPr>
                <w:sz w:val="18"/>
                <w:szCs w:val="18"/>
              </w:rPr>
              <w:t>.</w:t>
            </w:r>
          </w:p>
        </w:tc>
        <w:tc>
          <w:tcPr>
            <w:tcW w:w="4590" w:type="dxa"/>
            <w:tcBorders>
              <w:top w:val="single" w:sz="4" w:space="0" w:color="auto"/>
              <w:left w:val="single" w:sz="4" w:space="0" w:color="auto"/>
              <w:bottom w:val="single" w:sz="4" w:space="0" w:color="auto"/>
              <w:right w:val="single" w:sz="4" w:space="0" w:color="auto"/>
            </w:tcBorders>
            <w:vAlign w:val="center"/>
            <w:hideMark/>
          </w:tcPr>
          <w:p w:rsidR="004A14C7" w:rsidRDefault="004A14C7">
            <w:pPr>
              <w:spacing w:line="276" w:lineRule="auto"/>
              <w:jc w:val="center"/>
              <w:rPr>
                <w:color w:val="000000"/>
                <w:sz w:val="18"/>
                <w:szCs w:val="18"/>
              </w:rPr>
            </w:pPr>
            <w:r>
              <w:rPr>
                <w:bCs/>
                <w:color w:val="000000"/>
                <w:sz w:val="18"/>
                <w:szCs w:val="18"/>
              </w:rPr>
              <w:t>No changes.</w:t>
            </w:r>
          </w:p>
        </w:tc>
      </w:tr>
      <w:tr w:rsidR="004A14C7" w:rsidTr="0078752F">
        <w:trPr>
          <w:cantSplit/>
          <w:tblHeader/>
        </w:trPr>
        <w:tc>
          <w:tcPr>
            <w:tcW w:w="12870" w:type="dxa"/>
            <w:gridSpan w:val="5"/>
            <w:tcBorders>
              <w:top w:val="single" w:sz="4" w:space="0" w:color="auto"/>
              <w:left w:val="single" w:sz="4" w:space="0" w:color="auto"/>
              <w:bottom w:val="single" w:sz="4" w:space="0" w:color="auto"/>
              <w:right w:val="single" w:sz="4" w:space="0" w:color="auto"/>
            </w:tcBorders>
            <w:hideMark/>
          </w:tcPr>
          <w:p w:rsidR="004A14C7" w:rsidRPr="00FC73CE" w:rsidRDefault="004A14C7">
            <w:pPr>
              <w:spacing w:line="276" w:lineRule="auto"/>
              <w:rPr>
                <w:b/>
                <w:bCs/>
                <w:color w:val="000000"/>
                <w:sz w:val="22"/>
              </w:rPr>
            </w:pPr>
            <w:r w:rsidRPr="00FC73CE">
              <w:rPr>
                <w:b/>
                <w:bCs/>
                <w:color w:val="000000"/>
                <w:sz w:val="22"/>
              </w:rPr>
              <w:t xml:space="preserve">II. </w:t>
            </w:r>
            <w:r w:rsidRPr="00FC73CE">
              <w:rPr>
                <w:b/>
                <w:sz w:val="22"/>
              </w:rPr>
              <w:t>Development of a Sustainable Power Sector Framework</w:t>
            </w:r>
          </w:p>
        </w:tc>
      </w:tr>
      <w:tr w:rsidR="003D5327" w:rsidTr="0078752F">
        <w:trPr>
          <w:cantSplit/>
        </w:trPr>
        <w:tc>
          <w:tcPr>
            <w:tcW w:w="1350" w:type="dxa"/>
            <w:vMerge w:val="restart"/>
            <w:tcBorders>
              <w:top w:val="single" w:sz="4" w:space="0" w:color="auto"/>
              <w:left w:val="single" w:sz="4" w:space="0" w:color="auto"/>
              <w:bottom w:val="single" w:sz="4" w:space="0" w:color="auto"/>
              <w:right w:val="single" w:sz="4" w:space="0" w:color="auto"/>
            </w:tcBorders>
            <w:vAlign w:val="center"/>
            <w:hideMark/>
          </w:tcPr>
          <w:p w:rsidR="003D5327" w:rsidRDefault="003D5327">
            <w:pPr>
              <w:autoSpaceDE w:val="0"/>
              <w:autoSpaceDN w:val="0"/>
              <w:adjustRightInd w:val="0"/>
              <w:spacing w:line="276" w:lineRule="auto"/>
              <w:jc w:val="center"/>
              <w:rPr>
                <w:bCs/>
                <w:color w:val="000000"/>
                <w:sz w:val="18"/>
                <w:szCs w:val="18"/>
              </w:rPr>
            </w:pPr>
            <w:r>
              <w:rPr>
                <w:bCs/>
                <w:color w:val="000000"/>
                <w:sz w:val="18"/>
                <w:szCs w:val="18"/>
              </w:rPr>
              <w:t xml:space="preserve">Lack of an integrated policy and regulatory framework to regulate sector activity. </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3D5327" w:rsidRDefault="003D5327">
            <w:pPr>
              <w:autoSpaceDE w:val="0"/>
              <w:autoSpaceDN w:val="0"/>
              <w:adjustRightInd w:val="0"/>
              <w:spacing w:line="276" w:lineRule="auto"/>
              <w:jc w:val="center"/>
              <w:rPr>
                <w:bCs/>
                <w:color w:val="000000"/>
                <w:sz w:val="18"/>
                <w:szCs w:val="18"/>
              </w:rPr>
            </w:pPr>
            <w:r w:rsidRPr="00820F0B">
              <w:rPr>
                <w:sz w:val="18"/>
                <w:szCs w:val="18"/>
              </w:rPr>
              <w:t>Define the regulatory and legal framework to contribute to a more effective power sector with increased efficiency, transparency</w:t>
            </w:r>
            <w:r>
              <w:rPr>
                <w:sz w:val="18"/>
                <w:szCs w:val="18"/>
              </w:rPr>
              <w:t>,</w:t>
            </w:r>
            <w:r w:rsidRPr="00820F0B">
              <w:rPr>
                <w:sz w:val="18"/>
                <w:szCs w:val="18"/>
              </w:rPr>
              <w:t xml:space="preserve"> and accountability.</w:t>
            </w:r>
          </w:p>
        </w:tc>
        <w:tc>
          <w:tcPr>
            <w:tcW w:w="2520" w:type="dxa"/>
            <w:tcBorders>
              <w:top w:val="single" w:sz="4" w:space="0" w:color="auto"/>
              <w:left w:val="single" w:sz="4" w:space="0" w:color="auto"/>
              <w:bottom w:val="single" w:sz="4" w:space="0" w:color="auto"/>
              <w:right w:val="single" w:sz="4" w:space="0" w:color="auto"/>
            </w:tcBorders>
            <w:vAlign w:val="center"/>
            <w:hideMark/>
          </w:tcPr>
          <w:p w:rsidR="003D5327" w:rsidRPr="00820F0B" w:rsidRDefault="003D5327" w:rsidP="009C5507">
            <w:pPr>
              <w:jc w:val="center"/>
              <w:rPr>
                <w:sz w:val="18"/>
                <w:szCs w:val="18"/>
              </w:rPr>
            </w:pPr>
            <w:r w:rsidRPr="00820F0B">
              <w:rPr>
                <w:sz w:val="18"/>
                <w:szCs w:val="18"/>
              </w:rPr>
              <w:t>The Power Sector Policy that establishes the basic principles for a sustainable growth of the energy sector, consistently with its new legal and institutional structure has been approved.</w:t>
            </w:r>
          </w:p>
        </w:tc>
        <w:tc>
          <w:tcPr>
            <w:tcW w:w="2700" w:type="dxa"/>
            <w:tcBorders>
              <w:top w:val="single" w:sz="4" w:space="0" w:color="auto"/>
              <w:left w:val="single" w:sz="4" w:space="0" w:color="auto"/>
              <w:bottom w:val="single" w:sz="4" w:space="0" w:color="auto"/>
              <w:right w:val="single" w:sz="4" w:space="0" w:color="auto"/>
            </w:tcBorders>
            <w:vAlign w:val="center"/>
          </w:tcPr>
          <w:p w:rsidR="003D5327" w:rsidRPr="00820F0B" w:rsidRDefault="003D5327" w:rsidP="0086624F">
            <w:pPr>
              <w:jc w:val="center"/>
              <w:rPr>
                <w:sz w:val="18"/>
                <w:szCs w:val="18"/>
              </w:rPr>
            </w:pPr>
            <w:r w:rsidRPr="00820F0B">
              <w:rPr>
                <w:sz w:val="18"/>
                <w:szCs w:val="18"/>
              </w:rPr>
              <w:t>The Power Sector Policy that establishes the basic principles for a sustainable growth of the energy sector, consistently with its new legal and institutional structure has been approved.</w:t>
            </w:r>
          </w:p>
        </w:tc>
        <w:tc>
          <w:tcPr>
            <w:tcW w:w="4590" w:type="dxa"/>
            <w:tcBorders>
              <w:top w:val="single" w:sz="4" w:space="0" w:color="auto"/>
              <w:left w:val="single" w:sz="4" w:space="0" w:color="auto"/>
              <w:bottom w:val="single" w:sz="4" w:space="0" w:color="auto"/>
              <w:right w:val="single" w:sz="4" w:space="0" w:color="auto"/>
            </w:tcBorders>
            <w:vAlign w:val="center"/>
          </w:tcPr>
          <w:p w:rsidR="003D5327" w:rsidRDefault="003D5327" w:rsidP="00C0748F">
            <w:pPr>
              <w:spacing w:line="276" w:lineRule="auto"/>
              <w:jc w:val="center"/>
              <w:rPr>
                <w:color w:val="000000"/>
                <w:sz w:val="18"/>
                <w:szCs w:val="18"/>
              </w:rPr>
            </w:pPr>
            <w:r>
              <w:rPr>
                <w:color w:val="000000"/>
                <w:sz w:val="18"/>
                <w:szCs w:val="18"/>
              </w:rPr>
              <w:t>No changes.</w:t>
            </w:r>
          </w:p>
        </w:tc>
      </w:tr>
      <w:tr w:rsidR="003D5327" w:rsidTr="0078752F">
        <w:trPr>
          <w:cantSplit/>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3D5327" w:rsidRDefault="003D5327">
            <w:pPr>
              <w:rPr>
                <w:bCs/>
                <w:color w:val="000000"/>
                <w:sz w:val="18"/>
                <w:szCs w:val="18"/>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3D5327" w:rsidRDefault="003D5327">
            <w:pPr>
              <w:rPr>
                <w:bCs/>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3D5327" w:rsidRPr="00193BA7" w:rsidRDefault="003D5327" w:rsidP="009C5507">
            <w:pPr>
              <w:jc w:val="center"/>
              <w:rPr>
                <w:sz w:val="18"/>
                <w:szCs w:val="18"/>
              </w:rPr>
            </w:pPr>
            <w:r>
              <w:rPr>
                <w:sz w:val="18"/>
                <w:szCs w:val="18"/>
              </w:rPr>
              <w:t>The proposed draft legislation to regulate the Energy sector is presented to Parliament for its approval.</w:t>
            </w:r>
          </w:p>
        </w:tc>
        <w:tc>
          <w:tcPr>
            <w:tcW w:w="2700" w:type="dxa"/>
            <w:tcBorders>
              <w:top w:val="single" w:sz="4" w:space="0" w:color="auto"/>
              <w:left w:val="single" w:sz="4" w:space="0" w:color="auto"/>
              <w:bottom w:val="single" w:sz="4" w:space="0" w:color="auto"/>
              <w:right w:val="single" w:sz="4" w:space="0" w:color="auto"/>
            </w:tcBorders>
            <w:vAlign w:val="center"/>
          </w:tcPr>
          <w:p w:rsidR="003D5327" w:rsidRPr="00193BA7" w:rsidRDefault="003D5327" w:rsidP="0086624F">
            <w:pPr>
              <w:jc w:val="center"/>
              <w:rPr>
                <w:sz w:val="18"/>
                <w:szCs w:val="18"/>
              </w:rPr>
            </w:pPr>
            <w:r>
              <w:rPr>
                <w:sz w:val="18"/>
                <w:szCs w:val="18"/>
              </w:rPr>
              <w:t>The proposed draft legislation to regulate the energy sector is presented to Parliament for its approval.</w:t>
            </w:r>
          </w:p>
        </w:tc>
        <w:tc>
          <w:tcPr>
            <w:tcW w:w="4590" w:type="dxa"/>
            <w:tcBorders>
              <w:top w:val="single" w:sz="4" w:space="0" w:color="auto"/>
              <w:left w:val="single" w:sz="4" w:space="0" w:color="auto"/>
              <w:bottom w:val="single" w:sz="4" w:space="0" w:color="auto"/>
              <w:right w:val="single" w:sz="4" w:space="0" w:color="auto"/>
            </w:tcBorders>
            <w:vAlign w:val="center"/>
          </w:tcPr>
          <w:p w:rsidR="003D5327" w:rsidRDefault="003D5327">
            <w:pPr>
              <w:spacing w:line="276" w:lineRule="auto"/>
              <w:jc w:val="center"/>
              <w:rPr>
                <w:sz w:val="18"/>
                <w:szCs w:val="18"/>
              </w:rPr>
            </w:pPr>
            <w:r>
              <w:rPr>
                <w:color w:val="000000"/>
                <w:sz w:val="18"/>
                <w:szCs w:val="18"/>
              </w:rPr>
              <w:t>No changes.</w:t>
            </w:r>
          </w:p>
        </w:tc>
      </w:tr>
      <w:tr w:rsidR="003D5327" w:rsidTr="0078752F">
        <w:trPr>
          <w:cantSplit/>
        </w:trPr>
        <w:tc>
          <w:tcPr>
            <w:tcW w:w="1350" w:type="dxa"/>
            <w:vMerge w:val="restart"/>
            <w:tcBorders>
              <w:top w:val="single" w:sz="4" w:space="0" w:color="auto"/>
              <w:left w:val="single" w:sz="4" w:space="0" w:color="auto"/>
              <w:bottom w:val="single" w:sz="4" w:space="0" w:color="auto"/>
              <w:right w:val="single" w:sz="4" w:space="0" w:color="auto"/>
            </w:tcBorders>
            <w:vAlign w:val="center"/>
            <w:hideMark/>
          </w:tcPr>
          <w:p w:rsidR="003D5327" w:rsidRDefault="003D5327">
            <w:pPr>
              <w:autoSpaceDE w:val="0"/>
              <w:autoSpaceDN w:val="0"/>
              <w:adjustRightInd w:val="0"/>
              <w:spacing w:line="276" w:lineRule="auto"/>
              <w:jc w:val="center"/>
              <w:rPr>
                <w:bCs/>
                <w:color w:val="000000"/>
                <w:sz w:val="18"/>
                <w:szCs w:val="18"/>
              </w:rPr>
            </w:pPr>
            <w:r>
              <w:rPr>
                <w:bCs/>
                <w:color w:val="000000"/>
                <w:sz w:val="18"/>
                <w:szCs w:val="18"/>
              </w:rPr>
              <w:lastRenderedPageBreak/>
              <w:t xml:space="preserve">High level of subsidies from the government to the utility due to low electricity tariffs. Lack of proper price signals to consumers and inefficient operation of the utility. </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3D5327" w:rsidRDefault="003D5327">
            <w:pPr>
              <w:autoSpaceDE w:val="0"/>
              <w:autoSpaceDN w:val="0"/>
              <w:adjustRightInd w:val="0"/>
              <w:spacing w:line="276" w:lineRule="auto"/>
              <w:jc w:val="center"/>
              <w:rPr>
                <w:bCs/>
                <w:color w:val="000000"/>
                <w:sz w:val="18"/>
                <w:szCs w:val="18"/>
              </w:rPr>
            </w:pPr>
            <w:r w:rsidRPr="00820F0B">
              <w:rPr>
                <w:sz w:val="18"/>
                <w:szCs w:val="18"/>
              </w:rPr>
              <w:t>Implement institutions with a view to having a commercially-based operation and clear social, economic</w:t>
            </w:r>
            <w:r>
              <w:rPr>
                <w:sz w:val="18"/>
                <w:szCs w:val="18"/>
              </w:rPr>
              <w:t>,</w:t>
            </w:r>
            <w:r w:rsidRPr="00820F0B">
              <w:rPr>
                <w:sz w:val="18"/>
                <w:szCs w:val="18"/>
              </w:rPr>
              <w:t xml:space="preserve"> and financial incentives to achieve efficiency.</w:t>
            </w:r>
          </w:p>
        </w:tc>
        <w:tc>
          <w:tcPr>
            <w:tcW w:w="2520" w:type="dxa"/>
            <w:tcBorders>
              <w:top w:val="single" w:sz="4" w:space="0" w:color="auto"/>
              <w:left w:val="single" w:sz="4" w:space="0" w:color="auto"/>
              <w:bottom w:val="single" w:sz="4" w:space="0" w:color="auto"/>
              <w:right w:val="single" w:sz="4" w:space="0" w:color="auto"/>
            </w:tcBorders>
            <w:vAlign w:val="center"/>
            <w:hideMark/>
          </w:tcPr>
          <w:p w:rsidR="003D5327" w:rsidRPr="00AF550A" w:rsidRDefault="003D5327" w:rsidP="009C5507">
            <w:pPr>
              <w:jc w:val="center"/>
              <w:rPr>
                <w:sz w:val="18"/>
                <w:szCs w:val="18"/>
              </w:rPr>
            </w:pPr>
            <w:r w:rsidRPr="00AF550A">
              <w:rPr>
                <w:sz w:val="18"/>
                <w:szCs w:val="18"/>
              </w:rPr>
              <w:t>An energy sector entity to regulate and manage the sector affairs has been created.</w:t>
            </w:r>
          </w:p>
        </w:tc>
        <w:tc>
          <w:tcPr>
            <w:tcW w:w="2700" w:type="dxa"/>
            <w:tcBorders>
              <w:top w:val="single" w:sz="4" w:space="0" w:color="auto"/>
              <w:left w:val="single" w:sz="4" w:space="0" w:color="auto"/>
              <w:bottom w:val="single" w:sz="4" w:space="0" w:color="auto"/>
              <w:right w:val="single" w:sz="4" w:space="0" w:color="auto"/>
            </w:tcBorders>
            <w:vAlign w:val="center"/>
          </w:tcPr>
          <w:p w:rsidR="003D5327" w:rsidRPr="004219B6" w:rsidRDefault="003D5327" w:rsidP="0086624F">
            <w:pPr>
              <w:jc w:val="center"/>
              <w:rPr>
                <w:sz w:val="18"/>
                <w:szCs w:val="18"/>
              </w:rPr>
            </w:pPr>
            <w:r w:rsidRPr="004219B6">
              <w:rPr>
                <w:sz w:val="18"/>
                <w:szCs w:val="18"/>
              </w:rPr>
              <w:t>The proposed draft legislation to create an Energy Sector entity to regulate and manage the energy sector affairs is presented to Parliament for its approval.</w:t>
            </w:r>
          </w:p>
        </w:tc>
        <w:tc>
          <w:tcPr>
            <w:tcW w:w="4590" w:type="dxa"/>
            <w:tcBorders>
              <w:top w:val="single" w:sz="4" w:space="0" w:color="auto"/>
              <w:left w:val="single" w:sz="4" w:space="0" w:color="auto"/>
              <w:bottom w:val="single" w:sz="4" w:space="0" w:color="auto"/>
              <w:right w:val="single" w:sz="4" w:space="0" w:color="auto"/>
            </w:tcBorders>
            <w:vAlign w:val="center"/>
          </w:tcPr>
          <w:p w:rsidR="003D5327" w:rsidRPr="0078752F" w:rsidRDefault="003D5327" w:rsidP="00AF550A">
            <w:pPr>
              <w:spacing w:line="276" w:lineRule="auto"/>
              <w:jc w:val="center"/>
              <w:rPr>
                <w:bCs/>
                <w:color w:val="000000"/>
                <w:sz w:val="18"/>
                <w:szCs w:val="18"/>
              </w:rPr>
            </w:pPr>
            <w:r w:rsidRPr="0078752F">
              <w:rPr>
                <w:sz w:val="18"/>
                <w:szCs w:val="18"/>
              </w:rPr>
              <w:t>This policy condition has changed from the previous operation (SU-L1035) to reflect a change in view by the G</w:t>
            </w:r>
            <w:r>
              <w:rPr>
                <w:sz w:val="18"/>
                <w:szCs w:val="18"/>
              </w:rPr>
              <w:t xml:space="preserve">overnment of Suriname </w:t>
            </w:r>
            <w:r w:rsidRPr="0078752F">
              <w:rPr>
                <w:sz w:val="18"/>
                <w:szCs w:val="18"/>
              </w:rPr>
              <w:t>that the E</w:t>
            </w:r>
            <w:r>
              <w:rPr>
                <w:sz w:val="18"/>
                <w:szCs w:val="18"/>
              </w:rPr>
              <w:t xml:space="preserve">nergy </w:t>
            </w:r>
            <w:r w:rsidRPr="0078752F">
              <w:rPr>
                <w:sz w:val="18"/>
                <w:szCs w:val="18"/>
              </w:rPr>
              <w:t>A</w:t>
            </w:r>
            <w:r>
              <w:rPr>
                <w:sz w:val="18"/>
                <w:szCs w:val="18"/>
              </w:rPr>
              <w:t xml:space="preserve">uthority </w:t>
            </w:r>
            <w:r w:rsidRPr="0078752F">
              <w:rPr>
                <w:sz w:val="18"/>
                <w:szCs w:val="18"/>
              </w:rPr>
              <w:t>S</w:t>
            </w:r>
            <w:r>
              <w:rPr>
                <w:sz w:val="18"/>
                <w:szCs w:val="18"/>
              </w:rPr>
              <w:t>uriname (EAS)</w:t>
            </w:r>
            <w:r w:rsidRPr="0078752F">
              <w:rPr>
                <w:sz w:val="18"/>
                <w:szCs w:val="18"/>
              </w:rPr>
              <w:t xml:space="preserve"> should be defined by law as opposed to the set-up of an entity that only requires ministerial approval, and that its role be more central and authoritative agency regarding sector planning and regulation. </w:t>
            </w:r>
            <w:r w:rsidR="0058374D" w:rsidRPr="0058374D">
              <w:rPr>
                <w:sz w:val="18"/>
                <w:szCs w:val="18"/>
              </w:rPr>
              <w:t xml:space="preserve">Having the EAS created by law </w:t>
            </w:r>
            <w:r w:rsidRPr="0078752F">
              <w:rPr>
                <w:sz w:val="18"/>
                <w:szCs w:val="18"/>
              </w:rPr>
              <w:t>improves the institutional and legal infrastructure to ensure a clear single entity responsible for oversight of the sector. Having the definition, structure and responsibilities of the EAS as a</w:t>
            </w:r>
            <w:r w:rsidR="002904BA">
              <w:rPr>
                <w:sz w:val="18"/>
                <w:szCs w:val="18"/>
              </w:rPr>
              <w:t xml:space="preserve"> law</w:t>
            </w:r>
            <w:r w:rsidRPr="0078752F">
              <w:rPr>
                <w:sz w:val="18"/>
                <w:szCs w:val="18"/>
              </w:rPr>
              <w:t xml:space="preserve"> ensures a greater level of coherence in function between the agencies and avoids duplication or overlap of mission and activities. The EAS will be responsible for the formulation and implementation of an Energy Sector Plan and will facilitate communication and cooperation among energy sector entities. In summary, while the set-up of the E</w:t>
            </w:r>
            <w:r>
              <w:rPr>
                <w:sz w:val="18"/>
                <w:szCs w:val="18"/>
              </w:rPr>
              <w:t xml:space="preserve">nergy </w:t>
            </w:r>
            <w:r w:rsidRPr="0078752F">
              <w:rPr>
                <w:sz w:val="18"/>
                <w:szCs w:val="18"/>
              </w:rPr>
              <w:t>D</w:t>
            </w:r>
            <w:r>
              <w:rPr>
                <w:sz w:val="18"/>
                <w:szCs w:val="18"/>
              </w:rPr>
              <w:t xml:space="preserve">esk </w:t>
            </w:r>
            <w:r w:rsidRPr="0078752F">
              <w:rPr>
                <w:sz w:val="18"/>
                <w:szCs w:val="18"/>
              </w:rPr>
              <w:t xml:space="preserve"> was timely, cost-effective and supported the preparation of drafts and coordination of stakeholder inputs to the draft legislation as per the first two PBP operations, the scope of the newly envisioned EAS is substantially broader than what was originally anticipated. It rightly forms an integral component of the new structures proposed by the draft Electricity Act and provides a more coherent and decisive place </w:t>
            </w:r>
            <w:r w:rsidR="0058374D">
              <w:rPr>
                <w:sz w:val="18"/>
                <w:szCs w:val="18"/>
              </w:rPr>
              <w:t>within Suriname’s energy sector.</w:t>
            </w:r>
          </w:p>
          <w:p w:rsidR="003D5327" w:rsidRPr="0078752F" w:rsidRDefault="003D5327" w:rsidP="00AF550A">
            <w:pPr>
              <w:spacing w:line="276" w:lineRule="auto"/>
              <w:jc w:val="center"/>
              <w:rPr>
                <w:bCs/>
                <w:color w:val="000000"/>
                <w:sz w:val="18"/>
                <w:szCs w:val="18"/>
              </w:rPr>
            </w:pPr>
          </w:p>
          <w:p w:rsidR="003D5327" w:rsidRPr="0078752F" w:rsidRDefault="0058374D" w:rsidP="002904BA">
            <w:pPr>
              <w:spacing w:line="276" w:lineRule="auto"/>
              <w:jc w:val="center"/>
              <w:rPr>
                <w:bCs/>
                <w:color w:val="000000"/>
                <w:sz w:val="18"/>
                <w:szCs w:val="18"/>
              </w:rPr>
            </w:pPr>
            <w:r w:rsidRPr="0058374D">
              <w:rPr>
                <w:sz w:val="18"/>
                <w:szCs w:val="18"/>
              </w:rPr>
              <w:t>The office of the President of Suriname submitted the draft Energy Authority of Suriname Act (</w:t>
            </w:r>
            <w:r w:rsidRPr="0058374D">
              <w:rPr>
                <w:i/>
                <w:sz w:val="18"/>
                <w:szCs w:val="18"/>
              </w:rPr>
              <w:t>Wet Energie Autoriteit Suriname</w:t>
            </w:r>
            <w:r w:rsidRPr="0058374D">
              <w:rPr>
                <w:sz w:val="18"/>
                <w:szCs w:val="18"/>
              </w:rPr>
              <w:t>) to Parliament on August 28th, 2015, which was subsequently discussed and approved by the Parliament of Suriname on March 1st, 2016.</w:t>
            </w:r>
          </w:p>
        </w:tc>
      </w:tr>
      <w:tr w:rsidR="003D5327" w:rsidTr="0078752F">
        <w:trPr>
          <w:cantSplit/>
          <w:trHeight w:val="1052"/>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3D5327" w:rsidRDefault="003D5327">
            <w:pPr>
              <w:rPr>
                <w:bCs/>
                <w:color w:val="000000"/>
                <w:sz w:val="18"/>
                <w:szCs w:val="18"/>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3D5327" w:rsidRDefault="003D5327">
            <w:pPr>
              <w:rPr>
                <w:bCs/>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3D5327" w:rsidRPr="00820F0B" w:rsidRDefault="003D5327" w:rsidP="009C5507">
            <w:pPr>
              <w:jc w:val="center"/>
              <w:rPr>
                <w:sz w:val="18"/>
                <w:szCs w:val="18"/>
              </w:rPr>
            </w:pPr>
            <w:r w:rsidRPr="00820F0B">
              <w:rPr>
                <w:sz w:val="18"/>
                <w:szCs w:val="18"/>
              </w:rPr>
              <w:t>Price setting principles are reflected in the tariff schedule implemented by EBS.</w:t>
            </w:r>
          </w:p>
        </w:tc>
        <w:tc>
          <w:tcPr>
            <w:tcW w:w="2700" w:type="dxa"/>
            <w:tcBorders>
              <w:top w:val="single" w:sz="4" w:space="0" w:color="auto"/>
              <w:left w:val="single" w:sz="4" w:space="0" w:color="auto"/>
              <w:bottom w:val="single" w:sz="4" w:space="0" w:color="auto"/>
              <w:right w:val="single" w:sz="4" w:space="0" w:color="auto"/>
            </w:tcBorders>
            <w:vAlign w:val="center"/>
          </w:tcPr>
          <w:p w:rsidR="003D5327" w:rsidRPr="00820F0B" w:rsidRDefault="003D5327" w:rsidP="0086624F">
            <w:pPr>
              <w:jc w:val="center"/>
              <w:rPr>
                <w:sz w:val="18"/>
                <w:szCs w:val="18"/>
              </w:rPr>
            </w:pPr>
            <w:r w:rsidRPr="00820F0B">
              <w:rPr>
                <w:sz w:val="18"/>
                <w:szCs w:val="18"/>
              </w:rPr>
              <w:t>Price setting principles are reflected in the tariff schedule implemented by EBS.</w:t>
            </w:r>
          </w:p>
        </w:tc>
        <w:tc>
          <w:tcPr>
            <w:tcW w:w="4590" w:type="dxa"/>
            <w:tcBorders>
              <w:top w:val="single" w:sz="4" w:space="0" w:color="auto"/>
              <w:left w:val="single" w:sz="4" w:space="0" w:color="auto"/>
              <w:bottom w:val="single" w:sz="4" w:space="0" w:color="auto"/>
              <w:right w:val="single" w:sz="4" w:space="0" w:color="auto"/>
            </w:tcBorders>
            <w:vAlign w:val="center"/>
          </w:tcPr>
          <w:p w:rsidR="003D5327" w:rsidRDefault="003D5327">
            <w:pPr>
              <w:spacing w:line="276" w:lineRule="auto"/>
              <w:jc w:val="center"/>
              <w:rPr>
                <w:bCs/>
                <w:color w:val="000000"/>
                <w:sz w:val="18"/>
                <w:szCs w:val="18"/>
              </w:rPr>
            </w:pPr>
            <w:r>
              <w:rPr>
                <w:color w:val="000000"/>
                <w:sz w:val="18"/>
                <w:szCs w:val="18"/>
              </w:rPr>
              <w:t>No changes.</w:t>
            </w:r>
          </w:p>
        </w:tc>
      </w:tr>
      <w:tr w:rsidR="003D5327" w:rsidTr="0078752F">
        <w:trPr>
          <w:cantSplit/>
          <w:trHeight w:val="1142"/>
        </w:trPr>
        <w:tc>
          <w:tcPr>
            <w:tcW w:w="1350" w:type="dxa"/>
            <w:vMerge w:val="restart"/>
            <w:tcBorders>
              <w:top w:val="single" w:sz="4" w:space="0" w:color="auto"/>
              <w:left w:val="single" w:sz="4" w:space="0" w:color="auto"/>
              <w:bottom w:val="single" w:sz="4" w:space="0" w:color="auto"/>
              <w:right w:val="single" w:sz="4" w:space="0" w:color="auto"/>
            </w:tcBorders>
            <w:vAlign w:val="center"/>
            <w:hideMark/>
          </w:tcPr>
          <w:p w:rsidR="003D5327" w:rsidRDefault="003D5327">
            <w:pPr>
              <w:autoSpaceDE w:val="0"/>
              <w:autoSpaceDN w:val="0"/>
              <w:adjustRightInd w:val="0"/>
              <w:spacing w:line="276" w:lineRule="auto"/>
              <w:jc w:val="center"/>
              <w:rPr>
                <w:bCs/>
                <w:color w:val="000000"/>
                <w:sz w:val="18"/>
                <w:szCs w:val="18"/>
              </w:rPr>
            </w:pPr>
            <w:r>
              <w:rPr>
                <w:sz w:val="18"/>
                <w:szCs w:val="18"/>
              </w:rPr>
              <w:lastRenderedPageBreak/>
              <w:t>A significant increase in power demand due to new residential, commercial and industrial projects.</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3D5327" w:rsidRDefault="003D5327">
            <w:pPr>
              <w:autoSpaceDE w:val="0"/>
              <w:autoSpaceDN w:val="0"/>
              <w:adjustRightInd w:val="0"/>
              <w:spacing w:line="276" w:lineRule="auto"/>
              <w:jc w:val="center"/>
              <w:rPr>
                <w:bCs/>
                <w:color w:val="000000"/>
                <w:sz w:val="18"/>
                <w:szCs w:val="18"/>
              </w:rPr>
            </w:pPr>
            <w:r>
              <w:rPr>
                <w:sz w:val="18"/>
                <w:szCs w:val="18"/>
              </w:rPr>
              <w:t>Update the</w:t>
            </w:r>
            <w:r w:rsidRPr="00E41597">
              <w:rPr>
                <w:sz w:val="18"/>
                <w:szCs w:val="18"/>
              </w:rPr>
              <w:t xml:space="preserve"> </w:t>
            </w:r>
            <w:r>
              <w:rPr>
                <w:sz w:val="18"/>
                <w:szCs w:val="18"/>
              </w:rPr>
              <w:t>expansion strategy</w:t>
            </w:r>
            <w:r w:rsidRPr="00E41597">
              <w:rPr>
                <w:sz w:val="18"/>
                <w:szCs w:val="18"/>
              </w:rPr>
              <w:t xml:space="preserve"> </w:t>
            </w:r>
            <w:r>
              <w:rPr>
                <w:sz w:val="18"/>
                <w:szCs w:val="18"/>
              </w:rPr>
              <w:t xml:space="preserve">of the sector </w:t>
            </w:r>
            <w:r w:rsidRPr="00E41597">
              <w:rPr>
                <w:sz w:val="18"/>
                <w:szCs w:val="18"/>
              </w:rPr>
              <w:t>to improve</w:t>
            </w:r>
            <w:r>
              <w:rPr>
                <w:sz w:val="18"/>
                <w:szCs w:val="18"/>
              </w:rPr>
              <w:t xml:space="preserve"> supply</w:t>
            </w:r>
            <w:r w:rsidRPr="00820F0B">
              <w:rPr>
                <w:sz w:val="18"/>
                <w:szCs w:val="18"/>
              </w:rPr>
              <w:t xml:space="preserve"> efficiency.</w:t>
            </w:r>
          </w:p>
        </w:tc>
        <w:tc>
          <w:tcPr>
            <w:tcW w:w="2520" w:type="dxa"/>
            <w:tcBorders>
              <w:top w:val="single" w:sz="4" w:space="0" w:color="auto"/>
              <w:left w:val="single" w:sz="4" w:space="0" w:color="auto"/>
              <w:bottom w:val="single" w:sz="4" w:space="0" w:color="auto"/>
              <w:right w:val="single" w:sz="4" w:space="0" w:color="auto"/>
            </w:tcBorders>
            <w:vAlign w:val="center"/>
            <w:hideMark/>
          </w:tcPr>
          <w:p w:rsidR="003D5327" w:rsidRPr="00820F0B" w:rsidRDefault="003D5327" w:rsidP="009C5507">
            <w:pPr>
              <w:jc w:val="center"/>
              <w:rPr>
                <w:sz w:val="18"/>
                <w:szCs w:val="18"/>
              </w:rPr>
            </w:pPr>
            <w:r w:rsidRPr="00820F0B">
              <w:rPr>
                <w:sz w:val="18"/>
                <w:szCs w:val="18"/>
              </w:rPr>
              <w:t>The new contract model has already been used for the purchase of additional power by EBS.</w:t>
            </w:r>
          </w:p>
        </w:tc>
        <w:tc>
          <w:tcPr>
            <w:tcW w:w="2700" w:type="dxa"/>
            <w:tcBorders>
              <w:top w:val="single" w:sz="4" w:space="0" w:color="auto"/>
              <w:left w:val="single" w:sz="4" w:space="0" w:color="auto"/>
              <w:bottom w:val="single" w:sz="4" w:space="0" w:color="auto"/>
              <w:right w:val="single" w:sz="4" w:space="0" w:color="auto"/>
            </w:tcBorders>
            <w:vAlign w:val="center"/>
          </w:tcPr>
          <w:p w:rsidR="003D5327" w:rsidRPr="00820F0B" w:rsidRDefault="003D5327" w:rsidP="0086624F">
            <w:pPr>
              <w:jc w:val="center"/>
              <w:rPr>
                <w:sz w:val="18"/>
                <w:szCs w:val="18"/>
              </w:rPr>
            </w:pPr>
            <w:r w:rsidRPr="00820F0B">
              <w:rPr>
                <w:sz w:val="18"/>
                <w:szCs w:val="18"/>
              </w:rPr>
              <w:t>The new contract model has already been used for the purchase of additional power by EBS.</w:t>
            </w:r>
          </w:p>
        </w:tc>
        <w:tc>
          <w:tcPr>
            <w:tcW w:w="4590" w:type="dxa"/>
            <w:tcBorders>
              <w:top w:val="single" w:sz="4" w:space="0" w:color="auto"/>
              <w:left w:val="single" w:sz="4" w:space="0" w:color="auto"/>
              <w:bottom w:val="single" w:sz="4" w:space="0" w:color="auto"/>
              <w:right w:val="single" w:sz="4" w:space="0" w:color="auto"/>
            </w:tcBorders>
            <w:vAlign w:val="center"/>
          </w:tcPr>
          <w:p w:rsidR="003D5327" w:rsidRDefault="003D5327">
            <w:pPr>
              <w:spacing w:line="276" w:lineRule="auto"/>
              <w:jc w:val="center"/>
              <w:rPr>
                <w:bCs/>
                <w:color w:val="000000"/>
                <w:sz w:val="18"/>
                <w:szCs w:val="18"/>
              </w:rPr>
            </w:pPr>
            <w:r>
              <w:rPr>
                <w:color w:val="000000"/>
                <w:sz w:val="18"/>
                <w:szCs w:val="18"/>
              </w:rPr>
              <w:t>No changes.</w:t>
            </w:r>
          </w:p>
        </w:tc>
      </w:tr>
      <w:tr w:rsidR="003D5327" w:rsidTr="0078752F">
        <w:trPr>
          <w:cantSplit/>
          <w:trHeight w:val="520"/>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3D5327" w:rsidRDefault="003D5327">
            <w:pPr>
              <w:rPr>
                <w:bCs/>
                <w:color w:val="000000"/>
                <w:sz w:val="18"/>
                <w:szCs w:val="18"/>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3D5327" w:rsidRDefault="003D5327">
            <w:pPr>
              <w:rPr>
                <w:bCs/>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hideMark/>
          </w:tcPr>
          <w:p w:rsidR="003D5327" w:rsidRPr="00820F0B" w:rsidRDefault="003D5327" w:rsidP="009C5507">
            <w:pPr>
              <w:jc w:val="center"/>
              <w:rPr>
                <w:sz w:val="18"/>
                <w:szCs w:val="18"/>
              </w:rPr>
            </w:pPr>
            <w:r w:rsidRPr="00820F0B">
              <w:rPr>
                <w:sz w:val="18"/>
                <w:szCs w:val="18"/>
              </w:rPr>
              <w:t xml:space="preserve">Environmental and social sustainability principles are being implemented throughout the project cycle (planning to execution). </w:t>
            </w:r>
          </w:p>
        </w:tc>
        <w:tc>
          <w:tcPr>
            <w:tcW w:w="2700" w:type="dxa"/>
            <w:tcBorders>
              <w:top w:val="single" w:sz="4" w:space="0" w:color="auto"/>
              <w:left w:val="single" w:sz="4" w:space="0" w:color="auto"/>
              <w:bottom w:val="single" w:sz="4" w:space="0" w:color="auto"/>
              <w:right w:val="single" w:sz="4" w:space="0" w:color="auto"/>
            </w:tcBorders>
          </w:tcPr>
          <w:p w:rsidR="003D5327" w:rsidRDefault="003D5327" w:rsidP="0086624F">
            <w:pPr>
              <w:jc w:val="center"/>
              <w:rPr>
                <w:sz w:val="18"/>
                <w:szCs w:val="18"/>
              </w:rPr>
            </w:pPr>
          </w:p>
          <w:p w:rsidR="003D5327" w:rsidRPr="00820F0B" w:rsidRDefault="003D5327" w:rsidP="0086624F">
            <w:pPr>
              <w:jc w:val="center"/>
              <w:rPr>
                <w:sz w:val="18"/>
                <w:szCs w:val="18"/>
              </w:rPr>
            </w:pPr>
            <w:r w:rsidRPr="00820F0B">
              <w:rPr>
                <w:sz w:val="18"/>
                <w:szCs w:val="18"/>
              </w:rPr>
              <w:t xml:space="preserve">Environmental and social sustainability principles are being implemented throughout the project cycle (planning to execution). </w:t>
            </w:r>
          </w:p>
        </w:tc>
        <w:tc>
          <w:tcPr>
            <w:tcW w:w="4590" w:type="dxa"/>
            <w:tcBorders>
              <w:top w:val="single" w:sz="4" w:space="0" w:color="auto"/>
              <w:left w:val="single" w:sz="4" w:space="0" w:color="auto"/>
              <w:bottom w:val="single" w:sz="4" w:space="0" w:color="auto"/>
              <w:right w:val="single" w:sz="4" w:space="0" w:color="auto"/>
            </w:tcBorders>
          </w:tcPr>
          <w:p w:rsidR="003D5327" w:rsidRDefault="003D5327">
            <w:pPr>
              <w:spacing w:line="276" w:lineRule="auto"/>
              <w:jc w:val="center"/>
              <w:rPr>
                <w:color w:val="000000"/>
                <w:sz w:val="18"/>
                <w:szCs w:val="18"/>
              </w:rPr>
            </w:pPr>
          </w:p>
          <w:p w:rsidR="003D5327" w:rsidRDefault="003D5327">
            <w:pPr>
              <w:spacing w:line="276" w:lineRule="auto"/>
              <w:jc w:val="center"/>
              <w:rPr>
                <w:color w:val="000000"/>
                <w:sz w:val="18"/>
                <w:szCs w:val="18"/>
              </w:rPr>
            </w:pPr>
            <w:r>
              <w:rPr>
                <w:color w:val="000000"/>
                <w:sz w:val="18"/>
                <w:szCs w:val="18"/>
              </w:rPr>
              <w:t>No changes.</w:t>
            </w:r>
          </w:p>
        </w:tc>
      </w:tr>
      <w:tr w:rsidR="003D5327" w:rsidTr="0078752F">
        <w:trPr>
          <w:cantSplit/>
          <w:trHeight w:val="520"/>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3D5327" w:rsidRDefault="003D5327">
            <w:pPr>
              <w:rPr>
                <w:bCs/>
                <w:color w:val="000000"/>
                <w:sz w:val="18"/>
                <w:szCs w:val="18"/>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3D5327" w:rsidRDefault="003D5327">
            <w:pPr>
              <w:rPr>
                <w:bCs/>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hideMark/>
          </w:tcPr>
          <w:p w:rsidR="003D5327" w:rsidRPr="00820F0B" w:rsidRDefault="003D5327" w:rsidP="009C5507">
            <w:pPr>
              <w:jc w:val="center"/>
              <w:rPr>
                <w:sz w:val="18"/>
                <w:szCs w:val="18"/>
              </w:rPr>
            </w:pPr>
            <w:r w:rsidRPr="00820F0B">
              <w:rPr>
                <w:sz w:val="18"/>
                <w:szCs w:val="18"/>
              </w:rPr>
              <w:t xml:space="preserve">At least one feasibility study for the implementation of RETs to increase energy access has been completed. </w:t>
            </w:r>
          </w:p>
        </w:tc>
        <w:tc>
          <w:tcPr>
            <w:tcW w:w="2700" w:type="dxa"/>
            <w:tcBorders>
              <w:top w:val="single" w:sz="4" w:space="0" w:color="auto"/>
              <w:left w:val="single" w:sz="4" w:space="0" w:color="auto"/>
              <w:bottom w:val="single" w:sz="4" w:space="0" w:color="auto"/>
              <w:right w:val="single" w:sz="4" w:space="0" w:color="auto"/>
            </w:tcBorders>
          </w:tcPr>
          <w:p w:rsidR="003D5327" w:rsidRDefault="003D5327" w:rsidP="0086624F">
            <w:pPr>
              <w:jc w:val="center"/>
              <w:rPr>
                <w:sz w:val="18"/>
                <w:szCs w:val="18"/>
              </w:rPr>
            </w:pPr>
          </w:p>
          <w:p w:rsidR="003D5327" w:rsidRPr="00820F0B" w:rsidRDefault="003D5327" w:rsidP="0086624F">
            <w:pPr>
              <w:jc w:val="center"/>
              <w:rPr>
                <w:sz w:val="18"/>
                <w:szCs w:val="18"/>
              </w:rPr>
            </w:pPr>
            <w:r w:rsidRPr="00820F0B">
              <w:rPr>
                <w:sz w:val="18"/>
                <w:szCs w:val="18"/>
              </w:rPr>
              <w:t xml:space="preserve">At least one feasibility study for the implementation of RETs to increase energy access has been completed. </w:t>
            </w:r>
          </w:p>
        </w:tc>
        <w:tc>
          <w:tcPr>
            <w:tcW w:w="4590" w:type="dxa"/>
            <w:tcBorders>
              <w:top w:val="single" w:sz="4" w:space="0" w:color="auto"/>
              <w:left w:val="single" w:sz="4" w:space="0" w:color="auto"/>
              <w:bottom w:val="single" w:sz="4" w:space="0" w:color="auto"/>
              <w:right w:val="single" w:sz="4" w:space="0" w:color="auto"/>
            </w:tcBorders>
          </w:tcPr>
          <w:p w:rsidR="003D5327" w:rsidRDefault="003D5327">
            <w:pPr>
              <w:spacing w:line="276" w:lineRule="auto"/>
              <w:jc w:val="center"/>
              <w:rPr>
                <w:color w:val="000000"/>
                <w:sz w:val="18"/>
                <w:szCs w:val="18"/>
              </w:rPr>
            </w:pPr>
          </w:p>
          <w:p w:rsidR="003D5327" w:rsidRDefault="003D5327">
            <w:pPr>
              <w:spacing w:line="276" w:lineRule="auto"/>
              <w:jc w:val="center"/>
              <w:rPr>
                <w:color w:val="000000"/>
                <w:sz w:val="18"/>
                <w:szCs w:val="18"/>
              </w:rPr>
            </w:pPr>
            <w:r>
              <w:rPr>
                <w:color w:val="000000"/>
                <w:sz w:val="18"/>
                <w:szCs w:val="18"/>
              </w:rPr>
              <w:t>No changes.</w:t>
            </w:r>
          </w:p>
        </w:tc>
      </w:tr>
      <w:tr w:rsidR="004A14C7" w:rsidTr="0078752F">
        <w:trPr>
          <w:cantSplit/>
        </w:trPr>
        <w:tc>
          <w:tcPr>
            <w:tcW w:w="12870" w:type="dxa"/>
            <w:gridSpan w:val="5"/>
            <w:tcBorders>
              <w:top w:val="single" w:sz="4" w:space="0" w:color="auto"/>
              <w:left w:val="single" w:sz="4" w:space="0" w:color="auto"/>
              <w:bottom w:val="single" w:sz="4" w:space="0" w:color="auto"/>
              <w:right w:val="single" w:sz="4" w:space="0" w:color="auto"/>
            </w:tcBorders>
            <w:hideMark/>
          </w:tcPr>
          <w:p w:rsidR="004A14C7" w:rsidRPr="00FC73CE" w:rsidRDefault="004A14C7" w:rsidP="00983EF2">
            <w:pPr>
              <w:spacing w:line="276" w:lineRule="auto"/>
              <w:jc w:val="both"/>
              <w:rPr>
                <w:color w:val="000000"/>
                <w:sz w:val="22"/>
              </w:rPr>
            </w:pPr>
            <w:r w:rsidRPr="00FC73CE">
              <w:rPr>
                <w:b/>
                <w:bCs/>
                <w:color w:val="000000"/>
                <w:sz w:val="22"/>
              </w:rPr>
              <w:t xml:space="preserve">III. </w:t>
            </w:r>
            <w:r w:rsidR="00983EF2" w:rsidRPr="00FC73CE">
              <w:rPr>
                <w:b/>
                <w:bCs/>
                <w:sz w:val="22"/>
              </w:rPr>
              <w:t>Strengthen S</w:t>
            </w:r>
            <w:r w:rsidRPr="00FC73CE">
              <w:rPr>
                <w:b/>
                <w:bCs/>
                <w:sz w:val="22"/>
              </w:rPr>
              <w:t xml:space="preserve">ector </w:t>
            </w:r>
            <w:r w:rsidR="00983EF2" w:rsidRPr="00FC73CE">
              <w:rPr>
                <w:b/>
                <w:bCs/>
                <w:sz w:val="22"/>
              </w:rPr>
              <w:t>C</w:t>
            </w:r>
            <w:r w:rsidRPr="00FC73CE">
              <w:rPr>
                <w:b/>
                <w:bCs/>
                <w:sz w:val="22"/>
              </w:rPr>
              <w:t xml:space="preserve">orporate </w:t>
            </w:r>
            <w:r w:rsidR="00983EF2" w:rsidRPr="00FC73CE">
              <w:rPr>
                <w:b/>
                <w:bCs/>
                <w:sz w:val="22"/>
              </w:rPr>
              <w:t>C</w:t>
            </w:r>
            <w:r w:rsidRPr="00FC73CE">
              <w:rPr>
                <w:b/>
                <w:bCs/>
                <w:sz w:val="22"/>
              </w:rPr>
              <w:t>apabilities</w:t>
            </w:r>
            <w:r w:rsidRPr="00FC73CE">
              <w:rPr>
                <w:b/>
                <w:sz w:val="22"/>
              </w:rPr>
              <w:t xml:space="preserve">  </w:t>
            </w:r>
          </w:p>
        </w:tc>
      </w:tr>
      <w:tr w:rsidR="003D5327" w:rsidTr="0078752F">
        <w:trPr>
          <w:cantSplit/>
          <w:trHeight w:val="332"/>
        </w:trPr>
        <w:tc>
          <w:tcPr>
            <w:tcW w:w="1350" w:type="dxa"/>
            <w:vMerge w:val="restart"/>
            <w:tcBorders>
              <w:top w:val="single" w:sz="4" w:space="0" w:color="auto"/>
              <w:left w:val="single" w:sz="4" w:space="0" w:color="auto"/>
              <w:bottom w:val="single" w:sz="4" w:space="0" w:color="auto"/>
              <w:right w:val="single" w:sz="4" w:space="0" w:color="auto"/>
            </w:tcBorders>
            <w:vAlign w:val="center"/>
            <w:hideMark/>
          </w:tcPr>
          <w:p w:rsidR="003D5327" w:rsidRDefault="003D5327" w:rsidP="006C74AB">
            <w:pPr>
              <w:autoSpaceDE w:val="0"/>
              <w:autoSpaceDN w:val="0"/>
              <w:adjustRightInd w:val="0"/>
              <w:spacing w:line="276" w:lineRule="auto"/>
              <w:jc w:val="center"/>
              <w:rPr>
                <w:color w:val="000000"/>
                <w:sz w:val="18"/>
                <w:szCs w:val="18"/>
              </w:rPr>
            </w:pPr>
            <w:r>
              <w:rPr>
                <w:color w:val="000000"/>
                <w:sz w:val="18"/>
                <w:szCs w:val="18"/>
              </w:rPr>
              <w:t>EBS faces several operational and financial challenges including: (i) production costs; (ii) financial sustainability; (iii) electricity rates; and (iv) increase of electricity demand with new investments or through contracts for the purchase of reliable supply.</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3D5327" w:rsidRDefault="003D5327">
            <w:pPr>
              <w:autoSpaceDE w:val="0"/>
              <w:autoSpaceDN w:val="0"/>
              <w:adjustRightInd w:val="0"/>
              <w:spacing w:line="276" w:lineRule="auto"/>
              <w:jc w:val="center"/>
              <w:rPr>
                <w:color w:val="000000"/>
                <w:sz w:val="18"/>
                <w:szCs w:val="18"/>
              </w:rPr>
            </w:pPr>
            <w:r w:rsidRPr="00820F0B">
              <w:rPr>
                <w:sz w:val="18"/>
                <w:szCs w:val="18"/>
              </w:rPr>
              <w:t>Strengthen utility’s capabilities to operate by contributing to improvements in technical tools and corporate governance, transparency and accountability.</w:t>
            </w:r>
          </w:p>
        </w:tc>
        <w:tc>
          <w:tcPr>
            <w:tcW w:w="2520" w:type="dxa"/>
            <w:tcBorders>
              <w:top w:val="single" w:sz="4" w:space="0" w:color="auto"/>
              <w:left w:val="single" w:sz="4" w:space="0" w:color="auto"/>
              <w:bottom w:val="single" w:sz="4" w:space="0" w:color="auto"/>
              <w:right w:val="single" w:sz="4" w:space="0" w:color="auto"/>
            </w:tcBorders>
            <w:vAlign w:val="center"/>
          </w:tcPr>
          <w:p w:rsidR="003D5327" w:rsidRPr="00820F0B" w:rsidRDefault="003D5327" w:rsidP="009C5507">
            <w:pPr>
              <w:jc w:val="center"/>
              <w:rPr>
                <w:sz w:val="18"/>
                <w:szCs w:val="18"/>
              </w:rPr>
            </w:pPr>
            <w:r w:rsidRPr="00820F0B">
              <w:rPr>
                <w:sz w:val="18"/>
                <w:szCs w:val="18"/>
              </w:rPr>
              <w:t xml:space="preserve">The EBS expansion plan is being executed.   </w:t>
            </w:r>
          </w:p>
        </w:tc>
        <w:tc>
          <w:tcPr>
            <w:tcW w:w="2700" w:type="dxa"/>
            <w:tcBorders>
              <w:top w:val="single" w:sz="4" w:space="0" w:color="auto"/>
              <w:left w:val="single" w:sz="4" w:space="0" w:color="auto"/>
              <w:bottom w:val="single" w:sz="4" w:space="0" w:color="auto"/>
              <w:right w:val="single" w:sz="4" w:space="0" w:color="auto"/>
            </w:tcBorders>
            <w:vAlign w:val="center"/>
          </w:tcPr>
          <w:p w:rsidR="003D5327" w:rsidRPr="00820F0B" w:rsidRDefault="003D5327" w:rsidP="0086624F">
            <w:pPr>
              <w:jc w:val="center"/>
              <w:rPr>
                <w:sz w:val="18"/>
                <w:szCs w:val="18"/>
              </w:rPr>
            </w:pPr>
            <w:r w:rsidRPr="00820F0B">
              <w:rPr>
                <w:sz w:val="18"/>
                <w:szCs w:val="18"/>
              </w:rPr>
              <w:t xml:space="preserve">The EBS expansion plan is being executed.   </w:t>
            </w:r>
          </w:p>
        </w:tc>
        <w:tc>
          <w:tcPr>
            <w:tcW w:w="4590" w:type="dxa"/>
            <w:tcBorders>
              <w:top w:val="single" w:sz="4" w:space="0" w:color="auto"/>
              <w:left w:val="single" w:sz="4" w:space="0" w:color="auto"/>
              <w:bottom w:val="single" w:sz="4" w:space="0" w:color="auto"/>
              <w:right w:val="single" w:sz="4" w:space="0" w:color="auto"/>
            </w:tcBorders>
            <w:vAlign w:val="center"/>
          </w:tcPr>
          <w:p w:rsidR="003D5327" w:rsidRDefault="003D5327" w:rsidP="00983EF2">
            <w:pPr>
              <w:spacing w:line="276" w:lineRule="auto"/>
              <w:jc w:val="center"/>
              <w:rPr>
                <w:bCs/>
                <w:color w:val="000000"/>
                <w:sz w:val="18"/>
                <w:szCs w:val="18"/>
              </w:rPr>
            </w:pPr>
            <w:r>
              <w:rPr>
                <w:color w:val="000000"/>
                <w:sz w:val="18"/>
                <w:szCs w:val="18"/>
              </w:rPr>
              <w:t>No changes.</w:t>
            </w:r>
          </w:p>
        </w:tc>
      </w:tr>
      <w:tr w:rsidR="003D5327" w:rsidTr="0078752F">
        <w:trPr>
          <w:cantSplit/>
          <w:trHeight w:val="332"/>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3D5327" w:rsidRDefault="003D5327">
            <w:pPr>
              <w:rPr>
                <w:color w:val="000000"/>
                <w:sz w:val="18"/>
                <w:szCs w:val="18"/>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3D5327" w:rsidRDefault="003D5327">
            <w:pPr>
              <w:rPr>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3D5327" w:rsidRPr="00820F0B" w:rsidRDefault="003D5327" w:rsidP="009C5507">
            <w:pPr>
              <w:jc w:val="center"/>
              <w:rPr>
                <w:sz w:val="18"/>
                <w:szCs w:val="18"/>
              </w:rPr>
            </w:pPr>
            <w:r w:rsidRPr="002C0787">
              <w:rPr>
                <w:sz w:val="18"/>
                <w:szCs w:val="18"/>
              </w:rPr>
              <w:t xml:space="preserve">Fundamental </w:t>
            </w:r>
            <w:r>
              <w:rPr>
                <w:sz w:val="18"/>
                <w:szCs w:val="18"/>
              </w:rPr>
              <w:t xml:space="preserve">technical </w:t>
            </w:r>
            <w:r w:rsidRPr="002C0787">
              <w:rPr>
                <w:sz w:val="18"/>
                <w:szCs w:val="18"/>
              </w:rPr>
              <w:t>recommendations from corporate assessment are being implemented</w:t>
            </w:r>
            <w:r>
              <w:rPr>
                <w:sz w:val="18"/>
                <w:szCs w:val="18"/>
              </w:rPr>
              <w:t>.</w:t>
            </w:r>
          </w:p>
        </w:tc>
        <w:tc>
          <w:tcPr>
            <w:tcW w:w="2700" w:type="dxa"/>
            <w:tcBorders>
              <w:top w:val="single" w:sz="4" w:space="0" w:color="auto"/>
              <w:left w:val="single" w:sz="4" w:space="0" w:color="auto"/>
              <w:bottom w:val="single" w:sz="4" w:space="0" w:color="auto"/>
              <w:right w:val="single" w:sz="4" w:space="0" w:color="auto"/>
            </w:tcBorders>
            <w:vAlign w:val="center"/>
          </w:tcPr>
          <w:p w:rsidR="003D5327" w:rsidRPr="00820F0B" w:rsidRDefault="003D5327" w:rsidP="0086624F">
            <w:pPr>
              <w:jc w:val="center"/>
              <w:rPr>
                <w:sz w:val="18"/>
                <w:szCs w:val="18"/>
              </w:rPr>
            </w:pPr>
            <w:r w:rsidRPr="002C0787">
              <w:rPr>
                <w:sz w:val="18"/>
                <w:szCs w:val="18"/>
              </w:rPr>
              <w:t xml:space="preserve">Fundamental </w:t>
            </w:r>
            <w:r>
              <w:rPr>
                <w:sz w:val="18"/>
                <w:szCs w:val="18"/>
              </w:rPr>
              <w:t xml:space="preserve">technical </w:t>
            </w:r>
            <w:r w:rsidRPr="002C0787">
              <w:rPr>
                <w:sz w:val="18"/>
                <w:szCs w:val="18"/>
              </w:rPr>
              <w:t>recommendations from corporate assessment are being implemented</w:t>
            </w:r>
            <w:r>
              <w:rPr>
                <w:sz w:val="18"/>
                <w:szCs w:val="18"/>
              </w:rPr>
              <w:t>.</w:t>
            </w:r>
          </w:p>
        </w:tc>
        <w:tc>
          <w:tcPr>
            <w:tcW w:w="4590" w:type="dxa"/>
            <w:tcBorders>
              <w:top w:val="single" w:sz="4" w:space="0" w:color="auto"/>
              <w:left w:val="single" w:sz="4" w:space="0" w:color="auto"/>
              <w:bottom w:val="single" w:sz="4" w:space="0" w:color="auto"/>
              <w:right w:val="single" w:sz="4" w:space="0" w:color="auto"/>
            </w:tcBorders>
            <w:vAlign w:val="center"/>
            <w:hideMark/>
          </w:tcPr>
          <w:p w:rsidR="003D5327" w:rsidRDefault="003D5327">
            <w:pPr>
              <w:spacing w:line="276" w:lineRule="auto"/>
              <w:jc w:val="center"/>
              <w:rPr>
                <w:color w:val="000000"/>
                <w:sz w:val="18"/>
                <w:szCs w:val="18"/>
              </w:rPr>
            </w:pPr>
            <w:r>
              <w:rPr>
                <w:color w:val="000000"/>
                <w:sz w:val="18"/>
                <w:szCs w:val="18"/>
              </w:rPr>
              <w:t xml:space="preserve">No changes. </w:t>
            </w:r>
          </w:p>
        </w:tc>
      </w:tr>
      <w:tr w:rsidR="003D5327" w:rsidTr="0078752F">
        <w:trPr>
          <w:cantSplit/>
          <w:trHeight w:val="332"/>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3D5327" w:rsidRDefault="003D5327">
            <w:pPr>
              <w:rPr>
                <w:color w:val="000000"/>
                <w:sz w:val="18"/>
                <w:szCs w:val="18"/>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3D5327" w:rsidRDefault="003D5327">
            <w:pPr>
              <w:rPr>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3D5327" w:rsidRPr="00820F0B" w:rsidRDefault="003D5327" w:rsidP="009C5507">
            <w:pPr>
              <w:jc w:val="center"/>
              <w:rPr>
                <w:sz w:val="18"/>
                <w:szCs w:val="18"/>
              </w:rPr>
            </w:pPr>
            <w:r w:rsidRPr="00820F0B">
              <w:rPr>
                <w:sz w:val="18"/>
                <w:szCs w:val="18"/>
              </w:rPr>
              <w:t>EBS is undertaking an update of its corporate and operational instruments, codes and laws, according to findings from corporate internal assessments.</w:t>
            </w:r>
          </w:p>
          <w:p w:rsidR="003D5327" w:rsidRPr="00820F0B" w:rsidRDefault="003D5327" w:rsidP="009C5507">
            <w:pPr>
              <w:jc w:val="center"/>
              <w:rPr>
                <w:sz w:val="18"/>
                <w:szCs w:val="18"/>
              </w:rPr>
            </w:pPr>
          </w:p>
          <w:p w:rsidR="003D5327" w:rsidRPr="00820F0B" w:rsidRDefault="003D5327" w:rsidP="009C5507">
            <w:pPr>
              <w:jc w:val="center"/>
              <w:rPr>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3D5327" w:rsidRPr="00820F0B" w:rsidRDefault="003D5327" w:rsidP="0086624F">
            <w:pPr>
              <w:jc w:val="center"/>
              <w:rPr>
                <w:sz w:val="18"/>
                <w:szCs w:val="18"/>
              </w:rPr>
            </w:pPr>
            <w:r w:rsidRPr="00820F0B">
              <w:rPr>
                <w:sz w:val="18"/>
                <w:szCs w:val="18"/>
              </w:rPr>
              <w:t>EBS is undertaking an update of its corporate and operational instruments, codes and laws, according to findings from corporate internal assessments.</w:t>
            </w:r>
          </w:p>
          <w:p w:rsidR="003D5327" w:rsidRPr="00820F0B" w:rsidRDefault="003D5327" w:rsidP="0086624F">
            <w:pPr>
              <w:jc w:val="center"/>
              <w:rPr>
                <w:sz w:val="18"/>
                <w:szCs w:val="18"/>
              </w:rPr>
            </w:pPr>
          </w:p>
          <w:p w:rsidR="003D5327" w:rsidRPr="00820F0B" w:rsidRDefault="003D5327" w:rsidP="0086624F">
            <w:pPr>
              <w:jc w:val="center"/>
              <w:rPr>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hideMark/>
          </w:tcPr>
          <w:p w:rsidR="003D5327" w:rsidRDefault="003D5327">
            <w:pPr>
              <w:spacing w:line="276" w:lineRule="auto"/>
              <w:jc w:val="center"/>
              <w:rPr>
                <w:color w:val="000000"/>
                <w:sz w:val="18"/>
                <w:szCs w:val="18"/>
              </w:rPr>
            </w:pPr>
            <w:r>
              <w:rPr>
                <w:color w:val="000000"/>
                <w:sz w:val="18"/>
                <w:szCs w:val="18"/>
              </w:rPr>
              <w:t>No changes.</w:t>
            </w:r>
          </w:p>
        </w:tc>
      </w:tr>
    </w:tbl>
    <w:p w:rsidR="004A14C7" w:rsidRDefault="004A14C7" w:rsidP="004A14C7"/>
    <w:p w:rsidR="005E0DAB" w:rsidRPr="004A14C7" w:rsidRDefault="005E0DAB" w:rsidP="004A14C7"/>
    <w:sectPr w:rsidR="005E0DAB" w:rsidRPr="004A14C7" w:rsidSect="0078752F">
      <w:headerReference w:type="default" r:id="rId9"/>
      <w:pgSz w:w="15840" w:h="12240" w:orient="landscape" w:code="1"/>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217" w:rsidRDefault="00C65217" w:rsidP="00622ACD">
      <w:r>
        <w:separator/>
      </w:r>
    </w:p>
  </w:endnote>
  <w:endnote w:type="continuationSeparator" w:id="0">
    <w:p w:rsidR="00C65217" w:rsidRDefault="00C65217" w:rsidP="0062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217" w:rsidRDefault="00C65217" w:rsidP="00622ACD">
      <w:r>
        <w:separator/>
      </w:r>
    </w:p>
  </w:footnote>
  <w:footnote w:type="continuationSeparator" w:id="0">
    <w:p w:rsidR="00C65217" w:rsidRDefault="00C65217" w:rsidP="00622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CE" w:rsidRPr="00983EF2" w:rsidRDefault="00622ACD" w:rsidP="00DA7CDE">
    <w:pPr>
      <w:pStyle w:val="Header"/>
      <w:jc w:val="right"/>
      <w:rPr>
        <w:rStyle w:val="PageNumber"/>
        <w:szCs w:val="18"/>
      </w:rPr>
    </w:pPr>
    <w:r>
      <w:rPr>
        <w:rStyle w:val="PageNumber"/>
        <w:sz w:val="18"/>
        <w:szCs w:val="18"/>
      </w:rPr>
      <w:tab/>
    </w:r>
    <w:r>
      <w:rPr>
        <w:rStyle w:val="PageNumber"/>
        <w:sz w:val="18"/>
        <w:szCs w:val="18"/>
      </w:rPr>
      <w:tab/>
    </w:r>
    <w:r w:rsidR="009B3CCE" w:rsidRPr="00983EF2">
      <w:rPr>
        <w:rStyle w:val="PageNumber"/>
        <w:szCs w:val="18"/>
      </w:rPr>
      <w:t>SU-L10</w:t>
    </w:r>
    <w:r w:rsidR="001F6EBB" w:rsidRPr="00983EF2">
      <w:rPr>
        <w:rStyle w:val="PageNumber"/>
        <w:szCs w:val="18"/>
      </w:rPr>
      <w:t>3</w:t>
    </w:r>
    <w:r w:rsidR="00983EF2">
      <w:rPr>
        <w:rStyle w:val="PageNumber"/>
        <w:szCs w:val="18"/>
      </w:rPr>
      <w:t>6</w:t>
    </w:r>
    <w:r w:rsidR="006B55B4" w:rsidRPr="00983EF2">
      <w:rPr>
        <w:rStyle w:val="PageNumber"/>
        <w:szCs w:val="18"/>
      </w:rPr>
      <w:t xml:space="preserve"> – Evolution of Policy Matrix</w:t>
    </w:r>
    <w:r w:rsidRPr="00983EF2">
      <w:rPr>
        <w:rStyle w:val="PageNumber"/>
        <w:szCs w:val="18"/>
      </w:rPr>
      <w:t xml:space="preserve">                                                                                                                 </w:t>
    </w:r>
    <w:r w:rsidR="007C636B" w:rsidRPr="00983EF2">
      <w:rPr>
        <w:rStyle w:val="PageNumber"/>
        <w:szCs w:val="18"/>
      </w:rPr>
      <w:t xml:space="preserve">                                </w:t>
    </w:r>
    <w:r w:rsidRPr="00983EF2">
      <w:rPr>
        <w:rStyle w:val="PageNumber"/>
        <w:szCs w:val="18"/>
      </w:rPr>
      <w:t xml:space="preserve">                 </w:t>
    </w:r>
    <w:r w:rsidR="00BF08D9" w:rsidRPr="00983EF2">
      <w:rPr>
        <w:rStyle w:val="PageNumber"/>
        <w:szCs w:val="18"/>
      </w:rPr>
      <w:t xml:space="preserve">                                                                                                </w:t>
    </w:r>
    <w:r w:rsidRPr="00983EF2">
      <w:rPr>
        <w:rStyle w:val="PageNumber"/>
        <w:szCs w:val="18"/>
      </w:rPr>
      <w:t xml:space="preserve">   </w:t>
    </w:r>
  </w:p>
  <w:p w:rsidR="00622ACD" w:rsidRPr="00983EF2" w:rsidRDefault="00622ACD" w:rsidP="009B3CCE">
    <w:pPr>
      <w:pStyle w:val="Header"/>
      <w:jc w:val="right"/>
      <w:rPr>
        <w:rStyle w:val="PageNumber"/>
        <w:szCs w:val="18"/>
        <w:lang w:val="fr-FR"/>
      </w:rPr>
    </w:pPr>
    <w:r w:rsidRPr="00983EF2">
      <w:rPr>
        <w:rStyle w:val="PageNumber"/>
        <w:szCs w:val="18"/>
        <w:lang w:val="fr-FR"/>
      </w:rPr>
      <w:t xml:space="preserve">Page </w:t>
    </w:r>
    <w:r w:rsidR="00A653BD" w:rsidRPr="00983EF2">
      <w:rPr>
        <w:rStyle w:val="PageNumber"/>
        <w:szCs w:val="18"/>
      </w:rPr>
      <w:fldChar w:fldCharType="begin"/>
    </w:r>
    <w:r w:rsidRPr="00983EF2">
      <w:rPr>
        <w:rStyle w:val="PageNumber"/>
        <w:szCs w:val="18"/>
        <w:lang w:val="fr-FR"/>
      </w:rPr>
      <w:instrText xml:space="preserve"> PAGE </w:instrText>
    </w:r>
    <w:r w:rsidR="00A653BD" w:rsidRPr="00983EF2">
      <w:rPr>
        <w:rStyle w:val="PageNumber"/>
        <w:szCs w:val="18"/>
      </w:rPr>
      <w:fldChar w:fldCharType="separate"/>
    </w:r>
    <w:r w:rsidR="00750EA1">
      <w:rPr>
        <w:rStyle w:val="PageNumber"/>
        <w:noProof/>
        <w:szCs w:val="18"/>
        <w:lang w:val="fr-FR"/>
      </w:rPr>
      <w:t>4</w:t>
    </w:r>
    <w:r w:rsidR="00A653BD" w:rsidRPr="00983EF2">
      <w:rPr>
        <w:rStyle w:val="PageNumber"/>
        <w:szCs w:val="18"/>
      </w:rPr>
      <w:fldChar w:fldCharType="end"/>
    </w:r>
    <w:r w:rsidRPr="00983EF2">
      <w:rPr>
        <w:rStyle w:val="PageNumber"/>
        <w:szCs w:val="18"/>
        <w:lang w:val="fr-FR"/>
      </w:rPr>
      <w:t xml:space="preserve"> of </w:t>
    </w:r>
    <w:r w:rsidR="00A653BD" w:rsidRPr="00983EF2">
      <w:rPr>
        <w:rStyle w:val="PageNumber"/>
        <w:szCs w:val="18"/>
      </w:rPr>
      <w:fldChar w:fldCharType="begin"/>
    </w:r>
    <w:r w:rsidRPr="00983EF2">
      <w:rPr>
        <w:rStyle w:val="PageNumber"/>
        <w:szCs w:val="18"/>
        <w:lang w:val="fr-FR"/>
      </w:rPr>
      <w:instrText xml:space="preserve"> NUMPAGES </w:instrText>
    </w:r>
    <w:r w:rsidR="00A653BD" w:rsidRPr="00983EF2">
      <w:rPr>
        <w:rStyle w:val="PageNumber"/>
        <w:szCs w:val="18"/>
      </w:rPr>
      <w:fldChar w:fldCharType="separate"/>
    </w:r>
    <w:r w:rsidR="00750EA1">
      <w:rPr>
        <w:rStyle w:val="PageNumber"/>
        <w:noProof/>
        <w:szCs w:val="18"/>
        <w:lang w:val="fr-FR"/>
      </w:rPr>
      <w:t>4</w:t>
    </w:r>
    <w:r w:rsidR="00A653BD" w:rsidRPr="00983EF2">
      <w:rPr>
        <w:rStyle w:val="PageNumb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B6CF3"/>
    <w:multiLevelType w:val="hybridMultilevel"/>
    <w:tmpl w:val="7F2077CE"/>
    <w:lvl w:ilvl="0" w:tplc="8FF89194">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A72779"/>
    <w:multiLevelType w:val="hybridMultilevel"/>
    <w:tmpl w:val="D172B18C"/>
    <w:lvl w:ilvl="0" w:tplc="C1C2C616">
      <w:start w:val="1"/>
      <w:numFmt w:val="decimal"/>
      <w:lvlText w:val="%1."/>
      <w:lvlJc w:val="left"/>
      <w:pPr>
        <w:tabs>
          <w:tab w:val="num" w:pos="368"/>
        </w:tabs>
        <w:ind w:left="368" w:hanging="360"/>
      </w:pPr>
      <w:rPr>
        <w:rFonts w:hint="default"/>
      </w:rPr>
    </w:lvl>
    <w:lvl w:ilvl="1" w:tplc="04090019" w:tentative="1">
      <w:start w:val="1"/>
      <w:numFmt w:val="lowerLetter"/>
      <w:lvlText w:val="%2."/>
      <w:lvlJc w:val="left"/>
      <w:pPr>
        <w:tabs>
          <w:tab w:val="num" w:pos="1088"/>
        </w:tabs>
        <w:ind w:left="1088" w:hanging="360"/>
      </w:pPr>
    </w:lvl>
    <w:lvl w:ilvl="2" w:tplc="0409001B" w:tentative="1">
      <w:start w:val="1"/>
      <w:numFmt w:val="lowerRoman"/>
      <w:lvlText w:val="%3."/>
      <w:lvlJc w:val="right"/>
      <w:pPr>
        <w:tabs>
          <w:tab w:val="num" w:pos="1808"/>
        </w:tabs>
        <w:ind w:left="1808" w:hanging="180"/>
      </w:pPr>
    </w:lvl>
    <w:lvl w:ilvl="3" w:tplc="0409000F" w:tentative="1">
      <w:start w:val="1"/>
      <w:numFmt w:val="decimal"/>
      <w:lvlText w:val="%4."/>
      <w:lvlJc w:val="left"/>
      <w:pPr>
        <w:tabs>
          <w:tab w:val="num" w:pos="2528"/>
        </w:tabs>
        <w:ind w:left="2528" w:hanging="360"/>
      </w:pPr>
    </w:lvl>
    <w:lvl w:ilvl="4" w:tplc="04090019" w:tentative="1">
      <w:start w:val="1"/>
      <w:numFmt w:val="lowerLetter"/>
      <w:lvlText w:val="%5."/>
      <w:lvlJc w:val="left"/>
      <w:pPr>
        <w:tabs>
          <w:tab w:val="num" w:pos="3248"/>
        </w:tabs>
        <w:ind w:left="3248" w:hanging="360"/>
      </w:pPr>
    </w:lvl>
    <w:lvl w:ilvl="5" w:tplc="0409001B" w:tentative="1">
      <w:start w:val="1"/>
      <w:numFmt w:val="lowerRoman"/>
      <w:lvlText w:val="%6."/>
      <w:lvlJc w:val="right"/>
      <w:pPr>
        <w:tabs>
          <w:tab w:val="num" w:pos="3968"/>
        </w:tabs>
        <w:ind w:left="3968" w:hanging="180"/>
      </w:pPr>
    </w:lvl>
    <w:lvl w:ilvl="6" w:tplc="0409000F" w:tentative="1">
      <w:start w:val="1"/>
      <w:numFmt w:val="decimal"/>
      <w:lvlText w:val="%7."/>
      <w:lvlJc w:val="left"/>
      <w:pPr>
        <w:tabs>
          <w:tab w:val="num" w:pos="4688"/>
        </w:tabs>
        <w:ind w:left="4688" w:hanging="360"/>
      </w:pPr>
    </w:lvl>
    <w:lvl w:ilvl="7" w:tplc="04090019" w:tentative="1">
      <w:start w:val="1"/>
      <w:numFmt w:val="lowerLetter"/>
      <w:lvlText w:val="%8."/>
      <w:lvlJc w:val="left"/>
      <w:pPr>
        <w:tabs>
          <w:tab w:val="num" w:pos="5408"/>
        </w:tabs>
        <w:ind w:left="5408" w:hanging="360"/>
      </w:pPr>
    </w:lvl>
    <w:lvl w:ilvl="8" w:tplc="0409001B" w:tentative="1">
      <w:start w:val="1"/>
      <w:numFmt w:val="lowerRoman"/>
      <w:lvlText w:val="%9."/>
      <w:lvlJc w:val="right"/>
      <w:pPr>
        <w:tabs>
          <w:tab w:val="num" w:pos="6128"/>
        </w:tabs>
        <w:ind w:left="6128" w:hanging="180"/>
      </w:pPr>
    </w:lvl>
  </w:abstractNum>
  <w:abstractNum w:abstractNumId="2">
    <w:nsid w:val="11CD0ADC"/>
    <w:multiLevelType w:val="hybridMultilevel"/>
    <w:tmpl w:val="FEA25B26"/>
    <w:lvl w:ilvl="0" w:tplc="237A6FD8">
      <w:start w:val="1"/>
      <w:numFmt w:val="bullet"/>
      <w:lvlText w:val=""/>
      <w:lvlJc w:val="left"/>
      <w:pPr>
        <w:tabs>
          <w:tab w:val="num" w:pos="-72"/>
        </w:tabs>
        <w:ind w:left="-288" w:hanging="144"/>
      </w:pPr>
      <w:rPr>
        <w:rFonts w:ascii="Wingdings" w:hAnsi="Wingdings" w:hint="default"/>
        <w:sz w:val="16"/>
      </w:rPr>
    </w:lvl>
    <w:lvl w:ilvl="1" w:tplc="04090003">
      <w:start w:val="1"/>
      <w:numFmt w:val="bullet"/>
      <w:lvlText w:val="o"/>
      <w:lvlJc w:val="left"/>
      <w:pPr>
        <w:tabs>
          <w:tab w:val="num" w:pos="-72"/>
        </w:tabs>
        <w:ind w:left="-72" w:hanging="360"/>
      </w:pPr>
      <w:rPr>
        <w:rFonts w:ascii="Courier New" w:hAnsi="Courier New" w:hint="default"/>
      </w:rPr>
    </w:lvl>
    <w:lvl w:ilvl="2" w:tplc="04090005">
      <w:start w:val="1"/>
      <w:numFmt w:val="bullet"/>
      <w:lvlText w:val=""/>
      <w:lvlJc w:val="left"/>
      <w:pPr>
        <w:tabs>
          <w:tab w:val="num" w:pos="648"/>
        </w:tabs>
        <w:ind w:left="648" w:hanging="360"/>
      </w:pPr>
      <w:rPr>
        <w:rFonts w:ascii="Wingdings" w:hAnsi="Wingdings" w:hint="default"/>
      </w:rPr>
    </w:lvl>
    <w:lvl w:ilvl="3" w:tplc="04090001">
      <w:start w:val="1"/>
      <w:numFmt w:val="bullet"/>
      <w:lvlText w:val=""/>
      <w:lvlJc w:val="left"/>
      <w:pPr>
        <w:tabs>
          <w:tab w:val="num" w:pos="1368"/>
        </w:tabs>
        <w:ind w:left="1368" w:hanging="360"/>
      </w:pPr>
      <w:rPr>
        <w:rFonts w:ascii="Symbol" w:hAnsi="Symbol" w:hint="default"/>
      </w:rPr>
    </w:lvl>
    <w:lvl w:ilvl="4" w:tplc="04090003">
      <w:start w:val="1"/>
      <w:numFmt w:val="bullet"/>
      <w:lvlText w:val="o"/>
      <w:lvlJc w:val="left"/>
      <w:pPr>
        <w:tabs>
          <w:tab w:val="num" w:pos="2088"/>
        </w:tabs>
        <w:ind w:left="2088" w:hanging="360"/>
      </w:pPr>
      <w:rPr>
        <w:rFonts w:ascii="Courier New" w:hAnsi="Courier New" w:hint="default"/>
      </w:rPr>
    </w:lvl>
    <w:lvl w:ilvl="5" w:tplc="04090005" w:tentative="1">
      <w:start w:val="1"/>
      <w:numFmt w:val="bullet"/>
      <w:lvlText w:val=""/>
      <w:lvlJc w:val="left"/>
      <w:pPr>
        <w:tabs>
          <w:tab w:val="num" w:pos="2808"/>
        </w:tabs>
        <w:ind w:left="2808" w:hanging="360"/>
      </w:pPr>
      <w:rPr>
        <w:rFonts w:ascii="Wingdings" w:hAnsi="Wingdings" w:hint="default"/>
      </w:rPr>
    </w:lvl>
    <w:lvl w:ilvl="6" w:tplc="04090001" w:tentative="1">
      <w:start w:val="1"/>
      <w:numFmt w:val="bullet"/>
      <w:lvlText w:val=""/>
      <w:lvlJc w:val="left"/>
      <w:pPr>
        <w:tabs>
          <w:tab w:val="num" w:pos="3528"/>
        </w:tabs>
        <w:ind w:left="3528" w:hanging="360"/>
      </w:pPr>
      <w:rPr>
        <w:rFonts w:ascii="Symbol" w:hAnsi="Symbol" w:hint="default"/>
      </w:rPr>
    </w:lvl>
    <w:lvl w:ilvl="7" w:tplc="04090003" w:tentative="1">
      <w:start w:val="1"/>
      <w:numFmt w:val="bullet"/>
      <w:lvlText w:val="o"/>
      <w:lvlJc w:val="left"/>
      <w:pPr>
        <w:tabs>
          <w:tab w:val="num" w:pos="4248"/>
        </w:tabs>
        <w:ind w:left="4248" w:hanging="360"/>
      </w:pPr>
      <w:rPr>
        <w:rFonts w:ascii="Courier New" w:hAnsi="Courier New" w:hint="default"/>
      </w:rPr>
    </w:lvl>
    <w:lvl w:ilvl="8" w:tplc="04090005" w:tentative="1">
      <w:start w:val="1"/>
      <w:numFmt w:val="bullet"/>
      <w:lvlText w:val=""/>
      <w:lvlJc w:val="left"/>
      <w:pPr>
        <w:tabs>
          <w:tab w:val="num" w:pos="4968"/>
        </w:tabs>
        <w:ind w:left="4968" w:hanging="360"/>
      </w:pPr>
      <w:rPr>
        <w:rFonts w:ascii="Wingdings" w:hAnsi="Wingdings" w:hint="default"/>
      </w:rPr>
    </w:lvl>
  </w:abstractNum>
  <w:abstractNum w:abstractNumId="3">
    <w:nsid w:val="150772B2"/>
    <w:multiLevelType w:val="hybridMultilevel"/>
    <w:tmpl w:val="B3D8E0B6"/>
    <w:lvl w:ilvl="0" w:tplc="080A0001">
      <w:start w:val="1"/>
      <w:numFmt w:val="bullet"/>
      <w:lvlText w:val=""/>
      <w:lvlJc w:val="left"/>
      <w:pPr>
        <w:ind w:left="368" w:hanging="360"/>
      </w:pPr>
      <w:rPr>
        <w:rFonts w:ascii="Symbol" w:hAnsi="Symbol" w:hint="default"/>
      </w:rPr>
    </w:lvl>
    <w:lvl w:ilvl="1" w:tplc="080A0003" w:tentative="1">
      <w:start w:val="1"/>
      <w:numFmt w:val="bullet"/>
      <w:lvlText w:val="o"/>
      <w:lvlJc w:val="left"/>
      <w:pPr>
        <w:ind w:left="1088" w:hanging="360"/>
      </w:pPr>
      <w:rPr>
        <w:rFonts w:ascii="Courier New" w:hAnsi="Courier New" w:cs="Courier New" w:hint="default"/>
      </w:rPr>
    </w:lvl>
    <w:lvl w:ilvl="2" w:tplc="080A0005" w:tentative="1">
      <w:start w:val="1"/>
      <w:numFmt w:val="bullet"/>
      <w:lvlText w:val=""/>
      <w:lvlJc w:val="left"/>
      <w:pPr>
        <w:ind w:left="1808" w:hanging="360"/>
      </w:pPr>
      <w:rPr>
        <w:rFonts w:ascii="Wingdings" w:hAnsi="Wingdings" w:hint="default"/>
      </w:rPr>
    </w:lvl>
    <w:lvl w:ilvl="3" w:tplc="080A0001" w:tentative="1">
      <w:start w:val="1"/>
      <w:numFmt w:val="bullet"/>
      <w:lvlText w:val=""/>
      <w:lvlJc w:val="left"/>
      <w:pPr>
        <w:ind w:left="2528" w:hanging="360"/>
      </w:pPr>
      <w:rPr>
        <w:rFonts w:ascii="Symbol" w:hAnsi="Symbol" w:hint="default"/>
      </w:rPr>
    </w:lvl>
    <w:lvl w:ilvl="4" w:tplc="080A0003" w:tentative="1">
      <w:start w:val="1"/>
      <w:numFmt w:val="bullet"/>
      <w:lvlText w:val="o"/>
      <w:lvlJc w:val="left"/>
      <w:pPr>
        <w:ind w:left="3248" w:hanging="360"/>
      </w:pPr>
      <w:rPr>
        <w:rFonts w:ascii="Courier New" w:hAnsi="Courier New" w:cs="Courier New" w:hint="default"/>
      </w:rPr>
    </w:lvl>
    <w:lvl w:ilvl="5" w:tplc="080A0005" w:tentative="1">
      <w:start w:val="1"/>
      <w:numFmt w:val="bullet"/>
      <w:lvlText w:val=""/>
      <w:lvlJc w:val="left"/>
      <w:pPr>
        <w:ind w:left="3968" w:hanging="360"/>
      </w:pPr>
      <w:rPr>
        <w:rFonts w:ascii="Wingdings" w:hAnsi="Wingdings" w:hint="default"/>
      </w:rPr>
    </w:lvl>
    <w:lvl w:ilvl="6" w:tplc="080A0001" w:tentative="1">
      <w:start w:val="1"/>
      <w:numFmt w:val="bullet"/>
      <w:lvlText w:val=""/>
      <w:lvlJc w:val="left"/>
      <w:pPr>
        <w:ind w:left="4688" w:hanging="360"/>
      </w:pPr>
      <w:rPr>
        <w:rFonts w:ascii="Symbol" w:hAnsi="Symbol" w:hint="default"/>
      </w:rPr>
    </w:lvl>
    <w:lvl w:ilvl="7" w:tplc="080A0003" w:tentative="1">
      <w:start w:val="1"/>
      <w:numFmt w:val="bullet"/>
      <w:lvlText w:val="o"/>
      <w:lvlJc w:val="left"/>
      <w:pPr>
        <w:ind w:left="5408" w:hanging="360"/>
      </w:pPr>
      <w:rPr>
        <w:rFonts w:ascii="Courier New" w:hAnsi="Courier New" w:cs="Courier New" w:hint="default"/>
      </w:rPr>
    </w:lvl>
    <w:lvl w:ilvl="8" w:tplc="080A0005" w:tentative="1">
      <w:start w:val="1"/>
      <w:numFmt w:val="bullet"/>
      <w:lvlText w:val=""/>
      <w:lvlJc w:val="left"/>
      <w:pPr>
        <w:ind w:left="6128" w:hanging="360"/>
      </w:pPr>
      <w:rPr>
        <w:rFonts w:ascii="Wingdings" w:hAnsi="Wingdings" w:hint="default"/>
      </w:rPr>
    </w:lvl>
  </w:abstractNum>
  <w:abstractNum w:abstractNumId="4">
    <w:nsid w:val="279D6224"/>
    <w:multiLevelType w:val="hybridMultilevel"/>
    <w:tmpl w:val="0FE4D978"/>
    <w:lvl w:ilvl="0" w:tplc="3314FC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C4232B"/>
    <w:multiLevelType w:val="hybridMultilevel"/>
    <w:tmpl w:val="5448A330"/>
    <w:lvl w:ilvl="0" w:tplc="0E3C676A">
      <w:start w:val="1"/>
      <w:numFmt w:val="decimal"/>
      <w:pStyle w:val="Banknumbered"/>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525DA7"/>
    <w:multiLevelType w:val="hybridMultilevel"/>
    <w:tmpl w:val="C39A958C"/>
    <w:lvl w:ilvl="0" w:tplc="42EE07F6">
      <w:start w:val="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5C5872B8"/>
    <w:multiLevelType w:val="hybridMultilevel"/>
    <w:tmpl w:val="3A60FFEC"/>
    <w:lvl w:ilvl="0" w:tplc="04090001">
      <w:start w:val="1"/>
      <w:numFmt w:val="bullet"/>
      <w:lvlText w:val=""/>
      <w:lvlJc w:val="left"/>
      <w:pPr>
        <w:ind w:left="368" w:hanging="360"/>
      </w:pPr>
      <w:rPr>
        <w:rFonts w:ascii="Symbol" w:hAnsi="Symbol"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8">
    <w:nsid w:val="5F686D0B"/>
    <w:multiLevelType w:val="hybridMultilevel"/>
    <w:tmpl w:val="75524E14"/>
    <w:lvl w:ilvl="0" w:tplc="CFA6D1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EC2BF7"/>
    <w:multiLevelType w:val="hybridMultilevel"/>
    <w:tmpl w:val="ADD8ACF4"/>
    <w:lvl w:ilvl="0" w:tplc="7624CD84">
      <w:numFmt w:val="bullet"/>
      <w:lvlText w:val="-"/>
      <w:lvlJc w:val="left"/>
      <w:pPr>
        <w:tabs>
          <w:tab w:val="num" w:pos="216"/>
        </w:tabs>
        <w:ind w:left="0" w:hanging="144"/>
      </w:pPr>
      <w:rPr>
        <w:rFonts w:ascii="Tahoma" w:eastAsia="Times New Roman" w:hAnsi="Tahoma" w:cs="Tahoma" w:hint="default"/>
        <w:sz w:val="16"/>
      </w:rPr>
    </w:lvl>
    <w:lvl w:ilvl="1" w:tplc="04090003">
      <w:start w:val="1"/>
      <w:numFmt w:val="bullet"/>
      <w:lvlText w:val="o"/>
      <w:lvlJc w:val="left"/>
      <w:pPr>
        <w:tabs>
          <w:tab w:val="num" w:pos="216"/>
        </w:tabs>
        <w:ind w:left="216" w:hanging="360"/>
      </w:pPr>
      <w:rPr>
        <w:rFonts w:ascii="Courier New" w:hAnsi="Courier New" w:hint="default"/>
      </w:rPr>
    </w:lvl>
    <w:lvl w:ilvl="2" w:tplc="04090005">
      <w:start w:val="1"/>
      <w:numFmt w:val="bullet"/>
      <w:lvlText w:val=""/>
      <w:lvlJc w:val="left"/>
      <w:pPr>
        <w:tabs>
          <w:tab w:val="num" w:pos="936"/>
        </w:tabs>
        <w:ind w:left="936" w:hanging="360"/>
      </w:pPr>
      <w:rPr>
        <w:rFonts w:ascii="Wingdings" w:hAnsi="Wingdings" w:hint="default"/>
      </w:rPr>
    </w:lvl>
    <w:lvl w:ilvl="3" w:tplc="04090001">
      <w:start w:val="1"/>
      <w:numFmt w:val="bullet"/>
      <w:lvlText w:val=""/>
      <w:lvlJc w:val="left"/>
      <w:pPr>
        <w:tabs>
          <w:tab w:val="num" w:pos="1656"/>
        </w:tabs>
        <w:ind w:left="1656" w:hanging="360"/>
      </w:pPr>
      <w:rPr>
        <w:rFonts w:ascii="Symbol" w:hAnsi="Symbol" w:hint="default"/>
      </w:rPr>
    </w:lvl>
    <w:lvl w:ilvl="4" w:tplc="04090003">
      <w:start w:val="1"/>
      <w:numFmt w:val="bullet"/>
      <w:lvlText w:val="o"/>
      <w:lvlJc w:val="left"/>
      <w:pPr>
        <w:tabs>
          <w:tab w:val="num" w:pos="2376"/>
        </w:tabs>
        <w:ind w:left="2376" w:hanging="360"/>
      </w:pPr>
      <w:rPr>
        <w:rFonts w:ascii="Courier New" w:hAnsi="Courier New" w:hint="default"/>
      </w:rPr>
    </w:lvl>
    <w:lvl w:ilvl="5" w:tplc="04090005" w:tentative="1">
      <w:start w:val="1"/>
      <w:numFmt w:val="bullet"/>
      <w:lvlText w:val=""/>
      <w:lvlJc w:val="left"/>
      <w:pPr>
        <w:tabs>
          <w:tab w:val="num" w:pos="3096"/>
        </w:tabs>
        <w:ind w:left="3096" w:hanging="360"/>
      </w:pPr>
      <w:rPr>
        <w:rFonts w:ascii="Wingdings" w:hAnsi="Wingdings" w:hint="default"/>
      </w:rPr>
    </w:lvl>
    <w:lvl w:ilvl="6" w:tplc="04090001" w:tentative="1">
      <w:start w:val="1"/>
      <w:numFmt w:val="bullet"/>
      <w:lvlText w:val=""/>
      <w:lvlJc w:val="left"/>
      <w:pPr>
        <w:tabs>
          <w:tab w:val="num" w:pos="3816"/>
        </w:tabs>
        <w:ind w:left="3816" w:hanging="360"/>
      </w:pPr>
      <w:rPr>
        <w:rFonts w:ascii="Symbol" w:hAnsi="Symbol" w:hint="default"/>
      </w:rPr>
    </w:lvl>
    <w:lvl w:ilvl="7" w:tplc="04090003" w:tentative="1">
      <w:start w:val="1"/>
      <w:numFmt w:val="bullet"/>
      <w:lvlText w:val="o"/>
      <w:lvlJc w:val="left"/>
      <w:pPr>
        <w:tabs>
          <w:tab w:val="num" w:pos="4536"/>
        </w:tabs>
        <w:ind w:left="4536" w:hanging="360"/>
      </w:pPr>
      <w:rPr>
        <w:rFonts w:ascii="Courier New" w:hAnsi="Courier New" w:hint="default"/>
      </w:rPr>
    </w:lvl>
    <w:lvl w:ilvl="8" w:tplc="04090005" w:tentative="1">
      <w:start w:val="1"/>
      <w:numFmt w:val="bullet"/>
      <w:lvlText w:val=""/>
      <w:lvlJc w:val="left"/>
      <w:pPr>
        <w:tabs>
          <w:tab w:val="num" w:pos="5256"/>
        </w:tabs>
        <w:ind w:left="5256" w:hanging="360"/>
      </w:pPr>
      <w:rPr>
        <w:rFonts w:ascii="Wingdings" w:hAnsi="Wingdings" w:hint="default"/>
      </w:rPr>
    </w:lvl>
  </w:abstractNum>
  <w:abstractNum w:abstractNumId="10">
    <w:nsid w:val="6C1D669C"/>
    <w:multiLevelType w:val="hybridMultilevel"/>
    <w:tmpl w:val="421A7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D51CD0"/>
    <w:multiLevelType w:val="hybridMultilevel"/>
    <w:tmpl w:val="D172B18C"/>
    <w:lvl w:ilvl="0" w:tplc="C1C2C616">
      <w:start w:val="1"/>
      <w:numFmt w:val="decimal"/>
      <w:lvlText w:val="%1."/>
      <w:lvlJc w:val="left"/>
      <w:pPr>
        <w:tabs>
          <w:tab w:val="num" w:pos="368"/>
        </w:tabs>
        <w:ind w:left="368" w:hanging="360"/>
      </w:pPr>
      <w:rPr>
        <w:rFonts w:hint="default"/>
      </w:rPr>
    </w:lvl>
    <w:lvl w:ilvl="1" w:tplc="04090019" w:tentative="1">
      <w:start w:val="1"/>
      <w:numFmt w:val="lowerLetter"/>
      <w:lvlText w:val="%2."/>
      <w:lvlJc w:val="left"/>
      <w:pPr>
        <w:tabs>
          <w:tab w:val="num" w:pos="1088"/>
        </w:tabs>
        <w:ind w:left="1088" w:hanging="360"/>
      </w:pPr>
    </w:lvl>
    <w:lvl w:ilvl="2" w:tplc="0409001B" w:tentative="1">
      <w:start w:val="1"/>
      <w:numFmt w:val="lowerRoman"/>
      <w:lvlText w:val="%3."/>
      <w:lvlJc w:val="right"/>
      <w:pPr>
        <w:tabs>
          <w:tab w:val="num" w:pos="1808"/>
        </w:tabs>
        <w:ind w:left="1808" w:hanging="180"/>
      </w:pPr>
    </w:lvl>
    <w:lvl w:ilvl="3" w:tplc="0409000F" w:tentative="1">
      <w:start w:val="1"/>
      <w:numFmt w:val="decimal"/>
      <w:lvlText w:val="%4."/>
      <w:lvlJc w:val="left"/>
      <w:pPr>
        <w:tabs>
          <w:tab w:val="num" w:pos="2528"/>
        </w:tabs>
        <w:ind w:left="2528" w:hanging="360"/>
      </w:pPr>
    </w:lvl>
    <w:lvl w:ilvl="4" w:tplc="04090019" w:tentative="1">
      <w:start w:val="1"/>
      <w:numFmt w:val="lowerLetter"/>
      <w:lvlText w:val="%5."/>
      <w:lvlJc w:val="left"/>
      <w:pPr>
        <w:tabs>
          <w:tab w:val="num" w:pos="3248"/>
        </w:tabs>
        <w:ind w:left="3248" w:hanging="360"/>
      </w:pPr>
    </w:lvl>
    <w:lvl w:ilvl="5" w:tplc="0409001B" w:tentative="1">
      <w:start w:val="1"/>
      <w:numFmt w:val="lowerRoman"/>
      <w:lvlText w:val="%6."/>
      <w:lvlJc w:val="right"/>
      <w:pPr>
        <w:tabs>
          <w:tab w:val="num" w:pos="3968"/>
        </w:tabs>
        <w:ind w:left="3968" w:hanging="180"/>
      </w:pPr>
    </w:lvl>
    <w:lvl w:ilvl="6" w:tplc="0409000F" w:tentative="1">
      <w:start w:val="1"/>
      <w:numFmt w:val="decimal"/>
      <w:lvlText w:val="%7."/>
      <w:lvlJc w:val="left"/>
      <w:pPr>
        <w:tabs>
          <w:tab w:val="num" w:pos="4688"/>
        </w:tabs>
        <w:ind w:left="4688" w:hanging="360"/>
      </w:pPr>
    </w:lvl>
    <w:lvl w:ilvl="7" w:tplc="04090019" w:tentative="1">
      <w:start w:val="1"/>
      <w:numFmt w:val="lowerLetter"/>
      <w:lvlText w:val="%8."/>
      <w:lvlJc w:val="left"/>
      <w:pPr>
        <w:tabs>
          <w:tab w:val="num" w:pos="5408"/>
        </w:tabs>
        <w:ind w:left="5408" w:hanging="360"/>
      </w:pPr>
    </w:lvl>
    <w:lvl w:ilvl="8" w:tplc="0409001B" w:tentative="1">
      <w:start w:val="1"/>
      <w:numFmt w:val="lowerRoman"/>
      <w:lvlText w:val="%9."/>
      <w:lvlJc w:val="right"/>
      <w:pPr>
        <w:tabs>
          <w:tab w:val="num" w:pos="6128"/>
        </w:tabs>
        <w:ind w:left="6128" w:hanging="180"/>
      </w:pPr>
    </w:lvl>
  </w:abstractNum>
  <w:num w:numId="1">
    <w:abstractNumId w:val="11"/>
  </w:num>
  <w:num w:numId="2">
    <w:abstractNumId w:val="1"/>
  </w:num>
  <w:num w:numId="3">
    <w:abstractNumId w:val="8"/>
  </w:num>
  <w:num w:numId="4">
    <w:abstractNumId w:val="10"/>
  </w:num>
  <w:num w:numId="5">
    <w:abstractNumId w:val="4"/>
  </w:num>
  <w:num w:numId="6">
    <w:abstractNumId w:val="6"/>
  </w:num>
  <w:num w:numId="7">
    <w:abstractNumId w:val="5"/>
  </w:num>
  <w:num w:numId="8">
    <w:abstractNumId w:val="0"/>
  </w:num>
  <w:num w:numId="9">
    <w:abstractNumId w:val="3"/>
  </w:num>
  <w:num w:numId="10">
    <w:abstractNumId w:val="7"/>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CD"/>
    <w:rsid w:val="00000C17"/>
    <w:rsid w:val="00005B78"/>
    <w:rsid w:val="00013701"/>
    <w:rsid w:val="00016154"/>
    <w:rsid w:val="00021633"/>
    <w:rsid w:val="00023534"/>
    <w:rsid w:val="00023C63"/>
    <w:rsid w:val="00040AE5"/>
    <w:rsid w:val="0004122A"/>
    <w:rsid w:val="0004260C"/>
    <w:rsid w:val="00044F05"/>
    <w:rsid w:val="00073DC8"/>
    <w:rsid w:val="00077A86"/>
    <w:rsid w:val="00080EC1"/>
    <w:rsid w:val="00082C3B"/>
    <w:rsid w:val="00084E72"/>
    <w:rsid w:val="00095E55"/>
    <w:rsid w:val="00096DD4"/>
    <w:rsid w:val="000A3A73"/>
    <w:rsid w:val="000A7ADF"/>
    <w:rsid w:val="000A7BA5"/>
    <w:rsid w:val="000E4149"/>
    <w:rsid w:val="000E7CE0"/>
    <w:rsid w:val="000F2E2E"/>
    <w:rsid w:val="0010451D"/>
    <w:rsid w:val="001057CB"/>
    <w:rsid w:val="00113386"/>
    <w:rsid w:val="00114BC5"/>
    <w:rsid w:val="00117F50"/>
    <w:rsid w:val="00123562"/>
    <w:rsid w:val="0015228A"/>
    <w:rsid w:val="0018216F"/>
    <w:rsid w:val="00190190"/>
    <w:rsid w:val="00190986"/>
    <w:rsid w:val="00193BA7"/>
    <w:rsid w:val="0019459C"/>
    <w:rsid w:val="001A46B7"/>
    <w:rsid w:val="001A5B5D"/>
    <w:rsid w:val="001B6EBA"/>
    <w:rsid w:val="001C31F9"/>
    <w:rsid w:val="001C63A8"/>
    <w:rsid w:val="001C7FA4"/>
    <w:rsid w:val="001D2E74"/>
    <w:rsid w:val="001D3631"/>
    <w:rsid w:val="001E25E7"/>
    <w:rsid w:val="001E54F0"/>
    <w:rsid w:val="001F269B"/>
    <w:rsid w:val="001F6086"/>
    <w:rsid w:val="001F6EBB"/>
    <w:rsid w:val="002018D8"/>
    <w:rsid w:val="00211A78"/>
    <w:rsid w:val="00214CFF"/>
    <w:rsid w:val="0023291F"/>
    <w:rsid w:val="002338EB"/>
    <w:rsid w:val="002376B2"/>
    <w:rsid w:val="00247969"/>
    <w:rsid w:val="0025095F"/>
    <w:rsid w:val="0025124B"/>
    <w:rsid w:val="00261971"/>
    <w:rsid w:val="002746FD"/>
    <w:rsid w:val="00280936"/>
    <w:rsid w:val="00284E04"/>
    <w:rsid w:val="0028526B"/>
    <w:rsid w:val="002904BA"/>
    <w:rsid w:val="00293D47"/>
    <w:rsid w:val="0029681A"/>
    <w:rsid w:val="002A1F93"/>
    <w:rsid w:val="002A5774"/>
    <w:rsid w:val="002B7DFC"/>
    <w:rsid w:val="002C0787"/>
    <w:rsid w:val="002D0B6B"/>
    <w:rsid w:val="002D3E7F"/>
    <w:rsid w:val="002D68D9"/>
    <w:rsid w:val="002E35EB"/>
    <w:rsid w:val="00301682"/>
    <w:rsid w:val="00303DCF"/>
    <w:rsid w:val="00305469"/>
    <w:rsid w:val="0031142C"/>
    <w:rsid w:val="00311957"/>
    <w:rsid w:val="003148A9"/>
    <w:rsid w:val="00316D63"/>
    <w:rsid w:val="00321F63"/>
    <w:rsid w:val="003248D3"/>
    <w:rsid w:val="00344480"/>
    <w:rsid w:val="0036453E"/>
    <w:rsid w:val="00371ABF"/>
    <w:rsid w:val="00374AE6"/>
    <w:rsid w:val="00382795"/>
    <w:rsid w:val="00382D41"/>
    <w:rsid w:val="00387985"/>
    <w:rsid w:val="00397E36"/>
    <w:rsid w:val="003A38AF"/>
    <w:rsid w:val="003A4142"/>
    <w:rsid w:val="003A739A"/>
    <w:rsid w:val="003A7600"/>
    <w:rsid w:val="003B1CB8"/>
    <w:rsid w:val="003C6C44"/>
    <w:rsid w:val="003C77D8"/>
    <w:rsid w:val="003D5327"/>
    <w:rsid w:val="003E100C"/>
    <w:rsid w:val="003E64FB"/>
    <w:rsid w:val="003F472D"/>
    <w:rsid w:val="00403758"/>
    <w:rsid w:val="00423AA2"/>
    <w:rsid w:val="00426385"/>
    <w:rsid w:val="0043746D"/>
    <w:rsid w:val="00453258"/>
    <w:rsid w:val="0045477E"/>
    <w:rsid w:val="00454DF4"/>
    <w:rsid w:val="004718CC"/>
    <w:rsid w:val="00475E9E"/>
    <w:rsid w:val="004847EA"/>
    <w:rsid w:val="004867B7"/>
    <w:rsid w:val="00493C3F"/>
    <w:rsid w:val="0049461F"/>
    <w:rsid w:val="004A14C7"/>
    <w:rsid w:val="004B43C0"/>
    <w:rsid w:val="004B6DB5"/>
    <w:rsid w:val="004C6D31"/>
    <w:rsid w:val="004D3B9D"/>
    <w:rsid w:val="004D7C3F"/>
    <w:rsid w:val="004E58CC"/>
    <w:rsid w:val="004F6202"/>
    <w:rsid w:val="004F7B20"/>
    <w:rsid w:val="00503B17"/>
    <w:rsid w:val="00505481"/>
    <w:rsid w:val="00515D8B"/>
    <w:rsid w:val="00516E83"/>
    <w:rsid w:val="00532C6E"/>
    <w:rsid w:val="00544C31"/>
    <w:rsid w:val="005452A7"/>
    <w:rsid w:val="00550B0E"/>
    <w:rsid w:val="00557593"/>
    <w:rsid w:val="00566EFB"/>
    <w:rsid w:val="0057221F"/>
    <w:rsid w:val="0058374D"/>
    <w:rsid w:val="005973D4"/>
    <w:rsid w:val="005A29CE"/>
    <w:rsid w:val="005B6923"/>
    <w:rsid w:val="005D7251"/>
    <w:rsid w:val="005D7C55"/>
    <w:rsid w:val="005E0DAB"/>
    <w:rsid w:val="005E3BDE"/>
    <w:rsid w:val="005E510D"/>
    <w:rsid w:val="005E6F14"/>
    <w:rsid w:val="005F20A1"/>
    <w:rsid w:val="005F549A"/>
    <w:rsid w:val="005F6A8F"/>
    <w:rsid w:val="00613794"/>
    <w:rsid w:val="00620C67"/>
    <w:rsid w:val="00622ACD"/>
    <w:rsid w:val="0062638D"/>
    <w:rsid w:val="00626E9E"/>
    <w:rsid w:val="00630092"/>
    <w:rsid w:val="006344E2"/>
    <w:rsid w:val="0063486B"/>
    <w:rsid w:val="00637343"/>
    <w:rsid w:val="00654B06"/>
    <w:rsid w:val="00654F51"/>
    <w:rsid w:val="006563E5"/>
    <w:rsid w:val="006571F2"/>
    <w:rsid w:val="006610FC"/>
    <w:rsid w:val="00664E42"/>
    <w:rsid w:val="00681443"/>
    <w:rsid w:val="00682168"/>
    <w:rsid w:val="00690848"/>
    <w:rsid w:val="006B55B4"/>
    <w:rsid w:val="006C4B66"/>
    <w:rsid w:val="006C74AB"/>
    <w:rsid w:val="006D60DD"/>
    <w:rsid w:val="006F0769"/>
    <w:rsid w:val="006F68C5"/>
    <w:rsid w:val="0070040C"/>
    <w:rsid w:val="007043D5"/>
    <w:rsid w:val="007344AB"/>
    <w:rsid w:val="00735ECD"/>
    <w:rsid w:val="007449B7"/>
    <w:rsid w:val="00750EA1"/>
    <w:rsid w:val="00754F73"/>
    <w:rsid w:val="0075656D"/>
    <w:rsid w:val="007631C1"/>
    <w:rsid w:val="00776B4E"/>
    <w:rsid w:val="00780B74"/>
    <w:rsid w:val="0078752F"/>
    <w:rsid w:val="007A06AB"/>
    <w:rsid w:val="007B1233"/>
    <w:rsid w:val="007B6009"/>
    <w:rsid w:val="007C55F7"/>
    <w:rsid w:val="007C636B"/>
    <w:rsid w:val="007D1F65"/>
    <w:rsid w:val="007D239B"/>
    <w:rsid w:val="007F03EC"/>
    <w:rsid w:val="007F12AE"/>
    <w:rsid w:val="008118E5"/>
    <w:rsid w:val="008162D0"/>
    <w:rsid w:val="008220B8"/>
    <w:rsid w:val="00830050"/>
    <w:rsid w:val="00833AC9"/>
    <w:rsid w:val="008351EA"/>
    <w:rsid w:val="008425C0"/>
    <w:rsid w:val="00850387"/>
    <w:rsid w:val="008509C4"/>
    <w:rsid w:val="00855F92"/>
    <w:rsid w:val="0086085C"/>
    <w:rsid w:val="008634B4"/>
    <w:rsid w:val="008716B6"/>
    <w:rsid w:val="008832D7"/>
    <w:rsid w:val="008864D2"/>
    <w:rsid w:val="00893E43"/>
    <w:rsid w:val="00897DF6"/>
    <w:rsid w:val="008A71E4"/>
    <w:rsid w:val="008A7840"/>
    <w:rsid w:val="008C22BB"/>
    <w:rsid w:val="008E134E"/>
    <w:rsid w:val="008E2F93"/>
    <w:rsid w:val="008F3E38"/>
    <w:rsid w:val="00911672"/>
    <w:rsid w:val="00921A41"/>
    <w:rsid w:val="00921D42"/>
    <w:rsid w:val="00921F39"/>
    <w:rsid w:val="00926651"/>
    <w:rsid w:val="00927789"/>
    <w:rsid w:val="00932CAA"/>
    <w:rsid w:val="009377CC"/>
    <w:rsid w:val="0094127E"/>
    <w:rsid w:val="00953906"/>
    <w:rsid w:val="00953DDD"/>
    <w:rsid w:val="0095547A"/>
    <w:rsid w:val="0096184D"/>
    <w:rsid w:val="00970D87"/>
    <w:rsid w:val="009714FB"/>
    <w:rsid w:val="00973A78"/>
    <w:rsid w:val="00975CEC"/>
    <w:rsid w:val="0097777F"/>
    <w:rsid w:val="009819DD"/>
    <w:rsid w:val="00981B04"/>
    <w:rsid w:val="00983EF2"/>
    <w:rsid w:val="009842FA"/>
    <w:rsid w:val="009864EC"/>
    <w:rsid w:val="0099738F"/>
    <w:rsid w:val="009A1DFB"/>
    <w:rsid w:val="009A597A"/>
    <w:rsid w:val="009A5BB3"/>
    <w:rsid w:val="009B11A9"/>
    <w:rsid w:val="009B3CCE"/>
    <w:rsid w:val="009C0A24"/>
    <w:rsid w:val="009C5313"/>
    <w:rsid w:val="009C6AA8"/>
    <w:rsid w:val="009D0DC7"/>
    <w:rsid w:val="009F5D3A"/>
    <w:rsid w:val="00A001E4"/>
    <w:rsid w:val="00A217F6"/>
    <w:rsid w:val="00A23D66"/>
    <w:rsid w:val="00A65307"/>
    <w:rsid w:val="00A653BD"/>
    <w:rsid w:val="00A709B7"/>
    <w:rsid w:val="00A725E6"/>
    <w:rsid w:val="00A74784"/>
    <w:rsid w:val="00A81A8E"/>
    <w:rsid w:val="00A83C32"/>
    <w:rsid w:val="00A84334"/>
    <w:rsid w:val="00A87180"/>
    <w:rsid w:val="00A963F4"/>
    <w:rsid w:val="00AB3C74"/>
    <w:rsid w:val="00AC01B5"/>
    <w:rsid w:val="00AC2D7F"/>
    <w:rsid w:val="00AC310E"/>
    <w:rsid w:val="00AC6E12"/>
    <w:rsid w:val="00AD3C79"/>
    <w:rsid w:val="00AD55C0"/>
    <w:rsid w:val="00AE20CF"/>
    <w:rsid w:val="00AE6105"/>
    <w:rsid w:val="00AE6650"/>
    <w:rsid w:val="00AE6C6D"/>
    <w:rsid w:val="00AE7519"/>
    <w:rsid w:val="00AF2935"/>
    <w:rsid w:val="00AF550A"/>
    <w:rsid w:val="00B024EF"/>
    <w:rsid w:val="00B10067"/>
    <w:rsid w:val="00B20F89"/>
    <w:rsid w:val="00B23E96"/>
    <w:rsid w:val="00B355C4"/>
    <w:rsid w:val="00B35DE6"/>
    <w:rsid w:val="00B46EF7"/>
    <w:rsid w:val="00B47EAF"/>
    <w:rsid w:val="00B50ABB"/>
    <w:rsid w:val="00B516AC"/>
    <w:rsid w:val="00B53B74"/>
    <w:rsid w:val="00B62963"/>
    <w:rsid w:val="00B62A6F"/>
    <w:rsid w:val="00B632B0"/>
    <w:rsid w:val="00B70B1F"/>
    <w:rsid w:val="00B75F5E"/>
    <w:rsid w:val="00B76C20"/>
    <w:rsid w:val="00B849D7"/>
    <w:rsid w:val="00B853C6"/>
    <w:rsid w:val="00BA2E9F"/>
    <w:rsid w:val="00BA3103"/>
    <w:rsid w:val="00BB5643"/>
    <w:rsid w:val="00BC0DEB"/>
    <w:rsid w:val="00BC20DC"/>
    <w:rsid w:val="00BC672C"/>
    <w:rsid w:val="00BC686C"/>
    <w:rsid w:val="00BD47A9"/>
    <w:rsid w:val="00BE7C93"/>
    <w:rsid w:val="00BF08D9"/>
    <w:rsid w:val="00BF0D98"/>
    <w:rsid w:val="00BF3AC1"/>
    <w:rsid w:val="00BF480E"/>
    <w:rsid w:val="00C04FAE"/>
    <w:rsid w:val="00C0748F"/>
    <w:rsid w:val="00C172D9"/>
    <w:rsid w:val="00C23781"/>
    <w:rsid w:val="00C346D4"/>
    <w:rsid w:val="00C65217"/>
    <w:rsid w:val="00C65E55"/>
    <w:rsid w:val="00C66948"/>
    <w:rsid w:val="00C66F2F"/>
    <w:rsid w:val="00C70276"/>
    <w:rsid w:val="00C70EE4"/>
    <w:rsid w:val="00C731A7"/>
    <w:rsid w:val="00C749C6"/>
    <w:rsid w:val="00C83E93"/>
    <w:rsid w:val="00C973BD"/>
    <w:rsid w:val="00CA6A4C"/>
    <w:rsid w:val="00CA7D8D"/>
    <w:rsid w:val="00CB136F"/>
    <w:rsid w:val="00CB4480"/>
    <w:rsid w:val="00CE29EB"/>
    <w:rsid w:val="00CE50D1"/>
    <w:rsid w:val="00CF0590"/>
    <w:rsid w:val="00CF5B92"/>
    <w:rsid w:val="00D034E5"/>
    <w:rsid w:val="00D0521F"/>
    <w:rsid w:val="00D35B1D"/>
    <w:rsid w:val="00D3684A"/>
    <w:rsid w:val="00D401F6"/>
    <w:rsid w:val="00D411C8"/>
    <w:rsid w:val="00D52495"/>
    <w:rsid w:val="00D63115"/>
    <w:rsid w:val="00D63518"/>
    <w:rsid w:val="00D636BD"/>
    <w:rsid w:val="00D64B79"/>
    <w:rsid w:val="00D6612B"/>
    <w:rsid w:val="00D722AE"/>
    <w:rsid w:val="00DA7CDE"/>
    <w:rsid w:val="00DC0F6A"/>
    <w:rsid w:val="00DC4CAD"/>
    <w:rsid w:val="00DC7200"/>
    <w:rsid w:val="00DE4ECD"/>
    <w:rsid w:val="00DE6C66"/>
    <w:rsid w:val="00DF24EA"/>
    <w:rsid w:val="00DF31D3"/>
    <w:rsid w:val="00DF3A1F"/>
    <w:rsid w:val="00DF6930"/>
    <w:rsid w:val="00E117DD"/>
    <w:rsid w:val="00E13057"/>
    <w:rsid w:val="00E162BA"/>
    <w:rsid w:val="00E22547"/>
    <w:rsid w:val="00E25D90"/>
    <w:rsid w:val="00E41597"/>
    <w:rsid w:val="00E44490"/>
    <w:rsid w:val="00E45015"/>
    <w:rsid w:val="00E465CD"/>
    <w:rsid w:val="00E661A7"/>
    <w:rsid w:val="00E77D3C"/>
    <w:rsid w:val="00E87AE4"/>
    <w:rsid w:val="00E902DC"/>
    <w:rsid w:val="00E91123"/>
    <w:rsid w:val="00E92B3E"/>
    <w:rsid w:val="00E95CF3"/>
    <w:rsid w:val="00EA4128"/>
    <w:rsid w:val="00ED46F9"/>
    <w:rsid w:val="00EE24CC"/>
    <w:rsid w:val="00EE6F43"/>
    <w:rsid w:val="00EF2CC0"/>
    <w:rsid w:val="00EF4E1A"/>
    <w:rsid w:val="00EF72B6"/>
    <w:rsid w:val="00F16AA9"/>
    <w:rsid w:val="00F32433"/>
    <w:rsid w:val="00F34980"/>
    <w:rsid w:val="00F43D1C"/>
    <w:rsid w:val="00F4675C"/>
    <w:rsid w:val="00F51DED"/>
    <w:rsid w:val="00F52EEB"/>
    <w:rsid w:val="00F719E0"/>
    <w:rsid w:val="00F74196"/>
    <w:rsid w:val="00F8348E"/>
    <w:rsid w:val="00F87410"/>
    <w:rsid w:val="00F914AD"/>
    <w:rsid w:val="00F950ED"/>
    <w:rsid w:val="00FA05A9"/>
    <w:rsid w:val="00FA0EDA"/>
    <w:rsid w:val="00FA64EA"/>
    <w:rsid w:val="00FC73CE"/>
    <w:rsid w:val="00FD34F3"/>
    <w:rsid w:val="00FD69A1"/>
    <w:rsid w:val="00FE5B24"/>
    <w:rsid w:val="00FF6317"/>
    <w:rsid w:val="00FF6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2ACD"/>
    <w:pPr>
      <w:tabs>
        <w:tab w:val="center" w:pos="4680"/>
        <w:tab w:val="right" w:pos="9360"/>
      </w:tabs>
    </w:pPr>
  </w:style>
  <w:style w:type="character" w:customStyle="1" w:styleId="HeaderChar">
    <w:name w:val="Header Char"/>
    <w:basedOn w:val="DefaultParagraphFont"/>
    <w:link w:val="Header"/>
    <w:uiPriority w:val="99"/>
    <w:semiHidden/>
    <w:rsid w:val="00622A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2ACD"/>
    <w:pPr>
      <w:tabs>
        <w:tab w:val="center" w:pos="4680"/>
        <w:tab w:val="right" w:pos="9360"/>
      </w:tabs>
    </w:pPr>
  </w:style>
  <w:style w:type="character" w:customStyle="1" w:styleId="FooterChar">
    <w:name w:val="Footer Char"/>
    <w:basedOn w:val="DefaultParagraphFont"/>
    <w:link w:val="Footer"/>
    <w:uiPriority w:val="99"/>
    <w:rsid w:val="00622ACD"/>
    <w:rPr>
      <w:rFonts w:ascii="Times New Roman" w:eastAsia="Times New Roman" w:hAnsi="Times New Roman" w:cs="Times New Roman"/>
      <w:sz w:val="24"/>
      <w:szCs w:val="24"/>
    </w:rPr>
  </w:style>
  <w:style w:type="character" w:styleId="PageNumber">
    <w:name w:val="page number"/>
    <w:basedOn w:val="DefaultParagraphFont"/>
    <w:rsid w:val="00622ACD"/>
  </w:style>
  <w:style w:type="paragraph" w:styleId="ListParagraph">
    <w:name w:val="List Paragraph"/>
    <w:basedOn w:val="Normal"/>
    <w:uiPriority w:val="34"/>
    <w:qFormat/>
    <w:rsid w:val="008864D2"/>
    <w:pPr>
      <w:ind w:left="720"/>
      <w:contextualSpacing/>
    </w:pPr>
  </w:style>
  <w:style w:type="paragraph" w:customStyle="1" w:styleId="Bullet">
    <w:name w:val="Bullet"/>
    <w:basedOn w:val="ListParagraph"/>
    <w:qFormat/>
    <w:rsid w:val="003A739A"/>
    <w:pPr>
      <w:numPr>
        <w:numId w:val="8"/>
      </w:numPr>
      <w:spacing w:before="120"/>
      <w:contextualSpacing w:val="0"/>
    </w:pPr>
    <w:rPr>
      <w:rFonts w:eastAsiaTheme="minorHAnsi" w:cstheme="minorBidi"/>
      <w:szCs w:val="22"/>
    </w:rPr>
  </w:style>
  <w:style w:type="paragraph" w:customStyle="1" w:styleId="Banknumbered">
    <w:name w:val="Bank numbered"/>
    <w:qFormat/>
    <w:rsid w:val="003A739A"/>
    <w:pPr>
      <w:numPr>
        <w:numId w:val="7"/>
      </w:numPr>
      <w:spacing w:before="120" w:after="0" w:line="240" w:lineRule="auto"/>
      <w:ind w:left="0" w:firstLine="0"/>
    </w:pPr>
    <w:rPr>
      <w:rFonts w:ascii="Times New Roman" w:hAnsi="Times New Roman"/>
      <w:sz w:val="24"/>
      <w:szCs w:val="24"/>
    </w:rPr>
  </w:style>
  <w:style w:type="paragraph" w:styleId="BalloonText">
    <w:name w:val="Balloon Text"/>
    <w:basedOn w:val="Normal"/>
    <w:link w:val="BalloonTextChar"/>
    <w:uiPriority w:val="99"/>
    <w:semiHidden/>
    <w:unhideWhenUsed/>
    <w:rsid w:val="003C6C44"/>
    <w:rPr>
      <w:rFonts w:ascii="Tahoma" w:hAnsi="Tahoma" w:cs="Tahoma"/>
      <w:sz w:val="16"/>
      <w:szCs w:val="16"/>
    </w:rPr>
  </w:style>
  <w:style w:type="character" w:customStyle="1" w:styleId="BalloonTextChar">
    <w:name w:val="Balloon Text Char"/>
    <w:basedOn w:val="DefaultParagraphFont"/>
    <w:link w:val="BalloonText"/>
    <w:uiPriority w:val="99"/>
    <w:semiHidden/>
    <w:rsid w:val="003C6C4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F7B20"/>
    <w:rPr>
      <w:sz w:val="16"/>
      <w:szCs w:val="16"/>
    </w:rPr>
  </w:style>
  <w:style w:type="paragraph" w:styleId="CommentText">
    <w:name w:val="annotation text"/>
    <w:basedOn w:val="Normal"/>
    <w:link w:val="CommentTextChar"/>
    <w:uiPriority w:val="99"/>
    <w:semiHidden/>
    <w:unhideWhenUsed/>
    <w:rsid w:val="004F7B20"/>
    <w:rPr>
      <w:sz w:val="20"/>
      <w:szCs w:val="20"/>
    </w:rPr>
  </w:style>
  <w:style w:type="character" w:customStyle="1" w:styleId="CommentTextChar">
    <w:name w:val="Comment Text Char"/>
    <w:basedOn w:val="DefaultParagraphFont"/>
    <w:link w:val="CommentText"/>
    <w:uiPriority w:val="99"/>
    <w:semiHidden/>
    <w:rsid w:val="004F7B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7B20"/>
    <w:rPr>
      <w:b/>
      <w:bCs/>
    </w:rPr>
  </w:style>
  <w:style w:type="character" w:customStyle="1" w:styleId="CommentSubjectChar">
    <w:name w:val="Comment Subject Char"/>
    <w:basedOn w:val="CommentTextChar"/>
    <w:link w:val="CommentSubject"/>
    <w:uiPriority w:val="99"/>
    <w:semiHidden/>
    <w:rsid w:val="004F7B2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BF0D98"/>
    <w:rPr>
      <w:sz w:val="20"/>
      <w:szCs w:val="20"/>
    </w:rPr>
  </w:style>
  <w:style w:type="character" w:customStyle="1" w:styleId="FootnoteTextChar">
    <w:name w:val="Footnote Text Char"/>
    <w:basedOn w:val="DefaultParagraphFont"/>
    <w:link w:val="FootnoteText"/>
    <w:uiPriority w:val="99"/>
    <w:semiHidden/>
    <w:rsid w:val="00BF0D9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F0D98"/>
    <w:rPr>
      <w:vertAlign w:val="superscript"/>
    </w:rPr>
  </w:style>
  <w:style w:type="paragraph" w:styleId="EndnoteText">
    <w:name w:val="endnote text"/>
    <w:basedOn w:val="Normal"/>
    <w:link w:val="EndnoteTextChar"/>
    <w:uiPriority w:val="99"/>
    <w:semiHidden/>
    <w:unhideWhenUsed/>
    <w:rsid w:val="0096184D"/>
    <w:rPr>
      <w:sz w:val="20"/>
      <w:szCs w:val="20"/>
    </w:rPr>
  </w:style>
  <w:style w:type="character" w:customStyle="1" w:styleId="EndnoteTextChar">
    <w:name w:val="Endnote Text Char"/>
    <w:basedOn w:val="DefaultParagraphFont"/>
    <w:link w:val="EndnoteText"/>
    <w:uiPriority w:val="99"/>
    <w:semiHidden/>
    <w:rsid w:val="0096184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618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2ACD"/>
    <w:pPr>
      <w:tabs>
        <w:tab w:val="center" w:pos="4680"/>
        <w:tab w:val="right" w:pos="9360"/>
      </w:tabs>
    </w:pPr>
  </w:style>
  <w:style w:type="character" w:customStyle="1" w:styleId="HeaderChar">
    <w:name w:val="Header Char"/>
    <w:basedOn w:val="DefaultParagraphFont"/>
    <w:link w:val="Header"/>
    <w:uiPriority w:val="99"/>
    <w:semiHidden/>
    <w:rsid w:val="00622A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2ACD"/>
    <w:pPr>
      <w:tabs>
        <w:tab w:val="center" w:pos="4680"/>
        <w:tab w:val="right" w:pos="9360"/>
      </w:tabs>
    </w:pPr>
  </w:style>
  <w:style w:type="character" w:customStyle="1" w:styleId="FooterChar">
    <w:name w:val="Footer Char"/>
    <w:basedOn w:val="DefaultParagraphFont"/>
    <w:link w:val="Footer"/>
    <w:uiPriority w:val="99"/>
    <w:rsid w:val="00622ACD"/>
    <w:rPr>
      <w:rFonts w:ascii="Times New Roman" w:eastAsia="Times New Roman" w:hAnsi="Times New Roman" w:cs="Times New Roman"/>
      <w:sz w:val="24"/>
      <w:szCs w:val="24"/>
    </w:rPr>
  </w:style>
  <w:style w:type="character" w:styleId="PageNumber">
    <w:name w:val="page number"/>
    <w:basedOn w:val="DefaultParagraphFont"/>
    <w:rsid w:val="00622ACD"/>
  </w:style>
  <w:style w:type="paragraph" w:styleId="ListParagraph">
    <w:name w:val="List Paragraph"/>
    <w:basedOn w:val="Normal"/>
    <w:uiPriority w:val="34"/>
    <w:qFormat/>
    <w:rsid w:val="008864D2"/>
    <w:pPr>
      <w:ind w:left="720"/>
      <w:contextualSpacing/>
    </w:pPr>
  </w:style>
  <w:style w:type="paragraph" w:customStyle="1" w:styleId="Bullet">
    <w:name w:val="Bullet"/>
    <w:basedOn w:val="ListParagraph"/>
    <w:qFormat/>
    <w:rsid w:val="003A739A"/>
    <w:pPr>
      <w:numPr>
        <w:numId w:val="8"/>
      </w:numPr>
      <w:spacing w:before="120"/>
      <w:contextualSpacing w:val="0"/>
    </w:pPr>
    <w:rPr>
      <w:rFonts w:eastAsiaTheme="minorHAnsi" w:cstheme="minorBidi"/>
      <w:szCs w:val="22"/>
    </w:rPr>
  </w:style>
  <w:style w:type="paragraph" w:customStyle="1" w:styleId="Banknumbered">
    <w:name w:val="Bank numbered"/>
    <w:qFormat/>
    <w:rsid w:val="003A739A"/>
    <w:pPr>
      <w:numPr>
        <w:numId w:val="7"/>
      </w:numPr>
      <w:spacing w:before="120" w:after="0" w:line="240" w:lineRule="auto"/>
      <w:ind w:left="0" w:firstLine="0"/>
    </w:pPr>
    <w:rPr>
      <w:rFonts w:ascii="Times New Roman" w:hAnsi="Times New Roman"/>
      <w:sz w:val="24"/>
      <w:szCs w:val="24"/>
    </w:rPr>
  </w:style>
  <w:style w:type="paragraph" w:styleId="BalloonText">
    <w:name w:val="Balloon Text"/>
    <w:basedOn w:val="Normal"/>
    <w:link w:val="BalloonTextChar"/>
    <w:uiPriority w:val="99"/>
    <w:semiHidden/>
    <w:unhideWhenUsed/>
    <w:rsid w:val="003C6C44"/>
    <w:rPr>
      <w:rFonts w:ascii="Tahoma" w:hAnsi="Tahoma" w:cs="Tahoma"/>
      <w:sz w:val="16"/>
      <w:szCs w:val="16"/>
    </w:rPr>
  </w:style>
  <w:style w:type="character" w:customStyle="1" w:styleId="BalloonTextChar">
    <w:name w:val="Balloon Text Char"/>
    <w:basedOn w:val="DefaultParagraphFont"/>
    <w:link w:val="BalloonText"/>
    <w:uiPriority w:val="99"/>
    <w:semiHidden/>
    <w:rsid w:val="003C6C4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F7B20"/>
    <w:rPr>
      <w:sz w:val="16"/>
      <w:szCs w:val="16"/>
    </w:rPr>
  </w:style>
  <w:style w:type="paragraph" w:styleId="CommentText">
    <w:name w:val="annotation text"/>
    <w:basedOn w:val="Normal"/>
    <w:link w:val="CommentTextChar"/>
    <w:uiPriority w:val="99"/>
    <w:semiHidden/>
    <w:unhideWhenUsed/>
    <w:rsid w:val="004F7B20"/>
    <w:rPr>
      <w:sz w:val="20"/>
      <w:szCs w:val="20"/>
    </w:rPr>
  </w:style>
  <w:style w:type="character" w:customStyle="1" w:styleId="CommentTextChar">
    <w:name w:val="Comment Text Char"/>
    <w:basedOn w:val="DefaultParagraphFont"/>
    <w:link w:val="CommentText"/>
    <w:uiPriority w:val="99"/>
    <w:semiHidden/>
    <w:rsid w:val="004F7B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7B20"/>
    <w:rPr>
      <w:b/>
      <w:bCs/>
    </w:rPr>
  </w:style>
  <w:style w:type="character" w:customStyle="1" w:styleId="CommentSubjectChar">
    <w:name w:val="Comment Subject Char"/>
    <w:basedOn w:val="CommentTextChar"/>
    <w:link w:val="CommentSubject"/>
    <w:uiPriority w:val="99"/>
    <w:semiHidden/>
    <w:rsid w:val="004F7B2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BF0D98"/>
    <w:rPr>
      <w:sz w:val="20"/>
      <w:szCs w:val="20"/>
    </w:rPr>
  </w:style>
  <w:style w:type="character" w:customStyle="1" w:styleId="FootnoteTextChar">
    <w:name w:val="Footnote Text Char"/>
    <w:basedOn w:val="DefaultParagraphFont"/>
    <w:link w:val="FootnoteText"/>
    <w:uiPriority w:val="99"/>
    <w:semiHidden/>
    <w:rsid w:val="00BF0D9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F0D98"/>
    <w:rPr>
      <w:vertAlign w:val="superscript"/>
    </w:rPr>
  </w:style>
  <w:style w:type="paragraph" w:styleId="EndnoteText">
    <w:name w:val="endnote text"/>
    <w:basedOn w:val="Normal"/>
    <w:link w:val="EndnoteTextChar"/>
    <w:uiPriority w:val="99"/>
    <w:semiHidden/>
    <w:unhideWhenUsed/>
    <w:rsid w:val="0096184D"/>
    <w:rPr>
      <w:sz w:val="20"/>
      <w:szCs w:val="20"/>
    </w:rPr>
  </w:style>
  <w:style w:type="character" w:customStyle="1" w:styleId="EndnoteTextChar">
    <w:name w:val="Endnote Text Char"/>
    <w:basedOn w:val="DefaultParagraphFont"/>
    <w:link w:val="EndnoteText"/>
    <w:uiPriority w:val="99"/>
    <w:semiHidden/>
    <w:rsid w:val="0096184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618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75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18" Type="http://schemas.openxmlformats.org/officeDocument/2006/relationships/customXml" Target="../customXml/item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1" Type="http://schemas.openxmlformats.org/officeDocument/2006/relationships/theme" Target="theme/theme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ae61f9b1-e23d-4f49-b3d7-56b991556c4b" ContentTypeId="0x010100ACF722E9F6B0B149B0CD8BE2560A6672" PreviousValue="false"/>
</file>

<file path=customXml/item2.xml><?xml version="1.0" encoding="utf-8"?>
<ct:contentTypeSchema xmlns:ct="http://schemas.microsoft.com/office/2006/metadata/contentType" xmlns:ma="http://schemas.microsoft.com/office/2006/metadata/properties/metaAttributes" ct:_="" ma:_="" ma:contentTypeName="ez-Operations" ma:contentTypeID="0x010100ACF722E9F6B0B149B0CD8BE2560A6672004B5C0837D544844388D2308DEF7E8B9F" ma:contentTypeVersion="14" ma:contentTypeDescription="The base project type from which other project content types inherit their information." ma:contentTypeScope="" ma:versionID="4f4132180eeb0a216e81845cf96f1f32">
  <xsd:schema xmlns:xsd="http://www.w3.org/2001/XMLSchema" xmlns:xs="http://www.w3.org/2001/XMLSchema" xmlns:p="http://schemas.microsoft.com/office/2006/metadata/properties" xmlns:ns2="cdc7663a-08f0-4737-9e8c-148ce897a09c" targetNamespace="http://schemas.microsoft.com/office/2006/metadata/properties" ma:root="true" ma:fieldsID="897385b3f34e90f95ff30cda528b638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 xsi:nil="true"/>
    <Key_x0020_Document xmlns="cdc7663a-08f0-4737-9e8c-148ce897a09c">false</Key_x0020_Document>
    <Division_x0020_or_x0020_Unit xmlns="cdc7663a-08f0-4737-9e8c-148ce897a09c">INE/ENE</Division_x0020_or_x0020_Unit>
    <Other_x0020_Author xmlns="cdc7663a-08f0-4737-9e8c-148ce897a09c" xsi:nil="true"/>
    <IDBDocs_x0020_Number xmlns="cdc7663a-08f0-4737-9e8c-148ce897a09c">39372093</IDBDocs_x0020_Number>
    <Document_x0020_Author xmlns="cdc7663a-08f0-4737-9e8c-148ce897a09c">Echeverria, Carlos Bladimir</Document_x0020_Author>
    <Operation_x0020_Type xmlns="cdc7663a-08f0-4737-9e8c-148ce897a09c" xsi:nil="true"/>
    <TaxCatchAll xmlns="cdc7663a-08f0-4737-9e8c-148ce897a09c"/>
    <Fiscal_x0020_Year_x0020_IDB xmlns="cdc7663a-08f0-4737-9e8c-148ce897a09c">2016</Fiscal_x0020_Year_x0020_IDB>
    <Project_x0020_Number xmlns="cdc7663a-08f0-4737-9e8c-148ce897a09c">SU-L1036</Project_x0020_Number>
    <Package_x0020_Code xmlns="cdc7663a-08f0-4737-9e8c-148ce897a09c" xsi:nil="true"/>
    <Migration_x0020_Info xmlns="cdc7663a-08f0-4737-9e8c-148ce897a09c">MS WORDLPLoan ProposalDEBoard of Executive Directors0N</Migration_x0020_Info>
    <Approval_x0020_Number xmlns="cdc7663a-08f0-4737-9e8c-148ce897a09c" xsi:nil="true"/>
    <Business_x0020_Area xmlns="cdc7663a-08f0-4737-9e8c-148ce897a09c" xsi:nil="true"/>
    <SISCOR_x0020_Number xmlns="cdc7663a-08f0-4737-9e8c-148ce897a09c" xsi:nil="true"/>
    <Identifier xmlns="cdc7663a-08f0-4737-9e8c-148ce897a09c"> TECFILE</Identifier>
    <Document_x0020_Language_x0020_IDB xmlns="cdc7663a-08f0-4737-9e8c-148ce897a09c">English</Document_x0020_Language_x0020_IDB>
    <Phase xmlns="cdc7663a-08f0-4737-9e8c-148ce897a09c" xsi:nil="true"/>
    <Access_x0020_to_x0020_Information_x00a0_Policy xmlns="cdc7663a-08f0-4737-9e8c-148ce897a09c">Confidential</Access_x0020_to_x0020_Information_x00a0_Policy>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ic46d7e087fd4a108fb86518ca413cc6>
    <e46fe2894295491da65140ffd2369f49 xmlns="cdc7663a-08f0-4737-9e8c-148ce897a09c">
      <Terms xmlns="http://schemas.microsoft.com/office/infopath/2007/PartnerControl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nddeef1749674d76abdbe4b239a70bc6 xmlns="cdc7663a-08f0-4737-9e8c-148ce897a09c">
      <Terms xmlns="http://schemas.microsoft.com/office/infopath/2007/PartnerControls"/>
    </nddeef1749674d76abdbe4b239a70bc6>
    <_dlc_DocId xmlns="cdc7663a-08f0-4737-9e8c-148ce897a09c">EZSHARE-1062625916-22</_dlc_DocId>
    <From_x003a_ xmlns="cdc7663a-08f0-4737-9e8c-148ce897a09c" xsi:nil="true"/>
    <To_x003a_ xmlns="cdc7663a-08f0-4737-9e8c-148ce897a09c" xsi:nil="true"/>
    <_dlc_DocIdUrl xmlns="cdc7663a-08f0-4737-9e8c-148ce897a09c">
      <Url>https://idbg.sharepoint.com/teams/EZ-SU-LON/SU-L1036/_layouts/15/DocIdRedir.aspx?ID=EZSHARE-1062625916-22</Url>
      <Description>EZSHARE-1062625916-22</Description>
    </_dlc_DocIdUrl>
  </documentManagement>
</p:properties>
</file>

<file path=customXml/item7.xml><?xml version="1.0" encoding="utf-8"?>
<?mso-contentType ?>
<SharedContentType xmlns="Microsoft.SharePoint.Taxonomy.ContentTypeSync" SourceId="ae61f9b1-e23d-4f49-b3d7-56b991556c4b" ContentTypeId="0x010100ACF722E9F6B0B149B0CD8BE2560A6672" PreviousValue="false"/>
</file>

<file path=customXml/item8.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B15F0050-F965-493F-AA49-65C09FBFD59B}"/>
</file>

<file path=customXml/itemProps2.xml><?xml version="1.0" encoding="utf-8"?>
<ds:datastoreItem xmlns:ds="http://schemas.openxmlformats.org/officeDocument/2006/customXml" ds:itemID="{0C225BFB-E4C0-44DF-BC69-0562302DBE86}"/>
</file>

<file path=customXml/itemProps3.xml><?xml version="1.0" encoding="utf-8"?>
<ds:datastoreItem xmlns:ds="http://schemas.openxmlformats.org/officeDocument/2006/customXml" ds:itemID="{73935CCF-E628-491C-8A1A-F635C96DC293}"/>
</file>

<file path=customXml/itemProps4.xml><?xml version="1.0" encoding="utf-8"?>
<ds:datastoreItem xmlns:ds="http://schemas.openxmlformats.org/officeDocument/2006/customXml" ds:itemID="{31DE896E-D9B4-4690-B69F-71F2CC9B0996}"/>
</file>

<file path=customXml/itemProps5.xml><?xml version="1.0" encoding="utf-8"?>
<ds:datastoreItem xmlns:ds="http://schemas.openxmlformats.org/officeDocument/2006/customXml" ds:itemID="{62000E79-1AFA-4442-B00E-B802BFEC139E}"/>
</file>

<file path=customXml/itemProps6.xml><?xml version="1.0" encoding="utf-8"?>
<ds:datastoreItem xmlns:ds="http://schemas.openxmlformats.org/officeDocument/2006/customXml" ds:itemID="{2572C129-E229-4D6D-8CB1-A0CFA2C4EAD7}"/>
</file>

<file path=customXml/itemProps7.xml><?xml version="1.0" encoding="utf-8"?>
<ds:datastoreItem xmlns:ds="http://schemas.openxmlformats.org/officeDocument/2006/customXml" ds:itemID="{701BB3FF-D389-41A6-B85E-674BF965FAF2}"/>
</file>

<file path=customXml/itemProps8.xml><?xml version="1.0" encoding="utf-8"?>
<ds:datastoreItem xmlns:ds="http://schemas.openxmlformats.org/officeDocument/2006/customXml" ds:itemID="{309E5406-461C-434F-88A9-CB40F70F268D}"/>
</file>

<file path=docProps/app.xml><?xml version="1.0" encoding="utf-8"?>
<Properties xmlns="http://schemas.openxmlformats.org/officeDocument/2006/extended-properties" xmlns:vt="http://schemas.openxmlformats.org/officeDocument/2006/docPropsVTypes">
  <Template>Normal.dotm</Template>
  <TotalTime>2</TotalTime>
  <Pages>4</Pages>
  <Words>869</Words>
  <Characters>4956</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SU-L1036 - Evolution of the policy Matrix </dc:title>
  <dc:creator>Emiliano</dc:creator>
  <cp:lastModifiedBy>IADB</cp:lastModifiedBy>
  <cp:revision>3</cp:revision>
  <cp:lastPrinted>2012-10-10T15:54:00Z</cp:lastPrinted>
  <dcterms:created xsi:type="dcterms:W3CDTF">2016-04-27T19:53:00Z</dcterms:created>
  <dcterms:modified xsi:type="dcterms:W3CDTF">2016-06-01T15:42:00Z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0x010100ACF722E9F6B0B149B0CD8BE2560A6672004B5C0837D544844388D2308DEF7E8B9F</vt:lpwstr>
  </property>
  <property fmtid="{D5CDD505-2E9C-101B-9397-08002B2CF9AE}" pid="5" name="TaxKeywordTaxHTField">
    <vt:lpwstr/>
  </property>
  <property fmtid="{D5CDD505-2E9C-101B-9397-08002B2CF9AE}" pid="6" name="Series Operations IDB">
    <vt:lpwstr>18;#Loan Proposal|6ee86b6f-6e46-485b-8bfb-87a1f44622ac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18;#Loan Proposal|6ee86b6f-6e46-485b-8bfb-87a1f44622ac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
  </property>
  <property fmtid="{D5CDD505-2E9C-101B-9397-08002B2CF9AE}" pid="16" name="Disclosure Activity">
    <vt:lpwstr>Loan Proposal</vt:lpwstr>
  </property>
  <property fmtid="{D5CDD505-2E9C-101B-9397-08002B2CF9AE}" pid="20" name="Webtopic">
    <vt:lpwstr>Climate Change and Renewable Energy;Energy Distribution and Transmission;Electricity;Energy;Energy</vt:lpwstr>
  </property>
  <property fmtid="{D5CDD505-2E9C-101B-9397-08002B2CF9AE}" pid="22" name="Disclosed">
    <vt:bool>false</vt:bool>
  </property>
  <property fmtid="{D5CDD505-2E9C-101B-9397-08002B2CF9AE}" pid="23" name="_dlc_DocIdItemGuid">
    <vt:lpwstr>e1937153-3aaa-4e02-8242-b28b466ae30f</vt:lpwstr>
  </property>
</Properties>
</file>