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rawings/drawing1.xml" ContentType="application/vnd.openxmlformats-officedocument.drawingml.chartshapes+xml"/>
  <Override PartName="/word/drawings/drawing3.xml" ContentType="application/vnd.openxmlformats-officedocument.drawingml.chartshapes+xml"/>
  <Override PartName="/word/drawings/drawing2.xml" ContentType="application/vnd.openxmlformats-officedocument.drawingml.chartshapes+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Override5.xml" ContentType="application/vnd.openxmlformats-officedocument.themeOverride+xml"/>
  <Override PartName="/word/charts/chart19.xml" ContentType="application/vnd.openxmlformats-officedocument.drawingml.chart+xml"/>
  <Override PartName="/word/charts/chart18.xml" ContentType="application/vnd.openxmlformats-officedocument.drawingml.chart+xml"/>
  <Override PartName="/word/theme/themeOverride4.xml" ContentType="application/vnd.openxmlformats-officedocument.themeOverride+xml"/>
  <Override PartName="/word/charts/chart22.xml" ContentType="application/vnd.openxmlformats-officedocument.drawingml.chart+xml"/>
  <Override PartName="/word/charts/chart24.xml" ContentType="application/vnd.openxmlformats-officedocument.drawingml.chart+xml"/>
  <Override PartName="/word/charts/chart23.xml" ContentType="application/vnd.openxmlformats-officedocument.drawingml.chart+xml"/>
  <Override PartName="/word/theme/themeOverride6.xml" ContentType="application/vnd.openxmlformats-officedocument.themeOverride+xml"/>
  <Override PartName="/word/theme/themeOverride3.xml" ContentType="application/vnd.openxmlformats-officedocument.themeOverride+xml"/>
  <Override PartName="/word/charts/chart21.xml" ContentType="application/vnd.openxmlformats-officedocument.drawingml.chart+xml"/>
  <Override PartName="/word/charts/chart20.xml" ContentType="application/vnd.openxmlformats-officedocument.drawingml.chart+xml"/>
  <Override PartName="/word/charts/chart17.xml" ContentType="application/vnd.openxmlformats-officedocument.drawingml.chart+xml"/>
  <Override PartName="/word/charts/chart27.xml" ContentType="application/vnd.openxmlformats-officedocument.drawingml.chart+xml"/>
  <Override PartName="/word/theme/themeOverride7.xml" ContentType="application/vnd.openxmlformats-officedocument.themeOverride+xml"/>
  <Override PartName="/word/charts/chart29.xml" ContentType="application/vnd.openxmlformats-officedocument.drawingml.chart+xml"/>
  <Override PartName="/word/theme/themeOverride10.xml" ContentType="application/vnd.openxmlformats-officedocument.themeOverride+xml"/>
  <Override PartName="/word/charts/chart28.xml" ContentType="application/vnd.openxmlformats-officedocument.drawingml.chart+xml"/>
  <Override PartName="/word/theme/themeOverride9.xml" ContentType="application/vnd.openxmlformats-officedocument.themeOverride+xml"/>
  <Override PartName="/word/theme/themeOverride8.xml" ContentType="application/vnd.openxmlformats-officedocument.themeOverride+xml"/>
  <Override PartName="/word/charts/chart26.xml" ContentType="application/vnd.openxmlformats-officedocument.drawingml.chart+xml"/>
  <Override PartName="/word/theme/themeOverride11.xml" ContentType="application/vnd.openxmlformats-officedocument.themeOverride+xml"/>
  <Override PartName="/word/charts/chart30.xml" ContentType="application/vnd.openxmlformats-officedocument.drawingml.chart+xml"/>
  <Override PartName="/word/theme/theme1.xml" ContentType="application/vnd.openxmlformats-officedocument.theme+xml"/>
  <Override PartName="/word/theme/themeOverride12.xml" ContentType="application/vnd.openxmlformats-officedocument.themeOverride+xml"/>
  <Override PartName="/word/charts/chart31.xml" ContentType="application/vnd.openxmlformats-officedocument.drawingml.chart+xml"/>
  <Override PartName="/word/charts/chart25.xml" ContentType="application/vnd.openxmlformats-officedocument.drawingml.chart+xml"/>
  <Override PartName="/word/charts/chart5.xml" ContentType="application/vnd.openxmlformats-officedocument.drawingml.chart+xml"/>
  <Override PartName="/word/charts/chart4.xml" ContentType="application/vnd.openxmlformats-officedocument.drawingml.chart+xml"/>
  <Override PartName="/word/charts/chart3.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charts/chart16.xml" ContentType="application/vnd.openxmlformats-officedocument.drawingml.chart+xml"/>
  <Override PartName="/word/charts/chart15.xml" ContentType="application/vnd.openxmlformats-officedocument.drawingml.chart+xml"/>
  <Override PartName="/word/charts/chart14.xml" ContentType="application/vnd.openxmlformats-officedocument.drawingml.chart+xml"/>
  <Override PartName="/word/charts/chart13.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11.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stylesWithEffects.xml" ContentType="application/vnd.ms-word.stylesWithEffect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283F" w:rsidRDefault="0081283F" w:rsidP="00C95EAD">
      <w:pPr>
        <w:pStyle w:val="Bibliography1"/>
      </w:pPr>
      <w:r>
        <w:rPr>
          <w:noProof/>
        </w:rPr>
        <w:drawing>
          <wp:inline distT="0" distB="0" distL="0" distR="0" wp14:anchorId="63F10DD2" wp14:editId="31AC1EC3">
            <wp:extent cx="6290442" cy="7987600"/>
            <wp:effectExtent l="114300" t="114300" r="110490" b="10922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_frent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87915" cy="7984392"/>
                    </a:xfrm>
                    <a:prstGeom prst="rect">
                      <a:avLst/>
                    </a:prstGeom>
                    <a:effectLst>
                      <a:glow rad="101600">
                        <a:schemeClr val="tx2">
                          <a:lumMod val="75000"/>
                          <a:alpha val="40000"/>
                        </a:schemeClr>
                      </a:glow>
                      <a:softEdge rad="31750"/>
                    </a:effectLst>
                  </pic:spPr>
                </pic:pic>
              </a:graphicData>
            </a:graphic>
          </wp:inline>
        </w:drawing>
      </w:r>
    </w:p>
    <w:p w:rsidR="0081283F" w:rsidRDefault="0081283F" w:rsidP="0081283F">
      <w:pPr>
        <w:keepNext/>
        <w:tabs>
          <w:tab w:val="left" w:pos="7125"/>
        </w:tabs>
        <w:ind w:left="-142"/>
        <w:jc w:val="both"/>
        <w:rPr>
          <w:rFonts w:ascii="ZapfHumnst BT" w:hAnsi="ZapfHumnst BT" w:cs="Calibri"/>
          <w:b/>
        </w:rPr>
      </w:pPr>
      <w:r>
        <w:rPr>
          <w:rFonts w:ascii="ZapfHumnst BT" w:hAnsi="ZapfHumnst BT" w:cs="Calibri"/>
          <w:b/>
          <w:noProof/>
          <w:lang w:val="en-US"/>
        </w:rPr>
        <w:lastRenderedPageBreak/>
        <w:drawing>
          <wp:inline distT="0" distB="0" distL="0" distR="0">
            <wp:extent cx="6265054" cy="8071945"/>
            <wp:effectExtent l="0" t="0" r="2540" b="5715"/>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_tra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76874" cy="8087174"/>
                    </a:xfrm>
                    <a:prstGeom prst="rect">
                      <a:avLst/>
                    </a:prstGeom>
                  </pic:spPr>
                </pic:pic>
              </a:graphicData>
            </a:graphic>
          </wp:inline>
        </w:drawing>
      </w:r>
    </w:p>
    <w:p w:rsidR="0081283F" w:rsidRDefault="0081283F" w:rsidP="0081283F">
      <w:pPr>
        <w:keepNext/>
        <w:tabs>
          <w:tab w:val="left" w:pos="7125"/>
        </w:tabs>
        <w:ind w:left="-142"/>
        <w:jc w:val="both"/>
        <w:rPr>
          <w:rFonts w:ascii="ZapfHumnst BT" w:hAnsi="ZapfHumnst BT" w:cs="Calibri"/>
          <w:b/>
        </w:rPr>
        <w:sectPr w:rsidR="0081283F" w:rsidSect="0081283F">
          <w:footerReference w:type="default" r:id="rId11"/>
          <w:pgSz w:w="12240" w:h="15840" w:code="1"/>
          <w:pgMar w:top="1418" w:right="1134" w:bottom="1418" w:left="1134" w:header="709" w:footer="709" w:gutter="0"/>
          <w:cols w:space="708"/>
          <w:docGrid w:linePitch="360"/>
        </w:sectPr>
      </w:pPr>
    </w:p>
    <w:sdt>
      <w:sdtPr>
        <w:rPr>
          <w:rFonts w:asciiTheme="minorHAnsi" w:eastAsiaTheme="minorHAnsi" w:hAnsiTheme="minorHAnsi" w:cstheme="minorBidi"/>
          <w:color w:val="auto"/>
          <w:sz w:val="22"/>
          <w:szCs w:val="22"/>
          <w:lang w:val="es-ES" w:eastAsia="en-US"/>
        </w:rPr>
        <w:id w:val="-1751883093"/>
        <w:docPartObj>
          <w:docPartGallery w:val="Table of Contents"/>
          <w:docPartUnique/>
        </w:docPartObj>
      </w:sdtPr>
      <w:sdtEndPr>
        <w:rPr>
          <w:b/>
          <w:bCs/>
        </w:rPr>
      </w:sdtEndPr>
      <w:sdtContent>
        <w:p w:rsidR="006F3496" w:rsidRDefault="006F3496" w:rsidP="006156E1">
          <w:pPr>
            <w:pStyle w:val="TOCHeading"/>
            <w:numPr>
              <w:ilvl w:val="0"/>
              <w:numId w:val="0"/>
            </w:numPr>
            <w:ind w:left="862" w:hanging="720"/>
          </w:pPr>
          <w:r>
            <w:rPr>
              <w:lang w:val="es-ES"/>
            </w:rPr>
            <w:t>Contenido</w:t>
          </w:r>
        </w:p>
        <w:p w:rsidR="00C62ED4" w:rsidRDefault="006F3496">
          <w:pPr>
            <w:pStyle w:val="TOC1"/>
            <w:tabs>
              <w:tab w:val="left" w:pos="440"/>
              <w:tab w:val="right" w:leader="dot" w:pos="9204"/>
            </w:tabs>
            <w:rPr>
              <w:rFonts w:eastAsiaTheme="minorEastAsia"/>
              <w:noProof/>
              <w:lang w:eastAsia="es-MX"/>
            </w:rPr>
          </w:pPr>
          <w:r>
            <w:fldChar w:fldCharType="begin"/>
          </w:r>
          <w:r>
            <w:instrText xml:space="preserve"> TOC \o "1-3" \h \z \u </w:instrText>
          </w:r>
          <w:r>
            <w:fldChar w:fldCharType="separate"/>
          </w:r>
          <w:hyperlink w:anchor="_Toc393451370" w:history="1">
            <w:r w:rsidR="00C62ED4" w:rsidRPr="00A07B31">
              <w:rPr>
                <w:rStyle w:val="Hyperlink"/>
                <w:noProof/>
              </w:rPr>
              <w:t>I.</w:t>
            </w:r>
            <w:r w:rsidR="00C62ED4">
              <w:rPr>
                <w:rFonts w:eastAsiaTheme="minorEastAsia"/>
                <w:noProof/>
                <w:lang w:eastAsia="es-MX"/>
              </w:rPr>
              <w:tab/>
            </w:r>
            <w:r w:rsidR="00C62ED4" w:rsidRPr="00A07B31">
              <w:rPr>
                <w:rStyle w:val="Hyperlink"/>
                <w:noProof/>
              </w:rPr>
              <w:t>INTRODUCCIÓN</w:t>
            </w:r>
            <w:r w:rsidR="00C62ED4">
              <w:rPr>
                <w:noProof/>
                <w:webHidden/>
              </w:rPr>
              <w:tab/>
            </w:r>
            <w:r w:rsidR="00C62ED4">
              <w:rPr>
                <w:noProof/>
                <w:webHidden/>
              </w:rPr>
              <w:fldChar w:fldCharType="begin"/>
            </w:r>
            <w:r w:rsidR="00C62ED4">
              <w:rPr>
                <w:noProof/>
                <w:webHidden/>
              </w:rPr>
              <w:instrText xml:space="preserve"> PAGEREF _Toc393451370 \h </w:instrText>
            </w:r>
            <w:r w:rsidR="00C62ED4">
              <w:rPr>
                <w:noProof/>
                <w:webHidden/>
              </w:rPr>
            </w:r>
            <w:r w:rsidR="00C62ED4">
              <w:rPr>
                <w:noProof/>
                <w:webHidden/>
              </w:rPr>
              <w:fldChar w:fldCharType="separate"/>
            </w:r>
            <w:r w:rsidR="00C95EAD">
              <w:rPr>
                <w:noProof/>
                <w:webHidden/>
              </w:rPr>
              <w:t>1</w:t>
            </w:r>
            <w:r w:rsidR="00C62ED4">
              <w:rPr>
                <w:noProof/>
                <w:webHidden/>
              </w:rPr>
              <w:fldChar w:fldCharType="end"/>
            </w:r>
          </w:hyperlink>
        </w:p>
        <w:p w:rsidR="00C62ED4" w:rsidRDefault="00C95EAD">
          <w:pPr>
            <w:pStyle w:val="TOC1"/>
            <w:tabs>
              <w:tab w:val="left" w:pos="440"/>
              <w:tab w:val="right" w:leader="dot" w:pos="9204"/>
            </w:tabs>
            <w:rPr>
              <w:rFonts w:eastAsiaTheme="minorEastAsia"/>
              <w:noProof/>
              <w:lang w:eastAsia="es-MX"/>
            </w:rPr>
          </w:pPr>
          <w:hyperlink w:anchor="_Toc393451371" w:history="1">
            <w:r w:rsidR="00C62ED4" w:rsidRPr="00A07B31">
              <w:rPr>
                <w:rStyle w:val="Hyperlink"/>
                <w:noProof/>
              </w:rPr>
              <w:t>II.</w:t>
            </w:r>
            <w:r w:rsidR="00C62ED4">
              <w:rPr>
                <w:rFonts w:eastAsiaTheme="minorEastAsia"/>
                <w:noProof/>
                <w:lang w:eastAsia="es-MX"/>
              </w:rPr>
              <w:tab/>
            </w:r>
            <w:r w:rsidR="00C62ED4" w:rsidRPr="00A07B31">
              <w:rPr>
                <w:rStyle w:val="Hyperlink"/>
                <w:noProof/>
              </w:rPr>
              <w:t>ANTECEDENTES</w:t>
            </w:r>
            <w:r w:rsidR="00C62ED4">
              <w:rPr>
                <w:noProof/>
                <w:webHidden/>
              </w:rPr>
              <w:tab/>
            </w:r>
            <w:r w:rsidR="00C62ED4">
              <w:rPr>
                <w:noProof/>
                <w:webHidden/>
              </w:rPr>
              <w:fldChar w:fldCharType="begin"/>
            </w:r>
            <w:r w:rsidR="00C62ED4">
              <w:rPr>
                <w:noProof/>
                <w:webHidden/>
              </w:rPr>
              <w:instrText xml:space="preserve"> PAGEREF _Toc393451371 \h </w:instrText>
            </w:r>
            <w:r w:rsidR="00C62ED4">
              <w:rPr>
                <w:noProof/>
                <w:webHidden/>
              </w:rPr>
            </w:r>
            <w:r w:rsidR="00C62ED4">
              <w:rPr>
                <w:noProof/>
                <w:webHidden/>
              </w:rPr>
              <w:fldChar w:fldCharType="separate"/>
            </w:r>
            <w:r>
              <w:rPr>
                <w:noProof/>
                <w:webHidden/>
              </w:rPr>
              <w:t>3</w:t>
            </w:r>
            <w:r w:rsidR="00C62ED4">
              <w:rPr>
                <w:noProof/>
                <w:webHidden/>
              </w:rPr>
              <w:fldChar w:fldCharType="end"/>
            </w:r>
          </w:hyperlink>
        </w:p>
        <w:p w:rsidR="00C62ED4" w:rsidRDefault="00C95EAD">
          <w:pPr>
            <w:pStyle w:val="TOC1"/>
            <w:tabs>
              <w:tab w:val="left" w:pos="660"/>
              <w:tab w:val="right" w:leader="dot" w:pos="9204"/>
            </w:tabs>
            <w:rPr>
              <w:rFonts w:eastAsiaTheme="minorEastAsia"/>
              <w:noProof/>
              <w:lang w:eastAsia="es-MX"/>
            </w:rPr>
          </w:pPr>
          <w:hyperlink w:anchor="_Toc393451372" w:history="1">
            <w:r w:rsidR="00C62ED4" w:rsidRPr="00A07B31">
              <w:rPr>
                <w:rStyle w:val="Hyperlink"/>
                <w:noProof/>
              </w:rPr>
              <w:t>III.</w:t>
            </w:r>
            <w:r w:rsidR="00C62ED4">
              <w:rPr>
                <w:rFonts w:eastAsiaTheme="minorEastAsia"/>
                <w:noProof/>
                <w:lang w:eastAsia="es-MX"/>
              </w:rPr>
              <w:tab/>
            </w:r>
            <w:r w:rsidR="00C62ED4" w:rsidRPr="00A07B31">
              <w:rPr>
                <w:rStyle w:val="Hyperlink"/>
                <w:noProof/>
              </w:rPr>
              <w:t>OBJETIVOS</w:t>
            </w:r>
            <w:r w:rsidR="00C62ED4">
              <w:rPr>
                <w:noProof/>
                <w:webHidden/>
              </w:rPr>
              <w:tab/>
            </w:r>
            <w:r w:rsidR="00C62ED4">
              <w:rPr>
                <w:noProof/>
                <w:webHidden/>
              </w:rPr>
              <w:fldChar w:fldCharType="begin"/>
            </w:r>
            <w:r w:rsidR="00C62ED4">
              <w:rPr>
                <w:noProof/>
                <w:webHidden/>
              </w:rPr>
              <w:instrText xml:space="preserve"> PAGEREF _Toc393451372 \h </w:instrText>
            </w:r>
            <w:r w:rsidR="00C62ED4">
              <w:rPr>
                <w:noProof/>
                <w:webHidden/>
              </w:rPr>
            </w:r>
            <w:r w:rsidR="00C62ED4">
              <w:rPr>
                <w:noProof/>
                <w:webHidden/>
              </w:rPr>
              <w:fldChar w:fldCharType="separate"/>
            </w:r>
            <w:r>
              <w:rPr>
                <w:noProof/>
                <w:webHidden/>
              </w:rPr>
              <w:t>7</w:t>
            </w:r>
            <w:r w:rsidR="00C62ED4">
              <w:rPr>
                <w:noProof/>
                <w:webHidden/>
              </w:rPr>
              <w:fldChar w:fldCharType="end"/>
            </w:r>
          </w:hyperlink>
        </w:p>
        <w:p w:rsidR="00C62ED4" w:rsidRDefault="00C95EAD">
          <w:pPr>
            <w:pStyle w:val="TOC3"/>
            <w:tabs>
              <w:tab w:val="right" w:leader="dot" w:pos="9204"/>
            </w:tabs>
            <w:rPr>
              <w:rFonts w:eastAsiaTheme="minorEastAsia"/>
              <w:noProof/>
              <w:lang w:eastAsia="es-MX"/>
            </w:rPr>
          </w:pPr>
          <w:hyperlink w:anchor="_Toc393451373" w:history="1">
            <w:r w:rsidR="00C62ED4" w:rsidRPr="00A07B31">
              <w:rPr>
                <w:rStyle w:val="Hyperlink"/>
                <w:noProof/>
              </w:rPr>
              <w:t>General</w:t>
            </w:r>
            <w:r w:rsidR="00C62ED4">
              <w:rPr>
                <w:noProof/>
                <w:webHidden/>
              </w:rPr>
              <w:tab/>
            </w:r>
            <w:r w:rsidR="00C62ED4">
              <w:rPr>
                <w:noProof/>
                <w:webHidden/>
              </w:rPr>
              <w:fldChar w:fldCharType="begin"/>
            </w:r>
            <w:r w:rsidR="00C62ED4">
              <w:rPr>
                <w:noProof/>
                <w:webHidden/>
              </w:rPr>
              <w:instrText xml:space="preserve"> PAGEREF _Toc393451373 \h </w:instrText>
            </w:r>
            <w:r w:rsidR="00C62ED4">
              <w:rPr>
                <w:noProof/>
                <w:webHidden/>
              </w:rPr>
            </w:r>
            <w:r w:rsidR="00C62ED4">
              <w:rPr>
                <w:noProof/>
                <w:webHidden/>
              </w:rPr>
              <w:fldChar w:fldCharType="separate"/>
            </w:r>
            <w:r>
              <w:rPr>
                <w:noProof/>
                <w:webHidden/>
              </w:rPr>
              <w:t>7</w:t>
            </w:r>
            <w:r w:rsidR="00C62ED4">
              <w:rPr>
                <w:noProof/>
                <w:webHidden/>
              </w:rPr>
              <w:fldChar w:fldCharType="end"/>
            </w:r>
          </w:hyperlink>
        </w:p>
        <w:p w:rsidR="00C62ED4" w:rsidRDefault="00C95EAD">
          <w:pPr>
            <w:pStyle w:val="TOC3"/>
            <w:tabs>
              <w:tab w:val="right" w:leader="dot" w:pos="9204"/>
            </w:tabs>
            <w:rPr>
              <w:rFonts w:eastAsiaTheme="minorEastAsia"/>
              <w:noProof/>
              <w:lang w:eastAsia="es-MX"/>
            </w:rPr>
          </w:pPr>
          <w:hyperlink w:anchor="_Toc393451374" w:history="1">
            <w:r w:rsidR="00C62ED4" w:rsidRPr="00A07B31">
              <w:rPr>
                <w:rStyle w:val="Hyperlink"/>
                <w:noProof/>
              </w:rPr>
              <w:t>Objetivos específicos</w:t>
            </w:r>
            <w:r w:rsidR="00C62ED4">
              <w:rPr>
                <w:noProof/>
                <w:webHidden/>
              </w:rPr>
              <w:tab/>
            </w:r>
            <w:r w:rsidR="00C62ED4">
              <w:rPr>
                <w:noProof/>
                <w:webHidden/>
              </w:rPr>
              <w:fldChar w:fldCharType="begin"/>
            </w:r>
            <w:r w:rsidR="00C62ED4">
              <w:rPr>
                <w:noProof/>
                <w:webHidden/>
              </w:rPr>
              <w:instrText xml:space="preserve"> PAGEREF _Toc393451374 \h </w:instrText>
            </w:r>
            <w:r w:rsidR="00C62ED4">
              <w:rPr>
                <w:noProof/>
                <w:webHidden/>
              </w:rPr>
            </w:r>
            <w:r w:rsidR="00C62ED4">
              <w:rPr>
                <w:noProof/>
                <w:webHidden/>
              </w:rPr>
              <w:fldChar w:fldCharType="separate"/>
            </w:r>
            <w:r>
              <w:rPr>
                <w:noProof/>
                <w:webHidden/>
              </w:rPr>
              <w:t>7</w:t>
            </w:r>
            <w:r w:rsidR="00C62ED4">
              <w:rPr>
                <w:noProof/>
                <w:webHidden/>
              </w:rPr>
              <w:fldChar w:fldCharType="end"/>
            </w:r>
          </w:hyperlink>
        </w:p>
        <w:p w:rsidR="00C62ED4" w:rsidRDefault="00C95EAD">
          <w:pPr>
            <w:pStyle w:val="TOC3"/>
            <w:tabs>
              <w:tab w:val="right" w:leader="dot" w:pos="9204"/>
            </w:tabs>
            <w:rPr>
              <w:rFonts w:eastAsiaTheme="minorEastAsia"/>
              <w:noProof/>
              <w:lang w:eastAsia="es-MX"/>
            </w:rPr>
          </w:pPr>
          <w:hyperlink w:anchor="_Toc393451375" w:history="1">
            <w:r w:rsidR="00C62ED4" w:rsidRPr="00A07B31">
              <w:rPr>
                <w:rStyle w:val="Hyperlink"/>
                <w:noProof/>
              </w:rPr>
              <w:t>Objetivos particulares</w:t>
            </w:r>
            <w:r w:rsidR="00C62ED4">
              <w:rPr>
                <w:noProof/>
                <w:webHidden/>
              </w:rPr>
              <w:tab/>
            </w:r>
            <w:r w:rsidR="00C62ED4">
              <w:rPr>
                <w:noProof/>
                <w:webHidden/>
              </w:rPr>
              <w:fldChar w:fldCharType="begin"/>
            </w:r>
            <w:r w:rsidR="00C62ED4">
              <w:rPr>
                <w:noProof/>
                <w:webHidden/>
              </w:rPr>
              <w:instrText xml:space="preserve"> PAGEREF _Toc393451375 \h </w:instrText>
            </w:r>
            <w:r w:rsidR="00C62ED4">
              <w:rPr>
                <w:noProof/>
                <w:webHidden/>
              </w:rPr>
            </w:r>
            <w:r w:rsidR="00C62ED4">
              <w:rPr>
                <w:noProof/>
                <w:webHidden/>
              </w:rPr>
              <w:fldChar w:fldCharType="separate"/>
            </w:r>
            <w:r>
              <w:rPr>
                <w:noProof/>
                <w:webHidden/>
              </w:rPr>
              <w:t>8</w:t>
            </w:r>
            <w:r w:rsidR="00C62ED4">
              <w:rPr>
                <w:noProof/>
                <w:webHidden/>
              </w:rPr>
              <w:fldChar w:fldCharType="end"/>
            </w:r>
          </w:hyperlink>
        </w:p>
        <w:p w:rsidR="00C62ED4" w:rsidRDefault="00C95EAD">
          <w:pPr>
            <w:pStyle w:val="TOC1"/>
            <w:tabs>
              <w:tab w:val="left" w:pos="660"/>
              <w:tab w:val="right" w:leader="dot" w:pos="9204"/>
            </w:tabs>
            <w:rPr>
              <w:rFonts w:eastAsiaTheme="minorEastAsia"/>
              <w:noProof/>
              <w:lang w:eastAsia="es-MX"/>
            </w:rPr>
          </w:pPr>
          <w:hyperlink w:anchor="_Toc393451376" w:history="1">
            <w:r w:rsidR="00C62ED4" w:rsidRPr="00A07B31">
              <w:rPr>
                <w:rStyle w:val="Hyperlink"/>
                <w:noProof/>
              </w:rPr>
              <w:t>IV.</w:t>
            </w:r>
            <w:r w:rsidR="00C62ED4">
              <w:rPr>
                <w:rFonts w:eastAsiaTheme="minorEastAsia"/>
                <w:noProof/>
                <w:lang w:eastAsia="es-MX"/>
              </w:rPr>
              <w:tab/>
            </w:r>
            <w:r w:rsidR="00C62ED4" w:rsidRPr="00A07B31">
              <w:rPr>
                <w:rStyle w:val="Hyperlink"/>
                <w:noProof/>
              </w:rPr>
              <w:t>ÁREA DE ESTUDIO</w:t>
            </w:r>
            <w:r w:rsidR="00C62ED4">
              <w:rPr>
                <w:noProof/>
                <w:webHidden/>
              </w:rPr>
              <w:tab/>
            </w:r>
            <w:r w:rsidR="00C62ED4">
              <w:rPr>
                <w:noProof/>
                <w:webHidden/>
              </w:rPr>
              <w:fldChar w:fldCharType="begin"/>
            </w:r>
            <w:r w:rsidR="00C62ED4">
              <w:rPr>
                <w:noProof/>
                <w:webHidden/>
              </w:rPr>
              <w:instrText xml:space="preserve"> PAGEREF _Toc393451376 \h </w:instrText>
            </w:r>
            <w:r w:rsidR="00C62ED4">
              <w:rPr>
                <w:noProof/>
                <w:webHidden/>
              </w:rPr>
            </w:r>
            <w:r w:rsidR="00C62ED4">
              <w:rPr>
                <w:noProof/>
                <w:webHidden/>
              </w:rPr>
              <w:fldChar w:fldCharType="separate"/>
            </w:r>
            <w:r>
              <w:rPr>
                <w:noProof/>
                <w:webHidden/>
              </w:rPr>
              <w:t>8</w:t>
            </w:r>
            <w:r w:rsidR="00C62ED4">
              <w:rPr>
                <w:noProof/>
                <w:webHidden/>
              </w:rPr>
              <w:fldChar w:fldCharType="end"/>
            </w:r>
          </w:hyperlink>
        </w:p>
        <w:p w:rsidR="00C62ED4" w:rsidRDefault="00C95EAD">
          <w:pPr>
            <w:pStyle w:val="TOC1"/>
            <w:tabs>
              <w:tab w:val="left" w:pos="440"/>
              <w:tab w:val="right" w:leader="dot" w:pos="9204"/>
            </w:tabs>
            <w:rPr>
              <w:rFonts w:eastAsiaTheme="minorEastAsia"/>
              <w:noProof/>
              <w:lang w:eastAsia="es-MX"/>
            </w:rPr>
          </w:pPr>
          <w:hyperlink w:anchor="_Toc393451377" w:history="1">
            <w:r w:rsidR="00C62ED4" w:rsidRPr="00A07B31">
              <w:rPr>
                <w:rStyle w:val="Hyperlink"/>
                <w:noProof/>
              </w:rPr>
              <w:t>V.</w:t>
            </w:r>
            <w:r w:rsidR="00C62ED4">
              <w:rPr>
                <w:rFonts w:eastAsiaTheme="minorEastAsia"/>
                <w:noProof/>
                <w:lang w:eastAsia="es-MX"/>
              </w:rPr>
              <w:tab/>
            </w:r>
            <w:r w:rsidR="00C62ED4" w:rsidRPr="00A07B31">
              <w:rPr>
                <w:rStyle w:val="Hyperlink"/>
                <w:noProof/>
              </w:rPr>
              <w:t>MÉTODOS</w:t>
            </w:r>
            <w:r w:rsidR="00C62ED4">
              <w:rPr>
                <w:noProof/>
                <w:webHidden/>
              </w:rPr>
              <w:tab/>
            </w:r>
            <w:r w:rsidR="00C62ED4">
              <w:rPr>
                <w:noProof/>
                <w:webHidden/>
              </w:rPr>
              <w:fldChar w:fldCharType="begin"/>
            </w:r>
            <w:r w:rsidR="00C62ED4">
              <w:rPr>
                <w:noProof/>
                <w:webHidden/>
              </w:rPr>
              <w:instrText xml:space="preserve"> PAGEREF _Toc393451377 \h </w:instrText>
            </w:r>
            <w:r w:rsidR="00C62ED4">
              <w:rPr>
                <w:noProof/>
                <w:webHidden/>
              </w:rPr>
            </w:r>
            <w:r w:rsidR="00C62ED4">
              <w:rPr>
                <w:noProof/>
                <w:webHidden/>
              </w:rPr>
              <w:fldChar w:fldCharType="separate"/>
            </w:r>
            <w:r>
              <w:rPr>
                <w:noProof/>
                <w:webHidden/>
              </w:rPr>
              <w:t>11</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378" w:history="1">
            <w:r w:rsidR="00C62ED4" w:rsidRPr="00A07B31">
              <w:rPr>
                <w:rStyle w:val="Hyperlink"/>
                <w:noProof/>
              </w:rPr>
              <w:t xml:space="preserve">V.1 </w:t>
            </w:r>
            <w:r w:rsidR="00C62ED4">
              <w:rPr>
                <w:rFonts w:eastAsiaTheme="minorEastAsia"/>
                <w:noProof/>
                <w:lang w:eastAsia="es-MX"/>
              </w:rPr>
              <w:tab/>
            </w:r>
            <w:r w:rsidR="00C62ED4" w:rsidRPr="00A07B31">
              <w:rPr>
                <w:rStyle w:val="Hyperlink"/>
                <w:noProof/>
              </w:rPr>
              <w:t>Monitoreo de aves</w:t>
            </w:r>
            <w:r w:rsidR="00C62ED4">
              <w:rPr>
                <w:noProof/>
                <w:webHidden/>
              </w:rPr>
              <w:tab/>
            </w:r>
            <w:r w:rsidR="00C62ED4">
              <w:rPr>
                <w:noProof/>
                <w:webHidden/>
              </w:rPr>
              <w:fldChar w:fldCharType="begin"/>
            </w:r>
            <w:r w:rsidR="00C62ED4">
              <w:rPr>
                <w:noProof/>
                <w:webHidden/>
              </w:rPr>
              <w:instrText xml:space="preserve"> PAGEREF _Toc393451378 \h </w:instrText>
            </w:r>
            <w:r w:rsidR="00C62ED4">
              <w:rPr>
                <w:noProof/>
                <w:webHidden/>
              </w:rPr>
            </w:r>
            <w:r w:rsidR="00C62ED4">
              <w:rPr>
                <w:noProof/>
                <w:webHidden/>
              </w:rPr>
              <w:fldChar w:fldCharType="separate"/>
            </w:r>
            <w:r>
              <w:rPr>
                <w:noProof/>
                <w:webHidden/>
              </w:rPr>
              <w:t>18</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79" w:history="1">
            <w:r w:rsidR="00C62ED4" w:rsidRPr="00A07B31">
              <w:rPr>
                <w:rStyle w:val="Hyperlink"/>
                <w:noProof/>
              </w:rPr>
              <w:t>V.1.1</w:t>
            </w:r>
            <w:r w:rsidR="00C62ED4">
              <w:rPr>
                <w:rFonts w:eastAsiaTheme="minorEastAsia"/>
                <w:noProof/>
                <w:lang w:eastAsia="es-MX"/>
              </w:rPr>
              <w:tab/>
            </w:r>
            <w:r w:rsidR="00C62ED4" w:rsidRPr="00A07B31">
              <w:rPr>
                <w:rStyle w:val="Hyperlink"/>
                <w:noProof/>
              </w:rPr>
              <w:t>Estación de conteo</w:t>
            </w:r>
            <w:r w:rsidR="00C62ED4">
              <w:rPr>
                <w:noProof/>
                <w:webHidden/>
              </w:rPr>
              <w:tab/>
            </w:r>
            <w:r w:rsidR="00C62ED4">
              <w:rPr>
                <w:noProof/>
                <w:webHidden/>
              </w:rPr>
              <w:fldChar w:fldCharType="begin"/>
            </w:r>
            <w:r w:rsidR="00C62ED4">
              <w:rPr>
                <w:noProof/>
                <w:webHidden/>
              </w:rPr>
              <w:instrText xml:space="preserve"> PAGEREF _Toc393451379 \h </w:instrText>
            </w:r>
            <w:r w:rsidR="00C62ED4">
              <w:rPr>
                <w:noProof/>
                <w:webHidden/>
              </w:rPr>
            </w:r>
            <w:r w:rsidR="00C62ED4">
              <w:rPr>
                <w:noProof/>
                <w:webHidden/>
              </w:rPr>
              <w:fldChar w:fldCharType="separate"/>
            </w:r>
            <w:r>
              <w:rPr>
                <w:noProof/>
                <w:webHidden/>
              </w:rPr>
              <w:t>18</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80" w:history="1">
            <w:r w:rsidR="00C62ED4" w:rsidRPr="00A07B31">
              <w:rPr>
                <w:rStyle w:val="Hyperlink"/>
                <w:noProof/>
              </w:rPr>
              <w:t>V.1.2</w:t>
            </w:r>
            <w:r w:rsidR="00C62ED4">
              <w:rPr>
                <w:rFonts w:eastAsiaTheme="minorEastAsia"/>
                <w:noProof/>
                <w:lang w:eastAsia="es-MX"/>
              </w:rPr>
              <w:tab/>
            </w:r>
            <w:r w:rsidR="00C62ED4" w:rsidRPr="00A07B31">
              <w:rPr>
                <w:rStyle w:val="Hyperlink"/>
                <w:noProof/>
              </w:rPr>
              <w:t>Puntos de conteo</w:t>
            </w:r>
            <w:r w:rsidR="00C62ED4">
              <w:rPr>
                <w:noProof/>
                <w:webHidden/>
              </w:rPr>
              <w:tab/>
            </w:r>
            <w:r w:rsidR="00C62ED4">
              <w:rPr>
                <w:noProof/>
                <w:webHidden/>
              </w:rPr>
              <w:fldChar w:fldCharType="begin"/>
            </w:r>
            <w:r w:rsidR="00C62ED4">
              <w:rPr>
                <w:noProof/>
                <w:webHidden/>
              </w:rPr>
              <w:instrText xml:space="preserve"> PAGEREF _Toc393451380 \h </w:instrText>
            </w:r>
            <w:r w:rsidR="00C62ED4">
              <w:rPr>
                <w:noProof/>
                <w:webHidden/>
              </w:rPr>
            </w:r>
            <w:r w:rsidR="00C62ED4">
              <w:rPr>
                <w:noProof/>
                <w:webHidden/>
              </w:rPr>
              <w:fldChar w:fldCharType="separate"/>
            </w:r>
            <w:r>
              <w:rPr>
                <w:noProof/>
                <w:webHidden/>
              </w:rPr>
              <w:t>20</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81" w:history="1">
            <w:r w:rsidR="00C62ED4" w:rsidRPr="00A07B31">
              <w:rPr>
                <w:rStyle w:val="Hyperlink"/>
                <w:noProof/>
              </w:rPr>
              <w:t>V.1.3</w:t>
            </w:r>
            <w:r w:rsidR="00C62ED4">
              <w:rPr>
                <w:rFonts w:eastAsiaTheme="minorEastAsia"/>
                <w:noProof/>
                <w:lang w:eastAsia="es-MX"/>
              </w:rPr>
              <w:tab/>
            </w:r>
            <w:r w:rsidR="00C62ED4" w:rsidRPr="00A07B31">
              <w:rPr>
                <w:rStyle w:val="Hyperlink"/>
                <w:noProof/>
              </w:rPr>
              <w:t>Radar ornitológico</w:t>
            </w:r>
            <w:r w:rsidR="00C62ED4">
              <w:rPr>
                <w:noProof/>
                <w:webHidden/>
              </w:rPr>
              <w:tab/>
            </w:r>
            <w:r w:rsidR="00C62ED4">
              <w:rPr>
                <w:noProof/>
                <w:webHidden/>
              </w:rPr>
              <w:fldChar w:fldCharType="begin"/>
            </w:r>
            <w:r w:rsidR="00C62ED4">
              <w:rPr>
                <w:noProof/>
                <w:webHidden/>
              </w:rPr>
              <w:instrText xml:space="preserve"> PAGEREF _Toc393451381 \h </w:instrText>
            </w:r>
            <w:r w:rsidR="00C62ED4">
              <w:rPr>
                <w:noProof/>
                <w:webHidden/>
              </w:rPr>
            </w:r>
            <w:r w:rsidR="00C62ED4">
              <w:rPr>
                <w:noProof/>
                <w:webHidden/>
              </w:rPr>
              <w:fldChar w:fldCharType="separate"/>
            </w:r>
            <w:r>
              <w:rPr>
                <w:noProof/>
                <w:webHidden/>
              </w:rPr>
              <w:t>21</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382" w:history="1">
            <w:r w:rsidR="00C62ED4" w:rsidRPr="00A07B31">
              <w:rPr>
                <w:rStyle w:val="Hyperlink"/>
                <w:noProof/>
              </w:rPr>
              <w:t xml:space="preserve">V.2 </w:t>
            </w:r>
            <w:r w:rsidR="00C62ED4">
              <w:rPr>
                <w:rFonts w:eastAsiaTheme="minorEastAsia"/>
                <w:noProof/>
                <w:lang w:eastAsia="es-MX"/>
              </w:rPr>
              <w:tab/>
            </w:r>
            <w:r w:rsidR="00C62ED4" w:rsidRPr="00A07B31">
              <w:rPr>
                <w:rStyle w:val="Hyperlink"/>
                <w:noProof/>
              </w:rPr>
              <w:t>Monitoreo de murciélagos</w:t>
            </w:r>
            <w:r w:rsidR="00C62ED4">
              <w:rPr>
                <w:noProof/>
                <w:webHidden/>
              </w:rPr>
              <w:tab/>
            </w:r>
            <w:r w:rsidR="00C62ED4">
              <w:rPr>
                <w:noProof/>
                <w:webHidden/>
              </w:rPr>
              <w:fldChar w:fldCharType="begin"/>
            </w:r>
            <w:r w:rsidR="00C62ED4">
              <w:rPr>
                <w:noProof/>
                <w:webHidden/>
              </w:rPr>
              <w:instrText xml:space="preserve"> PAGEREF _Toc393451382 \h </w:instrText>
            </w:r>
            <w:r w:rsidR="00C62ED4">
              <w:rPr>
                <w:noProof/>
                <w:webHidden/>
              </w:rPr>
            </w:r>
            <w:r w:rsidR="00C62ED4">
              <w:rPr>
                <w:noProof/>
                <w:webHidden/>
              </w:rPr>
              <w:fldChar w:fldCharType="separate"/>
            </w:r>
            <w:r>
              <w:rPr>
                <w:noProof/>
                <w:webHidden/>
              </w:rPr>
              <w:t>25</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83" w:history="1">
            <w:r w:rsidR="00C62ED4" w:rsidRPr="00A07B31">
              <w:rPr>
                <w:rStyle w:val="Hyperlink"/>
                <w:noProof/>
              </w:rPr>
              <w:t>V.2.1</w:t>
            </w:r>
            <w:r w:rsidR="00C62ED4">
              <w:rPr>
                <w:rFonts w:eastAsiaTheme="minorEastAsia"/>
                <w:noProof/>
                <w:lang w:eastAsia="es-MX"/>
              </w:rPr>
              <w:tab/>
            </w:r>
            <w:r w:rsidR="00C62ED4" w:rsidRPr="00A07B31">
              <w:rPr>
                <w:rStyle w:val="Hyperlink"/>
                <w:noProof/>
              </w:rPr>
              <w:t>Método de detección ultra-acústica</w:t>
            </w:r>
            <w:r w:rsidR="00C62ED4">
              <w:rPr>
                <w:noProof/>
                <w:webHidden/>
              </w:rPr>
              <w:tab/>
            </w:r>
            <w:r w:rsidR="00C62ED4">
              <w:rPr>
                <w:noProof/>
                <w:webHidden/>
              </w:rPr>
              <w:fldChar w:fldCharType="begin"/>
            </w:r>
            <w:r w:rsidR="00C62ED4">
              <w:rPr>
                <w:noProof/>
                <w:webHidden/>
              </w:rPr>
              <w:instrText xml:space="preserve"> PAGEREF _Toc393451383 \h </w:instrText>
            </w:r>
            <w:r w:rsidR="00C62ED4">
              <w:rPr>
                <w:noProof/>
                <w:webHidden/>
              </w:rPr>
            </w:r>
            <w:r w:rsidR="00C62ED4">
              <w:rPr>
                <w:noProof/>
                <w:webHidden/>
              </w:rPr>
              <w:fldChar w:fldCharType="separate"/>
            </w:r>
            <w:r>
              <w:rPr>
                <w:noProof/>
                <w:webHidden/>
              </w:rPr>
              <w:t>25</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84" w:history="1">
            <w:r w:rsidR="00C62ED4" w:rsidRPr="00A07B31">
              <w:rPr>
                <w:rStyle w:val="Hyperlink"/>
                <w:noProof/>
              </w:rPr>
              <w:t>V.2.2</w:t>
            </w:r>
            <w:r w:rsidR="00C62ED4">
              <w:rPr>
                <w:rFonts w:eastAsiaTheme="minorEastAsia"/>
                <w:noProof/>
                <w:lang w:eastAsia="es-MX"/>
              </w:rPr>
              <w:tab/>
            </w:r>
            <w:r w:rsidR="00C62ED4" w:rsidRPr="00A07B31">
              <w:rPr>
                <w:rStyle w:val="Hyperlink"/>
                <w:noProof/>
              </w:rPr>
              <w:t>Redeo de murciélagos</w:t>
            </w:r>
            <w:r w:rsidR="00C62ED4">
              <w:rPr>
                <w:noProof/>
                <w:webHidden/>
              </w:rPr>
              <w:tab/>
            </w:r>
            <w:r w:rsidR="00C62ED4">
              <w:rPr>
                <w:noProof/>
                <w:webHidden/>
              </w:rPr>
              <w:fldChar w:fldCharType="begin"/>
            </w:r>
            <w:r w:rsidR="00C62ED4">
              <w:rPr>
                <w:noProof/>
                <w:webHidden/>
              </w:rPr>
              <w:instrText xml:space="preserve"> PAGEREF _Toc393451384 \h </w:instrText>
            </w:r>
            <w:r w:rsidR="00C62ED4">
              <w:rPr>
                <w:noProof/>
                <w:webHidden/>
              </w:rPr>
            </w:r>
            <w:r w:rsidR="00C62ED4">
              <w:rPr>
                <w:noProof/>
                <w:webHidden/>
              </w:rPr>
              <w:fldChar w:fldCharType="separate"/>
            </w:r>
            <w:r>
              <w:rPr>
                <w:noProof/>
                <w:webHidden/>
              </w:rPr>
              <w:t>28</w:t>
            </w:r>
            <w:r w:rsidR="00C62ED4">
              <w:rPr>
                <w:noProof/>
                <w:webHidden/>
              </w:rPr>
              <w:fldChar w:fldCharType="end"/>
            </w:r>
          </w:hyperlink>
        </w:p>
        <w:p w:rsidR="00C62ED4" w:rsidRDefault="00C95EAD">
          <w:pPr>
            <w:pStyle w:val="TOC1"/>
            <w:tabs>
              <w:tab w:val="left" w:pos="660"/>
              <w:tab w:val="right" w:leader="dot" w:pos="9204"/>
            </w:tabs>
            <w:rPr>
              <w:rFonts w:eastAsiaTheme="minorEastAsia"/>
              <w:noProof/>
              <w:lang w:eastAsia="es-MX"/>
            </w:rPr>
          </w:pPr>
          <w:hyperlink w:anchor="_Toc393451385" w:history="1">
            <w:r w:rsidR="00C62ED4" w:rsidRPr="00A07B31">
              <w:rPr>
                <w:rStyle w:val="Hyperlink"/>
                <w:noProof/>
              </w:rPr>
              <w:t>VI.</w:t>
            </w:r>
            <w:r w:rsidR="00C62ED4">
              <w:rPr>
                <w:rFonts w:eastAsiaTheme="minorEastAsia"/>
                <w:noProof/>
                <w:lang w:eastAsia="es-MX"/>
              </w:rPr>
              <w:tab/>
            </w:r>
            <w:r w:rsidR="00C62ED4" w:rsidRPr="00A07B31">
              <w:rPr>
                <w:rStyle w:val="Hyperlink"/>
                <w:noProof/>
              </w:rPr>
              <w:t>RESULTADOS</w:t>
            </w:r>
            <w:r w:rsidR="00C62ED4">
              <w:rPr>
                <w:noProof/>
                <w:webHidden/>
              </w:rPr>
              <w:tab/>
            </w:r>
            <w:r w:rsidR="00C62ED4">
              <w:rPr>
                <w:noProof/>
                <w:webHidden/>
              </w:rPr>
              <w:fldChar w:fldCharType="begin"/>
            </w:r>
            <w:r w:rsidR="00C62ED4">
              <w:rPr>
                <w:noProof/>
                <w:webHidden/>
              </w:rPr>
              <w:instrText xml:space="preserve"> PAGEREF _Toc393451385 \h </w:instrText>
            </w:r>
            <w:r w:rsidR="00C62ED4">
              <w:rPr>
                <w:noProof/>
                <w:webHidden/>
              </w:rPr>
            </w:r>
            <w:r w:rsidR="00C62ED4">
              <w:rPr>
                <w:noProof/>
                <w:webHidden/>
              </w:rPr>
              <w:fldChar w:fldCharType="separate"/>
            </w:r>
            <w:r>
              <w:rPr>
                <w:noProof/>
                <w:webHidden/>
              </w:rPr>
              <w:t>29</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386" w:history="1">
            <w:r w:rsidR="00C62ED4" w:rsidRPr="00A07B31">
              <w:rPr>
                <w:rStyle w:val="Hyperlink"/>
                <w:noProof/>
              </w:rPr>
              <w:t>VI.1</w:t>
            </w:r>
            <w:r w:rsidR="00C62ED4">
              <w:rPr>
                <w:rFonts w:eastAsiaTheme="minorEastAsia"/>
                <w:noProof/>
                <w:lang w:eastAsia="es-MX"/>
              </w:rPr>
              <w:tab/>
            </w:r>
            <w:r w:rsidR="00C62ED4" w:rsidRPr="00A07B31">
              <w:rPr>
                <w:rStyle w:val="Hyperlink"/>
                <w:noProof/>
              </w:rPr>
              <w:t>P.E. El Espinal otoño 2013</w:t>
            </w:r>
            <w:r w:rsidR="00C62ED4">
              <w:rPr>
                <w:noProof/>
                <w:webHidden/>
              </w:rPr>
              <w:tab/>
            </w:r>
            <w:r w:rsidR="00C62ED4">
              <w:rPr>
                <w:noProof/>
                <w:webHidden/>
              </w:rPr>
              <w:fldChar w:fldCharType="begin"/>
            </w:r>
            <w:r w:rsidR="00C62ED4">
              <w:rPr>
                <w:noProof/>
                <w:webHidden/>
              </w:rPr>
              <w:instrText xml:space="preserve"> PAGEREF _Toc393451386 \h </w:instrText>
            </w:r>
            <w:r w:rsidR="00C62ED4">
              <w:rPr>
                <w:noProof/>
                <w:webHidden/>
              </w:rPr>
            </w:r>
            <w:r w:rsidR="00C62ED4">
              <w:rPr>
                <w:noProof/>
                <w:webHidden/>
              </w:rPr>
              <w:fldChar w:fldCharType="separate"/>
            </w:r>
            <w:r>
              <w:rPr>
                <w:noProof/>
                <w:webHidden/>
              </w:rPr>
              <w:t>29</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87" w:history="1">
            <w:r w:rsidR="00C62ED4" w:rsidRPr="00A07B31">
              <w:rPr>
                <w:rStyle w:val="Hyperlink"/>
                <w:noProof/>
              </w:rPr>
              <w:t>VI.1.1</w:t>
            </w:r>
            <w:r w:rsidR="00C62ED4">
              <w:rPr>
                <w:rFonts w:eastAsiaTheme="minorEastAsia"/>
                <w:noProof/>
                <w:lang w:eastAsia="es-MX"/>
              </w:rPr>
              <w:tab/>
            </w:r>
            <w:r w:rsidR="00C62ED4" w:rsidRPr="00A07B31">
              <w:rPr>
                <w:rStyle w:val="Hyperlink"/>
                <w:noProof/>
              </w:rPr>
              <w:t>Aves</w:t>
            </w:r>
            <w:r w:rsidR="00C62ED4">
              <w:rPr>
                <w:noProof/>
                <w:webHidden/>
              </w:rPr>
              <w:tab/>
            </w:r>
            <w:r w:rsidR="00C62ED4">
              <w:rPr>
                <w:noProof/>
                <w:webHidden/>
              </w:rPr>
              <w:fldChar w:fldCharType="begin"/>
            </w:r>
            <w:r w:rsidR="00C62ED4">
              <w:rPr>
                <w:noProof/>
                <w:webHidden/>
              </w:rPr>
              <w:instrText xml:space="preserve"> PAGEREF _Toc393451387 \h </w:instrText>
            </w:r>
            <w:r w:rsidR="00C62ED4">
              <w:rPr>
                <w:noProof/>
                <w:webHidden/>
              </w:rPr>
            </w:r>
            <w:r w:rsidR="00C62ED4">
              <w:rPr>
                <w:noProof/>
                <w:webHidden/>
              </w:rPr>
              <w:fldChar w:fldCharType="separate"/>
            </w:r>
            <w:r>
              <w:rPr>
                <w:noProof/>
                <w:webHidden/>
              </w:rPr>
              <w:t>29</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88" w:history="1">
            <w:r w:rsidR="00C62ED4" w:rsidRPr="00A07B31">
              <w:rPr>
                <w:rStyle w:val="Hyperlink"/>
                <w:noProof/>
              </w:rPr>
              <w:t>VI.1.2</w:t>
            </w:r>
            <w:r w:rsidR="00C62ED4">
              <w:rPr>
                <w:rFonts w:eastAsiaTheme="minorEastAsia"/>
                <w:noProof/>
                <w:lang w:eastAsia="es-MX"/>
              </w:rPr>
              <w:tab/>
            </w:r>
            <w:r w:rsidR="00C62ED4" w:rsidRPr="00A07B31">
              <w:rPr>
                <w:rStyle w:val="Hyperlink"/>
                <w:noProof/>
              </w:rPr>
              <w:t>Murciélagos</w:t>
            </w:r>
            <w:r w:rsidR="00C62ED4">
              <w:rPr>
                <w:noProof/>
                <w:webHidden/>
              </w:rPr>
              <w:tab/>
            </w:r>
            <w:r w:rsidR="00C62ED4">
              <w:rPr>
                <w:noProof/>
                <w:webHidden/>
              </w:rPr>
              <w:fldChar w:fldCharType="begin"/>
            </w:r>
            <w:r w:rsidR="00C62ED4">
              <w:rPr>
                <w:noProof/>
                <w:webHidden/>
              </w:rPr>
              <w:instrText xml:space="preserve"> PAGEREF _Toc393451388 \h </w:instrText>
            </w:r>
            <w:r w:rsidR="00C62ED4">
              <w:rPr>
                <w:noProof/>
                <w:webHidden/>
              </w:rPr>
            </w:r>
            <w:r w:rsidR="00C62ED4">
              <w:rPr>
                <w:noProof/>
                <w:webHidden/>
              </w:rPr>
              <w:fldChar w:fldCharType="separate"/>
            </w:r>
            <w:r>
              <w:rPr>
                <w:noProof/>
                <w:webHidden/>
              </w:rPr>
              <w:t>49</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389" w:history="1">
            <w:r w:rsidR="00C62ED4" w:rsidRPr="00A07B31">
              <w:rPr>
                <w:rStyle w:val="Hyperlink"/>
                <w:noProof/>
              </w:rPr>
              <w:t>VI.2</w:t>
            </w:r>
            <w:r w:rsidR="00C62ED4">
              <w:rPr>
                <w:rFonts w:eastAsiaTheme="minorEastAsia"/>
                <w:noProof/>
                <w:lang w:eastAsia="es-MX"/>
              </w:rPr>
              <w:tab/>
            </w:r>
            <w:r w:rsidR="00C62ED4" w:rsidRPr="00A07B31">
              <w:rPr>
                <w:rStyle w:val="Hyperlink"/>
                <w:noProof/>
              </w:rPr>
              <w:t>P.E. El Espinal Invierno 2014</w:t>
            </w:r>
            <w:r w:rsidR="00C62ED4">
              <w:rPr>
                <w:noProof/>
                <w:webHidden/>
              </w:rPr>
              <w:tab/>
            </w:r>
            <w:r w:rsidR="00C62ED4">
              <w:rPr>
                <w:noProof/>
                <w:webHidden/>
              </w:rPr>
              <w:fldChar w:fldCharType="begin"/>
            </w:r>
            <w:r w:rsidR="00C62ED4">
              <w:rPr>
                <w:noProof/>
                <w:webHidden/>
              </w:rPr>
              <w:instrText xml:space="preserve"> PAGEREF _Toc393451389 \h </w:instrText>
            </w:r>
            <w:r w:rsidR="00C62ED4">
              <w:rPr>
                <w:noProof/>
                <w:webHidden/>
              </w:rPr>
            </w:r>
            <w:r w:rsidR="00C62ED4">
              <w:rPr>
                <w:noProof/>
                <w:webHidden/>
              </w:rPr>
              <w:fldChar w:fldCharType="separate"/>
            </w:r>
            <w:r>
              <w:rPr>
                <w:noProof/>
                <w:webHidden/>
              </w:rPr>
              <w:t>53</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90" w:history="1">
            <w:r w:rsidR="00C62ED4" w:rsidRPr="00A07B31">
              <w:rPr>
                <w:rStyle w:val="Hyperlink"/>
                <w:noProof/>
              </w:rPr>
              <w:t>VI.2.1</w:t>
            </w:r>
            <w:r w:rsidR="00C62ED4">
              <w:rPr>
                <w:rFonts w:eastAsiaTheme="minorEastAsia"/>
                <w:noProof/>
                <w:lang w:eastAsia="es-MX"/>
              </w:rPr>
              <w:tab/>
            </w:r>
            <w:r w:rsidR="00C62ED4" w:rsidRPr="00A07B31">
              <w:rPr>
                <w:rStyle w:val="Hyperlink"/>
                <w:noProof/>
              </w:rPr>
              <w:t>Aves</w:t>
            </w:r>
            <w:r w:rsidR="00C62ED4">
              <w:rPr>
                <w:noProof/>
                <w:webHidden/>
              </w:rPr>
              <w:tab/>
            </w:r>
            <w:r w:rsidR="00C62ED4">
              <w:rPr>
                <w:noProof/>
                <w:webHidden/>
              </w:rPr>
              <w:fldChar w:fldCharType="begin"/>
            </w:r>
            <w:r w:rsidR="00C62ED4">
              <w:rPr>
                <w:noProof/>
                <w:webHidden/>
              </w:rPr>
              <w:instrText xml:space="preserve"> PAGEREF _Toc393451390 \h </w:instrText>
            </w:r>
            <w:r w:rsidR="00C62ED4">
              <w:rPr>
                <w:noProof/>
                <w:webHidden/>
              </w:rPr>
            </w:r>
            <w:r w:rsidR="00C62ED4">
              <w:rPr>
                <w:noProof/>
                <w:webHidden/>
              </w:rPr>
              <w:fldChar w:fldCharType="separate"/>
            </w:r>
            <w:r>
              <w:rPr>
                <w:noProof/>
                <w:webHidden/>
              </w:rPr>
              <w:t>53</w:t>
            </w:r>
            <w:r w:rsidR="00C62ED4">
              <w:rPr>
                <w:noProof/>
                <w:webHidden/>
              </w:rPr>
              <w:fldChar w:fldCharType="end"/>
            </w:r>
          </w:hyperlink>
        </w:p>
        <w:p w:rsidR="00C62ED4" w:rsidRDefault="00C95EAD">
          <w:pPr>
            <w:pStyle w:val="TOC3"/>
            <w:tabs>
              <w:tab w:val="right" w:leader="dot" w:pos="9204"/>
            </w:tabs>
            <w:rPr>
              <w:rFonts w:eastAsiaTheme="minorEastAsia"/>
              <w:noProof/>
              <w:lang w:eastAsia="es-MX"/>
            </w:rPr>
          </w:pPr>
          <w:hyperlink w:anchor="_Toc393451391" w:history="1">
            <w:r w:rsidR="00C62ED4" w:rsidRPr="00A07B31">
              <w:rPr>
                <w:rStyle w:val="Hyperlink"/>
                <w:noProof/>
              </w:rPr>
              <w:t>VI.2.2 Murciélagos</w:t>
            </w:r>
            <w:r w:rsidR="00C62ED4">
              <w:rPr>
                <w:noProof/>
                <w:webHidden/>
              </w:rPr>
              <w:tab/>
            </w:r>
            <w:r w:rsidR="00C62ED4">
              <w:rPr>
                <w:noProof/>
                <w:webHidden/>
              </w:rPr>
              <w:fldChar w:fldCharType="begin"/>
            </w:r>
            <w:r w:rsidR="00C62ED4">
              <w:rPr>
                <w:noProof/>
                <w:webHidden/>
              </w:rPr>
              <w:instrText xml:space="preserve"> PAGEREF _Toc393451391 \h </w:instrText>
            </w:r>
            <w:r w:rsidR="00C62ED4">
              <w:rPr>
                <w:noProof/>
                <w:webHidden/>
              </w:rPr>
            </w:r>
            <w:r w:rsidR="00C62ED4">
              <w:rPr>
                <w:noProof/>
                <w:webHidden/>
              </w:rPr>
              <w:fldChar w:fldCharType="separate"/>
            </w:r>
            <w:r>
              <w:rPr>
                <w:noProof/>
                <w:webHidden/>
              </w:rPr>
              <w:t>62</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392" w:history="1">
            <w:r w:rsidR="00C62ED4" w:rsidRPr="00A07B31">
              <w:rPr>
                <w:rStyle w:val="Hyperlink"/>
                <w:noProof/>
              </w:rPr>
              <w:t>VI.3</w:t>
            </w:r>
            <w:r w:rsidR="00C62ED4">
              <w:rPr>
                <w:rFonts w:eastAsiaTheme="minorEastAsia"/>
                <w:noProof/>
                <w:lang w:eastAsia="es-MX"/>
              </w:rPr>
              <w:tab/>
            </w:r>
            <w:r w:rsidR="00C62ED4" w:rsidRPr="00A07B31">
              <w:rPr>
                <w:rStyle w:val="Hyperlink"/>
                <w:noProof/>
              </w:rPr>
              <w:t>P.E. El Espinal primavera 2014</w:t>
            </w:r>
            <w:r w:rsidR="00C62ED4">
              <w:rPr>
                <w:noProof/>
                <w:webHidden/>
              </w:rPr>
              <w:tab/>
            </w:r>
            <w:r w:rsidR="00C62ED4">
              <w:rPr>
                <w:noProof/>
                <w:webHidden/>
              </w:rPr>
              <w:fldChar w:fldCharType="begin"/>
            </w:r>
            <w:r w:rsidR="00C62ED4">
              <w:rPr>
                <w:noProof/>
                <w:webHidden/>
              </w:rPr>
              <w:instrText xml:space="preserve"> PAGEREF _Toc393451392 \h </w:instrText>
            </w:r>
            <w:r w:rsidR="00C62ED4">
              <w:rPr>
                <w:noProof/>
                <w:webHidden/>
              </w:rPr>
            </w:r>
            <w:r w:rsidR="00C62ED4">
              <w:rPr>
                <w:noProof/>
                <w:webHidden/>
              </w:rPr>
              <w:fldChar w:fldCharType="separate"/>
            </w:r>
            <w:r>
              <w:rPr>
                <w:noProof/>
                <w:webHidden/>
              </w:rPr>
              <w:t>65</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93" w:history="1">
            <w:r w:rsidR="00C62ED4" w:rsidRPr="00A07B31">
              <w:rPr>
                <w:rStyle w:val="Hyperlink"/>
                <w:noProof/>
              </w:rPr>
              <w:t>VI.3.1</w:t>
            </w:r>
            <w:r w:rsidR="00C62ED4">
              <w:rPr>
                <w:rFonts w:eastAsiaTheme="minorEastAsia"/>
                <w:noProof/>
                <w:lang w:eastAsia="es-MX"/>
              </w:rPr>
              <w:tab/>
            </w:r>
            <w:r w:rsidR="00C62ED4" w:rsidRPr="00A07B31">
              <w:rPr>
                <w:rStyle w:val="Hyperlink"/>
                <w:noProof/>
              </w:rPr>
              <w:t>Aves</w:t>
            </w:r>
            <w:r w:rsidR="00C62ED4">
              <w:rPr>
                <w:noProof/>
                <w:webHidden/>
              </w:rPr>
              <w:tab/>
            </w:r>
            <w:r w:rsidR="00C62ED4">
              <w:rPr>
                <w:noProof/>
                <w:webHidden/>
              </w:rPr>
              <w:fldChar w:fldCharType="begin"/>
            </w:r>
            <w:r w:rsidR="00C62ED4">
              <w:rPr>
                <w:noProof/>
                <w:webHidden/>
              </w:rPr>
              <w:instrText xml:space="preserve"> PAGEREF _Toc393451393 \h </w:instrText>
            </w:r>
            <w:r w:rsidR="00C62ED4">
              <w:rPr>
                <w:noProof/>
                <w:webHidden/>
              </w:rPr>
            </w:r>
            <w:r w:rsidR="00C62ED4">
              <w:rPr>
                <w:noProof/>
                <w:webHidden/>
              </w:rPr>
              <w:fldChar w:fldCharType="separate"/>
            </w:r>
            <w:r>
              <w:rPr>
                <w:noProof/>
                <w:webHidden/>
              </w:rPr>
              <w:t>65</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94" w:history="1">
            <w:r w:rsidR="00C62ED4" w:rsidRPr="00A07B31">
              <w:rPr>
                <w:rStyle w:val="Hyperlink"/>
                <w:noProof/>
              </w:rPr>
              <w:t>VI.3.2</w:t>
            </w:r>
            <w:r w:rsidR="00C62ED4">
              <w:rPr>
                <w:rFonts w:eastAsiaTheme="minorEastAsia"/>
                <w:noProof/>
                <w:lang w:eastAsia="es-MX"/>
              </w:rPr>
              <w:tab/>
            </w:r>
            <w:r w:rsidR="00C62ED4" w:rsidRPr="00A07B31">
              <w:rPr>
                <w:rStyle w:val="Hyperlink"/>
                <w:noProof/>
              </w:rPr>
              <w:t>Murciélagos</w:t>
            </w:r>
            <w:r w:rsidR="00C62ED4">
              <w:rPr>
                <w:noProof/>
                <w:webHidden/>
              </w:rPr>
              <w:tab/>
            </w:r>
            <w:r w:rsidR="00C62ED4">
              <w:rPr>
                <w:noProof/>
                <w:webHidden/>
              </w:rPr>
              <w:fldChar w:fldCharType="begin"/>
            </w:r>
            <w:r w:rsidR="00C62ED4">
              <w:rPr>
                <w:noProof/>
                <w:webHidden/>
              </w:rPr>
              <w:instrText xml:space="preserve"> PAGEREF _Toc393451394 \h </w:instrText>
            </w:r>
            <w:r w:rsidR="00C62ED4">
              <w:rPr>
                <w:noProof/>
                <w:webHidden/>
              </w:rPr>
            </w:r>
            <w:r w:rsidR="00C62ED4">
              <w:rPr>
                <w:noProof/>
                <w:webHidden/>
              </w:rPr>
              <w:fldChar w:fldCharType="separate"/>
            </w:r>
            <w:r>
              <w:rPr>
                <w:noProof/>
                <w:webHidden/>
              </w:rPr>
              <w:t>77</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395" w:history="1">
            <w:r w:rsidR="00C62ED4" w:rsidRPr="00A07B31">
              <w:rPr>
                <w:rStyle w:val="Hyperlink"/>
                <w:noProof/>
              </w:rPr>
              <w:t>VI.4</w:t>
            </w:r>
            <w:r w:rsidR="00C62ED4">
              <w:rPr>
                <w:rFonts w:eastAsiaTheme="minorEastAsia"/>
                <w:noProof/>
                <w:lang w:eastAsia="es-MX"/>
              </w:rPr>
              <w:tab/>
            </w:r>
            <w:r w:rsidR="00C62ED4" w:rsidRPr="00A07B31">
              <w:rPr>
                <w:rStyle w:val="Hyperlink"/>
                <w:noProof/>
              </w:rPr>
              <w:t>P.E. Juchitán Otoño 2013</w:t>
            </w:r>
            <w:r w:rsidR="00C62ED4">
              <w:rPr>
                <w:noProof/>
                <w:webHidden/>
              </w:rPr>
              <w:tab/>
            </w:r>
            <w:r w:rsidR="00C62ED4">
              <w:rPr>
                <w:noProof/>
                <w:webHidden/>
              </w:rPr>
              <w:fldChar w:fldCharType="begin"/>
            </w:r>
            <w:r w:rsidR="00C62ED4">
              <w:rPr>
                <w:noProof/>
                <w:webHidden/>
              </w:rPr>
              <w:instrText xml:space="preserve"> PAGEREF _Toc393451395 \h </w:instrText>
            </w:r>
            <w:r w:rsidR="00C62ED4">
              <w:rPr>
                <w:noProof/>
                <w:webHidden/>
              </w:rPr>
            </w:r>
            <w:r w:rsidR="00C62ED4">
              <w:rPr>
                <w:noProof/>
                <w:webHidden/>
              </w:rPr>
              <w:fldChar w:fldCharType="separate"/>
            </w:r>
            <w:r>
              <w:rPr>
                <w:noProof/>
                <w:webHidden/>
              </w:rPr>
              <w:t>87</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96" w:history="1">
            <w:r w:rsidR="00C62ED4" w:rsidRPr="00A07B31">
              <w:rPr>
                <w:rStyle w:val="Hyperlink"/>
                <w:noProof/>
              </w:rPr>
              <w:t>VI.4.1</w:t>
            </w:r>
            <w:r w:rsidR="00C62ED4">
              <w:rPr>
                <w:rFonts w:eastAsiaTheme="minorEastAsia"/>
                <w:noProof/>
                <w:lang w:eastAsia="es-MX"/>
              </w:rPr>
              <w:tab/>
            </w:r>
            <w:r w:rsidR="00C62ED4" w:rsidRPr="00A07B31">
              <w:rPr>
                <w:rStyle w:val="Hyperlink"/>
                <w:noProof/>
              </w:rPr>
              <w:t>Aves</w:t>
            </w:r>
            <w:r w:rsidR="00C62ED4">
              <w:rPr>
                <w:noProof/>
                <w:webHidden/>
              </w:rPr>
              <w:tab/>
            </w:r>
            <w:r w:rsidR="00C62ED4">
              <w:rPr>
                <w:noProof/>
                <w:webHidden/>
              </w:rPr>
              <w:fldChar w:fldCharType="begin"/>
            </w:r>
            <w:r w:rsidR="00C62ED4">
              <w:rPr>
                <w:noProof/>
                <w:webHidden/>
              </w:rPr>
              <w:instrText xml:space="preserve"> PAGEREF _Toc393451396 \h </w:instrText>
            </w:r>
            <w:r w:rsidR="00C62ED4">
              <w:rPr>
                <w:noProof/>
                <w:webHidden/>
              </w:rPr>
            </w:r>
            <w:r w:rsidR="00C62ED4">
              <w:rPr>
                <w:noProof/>
                <w:webHidden/>
              </w:rPr>
              <w:fldChar w:fldCharType="separate"/>
            </w:r>
            <w:r>
              <w:rPr>
                <w:noProof/>
                <w:webHidden/>
              </w:rPr>
              <w:t>87</w:t>
            </w:r>
            <w:r w:rsidR="00C62ED4">
              <w:rPr>
                <w:noProof/>
                <w:webHidden/>
              </w:rPr>
              <w:fldChar w:fldCharType="end"/>
            </w:r>
          </w:hyperlink>
        </w:p>
        <w:p w:rsidR="00C62ED4" w:rsidRDefault="00C95EAD">
          <w:pPr>
            <w:pStyle w:val="TOC3"/>
            <w:tabs>
              <w:tab w:val="right" w:leader="dot" w:pos="9204"/>
            </w:tabs>
            <w:rPr>
              <w:rFonts w:eastAsiaTheme="minorEastAsia"/>
              <w:noProof/>
              <w:lang w:eastAsia="es-MX"/>
            </w:rPr>
          </w:pPr>
          <w:hyperlink w:anchor="_Toc393451397" w:history="1">
            <w:r w:rsidR="00C62ED4" w:rsidRPr="00A07B31">
              <w:rPr>
                <w:rStyle w:val="Hyperlink"/>
                <w:noProof/>
              </w:rPr>
              <w:t>VI.4.2 Murciélagos</w:t>
            </w:r>
            <w:r w:rsidR="00C62ED4">
              <w:rPr>
                <w:noProof/>
                <w:webHidden/>
              </w:rPr>
              <w:tab/>
            </w:r>
            <w:r w:rsidR="00C62ED4">
              <w:rPr>
                <w:noProof/>
                <w:webHidden/>
              </w:rPr>
              <w:fldChar w:fldCharType="begin"/>
            </w:r>
            <w:r w:rsidR="00C62ED4">
              <w:rPr>
                <w:noProof/>
                <w:webHidden/>
              </w:rPr>
              <w:instrText xml:space="preserve"> PAGEREF _Toc393451397 \h </w:instrText>
            </w:r>
            <w:r w:rsidR="00C62ED4">
              <w:rPr>
                <w:noProof/>
                <w:webHidden/>
              </w:rPr>
            </w:r>
            <w:r w:rsidR="00C62ED4">
              <w:rPr>
                <w:noProof/>
                <w:webHidden/>
              </w:rPr>
              <w:fldChar w:fldCharType="separate"/>
            </w:r>
            <w:r>
              <w:rPr>
                <w:noProof/>
                <w:webHidden/>
              </w:rPr>
              <w:t>105</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398" w:history="1">
            <w:r w:rsidR="00C62ED4" w:rsidRPr="00A07B31">
              <w:rPr>
                <w:rStyle w:val="Hyperlink"/>
                <w:noProof/>
              </w:rPr>
              <w:t>VI.5</w:t>
            </w:r>
            <w:r w:rsidR="00C62ED4">
              <w:rPr>
                <w:rFonts w:eastAsiaTheme="minorEastAsia"/>
                <w:noProof/>
                <w:lang w:eastAsia="es-MX"/>
              </w:rPr>
              <w:tab/>
            </w:r>
            <w:r w:rsidR="00C62ED4" w:rsidRPr="00A07B31">
              <w:rPr>
                <w:rStyle w:val="Hyperlink"/>
                <w:noProof/>
              </w:rPr>
              <w:t>P.E. Juchitán Invierno 2014</w:t>
            </w:r>
            <w:r w:rsidR="00C62ED4">
              <w:rPr>
                <w:noProof/>
                <w:webHidden/>
              </w:rPr>
              <w:tab/>
            </w:r>
            <w:r w:rsidR="00C62ED4">
              <w:rPr>
                <w:noProof/>
                <w:webHidden/>
              </w:rPr>
              <w:fldChar w:fldCharType="begin"/>
            </w:r>
            <w:r w:rsidR="00C62ED4">
              <w:rPr>
                <w:noProof/>
                <w:webHidden/>
              </w:rPr>
              <w:instrText xml:space="preserve"> PAGEREF _Toc393451398 \h </w:instrText>
            </w:r>
            <w:r w:rsidR="00C62ED4">
              <w:rPr>
                <w:noProof/>
                <w:webHidden/>
              </w:rPr>
            </w:r>
            <w:r w:rsidR="00C62ED4">
              <w:rPr>
                <w:noProof/>
                <w:webHidden/>
              </w:rPr>
              <w:fldChar w:fldCharType="separate"/>
            </w:r>
            <w:r>
              <w:rPr>
                <w:noProof/>
                <w:webHidden/>
              </w:rPr>
              <w:t>109</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399" w:history="1">
            <w:r w:rsidR="00C62ED4" w:rsidRPr="00A07B31">
              <w:rPr>
                <w:rStyle w:val="Hyperlink"/>
                <w:noProof/>
              </w:rPr>
              <w:t>VI.5.1</w:t>
            </w:r>
            <w:r w:rsidR="00C62ED4">
              <w:rPr>
                <w:rFonts w:eastAsiaTheme="minorEastAsia"/>
                <w:noProof/>
                <w:lang w:eastAsia="es-MX"/>
              </w:rPr>
              <w:tab/>
            </w:r>
            <w:r w:rsidR="00C62ED4" w:rsidRPr="00A07B31">
              <w:rPr>
                <w:rStyle w:val="Hyperlink"/>
                <w:noProof/>
              </w:rPr>
              <w:t>Aves</w:t>
            </w:r>
            <w:r w:rsidR="00C62ED4">
              <w:rPr>
                <w:noProof/>
                <w:webHidden/>
              </w:rPr>
              <w:tab/>
            </w:r>
            <w:r w:rsidR="00C62ED4">
              <w:rPr>
                <w:noProof/>
                <w:webHidden/>
              </w:rPr>
              <w:fldChar w:fldCharType="begin"/>
            </w:r>
            <w:r w:rsidR="00C62ED4">
              <w:rPr>
                <w:noProof/>
                <w:webHidden/>
              </w:rPr>
              <w:instrText xml:space="preserve"> PAGEREF _Toc393451399 \h </w:instrText>
            </w:r>
            <w:r w:rsidR="00C62ED4">
              <w:rPr>
                <w:noProof/>
                <w:webHidden/>
              </w:rPr>
            </w:r>
            <w:r w:rsidR="00C62ED4">
              <w:rPr>
                <w:noProof/>
                <w:webHidden/>
              </w:rPr>
              <w:fldChar w:fldCharType="separate"/>
            </w:r>
            <w:r>
              <w:rPr>
                <w:noProof/>
                <w:webHidden/>
              </w:rPr>
              <w:t>109</w:t>
            </w:r>
            <w:r w:rsidR="00C62ED4">
              <w:rPr>
                <w:noProof/>
                <w:webHidden/>
              </w:rPr>
              <w:fldChar w:fldCharType="end"/>
            </w:r>
          </w:hyperlink>
        </w:p>
        <w:p w:rsidR="00C62ED4" w:rsidRDefault="00C95EAD">
          <w:pPr>
            <w:pStyle w:val="TOC3"/>
            <w:tabs>
              <w:tab w:val="left" w:pos="1320"/>
              <w:tab w:val="right" w:leader="dot" w:pos="9204"/>
            </w:tabs>
            <w:rPr>
              <w:rFonts w:eastAsiaTheme="minorEastAsia"/>
              <w:noProof/>
              <w:lang w:eastAsia="es-MX"/>
            </w:rPr>
          </w:pPr>
          <w:hyperlink w:anchor="_Toc393451400" w:history="1">
            <w:r w:rsidR="00C62ED4" w:rsidRPr="00A07B31">
              <w:rPr>
                <w:rStyle w:val="Hyperlink"/>
                <w:noProof/>
              </w:rPr>
              <w:t>VI.5.2</w:t>
            </w:r>
            <w:r w:rsidR="00C62ED4">
              <w:rPr>
                <w:rFonts w:eastAsiaTheme="minorEastAsia"/>
                <w:noProof/>
                <w:lang w:eastAsia="es-MX"/>
              </w:rPr>
              <w:tab/>
            </w:r>
            <w:r w:rsidR="00C62ED4" w:rsidRPr="00A07B31">
              <w:rPr>
                <w:rStyle w:val="Hyperlink"/>
                <w:noProof/>
              </w:rPr>
              <w:t>Murciélagos</w:t>
            </w:r>
            <w:r w:rsidR="00C62ED4">
              <w:rPr>
                <w:noProof/>
                <w:webHidden/>
              </w:rPr>
              <w:tab/>
            </w:r>
            <w:r w:rsidR="00C62ED4">
              <w:rPr>
                <w:noProof/>
                <w:webHidden/>
              </w:rPr>
              <w:fldChar w:fldCharType="begin"/>
            </w:r>
            <w:r w:rsidR="00C62ED4">
              <w:rPr>
                <w:noProof/>
                <w:webHidden/>
              </w:rPr>
              <w:instrText xml:space="preserve"> PAGEREF _Toc393451400 \h </w:instrText>
            </w:r>
            <w:r w:rsidR="00C62ED4">
              <w:rPr>
                <w:noProof/>
                <w:webHidden/>
              </w:rPr>
            </w:r>
            <w:r w:rsidR="00C62ED4">
              <w:rPr>
                <w:noProof/>
                <w:webHidden/>
              </w:rPr>
              <w:fldChar w:fldCharType="separate"/>
            </w:r>
            <w:r>
              <w:rPr>
                <w:noProof/>
                <w:webHidden/>
              </w:rPr>
              <w:t>119</w:t>
            </w:r>
            <w:r w:rsidR="00C62ED4">
              <w:rPr>
                <w:noProof/>
                <w:webHidden/>
              </w:rPr>
              <w:fldChar w:fldCharType="end"/>
            </w:r>
          </w:hyperlink>
        </w:p>
        <w:p w:rsidR="00C62ED4" w:rsidRDefault="00C95EAD">
          <w:pPr>
            <w:pStyle w:val="TOC2"/>
            <w:tabs>
              <w:tab w:val="left" w:pos="880"/>
              <w:tab w:val="right" w:leader="dot" w:pos="9204"/>
            </w:tabs>
            <w:rPr>
              <w:rFonts w:eastAsiaTheme="minorEastAsia"/>
              <w:noProof/>
              <w:lang w:eastAsia="es-MX"/>
            </w:rPr>
          </w:pPr>
          <w:hyperlink w:anchor="_Toc393451401" w:history="1">
            <w:r w:rsidR="00C62ED4" w:rsidRPr="00A07B31">
              <w:rPr>
                <w:rStyle w:val="Hyperlink"/>
                <w:noProof/>
              </w:rPr>
              <w:t>VI.6</w:t>
            </w:r>
            <w:r w:rsidR="00C62ED4">
              <w:rPr>
                <w:rFonts w:eastAsiaTheme="minorEastAsia"/>
                <w:noProof/>
                <w:lang w:eastAsia="es-MX"/>
              </w:rPr>
              <w:tab/>
            </w:r>
            <w:r w:rsidR="00C62ED4" w:rsidRPr="00A07B31">
              <w:rPr>
                <w:rStyle w:val="Hyperlink"/>
                <w:noProof/>
              </w:rPr>
              <w:t>P.E. Juchitán Primavera 2014</w:t>
            </w:r>
            <w:r w:rsidR="00C62ED4">
              <w:rPr>
                <w:noProof/>
                <w:webHidden/>
              </w:rPr>
              <w:tab/>
            </w:r>
            <w:r w:rsidR="00C62ED4">
              <w:rPr>
                <w:noProof/>
                <w:webHidden/>
              </w:rPr>
              <w:fldChar w:fldCharType="begin"/>
            </w:r>
            <w:r w:rsidR="00C62ED4">
              <w:rPr>
                <w:noProof/>
                <w:webHidden/>
              </w:rPr>
              <w:instrText xml:space="preserve"> PAGEREF _Toc393451401 \h </w:instrText>
            </w:r>
            <w:r w:rsidR="00C62ED4">
              <w:rPr>
                <w:noProof/>
                <w:webHidden/>
              </w:rPr>
            </w:r>
            <w:r w:rsidR="00C62ED4">
              <w:rPr>
                <w:noProof/>
                <w:webHidden/>
              </w:rPr>
              <w:fldChar w:fldCharType="separate"/>
            </w:r>
            <w:r>
              <w:rPr>
                <w:noProof/>
                <w:webHidden/>
              </w:rPr>
              <w:t>122</w:t>
            </w:r>
            <w:r w:rsidR="00C62ED4">
              <w:rPr>
                <w:noProof/>
                <w:webHidden/>
              </w:rPr>
              <w:fldChar w:fldCharType="end"/>
            </w:r>
          </w:hyperlink>
        </w:p>
        <w:p w:rsidR="00C62ED4" w:rsidRDefault="00C95EAD">
          <w:pPr>
            <w:pStyle w:val="TOC3"/>
            <w:tabs>
              <w:tab w:val="right" w:leader="dot" w:pos="9204"/>
            </w:tabs>
            <w:rPr>
              <w:rFonts w:eastAsiaTheme="minorEastAsia"/>
              <w:noProof/>
              <w:lang w:eastAsia="es-MX"/>
            </w:rPr>
          </w:pPr>
          <w:hyperlink w:anchor="_Toc393451402" w:history="1">
            <w:r w:rsidR="00C62ED4" w:rsidRPr="00A07B31">
              <w:rPr>
                <w:rStyle w:val="Hyperlink"/>
                <w:noProof/>
              </w:rPr>
              <w:t>VI.6.1 Aves</w:t>
            </w:r>
            <w:r w:rsidR="00C62ED4">
              <w:rPr>
                <w:noProof/>
                <w:webHidden/>
              </w:rPr>
              <w:tab/>
            </w:r>
            <w:r w:rsidR="00C62ED4">
              <w:rPr>
                <w:noProof/>
                <w:webHidden/>
              </w:rPr>
              <w:fldChar w:fldCharType="begin"/>
            </w:r>
            <w:r w:rsidR="00C62ED4">
              <w:rPr>
                <w:noProof/>
                <w:webHidden/>
              </w:rPr>
              <w:instrText xml:space="preserve"> PAGEREF _Toc393451402 \h </w:instrText>
            </w:r>
            <w:r w:rsidR="00C62ED4">
              <w:rPr>
                <w:noProof/>
                <w:webHidden/>
              </w:rPr>
            </w:r>
            <w:r w:rsidR="00C62ED4">
              <w:rPr>
                <w:noProof/>
                <w:webHidden/>
              </w:rPr>
              <w:fldChar w:fldCharType="separate"/>
            </w:r>
            <w:r>
              <w:rPr>
                <w:noProof/>
                <w:webHidden/>
              </w:rPr>
              <w:t>122</w:t>
            </w:r>
            <w:r w:rsidR="00C62ED4">
              <w:rPr>
                <w:noProof/>
                <w:webHidden/>
              </w:rPr>
              <w:fldChar w:fldCharType="end"/>
            </w:r>
          </w:hyperlink>
        </w:p>
        <w:p w:rsidR="00C62ED4" w:rsidRDefault="00C95EAD">
          <w:pPr>
            <w:pStyle w:val="TOC3"/>
            <w:tabs>
              <w:tab w:val="right" w:leader="dot" w:pos="9204"/>
            </w:tabs>
            <w:rPr>
              <w:rFonts w:eastAsiaTheme="minorEastAsia"/>
              <w:noProof/>
              <w:lang w:eastAsia="es-MX"/>
            </w:rPr>
          </w:pPr>
          <w:hyperlink w:anchor="_Toc393451403" w:history="1">
            <w:r w:rsidR="00C62ED4" w:rsidRPr="00A07B31">
              <w:rPr>
                <w:rStyle w:val="Hyperlink"/>
                <w:noProof/>
              </w:rPr>
              <w:t>VI.6.2 Murciélagos</w:t>
            </w:r>
            <w:r w:rsidR="00C62ED4">
              <w:rPr>
                <w:noProof/>
                <w:webHidden/>
              </w:rPr>
              <w:tab/>
            </w:r>
            <w:r w:rsidR="00C62ED4">
              <w:rPr>
                <w:noProof/>
                <w:webHidden/>
              </w:rPr>
              <w:fldChar w:fldCharType="begin"/>
            </w:r>
            <w:r w:rsidR="00C62ED4">
              <w:rPr>
                <w:noProof/>
                <w:webHidden/>
              </w:rPr>
              <w:instrText xml:space="preserve"> PAGEREF _Toc393451403 \h </w:instrText>
            </w:r>
            <w:r w:rsidR="00C62ED4">
              <w:rPr>
                <w:noProof/>
                <w:webHidden/>
              </w:rPr>
            </w:r>
            <w:r w:rsidR="00C62ED4">
              <w:rPr>
                <w:noProof/>
                <w:webHidden/>
              </w:rPr>
              <w:fldChar w:fldCharType="separate"/>
            </w:r>
            <w:r>
              <w:rPr>
                <w:noProof/>
                <w:webHidden/>
              </w:rPr>
              <w:t>135</w:t>
            </w:r>
            <w:r w:rsidR="00C62ED4">
              <w:rPr>
                <w:noProof/>
                <w:webHidden/>
              </w:rPr>
              <w:fldChar w:fldCharType="end"/>
            </w:r>
          </w:hyperlink>
        </w:p>
        <w:p w:rsidR="00C62ED4" w:rsidRDefault="00C95EAD">
          <w:pPr>
            <w:pStyle w:val="TOC1"/>
            <w:tabs>
              <w:tab w:val="left" w:pos="660"/>
              <w:tab w:val="right" w:leader="dot" w:pos="9204"/>
            </w:tabs>
            <w:rPr>
              <w:rFonts w:eastAsiaTheme="minorEastAsia"/>
              <w:noProof/>
              <w:lang w:eastAsia="es-MX"/>
            </w:rPr>
          </w:pPr>
          <w:hyperlink w:anchor="_Toc393451404" w:history="1">
            <w:r w:rsidR="00C62ED4" w:rsidRPr="00A07B31">
              <w:rPr>
                <w:rStyle w:val="Hyperlink"/>
                <w:noProof/>
              </w:rPr>
              <w:t>VII.</w:t>
            </w:r>
            <w:r w:rsidR="00C62ED4">
              <w:rPr>
                <w:rFonts w:eastAsiaTheme="minorEastAsia"/>
                <w:noProof/>
                <w:lang w:eastAsia="es-MX"/>
              </w:rPr>
              <w:tab/>
            </w:r>
            <w:r w:rsidR="00C62ED4" w:rsidRPr="00A07B31">
              <w:rPr>
                <w:rStyle w:val="Hyperlink"/>
                <w:noProof/>
              </w:rPr>
              <w:t>DISCUSIÓN GENERAL</w:t>
            </w:r>
            <w:r w:rsidR="00C62ED4">
              <w:rPr>
                <w:noProof/>
                <w:webHidden/>
              </w:rPr>
              <w:tab/>
            </w:r>
            <w:r w:rsidR="00C62ED4">
              <w:rPr>
                <w:noProof/>
                <w:webHidden/>
              </w:rPr>
              <w:fldChar w:fldCharType="begin"/>
            </w:r>
            <w:r w:rsidR="00C62ED4">
              <w:rPr>
                <w:noProof/>
                <w:webHidden/>
              </w:rPr>
              <w:instrText xml:space="preserve"> PAGEREF _Toc393451404 \h </w:instrText>
            </w:r>
            <w:r w:rsidR="00C62ED4">
              <w:rPr>
                <w:noProof/>
                <w:webHidden/>
              </w:rPr>
            </w:r>
            <w:r w:rsidR="00C62ED4">
              <w:rPr>
                <w:noProof/>
                <w:webHidden/>
              </w:rPr>
              <w:fldChar w:fldCharType="separate"/>
            </w:r>
            <w:r>
              <w:rPr>
                <w:noProof/>
                <w:webHidden/>
              </w:rPr>
              <w:t>150</w:t>
            </w:r>
            <w:r w:rsidR="00C62ED4">
              <w:rPr>
                <w:noProof/>
                <w:webHidden/>
              </w:rPr>
              <w:fldChar w:fldCharType="end"/>
            </w:r>
          </w:hyperlink>
        </w:p>
        <w:p w:rsidR="00C62ED4" w:rsidRDefault="00C95EAD">
          <w:pPr>
            <w:pStyle w:val="TOC2"/>
            <w:tabs>
              <w:tab w:val="right" w:leader="dot" w:pos="9204"/>
            </w:tabs>
            <w:rPr>
              <w:rFonts w:eastAsiaTheme="minorEastAsia"/>
              <w:noProof/>
              <w:lang w:eastAsia="es-MX"/>
            </w:rPr>
          </w:pPr>
          <w:hyperlink w:anchor="_Toc393451405" w:history="1">
            <w:r w:rsidR="00C62ED4" w:rsidRPr="00A07B31">
              <w:rPr>
                <w:rStyle w:val="Hyperlink"/>
                <w:noProof/>
              </w:rPr>
              <w:t>VII.1 Análisis general de la diversidad de aves en los predios de Juchitán y El espinal.</w:t>
            </w:r>
            <w:r w:rsidR="00C62ED4">
              <w:rPr>
                <w:noProof/>
                <w:webHidden/>
              </w:rPr>
              <w:tab/>
            </w:r>
            <w:r w:rsidR="00C62ED4">
              <w:rPr>
                <w:noProof/>
                <w:webHidden/>
              </w:rPr>
              <w:fldChar w:fldCharType="begin"/>
            </w:r>
            <w:r w:rsidR="00C62ED4">
              <w:rPr>
                <w:noProof/>
                <w:webHidden/>
              </w:rPr>
              <w:instrText xml:space="preserve"> PAGEREF _Toc393451405 \h </w:instrText>
            </w:r>
            <w:r w:rsidR="00C62ED4">
              <w:rPr>
                <w:noProof/>
                <w:webHidden/>
              </w:rPr>
            </w:r>
            <w:r w:rsidR="00C62ED4">
              <w:rPr>
                <w:noProof/>
                <w:webHidden/>
              </w:rPr>
              <w:fldChar w:fldCharType="separate"/>
            </w:r>
            <w:r>
              <w:rPr>
                <w:noProof/>
                <w:webHidden/>
              </w:rPr>
              <w:t>154</w:t>
            </w:r>
            <w:r w:rsidR="00C62ED4">
              <w:rPr>
                <w:noProof/>
                <w:webHidden/>
              </w:rPr>
              <w:fldChar w:fldCharType="end"/>
            </w:r>
          </w:hyperlink>
        </w:p>
        <w:p w:rsidR="00C62ED4" w:rsidRDefault="00C95EAD">
          <w:pPr>
            <w:pStyle w:val="TOC1"/>
            <w:tabs>
              <w:tab w:val="left" w:pos="660"/>
              <w:tab w:val="right" w:leader="dot" w:pos="9204"/>
            </w:tabs>
            <w:rPr>
              <w:rFonts w:eastAsiaTheme="minorEastAsia"/>
              <w:noProof/>
              <w:lang w:eastAsia="es-MX"/>
            </w:rPr>
          </w:pPr>
          <w:hyperlink w:anchor="_Toc393451406" w:history="1">
            <w:r w:rsidR="00C62ED4" w:rsidRPr="00A07B31">
              <w:rPr>
                <w:rStyle w:val="Hyperlink"/>
                <w:noProof/>
              </w:rPr>
              <w:t>VIII.</w:t>
            </w:r>
            <w:r w:rsidR="00C62ED4">
              <w:rPr>
                <w:rFonts w:eastAsiaTheme="minorEastAsia"/>
                <w:noProof/>
                <w:lang w:eastAsia="es-MX"/>
              </w:rPr>
              <w:tab/>
            </w:r>
            <w:r w:rsidR="00C62ED4" w:rsidRPr="00A07B31">
              <w:rPr>
                <w:rStyle w:val="Hyperlink"/>
                <w:noProof/>
              </w:rPr>
              <w:t>CONCLUSIONES</w:t>
            </w:r>
            <w:r w:rsidR="00C62ED4">
              <w:rPr>
                <w:noProof/>
                <w:webHidden/>
              </w:rPr>
              <w:tab/>
            </w:r>
            <w:r w:rsidR="00C62ED4">
              <w:rPr>
                <w:noProof/>
                <w:webHidden/>
              </w:rPr>
              <w:fldChar w:fldCharType="begin"/>
            </w:r>
            <w:r w:rsidR="00C62ED4">
              <w:rPr>
                <w:noProof/>
                <w:webHidden/>
              </w:rPr>
              <w:instrText xml:space="preserve"> PAGEREF _Toc393451406 \h </w:instrText>
            </w:r>
            <w:r w:rsidR="00C62ED4">
              <w:rPr>
                <w:noProof/>
                <w:webHidden/>
              </w:rPr>
            </w:r>
            <w:r w:rsidR="00C62ED4">
              <w:rPr>
                <w:noProof/>
                <w:webHidden/>
              </w:rPr>
              <w:fldChar w:fldCharType="separate"/>
            </w:r>
            <w:r>
              <w:rPr>
                <w:noProof/>
                <w:webHidden/>
              </w:rPr>
              <w:t>157</w:t>
            </w:r>
            <w:r w:rsidR="00C62ED4">
              <w:rPr>
                <w:noProof/>
                <w:webHidden/>
              </w:rPr>
              <w:fldChar w:fldCharType="end"/>
            </w:r>
          </w:hyperlink>
        </w:p>
        <w:p w:rsidR="00C62ED4" w:rsidRDefault="00C95EAD">
          <w:pPr>
            <w:pStyle w:val="TOC1"/>
            <w:tabs>
              <w:tab w:val="left" w:pos="660"/>
              <w:tab w:val="right" w:leader="dot" w:pos="9204"/>
            </w:tabs>
            <w:rPr>
              <w:rFonts w:eastAsiaTheme="minorEastAsia"/>
              <w:noProof/>
              <w:lang w:eastAsia="es-MX"/>
            </w:rPr>
          </w:pPr>
          <w:hyperlink w:anchor="_Toc393451407" w:history="1">
            <w:r w:rsidR="00C62ED4" w:rsidRPr="00A07B31">
              <w:rPr>
                <w:rStyle w:val="Hyperlink"/>
                <w:noProof/>
              </w:rPr>
              <w:t>IX.</w:t>
            </w:r>
            <w:r w:rsidR="00C62ED4">
              <w:rPr>
                <w:rFonts w:eastAsiaTheme="minorEastAsia"/>
                <w:noProof/>
                <w:lang w:eastAsia="es-MX"/>
              </w:rPr>
              <w:tab/>
            </w:r>
            <w:r w:rsidR="00C62ED4" w:rsidRPr="00A07B31">
              <w:rPr>
                <w:rStyle w:val="Hyperlink"/>
                <w:noProof/>
              </w:rPr>
              <w:t>RECOMENDACIONES</w:t>
            </w:r>
            <w:r w:rsidR="00C62ED4">
              <w:rPr>
                <w:noProof/>
                <w:webHidden/>
              </w:rPr>
              <w:tab/>
            </w:r>
            <w:r w:rsidR="00C62ED4">
              <w:rPr>
                <w:noProof/>
                <w:webHidden/>
              </w:rPr>
              <w:fldChar w:fldCharType="begin"/>
            </w:r>
            <w:r w:rsidR="00C62ED4">
              <w:rPr>
                <w:noProof/>
                <w:webHidden/>
              </w:rPr>
              <w:instrText xml:space="preserve"> PAGEREF _Toc393451407 \h </w:instrText>
            </w:r>
            <w:r w:rsidR="00C62ED4">
              <w:rPr>
                <w:noProof/>
                <w:webHidden/>
              </w:rPr>
            </w:r>
            <w:r w:rsidR="00C62ED4">
              <w:rPr>
                <w:noProof/>
                <w:webHidden/>
              </w:rPr>
              <w:fldChar w:fldCharType="separate"/>
            </w:r>
            <w:r>
              <w:rPr>
                <w:noProof/>
                <w:webHidden/>
              </w:rPr>
              <w:t>158</w:t>
            </w:r>
            <w:r w:rsidR="00C62ED4">
              <w:rPr>
                <w:noProof/>
                <w:webHidden/>
              </w:rPr>
              <w:fldChar w:fldCharType="end"/>
            </w:r>
          </w:hyperlink>
        </w:p>
        <w:p w:rsidR="00C62ED4" w:rsidRDefault="00C95EAD">
          <w:pPr>
            <w:pStyle w:val="TOC1"/>
            <w:tabs>
              <w:tab w:val="left" w:pos="440"/>
              <w:tab w:val="right" w:leader="dot" w:pos="9204"/>
            </w:tabs>
            <w:rPr>
              <w:rFonts w:eastAsiaTheme="minorEastAsia"/>
              <w:noProof/>
              <w:lang w:eastAsia="es-MX"/>
            </w:rPr>
          </w:pPr>
          <w:hyperlink w:anchor="_Toc393451408" w:history="1">
            <w:r w:rsidR="00C62ED4" w:rsidRPr="00A07B31">
              <w:rPr>
                <w:rStyle w:val="Hyperlink"/>
                <w:noProof/>
              </w:rPr>
              <w:t>X.</w:t>
            </w:r>
            <w:r w:rsidR="00C62ED4">
              <w:rPr>
                <w:rFonts w:eastAsiaTheme="minorEastAsia"/>
                <w:noProof/>
                <w:lang w:eastAsia="es-MX"/>
              </w:rPr>
              <w:tab/>
            </w:r>
            <w:r w:rsidR="00C62ED4" w:rsidRPr="00A07B31">
              <w:rPr>
                <w:rStyle w:val="Hyperlink"/>
                <w:noProof/>
              </w:rPr>
              <w:t>LITERATURA CITADA</w:t>
            </w:r>
            <w:r w:rsidR="00C62ED4">
              <w:rPr>
                <w:noProof/>
                <w:webHidden/>
              </w:rPr>
              <w:tab/>
            </w:r>
            <w:r w:rsidR="00C62ED4">
              <w:rPr>
                <w:noProof/>
                <w:webHidden/>
              </w:rPr>
              <w:fldChar w:fldCharType="begin"/>
            </w:r>
            <w:r w:rsidR="00C62ED4">
              <w:rPr>
                <w:noProof/>
                <w:webHidden/>
              </w:rPr>
              <w:instrText xml:space="preserve"> PAGEREF _Toc393451408 \h </w:instrText>
            </w:r>
            <w:r w:rsidR="00C62ED4">
              <w:rPr>
                <w:noProof/>
                <w:webHidden/>
              </w:rPr>
            </w:r>
            <w:r w:rsidR="00C62ED4">
              <w:rPr>
                <w:noProof/>
                <w:webHidden/>
              </w:rPr>
              <w:fldChar w:fldCharType="separate"/>
            </w:r>
            <w:r>
              <w:rPr>
                <w:noProof/>
                <w:webHidden/>
              </w:rPr>
              <w:t>159</w:t>
            </w:r>
            <w:r w:rsidR="00C62ED4">
              <w:rPr>
                <w:noProof/>
                <w:webHidden/>
              </w:rPr>
              <w:fldChar w:fldCharType="end"/>
            </w:r>
          </w:hyperlink>
        </w:p>
        <w:p w:rsidR="006F3496" w:rsidRDefault="006F3496" w:rsidP="006F3496">
          <w:pPr>
            <w:pStyle w:val="TOC1"/>
            <w:tabs>
              <w:tab w:val="left" w:pos="660"/>
              <w:tab w:val="right" w:leader="dot" w:pos="9204"/>
            </w:tabs>
          </w:pPr>
          <w:r>
            <w:rPr>
              <w:b/>
              <w:bCs/>
              <w:lang w:val="es-ES"/>
            </w:rPr>
            <w:fldChar w:fldCharType="end"/>
          </w:r>
        </w:p>
      </w:sdtContent>
    </w:sdt>
    <w:p w:rsidR="004113CC" w:rsidRDefault="004113CC">
      <w:pPr>
        <w:rPr>
          <w:b/>
          <w:sz w:val="24"/>
        </w:rPr>
      </w:pPr>
    </w:p>
    <w:p w:rsidR="00C62ED4" w:rsidRDefault="006C2C48">
      <w:pPr>
        <w:rPr>
          <w:noProof/>
        </w:rPr>
      </w:pPr>
      <w:r>
        <w:rPr>
          <w:b/>
          <w:sz w:val="24"/>
        </w:rPr>
        <w:br w:type="page"/>
      </w:r>
      <w:r w:rsidR="00273BB9">
        <w:rPr>
          <w:b/>
          <w:sz w:val="24"/>
        </w:rPr>
        <w:fldChar w:fldCharType="begin"/>
      </w:r>
      <w:r w:rsidR="00273BB9">
        <w:rPr>
          <w:b/>
          <w:sz w:val="24"/>
        </w:rPr>
        <w:instrText xml:space="preserve"> TOC \t "Estilo EpígrafeEpígrafe FigurasEpígrafe cuadrosEpígrafe FigrasEp..." \c </w:instrText>
      </w:r>
      <w:r w:rsidR="00273BB9">
        <w:rPr>
          <w:b/>
          <w:sz w:val="24"/>
        </w:rPr>
        <w:fldChar w:fldCharType="separate"/>
      </w:r>
    </w:p>
    <w:p w:rsidR="00C62ED4" w:rsidRDefault="00C62ED4">
      <w:pPr>
        <w:pStyle w:val="TableofFigures"/>
        <w:rPr>
          <w:rFonts w:eastAsiaTheme="minorEastAsia"/>
          <w:b w:val="0"/>
          <w:i w:val="0"/>
          <w:noProof/>
          <w:lang w:eastAsia="es-MX"/>
        </w:rPr>
      </w:pPr>
      <w:r>
        <w:rPr>
          <w:noProof/>
        </w:rPr>
        <w:lastRenderedPageBreak/>
        <w:t>Figura 1. Ubicación del parque eólico El Espinal.</w:t>
      </w:r>
      <w:r>
        <w:rPr>
          <w:noProof/>
        </w:rPr>
        <w:tab/>
      </w:r>
      <w:r>
        <w:rPr>
          <w:noProof/>
        </w:rPr>
        <w:fldChar w:fldCharType="begin"/>
      </w:r>
      <w:r>
        <w:rPr>
          <w:noProof/>
        </w:rPr>
        <w:instrText xml:space="preserve"> PAGEREF _Toc393451410 \h </w:instrText>
      </w:r>
      <w:r>
        <w:rPr>
          <w:noProof/>
        </w:rPr>
      </w:r>
      <w:r>
        <w:rPr>
          <w:noProof/>
        </w:rPr>
        <w:fldChar w:fldCharType="separate"/>
      </w:r>
      <w:r w:rsidR="00C95EAD">
        <w:rPr>
          <w:noProof/>
        </w:rPr>
        <w:t>9</w:t>
      </w:r>
      <w:r>
        <w:rPr>
          <w:noProof/>
        </w:rPr>
        <w:fldChar w:fldCharType="end"/>
      </w:r>
    </w:p>
    <w:p w:rsidR="00C62ED4" w:rsidRDefault="00C62ED4">
      <w:pPr>
        <w:pStyle w:val="TableofFigures"/>
        <w:rPr>
          <w:rFonts w:eastAsiaTheme="minorEastAsia"/>
          <w:b w:val="0"/>
          <w:i w:val="0"/>
          <w:noProof/>
          <w:lang w:eastAsia="es-MX"/>
        </w:rPr>
      </w:pPr>
      <w:r>
        <w:rPr>
          <w:noProof/>
        </w:rPr>
        <w:t>Figura 2. Ubicación del parque eólico Juchitán.</w:t>
      </w:r>
      <w:r>
        <w:rPr>
          <w:noProof/>
        </w:rPr>
        <w:tab/>
      </w:r>
      <w:r>
        <w:rPr>
          <w:noProof/>
        </w:rPr>
        <w:fldChar w:fldCharType="begin"/>
      </w:r>
      <w:r>
        <w:rPr>
          <w:noProof/>
        </w:rPr>
        <w:instrText xml:space="preserve"> PAGEREF _Toc393451411 \h </w:instrText>
      </w:r>
      <w:r>
        <w:rPr>
          <w:noProof/>
        </w:rPr>
      </w:r>
      <w:r>
        <w:rPr>
          <w:noProof/>
        </w:rPr>
        <w:fldChar w:fldCharType="separate"/>
      </w:r>
      <w:r w:rsidR="00C95EAD">
        <w:rPr>
          <w:noProof/>
        </w:rPr>
        <w:t>10</w:t>
      </w:r>
      <w:r>
        <w:rPr>
          <w:noProof/>
        </w:rPr>
        <w:fldChar w:fldCharType="end"/>
      </w:r>
    </w:p>
    <w:p w:rsidR="00C62ED4" w:rsidRDefault="00C62ED4">
      <w:pPr>
        <w:pStyle w:val="TableofFigures"/>
        <w:rPr>
          <w:rFonts w:eastAsiaTheme="minorEastAsia"/>
          <w:b w:val="0"/>
          <w:i w:val="0"/>
          <w:noProof/>
          <w:lang w:eastAsia="es-MX"/>
        </w:rPr>
      </w:pPr>
      <w:r>
        <w:rPr>
          <w:noProof/>
        </w:rPr>
        <w:t>Figura 3. Ubicación de los sitios de monitoreo de aves en el P.E. El Espinal (estación de monitoreo de otoño).</w:t>
      </w:r>
      <w:r>
        <w:rPr>
          <w:noProof/>
        </w:rPr>
        <w:tab/>
      </w:r>
      <w:r>
        <w:rPr>
          <w:noProof/>
        </w:rPr>
        <w:fldChar w:fldCharType="begin"/>
      </w:r>
      <w:r>
        <w:rPr>
          <w:noProof/>
        </w:rPr>
        <w:instrText xml:space="preserve"> PAGEREF _Toc393451412 \h </w:instrText>
      </w:r>
      <w:r>
        <w:rPr>
          <w:noProof/>
        </w:rPr>
      </w:r>
      <w:r>
        <w:rPr>
          <w:noProof/>
        </w:rPr>
        <w:fldChar w:fldCharType="separate"/>
      </w:r>
      <w:r w:rsidR="00C95EAD">
        <w:rPr>
          <w:noProof/>
        </w:rPr>
        <w:t>12</w:t>
      </w:r>
      <w:r>
        <w:rPr>
          <w:noProof/>
        </w:rPr>
        <w:fldChar w:fldCharType="end"/>
      </w:r>
    </w:p>
    <w:p w:rsidR="00C62ED4" w:rsidRDefault="00C62ED4">
      <w:pPr>
        <w:pStyle w:val="TableofFigures"/>
        <w:rPr>
          <w:rFonts w:eastAsiaTheme="minorEastAsia"/>
          <w:b w:val="0"/>
          <w:i w:val="0"/>
          <w:noProof/>
          <w:lang w:eastAsia="es-MX"/>
        </w:rPr>
      </w:pPr>
      <w:r>
        <w:rPr>
          <w:noProof/>
        </w:rPr>
        <w:t>Figura 4. Ubicación de los sitios de monitoreo de aves en el P.E. Juchitán (estación de monitoreo de otoño).</w:t>
      </w:r>
      <w:r>
        <w:rPr>
          <w:noProof/>
        </w:rPr>
        <w:tab/>
      </w:r>
      <w:r>
        <w:rPr>
          <w:noProof/>
        </w:rPr>
        <w:fldChar w:fldCharType="begin"/>
      </w:r>
      <w:r>
        <w:rPr>
          <w:noProof/>
        </w:rPr>
        <w:instrText xml:space="preserve"> PAGEREF _Toc393451413 \h </w:instrText>
      </w:r>
      <w:r>
        <w:rPr>
          <w:noProof/>
        </w:rPr>
      </w:r>
      <w:r>
        <w:rPr>
          <w:noProof/>
        </w:rPr>
        <w:fldChar w:fldCharType="separate"/>
      </w:r>
      <w:r w:rsidR="00C95EAD">
        <w:rPr>
          <w:noProof/>
        </w:rPr>
        <w:t>13</w:t>
      </w:r>
      <w:r>
        <w:rPr>
          <w:noProof/>
        </w:rPr>
        <w:fldChar w:fldCharType="end"/>
      </w:r>
    </w:p>
    <w:p w:rsidR="00C62ED4" w:rsidRDefault="00C62ED4">
      <w:pPr>
        <w:pStyle w:val="TableofFigures"/>
        <w:rPr>
          <w:rFonts w:eastAsiaTheme="minorEastAsia"/>
          <w:b w:val="0"/>
          <w:i w:val="0"/>
          <w:noProof/>
          <w:lang w:eastAsia="es-MX"/>
        </w:rPr>
      </w:pPr>
      <w:r>
        <w:rPr>
          <w:noProof/>
        </w:rPr>
        <w:t>Figura 5. Ubicación de los sitios de monitoreo de aves en el P.E. El Espinal (estación de monitoreo de primavera).</w:t>
      </w:r>
      <w:r>
        <w:rPr>
          <w:noProof/>
        </w:rPr>
        <w:tab/>
      </w:r>
      <w:r>
        <w:rPr>
          <w:noProof/>
        </w:rPr>
        <w:fldChar w:fldCharType="begin"/>
      </w:r>
      <w:r>
        <w:rPr>
          <w:noProof/>
        </w:rPr>
        <w:instrText xml:space="preserve"> PAGEREF _Toc393451414 \h </w:instrText>
      </w:r>
      <w:r>
        <w:rPr>
          <w:noProof/>
        </w:rPr>
      </w:r>
      <w:r>
        <w:rPr>
          <w:noProof/>
        </w:rPr>
        <w:fldChar w:fldCharType="separate"/>
      </w:r>
      <w:r w:rsidR="00C95EAD">
        <w:rPr>
          <w:noProof/>
        </w:rPr>
        <w:t>14</w:t>
      </w:r>
      <w:r>
        <w:rPr>
          <w:noProof/>
        </w:rPr>
        <w:fldChar w:fldCharType="end"/>
      </w:r>
    </w:p>
    <w:p w:rsidR="00C62ED4" w:rsidRDefault="00C62ED4">
      <w:pPr>
        <w:pStyle w:val="TableofFigures"/>
        <w:rPr>
          <w:rFonts w:eastAsiaTheme="minorEastAsia"/>
          <w:b w:val="0"/>
          <w:i w:val="0"/>
          <w:noProof/>
          <w:lang w:eastAsia="es-MX"/>
        </w:rPr>
      </w:pPr>
      <w:r>
        <w:rPr>
          <w:noProof/>
        </w:rPr>
        <w:t>Figura 6. Ubicación de los sitios de monitoreo de aves en el P.E. Juchitán (estación de monitoreo de primavera).</w:t>
      </w:r>
      <w:r>
        <w:rPr>
          <w:noProof/>
        </w:rPr>
        <w:tab/>
      </w:r>
      <w:r>
        <w:rPr>
          <w:noProof/>
        </w:rPr>
        <w:fldChar w:fldCharType="begin"/>
      </w:r>
      <w:r>
        <w:rPr>
          <w:noProof/>
        </w:rPr>
        <w:instrText xml:space="preserve"> PAGEREF _Toc393451415 \h </w:instrText>
      </w:r>
      <w:r>
        <w:rPr>
          <w:noProof/>
        </w:rPr>
      </w:r>
      <w:r>
        <w:rPr>
          <w:noProof/>
        </w:rPr>
        <w:fldChar w:fldCharType="separate"/>
      </w:r>
      <w:r w:rsidR="00C95EAD">
        <w:rPr>
          <w:noProof/>
        </w:rPr>
        <w:t>15</w:t>
      </w:r>
      <w:r>
        <w:rPr>
          <w:noProof/>
        </w:rPr>
        <w:fldChar w:fldCharType="end"/>
      </w:r>
    </w:p>
    <w:p w:rsidR="00C62ED4" w:rsidRDefault="00C62ED4">
      <w:pPr>
        <w:pStyle w:val="TableofFigures"/>
        <w:rPr>
          <w:rFonts w:eastAsiaTheme="minorEastAsia"/>
          <w:b w:val="0"/>
          <w:i w:val="0"/>
          <w:noProof/>
          <w:lang w:eastAsia="es-MX"/>
        </w:rPr>
      </w:pPr>
      <w:r>
        <w:rPr>
          <w:noProof/>
        </w:rPr>
        <w:t>Figura 7. Ubicación de los sitios de monitoreo de murciélagos en el P.E. El Espinal.</w:t>
      </w:r>
      <w:r>
        <w:rPr>
          <w:noProof/>
        </w:rPr>
        <w:tab/>
      </w:r>
      <w:r>
        <w:rPr>
          <w:noProof/>
        </w:rPr>
        <w:fldChar w:fldCharType="begin"/>
      </w:r>
      <w:r>
        <w:rPr>
          <w:noProof/>
        </w:rPr>
        <w:instrText xml:space="preserve"> PAGEREF _Toc393451416 \h </w:instrText>
      </w:r>
      <w:r>
        <w:rPr>
          <w:noProof/>
        </w:rPr>
      </w:r>
      <w:r>
        <w:rPr>
          <w:noProof/>
        </w:rPr>
        <w:fldChar w:fldCharType="separate"/>
      </w:r>
      <w:r w:rsidR="00C95EAD">
        <w:rPr>
          <w:noProof/>
        </w:rPr>
        <w:t>16</w:t>
      </w:r>
      <w:r>
        <w:rPr>
          <w:noProof/>
        </w:rPr>
        <w:fldChar w:fldCharType="end"/>
      </w:r>
    </w:p>
    <w:p w:rsidR="00C62ED4" w:rsidRDefault="00C62ED4">
      <w:pPr>
        <w:pStyle w:val="TableofFigures"/>
        <w:rPr>
          <w:rFonts w:eastAsiaTheme="minorEastAsia"/>
          <w:b w:val="0"/>
          <w:i w:val="0"/>
          <w:noProof/>
          <w:lang w:eastAsia="es-MX"/>
        </w:rPr>
      </w:pPr>
      <w:r>
        <w:rPr>
          <w:noProof/>
        </w:rPr>
        <w:t>Figura 8. Ubicación de los sitios de monitoreo de murciélagos en el P.E. Juchitán.</w:t>
      </w:r>
      <w:r>
        <w:rPr>
          <w:noProof/>
        </w:rPr>
        <w:tab/>
      </w:r>
      <w:r>
        <w:rPr>
          <w:noProof/>
        </w:rPr>
        <w:fldChar w:fldCharType="begin"/>
      </w:r>
      <w:r>
        <w:rPr>
          <w:noProof/>
        </w:rPr>
        <w:instrText xml:space="preserve"> PAGEREF _Toc393451417 \h </w:instrText>
      </w:r>
      <w:r>
        <w:rPr>
          <w:noProof/>
        </w:rPr>
      </w:r>
      <w:r>
        <w:rPr>
          <w:noProof/>
        </w:rPr>
        <w:fldChar w:fldCharType="separate"/>
      </w:r>
      <w:r w:rsidR="00C95EAD">
        <w:rPr>
          <w:noProof/>
        </w:rPr>
        <w:t>17</w:t>
      </w:r>
      <w:r>
        <w:rPr>
          <w:noProof/>
        </w:rPr>
        <w:fldChar w:fldCharType="end"/>
      </w:r>
    </w:p>
    <w:p w:rsidR="00C62ED4" w:rsidRDefault="00C62ED4">
      <w:pPr>
        <w:pStyle w:val="TableofFigures"/>
        <w:rPr>
          <w:rFonts w:eastAsiaTheme="minorEastAsia"/>
          <w:b w:val="0"/>
          <w:i w:val="0"/>
          <w:noProof/>
          <w:lang w:eastAsia="es-MX"/>
        </w:rPr>
      </w:pPr>
      <w:r>
        <w:rPr>
          <w:noProof/>
        </w:rPr>
        <w:t>Figura 9. Diagrama de las alturas de vuelo establecidas en función del riesgo de colisión que los aerogeneradores representan para las aves, considerando aerogeneradores con una altura de 125 metros.</w:t>
      </w:r>
      <w:r>
        <w:rPr>
          <w:noProof/>
        </w:rPr>
        <w:tab/>
      </w:r>
      <w:r>
        <w:rPr>
          <w:noProof/>
        </w:rPr>
        <w:fldChar w:fldCharType="begin"/>
      </w:r>
      <w:r>
        <w:rPr>
          <w:noProof/>
        </w:rPr>
        <w:instrText xml:space="preserve"> PAGEREF _Toc393451418 \h </w:instrText>
      </w:r>
      <w:r>
        <w:rPr>
          <w:noProof/>
        </w:rPr>
      </w:r>
      <w:r>
        <w:rPr>
          <w:noProof/>
        </w:rPr>
        <w:fldChar w:fldCharType="separate"/>
      </w:r>
      <w:r w:rsidR="00C95EAD">
        <w:rPr>
          <w:noProof/>
        </w:rPr>
        <w:t>20</w:t>
      </w:r>
      <w:r>
        <w:rPr>
          <w:noProof/>
        </w:rPr>
        <w:fldChar w:fldCharType="end"/>
      </w:r>
    </w:p>
    <w:p w:rsidR="00C62ED4" w:rsidRDefault="00C62ED4">
      <w:pPr>
        <w:pStyle w:val="TableofFigures"/>
        <w:rPr>
          <w:rFonts w:eastAsiaTheme="minorEastAsia"/>
          <w:b w:val="0"/>
          <w:i w:val="0"/>
          <w:noProof/>
          <w:lang w:eastAsia="es-MX"/>
        </w:rPr>
      </w:pPr>
      <w:r>
        <w:rPr>
          <w:noProof/>
        </w:rPr>
        <w:t>Figura 10. Representación del comportamiento de vuelo de las aves registradas dentro y fuera del P.E. El Espinal. Otoño 2013.</w:t>
      </w:r>
      <w:r>
        <w:rPr>
          <w:noProof/>
        </w:rPr>
        <w:tab/>
      </w:r>
      <w:r>
        <w:rPr>
          <w:noProof/>
        </w:rPr>
        <w:fldChar w:fldCharType="begin"/>
      </w:r>
      <w:r>
        <w:rPr>
          <w:noProof/>
        </w:rPr>
        <w:instrText xml:space="preserve"> PAGEREF _Toc393451419 \h </w:instrText>
      </w:r>
      <w:r>
        <w:rPr>
          <w:noProof/>
        </w:rPr>
      </w:r>
      <w:r>
        <w:rPr>
          <w:noProof/>
        </w:rPr>
        <w:fldChar w:fldCharType="separate"/>
      </w:r>
      <w:r w:rsidR="00C95EAD">
        <w:rPr>
          <w:noProof/>
        </w:rPr>
        <w:t>30</w:t>
      </w:r>
      <w:r>
        <w:rPr>
          <w:noProof/>
        </w:rPr>
        <w:fldChar w:fldCharType="end"/>
      </w:r>
    </w:p>
    <w:p w:rsidR="00C62ED4" w:rsidRDefault="00C62ED4">
      <w:pPr>
        <w:pStyle w:val="TableofFigures"/>
        <w:rPr>
          <w:rFonts w:eastAsiaTheme="minorEastAsia"/>
          <w:b w:val="0"/>
          <w:i w:val="0"/>
          <w:noProof/>
          <w:lang w:eastAsia="es-MX"/>
        </w:rPr>
      </w:pPr>
      <w:r>
        <w:rPr>
          <w:noProof/>
        </w:rPr>
        <w:t>Figura 11. Frecuencia de flujo de aves por horas de observación en el P.E. El Espinal. Otoño 2013.</w:t>
      </w:r>
      <w:r>
        <w:rPr>
          <w:noProof/>
        </w:rPr>
        <w:tab/>
      </w:r>
      <w:r>
        <w:rPr>
          <w:noProof/>
        </w:rPr>
        <w:fldChar w:fldCharType="begin"/>
      </w:r>
      <w:r>
        <w:rPr>
          <w:noProof/>
        </w:rPr>
        <w:instrText xml:space="preserve"> PAGEREF _Toc393451420 \h </w:instrText>
      </w:r>
      <w:r>
        <w:rPr>
          <w:noProof/>
        </w:rPr>
      </w:r>
      <w:r>
        <w:rPr>
          <w:noProof/>
        </w:rPr>
        <w:fldChar w:fldCharType="separate"/>
      </w:r>
      <w:r w:rsidR="00C95EAD">
        <w:rPr>
          <w:noProof/>
        </w:rPr>
        <w:t>31</w:t>
      </w:r>
      <w:r>
        <w:rPr>
          <w:noProof/>
        </w:rPr>
        <w:fldChar w:fldCharType="end"/>
      </w:r>
    </w:p>
    <w:p w:rsidR="00C62ED4" w:rsidRDefault="00C62ED4">
      <w:pPr>
        <w:pStyle w:val="TableofFigures"/>
        <w:rPr>
          <w:rFonts w:eastAsiaTheme="minorEastAsia"/>
          <w:b w:val="0"/>
          <w:i w:val="0"/>
          <w:noProof/>
          <w:lang w:eastAsia="es-MX"/>
        </w:rPr>
      </w:pPr>
      <w:r>
        <w:rPr>
          <w:noProof/>
        </w:rPr>
        <w:t>Figura 12. Alturas de vuelo con su respectivo número de individuos registrados en la Parque Eólico El Espinal. Otoño 2013.</w:t>
      </w:r>
      <w:r>
        <w:rPr>
          <w:noProof/>
        </w:rPr>
        <w:tab/>
      </w:r>
      <w:r>
        <w:rPr>
          <w:noProof/>
        </w:rPr>
        <w:fldChar w:fldCharType="begin"/>
      </w:r>
      <w:r>
        <w:rPr>
          <w:noProof/>
        </w:rPr>
        <w:instrText xml:space="preserve"> PAGEREF _Toc393451421 \h </w:instrText>
      </w:r>
      <w:r>
        <w:rPr>
          <w:noProof/>
        </w:rPr>
      </w:r>
      <w:r>
        <w:rPr>
          <w:noProof/>
        </w:rPr>
        <w:fldChar w:fldCharType="separate"/>
      </w:r>
      <w:r w:rsidR="00C95EAD">
        <w:rPr>
          <w:noProof/>
        </w:rPr>
        <w:t>33</w:t>
      </w:r>
      <w:r>
        <w:rPr>
          <w:noProof/>
        </w:rPr>
        <w:fldChar w:fldCharType="end"/>
      </w:r>
    </w:p>
    <w:p w:rsidR="00C62ED4" w:rsidRDefault="00C62ED4">
      <w:pPr>
        <w:pStyle w:val="TableofFigures"/>
        <w:rPr>
          <w:rFonts w:eastAsiaTheme="minorEastAsia"/>
          <w:b w:val="0"/>
          <w:i w:val="0"/>
          <w:noProof/>
          <w:lang w:eastAsia="es-MX"/>
        </w:rPr>
      </w:pPr>
      <w:r>
        <w:rPr>
          <w:noProof/>
        </w:rPr>
        <w:t>Figura 13. Las cinco especies con mayores abundancias registradas mediante puntos de conteo en el P. E. El Espinal. Otoño 2013.</w:t>
      </w:r>
      <w:r>
        <w:rPr>
          <w:noProof/>
        </w:rPr>
        <w:tab/>
      </w:r>
      <w:r>
        <w:rPr>
          <w:noProof/>
        </w:rPr>
        <w:fldChar w:fldCharType="begin"/>
      </w:r>
      <w:r>
        <w:rPr>
          <w:noProof/>
        </w:rPr>
        <w:instrText xml:space="preserve"> PAGEREF _Toc393451422 \h </w:instrText>
      </w:r>
      <w:r>
        <w:rPr>
          <w:noProof/>
        </w:rPr>
      </w:r>
      <w:r>
        <w:rPr>
          <w:noProof/>
        </w:rPr>
        <w:fldChar w:fldCharType="separate"/>
      </w:r>
      <w:r w:rsidR="00C95EAD">
        <w:rPr>
          <w:noProof/>
        </w:rPr>
        <w:t>36</w:t>
      </w:r>
      <w:r>
        <w:rPr>
          <w:noProof/>
        </w:rPr>
        <w:fldChar w:fldCharType="end"/>
      </w:r>
    </w:p>
    <w:p w:rsidR="00C62ED4" w:rsidRDefault="00C62ED4">
      <w:pPr>
        <w:pStyle w:val="TableofFigures"/>
        <w:rPr>
          <w:rFonts w:eastAsiaTheme="minorEastAsia"/>
          <w:b w:val="0"/>
          <w:i w:val="0"/>
          <w:noProof/>
          <w:lang w:eastAsia="es-MX"/>
        </w:rPr>
      </w:pPr>
      <w:r>
        <w:rPr>
          <w:noProof/>
        </w:rPr>
        <w:t>Figura 14. Comportamiento de la abundancia de individuos registrados volando dentro y fuera del radio así como en sobrevuelos dentro y fuera del radio de los 25 m en el P.E. El Espinal. Otoño 2013.</w:t>
      </w:r>
      <w:r>
        <w:rPr>
          <w:noProof/>
        </w:rPr>
        <w:tab/>
      </w:r>
      <w:r>
        <w:rPr>
          <w:noProof/>
        </w:rPr>
        <w:fldChar w:fldCharType="begin"/>
      </w:r>
      <w:r>
        <w:rPr>
          <w:noProof/>
        </w:rPr>
        <w:instrText xml:space="preserve"> PAGEREF _Toc393451423 \h </w:instrText>
      </w:r>
      <w:r>
        <w:rPr>
          <w:noProof/>
        </w:rPr>
      </w:r>
      <w:r>
        <w:rPr>
          <w:noProof/>
        </w:rPr>
        <w:fldChar w:fldCharType="separate"/>
      </w:r>
      <w:r w:rsidR="00C95EAD">
        <w:rPr>
          <w:noProof/>
        </w:rPr>
        <w:t>38</w:t>
      </w:r>
      <w:r>
        <w:rPr>
          <w:noProof/>
        </w:rPr>
        <w:fldChar w:fldCharType="end"/>
      </w:r>
    </w:p>
    <w:p w:rsidR="00C62ED4" w:rsidRDefault="00C62ED4">
      <w:pPr>
        <w:pStyle w:val="TableofFigures"/>
        <w:rPr>
          <w:rFonts w:eastAsiaTheme="minorEastAsia"/>
          <w:b w:val="0"/>
          <w:i w:val="0"/>
          <w:noProof/>
          <w:lang w:eastAsia="es-MX"/>
        </w:rPr>
      </w:pPr>
      <w:r>
        <w:rPr>
          <w:noProof/>
        </w:rPr>
        <w:t>Figura 15. Estacionalidad de las especies registradas dentro del P.E. El Espinal. Otoño 2013.</w:t>
      </w:r>
      <w:r>
        <w:rPr>
          <w:noProof/>
        </w:rPr>
        <w:tab/>
      </w:r>
      <w:r>
        <w:rPr>
          <w:noProof/>
        </w:rPr>
        <w:fldChar w:fldCharType="begin"/>
      </w:r>
      <w:r>
        <w:rPr>
          <w:noProof/>
        </w:rPr>
        <w:instrText xml:space="preserve"> PAGEREF _Toc393451424 \h </w:instrText>
      </w:r>
      <w:r>
        <w:rPr>
          <w:noProof/>
        </w:rPr>
      </w:r>
      <w:r>
        <w:rPr>
          <w:noProof/>
        </w:rPr>
        <w:fldChar w:fldCharType="separate"/>
      </w:r>
      <w:r w:rsidR="00C95EAD">
        <w:rPr>
          <w:noProof/>
        </w:rPr>
        <w:t>39</w:t>
      </w:r>
      <w:r>
        <w:rPr>
          <w:noProof/>
        </w:rPr>
        <w:fldChar w:fldCharType="end"/>
      </w:r>
    </w:p>
    <w:p w:rsidR="00C62ED4" w:rsidRDefault="00C62ED4">
      <w:pPr>
        <w:pStyle w:val="TableofFigures"/>
        <w:rPr>
          <w:rFonts w:eastAsiaTheme="minorEastAsia"/>
          <w:b w:val="0"/>
          <w:i w:val="0"/>
          <w:noProof/>
          <w:lang w:eastAsia="es-MX"/>
        </w:rPr>
      </w:pPr>
      <w:r>
        <w:rPr>
          <w:noProof/>
        </w:rPr>
        <w:t>Figura 16. Riqueza de especies terrestres, rapaces y acuáticas en el P.E. El Espinal. Otoño 2013.</w:t>
      </w:r>
      <w:r>
        <w:rPr>
          <w:noProof/>
        </w:rPr>
        <w:tab/>
      </w:r>
      <w:r>
        <w:rPr>
          <w:noProof/>
        </w:rPr>
        <w:fldChar w:fldCharType="begin"/>
      </w:r>
      <w:r>
        <w:rPr>
          <w:noProof/>
        </w:rPr>
        <w:instrText xml:space="preserve"> PAGEREF _Toc393451425 \h </w:instrText>
      </w:r>
      <w:r>
        <w:rPr>
          <w:noProof/>
        </w:rPr>
      </w:r>
      <w:r>
        <w:rPr>
          <w:noProof/>
        </w:rPr>
        <w:fldChar w:fldCharType="separate"/>
      </w:r>
      <w:r w:rsidR="00C95EAD">
        <w:rPr>
          <w:noProof/>
        </w:rPr>
        <w:t>40</w:t>
      </w:r>
      <w:r>
        <w:rPr>
          <w:noProof/>
        </w:rPr>
        <w:fldChar w:fldCharType="end"/>
      </w:r>
    </w:p>
    <w:p w:rsidR="00C62ED4" w:rsidRDefault="00C62ED4">
      <w:pPr>
        <w:pStyle w:val="TableofFigures"/>
        <w:rPr>
          <w:rFonts w:eastAsiaTheme="minorEastAsia"/>
          <w:b w:val="0"/>
          <w:i w:val="0"/>
          <w:noProof/>
          <w:lang w:eastAsia="es-MX"/>
        </w:rPr>
      </w:pPr>
      <w:r>
        <w:rPr>
          <w:noProof/>
        </w:rPr>
        <w:t>Figura 17. Número de especies terrestres, rapaces y acuáticas y su estacionalidad en el P.E. El Espinal. Otoño 2013.</w:t>
      </w:r>
      <w:r>
        <w:rPr>
          <w:noProof/>
        </w:rPr>
        <w:tab/>
      </w:r>
      <w:r>
        <w:rPr>
          <w:noProof/>
        </w:rPr>
        <w:fldChar w:fldCharType="begin"/>
      </w:r>
      <w:r>
        <w:rPr>
          <w:noProof/>
        </w:rPr>
        <w:instrText xml:space="preserve"> PAGEREF _Toc393451426 \h </w:instrText>
      </w:r>
      <w:r>
        <w:rPr>
          <w:noProof/>
        </w:rPr>
      </w:r>
      <w:r>
        <w:rPr>
          <w:noProof/>
        </w:rPr>
        <w:fldChar w:fldCharType="separate"/>
      </w:r>
      <w:r w:rsidR="00C95EAD">
        <w:rPr>
          <w:noProof/>
        </w:rPr>
        <w:t>41</w:t>
      </w:r>
      <w:r>
        <w:rPr>
          <w:noProof/>
        </w:rPr>
        <w:fldChar w:fldCharType="end"/>
      </w:r>
    </w:p>
    <w:p w:rsidR="00C62ED4" w:rsidRDefault="00C62ED4">
      <w:pPr>
        <w:pStyle w:val="TableofFigures"/>
        <w:rPr>
          <w:rFonts w:eastAsiaTheme="minorEastAsia"/>
          <w:b w:val="0"/>
          <w:i w:val="0"/>
          <w:noProof/>
          <w:lang w:eastAsia="es-MX"/>
        </w:rPr>
      </w:pPr>
      <w:r>
        <w:rPr>
          <w:noProof/>
        </w:rPr>
        <w:t>Figura 18. Número de especies registradas en el P.E. El Espinal bajo alguna categoría de protección según la NOM-059-SEMARNAT-2010. Otoño 2013.</w:t>
      </w:r>
      <w:r>
        <w:rPr>
          <w:noProof/>
        </w:rPr>
        <w:tab/>
      </w:r>
      <w:r>
        <w:rPr>
          <w:noProof/>
        </w:rPr>
        <w:fldChar w:fldCharType="begin"/>
      </w:r>
      <w:r>
        <w:rPr>
          <w:noProof/>
        </w:rPr>
        <w:instrText xml:space="preserve"> PAGEREF _Toc393451427 \h </w:instrText>
      </w:r>
      <w:r>
        <w:rPr>
          <w:noProof/>
        </w:rPr>
      </w:r>
      <w:r>
        <w:rPr>
          <w:noProof/>
        </w:rPr>
        <w:fldChar w:fldCharType="separate"/>
      </w:r>
      <w:r w:rsidR="00C95EAD">
        <w:rPr>
          <w:noProof/>
        </w:rPr>
        <w:t>42</w:t>
      </w:r>
      <w:r>
        <w:rPr>
          <w:noProof/>
        </w:rPr>
        <w:fldChar w:fldCharType="end"/>
      </w:r>
    </w:p>
    <w:p w:rsidR="00C62ED4" w:rsidRDefault="00C62ED4">
      <w:pPr>
        <w:pStyle w:val="TableofFigures"/>
        <w:rPr>
          <w:rFonts w:eastAsiaTheme="minorEastAsia"/>
          <w:b w:val="0"/>
          <w:i w:val="0"/>
          <w:noProof/>
          <w:lang w:eastAsia="es-MX"/>
        </w:rPr>
      </w:pPr>
      <w:r>
        <w:rPr>
          <w:noProof/>
        </w:rPr>
        <w:t>Figura 19. TFM promedio para cada noche de muestreo, las barras representan ± 1EE. El 04 de noviembre está representado como 308 y el 06 de noviembre como 310.</w:t>
      </w:r>
      <w:r>
        <w:rPr>
          <w:noProof/>
        </w:rPr>
        <w:tab/>
      </w:r>
      <w:r>
        <w:rPr>
          <w:noProof/>
        </w:rPr>
        <w:fldChar w:fldCharType="begin"/>
      </w:r>
      <w:r>
        <w:rPr>
          <w:noProof/>
        </w:rPr>
        <w:instrText xml:space="preserve"> PAGEREF _Toc393451428 \h </w:instrText>
      </w:r>
      <w:r>
        <w:rPr>
          <w:noProof/>
        </w:rPr>
      </w:r>
      <w:r>
        <w:rPr>
          <w:noProof/>
        </w:rPr>
        <w:fldChar w:fldCharType="separate"/>
      </w:r>
      <w:r w:rsidR="00C95EAD">
        <w:rPr>
          <w:noProof/>
        </w:rPr>
        <w:t>44</w:t>
      </w:r>
      <w:r>
        <w:rPr>
          <w:noProof/>
        </w:rPr>
        <w:fldChar w:fldCharType="end"/>
      </w:r>
    </w:p>
    <w:p w:rsidR="00C62ED4" w:rsidRDefault="00C62ED4">
      <w:pPr>
        <w:pStyle w:val="TableofFigures"/>
        <w:rPr>
          <w:rFonts w:eastAsiaTheme="minorEastAsia"/>
          <w:b w:val="0"/>
          <w:i w:val="0"/>
          <w:noProof/>
          <w:lang w:eastAsia="es-MX"/>
        </w:rPr>
      </w:pPr>
      <w:r>
        <w:rPr>
          <w:noProof/>
        </w:rPr>
        <w:t>Figura 20. TFM promedio por sesión, las barras representan ± 1EE.</w:t>
      </w:r>
      <w:r>
        <w:rPr>
          <w:noProof/>
        </w:rPr>
        <w:tab/>
      </w:r>
      <w:r>
        <w:rPr>
          <w:noProof/>
        </w:rPr>
        <w:fldChar w:fldCharType="begin"/>
      </w:r>
      <w:r>
        <w:rPr>
          <w:noProof/>
        </w:rPr>
        <w:instrText xml:space="preserve"> PAGEREF _Toc393451429 \h </w:instrText>
      </w:r>
      <w:r>
        <w:rPr>
          <w:noProof/>
        </w:rPr>
      </w:r>
      <w:r>
        <w:rPr>
          <w:noProof/>
        </w:rPr>
        <w:fldChar w:fldCharType="separate"/>
      </w:r>
      <w:r w:rsidR="00C95EAD">
        <w:rPr>
          <w:noProof/>
        </w:rPr>
        <w:t>45</w:t>
      </w:r>
      <w:r>
        <w:rPr>
          <w:noProof/>
        </w:rPr>
        <w:fldChar w:fldCharType="end"/>
      </w:r>
    </w:p>
    <w:p w:rsidR="00C62ED4" w:rsidRDefault="00C62ED4">
      <w:pPr>
        <w:pStyle w:val="TableofFigures"/>
        <w:rPr>
          <w:rFonts w:eastAsiaTheme="minorEastAsia"/>
          <w:b w:val="0"/>
          <w:i w:val="0"/>
          <w:noProof/>
          <w:lang w:eastAsia="es-MX"/>
        </w:rPr>
      </w:pPr>
      <w:r>
        <w:rPr>
          <w:noProof/>
        </w:rPr>
        <w:t>Figura 21. Direcciones de vuelo con dirección promedio indicada hacia el sureste, cada anillo muestra la cantidad de blancos.</w:t>
      </w:r>
      <w:r>
        <w:rPr>
          <w:noProof/>
        </w:rPr>
        <w:tab/>
      </w:r>
      <w:r>
        <w:rPr>
          <w:noProof/>
        </w:rPr>
        <w:fldChar w:fldCharType="begin"/>
      </w:r>
      <w:r>
        <w:rPr>
          <w:noProof/>
        </w:rPr>
        <w:instrText xml:space="preserve"> PAGEREF _Toc393451430 \h </w:instrText>
      </w:r>
      <w:r>
        <w:rPr>
          <w:noProof/>
        </w:rPr>
      </w:r>
      <w:r>
        <w:rPr>
          <w:noProof/>
        </w:rPr>
        <w:fldChar w:fldCharType="separate"/>
      </w:r>
      <w:r w:rsidR="00C95EAD">
        <w:rPr>
          <w:noProof/>
        </w:rPr>
        <w:t>46</w:t>
      </w:r>
      <w:r>
        <w:rPr>
          <w:noProof/>
        </w:rPr>
        <w:fldChar w:fldCharType="end"/>
      </w:r>
    </w:p>
    <w:p w:rsidR="00C62ED4" w:rsidRDefault="00C62ED4">
      <w:pPr>
        <w:pStyle w:val="TableofFigures"/>
        <w:rPr>
          <w:rFonts w:eastAsiaTheme="minorEastAsia"/>
          <w:b w:val="0"/>
          <w:i w:val="0"/>
          <w:noProof/>
          <w:lang w:eastAsia="es-MX"/>
        </w:rPr>
      </w:pPr>
      <w:r>
        <w:rPr>
          <w:noProof/>
        </w:rPr>
        <w:t>Figura 22. Alturas promedios por noche de muestreo, las barras representan el ± 1EE. El 4 de noviembre está representado como 308 y el 6 de noviembre como 310.</w:t>
      </w:r>
      <w:r>
        <w:rPr>
          <w:noProof/>
        </w:rPr>
        <w:tab/>
      </w:r>
      <w:r>
        <w:rPr>
          <w:noProof/>
        </w:rPr>
        <w:fldChar w:fldCharType="begin"/>
      </w:r>
      <w:r>
        <w:rPr>
          <w:noProof/>
        </w:rPr>
        <w:instrText xml:space="preserve"> PAGEREF _Toc393451431 \h </w:instrText>
      </w:r>
      <w:r>
        <w:rPr>
          <w:noProof/>
        </w:rPr>
      </w:r>
      <w:r>
        <w:rPr>
          <w:noProof/>
        </w:rPr>
        <w:fldChar w:fldCharType="separate"/>
      </w:r>
      <w:r w:rsidR="00C95EAD">
        <w:rPr>
          <w:noProof/>
        </w:rPr>
        <w:t>47</w:t>
      </w:r>
      <w:r>
        <w:rPr>
          <w:noProof/>
        </w:rPr>
        <w:fldChar w:fldCharType="end"/>
      </w:r>
    </w:p>
    <w:p w:rsidR="00C62ED4" w:rsidRDefault="00C62ED4">
      <w:pPr>
        <w:pStyle w:val="TableofFigures"/>
        <w:rPr>
          <w:rFonts w:eastAsiaTheme="minorEastAsia"/>
          <w:b w:val="0"/>
          <w:i w:val="0"/>
          <w:noProof/>
          <w:lang w:eastAsia="es-MX"/>
        </w:rPr>
      </w:pPr>
      <w:r>
        <w:rPr>
          <w:noProof/>
        </w:rPr>
        <w:t>Figura 23. Alturas de vuelo promedio por sesión, las barras indican ± 1EE.</w:t>
      </w:r>
      <w:r>
        <w:rPr>
          <w:noProof/>
        </w:rPr>
        <w:tab/>
      </w:r>
      <w:r>
        <w:rPr>
          <w:noProof/>
        </w:rPr>
        <w:fldChar w:fldCharType="begin"/>
      </w:r>
      <w:r>
        <w:rPr>
          <w:noProof/>
        </w:rPr>
        <w:instrText xml:space="preserve"> PAGEREF _Toc393451432 \h </w:instrText>
      </w:r>
      <w:r>
        <w:rPr>
          <w:noProof/>
        </w:rPr>
      </w:r>
      <w:r>
        <w:rPr>
          <w:noProof/>
        </w:rPr>
        <w:fldChar w:fldCharType="separate"/>
      </w:r>
      <w:r w:rsidR="00C95EAD">
        <w:rPr>
          <w:noProof/>
        </w:rPr>
        <w:t>48</w:t>
      </w:r>
      <w:r>
        <w:rPr>
          <w:noProof/>
        </w:rPr>
        <w:fldChar w:fldCharType="end"/>
      </w:r>
    </w:p>
    <w:p w:rsidR="00C62ED4" w:rsidRDefault="00C62ED4">
      <w:pPr>
        <w:pStyle w:val="TableofFigures"/>
        <w:rPr>
          <w:rFonts w:eastAsiaTheme="minorEastAsia"/>
          <w:b w:val="0"/>
          <w:i w:val="0"/>
          <w:noProof/>
          <w:lang w:eastAsia="es-MX"/>
        </w:rPr>
      </w:pPr>
      <w:r>
        <w:rPr>
          <w:noProof/>
        </w:rPr>
        <w:lastRenderedPageBreak/>
        <w:t>Figura 24. Porcentaje de las familias registradas mediante el método acústico en el otoño.</w:t>
      </w:r>
      <w:r>
        <w:rPr>
          <w:noProof/>
        </w:rPr>
        <w:tab/>
      </w:r>
      <w:r>
        <w:rPr>
          <w:noProof/>
        </w:rPr>
        <w:fldChar w:fldCharType="begin"/>
      </w:r>
      <w:r>
        <w:rPr>
          <w:noProof/>
        </w:rPr>
        <w:instrText xml:space="preserve"> PAGEREF _Toc393451433 \h </w:instrText>
      </w:r>
      <w:r>
        <w:rPr>
          <w:noProof/>
        </w:rPr>
      </w:r>
      <w:r>
        <w:rPr>
          <w:noProof/>
        </w:rPr>
        <w:fldChar w:fldCharType="separate"/>
      </w:r>
      <w:r w:rsidR="00C95EAD">
        <w:rPr>
          <w:noProof/>
        </w:rPr>
        <w:t>50</w:t>
      </w:r>
      <w:r>
        <w:rPr>
          <w:noProof/>
        </w:rPr>
        <w:fldChar w:fldCharType="end"/>
      </w:r>
    </w:p>
    <w:p w:rsidR="00C62ED4" w:rsidRDefault="00C62ED4">
      <w:pPr>
        <w:pStyle w:val="TableofFigures"/>
        <w:rPr>
          <w:rFonts w:eastAsiaTheme="minorEastAsia"/>
          <w:b w:val="0"/>
          <w:i w:val="0"/>
          <w:noProof/>
          <w:lang w:eastAsia="es-MX"/>
        </w:rPr>
      </w:pPr>
      <w:r>
        <w:rPr>
          <w:noProof/>
        </w:rPr>
        <w:t>Figura 25. Número de pases registrados por especie durante el otoño.</w:t>
      </w:r>
      <w:r>
        <w:rPr>
          <w:noProof/>
        </w:rPr>
        <w:tab/>
      </w:r>
      <w:r>
        <w:rPr>
          <w:noProof/>
        </w:rPr>
        <w:fldChar w:fldCharType="begin"/>
      </w:r>
      <w:r>
        <w:rPr>
          <w:noProof/>
        </w:rPr>
        <w:instrText xml:space="preserve"> PAGEREF _Toc393451434 \h </w:instrText>
      </w:r>
      <w:r>
        <w:rPr>
          <w:noProof/>
        </w:rPr>
      </w:r>
      <w:r>
        <w:rPr>
          <w:noProof/>
        </w:rPr>
        <w:fldChar w:fldCharType="separate"/>
      </w:r>
      <w:r w:rsidR="00C95EAD">
        <w:rPr>
          <w:noProof/>
        </w:rPr>
        <w:t>50</w:t>
      </w:r>
      <w:r>
        <w:rPr>
          <w:noProof/>
        </w:rPr>
        <w:fldChar w:fldCharType="end"/>
      </w:r>
    </w:p>
    <w:p w:rsidR="00C62ED4" w:rsidRDefault="00C62ED4">
      <w:pPr>
        <w:pStyle w:val="TableofFigures"/>
        <w:rPr>
          <w:rFonts w:eastAsiaTheme="minorEastAsia"/>
          <w:b w:val="0"/>
          <w:i w:val="0"/>
          <w:noProof/>
          <w:lang w:eastAsia="es-MX"/>
        </w:rPr>
      </w:pPr>
      <w:r>
        <w:rPr>
          <w:noProof/>
        </w:rPr>
        <w:t>Figura 26. Tipo de secuencias registradas en el área de estudio.</w:t>
      </w:r>
      <w:r>
        <w:rPr>
          <w:noProof/>
        </w:rPr>
        <w:tab/>
      </w:r>
      <w:r>
        <w:rPr>
          <w:noProof/>
        </w:rPr>
        <w:fldChar w:fldCharType="begin"/>
      </w:r>
      <w:r>
        <w:rPr>
          <w:noProof/>
        </w:rPr>
        <w:instrText xml:space="preserve"> PAGEREF _Toc393451435 \h </w:instrText>
      </w:r>
      <w:r>
        <w:rPr>
          <w:noProof/>
        </w:rPr>
      </w:r>
      <w:r>
        <w:rPr>
          <w:noProof/>
        </w:rPr>
        <w:fldChar w:fldCharType="separate"/>
      </w:r>
      <w:r w:rsidR="00C95EAD">
        <w:rPr>
          <w:noProof/>
        </w:rPr>
        <w:t>51</w:t>
      </w:r>
      <w:r>
        <w:rPr>
          <w:noProof/>
        </w:rPr>
        <w:fldChar w:fldCharType="end"/>
      </w:r>
    </w:p>
    <w:p w:rsidR="00C62ED4" w:rsidRDefault="00C62ED4">
      <w:pPr>
        <w:pStyle w:val="TableofFigures"/>
        <w:rPr>
          <w:rFonts w:eastAsiaTheme="minorEastAsia"/>
          <w:b w:val="0"/>
          <w:i w:val="0"/>
          <w:noProof/>
          <w:lang w:eastAsia="es-MX"/>
        </w:rPr>
      </w:pPr>
      <w:r>
        <w:rPr>
          <w:noProof/>
        </w:rPr>
        <w:t>Figura 27. Número de especies y número de individuos observados en el P.E. El Espinal. Invierno 2014.</w:t>
      </w:r>
      <w:r>
        <w:rPr>
          <w:noProof/>
        </w:rPr>
        <w:tab/>
      </w:r>
      <w:r>
        <w:rPr>
          <w:noProof/>
        </w:rPr>
        <w:fldChar w:fldCharType="begin"/>
      </w:r>
      <w:r>
        <w:rPr>
          <w:noProof/>
        </w:rPr>
        <w:instrText xml:space="preserve"> PAGEREF _Toc393451436 \h </w:instrText>
      </w:r>
      <w:r>
        <w:rPr>
          <w:noProof/>
        </w:rPr>
      </w:r>
      <w:r>
        <w:rPr>
          <w:noProof/>
        </w:rPr>
        <w:fldChar w:fldCharType="separate"/>
      </w:r>
      <w:r w:rsidR="00C95EAD">
        <w:rPr>
          <w:noProof/>
        </w:rPr>
        <w:t>53</w:t>
      </w:r>
      <w:r>
        <w:rPr>
          <w:noProof/>
        </w:rPr>
        <w:fldChar w:fldCharType="end"/>
      </w:r>
    </w:p>
    <w:p w:rsidR="00C62ED4" w:rsidRDefault="00C62ED4">
      <w:pPr>
        <w:pStyle w:val="TableofFigures"/>
        <w:rPr>
          <w:rFonts w:eastAsiaTheme="minorEastAsia"/>
          <w:b w:val="0"/>
          <w:i w:val="0"/>
          <w:noProof/>
          <w:lang w:eastAsia="es-MX"/>
        </w:rPr>
      </w:pPr>
      <w:r>
        <w:rPr>
          <w:noProof/>
        </w:rPr>
        <w:t>Figura 28. Especies con mayor abundancia en el P.E.  El Espinal. Invierno 2014.</w:t>
      </w:r>
      <w:r>
        <w:rPr>
          <w:noProof/>
        </w:rPr>
        <w:tab/>
      </w:r>
      <w:r>
        <w:rPr>
          <w:noProof/>
        </w:rPr>
        <w:fldChar w:fldCharType="begin"/>
      </w:r>
      <w:r>
        <w:rPr>
          <w:noProof/>
        </w:rPr>
        <w:instrText xml:space="preserve"> PAGEREF _Toc393451437 \h </w:instrText>
      </w:r>
      <w:r>
        <w:rPr>
          <w:noProof/>
        </w:rPr>
      </w:r>
      <w:r>
        <w:rPr>
          <w:noProof/>
        </w:rPr>
        <w:fldChar w:fldCharType="separate"/>
      </w:r>
      <w:r w:rsidR="00C95EAD">
        <w:rPr>
          <w:noProof/>
        </w:rPr>
        <w:t>54</w:t>
      </w:r>
      <w:r>
        <w:rPr>
          <w:noProof/>
        </w:rPr>
        <w:fldChar w:fldCharType="end"/>
      </w:r>
    </w:p>
    <w:p w:rsidR="00C62ED4" w:rsidRDefault="00C62ED4">
      <w:pPr>
        <w:pStyle w:val="TableofFigures"/>
        <w:rPr>
          <w:rFonts w:eastAsiaTheme="minorEastAsia"/>
          <w:b w:val="0"/>
          <w:i w:val="0"/>
          <w:noProof/>
          <w:lang w:eastAsia="es-MX"/>
        </w:rPr>
      </w:pPr>
      <w:r>
        <w:rPr>
          <w:noProof/>
        </w:rPr>
        <w:t>Figura 29. Porcentaje de individuos registrados dentro y fuera del radio de 25m.</w:t>
      </w:r>
      <w:r>
        <w:rPr>
          <w:noProof/>
        </w:rPr>
        <w:tab/>
      </w:r>
      <w:r>
        <w:rPr>
          <w:noProof/>
        </w:rPr>
        <w:fldChar w:fldCharType="begin"/>
      </w:r>
      <w:r>
        <w:rPr>
          <w:noProof/>
        </w:rPr>
        <w:instrText xml:space="preserve"> PAGEREF _Toc393451438 \h </w:instrText>
      </w:r>
      <w:r>
        <w:rPr>
          <w:noProof/>
        </w:rPr>
      </w:r>
      <w:r>
        <w:rPr>
          <w:noProof/>
        </w:rPr>
        <w:fldChar w:fldCharType="separate"/>
      </w:r>
      <w:r w:rsidR="00C95EAD">
        <w:rPr>
          <w:noProof/>
        </w:rPr>
        <w:t>55</w:t>
      </w:r>
      <w:r>
        <w:rPr>
          <w:noProof/>
        </w:rPr>
        <w:fldChar w:fldCharType="end"/>
      </w:r>
    </w:p>
    <w:p w:rsidR="00C62ED4" w:rsidRDefault="00C62ED4">
      <w:pPr>
        <w:pStyle w:val="TableofFigures"/>
        <w:rPr>
          <w:rFonts w:eastAsiaTheme="minorEastAsia"/>
          <w:b w:val="0"/>
          <w:i w:val="0"/>
          <w:noProof/>
          <w:lang w:eastAsia="es-MX"/>
        </w:rPr>
      </w:pPr>
      <w:r>
        <w:rPr>
          <w:noProof/>
        </w:rPr>
        <w:t>Figura 30. Comportamiento de la abundancia de individuos registrados volando dentro y fuera del radio así como en sobrevuelos dentro y fuera del radio de los 25 m en el P.E.  El Espinal. Invierno 2014.</w:t>
      </w:r>
      <w:r>
        <w:rPr>
          <w:noProof/>
        </w:rPr>
        <w:tab/>
      </w:r>
      <w:r>
        <w:rPr>
          <w:noProof/>
        </w:rPr>
        <w:fldChar w:fldCharType="begin"/>
      </w:r>
      <w:r>
        <w:rPr>
          <w:noProof/>
        </w:rPr>
        <w:instrText xml:space="preserve"> PAGEREF _Toc393451439 \h </w:instrText>
      </w:r>
      <w:r>
        <w:rPr>
          <w:noProof/>
        </w:rPr>
      </w:r>
      <w:r>
        <w:rPr>
          <w:noProof/>
        </w:rPr>
        <w:fldChar w:fldCharType="separate"/>
      </w:r>
      <w:r w:rsidR="00C95EAD">
        <w:rPr>
          <w:noProof/>
        </w:rPr>
        <w:t>56</w:t>
      </w:r>
      <w:r>
        <w:rPr>
          <w:noProof/>
        </w:rPr>
        <w:fldChar w:fldCharType="end"/>
      </w:r>
    </w:p>
    <w:p w:rsidR="00C62ED4" w:rsidRDefault="00C62ED4">
      <w:pPr>
        <w:pStyle w:val="TableofFigures"/>
        <w:rPr>
          <w:rFonts w:eastAsiaTheme="minorEastAsia"/>
          <w:b w:val="0"/>
          <w:i w:val="0"/>
          <w:noProof/>
          <w:lang w:eastAsia="es-MX"/>
        </w:rPr>
      </w:pPr>
      <w:r>
        <w:rPr>
          <w:noProof/>
        </w:rPr>
        <w:t>Figura 31. Estacionalidad de las especies registradas en el P.E. El Espinal. Invierno 2014.</w:t>
      </w:r>
      <w:r>
        <w:rPr>
          <w:noProof/>
        </w:rPr>
        <w:tab/>
      </w:r>
      <w:r>
        <w:rPr>
          <w:noProof/>
        </w:rPr>
        <w:fldChar w:fldCharType="begin"/>
      </w:r>
      <w:r>
        <w:rPr>
          <w:noProof/>
        </w:rPr>
        <w:instrText xml:space="preserve"> PAGEREF _Toc393451440 \h </w:instrText>
      </w:r>
      <w:r>
        <w:rPr>
          <w:noProof/>
        </w:rPr>
      </w:r>
      <w:r>
        <w:rPr>
          <w:noProof/>
        </w:rPr>
        <w:fldChar w:fldCharType="separate"/>
      </w:r>
      <w:r w:rsidR="00C95EAD">
        <w:rPr>
          <w:noProof/>
        </w:rPr>
        <w:t>58</w:t>
      </w:r>
      <w:r>
        <w:rPr>
          <w:noProof/>
        </w:rPr>
        <w:fldChar w:fldCharType="end"/>
      </w:r>
    </w:p>
    <w:p w:rsidR="00C62ED4" w:rsidRDefault="00C62ED4">
      <w:pPr>
        <w:pStyle w:val="TableofFigures"/>
        <w:rPr>
          <w:rFonts w:eastAsiaTheme="minorEastAsia"/>
          <w:b w:val="0"/>
          <w:i w:val="0"/>
          <w:noProof/>
          <w:lang w:eastAsia="es-MX"/>
        </w:rPr>
      </w:pPr>
      <w:r>
        <w:rPr>
          <w:noProof/>
        </w:rPr>
        <w:t>Figura 32. Riqueza de especies terrestres, rapaces y acuáticas en el P.E.  El Espinal. Invierno 2014.</w:t>
      </w:r>
      <w:r>
        <w:rPr>
          <w:noProof/>
        </w:rPr>
        <w:tab/>
      </w:r>
      <w:r>
        <w:rPr>
          <w:noProof/>
        </w:rPr>
        <w:fldChar w:fldCharType="begin"/>
      </w:r>
      <w:r>
        <w:rPr>
          <w:noProof/>
        </w:rPr>
        <w:instrText xml:space="preserve"> PAGEREF _Toc393451441 \h </w:instrText>
      </w:r>
      <w:r>
        <w:rPr>
          <w:noProof/>
        </w:rPr>
      </w:r>
      <w:r>
        <w:rPr>
          <w:noProof/>
        </w:rPr>
        <w:fldChar w:fldCharType="separate"/>
      </w:r>
      <w:r w:rsidR="00C95EAD">
        <w:rPr>
          <w:noProof/>
        </w:rPr>
        <w:t>59</w:t>
      </w:r>
      <w:r>
        <w:rPr>
          <w:noProof/>
        </w:rPr>
        <w:fldChar w:fldCharType="end"/>
      </w:r>
    </w:p>
    <w:p w:rsidR="00C62ED4" w:rsidRDefault="00C62ED4">
      <w:pPr>
        <w:pStyle w:val="TableofFigures"/>
        <w:rPr>
          <w:rFonts w:eastAsiaTheme="minorEastAsia"/>
          <w:b w:val="0"/>
          <w:i w:val="0"/>
          <w:noProof/>
          <w:lang w:eastAsia="es-MX"/>
        </w:rPr>
      </w:pPr>
      <w:r>
        <w:rPr>
          <w:noProof/>
        </w:rPr>
        <w:t>Figura 33. Número de individuos de aves terrestres, rapaces y acuáticas y su estacionalidad en el P.E.  El Espinal. Invierno 2014.</w:t>
      </w:r>
      <w:r>
        <w:rPr>
          <w:noProof/>
        </w:rPr>
        <w:tab/>
      </w:r>
      <w:r>
        <w:rPr>
          <w:noProof/>
        </w:rPr>
        <w:fldChar w:fldCharType="begin"/>
      </w:r>
      <w:r>
        <w:rPr>
          <w:noProof/>
        </w:rPr>
        <w:instrText xml:space="preserve"> PAGEREF _Toc393451442 \h </w:instrText>
      </w:r>
      <w:r>
        <w:rPr>
          <w:noProof/>
        </w:rPr>
      </w:r>
      <w:r>
        <w:rPr>
          <w:noProof/>
        </w:rPr>
        <w:fldChar w:fldCharType="separate"/>
      </w:r>
      <w:r w:rsidR="00C95EAD">
        <w:rPr>
          <w:noProof/>
        </w:rPr>
        <w:t>60</w:t>
      </w:r>
      <w:r>
        <w:rPr>
          <w:noProof/>
        </w:rPr>
        <w:fldChar w:fldCharType="end"/>
      </w:r>
    </w:p>
    <w:p w:rsidR="00C62ED4" w:rsidRDefault="00C62ED4">
      <w:pPr>
        <w:pStyle w:val="TableofFigures"/>
        <w:rPr>
          <w:rFonts w:eastAsiaTheme="minorEastAsia"/>
          <w:b w:val="0"/>
          <w:i w:val="0"/>
          <w:noProof/>
          <w:lang w:eastAsia="es-MX"/>
        </w:rPr>
      </w:pPr>
      <w:r>
        <w:rPr>
          <w:noProof/>
        </w:rPr>
        <w:t>Figura 34. Número de especies situadas dentro de la Lista Roja publicada por la UICN. LC = Menor Riesgo, NT =Cerca de Amenazada (indica que no entra en los criterios pero puede calificar en un futuro).</w:t>
      </w:r>
      <w:r>
        <w:rPr>
          <w:noProof/>
        </w:rPr>
        <w:tab/>
      </w:r>
      <w:r>
        <w:rPr>
          <w:noProof/>
        </w:rPr>
        <w:fldChar w:fldCharType="begin"/>
      </w:r>
      <w:r>
        <w:rPr>
          <w:noProof/>
        </w:rPr>
        <w:instrText xml:space="preserve"> PAGEREF _Toc393451443 \h </w:instrText>
      </w:r>
      <w:r>
        <w:rPr>
          <w:noProof/>
        </w:rPr>
      </w:r>
      <w:r>
        <w:rPr>
          <w:noProof/>
        </w:rPr>
        <w:fldChar w:fldCharType="separate"/>
      </w:r>
      <w:r w:rsidR="00C95EAD">
        <w:rPr>
          <w:noProof/>
        </w:rPr>
        <w:t>61</w:t>
      </w:r>
      <w:r>
        <w:rPr>
          <w:noProof/>
        </w:rPr>
        <w:fldChar w:fldCharType="end"/>
      </w:r>
    </w:p>
    <w:p w:rsidR="00C62ED4" w:rsidRDefault="00C62ED4">
      <w:pPr>
        <w:pStyle w:val="TableofFigures"/>
        <w:rPr>
          <w:rFonts w:eastAsiaTheme="minorEastAsia"/>
          <w:b w:val="0"/>
          <w:i w:val="0"/>
          <w:noProof/>
          <w:lang w:eastAsia="es-MX"/>
        </w:rPr>
      </w:pPr>
      <w:r>
        <w:rPr>
          <w:noProof/>
        </w:rPr>
        <w:t>Figura 35. Abundancia de las especies capturadas con redes de niebla.</w:t>
      </w:r>
      <w:r>
        <w:rPr>
          <w:noProof/>
        </w:rPr>
        <w:tab/>
      </w:r>
      <w:r>
        <w:rPr>
          <w:noProof/>
        </w:rPr>
        <w:fldChar w:fldCharType="begin"/>
      </w:r>
      <w:r>
        <w:rPr>
          <w:noProof/>
        </w:rPr>
        <w:instrText xml:space="preserve"> PAGEREF _Toc393451444 \h </w:instrText>
      </w:r>
      <w:r>
        <w:rPr>
          <w:noProof/>
        </w:rPr>
      </w:r>
      <w:r>
        <w:rPr>
          <w:noProof/>
        </w:rPr>
        <w:fldChar w:fldCharType="separate"/>
      </w:r>
      <w:r w:rsidR="00C95EAD">
        <w:rPr>
          <w:noProof/>
        </w:rPr>
        <w:t>63</w:t>
      </w:r>
      <w:r>
        <w:rPr>
          <w:noProof/>
        </w:rPr>
        <w:fldChar w:fldCharType="end"/>
      </w:r>
    </w:p>
    <w:p w:rsidR="00C62ED4" w:rsidRDefault="00C62ED4">
      <w:pPr>
        <w:pStyle w:val="TableofFigures"/>
        <w:rPr>
          <w:rFonts w:eastAsiaTheme="minorEastAsia"/>
          <w:b w:val="0"/>
          <w:i w:val="0"/>
          <w:noProof/>
          <w:lang w:eastAsia="es-MX"/>
        </w:rPr>
      </w:pPr>
      <w:r>
        <w:rPr>
          <w:noProof/>
        </w:rPr>
        <w:t>Figura 36. Especies más abundantes dentro del parque eólico El Espinal durante la temporada de primavera del 2014</w:t>
      </w:r>
      <w:r>
        <w:rPr>
          <w:noProof/>
        </w:rPr>
        <w:tab/>
      </w:r>
      <w:r>
        <w:rPr>
          <w:noProof/>
        </w:rPr>
        <w:fldChar w:fldCharType="begin"/>
      </w:r>
      <w:r>
        <w:rPr>
          <w:noProof/>
        </w:rPr>
        <w:instrText xml:space="preserve"> PAGEREF _Toc393451445 \h </w:instrText>
      </w:r>
      <w:r>
        <w:rPr>
          <w:noProof/>
        </w:rPr>
      </w:r>
      <w:r>
        <w:rPr>
          <w:noProof/>
        </w:rPr>
        <w:fldChar w:fldCharType="separate"/>
      </w:r>
      <w:r w:rsidR="00C95EAD">
        <w:rPr>
          <w:noProof/>
        </w:rPr>
        <w:t>66</w:t>
      </w:r>
      <w:r>
        <w:rPr>
          <w:noProof/>
        </w:rPr>
        <w:fldChar w:fldCharType="end"/>
      </w:r>
    </w:p>
    <w:p w:rsidR="00C62ED4" w:rsidRDefault="00C62ED4">
      <w:pPr>
        <w:pStyle w:val="TableofFigures"/>
        <w:rPr>
          <w:rFonts w:eastAsiaTheme="minorEastAsia"/>
          <w:b w:val="0"/>
          <w:i w:val="0"/>
          <w:noProof/>
          <w:lang w:eastAsia="es-MX"/>
        </w:rPr>
      </w:pPr>
      <w:r>
        <w:rPr>
          <w:noProof/>
        </w:rPr>
        <w:t>Figura 37. Frecuencia de flujo de aves por horas de observación en el Parque Eólico El Espinal. Primavera 2014.</w:t>
      </w:r>
      <w:r>
        <w:rPr>
          <w:noProof/>
        </w:rPr>
        <w:tab/>
      </w:r>
      <w:r>
        <w:rPr>
          <w:noProof/>
        </w:rPr>
        <w:fldChar w:fldCharType="begin"/>
      </w:r>
      <w:r>
        <w:rPr>
          <w:noProof/>
        </w:rPr>
        <w:instrText xml:space="preserve"> PAGEREF _Toc393451446 \h </w:instrText>
      </w:r>
      <w:r>
        <w:rPr>
          <w:noProof/>
        </w:rPr>
      </w:r>
      <w:r>
        <w:rPr>
          <w:noProof/>
        </w:rPr>
        <w:fldChar w:fldCharType="separate"/>
      </w:r>
      <w:r w:rsidR="00C95EAD">
        <w:rPr>
          <w:noProof/>
        </w:rPr>
        <w:t>67</w:t>
      </w:r>
      <w:r>
        <w:rPr>
          <w:noProof/>
        </w:rPr>
        <w:fldChar w:fldCharType="end"/>
      </w:r>
    </w:p>
    <w:p w:rsidR="00C62ED4" w:rsidRDefault="00C62ED4">
      <w:pPr>
        <w:pStyle w:val="TableofFigures"/>
        <w:rPr>
          <w:rFonts w:eastAsiaTheme="minorEastAsia"/>
          <w:b w:val="0"/>
          <w:i w:val="0"/>
          <w:noProof/>
          <w:lang w:eastAsia="es-MX"/>
        </w:rPr>
      </w:pPr>
      <w:r>
        <w:rPr>
          <w:noProof/>
        </w:rPr>
        <w:t>Figura 38. Alturas de vuelo con su respectivo número de individuos registrados en el Parque Eólico El Espinal. Primavera 2014.</w:t>
      </w:r>
      <w:r>
        <w:rPr>
          <w:noProof/>
        </w:rPr>
        <w:tab/>
      </w:r>
      <w:r>
        <w:rPr>
          <w:noProof/>
        </w:rPr>
        <w:fldChar w:fldCharType="begin"/>
      </w:r>
      <w:r>
        <w:rPr>
          <w:noProof/>
        </w:rPr>
        <w:instrText xml:space="preserve"> PAGEREF _Toc393451447 \h </w:instrText>
      </w:r>
      <w:r>
        <w:rPr>
          <w:noProof/>
        </w:rPr>
      </w:r>
      <w:r>
        <w:rPr>
          <w:noProof/>
        </w:rPr>
        <w:fldChar w:fldCharType="separate"/>
      </w:r>
      <w:r w:rsidR="00C95EAD">
        <w:rPr>
          <w:noProof/>
        </w:rPr>
        <w:t>68</w:t>
      </w:r>
      <w:r>
        <w:rPr>
          <w:noProof/>
        </w:rPr>
        <w:fldChar w:fldCharType="end"/>
      </w:r>
    </w:p>
    <w:p w:rsidR="00C62ED4" w:rsidRDefault="00C62ED4">
      <w:pPr>
        <w:pStyle w:val="TableofFigures"/>
        <w:rPr>
          <w:rFonts w:eastAsiaTheme="minorEastAsia"/>
          <w:b w:val="0"/>
          <w:i w:val="0"/>
          <w:noProof/>
          <w:lang w:eastAsia="es-MX"/>
        </w:rPr>
      </w:pPr>
      <w:r>
        <w:rPr>
          <w:noProof/>
        </w:rPr>
        <w:t>Figura 39. Las cinco especies con mayor abundancia registradas mediante puntos de conteo en el P. E. El Espinal. Primavera 2014.</w:t>
      </w:r>
      <w:r>
        <w:rPr>
          <w:noProof/>
        </w:rPr>
        <w:tab/>
      </w:r>
      <w:r>
        <w:rPr>
          <w:noProof/>
        </w:rPr>
        <w:fldChar w:fldCharType="begin"/>
      </w:r>
      <w:r>
        <w:rPr>
          <w:noProof/>
        </w:rPr>
        <w:instrText xml:space="preserve"> PAGEREF _Toc393451448 \h </w:instrText>
      </w:r>
      <w:r>
        <w:rPr>
          <w:noProof/>
        </w:rPr>
      </w:r>
      <w:r>
        <w:rPr>
          <w:noProof/>
        </w:rPr>
        <w:fldChar w:fldCharType="separate"/>
      </w:r>
      <w:r w:rsidR="00C95EAD">
        <w:rPr>
          <w:noProof/>
        </w:rPr>
        <w:t>69</w:t>
      </w:r>
      <w:r>
        <w:rPr>
          <w:noProof/>
        </w:rPr>
        <w:fldChar w:fldCharType="end"/>
      </w:r>
    </w:p>
    <w:p w:rsidR="00C62ED4" w:rsidRDefault="00C62ED4">
      <w:pPr>
        <w:pStyle w:val="TableofFigures"/>
        <w:rPr>
          <w:rFonts w:eastAsiaTheme="minorEastAsia"/>
          <w:b w:val="0"/>
          <w:i w:val="0"/>
          <w:noProof/>
          <w:lang w:eastAsia="es-MX"/>
        </w:rPr>
      </w:pPr>
      <w:r>
        <w:rPr>
          <w:noProof/>
        </w:rPr>
        <w:t>Figura 40. Porcentaje de individuos registrados dentro y fuera del radio de 25 m.</w:t>
      </w:r>
      <w:r>
        <w:rPr>
          <w:noProof/>
        </w:rPr>
        <w:tab/>
      </w:r>
      <w:r>
        <w:rPr>
          <w:noProof/>
        </w:rPr>
        <w:fldChar w:fldCharType="begin"/>
      </w:r>
      <w:r>
        <w:rPr>
          <w:noProof/>
        </w:rPr>
        <w:instrText xml:space="preserve"> PAGEREF _Toc393451449 \h </w:instrText>
      </w:r>
      <w:r>
        <w:rPr>
          <w:noProof/>
        </w:rPr>
      </w:r>
      <w:r>
        <w:rPr>
          <w:noProof/>
        </w:rPr>
        <w:fldChar w:fldCharType="separate"/>
      </w:r>
      <w:r w:rsidR="00C95EAD">
        <w:rPr>
          <w:noProof/>
        </w:rPr>
        <w:t>70</w:t>
      </w:r>
      <w:r>
        <w:rPr>
          <w:noProof/>
        </w:rPr>
        <w:fldChar w:fldCharType="end"/>
      </w:r>
    </w:p>
    <w:p w:rsidR="00C62ED4" w:rsidRDefault="00C62ED4">
      <w:pPr>
        <w:pStyle w:val="TableofFigures"/>
        <w:rPr>
          <w:rFonts w:eastAsiaTheme="minorEastAsia"/>
          <w:b w:val="0"/>
          <w:i w:val="0"/>
          <w:noProof/>
          <w:lang w:eastAsia="es-MX"/>
        </w:rPr>
      </w:pPr>
      <w:r>
        <w:rPr>
          <w:noProof/>
        </w:rPr>
        <w:t>Figura 41. TFM promedio para cada noche de muestreo, las barras representan ± 1EE. El 85 representa el día 26 de marzo y el126 el 06 de mayo.</w:t>
      </w:r>
      <w:r>
        <w:rPr>
          <w:noProof/>
        </w:rPr>
        <w:tab/>
      </w:r>
      <w:r>
        <w:rPr>
          <w:noProof/>
        </w:rPr>
        <w:fldChar w:fldCharType="begin"/>
      </w:r>
      <w:r>
        <w:rPr>
          <w:noProof/>
        </w:rPr>
        <w:instrText xml:space="preserve"> PAGEREF _Toc393451450 \h </w:instrText>
      </w:r>
      <w:r>
        <w:rPr>
          <w:noProof/>
        </w:rPr>
      </w:r>
      <w:r>
        <w:rPr>
          <w:noProof/>
        </w:rPr>
        <w:fldChar w:fldCharType="separate"/>
      </w:r>
      <w:r w:rsidR="00C95EAD">
        <w:rPr>
          <w:noProof/>
        </w:rPr>
        <w:t>72</w:t>
      </w:r>
      <w:r>
        <w:rPr>
          <w:noProof/>
        </w:rPr>
        <w:fldChar w:fldCharType="end"/>
      </w:r>
    </w:p>
    <w:p w:rsidR="00C62ED4" w:rsidRDefault="00C62ED4">
      <w:pPr>
        <w:pStyle w:val="TableofFigures"/>
        <w:rPr>
          <w:rFonts w:eastAsiaTheme="minorEastAsia"/>
          <w:b w:val="0"/>
          <w:i w:val="0"/>
          <w:noProof/>
          <w:lang w:eastAsia="es-MX"/>
        </w:rPr>
      </w:pPr>
      <w:r>
        <w:rPr>
          <w:noProof/>
        </w:rPr>
        <w:t>Figura 42. TFM promedio por sesión, las barras representan ± 1EE.</w:t>
      </w:r>
      <w:r>
        <w:rPr>
          <w:noProof/>
        </w:rPr>
        <w:tab/>
      </w:r>
      <w:r>
        <w:rPr>
          <w:noProof/>
        </w:rPr>
        <w:fldChar w:fldCharType="begin"/>
      </w:r>
      <w:r>
        <w:rPr>
          <w:noProof/>
        </w:rPr>
        <w:instrText xml:space="preserve"> PAGEREF _Toc393451451 \h </w:instrText>
      </w:r>
      <w:r>
        <w:rPr>
          <w:noProof/>
        </w:rPr>
      </w:r>
      <w:r>
        <w:rPr>
          <w:noProof/>
        </w:rPr>
        <w:fldChar w:fldCharType="separate"/>
      </w:r>
      <w:r w:rsidR="00C95EAD">
        <w:rPr>
          <w:noProof/>
        </w:rPr>
        <w:t>73</w:t>
      </w:r>
      <w:r>
        <w:rPr>
          <w:noProof/>
        </w:rPr>
        <w:fldChar w:fldCharType="end"/>
      </w:r>
    </w:p>
    <w:p w:rsidR="00C62ED4" w:rsidRDefault="00C62ED4">
      <w:pPr>
        <w:pStyle w:val="TableofFigures"/>
        <w:rPr>
          <w:rFonts w:eastAsiaTheme="minorEastAsia"/>
          <w:b w:val="0"/>
          <w:i w:val="0"/>
          <w:noProof/>
          <w:lang w:eastAsia="es-MX"/>
        </w:rPr>
      </w:pPr>
      <w:r>
        <w:rPr>
          <w:noProof/>
        </w:rPr>
        <w:t>Figura 43. Direcciones de vuelo con dirección promedio indicada hacia el suroeste, cada anillo muestra la cantidad de blancos.</w:t>
      </w:r>
      <w:r>
        <w:rPr>
          <w:noProof/>
        </w:rPr>
        <w:tab/>
      </w:r>
      <w:r>
        <w:rPr>
          <w:noProof/>
        </w:rPr>
        <w:fldChar w:fldCharType="begin"/>
      </w:r>
      <w:r>
        <w:rPr>
          <w:noProof/>
        </w:rPr>
        <w:instrText xml:space="preserve"> PAGEREF _Toc393451452 \h </w:instrText>
      </w:r>
      <w:r>
        <w:rPr>
          <w:noProof/>
        </w:rPr>
      </w:r>
      <w:r>
        <w:rPr>
          <w:noProof/>
        </w:rPr>
        <w:fldChar w:fldCharType="separate"/>
      </w:r>
      <w:r w:rsidR="00C95EAD">
        <w:rPr>
          <w:noProof/>
        </w:rPr>
        <w:t>74</w:t>
      </w:r>
      <w:r>
        <w:rPr>
          <w:noProof/>
        </w:rPr>
        <w:fldChar w:fldCharType="end"/>
      </w:r>
    </w:p>
    <w:p w:rsidR="00C62ED4" w:rsidRDefault="00C62ED4">
      <w:pPr>
        <w:pStyle w:val="TableofFigures"/>
        <w:rPr>
          <w:rFonts w:eastAsiaTheme="minorEastAsia"/>
          <w:b w:val="0"/>
          <w:i w:val="0"/>
          <w:noProof/>
          <w:lang w:eastAsia="es-MX"/>
        </w:rPr>
      </w:pPr>
      <w:r>
        <w:rPr>
          <w:noProof/>
        </w:rPr>
        <w:t>Figura 44. Alturas promedios por noche de muestreo, las barras representan el ± 1EE. El 85 representa el día 26 de marzo y el126 el 06 de mayo.</w:t>
      </w:r>
      <w:r>
        <w:rPr>
          <w:noProof/>
        </w:rPr>
        <w:tab/>
      </w:r>
      <w:r>
        <w:rPr>
          <w:noProof/>
        </w:rPr>
        <w:fldChar w:fldCharType="begin"/>
      </w:r>
      <w:r>
        <w:rPr>
          <w:noProof/>
        </w:rPr>
        <w:instrText xml:space="preserve"> PAGEREF _Toc393451453 \h </w:instrText>
      </w:r>
      <w:r>
        <w:rPr>
          <w:noProof/>
        </w:rPr>
      </w:r>
      <w:r>
        <w:rPr>
          <w:noProof/>
        </w:rPr>
        <w:fldChar w:fldCharType="separate"/>
      </w:r>
      <w:r w:rsidR="00C95EAD">
        <w:rPr>
          <w:noProof/>
        </w:rPr>
        <w:t>75</w:t>
      </w:r>
      <w:r>
        <w:rPr>
          <w:noProof/>
        </w:rPr>
        <w:fldChar w:fldCharType="end"/>
      </w:r>
    </w:p>
    <w:p w:rsidR="00C62ED4" w:rsidRDefault="00C62ED4">
      <w:pPr>
        <w:pStyle w:val="TableofFigures"/>
        <w:rPr>
          <w:rFonts w:eastAsiaTheme="minorEastAsia"/>
          <w:b w:val="0"/>
          <w:i w:val="0"/>
          <w:noProof/>
          <w:lang w:eastAsia="es-MX"/>
        </w:rPr>
      </w:pPr>
      <w:r>
        <w:rPr>
          <w:noProof/>
        </w:rPr>
        <w:t>Figura 45. Alturas de vuelo promedio por sesión, las barras indican ± 1EE.</w:t>
      </w:r>
      <w:r>
        <w:rPr>
          <w:noProof/>
        </w:rPr>
        <w:tab/>
      </w:r>
      <w:r>
        <w:rPr>
          <w:noProof/>
        </w:rPr>
        <w:fldChar w:fldCharType="begin"/>
      </w:r>
      <w:r>
        <w:rPr>
          <w:noProof/>
        </w:rPr>
        <w:instrText xml:space="preserve"> PAGEREF _Toc393451454 \h </w:instrText>
      </w:r>
      <w:r>
        <w:rPr>
          <w:noProof/>
        </w:rPr>
      </w:r>
      <w:r>
        <w:rPr>
          <w:noProof/>
        </w:rPr>
        <w:fldChar w:fldCharType="separate"/>
      </w:r>
      <w:r w:rsidR="00C95EAD">
        <w:rPr>
          <w:noProof/>
        </w:rPr>
        <w:t>77</w:t>
      </w:r>
      <w:r>
        <w:rPr>
          <w:noProof/>
        </w:rPr>
        <w:fldChar w:fldCharType="end"/>
      </w:r>
    </w:p>
    <w:p w:rsidR="00C62ED4" w:rsidRDefault="00C62ED4">
      <w:pPr>
        <w:pStyle w:val="TableofFigures"/>
        <w:rPr>
          <w:rFonts w:eastAsiaTheme="minorEastAsia"/>
          <w:b w:val="0"/>
          <w:i w:val="0"/>
          <w:noProof/>
          <w:lang w:eastAsia="es-MX"/>
        </w:rPr>
      </w:pPr>
      <w:r>
        <w:rPr>
          <w:noProof/>
          <w:lang w:eastAsia="zh-CN"/>
        </w:rPr>
        <w:t>Figura 46. Registro de pases de murciélagos por modalidad acústica</w:t>
      </w:r>
      <w:r>
        <w:rPr>
          <w:noProof/>
        </w:rPr>
        <w:tab/>
      </w:r>
      <w:r>
        <w:rPr>
          <w:noProof/>
        </w:rPr>
        <w:fldChar w:fldCharType="begin"/>
      </w:r>
      <w:r>
        <w:rPr>
          <w:noProof/>
        </w:rPr>
        <w:instrText xml:space="preserve"> PAGEREF _Toc393451455 \h </w:instrText>
      </w:r>
      <w:r>
        <w:rPr>
          <w:noProof/>
        </w:rPr>
      </w:r>
      <w:r>
        <w:rPr>
          <w:noProof/>
        </w:rPr>
        <w:fldChar w:fldCharType="separate"/>
      </w:r>
      <w:r w:rsidR="00C95EAD">
        <w:rPr>
          <w:noProof/>
        </w:rPr>
        <w:t>78</w:t>
      </w:r>
      <w:r>
        <w:rPr>
          <w:noProof/>
        </w:rPr>
        <w:fldChar w:fldCharType="end"/>
      </w:r>
    </w:p>
    <w:p w:rsidR="00C62ED4" w:rsidRDefault="00C62ED4">
      <w:pPr>
        <w:pStyle w:val="TableofFigures"/>
        <w:rPr>
          <w:rFonts w:eastAsiaTheme="minorEastAsia"/>
          <w:b w:val="0"/>
          <w:i w:val="0"/>
          <w:noProof/>
          <w:lang w:eastAsia="es-MX"/>
        </w:rPr>
      </w:pPr>
      <w:r w:rsidRPr="005510F3">
        <w:rPr>
          <w:b w:val="0"/>
          <w:i w:val="0"/>
          <w:iCs/>
          <w:noProof/>
          <w:lang w:eastAsia="zh-CN"/>
        </w:rPr>
        <w:t>Figura 47. Especies y numero de pases registrados mediante la detección ultra acústica.</w:t>
      </w:r>
      <w:r>
        <w:rPr>
          <w:noProof/>
        </w:rPr>
        <w:tab/>
      </w:r>
      <w:r>
        <w:rPr>
          <w:noProof/>
        </w:rPr>
        <w:fldChar w:fldCharType="begin"/>
      </w:r>
      <w:r>
        <w:rPr>
          <w:noProof/>
        </w:rPr>
        <w:instrText xml:space="preserve"> PAGEREF _Toc393451456 \h </w:instrText>
      </w:r>
      <w:r>
        <w:rPr>
          <w:noProof/>
        </w:rPr>
      </w:r>
      <w:r>
        <w:rPr>
          <w:noProof/>
        </w:rPr>
        <w:fldChar w:fldCharType="separate"/>
      </w:r>
      <w:r w:rsidR="00C95EAD">
        <w:rPr>
          <w:noProof/>
        </w:rPr>
        <w:t>79</w:t>
      </w:r>
      <w:r>
        <w:rPr>
          <w:noProof/>
        </w:rPr>
        <w:fldChar w:fldCharType="end"/>
      </w:r>
    </w:p>
    <w:p w:rsidR="00C62ED4" w:rsidRDefault="00C62ED4">
      <w:pPr>
        <w:pStyle w:val="TableofFigures"/>
        <w:rPr>
          <w:rFonts w:eastAsiaTheme="minorEastAsia"/>
          <w:b w:val="0"/>
          <w:i w:val="0"/>
          <w:noProof/>
          <w:lang w:eastAsia="es-MX"/>
        </w:rPr>
      </w:pPr>
      <w:r>
        <w:rPr>
          <w:noProof/>
        </w:rPr>
        <w:t xml:space="preserve">Figura </w:t>
      </w:r>
      <w:r w:rsidRPr="005510F3">
        <w:rPr>
          <w:b w:val="0"/>
          <w:i w:val="0"/>
          <w:iCs/>
          <w:noProof/>
          <w:lang w:eastAsia="zh-CN"/>
        </w:rPr>
        <w:t xml:space="preserve"> </w:t>
      </w:r>
      <w:r w:rsidRPr="005510F3">
        <w:rPr>
          <w:i w:val="0"/>
          <w:iCs/>
          <w:noProof/>
          <w:lang w:eastAsia="zh-CN"/>
        </w:rPr>
        <w:t>48</w:t>
      </w:r>
      <w:r>
        <w:rPr>
          <w:noProof/>
        </w:rPr>
        <w:t>. Tipo de secuencias analizadas durante la primavera para el monitoreo acústico.</w:t>
      </w:r>
      <w:r>
        <w:rPr>
          <w:noProof/>
        </w:rPr>
        <w:tab/>
      </w:r>
      <w:r>
        <w:rPr>
          <w:noProof/>
        </w:rPr>
        <w:fldChar w:fldCharType="begin"/>
      </w:r>
      <w:r>
        <w:rPr>
          <w:noProof/>
        </w:rPr>
        <w:instrText xml:space="preserve"> PAGEREF _Toc393451457 \h </w:instrText>
      </w:r>
      <w:r>
        <w:rPr>
          <w:noProof/>
        </w:rPr>
      </w:r>
      <w:r>
        <w:rPr>
          <w:noProof/>
        </w:rPr>
        <w:fldChar w:fldCharType="separate"/>
      </w:r>
      <w:r w:rsidR="00C95EAD">
        <w:rPr>
          <w:noProof/>
        </w:rPr>
        <w:t>80</w:t>
      </w:r>
      <w:r>
        <w:rPr>
          <w:noProof/>
        </w:rPr>
        <w:fldChar w:fldCharType="end"/>
      </w:r>
    </w:p>
    <w:p w:rsidR="00C62ED4" w:rsidRDefault="00C62ED4">
      <w:pPr>
        <w:pStyle w:val="TableofFigures"/>
        <w:rPr>
          <w:rFonts w:eastAsiaTheme="minorEastAsia"/>
          <w:b w:val="0"/>
          <w:i w:val="0"/>
          <w:noProof/>
          <w:lang w:eastAsia="es-MX"/>
        </w:rPr>
      </w:pPr>
      <w:r>
        <w:rPr>
          <w:noProof/>
        </w:rPr>
        <w:t xml:space="preserve">Figura </w:t>
      </w:r>
      <w:r w:rsidRPr="005510F3">
        <w:rPr>
          <w:b w:val="0"/>
          <w:i w:val="0"/>
          <w:iCs/>
          <w:noProof/>
          <w:lang w:eastAsia="zh-CN"/>
        </w:rPr>
        <w:t xml:space="preserve"> </w:t>
      </w:r>
      <w:r w:rsidRPr="005510F3">
        <w:rPr>
          <w:i w:val="0"/>
          <w:iCs/>
          <w:noProof/>
          <w:lang w:eastAsia="zh-CN"/>
        </w:rPr>
        <w:t>49</w:t>
      </w:r>
      <w:r>
        <w:rPr>
          <w:noProof/>
        </w:rPr>
        <w:t>. Abundancia de las especies capturadas con redes de niebla.</w:t>
      </w:r>
      <w:r>
        <w:rPr>
          <w:noProof/>
        </w:rPr>
        <w:tab/>
      </w:r>
      <w:r>
        <w:rPr>
          <w:noProof/>
        </w:rPr>
        <w:fldChar w:fldCharType="begin"/>
      </w:r>
      <w:r>
        <w:rPr>
          <w:noProof/>
        </w:rPr>
        <w:instrText xml:space="preserve"> PAGEREF _Toc393451458 \h </w:instrText>
      </w:r>
      <w:r>
        <w:rPr>
          <w:noProof/>
        </w:rPr>
      </w:r>
      <w:r>
        <w:rPr>
          <w:noProof/>
        </w:rPr>
        <w:fldChar w:fldCharType="separate"/>
      </w:r>
      <w:r w:rsidR="00C95EAD">
        <w:rPr>
          <w:noProof/>
        </w:rPr>
        <w:t>81</w:t>
      </w:r>
      <w:r>
        <w:rPr>
          <w:noProof/>
        </w:rPr>
        <w:fldChar w:fldCharType="end"/>
      </w:r>
    </w:p>
    <w:p w:rsidR="00C62ED4" w:rsidRDefault="00C62ED4">
      <w:pPr>
        <w:pStyle w:val="TableofFigures"/>
        <w:rPr>
          <w:rFonts w:eastAsiaTheme="minorEastAsia"/>
          <w:b w:val="0"/>
          <w:i w:val="0"/>
          <w:noProof/>
          <w:lang w:eastAsia="es-MX"/>
        </w:rPr>
      </w:pPr>
      <w:r>
        <w:rPr>
          <w:noProof/>
        </w:rPr>
        <w:lastRenderedPageBreak/>
        <w:t>Figura 50. Representación del comportamiento de vuelo de las aves registradas dentro y fuera del P.E. Juchitán. Otoño 2013.</w:t>
      </w:r>
      <w:r>
        <w:rPr>
          <w:noProof/>
        </w:rPr>
        <w:tab/>
      </w:r>
      <w:r>
        <w:rPr>
          <w:noProof/>
        </w:rPr>
        <w:fldChar w:fldCharType="begin"/>
      </w:r>
      <w:r>
        <w:rPr>
          <w:noProof/>
        </w:rPr>
        <w:instrText xml:space="preserve"> PAGEREF _Toc393451459 \h </w:instrText>
      </w:r>
      <w:r>
        <w:rPr>
          <w:noProof/>
        </w:rPr>
      </w:r>
      <w:r>
        <w:rPr>
          <w:noProof/>
        </w:rPr>
        <w:fldChar w:fldCharType="separate"/>
      </w:r>
      <w:r w:rsidR="00C95EAD">
        <w:rPr>
          <w:noProof/>
        </w:rPr>
        <w:t>88</w:t>
      </w:r>
      <w:r>
        <w:rPr>
          <w:noProof/>
        </w:rPr>
        <w:fldChar w:fldCharType="end"/>
      </w:r>
    </w:p>
    <w:p w:rsidR="00C62ED4" w:rsidRDefault="00C62ED4">
      <w:pPr>
        <w:pStyle w:val="TableofFigures"/>
        <w:rPr>
          <w:rFonts w:eastAsiaTheme="minorEastAsia"/>
          <w:b w:val="0"/>
          <w:i w:val="0"/>
          <w:noProof/>
          <w:lang w:eastAsia="es-MX"/>
        </w:rPr>
      </w:pPr>
      <w:r>
        <w:rPr>
          <w:noProof/>
        </w:rPr>
        <w:t>Figura 51. Frecuencia de flujo de aves por horas de observación en el P.E. Juchitán. Otoño 2013.</w:t>
      </w:r>
      <w:r>
        <w:rPr>
          <w:noProof/>
        </w:rPr>
        <w:tab/>
      </w:r>
      <w:r>
        <w:rPr>
          <w:noProof/>
        </w:rPr>
        <w:fldChar w:fldCharType="begin"/>
      </w:r>
      <w:r>
        <w:rPr>
          <w:noProof/>
        </w:rPr>
        <w:instrText xml:space="preserve"> PAGEREF _Toc393451460 \h </w:instrText>
      </w:r>
      <w:r>
        <w:rPr>
          <w:noProof/>
        </w:rPr>
      </w:r>
      <w:r>
        <w:rPr>
          <w:noProof/>
        </w:rPr>
        <w:fldChar w:fldCharType="separate"/>
      </w:r>
      <w:r w:rsidR="00C95EAD">
        <w:rPr>
          <w:noProof/>
        </w:rPr>
        <w:t>89</w:t>
      </w:r>
      <w:r>
        <w:rPr>
          <w:noProof/>
        </w:rPr>
        <w:fldChar w:fldCharType="end"/>
      </w:r>
    </w:p>
    <w:p w:rsidR="00C62ED4" w:rsidRDefault="00C62ED4">
      <w:pPr>
        <w:pStyle w:val="TableofFigures"/>
        <w:rPr>
          <w:rFonts w:eastAsiaTheme="minorEastAsia"/>
          <w:b w:val="0"/>
          <w:i w:val="0"/>
          <w:noProof/>
          <w:lang w:eastAsia="es-MX"/>
        </w:rPr>
      </w:pPr>
      <w:r>
        <w:rPr>
          <w:noProof/>
        </w:rPr>
        <w:t>Figura 52. Alturas de vuelo con su respectivo número de individuos registrados en el P.E. Juchitán. Otoño 2013.</w:t>
      </w:r>
      <w:r>
        <w:rPr>
          <w:noProof/>
        </w:rPr>
        <w:tab/>
      </w:r>
      <w:r>
        <w:rPr>
          <w:noProof/>
        </w:rPr>
        <w:fldChar w:fldCharType="begin"/>
      </w:r>
      <w:r>
        <w:rPr>
          <w:noProof/>
        </w:rPr>
        <w:instrText xml:space="preserve"> PAGEREF _Toc393451461 \h </w:instrText>
      </w:r>
      <w:r>
        <w:rPr>
          <w:noProof/>
        </w:rPr>
      </w:r>
      <w:r>
        <w:rPr>
          <w:noProof/>
        </w:rPr>
        <w:fldChar w:fldCharType="separate"/>
      </w:r>
      <w:r w:rsidR="00C95EAD">
        <w:rPr>
          <w:noProof/>
        </w:rPr>
        <w:t>91</w:t>
      </w:r>
      <w:r>
        <w:rPr>
          <w:noProof/>
        </w:rPr>
        <w:fldChar w:fldCharType="end"/>
      </w:r>
    </w:p>
    <w:p w:rsidR="00C62ED4" w:rsidRDefault="00C62ED4">
      <w:pPr>
        <w:pStyle w:val="TableofFigures"/>
        <w:rPr>
          <w:rFonts w:eastAsiaTheme="minorEastAsia"/>
          <w:b w:val="0"/>
          <w:i w:val="0"/>
          <w:noProof/>
          <w:lang w:eastAsia="es-MX"/>
        </w:rPr>
      </w:pPr>
      <w:r>
        <w:rPr>
          <w:noProof/>
        </w:rPr>
        <w:t>Figura 53. Las cinco especies con mayor abundancia registradas mediante puntos de conteo en el P. E. Juchitán. Otoño 2013.</w:t>
      </w:r>
      <w:r>
        <w:rPr>
          <w:noProof/>
        </w:rPr>
        <w:tab/>
      </w:r>
      <w:r>
        <w:rPr>
          <w:noProof/>
        </w:rPr>
        <w:fldChar w:fldCharType="begin"/>
      </w:r>
      <w:r>
        <w:rPr>
          <w:noProof/>
        </w:rPr>
        <w:instrText xml:space="preserve"> PAGEREF _Toc393451462 \h </w:instrText>
      </w:r>
      <w:r>
        <w:rPr>
          <w:noProof/>
        </w:rPr>
      </w:r>
      <w:r>
        <w:rPr>
          <w:noProof/>
        </w:rPr>
        <w:fldChar w:fldCharType="separate"/>
      </w:r>
      <w:r w:rsidR="00C95EAD">
        <w:rPr>
          <w:noProof/>
        </w:rPr>
        <w:t>93</w:t>
      </w:r>
      <w:r>
        <w:rPr>
          <w:noProof/>
        </w:rPr>
        <w:fldChar w:fldCharType="end"/>
      </w:r>
    </w:p>
    <w:p w:rsidR="00C62ED4" w:rsidRDefault="00C62ED4">
      <w:pPr>
        <w:pStyle w:val="TableofFigures"/>
        <w:rPr>
          <w:rFonts w:eastAsiaTheme="minorEastAsia"/>
          <w:b w:val="0"/>
          <w:i w:val="0"/>
          <w:noProof/>
          <w:lang w:eastAsia="es-MX"/>
        </w:rPr>
      </w:pPr>
      <w:r>
        <w:rPr>
          <w:noProof/>
        </w:rPr>
        <w:t>Figura 54. Porcentaje de individuos registrados dentro y fuera del radio de 25 m.</w:t>
      </w:r>
      <w:r>
        <w:rPr>
          <w:noProof/>
        </w:rPr>
        <w:tab/>
      </w:r>
      <w:r>
        <w:rPr>
          <w:noProof/>
        </w:rPr>
        <w:fldChar w:fldCharType="begin"/>
      </w:r>
      <w:r>
        <w:rPr>
          <w:noProof/>
        </w:rPr>
        <w:instrText xml:space="preserve"> PAGEREF _Toc393451463 \h </w:instrText>
      </w:r>
      <w:r>
        <w:rPr>
          <w:noProof/>
        </w:rPr>
      </w:r>
      <w:r>
        <w:rPr>
          <w:noProof/>
        </w:rPr>
        <w:fldChar w:fldCharType="separate"/>
      </w:r>
      <w:r w:rsidR="00C95EAD">
        <w:rPr>
          <w:noProof/>
        </w:rPr>
        <w:t>94</w:t>
      </w:r>
      <w:r>
        <w:rPr>
          <w:noProof/>
        </w:rPr>
        <w:fldChar w:fldCharType="end"/>
      </w:r>
    </w:p>
    <w:p w:rsidR="00C62ED4" w:rsidRDefault="00C62ED4">
      <w:pPr>
        <w:pStyle w:val="TableofFigures"/>
        <w:rPr>
          <w:rFonts w:eastAsiaTheme="minorEastAsia"/>
          <w:b w:val="0"/>
          <w:i w:val="0"/>
          <w:noProof/>
          <w:lang w:eastAsia="es-MX"/>
        </w:rPr>
      </w:pPr>
      <w:r>
        <w:rPr>
          <w:noProof/>
        </w:rPr>
        <w:t>Figura 55. Comportamiento de la abundancia de individuos registrados volando dentro y fuera del radio así como en sobrevuelos dentro y fuera del radio de los 25 m en el P.E. Juchitán. Otoño 2013.</w:t>
      </w:r>
      <w:r>
        <w:rPr>
          <w:noProof/>
        </w:rPr>
        <w:tab/>
      </w:r>
      <w:r>
        <w:rPr>
          <w:noProof/>
        </w:rPr>
        <w:fldChar w:fldCharType="begin"/>
      </w:r>
      <w:r>
        <w:rPr>
          <w:noProof/>
        </w:rPr>
        <w:instrText xml:space="preserve"> PAGEREF _Toc393451464 \h </w:instrText>
      </w:r>
      <w:r>
        <w:rPr>
          <w:noProof/>
        </w:rPr>
      </w:r>
      <w:r>
        <w:rPr>
          <w:noProof/>
        </w:rPr>
        <w:fldChar w:fldCharType="separate"/>
      </w:r>
      <w:r w:rsidR="00C95EAD">
        <w:rPr>
          <w:noProof/>
        </w:rPr>
        <w:t>95</w:t>
      </w:r>
      <w:r>
        <w:rPr>
          <w:noProof/>
        </w:rPr>
        <w:fldChar w:fldCharType="end"/>
      </w:r>
    </w:p>
    <w:p w:rsidR="00C62ED4" w:rsidRDefault="00C62ED4">
      <w:pPr>
        <w:pStyle w:val="TableofFigures"/>
        <w:rPr>
          <w:rFonts w:eastAsiaTheme="minorEastAsia"/>
          <w:b w:val="0"/>
          <w:i w:val="0"/>
          <w:noProof/>
          <w:lang w:eastAsia="es-MX"/>
        </w:rPr>
      </w:pPr>
      <w:r>
        <w:rPr>
          <w:noProof/>
        </w:rPr>
        <w:t>Figura 56. Estacionalidad de las especies registradas dentro de el P.E. Juchitán, otoño 2013.</w:t>
      </w:r>
      <w:r>
        <w:rPr>
          <w:noProof/>
        </w:rPr>
        <w:tab/>
      </w:r>
      <w:r>
        <w:rPr>
          <w:noProof/>
        </w:rPr>
        <w:fldChar w:fldCharType="begin"/>
      </w:r>
      <w:r>
        <w:rPr>
          <w:noProof/>
        </w:rPr>
        <w:instrText xml:space="preserve"> PAGEREF _Toc393451465 \h </w:instrText>
      </w:r>
      <w:r>
        <w:rPr>
          <w:noProof/>
        </w:rPr>
      </w:r>
      <w:r>
        <w:rPr>
          <w:noProof/>
        </w:rPr>
        <w:fldChar w:fldCharType="separate"/>
      </w:r>
      <w:r w:rsidR="00C95EAD">
        <w:rPr>
          <w:noProof/>
        </w:rPr>
        <w:t>96</w:t>
      </w:r>
      <w:r>
        <w:rPr>
          <w:noProof/>
        </w:rPr>
        <w:fldChar w:fldCharType="end"/>
      </w:r>
    </w:p>
    <w:p w:rsidR="00C62ED4" w:rsidRDefault="00C62ED4">
      <w:pPr>
        <w:pStyle w:val="TableofFigures"/>
        <w:rPr>
          <w:rFonts w:eastAsiaTheme="minorEastAsia"/>
          <w:b w:val="0"/>
          <w:i w:val="0"/>
          <w:noProof/>
          <w:lang w:eastAsia="es-MX"/>
        </w:rPr>
      </w:pPr>
      <w:r>
        <w:rPr>
          <w:noProof/>
        </w:rPr>
        <w:t>Figura 57. Riqueza de especies terrestres, rapaces y acuáticas durante la temporada de otoño 2013 en el P.E. Juchitán.</w:t>
      </w:r>
      <w:r>
        <w:rPr>
          <w:noProof/>
        </w:rPr>
        <w:tab/>
      </w:r>
      <w:r>
        <w:rPr>
          <w:noProof/>
        </w:rPr>
        <w:fldChar w:fldCharType="begin"/>
      </w:r>
      <w:r>
        <w:rPr>
          <w:noProof/>
        </w:rPr>
        <w:instrText xml:space="preserve"> PAGEREF _Toc393451466 \h </w:instrText>
      </w:r>
      <w:r>
        <w:rPr>
          <w:noProof/>
        </w:rPr>
      </w:r>
      <w:r>
        <w:rPr>
          <w:noProof/>
        </w:rPr>
        <w:fldChar w:fldCharType="separate"/>
      </w:r>
      <w:r w:rsidR="00C95EAD">
        <w:rPr>
          <w:noProof/>
        </w:rPr>
        <w:t>97</w:t>
      </w:r>
      <w:r>
        <w:rPr>
          <w:noProof/>
        </w:rPr>
        <w:fldChar w:fldCharType="end"/>
      </w:r>
    </w:p>
    <w:p w:rsidR="00C62ED4" w:rsidRDefault="00C62ED4">
      <w:pPr>
        <w:pStyle w:val="TableofFigures"/>
        <w:rPr>
          <w:rFonts w:eastAsiaTheme="minorEastAsia"/>
          <w:b w:val="0"/>
          <w:i w:val="0"/>
          <w:noProof/>
          <w:lang w:eastAsia="es-MX"/>
        </w:rPr>
      </w:pPr>
      <w:r>
        <w:rPr>
          <w:noProof/>
        </w:rPr>
        <w:t>Figura 58.</w:t>
      </w:r>
      <w:r w:rsidRPr="00C95EAD">
        <w:rPr>
          <w:noProof/>
          <w:lang w:val="es-ES_tradnl"/>
        </w:rPr>
        <w:t xml:space="preserve"> </w:t>
      </w:r>
      <w:r>
        <w:rPr>
          <w:noProof/>
        </w:rPr>
        <w:t>Número de especies terrestres, rapaces, acuáticas y acuática/terrestre, y su estacionalidad en el P.E. Juchitán. Otoño 2013.</w:t>
      </w:r>
      <w:r>
        <w:rPr>
          <w:noProof/>
        </w:rPr>
        <w:tab/>
      </w:r>
      <w:r>
        <w:rPr>
          <w:noProof/>
        </w:rPr>
        <w:fldChar w:fldCharType="begin"/>
      </w:r>
      <w:r>
        <w:rPr>
          <w:noProof/>
        </w:rPr>
        <w:instrText xml:space="preserve"> PAGEREF _Toc393451467 \h </w:instrText>
      </w:r>
      <w:r>
        <w:rPr>
          <w:noProof/>
        </w:rPr>
      </w:r>
      <w:r>
        <w:rPr>
          <w:noProof/>
        </w:rPr>
        <w:fldChar w:fldCharType="separate"/>
      </w:r>
      <w:r w:rsidR="00C95EAD">
        <w:rPr>
          <w:noProof/>
        </w:rPr>
        <w:t>98</w:t>
      </w:r>
      <w:r>
        <w:rPr>
          <w:noProof/>
        </w:rPr>
        <w:fldChar w:fldCharType="end"/>
      </w:r>
    </w:p>
    <w:p w:rsidR="00C62ED4" w:rsidRDefault="00C62ED4">
      <w:pPr>
        <w:pStyle w:val="TableofFigures"/>
        <w:rPr>
          <w:rFonts w:eastAsiaTheme="minorEastAsia"/>
          <w:b w:val="0"/>
          <w:i w:val="0"/>
          <w:noProof/>
          <w:lang w:eastAsia="es-MX"/>
        </w:rPr>
      </w:pPr>
      <w:r>
        <w:rPr>
          <w:noProof/>
        </w:rPr>
        <w:t>Figura 59. TFM promedio para cada noche de muestreo, las barras representan ± 1EE. El 05 de noviembre está representado como 309 y el 07 de noviembre como 311.</w:t>
      </w:r>
      <w:r>
        <w:rPr>
          <w:noProof/>
        </w:rPr>
        <w:tab/>
      </w:r>
      <w:r>
        <w:rPr>
          <w:noProof/>
        </w:rPr>
        <w:fldChar w:fldCharType="begin"/>
      </w:r>
      <w:r>
        <w:rPr>
          <w:noProof/>
        </w:rPr>
        <w:instrText xml:space="preserve"> PAGEREF _Toc393451468 \h </w:instrText>
      </w:r>
      <w:r>
        <w:rPr>
          <w:noProof/>
        </w:rPr>
      </w:r>
      <w:r>
        <w:rPr>
          <w:noProof/>
        </w:rPr>
        <w:fldChar w:fldCharType="separate"/>
      </w:r>
      <w:r w:rsidR="00C95EAD">
        <w:rPr>
          <w:noProof/>
        </w:rPr>
        <w:t>100</w:t>
      </w:r>
      <w:r>
        <w:rPr>
          <w:noProof/>
        </w:rPr>
        <w:fldChar w:fldCharType="end"/>
      </w:r>
    </w:p>
    <w:p w:rsidR="00C62ED4" w:rsidRDefault="00C62ED4">
      <w:pPr>
        <w:pStyle w:val="TableofFigures"/>
        <w:rPr>
          <w:rFonts w:eastAsiaTheme="minorEastAsia"/>
          <w:b w:val="0"/>
          <w:i w:val="0"/>
          <w:noProof/>
          <w:lang w:eastAsia="es-MX"/>
        </w:rPr>
      </w:pPr>
      <w:r>
        <w:rPr>
          <w:noProof/>
        </w:rPr>
        <w:t>Figura 60. TFM promedio por sesión, las barras representan ± 1EE.</w:t>
      </w:r>
      <w:r>
        <w:rPr>
          <w:noProof/>
        </w:rPr>
        <w:tab/>
      </w:r>
      <w:r>
        <w:rPr>
          <w:noProof/>
        </w:rPr>
        <w:fldChar w:fldCharType="begin"/>
      </w:r>
      <w:r>
        <w:rPr>
          <w:noProof/>
        </w:rPr>
        <w:instrText xml:space="preserve"> PAGEREF _Toc393451469 \h </w:instrText>
      </w:r>
      <w:r>
        <w:rPr>
          <w:noProof/>
        </w:rPr>
      </w:r>
      <w:r>
        <w:rPr>
          <w:noProof/>
        </w:rPr>
        <w:fldChar w:fldCharType="separate"/>
      </w:r>
      <w:r w:rsidR="00C95EAD">
        <w:rPr>
          <w:noProof/>
        </w:rPr>
        <w:t>101</w:t>
      </w:r>
      <w:r>
        <w:rPr>
          <w:noProof/>
        </w:rPr>
        <w:fldChar w:fldCharType="end"/>
      </w:r>
    </w:p>
    <w:p w:rsidR="00C62ED4" w:rsidRDefault="00C62ED4">
      <w:pPr>
        <w:pStyle w:val="TableofFigures"/>
        <w:rPr>
          <w:rFonts w:eastAsiaTheme="minorEastAsia"/>
          <w:b w:val="0"/>
          <w:i w:val="0"/>
          <w:noProof/>
          <w:lang w:eastAsia="es-MX"/>
        </w:rPr>
      </w:pPr>
      <w:r>
        <w:rPr>
          <w:noProof/>
        </w:rPr>
        <w:t>Figura 61. Direcciones de vuelo con dirección promedio indicada hacia el sureste, cada anillo muestra la cantidad de blancos.</w:t>
      </w:r>
      <w:r>
        <w:rPr>
          <w:noProof/>
        </w:rPr>
        <w:tab/>
      </w:r>
      <w:r>
        <w:rPr>
          <w:noProof/>
        </w:rPr>
        <w:fldChar w:fldCharType="begin"/>
      </w:r>
      <w:r>
        <w:rPr>
          <w:noProof/>
        </w:rPr>
        <w:instrText xml:space="preserve"> PAGEREF _Toc393451470 \h </w:instrText>
      </w:r>
      <w:r>
        <w:rPr>
          <w:noProof/>
        </w:rPr>
      </w:r>
      <w:r>
        <w:rPr>
          <w:noProof/>
        </w:rPr>
        <w:fldChar w:fldCharType="separate"/>
      </w:r>
      <w:r w:rsidR="00C95EAD">
        <w:rPr>
          <w:noProof/>
        </w:rPr>
        <w:t>102</w:t>
      </w:r>
      <w:r>
        <w:rPr>
          <w:noProof/>
        </w:rPr>
        <w:fldChar w:fldCharType="end"/>
      </w:r>
    </w:p>
    <w:p w:rsidR="00C62ED4" w:rsidRDefault="00C62ED4">
      <w:pPr>
        <w:pStyle w:val="TableofFigures"/>
        <w:rPr>
          <w:rFonts w:eastAsiaTheme="minorEastAsia"/>
          <w:b w:val="0"/>
          <w:i w:val="0"/>
          <w:noProof/>
          <w:lang w:eastAsia="es-MX"/>
        </w:rPr>
      </w:pPr>
      <w:r>
        <w:rPr>
          <w:noProof/>
        </w:rPr>
        <w:t>Figura 62. Alturas promedios por noche de muestreo, las barras representan el ± 1EE. El 5 de noviembre está representado como 309 y el 7 de noviembre como 311.</w:t>
      </w:r>
      <w:r>
        <w:rPr>
          <w:noProof/>
        </w:rPr>
        <w:tab/>
      </w:r>
      <w:r>
        <w:rPr>
          <w:noProof/>
        </w:rPr>
        <w:fldChar w:fldCharType="begin"/>
      </w:r>
      <w:r>
        <w:rPr>
          <w:noProof/>
        </w:rPr>
        <w:instrText xml:space="preserve"> PAGEREF _Toc393451471 \h </w:instrText>
      </w:r>
      <w:r>
        <w:rPr>
          <w:noProof/>
        </w:rPr>
      </w:r>
      <w:r>
        <w:rPr>
          <w:noProof/>
        </w:rPr>
        <w:fldChar w:fldCharType="separate"/>
      </w:r>
      <w:r w:rsidR="00C95EAD">
        <w:rPr>
          <w:noProof/>
        </w:rPr>
        <w:t>103</w:t>
      </w:r>
      <w:r>
        <w:rPr>
          <w:noProof/>
        </w:rPr>
        <w:fldChar w:fldCharType="end"/>
      </w:r>
    </w:p>
    <w:p w:rsidR="00C62ED4" w:rsidRDefault="00C62ED4">
      <w:pPr>
        <w:pStyle w:val="TableofFigures"/>
        <w:rPr>
          <w:rFonts w:eastAsiaTheme="minorEastAsia"/>
          <w:b w:val="0"/>
          <w:i w:val="0"/>
          <w:noProof/>
          <w:lang w:eastAsia="es-MX"/>
        </w:rPr>
      </w:pPr>
      <w:r>
        <w:rPr>
          <w:noProof/>
        </w:rPr>
        <w:t>Figura 63. Alturas de vuelo promedio por sesión, las barras indican ± 1EE.</w:t>
      </w:r>
      <w:r>
        <w:rPr>
          <w:noProof/>
        </w:rPr>
        <w:tab/>
      </w:r>
      <w:r>
        <w:rPr>
          <w:noProof/>
        </w:rPr>
        <w:fldChar w:fldCharType="begin"/>
      </w:r>
      <w:r>
        <w:rPr>
          <w:noProof/>
        </w:rPr>
        <w:instrText xml:space="preserve"> PAGEREF _Toc393451472 \h </w:instrText>
      </w:r>
      <w:r>
        <w:rPr>
          <w:noProof/>
        </w:rPr>
      </w:r>
      <w:r>
        <w:rPr>
          <w:noProof/>
        </w:rPr>
        <w:fldChar w:fldCharType="separate"/>
      </w:r>
      <w:r w:rsidR="00C95EAD">
        <w:rPr>
          <w:noProof/>
        </w:rPr>
        <w:t>104</w:t>
      </w:r>
      <w:r>
        <w:rPr>
          <w:noProof/>
        </w:rPr>
        <w:fldChar w:fldCharType="end"/>
      </w:r>
    </w:p>
    <w:p w:rsidR="00C62ED4" w:rsidRDefault="00C62ED4">
      <w:pPr>
        <w:pStyle w:val="TableofFigures"/>
        <w:rPr>
          <w:rFonts w:eastAsiaTheme="minorEastAsia"/>
          <w:b w:val="0"/>
          <w:i w:val="0"/>
          <w:noProof/>
          <w:lang w:eastAsia="es-MX"/>
        </w:rPr>
      </w:pPr>
      <w:r>
        <w:rPr>
          <w:noProof/>
        </w:rPr>
        <w:t>Figura 64. Porcentaje de las familias registradas mediante el método acústico en el otoño.</w:t>
      </w:r>
      <w:r>
        <w:rPr>
          <w:noProof/>
        </w:rPr>
        <w:tab/>
      </w:r>
      <w:r>
        <w:rPr>
          <w:noProof/>
        </w:rPr>
        <w:fldChar w:fldCharType="begin"/>
      </w:r>
      <w:r>
        <w:rPr>
          <w:noProof/>
        </w:rPr>
        <w:instrText xml:space="preserve"> PAGEREF _Toc393451473 \h </w:instrText>
      </w:r>
      <w:r>
        <w:rPr>
          <w:noProof/>
        </w:rPr>
      </w:r>
      <w:r>
        <w:rPr>
          <w:noProof/>
        </w:rPr>
        <w:fldChar w:fldCharType="separate"/>
      </w:r>
      <w:r w:rsidR="00C95EAD">
        <w:rPr>
          <w:noProof/>
        </w:rPr>
        <w:t>106</w:t>
      </w:r>
      <w:r>
        <w:rPr>
          <w:noProof/>
        </w:rPr>
        <w:fldChar w:fldCharType="end"/>
      </w:r>
    </w:p>
    <w:p w:rsidR="00C62ED4" w:rsidRDefault="00C62ED4">
      <w:pPr>
        <w:pStyle w:val="TableofFigures"/>
        <w:rPr>
          <w:rFonts w:eastAsiaTheme="minorEastAsia"/>
          <w:b w:val="0"/>
          <w:i w:val="0"/>
          <w:noProof/>
          <w:lang w:eastAsia="es-MX"/>
        </w:rPr>
      </w:pPr>
      <w:r>
        <w:rPr>
          <w:noProof/>
        </w:rPr>
        <w:t>Figura 65. Número de pases registrados por especie durante el otoño.</w:t>
      </w:r>
      <w:r>
        <w:rPr>
          <w:noProof/>
        </w:rPr>
        <w:tab/>
      </w:r>
      <w:r>
        <w:rPr>
          <w:noProof/>
        </w:rPr>
        <w:fldChar w:fldCharType="begin"/>
      </w:r>
      <w:r>
        <w:rPr>
          <w:noProof/>
        </w:rPr>
        <w:instrText xml:space="preserve"> PAGEREF _Toc393451474 \h </w:instrText>
      </w:r>
      <w:r>
        <w:rPr>
          <w:noProof/>
        </w:rPr>
      </w:r>
      <w:r>
        <w:rPr>
          <w:noProof/>
        </w:rPr>
        <w:fldChar w:fldCharType="separate"/>
      </w:r>
      <w:r w:rsidR="00C95EAD">
        <w:rPr>
          <w:noProof/>
        </w:rPr>
        <w:t>107</w:t>
      </w:r>
      <w:r>
        <w:rPr>
          <w:noProof/>
        </w:rPr>
        <w:fldChar w:fldCharType="end"/>
      </w:r>
    </w:p>
    <w:p w:rsidR="00C62ED4" w:rsidRDefault="00C62ED4">
      <w:pPr>
        <w:pStyle w:val="TableofFigures"/>
        <w:rPr>
          <w:rFonts w:eastAsiaTheme="minorEastAsia"/>
          <w:b w:val="0"/>
          <w:i w:val="0"/>
          <w:noProof/>
          <w:lang w:eastAsia="es-MX"/>
        </w:rPr>
      </w:pPr>
      <w:r>
        <w:rPr>
          <w:noProof/>
        </w:rPr>
        <w:t>Figura 66. Tipo de secuencias de las nueve especies registradas durante otoño 2013.</w:t>
      </w:r>
      <w:r>
        <w:rPr>
          <w:noProof/>
        </w:rPr>
        <w:tab/>
      </w:r>
      <w:r>
        <w:rPr>
          <w:noProof/>
        </w:rPr>
        <w:fldChar w:fldCharType="begin"/>
      </w:r>
      <w:r>
        <w:rPr>
          <w:noProof/>
        </w:rPr>
        <w:instrText xml:space="preserve"> PAGEREF _Toc393451475 \h </w:instrText>
      </w:r>
      <w:r>
        <w:rPr>
          <w:noProof/>
        </w:rPr>
      </w:r>
      <w:r>
        <w:rPr>
          <w:noProof/>
        </w:rPr>
        <w:fldChar w:fldCharType="separate"/>
      </w:r>
      <w:r w:rsidR="00C95EAD">
        <w:rPr>
          <w:noProof/>
        </w:rPr>
        <w:t>107</w:t>
      </w:r>
      <w:r>
        <w:rPr>
          <w:noProof/>
        </w:rPr>
        <w:fldChar w:fldCharType="end"/>
      </w:r>
    </w:p>
    <w:p w:rsidR="00C62ED4" w:rsidRDefault="00C62ED4">
      <w:pPr>
        <w:pStyle w:val="TableofFigures"/>
        <w:rPr>
          <w:rFonts w:eastAsiaTheme="minorEastAsia"/>
          <w:b w:val="0"/>
          <w:i w:val="0"/>
          <w:noProof/>
          <w:lang w:eastAsia="es-MX"/>
        </w:rPr>
      </w:pPr>
      <w:r>
        <w:rPr>
          <w:noProof/>
        </w:rPr>
        <w:t>Figura 67. Número de especies y número de individuos observados en el P.E. Juchitán. Invierno 2014.</w:t>
      </w:r>
      <w:r>
        <w:rPr>
          <w:noProof/>
        </w:rPr>
        <w:tab/>
      </w:r>
      <w:r>
        <w:rPr>
          <w:noProof/>
        </w:rPr>
        <w:fldChar w:fldCharType="begin"/>
      </w:r>
      <w:r>
        <w:rPr>
          <w:noProof/>
        </w:rPr>
        <w:instrText xml:space="preserve"> PAGEREF _Toc393451476 \h </w:instrText>
      </w:r>
      <w:r>
        <w:rPr>
          <w:noProof/>
        </w:rPr>
      </w:r>
      <w:r>
        <w:rPr>
          <w:noProof/>
        </w:rPr>
        <w:fldChar w:fldCharType="separate"/>
      </w:r>
      <w:r w:rsidR="00C95EAD">
        <w:rPr>
          <w:noProof/>
        </w:rPr>
        <w:t>110</w:t>
      </w:r>
      <w:r>
        <w:rPr>
          <w:noProof/>
        </w:rPr>
        <w:fldChar w:fldCharType="end"/>
      </w:r>
    </w:p>
    <w:p w:rsidR="00C62ED4" w:rsidRDefault="00C62ED4">
      <w:pPr>
        <w:pStyle w:val="TableofFigures"/>
        <w:rPr>
          <w:rFonts w:eastAsiaTheme="minorEastAsia"/>
          <w:b w:val="0"/>
          <w:i w:val="0"/>
          <w:noProof/>
          <w:lang w:eastAsia="es-MX"/>
        </w:rPr>
      </w:pPr>
      <w:r>
        <w:rPr>
          <w:noProof/>
        </w:rPr>
        <w:t>Figura 68. Especies con mayor abundancia en el  P.E. Juchitán. Invierno 2014.</w:t>
      </w:r>
      <w:r>
        <w:rPr>
          <w:noProof/>
        </w:rPr>
        <w:tab/>
      </w:r>
      <w:r>
        <w:rPr>
          <w:noProof/>
        </w:rPr>
        <w:fldChar w:fldCharType="begin"/>
      </w:r>
      <w:r>
        <w:rPr>
          <w:noProof/>
        </w:rPr>
        <w:instrText xml:space="preserve"> PAGEREF _Toc393451477 \h </w:instrText>
      </w:r>
      <w:r>
        <w:rPr>
          <w:noProof/>
        </w:rPr>
      </w:r>
      <w:r>
        <w:rPr>
          <w:noProof/>
        </w:rPr>
        <w:fldChar w:fldCharType="separate"/>
      </w:r>
      <w:r w:rsidR="00C95EAD">
        <w:rPr>
          <w:noProof/>
        </w:rPr>
        <w:t>111</w:t>
      </w:r>
      <w:r>
        <w:rPr>
          <w:noProof/>
        </w:rPr>
        <w:fldChar w:fldCharType="end"/>
      </w:r>
    </w:p>
    <w:p w:rsidR="00C62ED4" w:rsidRDefault="00C62ED4">
      <w:pPr>
        <w:pStyle w:val="TableofFigures"/>
        <w:rPr>
          <w:rFonts w:eastAsiaTheme="minorEastAsia"/>
          <w:b w:val="0"/>
          <w:i w:val="0"/>
          <w:noProof/>
          <w:lang w:eastAsia="es-MX"/>
        </w:rPr>
      </w:pPr>
      <w:r>
        <w:rPr>
          <w:noProof/>
        </w:rPr>
        <w:t>Figura 69. Porcentaje de individuos registrados dentro y fuera del radio de 25m.</w:t>
      </w:r>
      <w:r>
        <w:rPr>
          <w:noProof/>
        </w:rPr>
        <w:tab/>
      </w:r>
      <w:r>
        <w:rPr>
          <w:noProof/>
        </w:rPr>
        <w:fldChar w:fldCharType="begin"/>
      </w:r>
      <w:r>
        <w:rPr>
          <w:noProof/>
        </w:rPr>
        <w:instrText xml:space="preserve"> PAGEREF _Toc393451478 \h </w:instrText>
      </w:r>
      <w:r>
        <w:rPr>
          <w:noProof/>
        </w:rPr>
      </w:r>
      <w:r>
        <w:rPr>
          <w:noProof/>
        </w:rPr>
        <w:fldChar w:fldCharType="separate"/>
      </w:r>
      <w:r w:rsidR="00C95EAD">
        <w:rPr>
          <w:noProof/>
        </w:rPr>
        <w:t>112</w:t>
      </w:r>
      <w:r>
        <w:rPr>
          <w:noProof/>
        </w:rPr>
        <w:fldChar w:fldCharType="end"/>
      </w:r>
    </w:p>
    <w:p w:rsidR="00C62ED4" w:rsidRDefault="00C62ED4">
      <w:pPr>
        <w:pStyle w:val="TableofFigures"/>
        <w:rPr>
          <w:rFonts w:eastAsiaTheme="minorEastAsia"/>
          <w:b w:val="0"/>
          <w:i w:val="0"/>
          <w:noProof/>
          <w:lang w:eastAsia="es-MX"/>
        </w:rPr>
      </w:pPr>
      <w:r>
        <w:rPr>
          <w:noProof/>
        </w:rPr>
        <w:t>Figura 70. Comportamiento de la abundancia de individuos registrados volando dentro y fuera del radio así como en sobrevuelos dentro y fuera del radio de los 25 m en el P.E. Juchitán. Invierno 2014.</w:t>
      </w:r>
      <w:r>
        <w:rPr>
          <w:noProof/>
        </w:rPr>
        <w:tab/>
      </w:r>
      <w:r>
        <w:rPr>
          <w:noProof/>
        </w:rPr>
        <w:fldChar w:fldCharType="begin"/>
      </w:r>
      <w:r>
        <w:rPr>
          <w:noProof/>
        </w:rPr>
        <w:instrText xml:space="preserve"> PAGEREF _Toc393451479 \h </w:instrText>
      </w:r>
      <w:r>
        <w:rPr>
          <w:noProof/>
        </w:rPr>
      </w:r>
      <w:r>
        <w:rPr>
          <w:noProof/>
        </w:rPr>
        <w:fldChar w:fldCharType="separate"/>
      </w:r>
      <w:r w:rsidR="00C95EAD">
        <w:rPr>
          <w:noProof/>
        </w:rPr>
        <w:t>113</w:t>
      </w:r>
      <w:r>
        <w:rPr>
          <w:noProof/>
        </w:rPr>
        <w:fldChar w:fldCharType="end"/>
      </w:r>
    </w:p>
    <w:p w:rsidR="00C62ED4" w:rsidRDefault="00C62ED4">
      <w:pPr>
        <w:pStyle w:val="TableofFigures"/>
        <w:rPr>
          <w:rFonts w:eastAsiaTheme="minorEastAsia"/>
          <w:b w:val="0"/>
          <w:i w:val="0"/>
          <w:noProof/>
          <w:lang w:eastAsia="es-MX"/>
        </w:rPr>
      </w:pPr>
      <w:r>
        <w:rPr>
          <w:noProof/>
        </w:rPr>
        <w:t>Figura 71. Estacionalidad de las especies registradas en el P.E. Juchitán. Invierno 2014.</w:t>
      </w:r>
      <w:r>
        <w:rPr>
          <w:noProof/>
        </w:rPr>
        <w:tab/>
      </w:r>
      <w:r>
        <w:rPr>
          <w:noProof/>
        </w:rPr>
        <w:fldChar w:fldCharType="begin"/>
      </w:r>
      <w:r>
        <w:rPr>
          <w:noProof/>
        </w:rPr>
        <w:instrText xml:space="preserve"> PAGEREF _Toc393451480 \h </w:instrText>
      </w:r>
      <w:r>
        <w:rPr>
          <w:noProof/>
        </w:rPr>
      </w:r>
      <w:r>
        <w:rPr>
          <w:noProof/>
        </w:rPr>
        <w:fldChar w:fldCharType="separate"/>
      </w:r>
      <w:r w:rsidR="00C95EAD">
        <w:rPr>
          <w:noProof/>
        </w:rPr>
        <w:t>115</w:t>
      </w:r>
      <w:r>
        <w:rPr>
          <w:noProof/>
        </w:rPr>
        <w:fldChar w:fldCharType="end"/>
      </w:r>
    </w:p>
    <w:p w:rsidR="00C62ED4" w:rsidRDefault="00C62ED4">
      <w:pPr>
        <w:pStyle w:val="TableofFigures"/>
        <w:rPr>
          <w:rFonts w:eastAsiaTheme="minorEastAsia"/>
          <w:b w:val="0"/>
          <w:i w:val="0"/>
          <w:noProof/>
          <w:lang w:eastAsia="es-MX"/>
        </w:rPr>
      </w:pPr>
      <w:r>
        <w:rPr>
          <w:noProof/>
        </w:rPr>
        <w:t>Figura 72. Riqueza de especies terrestres, rapaces y acuáticas en el P.E. Juchitán. Otoño 2013.</w:t>
      </w:r>
      <w:r>
        <w:rPr>
          <w:noProof/>
        </w:rPr>
        <w:tab/>
      </w:r>
      <w:r>
        <w:rPr>
          <w:noProof/>
        </w:rPr>
        <w:fldChar w:fldCharType="begin"/>
      </w:r>
      <w:r>
        <w:rPr>
          <w:noProof/>
        </w:rPr>
        <w:instrText xml:space="preserve"> PAGEREF _Toc393451481 \h </w:instrText>
      </w:r>
      <w:r>
        <w:rPr>
          <w:noProof/>
        </w:rPr>
      </w:r>
      <w:r>
        <w:rPr>
          <w:noProof/>
        </w:rPr>
        <w:fldChar w:fldCharType="separate"/>
      </w:r>
      <w:r w:rsidR="00C95EAD">
        <w:rPr>
          <w:noProof/>
        </w:rPr>
        <w:t>116</w:t>
      </w:r>
      <w:r>
        <w:rPr>
          <w:noProof/>
        </w:rPr>
        <w:fldChar w:fldCharType="end"/>
      </w:r>
    </w:p>
    <w:p w:rsidR="00C62ED4" w:rsidRDefault="00C62ED4">
      <w:pPr>
        <w:pStyle w:val="TableofFigures"/>
        <w:rPr>
          <w:rFonts w:eastAsiaTheme="minorEastAsia"/>
          <w:b w:val="0"/>
          <w:i w:val="0"/>
          <w:noProof/>
          <w:lang w:eastAsia="es-MX"/>
        </w:rPr>
      </w:pPr>
      <w:r>
        <w:rPr>
          <w:noProof/>
        </w:rPr>
        <w:t>Figura 73. Número de individuos de aves terrestres, rapaces y acuáticas y su estacionalidad en el P.E. Juchitán. Invierno 2014.</w:t>
      </w:r>
      <w:r>
        <w:rPr>
          <w:noProof/>
        </w:rPr>
        <w:tab/>
      </w:r>
      <w:r>
        <w:rPr>
          <w:noProof/>
        </w:rPr>
        <w:fldChar w:fldCharType="begin"/>
      </w:r>
      <w:r>
        <w:rPr>
          <w:noProof/>
        </w:rPr>
        <w:instrText xml:space="preserve"> PAGEREF _Toc393451482 \h </w:instrText>
      </w:r>
      <w:r>
        <w:rPr>
          <w:noProof/>
        </w:rPr>
      </w:r>
      <w:r>
        <w:rPr>
          <w:noProof/>
        </w:rPr>
        <w:fldChar w:fldCharType="separate"/>
      </w:r>
      <w:r w:rsidR="00C95EAD">
        <w:rPr>
          <w:noProof/>
        </w:rPr>
        <w:t>117</w:t>
      </w:r>
      <w:r>
        <w:rPr>
          <w:noProof/>
        </w:rPr>
        <w:fldChar w:fldCharType="end"/>
      </w:r>
    </w:p>
    <w:p w:rsidR="00C62ED4" w:rsidRDefault="00C62ED4">
      <w:pPr>
        <w:pStyle w:val="TableofFigures"/>
        <w:rPr>
          <w:rFonts w:eastAsiaTheme="minorEastAsia"/>
          <w:b w:val="0"/>
          <w:i w:val="0"/>
          <w:noProof/>
          <w:lang w:eastAsia="es-MX"/>
        </w:rPr>
      </w:pPr>
      <w:r>
        <w:rPr>
          <w:noProof/>
        </w:rPr>
        <w:lastRenderedPageBreak/>
        <w:t>Figura 74 Número de especies situadas dentro de la Lista Roja publicada por la UICN. LC = Menor Riesgo, NT =Cerca de Amenazada (indica que no entra en los criterios pero puede calificar en un futuro).</w:t>
      </w:r>
      <w:r>
        <w:rPr>
          <w:noProof/>
        </w:rPr>
        <w:tab/>
      </w:r>
      <w:r>
        <w:rPr>
          <w:noProof/>
        </w:rPr>
        <w:fldChar w:fldCharType="begin"/>
      </w:r>
      <w:r>
        <w:rPr>
          <w:noProof/>
        </w:rPr>
        <w:instrText xml:space="preserve"> PAGEREF _Toc393451483 \h </w:instrText>
      </w:r>
      <w:r>
        <w:rPr>
          <w:noProof/>
        </w:rPr>
      </w:r>
      <w:r>
        <w:rPr>
          <w:noProof/>
        </w:rPr>
        <w:fldChar w:fldCharType="separate"/>
      </w:r>
      <w:r w:rsidR="00C95EAD">
        <w:rPr>
          <w:noProof/>
        </w:rPr>
        <w:t>118</w:t>
      </w:r>
      <w:r>
        <w:rPr>
          <w:noProof/>
        </w:rPr>
        <w:fldChar w:fldCharType="end"/>
      </w:r>
    </w:p>
    <w:p w:rsidR="00C62ED4" w:rsidRDefault="00C62ED4">
      <w:pPr>
        <w:pStyle w:val="TableofFigures"/>
        <w:rPr>
          <w:rFonts w:eastAsiaTheme="minorEastAsia"/>
          <w:b w:val="0"/>
          <w:i w:val="0"/>
          <w:noProof/>
          <w:lang w:eastAsia="es-MX"/>
        </w:rPr>
      </w:pPr>
      <w:r>
        <w:rPr>
          <w:noProof/>
        </w:rPr>
        <w:t>Figura 75. Total de actividad en segundos para cada uno de los dos detectores instalados temporada invierno.</w:t>
      </w:r>
      <w:r>
        <w:rPr>
          <w:noProof/>
        </w:rPr>
        <w:tab/>
      </w:r>
      <w:r>
        <w:rPr>
          <w:noProof/>
        </w:rPr>
        <w:fldChar w:fldCharType="begin"/>
      </w:r>
      <w:r>
        <w:rPr>
          <w:noProof/>
        </w:rPr>
        <w:instrText xml:space="preserve"> PAGEREF _Toc393451484 \h </w:instrText>
      </w:r>
      <w:r>
        <w:rPr>
          <w:noProof/>
        </w:rPr>
      </w:r>
      <w:r>
        <w:rPr>
          <w:noProof/>
        </w:rPr>
        <w:fldChar w:fldCharType="separate"/>
      </w:r>
      <w:r w:rsidR="00C95EAD">
        <w:rPr>
          <w:noProof/>
        </w:rPr>
        <w:t>119</w:t>
      </w:r>
      <w:r>
        <w:rPr>
          <w:noProof/>
        </w:rPr>
        <w:fldChar w:fldCharType="end"/>
      </w:r>
    </w:p>
    <w:p w:rsidR="00C62ED4" w:rsidRDefault="00C62ED4">
      <w:pPr>
        <w:pStyle w:val="TableofFigures"/>
        <w:rPr>
          <w:rFonts w:eastAsiaTheme="minorEastAsia"/>
          <w:b w:val="0"/>
          <w:i w:val="0"/>
          <w:noProof/>
          <w:lang w:eastAsia="es-MX"/>
        </w:rPr>
      </w:pPr>
      <w:r>
        <w:rPr>
          <w:noProof/>
          <w:lang w:eastAsia="zh-CN"/>
        </w:rPr>
        <w:t xml:space="preserve">Figura </w:t>
      </w:r>
      <w:r>
        <w:rPr>
          <w:noProof/>
        </w:rPr>
        <w:t>76</w:t>
      </w:r>
      <w:r>
        <w:rPr>
          <w:noProof/>
          <w:lang w:eastAsia="zh-CN"/>
        </w:rPr>
        <w:t>. Especies y número de pases registrados dentro del predio para el invierno.</w:t>
      </w:r>
      <w:r>
        <w:rPr>
          <w:noProof/>
        </w:rPr>
        <w:tab/>
      </w:r>
      <w:r>
        <w:rPr>
          <w:noProof/>
        </w:rPr>
        <w:fldChar w:fldCharType="begin"/>
      </w:r>
      <w:r>
        <w:rPr>
          <w:noProof/>
        </w:rPr>
        <w:instrText xml:space="preserve"> PAGEREF _Toc393451485 \h </w:instrText>
      </w:r>
      <w:r>
        <w:rPr>
          <w:noProof/>
        </w:rPr>
      </w:r>
      <w:r>
        <w:rPr>
          <w:noProof/>
        </w:rPr>
        <w:fldChar w:fldCharType="separate"/>
      </w:r>
      <w:r w:rsidR="00C95EAD">
        <w:rPr>
          <w:noProof/>
        </w:rPr>
        <w:t>121</w:t>
      </w:r>
      <w:r>
        <w:rPr>
          <w:noProof/>
        </w:rPr>
        <w:fldChar w:fldCharType="end"/>
      </w:r>
    </w:p>
    <w:p w:rsidR="00C62ED4" w:rsidRDefault="00C62ED4">
      <w:pPr>
        <w:pStyle w:val="TableofFigures"/>
        <w:rPr>
          <w:rFonts w:eastAsiaTheme="minorEastAsia"/>
          <w:b w:val="0"/>
          <w:i w:val="0"/>
          <w:noProof/>
          <w:lang w:eastAsia="es-MX"/>
        </w:rPr>
      </w:pPr>
      <w:r>
        <w:rPr>
          <w:noProof/>
        </w:rPr>
        <w:t>Figura 77. Fases de los pulsos de murciélagos analizados para la temporada de invierno.</w:t>
      </w:r>
      <w:r>
        <w:rPr>
          <w:noProof/>
        </w:rPr>
        <w:tab/>
      </w:r>
      <w:r>
        <w:rPr>
          <w:noProof/>
        </w:rPr>
        <w:fldChar w:fldCharType="begin"/>
      </w:r>
      <w:r>
        <w:rPr>
          <w:noProof/>
        </w:rPr>
        <w:instrText xml:space="preserve"> PAGEREF _Toc393451486 \h </w:instrText>
      </w:r>
      <w:r>
        <w:rPr>
          <w:noProof/>
        </w:rPr>
      </w:r>
      <w:r>
        <w:rPr>
          <w:noProof/>
        </w:rPr>
        <w:fldChar w:fldCharType="separate"/>
      </w:r>
      <w:r w:rsidR="00C95EAD">
        <w:rPr>
          <w:noProof/>
        </w:rPr>
        <w:t>122</w:t>
      </w:r>
      <w:r>
        <w:rPr>
          <w:noProof/>
        </w:rPr>
        <w:fldChar w:fldCharType="end"/>
      </w:r>
    </w:p>
    <w:p w:rsidR="00C62ED4" w:rsidRDefault="00C62ED4">
      <w:pPr>
        <w:pStyle w:val="TableofFigures"/>
        <w:rPr>
          <w:rFonts w:eastAsiaTheme="minorEastAsia"/>
          <w:b w:val="0"/>
          <w:i w:val="0"/>
          <w:noProof/>
          <w:lang w:eastAsia="es-MX"/>
        </w:rPr>
      </w:pPr>
      <w:r>
        <w:rPr>
          <w:noProof/>
        </w:rPr>
        <w:t>Figura 78. Especies más abundantes dentro de la central eólica de Juchitán durante la temporada de primavera del 2014</w:t>
      </w:r>
      <w:r>
        <w:rPr>
          <w:noProof/>
        </w:rPr>
        <w:tab/>
      </w:r>
      <w:r>
        <w:rPr>
          <w:noProof/>
        </w:rPr>
        <w:fldChar w:fldCharType="begin"/>
      </w:r>
      <w:r>
        <w:rPr>
          <w:noProof/>
        </w:rPr>
        <w:instrText xml:space="preserve"> PAGEREF _Toc393451487 \h </w:instrText>
      </w:r>
      <w:r>
        <w:rPr>
          <w:noProof/>
        </w:rPr>
      </w:r>
      <w:r>
        <w:rPr>
          <w:noProof/>
        </w:rPr>
        <w:fldChar w:fldCharType="separate"/>
      </w:r>
      <w:r w:rsidR="00C95EAD">
        <w:rPr>
          <w:noProof/>
        </w:rPr>
        <w:t>123</w:t>
      </w:r>
      <w:r>
        <w:rPr>
          <w:noProof/>
        </w:rPr>
        <w:fldChar w:fldCharType="end"/>
      </w:r>
    </w:p>
    <w:p w:rsidR="00C62ED4" w:rsidRDefault="00C62ED4">
      <w:pPr>
        <w:pStyle w:val="TableofFigures"/>
        <w:rPr>
          <w:rFonts w:eastAsiaTheme="minorEastAsia"/>
          <w:b w:val="0"/>
          <w:i w:val="0"/>
          <w:noProof/>
          <w:lang w:eastAsia="es-MX"/>
        </w:rPr>
      </w:pPr>
      <w:r>
        <w:rPr>
          <w:noProof/>
        </w:rPr>
        <w:t>Figura 79. Frecuencia de flujo de aves por horas de observación en el Parque Eólico Juchitán. Primavera 2014.</w:t>
      </w:r>
      <w:r>
        <w:rPr>
          <w:noProof/>
        </w:rPr>
        <w:tab/>
      </w:r>
      <w:r>
        <w:rPr>
          <w:noProof/>
        </w:rPr>
        <w:fldChar w:fldCharType="begin"/>
      </w:r>
      <w:r>
        <w:rPr>
          <w:noProof/>
        </w:rPr>
        <w:instrText xml:space="preserve"> PAGEREF _Toc393451488 \h </w:instrText>
      </w:r>
      <w:r>
        <w:rPr>
          <w:noProof/>
        </w:rPr>
      </w:r>
      <w:r>
        <w:rPr>
          <w:noProof/>
        </w:rPr>
        <w:fldChar w:fldCharType="separate"/>
      </w:r>
      <w:r w:rsidR="00C95EAD">
        <w:rPr>
          <w:noProof/>
        </w:rPr>
        <w:t>125</w:t>
      </w:r>
      <w:r>
        <w:rPr>
          <w:noProof/>
        </w:rPr>
        <w:fldChar w:fldCharType="end"/>
      </w:r>
    </w:p>
    <w:p w:rsidR="00C62ED4" w:rsidRDefault="00C62ED4">
      <w:pPr>
        <w:pStyle w:val="TableofFigures"/>
        <w:rPr>
          <w:rFonts w:eastAsiaTheme="minorEastAsia"/>
          <w:b w:val="0"/>
          <w:i w:val="0"/>
          <w:noProof/>
          <w:lang w:eastAsia="es-MX"/>
        </w:rPr>
      </w:pPr>
      <w:r>
        <w:rPr>
          <w:noProof/>
        </w:rPr>
        <w:t>Figura 80. Alturas de vuelo con su respectivo número de individuos registrados en el Parque Eólico Juchitán. Primavera 2014.</w:t>
      </w:r>
      <w:r>
        <w:rPr>
          <w:noProof/>
        </w:rPr>
        <w:tab/>
      </w:r>
      <w:r>
        <w:rPr>
          <w:noProof/>
        </w:rPr>
        <w:fldChar w:fldCharType="begin"/>
      </w:r>
      <w:r>
        <w:rPr>
          <w:noProof/>
        </w:rPr>
        <w:instrText xml:space="preserve"> PAGEREF _Toc393451489 \h </w:instrText>
      </w:r>
      <w:r>
        <w:rPr>
          <w:noProof/>
        </w:rPr>
      </w:r>
      <w:r>
        <w:rPr>
          <w:noProof/>
        </w:rPr>
        <w:fldChar w:fldCharType="separate"/>
      </w:r>
      <w:r w:rsidR="00C95EAD">
        <w:rPr>
          <w:noProof/>
        </w:rPr>
        <w:t>126</w:t>
      </w:r>
      <w:r>
        <w:rPr>
          <w:noProof/>
        </w:rPr>
        <w:fldChar w:fldCharType="end"/>
      </w:r>
    </w:p>
    <w:p w:rsidR="00C62ED4" w:rsidRDefault="00C62ED4">
      <w:pPr>
        <w:pStyle w:val="TableofFigures"/>
        <w:rPr>
          <w:rFonts w:eastAsiaTheme="minorEastAsia"/>
          <w:b w:val="0"/>
          <w:i w:val="0"/>
          <w:noProof/>
          <w:lang w:eastAsia="es-MX"/>
        </w:rPr>
      </w:pPr>
      <w:r>
        <w:rPr>
          <w:noProof/>
        </w:rPr>
        <w:t>Figura 81. Las especies con mayor abundancia registradas mediante puntos de conteo en el P. E. Juchitán. Primavera 2014.</w:t>
      </w:r>
      <w:r>
        <w:rPr>
          <w:noProof/>
        </w:rPr>
        <w:tab/>
      </w:r>
      <w:r>
        <w:rPr>
          <w:noProof/>
        </w:rPr>
        <w:fldChar w:fldCharType="begin"/>
      </w:r>
      <w:r>
        <w:rPr>
          <w:noProof/>
        </w:rPr>
        <w:instrText xml:space="preserve"> PAGEREF _Toc393451490 \h </w:instrText>
      </w:r>
      <w:r>
        <w:rPr>
          <w:noProof/>
        </w:rPr>
      </w:r>
      <w:r>
        <w:rPr>
          <w:noProof/>
        </w:rPr>
        <w:fldChar w:fldCharType="separate"/>
      </w:r>
      <w:r w:rsidR="00C95EAD">
        <w:rPr>
          <w:noProof/>
        </w:rPr>
        <w:t>127</w:t>
      </w:r>
      <w:r>
        <w:rPr>
          <w:noProof/>
        </w:rPr>
        <w:fldChar w:fldCharType="end"/>
      </w:r>
    </w:p>
    <w:p w:rsidR="00C62ED4" w:rsidRDefault="00C62ED4">
      <w:pPr>
        <w:pStyle w:val="TableofFigures"/>
        <w:rPr>
          <w:rFonts w:eastAsiaTheme="minorEastAsia"/>
          <w:b w:val="0"/>
          <w:i w:val="0"/>
          <w:noProof/>
          <w:lang w:eastAsia="es-MX"/>
        </w:rPr>
      </w:pPr>
      <w:r>
        <w:rPr>
          <w:noProof/>
        </w:rPr>
        <w:t>Figura 82. Porcentaje de individuos registrados dentro y fuera del radio de 25 m.</w:t>
      </w:r>
      <w:r>
        <w:rPr>
          <w:noProof/>
        </w:rPr>
        <w:tab/>
      </w:r>
      <w:r>
        <w:rPr>
          <w:noProof/>
        </w:rPr>
        <w:fldChar w:fldCharType="begin"/>
      </w:r>
      <w:r>
        <w:rPr>
          <w:noProof/>
        </w:rPr>
        <w:instrText xml:space="preserve"> PAGEREF _Toc393451491 \h </w:instrText>
      </w:r>
      <w:r>
        <w:rPr>
          <w:noProof/>
        </w:rPr>
      </w:r>
      <w:r>
        <w:rPr>
          <w:noProof/>
        </w:rPr>
        <w:fldChar w:fldCharType="separate"/>
      </w:r>
      <w:r w:rsidR="00C95EAD">
        <w:rPr>
          <w:noProof/>
        </w:rPr>
        <w:t>128</w:t>
      </w:r>
      <w:r>
        <w:rPr>
          <w:noProof/>
        </w:rPr>
        <w:fldChar w:fldCharType="end"/>
      </w:r>
    </w:p>
    <w:p w:rsidR="00C62ED4" w:rsidRDefault="00C62ED4">
      <w:pPr>
        <w:pStyle w:val="TableofFigures"/>
        <w:rPr>
          <w:rFonts w:eastAsiaTheme="minorEastAsia"/>
          <w:b w:val="0"/>
          <w:i w:val="0"/>
          <w:noProof/>
          <w:lang w:eastAsia="es-MX"/>
        </w:rPr>
      </w:pPr>
      <w:r>
        <w:rPr>
          <w:noProof/>
        </w:rPr>
        <w:t>Figura 83. TFM promedio para cada noche de muestreo, las barras representan ± 1EE. Fecha Juliana 84 = 25 de marzo, 132 = 12 de mayo.</w:t>
      </w:r>
      <w:r>
        <w:rPr>
          <w:noProof/>
        </w:rPr>
        <w:tab/>
      </w:r>
      <w:r>
        <w:rPr>
          <w:noProof/>
        </w:rPr>
        <w:fldChar w:fldCharType="begin"/>
      </w:r>
      <w:r>
        <w:rPr>
          <w:noProof/>
        </w:rPr>
        <w:instrText xml:space="preserve"> PAGEREF _Toc393451492 \h </w:instrText>
      </w:r>
      <w:r>
        <w:rPr>
          <w:noProof/>
        </w:rPr>
      </w:r>
      <w:r>
        <w:rPr>
          <w:noProof/>
        </w:rPr>
        <w:fldChar w:fldCharType="separate"/>
      </w:r>
      <w:r w:rsidR="00C95EAD">
        <w:rPr>
          <w:noProof/>
        </w:rPr>
        <w:t>130</w:t>
      </w:r>
      <w:r>
        <w:rPr>
          <w:noProof/>
        </w:rPr>
        <w:fldChar w:fldCharType="end"/>
      </w:r>
    </w:p>
    <w:p w:rsidR="00C62ED4" w:rsidRDefault="00C62ED4">
      <w:pPr>
        <w:pStyle w:val="TableofFigures"/>
        <w:rPr>
          <w:rFonts w:eastAsiaTheme="minorEastAsia"/>
          <w:b w:val="0"/>
          <w:i w:val="0"/>
          <w:noProof/>
          <w:lang w:eastAsia="es-MX"/>
        </w:rPr>
      </w:pPr>
      <w:r>
        <w:rPr>
          <w:noProof/>
        </w:rPr>
        <w:t>Figura 84.  TFM promedio por sesión, las barras representan ± 1EE.</w:t>
      </w:r>
      <w:r>
        <w:rPr>
          <w:noProof/>
        </w:rPr>
        <w:tab/>
      </w:r>
      <w:r>
        <w:rPr>
          <w:noProof/>
        </w:rPr>
        <w:fldChar w:fldCharType="begin"/>
      </w:r>
      <w:r>
        <w:rPr>
          <w:noProof/>
        </w:rPr>
        <w:instrText xml:space="preserve"> PAGEREF _Toc393451493 \h </w:instrText>
      </w:r>
      <w:r>
        <w:rPr>
          <w:noProof/>
        </w:rPr>
      </w:r>
      <w:r>
        <w:rPr>
          <w:noProof/>
        </w:rPr>
        <w:fldChar w:fldCharType="separate"/>
      </w:r>
      <w:r w:rsidR="00C95EAD">
        <w:rPr>
          <w:noProof/>
        </w:rPr>
        <w:t>131</w:t>
      </w:r>
      <w:r>
        <w:rPr>
          <w:noProof/>
        </w:rPr>
        <w:fldChar w:fldCharType="end"/>
      </w:r>
    </w:p>
    <w:p w:rsidR="00C62ED4" w:rsidRDefault="00C62ED4">
      <w:pPr>
        <w:pStyle w:val="TableofFigures"/>
        <w:rPr>
          <w:rFonts w:eastAsiaTheme="minorEastAsia"/>
          <w:b w:val="0"/>
          <w:i w:val="0"/>
          <w:noProof/>
          <w:lang w:eastAsia="es-MX"/>
        </w:rPr>
      </w:pPr>
      <w:r>
        <w:rPr>
          <w:noProof/>
        </w:rPr>
        <w:t>Figura 85.Direcciones de vuelo con dirección promedio indicada hacia el suroeste, cada anillo muestra la cantidad de blancos.</w:t>
      </w:r>
      <w:r>
        <w:rPr>
          <w:noProof/>
        </w:rPr>
        <w:tab/>
      </w:r>
      <w:r>
        <w:rPr>
          <w:noProof/>
        </w:rPr>
        <w:fldChar w:fldCharType="begin"/>
      </w:r>
      <w:r>
        <w:rPr>
          <w:noProof/>
        </w:rPr>
        <w:instrText xml:space="preserve"> PAGEREF _Toc393451494 \h </w:instrText>
      </w:r>
      <w:r>
        <w:rPr>
          <w:noProof/>
        </w:rPr>
      </w:r>
      <w:r>
        <w:rPr>
          <w:noProof/>
        </w:rPr>
        <w:fldChar w:fldCharType="separate"/>
      </w:r>
      <w:r w:rsidR="00C95EAD">
        <w:rPr>
          <w:noProof/>
        </w:rPr>
        <w:t>132</w:t>
      </w:r>
      <w:r>
        <w:rPr>
          <w:noProof/>
        </w:rPr>
        <w:fldChar w:fldCharType="end"/>
      </w:r>
    </w:p>
    <w:p w:rsidR="00C62ED4" w:rsidRDefault="00C62ED4">
      <w:pPr>
        <w:pStyle w:val="TableofFigures"/>
        <w:rPr>
          <w:rFonts w:eastAsiaTheme="minorEastAsia"/>
          <w:b w:val="0"/>
          <w:i w:val="0"/>
          <w:noProof/>
          <w:lang w:eastAsia="es-MX"/>
        </w:rPr>
      </w:pPr>
      <w:r>
        <w:rPr>
          <w:noProof/>
        </w:rPr>
        <w:t>Figura 86. Alturas promedios por noche de muestreo, las barras representan el ± 1EE. Fecha Juliana 84 = 25 de marzo, 132 = 12 de mayo.</w:t>
      </w:r>
      <w:r>
        <w:rPr>
          <w:noProof/>
        </w:rPr>
        <w:tab/>
      </w:r>
      <w:r>
        <w:rPr>
          <w:noProof/>
        </w:rPr>
        <w:fldChar w:fldCharType="begin"/>
      </w:r>
      <w:r>
        <w:rPr>
          <w:noProof/>
        </w:rPr>
        <w:instrText xml:space="preserve"> PAGEREF _Toc393451495 \h </w:instrText>
      </w:r>
      <w:r>
        <w:rPr>
          <w:noProof/>
        </w:rPr>
      </w:r>
      <w:r>
        <w:rPr>
          <w:noProof/>
        </w:rPr>
        <w:fldChar w:fldCharType="separate"/>
      </w:r>
      <w:r w:rsidR="00C95EAD">
        <w:rPr>
          <w:noProof/>
        </w:rPr>
        <w:t>133</w:t>
      </w:r>
      <w:r>
        <w:rPr>
          <w:noProof/>
        </w:rPr>
        <w:fldChar w:fldCharType="end"/>
      </w:r>
    </w:p>
    <w:p w:rsidR="00C62ED4" w:rsidRDefault="00C62ED4">
      <w:pPr>
        <w:pStyle w:val="TableofFigures"/>
        <w:rPr>
          <w:rFonts w:eastAsiaTheme="minorEastAsia"/>
          <w:b w:val="0"/>
          <w:i w:val="0"/>
          <w:noProof/>
          <w:lang w:eastAsia="es-MX"/>
        </w:rPr>
      </w:pPr>
      <w:r>
        <w:rPr>
          <w:noProof/>
        </w:rPr>
        <w:t>Figura 87. Alturas de vuelo promedio por sesión, las barras indican ± 1EE.</w:t>
      </w:r>
      <w:r>
        <w:rPr>
          <w:noProof/>
        </w:rPr>
        <w:tab/>
      </w:r>
      <w:r>
        <w:rPr>
          <w:noProof/>
        </w:rPr>
        <w:fldChar w:fldCharType="begin"/>
      </w:r>
      <w:r>
        <w:rPr>
          <w:noProof/>
        </w:rPr>
        <w:instrText xml:space="preserve"> PAGEREF _Toc393451496 \h </w:instrText>
      </w:r>
      <w:r>
        <w:rPr>
          <w:noProof/>
        </w:rPr>
      </w:r>
      <w:r>
        <w:rPr>
          <w:noProof/>
        </w:rPr>
        <w:fldChar w:fldCharType="separate"/>
      </w:r>
      <w:r w:rsidR="00C95EAD">
        <w:rPr>
          <w:noProof/>
        </w:rPr>
        <w:t>134</w:t>
      </w:r>
      <w:r>
        <w:rPr>
          <w:noProof/>
        </w:rPr>
        <w:fldChar w:fldCharType="end"/>
      </w:r>
    </w:p>
    <w:p w:rsidR="00C62ED4" w:rsidRDefault="00C62ED4">
      <w:pPr>
        <w:pStyle w:val="TableofFigures"/>
        <w:rPr>
          <w:rFonts w:eastAsiaTheme="minorEastAsia"/>
          <w:b w:val="0"/>
          <w:i w:val="0"/>
          <w:noProof/>
          <w:lang w:eastAsia="es-MX"/>
        </w:rPr>
      </w:pPr>
      <w:r>
        <w:rPr>
          <w:noProof/>
        </w:rPr>
        <w:t>Figura 88. Registro de especies por método y complementariedad.</w:t>
      </w:r>
      <w:r>
        <w:rPr>
          <w:noProof/>
        </w:rPr>
        <w:tab/>
      </w:r>
      <w:r>
        <w:rPr>
          <w:noProof/>
        </w:rPr>
        <w:fldChar w:fldCharType="begin"/>
      </w:r>
      <w:r>
        <w:rPr>
          <w:noProof/>
        </w:rPr>
        <w:instrText xml:space="preserve"> PAGEREF _Toc393451497 \h </w:instrText>
      </w:r>
      <w:r>
        <w:rPr>
          <w:noProof/>
        </w:rPr>
      </w:r>
      <w:r>
        <w:rPr>
          <w:noProof/>
        </w:rPr>
        <w:fldChar w:fldCharType="separate"/>
      </w:r>
      <w:r w:rsidR="00C95EAD">
        <w:rPr>
          <w:noProof/>
        </w:rPr>
        <w:t>136</w:t>
      </w:r>
      <w:r>
        <w:rPr>
          <w:noProof/>
        </w:rPr>
        <w:fldChar w:fldCharType="end"/>
      </w:r>
    </w:p>
    <w:p w:rsidR="00C62ED4" w:rsidRDefault="00C62ED4">
      <w:pPr>
        <w:pStyle w:val="TableofFigures"/>
        <w:rPr>
          <w:rFonts w:eastAsiaTheme="minorEastAsia"/>
          <w:b w:val="0"/>
          <w:i w:val="0"/>
          <w:noProof/>
          <w:lang w:eastAsia="es-MX"/>
        </w:rPr>
      </w:pPr>
      <w:r>
        <w:rPr>
          <w:noProof/>
        </w:rPr>
        <w:t>Figura 89. Registro de gremios alimenticios para la temporada invierno- primavera.</w:t>
      </w:r>
      <w:r>
        <w:rPr>
          <w:noProof/>
        </w:rPr>
        <w:tab/>
      </w:r>
      <w:r>
        <w:rPr>
          <w:noProof/>
        </w:rPr>
        <w:fldChar w:fldCharType="begin"/>
      </w:r>
      <w:r>
        <w:rPr>
          <w:noProof/>
        </w:rPr>
        <w:instrText xml:space="preserve"> PAGEREF _Toc393451498 \h </w:instrText>
      </w:r>
      <w:r>
        <w:rPr>
          <w:noProof/>
        </w:rPr>
      </w:r>
      <w:r>
        <w:rPr>
          <w:noProof/>
        </w:rPr>
        <w:fldChar w:fldCharType="separate"/>
      </w:r>
      <w:r w:rsidR="00C95EAD">
        <w:rPr>
          <w:noProof/>
        </w:rPr>
        <w:t>137</w:t>
      </w:r>
      <w:r>
        <w:rPr>
          <w:noProof/>
        </w:rPr>
        <w:fldChar w:fldCharType="end"/>
      </w:r>
    </w:p>
    <w:p w:rsidR="00C62ED4" w:rsidRDefault="00C62ED4">
      <w:pPr>
        <w:pStyle w:val="TableofFigures"/>
        <w:rPr>
          <w:rFonts w:eastAsiaTheme="minorEastAsia"/>
          <w:b w:val="0"/>
          <w:i w:val="0"/>
          <w:noProof/>
          <w:lang w:eastAsia="es-MX"/>
        </w:rPr>
      </w:pPr>
      <w:r>
        <w:rPr>
          <w:noProof/>
        </w:rPr>
        <w:t>Figura 90. Número de pases obtenidos por modalidad acústica en temporada de primavera.</w:t>
      </w:r>
      <w:r>
        <w:rPr>
          <w:noProof/>
        </w:rPr>
        <w:tab/>
      </w:r>
      <w:r>
        <w:rPr>
          <w:noProof/>
        </w:rPr>
        <w:fldChar w:fldCharType="begin"/>
      </w:r>
      <w:r>
        <w:rPr>
          <w:noProof/>
        </w:rPr>
        <w:instrText xml:space="preserve"> PAGEREF _Toc393451499 \h </w:instrText>
      </w:r>
      <w:r>
        <w:rPr>
          <w:noProof/>
        </w:rPr>
      </w:r>
      <w:r>
        <w:rPr>
          <w:noProof/>
        </w:rPr>
        <w:fldChar w:fldCharType="separate"/>
      </w:r>
      <w:r w:rsidR="00C95EAD">
        <w:rPr>
          <w:noProof/>
        </w:rPr>
        <w:t>139</w:t>
      </w:r>
      <w:r>
        <w:rPr>
          <w:noProof/>
        </w:rPr>
        <w:fldChar w:fldCharType="end"/>
      </w:r>
    </w:p>
    <w:p w:rsidR="00C62ED4" w:rsidRDefault="00C62ED4">
      <w:pPr>
        <w:pStyle w:val="TableofFigures"/>
        <w:rPr>
          <w:rFonts w:eastAsiaTheme="minorEastAsia"/>
          <w:b w:val="0"/>
          <w:i w:val="0"/>
          <w:noProof/>
          <w:lang w:eastAsia="es-MX"/>
        </w:rPr>
      </w:pPr>
      <w:r>
        <w:rPr>
          <w:noProof/>
        </w:rPr>
        <w:t>Figura 91. Especies y número de pases registardos para la temporada de primavera.</w:t>
      </w:r>
      <w:r>
        <w:rPr>
          <w:noProof/>
        </w:rPr>
        <w:tab/>
      </w:r>
      <w:r>
        <w:rPr>
          <w:noProof/>
        </w:rPr>
        <w:fldChar w:fldCharType="begin"/>
      </w:r>
      <w:r>
        <w:rPr>
          <w:noProof/>
        </w:rPr>
        <w:instrText xml:space="preserve"> PAGEREF _Toc393451500 \h </w:instrText>
      </w:r>
      <w:r>
        <w:rPr>
          <w:noProof/>
        </w:rPr>
      </w:r>
      <w:r>
        <w:rPr>
          <w:noProof/>
        </w:rPr>
        <w:fldChar w:fldCharType="separate"/>
      </w:r>
      <w:r w:rsidR="00C95EAD">
        <w:rPr>
          <w:noProof/>
        </w:rPr>
        <w:t>140</w:t>
      </w:r>
      <w:r>
        <w:rPr>
          <w:noProof/>
        </w:rPr>
        <w:fldChar w:fldCharType="end"/>
      </w:r>
    </w:p>
    <w:p w:rsidR="00C62ED4" w:rsidRDefault="00C62ED4">
      <w:pPr>
        <w:pStyle w:val="TableofFigures"/>
        <w:rPr>
          <w:rFonts w:eastAsiaTheme="minorEastAsia"/>
          <w:b w:val="0"/>
          <w:i w:val="0"/>
          <w:noProof/>
          <w:lang w:eastAsia="es-MX"/>
        </w:rPr>
      </w:pPr>
      <w:r>
        <w:rPr>
          <w:noProof/>
        </w:rPr>
        <w:t>Figura 92. Fases de lospulsos de murciélagos analizados para la temporada de primavera.</w:t>
      </w:r>
      <w:r>
        <w:rPr>
          <w:noProof/>
        </w:rPr>
        <w:tab/>
      </w:r>
      <w:r>
        <w:rPr>
          <w:noProof/>
        </w:rPr>
        <w:fldChar w:fldCharType="begin"/>
      </w:r>
      <w:r>
        <w:rPr>
          <w:noProof/>
        </w:rPr>
        <w:instrText xml:space="preserve"> PAGEREF _Toc393451501 \h </w:instrText>
      </w:r>
      <w:r>
        <w:rPr>
          <w:noProof/>
        </w:rPr>
      </w:r>
      <w:r>
        <w:rPr>
          <w:noProof/>
        </w:rPr>
        <w:fldChar w:fldCharType="separate"/>
      </w:r>
      <w:r w:rsidR="00C95EAD">
        <w:rPr>
          <w:noProof/>
        </w:rPr>
        <w:t>141</w:t>
      </w:r>
      <w:r>
        <w:rPr>
          <w:noProof/>
        </w:rPr>
        <w:fldChar w:fldCharType="end"/>
      </w:r>
    </w:p>
    <w:p w:rsidR="00C62ED4" w:rsidRDefault="00C62ED4">
      <w:pPr>
        <w:pStyle w:val="TableofFigures"/>
        <w:rPr>
          <w:rFonts w:eastAsiaTheme="minorEastAsia"/>
          <w:b w:val="0"/>
          <w:i w:val="0"/>
          <w:noProof/>
          <w:lang w:eastAsia="es-MX"/>
        </w:rPr>
      </w:pPr>
      <w:r>
        <w:rPr>
          <w:noProof/>
        </w:rPr>
        <w:t>Figura 93. Abundancia de las especies capturadas mediante redes de niebla.</w:t>
      </w:r>
      <w:r>
        <w:rPr>
          <w:noProof/>
        </w:rPr>
        <w:tab/>
      </w:r>
      <w:r>
        <w:rPr>
          <w:noProof/>
        </w:rPr>
        <w:fldChar w:fldCharType="begin"/>
      </w:r>
      <w:r>
        <w:rPr>
          <w:noProof/>
        </w:rPr>
        <w:instrText xml:space="preserve"> PAGEREF _Toc393451502 \h </w:instrText>
      </w:r>
      <w:r>
        <w:rPr>
          <w:noProof/>
        </w:rPr>
      </w:r>
      <w:r>
        <w:rPr>
          <w:noProof/>
        </w:rPr>
        <w:fldChar w:fldCharType="separate"/>
      </w:r>
      <w:r w:rsidR="00C95EAD">
        <w:rPr>
          <w:noProof/>
        </w:rPr>
        <w:t>142</w:t>
      </w:r>
      <w:r>
        <w:rPr>
          <w:noProof/>
        </w:rPr>
        <w:fldChar w:fldCharType="end"/>
      </w:r>
    </w:p>
    <w:p w:rsidR="00C62ED4" w:rsidRDefault="00C62ED4">
      <w:pPr>
        <w:pStyle w:val="TableofFigures"/>
        <w:rPr>
          <w:rFonts w:eastAsiaTheme="minorEastAsia"/>
          <w:b w:val="0"/>
          <w:i w:val="0"/>
          <w:noProof/>
          <w:lang w:eastAsia="es-MX"/>
        </w:rPr>
      </w:pPr>
      <w:r>
        <w:rPr>
          <w:noProof/>
        </w:rPr>
        <w:t>Figura 94. Abundancia y proporción de sexos de las especies capturadas en otoño mediante redes de niebla.</w:t>
      </w:r>
      <w:r>
        <w:rPr>
          <w:noProof/>
        </w:rPr>
        <w:tab/>
      </w:r>
      <w:r>
        <w:rPr>
          <w:noProof/>
        </w:rPr>
        <w:fldChar w:fldCharType="begin"/>
      </w:r>
      <w:r>
        <w:rPr>
          <w:noProof/>
        </w:rPr>
        <w:instrText xml:space="preserve"> PAGEREF _Toc393451503 \h </w:instrText>
      </w:r>
      <w:r>
        <w:rPr>
          <w:noProof/>
        </w:rPr>
      </w:r>
      <w:r>
        <w:rPr>
          <w:noProof/>
        </w:rPr>
        <w:fldChar w:fldCharType="separate"/>
      </w:r>
      <w:r w:rsidR="00C95EAD">
        <w:rPr>
          <w:noProof/>
        </w:rPr>
        <w:t>143</w:t>
      </w:r>
      <w:r>
        <w:rPr>
          <w:noProof/>
        </w:rPr>
        <w:fldChar w:fldCharType="end"/>
      </w:r>
    </w:p>
    <w:p w:rsidR="006C2C48" w:rsidRDefault="00273BB9">
      <w:pPr>
        <w:rPr>
          <w:b/>
          <w:sz w:val="24"/>
        </w:rPr>
      </w:pPr>
      <w:r>
        <w:rPr>
          <w:b/>
          <w:sz w:val="24"/>
        </w:rPr>
        <w:fldChar w:fldCharType="end"/>
      </w:r>
    </w:p>
    <w:p w:rsidR="00942194" w:rsidRDefault="00942194">
      <w:pPr>
        <w:rPr>
          <w:b/>
          <w:sz w:val="24"/>
        </w:rPr>
      </w:pPr>
    </w:p>
    <w:p w:rsidR="00942194" w:rsidRDefault="00942194">
      <w:pPr>
        <w:rPr>
          <w:b/>
          <w:sz w:val="24"/>
        </w:rPr>
      </w:pPr>
    </w:p>
    <w:p w:rsidR="009A2C1B" w:rsidRDefault="00942194" w:rsidP="002500F0">
      <w:pPr>
        <w:keepNext/>
        <w:rPr>
          <w:b/>
          <w:sz w:val="24"/>
        </w:rPr>
      </w:pPr>
      <w:r>
        <w:rPr>
          <w:b/>
          <w:sz w:val="24"/>
        </w:rPr>
        <w:lastRenderedPageBreak/>
        <w:t>Í</w:t>
      </w:r>
      <w:r w:rsidR="00BB4B38" w:rsidRPr="00BB4B38">
        <w:rPr>
          <w:b/>
          <w:sz w:val="24"/>
        </w:rPr>
        <w:t>NDICE DE CUADROS</w:t>
      </w:r>
    </w:p>
    <w:p w:rsidR="00C62ED4" w:rsidRDefault="0023624B">
      <w:pPr>
        <w:pStyle w:val="TableofFigures"/>
        <w:rPr>
          <w:rFonts w:eastAsiaTheme="minorEastAsia"/>
          <w:b w:val="0"/>
          <w:i w:val="0"/>
          <w:noProof/>
          <w:lang w:eastAsia="es-MX"/>
        </w:rPr>
      </w:pPr>
      <w:r>
        <w:fldChar w:fldCharType="begin"/>
      </w:r>
      <w:r>
        <w:instrText xml:space="preserve"> TOC \t "Estilo EpígrafeEpígrafe FigurasEpígrafe cuadrosEpígrafe FigrasEp...2" \c </w:instrText>
      </w:r>
      <w:r>
        <w:fldChar w:fldCharType="separate"/>
      </w:r>
      <w:r w:rsidR="00C62ED4">
        <w:rPr>
          <w:noProof/>
        </w:rPr>
        <w:t>Cuadro 1. Alturas de vuelo establecidas para el monitoreo de las aves en la estación de monitoreo.</w:t>
      </w:r>
      <w:r w:rsidR="00C62ED4">
        <w:rPr>
          <w:noProof/>
        </w:rPr>
        <w:tab/>
      </w:r>
      <w:r w:rsidR="00C62ED4">
        <w:rPr>
          <w:noProof/>
        </w:rPr>
        <w:fldChar w:fldCharType="begin"/>
      </w:r>
      <w:r w:rsidR="00C62ED4">
        <w:rPr>
          <w:noProof/>
        </w:rPr>
        <w:instrText xml:space="preserve"> PAGEREF _Toc393451504 \h </w:instrText>
      </w:r>
      <w:r w:rsidR="00C62ED4">
        <w:rPr>
          <w:noProof/>
        </w:rPr>
      </w:r>
      <w:r w:rsidR="00C62ED4">
        <w:rPr>
          <w:noProof/>
        </w:rPr>
        <w:fldChar w:fldCharType="separate"/>
      </w:r>
      <w:r w:rsidR="00C95EAD">
        <w:rPr>
          <w:noProof/>
        </w:rPr>
        <w:t>19</w:t>
      </w:r>
      <w:r w:rsidR="00C62ED4">
        <w:rPr>
          <w:noProof/>
        </w:rPr>
        <w:fldChar w:fldCharType="end"/>
      </w:r>
    </w:p>
    <w:p w:rsidR="00C62ED4" w:rsidRDefault="00C62ED4">
      <w:pPr>
        <w:pStyle w:val="TableofFigures"/>
        <w:rPr>
          <w:rFonts w:eastAsiaTheme="minorEastAsia"/>
          <w:b w:val="0"/>
          <w:i w:val="0"/>
          <w:noProof/>
          <w:lang w:eastAsia="es-MX"/>
        </w:rPr>
      </w:pPr>
      <w:r>
        <w:rPr>
          <w:noProof/>
        </w:rPr>
        <w:t>Cuadro 2. Relación de especies con su respectiva abundancia en el P.E. El Espinal. Otoño 2013.</w:t>
      </w:r>
      <w:r>
        <w:rPr>
          <w:noProof/>
        </w:rPr>
        <w:tab/>
      </w:r>
      <w:r>
        <w:rPr>
          <w:noProof/>
        </w:rPr>
        <w:fldChar w:fldCharType="begin"/>
      </w:r>
      <w:r>
        <w:rPr>
          <w:noProof/>
        </w:rPr>
        <w:instrText xml:space="preserve"> PAGEREF _Toc393451505 \h </w:instrText>
      </w:r>
      <w:r>
        <w:rPr>
          <w:noProof/>
        </w:rPr>
      </w:r>
      <w:r>
        <w:rPr>
          <w:noProof/>
        </w:rPr>
        <w:fldChar w:fldCharType="separate"/>
      </w:r>
      <w:r w:rsidR="00C95EAD">
        <w:rPr>
          <w:noProof/>
        </w:rPr>
        <w:t>31</w:t>
      </w:r>
      <w:r>
        <w:rPr>
          <w:noProof/>
        </w:rPr>
        <w:fldChar w:fldCharType="end"/>
      </w:r>
    </w:p>
    <w:p w:rsidR="00C62ED4" w:rsidRDefault="00C62ED4">
      <w:pPr>
        <w:pStyle w:val="TableofFigures"/>
        <w:rPr>
          <w:rFonts w:eastAsiaTheme="minorEastAsia"/>
          <w:b w:val="0"/>
          <w:i w:val="0"/>
          <w:noProof/>
          <w:lang w:eastAsia="es-MX"/>
        </w:rPr>
      </w:pPr>
      <w:r>
        <w:rPr>
          <w:noProof/>
        </w:rPr>
        <w:t>Cuadro 3. Especies con abundancia menor a 100 individuos que presentaron alta probabilidad (P≥0.5) de volar a una altura de riesgo de colisión.</w:t>
      </w:r>
      <w:r>
        <w:rPr>
          <w:noProof/>
        </w:rPr>
        <w:tab/>
      </w:r>
      <w:r>
        <w:rPr>
          <w:noProof/>
        </w:rPr>
        <w:fldChar w:fldCharType="begin"/>
      </w:r>
      <w:r>
        <w:rPr>
          <w:noProof/>
        </w:rPr>
        <w:instrText xml:space="preserve"> PAGEREF _Toc393451506 \h </w:instrText>
      </w:r>
      <w:r>
        <w:rPr>
          <w:noProof/>
        </w:rPr>
      </w:r>
      <w:r>
        <w:rPr>
          <w:noProof/>
        </w:rPr>
        <w:fldChar w:fldCharType="separate"/>
      </w:r>
      <w:r w:rsidR="00C95EAD">
        <w:rPr>
          <w:noProof/>
        </w:rPr>
        <w:t>32</w:t>
      </w:r>
      <w:r>
        <w:rPr>
          <w:noProof/>
        </w:rPr>
        <w:fldChar w:fldCharType="end"/>
      </w:r>
    </w:p>
    <w:p w:rsidR="00C62ED4" w:rsidRDefault="00C62ED4">
      <w:pPr>
        <w:pStyle w:val="TableofFigures"/>
        <w:rPr>
          <w:rFonts w:eastAsiaTheme="minorEastAsia"/>
          <w:b w:val="0"/>
          <w:i w:val="0"/>
          <w:noProof/>
          <w:lang w:eastAsia="es-MX"/>
        </w:rPr>
      </w:pPr>
      <w:r>
        <w:rPr>
          <w:noProof/>
        </w:rPr>
        <w:t>Cuadro 4. Especies reportadas mediante el método de estación de monitoreo durante la temporada de otoño en el P.E. El Espinal. Bajo alguna categoría de riesgo según la Norma Oficial Mexicana 059 (SEMARNAT 2010), la Lista Roja publicada por la UICN y los apéndices de CITES.</w:t>
      </w:r>
      <w:r>
        <w:rPr>
          <w:noProof/>
        </w:rPr>
        <w:tab/>
      </w:r>
      <w:r>
        <w:rPr>
          <w:noProof/>
        </w:rPr>
        <w:fldChar w:fldCharType="begin"/>
      </w:r>
      <w:r>
        <w:rPr>
          <w:noProof/>
        </w:rPr>
        <w:instrText xml:space="preserve"> PAGEREF _Toc393451507 \h </w:instrText>
      </w:r>
      <w:r>
        <w:rPr>
          <w:noProof/>
        </w:rPr>
      </w:r>
      <w:r>
        <w:rPr>
          <w:noProof/>
        </w:rPr>
        <w:fldChar w:fldCharType="separate"/>
      </w:r>
      <w:r w:rsidR="00C95EAD">
        <w:rPr>
          <w:noProof/>
        </w:rPr>
        <w:t>34</w:t>
      </w:r>
      <w:r>
        <w:rPr>
          <w:noProof/>
        </w:rPr>
        <w:fldChar w:fldCharType="end"/>
      </w:r>
    </w:p>
    <w:p w:rsidR="00C62ED4" w:rsidRDefault="00C62ED4">
      <w:pPr>
        <w:pStyle w:val="TableofFigures"/>
        <w:rPr>
          <w:rFonts w:eastAsiaTheme="minorEastAsia"/>
          <w:b w:val="0"/>
          <w:i w:val="0"/>
          <w:noProof/>
          <w:lang w:eastAsia="es-MX"/>
        </w:rPr>
      </w:pPr>
      <w:r>
        <w:rPr>
          <w:noProof/>
        </w:rPr>
        <w:t>Cuadro 5. Especies observadas con mayor frecuencia (n≥20) en los puntos de conteo durante el otoño 2013. Se realizaron dos visitas a los 20 puntos de conteo para dar así un total de 40 veces en que cada especie pudo ser registrada.</w:t>
      </w:r>
      <w:r>
        <w:rPr>
          <w:noProof/>
        </w:rPr>
        <w:tab/>
      </w:r>
      <w:r>
        <w:rPr>
          <w:noProof/>
        </w:rPr>
        <w:fldChar w:fldCharType="begin"/>
      </w:r>
      <w:r>
        <w:rPr>
          <w:noProof/>
        </w:rPr>
        <w:instrText xml:space="preserve"> PAGEREF _Toc393451508 \h </w:instrText>
      </w:r>
      <w:r>
        <w:rPr>
          <w:noProof/>
        </w:rPr>
      </w:r>
      <w:r>
        <w:rPr>
          <w:noProof/>
        </w:rPr>
        <w:fldChar w:fldCharType="separate"/>
      </w:r>
      <w:r w:rsidR="00C95EAD">
        <w:rPr>
          <w:noProof/>
        </w:rPr>
        <w:t>37</w:t>
      </w:r>
      <w:r>
        <w:rPr>
          <w:noProof/>
        </w:rPr>
        <w:fldChar w:fldCharType="end"/>
      </w:r>
    </w:p>
    <w:p w:rsidR="00C62ED4" w:rsidRDefault="00C62ED4">
      <w:pPr>
        <w:pStyle w:val="TableofFigures"/>
        <w:rPr>
          <w:rFonts w:eastAsiaTheme="minorEastAsia"/>
          <w:b w:val="0"/>
          <w:i w:val="0"/>
          <w:noProof/>
          <w:lang w:eastAsia="es-MX"/>
        </w:rPr>
      </w:pPr>
      <w:r>
        <w:rPr>
          <w:noProof/>
        </w:rPr>
        <w:t>Cuadro 6. Densidades aparentes (individuos/ha) y desviación estándar (D.E.) de las cinco especies que se observaron con mayor frecuencia dentro del área de los puntos de conteo en el otoño 2013. En este cuadro no se incluyen especies observadas fuera del radio de 25 metros ni sobrevuelos.</w:t>
      </w:r>
      <w:r>
        <w:rPr>
          <w:noProof/>
        </w:rPr>
        <w:tab/>
      </w:r>
      <w:r>
        <w:rPr>
          <w:noProof/>
        </w:rPr>
        <w:fldChar w:fldCharType="begin"/>
      </w:r>
      <w:r>
        <w:rPr>
          <w:noProof/>
        </w:rPr>
        <w:instrText xml:space="preserve"> PAGEREF _Toc393451509 \h </w:instrText>
      </w:r>
      <w:r>
        <w:rPr>
          <w:noProof/>
        </w:rPr>
      </w:r>
      <w:r>
        <w:rPr>
          <w:noProof/>
        </w:rPr>
        <w:fldChar w:fldCharType="separate"/>
      </w:r>
      <w:r w:rsidR="00C95EAD">
        <w:rPr>
          <w:noProof/>
        </w:rPr>
        <w:t>39</w:t>
      </w:r>
      <w:r>
        <w:rPr>
          <w:noProof/>
        </w:rPr>
        <w:fldChar w:fldCharType="end"/>
      </w:r>
    </w:p>
    <w:p w:rsidR="00C62ED4" w:rsidRDefault="00C62ED4">
      <w:pPr>
        <w:pStyle w:val="TableofFigures"/>
        <w:rPr>
          <w:rFonts w:eastAsiaTheme="minorEastAsia"/>
          <w:b w:val="0"/>
          <w:i w:val="0"/>
          <w:noProof/>
          <w:lang w:eastAsia="es-MX"/>
        </w:rPr>
      </w:pPr>
      <w:r>
        <w:rPr>
          <w:noProof/>
        </w:rPr>
        <w:t>Cuadro 7. Especies reportadas durante el monitoreo de otoño en el P.E. El Espinal bajo alguna categoría de riesgo según la Norma Oficial Mexicana 059 (SEMARNAT 2010), la Lista Roja publicada por la UICN y los apéndices de CITES.</w:t>
      </w:r>
      <w:r>
        <w:rPr>
          <w:noProof/>
        </w:rPr>
        <w:tab/>
      </w:r>
      <w:r>
        <w:rPr>
          <w:noProof/>
        </w:rPr>
        <w:fldChar w:fldCharType="begin"/>
      </w:r>
      <w:r>
        <w:rPr>
          <w:noProof/>
        </w:rPr>
        <w:instrText xml:space="preserve"> PAGEREF _Toc393451510 \h </w:instrText>
      </w:r>
      <w:r>
        <w:rPr>
          <w:noProof/>
        </w:rPr>
      </w:r>
      <w:r>
        <w:rPr>
          <w:noProof/>
        </w:rPr>
        <w:fldChar w:fldCharType="separate"/>
      </w:r>
      <w:r w:rsidR="00C95EAD">
        <w:rPr>
          <w:noProof/>
        </w:rPr>
        <w:t>43</w:t>
      </w:r>
      <w:r>
        <w:rPr>
          <w:noProof/>
        </w:rPr>
        <w:fldChar w:fldCharType="end"/>
      </w:r>
    </w:p>
    <w:p w:rsidR="00C62ED4" w:rsidRDefault="00C62ED4">
      <w:pPr>
        <w:pStyle w:val="TableofFigures"/>
        <w:rPr>
          <w:rFonts w:eastAsiaTheme="minorEastAsia"/>
          <w:b w:val="0"/>
          <w:i w:val="0"/>
          <w:noProof/>
          <w:lang w:eastAsia="es-MX"/>
        </w:rPr>
      </w:pPr>
      <w:r>
        <w:rPr>
          <w:noProof/>
        </w:rPr>
        <w:t>Cuadro 8. Total de blancos registrados por categorías de alturas de vuelo (n=1395).</w:t>
      </w:r>
      <w:r>
        <w:rPr>
          <w:noProof/>
        </w:rPr>
        <w:tab/>
      </w:r>
      <w:r>
        <w:rPr>
          <w:noProof/>
        </w:rPr>
        <w:fldChar w:fldCharType="begin"/>
      </w:r>
      <w:r>
        <w:rPr>
          <w:noProof/>
        </w:rPr>
        <w:instrText xml:space="preserve"> PAGEREF _Toc393451511 \h </w:instrText>
      </w:r>
      <w:r>
        <w:rPr>
          <w:noProof/>
        </w:rPr>
      </w:r>
      <w:r>
        <w:rPr>
          <w:noProof/>
        </w:rPr>
        <w:fldChar w:fldCharType="separate"/>
      </w:r>
      <w:r w:rsidR="00C95EAD">
        <w:rPr>
          <w:noProof/>
        </w:rPr>
        <w:t>48</w:t>
      </w:r>
      <w:r>
        <w:rPr>
          <w:noProof/>
        </w:rPr>
        <w:fldChar w:fldCharType="end"/>
      </w:r>
    </w:p>
    <w:p w:rsidR="00C62ED4" w:rsidRDefault="00C62ED4">
      <w:pPr>
        <w:pStyle w:val="TableofFigures"/>
        <w:rPr>
          <w:rFonts w:eastAsiaTheme="minorEastAsia"/>
          <w:b w:val="0"/>
          <w:i w:val="0"/>
          <w:noProof/>
          <w:lang w:eastAsia="es-MX"/>
        </w:rPr>
      </w:pPr>
      <w:r>
        <w:rPr>
          <w:noProof/>
        </w:rPr>
        <w:t>Cuadro 9. Listado de especies registradas mediante el método acústico.</w:t>
      </w:r>
      <w:r>
        <w:rPr>
          <w:noProof/>
        </w:rPr>
        <w:tab/>
      </w:r>
      <w:r>
        <w:rPr>
          <w:noProof/>
        </w:rPr>
        <w:fldChar w:fldCharType="begin"/>
      </w:r>
      <w:r>
        <w:rPr>
          <w:noProof/>
        </w:rPr>
        <w:instrText xml:space="preserve"> PAGEREF _Toc393451512 \h </w:instrText>
      </w:r>
      <w:r>
        <w:rPr>
          <w:noProof/>
        </w:rPr>
      </w:r>
      <w:r>
        <w:rPr>
          <w:noProof/>
        </w:rPr>
        <w:fldChar w:fldCharType="separate"/>
      </w:r>
      <w:r w:rsidR="00C95EAD">
        <w:rPr>
          <w:noProof/>
        </w:rPr>
        <w:t>49</w:t>
      </w:r>
      <w:r>
        <w:rPr>
          <w:noProof/>
        </w:rPr>
        <w:fldChar w:fldCharType="end"/>
      </w:r>
    </w:p>
    <w:p w:rsidR="00C62ED4" w:rsidRDefault="00C62ED4">
      <w:pPr>
        <w:pStyle w:val="TableofFigures"/>
        <w:rPr>
          <w:rFonts w:eastAsiaTheme="minorEastAsia"/>
          <w:b w:val="0"/>
          <w:i w:val="0"/>
          <w:noProof/>
          <w:lang w:eastAsia="es-MX"/>
        </w:rPr>
      </w:pPr>
      <w:r>
        <w:rPr>
          <w:noProof/>
        </w:rPr>
        <w:t>Cuadro 10. Esfuerzo de muestreo durante la temporada de otoño.</w:t>
      </w:r>
      <w:r>
        <w:rPr>
          <w:noProof/>
        </w:rPr>
        <w:tab/>
      </w:r>
      <w:r>
        <w:rPr>
          <w:noProof/>
        </w:rPr>
        <w:fldChar w:fldCharType="begin"/>
      </w:r>
      <w:r>
        <w:rPr>
          <w:noProof/>
        </w:rPr>
        <w:instrText xml:space="preserve"> PAGEREF _Toc393451513 \h </w:instrText>
      </w:r>
      <w:r>
        <w:rPr>
          <w:noProof/>
        </w:rPr>
      </w:r>
      <w:r>
        <w:rPr>
          <w:noProof/>
        </w:rPr>
        <w:fldChar w:fldCharType="separate"/>
      </w:r>
      <w:r w:rsidR="00C95EAD">
        <w:rPr>
          <w:noProof/>
        </w:rPr>
        <w:t>51</w:t>
      </w:r>
      <w:r>
        <w:rPr>
          <w:noProof/>
        </w:rPr>
        <w:fldChar w:fldCharType="end"/>
      </w:r>
    </w:p>
    <w:p w:rsidR="00C62ED4" w:rsidRDefault="00C62ED4">
      <w:pPr>
        <w:pStyle w:val="TableofFigures"/>
        <w:rPr>
          <w:rFonts w:eastAsiaTheme="minorEastAsia"/>
          <w:b w:val="0"/>
          <w:i w:val="0"/>
          <w:noProof/>
          <w:lang w:eastAsia="es-MX"/>
        </w:rPr>
      </w:pPr>
      <w:r>
        <w:rPr>
          <w:noProof/>
        </w:rPr>
        <w:t>Cuadro 11. Número de especies registradas en cada sitio de muestreo.</w:t>
      </w:r>
      <w:r>
        <w:rPr>
          <w:noProof/>
        </w:rPr>
        <w:tab/>
      </w:r>
      <w:r>
        <w:rPr>
          <w:noProof/>
        </w:rPr>
        <w:fldChar w:fldCharType="begin"/>
      </w:r>
      <w:r>
        <w:rPr>
          <w:noProof/>
        </w:rPr>
        <w:instrText xml:space="preserve"> PAGEREF _Toc393451514 \h </w:instrText>
      </w:r>
      <w:r>
        <w:rPr>
          <w:noProof/>
        </w:rPr>
      </w:r>
      <w:r>
        <w:rPr>
          <w:noProof/>
        </w:rPr>
        <w:fldChar w:fldCharType="separate"/>
      </w:r>
      <w:r w:rsidR="00C95EAD">
        <w:rPr>
          <w:noProof/>
        </w:rPr>
        <w:t>52</w:t>
      </w:r>
      <w:r>
        <w:rPr>
          <w:noProof/>
        </w:rPr>
        <w:fldChar w:fldCharType="end"/>
      </w:r>
    </w:p>
    <w:p w:rsidR="00C62ED4" w:rsidRDefault="00C62ED4">
      <w:pPr>
        <w:pStyle w:val="TableofFigures"/>
        <w:rPr>
          <w:rFonts w:eastAsiaTheme="minorEastAsia"/>
          <w:b w:val="0"/>
          <w:i w:val="0"/>
          <w:noProof/>
          <w:lang w:eastAsia="es-MX"/>
        </w:rPr>
      </w:pPr>
      <w:r>
        <w:rPr>
          <w:noProof/>
        </w:rPr>
        <w:t>Cuadro 12. Estados reproductivos de los individuos capturados en cada sitio de muestreo.</w:t>
      </w:r>
      <w:r>
        <w:rPr>
          <w:noProof/>
        </w:rPr>
        <w:tab/>
      </w:r>
      <w:r>
        <w:rPr>
          <w:noProof/>
        </w:rPr>
        <w:fldChar w:fldCharType="begin"/>
      </w:r>
      <w:r>
        <w:rPr>
          <w:noProof/>
        </w:rPr>
        <w:instrText xml:space="preserve"> PAGEREF _Toc393451515 \h </w:instrText>
      </w:r>
      <w:r>
        <w:rPr>
          <w:noProof/>
        </w:rPr>
      </w:r>
      <w:r>
        <w:rPr>
          <w:noProof/>
        </w:rPr>
        <w:fldChar w:fldCharType="separate"/>
      </w:r>
      <w:r w:rsidR="00C95EAD">
        <w:rPr>
          <w:noProof/>
        </w:rPr>
        <w:t>52</w:t>
      </w:r>
      <w:r>
        <w:rPr>
          <w:noProof/>
        </w:rPr>
        <w:fldChar w:fldCharType="end"/>
      </w:r>
    </w:p>
    <w:p w:rsidR="00C62ED4" w:rsidRDefault="00C62ED4">
      <w:pPr>
        <w:pStyle w:val="TableofFigures"/>
        <w:rPr>
          <w:rFonts w:eastAsiaTheme="minorEastAsia"/>
          <w:b w:val="0"/>
          <w:i w:val="0"/>
          <w:noProof/>
          <w:lang w:eastAsia="es-MX"/>
        </w:rPr>
      </w:pPr>
      <w:r>
        <w:rPr>
          <w:noProof/>
        </w:rPr>
        <w:t>Cuadro 13. Especies observadas con mayor frecuencia (n≥4) dentro de los puntos de conteo a lo largo de la temporada de invierno de 2014. Los 20 puntos de conteo se recorrieron dos veces en esta temporada, para dar un total de 40 veces en que cada especie pudo ser registrada.</w:t>
      </w:r>
      <w:r>
        <w:rPr>
          <w:noProof/>
        </w:rPr>
        <w:tab/>
      </w:r>
      <w:r>
        <w:rPr>
          <w:noProof/>
        </w:rPr>
        <w:fldChar w:fldCharType="begin"/>
      </w:r>
      <w:r>
        <w:rPr>
          <w:noProof/>
        </w:rPr>
        <w:instrText xml:space="preserve"> PAGEREF _Toc393451516 \h </w:instrText>
      </w:r>
      <w:r>
        <w:rPr>
          <w:noProof/>
        </w:rPr>
      </w:r>
      <w:r>
        <w:rPr>
          <w:noProof/>
        </w:rPr>
        <w:fldChar w:fldCharType="separate"/>
      </w:r>
      <w:r w:rsidR="00C95EAD">
        <w:rPr>
          <w:noProof/>
        </w:rPr>
        <w:t>55</w:t>
      </w:r>
      <w:r>
        <w:rPr>
          <w:noProof/>
        </w:rPr>
        <w:fldChar w:fldCharType="end"/>
      </w:r>
    </w:p>
    <w:p w:rsidR="00C62ED4" w:rsidRDefault="00C62ED4">
      <w:pPr>
        <w:pStyle w:val="TableofFigures"/>
        <w:rPr>
          <w:rFonts w:eastAsiaTheme="minorEastAsia"/>
          <w:b w:val="0"/>
          <w:i w:val="0"/>
          <w:noProof/>
          <w:lang w:eastAsia="es-MX"/>
        </w:rPr>
      </w:pPr>
      <w:r>
        <w:rPr>
          <w:noProof/>
        </w:rPr>
        <w:t>Cuadro 14. Densidades aparentes (individuos/ha) y desviación estándar (D.E.) de las especies que se observaron con mayor frecuencia (densidad≥8.00) dentro del área de los puntos de conteo. En este cuadro no se incluyen especies observadas fuera del radio de 25 m ni sobrevuelos.</w:t>
      </w:r>
      <w:r>
        <w:rPr>
          <w:noProof/>
        </w:rPr>
        <w:tab/>
      </w:r>
      <w:r>
        <w:rPr>
          <w:noProof/>
        </w:rPr>
        <w:fldChar w:fldCharType="begin"/>
      </w:r>
      <w:r>
        <w:rPr>
          <w:noProof/>
        </w:rPr>
        <w:instrText xml:space="preserve"> PAGEREF _Toc393451517 \h </w:instrText>
      </w:r>
      <w:r>
        <w:rPr>
          <w:noProof/>
        </w:rPr>
      </w:r>
      <w:r>
        <w:rPr>
          <w:noProof/>
        </w:rPr>
        <w:fldChar w:fldCharType="separate"/>
      </w:r>
      <w:r w:rsidR="00C95EAD">
        <w:rPr>
          <w:noProof/>
        </w:rPr>
        <w:t>57</w:t>
      </w:r>
      <w:r>
        <w:rPr>
          <w:noProof/>
        </w:rPr>
        <w:fldChar w:fldCharType="end"/>
      </w:r>
    </w:p>
    <w:p w:rsidR="00C62ED4" w:rsidRDefault="00C62ED4">
      <w:pPr>
        <w:pStyle w:val="TableofFigures"/>
        <w:rPr>
          <w:rFonts w:eastAsiaTheme="minorEastAsia"/>
          <w:b w:val="0"/>
          <w:i w:val="0"/>
          <w:noProof/>
          <w:lang w:eastAsia="es-MX"/>
        </w:rPr>
      </w:pPr>
      <w:r>
        <w:rPr>
          <w:noProof/>
        </w:rPr>
        <w:t>Cuadro 15. Especies que se encuentran enlistadas en la Norma Oficial Mexicana 059 (SEMARNAT 2010). A= Amenazada, Pr= Protección Especial.</w:t>
      </w:r>
      <w:r>
        <w:rPr>
          <w:noProof/>
        </w:rPr>
        <w:tab/>
      </w:r>
      <w:r>
        <w:rPr>
          <w:noProof/>
        </w:rPr>
        <w:fldChar w:fldCharType="begin"/>
      </w:r>
      <w:r>
        <w:rPr>
          <w:noProof/>
        </w:rPr>
        <w:instrText xml:space="preserve"> PAGEREF _Toc393451518 \h </w:instrText>
      </w:r>
      <w:r>
        <w:rPr>
          <w:noProof/>
        </w:rPr>
      </w:r>
      <w:r>
        <w:rPr>
          <w:noProof/>
        </w:rPr>
        <w:fldChar w:fldCharType="separate"/>
      </w:r>
      <w:r w:rsidR="00C95EAD">
        <w:rPr>
          <w:noProof/>
        </w:rPr>
        <w:t>60</w:t>
      </w:r>
      <w:r>
        <w:rPr>
          <w:noProof/>
        </w:rPr>
        <w:fldChar w:fldCharType="end"/>
      </w:r>
    </w:p>
    <w:p w:rsidR="00C62ED4" w:rsidRDefault="00C62ED4">
      <w:pPr>
        <w:pStyle w:val="TableofFigures"/>
        <w:rPr>
          <w:rFonts w:eastAsiaTheme="minorEastAsia"/>
          <w:b w:val="0"/>
          <w:i w:val="0"/>
          <w:noProof/>
          <w:lang w:eastAsia="es-MX"/>
        </w:rPr>
      </w:pPr>
      <w:r>
        <w:rPr>
          <w:noProof/>
        </w:rPr>
        <w:t>Cuadro 16. Especies que se encuentran en el Apéndice II de CITES.</w:t>
      </w:r>
      <w:r>
        <w:rPr>
          <w:noProof/>
        </w:rPr>
        <w:tab/>
      </w:r>
      <w:r>
        <w:rPr>
          <w:noProof/>
        </w:rPr>
        <w:fldChar w:fldCharType="begin"/>
      </w:r>
      <w:r>
        <w:rPr>
          <w:noProof/>
        </w:rPr>
        <w:instrText xml:space="preserve"> PAGEREF _Toc393451519 \h </w:instrText>
      </w:r>
      <w:r>
        <w:rPr>
          <w:noProof/>
        </w:rPr>
      </w:r>
      <w:r>
        <w:rPr>
          <w:noProof/>
        </w:rPr>
        <w:fldChar w:fldCharType="separate"/>
      </w:r>
      <w:r w:rsidR="00C95EAD">
        <w:rPr>
          <w:noProof/>
        </w:rPr>
        <w:t>62</w:t>
      </w:r>
      <w:r>
        <w:rPr>
          <w:noProof/>
        </w:rPr>
        <w:fldChar w:fldCharType="end"/>
      </w:r>
    </w:p>
    <w:p w:rsidR="00C62ED4" w:rsidRDefault="00C62ED4">
      <w:pPr>
        <w:pStyle w:val="TableofFigures"/>
        <w:rPr>
          <w:rFonts w:eastAsiaTheme="minorEastAsia"/>
          <w:b w:val="0"/>
          <w:i w:val="0"/>
          <w:noProof/>
          <w:lang w:eastAsia="es-MX"/>
        </w:rPr>
      </w:pPr>
      <w:r>
        <w:rPr>
          <w:noProof/>
        </w:rPr>
        <w:t>Cuadro 17. Listado de las especies capturadas mediante redes de niebla.</w:t>
      </w:r>
      <w:r>
        <w:rPr>
          <w:noProof/>
        </w:rPr>
        <w:tab/>
      </w:r>
      <w:r>
        <w:rPr>
          <w:noProof/>
        </w:rPr>
        <w:fldChar w:fldCharType="begin"/>
      </w:r>
      <w:r>
        <w:rPr>
          <w:noProof/>
        </w:rPr>
        <w:instrText xml:space="preserve"> PAGEREF _Toc393451520 \h </w:instrText>
      </w:r>
      <w:r>
        <w:rPr>
          <w:noProof/>
        </w:rPr>
      </w:r>
      <w:r>
        <w:rPr>
          <w:noProof/>
        </w:rPr>
        <w:fldChar w:fldCharType="separate"/>
      </w:r>
      <w:r w:rsidR="00C95EAD">
        <w:rPr>
          <w:noProof/>
        </w:rPr>
        <w:t>62</w:t>
      </w:r>
      <w:r>
        <w:rPr>
          <w:noProof/>
        </w:rPr>
        <w:fldChar w:fldCharType="end"/>
      </w:r>
    </w:p>
    <w:p w:rsidR="00C62ED4" w:rsidRDefault="00C62ED4">
      <w:pPr>
        <w:pStyle w:val="TableofFigures"/>
        <w:rPr>
          <w:rFonts w:eastAsiaTheme="minorEastAsia"/>
          <w:b w:val="0"/>
          <w:i w:val="0"/>
          <w:noProof/>
          <w:lang w:eastAsia="es-MX"/>
        </w:rPr>
      </w:pPr>
      <w:r>
        <w:rPr>
          <w:noProof/>
        </w:rPr>
        <w:t>Cuadro  18. Estado reproductivo de las hembras y machos capturados en redes de niebla.</w:t>
      </w:r>
      <w:r>
        <w:rPr>
          <w:noProof/>
        </w:rPr>
        <w:tab/>
      </w:r>
      <w:r>
        <w:rPr>
          <w:noProof/>
        </w:rPr>
        <w:fldChar w:fldCharType="begin"/>
      </w:r>
      <w:r>
        <w:rPr>
          <w:noProof/>
        </w:rPr>
        <w:instrText xml:space="preserve"> PAGEREF _Toc393451521 \h </w:instrText>
      </w:r>
      <w:r>
        <w:rPr>
          <w:noProof/>
        </w:rPr>
      </w:r>
      <w:r>
        <w:rPr>
          <w:noProof/>
        </w:rPr>
        <w:fldChar w:fldCharType="separate"/>
      </w:r>
      <w:r w:rsidR="00C95EAD">
        <w:rPr>
          <w:noProof/>
        </w:rPr>
        <w:t>63</w:t>
      </w:r>
      <w:r>
        <w:rPr>
          <w:noProof/>
        </w:rPr>
        <w:fldChar w:fldCharType="end"/>
      </w:r>
    </w:p>
    <w:p w:rsidR="00C62ED4" w:rsidRDefault="00C62ED4">
      <w:pPr>
        <w:pStyle w:val="TableofFigures"/>
        <w:rPr>
          <w:rFonts w:eastAsiaTheme="minorEastAsia"/>
          <w:b w:val="0"/>
          <w:i w:val="0"/>
          <w:noProof/>
          <w:lang w:eastAsia="es-MX"/>
        </w:rPr>
      </w:pPr>
      <w:r>
        <w:rPr>
          <w:noProof/>
        </w:rPr>
        <w:t>Cuadro  19. Listado de la especies registradas mediante la detección ultra acústica.</w:t>
      </w:r>
      <w:r>
        <w:rPr>
          <w:noProof/>
        </w:rPr>
        <w:tab/>
      </w:r>
      <w:r>
        <w:rPr>
          <w:noProof/>
        </w:rPr>
        <w:fldChar w:fldCharType="begin"/>
      </w:r>
      <w:r>
        <w:rPr>
          <w:noProof/>
        </w:rPr>
        <w:instrText xml:space="preserve"> PAGEREF _Toc393451522 \h </w:instrText>
      </w:r>
      <w:r>
        <w:rPr>
          <w:noProof/>
        </w:rPr>
      </w:r>
      <w:r>
        <w:rPr>
          <w:noProof/>
        </w:rPr>
        <w:fldChar w:fldCharType="separate"/>
      </w:r>
      <w:r w:rsidR="00C95EAD">
        <w:rPr>
          <w:noProof/>
        </w:rPr>
        <w:t>65</w:t>
      </w:r>
      <w:r>
        <w:rPr>
          <w:noProof/>
        </w:rPr>
        <w:fldChar w:fldCharType="end"/>
      </w:r>
    </w:p>
    <w:p w:rsidR="00C62ED4" w:rsidRDefault="00C62ED4">
      <w:pPr>
        <w:pStyle w:val="TableofFigures"/>
        <w:rPr>
          <w:rFonts w:eastAsiaTheme="minorEastAsia"/>
          <w:b w:val="0"/>
          <w:i w:val="0"/>
          <w:noProof/>
          <w:lang w:eastAsia="es-MX"/>
        </w:rPr>
      </w:pPr>
      <w:r>
        <w:rPr>
          <w:noProof/>
        </w:rPr>
        <w:t>Cuadro  20. Relación de especies con su respectiva abundancia en el Parque Eólico El Espinal. Primavera 2014.</w:t>
      </w:r>
      <w:r>
        <w:rPr>
          <w:noProof/>
        </w:rPr>
        <w:tab/>
      </w:r>
      <w:r>
        <w:rPr>
          <w:noProof/>
        </w:rPr>
        <w:fldChar w:fldCharType="begin"/>
      </w:r>
      <w:r>
        <w:rPr>
          <w:noProof/>
        </w:rPr>
        <w:instrText xml:space="preserve"> PAGEREF _Toc393451523 \h </w:instrText>
      </w:r>
      <w:r>
        <w:rPr>
          <w:noProof/>
        </w:rPr>
      </w:r>
      <w:r>
        <w:rPr>
          <w:noProof/>
        </w:rPr>
        <w:fldChar w:fldCharType="separate"/>
      </w:r>
      <w:r w:rsidR="00C95EAD">
        <w:rPr>
          <w:noProof/>
        </w:rPr>
        <w:t>66</w:t>
      </w:r>
      <w:r>
        <w:rPr>
          <w:noProof/>
        </w:rPr>
        <w:fldChar w:fldCharType="end"/>
      </w:r>
    </w:p>
    <w:p w:rsidR="00C62ED4" w:rsidRDefault="00C62ED4">
      <w:pPr>
        <w:pStyle w:val="TableofFigures"/>
        <w:rPr>
          <w:rFonts w:eastAsiaTheme="minorEastAsia"/>
          <w:b w:val="0"/>
          <w:i w:val="0"/>
          <w:noProof/>
          <w:lang w:eastAsia="es-MX"/>
        </w:rPr>
      </w:pPr>
      <w:r>
        <w:rPr>
          <w:noProof/>
        </w:rPr>
        <w:lastRenderedPageBreak/>
        <w:t>Cuadro  21. Densidades aparentes (individuos/ha) y desviación estándar (D.E.) de las cinco especies que se observaron con mayor frecuencia dentro del área de los puntos de conteo en primavera 2014.</w:t>
      </w:r>
      <w:r>
        <w:rPr>
          <w:noProof/>
        </w:rPr>
        <w:tab/>
      </w:r>
      <w:r>
        <w:rPr>
          <w:noProof/>
        </w:rPr>
        <w:fldChar w:fldCharType="begin"/>
      </w:r>
      <w:r>
        <w:rPr>
          <w:noProof/>
        </w:rPr>
        <w:instrText xml:space="preserve"> PAGEREF _Toc393451524 \h </w:instrText>
      </w:r>
      <w:r>
        <w:rPr>
          <w:noProof/>
        </w:rPr>
      </w:r>
      <w:r>
        <w:rPr>
          <w:noProof/>
        </w:rPr>
        <w:fldChar w:fldCharType="separate"/>
      </w:r>
      <w:r w:rsidR="00C95EAD">
        <w:rPr>
          <w:noProof/>
        </w:rPr>
        <w:t>71</w:t>
      </w:r>
      <w:r>
        <w:rPr>
          <w:noProof/>
        </w:rPr>
        <w:fldChar w:fldCharType="end"/>
      </w:r>
    </w:p>
    <w:p w:rsidR="00C62ED4" w:rsidRDefault="00C62ED4">
      <w:pPr>
        <w:pStyle w:val="TableofFigures"/>
        <w:rPr>
          <w:rFonts w:eastAsiaTheme="minorEastAsia"/>
          <w:b w:val="0"/>
          <w:i w:val="0"/>
          <w:noProof/>
          <w:lang w:eastAsia="es-MX"/>
        </w:rPr>
      </w:pPr>
      <w:r>
        <w:rPr>
          <w:noProof/>
        </w:rPr>
        <w:t>Cuadro  22. Total de blancos registrados por categorías de alturas de vuelo (n=2157).</w:t>
      </w:r>
      <w:r>
        <w:rPr>
          <w:noProof/>
        </w:rPr>
        <w:tab/>
      </w:r>
      <w:r>
        <w:rPr>
          <w:noProof/>
        </w:rPr>
        <w:fldChar w:fldCharType="begin"/>
      </w:r>
      <w:r>
        <w:rPr>
          <w:noProof/>
        </w:rPr>
        <w:instrText xml:space="preserve"> PAGEREF _Toc393451525 \h </w:instrText>
      </w:r>
      <w:r>
        <w:rPr>
          <w:noProof/>
        </w:rPr>
      </w:r>
      <w:r>
        <w:rPr>
          <w:noProof/>
        </w:rPr>
        <w:fldChar w:fldCharType="separate"/>
      </w:r>
      <w:r w:rsidR="00C95EAD">
        <w:rPr>
          <w:noProof/>
        </w:rPr>
        <w:t>76</w:t>
      </w:r>
      <w:r>
        <w:rPr>
          <w:noProof/>
        </w:rPr>
        <w:fldChar w:fldCharType="end"/>
      </w:r>
    </w:p>
    <w:p w:rsidR="00C62ED4" w:rsidRDefault="00C62ED4">
      <w:pPr>
        <w:pStyle w:val="TableofFigures"/>
        <w:rPr>
          <w:rFonts w:eastAsiaTheme="minorEastAsia"/>
          <w:b w:val="0"/>
          <w:i w:val="0"/>
          <w:noProof/>
          <w:lang w:eastAsia="es-MX"/>
        </w:rPr>
      </w:pPr>
      <w:r>
        <w:rPr>
          <w:noProof/>
        </w:rPr>
        <w:t>Cuadro  23. Listado de las especies registradas mediante el método acústico.</w:t>
      </w:r>
      <w:r>
        <w:rPr>
          <w:noProof/>
        </w:rPr>
        <w:tab/>
      </w:r>
      <w:r>
        <w:rPr>
          <w:noProof/>
        </w:rPr>
        <w:fldChar w:fldCharType="begin"/>
      </w:r>
      <w:r>
        <w:rPr>
          <w:noProof/>
        </w:rPr>
        <w:instrText xml:space="preserve"> PAGEREF _Toc393451526 \h </w:instrText>
      </w:r>
      <w:r>
        <w:rPr>
          <w:noProof/>
        </w:rPr>
      </w:r>
      <w:r>
        <w:rPr>
          <w:noProof/>
        </w:rPr>
        <w:fldChar w:fldCharType="separate"/>
      </w:r>
      <w:r w:rsidR="00C95EAD">
        <w:rPr>
          <w:noProof/>
        </w:rPr>
        <w:t>78</w:t>
      </w:r>
      <w:r>
        <w:rPr>
          <w:noProof/>
        </w:rPr>
        <w:fldChar w:fldCharType="end"/>
      </w:r>
    </w:p>
    <w:p w:rsidR="00C62ED4" w:rsidRDefault="00C62ED4">
      <w:pPr>
        <w:pStyle w:val="TableofFigures"/>
        <w:rPr>
          <w:rFonts w:eastAsiaTheme="minorEastAsia"/>
          <w:b w:val="0"/>
          <w:i w:val="0"/>
          <w:noProof/>
          <w:lang w:eastAsia="es-MX"/>
        </w:rPr>
      </w:pPr>
      <w:r>
        <w:rPr>
          <w:noProof/>
        </w:rPr>
        <w:t>Cuadro  24. Listado de las especies capturadas con redes de niebla</w:t>
      </w:r>
      <w:r>
        <w:rPr>
          <w:noProof/>
        </w:rPr>
        <w:tab/>
      </w:r>
      <w:r>
        <w:rPr>
          <w:noProof/>
        </w:rPr>
        <w:fldChar w:fldCharType="begin"/>
      </w:r>
      <w:r>
        <w:rPr>
          <w:noProof/>
        </w:rPr>
        <w:instrText xml:space="preserve"> PAGEREF _Toc393451527 \h </w:instrText>
      </w:r>
      <w:r>
        <w:rPr>
          <w:noProof/>
        </w:rPr>
      </w:r>
      <w:r>
        <w:rPr>
          <w:noProof/>
        </w:rPr>
        <w:fldChar w:fldCharType="separate"/>
      </w:r>
      <w:r w:rsidR="00C95EAD">
        <w:rPr>
          <w:noProof/>
        </w:rPr>
        <w:t>80</w:t>
      </w:r>
      <w:r>
        <w:rPr>
          <w:noProof/>
        </w:rPr>
        <w:fldChar w:fldCharType="end"/>
      </w:r>
    </w:p>
    <w:p w:rsidR="00C62ED4" w:rsidRDefault="00C62ED4">
      <w:pPr>
        <w:pStyle w:val="TableofFigures"/>
        <w:rPr>
          <w:rFonts w:eastAsiaTheme="minorEastAsia"/>
          <w:b w:val="0"/>
          <w:i w:val="0"/>
          <w:noProof/>
          <w:lang w:eastAsia="es-MX"/>
        </w:rPr>
      </w:pPr>
      <w:r>
        <w:rPr>
          <w:noProof/>
        </w:rPr>
        <w:t>Cuadro  25. Estado reproductivo de las hembras y machos capturados en redes de niebla.</w:t>
      </w:r>
      <w:r>
        <w:rPr>
          <w:noProof/>
        </w:rPr>
        <w:tab/>
      </w:r>
      <w:r>
        <w:rPr>
          <w:noProof/>
        </w:rPr>
        <w:fldChar w:fldCharType="begin"/>
      </w:r>
      <w:r>
        <w:rPr>
          <w:noProof/>
        </w:rPr>
        <w:instrText xml:space="preserve"> PAGEREF _Toc393451528 \h </w:instrText>
      </w:r>
      <w:r>
        <w:rPr>
          <w:noProof/>
        </w:rPr>
      </w:r>
      <w:r>
        <w:rPr>
          <w:noProof/>
        </w:rPr>
        <w:fldChar w:fldCharType="separate"/>
      </w:r>
      <w:r w:rsidR="00C95EAD">
        <w:rPr>
          <w:noProof/>
        </w:rPr>
        <w:t>82</w:t>
      </w:r>
      <w:r>
        <w:rPr>
          <w:noProof/>
        </w:rPr>
        <w:fldChar w:fldCharType="end"/>
      </w:r>
    </w:p>
    <w:p w:rsidR="00C62ED4" w:rsidRDefault="00C62ED4">
      <w:pPr>
        <w:pStyle w:val="TableofFigures"/>
        <w:rPr>
          <w:rFonts w:eastAsiaTheme="minorEastAsia"/>
          <w:b w:val="0"/>
          <w:i w:val="0"/>
          <w:noProof/>
          <w:lang w:eastAsia="es-MX"/>
        </w:rPr>
      </w:pPr>
      <w:r>
        <w:rPr>
          <w:noProof/>
        </w:rPr>
        <w:t>Cuadro 26. Relación de especies con su respectiva abundancia en el P.E. Juchitán. Otoño 2013.</w:t>
      </w:r>
      <w:r>
        <w:rPr>
          <w:noProof/>
        </w:rPr>
        <w:tab/>
      </w:r>
      <w:r>
        <w:rPr>
          <w:noProof/>
        </w:rPr>
        <w:fldChar w:fldCharType="begin"/>
      </w:r>
      <w:r>
        <w:rPr>
          <w:noProof/>
        </w:rPr>
        <w:instrText xml:space="preserve"> PAGEREF _Toc393451529 \h </w:instrText>
      </w:r>
      <w:r>
        <w:rPr>
          <w:noProof/>
        </w:rPr>
      </w:r>
      <w:r>
        <w:rPr>
          <w:noProof/>
        </w:rPr>
        <w:fldChar w:fldCharType="separate"/>
      </w:r>
      <w:r w:rsidR="00C95EAD">
        <w:rPr>
          <w:noProof/>
        </w:rPr>
        <w:t>88</w:t>
      </w:r>
      <w:r>
        <w:rPr>
          <w:noProof/>
        </w:rPr>
        <w:fldChar w:fldCharType="end"/>
      </w:r>
    </w:p>
    <w:p w:rsidR="00C62ED4" w:rsidRDefault="00C62ED4">
      <w:pPr>
        <w:pStyle w:val="TableofFigures"/>
        <w:rPr>
          <w:rFonts w:eastAsiaTheme="minorEastAsia"/>
          <w:b w:val="0"/>
          <w:i w:val="0"/>
          <w:noProof/>
          <w:lang w:eastAsia="es-MX"/>
        </w:rPr>
      </w:pPr>
      <w:r>
        <w:rPr>
          <w:noProof/>
        </w:rPr>
        <w:t>Cuadro 27 Especies con abundancia menor a 100 individuos que presentaron alta probabilidad (P≥0.5) de volar a una altura de riesgo de colisión.</w:t>
      </w:r>
      <w:r>
        <w:rPr>
          <w:noProof/>
        </w:rPr>
        <w:tab/>
      </w:r>
      <w:r>
        <w:rPr>
          <w:noProof/>
        </w:rPr>
        <w:fldChar w:fldCharType="begin"/>
      </w:r>
      <w:r>
        <w:rPr>
          <w:noProof/>
        </w:rPr>
        <w:instrText xml:space="preserve"> PAGEREF _Toc393451530 \h </w:instrText>
      </w:r>
      <w:r>
        <w:rPr>
          <w:noProof/>
        </w:rPr>
      </w:r>
      <w:r>
        <w:rPr>
          <w:noProof/>
        </w:rPr>
        <w:fldChar w:fldCharType="separate"/>
      </w:r>
      <w:r w:rsidR="00C95EAD">
        <w:rPr>
          <w:noProof/>
        </w:rPr>
        <w:t>90</w:t>
      </w:r>
      <w:r>
        <w:rPr>
          <w:noProof/>
        </w:rPr>
        <w:fldChar w:fldCharType="end"/>
      </w:r>
    </w:p>
    <w:p w:rsidR="00C62ED4" w:rsidRDefault="00C62ED4">
      <w:pPr>
        <w:pStyle w:val="TableofFigures"/>
        <w:rPr>
          <w:rFonts w:eastAsiaTheme="minorEastAsia"/>
          <w:b w:val="0"/>
          <w:i w:val="0"/>
          <w:noProof/>
          <w:lang w:eastAsia="es-MX"/>
        </w:rPr>
      </w:pPr>
      <w:r>
        <w:rPr>
          <w:noProof/>
        </w:rPr>
        <w:t>Cuadro 28. Especies con abundancia menor a 100 individuos que presentaron alta probabilidad (P≥0.5) de volar a una altura de riesgo de colisión.</w:t>
      </w:r>
      <w:r>
        <w:rPr>
          <w:noProof/>
        </w:rPr>
        <w:tab/>
      </w:r>
      <w:r>
        <w:rPr>
          <w:noProof/>
        </w:rPr>
        <w:fldChar w:fldCharType="begin"/>
      </w:r>
      <w:r>
        <w:rPr>
          <w:noProof/>
        </w:rPr>
        <w:instrText xml:space="preserve"> PAGEREF _Toc393451531 \h </w:instrText>
      </w:r>
      <w:r>
        <w:rPr>
          <w:noProof/>
        </w:rPr>
      </w:r>
      <w:r>
        <w:rPr>
          <w:noProof/>
        </w:rPr>
        <w:fldChar w:fldCharType="separate"/>
      </w:r>
      <w:r w:rsidR="00C95EAD">
        <w:rPr>
          <w:noProof/>
        </w:rPr>
        <w:t>90</w:t>
      </w:r>
      <w:r>
        <w:rPr>
          <w:noProof/>
        </w:rPr>
        <w:fldChar w:fldCharType="end"/>
      </w:r>
    </w:p>
    <w:p w:rsidR="00C62ED4" w:rsidRDefault="00C62ED4">
      <w:pPr>
        <w:pStyle w:val="TableofFigures"/>
        <w:rPr>
          <w:rFonts w:eastAsiaTheme="minorEastAsia"/>
          <w:b w:val="0"/>
          <w:i w:val="0"/>
          <w:noProof/>
          <w:lang w:eastAsia="es-MX"/>
        </w:rPr>
      </w:pPr>
      <w:r>
        <w:rPr>
          <w:noProof/>
        </w:rPr>
        <w:t>Cuadro 29. Especies reportadas mediante el método de estación de monitoreo durante la temporada de otoño 2013, en el P.E. Juchitán. Bajo alguna categoría de riesgo según la Norma Oficial Mexicana 059 (SEMARNAT 2010), la Lista Roja publicada por la UICN y los apéndices de CITES.</w:t>
      </w:r>
      <w:r>
        <w:rPr>
          <w:noProof/>
        </w:rPr>
        <w:tab/>
      </w:r>
      <w:r>
        <w:rPr>
          <w:noProof/>
        </w:rPr>
        <w:fldChar w:fldCharType="begin"/>
      </w:r>
      <w:r>
        <w:rPr>
          <w:noProof/>
        </w:rPr>
        <w:instrText xml:space="preserve"> PAGEREF _Toc393451532 \h </w:instrText>
      </w:r>
      <w:r>
        <w:rPr>
          <w:noProof/>
        </w:rPr>
      </w:r>
      <w:r>
        <w:rPr>
          <w:noProof/>
        </w:rPr>
        <w:fldChar w:fldCharType="separate"/>
      </w:r>
      <w:r w:rsidR="00C95EAD">
        <w:rPr>
          <w:noProof/>
        </w:rPr>
        <w:t>92</w:t>
      </w:r>
      <w:r>
        <w:rPr>
          <w:noProof/>
        </w:rPr>
        <w:fldChar w:fldCharType="end"/>
      </w:r>
    </w:p>
    <w:p w:rsidR="00C62ED4" w:rsidRDefault="00C62ED4">
      <w:pPr>
        <w:pStyle w:val="TableofFigures"/>
        <w:rPr>
          <w:rFonts w:eastAsiaTheme="minorEastAsia"/>
          <w:b w:val="0"/>
          <w:i w:val="0"/>
          <w:noProof/>
          <w:lang w:eastAsia="es-MX"/>
        </w:rPr>
      </w:pPr>
      <w:r>
        <w:rPr>
          <w:noProof/>
        </w:rPr>
        <w:t>Cuadro 30. Especies observadas con mayor frecuencia (n≥20) en los puntos de conteo durante el otoño 2013. Se realizaron dos visitas a los 20 puntos de conteo para dar así un total de 40 veces en que cada especie pudo ser registrada.</w:t>
      </w:r>
      <w:r>
        <w:rPr>
          <w:noProof/>
        </w:rPr>
        <w:tab/>
      </w:r>
      <w:r>
        <w:rPr>
          <w:noProof/>
        </w:rPr>
        <w:fldChar w:fldCharType="begin"/>
      </w:r>
      <w:r>
        <w:rPr>
          <w:noProof/>
        </w:rPr>
        <w:instrText xml:space="preserve"> PAGEREF _Toc393451533 \h </w:instrText>
      </w:r>
      <w:r>
        <w:rPr>
          <w:noProof/>
        </w:rPr>
      </w:r>
      <w:r>
        <w:rPr>
          <w:noProof/>
        </w:rPr>
        <w:fldChar w:fldCharType="separate"/>
      </w:r>
      <w:r w:rsidR="00C95EAD">
        <w:rPr>
          <w:noProof/>
        </w:rPr>
        <w:t>94</w:t>
      </w:r>
      <w:r>
        <w:rPr>
          <w:noProof/>
        </w:rPr>
        <w:fldChar w:fldCharType="end"/>
      </w:r>
    </w:p>
    <w:p w:rsidR="00C62ED4" w:rsidRDefault="00C62ED4">
      <w:pPr>
        <w:pStyle w:val="TableofFigures"/>
        <w:rPr>
          <w:rFonts w:eastAsiaTheme="minorEastAsia"/>
          <w:b w:val="0"/>
          <w:i w:val="0"/>
          <w:noProof/>
          <w:lang w:eastAsia="es-MX"/>
        </w:rPr>
      </w:pPr>
      <w:r>
        <w:rPr>
          <w:noProof/>
        </w:rPr>
        <w:t>Cuadro 31. Densidades aparentes (individuos/ha) y desviación estándar (D.E.) de las cinco especies que se observaron con mayor frecuencia dentro del área de los puntos de conteo en otoño del 2013. En este cuadro no se incluyen especies observadas fuera del radio de 25 metros ni sobrevuelos.</w:t>
      </w:r>
      <w:r>
        <w:rPr>
          <w:noProof/>
        </w:rPr>
        <w:tab/>
      </w:r>
      <w:r>
        <w:rPr>
          <w:noProof/>
        </w:rPr>
        <w:fldChar w:fldCharType="begin"/>
      </w:r>
      <w:r>
        <w:rPr>
          <w:noProof/>
        </w:rPr>
        <w:instrText xml:space="preserve"> PAGEREF _Toc393451534 \h </w:instrText>
      </w:r>
      <w:r>
        <w:rPr>
          <w:noProof/>
        </w:rPr>
      </w:r>
      <w:r>
        <w:rPr>
          <w:noProof/>
        </w:rPr>
        <w:fldChar w:fldCharType="separate"/>
      </w:r>
      <w:r w:rsidR="00C95EAD">
        <w:rPr>
          <w:noProof/>
        </w:rPr>
        <w:t>96</w:t>
      </w:r>
      <w:r>
        <w:rPr>
          <w:noProof/>
        </w:rPr>
        <w:fldChar w:fldCharType="end"/>
      </w:r>
    </w:p>
    <w:p w:rsidR="00C62ED4" w:rsidRDefault="00C62ED4">
      <w:pPr>
        <w:pStyle w:val="TableofFigures"/>
        <w:rPr>
          <w:rFonts w:eastAsiaTheme="minorEastAsia"/>
          <w:b w:val="0"/>
          <w:i w:val="0"/>
          <w:noProof/>
          <w:lang w:eastAsia="es-MX"/>
        </w:rPr>
      </w:pPr>
      <w:r>
        <w:rPr>
          <w:noProof/>
        </w:rPr>
        <w:t>Cuadro 32. Especies reportadas durante el monitoreo de otoño en el P.E. Juchitán bajo alguna categoría de riesgo según la Norma Oficial Mexicana 059 (SEMARNAT 2010), la Lista Roja publicada por la UICN y los apéndices de CITES.</w:t>
      </w:r>
      <w:r>
        <w:rPr>
          <w:noProof/>
        </w:rPr>
        <w:tab/>
      </w:r>
      <w:r>
        <w:rPr>
          <w:noProof/>
        </w:rPr>
        <w:fldChar w:fldCharType="begin"/>
      </w:r>
      <w:r>
        <w:rPr>
          <w:noProof/>
        </w:rPr>
        <w:instrText xml:space="preserve"> PAGEREF _Toc393451535 \h </w:instrText>
      </w:r>
      <w:r>
        <w:rPr>
          <w:noProof/>
        </w:rPr>
      </w:r>
      <w:r>
        <w:rPr>
          <w:noProof/>
        </w:rPr>
        <w:fldChar w:fldCharType="separate"/>
      </w:r>
      <w:r w:rsidR="00C95EAD">
        <w:rPr>
          <w:noProof/>
        </w:rPr>
        <w:t>99</w:t>
      </w:r>
      <w:r>
        <w:rPr>
          <w:noProof/>
        </w:rPr>
        <w:fldChar w:fldCharType="end"/>
      </w:r>
    </w:p>
    <w:p w:rsidR="00C62ED4" w:rsidRDefault="00C62ED4">
      <w:pPr>
        <w:pStyle w:val="TableofFigures"/>
        <w:rPr>
          <w:rFonts w:eastAsiaTheme="minorEastAsia"/>
          <w:b w:val="0"/>
          <w:i w:val="0"/>
          <w:noProof/>
          <w:lang w:eastAsia="es-MX"/>
        </w:rPr>
      </w:pPr>
      <w:r>
        <w:rPr>
          <w:noProof/>
        </w:rPr>
        <w:t>Cuadro 33. Total de blancos registrados por categorías de alturas de vuelo (n=975).</w:t>
      </w:r>
      <w:r>
        <w:rPr>
          <w:noProof/>
        </w:rPr>
        <w:tab/>
      </w:r>
      <w:r>
        <w:rPr>
          <w:noProof/>
        </w:rPr>
        <w:fldChar w:fldCharType="begin"/>
      </w:r>
      <w:r>
        <w:rPr>
          <w:noProof/>
        </w:rPr>
        <w:instrText xml:space="preserve"> PAGEREF _Toc393451536 \h </w:instrText>
      </w:r>
      <w:r>
        <w:rPr>
          <w:noProof/>
        </w:rPr>
      </w:r>
      <w:r>
        <w:rPr>
          <w:noProof/>
        </w:rPr>
        <w:fldChar w:fldCharType="separate"/>
      </w:r>
      <w:r w:rsidR="00C95EAD">
        <w:rPr>
          <w:noProof/>
        </w:rPr>
        <w:t>103</w:t>
      </w:r>
      <w:r>
        <w:rPr>
          <w:noProof/>
        </w:rPr>
        <w:fldChar w:fldCharType="end"/>
      </w:r>
    </w:p>
    <w:p w:rsidR="00C62ED4" w:rsidRDefault="00C62ED4">
      <w:pPr>
        <w:pStyle w:val="TableofFigures"/>
        <w:rPr>
          <w:rFonts w:eastAsiaTheme="minorEastAsia"/>
          <w:b w:val="0"/>
          <w:i w:val="0"/>
          <w:noProof/>
          <w:lang w:eastAsia="es-MX"/>
        </w:rPr>
      </w:pPr>
      <w:r>
        <w:rPr>
          <w:noProof/>
        </w:rPr>
        <w:t>Cuadro 34. Listado de especies registradas mediante el método acústico.</w:t>
      </w:r>
      <w:r>
        <w:rPr>
          <w:noProof/>
        </w:rPr>
        <w:tab/>
      </w:r>
      <w:r>
        <w:rPr>
          <w:noProof/>
        </w:rPr>
        <w:fldChar w:fldCharType="begin"/>
      </w:r>
      <w:r>
        <w:rPr>
          <w:noProof/>
        </w:rPr>
        <w:instrText xml:space="preserve"> PAGEREF _Toc393451537 \h </w:instrText>
      </w:r>
      <w:r>
        <w:rPr>
          <w:noProof/>
        </w:rPr>
      </w:r>
      <w:r>
        <w:rPr>
          <w:noProof/>
        </w:rPr>
        <w:fldChar w:fldCharType="separate"/>
      </w:r>
      <w:r w:rsidR="00C95EAD">
        <w:rPr>
          <w:noProof/>
        </w:rPr>
        <w:t>105</w:t>
      </w:r>
      <w:r>
        <w:rPr>
          <w:noProof/>
        </w:rPr>
        <w:fldChar w:fldCharType="end"/>
      </w:r>
    </w:p>
    <w:p w:rsidR="00C62ED4" w:rsidRDefault="00C62ED4">
      <w:pPr>
        <w:pStyle w:val="TableofFigures"/>
        <w:rPr>
          <w:rFonts w:eastAsiaTheme="minorEastAsia"/>
          <w:b w:val="0"/>
          <w:i w:val="0"/>
          <w:noProof/>
          <w:lang w:eastAsia="es-MX"/>
        </w:rPr>
      </w:pPr>
      <w:r>
        <w:rPr>
          <w:noProof/>
        </w:rPr>
        <w:t>Cuadro 35. Esfuerzo de muestreo durante la temporada de otoño.</w:t>
      </w:r>
      <w:r>
        <w:rPr>
          <w:noProof/>
        </w:rPr>
        <w:tab/>
      </w:r>
      <w:r>
        <w:rPr>
          <w:noProof/>
        </w:rPr>
        <w:fldChar w:fldCharType="begin"/>
      </w:r>
      <w:r>
        <w:rPr>
          <w:noProof/>
        </w:rPr>
        <w:instrText xml:space="preserve"> PAGEREF _Toc393451538 \h </w:instrText>
      </w:r>
      <w:r>
        <w:rPr>
          <w:noProof/>
        </w:rPr>
      </w:r>
      <w:r>
        <w:rPr>
          <w:noProof/>
        </w:rPr>
        <w:fldChar w:fldCharType="separate"/>
      </w:r>
      <w:r w:rsidR="00C95EAD">
        <w:rPr>
          <w:noProof/>
        </w:rPr>
        <w:t>108</w:t>
      </w:r>
      <w:r>
        <w:rPr>
          <w:noProof/>
        </w:rPr>
        <w:fldChar w:fldCharType="end"/>
      </w:r>
    </w:p>
    <w:p w:rsidR="00C62ED4" w:rsidRDefault="00C62ED4">
      <w:pPr>
        <w:pStyle w:val="TableofFigures"/>
        <w:rPr>
          <w:rFonts w:eastAsiaTheme="minorEastAsia"/>
          <w:b w:val="0"/>
          <w:i w:val="0"/>
          <w:noProof/>
          <w:lang w:eastAsia="es-MX"/>
        </w:rPr>
      </w:pPr>
      <w:r>
        <w:rPr>
          <w:noProof/>
        </w:rPr>
        <w:t>Cuadro 36. Número de especies registradas en cada sitio de muestreo.</w:t>
      </w:r>
      <w:r>
        <w:rPr>
          <w:noProof/>
        </w:rPr>
        <w:tab/>
      </w:r>
      <w:r>
        <w:rPr>
          <w:noProof/>
        </w:rPr>
        <w:fldChar w:fldCharType="begin"/>
      </w:r>
      <w:r>
        <w:rPr>
          <w:noProof/>
        </w:rPr>
        <w:instrText xml:space="preserve"> PAGEREF _Toc393451539 \h </w:instrText>
      </w:r>
      <w:r>
        <w:rPr>
          <w:noProof/>
        </w:rPr>
      </w:r>
      <w:r>
        <w:rPr>
          <w:noProof/>
        </w:rPr>
        <w:fldChar w:fldCharType="separate"/>
      </w:r>
      <w:r w:rsidR="00C95EAD">
        <w:rPr>
          <w:noProof/>
        </w:rPr>
        <w:t>108</w:t>
      </w:r>
      <w:r>
        <w:rPr>
          <w:noProof/>
        </w:rPr>
        <w:fldChar w:fldCharType="end"/>
      </w:r>
    </w:p>
    <w:p w:rsidR="00C62ED4" w:rsidRDefault="00C62ED4">
      <w:pPr>
        <w:pStyle w:val="TableofFigures"/>
        <w:rPr>
          <w:rFonts w:eastAsiaTheme="minorEastAsia"/>
          <w:b w:val="0"/>
          <w:i w:val="0"/>
          <w:noProof/>
          <w:lang w:eastAsia="es-MX"/>
        </w:rPr>
      </w:pPr>
      <w:r>
        <w:rPr>
          <w:noProof/>
        </w:rPr>
        <w:t>Cuadro 37. Estados reproductivos de los individuos capturados en cada sitio de muestreo.</w:t>
      </w:r>
      <w:r>
        <w:rPr>
          <w:noProof/>
        </w:rPr>
        <w:tab/>
      </w:r>
      <w:r>
        <w:rPr>
          <w:noProof/>
        </w:rPr>
        <w:fldChar w:fldCharType="begin"/>
      </w:r>
      <w:r>
        <w:rPr>
          <w:noProof/>
        </w:rPr>
        <w:instrText xml:space="preserve"> PAGEREF _Toc393451540 \h </w:instrText>
      </w:r>
      <w:r>
        <w:rPr>
          <w:noProof/>
        </w:rPr>
      </w:r>
      <w:r>
        <w:rPr>
          <w:noProof/>
        </w:rPr>
        <w:fldChar w:fldCharType="separate"/>
      </w:r>
      <w:r w:rsidR="00C95EAD">
        <w:rPr>
          <w:noProof/>
        </w:rPr>
        <w:t>109</w:t>
      </w:r>
      <w:r>
        <w:rPr>
          <w:noProof/>
        </w:rPr>
        <w:fldChar w:fldCharType="end"/>
      </w:r>
    </w:p>
    <w:p w:rsidR="00C62ED4" w:rsidRDefault="00C62ED4">
      <w:pPr>
        <w:pStyle w:val="TableofFigures"/>
        <w:rPr>
          <w:rFonts w:eastAsiaTheme="minorEastAsia"/>
          <w:b w:val="0"/>
          <w:i w:val="0"/>
          <w:noProof/>
          <w:lang w:eastAsia="es-MX"/>
        </w:rPr>
      </w:pPr>
      <w:r>
        <w:rPr>
          <w:noProof/>
        </w:rPr>
        <w:t>Cuadro 38. Especies observadas con mayor frecuencia (n≥3) dentro de los puntos de conteo a lo largo de la temporada de invierno de 2014. Los 20 puntos de conteo se recorrieron dos veces en esta temporada, para dar un total de 40 veces en que cada especie pudo ser registrada.</w:t>
      </w:r>
      <w:r>
        <w:rPr>
          <w:noProof/>
        </w:rPr>
        <w:tab/>
      </w:r>
      <w:r>
        <w:rPr>
          <w:noProof/>
        </w:rPr>
        <w:fldChar w:fldCharType="begin"/>
      </w:r>
      <w:r>
        <w:rPr>
          <w:noProof/>
        </w:rPr>
        <w:instrText xml:space="preserve"> PAGEREF _Toc393451541 \h </w:instrText>
      </w:r>
      <w:r>
        <w:rPr>
          <w:noProof/>
        </w:rPr>
      </w:r>
      <w:r>
        <w:rPr>
          <w:noProof/>
        </w:rPr>
        <w:fldChar w:fldCharType="separate"/>
      </w:r>
      <w:r w:rsidR="00C95EAD">
        <w:rPr>
          <w:noProof/>
        </w:rPr>
        <w:t>112</w:t>
      </w:r>
      <w:r>
        <w:rPr>
          <w:noProof/>
        </w:rPr>
        <w:fldChar w:fldCharType="end"/>
      </w:r>
    </w:p>
    <w:p w:rsidR="00C62ED4" w:rsidRDefault="00C62ED4">
      <w:pPr>
        <w:pStyle w:val="TableofFigures"/>
        <w:rPr>
          <w:rFonts w:eastAsiaTheme="minorEastAsia"/>
          <w:b w:val="0"/>
          <w:i w:val="0"/>
          <w:noProof/>
          <w:lang w:eastAsia="es-MX"/>
        </w:rPr>
      </w:pPr>
      <w:r>
        <w:rPr>
          <w:noProof/>
        </w:rPr>
        <w:t>Cuadro 39. Densidades aparentes (individuos/ha) y desviación estándar (D.E.) de las especies que se observaron con mayor frecuencia (densidad≥5.00) dentro del área de los puntos de conteo. En este cuadro no se incluyen especies observadas fuera del radio de 25 m ni sobrevuelos.</w:t>
      </w:r>
      <w:r>
        <w:rPr>
          <w:noProof/>
        </w:rPr>
        <w:tab/>
      </w:r>
      <w:r>
        <w:rPr>
          <w:noProof/>
        </w:rPr>
        <w:fldChar w:fldCharType="begin"/>
      </w:r>
      <w:r>
        <w:rPr>
          <w:noProof/>
        </w:rPr>
        <w:instrText xml:space="preserve"> PAGEREF _Toc393451542 \h </w:instrText>
      </w:r>
      <w:r>
        <w:rPr>
          <w:noProof/>
        </w:rPr>
      </w:r>
      <w:r>
        <w:rPr>
          <w:noProof/>
        </w:rPr>
        <w:fldChar w:fldCharType="separate"/>
      </w:r>
      <w:r w:rsidR="00C95EAD">
        <w:rPr>
          <w:noProof/>
        </w:rPr>
        <w:t>114</w:t>
      </w:r>
      <w:r>
        <w:rPr>
          <w:noProof/>
        </w:rPr>
        <w:fldChar w:fldCharType="end"/>
      </w:r>
    </w:p>
    <w:p w:rsidR="00C62ED4" w:rsidRDefault="00C62ED4">
      <w:pPr>
        <w:pStyle w:val="TableofFigures"/>
        <w:rPr>
          <w:rFonts w:eastAsiaTheme="minorEastAsia"/>
          <w:b w:val="0"/>
          <w:i w:val="0"/>
          <w:noProof/>
          <w:lang w:eastAsia="es-MX"/>
        </w:rPr>
      </w:pPr>
      <w:r>
        <w:rPr>
          <w:noProof/>
        </w:rPr>
        <w:t>Cuadro 40. Especies que se encuentran enlistadas en la Norma Oficial Mexicana 059 (SEMARNAT 2010). P= En Peligro de Extinción, Pr= Protección Especial.</w:t>
      </w:r>
      <w:r>
        <w:rPr>
          <w:noProof/>
        </w:rPr>
        <w:tab/>
      </w:r>
      <w:r>
        <w:rPr>
          <w:noProof/>
        </w:rPr>
        <w:fldChar w:fldCharType="begin"/>
      </w:r>
      <w:r>
        <w:rPr>
          <w:noProof/>
        </w:rPr>
        <w:instrText xml:space="preserve"> PAGEREF _Toc393451543 \h </w:instrText>
      </w:r>
      <w:r>
        <w:rPr>
          <w:noProof/>
        </w:rPr>
      </w:r>
      <w:r>
        <w:rPr>
          <w:noProof/>
        </w:rPr>
        <w:fldChar w:fldCharType="separate"/>
      </w:r>
      <w:r w:rsidR="00C95EAD">
        <w:rPr>
          <w:noProof/>
        </w:rPr>
        <w:t>117</w:t>
      </w:r>
      <w:r>
        <w:rPr>
          <w:noProof/>
        </w:rPr>
        <w:fldChar w:fldCharType="end"/>
      </w:r>
    </w:p>
    <w:p w:rsidR="00C62ED4" w:rsidRDefault="00C62ED4">
      <w:pPr>
        <w:pStyle w:val="TableofFigures"/>
        <w:rPr>
          <w:rFonts w:eastAsiaTheme="minorEastAsia"/>
          <w:b w:val="0"/>
          <w:i w:val="0"/>
          <w:noProof/>
          <w:lang w:eastAsia="es-MX"/>
        </w:rPr>
      </w:pPr>
      <w:r>
        <w:rPr>
          <w:noProof/>
        </w:rPr>
        <w:t>Cuadro 41. Especies que se encuentran en el Apéndice II de CITES.</w:t>
      </w:r>
      <w:r>
        <w:rPr>
          <w:noProof/>
        </w:rPr>
        <w:tab/>
      </w:r>
      <w:r>
        <w:rPr>
          <w:noProof/>
        </w:rPr>
        <w:fldChar w:fldCharType="begin"/>
      </w:r>
      <w:r>
        <w:rPr>
          <w:noProof/>
        </w:rPr>
        <w:instrText xml:space="preserve"> PAGEREF _Toc393451544 \h </w:instrText>
      </w:r>
      <w:r>
        <w:rPr>
          <w:noProof/>
        </w:rPr>
      </w:r>
      <w:r>
        <w:rPr>
          <w:noProof/>
        </w:rPr>
        <w:fldChar w:fldCharType="separate"/>
      </w:r>
      <w:r w:rsidR="00C95EAD">
        <w:rPr>
          <w:noProof/>
        </w:rPr>
        <w:t>118</w:t>
      </w:r>
      <w:r>
        <w:rPr>
          <w:noProof/>
        </w:rPr>
        <w:fldChar w:fldCharType="end"/>
      </w:r>
    </w:p>
    <w:p w:rsidR="00C62ED4" w:rsidRDefault="00C62ED4">
      <w:pPr>
        <w:pStyle w:val="TableofFigures"/>
        <w:rPr>
          <w:rFonts w:eastAsiaTheme="minorEastAsia"/>
          <w:b w:val="0"/>
          <w:i w:val="0"/>
          <w:noProof/>
          <w:lang w:eastAsia="es-MX"/>
        </w:rPr>
      </w:pPr>
      <w:r>
        <w:rPr>
          <w:noProof/>
        </w:rPr>
        <w:lastRenderedPageBreak/>
        <w:t>Cuadro 42. Listado de las especies registradas mediante el método acústico pasivo de la temporada invierno.</w:t>
      </w:r>
      <w:r>
        <w:rPr>
          <w:noProof/>
        </w:rPr>
        <w:tab/>
      </w:r>
      <w:r>
        <w:rPr>
          <w:noProof/>
        </w:rPr>
        <w:fldChar w:fldCharType="begin"/>
      </w:r>
      <w:r>
        <w:rPr>
          <w:noProof/>
        </w:rPr>
        <w:instrText xml:space="preserve"> PAGEREF _Toc393451545 \h </w:instrText>
      </w:r>
      <w:r>
        <w:rPr>
          <w:noProof/>
        </w:rPr>
      </w:r>
      <w:r>
        <w:rPr>
          <w:noProof/>
        </w:rPr>
        <w:fldChar w:fldCharType="separate"/>
      </w:r>
      <w:r w:rsidR="00C95EAD">
        <w:rPr>
          <w:noProof/>
        </w:rPr>
        <w:t>120</w:t>
      </w:r>
      <w:r>
        <w:rPr>
          <w:noProof/>
        </w:rPr>
        <w:fldChar w:fldCharType="end"/>
      </w:r>
    </w:p>
    <w:p w:rsidR="00C62ED4" w:rsidRDefault="00C62ED4">
      <w:pPr>
        <w:pStyle w:val="TableofFigures"/>
        <w:rPr>
          <w:rFonts w:eastAsiaTheme="minorEastAsia"/>
          <w:b w:val="0"/>
          <w:i w:val="0"/>
          <w:noProof/>
          <w:lang w:eastAsia="es-MX"/>
        </w:rPr>
      </w:pPr>
      <w:r>
        <w:rPr>
          <w:noProof/>
        </w:rPr>
        <w:t>Cuadro 43. Relación de especies con su respectiva abundancia en el Parque Eólico Juchitán. Primavera 2014.</w:t>
      </w:r>
      <w:r>
        <w:rPr>
          <w:noProof/>
        </w:rPr>
        <w:tab/>
      </w:r>
      <w:r>
        <w:rPr>
          <w:noProof/>
        </w:rPr>
        <w:fldChar w:fldCharType="begin"/>
      </w:r>
      <w:r>
        <w:rPr>
          <w:noProof/>
        </w:rPr>
        <w:instrText xml:space="preserve"> PAGEREF _Toc393451546 \h </w:instrText>
      </w:r>
      <w:r>
        <w:rPr>
          <w:noProof/>
        </w:rPr>
      </w:r>
      <w:r>
        <w:rPr>
          <w:noProof/>
        </w:rPr>
        <w:fldChar w:fldCharType="separate"/>
      </w:r>
      <w:r w:rsidR="00C95EAD">
        <w:rPr>
          <w:noProof/>
        </w:rPr>
        <w:t>124</w:t>
      </w:r>
      <w:r>
        <w:rPr>
          <w:noProof/>
        </w:rPr>
        <w:fldChar w:fldCharType="end"/>
      </w:r>
    </w:p>
    <w:p w:rsidR="00C62ED4" w:rsidRDefault="00C62ED4">
      <w:pPr>
        <w:pStyle w:val="TableofFigures"/>
        <w:rPr>
          <w:rFonts w:eastAsiaTheme="minorEastAsia"/>
          <w:b w:val="0"/>
          <w:i w:val="0"/>
          <w:noProof/>
          <w:lang w:eastAsia="es-MX"/>
        </w:rPr>
      </w:pPr>
      <w:r>
        <w:rPr>
          <w:noProof/>
        </w:rPr>
        <w:t>Cuadro 44. Densidades aparentes (individuos/ha) y desviación estándar (D.E.) de las seis especies que se observaron con mayor frecuencia dentro del área de los puntos de conteo en primavera 2014.</w:t>
      </w:r>
      <w:r>
        <w:rPr>
          <w:noProof/>
        </w:rPr>
        <w:tab/>
      </w:r>
      <w:r>
        <w:rPr>
          <w:noProof/>
        </w:rPr>
        <w:fldChar w:fldCharType="begin"/>
      </w:r>
      <w:r>
        <w:rPr>
          <w:noProof/>
        </w:rPr>
        <w:instrText xml:space="preserve"> PAGEREF _Toc393451547 \h </w:instrText>
      </w:r>
      <w:r>
        <w:rPr>
          <w:noProof/>
        </w:rPr>
      </w:r>
      <w:r>
        <w:rPr>
          <w:noProof/>
        </w:rPr>
        <w:fldChar w:fldCharType="separate"/>
      </w:r>
      <w:r w:rsidR="00C95EAD">
        <w:rPr>
          <w:noProof/>
        </w:rPr>
        <w:t>129</w:t>
      </w:r>
      <w:r>
        <w:rPr>
          <w:noProof/>
        </w:rPr>
        <w:fldChar w:fldCharType="end"/>
      </w:r>
    </w:p>
    <w:p w:rsidR="00C62ED4" w:rsidRDefault="00C62ED4">
      <w:pPr>
        <w:pStyle w:val="TableofFigures"/>
        <w:rPr>
          <w:rFonts w:eastAsiaTheme="minorEastAsia"/>
          <w:b w:val="0"/>
          <w:i w:val="0"/>
          <w:noProof/>
          <w:lang w:eastAsia="es-MX"/>
        </w:rPr>
      </w:pPr>
      <w:r>
        <w:rPr>
          <w:noProof/>
        </w:rPr>
        <w:t>Cuadro 45. Total de blancos registrados por categorías de alturas de vuelo (n=2675).</w:t>
      </w:r>
      <w:r>
        <w:rPr>
          <w:noProof/>
        </w:rPr>
        <w:tab/>
      </w:r>
      <w:r>
        <w:rPr>
          <w:noProof/>
        </w:rPr>
        <w:fldChar w:fldCharType="begin"/>
      </w:r>
      <w:r>
        <w:rPr>
          <w:noProof/>
        </w:rPr>
        <w:instrText xml:space="preserve"> PAGEREF _Toc393451548 \h </w:instrText>
      </w:r>
      <w:r>
        <w:rPr>
          <w:noProof/>
        </w:rPr>
      </w:r>
      <w:r>
        <w:rPr>
          <w:noProof/>
        </w:rPr>
        <w:fldChar w:fldCharType="separate"/>
      </w:r>
      <w:r w:rsidR="00C95EAD">
        <w:rPr>
          <w:noProof/>
        </w:rPr>
        <w:t>133</w:t>
      </w:r>
      <w:r>
        <w:rPr>
          <w:noProof/>
        </w:rPr>
        <w:fldChar w:fldCharType="end"/>
      </w:r>
    </w:p>
    <w:p w:rsidR="00C62ED4" w:rsidRDefault="00C62ED4">
      <w:pPr>
        <w:pStyle w:val="TableofFigures"/>
        <w:rPr>
          <w:rFonts w:eastAsiaTheme="minorEastAsia"/>
          <w:b w:val="0"/>
          <w:i w:val="0"/>
          <w:noProof/>
          <w:lang w:eastAsia="es-MX"/>
        </w:rPr>
      </w:pPr>
      <w:r>
        <w:rPr>
          <w:noProof/>
        </w:rPr>
        <w:t>Cuadro 46. Esfuerzo de muestreo realizado para los distintos métodos empleados en el monitoreo de murciélagos.</w:t>
      </w:r>
      <w:r>
        <w:rPr>
          <w:noProof/>
        </w:rPr>
        <w:tab/>
      </w:r>
      <w:r>
        <w:rPr>
          <w:noProof/>
        </w:rPr>
        <w:fldChar w:fldCharType="begin"/>
      </w:r>
      <w:r>
        <w:rPr>
          <w:noProof/>
        </w:rPr>
        <w:instrText xml:space="preserve"> PAGEREF _Toc393451549 \h </w:instrText>
      </w:r>
      <w:r>
        <w:rPr>
          <w:noProof/>
        </w:rPr>
      </w:r>
      <w:r>
        <w:rPr>
          <w:noProof/>
        </w:rPr>
        <w:fldChar w:fldCharType="separate"/>
      </w:r>
      <w:r w:rsidR="00C95EAD">
        <w:rPr>
          <w:noProof/>
        </w:rPr>
        <w:t>135</w:t>
      </w:r>
      <w:r>
        <w:rPr>
          <w:noProof/>
        </w:rPr>
        <w:fldChar w:fldCharType="end"/>
      </w:r>
    </w:p>
    <w:p w:rsidR="00C62ED4" w:rsidRDefault="00C62ED4">
      <w:pPr>
        <w:pStyle w:val="TableofFigures"/>
        <w:rPr>
          <w:rFonts w:eastAsiaTheme="minorEastAsia"/>
          <w:b w:val="0"/>
          <w:i w:val="0"/>
          <w:noProof/>
          <w:lang w:eastAsia="es-MX"/>
        </w:rPr>
      </w:pPr>
      <w:r>
        <w:rPr>
          <w:noProof/>
        </w:rPr>
        <w:t>Cuadro 47. Listado de las especies registradas por método durante las temporadas de monitoreo.</w:t>
      </w:r>
      <w:r>
        <w:rPr>
          <w:noProof/>
        </w:rPr>
        <w:tab/>
      </w:r>
      <w:r>
        <w:rPr>
          <w:noProof/>
        </w:rPr>
        <w:fldChar w:fldCharType="begin"/>
      </w:r>
      <w:r>
        <w:rPr>
          <w:noProof/>
        </w:rPr>
        <w:instrText xml:space="preserve"> PAGEREF _Toc393451550 \h </w:instrText>
      </w:r>
      <w:r>
        <w:rPr>
          <w:noProof/>
        </w:rPr>
      </w:r>
      <w:r>
        <w:rPr>
          <w:noProof/>
        </w:rPr>
        <w:fldChar w:fldCharType="separate"/>
      </w:r>
      <w:r w:rsidR="00C95EAD">
        <w:rPr>
          <w:noProof/>
        </w:rPr>
        <w:t>137</w:t>
      </w:r>
      <w:r>
        <w:rPr>
          <w:noProof/>
        </w:rPr>
        <w:fldChar w:fldCharType="end"/>
      </w:r>
    </w:p>
    <w:p w:rsidR="00C62ED4" w:rsidRDefault="00C62ED4">
      <w:pPr>
        <w:pStyle w:val="TableofFigures"/>
        <w:rPr>
          <w:rFonts w:eastAsiaTheme="minorEastAsia"/>
          <w:b w:val="0"/>
          <w:i w:val="0"/>
          <w:noProof/>
          <w:lang w:eastAsia="es-MX"/>
        </w:rPr>
      </w:pPr>
      <w:r>
        <w:rPr>
          <w:noProof/>
        </w:rPr>
        <w:t>Cuadro 48. Listado de la especies registradas mediante el método acústico activo y pasivo de la temporada primavera.</w:t>
      </w:r>
      <w:r>
        <w:rPr>
          <w:noProof/>
        </w:rPr>
        <w:tab/>
      </w:r>
      <w:r>
        <w:rPr>
          <w:noProof/>
        </w:rPr>
        <w:fldChar w:fldCharType="begin"/>
      </w:r>
      <w:r>
        <w:rPr>
          <w:noProof/>
        </w:rPr>
        <w:instrText xml:space="preserve"> PAGEREF _Toc393451551 \h </w:instrText>
      </w:r>
      <w:r>
        <w:rPr>
          <w:noProof/>
        </w:rPr>
      </w:r>
      <w:r>
        <w:rPr>
          <w:noProof/>
        </w:rPr>
        <w:fldChar w:fldCharType="separate"/>
      </w:r>
      <w:r w:rsidR="00C95EAD">
        <w:rPr>
          <w:noProof/>
        </w:rPr>
        <w:t>140</w:t>
      </w:r>
      <w:r>
        <w:rPr>
          <w:noProof/>
        </w:rPr>
        <w:fldChar w:fldCharType="end"/>
      </w:r>
    </w:p>
    <w:p w:rsidR="00C62ED4" w:rsidRDefault="00C62ED4">
      <w:pPr>
        <w:pStyle w:val="TableofFigures"/>
        <w:rPr>
          <w:rFonts w:eastAsiaTheme="minorEastAsia"/>
          <w:b w:val="0"/>
          <w:i w:val="0"/>
          <w:noProof/>
          <w:lang w:eastAsia="es-MX"/>
        </w:rPr>
      </w:pPr>
      <w:r>
        <w:rPr>
          <w:noProof/>
        </w:rPr>
        <w:t>Cuadro 49. Especies capturadas mediante redes de niebla y su altura de vuelo.</w:t>
      </w:r>
      <w:r>
        <w:rPr>
          <w:noProof/>
        </w:rPr>
        <w:tab/>
      </w:r>
      <w:r>
        <w:rPr>
          <w:noProof/>
        </w:rPr>
        <w:fldChar w:fldCharType="begin"/>
      </w:r>
      <w:r>
        <w:rPr>
          <w:noProof/>
        </w:rPr>
        <w:instrText xml:space="preserve"> PAGEREF _Toc393451552 \h </w:instrText>
      </w:r>
      <w:r>
        <w:rPr>
          <w:noProof/>
        </w:rPr>
      </w:r>
      <w:r>
        <w:rPr>
          <w:noProof/>
        </w:rPr>
        <w:fldChar w:fldCharType="separate"/>
      </w:r>
      <w:r w:rsidR="00C95EAD">
        <w:rPr>
          <w:noProof/>
        </w:rPr>
        <w:t>142</w:t>
      </w:r>
      <w:r>
        <w:rPr>
          <w:noProof/>
        </w:rPr>
        <w:fldChar w:fldCharType="end"/>
      </w:r>
    </w:p>
    <w:p w:rsidR="00C62ED4" w:rsidRDefault="00C62ED4">
      <w:pPr>
        <w:pStyle w:val="TableofFigures"/>
        <w:rPr>
          <w:rFonts w:eastAsiaTheme="minorEastAsia"/>
          <w:b w:val="0"/>
          <w:i w:val="0"/>
          <w:noProof/>
          <w:lang w:eastAsia="es-MX"/>
        </w:rPr>
      </w:pPr>
      <w:r>
        <w:rPr>
          <w:noProof/>
        </w:rPr>
        <w:t>Cuadro 50. Estado reproductivo de las hembras y machos capturados en redes de niebla.</w:t>
      </w:r>
      <w:r>
        <w:rPr>
          <w:noProof/>
        </w:rPr>
        <w:tab/>
      </w:r>
      <w:r>
        <w:rPr>
          <w:noProof/>
        </w:rPr>
        <w:fldChar w:fldCharType="begin"/>
      </w:r>
      <w:r>
        <w:rPr>
          <w:noProof/>
        </w:rPr>
        <w:instrText xml:space="preserve"> PAGEREF _Toc393451553 \h </w:instrText>
      </w:r>
      <w:r>
        <w:rPr>
          <w:noProof/>
        </w:rPr>
      </w:r>
      <w:r>
        <w:rPr>
          <w:noProof/>
        </w:rPr>
        <w:fldChar w:fldCharType="separate"/>
      </w:r>
      <w:r w:rsidR="00C95EAD">
        <w:rPr>
          <w:noProof/>
        </w:rPr>
        <w:t>143</w:t>
      </w:r>
      <w:r>
        <w:rPr>
          <w:noProof/>
        </w:rPr>
        <w:fldChar w:fldCharType="end"/>
      </w:r>
    </w:p>
    <w:p w:rsidR="00C62ED4" w:rsidRDefault="00C62ED4">
      <w:pPr>
        <w:pStyle w:val="TableofFigures"/>
        <w:rPr>
          <w:rFonts w:eastAsiaTheme="minorEastAsia"/>
          <w:b w:val="0"/>
          <w:i w:val="0"/>
          <w:noProof/>
          <w:lang w:eastAsia="es-MX"/>
        </w:rPr>
      </w:pPr>
      <w:r>
        <w:rPr>
          <w:noProof/>
        </w:rPr>
        <w:t>Cuadro 51. Riqueza y abundancia de las aves registradas por temporada, en cada predio</w:t>
      </w:r>
      <w:r>
        <w:rPr>
          <w:noProof/>
        </w:rPr>
        <w:tab/>
      </w:r>
      <w:r>
        <w:rPr>
          <w:noProof/>
        </w:rPr>
        <w:fldChar w:fldCharType="begin"/>
      </w:r>
      <w:r>
        <w:rPr>
          <w:noProof/>
        </w:rPr>
        <w:instrText xml:space="preserve"> PAGEREF _Toc393451554 \h </w:instrText>
      </w:r>
      <w:r>
        <w:rPr>
          <w:noProof/>
        </w:rPr>
      </w:r>
      <w:r>
        <w:rPr>
          <w:noProof/>
        </w:rPr>
        <w:fldChar w:fldCharType="separate"/>
      </w:r>
      <w:r w:rsidR="00C95EAD">
        <w:rPr>
          <w:noProof/>
        </w:rPr>
        <w:t>154</w:t>
      </w:r>
      <w:r>
        <w:rPr>
          <w:noProof/>
        </w:rPr>
        <w:fldChar w:fldCharType="end"/>
      </w:r>
    </w:p>
    <w:p w:rsidR="00C62ED4" w:rsidRDefault="00C62ED4">
      <w:pPr>
        <w:pStyle w:val="TableofFigures"/>
        <w:rPr>
          <w:rFonts w:eastAsiaTheme="minorEastAsia"/>
          <w:b w:val="0"/>
          <w:i w:val="0"/>
          <w:noProof/>
          <w:lang w:eastAsia="es-MX"/>
        </w:rPr>
      </w:pPr>
      <w:r>
        <w:rPr>
          <w:noProof/>
        </w:rPr>
        <w:t>Cuadro 52. Especies registradas bajo alguna categoría de riesgo.</w:t>
      </w:r>
      <w:r>
        <w:rPr>
          <w:noProof/>
        </w:rPr>
        <w:tab/>
      </w:r>
      <w:r>
        <w:rPr>
          <w:noProof/>
        </w:rPr>
        <w:fldChar w:fldCharType="begin"/>
      </w:r>
      <w:r>
        <w:rPr>
          <w:noProof/>
        </w:rPr>
        <w:instrText xml:space="preserve"> PAGEREF _Toc393451555 \h </w:instrText>
      </w:r>
      <w:r>
        <w:rPr>
          <w:noProof/>
        </w:rPr>
      </w:r>
      <w:r>
        <w:rPr>
          <w:noProof/>
        </w:rPr>
        <w:fldChar w:fldCharType="separate"/>
      </w:r>
      <w:r w:rsidR="00C95EAD">
        <w:rPr>
          <w:noProof/>
        </w:rPr>
        <w:t>155</w:t>
      </w:r>
      <w:r>
        <w:rPr>
          <w:noProof/>
        </w:rPr>
        <w:fldChar w:fldCharType="end"/>
      </w:r>
    </w:p>
    <w:p w:rsidR="0023624B" w:rsidRPr="0023624B" w:rsidRDefault="0023624B" w:rsidP="0023624B">
      <w:pPr>
        <w:sectPr w:rsidR="0023624B" w:rsidRPr="0023624B" w:rsidSect="002D35F0">
          <w:headerReference w:type="default" r:id="rId12"/>
          <w:footerReference w:type="default" r:id="rId13"/>
          <w:pgSz w:w="12240" w:h="15840"/>
          <w:pgMar w:top="1417" w:right="1325" w:bottom="1417" w:left="1701" w:header="708" w:footer="708" w:gutter="0"/>
          <w:cols w:space="708"/>
          <w:docGrid w:linePitch="360"/>
        </w:sectPr>
      </w:pPr>
      <w:r>
        <w:fldChar w:fldCharType="end"/>
      </w:r>
    </w:p>
    <w:p w:rsidR="002817D5" w:rsidRPr="00D1492E" w:rsidRDefault="00384CA0" w:rsidP="00314538">
      <w:pPr>
        <w:pStyle w:val="Heading1"/>
        <w:numPr>
          <w:ilvl w:val="0"/>
          <w:numId w:val="11"/>
        </w:numPr>
      </w:pPr>
      <w:bookmarkStart w:id="0" w:name="_Toc393451370"/>
      <w:r w:rsidRPr="00D1492E">
        <w:lastRenderedPageBreak/>
        <w:t>INTRODUCCIÓN</w:t>
      </w:r>
      <w:bookmarkEnd w:id="0"/>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Los impactos ecológicos más importantes que generan los parques de energía eólica son la muerte de aves y murciélagos por colisión contra los aerogeneradores, la perdida de hábitat y el impacto visual al paisaje. Existen otros impactos asociados a la construcción de los parques, pero sin duda estos tres son los que prevalecen en todo el ciclo de los proyectos eólicos.</w:t>
      </w:r>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Al día de hoy todavía existen muchas incógnitas sobre las razones que provocan que las aves y los murciélagos se estén colisionando, cuáles son los factores ambientales que propician las colisiones y cuál es el impacto real sobre las poblaciones locales de las especies involucradas. Por lo tanto, la generación de información proveniente de programas de monitore</w:t>
      </w:r>
      <w:r w:rsidR="0029004D">
        <w:rPr>
          <w:rFonts w:ascii="Arial" w:hAnsi="Arial" w:cs="Arial"/>
          <w:sz w:val="24"/>
          <w:szCs w:val="24"/>
        </w:rPr>
        <w:t>o</w:t>
      </w:r>
      <w:r w:rsidRPr="00D1492E">
        <w:rPr>
          <w:rFonts w:ascii="Arial" w:hAnsi="Arial" w:cs="Arial"/>
          <w:sz w:val="24"/>
          <w:szCs w:val="24"/>
        </w:rPr>
        <w:t xml:space="preserve"> a largo plazo se debe implementar como una medida precautoria y como una estrategia para reducir la incertidumbre sobre este tema.</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Se ha recomendado que un adecuado monitoreo de murciélagos se debe realizar en las fases pre-construcción y de post-construcción de los parques eólicos. Los monitoreos pre-construcción crean las líneas base que serán monitoreados en las fases de post-construcción. Se trata de describir los patrones básicos de la comunidad como: diversidad y abundancia, gremios alimenticios, pero principalmente patrones de altura de vuelo y descripción del uso del hábitat Con esta información base se pueden construir indicadores que tendrán que monitorearse en las etapas de construcción, mantenimiento y operación que permita detectar cambios en el comportamiento de los murciélagos y de esta manera prevenir cualquier contingencia ambiental. Los monitoreos pre-construcción por lo menos deben incluir un ciclo anual previo a la instalación de un parque eólico.</w:t>
      </w:r>
    </w:p>
    <w:p w:rsidR="00DE5C14" w:rsidRPr="00D1492E" w:rsidRDefault="00DE5C14"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Anualmente la migración de aves Nearticas-Neotropicales se registra en dos periodos, el primero en otoño cuando viajan de norte a sur para pasar el invierno, y el segundo en primavera, cuando retornan al norte para aparearse y reproducirse en </w:t>
      </w:r>
      <w:r w:rsidRPr="00D1492E">
        <w:rPr>
          <w:rFonts w:ascii="Arial" w:hAnsi="Arial" w:cs="Arial"/>
          <w:sz w:val="24"/>
          <w:szCs w:val="24"/>
        </w:rPr>
        <w:lastRenderedPageBreak/>
        <w:t xml:space="preserve">sus sitios de origen. Algunas aves rapaces, al igual que pelícanos, garzas, golondrinas, entre otras, realizan sus desplazamientos migratorios durante el día, contrario a algunas aves acuáticas, playeras y paseriformes que lo realizan por la noche (Shackelford </w:t>
      </w:r>
      <w:r w:rsidRPr="00DA3139">
        <w:rPr>
          <w:rFonts w:ascii="Arial" w:hAnsi="Arial" w:cs="Arial"/>
          <w:i/>
          <w:sz w:val="24"/>
          <w:szCs w:val="24"/>
        </w:rPr>
        <w:t>et al</w:t>
      </w:r>
      <w:r w:rsidRPr="00D1492E">
        <w:rPr>
          <w:rFonts w:ascii="Arial" w:hAnsi="Arial" w:cs="Arial"/>
          <w:sz w:val="24"/>
          <w:szCs w:val="24"/>
        </w:rPr>
        <w:t>. 2005).</w:t>
      </w:r>
    </w:p>
    <w:p w:rsidR="00DE5C14" w:rsidRPr="00D1492E" w:rsidRDefault="00DE5C14"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En el caso de las aves con migración nocturna, estas se guían generalmente por la posición de las estrellas y viajan durante la noche para protegerse de depredadores diurnos, mientras que en el día se alimentan y descansan (Shackelford </w:t>
      </w:r>
      <w:r w:rsidRPr="00DA3139">
        <w:rPr>
          <w:rFonts w:ascii="Arial" w:hAnsi="Arial" w:cs="Arial"/>
          <w:i/>
          <w:sz w:val="24"/>
          <w:szCs w:val="24"/>
        </w:rPr>
        <w:t>et al</w:t>
      </w:r>
      <w:r w:rsidRPr="00D1492E">
        <w:rPr>
          <w:rFonts w:ascii="Arial" w:hAnsi="Arial" w:cs="Arial"/>
          <w:sz w:val="24"/>
          <w:szCs w:val="24"/>
        </w:rPr>
        <w:t xml:space="preserve">. 2005), siendo complicado describir su desplazamiento migratorio, incluso en áreas plenamente identificadas como rutas migratorias. </w:t>
      </w:r>
    </w:p>
    <w:p w:rsidR="00DE5C14" w:rsidRPr="00D1492E" w:rsidRDefault="00DE5C14"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Una de las técnicas empleadas para describir los movimientos nocturnos de las aves es la observación a través de un radar marino. Esta técnica proporciona información en tiempo real sobre el desplazamiento de la fauna aérea en un radio de detección determinado, obteniendo datos como la tasa de flujo migratorio, dirección y alturas de vuelo (Desholm </w:t>
      </w:r>
      <w:r w:rsidRPr="00DA3139">
        <w:rPr>
          <w:rFonts w:ascii="Arial" w:hAnsi="Arial" w:cs="Arial"/>
          <w:i/>
          <w:sz w:val="24"/>
          <w:szCs w:val="24"/>
        </w:rPr>
        <w:t>et al</w:t>
      </w:r>
      <w:r w:rsidRPr="00D1492E">
        <w:rPr>
          <w:rFonts w:ascii="Arial" w:hAnsi="Arial" w:cs="Arial"/>
          <w:sz w:val="24"/>
          <w:szCs w:val="24"/>
        </w:rPr>
        <w:t>. 2006; Larkin y Diehl 2012).</w:t>
      </w:r>
    </w:p>
    <w:p w:rsidR="00DE5C14" w:rsidRPr="00D1492E" w:rsidRDefault="00DE5C14"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El radar escanea constantemente su alrededor emitiendo una señal que, al chocar con algún objeto se proyecta en un monitor como un punto al que se denomina “eco”. Produciéndose una serie de ecos cuando el objeto está en movimiento, siendo denominada esta serie de ecos como “rastro”, el cual representa el recorrido realizado por el objeto. A los objetos detectados con un rastro se les denomina “blancos”, ya que generalmente se desconoce su identidad (Mabee y Cooper 2004; Larkin y Diehl 2012). Sin embargo, se han desarrollado criterios para obtener la velocidad aerodinámica de los blancos detectados, en donde potencialmente se puede discernir entre aves o murciélagos de otros blancos como insectos y precipitación (Mabee et al 2006; Cabrera-Cruz </w:t>
      </w:r>
      <w:r w:rsidRPr="00DA3139">
        <w:rPr>
          <w:rFonts w:ascii="Arial" w:hAnsi="Arial" w:cs="Arial"/>
          <w:i/>
          <w:sz w:val="24"/>
          <w:szCs w:val="24"/>
        </w:rPr>
        <w:t>et al</w:t>
      </w:r>
      <w:r w:rsidRPr="00D1492E">
        <w:rPr>
          <w:rFonts w:ascii="Arial" w:hAnsi="Arial" w:cs="Arial"/>
          <w:sz w:val="24"/>
          <w:szCs w:val="24"/>
        </w:rPr>
        <w:t xml:space="preserve"> 2013). </w:t>
      </w:r>
    </w:p>
    <w:p w:rsidR="00DE5C14" w:rsidRPr="00D1492E" w:rsidRDefault="00DE5C14"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Adicionalmente, la técnica del radar ha sido ampliamente utilizada en proyectos de pre y post construcción de parques eólicos (Desholm </w:t>
      </w:r>
      <w:r w:rsidRPr="00DA3139">
        <w:rPr>
          <w:rFonts w:ascii="Arial" w:hAnsi="Arial" w:cs="Arial"/>
          <w:i/>
          <w:sz w:val="24"/>
          <w:szCs w:val="24"/>
        </w:rPr>
        <w:t>et al</w:t>
      </w:r>
      <w:r w:rsidRPr="00D1492E">
        <w:rPr>
          <w:rFonts w:ascii="Arial" w:hAnsi="Arial" w:cs="Arial"/>
          <w:sz w:val="24"/>
          <w:szCs w:val="24"/>
        </w:rPr>
        <w:t xml:space="preserve">. 2006), ya que se obtiene información que permite definir patrones de vuelo en un área </w:t>
      </w:r>
      <w:r w:rsidRPr="00D1492E">
        <w:rPr>
          <w:rFonts w:ascii="Arial" w:hAnsi="Arial" w:cs="Arial"/>
          <w:sz w:val="24"/>
          <w:szCs w:val="24"/>
        </w:rPr>
        <w:lastRenderedPageBreak/>
        <w:t>determinada, así como la altura de vuelo de los blancos que se registran, indispensable para determinar el riesgo de colisión en estructuras como los aerogeneradores (Drewitt y Langston 2008).</w:t>
      </w:r>
    </w:p>
    <w:p w:rsidR="00303DDB" w:rsidRPr="00D1492E" w:rsidRDefault="00595916"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Los resultados que se reportan en </w:t>
      </w:r>
      <w:r w:rsidR="008B10DF" w:rsidRPr="00D1492E">
        <w:rPr>
          <w:rFonts w:ascii="Arial" w:hAnsi="Arial" w:cs="Arial"/>
          <w:sz w:val="24"/>
          <w:szCs w:val="24"/>
        </w:rPr>
        <w:t xml:space="preserve">el presente </w:t>
      </w:r>
      <w:r w:rsidRPr="00D1492E">
        <w:rPr>
          <w:rFonts w:ascii="Arial" w:hAnsi="Arial" w:cs="Arial"/>
          <w:sz w:val="24"/>
          <w:szCs w:val="24"/>
        </w:rPr>
        <w:t xml:space="preserve">informe, son derivados de los trabajos de campo realizados en </w:t>
      </w:r>
      <w:r w:rsidR="00306AA3" w:rsidRPr="00D1492E">
        <w:rPr>
          <w:rFonts w:ascii="Arial" w:hAnsi="Arial" w:cs="Arial"/>
          <w:sz w:val="24"/>
          <w:szCs w:val="24"/>
        </w:rPr>
        <w:t xml:space="preserve">las </w:t>
      </w:r>
      <w:r w:rsidRPr="00D1492E">
        <w:rPr>
          <w:rFonts w:ascii="Arial" w:hAnsi="Arial" w:cs="Arial"/>
          <w:sz w:val="24"/>
          <w:szCs w:val="24"/>
        </w:rPr>
        <w:t>temporada</w:t>
      </w:r>
      <w:r w:rsidR="00306AA3" w:rsidRPr="00D1492E">
        <w:rPr>
          <w:rFonts w:ascii="Arial" w:hAnsi="Arial" w:cs="Arial"/>
          <w:sz w:val="24"/>
          <w:szCs w:val="24"/>
        </w:rPr>
        <w:t>s</w:t>
      </w:r>
      <w:r w:rsidRPr="00D1492E">
        <w:rPr>
          <w:rFonts w:ascii="Arial" w:hAnsi="Arial" w:cs="Arial"/>
          <w:sz w:val="24"/>
          <w:szCs w:val="24"/>
        </w:rPr>
        <w:t xml:space="preserve"> de otoño</w:t>
      </w:r>
      <w:r w:rsidR="00306AA3" w:rsidRPr="00D1492E">
        <w:rPr>
          <w:rFonts w:ascii="Arial" w:hAnsi="Arial" w:cs="Arial"/>
          <w:sz w:val="24"/>
          <w:szCs w:val="24"/>
        </w:rPr>
        <w:t xml:space="preserve"> e invierno</w:t>
      </w:r>
      <w:r w:rsidRPr="00D1492E">
        <w:rPr>
          <w:rFonts w:ascii="Arial" w:hAnsi="Arial" w:cs="Arial"/>
          <w:sz w:val="24"/>
          <w:szCs w:val="24"/>
        </w:rPr>
        <w:t>, que representa el periodo más importante del paso de aves migratorias. Lo anterior con el objetivo de contar con información detallada de la avifauna</w:t>
      </w:r>
      <w:r w:rsidR="008B10DF" w:rsidRPr="00D1492E">
        <w:rPr>
          <w:rFonts w:ascii="Arial" w:hAnsi="Arial" w:cs="Arial"/>
          <w:sz w:val="24"/>
          <w:szCs w:val="24"/>
        </w:rPr>
        <w:t xml:space="preserve"> </w:t>
      </w:r>
      <w:r w:rsidRPr="00D1492E">
        <w:rPr>
          <w:rFonts w:ascii="Arial" w:hAnsi="Arial" w:cs="Arial"/>
          <w:sz w:val="24"/>
          <w:szCs w:val="24"/>
        </w:rPr>
        <w:t xml:space="preserve">presente en </w:t>
      </w:r>
      <w:r w:rsidR="00DF6255" w:rsidRPr="00D1492E">
        <w:rPr>
          <w:rFonts w:ascii="Arial" w:hAnsi="Arial" w:cs="Arial"/>
          <w:sz w:val="24"/>
          <w:szCs w:val="24"/>
        </w:rPr>
        <w:t xml:space="preserve">los </w:t>
      </w:r>
      <w:r w:rsidR="008B10DF" w:rsidRPr="00D1492E">
        <w:rPr>
          <w:rFonts w:ascii="Arial" w:hAnsi="Arial" w:cs="Arial"/>
          <w:sz w:val="24"/>
          <w:szCs w:val="24"/>
        </w:rPr>
        <w:t>predios en donde se pretende construir los parques eólicos:</w:t>
      </w:r>
      <w:r w:rsidR="00DF6255" w:rsidRPr="00D1492E">
        <w:rPr>
          <w:rFonts w:ascii="Arial" w:hAnsi="Arial" w:cs="Arial"/>
          <w:sz w:val="24"/>
          <w:szCs w:val="24"/>
        </w:rPr>
        <w:t xml:space="preserve"> El espinal y Juchitán</w:t>
      </w:r>
      <w:r w:rsidRPr="00D1492E">
        <w:rPr>
          <w:rFonts w:ascii="Arial" w:hAnsi="Arial" w:cs="Arial"/>
          <w:sz w:val="24"/>
          <w:szCs w:val="24"/>
        </w:rPr>
        <w:t xml:space="preserve">, </w:t>
      </w:r>
      <w:r w:rsidR="008B10DF" w:rsidRPr="00D1492E">
        <w:rPr>
          <w:rFonts w:ascii="Arial" w:hAnsi="Arial" w:cs="Arial"/>
          <w:sz w:val="24"/>
          <w:szCs w:val="24"/>
        </w:rPr>
        <w:t xml:space="preserve">y </w:t>
      </w:r>
      <w:r w:rsidRPr="00D1492E">
        <w:rPr>
          <w:rFonts w:ascii="Arial" w:hAnsi="Arial" w:cs="Arial"/>
          <w:sz w:val="24"/>
          <w:szCs w:val="24"/>
        </w:rPr>
        <w:t>que coadyuve a la toma de decisiones para la mitigación de riesgos de colisión de aves en dicho</w:t>
      </w:r>
      <w:r w:rsidR="00DF6255" w:rsidRPr="00D1492E">
        <w:rPr>
          <w:rFonts w:ascii="Arial" w:hAnsi="Arial" w:cs="Arial"/>
          <w:sz w:val="24"/>
          <w:szCs w:val="24"/>
        </w:rPr>
        <w:t>s predios</w:t>
      </w:r>
      <w:r w:rsidRPr="00D1492E">
        <w:rPr>
          <w:rFonts w:ascii="Arial" w:hAnsi="Arial" w:cs="Arial"/>
          <w:sz w:val="24"/>
          <w:szCs w:val="24"/>
        </w:rPr>
        <w:t>.</w:t>
      </w:r>
    </w:p>
    <w:p w:rsidR="00303DDB" w:rsidRPr="00D1492E" w:rsidRDefault="00303DDB" w:rsidP="00314538">
      <w:pPr>
        <w:pStyle w:val="Heading1"/>
      </w:pPr>
      <w:bookmarkStart w:id="1" w:name="_Toc393451371"/>
      <w:r w:rsidRPr="00D1492E">
        <w:t>ANTECEDENTES</w:t>
      </w:r>
      <w:bookmarkEnd w:id="1"/>
    </w:p>
    <w:p w:rsidR="00595916" w:rsidRPr="00D1492E" w:rsidRDefault="00595916"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Binford (1989) sugiere que el Istmo de Tehuantepec posee un papel relevante dentro del contexto del fenómeno migratorio de la avifauna proveniente de Norteamérica, cuya función es utilizar el sitio para pasar de la vertiente del Atlántico a la del Pacífico. En este contexto las investigaciones de Phillips (1966) en los años cincuenta y sesenta durante la migración de primavera en las localidades de Juchitán y La Ventosa, proporcionaron los primeros datos sobre la presencia de grandes parvadas de gaviotas pertenecientes a la gaviota de Franklin (</w:t>
      </w:r>
      <w:r w:rsidRPr="00D1492E">
        <w:rPr>
          <w:rFonts w:ascii="Arial" w:hAnsi="Arial" w:cs="Arial"/>
          <w:i/>
          <w:sz w:val="24"/>
          <w:szCs w:val="24"/>
        </w:rPr>
        <w:t>Leucophaeus pipixcan</w:t>
      </w:r>
      <w:r w:rsidRPr="00D1492E">
        <w:rPr>
          <w:rFonts w:ascii="Arial" w:hAnsi="Arial" w:cs="Arial"/>
          <w:sz w:val="24"/>
          <w:szCs w:val="24"/>
        </w:rPr>
        <w:t>) así como docenas de rapaces como el zopilote aura (</w:t>
      </w:r>
      <w:r w:rsidRPr="00D1492E">
        <w:rPr>
          <w:rFonts w:ascii="Arial" w:hAnsi="Arial" w:cs="Arial"/>
          <w:i/>
          <w:sz w:val="24"/>
          <w:szCs w:val="24"/>
        </w:rPr>
        <w:t>Cathartes aura</w:t>
      </w:r>
      <w:r w:rsidRPr="00D1492E">
        <w:rPr>
          <w:rFonts w:ascii="Arial" w:hAnsi="Arial" w:cs="Arial"/>
          <w:sz w:val="24"/>
          <w:szCs w:val="24"/>
        </w:rPr>
        <w:t>) y el gavilán pecho rufo (</w:t>
      </w:r>
      <w:r w:rsidRPr="00D1492E">
        <w:rPr>
          <w:rFonts w:ascii="Arial" w:hAnsi="Arial" w:cs="Arial"/>
          <w:i/>
          <w:sz w:val="24"/>
          <w:szCs w:val="24"/>
        </w:rPr>
        <w:t>Accipiter striatus</w:t>
      </w:r>
      <w:r w:rsidRPr="00D1492E">
        <w:rPr>
          <w:rFonts w:ascii="Arial" w:hAnsi="Arial" w:cs="Arial"/>
          <w:sz w:val="24"/>
          <w:szCs w:val="24"/>
        </w:rPr>
        <w:t>), algunos individuos del aguililla de Swainson (</w:t>
      </w:r>
      <w:r w:rsidRPr="00D1492E">
        <w:rPr>
          <w:rFonts w:ascii="Arial" w:hAnsi="Arial" w:cs="Arial"/>
          <w:i/>
          <w:sz w:val="24"/>
          <w:szCs w:val="24"/>
        </w:rPr>
        <w:t>Buteo swainsoni</w:t>
      </w:r>
      <w:r w:rsidRPr="00D1492E">
        <w:rPr>
          <w:rFonts w:ascii="Arial" w:hAnsi="Arial" w:cs="Arial"/>
          <w:sz w:val="24"/>
          <w:szCs w:val="24"/>
        </w:rPr>
        <w:t>) y el cernícalo americano (</w:t>
      </w:r>
      <w:r w:rsidRPr="00D1492E">
        <w:rPr>
          <w:rFonts w:ascii="Arial" w:hAnsi="Arial" w:cs="Arial"/>
          <w:i/>
          <w:sz w:val="24"/>
          <w:szCs w:val="24"/>
        </w:rPr>
        <w:t>Falco sparverius</w:t>
      </w:r>
      <w:r w:rsidRPr="00D1492E">
        <w:rPr>
          <w:rFonts w:ascii="Arial" w:hAnsi="Arial" w:cs="Arial"/>
          <w:sz w:val="24"/>
          <w:szCs w:val="24"/>
        </w:rPr>
        <w:t xml:space="preserve">). Estas especies de aves mostraron preferencias de trayectorias en dirección norte, noroeste, oeste–noroeste y oeste para continuar con su ruta migratoria. </w:t>
      </w:r>
    </w:p>
    <w:p w:rsidR="00595916" w:rsidRPr="00D1492E" w:rsidRDefault="00595916"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En estudios posteriores Howell y Webb (1995) obtuvieron registros y descripciones de las rutas migratorias para algunas especies. El porcentaje mayor de individuos registrado en la temporada de primavera fue para el aguililla de Swainson (</w:t>
      </w:r>
      <w:r w:rsidRPr="00D1492E">
        <w:rPr>
          <w:rFonts w:ascii="Arial" w:hAnsi="Arial" w:cs="Arial"/>
          <w:i/>
          <w:sz w:val="24"/>
          <w:szCs w:val="24"/>
        </w:rPr>
        <w:t>Buteo swainsoni</w:t>
      </w:r>
      <w:r w:rsidRPr="00D1492E">
        <w:rPr>
          <w:rFonts w:ascii="Arial" w:hAnsi="Arial" w:cs="Arial"/>
          <w:sz w:val="24"/>
          <w:szCs w:val="24"/>
        </w:rPr>
        <w:t>), picopando ornamentado (</w:t>
      </w:r>
      <w:r w:rsidRPr="00D1492E">
        <w:rPr>
          <w:rFonts w:ascii="Arial" w:hAnsi="Arial" w:cs="Arial"/>
          <w:i/>
          <w:sz w:val="24"/>
          <w:szCs w:val="24"/>
        </w:rPr>
        <w:t>Limosa haemastica</w:t>
      </w:r>
      <w:r w:rsidRPr="00D1492E">
        <w:rPr>
          <w:rFonts w:ascii="Arial" w:hAnsi="Arial" w:cs="Arial"/>
          <w:sz w:val="24"/>
          <w:szCs w:val="24"/>
        </w:rPr>
        <w:t xml:space="preserve">), la gaviota de </w:t>
      </w:r>
      <w:r w:rsidRPr="00D1492E">
        <w:rPr>
          <w:rFonts w:ascii="Arial" w:hAnsi="Arial" w:cs="Arial"/>
          <w:sz w:val="24"/>
          <w:szCs w:val="24"/>
        </w:rPr>
        <w:lastRenderedPageBreak/>
        <w:t>Franklin (</w:t>
      </w:r>
      <w:r w:rsidRPr="00D1492E">
        <w:rPr>
          <w:rFonts w:ascii="Arial" w:hAnsi="Arial" w:cs="Arial"/>
          <w:i/>
          <w:sz w:val="24"/>
          <w:szCs w:val="24"/>
        </w:rPr>
        <w:t>Leucophaeus pipixcan</w:t>
      </w:r>
      <w:r w:rsidRPr="00D1492E">
        <w:rPr>
          <w:rFonts w:ascii="Arial" w:hAnsi="Arial" w:cs="Arial"/>
          <w:sz w:val="24"/>
          <w:szCs w:val="24"/>
        </w:rPr>
        <w:t>), tirano pálido (</w:t>
      </w:r>
      <w:r w:rsidRPr="00D1492E">
        <w:rPr>
          <w:rFonts w:ascii="Arial" w:hAnsi="Arial" w:cs="Arial"/>
          <w:i/>
          <w:sz w:val="24"/>
          <w:szCs w:val="24"/>
        </w:rPr>
        <w:t>Tyrannus verticalis</w:t>
      </w:r>
      <w:r w:rsidRPr="00D1492E">
        <w:rPr>
          <w:rFonts w:ascii="Arial" w:hAnsi="Arial" w:cs="Arial"/>
          <w:sz w:val="24"/>
          <w:szCs w:val="24"/>
        </w:rPr>
        <w:t>) y tirano tijereta rosada (</w:t>
      </w:r>
      <w:r w:rsidRPr="00D1492E">
        <w:rPr>
          <w:rFonts w:ascii="Arial" w:hAnsi="Arial" w:cs="Arial"/>
          <w:i/>
          <w:sz w:val="24"/>
          <w:szCs w:val="24"/>
        </w:rPr>
        <w:t>Tyrannus forficatus</w:t>
      </w:r>
      <w:r w:rsidRPr="00D1492E">
        <w:rPr>
          <w:rFonts w:ascii="Arial" w:hAnsi="Arial" w:cs="Arial"/>
          <w:sz w:val="24"/>
          <w:szCs w:val="24"/>
        </w:rPr>
        <w:t xml:space="preserve">). </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En este sentido los proyectos eólicos que se pretenden instalar en los predios de El Espinal y Juchitán ya cuenta</w:t>
      </w:r>
      <w:r w:rsidR="00DB25E7">
        <w:rPr>
          <w:rFonts w:ascii="Arial" w:hAnsi="Arial" w:cs="Arial"/>
          <w:sz w:val="24"/>
          <w:szCs w:val="24"/>
        </w:rPr>
        <w:t>n</w:t>
      </w:r>
      <w:r w:rsidRPr="00D1492E">
        <w:rPr>
          <w:rFonts w:ascii="Arial" w:hAnsi="Arial" w:cs="Arial"/>
          <w:sz w:val="24"/>
          <w:szCs w:val="24"/>
        </w:rPr>
        <w:t xml:space="preserve"> con estudios de monitoreo de aves y murciélagos. En el 2007 los trabajos de monitoreo solo se enfocaron en el grupo de las aves pero durante el 2011 hubo una actualización de la información </w:t>
      </w:r>
      <w:r w:rsidR="00DC4808" w:rsidRPr="00D1492E">
        <w:rPr>
          <w:rFonts w:ascii="Arial" w:hAnsi="Arial" w:cs="Arial"/>
          <w:sz w:val="24"/>
          <w:szCs w:val="24"/>
        </w:rPr>
        <w:t xml:space="preserve">que incluyó el grupo de los </w:t>
      </w:r>
      <w:r w:rsidRPr="00D1492E">
        <w:rPr>
          <w:rFonts w:ascii="Arial" w:hAnsi="Arial" w:cs="Arial"/>
          <w:sz w:val="24"/>
          <w:szCs w:val="24"/>
        </w:rPr>
        <w:t>murciélagos.</w:t>
      </w:r>
    </w:p>
    <w:p w:rsidR="00DC4808" w:rsidRPr="00D1492E" w:rsidRDefault="00DC4808" w:rsidP="00435A09">
      <w:pPr>
        <w:pStyle w:val="EstiloJustificadoInterlineadoDoble"/>
      </w:pPr>
      <w:r w:rsidRPr="00D1492E">
        <w:t xml:space="preserve">Durante el muestreo actualizado de aves en 2011, previo a la construcción del proyecto, permitió complementar el conocimiento sobre la diversidad y el comportamiento de las aves que se distribuye por el predio el Espinal donde Energía </w:t>
      </w:r>
      <w:r w:rsidR="00146AD0" w:rsidRPr="00D1492E">
        <w:t>Eólica del Sur S.A.</w:t>
      </w:r>
      <w:r w:rsidR="00FD0430" w:rsidRPr="00D1492E">
        <w:t>P.I.</w:t>
      </w:r>
      <w:r w:rsidR="00146AD0" w:rsidRPr="00D1492E">
        <w:t xml:space="preserve"> </w:t>
      </w:r>
      <w:r w:rsidRPr="00D1492E">
        <w:t>de C.V. tiene contemplado instalar aerogeneradores</w:t>
      </w:r>
      <w:r w:rsidR="00146AD0" w:rsidRPr="00D1492E">
        <w:t xml:space="preserve">. Dicho </w:t>
      </w:r>
      <w:r w:rsidRPr="00D1492E">
        <w:t>monitoreo abarcó las temporadas de verano y otoño 2010 e invierno 2011. Con esos trabajos se ref</w:t>
      </w:r>
      <w:r w:rsidR="00146AD0" w:rsidRPr="00D1492E">
        <w:t>o</w:t>
      </w:r>
      <w:r w:rsidRPr="00D1492E">
        <w:t>rz</w:t>
      </w:r>
      <w:r w:rsidR="00146AD0" w:rsidRPr="00D1492E">
        <w:t>aron las recomendacio</w:t>
      </w:r>
      <w:r w:rsidRPr="00D1492E">
        <w:t xml:space="preserve">nes realizadas en el 2007 para reducir el riesgo de colisión de aves contra los aerogeneradores. </w:t>
      </w:r>
    </w:p>
    <w:p w:rsidR="001553C0" w:rsidRPr="00D1492E" w:rsidRDefault="00384CA0" w:rsidP="00435A09">
      <w:pPr>
        <w:pStyle w:val="EstiloJustificadoInterlineadoDoble"/>
      </w:pPr>
      <w:r w:rsidRPr="00D1492E">
        <w:t>De acuerdo con los resultados obtenidos en el monitoreo (2007) dentro del predio en El Espinal</w:t>
      </w:r>
      <w:r w:rsidR="00146AD0" w:rsidRPr="00D1492E">
        <w:t xml:space="preserve"> se obtuvo una riqueza de </w:t>
      </w:r>
      <w:r w:rsidR="001553C0" w:rsidRPr="00D1492E">
        <w:t>119</w:t>
      </w:r>
      <w:r w:rsidR="00146AD0" w:rsidRPr="00D1492E">
        <w:t xml:space="preserve"> especies de aves. Las especies registradas en el predio El Espinal en gran parte estuvieron representadas por las residentes. </w:t>
      </w:r>
      <w:r w:rsidR="001553C0" w:rsidRPr="00D1492E">
        <w:t>Con el muestreo actualizado 2010-2011, se corroboró la presencia de 71 especies que ya habían sido registradas en estudios anteriores (</w:t>
      </w:r>
      <w:r w:rsidR="001553C0" w:rsidRPr="00D1492E">
        <w:rPr>
          <w:i/>
        </w:rPr>
        <w:t>INECOL, 2007</w:t>
      </w:r>
      <w:r w:rsidR="001553C0" w:rsidRPr="00D1492E">
        <w:t xml:space="preserve">). </w:t>
      </w:r>
      <w:r w:rsidR="00F47C83">
        <w:t>Y</w:t>
      </w:r>
      <w:r w:rsidR="00F47C83" w:rsidRPr="00D1492E">
        <w:t xml:space="preserve"> </w:t>
      </w:r>
      <w:r w:rsidR="001553C0" w:rsidRPr="00D1492E">
        <w:t xml:space="preserve">se registró la presencia de 33 especies que no fueron reportadas en 2007. </w:t>
      </w:r>
    </w:p>
    <w:p w:rsidR="003A6CA5" w:rsidRPr="00D1492E" w:rsidRDefault="003A6CA5" w:rsidP="00435A09">
      <w:pPr>
        <w:pStyle w:val="EstiloJustificadoInterlineadoDoble"/>
      </w:pPr>
      <w:r w:rsidRPr="00D1492E">
        <w:t>Asimismo los resultados obtenidos del monitoreo (2007) durante la temporada de primavera y otoño, se tuvo registro ocasionalmente de individuos residentes (</w:t>
      </w:r>
      <w:r w:rsidRPr="00D1492E">
        <w:rPr>
          <w:i/>
        </w:rPr>
        <w:t>Cathartes aura, Coragyps atratus</w:t>
      </w:r>
      <w:r w:rsidRPr="00D1492E">
        <w:t xml:space="preserve">) volando en alturas de riesgo (40 – 80 m y 80 – 120 m), estableciéndose una probabilidad de colisión de 0.128 en </w:t>
      </w:r>
      <w:r w:rsidR="00994EC7">
        <w:t>el área de estudio</w:t>
      </w:r>
      <w:r w:rsidR="00F47C83">
        <w:t>,</w:t>
      </w:r>
      <w:r w:rsidR="001553C0" w:rsidRPr="00D1492E">
        <w:t xml:space="preserve"> una probabilidad relativamente baja</w:t>
      </w:r>
      <w:r w:rsidRPr="00D1492E">
        <w:t>. Particularmente durante la temporada de otoño y con la presencia de viento intenso del norte, las especies de rapaces migratorias (</w:t>
      </w:r>
      <w:r w:rsidRPr="00D1492E">
        <w:rPr>
          <w:i/>
        </w:rPr>
        <w:t>Buteo swainsoni</w:t>
      </w:r>
      <w:r w:rsidRPr="00D1492E">
        <w:t>) y algunas acuáticas (</w:t>
      </w:r>
      <w:r w:rsidRPr="00D1492E">
        <w:rPr>
          <w:i/>
        </w:rPr>
        <w:t>Mycteria americana</w:t>
      </w:r>
      <w:r w:rsidRPr="00D1492E">
        <w:t xml:space="preserve">), realizaron vuelos a </w:t>
      </w:r>
      <w:r w:rsidRPr="00D1492E">
        <w:lastRenderedPageBreak/>
        <w:t xml:space="preserve">menor altura, ya que las corrientes son desfavorables para la formación de termales, este ha sido un patrón común en diversos sitios del Istmo de Tehuantepec. </w:t>
      </w:r>
    </w:p>
    <w:p w:rsidR="00622B09" w:rsidRPr="00D1492E" w:rsidRDefault="00CD2160" w:rsidP="00435A09">
      <w:pPr>
        <w:pStyle w:val="EstiloJustificadoInterlineadoDoble"/>
      </w:pPr>
      <w:r w:rsidRPr="00D1492E">
        <w:t xml:space="preserve">Por otro lado, durante </w:t>
      </w:r>
      <w:r w:rsidR="00145ACE">
        <w:t xml:space="preserve">el </w:t>
      </w:r>
      <w:r w:rsidRPr="00D1492E">
        <w:t>muestreo actualizado de aves en El Espinal realizado en 2011, se obtuvo una</w:t>
      </w:r>
      <w:r w:rsidR="00622B09" w:rsidRPr="00D1492E">
        <w:t xml:space="preserve"> mayor riqueza de especies de aves (155)</w:t>
      </w:r>
      <w:r w:rsidRPr="00D1492E">
        <w:t>, respecto a la obtenida en 2007</w:t>
      </w:r>
      <w:r w:rsidR="00145ACE">
        <w:t>,</w:t>
      </w:r>
      <w:r w:rsidR="00C67EF5" w:rsidRPr="00D1492E">
        <w:t xml:space="preserve"> la riqueza registrada se debe a que este predio conserva fragmentos de vegetación original que proveen de alimentación y refugio a las aves. En otoño con la aplicación de los dos métodos: estación de monitoreo y puntos de conteo, se registraron nueve especies que no se habían registrado en las temporadas de verano 2010 e invierno 2011.</w:t>
      </w:r>
    </w:p>
    <w:p w:rsidR="00C67EF5" w:rsidRPr="00D1492E" w:rsidRDefault="00C67EF5" w:rsidP="00435A09">
      <w:pPr>
        <w:pStyle w:val="EstiloJustificadoInterlineadoDoble"/>
      </w:pPr>
      <w:r w:rsidRPr="00D1492E">
        <w:t>El fenómeno migratorio de las aves que se presenta en la región del Istmo de Tehuantepec, y en general en todo el continente, se caracteriza por presentar mayores abundancias en otoño que en primavera. Lo anterior se ha descrito en los últimos ocho años (CFE INECOL 2004, 2005, 2006, 2007, 2008, 2009, 2010, 2011, 2012).</w:t>
      </w:r>
    </w:p>
    <w:p w:rsidR="00C67EF5" w:rsidRPr="00D1492E" w:rsidRDefault="00C67EF5" w:rsidP="00435A09">
      <w:pPr>
        <w:pStyle w:val="EstiloJustificadoInterlineadoDoble"/>
      </w:pPr>
      <w:r w:rsidRPr="00D1492E">
        <w:t>Este rasgo de la migración se volvió a comprobar en 201</w:t>
      </w:r>
      <w:r w:rsidR="00644DE6" w:rsidRPr="00D1492E">
        <w:t>3 en otros parques eólicos de la región del Istmo</w:t>
      </w:r>
      <w:r w:rsidRPr="00D1492E">
        <w:t>, la cantidad de aves registradas durante la temporada de otoño fue significativamente mayor que la registrada en verano e invierno. Este patrón también fue descrito en el año 2007 dónde se realizó un mayor esfuerzo de muestreo</w:t>
      </w:r>
      <w:r w:rsidR="00644DE6" w:rsidRPr="00D1492E">
        <w:t>. Esto se podrá ratificar una vez concluido el presente monitoreo</w:t>
      </w:r>
      <w:r w:rsidRPr="00D1492E">
        <w:t>. Lo anterior indica que el fenómeno migratorio presenta ciertos patrones temporales que se deben considerar a la hora de diseñar el programa de seguimiento de la calidad ambiental.</w:t>
      </w:r>
    </w:p>
    <w:p w:rsidR="00C67EF5" w:rsidRPr="00D1492E" w:rsidRDefault="00C67EF5" w:rsidP="00435A09">
      <w:pPr>
        <w:pStyle w:val="EstiloJustificadoInterlineadoDoble"/>
      </w:pPr>
    </w:p>
    <w:p w:rsidR="001001E2" w:rsidRPr="00D1492E" w:rsidRDefault="00384CA0" w:rsidP="00435A09">
      <w:pPr>
        <w:pStyle w:val="EstiloJustificadoInterlineadoDoble"/>
      </w:pPr>
      <w:r w:rsidRPr="00D1492E">
        <w:rPr>
          <w:rFonts w:cs="Arial"/>
        </w:rPr>
        <w:t xml:space="preserve">Para el caso de los murciélagos, </w:t>
      </w:r>
      <w:r w:rsidR="00644DE6" w:rsidRPr="00D1492E">
        <w:rPr>
          <w:rFonts w:cs="Arial"/>
        </w:rPr>
        <w:t xml:space="preserve">se cuenta con </w:t>
      </w:r>
      <w:r w:rsidR="00874D2F" w:rsidRPr="00D1492E">
        <w:t xml:space="preserve">un estudio de monitoreo </w:t>
      </w:r>
      <w:r w:rsidR="00644DE6" w:rsidRPr="00D1492E">
        <w:t xml:space="preserve">de un ciclo anual realizado en 2011 previo a la construcción del proyecto eólico El Espinal. </w:t>
      </w:r>
      <w:r w:rsidR="001001E2" w:rsidRPr="00D1492E">
        <w:t>Los resultados obtenidos arrojaron que en El Espinal, además de las familias Molossidae y Vespertilionidae de murciélagos insectívoros</w:t>
      </w:r>
      <w:r w:rsidR="00145ACE">
        <w:t>,</w:t>
      </w:r>
      <w:r w:rsidR="001001E2" w:rsidRPr="00D1492E">
        <w:t xml:space="preserve"> se logró registrar la </w:t>
      </w:r>
      <w:r w:rsidR="001001E2" w:rsidRPr="00D1492E">
        <w:lastRenderedPageBreak/>
        <w:t>presencia de los miembros de la familia Mormoopidae, que también son esencialmente insectívoras (Ceballos y Oliva 2005).</w:t>
      </w:r>
    </w:p>
    <w:p w:rsidR="001001E2" w:rsidRPr="00D1492E" w:rsidRDefault="001001E2" w:rsidP="00435A09">
      <w:pPr>
        <w:pStyle w:val="EstiloJustificadoInterlineadoDoble"/>
      </w:pPr>
      <w:r w:rsidRPr="00D1492E">
        <w:t>De las cuatro especies registradas de la familia Mormoopidae en El Espinal, destaca el murciélago lomo pelón menor (</w:t>
      </w:r>
      <w:r w:rsidRPr="00D1492E">
        <w:rPr>
          <w:i/>
        </w:rPr>
        <w:t>Pteronotus davyi</w:t>
      </w:r>
      <w:r w:rsidRPr="00D1492E">
        <w:t xml:space="preserve">); se tienen reportes de que esta especie de murciélago es la que registra mayor número de colisiones con los aerogeneradores instalados en la región del Istmo de Tehuantepec (Villegas-Patraca </w:t>
      </w:r>
      <w:r w:rsidRPr="00DA3139">
        <w:rPr>
          <w:i/>
        </w:rPr>
        <w:t>et al</w:t>
      </w:r>
      <w:r w:rsidRPr="00D1492E">
        <w:t xml:space="preserve"> 2009).</w:t>
      </w:r>
    </w:p>
    <w:p w:rsidR="00D918D4" w:rsidRPr="00D1492E" w:rsidRDefault="00D918D4" w:rsidP="00435A09">
      <w:pPr>
        <w:pStyle w:val="EstiloJustificadoInterlineadoDoble"/>
      </w:pPr>
      <w:r w:rsidRPr="00D1492E">
        <w:t xml:space="preserve">Tal y como se </w:t>
      </w:r>
      <w:r w:rsidR="00FD0430" w:rsidRPr="00D1492E">
        <w:t>mencionó</w:t>
      </w:r>
      <w:r w:rsidRPr="00D1492E">
        <w:t xml:space="preserve"> en el estudio realizado en 2011, las especies insectívoras registradas </w:t>
      </w:r>
      <w:r w:rsidR="00FD0430" w:rsidRPr="00D1492E">
        <w:t>constituyeron</w:t>
      </w:r>
      <w:r w:rsidRPr="00D1492E">
        <w:t xml:space="preserve"> el grupo focal de monitoreo en el corto, mediano y largo plazo en los parques eólicos que se pretenden establecer en los predios estudiados. Para ello, se </w:t>
      </w:r>
      <w:r w:rsidR="00FD0430" w:rsidRPr="00D1492E">
        <w:t>recomendó</w:t>
      </w:r>
      <w:r w:rsidRPr="00D1492E">
        <w:t xml:space="preserve"> que el monitoreo se realizara principalmente por medio del método ultra-acústico, que como se demostró durante el estudio en 2011, y otros estudios de la región, resultó ser más efectivo en la detección de estas especies. Este método acústico permite realizar el mayor número de registro de especies. </w:t>
      </w:r>
    </w:p>
    <w:p w:rsidR="00C90A21" w:rsidRPr="00D1492E" w:rsidRDefault="00D918D4" w:rsidP="00435A09">
      <w:pPr>
        <w:pStyle w:val="EstiloJustificadoInterlineadoDoble"/>
        <w:rPr>
          <w:rFonts w:cs="Arial"/>
        </w:rPr>
      </w:pPr>
      <w:r w:rsidRPr="00D1492E">
        <w:t xml:space="preserve">Por tal motivo, durante el presente monitoreo se </w:t>
      </w:r>
      <w:r w:rsidR="00C90A21" w:rsidRPr="00D1492E">
        <w:t>realizarán dos</w:t>
      </w:r>
      <w:r w:rsidRPr="00D1492E">
        <w:t xml:space="preserve"> tipos de monitoreo para abordar estos aspectos de la comunidad de murciélagos insectívoros: El monitoreo acústico en forma activa y monitoreo en estación fija (Ver V.2</w:t>
      </w:r>
      <w:r w:rsidR="00C90A21" w:rsidRPr="00D1492E">
        <w:t xml:space="preserve"> Monitoreo de Murciélagos)</w:t>
      </w:r>
      <w:r w:rsidRPr="00D1492E">
        <w:t>.</w:t>
      </w:r>
      <w:r w:rsidR="00C90A21" w:rsidRPr="00D1492E">
        <w:t xml:space="preserve"> El primero consistió </w:t>
      </w:r>
      <w:r w:rsidR="00C90A21" w:rsidRPr="00D1492E">
        <w:rPr>
          <w:rFonts w:cs="Arial"/>
        </w:rPr>
        <w:t>en recorrer a pie un trayecto de 1 km realizando grabaciones continuas. Este método tiene la ventaja de que el observador aumenta las probabilidades de encuentro con los murciélagos al tener la capacidad de moverse y dirigir el micrófono hacia donde se detecte actividad de murciélagos.</w:t>
      </w:r>
    </w:p>
    <w:p w:rsidR="00C90A21" w:rsidRPr="00D1492E" w:rsidRDefault="00C90A21" w:rsidP="00435A09">
      <w:pPr>
        <w:pStyle w:val="EstiloJustificadoInterlineadoDoble"/>
      </w:pPr>
    </w:p>
    <w:p w:rsidR="00D918D4" w:rsidRPr="00D1492E" w:rsidRDefault="00C90A21" w:rsidP="00435A09">
      <w:pPr>
        <w:pStyle w:val="EstiloJustificadoInterlineadoDoble"/>
      </w:pPr>
      <w:r w:rsidRPr="00D1492E">
        <w:t xml:space="preserve">La estación fija consiste en la instalación de un detector de murciélagos en cada parque a diferentes alturas (60 y 30) en torres meteorológicas presentes en los predios. El propósito principal de este método pasivo es monitorear la actividad de murciélagos en dos categorías de altura. </w:t>
      </w:r>
      <w:r w:rsidR="00D918D4" w:rsidRPr="00D1492E">
        <w:t>Con esta información se podrá evaluar el efecto de establecer aerogeneradores sobre este grupo faunístico</w:t>
      </w:r>
    </w:p>
    <w:p w:rsidR="001001E2" w:rsidRPr="00D1492E" w:rsidRDefault="00644DE6" w:rsidP="00435A09">
      <w:pPr>
        <w:pStyle w:val="EstiloJustificadoInterlineadoDoble"/>
      </w:pPr>
      <w:r w:rsidRPr="00D1492E">
        <w:lastRenderedPageBreak/>
        <w:t xml:space="preserve">Los resultados obtenidos servirán de línea base </w:t>
      </w:r>
      <w:r w:rsidR="001001E2" w:rsidRPr="00D1492E">
        <w:t xml:space="preserve">para poder comparar la información obtenida en estudios previos con la información recabada durante el presente estudio y así poder evaluar </w:t>
      </w:r>
      <w:r w:rsidR="00874D2F" w:rsidRPr="00D1492E">
        <w:t xml:space="preserve">las condiciones </w:t>
      </w:r>
      <w:r w:rsidR="001001E2" w:rsidRPr="00D1492E">
        <w:t>ambientales de</w:t>
      </w:r>
      <w:r w:rsidR="00874D2F" w:rsidRPr="00D1492E">
        <w:t>l</w:t>
      </w:r>
      <w:r w:rsidR="001001E2" w:rsidRPr="00D1492E">
        <w:t xml:space="preserve"> </w:t>
      </w:r>
      <w:r w:rsidR="00874D2F" w:rsidRPr="00D1492E">
        <w:t>sitio del proyecto.</w:t>
      </w:r>
      <w:r w:rsidR="001001E2" w:rsidRPr="00D1492E">
        <w:t xml:space="preserve"> Además </w:t>
      </w:r>
      <w:r w:rsidR="00874D2F" w:rsidRPr="00D1492E">
        <w:t>permite tener una idea precisa de las especies de murciélagos que estarán interactuando con los aerogeneradores que se instalen y con base en ello se pueden hacer inferencias para saber qué grupo de murciélagos serán más susceptibles a interactuar con las instalaciones de los parques eólicos.</w:t>
      </w:r>
    </w:p>
    <w:p w:rsidR="007E47F3" w:rsidRPr="00D1492E" w:rsidRDefault="00D918D4" w:rsidP="00435A09">
      <w:pPr>
        <w:pStyle w:val="EstiloJustificadoInterlineadoDoble"/>
      </w:pPr>
      <w:r w:rsidRPr="00D1492E">
        <w:t xml:space="preserve">Para el caso del proyecto Parque Eólico </w:t>
      </w:r>
      <w:r w:rsidR="00C90A21" w:rsidRPr="00D1492E">
        <w:t>Juchitán</w:t>
      </w:r>
      <w:r w:rsidRPr="00D1492E">
        <w:t>, el presente estudio que incluye el grupo de los murciélagos constituye el primer paso para entender las interacciones que tendrán los murciélagos con los aerogeneradores que se instalen en dicho predio</w:t>
      </w:r>
      <w:r w:rsidR="00145ACE">
        <w:t>. La información que se obtena</w:t>
      </w:r>
      <w:r w:rsidRPr="00D1492E">
        <w:t xml:space="preserve"> representará la línea base que se debe monitorear en las fases de construcción y post construcción</w:t>
      </w:r>
      <w:r w:rsidR="00C90A21" w:rsidRPr="00D1492E">
        <w:t xml:space="preserve"> </w:t>
      </w:r>
      <w:r w:rsidR="007E47F3" w:rsidRPr="00D1492E">
        <w:t xml:space="preserve">de los parques eólicos en </w:t>
      </w:r>
      <w:r w:rsidR="00C90A21" w:rsidRPr="00D1492E">
        <w:t>los predios estudiados</w:t>
      </w:r>
      <w:r w:rsidR="007E47F3" w:rsidRPr="00D1492E">
        <w:t>.</w:t>
      </w:r>
    </w:p>
    <w:p w:rsidR="00384CA0" w:rsidRPr="00D1492E" w:rsidRDefault="00384CA0" w:rsidP="00314538">
      <w:pPr>
        <w:pStyle w:val="Heading1"/>
      </w:pPr>
      <w:bookmarkStart w:id="2" w:name="_Toc393451372"/>
      <w:r w:rsidRPr="00D1492E">
        <w:t>OBJETIVOS</w:t>
      </w:r>
      <w:bookmarkEnd w:id="2"/>
    </w:p>
    <w:p w:rsidR="00384CA0" w:rsidRPr="00D1492E" w:rsidRDefault="001237A1" w:rsidP="00E90313">
      <w:pPr>
        <w:pStyle w:val="Heading3"/>
      </w:pPr>
      <w:r w:rsidRPr="00D1492E">
        <w:tab/>
      </w:r>
      <w:bookmarkStart w:id="3" w:name="_Toc393451373"/>
      <w:r w:rsidR="00384CA0" w:rsidRPr="00D1492E">
        <w:t>General</w:t>
      </w:r>
      <w:bookmarkEnd w:id="3"/>
    </w:p>
    <w:p w:rsidR="00384CA0" w:rsidRDefault="00384CA0" w:rsidP="002500F0">
      <w:pPr>
        <w:keepNext/>
        <w:spacing w:before="120" w:after="120" w:line="360" w:lineRule="auto"/>
        <w:jc w:val="both"/>
        <w:rPr>
          <w:rFonts w:ascii="Arial" w:hAnsi="Arial" w:cs="Arial"/>
          <w:sz w:val="24"/>
          <w:szCs w:val="24"/>
        </w:rPr>
      </w:pPr>
      <w:r w:rsidRPr="00D1492E">
        <w:rPr>
          <w:rFonts w:ascii="Arial" w:hAnsi="Arial" w:cs="Arial"/>
          <w:sz w:val="24"/>
          <w:szCs w:val="24"/>
        </w:rPr>
        <w:tab/>
        <w:t>Seguimiento del monitoreo 2007 y 2011 de las aves y murciélagos en los predios, El Espinal y Juchitán, para poder evaluar los impactos y riesgos en colisiones por la construcción y operación del proyecto, y con esto poder determinar las medidas correctivas que se instrumentar</w:t>
      </w:r>
      <w:r w:rsidR="00357C31">
        <w:rPr>
          <w:rFonts w:ascii="Arial" w:hAnsi="Arial" w:cs="Arial"/>
          <w:sz w:val="24"/>
          <w:szCs w:val="24"/>
        </w:rPr>
        <w:t>á</w:t>
      </w:r>
      <w:r w:rsidRPr="00D1492E">
        <w:rPr>
          <w:rFonts w:ascii="Arial" w:hAnsi="Arial" w:cs="Arial"/>
          <w:sz w:val="24"/>
          <w:szCs w:val="24"/>
        </w:rPr>
        <w:t>n para mitigar los riesgos e impactos ambientales potenciales durante la fase de construcción y operación del parque.</w:t>
      </w:r>
    </w:p>
    <w:p w:rsidR="00357C31" w:rsidRPr="00D1492E" w:rsidRDefault="00357C31" w:rsidP="002500F0">
      <w:pPr>
        <w:keepNext/>
        <w:spacing w:before="120" w:after="120" w:line="360" w:lineRule="auto"/>
        <w:jc w:val="both"/>
        <w:rPr>
          <w:rFonts w:ascii="Arial" w:hAnsi="Arial" w:cs="Arial"/>
          <w:sz w:val="24"/>
          <w:szCs w:val="24"/>
        </w:rPr>
      </w:pPr>
    </w:p>
    <w:p w:rsidR="00384CA0" w:rsidRPr="00D1492E" w:rsidRDefault="001237A1" w:rsidP="00E90313">
      <w:pPr>
        <w:pStyle w:val="Heading3"/>
      </w:pPr>
      <w:r w:rsidRPr="00D1492E">
        <w:tab/>
      </w:r>
      <w:bookmarkStart w:id="4" w:name="_Toc393451374"/>
      <w:r w:rsidR="00384CA0" w:rsidRPr="00D1492E">
        <w:t>Objetivos específicos</w:t>
      </w:r>
      <w:bookmarkEnd w:id="4"/>
    </w:p>
    <w:p w:rsidR="00384CA0" w:rsidRPr="00D1492E" w:rsidRDefault="00384CA0" w:rsidP="00DA3139">
      <w:pPr>
        <w:pStyle w:val="ListParagraph"/>
        <w:keepNext/>
        <w:numPr>
          <w:ilvl w:val="0"/>
          <w:numId w:val="3"/>
        </w:numPr>
        <w:spacing w:before="120" w:after="120" w:line="360" w:lineRule="auto"/>
        <w:jc w:val="both"/>
        <w:rPr>
          <w:rFonts w:ascii="Arial" w:hAnsi="Arial" w:cs="Arial"/>
          <w:sz w:val="24"/>
          <w:szCs w:val="24"/>
        </w:rPr>
      </w:pPr>
      <w:r w:rsidRPr="00D1492E">
        <w:rPr>
          <w:rFonts w:ascii="Arial" w:hAnsi="Arial" w:cs="Arial"/>
          <w:sz w:val="24"/>
          <w:szCs w:val="24"/>
        </w:rPr>
        <w:t>Monitorear a las aves tanto migratorias como residentes y a los murciélagos en las temporadas de otoño de 2013 y primavera de 2014 dentro de los predios El Espinal y Juchitán.</w:t>
      </w:r>
    </w:p>
    <w:p w:rsidR="00384CA0" w:rsidRPr="00D1492E" w:rsidRDefault="00384CA0" w:rsidP="00DA3139">
      <w:pPr>
        <w:pStyle w:val="ListParagraph"/>
        <w:keepNext/>
        <w:numPr>
          <w:ilvl w:val="0"/>
          <w:numId w:val="3"/>
        </w:numPr>
        <w:spacing w:before="120" w:after="120" w:line="360" w:lineRule="auto"/>
        <w:jc w:val="both"/>
        <w:rPr>
          <w:rFonts w:ascii="Arial" w:hAnsi="Arial" w:cs="Arial"/>
          <w:sz w:val="24"/>
          <w:szCs w:val="24"/>
        </w:rPr>
      </w:pPr>
      <w:r w:rsidRPr="00D1492E">
        <w:rPr>
          <w:rFonts w:ascii="Arial" w:hAnsi="Arial" w:cs="Arial"/>
          <w:sz w:val="24"/>
          <w:szCs w:val="24"/>
        </w:rPr>
        <w:lastRenderedPageBreak/>
        <w:t>Identificar las situaciones que representen alto riesgo de colisión de aves con las estructuras a instalar en los predios de los parques eólicos.</w:t>
      </w:r>
    </w:p>
    <w:p w:rsidR="00384CA0" w:rsidRPr="00D1492E" w:rsidRDefault="00384CA0" w:rsidP="00DA3139">
      <w:pPr>
        <w:pStyle w:val="ListParagraph"/>
        <w:keepNext/>
        <w:numPr>
          <w:ilvl w:val="0"/>
          <w:numId w:val="3"/>
        </w:numPr>
        <w:spacing w:before="120" w:after="120" w:line="360" w:lineRule="auto"/>
        <w:jc w:val="both"/>
        <w:rPr>
          <w:rFonts w:ascii="Arial" w:hAnsi="Arial" w:cs="Arial"/>
          <w:sz w:val="24"/>
          <w:szCs w:val="24"/>
        </w:rPr>
      </w:pPr>
      <w:r w:rsidRPr="00D1492E">
        <w:rPr>
          <w:rFonts w:ascii="Arial" w:hAnsi="Arial" w:cs="Arial"/>
          <w:sz w:val="24"/>
          <w:szCs w:val="24"/>
        </w:rPr>
        <w:t>Realizar una evaluación de impactos acumulativos generados por los proyectos eólicos construidos.</w:t>
      </w:r>
    </w:p>
    <w:p w:rsidR="00384CA0" w:rsidRPr="00D1492E" w:rsidRDefault="001237A1" w:rsidP="00E90313">
      <w:pPr>
        <w:pStyle w:val="Heading3"/>
      </w:pPr>
      <w:r w:rsidRPr="00D1492E">
        <w:tab/>
      </w:r>
      <w:bookmarkStart w:id="5" w:name="_Toc393451375"/>
      <w:r w:rsidR="00384CA0" w:rsidRPr="00D1492E">
        <w:t>Objetivos particulares</w:t>
      </w:r>
      <w:bookmarkEnd w:id="5"/>
    </w:p>
    <w:p w:rsidR="00384CA0" w:rsidRPr="00D1492E" w:rsidRDefault="00384CA0" w:rsidP="00DA3139">
      <w:pPr>
        <w:pStyle w:val="ListParagraph"/>
        <w:keepNext/>
        <w:numPr>
          <w:ilvl w:val="0"/>
          <w:numId w:val="4"/>
        </w:numPr>
        <w:spacing w:before="120" w:after="120" w:line="360" w:lineRule="auto"/>
        <w:jc w:val="both"/>
        <w:rPr>
          <w:rFonts w:ascii="Arial" w:hAnsi="Arial" w:cs="Arial"/>
          <w:sz w:val="24"/>
          <w:szCs w:val="24"/>
        </w:rPr>
      </w:pPr>
      <w:r w:rsidRPr="00D1492E">
        <w:rPr>
          <w:rFonts w:ascii="Arial" w:hAnsi="Arial" w:cs="Arial"/>
          <w:sz w:val="24"/>
          <w:szCs w:val="24"/>
        </w:rPr>
        <w:t>Identificar y catalogar la diversidad de aves y murciélagos presentes en los predios durante dos temporadas migratorias, incluyendo aspectos de distribución y abundancia.</w:t>
      </w:r>
    </w:p>
    <w:p w:rsidR="00384CA0" w:rsidRPr="00D1492E" w:rsidRDefault="00384CA0" w:rsidP="00DA3139">
      <w:pPr>
        <w:pStyle w:val="ListParagraph"/>
        <w:keepNext/>
        <w:numPr>
          <w:ilvl w:val="0"/>
          <w:numId w:val="4"/>
        </w:numPr>
        <w:spacing w:before="120" w:after="120" w:line="360" w:lineRule="auto"/>
        <w:jc w:val="both"/>
        <w:rPr>
          <w:rFonts w:ascii="Arial" w:hAnsi="Arial" w:cs="Arial"/>
          <w:sz w:val="24"/>
          <w:szCs w:val="24"/>
        </w:rPr>
      </w:pPr>
      <w:r w:rsidRPr="00D1492E">
        <w:rPr>
          <w:rFonts w:ascii="Arial" w:hAnsi="Arial" w:cs="Arial"/>
          <w:sz w:val="24"/>
          <w:szCs w:val="24"/>
        </w:rPr>
        <w:t>Establecer un listado de las especies propensas a colisionar con los aerogeneradores.</w:t>
      </w:r>
    </w:p>
    <w:p w:rsidR="00384CA0" w:rsidRPr="00D1492E" w:rsidRDefault="00384CA0" w:rsidP="00DA3139">
      <w:pPr>
        <w:pStyle w:val="ListParagraph"/>
        <w:keepNext/>
        <w:numPr>
          <w:ilvl w:val="0"/>
          <w:numId w:val="4"/>
        </w:numPr>
        <w:spacing w:before="120" w:after="120" w:line="360" w:lineRule="auto"/>
        <w:jc w:val="both"/>
        <w:rPr>
          <w:rFonts w:ascii="Arial" w:hAnsi="Arial" w:cs="Arial"/>
          <w:sz w:val="24"/>
          <w:szCs w:val="24"/>
        </w:rPr>
      </w:pPr>
      <w:r w:rsidRPr="00D1492E">
        <w:rPr>
          <w:rFonts w:ascii="Arial" w:hAnsi="Arial" w:cs="Arial"/>
          <w:sz w:val="24"/>
          <w:szCs w:val="24"/>
        </w:rPr>
        <w:t>Estimar el riesgo de colisiones en los aerogeneradores para las especies potenciales de sufrir alto riesgo.</w:t>
      </w:r>
    </w:p>
    <w:p w:rsidR="00384CA0" w:rsidRPr="00D1492E" w:rsidRDefault="00384CA0" w:rsidP="00DA3139">
      <w:pPr>
        <w:pStyle w:val="ListParagraph"/>
        <w:keepNext/>
        <w:numPr>
          <w:ilvl w:val="0"/>
          <w:numId w:val="4"/>
        </w:numPr>
        <w:spacing w:before="120" w:after="120" w:line="360" w:lineRule="auto"/>
        <w:jc w:val="both"/>
        <w:rPr>
          <w:rFonts w:ascii="Arial" w:hAnsi="Arial" w:cs="Arial"/>
          <w:sz w:val="24"/>
          <w:szCs w:val="24"/>
        </w:rPr>
      </w:pPr>
      <w:r w:rsidRPr="00D1492E">
        <w:rPr>
          <w:rFonts w:ascii="Arial" w:hAnsi="Arial" w:cs="Arial"/>
          <w:sz w:val="24"/>
          <w:szCs w:val="24"/>
        </w:rPr>
        <w:t>Identificar y cuantificar los impactos probables sobre las aves y los murciélagos, originados por pre y post-construcción de aerogeneradores.</w:t>
      </w:r>
    </w:p>
    <w:p w:rsidR="00384CA0" w:rsidRPr="00D1492E" w:rsidRDefault="00384CA0" w:rsidP="00DA3139">
      <w:pPr>
        <w:pStyle w:val="ListParagraph"/>
        <w:keepNext/>
        <w:numPr>
          <w:ilvl w:val="0"/>
          <w:numId w:val="4"/>
        </w:numPr>
        <w:spacing w:before="120" w:after="120" w:line="360" w:lineRule="auto"/>
        <w:jc w:val="both"/>
        <w:rPr>
          <w:rFonts w:ascii="Arial" w:hAnsi="Arial" w:cs="Arial"/>
          <w:sz w:val="24"/>
          <w:szCs w:val="24"/>
        </w:rPr>
      </w:pPr>
      <w:r w:rsidRPr="00D1492E">
        <w:rPr>
          <w:rFonts w:ascii="Arial" w:hAnsi="Arial" w:cs="Arial"/>
          <w:sz w:val="24"/>
          <w:szCs w:val="24"/>
        </w:rPr>
        <w:t xml:space="preserve">Proponer medidas de prevención y mitigación de los posibles impactos en </w:t>
      </w:r>
      <w:r w:rsidR="00DC5659" w:rsidRPr="00D1492E">
        <w:rPr>
          <w:rFonts w:ascii="Arial" w:hAnsi="Arial" w:cs="Arial"/>
          <w:sz w:val="24"/>
          <w:szCs w:val="24"/>
        </w:rPr>
        <w:t xml:space="preserve">aves y </w:t>
      </w:r>
      <w:r w:rsidRPr="00D1492E">
        <w:rPr>
          <w:rFonts w:ascii="Arial" w:hAnsi="Arial" w:cs="Arial"/>
          <w:sz w:val="24"/>
          <w:szCs w:val="24"/>
        </w:rPr>
        <w:t>quirópteros.</w:t>
      </w:r>
    </w:p>
    <w:p w:rsidR="00384CA0" w:rsidRPr="00D1492E" w:rsidRDefault="00384CA0" w:rsidP="00DA3139">
      <w:pPr>
        <w:pStyle w:val="ListParagraph"/>
        <w:keepNext/>
        <w:numPr>
          <w:ilvl w:val="0"/>
          <w:numId w:val="4"/>
        </w:numPr>
        <w:spacing w:before="120" w:after="120" w:line="360" w:lineRule="auto"/>
        <w:jc w:val="both"/>
        <w:rPr>
          <w:rFonts w:ascii="Arial" w:hAnsi="Arial" w:cs="Arial"/>
          <w:sz w:val="24"/>
          <w:szCs w:val="24"/>
        </w:rPr>
      </w:pPr>
      <w:r w:rsidRPr="00D1492E">
        <w:rPr>
          <w:rFonts w:ascii="Arial" w:hAnsi="Arial" w:cs="Arial"/>
          <w:sz w:val="24"/>
          <w:szCs w:val="24"/>
        </w:rPr>
        <w:t>Establecer una línea base de información sobre los principales parámetros ecológicos que definan a la comunidad de aves y murciélagos que se distribuyen por los predios.</w:t>
      </w:r>
    </w:p>
    <w:p w:rsidR="00384CA0" w:rsidRPr="00D1492E" w:rsidRDefault="00384CA0" w:rsidP="00314538">
      <w:pPr>
        <w:pStyle w:val="Heading1"/>
      </w:pPr>
      <w:bookmarkStart w:id="6" w:name="_Toc393451376"/>
      <w:r w:rsidRPr="00D1492E">
        <w:t>ÁREA DE ESTUDIO</w:t>
      </w:r>
      <w:bookmarkEnd w:id="6"/>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lang w:val="x-none"/>
        </w:rPr>
        <w:t>El área de estudio se encuentra conformada por dos predios ubicados en el Istmo de Tehuantepec. El predio El Espinal perteneciente al municipio con el mismo nombre</w:t>
      </w:r>
      <w:r w:rsidR="00357C31">
        <w:rPr>
          <w:rFonts w:ascii="Arial" w:hAnsi="Arial" w:cs="Arial"/>
          <w:sz w:val="24"/>
          <w:szCs w:val="24"/>
        </w:rPr>
        <w:t>, al este de la localidad El Espinal y al norte de Juchitán de Zaragoza</w:t>
      </w:r>
      <w:r w:rsidR="00E92E74" w:rsidRPr="00D1492E">
        <w:rPr>
          <w:rFonts w:ascii="Arial" w:hAnsi="Arial" w:cs="Arial"/>
          <w:sz w:val="24"/>
          <w:szCs w:val="24"/>
        </w:rPr>
        <w:t xml:space="preserve"> (Figura 1)</w:t>
      </w:r>
      <w:r w:rsidRPr="00D1492E">
        <w:rPr>
          <w:rFonts w:ascii="Arial" w:hAnsi="Arial" w:cs="Arial"/>
          <w:sz w:val="24"/>
          <w:szCs w:val="24"/>
          <w:lang w:val="x-none"/>
        </w:rPr>
        <w:t xml:space="preserve"> y el predio de Juchitán pertenece al municipio del mismo nombre</w:t>
      </w:r>
      <w:r w:rsidR="00357C31">
        <w:rPr>
          <w:rFonts w:ascii="Arial" w:hAnsi="Arial" w:cs="Arial"/>
          <w:sz w:val="24"/>
          <w:szCs w:val="24"/>
        </w:rPr>
        <w:t>, al este de Juchitán de Zaragoza y al norte de la carretera estatal Juchitán – Unión Hidalgo.</w:t>
      </w:r>
      <w:r w:rsidR="00E92E74" w:rsidRPr="00D1492E">
        <w:rPr>
          <w:rFonts w:ascii="Arial" w:hAnsi="Arial" w:cs="Arial"/>
          <w:sz w:val="24"/>
          <w:szCs w:val="24"/>
        </w:rPr>
        <w:t xml:space="preserve"> (Figura </w:t>
      </w:r>
      <w:r w:rsidR="00BA041C" w:rsidRPr="00D1492E">
        <w:rPr>
          <w:rFonts w:ascii="Arial" w:hAnsi="Arial" w:cs="Arial"/>
          <w:sz w:val="24"/>
          <w:szCs w:val="24"/>
        </w:rPr>
        <w:t>2)</w:t>
      </w:r>
      <w:r w:rsidR="009326CB" w:rsidRPr="00D1492E">
        <w:rPr>
          <w:rFonts w:ascii="Arial" w:hAnsi="Arial" w:cs="Arial"/>
          <w:sz w:val="24"/>
          <w:szCs w:val="24"/>
        </w:rPr>
        <w:t>.</w:t>
      </w:r>
    </w:p>
    <w:p w:rsidR="00B0086C" w:rsidRDefault="00D63F24" w:rsidP="002500F0">
      <w:pPr>
        <w:keepNext/>
        <w:spacing w:after="0" w:line="240" w:lineRule="auto"/>
        <w:jc w:val="center"/>
      </w:pPr>
      <w:r>
        <w:rPr>
          <w:noProof/>
          <w:lang w:val="en-US"/>
        </w:rPr>
        <w:lastRenderedPageBreak/>
        <w:drawing>
          <wp:inline distT="0" distB="0" distL="0" distR="0" wp14:anchorId="7FA27C5E" wp14:editId="178A26D9">
            <wp:extent cx="5671630" cy="4382814"/>
            <wp:effectExtent l="0" t="0" r="5715" b="0"/>
            <wp:docPr id="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80627" cy="4389767"/>
                    </a:xfrm>
                    <a:prstGeom prst="rect">
                      <a:avLst/>
                    </a:prstGeom>
                  </pic:spPr>
                </pic:pic>
              </a:graphicData>
            </a:graphic>
          </wp:inline>
        </w:drawing>
      </w:r>
    </w:p>
    <w:p w:rsidR="00BA041C" w:rsidRPr="004E42FD" w:rsidRDefault="00B0086C" w:rsidP="004E42FD">
      <w:pPr>
        <w:pStyle w:val="EstiloEpgrafeEpgrafeFigurasEpgrafecuadrosEpgrafeFigrasEp"/>
      </w:pPr>
      <w:bookmarkStart w:id="7" w:name="_Toc393438847"/>
      <w:bookmarkStart w:id="8" w:name="_Toc393451410"/>
      <w:r w:rsidRPr="004E42FD">
        <w:t xml:space="preserve">Figura </w:t>
      </w:r>
      <w:r w:rsidR="00755B4E" w:rsidRPr="004E42FD">
        <w:fldChar w:fldCharType="begin"/>
      </w:r>
      <w:r w:rsidR="00755B4E" w:rsidRPr="004E42FD">
        <w:instrText xml:space="preserve"> SEQ Figura \* ARABIC </w:instrText>
      </w:r>
      <w:r w:rsidR="00755B4E" w:rsidRPr="004E42FD">
        <w:fldChar w:fldCharType="separate"/>
      </w:r>
      <w:r w:rsidR="00C95EAD">
        <w:t>1</w:t>
      </w:r>
      <w:r w:rsidR="00755B4E" w:rsidRPr="004E42FD">
        <w:fldChar w:fldCharType="end"/>
      </w:r>
      <w:r w:rsidRPr="004E42FD">
        <w:t xml:space="preserve">. </w:t>
      </w:r>
      <w:r w:rsidR="00BA041C" w:rsidRPr="004E42FD">
        <w:t>Ubicación del parque eólico El Espinal.</w:t>
      </w:r>
      <w:bookmarkEnd w:id="7"/>
      <w:bookmarkEnd w:id="8"/>
    </w:p>
    <w:p w:rsidR="00AE2E77" w:rsidRDefault="00D63F24" w:rsidP="00D63F24">
      <w:pPr>
        <w:keepNext/>
        <w:spacing w:after="0" w:line="240" w:lineRule="auto"/>
        <w:jc w:val="both"/>
      </w:pPr>
      <w:r>
        <w:rPr>
          <w:noProof/>
          <w:lang w:val="en-US"/>
        </w:rPr>
        <w:lastRenderedPageBreak/>
        <w:drawing>
          <wp:inline distT="0" distB="0" distL="0" distR="0" wp14:anchorId="2A0120AF" wp14:editId="084FA8DA">
            <wp:extent cx="6385683" cy="4934607"/>
            <wp:effectExtent l="0" t="0" r="0" b="0"/>
            <wp:docPr id="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90414" cy="4938263"/>
                    </a:xfrm>
                    <a:prstGeom prst="rect">
                      <a:avLst/>
                    </a:prstGeom>
                  </pic:spPr>
                </pic:pic>
              </a:graphicData>
            </a:graphic>
          </wp:inline>
        </w:drawing>
      </w:r>
    </w:p>
    <w:p w:rsidR="00BA041C" w:rsidRPr="00BA041C" w:rsidRDefault="00AE2E77" w:rsidP="004E42FD">
      <w:pPr>
        <w:pStyle w:val="EstiloEpgrafeEpgrafeFigurasEpgrafecuadrosEpgrafeFigrasEp"/>
      </w:pPr>
      <w:bookmarkStart w:id="9" w:name="_Toc393438848"/>
      <w:bookmarkStart w:id="10" w:name="_Toc393451411"/>
      <w:r>
        <w:t xml:space="preserve">Figura </w:t>
      </w:r>
      <w:r w:rsidR="00755B4E">
        <w:fldChar w:fldCharType="begin"/>
      </w:r>
      <w:r w:rsidR="00755B4E">
        <w:instrText xml:space="preserve"> SEQ Figura \* ARABIC </w:instrText>
      </w:r>
      <w:r w:rsidR="00755B4E">
        <w:fldChar w:fldCharType="separate"/>
      </w:r>
      <w:r w:rsidR="00C95EAD">
        <w:t>2</w:t>
      </w:r>
      <w:r w:rsidR="00755B4E">
        <w:fldChar w:fldCharType="end"/>
      </w:r>
      <w:r>
        <w:t xml:space="preserve">. </w:t>
      </w:r>
      <w:r w:rsidR="00BA041C" w:rsidRPr="00AE12D0">
        <w:t xml:space="preserve">Ubicación del </w:t>
      </w:r>
      <w:r w:rsidR="00BA041C" w:rsidRPr="006C79E1">
        <w:t>parque</w:t>
      </w:r>
      <w:r w:rsidR="00BA041C" w:rsidRPr="00AE12D0">
        <w:t xml:space="preserve"> eólico Juchitán.</w:t>
      </w:r>
      <w:bookmarkEnd w:id="9"/>
      <w:bookmarkEnd w:id="10"/>
    </w:p>
    <w:p w:rsidR="00BA041C" w:rsidRDefault="00BA041C" w:rsidP="002500F0">
      <w:pPr>
        <w:keepNext/>
        <w:rPr>
          <w:rFonts w:ascii="Arial" w:hAnsi="Arial" w:cs="Arial"/>
        </w:rPr>
      </w:pPr>
    </w:p>
    <w:p w:rsidR="0021110E" w:rsidRDefault="0021110E" w:rsidP="002500F0">
      <w:pPr>
        <w:keepNext/>
        <w:rPr>
          <w:rFonts w:ascii="Arial" w:hAnsi="Arial" w:cs="Arial"/>
          <w:b/>
        </w:rPr>
      </w:pPr>
      <w:r>
        <w:rPr>
          <w:rFonts w:ascii="Arial" w:hAnsi="Arial" w:cs="Arial"/>
          <w:b/>
        </w:rPr>
        <w:br w:type="page"/>
      </w:r>
    </w:p>
    <w:p w:rsidR="00384CA0" w:rsidRPr="00D1492E" w:rsidRDefault="00384CA0" w:rsidP="00314538">
      <w:pPr>
        <w:pStyle w:val="Heading1"/>
      </w:pPr>
      <w:bookmarkStart w:id="11" w:name="_Toc393451377"/>
      <w:r w:rsidRPr="00D1492E">
        <w:lastRenderedPageBreak/>
        <w:t>MÉTODOS</w:t>
      </w:r>
      <w:bookmarkEnd w:id="11"/>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Los métodos de muestreo se enfocan en la obtención de información de las aves y los murciélagos, tanto residentes como migratorios, que se encuentran en el área de estudio para obtener estimaciones sobre la riqueza y abundancia de las especies. Asimismo permite obtener registro de patrones de vuelo como dirección y altura de vuelo, número de individuos, fechas y horarios donde se concentra la mayor actividad migratoria. Esta información en su conjunto permite estimar la probabilidad de riesgo de colisión de cada especie, así como las características de cada área estudiada que pudieran influir en esa probabilidad. </w:t>
      </w:r>
    </w:p>
    <w:p w:rsidR="00384CA0" w:rsidRPr="00D1492E" w:rsidRDefault="00384CA0" w:rsidP="00DA3139">
      <w:pPr>
        <w:keepNext/>
        <w:spacing w:before="120" w:after="120" w:line="360" w:lineRule="auto"/>
        <w:ind w:firstLine="708"/>
        <w:jc w:val="both"/>
        <w:rPr>
          <w:rFonts w:ascii="Arial" w:hAnsi="Arial" w:cs="Arial"/>
          <w:sz w:val="24"/>
          <w:szCs w:val="24"/>
        </w:rPr>
      </w:pPr>
      <w:r w:rsidRPr="00D1492E">
        <w:rPr>
          <w:rFonts w:ascii="Arial" w:hAnsi="Arial" w:cs="Arial"/>
          <w:sz w:val="24"/>
          <w:szCs w:val="24"/>
        </w:rPr>
        <w:t>Para que el monitoreo en el corto, mediano y largo plazo pueda ser útil debe cumplir por lo menos dos aspectos: 1) El establecimiento de indicadores biológicos lo bastante robustos que describan el fenómeno que se desea monitorear y 2) Se deben implementar los mismo métodos y técnicas, de preferencia utilizando las mimas parcelas de muestreo dentro del área de estudio. Lo anterior hace factible una comparación de los resultados entre y dentro de cada uno de los sitios muestreados.</w:t>
      </w:r>
    </w:p>
    <w:p w:rsidR="00384CA0" w:rsidRPr="00D1492E" w:rsidRDefault="00384CA0" w:rsidP="00DA3139">
      <w:pPr>
        <w:keepNext/>
        <w:spacing w:before="120" w:after="120" w:line="360" w:lineRule="auto"/>
        <w:ind w:firstLine="708"/>
        <w:jc w:val="both"/>
        <w:rPr>
          <w:rFonts w:ascii="Arial" w:hAnsi="Arial" w:cs="Arial"/>
          <w:sz w:val="24"/>
          <w:szCs w:val="24"/>
        </w:rPr>
      </w:pPr>
      <w:r w:rsidRPr="00D1492E">
        <w:rPr>
          <w:rFonts w:ascii="Arial" w:hAnsi="Arial" w:cs="Arial"/>
          <w:sz w:val="24"/>
          <w:szCs w:val="24"/>
        </w:rPr>
        <w:t>Para el caso de las aves, la actualización en los dos predios inclu</w:t>
      </w:r>
      <w:r w:rsidR="00431272">
        <w:rPr>
          <w:rFonts w:ascii="Arial" w:hAnsi="Arial" w:cs="Arial"/>
          <w:sz w:val="24"/>
          <w:szCs w:val="24"/>
        </w:rPr>
        <w:t>í</w:t>
      </w:r>
      <w:r w:rsidRPr="00D1492E">
        <w:rPr>
          <w:rFonts w:ascii="Arial" w:hAnsi="Arial" w:cs="Arial"/>
          <w:sz w:val="24"/>
          <w:szCs w:val="24"/>
        </w:rPr>
        <w:t>dos en el presente estudio</w:t>
      </w:r>
      <w:r w:rsidR="00431272">
        <w:rPr>
          <w:rFonts w:ascii="Arial" w:hAnsi="Arial" w:cs="Arial"/>
          <w:sz w:val="24"/>
          <w:szCs w:val="24"/>
        </w:rPr>
        <w:t>,</w:t>
      </w:r>
      <w:r w:rsidRPr="00D1492E">
        <w:rPr>
          <w:rFonts w:ascii="Arial" w:hAnsi="Arial" w:cs="Arial"/>
          <w:sz w:val="24"/>
          <w:szCs w:val="24"/>
        </w:rPr>
        <w:t xml:space="preserve"> se emplearan los mismos tres métodos realizados en el 2007 y 2011: estación de monitoreo, radar ornitológico y puntos de conteo</w:t>
      </w:r>
      <w:r w:rsidR="00E92E74" w:rsidRPr="00D1492E">
        <w:rPr>
          <w:rFonts w:ascii="Arial" w:hAnsi="Arial" w:cs="Arial"/>
          <w:sz w:val="24"/>
          <w:szCs w:val="24"/>
        </w:rPr>
        <w:t xml:space="preserve"> (Figura 3</w:t>
      </w:r>
      <w:r w:rsidR="00701BD9" w:rsidRPr="00D1492E">
        <w:rPr>
          <w:rFonts w:ascii="Arial" w:hAnsi="Arial" w:cs="Arial"/>
          <w:sz w:val="24"/>
          <w:szCs w:val="24"/>
        </w:rPr>
        <w:t xml:space="preserve">, </w:t>
      </w:r>
      <w:r w:rsidR="00535472" w:rsidRPr="00D1492E">
        <w:rPr>
          <w:rFonts w:ascii="Arial" w:hAnsi="Arial" w:cs="Arial"/>
          <w:sz w:val="24"/>
          <w:szCs w:val="24"/>
        </w:rPr>
        <w:t>4</w:t>
      </w:r>
      <w:r w:rsidR="00701BD9" w:rsidRPr="00D1492E">
        <w:rPr>
          <w:rFonts w:ascii="Arial" w:hAnsi="Arial" w:cs="Arial"/>
          <w:sz w:val="24"/>
          <w:szCs w:val="24"/>
        </w:rPr>
        <w:t>, 5 y 6</w:t>
      </w:r>
      <w:r w:rsidR="00E92E74" w:rsidRPr="00D1492E">
        <w:rPr>
          <w:rFonts w:ascii="Arial" w:hAnsi="Arial" w:cs="Arial"/>
          <w:sz w:val="24"/>
          <w:szCs w:val="24"/>
        </w:rPr>
        <w:t>)</w:t>
      </w:r>
      <w:r w:rsidRPr="00D1492E">
        <w:rPr>
          <w:rFonts w:ascii="Arial" w:hAnsi="Arial" w:cs="Arial"/>
          <w:sz w:val="24"/>
          <w:szCs w:val="24"/>
        </w:rPr>
        <w:t xml:space="preserve">. Para el caso de los murciélagos </w:t>
      </w:r>
      <w:r w:rsidR="00E92E74" w:rsidRPr="00D1492E">
        <w:rPr>
          <w:rFonts w:ascii="Arial" w:hAnsi="Arial" w:cs="Arial"/>
          <w:sz w:val="24"/>
          <w:szCs w:val="24"/>
        </w:rPr>
        <w:t>se utilizaro</w:t>
      </w:r>
      <w:r w:rsidRPr="00D1492E">
        <w:rPr>
          <w:rFonts w:ascii="Arial" w:hAnsi="Arial" w:cs="Arial"/>
          <w:sz w:val="24"/>
          <w:szCs w:val="24"/>
        </w:rPr>
        <w:t>n la captura de murciélagos</w:t>
      </w:r>
      <w:r w:rsidR="00431272">
        <w:rPr>
          <w:rFonts w:ascii="Arial" w:hAnsi="Arial" w:cs="Arial"/>
          <w:sz w:val="24"/>
          <w:szCs w:val="24"/>
        </w:rPr>
        <w:t xml:space="preserve"> con redes</w:t>
      </w:r>
      <w:r w:rsidRPr="00D1492E">
        <w:rPr>
          <w:rFonts w:ascii="Arial" w:hAnsi="Arial" w:cs="Arial"/>
          <w:sz w:val="24"/>
          <w:szCs w:val="24"/>
        </w:rPr>
        <w:t xml:space="preserve"> y la grabación de sus señales ultra-acústicas para la determinación de especies y patrones </w:t>
      </w:r>
      <w:bookmarkStart w:id="12" w:name="_GoBack"/>
      <w:bookmarkEnd w:id="12"/>
      <w:r w:rsidRPr="00D1492E">
        <w:rPr>
          <w:rFonts w:ascii="Arial" w:hAnsi="Arial" w:cs="Arial"/>
          <w:sz w:val="24"/>
          <w:szCs w:val="24"/>
        </w:rPr>
        <w:t>de vuelo</w:t>
      </w:r>
      <w:r w:rsidR="00E92E74" w:rsidRPr="00D1492E">
        <w:rPr>
          <w:rFonts w:ascii="Arial" w:hAnsi="Arial" w:cs="Arial"/>
          <w:sz w:val="24"/>
          <w:szCs w:val="24"/>
        </w:rPr>
        <w:t xml:space="preserve"> (Figura </w:t>
      </w:r>
      <w:r w:rsidR="00701BD9" w:rsidRPr="00D1492E">
        <w:rPr>
          <w:rFonts w:ascii="Arial" w:hAnsi="Arial" w:cs="Arial"/>
          <w:sz w:val="24"/>
          <w:szCs w:val="24"/>
        </w:rPr>
        <w:t>7 y 8</w:t>
      </w:r>
      <w:r w:rsidR="00E92E74" w:rsidRPr="00D1492E">
        <w:rPr>
          <w:rFonts w:ascii="Arial" w:hAnsi="Arial" w:cs="Arial"/>
          <w:sz w:val="24"/>
          <w:szCs w:val="24"/>
        </w:rPr>
        <w:t>)</w:t>
      </w:r>
      <w:r w:rsidRPr="00D1492E">
        <w:rPr>
          <w:rFonts w:ascii="Arial" w:hAnsi="Arial" w:cs="Arial"/>
          <w:sz w:val="24"/>
          <w:szCs w:val="24"/>
        </w:rPr>
        <w:t xml:space="preserve">. </w:t>
      </w:r>
    </w:p>
    <w:p w:rsidR="007D14F8" w:rsidRDefault="00D63F24" w:rsidP="007D14F8">
      <w:pPr>
        <w:keepNext/>
        <w:spacing w:before="120" w:after="120" w:line="360" w:lineRule="auto"/>
        <w:jc w:val="both"/>
      </w:pPr>
      <w:r>
        <w:rPr>
          <w:noProof/>
          <w:lang w:val="en-US"/>
        </w:rPr>
        <w:lastRenderedPageBreak/>
        <w:drawing>
          <wp:inline distT="0" distB="0" distL="0" distR="0" wp14:anchorId="730D6D69" wp14:editId="652B5A84">
            <wp:extent cx="6146781" cy="4745420"/>
            <wp:effectExtent l="0" t="0" r="6985" b="0"/>
            <wp:docPr id="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51603" cy="4749143"/>
                    </a:xfrm>
                    <a:prstGeom prst="rect">
                      <a:avLst/>
                    </a:prstGeom>
                  </pic:spPr>
                </pic:pic>
              </a:graphicData>
            </a:graphic>
          </wp:inline>
        </w:drawing>
      </w:r>
    </w:p>
    <w:p w:rsidR="00535472" w:rsidRPr="007D14F8" w:rsidRDefault="007D14F8" w:rsidP="004E42FD">
      <w:pPr>
        <w:pStyle w:val="EstiloEpgrafeEpgrafeFigurasEpgrafecuadrosEpgrafeFigrasEp"/>
      </w:pPr>
      <w:bookmarkStart w:id="13" w:name="_Toc393438849"/>
      <w:bookmarkStart w:id="14" w:name="_Toc393451412"/>
      <w:r w:rsidRPr="007D14F8">
        <w:t xml:space="preserve">Figura </w:t>
      </w:r>
      <w:r w:rsidR="00755B4E">
        <w:fldChar w:fldCharType="begin"/>
      </w:r>
      <w:r w:rsidR="00755B4E">
        <w:instrText xml:space="preserve"> SEQ Figura \* ARABIC </w:instrText>
      </w:r>
      <w:r w:rsidR="00755B4E">
        <w:fldChar w:fldCharType="separate"/>
      </w:r>
      <w:r w:rsidR="00C95EAD">
        <w:t>3</w:t>
      </w:r>
      <w:r w:rsidR="00755B4E">
        <w:fldChar w:fldCharType="end"/>
      </w:r>
      <w:r w:rsidRPr="007D14F8">
        <w:t>.</w:t>
      </w:r>
      <w:r w:rsidR="00535472" w:rsidRPr="007D14F8">
        <w:t xml:space="preserve"> Ubicación de los sitios de monitoreo de aves en </w:t>
      </w:r>
      <w:r w:rsidR="005E169D">
        <w:t>el P</w:t>
      </w:r>
      <w:r w:rsidR="00535472" w:rsidRPr="007D14F8">
        <w:t>.E. El Espinal</w:t>
      </w:r>
      <w:r w:rsidR="001E1E98">
        <w:t xml:space="preserve"> (estación de monitoreo de otoño)</w:t>
      </w:r>
      <w:r w:rsidR="00535472" w:rsidRPr="007D14F8">
        <w:t>.</w:t>
      </w:r>
      <w:bookmarkEnd w:id="13"/>
      <w:bookmarkEnd w:id="14"/>
    </w:p>
    <w:p w:rsidR="00535472" w:rsidRDefault="00535472" w:rsidP="004E42FD">
      <w:pPr>
        <w:pStyle w:val="EstiloEpgrafeEpgrafeFigurasEpgrafecuadrosEpgrafeFigrasEp"/>
      </w:pPr>
    </w:p>
    <w:p w:rsidR="00535472" w:rsidRDefault="00535472" w:rsidP="004E42FD">
      <w:pPr>
        <w:pStyle w:val="EstiloEpgrafeEpgrafeFigurasEpgrafecuadrosEpgrafeFigrasEp"/>
      </w:pPr>
    </w:p>
    <w:p w:rsidR="00535472" w:rsidRPr="00535472" w:rsidRDefault="00535472" w:rsidP="00535472">
      <w:pPr>
        <w:keepNext/>
        <w:spacing w:before="120" w:after="120" w:line="360" w:lineRule="auto"/>
        <w:ind w:left="709"/>
        <w:jc w:val="both"/>
        <w:rPr>
          <w:rFonts w:ascii="Arial" w:hAnsi="Arial" w:cs="Arial"/>
          <w:b/>
          <w:i/>
          <w:sz w:val="20"/>
          <w:szCs w:val="20"/>
        </w:rPr>
      </w:pPr>
    </w:p>
    <w:p w:rsidR="007D14F8" w:rsidRDefault="00D63F24" w:rsidP="007D14F8">
      <w:pPr>
        <w:keepNext/>
        <w:spacing w:after="0" w:line="240" w:lineRule="auto"/>
      </w:pPr>
      <w:r>
        <w:rPr>
          <w:noProof/>
          <w:lang w:val="en-US"/>
        </w:rPr>
        <w:drawing>
          <wp:inline distT="0" distB="0" distL="0" distR="0" wp14:anchorId="4B3C6014" wp14:editId="663ECF35">
            <wp:extent cx="6079660" cy="4698124"/>
            <wp:effectExtent l="0" t="0" r="0" b="7620"/>
            <wp:docPr id="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84163" cy="4701604"/>
                    </a:xfrm>
                    <a:prstGeom prst="rect">
                      <a:avLst/>
                    </a:prstGeom>
                  </pic:spPr>
                </pic:pic>
              </a:graphicData>
            </a:graphic>
          </wp:inline>
        </w:drawing>
      </w:r>
    </w:p>
    <w:p w:rsidR="006F5E53" w:rsidRDefault="007D14F8" w:rsidP="004E42FD">
      <w:pPr>
        <w:pStyle w:val="EstiloEpgrafeEpgrafeFigurasEpgrafecuadrosEpgrafeFigrasEp"/>
      </w:pPr>
      <w:bookmarkStart w:id="15" w:name="_Toc393438850"/>
      <w:bookmarkStart w:id="16" w:name="_Toc393451413"/>
      <w:r>
        <w:t xml:space="preserve">Figura </w:t>
      </w:r>
      <w:r w:rsidR="00755B4E">
        <w:fldChar w:fldCharType="begin"/>
      </w:r>
      <w:r w:rsidR="00755B4E">
        <w:instrText xml:space="preserve"> SEQ Figura \* ARABIC </w:instrText>
      </w:r>
      <w:r w:rsidR="00755B4E">
        <w:fldChar w:fldCharType="separate"/>
      </w:r>
      <w:r w:rsidR="00C95EAD">
        <w:t>4</w:t>
      </w:r>
      <w:r w:rsidR="00755B4E">
        <w:fldChar w:fldCharType="end"/>
      </w:r>
      <w:r>
        <w:t>.</w:t>
      </w:r>
      <w:r w:rsidR="00AE2E77">
        <w:t xml:space="preserve"> </w:t>
      </w:r>
      <w:r w:rsidR="006F5E53" w:rsidRPr="006F5E53">
        <w:t>Ubicación de los sitios de monitoreo de aves</w:t>
      </w:r>
      <w:r w:rsidR="007709EF">
        <w:t xml:space="preserve"> en </w:t>
      </w:r>
      <w:r w:rsidR="005E169D">
        <w:t>el</w:t>
      </w:r>
      <w:r w:rsidR="007709EF">
        <w:t xml:space="preserve"> </w:t>
      </w:r>
      <w:r w:rsidR="005E169D">
        <w:t>P</w:t>
      </w:r>
      <w:r w:rsidR="007709EF">
        <w:t>.E. Juchitán</w:t>
      </w:r>
      <w:r w:rsidR="001E1E98">
        <w:t xml:space="preserve"> (estación de monitoreo de otoño)</w:t>
      </w:r>
      <w:r w:rsidR="007709EF">
        <w:t>.</w:t>
      </w:r>
      <w:bookmarkEnd w:id="15"/>
      <w:bookmarkEnd w:id="16"/>
    </w:p>
    <w:p w:rsidR="00535472" w:rsidRDefault="00535472" w:rsidP="004E42FD">
      <w:pPr>
        <w:pStyle w:val="EstiloEpgrafeEpgrafeFigurasEpgrafecuadrosEpgrafeFigrasEp"/>
      </w:pPr>
    </w:p>
    <w:p w:rsidR="001E1E98" w:rsidRDefault="001E1E98" w:rsidP="00B4608B">
      <w:pPr>
        <w:pStyle w:val="Caption"/>
      </w:pPr>
    </w:p>
    <w:p w:rsidR="001E1E98" w:rsidRDefault="001E1E98" w:rsidP="00FB2248">
      <w:pPr>
        <w:pStyle w:val="Caption"/>
      </w:pPr>
    </w:p>
    <w:p w:rsidR="001E1E98" w:rsidRDefault="001E1E98" w:rsidP="00E90313">
      <w:pPr>
        <w:pStyle w:val="Caption"/>
      </w:pPr>
    </w:p>
    <w:p w:rsidR="001E1E98" w:rsidRDefault="00D63F24" w:rsidP="00D63F24">
      <w:pPr>
        <w:pStyle w:val="Caption"/>
        <w:ind w:left="0"/>
      </w:pPr>
      <w:r>
        <w:rPr>
          <w:lang w:val="en-US" w:eastAsia="en-US"/>
        </w:rPr>
        <w:lastRenderedPageBreak/>
        <w:drawing>
          <wp:inline distT="0" distB="0" distL="0" distR="0" wp14:anchorId="12A00C55" wp14:editId="2105D7D2">
            <wp:extent cx="6290547" cy="4855779"/>
            <wp:effectExtent l="0" t="0" r="0" b="2540"/>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96030" cy="4860011"/>
                    </a:xfrm>
                    <a:prstGeom prst="rect">
                      <a:avLst/>
                    </a:prstGeom>
                  </pic:spPr>
                </pic:pic>
              </a:graphicData>
            </a:graphic>
          </wp:inline>
        </w:drawing>
      </w:r>
    </w:p>
    <w:p w:rsidR="00535472" w:rsidRDefault="001E1E98" w:rsidP="004E42FD">
      <w:pPr>
        <w:pStyle w:val="EstiloEpgrafeEpgrafeFigurasEpgrafecuadrosEpgrafeFigrasEp"/>
      </w:pPr>
      <w:bookmarkStart w:id="17" w:name="_Toc393438851"/>
      <w:bookmarkStart w:id="18" w:name="_Toc393451414"/>
      <w:r w:rsidRPr="007D14F8">
        <w:t xml:space="preserve">Figura </w:t>
      </w:r>
      <w:r w:rsidR="00755B4E">
        <w:fldChar w:fldCharType="begin"/>
      </w:r>
      <w:r w:rsidR="00755B4E">
        <w:instrText xml:space="preserve"> SEQ Figura \* ARABIC </w:instrText>
      </w:r>
      <w:r w:rsidR="00755B4E">
        <w:fldChar w:fldCharType="separate"/>
      </w:r>
      <w:r w:rsidR="00C95EAD">
        <w:t>5</w:t>
      </w:r>
      <w:r w:rsidR="00755B4E">
        <w:fldChar w:fldCharType="end"/>
      </w:r>
      <w:r w:rsidRPr="007D14F8">
        <w:t xml:space="preserve">. Ubicación de los sitios de monitoreo de aves en </w:t>
      </w:r>
      <w:r w:rsidR="005E169D">
        <w:t>el</w:t>
      </w:r>
      <w:r w:rsidRPr="007D14F8">
        <w:t xml:space="preserve"> </w:t>
      </w:r>
      <w:r w:rsidR="005E169D">
        <w:t>P</w:t>
      </w:r>
      <w:r w:rsidRPr="007D14F8">
        <w:t>.E. El Espinal</w:t>
      </w:r>
      <w:r>
        <w:t xml:space="preserve"> (estación de monitoreo de primavera).</w:t>
      </w:r>
      <w:bookmarkEnd w:id="17"/>
      <w:bookmarkEnd w:id="18"/>
    </w:p>
    <w:p w:rsidR="001E1E98" w:rsidRDefault="001E1E98" w:rsidP="00DA3139">
      <w:pPr>
        <w:pStyle w:val="Caption"/>
      </w:pPr>
    </w:p>
    <w:p w:rsidR="001E1E98" w:rsidRDefault="001E1E98" w:rsidP="00DA3139">
      <w:pPr>
        <w:pStyle w:val="Caption"/>
      </w:pPr>
    </w:p>
    <w:p w:rsidR="001E1E98" w:rsidRDefault="001E1E98" w:rsidP="00DA3139">
      <w:pPr>
        <w:pStyle w:val="Caption"/>
      </w:pPr>
    </w:p>
    <w:p w:rsidR="001E1E98" w:rsidRDefault="001E1E98" w:rsidP="00DA3139">
      <w:pPr>
        <w:pStyle w:val="Caption"/>
      </w:pPr>
    </w:p>
    <w:p w:rsidR="001E1E98" w:rsidRDefault="001E1E98" w:rsidP="00DA3139">
      <w:pPr>
        <w:pStyle w:val="Caption"/>
      </w:pPr>
    </w:p>
    <w:p w:rsidR="00593BFC" w:rsidRDefault="00593BFC">
      <w:pPr>
        <w:rPr>
          <w:rFonts w:ascii="Arial" w:eastAsia="Times New Roman" w:hAnsi="Arial" w:cs="Lohit Hindi"/>
          <w:b/>
          <w:i/>
          <w:iCs/>
          <w:sz w:val="20"/>
          <w:szCs w:val="24"/>
          <w:lang w:val="es-ES" w:eastAsia="zh-CN"/>
        </w:rPr>
      </w:pPr>
      <w:r>
        <w:br w:type="page"/>
      </w:r>
    </w:p>
    <w:p w:rsidR="00593BFC" w:rsidRDefault="00593BFC" w:rsidP="00BC5C0B">
      <w:pPr>
        <w:pStyle w:val="Caption"/>
      </w:pPr>
    </w:p>
    <w:p w:rsidR="00593BFC" w:rsidRDefault="00D63F24" w:rsidP="00D63F24">
      <w:pPr>
        <w:pStyle w:val="Caption"/>
        <w:ind w:left="0"/>
      </w:pPr>
      <w:r>
        <w:rPr>
          <w:lang w:val="en-US" w:eastAsia="en-US"/>
        </w:rPr>
        <w:drawing>
          <wp:inline distT="0" distB="0" distL="0" distR="0" wp14:anchorId="78355CF1" wp14:editId="323B7898">
            <wp:extent cx="6264640" cy="4840014"/>
            <wp:effectExtent l="0" t="0" r="3175" b="0"/>
            <wp:docPr id="2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64640" cy="4840014"/>
                    </a:xfrm>
                    <a:prstGeom prst="rect">
                      <a:avLst/>
                    </a:prstGeom>
                  </pic:spPr>
                </pic:pic>
              </a:graphicData>
            </a:graphic>
          </wp:inline>
        </w:drawing>
      </w:r>
    </w:p>
    <w:p w:rsidR="001E1E98" w:rsidRDefault="001E1E98" w:rsidP="004E42FD">
      <w:pPr>
        <w:pStyle w:val="EstiloEpgrafeEpgrafeFigurasEpgrafecuadrosEpgrafeFigrasEp"/>
      </w:pPr>
      <w:bookmarkStart w:id="19" w:name="_Toc393438852"/>
      <w:bookmarkStart w:id="20" w:name="_Toc393451415"/>
      <w:r>
        <w:t xml:space="preserve">Figura </w:t>
      </w:r>
      <w:r w:rsidR="00755B4E">
        <w:fldChar w:fldCharType="begin"/>
      </w:r>
      <w:r w:rsidR="00755B4E">
        <w:instrText xml:space="preserve"> SEQ Figura \* ARABIC </w:instrText>
      </w:r>
      <w:r w:rsidR="00755B4E">
        <w:fldChar w:fldCharType="separate"/>
      </w:r>
      <w:r w:rsidR="00C95EAD">
        <w:t>6</w:t>
      </w:r>
      <w:r w:rsidR="00755B4E">
        <w:fldChar w:fldCharType="end"/>
      </w:r>
      <w:r>
        <w:t xml:space="preserve">. </w:t>
      </w:r>
      <w:r w:rsidRPr="006F5E53">
        <w:t>Ubicación de los sitios de monitoreo de aves</w:t>
      </w:r>
      <w:r>
        <w:t xml:space="preserve"> en </w:t>
      </w:r>
      <w:r w:rsidR="005E169D">
        <w:t>el</w:t>
      </w:r>
      <w:r>
        <w:t xml:space="preserve"> </w:t>
      </w:r>
      <w:r w:rsidR="005E169D">
        <w:t>P</w:t>
      </w:r>
      <w:r>
        <w:t xml:space="preserve">.E. Juchitán (estación de monitoreo de </w:t>
      </w:r>
      <w:r w:rsidR="00593BFC">
        <w:t>primavera</w:t>
      </w:r>
      <w:r>
        <w:t>).</w:t>
      </w:r>
      <w:bookmarkEnd w:id="19"/>
      <w:bookmarkEnd w:id="20"/>
    </w:p>
    <w:p w:rsidR="00593BFC" w:rsidRDefault="00593BFC">
      <w:pPr>
        <w:rPr>
          <w:rFonts w:ascii="Arial" w:eastAsia="Times New Roman" w:hAnsi="Arial" w:cs="Lohit Hindi"/>
          <w:b/>
          <w:i/>
          <w:iCs/>
          <w:sz w:val="20"/>
          <w:szCs w:val="24"/>
          <w:lang w:val="es-ES" w:eastAsia="zh-CN"/>
        </w:rPr>
      </w:pPr>
      <w:r>
        <w:br w:type="page"/>
      </w:r>
    </w:p>
    <w:p w:rsidR="00593BFC" w:rsidRDefault="00593BFC" w:rsidP="00BC5C0B">
      <w:pPr>
        <w:pStyle w:val="Caption"/>
      </w:pPr>
    </w:p>
    <w:p w:rsidR="001E1E98" w:rsidRDefault="001E1E98" w:rsidP="00BC5C0B">
      <w:pPr>
        <w:pStyle w:val="Caption"/>
      </w:pPr>
    </w:p>
    <w:p w:rsidR="007D14F8" w:rsidRDefault="00D63F24" w:rsidP="00B40963">
      <w:r>
        <w:rPr>
          <w:noProof/>
          <w:lang w:val="en-US"/>
        </w:rPr>
        <w:drawing>
          <wp:inline distT="0" distB="0" distL="0" distR="0" wp14:anchorId="2E8E4067" wp14:editId="22497973">
            <wp:extent cx="6202339" cy="4792717"/>
            <wp:effectExtent l="0" t="0" r="8255" b="8255"/>
            <wp:docPr id="2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17979" cy="4804802"/>
                    </a:xfrm>
                    <a:prstGeom prst="rect">
                      <a:avLst/>
                    </a:prstGeom>
                  </pic:spPr>
                </pic:pic>
              </a:graphicData>
            </a:graphic>
          </wp:inline>
        </w:drawing>
      </w:r>
    </w:p>
    <w:p w:rsidR="00535472" w:rsidRDefault="007D14F8" w:rsidP="004E42FD">
      <w:pPr>
        <w:pStyle w:val="EstiloEpgrafeEpgrafeFigurasEpgrafecuadrosEpgrafeFigrasEp"/>
      </w:pPr>
      <w:bookmarkStart w:id="21" w:name="_Toc393438853"/>
      <w:bookmarkStart w:id="22" w:name="_Toc393451416"/>
      <w:r>
        <w:t xml:space="preserve">Figura </w:t>
      </w:r>
      <w:r w:rsidR="00755B4E">
        <w:fldChar w:fldCharType="begin"/>
      </w:r>
      <w:r w:rsidR="00755B4E">
        <w:instrText xml:space="preserve"> SEQ Figura \* ARABIC </w:instrText>
      </w:r>
      <w:r w:rsidR="00755B4E">
        <w:fldChar w:fldCharType="separate"/>
      </w:r>
      <w:r w:rsidR="00C95EAD">
        <w:t>7</w:t>
      </w:r>
      <w:r w:rsidR="00755B4E">
        <w:fldChar w:fldCharType="end"/>
      </w:r>
      <w:r>
        <w:t>.</w:t>
      </w:r>
      <w:r w:rsidR="00535472" w:rsidRPr="00535472">
        <w:t xml:space="preserve"> Ubicación de los sitios de monitoreo de murciélagos en </w:t>
      </w:r>
      <w:r w:rsidR="005E169D">
        <w:t>el</w:t>
      </w:r>
      <w:r w:rsidR="00535472" w:rsidRPr="00535472">
        <w:t xml:space="preserve"> </w:t>
      </w:r>
      <w:r w:rsidR="005E169D">
        <w:t>P</w:t>
      </w:r>
      <w:r w:rsidR="00535472" w:rsidRPr="00535472">
        <w:t>.E. El Espinal.</w:t>
      </w:r>
      <w:bookmarkEnd w:id="21"/>
      <w:bookmarkEnd w:id="22"/>
    </w:p>
    <w:p w:rsidR="001E1E98" w:rsidRDefault="001E1E98" w:rsidP="00E90313">
      <w:pPr>
        <w:pStyle w:val="Caption"/>
      </w:pPr>
    </w:p>
    <w:p w:rsidR="001E1E98" w:rsidRPr="00535472" w:rsidRDefault="001E1E98" w:rsidP="00F64464">
      <w:pPr>
        <w:pStyle w:val="Caption"/>
      </w:pPr>
    </w:p>
    <w:p w:rsidR="007D14F8" w:rsidRDefault="00D63F24" w:rsidP="007D14F8">
      <w:pPr>
        <w:keepNext/>
        <w:spacing w:after="0" w:line="240" w:lineRule="auto"/>
      </w:pPr>
      <w:r>
        <w:rPr>
          <w:noProof/>
          <w:lang w:val="en-US"/>
        </w:rPr>
        <w:lastRenderedPageBreak/>
        <w:drawing>
          <wp:inline distT="0" distB="0" distL="0" distR="0" wp14:anchorId="77C4F5EF" wp14:editId="5A1BC4C3">
            <wp:extent cx="6161534" cy="4761186"/>
            <wp:effectExtent l="0" t="0" r="0" b="1905"/>
            <wp:docPr id="2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71707" cy="4769047"/>
                    </a:xfrm>
                    <a:prstGeom prst="rect">
                      <a:avLst/>
                    </a:prstGeom>
                  </pic:spPr>
                </pic:pic>
              </a:graphicData>
            </a:graphic>
          </wp:inline>
        </w:drawing>
      </w:r>
    </w:p>
    <w:p w:rsidR="006F5E53" w:rsidRPr="007D14F8" w:rsidRDefault="007D14F8" w:rsidP="004E42FD">
      <w:pPr>
        <w:pStyle w:val="EstiloEpgrafeEpgrafeFigurasEpgrafecuadrosEpgrafeFigrasEp"/>
      </w:pPr>
      <w:bookmarkStart w:id="23" w:name="_Toc393438854"/>
      <w:bookmarkStart w:id="24" w:name="_Toc393451417"/>
      <w:r>
        <w:t xml:space="preserve">Figura </w:t>
      </w:r>
      <w:r w:rsidR="00755B4E">
        <w:fldChar w:fldCharType="begin"/>
      </w:r>
      <w:r w:rsidR="00755B4E">
        <w:instrText xml:space="preserve"> SEQ Figura \* ARABIC </w:instrText>
      </w:r>
      <w:r w:rsidR="00755B4E">
        <w:fldChar w:fldCharType="separate"/>
      </w:r>
      <w:r w:rsidR="00C95EAD">
        <w:t>8</w:t>
      </w:r>
      <w:r w:rsidR="00755B4E">
        <w:fldChar w:fldCharType="end"/>
      </w:r>
      <w:r>
        <w:t>.</w:t>
      </w:r>
      <w:r w:rsidR="00AE2E77" w:rsidRPr="007D14F8">
        <w:t xml:space="preserve"> </w:t>
      </w:r>
      <w:r w:rsidR="006F5E53" w:rsidRPr="007D14F8">
        <w:t>Ubicación de los sitios de monitoreo de murciélagos</w:t>
      </w:r>
      <w:r w:rsidR="007709EF" w:rsidRPr="007D14F8">
        <w:t xml:space="preserve"> en </w:t>
      </w:r>
      <w:r w:rsidR="005E169D">
        <w:t>el</w:t>
      </w:r>
      <w:r w:rsidR="007709EF" w:rsidRPr="007D14F8">
        <w:t xml:space="preserve"> </w:t>
      </w:r>
      <w:r w:rsidR="005E169D">
        <w:t>P</w:t>
      </w:r>
      <w:r w:rsidR="007709EF" w:rsidRPr="007D14F8">
        <w:t>.E. Juchitán</w:t>
      </w:r>
      <w:r w:rsidR="006F5E53" w:rsidRPr="007D14F8">
        <w:t>.</w:t>
      </w:r>
      <w:bookmarkEnd w:id="23"/>
      <w:bookmarkEnd w:id="24"/>
    </w:p>
    <w:p w:rsidR="007709EF" w:rsidRPr="007D14F8" w:rsidRDefault="007709EF" w:rsidP="004E42FD">
      <w:pPr>
        <w:pStyle w:val="EstiloEpgrafeEpgrafeFigurasEpgrafecuadrosEpgrafeFigrasEp"/>
      </w:pPr>
    </w:p>
    <w:p w:rsidR="006C2C48" w:rsidRDefault="006C2C48">
      <w:pPr>
        <w:rPr>
          <w:rFonts w:ascii="Arial" w:eastAsia="Times New Roman" w:hAnsi="Arial" w:cs="Arial"/>
          <w:b/>
          <w:bCs/>
          <w:iCs/>
          <w:szCs w:val="28"/>
          <w:lang w:val="es-ES" w:eastAsia="zh-CN"/>
        </w:rPr>
      </w:pPr>
      <w:r>
        <w:br w:type="page"/>
      </w:r>
    </w:p>
    <w:p w:rsidR="00384CA0" w:rsidRPr="00E0555D" w:rsidRDefault="00D30A56" w:rsidP="00E90313">
      <w:pPr>
        <w:pStyle w:val="Heading2"/>
      </w:pPr>
      <w:bookmarkStart w:id="25" w:name="_Toc393451378"/>
      <w:r w:rsidRPr="00E90313">
        <w:lastRenderedPageBreak/>
        <w:t xml:space="preserve">V.1 </w:t>
      </w:r>
      <w:r w:rsidR="00541DBB" w:rsidRPr="00E90313">
        <w:tab/>
      </w:r>
      <w:r w:rsidR="00384CA0" w:rsidRPr="00E0555D">
        <w:t>Monitoreo de aves</w:t>
      </w:r>
      <w:bookmarkEnd w:id="25"/>
    </w:p>
    <w:p w:rsidR="00384CA0" w:rsidRPr="00F027C1" w:rsidRDefault="000E55DA" w:rsidP="00F64464">
      <w:pPr>
        <w:pStyle w:val="Heading3"/>
      </w:pPr>
      <w:bookmarkStart w:id="26" w:name="_Toc393451379"/>
      <w:r w:rsidRPr="00F75720">
        <w:t>V</w:t>
      </w:r>
      <w:r w:rsidRPr="000A7AD7">
        <w:t>.1.1</w:t>
      </w:r>
      <w:r w:rsidR="00A32089" w:rsidRPr="00F027C1">
        <w:tab/>
      </w:r>
      <w:r w:rsidR="00384CA0" w:rsidRPr="00F027C1">
        <w:t xml:space="preserve">Estación de </w:t>
      </w:r>
      <w:r w:rsidR="006F5E53" w:rsidRPr="00F027C1">
        <w:t>conteo</w:t>
      </w:r>
      <w:bookmarkEnd w:id="26"/>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Se establec</w:t>
      </w:r>
      <w:r w:rsidR="006F5E53" w:rsidRPr="00D1492E">
        <w:rPr>
          <w:rFonts w:ascii="Arial" w:hAnsi="Arial" w:cs="Arial"/>
          <w:sz w:val="24"/>
          <w:szCs w:val="24"/>
        </w:rPr>
        <w:t>ió</w:t>
      </w:r>
      <w:r w:rsidRPr="00D1492E">
        <w:rPr>
          <w:rFonts w:ascii="Arial" w:hAnsi="Arial" w:cs="Arial"/>
          <w:sz w:val="24"/>
          <w:szCs w:val="24"/>
        </w:rPr>
        <w:t xml:space="preserve"> una estación de monitoreo de aves migratorias y residentes, en los predios El Espinal y Juchitán con el objetivo de observar el paso de las aves que sobrevuelan por estos sitios; así como contabilizar a las aves migratorias que realizan su vuelo migratorio por los predios ya mencionados durante la temporada de otoño. Los sitios seleccionados </w:t>
      </w:r>
      <w:r w:rsidR="006F5E53" w:rsidRPr="00D1492E">
        <w:rPr>
          <w:rFonts w:ascii="Arial" w:hAnsi="Arial" w:cs="Arial"/>
          <w:sz w:val="24"/>
          <w:szCs w:val="24"/>
        </w:rPr>
        <w:t>fueron</w:t>
      </w:r>
      <w:r w:rsidRPr="00D1492E">
        <w:rPr>
          <w:rFonts w:ascii="Arial" w:hAnsi="Arial" w:cs="Arial"/>
          <w:sz w:val="24"/>
          <w:szCs w:val="24"/>
        </w:rPr>
        <w:t xml:space="preserve"> los mismo</w:t>
      </w:r>
      <w:r w:rsidR="0017011B">
        <w:rPr>
          <w:rFonts w:ascii="Arial" w:hAnsi="Arial" w:cs="Arial"/>
          <w:sz w:val="24"/>
          <w:szCs w:val="24"/>
        </w:rPr>
        <w:t>s</w:t>
      </w:r>
      <w:r w:rsidRPr="00D1492E">
        <w:rPr>
          <w:rFonts w:ascii="Arial" w:hAnsi="Arial" w:cs="Arial"/>
          <w:sz w:val="24"/>
          <w:szCs w:val="24"/>
        </w:rPr>
        <w:t xml:space="preserve"> que se utilizaron durante el monitoreo del 2011.  Con la operación de la estación de monitoreo se </w:t>
      </w:r>
      <w:r w:rsidR="006F5E53" w:rsidRPr="00D1492E">
        <w:rPr>
          <w:rFonts w:ascii="Arial" w:hAnsi="Arial" w:cs="Arial"/>
          <w:sz w:val="24"/>
          <w:szCs w:val="24"/>
        </w:rPr>
        <w:t>obtuvo</w:t>
      </w:r>
      <w:r w:rsidRPr="00D1492E">
        <w:rPr>
          <w:rFonts w:ascii="Arial" w:hAnsi="Arial" w:cs="Arial"/>
          <w:sz w:val="24"/>
          <w:szCs w:val="24"/>
        </w:rPr>
        <w:t xml:space="preserve"> información sobre la composición, abundancia, rutas y alturas de vuelo de las aves migratorias que transitan por la región, específicamente en los sitios donde se planea la instalación de aerogeneradores. </w:t>
      </w:r>
    </w:p>
    <w:p w:rsidR="00384CA0" w:rsidRPr="009542E9" w:rsidRDefault="00384CA0" w:rsidP="009542E9">
      <w:pPr>
        <w:spacing w:before="120" w:after="120" w:line="360" w:lineRule="auto"/>
        <w:ind w:firstLine="708"/>
        <w:jc w:val="both"/>
        <w:rPr>
          <w:rFonts w:ascii="Arial" w:hAnsi="Arial" w:cs="Arial"/>
          <w:sz w:val="24"/>
          <w:szCs w:val="24"/>
        </w:rPr>
      </w:pPr>
      <w:r w:rsidRPr="009542E9">
        <w:rPr>
          <w:rFonts w:ascii="Arial" w:hAnsi="Arial" w:cs="Arial"/>
          <w:sz w:val="24"/>
          <w:szCs w:val="24"/>
        </w:rPr>
        <w:t>L</w:t>
      </w:r>
      <w:r w:rsidR="006F5E53" w:rsidRPr="009542E9">
        <w:rPr>
          <w:rFonts w:ascii="Arial" w:hAnsi="Arial" w:cs="Arial"/>
          <w:sz w:val="24"/>
          <w:szCs w:val="24"/>
        </w:rPr>
        <w:t>as aves migratorias se detectaro</w:t>
      </w:r>
      <w:r w:rsidRPr="009542E9">
        <w:rPr>
          <w:rFonts w:ascii="Arial" w:hAnsi="Arial" w:cs="Arial"/>
          <w:sz w:val="24"/>
          <w:szCs w:val="24"/>
        </w:rPr>
        <w:t>n con binoculares (10 x 42 y 10 x  50) y un telescopio Kowa con un lente de 32 x, para facilitar la observación de los individuos observados a mayor distancia. La identifi</w:t>
      </w:r>
      <w:r w:rsidR="006F5E53" w:rsidRPr="009542E9">
        <w:rPr>
          <w:rFonts w:ascii="Arial" w:hAnsi="Arial" w:cs="Arial"/>
          <w:sz w:val="24"/>
          <w:szCs w:val="24"/>
        </w:rPr>
        <w:t>cación de las especies se basó</w:t>
      </w:r>
      <w:r w:rsidRPr="009542E9">
        <w:rPr>
          <w:rFonts w:ascii="Arial" w:hAnsi="Arial" w:cs="Arial"/>
          <w:sz w:val="24"/>
          <w:szCs w:val="24"/>
        </w:rPr>
        <w:t xml:space="preserve"> en la experiencia de los contadores que operan la estación de monitoreo de aves y corroborada simultáneamente con las guías de campo de Howell y Webb (1995),  Sibley (2000) y  National Geographic (2001). </w:t>
      </w:r>
    </w:p>
    <w:p w:rsidR="00384CA0" w:rsidRPr="00D1492E" w:rsidRDefault="00384CA0" w:rsidP="009542E9">
      <w:pPr>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Los individuos observados </w:t>
      </w:r>
      <w:r w:rsidR="00162176" w:rsidRPr="00D1492E">
        <w:rPr>
          <w:rFonts w:ascii="Arial" w:hAnsi="Arial" w:cs="Arial"/>
          <w:sz w:val="24"/>
          <w:szCs w:val="24"/>
        </w:rPr>
        <w:t>fueron</w:t>
      </w:r>
      <w:r w:rsidRPr="00D1492E">
        <w:rPr>
          <w:rFonts w:ascii="Arial" w:hAnsi="Arial" w:cs="Arial"/>
          <w:sz w:val="24"/>
          <w:szCs w:val="24"/>
        </w:rPr>
        <w:t xml:space="preserve"> contados y anotados en una libreta de campo indicando la hora y las variables corre</w:t>
      </w:r>
      <w:r w:rsidR="00162176" w:rsidRPr="00D1492E">
        <w:rPr>
          <w:rFonts w:ascii="Arial" w:hAnsi="Arial" w:cs="Arial"/>
          <w:sz w:val="24"/>
          <w:szCs w:val="24"/>
        </w:rPr>
        <w:t>spondientes. Cuando se presentaron</w:t>
      </w:r>
      <w:r w:rsidRPr="00D1492E">
        <w:rPr>
          <w:rFonts w:ascii="Arial" w:hAnsi="Arial" w:cs="Arial"/>
          <w:sz w:val="24"/>
          <w:szCs w:val="24"/>
        </w:rPr>
        <w:t xml:space="preserve"> grupos de aves muy numerosos, se utilizaran contadores manuales para registrar una sección</w:t>
      </w:r>
      <w:r w:rsidR="00162176" w:rsidRPr="00D1492E">
        <w:rPr>
          <w:rFonts w:ascii="Arial" w:hAnsi="Arial" w:cs="Arial"/>
          <w:sz w:val="24"/>
          <w:szCs w:val="24"/>
        </w:rPr>
        <w:t xml:space="preserve"> significativa de la parvada. Se registró</w:t>
      </w:r>
      <w:r w:rsidRPr="00D1492E">
        <w:rPr>
          <w:rFonts w:ascii="Arial" w:hAnsi="Arial" w:cs="Arial"/>
          <w:sz w:val="24"/>
          <w:szCs w:val="24"/>
        </w:rPr>
        <w:t xml:space="preserve"> e</w:t>
      </w:r>
      <w:r w:rsidR="00162176" w:rsidRPr="00D1492E">
        <w:rPr>
          <w:rFonts w:ascii="Arial" w:hAnsi="Arial" w:cs="Arial"/>
          <w:sz w:val="24"/>
          <w:szCs w:val="24"/>
        </w:rPr>
        <w:t xml:space="preserve">l nombre científico y su clave siguiendo </w:t>
      </w:r>
      <w:r w:rsidRPr="00D1492E">
        <w:rPr>
          <w:rFonts w:ascii="Arial" w:hAnsi="Arial" w:cs="Arial"/>
          <w:sz w:val="24"/>
          <w:szCs w:val="24"/>
        </w:rPr>
        <w:t xml:space="preserve">la nomenclatura propuesta por la Unión </w:t>
      </w:r>
      <w:r w:rsidR="00AE2E77" w:rsidRPr="00D1492E">
        <w:rPr>
          <w:rFonts w:ascii="Arial" w:hAnsi="Arial" w:cs="Arial"/>
          <w:sz w:val="24"/>
          <w:szCs w:val="24"/>
        </w:rPr>
        <w:t>Americana de</w:t>
      </w:r>
      <w:r w:rsidR="00162176" w:rsidRPr="00D1492E">
        <w:rPr>
          <w:rFonts w:ascii="Arial" w:hAnsi="Arial" w:cs="Arial"/>
          <w:sz w:val="24"/>
          <w:szCs w:val="24"/>
        </w:rPr>
        <w:t xml:space="preserve"> Ornitólogos (AOU, 2013</w:t>
      </w:r>
      <w:r w:rsidRPr="00D1492E">
        <w:rPr>
          <w:rFonts w:ascii="Arial" w:hAnsi="Arial" w:cs="Arial"/>
          <w:sz w:val="24"/>
          <w:szCs w:val="24"/>
        </w:rPr>
        <w:t>). Adicionalmente</w:t>
      </w:r>
      <w:r w:rsidR="00AE2E77" w:rsidRPr="00D1492E">
        <w:rPr>
          <w:rFonts w:ascii="Arial" w:hAnsi="Arial" w:cs="Arial"/>
          <w:sz w:val="24"/>
          <w:szCs w:val="24"/>
        </w:rPr>
        <w:t>, durante cada hora se tomaron</w:t>
      </w:r>
      <w:r w:rsidRPr="00D1492E">
        <w:rPr>
          <w:rFonts w:ascii="Arial" w:hAnsi="Arial" w:cs="Arial"/>
          <w:sz w:val="24"/>
          <w:szCs w:val="24"/>
        </w:rPr>
        <w:t xml:space="preserve"> datos climáticos como la velocidad del viento, dirección del viento, nubosidad, tipo de nubes y temperatura ambiental. El número de observadores y los minutos observados durante la hora</w:t>
      </w:r>
      <w:r w:rsidR="00162176" w:rsidRPr="00D1492E">
        <w:rPr>
          <w:rFonts w:ascii="Arial" w:hAnsi="Arial" w:cs="Arial"/>
          <w:sz w:val="24"/>
          <w:szCs w:val="24"/>
        </w:rPr>
        <w:t xml:space="preserve"> de observación</w:t>
      </w:r>
      <w:r w:rsidRPr="00D1492E">
        <w:rPr>
          <w:rFonts w:ascii="Arial" w:hAnsi="Arial" w:cs="Arial"/>
          <w:sz w:val="24"/>
          <w:szCs w:val="24"/>
        </w:rPr>
        <w:t>.</w:t>
      </w:r>
    </w:p>
    <w:p w:rsidR="00E51507" w:rsidRPr="00D1492E" w:rsidRDefault="00384CA0" w:rsidP="009542E9">
      <w:pPr>
        <w:spacing w:before="120" w:after="120" w:line="360" w:lineRule="auto"/>
        <w:ind w:firstLine="708"/>
        <w:jc w:val="both"/>
        <w:rPr>
          <w:rFonts w:ascii="Arial" w:hAnsi="Arial" w:cs="Arial"/>
          <w:sz w:val="24"/>
          <w:szCs w:val="24"/>
        </w:rPr>
      </w:pPr>
      <w:r w:rsidRPr="00D1492E">
        <w:rPr>
          <w:rFonts w:ascii="Arial" w:hAnsi="Arial" w:cs="Arial"/>
          <w:sz w:val="24"/>
          <w:szCs w:val="24"/>
        </w:rPr>
        <w:lastRenderedPageBreak/>
        <w:t>Para estimar el riesgo de colisión se requiere de la estimación de la altura de vuelo y el tipo de aerogenerador a instalar. En este caso se considerar</w:t>
      </w:r>
      <w:r w:rsidR="00AC129D">
        <w:rPr>
          <w:rFonts w:ascii="Arial" w:hAnsi="Arial" w:cs="Arial"/>
          <w:sz w:val="24"/>
          <w:szCs w:val="24"/>
        </w:rPr>
        <w:t>o</w:t>
      </w:r>
      <w:r w:rsidRPr="00D1492E">
        <w:rPr>
          <w:rFonts w:ascii="Arial" w:hAnsi="Arial" w:cs="Arial"/>
          <w:sz w:val="24"/>
          <w:szCs w:val="24"/>
        </w:rPr>
        <w:t>n tramos o categorías de altura en función aproximada de los aerogeneradores que serán instalados en el parque eólico. Como parte de la planeación del proyecto la empresa consideró el poner aerogeneradores con la mayor capacidad por unidad posible, con el fin de instalar el número menor de aerogeneradores en la región. Por lo tanto, se considerará un aerogenerador de 12</w:t>
      </w:r>
      <w:r w:rsidR="00FD0430" w:rsidRPr="00D1492E">
        <w:rPr>
          <w:rFonts w:ascii="Arial" w:hAnsi="Arial" w:cs="Arial"/>
          <w:sz w:val="24"/>
          <w:szCs w:val="24"/>
        </w:rPr>
        <w:t>5</w:t>
      </w:r>
      <w:r w:rsidRPr="00D1492E">
        <w:rPr>
          <w:rFonts w:ascii="Arial" w:hAnsi="Arial" w:cs="Arial"/>
          <w:sz w:val="24"/>
          <w:szCs w:val="24"/>
        </w:rPr>
        <w:t xml:space="preserve"> m de altura con aspas de longitud de 4</w:t>
      </w:r>
      <w:r w:rsidR="00FD0430" w:rsidRPr="00D1492E">
        <w:rPr>
          <w:rFonts w:ascii="Arial" w:hAnsi="Arial" w:cs="Arial"/>
          <w:sz w:val="24"/>
          <w:szCs w:val="24"/>
        </w:rPr>
        <w:t>5</w:t>
      </w:r>
      <w:r w:rsidRPr="00D1492E">
        <w:rPr>
          <w:rFonts w:ascii="Arial" w:hAnsi="Arial" w:cs="Arial"/>
          <w:sz w:val="24"/>
          <w:szCs w:val="24"/>
        </w:rPr>
        <w:t xml:space="preserve"> m lo que resulta en cuatro categorías de altura de vuelo de las cuales dos constituyen categorías de riesgo por encontrarse a la altura del rotor (Cuadro 1).</w:t>
      </w:r>
    </w:p>
    <w:p w:rsidR="00E51507" w:rsidRPr="00384CA0" w:rsidRDefault="00E51507" w:rsidP="002500F0">
      <w:pPr>
        <w:keepNext/>
        <w:spacing w:before="120" w:after="120" w:line="360" w:lineRule="auto"/>
        <w:ind w:firstLine="708"/>
        <w:jc w:val="both"/>
        <w:rPr>
          <w:rFonts w:ascii="Arial" w:hAnsi="Arial" w:cs="Arial"/>
        </w:rPr>
      </w:pPr>
    </w:p>
    <w:p w:rsidR="00766204" w:rsidRDefault="00766204" w:rsidP="0023624B">
      <w:pPr>
        <w:pStyle w:val="EstiloEpgrafeEpgrafeFigurasEpgrafecuadrosEpgrafeFigrasEp2"/>
      </w:pPr>
      <w:bookmarkStart w:id="27" w:name="_Toc393447385"/>
      <w:bookmarkStart w:id="28" w:name="_Toc393451504"/>
      <w:r>
        <w:t xml:space="preserve">Cuadro </w:t>
      </w:r>
      <w:r w:rsidR="00755B4E">
        <w:fldChar w:fldCharType="begin"/>
      </w:r>
      <w:r w:rsidR="00755B4E">
        <w:instrText xml:space="preserve"> SEQ Cuadro \* ARABIC </w:instrText>
      </w:r>
      <w:r w:rsidR="00755B4E">
        <w:fldChar w:fldCharType="separate"/>
      </w:r>
      <w:r w:rsidR="00C95EAD">
        <w:t>1</w:t>
      </w:r>
      <w:r w:rsidR="00755B4E">
        <w:fldChar w:fldCharType="end"/>
      </w:r>
      <w:r>
        <w:t>.</w:t>
      </w:r>
      <w:r w:rsidRPr="00766204">
        <w:t xml:space="preserve"> </w:t>
      </w:r>
      <w:r w:rsidRPr="00162176">
        <w:t>Alturas de vuelo establecidas para el monitoreo de las aves en la estación de monitoreo.</w:t>
      </w:r>
      <w:bookmarkEnd w:id="27"/>
      <w:bookmarkEnd w:id="28"/>
    </w:p>
    <w:tbl>
      <w:tblPr>
        <w:tblW w:w="0" w:type="auto"/>
        <w:jc w:val="center"/>
        <w:tblLook w:val="01E0" w:firstRow="1" w:lastRow="1" w:firstColumn="1" w:lastColumn="1" w:noHBand="0" w:noVBand="0"/>
      </w:tblPr>
      <w:tblGrid>
        <w:gridCol w:w="2097"/>
        <w:gridCol w:w="3193"/>
        <w:gridCol w:w="2316"/>
      </w:tblGrid>
      <w:tr w:rsidR="007D14F8" w:rsidRPr="0088101C" w:rsidTr="00AE12D0">
        <w:trPr>
          <w:jc w:val="center"/>
        </w:trPr>
        <w:tc>
          <w:tcPr>
            <w:tcW w:w="2097" w:type="dxa"/>
            <w:tcBorders>
              <w:top w:val="single" w:sz="4" w:space="0" w:color="auto"/>
              <w:bottom w:val="single" w:sz="4" w:space="0" w:color="auto"/>
            </w:tcBorders>
            <w:shd w:val="clear" w:color="auto" w:fill="CCCCCC"/>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Categoría</w:t>
            </w:r>
          </w:p>
        </w:tc>
        <w:tc>
          <w:tcPr>
            <w:tcW w:w="3193" w:type="dxa"/>
            <w:tcBorders>
              <w:top w:val="single" w:sz="4" w:space="0" w:color="auto"/>
              <w:bottom w:val="single" w:sz="4" w:space="0" w:color="auto"/>
            </w:tcBorders>
            <w:shd w:val="clear" w:color="auto" w:fill="CCCCCC"/>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Intervalo de altura de vuelo</w:t>
            </w:r>
          </w:p>
        </w:tc>
        <w:tc>
          <w:tcPr>
            <w:tcW w:w="2316" w:type="dxa"/>
            <w:tcBorders>
              <w:top w:val="single" w:sz="4" w:space="0" w:color="auto"/>
              <w:bottom w:val="single" w:sz="4" w:space="0" w:color="auto"/>
            </w:tcBorders>
            <w:shd w:val="clear" w:color="auto" w:fill="CCCCCC"/>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Riesgo de colisión</w:t>
            </w:r>
          </w:p>
        </w:tc>
      </w:tr>
      <w:tr w:rsidR="007D14F8" w:rsidRPr="0088101C" w:rsidTr="00AE12D0">
        <w:trPr>
          <w:trHeight w:val="340"/>
          <w:jc w:val="center"/>
        </w:trPr>
        <w:tc>
          <w:tcPr>
            <w:tcW w:w="2097" w:type="dxa"/>
            <w:tcBorders>
              <w:top w:val="single" w:sz="4" w:space="0" w:color="auto"/>
            </w:tcBorders>
            <w:vAlign w:val="center"/>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1</w:t>
            </w:r>
          </w:p>
        </w:tc>
        <w:tc>
          <w:tcPr>
            <w:tcW w:w="3193" w:type="dxa"/>
            <w:tcBorders>
              <w:top w:val="single" w:sz="4" w:space="0" w:color="auto"/>
            </w:tcBorders>
            <w:vAlign w:val="center"/>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 xml:space="preserve">1 – </w:t>
            </w:r>
            <w:r w:rsidR="00AC129D">
              <w:rPr>
                <w:rFonts w:ascii="Arial" w:hAnsi="Arial" w:cs="Arial"/>
                <w:b/>
                <w:sz w:val="20"/>
                <w:szCs w:val="20"/>
              </w:rPr>
              <w:t>35</w:t>
            </w:r>
            <w:r w:rsidRPr="0088101C">
              <w:rPr>
                <w:rFonts w:ascii="Arial" w:hAnsi="Arial" w:cs="Arial"/>
                <w:b/>
                <w:sz w:val="20"/>
                <w:szCs w:val="20"/>
              </w:rPr>
              <w:t xml:space="preserve"> m.</w:t>
            </w:r>
          </w:p>
        </w:tc>
        <w:tc>
          <w:tcPr>
            <w:tcW w:w="2316" w:type="dxa"/>
            <w:tcBorders>
              <w:top w:val="single" w:sz="4" w:space="0" w:color="auto"/>
            </w:tcBorders>
          </w:tcPr>
          <w:p w:rsidR="007D14F8" w:rsidRPr="0088101C" w:rsidRDefault="007D14F8" w:rsidP="00DA3139">
            <w:pPr>
              <w:spacing w:after="0" w:line="240" w:lineRule="auto"/>
              <w:rPr>
                <w:rFonts w:ascii="Arial" w:hAnsi="Arial" w:cs="Arial"/>
                <w:b/>
                <w:sz w:val="20"/>
                <w:szCs w:val="20"/>
              </w:rPr>
            </w:pPr>
            <w:r w:rsidRPr="0088101C">
              <w:rPr>
                <w:rFonts w:ascii="Arial" w:hAnsi="Arial" w:cs="Arial"/>
                <w:b/>
                <w:sz w:val="20"/>
                <w:szCs w:val="20"/>
              </w:rPr>
              <w:t xml:space="preserve">Sin riesgo </w:t>
            </w:r>
          </w:p>
        </w:tc>
      </w:tr>
      <w:tr w:rsidR="007D14F8" w:rsidRPr="0088101C" w:rsidTr="00AE12D0">
        <w:trPr>
          <w:trHeight w:val="340"/>
          <w:jc w:val="center"/>
        </w:trPr>
        <w:tc>
          <w:tcPr>
            <w:tcW w:w="2097" w:type="dxa"/>
            <w:vAlign w:val="center"/>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2</w:t>
            </w:r>
          </w:p>
        </w:tc>
        <w:tc>
          <w:tcPr>
            <w:tcW w:w="3193" w:type="dxa"/>
            <w:vAlign w:val="center"/>
          </w:tcPr>
          <w:p w:rsidR="007D14F8" w:rsidRPr="0088101C" w:rsidRDefault="00AC129D" w:rsidP="00DA3139">
            <w:pPr>
              <w:spacing w:after="0" w:line="240" w:lineRule="auto"/>
              <w:jc w:val="center"/>
              <w:rPr>
                <w:rFonts w:ascii="Arial" w:hAnsi="Arial" w:cs="Arial"/>
                <w:b/>
                <w:sz w:val="20"/>
                <w:szCs w:val="20"/>
              </w:rPr>
            </w:pPr>
            <w:r>
              <w:rPr>
                <w:rFonts w:ascii="Arial" w:hAnsi="Arial" w:cs="Arial"/>
                <w:b/>
                <w:sz w:val="20"/>
                <w:szCs w:val="20"/>
              </w:rPr>
              <w:t>35</w:t>
            </w:r>
            <w:r w:rsidR="007D14F8" w:rsidRPr="0088101C">
              <w:rPr>
                <w:rFonts w:ascii="Arial" w:hAnsi="Arial" w:cs="Arial"/>
                <w:b/>
                <w:sz w:val="20"/>
                <w:szCs w:val="20"/>
              </w:rPr>
              <w:t xml:space="preserve"> – 80 m.</w:t>
            </w:r>
          </w:p>
        </w:tc>
        <w:tc>
          <w:tcPr>
            <w:tcW w:w="2316" w:type="dxa"/>
            <w:shd w:val="clear" w:color="auto" w:fill="auto"/>
            <w:vAlign w:val="center"/>
          </w:tcPr>
          <w:p w:rsidR="007D14F8" w:rsidRPr="0088101C" w:rsidRDefault="007D14F8" w:rsidP="00DA3139">
            <w:pPr>
              <w:spacing w:after="0" w:line="240" w:lineRule="auto"/>
              <w:rPr>
                <w:rFonts w:ascii="Arial" w:hAnsi="Arial" w:cs="Arial"/>
                <w:b/>
                <w:sz w:val="20"/>
                <w:szCs w:val="20"/>
              </w:rPr>
            </w:pPr>
            <w:r w:rsidRPr="0088101C">
              <w:rPr>
                <w:rFonts w:ascii="Arial" w:hAnsi="Arial" w:cs="Arial"/>
                <w:b/>
                <w:sz w:val="20"/>
                <w:szCs w:val="20"/>
              </w:rPr>
              <w:t xml:space="preserve">Con riesgo </w:t>
            </w:r>
          </w:p>
        </w:tc>
      </w:tr>
      <w:tr w:rsidR="007D14F8" w:rsidRPr="0088101C" w:rsidTr="00AE12D0">
        <w:trPr>
          <w:trHeight w:val="340"/>
          <w:jc w:val="center"/>
        </w:trPr>
        <w:tc>
          <w:tcPr>
            <w:tcW w:w="2097" w:type="dxa"/>
            <w:vAlign w:val="center"/>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3</w:t>
            </w:r>
          </w:p>
        </w:tc>
        <w:tc>
          <w:tcPr>
            <w:tcW w:w="3193" w:type="dxa"/>
            <w:vAlign w:val="center"/>
          </w:tcPr>
          <w:p w:rsidR="007D14F8" w:rsidRPr="0088101C" w:rsidRDefault="007D14F8" w:rsidP="00DA3139">
            <w:pPr>
              <w:spacing w:after="0" w:line="240" w:lineRule="auto"/>
              <w:jc w:val="center"/>
              <w:rPr>
                <w:rFonts w:ascii="Arial" w:hAnsi="Arial" w:cs="Arial"/>
                <w:b/>
                <w:sz w:val="20"/>
                <w:szCs w:val="20"/>
              </w:rPr>
            </w:pPr>
            <w:r>
              <w:rPr>
                <w:rFonts w:ascii="Arial" w:hAnsi="Arial" w:cs="Arial"/>
                <w:b/>
                <w:sz w:val="20"/>
                <w:szCs w:val="20"/>
              </w:rPr>
              <w:t>80 – 125</w:t>
            </w:r>
            <w:r w:rsidRPr="0088101C">
              <w:rPr>
                <w:rFonts w:ascii="Arial" w:hAnsi="Arial" w:cs="Arial"/>
                <w:b/>
                <w:sz w:val="20"/>
                <w:szCs w:val="20"/>
              </w:rPr>
              <w:t xml:space="preserve"> m.</w:t>
            </w:r>
          </w:p>
        </w:tc>
        <w:tc>
          <w:tcPr>
            <w:tcW w:w="2316" w:type="dxa"/>
            <w:shd w:val="clear" w:color="auto" w:fill="auto"/>
          </w:tcPr>
          <w:p w:rsidR="007D14F8" w:rsidRPr="0088101C" w:rsidRDefault="007D14F8" w:rsidP="00DA3139">
            <w:pPr>
              <w:spacing w:after="0" w:line="240" w:lineRule="auto"/>
              <w:rPr>
                <w:rFonts w:ascii="Arial" w:hAnsi="Arial" w:cs="Arial"/>
                <w:b/>
                <w:sz w:val="20"/>
                <w:szCs w:val="20"/>
              </w:rPr>
            </w:pPr>
            <w:r w:rsidRPr="0088101C">
              <w:rPr>
                <w:rFonts w:ascii="Arial" w:hAnsi="Arial" w:cs="Arial"/>
                <w:b/>
                <w:sz w:val="20"/>
                <w:szCs w:val="20"/>
              </w:rPr>
              <w:t>Con riesgo</w:t>
            </w:r>
          </w:p>
        </w:tc>
      </w:tr>
      <w:tr w:rsidR="007D14F8" w:rsidRPr="0088101C" w:rsidTr="00AE12D0">
        <w:trPr>
          <w:trHeight w:val="340"/>
          <w:jc w:val="center"/>
        </w:trPr>
        <w:tc>
          <w:tcPr>
            <w:tcW w:w="2097" w:type="dxa"/>
            <w:tcBorders>
              <w:bottom w:val="single" w:sz="4" w:space="0" w:color="auto"/>
            </w:tcBorders>
            <w:vAlign w:val="center"/>
          </w:tcPr>
          <w:p w:rsidR="007D14F8" w:rsidRPr="0088101C" w:rsidRDefault="007D14F8" w:rsidP="00DA3139">
            <w:pPr>
              <w:spacing w:after="0" w:line="240" w:lineRule="auto"/>
              <w:jc w:val="center"/>
              <w:rPr>
                <w:rFonts w:ascii="Arial" w:hAnsi="Arial" w:cs="Arial"/>
                <w:b/>
                <w:sz w:val="20"/>
                <w:szCs w:val="20"/>
              </w:rPr>
            </w:pPr>
            <w:r w:rsidRPr="0088101C">
              <w:rPr>
                <w:rFonts w:ascii="Arial" w:hAnsi="Arial" w:cs="Arial"/>
                <w:b/>
                <w:sz w:val="20"/>
                <w:szCs w:val="20"/>
              </w:rPr>
              <w:t>4</w:t>
            </w:r>
          </w:p>
        </w:tc>
        <w:tc>
          <w:tcPr>
            <w:tcW w:w="3193" w:type="dxa"/>
            <w:tcBorders>
              <w:bottom w:val="single" w:sz="4" w:space="0" w:color="auto"/>
            </w:tcBorders>
            <w:vAlign w:val="center"/>
          </w:tcPr>
          <w:p w:rsidR="007D14F8" w:rsidRPr="0088101C" w:rsidRDefault="00BB1484" w:rsidP="00DA3139">
            <w:pPr>
              <w:spacing w:after="0" w:line="240" w:lineRule="auto"/>
              <w:jc w:val="center"/>
              <w:rPr>
                <w:rFonts w:ascii="Arial" w:hAnsi="Arial" w:cs="Arial"/>
                <w:b/>
                <w:sz w:val="20"/>
                <w:szCs w:val="20"/>
              </w:rPr>
            </w:pPr>
            <w:r>
              <w:rPr>
                <w:rFonts w:ascii="Arial" w:hAnsi="Arial" w:cs="Arial"/>
                <w:b/>
                <w:sz w:val="20"/>
                <w:szCs w:val="20"/>
              </w:rPr>
              <w:t>&gt;</w:t>
            </w:r>
            <w:r w:rsidR="007D14F8">
              <w:rPr>
                <w:rFonts w:ascii="Arial" w:hAnsi="Arial" w:cs="Arial"/>
                <w:b/>
                <w:sz w:val="20"/>
                <w:szCs w:val="20"/>
              </w:rPr>
              <w:t>125</w:t>
            </w:r>
            <w:r w:rsidR="007D14F8" w:rsidRPr="0088101C">
              <w:rPr>
                <w:rFonts w:ascii="Arial" w:hAnsi="Arial" w:cs="Arial"/>
                <w:b/>
                <w:sz w:val="20"/>
                <w:szCs w:val="20"/>
              </w:rPr>
              <w:t xml:space="preserve"> </w:t>
            </w:r>
          </w:p>
        </w:tc>
        <w:tc>
          <w:tcPr>
            <w:tcW w:w="2316" w:type="dxa"/>
            <w:tcBorders>
              <w:bottom w:val="single" w:sz="4" w:space="0" w:color="auto"/>
            </w:tcBorders>
            <w:shd w:val="clear" w:color="auto" w:fill="auto"/>
          </w:tcPr>
          <w:p w:rsidR="007D14F8" w:rsidRPr="0088101C" w:rsidRDefault="007D14F8" w:rsidP="00DA3139">
            <w:pPr>
              <w:spacing w:after="0" w:line="240" w:lineRule="auto"/>
              <w:rPr>
                <w:rFonts w:ascii="Arial" w:hAnsi="Arial" w:cs="Arial"/>
                <w:b/>
                <w:sz w:val="20"/>
                <w:szCs w:val="20"/>
              </w:rPr>
            </w:pPr>
            <w:r w:rsidRPr="0088101C">
              <w:rPr>
                <w:rFonts w:ascii="Arial" w:hAnsi="Arial" w:cs="Arial"/>
                <w:b/>
                <w:sz w:val="20"/>
                <w:szCs w:val="20"/>
              </w:rPr>
              <w:t>Sin riesgo</w:t>
            </w:r>
          </w:p>
        </w:tc>
      </w:tr>
    </w:tbl>
    <w:p w:rsidR="00384CA0" w:rsidRPr="00384CA0" w:rsidRDefault="00384CA0" w:rsidP="00DA3139">
      <w:pPr>
        <w:rPr>
          <w:rFonts w:ascii="Arial" w:hAnsi="Arial" w:cs="Arial"/>
        </w:rPr>
      </w:pPr>
    </w:p>
    <w:p w:rsidR="00384CA0" w:rsidRPr="00D1492E" w:rsidRDefault="00384CA0" w:rsidP="00DA3139">
      <w:pPr>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Básicamente, la probabilidad de que un ave vuele a una altura de riesgo se compone del producto de dos probabilidades: 1) la probabilidad de que un ave entre a la región y sobrevuele el parque eólico y 2) la probabilidad de que las aves que entren al parque eólico vuelen en las categorías 2 o 3 (Figura </w:t>
      </w:r>
      <w:r w:rsidR="00736F99" w:rsidRPr="00D1492E">
        <w:rPr>
          <w:rFonts w:ascii="Arial" w:hAnsi="Arial" w:cs="Arial"/>
          <w:sz w:val="24"/>
          <w:szCs w:val="24"/>
        </w:rPr>
        <w:t>9</w:t>
      </w:r>
      <w:r w:rsidRPr="00D1492E">
        <w:rPr>
          <w:rFonts w:ascii="Arial" w:hAnsi="Arial" w:cs="Arial"/>
          <w:sz w:val="24"/>
          <w:szCs w:val="24"/>
        </w:rPr>
        <w:t>).</w:t>
      </w:r>
    </w:p>
    <w:p w:rsidR="00384CA0" w:rsidRPr="00384CA0" w:rsidRDefault="00384CA0" w:rsidP="002500F0">
      <w:pPr>
        <w:keepNext/>
        <w:rPr>
          <w:rFonts w:ascii="Arial" w:hAnsi="Arial" w:cs="Arial"/>
        </w:rPr>
      </w:pPr>
    </w:p>
    <w:p w:rsidR="00AE12D0" w:rsidRDefault="009542E9" w:rsidP="0023624B">
      <w:r>
        <w:rPr>
          <w:noProof/>
          <w:lang w:val="en-US"/>
        </w:rPr>
        <w:drawing>
          <wp:inline distT="0" distB="0" distL="0" distR="0" wp14:anchorId="76585F1A" wp14:editId="374568B9">
            <wp:extent cx="4046820" cy="4903076"/>
            <wp:effectExtent l="0" t="0" r="0" b="0"/>
            <wp:docPr id="2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2">
                      <a:extLst>
                        <a:ext uri="{28A0092B-C50C-407E-A947-70E740481C1C}">
                          <a14:useLocalDpi xmlns:a14="http://schemas.microsoft.com/office/drawing/2010/main" val="0"/>
                        </a:ext>
                      </a:extLst>
                    </a:blip>
                    <a:stretch>
                      <a:fillRect/>
                    </a:stretch>
                  </pic:blipFill>
                  <pic:spPr>
                    <a:xfrm>
                      <a:off x="0" y="0"/>
                      <a:ext cx="4055210" cy="4913242"/>
                    </a:xfrm>
                    <a:prstGeom prst="rect">
                      <a:avLst/>
                    </a:prstGeom>
                  </pic:spPr>
                </pic:pic>
              </a:graphicData>
            </a:graphic>
          </wp:inline>
        </w:drawing>
      </w:r>
    </w:p>
    <w:p w:rsidR="00384CA0" w:rsidRPr="00162176" w:rsidRDefault="00AE12D0" w:rsidP="004E42FD">
      <w:pPr>
        <w:pStyle w:val="EstiloEpgrafeEpgrafeFigurasEpgrafecuadrosEpgrafeFigrasEp"/>
      </w:pPr>
      <w:bookmarkStart w:id="29" w:name="_Toc393438855"/>
      <w:bookmarkStart w:id="30" w:name="_Toc393451418"/>
      <w:r>
        <w:t xml:space="preserve">Figura </w:t>
      </w:r>
      <w:r w:rsidR="00755B4E">
        <w:fldChar w:fldCharType="begin"/>
      </w:r>
      <w:r w:rsidR="00755B4E">
        <w:instrText xml:space="preserve"> SEQ Figura \* ARABIC </w:instrText>
      </w:r>
      <w:r w:rsidR="00755B4E">
        <w:fldChar w:fldCharType="separate"/>
      </w:r>
      <w:r w:rsidR="00C95EAD">
        <w:t>9</w:t>
      </w:r>
      <w:r w:rsidR="00755B4E">
        <w:fldChar w:fldCharType="end"/>
      </w:r>
      <w:r>
        <w:t>.</w:t>
      </w:r>
      <w:r w:rsidR="00AE2E77">
        <w:t xml:space="preserve"> </w:t>
      </w:r>
      <w:r w:rsidR="00384CA0" w:rsidRPr="00162176">
        <w:t>Diagrama de las alturas de vuelo establecidas en función del riesgo de colisión que los aerogeneradores representan para las aves, considerando aerogeneradores con una altura de 12</w:t>
      </w:r>
      <w:r w:rsidR="00FD0430">
        <w:t>5</w:t>
      </w:r>
      <w:r w:rsidR="00384CA0" w:rsidRPr="00162176">
        <w:t xml:space="preserve"> metros.</w:t>
      </w:r>
      <w:bookmarkEnd w:id="29"/>
      <w:bookmarkEnd w:id="30"/>
    </w:p>
    <w:p w:rsidR="00384CA0" w:rsidRPr="00384CA0" w:rsidRDefault="00384CA0" w:rsidP="002500F0">
      <w:pPr>
        <w:keepNext/>
        <w:rPr>
          <w:rFonts w:ascii="Arial" w:hAnsi="Arial" w:cs="Arial"/>
        </w:rPr>
      </w:pPr>
    </w:p>
    <w:p w:rsidR="004C1054" w:rsidRPr="00AC129D" w:rsidRDefault="004C1054" w:rsidP="00E90313">
      <w:pPr>
        <w:pStyle w:val="Heading3"/>
      </w:pPr>
      <w:bookmarkStart w:id="31" w:name="_Toc393451380"/>
      <w:r w:rsidRPr="0017011B">
        <w:t>V.1.</w:t>
      </w:r>
      <w:r>
        <w:t>2</w:t>
      </w:r>
      <w:r w:rsidRPr="0017011B">
        <w:tab/>
      </w:r>
      <w:r>
        <w:t xml:space="preserve">Puntos </w:t>
      </w:r>
      <w:r w:rsidRPr="00AC129D">
        <w:t>de conteo</w:t>
      </w:r>
      <w:bookmarkEnd w:id="31"/>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El método por puntos de conteo consiste en elegir una serie de sitios o puntos de observación establecidos a lo largo de una ruta, separados uno del otro aproximadamente por la misma distancia. En cada punto el observador permaneció durante 5 minutos en el centro de un círculo imaginario con radio de 25 m; tiempo en </w:t>
      </w:r>
      <w:r w:rsidRPr="00D1492E">
        <w:rPr>
          <w:rFonts w:ascii="Arial" w:hAnsi="Arial" w:cs="Arial"/>
          <w:sz w:val="24"/>
          <w:szCs w:val="24"/>
        </w:rPr>
        <w:lastRenderedPageBreak/>
        <w:t xml:space="preserve">el cual se registraron todas las aves observadas o escuchadas (Ralph </w:t>
      </w:r>
      <w:r w:rsidRPr="00DA3139">
        <w:rPr>
          <w:rFonts w:ascii="Arial" w:hAnsi="Arial" w:cs="Arial"/>
          <w:i/>
          <w:sz w:val="24"/>
          <w:szCs w:val="24"/>
        </w:rPr>
        <w:t>et al</w:t>
      </w:r>
      <w:r w:rsidRPr="00D1492E">
        <w:rPr>
          <w:rFonts w:ascii="Arial" w:hAnsi="Arial" w:cs="Arial"/>
          <w:sz w:val="24"/>
          <w:szCs w:val="24"/>
        </w:rPr>
        <w:t xml:space="preserve">. 1997). Se utilizaran </w:t>
      </w:r>
      <w:r w:rsidR="005B5D7B">
        <w:rPr>
          <w:rFonts w:ascii="Arial" w:hAnsi="Arial" w:cs="Arial"/>
          <w:sz w:val="24"/>
          <w:szCs w:val="24"/>
        </w:rPr>
        <w:t>los</w:t>
      </w:r>
      <w:r w:rsidR="005B5D7B" w:rsidRPr="00D1492E">
        <w:rPr>
          <w:rFonts w:ascii="Arial" w:hAnsi="Arial" w:cs="Arial"/>
          <w:sz w:val="24"/>
          <w:szCs w:val="24"/>
        </w:rPr>
        <w:t xml:space="preserve"> </w:t>
      </w:r>
      <w:r w:rsidR="00541DBB" w:rsidRPr="00D1492E">
        <w:rPr>
          <w:rFonts w:ascii="Arial" w:hAnsi="Arial" w:cs="Arial"/>
          <w:sz w:val="24"/>
          <w:szCs w:val="24"/>
        </w:rPr>
        <w:t>mismo</w:t>
      </w:r>
      <w:r w:rsidR="005B5D7B">
        <w:rPr>
          <w:rFonts w:ascii="Arial" w:hAnsi="Arial" w:cs="Arial"/>
          <w:sz w:val="24"/>
          <w:szCs w:val="24"/>
        </w:rPr>
        <w:t>s</w:t>
      </w:r>
      <w:r w:rsidRPr="00D1492E">
        <w:rPr>
          <w:rFonts w:ascii="Arial" w:hAnsi="Arial" w:cs="Arial"/>
          <w:sz w:val="24"/>
          <w:szCs w:val="24"/>
        </w:rPr>
        <w:t xml:space="preserve"> </w:t>
      </w:r>
      <w:r w:rsidR="00162176" w:rsidRPr="00D1492E">
        <w:rPr>
          <w:rFonts w:ascii="Arial" w:hAnsi="Arial" w:cs="Arial"/>
          <w:sz w:val="24"/>
          <w:szCs w:val="24"/>
        </w:rPr>
        <w:t>2</w:t>
      </w:r>
      <w:r w:rsidRPr="00D1492E">
        <w:rPr>
          <w:rFonts w:ascii="Arial" w:hAnsi="Arial" w:cs="Arial"/>
          <w:sz w:val="24"/>
          <w:szCs w:val="24"/>
        </w:rPr>
        <w:t xml:space="preserve">0 puntos de conteo establecidos en los predios. </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Los puntos de conteo se encuentran almacenados en el instrumento de sistema de posicionamiento global (GPS, por sus siglas en ingl</w:t>
      </w:r>
      <w:r w:rsidR="001B478C">
        <w:rPr>
          <w:rFonts w:ascii="Arial" w:hAnsi="Arial" w:cs="Arial"/>
          <w:sz w:val="24"/>
          <w:szCs w:val="24"/>
        </w:rPr>
        <w:t>é</w:t>
      </w:r>
      <w:r w:rsidRPr="00D1492E">
        <w:rPr>
          <w:rFonts w:ascii="Arial" w:hAnsi="Arial" w:cs="Arial"/>
          <w:sz w:val="24"/>
          <w:szCs w:val="24"/>
        </w:rPr>
        <w:t xml:space="preserve">s) y el recorrido de la ruta inició aproximadamente a las 7 AM. Este método constituye uno de los métodos de censado más comunes y generalizado en varios países debido a su eficiencia en todo tipo de terrenos y hábitat (Ralph </w:t>
      </w:r>
      <w:r w:rsidRPr="00DA3139">
        <w:rPr>
          <w:rFonts w:ascii="Arial" w:hAnsi="Arial" w:cs="Arial"/>
          <w:i/>
          <w:sz w:val="24"/>
          <w:szCs w:val="24"/>
        </w:rPr>
        <w:t>et al</w:t>
      </w:r>
      <w:r w:rsidRPr="00D1492E">
        <w:rPr>
          <w:rFonts w:ascii="Arial" w:hAnsi="Arial" w:cs="Arial"/>
          <w:sz w:val="24"/>
          <w:szCs w:val="24"/>
        </w:rPr>
        <w:t xml:space="preserve"> 1996). </w:t>
      </w:r>
    </w:p>
    <w:p w:rsidR="00815E2C" w:rsidRPr="00AC129D" w:rsidRDefault="00815E2C" w:rsidP="00E90313">
      <w:pPr>
        <w:pStyle w:val="Heading3"/>
      </w:pPr>
      <w:bookmarkStart w:id="32" w:name="_Toc393451381"/>
      <w:r w:rsidRPr="0017011B">
        <w:t>V.1.</w:t>
      </w:r>
      <w:r>
        <w:t>3</w:t>
      </w:r>
      <w:r w:rsidRPr="0017011B">
        <w:tab/>
      </w:r>
      <w:r>
        <w:t>Radar ornitológico</w:t>
      </w:r>
      <w:bookmarkEnd w:id="32"/>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El monitoreo se realizó con un radar marino de banda X modelo FR-1525 Mark 3 (Furuno Electric Co.) operando con un radio ajustado a 1.5km (FURUNO 2011; Mabee </w:t>
      </w:r>
      <w:r w:rsidRPr="00DA3139">
        <w:rPr>
          <w:rFonts w:ascii="Arial" w:hAnsi="Arial" w:cs="Arial"/>
          <w:i/>
          <w:sz w:val="24"/>
          <w:szCs w:val="24"/>
        </w:rPr>
        <w:t>et al</w:t>
      </w:r>
      <w:r w:rsidRPr="00D1492E">
        <w:rPr>
          <w:rFonts w:ascii="Arial" w:hAnsi="Arial" w:cs="Arial"/>
          <w:sz w:val="24"/>
          <w:szCs w:val="24"/>
        </w:rPr>
        <w:t>. 2006). La señal del radar transmitió en una frecuencia de 9410 MHz ± 30 MHz a través de una antena de dos metros de largo con una potencia máxima de salida de 25kW y una longitud de pulso de 0.07 μs; emitiendo un haz de 1.23° (horizontal) x 20° (vertical) y lóbulos laterales de ±10° (FURUNO, 2011). El equipo fue alimentado por un generador eléctrico de baja emisión de ruido modelo EU2000i (Honda Motors), y se instaló sobre una camioneta pick up adaptada como laboratorio móvil para facilitar el traslado al sitio de monitoreo.</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Los datos obtenidos del radar se capturaron manualmente en una computadora portátil Dell Inspiron 1440 (Dell Inc.), y los registros de datos meteorológicos se obtuvieron con un anemómetro Kestrel 3500 (KestrelMeter) y una brújula analógica. </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Se estableció una estación de monitoreo ubicada en las coordenadas UTM 290807 norte y 1822154 este. El monitoreo se realizó durante el 05 y 07 de noviembre de 2013, iniciando aproximadamente 45 minutos después de la puesta del sol durante seis sesiones consecutivas de una hora; periodo en el cual se ha </w:t>
      </w:r>
      <w:r w:rsidRPr="00D1492E">
        <w:rPr>
          <w:rFonts w:ascii="Arial" w:hAnsi="Arial" w:cs="Arial"/>
          <w:sz w:val="24"/>
          <w:szCs w:val="24"/>
        </w:rPr>
        <w:lastRenderedPageBreak/>
        <w:t>reportado mayor actividad migratoria en zonas neárticas (e.g. Estados Unidos), generalmente de aves paseriformes (Lowery 1951; Mabee y Cooper 2004).</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La operación del radar se realizó en modo horizontal y vertical. En el primero se realizó un escaneo en un radio de 1.5km a partir del sitio de monitoreo, obteniendo datos de dirección y velocidad de vuelo de los blancos detectados, asimismo se contabilizaron los blancos observados para estimar una Tasa de Flujo Migratorio (TFM) (Mabee y Cooper 2004; Desholm </w:t>
      </w:r>
      <w:r w:rsidRPr="00DA3139">
        <w:rPr>
          <w:rFonts w:ascii="Arial" w:hAnsi="Arial" w:cs="Arial"/>
          <w:i/>
          <w:sz w:val="24"/>
          <w:szCs w:val="24"/>
        </w:rPr>
        <w:t>et al</w:t>
      </w:r>
      <w:r w:rsidRPr="00D1492E">
        <w:rPr>
          <w:rFonts w:ascii="Arial" w:hAnsi="Arial" w:cs="Arial"/>
          <w:sz w:val="24"/>
          <w:szCs w:val="24"/>
        </w:rPr>
        <w:t xml:space="preserve"> 2006). En cambio, en modo vertical se midieron las velocidades y las alturas de vuelo de los blancos dentro de un rango de 0 a 1.5km de altura, utilizando una línea índice en el monitor; finalmente los datos obtenidos se capturaron manualmente en una computadora portátil (Mabee y Cooper 2004; Desholm </w:t>
      </w:r>
      <w:r w:rsidRPr="00DA3139">
        <w:rPr>
          <w:rFonts w:ascii="Arial" w:hAnsi="Arial" w:cs="Arial"/>
          <w:i/>
          <w:sz w:val="24"/>
          <w:szCs w:val="24"/>
        </w:rPr>
        <w:t>et al</w:t>
      </w:r>
      <w:r w:rsidRPr="00D1492E">
        <w:rPr>
          <w:rFonts w:ascii="Arial" w:hAnsi="Arial" w:cs="Arial"/>
          <w:sz w:val="24"/>
          <w:szCs w:val="24"/>
        </w:rPr>
        <w:t xml:space="preserve"> 2006).</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Se colectaron datos meteorológicos al inicio de cada modo de operación (horizontal y vertical), los cuales se registraron desde el techo del laboratorio (aprox. 5m del suelo). Los datos colectados fueron: dirección del viento, velocidad promedio del viento durante 10s medida en km/h, temperatura ambiental en °C, presión barométrica medida en kPa y cobertura del cielo registrada por observación directa.</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El esfuerzo de muestreo se realizó de acuerdo a Cabrera-Cruz (2011), el cual integra cada sesión de una hora en cinco periodos sucesivos: i) diez minutos para colectar datos meteorológicos y ajustar el radar en modo horizontal, ii) diez minutos de muestreo en modo horizontal para realizar conteos de blancos, iii) quince minutos de muestreo en modo horizontal para medir direcciones y velocidades de vuelo, iv) diez minutos para cambiar el radar en operación vertical y colectar nuevamente datos meteorológicos, v) quince minutos de muestreo en modo vertical para registrar velocidad y alturas de vuelo.</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En cuanto a la detección de blancos, el radar detecta todo tipo de movimiento en el espacio aéreo, principalmente aves, murciélagos, insectos e incluso precipitación. Ante esta situación, se implementaron distintos criterios para excluir </w:t>
      </w:r>
      <w:r w:rsidRPr="00D1492E">
        <w:rPr>
          <w:rFonts w:ascii="Arial" w:hAnsi="Arial" w:cs="Arial"/>
          <w:sz w:val="24"/>
          <w:szCs w:val="24"/>
        </w:rPr>
        <w:lastRenderedPageBreak/>
        <w:t xml:space="preserve">aquellos blancos que no forman parte del objeto de estudio. Por un lado se evitó registrar aquellos blancos de tamaño pequeño dentro de un radio de 600m de la estación de monitoreo, ya que son de vuelo lento y son considerados como insectos (Cabrera-Cruz 2011); y por otro, se implementó un criterio con base en el cálculo de la velocidad aerodinámica de los blancos registrados (Mabee </w:t>
      </w:r>
      <w:r w:rsidRPr="00DA3139">
        <w:rPr>
          <w:rFonts w:ascii="Arial" w:hAnsi="Arial" w:cs="Arial"/>
          <w:i/>
          <w:sz w:val="24"/>
          <w:szCs w:val="24"/>
        </w:rPr>
        <w:t>et al</w:t>
      </w:r>
      <w:r w:rsidRPr="00D1492E">
        <w:rPr>
          <w:rFonts w:ascii="Arial" w:hAnsi="Arial" w:cs="Arial"/>
          <w:sz w:val="24"/>
          <w:szCs w:val="24"/>
        </w:rPr>
        <w:t xml:space="preserve">. 2006; Shamoun-Baranes </w:t>
      </w:r>
      <w:r w:rsidRPr="00DA3139">
        <w:rPr>
          <w:rFonts w:ascii="Arial" w:hAnsi="Arial" w:cs="Arial"/>
          <w:i/>
          <w:sz w:val="24"/>
          <w:szCs w:val="24"/>
        </w:rPr>
        <w:t>et al</w:t>
      </w:r>
      <w:r w:rsidRPr="00D1492E">
        <w:rPr>
          <w:rFonts w:ascii="Arial" w:hAnsi="Arial" w:cs="Arial"/>
          <w:sz w:val="24"/>
          <w:szCs w:val="24"/>
        </w:rPr>
        <w:t>. 2007), la cual se describe como:</w:t>
      </w:r>
    </w:p>
    <w:p w:rsidR="005B5485" w:rsidRPr="005B5485" w:rsidRDefault="005B5485" w:rsidP="002500F0">
      <w:pPr>
        <w:pStyle w:val="EstiloJustificadoPrimeralnea127cmInterlineadoDoble"/>
        <w:keepNext/>
        <w:spacing w:line="360" w:lineRule="auto"/>
        <w:ind w:firstLine="0"/>
        <w:jc w:val="center"/>
        <w:rPr>
          <w:sz w:val="22"/>
          <w:szCs w:val="22"/>
        </w:rPr>
      </w:pPr>
      <w:r w:rsidRPr="005B5485">
        <w:rPr>
          <w:position w:val="-8"/>
          <w:sz w:val="22"/>
          <w:szCs w:val="22"/>
        </w:rPr>
        <w:object w:dxaOrig="2880"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pt;height:27.5pt" o:ole="" o:bordertopcolor="this" o:borderleftcolor="this" o:borderbottomcolor="this" o:borderrightcolor="this" filled="t">
            <v:fill color2="black"/>
            <v:imagedata r:id="rId23" o:title=""/>
            <w10:bordertop space="4"/>
            <w10:borderleft space="7"/>
            <w10:borderbottom space="4"/>
            <w10:borderright space="7"/>
          </v:shape>
          <o:OLEObject Type="Embed" ProgID="Equation.DSMT4" ShapeID="_x0000_i1025" DrawAspect="Content" ObjectID="_1467474862" r:id="rId24"/>
        </w:object>
      </w:r>
    </w:p>
    <w:p w:rsidR="005B5485" w:rsidRPr="00D1492E" w:rsidRDefault="005B5485" w:rsidP="002500F0">
      <w:pPr>
        <w:pStyle w:val="EstiloJustificadoPrimeralnea127cmInterlineadoDoble"/>
        <w:keepNext/>
        <w:spacing w:line="360" w:lineRule="auto"/>
        <w:ind w:firstLine="0"/>
        <w:rPr>
          <w:i/>
          <w:szCs w:val="24"/>
        </w:rPr>
      </w:pPr>
      <w:r w:rsidRPr="00D1492E">
        <w:rPr>
          <w:szCs w:val="24"/>
        </w:rPr>
        <w:t>Dónde:</w:t>
      </w:r>
    </w:p>
    <w:p w:rsidR="005B5485" w:rsidRPr="00D1492E" w:rsidRDefault="005B5485" w:rsidP="002500F0">
      <w:pPr>
        <w:pStyle w:val="EstiloJustificadoPrimeralnea127cmInterlineadoDoble"/>
        <w:keepNext/>
        <w:spacing w:line="360" w:lineRule="auto"/>
        <w:ind w:firstLine="0"/>
        <w:rPr>
          <w:i/>
          <w:szCs w:val="24"/>
        </w:rPr>
      </w:pPr>
      <w:r w:rsidRPr="00D1492E">
        <w:rPr>
          <w:i/>
          <w:szCs w:val="24"/>
        </w:rPr>
        <w:t>V</w:t>
      </w:r>
      <w:r w:rsidRPr="00D1492E">
        <w:rPr>
          <w:i/>
          <w:szCs w:val="24"/>
          <w:vertAlign w:val="subscript"/>
        </w:rPr>
        <w:t>a</w:t>
      </w:r>
      <w:r w:rsidRPr="00D1492E">
        <w:rPr>
          <w:rFonts w:eastAsia="Arial"/>
          <w:szCs w:val="24"/>
        </w:rPr>
        <w:t xml:space="preserve"> </w:t>
      </w:r>
      <w:r w:rsidRPr="00D1492E">
        <w:rPr>
          <w:szCs w:val="24"/>
        </w:rPr>
        <w:t>=</w:t>
      </w:r>
      <w:r w:rsidRPr="00D1492E">
        <w:rPr>
          <w:rFonts w:eastAsia="Arial"/>
          <w:szCs w:val="24"/>
        </w:rPr>
        <w:t xml:space="preserve"> </w:t>
      </w:r>
      <w:r w:rsidRPr="00D1492E">
        <w:rPr>
          <w:szCs w:val="24"/>
        </w:rPr>
        <w:t>Velocidad</w:t>
      </w:r>
      <w:r w:rsidRPr="00D1492E">
        <w:rPr>
          <w:rFonts w:eastAsia="Arial"/>
          <w:szCs w:val="24"/>
        </w:rPr>
        <w:t xml:space="preserve"> </w:t>
      </w:r>
      <w:r w:rsidRPr="00D1492E">
        <w:rPr>
          <w:szCs w:val="24"/>
        </w:rPr>
        <w:t>aerodinámica</w:t>
      </w:r>
      <w:r w:rsidRPr="00D1492E">
        <w:rPr>
          <w:rFonts w:eastAsia="Arial"/>
          <w:szCs w:val="24"/>
        </w:rPr>
        <w:t xml:space="preserve"> </w:t>
      </w:r>
      <w:r w:rsidRPr="00D1492E">
        <w:rPr>
          <w:szCs w:val="24"/>
        </w:rPr>
        <w:t>(</w:t>
      </w:r>
      <w:r w:rsidRPr="00D1492E">
        <w:rPr>
          <w:i/>
          <w:szCs w:val="24"/>
        </w:rPr>
        <w:t>airspeed</w:t>
      </w:r>
      <w:r w:rsidRPr="00D1492E">
        <w:rPr>
          <w:szCs w:val="24"/>
        </w:rPr>
        <w:t>)</w:t>
      </w:r>
    </w:p>
    <w:p w:rsidR="005B5485" w:rsidRPr="00D1492E" w:rsidRDefault="005B5485" w:rsidP="002500F0">
      <w:pPr>
        <w:pStyle w:val="EstiloJustificadoPrimeralnea127cmInterlineadoDoble"/>
        <w:keepNext/>
        <w:spacing w:line="360" w:lineRule="auto"/>
        <w:ind w:firstLine="0"/>
        <w:rPr>
          <w:i/>
          <w:szCs w:val="24"/>
        </w:rPr>
      </w:pPr>
      <w:r w:rsidRPr="00D1492E">
        <w:rPr>
          <w:i/>
          <w:szCs w:val="24"/>
        </w:rPr>
        <w:t>V</w:t>
      </w:r>
      <w:r w:rsidRPr="00D1492E">
        <w:rPr>
          <w:i/>
          <w:szCs w:val="24"/>
          <w:vertAlign w:val="subscript"/>
        </w:rPr>
        <w:t>g</w:t>
      </w:r>
      <w:r w:rsidRPr="00D1492E">
        <w:rPr>
          <w:rFonts w:eastAsia="Arial"/>
          <w:szCs w:val="24"/>
        </w:rPr>
        <w:t xml:space="preserve"> </w:t>
      </w:r>
      <w:r w:rsidRPr="00D1492E">
        <w:rPr>
          <w:szCs w:val="24"/>
        </w:rPr>
        <w:t>=</w:t>
      </w:r>
      <w:r w:rsidRPr="00D1492E">
        <w:rPr>
          <w:rFonts w:eastAsia="Arial"/>
          <w:szCs w:val="24"/>
        </w:rPr>
        <w:t xml:space="preserve"> </w:t>
      </w:r>
      <w:r w:rsidRPr="00D1492E">
        <w:rPr>
          <w:szCs w:val="24"/>
        </w:rPr>
        <w:t>Velocidad</w:t>
      </w:r>
      <w:r w:rsidRPr="00D1492E">
        <w:rPr>
          <w:rFonts w:eastAsia="Arial"/>
          <w:szCs w:val="24"/>
        </w:rPr>
        <w:t xml:space="preserve"> </w:t>
      </w:r>
      <w:r w:rsidRPr="00D1492E">
        <w:rPr>
          <w:szCs w:val="24"/>
        </w:rPr>
        <w:t>absoluta</w:t>
      </w:r>
      <w:r w:rsidRPr="00D1492E">
        <w:rPr>
          <w:rFonts w:eastAsia="Arial"/>
          <w:szCs w:val="24"/>
        </w:rPr>
        <w:t xml:space="preserve"> </w:t>
      </w:r>
      <w:r w:rsidRPr="00D1492E">
        <w:rPr>
          <w:szCs w:val="24"/>
        </w:rPr>
        <w:t>(</w:t>
      </w:r>
      <w:r w:rsidRPr="00D1492E">
        <w:rPr>
          <w:i/>
          <w:szCs w:val="24"/>
        </w:rPr>
        <w:t>groundspeed</w:t>
      </w:r>
      <w:r w:rsidRPr="00D1492E">
        <w:rPr>
          <w:szCs w:val="24"/>
        </w:rPr>
        <w:t>)</w:t>
      </w:r>
    </w:p>
    <w:p w:rsidR="005B5485" w:rsidRPr="00D1492E" w:rsidRDefault="005B5485" w:rsidP="002500F0">
      <w:pPr>
        <w:pStyle w:val="EstiloJustificadoPrimeralnea127cmInterlineadoDoble"/>
        <w:keepNext/>
        <w:spacing w:line="360" w:lineRule="auto"/>
        <w:ind w:firstLine="0"/>
        <w:rPr>
          <w:szCs w:val="24"/>
        </w:rPr>
      </w:pPr>
      <w:r w:rsidRPr="00D1492E">
        <w:rPr>
          <w:i/>
          <w:szCs w:val="24"/>
        </w:rPr>
        <w:t>V</w:t>
      </w:r>
      <w:r w:rsidRPr="00D1492E">
        <w:rPr>
          <w:i/>
          <w:szCs w:val="24"/>
          <w:vertAlign w:val="subscript"/>
        </w:rPr>
        <w:t>v</w:t>
      </w:r>
      <w:r w:rsidRPr="00D1492E">
        <w:rPr>
          <w:rFonts w:eastAsia="Arial"/>
          <w:szCs w:val="24"/>
        </w:rPr>
        <w:t xml:space="preserve"> </w:t>
      </w:r>
      <w:r w:rsidRPr="00D1492E">
        <w:rPr>
          <w:szCs w:val="24"/>
        </w:rPr>
        <w:t>=</w:t>
      </w:r>
      <w:r w:rsidRPr="00D1492E">
        <w:rPr>
          <w:rFonts w:eastAsia="Arial"/>
          <w:szCs w:val="24"/>
        </w:rPr>
        <w:t xml:space="preserve"> </w:t>
      </w:r>
      <w:r w:rsidRPr="00D1492E">
        <w:rPr>
          <w:szCs w:val="24"/>
        </w:rPr>
        <w:t>Velocidad</w:t>
      </w:r>
      <w:r w:rsidRPr="00D1492E">
        <w:rPr>
          <w:rFonts w:eastAsia="Arial"/>
          <w:szCs w:val="24"/>
        </w:rPr>
        <w:t xml:space="preserve"> </w:t>
      </w:r>
      <w:r w:rsidRPr="00D1492E">
        <w:rPr>
          <w:szCs w:val="24"/>
        </w:rPr>
        <w:t>del</w:t>
      </w:r>
      <w:r w:rsidRPr="00D1492E">
        <w:rPr>
          <w:rFonts w:eastAsia="Arial"/>
          <w:szCs w:val="24"/>
        </w:rPr>
        <w:t xml:space="preserve"> </w:t>
      </w:r>
      <w:r w:rsidRPr="00D1492E">
        <w:rPr>
          <w:szCs w:val="24"/>
        </w:rPr>
        <w:t>viento</w:t>
      </w:r>
    </w:p>
    <w:p w:rsidR="005B5485" w:rsidRPr="00D1492E" w:rsidRDefault="005B5485" w:rsidP="002500F0">
      <w:pPr>
        <w:pStyle w:val="EstiloJustificadoPrimeralnea127cmInterlineadoDoble"/>
        <w:keepNext/>
        <w:spacing w:line="360" w:lineRule="auto"/>
        <w:ind w:firstLine="0"/>
        <w:rPr>
          <w:rFonts w:eastAsia="Arial"/>
          <w:szCs w:val="24"/>
        </w:rPr>
      </w:pPr>
      <w:r w:rsidRPr="00D1492E">
        <w:rPr>
          <w:szCs w:val="24"/>
        </w:rPr>
        <w:t>θ</w:t>
      </w:r>
      <w:r w:rsidRPr="00D1492E">
        <w:rPr>
          <w:rFonts w:eastAsia="Arial"/>
          <w:szCs w:val="24"/>
        </w:rPr>
        <w:t xml:space="preserve"> </w:t>
      </w:r>
      <w:r w:rsidRPr="00D1492E">
        <w:rPr>
          <w:szCs w:val="24"/>
        </w:rPr>
        <w:t>=</w:t>
      </w:r>
      <w:r w:rsidRPr="00D1492E">
        <w:rPr>
          <w:rFonts w:eastAsia="Arial"/>
          <w:szCs w:val="24"/>
        </w:rPr>
        <w:t xml:space="preserve"> </w:t>
      </w:r>
      <w:r w:rsidRPr="00D1492E">
        <w:rPr>
          <w:szCs w:val="24"/>
        </w:rPr>
        <w:t>Diferencia</w:t>
      </w:r>
      <w:r w:rsidRPr="00D1492E">
        <w:rPr>
          <w:rFonts w:eastAsia="Arial"/>
          <w:szCs w:val="24"/>
        </w:rPr>
        <w:t xml:space="preserve"> </w:t>
      </w:r>
      <w:r w:rsidRPr="00D1492E">
        <w:rPr>
          <w:szCs w:val="24"/>
        </w:rPr>
        <w:t>entre</w:t>
      </w:r>
      <w:r w:rsidRPr="00D1492E">
        <w:rPr>
          <w:rFonts w:eastAsia="Arial"/>
          <w:szCs w:val="24"/>
        </w:rPr>
        <w:t xml:space="preserve"> </w:t>
      </w:r>
      <w:r w:rsidRPr="00D1492E">
        <w:rPr>
          <w:szCs w:val="24"/>
        </w:rPr>
        <w:t>la</w:t>
      </w:r>
      <w:r w:rsidRPr="00D1492E">
        <w:rPr>
          <w:rFonts w:eastAsia="Arial"/>
          <w:szCs w:val="24"/>
        </w:rPr>
        <w:t xml:space="preserve"> </w:t>
      </w:r>
      <w:r w:rsidRPr="00D1492E">
        <w:rPr>
          <w:szCs w:val="24"/>
        </w:rPr>
        <w:t>dirección</w:t>
      </w:r>
      <w:r w:rsidRPr="00D1492E">
        <w:rPr>
          <w:rFonts w:eastAsia="Arial"/>
          <w:szCs w:val="24"/>
        </w:rPr>
        <w:t xml:space="preserve"> </w:t>
      </w:r>
      <w:r w:rsidRPr="00D1492E">
        <w:rPr>
          <w:szCs w:val="24"/>
        </w:rPr>
        <w:t>de</w:t>
      </w:r>
      <w:r w:rsidRPr="00D1492E">
        <w:rPr>
          <w:rFonts w:eastAsia="Arial"/>
          <w:szCs w:val="24"/>
        </w:rPr>
        <w:t xml:space="preserve"> </w:t>
      </w:r>
      <w:r w:rsidRPr="00D1492E">
        <w:rPr>
          <w:szCs w:val="24"/>
        </w:rPr>
        <w:t>vuelo</w:t>
      </w:r>
      <w:r w:rsidRPr="00D1492E">
        <w:rPr>
          <w:rFonts w:eastAsia="Arial"/>
          <w:szCs w:val="24"/>
        </w:rPr>
        <w:t xml:space="preserve"> </w:t>
      </w:r>
      <w:r w:rsidRPr="00D1492E">
        <w:rPr>
          <w:szCs w:val="24"/>
        </w:rPr>
        <w:t>y</w:t>
      </w:r>
      <w:r w:rsidRPr="00D1492E">
        <w:rPr>
          <w:rFonts w:eastAsia="Arial"/>
          <w:szCs w:val="24"/>
        </w:rPr>
        <w:t xml:space="preserve"> </w:t>
      </w:r>
      <w:r w:rsidRPr="00D1492E">
        <w:rPr>
          <w:szCs w:val="24"/>
        </w:rPr>
        <w:t>la</w:t>
      </w:r>
      <w:r w:rsidRPr="00D1492E">
        <w:rPr>
          <w:rFonts w:eastAsia="Arial"/>
          <w:szCs w:val="24"/>
        </w:rPr>
        <w:t xml:space="preserve"> </w:t>
      </w:r>
      <w:r w:rsidRPr="00D1492E">
        <w:rPr>
          <w:szCs w:val="24"/>
        </w:rPr>
        <w:t>dirección</w:t>
      </w:r>
      <w:r w:rsidRPr="00D1492E">
        <w:rPr>
          <w:rFonts w:eastAsia="Arial"/>
          <w:szCs w:val="24"/>
        </w:rPr>
        <w:t xml:space="preserve"> </w:t>
      </w:r>
      <w:r w:rsidRPr="00D1492E">
        <w:rPr>
          <w:szCs w:val="24"/>
        </w:rPr>
        <w:t>del</w:t>
      </w:r>
      <w:r w:rsidRPr="00D1492E">
        <w:rPr>
          <w:rFonts w:eastAsia="Arial"/>
          <w:szCs w:val="24"/>
        </w:rPr>
        <w:t xml:space="preserve"> </w:t>
      </w:r>
      <w:r w:rsidRPr="00D1492E">
        <w:rPr>
          <w:szCs w:val="24"/>
        </w:rPr>
        <w:t>viento</w:t>
      </w:r>
      <w:r w:rsidRPr="00D1492E">
        <w:rPr>
          <w:rFonts w:eastAsia="Arial"/>
          <w:szCs w:val="24"/>
        </w:rPr>
        <w:t xml:space="preserve"> </w:t>
      </w:r>
    </w:p>
    <w:p w:rsidR="005B5485" w:rsidRPr="00D1492E" w:rsidRDefault="005B5485"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A partir de esta fórmula, con la velocidad y dirección del viento se corrige la velocidad registrada y se obtiene la velocidad real de cada blanco, en donde los blancos con velocidad aerodinámica menor a 7.15 m/s se eliminaron de la base de datos y no fueron considerados para los análisis posteriores (Cabrera-Cruz </w:t>
      </w:r>
      <w:r w:rsidRPr="00DA3139">
        <w:rPr>
          <w:rFonts w:ascii="Arial" w:hAnsi="Arial" w:cs="Arial"/>
          <w:i/>
          <w:sz w:val="24"/>
          <w:szCs w:val="24"/>
        </w:rPr>
        <w:t>et al</w:t>
      </w:r>
      <w:r w:rsidRPr="00D1492E">
        <w:rPr>
          <w:rFonts w:ascii="Arial" w:hAnsi="Arial" w:cs="Arial"/>
          <w:sz w:val="24"/>
          <w:szCs w:val="24"/>
        </w:rPr>
        <w:t>. 2013). Sin embargo, no es posible discernir entre aves y murciélagos, por lo que existe la posibilidad de que una proporción de los datos analizados correspondan a este grupo de mamíferos.</w:t>
      </w:r>
    </w:p>
    <w:p w:rsidR="009A2C1B" w:rsidRDefault="005B5485" w:rsidP="00D83D47">
      <w:pPr>
        <w:keepNext/>
        <w:spacing w:before="120" w:after="120" w:line="360" w:lineRule="auto"/>
        <w:ind w:firstLine="708"/>
        <w:jc w:val="both"/>
        <w:rPr>
          <w:rFonts w:ascii="Arial" w:eastAsia="Times New Roman" w:hAnsi="Arial" w:cs="Arial"/>
          <w:b/>
          <w:bCs/>
          <w:iCs/>
          <w:szCs w:val="28"/>
          <w:lang w:val="es-ES" w:eastAsia="zh-CN"/>
        </w:rPr>
      </w:pPr>
      <w:r w:rsidRPr="00D1492E">
        <w:rPr>
          <w:rFonts w:ascii="Arial" w:hAnsi="Arial" w:cs="Arial"/>
          <w:sz w:val="24"/>
          <w:szCs w:val="24"/>
        </w:rPr>
        <w:t xml:space="preserve">Finalmente, con los datos obtenidos en el periodo de conteo se estimó la tasa de flujo migratorio o TFM, reportada en blancos/km/h ± 1EE (error estándar). Mientras que en las direcciones de vuelo se reporta el ángulo promedio (µ) y la longitud del vector principal (r), en donde los valores de longitud se encuentran en un intervalo de 0 (máxima dispersión) a 1 (mínima dispersión) con respecto a la media, este análisis se realizó con el software Oriana 4.02 (Kovach 2013). En el caso de las alturas de vuelo se reporta la altura promedio por noche y se categorizan las alturas </w:t>
      </w:r>
      <w:r w:rsidRPr="00D1492E">
        <w:rPr>
          <w:rFonts w:ascii="Arial" w:hAnsi="Arial" w:cs="Arial"/>
          <w:sz w:val="24"/>
          <w:szCs w:val="24"/>
        </w:rPr>
        <w:lastRenderedPageBreak/>
        <w:t xml:space="preserve">de vuelo por cada 100m; todos los análisis estadísticos se realizaron con el programa SigmaPlot versión 11.0 (SigmaPlot 2008). Para efecto de los análisis, se consideraron todas aquellas noches de muestreo con al menos cuatro sesiones de trabajo. </w:t>
      </w:r>
      <w:r w:rsidR="009A2C1B">
        <w:br w:type="page"/>
      </w:r>
    </w:p>
    <w:p w:rsidR="00F75720" w:rsidRPr="00AD5185" w:rsidRDefault="00F75720" w:rsidP="00E90313">
      <w:pPr>
        <w:pStyle w:val="Heading2"/>
      </w:pPr>
      <w:bookmarkStart w:id="33" w:name="_Toc393451382"/>
      <w:r w:rsidRPr="0017011B">
        <w:lastRenderedPageBreak/>
        <w:t>V</w:t>
      </w:r>
      <w:r w:rsidRPr="00AC129D">
        <w:t>.</w:t>
      </w:r>
      <w:r>
        <w:t>2</w:t>
      </w:r>
      <w:r w:rsidRPr="00AC129D">
        <w:t xml:space="preserve"> </w:t>
      </w:r>
      <w:r w:rsidRPr="00AC129D">
        <w:tab/>
      </w:r>
      <w:r w:rsidRPr="00AD5185">
        <w:t xml:space="preserve">Monitoreo de </w:t>
      </w:r>
      <w:r>
        <w:t>murciélagos</w:t>
      </w:r>
      <w:bookmarkEnd w:id="33"/>
    </w:p>
    <w:p w:rsidR="00F75720" w:rsidRDefault="00541DBB" w:rsidP="00F64464">
      <w:pPr>
        <w:pStyle w:val="Heading2"/>
      </w:pPr>
      <w:r>
        <w:tab/>
      </w:r>
    </w:p>
    <w:p w:rsidR="00384CA0" w:rsidRPr="00F027C1" w:rsidRDefault="00F75720" w:rsidP="00DA3139">
      <w:pPr>
        <w:pStyle w:val="Heading3"/>
      </w:pPr>
      <w:bookmarkStart w:id="34" w:name="_Toc393451383"/>
      <w:r w:rsidRPr="000A7AD7">
        <w:t>V</w:t>
      </w:r>
      <w:r w:rsidRPr="00F027C1">
        <w:t>.2.1</w:t>
      </w:r>
      <w:r w:rsidR="009A2C1B" w:rsidRPr="00F027C1">
        <w:tab/>
      </w:r>
      <w:r w:rsidR="00384CA0" w:rsidRPr="00F027C1">
        <w:t>Método de detección ultra-acústica</w:t>
      </w:r>
      <w:bookmarkEnd w:id="34"/>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La mayoría de los murciélagos emiten pulsos de vocalización durante el vuelo para crear ecos usados para orientarse durante su navegación y para detectar a sus presas. A este sistema se le llama ecolocalización. La ecolocalización provee de importante información que puede ser detectada y usada para indicar la presencia de murciélagos y en muchos de los casos para identificar especies.</w:t>
      </w:r>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Para el monitoreo de murciélagos en los sitios se </w:t>
      </w:r>
      <w:r w:rsidR="000F4DF7" w:rsidRPr="00D1492E">
        <w:rPr>
          <w:rFonts w:ascii="Arial" w:hAnsi="Arial" w:cs="Arial"/>
          <w:sz w:val="24"/>
          <w:szCs w:val="24"/>
        </w:rPr>
        <w:t>empleó</w:t>
      </w:r>
      <w:r w:rsidRPr="00D1492E">
        <w:rPr>
          <w:rFonts w:ascii="Arial" w:hAnsi="Arial" w:cs="Arial"/>
          <w:sz w:val="24"/>
          <w:szCs w:val="24"/>
        </w:rPr>
        <w:t xml:space="preserve"> el método de detección ultra-acústica el cual funciona mejor para detectar las especies de murciélagos insectívoros. Los detectores de murciélagos han resultado efectivos para describir a los murciélagos que vuelan por arriba del dosel, a alturas mayores de los 3 m y por lo tanto no suelen caer en las redes. Este método es uno de los más recomendados en estudios de monitoreo de murciélagos dentro de los parques eólicos, en la etapa de pre-construcción (Kunz 2007). Con este método y con un diseño adecuado se pueden describir patrones básicos de la comunidad como riqueza y uso del hábitat.</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La información generada con este método permite realizar una descripción completa de los murciélagos que utilizan el espacio aéreo de los parques y viene a complementar la información que se genera con la aplicación del método de capturas por medio de redes de niebla. La redes de niebla son efectivas en la captura de especies de murciélagos que vuelan por debajo del dosel, representados principalmente por el gremio frugívoros y nectarívoros, mientras que los detectores de murciélagos resultan efectivos para describir a los murciélagos que vuelan por arriba del dosel, a alturas mayores de 3 metros y por lo tanto no suelen caer en la redes. </w:t>
      </w:r>
    </w:p>
    <w:p w:rsidR="00384CA0" w:rsidRPr="00D1492E" w:rsidRDefault="00384CA0"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lastRenderedPageBreak/>
        <w:t xml:space="preserve">El diseño del método de detección ultra-acústica consiste en dos modalidades: forma activa y estación fija. </w:t>
      </w:r>
    </w:p>
    <w:p w:rsidR="00384CA0" w:rsidRPr="00D1492E" w:rsidRDefault="009A2C1B" w:rsidP="006E0458">
      <w:pPr>
        <w:pStyle w:val="Heading4"/>
      </w:pPr>
      <w:r w:rsidRPr="00D1492E">
        <w:t>V.2.1.1</w:t>
      </w:r>
      <w:r w:rsidRPr="00D1492E">
        <w:tab/>
      </w:r>
      <w:r w:rsidRPr="00D1492E">
        <w:tab/>
      </w:r>
      <w:r w:rsidR="00384CA0" w:rsidRPr="00D1492E">
        <w:t>Monitoreo acústico en forma activa.</w:t>
      </w:r>
    </w:p>
    <w:p w:rsidR="00384CA0" w:rsidRPr="00D1492E" w:rsidRDefault="000F4DF7"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La modalidad activa consistió</w:t>
      </w:r>
      <w:r w:rsidR="00384CA0" w:rsidRPr="00D1492E">
        <w:rPr>
          <w:rFonts w:ascii="Arial" w:hAnsi="Arial" w:cs="Arial"/>
          <w:sz w:val="24"/>
          <w:szCs w:val="24"/>
        </w:rPr>
        <w:t xml:space="preserve"> en recorrer a pie un trayecto de 1 km realizando grabaciones continuas. Este método tiene la ventaja de que el observador aumenta las probabilidades de encuentro con los murciélagos al tener la capacidad de moverse y dirigir el micrófono hacia donde se detecte actividad de murciélagos. En promedio</w:t>
      </w:r>
      <w:r w:rsidR="00F027C1">
        <w:rPr>
          <w:rFonts w:ascii="Arial" w:hAnsi="Arial" w:cs="Arial"/>
          <w:sz w:val="24"/>
          <w:szCs w:val="24"/>
        </w:rPr>
        <w:t>,</w:t>
      </w:r>
      <w:r w:rsidR="00384CA0" w:rsidRPr="00D1492E">
        <w:rPr>
          <w:rFonts w:ascii="Arial" w:hAnsi="Arial" w:cs="Arial"/>
          <w:sz w:val="24"/>
          <w:szCs w:val="24"/>
        </w:rPr>
        <w:t xml:space="preserve"> en un kilómetro de trayecto se logran 60 minutos de grabación. Se </w:t>
      </w:r>
      <w:r w:rsidRPr="00D1492E">
        <w:rPr>
          <w:rFonts w:ascii="Arial" w:hAnsi="Arial" w:cs="Arial"/>
          <w:sz w:val="24"/>
          <w:szCs w:val="24"/>
        </w:rPr>
        <w:t>establecieron</w:t>
      </w:r>
      <w:r w:rsidR="00384CA0" w:rsidRPr="00D1492E">
        <w:rPr>
          <w:rFonts w:ascii="Arial" w:hAnsi="Arial" w:cs="Arial"/>
          <w:sz w:val="24"/>
          <w:szCs w:val="24"/>
        </w:rPr>
        <w:t xml:space="preserve"> transectos de grabación en los diferentes tipos de hábitat identificados</w:t>
      </w:r>
      <w:r w:rsidR="00F027C1">
        <w:rPr>
          <w:rFonts w:ascii="Arial" w:hAnsi="Arial" w:cs="Arial"/>
          <w:sz w:val="24"/>
          <w:szCs w:val="24"/>
        </w:rPr>
        <w:t>,</w:t>
      </w:r>
      <w:r w:rsidR="00384CA0" w:rsidRPr="00D1492E">
        <w:rPr>
          <w:rFonts w:ascii="Arial" w:hAnsi="Arial" w:cs="Arial"/>
          <w:sz w:val="24"/>
          <w:szCs w:val="24"/>
        </w:rPr>
        <w:t xml:space="preserve"> para conocer si los murciélagos hacen un uso diferenciado del espacio aéreo. Es importante mencionar que este tipo de monitoreo se realiza a pie, a fin de poder transitar por veredas o espacios estrechos donde es registrada también la actividad de murciélagos.</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Al iniciar las grabaciones y en cada punto de grabación se registr</w:t>
      </w:r>
      <w:r w:rsidR="00F027C1">
        <w:rPr>
          <w:rFonts w:ascii="Arial" w:hAnsi="Arial" w:cs="Arial"/>
          <w:sz w:val="24"/>
          <w:szCs w:val="24"/>
        </w:rPr>
        <w:t>aron</w:t>
      </w:r>
      <w:r w:rsidRPr="00D1492E">
        <w:rPr>
          <w:rFonts w:ascii="Arial" w:hAnsi="Arial" w:cs="Arial"/>
          <w:sz w:val="24"/>
          <w:szCs w:val="24"/>
        </w:rPr>
        <w:t xml:space="preserve"> temperatura, humedad, velocidad y dirección del viento con la ayuda de un anemómetro digital marca Skymate.</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En esta modalidad las grabaciones se llevar</w:t>
      </w:r>
      <w:r w:rsidR="00F027C1">
        <w:rPr>
          <w:rFonts w:ascii="Arial" w:hAnsi="Arial" w:cs="Arial"/>
          <w:sz w:val="24"/>
          <w:szCs w:val="24"/>
        </w:rPr>
        <w:t>o</w:t>
      </w:r>
      <w:r w:rsidRPr="00D1492E">
        <w:rPr>
          <w:rFonts w:ascii="Arial" w:hAnsi="Arial" w:cs="Arial"/>
          <w:sz w:val="24"/>
          <w:szCs w:val="24"/>
        </w:rPr>
        <w:t xml:space="preserve">n a cabo mediante el sistema de detección ultra-acústico de expansión de tiempo que permite el muestreo puntual de secuencias breves mediante un convertidor digital/analógico de alta velocidad, que se reproducen después a menor velocidad para poder registrarlas en el equipo de audio. Aunque este sistema no permite la grabación continua ni en tiempo real, registra la señal original con una mayor fidelidad, lo cual proporciona mayor nivel de resolución en el análisis posterior (Parsons et al 2000). </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Para lo anterior se emple</w:t>
      </w:r>
      <w:r w:rsidR="000F4DF7" w:rsidRPr="00D1492E">
        <w:rPr>
          <w:rFonts w:ascii="Arial" w:hAnsi="Arial" w:cs="Arial"/>
          <w:sz w:val="24"/>
          <w:szCs w:val="24"/>
        </w:rPr>
        <w:t>ó</w:t>
      </w:r>
      <w:r w:rsidRPr="00D1492E">
        <w:rPr>
          <w:rFonts w:ascii="Arial" w:hAnsi="Arial" w:cs="Arial"/>
          <w:sz w:val="24"/>
          <w:szCs w:val="24"/>
        </w:rPr>
        <w:t xml:space="preserve"> un detector de ultrasonidos U-30 (Ultra Sound Advine) conectado a una tarjeta digitalizadora de alta velocidad (DAQCars6062e, de Na</w:t>
      </w:r>
      <w:r w:rsidR="00F027C1">
        <w:rPr>
          <w:rFonts w:ascii="Arial" w:hAnsi="Arial" w:cs="Arial"/>
          <w:sz w:val="24"/>
          <w:szCs w:val="24"/>
        </w:rPr>
        <w:t>t</w:t>
      </w:r>
      <w:r w:rsidRPr="00D1492E">
        <w:rPr>
          <w:rFonts w:ascii="Arial" w:hAnsi="Arial" w:cs="Arial"/>
          <w:sz w:val="24"/>
          <w:szCs w:val="24"/>
        </w:rPr>
        <w:t xml:space="preserve">ional Instruments) que operando a una velocidad de muestreo de 250 khz y </w:t>
      </w:r>
      <w:r w:rsidRPr="00D1492E">
        <w:rPr>
          <w:rFonts w:ascii="Arial" w:hAnsi="Arial" w:cs="Arial"/>
          <w:sz w:val="24"/>
          <w:szCs w:val="24"/>
        </w:rPr>
        <w:lastRenderedPageBreak/>
        <w:t>manejada mediante el programa Recorder V2.97 (Avisoft) registr</w:t>
      </w:r>
      <w:r w:rsidR="000F4DF7" w:rsidRPr="00D1492E">
        <w:rPr>
          <w:rFonts w:ascii="Arial" w:hAnsi="Arial" w:cs="Arial"/>
          <w:sz w:val="24"/>
          <w:szCs w:val="24"/>
        </w:rPr>
        <w:t>ó</w:t>
      </w:r>
      <w:r w:rsidRPr="00D1492E">
        <w:rPr>
          <w:rFonts w:ascii="Arial" w:hAnsi="Arial" w:cs="Arial"/>
          <w:sz w:val="24"/>
          <w:szCs w:val="24"/>
        </w:rPr>
        <w:t xml:space="preserve"> la grabación en formato digital en el disco duro de una computadora portátil (Dell Latitud 2530).</w:t>
      </w:r>
    </w:p>
    <w:p w:rsidR="00384CA0" w:rsidRPr="00D1492E" w:rsidRDefault="009A2C1B" w:rsidP="006E0458">
      <w:pPr>
        <w:pStyle w:val="Heading4"/>
      </w:pPr>
      <w:r w:rsidRPr="00D1492E">
        <w:t>V.2.1.2</w:t>
      </w:r>
      <w:r w:rsidRPr="00D1492E">
        <w:tab/>
      </w:r>
      <w:r w:rsidRPr="00D1492E">
        <w:tab/>
      </w:r>
      <w:r w:rsidR="00384CA0" w:rsidRPr="00D1492E">
        <w:t>Monitoreo en estación fija</w:t>
      </w:r>
    </w:p>
    <w:p w:rsidR="00384CA0" w:rsidRPr="00D1492E" w:rsidRDefault="000F4DF7"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La estación fija consistió</w:t>
      </w:r>
      <w:r w:rsidR="00384CA0" w:rsidRPr="00D1492E">
        <w:rPr>
          <w:rFonts w:ascii="Arial" w:hAnsi="Arial" w:cs="Arial"/>
          <w:sz w:val="24"/>
          <w:szCs w:val="24"/>
        </w:rPr>
        <w:t xml:space="preserve"> en la instalación de tres detectores de murciélagos a diferentes alturas (60 y 30) en torres meteorológicas presente</w:t>
      </w:r>
      <w:r w:rsidR="00CB43BA">
        <w:rPr>
          <w:rFonts w:ascii="Arial" w:hAnsi="Arial" w:cs="Arial"/>
          <w:sz w:val="24"/>
          <w:szCs w:val="24"/>
        </w:rPr>
        <w:t>s</w:t>
      </w:r>
      <w:r w:rsidR="00384CA0" w:rsidRPr="00D1492E">
        <w:rPr>
          <w:rFonts w:ascii="Arial" w:hAnsi="Arial" w:cs="Arial"/>
          <w:sz w:val="24"/>
          <w:szCs w:val="24"/>
        </w:rPr>
        <w:t xml:space="preserve"> en el predio, por</w:t>
      </w:r>
      <w:r w:rsidRPr="00D1492E">
        <w:rPr>
          <w:rFonts w:ascii="Arial" w:hAnsi="Arial" w:cs="Arial"/>
          <w:sz w:val="24"/>
          <w:szCs w:val="24"/>
        </w:rPr>
        <w:t xml:space="preserve"> lo que esta actividad dependió</w:t>
      </w:r>
      <w:r w:rsidR="00384CA0" w:rsidRPr="00D1492E">
        <w:rPr>
          <w:rFonts w:ascii="Arial" w:hAnsi="Arial" w:cs="Arial"/>
          <w:sz w:val="24"/>
          <w:szCs w:val="24"/>
        </w:rPr>
        <w:t xml:space="preserve"> de la existencia y tipo de torre presente en cada p</w:t>
      </w:r>
      <w:r w:rsidRPr="00D1492E">
        <w:rPr>
          <w:rFonts w:ascii="Arial" w:hAnsi="Arial" w:cs="Arial"/>
          <w:sz w:val="24"/>
          <w:szCs w:val="24"/>
        </w:rPr>
        <w:t>arque. El monitoreo se realizó</w:t>
      </w:r>
      <w:r w:rsidR="00384CA0" w:rsidRPr="00D1492E">
        <w:rPr>
          <w:rFonts w:ascii="Arial" w:hAnsi="Arial" w:cs="Arial"/>
          <w:sz w:val="24"/>
          <w:szCs w:val="24"/>
        </w:rPr>
        <w:t xml:space="preserve"> de manera continua a partir de que el sol se ocult</w:t>
      </w:r>
      <w:r w:rsidRPr="00D1492E">
        <w:rPr>
          <w:rFonts w:ascii="Arial" w:hAnsi="Arial" w:cs="Arial"/>
          <w:sz w:val="24"/>
          <w:szCs w:val="24"/>
        </w:rPr>
        <w:t>ó</w:t>
      </w:r>
      <w:r w:rsidR="00384CA0" w:rsidRPr="00D1492E">
        <w:rPr>
          <w:rFonts w:ascii="Arial" w:hAnsi="Arial" w:cs="Arial"/>
          <w:sz w:val="24"/>
          <w:szCs w:val="24"/>
        </w:rPr>
        <w:t xml:space="preserve">. El propósito principal de este método pasivo es monitorear la actividad de murciélagos en dos categorías de altura. </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Para el establecimiento de la estación fija de g</w:t>
      </w:r>
      <w:r w:rsidR="000F4DF7" w:rsidRPr="00D1492E">
        <w:rPr>
          <w:rFonts w:ascii="Arial" w:hAnsi="Arial" w:cs="Arial"/>
          <w:sz w:val="24"/>
          <w:szCs w:val="24"/>
        </w:rPr>
        <w:t>rabación se utilizaro</w:t>
      </w:r>
      <w:r w:rsidRPr="00D1492E">
        <w:rPr>
          <w:rFonts w:ascii="Arial" w:hAnsi="Arial" w:cs="Arial"/>
          <w:sz w:val="24"/>
          <w:szCs w:val="24"/>
        </w:rPr>
        <w:t>n dos detectores de murciélagos modelo SM2BAT (Wildlife Acoustics) que están equipados con un micrófono ultrasónico de banda ancha SMX-US, con una tarjeta con velocidad de muestreo de 384,000, registra la grabación en formato digital en tarjetas SD.</w:t>
      </w:r>
    </w:p>
    <w:p w:rsidR="00384CA0" w:rsidRPr="00D1492E" w:rsidRDefault="00384CA0" w:rsidP="002500F0">
      <w:pPr>
        <w:pStyle w:val="Heading5"/>
        <w:keepNext/>
        <w:rPr>
          <w:sz w:val="24"/>
          <w:szCs w:val="24"/>
        </w:rPr>
      </w:pPr>
      <w:r w:rsidRPr="00D1492E">
        <w:rPr>
          <w:sz w:val="24"/>
          <w:szCs w:val="24"/>
        </w:rPr>
        <w:t xml:space="preserve">Análisis de grabaciones ultra-acústicas </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Las grabaciones obtenidas durante los muestreos, en las dos modalidades,  se analizar</w:t>
      </w:r>
      <w:r w:rsidR="009A2C1B" w:rsidRPr="00D1492E">
        <w:rPr>
          <w:rFonts w:ascii="Arial" w:hAnsi="Arial" w:cs="Arial"/>
          <w:sz w:val="24"/>
          <w:szCs w:val="24"/>
        </w:rPr>
        <w:t>á</w:t>
      </w:r>
      <w:r w:rsidRPr="00D1492E">
        <w:rPr>
          <w:rFonts w:ascii="Arial" w:hAnsi="Arial" w:cs="Arial"/>
          <w:sz w:val="24"/>
          <w:szCs w:val="24"/>
        </w:rPr>
        <w:t>n con el programa BatSound Pro v.3.3 (Pettersson Elektronik AB) identificando las secuencias de sonido grabadas a nivel de especie usando los criterios de determinación existentes en la literat</w:t>
      </w:r>
      <w:r w:rsidR="000F4DF7" w:rsidRPr="00D1492E">
        <w:rPr>
          <w:rFonts w:ascii="Arial" w:hAnsi="Arial" w:cs="Arial"/>
          <w:sz w:val="24"/>
          <w:szCs w:val="24"/>
        </w:rPr>
        <w:t>ura. Para lo anterior se eleg</w:t>
      </w:r>
      <w:r w:rsidR="009A2C1B" w:rsidRPr="00D1492E">
        <w:rPr>
          <w:rFonts w:ascii="Arial" w:hAnsi="Arial" w:cs="Arial"/>
          <w:sz w:val="24"/>
          <w:szCs w:val="24"/>
        </w:rPr>
        <w:t>irá</w:t>
      </w:r>
      <w:r w:rsidRPr="00D1492E">
        <w:rPr>
          <w:rFonts w:ascii="Arial" w:hAnsi="Arial" w:cs="Arial"/>
          <w:sz w:val="24"/>
          <w:szCs w:val="24"/>
        </w:rPr>
        <w:t xml:space="preserve"> como unidad de rastreo 1 segundo de grabación, de esta manera por cada minuto de grabación se </w:t>
      </w:r>
      <w:r w:rsidR="000F4DF7" w:rsidRPr="00D1492E">
        <w:rPr>
          <w:rFonts w:ascii="Arial" w:hAnsi="Arial" w:cs="Arial"/>
          <w:sz w:val="24"/>
          <w:szCs w:val="24"/>
        </w:rPr>
        <w:t>revisar</w:t>
      </w:r>
      <w:r w:rsidR="009A2C1B" w:rsidRPr="00D1492E">
        <w:rPr>
          <w:rFonts w:ascii="Arial" w:hAnsi="Arial" w:cs="Arial"/>
          <w:sz w:val="24"/>
          <w:szCs w:val="24"/>
        </w:rPr>
        <w:t>á</w:t>
      </w:r>
      <w:r w:rsidR="000F4DF7" w:rsidRPr="00D1492E">
        <w:rPr>
          <w:rFonts w:ascii="Arial" w:hAnsi="Arial" w:cs="Arial"/>
          <w:sz w:val="24"/>
          <w:szCs w:val="24"/>
        </w:rPr>
        <w:t>n</w:t>
      </w:r>
      <w:r w:rsidRPr="00D1492E">
        <w:rPr>
          <w:rFonts w:ascii="Arial" w:hAnsi="Arial" w:cs="Arial"/>
          <w:sz w:val="24"/>
          <w:szCs w:val="24"/>
        </w:rPr>
        <w:t xml:space="preserve"> 60 pantallas en búsqueda de pulsos con sus respectivos armónicos. Una vez </w:t>
      </w:r>
      <w:r w:rsidR="009A2C1B" w:rsidRPr="00D1492E">
        <w:rPr>
          <w:rFonts w:ascii="Arial" w:hAnsi="Arial" w:cs="Arial"/>
          <w:sz w:val="24"/>
          <w:szCs w:val="24"/>
        </w:rPr>
        <w:t>detectado un pulso se registrará</w:t>
      </w:r>
      <w:r w:rsidRPr="00D1492E">
        <w:rPr>
          <w:rFonts w:ascii="Arial" w:hAnsi="Arial" w:cs="Arial"/>
          <w:sz w:val="24"/>
          <w:szCs w:val="24"/>
        </w:rPr>
        <w:t>n sus principales atributos como FI (frecuencia Inicial), FF (frecuencia final), I (intervalo), T (duración) y forma del pulso qu</w:t>
      </w:r>
      <w:r w:rsidR="009A2C1B" w:rsidRPr="00D1492E">
        <w:rPr>
          <w:rFonts w:ascii="Arial" w:hAnsi="Arial" w:cs="Arial"/>
          <w:sz w:val="24"/>
          <w:szCs w:val="24"/>
        </w:rPr>
        <w:t>e permitirá</w:t>
      </w:r>
      <w:r w:rsidRPr="00D1492E">
        <w:rPr>
          <w:rFonts w:ascii="Arial" w:hAnsi="Arial" w:cs="Arial"/>
          <w:sz w:val="24"/>
          <w:szCs w:val="24"/>
        </w:rPr>
        <w:t xml:space="preserve"> la determinación de la especie o grupo de especies a la que pertenec</w:t>
      </w:r>
      <w:r w:rsidR="009A2C1B" w:rsidRPr="00D1492E">
        <w:rPr>
          <w:rFonts w:ascii="Arial" w:hAnsi="Arial" w:cs="Arial"/>
          <w:sz w:val="24"/>
          <w:szCs w:val="24"/>
        </w:rPr>
        <w:t>e.</w:t>
      </w:r>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Para estimar la forma en que usan los murciélagos el espacio</w:t>
      </w:r>
      <w:r w:rsidR="009A2C1B" w:rsidRPr="00D1492E">
        <w:rPr>
          <w:rFonts w:ascii="Arial" w:hAnsi="Arial" w:cs="Arial"/>
          <w:sz w:val="24"/>
          <w:szCs w:val="24"/>
        </w:rPr>
        <w:t xml:space="preserve"> aéreo de los </w:t>
      </w:r>
      <w:r w:rsidR="00CB43BA">
        <w:rPr>
          <w:rFonts w:ascii="Arial" w:hAnsi="Arial" w:cs="Arial"/>
          <w:sz w:val="24"/>
          <w:szCs w:val="24"/>
        </w:rPr>
        <w:t>predios,</w:t>
      </w:r>
      <w:r w:rsidR="00CB43BA" w:rsidRPr="00D1492E">
        <w:rPr>
          <w:rFonts w:ascii="Arial" w:hAnsi="Arial" w:cs="Arial"/>
          <w:sz w:val="24"/>
          <w:szCs w:val="24"/>
        </w:rPr>
        <w:t xml:space="preserve"> </w:t>
      </w:r>
      <w:r w:rsidR="009A2C1B" w:rsidRPr="00D1492E">
        <w:rPr>
          <w:rFonts w:ascii="Arial" w:hAnsi="Arial" w:cs="Arial"/>
          <w:sz w:val="24"/>
          <w:szCs w:val="24"/>
        </w:rPr>
        <w:t>se estimará</w:t>
      </w:r>
      <w:r w:rsidRPr="00D1492E">
        <w:rPr>
          <w:rFonts w:ascii="Arial" w:hAnsi="Arial" w:cs="Arial"/>
          <w:sz w:val="24"/>
          <w:szCs w:val="24"/>
        </w:rPr>
        <w:t xml:space="preserve"> la actividad de forrajeo de cada una de las especies. Para lo </w:t>
      </w:r>
      <w:r w:rsidRPr="00D1492E">
        <w:rPr>
          <w:rFonts w:ascii="Arial" w:hAnsi="Arial" w:cs="Arial"/>
          <w:sz w:val="24"/>
          <w:szCs w:val="24"/>
        </w:rPr>
        <w:lastRenderedPageBreak/>
        <w:t>anterior cada pulso detectado se clasific</w:t>
      </w:r>
      <w:r w:rsidR="009A2C1B" w:rsidRPr="00D1492E">
        <w:rPr>
          <w:rFonts w:ascii="Arial" w:hAnsi="Arial" w:cs="Arial"/>
          <w:sz w:val="24"/>
          <w:szCs w:val="24"/>
        </w:rPr>
        <w:t>ará</w:t>
      </w:r>
      <w:r w:rsidRPr="00D1492E">
        <w:rPr>
          <w:rFonts w:ascii="Arial" w:hAnsi="Arial" w:cs="Arial"/>
          <w:sz w:val="24"/>
          <w:szCs w:val="24"/>
        </w:rPr>
        <w:t xml:space="preserve"> en dos formas: de búsqueda y de captura. La proporción de secuencias de captura respecto al número total de secuencias grabadas </w:t>
      </w:r>
      <w:r w:rsidR="009A2C1B" w:rsidRPr="00D1492E">
        <w:rPr>
          <w:rFonts w:ascii="Arial" w:hAnsi="Arial" w:cs="Arial"/>
          <w:sz w:val="24"/>
          <w:szCs w:val="24"/>
        </w:rPr>
        <w:t>arrojará</w:t>
      </w:r>
      <w:r w:rsidRPr="00D1492E">
        <w:rPr>
          <w:rFonts w:ascii="Arial" w:hAnsi="Arial" w:cs="Arial"/>
          <w:sz w:val="24"/>
          <w:szCs w:val="24"/>
        </w:rPr>
        <w:t xml:space="preserve"> una estimación de que tanto están utilizando las especies al predio como área de forrajeo. </w:t>
      </w:r>
    </w:p>
    <w:p w:rsidR="00384CA0" w:rsidRPr="00D1492E" w:rsidRDefault="009A2C1B" w:rsidP="00E90313">
      <w:pPr>
        <w:pStyle w:val="Heading3"/>
      </w:pPr>
      <w:bookmarkStart w:id="35" w:name="_Toc393451384"/>
      <w:r w:rsidRPr="00D1492E">
        <w:t>V.2.2</w:t>
      </w:r>
      <w:r w:rsidRPr="00D1492E">
        <w:tab/>
      </w:r>
      <w:r w:rsidR="00384CA0" w:rsidRPr="00D1492E">
        <w:t>Redeo de murciélagos</w:t>
      </w:r>
      <w:bookmarkEnd w:id="35"/>
    </w:p>
    <w:p w:rsidR="00384CA0" w:rsidRPr="00D1492E" w:rsidRDefault="00384CA0"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A manera de complementar la descripción de la comunidad de murciélagos que se distribuye por cada</w:t>
      </w:r>
      <w:r w:rsidR="000F4DF7" w:rsidRPr="00D1492E">
        <w:rPr>
          <w:rFonts w:ascii="Arial" w:hAnsi="Arial" w:cs="Arial"/>
          <w:sz w:val="24"/>
          <w:szCs w:val="24"/>
        </w:rPr>
        <w:t xml:space="preserve"> </w:t>
      </w:r>
      <w:r w:rsidR="0038329A">
        <w:rPr>
          <w:rFonts w:ascii="Arial" w:hAnsi="Arial" w:cs="Arial"/>
          <w:sz w:val="24"/>
          <w:szCs w:val="24"/>
        </w:rPr>
        <w:t>predio</w:t>
      </w:r>
      <w:r w:rsidR="0038329A" w:rsidRPr="00D1492E">
        <w:rPr>
          <w:rFonts w:ascii="Arial" w:hAnsi="Arial" w:cs="Arial"/>
          <w:sz w:val="24"/>
          <w:szCs w:val="24"/>
        </w:rPr>
        <w:t xml:space="preserve"> </w:t>
      </w:r>
      <w:r w:rsidR="000F4DF7" w:rsidRPr="00D1492E">
        <w:rPr>
          <w:rFonts w:ascii="Arial" w:hAnsi="Arial" w:cs="Arial"/>
          <w:sz w:val="24"/>
          <w:szCs w:val="24"/>
        </w:rPr>
        <w:t>de</w:t>
      </w:r>
      <w:r w:rsidR="0038329A">
        <w:rPr>
          <w:rFonts w:ascii="Arial" w:hAnsi="Arial" w:cs="Arial"/>
          <w:sz w:val="24"/>
          <w:szCs w:val="24"/>
        </w:rPr>
        <w:t>l</w:t>
      </w:r>
      <w:r w:rsidR="000F4DF7" w:rsidRPr="00D1492E">
        <w:rPr>
          <w:rFonts w:ascii="Arial" w:hAnsi="Arial" w:cs="Arial"/>
          <w:sz w:val="24"/>
          <w:szCs w:val="24"/>
        </w:rPr>
        <w:t xml:space="preserve"> proyecto, se realizaro</w:t>
      </w:r>
      <w:r w:rsidRPr="00D1492E">
        <w:rPr>
          <w:rFonts w:ascii="Arial" w:hAnsi="Arial" w:cs="Arial"/>
          <w:sz w:val="24"/>
          <w:szCs w:val="24"/>
        </w:rPr>
        <w:t>n sesiones de redeos en los mismos sitios de muestreo utilizados en el monitoreo de 2011. Para la captura</w:t>
      </w:r>
      <w:r w:rsidR="000F4DF7" w:rsidRPr="00D1492E">
        <w:rPr>
          <w:rFonts w:ascii="Arial" w:hAnsi="Arial" w:cs="Arial"/>
          <w:sz w:val="24"/>
          <w:szCs w:val="24"/>
        </w:rPr>
        <w:t xml:space="preserve"> de los murciélagos se realizaro</w:t>
      </w:r>
      <w:r w:rsidRPr="00D1492E">
        <w:rPr>
          <w:rFonts w:ascii="Arial" w:hAnsi="Arial" w:cs="Arial"/>
          <w:sz w:val="24"/>
          <w:szCs w:val="24"/>
        </w:rPr>
        <w:t>n muestreos nocturnos duran</w:t>
      </w:r>
      <w:r w:rsidR="000F4DF7" w:rsidRPr="00D1492E">
        <w:rPr>
          <w:rFonts w:ascii="Arial" w:hAnsi="Arial" w:cs="Arial"/>
          <w:sz w:val="24"/>
          <w:szCs w:val="24"/>
        </w:rPr>
        <w:t>te la temporada</w:t>
      </w:r>
      <w:r w:rsidRPr="00D1492E">
        <w:rPr>
          <w:rFonts w:ascii="Arial" w:hAnsi="Arial" w:cs="Arial"/>
          <w:sz w:val="24"/>
          <w:szCs w:val="24"/>
        </w:rPr>
        <w:t xml:space="preserve"> de otoño</w:t>
      </w:r>
      <w:r w:rsidR="000F4DF7" w:rsidRPr="00D1492E">
        <w:rPr>
          <w:rFonts w:ascii="Arial" w:hAnsi="Arial" w:cs="Arial"/>
          <w:sz w:val="24"/>
          <w:szCs w:val="24"/>
        </w:rPr>
        <w:t>. Se utilizaro</w:t>
      </w:r>
      <w:r w:rsidRPr="00D1492E">
        <w:rPr>
          <w:rFonts w:ascii="Arial" w:hAnsi="Arial" w:cs="Arial"/>
          <w:sz w:val="24"/>
          <w:szCs w:val="24"/>
        </w:rPr>
        <w:t>n redes de niebla de 12 m de largo y 2.5 m de altura de cuatro paneles y una luz de malla de 33 mm (Avinet In). Las redes se abri</w:t>
      </w:r>
      <w:r w:rsidR="000F4DF7" w:rsidRPr="00D1492E">
        <w:rPr>
          <w:rFonts w:ascii="Arial" w:hAnsi="Arial" w:cs="Arial"/>
          <w:sz w:val="24"/>
          <w:szCs w:val="24"/>
        </w:rPr>
        <w:t>ero</w:t>
      </w:r>
      <w:r w:rsidRPr="00D1492E">
        <w:rPr>
          <w:rFonts w:ascii="Arial" w:hAnsi="Arial" w:cs="Arial"/>
          <w:sz w:val="24"/>
          <w:szCs w:val="24"/>
        </w:rPr>
        <w:t>n 15 min antes del anochecer y permanec</w:t>
      </w:r>
      <w:r w:rsidR="000F4DF7" w:rsidRPr="00D1492E">
        <w:rPr>
          <w:rFonts w:ascii="Arial" w:hAnsi="Arial" w:cs="Arial"/>
          <w:sz w:val="24"/>
          <w:szCs w:val="24"/>
        </w:rPr>
        <w:t>iero</w:t>
      </w:r>
      <w:r w:rsidRPr="00D1492E">
        <w:rPr>
          <w:rFonts w:ascii="Arial" w:hAnsi="Arial" w:cs="Arial"/>
          <w:sz w:val="24"/>
          <w:szCs w:val="24"/>
        </w:rPr>
        <w:t xml:space="preserve">n abiertas cinco horas. Las redes </w:t>
      </w:r>
      <w:r w:rsidR="000F4DF7" w:rsidRPr="00D1492E">
        <w:rPr>
          <w:rFonts w:ascii="Arial" w:hAnsi="Arial" w:cs="Arial"/>
          <w:sz w:val="24"/>
          <w:szCs w:val="24"/>
        </w:rPr>
        <w:t>fueron</w:t>
      </w:r>
      <w:r w:rsidRPr="00D1492E">
        <w:rPr>
          <w:rFonts w:ascii="Arial" w:hAnsi="Arial" w:cs="Arial"/>
          <w:sz w:val="24"/>
          <w:szCs w:val="24"/>
        </w:rPr>
        <w:t xml:space="preserve"> colocadas en sitios de paso para los murciélagos como las veredas creadas por el movimiento continuo del ganado, bordes de vegetación y pequeños espacios abiertos dentro de los rem</w:t>
      </w:r>
      <w:r w:rsidR="000F4DF7" w:rsidRPr="00D1492E">
        <w:rPr>
          <w:rFonts w:ascii="Arial" w:hAnsi="Arial" w:cs="Arial"/>
          <w:sz w:val="24"/>
          <w:szCs w:val="24"/>
        </w:rPr>
        <w:t>antes de vegetación. Se colocaro</w:t>
      </w:r>
      <w:r w:rsidRPr="00D1492E">
        <w:rPr>
          <w:rFonts w:ascii="Arial" w:hAnsi="Arial" w:cs="Arial"/>
          <w:sz w:val="24"/>
          <w:szCs w:val="24"/>
        </w:rPr>
        <w:t xml:space="preserve">n ocho redes durante las noches de trabajo. </w:t>
      </w:r>
    </w:p>
    <w:p w:rsidR="00384CA0" w:rsidRPr="00D1492E" w:rsidRDefault="000F4DF7"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Las redes se revisaro</w:t>
      </w:r>
      <w:r w:rsidR="00384CA0" w:rsidRPr="00D1492E">
        <w:rPr>
          <w:rFonts w:ascii="Arial" w:hAnsi="Arial" w:cs="Arial"/>
          <w:sz w:val="24"/>
          <w:szCs w:val="24"/>
        </w:rPr>
        <w:t>n cada 20 minutos. Para cada murciélago capturado se determin</w:t>
      </w:r>
      <w:r w:rsidRPr="00D1492E">
        <w:rPr>
          <w:rFonts w:ascii="Arial" w:hAnsi="Arial" w:cs="Arial"/>
          <w:sz w:val="24"/>
          <w:szCs w:val="24"/>
        </w:rPr>
        <w:t>ó</w:t>
      </w:r>
      <w:r w:rsidR="00384CA0" w:rsidRPr="00D1492E">
        <w:rPr>
          <w:rFonts w:ascii="Arial" w:hAnsi="Arial" w:cs="Arial"/>
          <w:sz w:val="24"/>
          <w:szCs w:val="24"/>
        </w:rPr>
        <w:t xml:space="preserve"> la especie utilizando las claves de identificación de Medellín y Arita (1997) y Álvarez </w:t>
      </w:r>
      <w:r w:rsidR="00384CA0" w:rsidRPr="00DA3139">
        <w:rPr>
          <w:rFonts w:ascii="Arial" w:hAnsi="Arial" w:cs="Arial"/>
          <w:i/>
          <w:sz w:val="24"/>
          <w:szCs w:val="24"/>
        </w:rPr>
        <w:t>et al</w:t>
      </w:r>
      <w:r w:rsidR="00384CA0" w:rsidRPr="00D1492E">
        <w:rPr>
          <w:rFonts w:ascii="Arial" w:hAnsi="Arial" w:cs="Arial"/>
          <w:sz w:val="24"/>
          <w:szCs w:val="24"/>
        </w:rPr>
        <w:t>. (1994). Adicionalmente se registr</w:t>
      </w:r>
      <w:r w:rsidRPr="00D1492E">
        <w:rPr>
          <w:rFonts w:ascii="Arial" w:hAnsi="Arial" w:cs="Arial"/>
          <w:sz w:val="24"/>
          <w:szCs w:val="24"/>
        </w:rPr>
        <w:t>ó</w:t>
      </w:r>
      <w:r w:rsidR="00384CA0" w:rsidRPr="00D1492E">
        <w:rPr>
          <w:rFonts w:ascii="Arial" w:hAnsi="Arial" w:cs="Arial"/>
          <w:sz w:val="24"/>
          <w:szCs w:val="24"/>
        </w:rPr>
        <w:t xml:space="preserve"> la siguiente información: Hora de captura, sexo, edad (juvenil, sub-adulto o adulto) y estado reproductivo (para machos si presentan los testículos en posición abdominal</w:t>
      </w:r>
      <w:r w:rsidRPr="00D1492E">
        <w:rPr>
          <w:rFonts w:ascii="Arial" w:hAnsi="Arial" w:cs="Arial"/>
          <w:sz w:val="24"/>
          <w:szCs w:val="24"/>
        </w:rPr>
        <w:t xml:space="preserve"> o escrotal y en hembras si estaban</w:t>
      </w:r>
      <w:r w:rsidR="00384CA0" w:rsidRPr="00D1492E">
        <w:rPr>
          <w:rFonts w:ascii="Arial" w:hAnsi="Arial" w:cs="Arial"/>
          <w:sz w:val="24"/>
          <w:szCs w:val="24"/>
        </w:rPr>
        <w:t xml:space="preserve"> inactivas, preñadas o lactando). También se les tom</w:t>
      </w:r>
      <w:r w:rsidR="002C7B92">
        <w:rPr>
          <w:rFonts w:ascii="Arial" w:hAnsi="Arial" w:cs="Arial"/>
          <w:sz w:val="24"/>
          <w:szCs w:val="24"/>
        </w:rPr>
        <w:t>ó</w:t>
      </w:r>
      <w:r w:rsidR="00384CA0" w:rsidRPr="00D1492E">
        <w:rPr>
          <w:rFonts w:ascii="Arial" w:hAnsi="Arial" w:cs="Arial"/>
          <w:sz w:val="24"/>
          <w:szCs w:val="24"/>
        </w:rPr>
        <w:t xml:space="preserve"> la medida del antebrazo y el peso, y de ser posible una fotografía. Posteriormente los murciélagos </w:t>
      </w:r>
      <w:r w:rsidR="002C7B92">
        <w:rPr>
          <w:rFonts w:ascii="Arial" w:hAnsi="Arial" w:cs="Arial"/>
          <w:sz w:val="24"/>
          <w:szCs w:val="24"/>
        </w:rPr>
        <w:t>fueron</w:t>
      </w:r>
      <w:r w:rsidR="002C7B92" w:rsidRPr="00D1492E">
        <w:rPr>
          <w:rFonts w:ascii="Arial" w:hAnsi="Arial" w:cs="Arial"/>
          <w:sz w:val="24"/>
          <w:szCs w:val="24"/>
        </w:rPr>
        <w:t xml:space="preserve"> </w:t>
      </w:r>
      <w:r w:rsidR="00384CA0" w:rsidRPr="00D1492E">
        <w:rPr>
          <w:rFonts w:ascii="Arial" w:hAnsi="Arial" w:cs="Arial"/>
          <w:sz w:val="24"/>
          <w:szCs w:val="24"/>
        </w:rPr>
        <w:t xml:space="preserve">liberados en el mismo sitio de su captura. </w:t>
      </w:r>
    </w:p>
    <w:p w:rsidR="00757E1D" w:rsidRPr="00D1492E" w:rsidRDefault="00384CA0" w:rsidP="00D1492E">
      <w:pPr>
        <w:keepNext/>
        <w:spacing w:before="120" w:after="120" w:line="360" w:lineRule="auto"/>
        <w:ind w:firstLine="709"/>
        <w:jc w:val="both"/>
        <w:rPr>
          <w:rFonts w:ascii="Arial" w:hAnsi="Arial" w:cs="Arial"/>
          <w:sz w:val="24"/>
          <w:szCs w:val="24"/>
        </w:rPr>
      </w:pPr>
      <w:r w:rsidRPr="00D1492E">
        <w:rPr>
          <w:rFonts w:ascii="Arial" w:hAnsi="Arial" w:cs="Arial"/>
          <w:sz w:val="24"/>
          <w:szCs w:val="24"/>
        </w:rPr>
        <w:t xml:space="preserve">En cada sesión de captura se </w:t>
      </w:r>
      <w:r w:rsidR="002C7B92">
        <w:rPr>
          <w:rFonts w:ascii="Arial" w:hAnsi="Arial" w:cs="Arial"/>
          <w:sz w:val="24"/>
          <w:szCs w:val="24"/>
        </w:rPr>
        <w:t>midió</w:t>
      </w:r>
      <w:r w:rsidR="002C7B92" w:rsidRPr="00D1492E">
        <w:rPr>
          <w:rFonts w:ascii="Arial" w:hAnsi="Arial" w:cs="Arial"/>
          <w:sz w:val="24"/>
          <w:szCs w:val="24"/>
        </w:rPr>
        <w:t xml:space="preserve"> </w:t>
      </w:r>
      <w:r w:rsidRPr="00D1492E">
        <w:rPr>
          <w:rFonts w:ascii="Arial" w:hAnsi="Arial" w:cs="Arial"/>
          <w:sz w:val="24"/>
          <w:szCs w:val="24"/>
        </w:rPr>
        <w:t>con la ayuda de un anemómetro portátil marca Skymate, los siguientes parámetros atmosféricos: temperatura, humedad, velocidad y dirección del viento.</w:t>
      </w:r>
    </w:p>
    <w:p w:rsidR="00384CA0" w:rsidRPr="00D1492E" w:rsidRDefault="00384CA0" w:rsidP="00314538">
      <w:pPr>
        <w:pStyle w:val="Heading1"/>
      </w:pPr>
      <w:bookmarkStart w:id="36" w:name="_Toc393451385"/>
      <w:r w:rsidRPr="00D1492E">
        <w:lastRenderedPageBreak/>
        <w:t>RESULTADOS</w:t>
      </w:r>
      <w:bookmarkEnd w:id="36"/>
    </w:p>
    <w:p w:rsidR="00364FB3" w:rsidRPr="00D1492E" w:rsidRDefault="00757E1D" w:rsidP="00E90313">
      <w:pPr>
        <w:pStyle w:val="Heading2"/>
      </w:pPr>
      <w:bookmarkStart w:id="37" w:name="_Toc393451386"/>
      <w:r w:rsidRPr="00D1492E">
        <w:t>VI.1</w:t>
      </w:r>
      <w:r w:rsidRPr="00D1492E">
        <w:tab/>
      </w:r>
      <w:r w:rsidR="00364FB3" w:rsidRPr="00D1492E">
        <w:t>P.E. El Espinal otoño 2013</w:t>
      </w:r>
      <w:bookmarkEnd w:id="37"/>
    </w:p>
    <w:p w:rsidR="00364FB3" w:rsidRPr="00D1492E" w:rsidRDefault="00757E1D" w:rsidP="00F64464">
      <w:pPr>
        <w:pStyle w:val="Heading3"/>
      </w:pPr>
      <w:bookmarkStart w:id="38" w:name="_Toc393451387"/>
      <w:r w:rsidRPr="00D1492E">
        <w:t>VI.1.1</w:t>
      </w:r>
      <w:r w:rsidRPr="00D1492E">
        <w:tab/>
      </w:r>
      <w:r w:rsidR="00364FB3" w:rsidRPr="00D1492E">
        <w:t>A</w:t>
      </w:r>
      <w:r w:rsidR="002C10AA" w:rsidRPr="00D1492E">
        <w:t>ves</w:t>
      </w:r>
      <w:bookmarkEnd w:id="38"/>
      <w:r w:rsidR="00306AA3" w:rsidRPr="00D1492E">
        <w:t xml:space="preserve"> </w:t>
      </w:r>
    </w:p>
    <w:p w:rsidR="00384CA0" w:rsidRPr="00D1492E" w:rsidRDefault="00AE2E77" w:rsidP="006E0458">
      <w:pPr>
        <w:pStyle w:val="Heading4"/>
      </w:pPr>
      <w:r w:rsidRPr="00D1492E">
        <w:t>V</w:t>
      </w:r>
      <w:r w:rsidR="00444182" w:rsidRPr="00D1492E">
        <w:t>I</w:t>
      </w:r>
      <w:r w:rsidRPr="00D1492E">
        <w:t>.1.1.1</w:t>
      </w:r>
      <w:r w:rsidRPr="00D1492E">
        <w:tab/>
      </w:r>
      <w:r w:rsidR="00384CA0" w:rsidRPr="00D1492E">
        <w:t>Estación de conteo</w:t>
      </w:r>
    </w:p>
    <w:p w:rsidR="006851BC" w:rsidRPr="00D1492E" w:rsidRDefault="006851BC" w:rsidP="002500F0">
      <w:pPr>
        <w:keepNext/>
        <w:spacing w:line="360" w:lineRule="auto"/>
        <w:ind w:firstLine="708"/>
        <w:jc w:val="both"/>
        <w:rPr>
          <w:rFonts w:ascii="Arial" w:hAnsi="Arial" w:cs="Arial"/>
          <w:bCs/>
          <w:color w:val="000000"/>
          <w:sz w:val="24"/>
          <w:szCs w:val="24"/>
        </w:rPr>
      </w:pPr>
      <w:r w:rsidRPr="00D1492E">
        <w:rPr>
          <w:rFonts w:ascii="Arial" w:hAnsi="Arial" w:cs="Arial"/>
          <w:bCs/>
          <w:color w:val="000000"/>
          <w:sz w:val="24"/>
          <w:szCs w:val="24"/>
        </w:rPr>
        <w:t>Empleando la metodología de estación de monitoreo se registró un total de 3,369 individuos, de los cuales 2,945 fueron observados sobrevolando dentro de</w:t>
      </w:r>
      <w:r w:rsidR="00D30959">
        <w:rPr>
          <w:rFonts w:ascii="Arial" w:hAnsi="Arial" w:cs="Arial"/>
          <w:bCs/>
          <w:color w:val="000000"/>
          <w:sz w:val="24"/>
          <w:szCs w:val="24"/>
        </w:rPr>
        <w:t>l</w:t>
      </w:r>
      <w:r w:rsidRPr="00D1492E">
        <w:rPr>
          <w:rFonts w:ascii="Arial" w:hAnsi="Arial" w:cs="Arial"/>
          <w:bCs/>
          <w:color w:val="000000"/>
          <w:sz w:val="24"/>
          <w:szCs w:val="24"/>
        </w:rPr>
        <w:t xml:space="preserve"> </w:t>
      </w:r>
      <w:r w:rsidR="00D30959">
        <w:rPr>
          <w:rFonts w:ascii="Arial" w:hAnsi="Arial" w:cs="Arial"/>
          <w:bCs/>
          <w:color w:val="000000"/>
          <w:sz w:val="24"/>
          <w:szCs w:val="24"/>
        </w:rPr>
        <w:t>Parque</w:t>
      </w:r>
      <w:r w:rsidRPr="00D1492E">
        <w:rPr>
          <w:rFonts w:ascii="Arial" w:hAnsi="Arial" w:cs="Arial"/>
          <w:bCs/>
          <w:color w:val="000000"/>
          <w:sz w:val="24"/>
          <w:szCs w:val="24"/>
        </w:rPr>
        <w:t xml:space="preserve"> Eólic</w:t>
      </w:r>
      <w:r w:rsidR="00D30959">
        <w:rPr>
          <w:rFonts w:ascii="Arial" w:hAnsi="Arial" w:cs="Arial"/>
          <w:bCs/>
          <w:color w:val="000000"/>
          <w:sz w:val="24"/>
          <w:szCs w:val="24"/>
        </w:rPr>
        <w:t>o</w:t>
      </w:r>
      <w:r w:rsidRPr="00D1492E">
        <w:rPr>
          <w:rFonts w:ascii="Arial" w:hAnsi="Arial" w:cs="Arial"/>
          <w:bCs/>
          <w:color w:val="000000"/>
          <w:sz w:val="24"/>
          <w:szCs w:val="24"/>
        </w:rPr>
        <w:t xml:space="preserve"> El Espinal. Del total registrado, 3,337 aves pudieron determinarse hasta nivel de especie (46 especies), las aves restantes pertenecen a individuos del orden Passeriforme (15 individuos), la familia Trochilidae (10 individuos), y los g</w:t>
      </w:r>
      <w:r w:rsidR="00D30959">
        <w:rPr>
          <w:rFonts w:ascii="Arial" w:hAnsi="Arial" w:cs="Arial"/>
          <w:bCs/>
          <w:color w:val="000000"/>
          <w:sz w:val="24"/>
          <w:szCs w:val="24"/>
        </w:rPr>
        <w:t>é</w:t>
      </w:r>
      <w:r w:rsidRPr="00D1492E">
        <w:rPr>
          <w:rFonts w:ascii="Arial" w:hAnsi="Arial" w:cs="Arial"/>
          <w:bCs/>
          <w:color w:val="000000"/>
          <w:sz w:val="24"/>
          <w:szCs w:val="24"/>
        </w:rPr>
        <w:t>neros Aratinga (</w:t>
      </w:r>
      <w:r w:rsidR="00D30959">
        <w:rPr>
          <w:rFonts w:ascii="Arial" w:hAnsi="Arial" w:cs="Arial"/>
          <w:bCs/>
          <w:color w:val="000000"/>
          <w:sz w:val="24"/>
          <w:szCs w:val="24"/>
        </w:rPr>
        <w:t>cinco</w:t>
      </w:r>
      <w:r w:rsidR="00D30959" w:rsidRPr="00D1492E">
        <w:rPr>
          <w:rFonts w:ascii="Arial" w:hAnsi="Arial" w:cs="Arial"/>
          <w:bCs/>
          <w:color w:val="000000"/>
          <w:sz w:val="24"/>
          <w:szCs w:val="24"/>
        </w:rPr>
        <w:t xml:space="preserve"> </w:t>
      </w:r>
      <w:r w:rsidRPr="00D1492E">
        <w:rPr>
          <w:rFonts w:ascii="Arial" w:hAnsi="Arial" w:cs="Arial"/>
          <w:bCs/>
          <w:color w:val="000000"/>
          <w:sz w:val="24"/>
          <w:szCs w:val="24"/>
        </w:rPr>
        <w:t>individuos) y Buteo (</w:t>
      </w:r>
      <w:r w:rsidR="00D30959">
        <w:rPr>
          <w:rFonts w:ascii="Arial" w:hAnsi="Arial" w:cs="Arial"/>
          <w:bCs/>
          <w:color w:val="000000"/>
          <w:sz w:val="24"/>
          <w:szCs w:val="24"/>
        </w:rPr>
        <w:t>dos</w:t>
      </w:r>
      <w:r w:rsidR="00D30959" w:rsidRPr="00D1492E">
        <w:rPr>
          <w:rFonts w:ascii="Arial" w:hAnsi="Arial" w:cs="Arial"/>
          <w:bCs/>
          <w:color w:val="000000"/>
          <w:sz w:val="24"/>
          <w:szCs w:val="24"/>
        </w:rPr>
        <w:t xml:space="preserve"> </w:t>
      </w:r>
      <w:r w:rsidRPr="00D1492E">
        <w:rPr>
          <w:rFonts w:ascii="Arial" w:hAnsi="Arial" w:cs="Arial"/>
          <w:bCs/>
          <w:color w:val="000000"/>
          <w:sz w:val="24"/>
          <w:szCs w:val="24"/>
        </w:rPr>
        <w:t>individuos). El zopilote aura (</w:t>
      </w:r>
      <w:r w:rsidRPr="00D1492E">
        <w:rPr>
          <w:rFonts w:ascii="Arial" w:hAnsi="Arial" w:cs="Arial"/>
          <w:bCs/>
          <w:i/>
          <w:color w:val="000000"/>
          <w:sz w:val="24"/>
          <w:szCs w:val="24"/>
        </w:rPr>
        <w:t>Cathartes aura</w:t>
      </w:r>
      <w:r w:rsidRPr="00D1492E">
        <w:rPr>
          <w:rFonts w:ascii="Arial" w:hAnsi="Arial" w:cs="Arial"/>
          <w:bCs/>
          <w:color w:val="000000"/>
          <w:sz w:val="24"/>
          <w:szCs w:val="24"/>
        </w:rPr>
        <w:t>) fue la especie que presentó el mayor número de registros con un total de 42% (1,415 individuos) del total registrado, seguida de la golondrina ribereña (</w:t>
      </w:r>
      <w:r w:rsidRPr="00D1492E">
        <w:rPr>
          <w:rFonts w:ascii="Arial" w:hAnsi="Arial" w:cs="Arial"/>
          <w:bCs/>
          <w:i/>
          <w:color w:val="000000"/>
          <w:sz w:val="24"/>
          <w:szCs w:val="24"/>
        </w:rPr>
        <w:t>Riparia riparia</w:t>
      </w:r>
      <w:r w:rsidRPr="00D1492E">
        <w:rPr>
          <w:rFonts w:ascii="Arial" w:hAnsi="Arial" w:cs="Arial"/>
          <w:bCs/>
          <w:color w:val="000000"/>
          <w:sz w:val="24"/>
          <w:szCs w:val="24"/>
        </w:rPr>
        <w:t>) con el 15.16% (528 individuos) y la golondrina tijereta (</w:t>
      </w:r>
      <w:r w:rsidRPr="00D1492E">
        <w:rPr>
          <w:rFonts w:ascii="Arial" w:hAnsi="Arial" w:cs="Arial"/>
          <w:bCs/>
          <w:i/>
          <w:color w:val="000000"/>
          <w:sz w:val="24"/>
          <w:szCs w:val="24"/>
        </w:rPr>
        <w:t>Hirundo rustica</w:t>
      </w:r>
      <w:r w:rsidRPr="00D1492E">
        <w:rPr>
          <w:rFonts w:ascii="Arial" w:hAnsi="Arial" w:cs="Arial"/>
          <w:bCs/>
          <w:color w:val="000000"/>
          <w:sz w:val="24"/>
          <w:szCs w:val="24"/>
        </w:rPr>
        <w:t xml:space="preserve">) con el 12.14% (409 individuos) (Figura </w:t>
      </w:r>
      <w:r w:rsidR="00D516C9" w:rsidRPr="00D1492E">
        <w:rPr>
          <w:rFonts w:ascii="Arial" w:hAnsi="Arial" w:cs="Arial"/>
          <w:bCs/>
          <w:color w:val="000000"/>
          <w:sz w:val="24"/>
          <w:szCs w:val="24"/>
        </w:rPr>
        <w:t>10</w:t>
      </w:r>
      <w:r w:rsidRPr="00D1492E">
        <w:rPr>
          <w:rFonts w:ascii="Arial" w:hAnsi="Arial" w:cs="Arial"/>
          <w:bCs/>
          <w:color w:val="000000"/>
          <w:sz w:val="24"/>
          <w:szCs w:val="24"/>
        </w:rPr>
        <w:t>).</w:t>
      </w:r>
    </w:p>
    <w:p w:rsidR="00AE12D0" w:rsidRDefault="006851BC" w:rsidP="00AE12D0">
      <w:pPr>
        <w:keepNext/>
        <w:spacing w:after="0" w:line="240" w:lineRule="auto"/>
        <w:jc w:val="both"/>
      </w:pPr>
      <w:r>
        <w:rPr>
          <w:rFonts w:ascii="Arial" w:hAnsi="Arial" w:cs="Arial"/>
          <w:bCs/>
          <w:noProof/>
          <w:color w:val="000000"/>
          <w:sz w:val="24"/>
          <w:szCs w:val="24"/>
          <w:lang w:val="en-US"/>
        </w:rPr>
        <w:lastRenderedPageBreak/>
        <w:drawing>
          <wp:inline distT="0" distB="0" distL="0" distR="0" wp14:anchorId="7CCF59D8" wp14:editId="39B6AF1A">
            <wp:extent cx="5590540" cy="362140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0540" cy="3621405"/>
                    </a:xfrm>
                    <a:prstGeom prst="rect">
                      <a:avLst/>
                    </a:prstGeom>
                    <a:noFill/>
                  </pic:spPr>
                </pic:pic>
              </a:graphicData>
            </a:graphic>
          </wp:inline>
        </w:drawing>
      </w:r>
    </w:p>
    <w:p w:rsidR="006851BC" w:rsidRDefault="00AE12D0" w:rsidP="004E42FD">
      <w:pPr>
        <w:pStyle w:val="EstiloEpgrafeEpgrafeFigurasEpgrafecuadrosEpgrafeFigrasEp"/>
      </w:pPr>
      <w:bookmarkStart w:id="39" w:name="_Toc393438856"/>
      <w:bookmarkStart w:id="40" w:name="_Toc393451419"/>
      <w:r>
        <w:t xml:space="preserve">Figura </w:t>
      </w:r>
      <w:r w:rsidR="00755B4E">
        <w:fldChar w:fldCharType="begin"/>
      </w:r>
      <w:r w:rsidR="00755B4E">
        <w:instrText xml:space="preserve"> SEQ Figura \* ARABIC </w:instrText>
      </w:r>
      <w:r w:rsidR="00755B4E">
        <w:fldChar w:fldCharType="separate"/>
      </w:r>
      <w:r w:rsidR="00C95EAD">
        <w:t>10</w:t>
      </w:r>
      <w:r w:rsidR="00755B4E">
        <w:fldChar w:fldCharType="end"/>
      </w:r>
      <w:r>
        <w:t>.</w:t>
      </w:r>
      <w:r w:rsidR="00AE2E77">
        <w:t xml:space="preserve"> </w:t>
      </w:r>
      <w:bookmarkStart w:id="41" w:name="_Toc362862038"/>
      <w:bookmarkStart w:id="42" w:name="_Toc362862086"/>
      <w:bookmarkStart w:id="43" w:name="_Toc240113937"/>
      <w:bookmarkStart w:id="44" w:name="_Toc248217938"/>
      <w:bookmarkStart w:id="45" w:name="_Toc217292799"/>
      <w:bookmarkStart w:id="46" w:name="_Toc217272308"/>
      <w:r w:rsidR="006851BC" w:rsidRPr="00D42662">
        <w:t>Representación del comportamiento de vuelo de las ave</w:t>
      </w:r>
      <w:r w:rsidR="006851BC">
        <w:t>s registradas dentro y fuera de</w:t>
      </w:r>
      <w:r w:rsidR="00614A9C">
        <w:t>l</w:t>
      </w:r>
      <w:r w:rsidR="006851BC">
        <w:t xml:space="preserve"> </w:t>
      </w:r>
      <w:r w:rsidR="00614A9C">
        <w:t>P</w:t>
      </w:r>
      <w:r w:rsidR="006851BC">
        <w:t>.E. El Espinal.</w:t>
      </w:r>
      <w:r w:rsidR="006851BC" w:rsidRPr="00D42662">
        <w:t xml:space="preserve"> </w:t>
      </w:r>
      <w:r w:rsidR="006851BC">
        <w:t>Otoño</w:t>
      </w:r>
      <w:r w:rsidR="006851BC" w:rsidRPr="00D42662">
        <w:t xml:space="preserve"> 2013.</w:t>
      </w:r>
      <w:bookmarkEnd w:id="39"/>
      <w:bookmarkEnd w:id="40"/>
      <w:bookmarkEnd w:id="41"/>
      <w:bookmarkEnd w:id="42"/>
      <w:bookmarkEnd w:id="43"/>
      <w:bookmarkEnd w:id="44"/>
      <w:bookmarkEnd w:id="45"/>
      <w:bookmarkEnd w:id="46"/>
    </w:p>
    <w:p w:rsidR="00D1492E" w:rsidRPr="00D42662" w:rsidRDefault="00D1492E" w:rsidP="00BC5C0B">
      <w:pPr>
        <w:pStyle w:val="Caption"/>
      </w:pPr>
    </w:p>
    <w:p w:rsidR="006851BC" w:rsidRPr="00D1492E" w:rsidRDefault="006851BC" w:rsidP="00B007AE">
      <w:pPr>
        <w:pStyle w:val="EstiloJustificadoPrimeralnea125cmInterlineadoDoble"/>
      </w:pPr>
      <w:r w:rsidRPr="00D1492E">
        <w:t>Respecto a la estacionalidad, en lo concerniente a los individuos clasificados como muy abundantes (&gt;10,000 individuos) no se presentó ninguna especie que alcanzará dicha cifra de individuos registrados. En los individuos considerados abundantes (entre 1000 y 10,000 individuos) tenemos una especie migrante transitoria</w:t>
      </w:r>
      <w:r w:rsidR="00DC5659" w:rsidRPr="00D1492E">
        <w:t xml:space="preserve"> (2</w:t>
      </w:r>
      <w:r w:rsidR="00614A9C">
        <w:t>.</w:t>
      </w:r>
      <w:r w:rsidR="00DC5659" w:rsidRPr="00D1492E">
        <w:t>2%)</w:t>
      </w:r>
      <w:r w:rsidRPr="00D1492E">
        <w:t xml:space="preserve">, </w:t>
      </w:r>
      <w:r w:rsidRPr="00D1492E">
        <w:rPr>
          <w:bCs/>
          <w:color w:val="000000"/>
          <w:lang w:val="es-MX"/>
        </w:rPr>
        <w:t>el zopilote aura (</w:t>
      </w:r>
      <w:r w:rsidRPr="00D1492E">
        <w:rPr>
          <w:bCs/>
          <w:i/>
          <w:color w:val="000000"/>
          <w:lang w:val="es-MX"/>
        </w:rPr>
        <w:t>Cathartes aura</w:t>
      </w:r>
      <w:r w:rsidRPr="00D1492E">
        <w:rPr>
          <w:bCs/>
          <w:color w:val="000000"/>
          <w:lang w:val="es-MX"/>
        </w:rPr>
        <w:t xml:space="preserve">), del cual </w:t>
      </w:r>
      <w:r w:rsidRPr="00D1492E">
        <w:t>cabe mencionar que posee poblaciones residentes en la región, teniendo registros tanto de aves residentes como de migratorias. Por otra parte, en la categoría de especies menos abundantes (entre 100 y 1000 individuos) se registraron cuatro especies</w:t>
      </w:r>
      <w:r w:rsidR="00DC5659" w:rsidRPr="00D1492E">
        <w:t xml:space="preserve"> (8</w:t>
      </w:r>
      <w:r w:rsidR="00614A9C">
        <w:t>.</w:t>
      </w:r>
      <w:r w:rsidR="00DC5659" w:rsidRPr="00D1492E">
        <w:t>7%)</w:t>
      </w:r>
      <w:r w:rsidRPr="00D1492E">
        <w:t>; una invernante, la golondrina tijereta (</w:t>
      </w:r>
      <w:r w:rsidRPr="00D1492E">
        <w:rPr>
          <w:i/>
        </w:rPr>
        <w:t>Hirundo rustica</w:t>
      </w:r>
      <w:r w:rsidRPr="00D1492E">
        <w:t>), una residente, el tordo ojo rojo (</w:t>
      </w:r>
      <w:r w:rsidRPr="00D1492E">
        <w:rPr>
          <w:i/>
        </w:rPr>
        <w:t>Molothrus aeneus</w:t>
      </w:r>
      <w:r w:rsidRPr="00D1492E">
        <w:t>) y dos transitorias, la golondrina risquera (</w:t>
      </w:r>
      <w:r w:rsidRPr="00D1492E">
        <w:rPr>
          <w:i/>
        </w:rPr>
        <w:t>Petrochelidon pyrrhonota</w:t>
      </w:r>
      <w:r w:rsidRPr="00D1492E">
        <w:t>) y la golondrina ribereña (</w:t>
      </w:r>
      <w:r w:rsidRPr="00D1492E">
        <w:rPr>
          <w:i/>
        </w:rPr>
        <w:t>Riparia riparia</w:t>
      </w:r>
      <w:r w:rsidRPr="00D1492E">
        <w:t>). Finalmente, en la categoría de poco abundante (entre 1 y 100 individuos) se encuentra la mayoría de las especi</w:t>
      </w:r>
      <w:r w:rsidR="00DC5659" w:rsidRPr="00D1492E">
        <w:t>es registradas (41 especies, 89</w:t>
      </w:r>
      <w:r w:rsidR="00614A9C">
        <w:t>.</w:t>
      </w:r>
      <w:r w:rsidR="00DC5659" w:rsidRPr="00D1492E">
        <w:t>1</w:t>
      </w:r>
      <w:r w:rsidRPr="00D1492E">
        <w:t xml:space="preserve">%) (Cuadro </w:t>
      </w:r>
      <w:r w:rsidR="00DB1B77" w:rsidRPr="00D1492E">
        <w:t>2</w:t>
      </w:r>
      <w:r w:rsidRPr="00D1492E">
        <w:t>).</w:t>
      </w:r>
    </w:p>
    <w:p w:rsidR="00AE2E77" w:rsidRDefault="00AE2E77" w:rsidP="0023624B">
      <w:pPr>
        <w:pStyle w:val="EstiloEpgrafeEpgrafeFigurasEpgrafecuadrosEpgrafeFigrasEp2"/>
      </w:pPr>
      <w:bookmarkStart w:id="47" w:name="_Toc393447386"/>
      <w:bookmarkStart w:id="48" w:name="_Toc393451505"/>
      <w:r>
        <w:lastRenderedPageBreak/>
        <w:t xml:space="preserve">Cuadro </w:t>
      </w:r>
      <w:r w:rsidR="00E84E0D">
        <w:fldChar w:fldCharType="begin"/>
      </w:r>
      <w:r w:rsidR="00E84E0D">
        <w:instrText xml:space="preserve"> SEQ Cuadro \* ARABIC </w:instrText>
      </w:r>
      <w:r w:rsidR="00E84E0D">
        <w:fldChar w:fldCharType="separate"/>
      </w:r>
      <w:r w:rsidR="00C95EAD">
        <w:t>2</w:t>
      </w:r>
      <w:r w:rsidR="00E84E0D">
        <w:fldChar w:fldCharType="end"/>
      </w:r>
      <w:r>
        <w:t>.</w:t>
      </w:r>
      <w:r w:rsidRPr="00AE2E77">
        <w:t xml:space="preserve"> </w:t>
      </w:r>
      <w:r w:rsidRPr="00AB54DE">
        <w:t xml:space="preserve">Relación de especies con su respectiva abundancia en </w:t>
      </w:r>
      <w:r w:rsidR="00614A9C">
        <w:t>el</w:t>
      </w:r>
      <w:r w:rsidR="00614A9C" w:rsidRPr="00AB54DE">
        <w:t xml:space="preserve"> </w:t>
      </w:r>
      <w:r w:rsidR="00614A9C">
        <w:t>P</w:t>
      </w:r>
      <w:r>
        <w:t>.E. El Espinal. Otoño</w:t>
      </w:r>
      <w:r w:rsidRPr="00AB54DE">
        <w:t xml:space="preserve"> 2013.</w:t>
      </w:r>
      <w:bookmarkEnd w:id="47"/>
      <w:bookmarkEnd w:id="48"/>
    </w:p>
    <w:tbl>
      <w:tblPr>
        <w:tblW w:w="8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0"/>
        <w:gridCol w:w="1420"/>
        <w:gridCol w:w="5912"/>
      </w:tblGrid>
      <w:tr w:rsidR="006851BC" w:rsidRPr="00DB1B77" w:rsidTr="00757E1D">
        <w:trPr>
          <w:trHeight w:val="464"/>
        </w:trPr>
        <w:tc>
          <w:tcPr>
            <w:tcW w:w="1620" w:type="dxa"/>
            <w:vMerge w:val="restart"/>
            <w:shd w:val="pct15" w:color="auto" w:fill="auto"/>
            <w:vAlign w:val="center"/>
          </w:tcPr>
          <w:p w:rsidR="006851BC" w:rsidRPr="00DB1B77" w:rsidRDefault="006851BC" w:rsidP="002500F0">
            <w:pPr>
              <w:keepNext/>
              <w:spacing w:after="0" w:line="240" w:lineRule="auto"/>
              <w:jc w:val="center"/>
              <w:rPr>
                <w:rFonts w:ascii="Arial" w:hAnsi="Arial" w:cs="Arial"/>
                <w:b/>
                <w:bCs/>
                <w:sz w:val="20"/>
                <w:szCs w:val="20"/>
              </w:rPr>
            </w:pPr>
            <w:r w:rsidRPr="00DB1B77">
              <w:rPr>
                <w:rFonts w:ascii="Arial" w:hAnsi="Arial" w:cs="Arial"/>
                <w:b/>
                <w:bCs/>
                <w:sz w:val="20"/>
                <w:szCs w:val="20"/>
              </w:rPr>
              <w:t>Abundancia</w:t>
            </w:r>
          </w:p>
        </w:tc>
        <w:tc>
          <w:tcPr>
            <w:tcW w:w="1420" w:type="dxa"/>
            <w:vMerge w:val="restart"/>
            <w:shd w:val="pct15" w:color="auto" w:fill="auto"/>
            <w:vAlign w:val="center"/>
          </w:tcPr>
          <w:p w:rsidR="006851BC" w:rsidRPr="00DB1B77" w:rsidRDefault="006851BC" w:rsidP="002500F0">
            <w:pPr>
              <w:keepNext/>
              <w:spacing w:after="0" w:line="240" w:lineRule="auto"/>
              <w:jc w:val="center"/>
              <w:rPr>
                <w:rFonts w:ascii="Arial" w:hAnsi="Arial" w:cs="Arial"/>
                <w:b/>
                <w:bCs/>
                <w:sz w:val="20"/>
                <w:szCs w:val="20"/>
              </w:rPr>
            </w:pPr>
            <w:r w:rsidRPr="00DB1B77">
              <w:rPr>
                <w:rFonts w:ascii="Arial" w:hAnsi="Arial" w:cs="Arial"/>
                <w:b/>
                <w:bCs/>
                <w:sz w:val="20"/>
                <w:szCs w:val="20"/>
              </w:rPr>
              <w:t>Rango</w:t>
            </w:r>
          </w:p>
        </w:tc>
        <w:tc>
          <w:tcPr>
            <w:tcW w:w="5912" w:type="dxa"/>
            <w:vMerge w:val="restart"/>
            <w:shd w:val="pct15" w:color="auto" w:fill="auto"/>
            <w:vAlign w:val="center"/>
          </w:tcPr>
          <w:p w:rsidR="006851BC" w:rsidRPr="00DB1B77" w:rsidRDefault="006851BC" w:rsidP="002500F0">
            <w:pPr>
              <w:keepNext/>
              <w:spacing w:after="0" w:line="240" w:lineRule="auto"/>
              <w:jc w:val="center"/>
              <w:rPr>
                <w:rFonts w:ascii="Arial" w:hAnsi="Arial" w:cs="Arial"/>
                <w:b/>
                <w:bCs/>
                <w:sz w:val="20"/>
                <w:szCs w:val="20"/>
              </w:rPr>
            </w:pPr>
            <w:r w:rsidRPr="00DB1B77">
              <w:rPr>
                <w:rFonts w:ascii="Arial" w:hAnsi="Arial" w:cs="Arial"/>
                <w:b/>
                <w:bCs/>
                <w:sz w:val="20"/>
                <w:szCs w:val="20"/>
              </w:rPr>
              <w:t>Nombre Científico</w:t>
            </w:r>
          </w:p>
        </w:tc>
      </w:tr>
      <w:tr w:rsidR="006851BC" w:rsidRPr="00DB1B77" w:rsidTr="00757E1D">
        <w:trPr>
          <w:trHeight w:val="230"/>
        </w:trPr>
        <w:tc>
          <w:tcPr>
            <w:tcW w:w="1620" w:type="dxa"/>
            <w:vMerge/>
            <w:shd w:val="pct15" w:color="auto" w:fill="auto"/>
            <w:vAlign w:val="center"/>
          </w:tcPr>
          <w:p w:rsidR="006851BC" w:rsidRPr="00DB1B77" w:rsidRDefault="006851BC" w:rsidP="002500F0">
            <w:pPr>
              <w:keepNext/>
              <w:spacing w:after="0" w:line="240" w:lineRule="auto"/>
              <w:rPr>
                <w:rFonts w:ascii="Arial" w:hAnsi="Arial" w:cs="Arial"/>
                <w:b/>
                <w:bCs/>
                <w:sz w:val="20"/>
                <w:szCs w:val="20"/>
                <w:highlight w:val="yellow"/>
              </w:rPr>
            </w:pPr>
          </w:p>
        </w:tc>
        <w:tc>
          <w:tcPr>
            <w:tcW w:w="1420" w:type="dxa"/>
            <w:vMerge/>
            <w:shd w:val="pct15" w:color="auto" w:fill="auto"/>
            <w:vAlign w:val="center"/>
          </w:tcPr>
          <w:p w:rsidR="006851BC" w:rsidRPr="00DB1B77" w:rsidRDefault="006851BC" w:rsidP="002500F0">
            <w:pPr>
              <w:keepNext/>
              <w:spacing w:after="0" w:line="240" w:lineRule="auto"/>
              <w:rPr>
                <w:rFonts w:ascii="Arial" w:hAnsi="Arial" w:cs="Arial"/>
                <w:b/>
                <w:bCs/>
                <w:sz w:val="20"/>
                <w:szCs w:val="20"/>
                <w:highlight w:val="yellow"/>
              </w:rPr>
            </w:pPr>
          </w:p>
        </w:tc>
        <w:tc>
          <w:tcPr>
            <w:tcW w:w="5912" w:type="dxa"/>
            <w:vMerge/>
            <w:shd w:val="pct15" w:color="auto" w:fill="auto"/>
            <w:vAlign w:val="center"/>
          </w:tcPr>
          <w:p w:rsidR="006851BC" w:rsidRPr="00DB1B77" w:rsidRDefault="006851BC" w:rsidP="002500F0">
            <w:pPr>
              <w:keepNext/>
              <w:spacing w:after="0" w:line="240" w:lineRule="auto"/>
              <w:rPr>
                <w:rFonts w:ascii="Arial" w:hAnsi="Arial" w:cs="Arial"/>
                <w:b/>
                <w:bCs/>
                <w:sz w:val="20"/>
                <w:szCs w:val="20"/>
                <w:highlight w:val="yellow"/>
              </w:rPr>
            </w:pPr>
          </w:p>
        </w:tc>
      </w:tr>
      <w:tr w:rsidR="006851BC" w:rsidRPr="00DB1B77" w:rsidTr="00757E1D">
        <w:trPr>
          <w:trHeight w:val="20"/>
        </w:trPr>
        <w:tc>
          <w:tcPr>
            <w:tcW w:w="16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Muy abundante</w:t>
            </w:r>
          </w:p>
        </w:tc>
        <w:tc>
          <w:tcPr>
            <w:tcW w:w="14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&gt; 10 000</w:t>
            </w:r>
          </w:p>
        </w:tc>
        <w:tc>
          <w:tcPr>
            <w:tcW w:w="5912" w:type="dxa"/>
            <w:vAlign w:val="center"/>
          </w:tcPr>
          <w:p w:rsidR="006851BC" w:rsidRPr="00DB1B77" w:rsidRDefault="006851BC" w:rsidP="002500F0">
            <w:pPr>
              <w:keepNext/>
              <w:spacing w:after="0" w:line="240" w:lineRule="auto"/>
              <w:rPr>
                <w:rFonts w:ascii="Arial" w:hAnsi="Arial" w:cs="Arial"/>
                <w:bCs/>
                <w:i/>
                <w:sz w:val="20"/>
                <w:szCs w:val="20"/>
              </w:rPr>
            </w:pPr>
          </w:p>
        </w:tc>
      </w:tr>
      <w:tr w:rsidR="006851BC" w:rsidRPr="00DB1B77" w:rsidTr="00757E1D">
        <w:trPr>
          <w:trHeight w:val="20"/>
        </w:trPr>
        <w:tc>
          <w:tcPr>
            <w:tcW w:w="16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Abundante</w:t>
            </w:r>
          </w:p>
        </w:tc>
        <w:tc>
          <w:tcPr>
            <w:tcW w:w="14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1000 – 10 000</w:t>
            </w:r>
          </w:p>
        </w:tc>
        <w:tc>
          <w:tcPr>
            <w:tcW w:w="5912" w:type="dxa"/>
            <w:vAlign w:val="center"/>
          </w:tcPr>
          <w:p w:rsidR="006851BC" w:rsidRPr="00DB1B77" w:rsidRDefault="006851BC" w:rsidP="002500F0">
            <w:pPr>
              <w:keepNext/>
              <w:spacing w:after="0" w:line="240" w:lineRule="auto"/>
              <w:rPr>
                <w:rFonts w:ascii="Arial" w:hAnsi="Arial" w:cs="Arial"/>
                <w:i/>
                <w:iCs/>
                <w:sz w:val="20"/>
                <w:szCs w:val="20"/>
              </w:rPr>
            </w:pPr>
            <w:r w:rsidRPr="00DB1B77">
              <w:rPr>
                <w:rFonts w:ascii="Arial" w:hAnsi="Arial" w:cs="Arial"/>
                <w:b/>
                <w:bCs/>
                <w:sz w:val="20"/>
                <w:szCs w:val="20"/>
              </w:rPr>
              <w:t>1.</w:t>
            </w:r>
            <w:r w:rsidRPr="00DB1B77">
              <w:rPr>
                <w:rFonts w:ascii="Arial" w:hAnsi="Arial" w:cs="Arial"/>
                <w:i/>
                <w:iCs/>
                <w:sz w:val="20"/>
                <w:szCs w:val="20"/>
              </w:rPr>
              <w:t xml:space="preserve">  Cathartes aura</w:t>
            </w:r>
          </w:p>
        </w:tc>
      </w:tr>
      <w:tr w:rsidR="006851BC" w:rsidRPr="00C95EAD" w:rsidTr="00757E1D">
        <w:trPr>
          <w:trHeight w:val="20"/>
        </w:trPr>
        <w:tc>
          <w:tcPr>
            <w:tcW w:w="16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Menos abundante</w:t>
            </w:r>
          </w:p>
        </w:tc>
        <w:tc>
          <w:tcPr>
            <w:tcW w:w="14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100 – 1000</w:t>
            </w:r>
          </w:p>
        </w:tc>
        <w:tc>
          <w:tcPr>
            <w:tcW w:w="5912" w:type="dxa"/>
            <w:vAlign w:val="center"/>
          </w:tcPr>
          <w:p w:rsidR="006851BC" w:rsidRPr="00C95EAD" w:rsidRDefault="006851BC" w:rsidP="002500F0">
            <w:pPr>
              <w:keepNext/>
              <w:spacing w:after="0" w:line="240" w:lineRule="auto"/>
              <w:rPr>
                <w:rFonts w:ascii="Arial" w:hAnsi="Arial" w:cs="Arial"/>
                <w:i/>
                <w:iCs/>
                <w:sz w:val="20"/>
                <w:szCs w:val="20"/>
                <w:lang w:val="pt-BR"/>
              </w:rPr>
            </w:pPr>
            <w:r w:rsidRPr="00C95EAD">
              <w:rPr>
                <w:rFonts w:ascii="Arial" w:hAnsi="Arial" w:cs="Arial"/>
                <w:b/>
                <w:iCs/>
                <w:sz w:val="20"/>
                <w:szCs w:val="20"/>
                <w:lang w:val="pt-BR"/>
              </w:rPr>
              <w:t>1.</w:t>
            </w:r>
            <w:r w:rsidRPr="00C95EAD">
              <w:rPr>
                <w:sz w:val="20"/>
                <w:szCs w:val="20"/>
                <w:lang w:val="pt-BR"/>
              </w:rPr>
              <w:t xml:space="preserve"> </w:t>
            </w:r>
            <w:r w:rsidRPr="00C95EAD">
              <w:rPr>
                <w:rFonts w:ascii="Arial" w:hAnsi="Arial" w:cs="Arial"/>
                <w:i/>
                <w:iCs/>
                <w:sz w:val="20"/>
                <w:szCs w:val="20"/>
                <w:lang w:val="pt-BR"/>
              </w:rPr>
              <w:t>Hirundo rustica</w:t>
            </w:r>
            <w:r w:rsidRPr="00C95EAD">
              <w:rPr>
                <w:rFonts w:ascii="Arial" w:hAnsi="Arial" w:cs="Arial"/>
                <w:b/>
                <w:bCs/>
                <w:sz w:val="20"/>
                <w:szCs w:val="20"/>
                <w:lang w:val="pt-BR"/>
              </w:rPr>
              <w:t xml:space="preserve"> </w:t>
            </w:r>
            <w:proofErr w:type="gramStart"/>
            <w:r w:rsidRPr="00C95EAD">
              <w:rPr>
                <w:rFonts w:ascii="Arial" w:hAnsi="Arial" w:cs="Arial"/>
                <w:b/>
                <w:i/>
                <w:iCs/>
                <w:sz w:val="20"/>
                <w:szCs w:val="20"/>
                <w:lang w:val="pt-BR"/>
              </w:rPr>
              <w:t>2</w:t>
            </w:r>
            <w:proofErr w:type="gramEnd"/>
            <w:r w:rsidRPr="00C95EAD">
              <w:rPr>
                <w:rFonts w:ascii="Arial" w:hAnsi="Arial" w:cs="Arial"/>
                <w:b/>
                <w:i/>
                <w:iCs/>
                <w:sz w:val="20"/>
                <w:szCs w:val="20"/>
                <w:lang w:val="pt-BR"/>
              </w:rPr>
              <w:t xml:space="preserve">. </w:t>
            </w:r>
            <w:r w:rsidRPr="00C95EAD">
              <w:rPr>
                <w:rFonts w:ascii="Arial" w:hAnsi="Arial" w:cs="Arial"/>
                <w:i/>
                <w:iCs/>
                <w:sz w:val="20"/>
                <w:szCs w:val="20"/>
                <w:lang w:val="pt-BR"/>
              </w:rPr>
              <w:t xml:space="preserve">Molothrus aeneus, </w:t>
            </w:r>
            <w:proofErr w:type="gramStart"/>
            <w:r w:rsidRPr="00C95EAD">
              <w:rPr>
                <w:rFonts w:ascii="Arial" w:hAnsi="Arial" w:cs="Arial"/>
                <w:b/>
                <w:bCs/>
                <w:sz w:val="20"/>
                <w:szCs w:val="20"/>
                <w:lang w:val="pt-BR"/>
              </w:rPr>
              <w:t>3</w:t>
            </w:r>
            <w:proofErr w:type="gramEnd"/>
            <w:r w:rsidRPr="00C95EAD">
              <w:rPr>
                <w:rFonts w:ascii="Arial" w:hAnsi="Arial" w:cs="Arial"/>
                <w:b/>
                <w:bCs/>
                <w:sz w:val="20"/>
                <w:szCs w:val="20"/>
                <w:lang w:val="pt-BR"/>
              </w:rPr>
              <w:t>.</w:t>
            </w:r>
            <w:r w:rsidRPr="00C95EAD">
              <w:rPr>
                <w:rFonts w:ascii="Arial" w:hAnsi="Arial" w:cs="Arial"/>
                <w:i/>
                <w:iCs/>
                <w:sz w:val="20"/>
                <w:szCs w:val="20"/>
                <w:lang w:val="pt-BR"/>
              </w:rPr>
              <w:t xml:space="preserve"> Petrochelidon pyrrhonota</w:t>
            </w:r>
            <w:r w:rsidRPr="00C95EAD">
              <w:rPr>
                <w:rFonts w:ascii="Arial" w:hAnsi="Arial" w:cs="Arial"/>
                <w:iCs/>
                <w:sz w:val="20"/>
                <w:szCs w:val="20"/>
                <w:lang w:val="pt-BR"/>
              </w:rPr>
              <w:t xml:space="preserve">, </w:t>
            </w:r>
            <w:proofErr w:type="gramStart"/>
            <w:r w:rsidRPr="00C95EAD">
              <w:rPr>
                <w:rFonts w:ascii="Arial" w:hAnsi="Arial" w:cs="Arial"/>
                <w:b/>
                <w:iCs/>
                <w:sz w:val="20"/>
                <w:szCs w:val="20"/>
                <w:lang w:val="pt-BR"/>
              </w:rPr>
              <w:t>4</w:t>
            </w:r>
            <w:proofErr w:type="gramEnd"/>
            <w:r w:rsidRPr="00C95EAD">
              <w:rPr>
                <w:rFonts w:ascii="Arial" w:hAnsi="Arial" w:cs="Arial"/>
                <w:b/>
                <w:iCs/>
                <w:sz w:val="20"/>
                <w:szCs w:val="20"/>
                <w:lang w:val="pt-BR"/>
              </w:rPr>
              <w:t>.</w:t>
            </w:r>
            <w:r w:rsidRPr="00C95EAD">
              <w:rPr>
                <w:sz w:val="20"/>
                <w:szCs w:val="20"/>
                <w:lang w:val="pt-BR"/>
              </w:rPr>
              <w:t xml:space="preserve"> </w:t>
            </w:r>
            <w:proofErr w:type="gramStart"/>
            <w:r w:rsidRPr="00C95EAD">
              <w:rPr>
                <w:rFonts w:ascii="Arial" w:hAnsi="Arial" w:cs="Arial"/>
                <w:i/>
                <w:iCs/>
                <w:sz w:val="20"/>
                <w:szCs w:val="20"/>
                <w:lang w:val="pt-BR"/>
              </w:rPr>
              <w:t>Riparia riparia</w:t>
            </w:r>
            <w:proofErr w:type="gramEnd"/>
          </w:p>
        </w:tc>
      </w:tr>
      <w:tr w:rsidR="006851BC" w:rsidRPr="00DB1B77" w:rsidTr="00757E1D">
        <w:trPr>
          <w:trHeight w:val="20"/>
        </w:trPr>
        <w:tc>
          <w:tcPr>
            <w:tcW w:w="16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Poco abundante</w:t>
            </w:r>
          </w:p>
        </w:tc>
        <w:tc>
          <w:tcPr>
            <w:tcW w:w="1420" w:type="dxa"/>
            <w:vAlign w:val="center"/>
          </w:tcPr>
          <w:p w:rsidR="006851BC" w:rsidRPr="00DB1B77" w:rsidRDefault="006851BC" w:rsidP="002500F0">
            <w:pPr>
              <w:keepNext/>
              <w:spacing w:after="0" w:line="240" w:lineRule="auto"/>
              <w:jc w:val="center"/>
              <w:rPr>
                <w:rFonts w:ascii="Arial" w:hAnsi="Arial" w:cs="Arial"/>
                <w:sz w:val="20"/>
                <w:szCs w:val="20"/>
              </w:rPr>
            </w:pPr>
            <w:r w:rsidRPr="00DB1B77">
              <w:rPr>
                <w:rFonts w:ascii="Arial" w:hAnsi="Arial" w:cs="Arial"/>
                <w:sz w:val="20"/>
                <w:szCs w:val="20"/>
              </w:rPr>
              <w:t>1 – 100</w:t>
            </w:r>
          </w:p>
        </w:tc>
        <w:tc>
          <w:tcPr>
            <w:tcW w:w="5912" w:type="dxa"/>
            <w:vAlign w:val="center"/>
          </w:tcPr>
          <w:p w:rsidR="006851BC" w:rsidRPr="00DB1B77" w:rsidRDefault="006851BC" w:rsidP="002500F0">
            <w:pPr>
              <w:keepNext/>
              <w:spacing w:after="0" w:line="240" w:lineRule="auto"/>
              <w:rPr>
                <w:rFonts w:ascii="Arial" w:hAnsi="Arial" w:cs="Arial"/>
                <w:b/>
                <w:bCs/>
                <w:i/>
                <w:iCs/>
                <w:sz w:val="20"/>
                <w:szCs w:val="20"/>
              </w:rPr>
            </w:pPr>
          </w:p>
        </w:tc>
      </w:tr>
    </w:tbl>
    <w:p w:rsidR="006851BC" w:rsidRPr="00D42662" w:rsidRDefault="006851BC" w:rsidP="002500F0">
      <w:pPr>
        <w:keepNext/>
      </w:pPr>
      <w:bookmarkStart w:id="49" w:name="_Toc217293415"/>
      <w:bookmarkStart w:id="50" w:name="_Toc248031184"/>
      <w:bookmarkStart w:id="51" w:name="_Toc248031457"/>
      <w:bookmarkStart w:id="52" w:name="_Toc248031577"/>
      <w:bookmarkStart w:id="53" w:name="_Toc248217843"/>
    </w:p>
    <w:p w:rsidR="006851BC" w:rsidRPr="00D1492E" w:rsidRDefault="006851BC" w:rsidP="002500F0">
      <w:pPr>
        <w:pStyle w:val="Heading5"/>
        <w:keepNext/>
        <w:rPr>
          <w:rStyle w:val="Strong"/>
          <w:sz w:val="24"/>
          <w:szCs w:val="24"/>
        </w:rPr>
      </w:pPr>
      <w:r w:rsidRPr="00D1492E">
        <w:rPr>
          <w:sz w:val="24"/>
          <w:szCs w:val="24"/>
        </w:rPr>
        <w:t>Comportamiento por hora</w:t>
      </w:r>
      <w:bookmarkEnd w:id="49"/>
      <w:bookmarkEnd w:id="50"/>
      <w:bookmarkEnd w:id="51"/>
      <w:bookmarkEnd w:id="52"/>
      <w:bookmarkEnd w:id="53"/>
    </w:p>
    <w:p w:rsidR="006851BC" w:rsidRPr="00D1492E" w:rsidRDefault="006851BC" w:rsidP="002500F0">
      <w:pPr>
        <w:keepNext/>
        <w:spacing w:line="360" w:lineRule="auto"/>
        <w:ind w:firstLine="708"/>
        <w:jc w:val="both"/>
        <w:rPr>
          <w:rFonts w:ascii="Arial" w:hAnsi="Arial" w:cs="Arial"/>
          <w:sz w:val="24"/>
          <w:szCs w:val="24"/>
        </w:rPr>
      </w:pPr>
      <w:r w:rsidRPr="00D1492E">
        <w:rPr>
          <w:rFonts w:ascii="Arial" w:hAnsi="Arial" w:cs="Arial"/>
          <w:sz w:val="24"/>
          <w:szCs w:val="24"/>
        </w:rPr>
        <w:t>Durante la temporada de otoño se observó que el pico de actividad (510 individuos) se presentó entre las 08:00 - 09:00 horas. La especie que presentó el mayor número de registros durante este intervalo fue el tordo ojo rojo (</w:t>
      </w:r>
      <w:r w:rsidRPr="00D1492E">
        <w:rPr>
          <w:rFonts w:ascii="Arial" w:hAnsi="Arial" w:cs="Arial"/>
          <w:bCs/>
          <w:i/>
          <w:color w:val="000000"/>
          <w:sz w:val="24"/>
          <w:szCs w:val="24"/>
        </w:rPr>
        <w:t>Molothrus aeneus</w:t>
      </w:r>
      <w:r w:rsidRPr="00D1492E">
        <w:rPr>
          <w:rFonts w:ascii="Arial" w:hAnsi="Arial" w:cs="Arial"/>
          <w:bCs/>
          <w:color w:val="000000"/>
          <w:sz w:val="24"/>
          <w:szCs w:val="24"/>
        </w:rPr>
        <w:t xml:space="preserve">) </w:t>
      </w:r>
      <w:r w:rsidRPr="00D1492E">
        <w:rPr>
          <w:rFonts w:ascii="Arial" w:hAnsi="Arial" w:cs="Arial"/>
          <w:sz w:val="24"/>
          <w:szCs w:val="24"/>
        </w:rPr>
        <w:t xml:space="preserve">con 146 individuos registrados. La actividad de sobrevuelo más baja se registró en el intervalo de 16:00 a 17:00 horas, donde se observaron únicamente </w:t>
      </w:r>
      <w:r w:rsidR="00614A9C">
        <w:rPr>
          <w:rFonts w:ascii="Arial" w:hAnsi="Arial" w:cs="Arial"/>
          <w:sz w:val="24"/>
          <w:szCs w:val="24"/>
        </w:rPr>
        <w:t>cinco</w:t>
      </w:r>
      <w:r w:rsidR="00614A9C" w:rsidRPr="00D1492E">
        <w:rPr>
          <w:rFonts w:ascii="Arial" w:hAnsi="Arial" w:cs="Arial"/>
          <w:sz w:val="24"/>
          <w:szCs w:val="24"/>
        </w:rPr>
        <w:t xml:space="preserve"> </w:t>
      </w:r>
      <w:r w:rsidRPr="00D1492E">
        <w:rPr>
          <w:rFonts w:ascii="Arial" w:hAnsi="Arial" w:cs="Arial"/>
          <w:sz w:val="24"/>
          <w:szCs w:val="24"/>
        </w:rPr>
        <w:t xml:space="preserve">individuos (Figura </w:t>
      </w:r>
      <w:r w:rsidR="007F408F" w:rsidRPr="00D1492E">
        <w:rPr>
          <w:rFonts w:ascii="Arial" w:hAnsi="Arial" w:cs="Arial"/>
          <w:sz w:val="24"/>
          <w:szCs w:val="24"/>
        </w:rPr>
        <w:t>1</w:t>
      </w:r>
      <w:r w:rsidR="00D516C9" w:rsidRPr="00D1492E">
        <w:rPr>
          <w:rFonts w:ascii="Arial" w:hAnsi="Arial" w:cs="Arial"/>
          <w:sz w:val="24"/>
          <w:szCs w:val="24"/>
        </w:rPr>
        <w:t>1</w:t>
      </w:r>
      <w:r w:rsidRPr="00D1492E">
        <w:rPr>
          <w:rFonts w:ascii="Arial" w:hAnsi="Arial" w:cs="Arial"/>
          <w:sz w:val="24"/>
          <w:szCs w:val="24"/>
        </w:rPr>
        <w:t>).</w:t>
      </w:r>
    </w:p>
    <w:p w:rsidR="00AE12D0" w:rsidRDefault="006851BC" w:rsidP="00AE12D0">
      <w:pPr>
        <w:keepNext/>
        <w:ind w:left="-567"/>
        <w:jc w:val="center"/>
      </w:pPr>
      <w:bookmarkStart w:id="54" w:name="_Ref239231745"/>
      <w:bookmarkStart w:id="55" w:name="_Toc240113926"/>
      <w:bookmarkStart w:id="56" w:name="_Toc248217935"/>
      <w:r>
        <w:rPr>
          <w:noProof/>
          <w:lang w:val="en-US"/>
        </w:rPr>
        <w:drawing>
          <wp:inline distT="0" distB="0" distL="0" distR="0" wp14:anchorId="3068470C" wp14:editId="2B7A5F98">
            <wp:extent cx="5008729" cy="324124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16600" cy="3246341"/>
                    </a:xfrm>
                    <a:prstGeom prst="rect">
                      <a:avLst/>
                    </a:prstGeom>
                    <a:noFill/>
                  </pic:spPr>
                </pic:pic>
              </a:graphicData>
            </a:graphic>
          </wp:inline>
        </w:drawing>
      </w:r>
    </w:p>
    <w:p w:rsidR="006851BC" w:rsidRDefault="00AE12D0" w:rsidP="004E42FD">
      <w:pPr>
        <w:pStyle w:val="EstiloEpgrafeEpgrafeFigurasEpgrafecuadrosEpgrafeFigrasEp"/>
      </w:pPr>
      <w:bookmarkStart w:id="57" w:name="_Toc393438857"/>
      <w:bookmarkStart w:id="58" w:name="_Toc393451420"/>
      <w:r>
        <w:t xml:space="preserve">Figura </w:t>
      </w:r>
      <w:r w:rsidR="00755B4E">
        <w:fldChar w:fldCharType="begin"/>
      </w:r>
      <w:r w:rsidR="00755B4E">
        <w:instrText xml:space="preserve"> SEQ Figura \* ARABIC </w:instrText>
      </w:r>
      <w:r w:rsidR="00755B4E">
        <w:fldChar w:fldCharType="separate"/>
      </w:r>
      <w:r w:rsidR="00C95EAD">
        <w:t>11</w:t>
      </w:r>
      <w:r w:rsidR="00755B4E">
        <w:fldChar w:fldCharType="end"/>
      </w:r>
      <w:r>
        <w:t>.</w:t>
      </w:r>
      <w:r w:rsidR="00AE2E77">
        <w:t xml:space="preserve"> </w:t>
      </w:r>
      <w:bookmarkStart w:id="59" w:name="_Toc217292802"/>
      <w:bookmarkStart w:id="60" w:name="_Toc217272311"/>
      <w:bookmarkStart w:id="61" w:name="_Toc362862039"/>
      <w:bookmarkStart w:id="62" w:name="_Toc362862087"/>
      <w:bookmarkEnd w:id="54"/>
      <w:r w:rsidR="006851BC" w:rsidRPr="00D42662">
        <w:t xml:space="preserve">Frecuencia de flujo de aves por horas de observación en </w:t>
      </w:r>
      <w:bookmarkEnd w:id="59"/>
      <w:bookmarkEnd w:id="60"/>
      <w:r w:rsidR="00614A9C">
        <w:t>el</w:t>
      </w:r>
      <w:r w:rsidR="00614A9C" w:rsidRPr="00D42662">
        <w:t xml:space="preserve"> </w:t>
      </w:r>
      <w:r w:rsidR="00614A9C">
        <w:t>P</w:t>
      </w:r>
      <w:r w:rsidR="00DB1B77">
        <w:t>.E.</w:t>
      </w:r>
      <w:r w:rsidR="006851BC" w:rsidRPr="00236747">
        <w:t xml:space="preserve"> </w:t>
      </w:r>
      <w:r w:rsidR="00DB1B77">
        <w:t>E</w:t>
      </w:r>
      <w:r w:rsidR="006851BC">
        <w:t>l Espinal</w:t>
      </w:r>
      <w:r w:rsidR="006851BC" w:rsidRPr="00D42662">
        <w:t xml:space="preserve">. </w:t>
      </w:r>
      <w:r w:rsidR="006851BC">
        <w:t>Otoño</w:t>
      </w:r>
      <w:r w:rsidR="006851BC" w:rsidRPr="00D42662">
        <w:t xml:space="preserve"> 2013.</w:t>
      </w:r>
      <w:bookmarkStart w:id="63" w:name="_Toc248031186"/>
      <w:bookmarkStart w:id="64" w:name="_Toc248031459"/>
      <w:bookmarkStart w:id="65" w:name="_Toc248031579"/>
      <w:bookmarkStart w:id="66" w:name="_Toc248217845"/>
      <w:bookmarkEnd w:id="55"/>
      <w:bookmarkEnd w:id="56"/>
      <w:bookmarkEnd w:id="57"/>
      <w:bookmarkEnd w:id="58"/>
      <w:bookmarkEnd w:id="61"/>
      <w:bookmarkEnd w:id="62"/>
    </w:p>
    <w:p w:rsidR="006851BC" w:rsidRPr="00D1492E" w:rsidRDefault="00AE2E77" w:rsidP="006E0458">
      <w:pPr>
        <w:pStyle w:val="Heading4"/>
      </w:pPr>
      <w:r>
        <w:lastRenderedPageBreak/>
        <w:t>V</w:t>
      </w:r>
      <w:r w:rsidR="00444182">
        <w:t>I</w:t>
      </w:r>
      <w:r>
        <w:t>.1.1.2</w:t>
      </w:r>
      <w:r>
        <w:tab/>
      </w:r>
      <w:r w:rsidRPr="00D1492E">
        <w:tab/>
      </w:r>
      <w:r w:rsidR="006851BC" w:rsidRPr="00D1492E">
        <w:t>Estimación de la probabilidad de que las aves que migran por la región y entran al sitio potencial vuelen a una altura de riesgo de colisión</w:t>
      </w:r>
      <w:bookmarkEnd w:id="63"/>
      <w:bookmarkEnd w:id="64"/>
      <w:bookmarkEnd w:id="65"/>
      <w:bookmarkEnd w:id="66"/>
    </w:p>
    <w:p w:rsidR="006851BC" w:rsidRPr="00D1492E" w:rsidRDefault="006851BC" w:rsidP="002500F0">
      <w:pPr>
        <w:pStyle w:val="INECOLPrrafos"/>
        <w:jc w:val="both"/>
        <w:rPr>
          <w:sz w:val="24"/>
          <w:szCs w:val="24"/>
        </w:rPr>
      </w:pPr>
      <w:r w:rsidRPr="00D1492E">
        <w:rPr>
          <w:sz w:val="24"/>
          <w:szCs w:val="24"/>
        </w:rPr>
        <w:t>Respecto a las alturas de vuelo relacionadas con el riesgo de colisión con las palas de los aerogeneradores para las especies muy abundantes, abundantes y menos abundantes ninguna presentó una probabilidad media-alta de riesgo de colisión (P≥0.5). De las especies poco abundantes, que tuvieron menos de 100 registros, el chorlo tildío (</w:t>
      </w:r>
      <w:r w:rsidRPr="00D1492E">
        <w:rPr>
          <w:i/>
          <w:sz w:val="24"/>
          <w:szCs w:val="24"/>
        </w:rPr>
        <w:t>Charadrius vociferus</w:t>
      </w:r>
      <w:r w:rsidRPr="00D1492E">
        <w:rPr>
          <w:sz w:val="24"/>
          <w:szCs w:val="24"/>
        </w:rPr>
        <w:t>) obtuvo la probabilidad de riesgo de colisión más alta (P=0.75), mientras que el garrapatero pijuy (</w:t>
      </w:r>
      <w:r w:rsidRPr="00D1492E">
        <w:rPr>
          <w:i/>
          <w:sz w:val="24"/>
          <w:szCs w:val="24"/>
        </w:rPr>
        <w:t>Crotophaga sulcirostris)</w:t>
      </w:r>
      <w:r w:rsidRPr="00D1492E">
        <w:rPr>
          <w:sz w:val="24"/>
          <w:szCs w:val="24"/>
        </w:rPr>
        <w:t xml:space="preserve"> con P= 0.738 y el caracara quebrantahuesos</w:t>
      </w:r>
      <w:r w:rsidRPr="00D1492E">
        <w:rPr>
          <w:i/>
          <w:sz w:val="24"/>
          <w:szCs w:val="24"/>
        </w:rPr>
        <w:t xml:space="preserve"> (Caracara cheriway)</w:t>
      </w:r>
      <w:r w:rsidRPr="00D1492E">
        <w:rPr>
          <w:sz w:val="24"/>
          <w:szCs w:val="24"/>
        </w:rPr>
        <w:t xml:space="preserve"> con P=0.5312</w:t>
      </w:r>
      <w:r w:rsidRPr="00D1492E">
        <w:rPr>
          <w:i/>
          <w:sz w:val="24"/>
          <w:szCs w:val="24"/>
        </w:rPr>
        <w:t xml:space="preserve"> </w:t>
      </w:r>
      <w:r w:rsidRPr="00D1492E">
        <w:rPr>
          <w:sz w:val="24"/>
          <w:szCs w:val="24"/>
        </w:rPr>
        <w:t xml:space="preserve">también presentaron una probabilidad media-alta de riesgo de colisión (P≥0.5) (Cuadro </w:t>
      </w:r>
      <w:r w:rsidR="00DB1B77" w:rsidRPr="00D1492E">
        <w:rPr>
          <w:sz w:val="24"/>
          <w:szCs w:val="24"/>
        </w:rPr>
        <w:t>3</w:t>
      </w:r>
      <w:r w:rsidRPr="00D1492E">
        <w:rPr>
          <w:sz w:val="24"/>
          <w:szCs w:val="24"/>
        </w:rPr>
        <w:t>).</w:t>
      </w:r>
    </w:p>
    <w:p w:rsidR="00AE2E77" w:rsidRDefault="00AE2E77" w:rsidP="0023624B">
      <w:pPr>
        <w:pStyle w:val="EstiloEpgrafeEpgrafeFigurasEpgrafecuadrosEpgrafeFigrasEp2"/>
      </w:pPr>
      <w:bookmarkStart w:id="67" w:name="_Toc393447387"/>
      <w:bookmarkStart w:id="68" w:name="_Toc393451506"/>
      <w:r>
        <w:t xml:space="preserve">Cuadro </w:t>
      </w:r>
      <w:r w:rsidR="00E84E0D">
        <w:fldChar w:fldCharType="begin"/>
      </w:r>
      <w:r w:rsidR="00E84E0D">
        <w:instrText xml:space="preserve"> SEQ Cuadro \* ARABIC </w:instrText>
      </w:r>
      <w:r w:rsidR="00E84E0D">
        <w:fldChar w:fldCharType="separate"/>
      </w:r>
      <w:r w:rsidR="00C95EAD">
        <w:t>3</w:t>
      </w:r>
      <w:r w:rsidR="00E84E0D">
        <w:fldChar w:fldCharType="end"/>
      </w:r>
      <w:r>
        <w:t>.</w:t>
      </w:r>
      <w:r w:rsidRPr="00AE2E77">
        <w:t xml:space="preserve"> </w:t>
      </w:r>
      <w:r w:rsidRPr="00AB54DE">
        <w:t>Especies con abundancia menor a 100 individuos que presentaron alta probabilidad (P≥</w:t>
      </w:r>
      <w:r>
        <w:t>0.</w:t>
      </w:r>
      <w:r w:rsidRPr="00AB54DE">
        <w:t>5) de volar a una altura de riesgo de colisión.</w:t>
      </w:r>
      <w:bookmarkEnd w:id="67"/>
      <w:bookmarkEnd w:id="68"/>
    </w:p>
    <w:tbl>
      <w:tblPr>
        <w:tblW w:w="8938"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230"/>
        <w:gridCol w:w="2065"/>
        <w:gridCol w:w="1387"/>
        <w:gridCol w:w="2256"/>
      </w:tblGrid>
      <w:tr w:rsidR="006851BC" w:rsidRPr="00683458" w:rsidTr="00757E1D">
        <w:trPr>
          <w:trHeight w:val="20"/>
        </w:trPr>
        <w:tc>
          <w:tcPr>
            <w:tcW w:w="3230" w:type="dxa"/>
            <w:tcBorders>
              <w:top w:val="single" w:sz="4" w:space="0" w:color="auto"/>
              <w:bottom w:val="single" w:sz="4" w:space="0" w:color="auto"/>
            </w:tcBorders>
            <w:shd w:val="pct15" w:color="auto" w:fill="auto"/>
            <w:noWrap/>
            <w:vAlign w:val="center"/>
          </w:tcPr>
          <w:p w:rsidR="006851BC" w:rsidRPr="00683458" w:rsidRDefault="006851BC" w:rsidP="00273BB9">
            <w:pPr>
              <w:spacing w:after="0" w:line="240" w:lineRule="auto"/>
              <w:jc w:val="center"/>
              <w:rPr>
                <w:rFonts w:ascii="Arial" w:hAnsi="Arial" w:cs="Arial"/>
                <w:b/>
                <w:bCs/>
                <w:sz w:val="20"/>
                <w:szCs w:val="20"/>
              </w:rPr>
            </w:pPr>
            <w:r w:rsidRPr="00683458">
              <w:rPr>
                <w:rFonts w:ascii="Arial" w:hAnsi="Arial" w:cs="Arial"/>
                <w:b/>
                <w:bCs/>
                <w:sz w:val="20"/>
                <w:szCs w:val="20"/>
              </w:rPr>
              <w:t>Especie</w:t>
            </w:r>
          </w:p>
        </w:tc>
        <w:tc>
          <w:tcPr>
            <w:tcW w:w="2065" w:type="dxa"/>
            <w:tcBorders>
              <w:top w:val="single" w:sz="4" w:space="0" w:color="auto"/>
              <w:bottom w:val="single" w:sz="4" w:space="0" w:color="auto"/>
            </w:tcBorders>
            <w:shd w:val="pct15" w:color="auto" w:fill="auto"/>
            <w:noWrap/>
            <w:vAlign w:val="center"/>
          </w:tcPr>
          <w:p w:rsidR="006851BC" w:rsidRPr="00683458" w:rsidRDefault="006851BC" w:rsidP="00273BB9">
            <w:pPr>
              <w:spacing w:after="0" w:line="240" w:lineRule="auto"/>
              <w:jc w:val="center"/>
              <w:rPr>
                <w:rFonts w:ascii="Arial" w:hAnsi="Arial" w:cs="Arial"/>
                <w:b/>
                <w:bCs/>
                <w:sz w:val="20"/>
                <w:szCs w:val="20"/>
              </w:rPr>
            </w:pPr>
            <w:r w:rsidRPr="00683458">
              <w:rPr>
                <w:rFonts w:ascii="Arial" w:hAnsi="Arial" w:cs="Arial"/>
                <w:b/>
                <w:bCs/>
                <w:sz w:val="20"/>
                <w:szCs w:val="20"/>
              </w:rPr>
              <w:t>Aves volando a una altura de riesgo*</w:t>
            </w:r>
          </w:p>
        </w:tc>
        <w:tc>
          <w:tcPr>
            <w:tcW w:w="1387" w:type="dxa"/>
            <w:tcBorders>
              <w:top w:val="single" w:sz="4" w:space="0" w:color="auto"/>
              <w:bottom w:val="single" w:sz="4" w:space="0" w:color="auto"/>
            </w:tcBorders>
            <w:shd w:val="pct15" w:color="auto" w:fill="auto"/>
            <w:noWrap/>
            <w:vAlign w:val="center"/>
          </w:tcPr>
          <w:p w:rsidR="006851BC" w:rsidRPr="00683458" w:rsidRDefault="006851BC" w:rsidP="00273BB9">
            <w:pPr>
              <w:spacing w:after="0" w:line="240" w:lineRule="auto"/>
              <w:jc w:val="center"/>
              <w:rPr>
                <w:rFonts w:ascii="Arial" w:hAnsi="Arial" w:cs="Arial"/>
                <w:b/>
                <w:bCs/>
                <w:sz w:val="20"/>
                <w:szCs w:val="20"/>
              </w:rPr>
            </w:pPr>
            <w:r w:rsidRPr="00683458">
              <w:rPr>
                <w:rFonts w:ascii="Arial" w:hAnsi="Arial" w:cs="Arial"/>
                <w:b/>
                <w:bCs/>
                <w:sz w:val="20"/>
                <w:szCs w:val="20"/>
              </w:rPr>
              <w:t>Total de individuos</w:t>
            </w:r>
          </w:p>
        </w:tc>
        <w:tc>
          <w:tcPr>
            <w:tcW w:w="2256" w:type="dxa"/>
            <w:tcBorders>
              <w:top w:val="single" w:sz="4" w:space="0" w:color="auto"/>
              <w:bottom w:val="single" w:sz="4" w:space="0" w:color="auto"/>
            </w:tcBorders>
            <w:shd w:val="pct15" w:color="auto" w:fill="auto"/>
            <w:noWrap/>
            <w:vAlign w:val="center"/>
          </w:tcPr>
          <w:p w:rsidR="006851BC" w:rsidRPr="00683458" w:rsidRDefault="006851BC" w:rsidP="00273BB9">
            <w:pPr>
              <w:spacing w:after="0" w:line="240" w:lineRule="auto"/>
              <w:jc w:val="center"/>
              <w:rPr>
                <w:rFonts w:ascii="Arial" w:hAnsi="Arial" w:cs="Arial"/>
                <w:b/>
                <w:bCs/>
                <w:sz w:val="20"/>
                <w:szCs w:val="20"/>
              </w:rPr>
            </w:pPr>
            <w:r w:rsidRPr="00683458">
              <w:rPr>
                <w:rFonts w:ascii="Arial" w:hAnsi="Arial" w:cs="Arial"/>
                <w:b/>
                <w:bCs/>
                <w:sz w:val="20"/>
                <w:szCs w:val="20"/>
              </w:rPr>
              <w:t>Probabilidad de volar a una altura de riesgo</w:t>
            </w:r>
          </w:p>
        </w:tc>
      </w:tr>
      <w:tr w:rsidR="006851BC" w:rsidRPr="00683458" w:rsidTr="00757E1D">
        <w:trPr>
          <w:trHeight w:val="20"/>
        </w:trPr>
        <w:tc>
          <w:tcPr>
            <w:tcW w:w="3230" w:type="dxa"/>
            <w:tcBorders>
              <w:top w:val="single" w:sz="4" w:space="0" w:color="auto"/>
            </w:tcBorders>
            <w:noWrap/>
            <w:vAlign w:val="bottom"/>
          </w:tcPr>
          <w:p w:rsidR="006851BC" w:rsidRPr="00683458" w:rsidRDefault="006851BC" w:rsidP="00273BB9">
            <w:pPr>
              <w:spacing w:after="0" w:line="240" w:lineRule="auto"/>
              <w:rPr>
                <w:rFonts w:ascii="Arial" w:hAnsi="Arial" w:cs="Arial"/>
                <w:i/>
                <w:color w:val="000000"/>
                <w:sz w:val="20"/>
                <w:szCs w:val="20"/>
              </w:rPr>
            </w:pPr>
            <w:r w:rsidRPr="00683458">
              <w:rPr>
                <w:rFonts w:ascii="Arial" w:hAnsi="Arial" w:cs="Arial"/>
                <w:i/>
                <w:color w:val="000000"/>
                <w:sz w:val="20"/>
                <w:szCs w:val="20"/>
              </w:rPr>
              <w:t>Aratinga canicularis</w:t>
            </w:r>
          </w:p>
        </w:tc>
        <w:tc>
          <w:tcPr>
            <w:tcW w:w="2065" w:type="dxa"/>
            <w:tcBorders>
              <w:top w:val="single" w:sz="4" w:space="0" w:color="auto"/>
            </w:tcBorders>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26</w:t>
            </w:r>
          </w:p>
        </w:tc>
        <w:tc>
          <w:tcPr>
            <w:tcW w:w="1387" w:type="dxa"/>
            <w:tcBorders>
              <w:top w:val="single" w:sz="4" w:space="0" w:color="auto"/>
            </w:tcBorders>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49</w:t>
            </w:r>
          </w:p>
        </w:tc>
        <w:tc>
          <w:tcPr>
            <w:tcW w:w="2256" w:type="dxa"/>
            <w:tcBorders>
              <w:top w:val="single" w:sz="4" w:space="0" w:color="auto"/>
            </w:tcBorders>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0.5306</w:t>
            </w:r>
          </w:p>
        </w:tc>
      </w:tr>
      <w:tr w:rsidR="006851BC" w:rsidRPr="00683458" w:rsidTr="00757E1D">
        <w:trPr>
          <w:trHeight w:val="20"/>
        </w:trPr>
        <w:tc>
          <w:tcPr>
            <w:tcW w:w="3230" w:type="dxa"/>
            <w:noWrap/>
            <w:vAlign w:val="bottom"/>
          </w:tcPr>
          <w:p w:rsidR="006851BC" w:rsidRPr="00683458" w:rsidRDefault="006851BC" w:rsidP="00273BB9">
            <w:pPr>
              <w:spacing w:after="0" w:line="240" w:lineRule="auto"/>
              <w:rPr>
                <w:rFonts w:ascii="Arial" w:hAnsi="Arial" w:cs="Arial"/>
                <w:i/>
                <w:color w:val="000000"/>
                <w:sz w:val="20"/>
                <w:szCs w:val="20"/>
              </w:rPr>
            </w:pPr>
            <w:r w:rsidRPr="00683458">
              <w:rPr>
                <w:rFonts w:ascii="Arial" w:hAnsi="Arial" w:cs="Arial"/>
                <w:i/>
                <w:color w:val="000000"/>
                <w:sz w:val="20"/>
                <w:szCs w:val="20"/>
              </w:rPr>
              <w:t>Caracara cheriway</w:t>
            </w:r>
          </w:p>
        </w:tc>
        <w:tc>
          <w:tcPr>
            <w:tcW w:w="2065"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17</w:t>
            </w:r>
          </w:p>
        </w:tc>
        <w:tc>
          <w:tcPr>
            <w:tcW w:w="1387"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32</w:t>
            </w:r>
          </w:p>
        </w:tc>
        <w:tc>
          <w:tcPr>
            <w:tcW w:w="2256"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0.5312</w:t>
            </w:r>
          </w:p>
        </w:tc>
      </w:tr>
      <w:tr w:rsidR="006851BC" w:rsidRPr="00683458" w:rsidTr="00757E1D">
        <w:trPr>
          <w:trHeight w:val="20"/>
        </w:trPr>
        <w:tc>
          <w:tcPr>
            <w:tcW w:w="3230" w:type="dxa"/>
            <w:noWrap/>
            <w:vAlign w:val="bottom"/>
          </w:tcPr>
          <w:p w:rsidR="006851BC" w:rsidRPr="00683458" w:rsidRDefault="006851BC" w:rsidP="00273BB9">
            <w:pPr>
              <w:spacing w:after="0" w:line="240" w:lineRule="auto"/>
              <w:rPr>
                <w:rFonts w:ascii="Arial" w:hAnsi="Arial" w:cs="Arial"/>
                <w:i/>
                <w:color w:val="000000"/>
                <w:sz w:val="20"/>
                <w:szCs w:val="20"/>
              </w:rPr>
            </w:pPr>
            <w:r w:rsidRPr="00683458">
              <w:rPr>
                <w:rFonts w:ascii="Arial" w:hAnsi="Arial" w:cs="Arial"/>
                <w:i/>
                <w:color w:val="000000"/>
                <w:sz w:val="20"/>
                <w:szCs w:val="20"/>
              </w:rPr>
              <w:t>Charadrius vociferus</w:t>
            </w:r>
          </w:p>
        </w:tc>
        <w:tc>
          <w:tcPr>
            <w:tcW w:w="2065"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6</w:t>
            </w:r>
          </w:p>
        </w:tc>
        <w:tc>
          <w:tcPr>
            <w:tcW w:w="1387"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8</w:t>
            </w:r>
          </w:p>
        </w:tc>
        <w:tc>
          <w:tcPr>
            <w:tcW w:w="2256"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0.75</w:t>
            </w:r>
          </w:p>
        </w:tc>
      </w:tr>
      <w:tr w:rsidR="006851BC" w:rsidRPr="00683458" w:rsidTr="00757E1D">
        <w:trPr>
          <w:trHeight w:val="20"/>
        </w:trPr>
        <w:tc>
          <w:tcPr>
            <w:tcW w:w="3230" w:type="dxa"/>
            <w:noWrap/>
            <w:vAlign w:val="bottom"/>
          </w:tcPr>
          <w:p w:rsidR="006851BC" w:rsidRPr="00683458" w:rsidRDefault="006851BC" w:rsidP="00273BB9">
            <w:pPr>
              <w:spacing w:after="0" w:line="240" w:lineRule="auto"/>
              <w:rPr>
                <w:rFonts w:ascii="Arial" w:hAnsi="Arial" w:cs="Arial"/>
                <w:i/>
                <w:color w:val="000000"/>
                <w:sz w:val="20"/>
                <w:szCs w:val="20"/>
              </w:rPr>
            </w:pPr>
            <w:r w:rsidRPr="00683458">
              <w:rPr>
                <w:rFonts w:ascii="Arial" w:hAnsi="Arial" w:cs="Arial"/>
                <w:i/>
                <w:color w:val="000000"/>
                <w:sz w:val="20"/>
                <w:szCs w:val="20"/>
              </w:rPr>
              <w:t>Crotophaga sulcirostris</w:t>
            </w:r>
          </w:p>
        </w:tc>
        <w:tc>
          <w:tcPr>
            <w:tcW w:w="2065"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31</w:t>
            </w:r>
          </w:p>
        </w:tc>
        <w:tc>
          <w:tcPr>
            <w:tcW w:w="1387"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42</w:t>
            </w:r>
          </w:p>
        </w:tc>
        <w:tc>
          <w:tcPr>
            <w:tcW w:w="2256"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0.738</w:t>
            </w:r>
          </w:p>
        </w:tc>
      </w:tr>
      <w:tr w:rsidR="006851BC" w:rsidRPr="00683458" w:rsidTr="00757E1D">
        <w:trPr>
          <w:trHeight w:val="20"/>
        </w:trPr>
        <w:tc>
          <w:tcPr>
            <w:tcW w:w="3230" w:type="dxa"/>
            <w:noWrap/>
            <w:vAlign w:val="bottom"/>
          </w:tcPr>
          <w:p w:rsidR="006851BC" w:rsidRPr="00683458" w:rsidRDefault="006851BC" w:rsidP="00273BB9">
            <w:pPr>
              <w:spacing w:after="0" w:line="240" w:lineRule="auto"/>
              <w:rPr>
                <w:rFonts w:ascii="Arial" w:hAnsi="Arial" w:cs="Arial"/>
                <w:i/>
                <w:color w:val="000000"/>
                <w:sz w:val="20"/>
                <w:szCs w:val="20"/>
              </w:rPr>
            </w:pPr>
            <w:r w:rsidRPr="00683458">
              <w:rPr>
                <w:rFonts w:ascii="Arial" w:hAnsi="Arial" w:cs="Arial"/>
                <w:i/>
                <w:color w:val="000000"/>
                <w:sz w:val="20"/>
                <w:szCs w:val="20"/>
              </w:rPr>
              <w:t>Elanus leucurus</w:t>
            </w:r>
          </w:p>
        </w:tc>
        <w:tc>
          <w:tcPr>
            <w:tcW w:w="2065"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2</w:t>
            </w:r>
          </w:p>
        </w:tc>
        <w:tc>
          <w:tcPr>
            <w:tcW w:w="1387"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4</w:t>
            </w:r>
          </w:p>
        </w:tc>
        <w:tc>
          <w:tcPr>
            <w:tcW w:w="2256" w:type="dxa"/>
            <w:noWrap/>
            <w:vAlign w:val="bottom"/>
          </w:tcPr>
          <w:p w:rsidR="006851BC" w:rsidRPr="00683458" w:rsidRDefault="006851BC" w:rsidP="00273BB9">
            <w:pPr>
              <w:spacing w:after="0" w:line="240" w:lineRule="auto"/>
              <w:jc w:val="center"/>
              <w:rPr>
                <w:rFonts w:ascii="Arial" w:hAnsi="Arial" w:cs="Arial"/>
                <w:color w:val="000000"/>
                <w:sz w:val="20"/>
                <w:szCs w:val="20"/>
              </w:rPr>
            </w:pPr>
            <w:r w:rsidRPr="00683458">
              <w:rPr>
                <w:rFonts w:ascii="Arial" w:hAnsi="Arial" w:cs="Arial"/>
                <w:color w:val="000000"/>
                <w:sz w:val="20"/>
                <w:szCs w:val="20"/>
              </w:rPr>
              <w:t>0.5</w:t>
            </w:r>
          </w:p>
        </w:tc>
      </w:tr>
    </w:tbl>
    <w:p w:rsidR="006851BC" w:rsidRPr="00DB1B77" w:rsidRDefault="006851BC" w:rsidP="00273BB9">
      <w:pPr>
        <w:pStyle w:val="BodyText2"/>
        <w:spacing w:after="0" w:line="240" w:lineRule="auto"/>
        <w:rPr>
          <w:rFonts w:ascii="Arial" w:hAnsi="Arial" w:cs="Arial"/>
          <w:sz w:val="18"/>
          <w:szCs w:val="18"/>
        </w:rPr>
      </w:pPr>
      <w:r w:rsidRPr="00AB54DE">
        <w:rPr>
          <w:rFonts w:ascii="Arial" w:hAnsi="Arial" w:cs="Arial"/>
          <w:sz w:val="20"/>
          <w:szCs w:val="20"/>
        </w:rPr>
        <w:t xml:space="preserve"> </w:t>
      </w:r>
      <w:r w:rsidRPr="00DB1B77">
        <w:rPr>
          <w:rFonts w:ascii="Arial" w:hAnsi="Arial" w:cs="Arial"/>
          <w:sz w:val="18"/>
          <w:szCs w:val="18"/>
        </w:rPr>
        <w:t xml:space="preserve">*Aquí se incluyen a las aves que volaron en las categorías 2 y 3, es decir, entre los </w:t>
      </w:r>
      <w:r w:rsidR="00DB1B77" w:rsidRPr="00DB1B77">
        <w:rPr>
          <w:rFonts w:ascii="Arial" w:hAnsi="Arial" w:cs="Arial"/>
          <w:sz w:val="18"/>
          <w:szCs w:val="18"/>
        </w:rPr>
        <w:t>40</w:t>
      </w:r>
      <w:r w:rsidRPr="00DB1B77">
        <w:rPr>
          <w:rFonts w:ascii="Arial" w:hAnsi="Arial" w:cs="Arial"/>
          <w:sz w:val="18"/>
          <w:szCs w:val="18"/>
        </w:rPr>
        <w:t xml:space="preserve"> y </w:t>
      </w:r>
      <w:r w:rsidR="00DC5659">
        <w:rPr>
          <w:rFonts w:ascii="Arial" w:hAnsi="Arial" w:cs="Arial"/>
          <w:sz w:val="18"/>
          <w:szCs w:val="18"/>
        </w:rPr>
        <w:t>125</w:t>
      </w:r>
      <w:r w:rsidR="00DB1B77" w:rsidRPr="00DB1B77">
        <w:rPr>
          <w:rFonts w:ascii="Arial" w:hAnsi="Arial" w:cs="Arial"/>
          <w:sz w:val="18"/>
          <w:szCs w:val="18"/>
        </w:rPr>
        <w:t xml:space="preserve"> </w:t>
      </w:r>
      <w:r w:rsidRPr="00DB1B77">
        <w:rPr>
          <w:rFonts w:ascii="Arial" w:hAnsi="Arial" w:cs="Arial"/>
          <w:sz w:val="18"/>
          <w:szCs w:val="18"/>
        </w:rPr>
        <w:t>metros de altura.</w:t>
      </w:r>
    </w:p>
    <w:p w:rsidR="006851BC" w:rsidRPr="00D42662" w:rsidRDefault="006851BC" w:rsidP="00273BB9">
      <w:pPr>
        <w:pStyle w:val="BodyText2"/>
        <w:spacing w:after="0" w:line="240" w:lineRule="auto"/>
        <w:rPr>
          <w:rFonts w:ascii="Arial" w:hAnsi="Arial" w:cs="Arial"/>
          <w:sz w:val="20"/>
          <w:szCs w:val="20"/>
        </w:rPr>
      </w:pPr>
    </w:p>
    <w:p w:rsidR="006851BC" w:rsidRPr="00D1492E" w:rsidRDefault="006851BC" w:rsidP="00273BB9">
      <w:pPr>
        <w:pStyle w:val="INECOLPrrafos"/>
        <w:keepNext w:val="0"/>
        <w:jc w:val="both"/>
        <w:rPr>
          <w:sz w:val="24"/>
          <w:szCs w:val="24"/>
        </w:rPr>
      </w:pPr>
      <w:r w:rsidRPr="00D1492E">
        <w:rPr>
          <w:sz w:val="24"/>
          <w:szCs w:val="24"/>
        </w:rPr>
        <w:t>El análisis de las alturas de vuelo indica que de los 3</w:t>
      </w:r>
      <w:r w:rsidR="00614A9C">
        <w:rPr>
          <w:sz w:val="24"/>
          <w:szCs w:val="24"/>
        </w:rPr>
        <w:t>,</w:t>
      </w:r>
      <w:r w:rsidRPr="00D1492E">
        <w:rPr>
          <w:sz w:val="24"/>
          <w:szCs w:val="24"/>
        </w:rPr>
        <w:t>369 individuos registrados</w:t>
      </w:r>
      <w:r w:rsidR="00DC5659" w:rsidRPr="00D1492E">
        <w:rPr>
          <w:sz w:val="24"/>
          <w:szCs w:val="24"/>
        </w:rPr>
        <w:t xml:space="preserve"> durante la te</w:t>
      </w:r>
      <w:r w:rsidR="006A38D8" w:rsidRPr="00D1492E">
        <w:rPr>
          <w:sz w:val="24"/>
          <w:szCs w:val="24"/>
        </w:rPr>
        <w:t xml:space="preserve">mporada de otoño únicamente el 22.35% (753 individuos) lo hicieron en categorías de riesgo de colisión con las palas de los aerogeneradores: 380 sobrevolaron en la categoría 2, y 373 sobrevolaron en la categoría de altura de vuelo 3 (Figura </w:t>
      </w:r>
      <w:r w:rsidR="007F408F" w:rsidRPr="00D1492E">
        <w:rPr>
          <w:sz w:val="24"/>
          <w:szCs w:val="24"/>
        </w:rPr>
        <w:t>1</w:t>
      </w:r>
      <w:r w:rsidR="00D516C9" w:rsidRPr="00D1492E">
        <w:rPr>
          <w:sz w:val="24"/>
          <w:szCs w:val="24"/>
        </w:rPr>
        <w:t>2</w:t>
      </w:r>
      <w:r w:rsidR="006A38D8" w:rsidRPr="00D1492E">
        <w:rPr>
          <w:sz w:val="24"/>
          <w:szCs w:val="24"/>
        </w:rPr>
        <w:t>). Mientras que en las categorías 1 y 4 consideradas sin riesgo de colisión fueron el 56,21% (1</w:t>
      </w:r>
      <w:r w:rsidR="00614A9C">
        <w:rPr>
          <w:sz w:val="24"/>
          <w:szCs w:val="24"/>
        </w:rPr>
        <w:t>,</w:t>
      </w:r>
      <w:r w:rsidR="006A38D8" w:rsidRPr="00D1492E">
        <w:rPr>
          <w:sz w:val="24"/>
          <w:szCs w:val="24"/>
        </w:rPr>
        <w:t xml:space="preserve">894 individuos) y </w:t>
      </w:r>
      <w:r w:rsidRPr="00D1492E">
        <w:rPr>
          <w:sz w:val="24"/>
          <w:szCs w:val="24"/>
        </w:rPr>
        <w:t xml:space="preserve">el 21.43% (722 individuos) realizó sus desplazamientos a alturas mayores de </w:t>
      </w:r>
      <w:r w:rsidR="00DC5659" w:rsidRPr="00D1492E">
        <w:rPr>
          <w:sz w:val="24"/>
          <w:szCs w:val="24"/>
        </w:rPr>
        <w:t>125</w:t>
      </w:r>
      <w:r w:rsidRPr="00D1492E">
        <w:rPr>
          <w:sz w:val="24"/>
          <w:szCs w:val="24"/>
        </w:rPr>
        <w:t xml:space="preserve"> metros. La especie que se presentó con más frecuencia (n≥1000) en las categorías de riesgo de colisión fue </w:t>
      </w:r>
      <w:r w:rsidRPr="00D1492E">
        <w:rPr>
          <w:bCs/>
          <w:color w:val="000000"/>
          <w:sz w:val="24"/>
          <w:szCs w:val="24"/>
        </w:rPr>
        <w:t>el zopilote aura (</w:t>
      </w:r>
      <w:r w:rsidRPr="00D1492E">
        <w:rPr>
          <w:bCs/>
          <w:i/>
          <w:color w:val="000000"/>
          <w:sz w:val="24"/>
          <w:szCs w:val="24"/>
        </w:rPr>
        <w:t>Cathartes aura</w:t>
      </w:r>
      <w:r w:rsidRPr="00D1492E">
        <w:rPr>
          <w:bCs/>
          <w:color w:val="000000"/>
          <w:sz w:val="24"/>
          <w:szCs w:val="24"/>
        </w:rPr>
        <w:t>)</w:t>
      </w:r>
      <w:r w:rsidRPr="00D1492E">
        <w:rPr>
          <w:sz w:val="24"/>
          <w:szCs w:val="24"/>
        </w:rPr>
        <w:t>.</w:t>
      </w:r>
    </w:p>
    <w:p w:rsidR="00AE12D0" w:rsidRDefault="006851BC" w:rsidP="00AE12D0">
      <w:pPr>
        <w:pStyle w:val="INECOLPrrafos"/>
        <w:ind w:firstLine="0"/>
      </w:pPr>
      <w:bookmarkStart w:id="69" w:name="_Toc362862040"/>
      <w:bookmarkStart w:id="70" w:name="_Toc362862088"/>
      <w:r>
        <w:rPr>
          <w:noProof/>
          <w:lang w:val="en-US" w:eastAsia="en-US"/>
        </w:rPr>
        <w:lastRenderedPageBreak/>
        <w:drawing>
          <wp:inline distT="0" distB="0" distL="0" distR="0" wp14:anchorId="10B20198" wp14:editId="17F3E09D">
            <wp:extent cx="5155325" cy="309273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70112" cy="3101604"/>
                    </a:xfrm>
                    <a:prstGeom prst="rect">
                      <a:avLst/>
                    </a:prstGeom>
                    <a:noFill/>
                  </pic:spPr>
                </pic:pic>
              </a:graphicData>
            </a:graphic>
          </wp:inline>
        </w:drawing>
      </w:r>
    </w:p>
    <w:p w:rsidR="006851BC" w:rsidRPr="00D42662" w:rsidRDefault="00AE12D0" w:rsidP="004E42FD">
      <w:pPr>
        <w:pStyle w:val="EstiloEpgrafeEpgrafeFigurasEpgrafecuadrosEpgrafeFigrasEp"/>
      </w:pPr>
      <w:bookmarkStart w:id="71" w:name="_Toc393438858"/>
      <w:bookmarkStart w:id="72" w:name="_Toc393451421"/>
      <w:r>
        <w:t xml:space="preserve">Figura </w:t>
      </w:r>
      <w:r w:rsidR="00755B4E">
        <w:fldChar w:fldCharType="begin"/>
      </w:r>
      <w:r w:rsidR="00755B4E">
        <w:instrText xml:space="preserve"> SEQ Figura \* ARABIC </w:instrText>
      </w:r>
      <w:r w:rsidR="00755B4E">
        <w:fldChar w:fldCharType="separate"/>
      </w:r>
      <w:r w:rsidR="00C95EAD">
        <w:t>12</w:t>
      </w:r>
      <w:r w:rsidR="00755B4E">
        <w:fldChar w:fldCharType="end"/>
      </w:r>
      <w:r>
        <w:t>.</w:t>
      </w:r>
      <w:r w:rsidR="00AE2E77">
        <w:t xml:space="preserve"> </w:t>
      </w:r>
      <w:bookmarkStart w:id="73" w:name="_Toc217292801"/>
      <w:bookmarkStart w:id="74" w:name="_Toc217272310"/>
      <w:bookmarkStart w:id="75" w:name="_Toc240113938"/>
      <w:bookmarkStart w:id="76" w:name="_Toc248217939"/>
      <w:r w:rsidR="006851BC" w:rsidRPr="00D42662">
        <w:t xml:space="preserve">Alturas de vuelo con su respectivo número de individuos registrados </w:t>
      </w:r>
      <w:bookmarkEnd w:id="73"/>
      <w:bookmarkEnd w:id="74"/>
      <w:r w:rsidR="006851BC" w:rsidRPr="00D42662">
        <w:t xml:space="preserve">en la </w:t>
      </w:r>
      <w:r w:rsidR="00614A9C">
        <w:t xml:space="preserve">Parque </w:t>
      </w:r>
      <w:r w:rsidR="006851BC">
        <w:t>Eólic</w:t>
      </w:r>
      <w:r w:rsidR="00614A9C">
        <w:t>o</w:t>
      </w:r>
      <w:r w:rsidR="006851BC">
        <w:t xml:space="preserve"> El Espinal</w:t>
      </w:r>
      <w:r w:rsidR="006851BC" w:rsidRPr="00D42662">
        <w:t>.</w:t>
      </w:r>
      <w:r w:rsidR="006851BC">
        <w:t xml:space="preserve"> Otoño</w:t>
      </w:r>
      <w:r w:rsidR="006851BC" w:rsidRPr="00D42662">
        <w:t xml:space="preserve"> 2013.</w:t>
      </w:r>
      <w:bookmarkEnd w:id="69"/>
      <w:bookmarkEnd w:id="70"/>
      <w:bookmarkEnd w:id="71"/>
      <w:bookmarkEnd w:id="72"/>
      <w:bookmarkEnd w:id="75"/>
      <w:bookmarkEnd w:id="76"/>
    </w:p>
    <w:p w:rsidR="006851BC" w:rsidRPr="00D1492E" w:rsidRDefault="006851BC" w:rsidP="002500F0">
      <w:pPr>
        <w:pStyle w:val="Heading5"/>
        <w:keepNext/>
        <w:rPr>
          <w:sz w:val="24"/>
          <w:szCs w:val="24"/>
        </w:rPr>
      </w:pPr>
      <w:r w:rsidRPr="00D1492E">
        <w:rPr>
          <w:sz w:val="24"/>
          <w:szCs w:val="24"/>
        </w:rPr>
        <w:t>Estado de protección</w:t>
      </w:r>
    </w:p>
    <w:p w:rsidR="00AE2E77" w:rsidRPr="00D1492E" w:rsidRDefault="00AE2E77" w:rsidP="002500F0">
      <w:pPr>
        <w:keepNext/>
        <w:spacing w:after="0" w:line="360" w:lineRule="auto"/>
        <w:ind w:firstLine="708"/>
        <w:jc w:val="both"/>
        <w:rPr>
          <w:rFonts w:ascii="Arial" w:hAnsi="Arial" w:cs="Arial"/>
          <w:sz w:val="24"/>
          <w:szCs w:val="24"/>
        </w:rPr>
      </w:pPr>
    </w:p>
    <w:p w:rsidR="006851BC" w:rsidRPr="00D1492E" w:rsidRDefault="006851BC" w:rsidP="002500F0">
      <w:pPr>
        <w:keepNext/>
        <w:spacing w:line="360" w:lineRule="auto"/>
        <w:ind w:firstLine="708"/>
        <w:jc w:val="both"/>
        <w:rPr>
          <w:rFonts w:ascii="Arial" w:hAnsi="Arial" w:cs="Arial"/>
          <w:sz w:val="24"/>
          <w:szCs w:val="24"/>
        </w:rPr>
      </w:pPr>
      <w:r w:rsidRPr="00D1492E">
        <w:rPr>
          <w:rFonts w:ascii="Arial" w:hAnsi="Arial" w:cs="Arial"/>
          <w:sz w:val="24"/>
          <w:szCs w:val="24"/>
        </w:rPr>
        <w:t xml:space="preserve">Del total de especies registradas en otoño, </w:t>
      </w:r>
      <w:r w:rsidR="00614A9C">
        <w:rPr>
          <w:rFonts w:ascii="Arial" w:hAnsi="Arial" w:cs="Arial"/>
          <w:sz w:val="24"/>
          <w:szCs w:val="24"/>
        </w:rPr>
        <w:t>cinco</w:t>
      </w:r>
      <w:r w:rsidRPr="00D1492E">
        <w:rPr>
          <w:rFonts w:ascii="Arial" w:hAnsi="Arial" w:cs="Arial"/>
          <w:sz w:val="24"/>
          <w:szCs w:val="24"/>
        </w:rPr>
        <w:t xml:space="preserve"> están inclu</w:t>
      </w:r>
      <w:r w:rsidR="00614A9C">
        <w:rPr>
          <w:rFonts w:ascii="Arial" w:hAnsi="Arial" w:cs="Arial"/>
          <w:sz w:val="24"/>
          <w:szCs w:val="24"/>
        </w:rPr>
        <w:t>i</w:t>
      </w:r>
      <w:r w:rsidRPr="00D1492E">
        <w:rPr>
          <w:rFonts w:ascii="Arial" w:hAnsi="Arial" w:cs="Arial"/>
          <w:sz w:val="24"/>
          <w:szCs w:val="24"/>
        </w:rPr>
        <w:t>das en la NOM-059-SEMARNAT-2010, que enlista a las especies que se encuentran bajo una categoría de protección. No se registró ninguna especie en la categoría de especie Amenazada. Dentro de las especies categorizadas en Protección especial (Pr) encontramos a la cigüeña americana (</w:t>
      </w:r>
      <w:r w:rsidRPr="00D1492E">
        <w:rPr>
          <w:rFonts w:ascii="Arial" w:hAnsi="Arial" w:cs="Arial"/>
          <w:i/>
          <w:sz w:val="24"/>
          <w:szCs w:val="24"/>
        </w:rPr>
        <w:t>Mycteria americana</w:t>
      </w:r>
      <w:r w:rsidRPr="00D1492E">
        <w:rPr>
          <w:rFonts w:ascii="Arial" w:hAnsi="Arial" w:cs="Arial"/>
          <w:sz w:val="24"/>
          <w:szCs w:val="24"/>
        </w:rPr>
        <w:t>), el gavilán de Cooper (</w:t>
      </w:r>
      <w:r w:rsidRPr="00D1492E">
        <w:rPr>
          <w:rFonts w:ascii="Arial" w:hAnsi="Arial" w:cs="Arial"/>
          <w:i/>
          <w:sz w:val="24"/>
          <w:szCs w:val="24"/>
        </w:rPr>
        <w:t>Accipiter cooperii</w:t>
      </w:r>
      <w:r w:rsidRPr="00D1492E">
        <w:rPr>
          <w:rFonts w:ascii="Arial" w:hAnsi="Arial" w:cs="Arial"/>
          <w:sz w:val="24"/>
          <w:szCs w:val="24"/>
        </w:rPr>
        <w:t>), el aguililla de Swainson (</w:t>
      </w:r>
      <w:r w:rsidRPr="00D1492E">
        <w:rPr>
          <w:rFonts w:ascii="Arial" w:hAnsi="Arial" w:cs="Arial"/>
          <w:i/>
          <w:sz w:val="24"/>
          <w:szCs w:val="24"/>
        </w:rPr>
        <w:t>Buteo swainsoni</w:t>
      </w:r>
      <w:r w:rsidRPr="00D1492E">
        <w:rPr>
          <w:rFonts w:ascii="Arial" w:hAnsi="Arial" w:cs="Arial"/>
          <w:sz w:val="24"/>
          <w:szCs w:val="24"/>
        </w:rPr>
        <w:t>), el aguililla cola blanca (</w:t>
      </w:r>
      <w:r w:rsidRPr="00D1492E">
        <w:rPr>
          <w:rFonts w:ascii="Arial" w:hAnsi="Arial" w:cs="Arial"/>
          <w:i/>
          <w:sz w:val="24"/>
          <w:szCs w:val="24"/>
        </w:rPr>
        <w:t>Buteo albicaudatus</w:t>
      </w:r>
      <w:r w:rsidRPr="00D1492E">
        <w:rPr>
          <w:rFonts w:ascii="Arial" w:hAnsi="Arial" w:cs="Arial"/>
          <w:sz w:val="24"/>
          <w:szCs w:val="24"/>
        </w:rPr>
        <w:t>) y al perico frente naranja (</w:t>
      </w:r>
      <w:r w:rsidRPr="00D1492E">
        <w:rPr>
          <w:rFonts w:ascii="Arial" w:hAnsi="Arial" w:cs="Arial"/>
          <w:i/>
          <w:sz w:val="24"/>
          <w:szCs w:val="24"/>
        </w:rPr>
        <w:t>Aratinga canicularis</w:t>
      </w:r>
      <w:r w:rsidRPr="00D1492E">
        <w:rPr>
          <w:rFonts w:ascii="Arial" w:hAnsi="Arial" w:cs="Arial"/>
          <w:sz w:val="24"/>
          <w:szCs w:val="24"/>
        </w:rPr>
        <w:t xml:space="preserve">) (Cuadro </w:t>
      </w:r>
      <w:r w:rsidR="00DB1B77" w:rsidRPr="00D1492E">
        <w:rPr>
          <w:rFonts w:ascii="Arial" w:hAnsi="Arial" w:cs="Arial"/>
          <w:sz w:val="24"/>
          <w:szCs w:val="24"/>
        </w:rPr>
        <w:t>4</w:t>
      </w:r>
      <w:r w:rsidRPr="00D1492E">
        <w:rPr>
          <w:rFonts w:ascii="Arial" w:hAnsi="Arial" w:cs="Arial"/>
          <w:sz w:val="24"/>
          <w:szCs w:val="24"/>
        </w:rPr>
        <w:t>).</w:t>
      </w:r>
    </w:p>
    <w:p w:rsidR="006851BC" w:rsidRPr="00D1492E" w:rsidRDefault="006851BC" w:rsidP="002500F0">
      <w:pPr>
        <w:keepNext/>
        <w:spacing w:line="360" w:lineRule="auto"/>
        <w:ind w:firstLine="708"/>
        <w:jc w:val="both"/>
        <w:rPr>
          <w:rFonts w:ascii="Arial" w:hAnsi="Arial" w:cs="Arial"/>
          <w:sz w:val="24"/>
          <w:szCs w:val="24"/>
        </w:rPr>
      </w:pPr>
      <w:r w:rsidRPr="00D1492E">
        <w:rPr>
          <w:rFonts w:ascii="Arial" w:hAnsi="Arial" w:cs="Arial"/>
          <w:sz w:val="24"/>
          <w:szCs w:val="24"/>
        </w:rPr>
        <w:t xml:space="preserve">De acuerdo al libro rojo de especies amenazadas 2008 (UICN), todas las especies registradas (46 especies) se ubican en la categoría de menor riesgo (LC) (Cuadro </w:t>
      </w:r>
      <w:r w:rsidR="00DB1B77" w:rsidRPr="00D1492E">
        <w:rPr>
          <w:rFonts w:ascii="Arial" w:hAnsi="Arial" w:cs="Arial"/>
          <w:sz w:val="24"/>
          <w:szCs w:val="24"/>
        </w:rPr>
        <w:t>4</w:t>
      </w:r>
      <w:r w:rsidRPr="00D1492E">
        <w:rPr>
          <w:rFonts w:ascii="Arial" w:hAnsi="Arial" w:cs="Arial"/>
          <w:sz w:val="24"/>
          <w:szCs w:val="24"/>
        </w:rPr>
        <w:t>).</w:t>
      </w:r>
      <w:r w:rsidR="00614A9C">
        <w:rPr>
          <w:rFonts w:ascii="Arial" w:hAnsi="Arial" w:cs="Arial"/>
          <w:sz w:val="24"/>
          <w:szCs w:val="24"/>
        </w:rPr>
        <w:t xml:space="preserve"> </w:t>
      </w:r>
      <w:r w:rsidRPr="00D1492E">
        <w:rPr>
          <w:rFonts w:ascii="Arial" w:hAnsi="Arial" w:cs="Arial"/>
          <w:sz w:val="24"/>
          <w:szCs w:val="24"/>
        </w:rPr>
        <w:t xml:space="preserve">Respecto a las especies registradas que se encuentran enlistadas en el documento de la Convención sobre el Comercio Internacional de Especies Amenazadas de Fauna y Flora Silvestres (CITES 2008), no se registró ninguna </w:t>
      </w:r>
      <w:r w:rsidRPr="00D1492E">
        <w:rPr>
          <w:rFonts w:ascii="Arial" w:hAnsi="Arial" w:cs="Arial"/>
          <w:sz w:val="24"/>
          <w:szCs w:val="24"/>
        </w:rPr>
        <w:lastRenderedPageBreak/>
        <w:t xml:space="preserve">especies en el Apéndice I. Mientras que en el Apéndice II se tuvo un total de </w:t>
      </w:r>
      <w:r w:rsidR="00614A9C">
        <w:rPr>
          <w:rFonts w:ascii="Arial" w:hAnsi="Arial" w:cs="Arial"/>
          <w:sz w:val="24"/>
          <w:szCs w:val="24"/>
        </w:rPr>
        <w:t>nueve</w:t>
      </w:r>
      <w:r w:rsidR="00614A9C" w:rsidRPr="00D1492E">
        <w:rPr>
          <w:rFonts w:ascii="Arial" w:hAnsi="Arial" w:cs="Arial"/>
          <w:sz w:val="24"/>
          <w:szCs w:val="24"/>
        </w:rPr>
        <w:t xml:space="preserve"> </w:t>
      </w:r>
      <w:r w:rsidRPr="00D1492E">
        <w:rPr>
          <w:rFonts w:ascii="Arial" w:hAnsi="Arial" w:cs="Arial"/>
          <w:sz w:val="24"/>
          <w:szCs w:val="24"/>
        </w:rPr>
        <w:t>especies: el milano cola blanca (</w:t>
      </w:r>
      <w:r w:rsidRPr="00D1492E">
        <w:rPr>
          <w:rFonts w:ascii="Arial" w:hAnsi="Arial" w:cs="Arial"/>
          <w:i/>
          <w:sz w:val="24"/>
          <w:szCs w:val="24"/>
        </w:rPr>
        <w:t>Elanus leucurus</w:t>
      </w:r>
      <w:r w:rsidRPr="00D1492E">
        <w:rPr>
          <w:rFonts w:ascii="Arial" w:hAnsi="Arial" w:cs="Arial"/>
          <w:sz w:val="24"/>
          <w:szCs w:val="24"/>
        </w:rPr>
        <w:t>), el gavilán rastrero (</w:t>
      </w:r>
      <w:r w:rsidRPr="00D1492E">
        <w:rPr>
          <w:rFonts w:ascii="Arial" w:hAnsi="Arial" w:cs="Arial"/>
          <w:i/>
          <w:sz w:val="24"/>
          <w:szCs w:val="24"/>
        </w:rPr>
        <w:t>Circus cyaneus</w:t>
      </w:r>
      <w:r w:rsidRPr="00D1492E">
        <w:rPr>
          <w:rFonts w:ascii="Arial" w:hAnsi="Arial" w:cs="Arial"/>
          <w:sz w:val="24"/>
          <w:szCs w:val="24"/>
        </w:rPr>
        <w:t>), el gavilán de Cooper (</w:t>
      </w:r>
      <w:r w:rsidRPr="00D1492E">
        <w:rPr>
          <w:rFonts w:ascii="Arial" w:hAnsi="Arial" w:cs="Arial"/>
          <w:i/>
          <w:sz w:val="24"/>
          <w:szCs w:val="24"/>
        </w:rPr>
        <w:t>Accipiter cooperii</w:t>
      </w:r>
      <w:r w:rsidRPr="00D1492E">
        <w:rPr>
          <w:rFonts w:ascii="Arial" w:hAnsi="Arial" w:cs="Arial"/>
          <w:sz w:val="24"/>
          <w:szCs w:val="24"/>
        </w:rPr>
        <w:t>), el aguililla caminera (</w:t>
      </w:r>
      <w:r w:rsidRPr="00D1492E">
        <w:rPr>
          <w:rFonts w:ascii="Arial" w:hAnsi="Arial" w:cs="Arial"/>
          <w:i/>
          <w:sz w:val="24"/>
          <w:szCs w:val="24"/>
        </w:rPr>
        <w:t>Buteo magnirostris</w:t>
      </w:r>
      <w:r w:rsidRPr="00D1492E">
        <w:rPr>
          <w:rFonts w:ascii="Arial" w:hAnsi="Arial" w:cs="Arial"/>
          <w:sz w:val="24"/>
          <w:szCs w:val="24"/>
        </w:rPr>
        <w:t>), el aguililla de Swainson (</w:t>
      </w:r>
      <w:r w:rsidRPr="00D1492E">
        <w:rPr>
          <w:rFonts w:ascii="Arial" w:hAnsi="Arial" w:cs="Arial"/>
          <w:i/>
          <w:sz w:val="24"/>
          <w:szCs w:val="24"/>
        </w:rPr>
        <w:t>Buteo swainsoni</w:t>
      </w:r>
      <w:r w:rsidRPr="00D1492E">
        <w:rPr>
          <w:rFonts w:ascii="Arial" w:hAnsi="Arial" w:cs="Arial"/>
          <w:sz w:val="24"/>
          <w:szCs w:val="24"/>
        </w:rPr>
        <w:t>), el aguililla cola blanca (</w:t>
      </w:r>
      <w:r w:rsidRPr="00D1492E">
        <w:rPr>
          <w:rFonts w:ascii="Arial" w:hAnsi="Arial" w:cs="Arial"/>
          <w:i/>
          <w:sz w:val="24"/>
          <w:szCs w:val="24"/>
        </w:rPr>
        <w:t>Buteo albicaudatus</w:t>
      </w:r>
      <w:r w:rsidRPr="00D1492E">
        <w:rPr>
          <w:rFonts w:ascii="Arial" w:hAnsi="Arial" w:cs="Arial"/>
          <w:sz w:val="24"/>
          <w:szCs w:val="24"/>
        </w:rPr>
        <w:t>), el caracara quebrantahuesos (Caracara cheriway), el cernícalo americano (</w:t>
      </w:r>
      <w:r w:rsidRPr="00D1492E">
        <w:rPr>
          <w:rFonts w:ascii="Arial" w:hAnsi="Arial" w:cs="Arial"/>
          <w:i/>
          <w:sz w:val="24"/>
          <w:szCs w:val="24"/>
        </w:rPr>
        <w:t>Falco sparverius</w:t>
      </w:r>
      <w:r w:rsidRPr="00D1492E">
        <w:rPr>
          <w:rFonts w:ascii="Arial" w:hAnsi="Arial" w:cs="Arial"/>
          <w:sz w:val="24"/>
          <w:szCs w:val="24"/>
        </w:rPr>
        <w:t>), y el perico frente naranja (</w:t>
      </w:r>
      <w:r w:rsidRPr="00D1492E">
        <w:rPr>
          <w:rFonts w:ascii="Arial" w:hAnsi="Arial" w:cs="Arial"/>
          <w:i/>
          <w:sz w:val="24"/>
          <w:szCs w:val="24"/>
        </w:rPr>
        <w:t>Aratinga canicularis</w:t>
      </w:r>
      <w:r w:rsidRPr="00D1492E">
        <w:rPr>
          <w:rFonts w:ascii="Arial" w:hAnsi="Arial" w:cs="Arial"/>
          <w:sz w:val="24"/>
          <w:szCs w:val="24"/>
        </w:rPr>
        <w:t xml:space="preserve">) (Cuadro </w:t>
      </w:r>
      <w:r w:rsidR="00DB1B77" w:rsidRPr="00D1492E">
        <w:rPr>
          <w:rFonts w:ascii="Arial" w:hAnsi="Arial" w:cs="Arial"/>
          <w:sz w:val="24"/>
          <w:szCs w:val="24"/>
        </w:rPr>
        <w:t>4</w:t>
      </w:r>
      <w:r w:rsidRPr="00D1492E">
        <w:rPr>
          <w:rFonts w:ascii="Arial" w:hAnsi="Arial" w:cs="Arial"/>
          <w:sz w:val="24"/>
          <w:szCs w:val="24"/>
        </w:rPr>
        <w:t>).</w:t>
      </w:r>
    </w:p>
    <w:p w:rsidR="00AE2E77" w:rsidRDefault="00AE2E77" w:rsidP="0023624B">
      <w:pPr>
        <w:pStyle w:val="EstiloEpgrafeEpgrafeFigurasEpgrafecuadrosEpgrafeFigrasEp2"/>
      </w:pPr>
      <w:bookmarkStart w:id="77" w:name="_Toc393447388"/>
      <w:bookmarkStart w:id="78" w:name="_Toc393451507"/>
      <w:r>
        <w:t xml:space="preserve">Cuadro </w:t>
      </w:r>
      <w:r w:rsidR="00E84E0D">
        <w:fldChar w:fldCharType="begin"/>
      </w:r>
      <w:r w:rsidR="00E84E0D">
        <w:instrText xml:space="preserve"> SEQ Cuadro \* ARABIC </w:instrText>
      </w:r>
      <w:r w:rsidR="00E84E0D">
        <w:fldChar w:fldCharType="separate"/>
      </w:r>
      <w:r w:rsidR="00C95EAD">
        <w:t>4</w:t>
      </w:r>
      <w:r w:rsidR="00E84E0D">
        <w:fldChar w:fldCharType="end"/>
      </w:r>
      <w:r>
        <w:t>.</w:t>
      </w:r>
      <w:r w:rsidRPr="00AE2E77">
        <w:t xml:space="preserve"> </w:t>
      </w:r>
      <w:r w:rsidRPr="00AB54DE">
        <w:t>Especies reportadas mediante el método de estación d</w:t>
      </w:r>
      <w:r>
        <w:t xml:space="preserve">e monitoreo durante la </w:t>
      </w:r>
      <w:r w:rsidR="00614A9C">
        <w:t xml:space="preserve">temporada de </w:t>
      </w:r>
      <w:r>
        <w:t>otoño</w:t>
      </w:r>
      <w:r w:rsidRPr="00AB54DE">
        <w:t xml:space="preserve"> en </w:t>
      </w:r>
      <w:r w:rsidR="00614A9C">
        <w:t>el</w:t>
      </w:r>
      <w:r w:rsidR="00614A9C" w:rsidRPr="00AB54DE">
        <w:t xml:space="preserve"> </w:t>
      </w:r>
      <w:r w:rsidR="00614A9C">
        <w:t>P</w:t>
      </w:r>
      <w:r>
        <w:t>.E. El Espinal. B</w:t>
      </w:r>
      <w:r w:rsidRPr="00AB54DE">
        <w:t>ajo alguna categoría de riesgo según la Norma Oficial Mexicana 059 (SEMARNAT 2010), la Lista Roja publicada por la UICN y los apéndices de CITES.</w:t>
      </w:r>
      <w:bookmarkEnd w:id="77"/>
      <w:bookmarkEnd w:id="78"/>
    </w:p>
    <w:tbl>
      <w:tblPr>
        <w:tblW w:w="8933" w:type="dxa"/>
        <w:tblInd w:w="7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2520"/>
        <w:gridCol w:w="1733"/>
        <w:gridCol w:w="1080"/>
        <w:gridCol w:w="1780"/>
        <w:gridCol w:w="910"/>
        <w:gridCol w:w="910"/>
      </w:tblGrid>
      <w:tr w:rsidR="006851BC" w:rsidRPr="00683458" w:rsidTr="00AE2E77">
        <w:trPr>
          <w:trHeight w:val="454"/>
          <w:tblHeader/>
        </w:trPr>
        <w:tc>
          <w:tcPr>
            <w:tcW w:w="2520" w:type="dxa"/>
            <w:tcBorders>
              <w:top w:val="single" w:sz="4" w:space="0" w:color="auto"/>
              <w:bottom w:val="single" w:sz="4" w:space="0" w:color="auto"/>
            </w:tcBorders>
            <w:shd w:val="pct15" w:color="auto" w:fill="auto"/>
            <w:vAlign w:val="center"/>
          </w:tcPr>
          <w:p w:rsidR="006851BC" w:rsidRPr="00683458" w:rsidRDefault="006851BC" w:rsidP="00EF5CA4">
            <w:pPr>
              <w:spacing w:after="0" w:line="240" w:lineRule="auto"/>
              <w:jc w:val="center"/>
              <w:rPr>
                <w:rFonts w:ascii="Arial" w:hAnsi="Arial" w:cs="Arial"/>
                <w:b/>
                <w:sz w:val="20"/>
                <w:szCs w:val="20"/>
              </w:rPr>
            </w:pPr>
            <w:r w:rsidRPr="00683458">
              <w:rPr>
                <w:rFonts w:ascii="Arial" w:hAnsi="Arial" w:cs="Arial"/>
                <w:b/>
                <w:sz w:val="20"/>
                <w:szCs w:val="20"/>
              </w:rPr>
              <w:t>Especie</w:t>
            </w:r>
          </w:p>
        </w:tc>
        <w:tc>
          <w:tcPr>
            <w:tcW w:w="1733" w:type="dxa"/>
            <w:tcBorders>
              <w:top w:val="single" w:sz="4" w:space="0" w:color="auto"/>
              <w:bottom w:val="single" w:sz="4" w:space="0" w:color="auto"/>
            </w:tcBorders>
            <w:shd w:val="pct15" w:color="auto" w:fill="auto"/>
            <w:vAlign w:val="center"/>
          </w:tcPr>
          <w:p w:rsidR="006851BC" w:rsidRPr="00683458" w:rsidRDefault="006851BC" w:rsidP="00EF5CA4">
            <w:pPr>
              <w:spacing w:after="0" w:line="240" w:lineRule="auto"/>
              <w:jc w:val="center"/>
              <w:rPr>
                <w:rFonts w:ascii="Arial" w:hAnsi="Arial" w:cs="Arial"/>
                <w:b/>
                <w:sz w:val="20"/>
                <w:szCs w:val="20"/>
              </w:rPr>
            </w:pPr>
            <w:r w:rsidRPr="00683458">
              <w:rPr>
                <w:rFonts w:ascii="Arial" w:hAnsi="Arial" w:cs="Arial"/>
                <w:b/>
                <w:sz w:val="20"/>
                <w:szCs w:val="20"/>
              </w:rPr>
              <w:t>Estacionalidad</w:t>
            </w:r>
          </w:p>
        </w:tc>
        <w:tc>
          <w:tcPr>
            <w:tcW w:w="2860" w:type="dxa"/>
            <w:gridSpan w:val="2"/>
            <w:tcBorders>
              <w:top w:val="single" w:sz="4" w:space="0" w:color="auto"/>
              <w:bottom w:val="single" w:sz="4" w:space="0" w:color="auto"/>
            </w:tcBorders>
            <w:shd w:val="pct15" w:color="auto" w:fill="auto"/>
            <w:vAlign w:val="center"/>
          </w:tcPr>
          <w:p w:rsidR="006851BC" w:rsidRPr="00683458" w:rsidRDefault="006851BC" w:rsidP="00EF5CA4">
            <w:pPr>
              <w:spacing w:after="0" w:line="240" w:lineRule="auto"/>
              <w:jc w:val="center"/>
              <w:rPr>
                <w:rFonts w:ascii="Arial" w:hAnsi="Arial" w:cs="Arial"/>
                <w:b/>
                <w:sz w:val="20"/>
                <w:szCs w:val="20"/>
              </w:rPr>
            </w:pPr>
            <w:r w:rsidRPr="00683458">
              <w:rPr>
                <w:rFonts w:ascii="Arial" w:hAnsi="Arial" w:cs="Arial"/>
                <w:b/>
                <w:sz w:val="20"/>
                <w:szCs w:val="20"/>
              </w:rPr>
              <w:t>NOM-059-SEMARNAT-2010</w:t>
            </w:r>
            <w:r w:rsidRPr="00683458">
              <w:rPr>
                <w:rFonts w:ascii="Arial" w:hAnsi="Arial" w:cs="Arial"/>
                <w:b/>
                <w:sz w:val="20"/>
                <w:szCs w:val="20"/>
                <w:vertAlign w:val="superscript"/>
              </w:rPr>
              <w:t>1</w:t>
            </w:r>
          </w:p>
        </w:tc>
        <w:tc>
          <w:tcPr>
            <w:tcW w:w="910" w:type="dxa"/>
            <w:tcBorders>
              <w:top w:val="single" w:sz="4" w:space="0" w:color="auto"/>
              <w:bottom w:val="single" w:sz="4" w:space="0" w:color="auto"/>
            </w:tcBorders>
            <w:shd w:val="pct15" w:color="auto" w:fill="auto"/>
            <w:vAlign w:val="center"/>
          </w:tcPr>
          <w:p w:rsidR="006851BC" w:rsidRPr="00683458" w:rsidRDefault="006851BC" w:rsidP="00EF5CA4">
            <w:pPr>
              <w:spacing w:after="0" w:line="240" w:lineRule="auto"/>
              <w:jc w:val="center"/>
              <w:rPr>
                <w:rFonts w:ascii="Arial" w:hAnsi="Arial" w:cs="Arial"/>
                <w:b/>
                <w:sz w:val="20"/>
                <w:szCs w:val="20"/>
              </w:rPr>
            </w:pPr>
            <w:r w:rsidRPr="00683458">
              <w:rPr>
                <w:rFonts w:ascii="Arial" w:hAnsi="Arial" w:cs="Arial"/>
                <w:b/>
                <w:sz w:val="20"/>
                <w:szCs w:val="20"/>
              </w:rPr>
              <w:t>UICN</w:t>
            </w:r>
            <w:r w:rsidRPr="00683458">
              <w:rPr>
                <w:rFonts w:ascii="Arial" w:hAnsi="Arial" w:cs="Arial"/>
                <w:b/>
                <w:sz w:val="20"/>
                <w:szCs w:val="20"/>
                <w:vertAlign w:val="superscript"/>
              </w:rPr>
              <w:t>2</w:t>
            </w:r>
          </w:p>
        </w:tc>
        <w:tc>
          <w:tcPr>
            <w:tcW w:w="910" w:type="dxa"/>
            <w:tcBorders>
              <w:top w:val="single" w:sz="4" w:space="0" w:color="auto"/>
              <w:bottom w:val="single" w:sz="4" w:space="0" w:color="auto"/>
            </w:tcBorders>
            <w:shd w:val="pct15" w:color="auto" w:fill="auto"/>
            <w:noWrap/>
            <w:vAlign w:val="center"/>
          </w:tcPr>
          <w:p w:rsidR="006851BC" w:rsidRPr="00683458" w:rsidRDefault="006851BC" w:rsidP="00EF5CA4">
            <w:pPr>
              <w:spacing w:after="0" w:line="240" w:lineRule="auto"/>
              <w:jc w:val="center"/>
              <w:rPr>
                <w:rFonts w:ascii="Arial" w:hAnsi="Arial" w:cs="Arial"/>
                <w:b/>
                <w:sz w:val="20"/>
                <w:szCs w:val="20"/>
              </w:rPr>
            </w:pPr>
            <w:r w:rsidRPr="00683458">
              <w:rPr>
                <w:rFonts w:ascii="Arial" w:hAnsi="Arial" w:cs="Arial"/>
                <w:b/>
                <w:sz w:val="20"/>
                <w:szCs w:val="20"/>
              </w:rPr>
              <w:t>CITES</w:t>
            </w:r>
            <w:r w:rsidRPr="00683458">
              <w:rPr>
                <w:rFonts w:ascii="Arial" w:hAnsi="Arial" w:cs="Arial"/>
                <w:b/>
                <w:sz w:val="20"/>
                <w:szCs w:val="20"/>
                <w:vertAlign w:val="superscript"/>
              </w:rPr>
              <w:t>3</w:t>
            </w:r>
          </w:p>
        </w:tc>
      </w:tr>
      <w:tr w:rsidR="006851BC" w:rsidRPr="00683458" w:rsidTr="00AE2E77">
        <w:trPr>
          <w:trHeight w:val="454"/>
        </w:trPr>
        <w:tc>
          <w:tcPr>
            <w:tcW w:w="2520" w:type="dxa"/>
            <w:tcBorders>
              <w:top w:val="single" w:sz="4" w:space="0" w:color="auto"/>
            </w:tcBorders>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Mycteria americana</w:t>
            </w:r>
          </w:p>
        </w:tc>
        <w:tc>
          <w:tcPr>
            <w:tcW w:w="1733" w:type="dxa"/>
            <w:tcBorders>
              <w:top w:val="single" w:sz="4" w:space="0" w:color="auto"/>
            </w:tcBorders>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Invernante</w:t>
            </w:r>
          </w:p>
        </w:tc>
        <w:tc>
          <w:tcPr>
            <w:tcW w:w="1080" w:type="dxa"/>
            <w:tcBorders>
              <w:top w:val="single" w:sz="4" w:space="0" w:color="auto"/>
            </w:tcBorders>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Pr</w:t>
            </w:r>
          </w:p>
        </w:tc>
        <w:tc>
          <w:tcPr>
            <w:tcW w:w="1780" w:type="dxa"/>
            <w:tcBorders>
              <w:top w:val="single" w:sz="4" w:space="0" w:color="auto"/>
            </w:tcBorders>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No Endémica</w:t>
            </w:r>
          </w:p>
        </w:tc>
        <w:tc>
          <w:tcPr>
            <w:tcW w:w="910" w:type="dxa"/>
            <w:tcBorders>
              <w:top w:val="single" w:sz="4" w:space="0" w:color="auto"/>
            </w:tcBorders>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tcBorders>
              <w:top w:val="single" w:sz="4" w:space="0" w:color="auto"/>
            </w:tcBorders>
            <w:noWrap/>
            <w:vAlign w:val="center"/>
          </w:tcPr>
          <w:p w:rsidR="006851BC" w:rsidRPr="00683458" w:rsidRDefault="006851BC" w:rsidP="00EF5CA4">
            <w:pPr>
              <w:spacing w:after="0" w:line="240" w:lineRule="auto"/>
              <w:jc w:val="center"/>
              <w:rPr>
                <w:rFonts w:ascii="Arial" w:hAnsi="Arial" w:cs="Arial"/>
                <w:sz w:val="20"/>
                <w:szCs w:val="20"/>
              </w:rPr>
            </w:pP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Elanus leucurus</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Residente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Circus cyaneus</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Invernante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Accipiter cooperii</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Invernante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Pr</w:t>
            </w: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No Endémica</w:t>
            </w: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Buteo magnirostris</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Residente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Buteo swainsoni</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Transitorio</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Pr</w:t>
            </w: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No Endémica</w:t>
            </w: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Buteo albicaudatus</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Residente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Pr</w:t>
            </w: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No Endémica</w:t>
            </w: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Caracara cheriway</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Residente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Falco sparverius</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Invernante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r w:rsidR="006851BC" w:rsidRPr="00683458" w:rsidTr="00AE2E77">
        <w:trPr>
          <w:trHeight w:val="454"/>
        </w:trPr>
        <w:tc>
          <w:tcPr>
            <w:tcW w:w="2520" w:type="dxa"/>
            <w:vAlign w:val="center"/>
          </w:tcPr>
          <w:p w:rsidR="006851BC" w:rsidRPr="00683458" w:rsidRDefault="006851BC" w:rsidP="00EF5CA4">
            <w:pPr>
              <w:spacing w:after="0" w:line="240" w:lineRule="auto"/>
              <w:rPr>
                <w:rFonts w:ascii="Arial" w:hAnsi="Arial" w:cs="Arial"/>
                <w:i/>
                <w:iCs/>
                <w:color w:val="000000"/>
                <w:sz w:val="20"/>
                <w:szCs w:val="20"/>
              </w:rPr>
            </w:pPr>
            <w:r w:rsidRPr="00683458">
              <w:rPr>
                <w:rFonts w:ascii="Arial" w:hAnsi="Arial" w:cs="Arial"/>
                <w:i/>
                <w:iCs/>
                <w:color w:val="000000"/>
                <w:sz w:val="20"/>
                <w:szCs w:val="20"/>
              </w:rPr>
              <w:t>Aratinga canicularis</w:t>
            </w:r>
          </w:p>
        </w:tc>
        <w:tc>
          <w:tcPr>
            <w:tcW w:w="1733"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Residente</w:t>
            </w:r>
          </w:p>
        </w:tc>
        <w:tc>
          <w:tcPr>
            <w:tcW w:w="108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Pr</w:t>
            </w:r>
          </w:p>
        </w:tc>
        <w:tc>
          <w:tcPr>
            <w:tcW w:w="178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No Endémica</w:t>
            </w:r>
          </w:p>
        </w:tc>
        <w:tc>
          <w:tcPr>
            <w:tcW w:w="910" w:type="dxa"/>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LC</w:t>
            </w:r>
          </w:p>
        </w:tc>
        <w:tc>
          <w:tcPr>
            <w:tcW w:w="910" w:type="dxa"/>
            <w:noWrap/>
            <w:vAlign w:val="center"/>
          </w:tcPr>
          <w:p w:rsidR="006851BC" w:rsidRPr="00683458" w:rsidRDefault="006851BC" w:rsidP="00EF5CA4">
            <w:pPr>
              <w:spacing w:after="0" w:line="240" w:lineRule="auto"/>
              <w:jc w:val="center"/>
              <w:rPr>
                <w:rFonts w:ascii="Arial" w:hAnsi="Arial" w:cs="Arial"/>
                <w:sz w:val="20"/>
                <w:szCs w:val="20"/>
              </w:rPr>
            </w:pPr>
            <w:r w:rsidRPr="00683458">
              <w:rPr>
                <w:rFonts w:ascii="Arial" w:hAnsi="Arial" w:cs="Arial"/>
                <w:sz w:val="20"/>
                <w:szCs w:val="20"/>
              </w:rPr>
              <w:t>II</w:t>
            </w:r>
          </w:p>
        </w:tc>
      </w:tr>
    </w:tbl>
    <w:p w:rsidR="006851BC" w:rsidRPr="00D42662" w:rsidRDefault="006851BC" w:rsidP="00EF5CA4">
      <w:pPr>
        <w:pStyle w:val="BodyText3"/>
        <w:spacing w:after="0"/>
        <w:jc w:val="both"/>
        <w:rPr>
          <w:rFonts w:ascii="Arial" w:hAnsi="Arial" w:cs="Arial"/>
          <w:sz w:val="18"/>
          <w:szCs w:val="18"/>
        </w:rPr>
      </w:pPr>
      <w:r w:rsidRPr="00D42662">
        <w:rPr>
          <w:rFonts w:ascii="Arial" w:hAnsi="Arial" w:cs="Arial"/>
          <w:sz w:val="18"/>
          <w:szCs w:val="18"/>
          <w:vertAlign w:val="superscript"/>
        </w:rPr>
        <w:t>1</w:t>
      </w:r>
      <w:r w:rsidRPr="00D42662">
        <w:rPr>
          <w:rFonts w:ascii="Arial" w:hAnsi="Arial" w:cs="Arial"/>
          <w:sz w:val="18"/>
          <w:szCs w:val="18"/>
        </w:rPr>
        <w:t>NOM-059-SEMARNAT-2010: Probablemente extinta en el medio silvestre (E); en peligro de extinción (P); amenazada (A) y sujeta a protección especial (Pr).</w:t>
      </w:r>
    </w:p>
    <w:p w:rsidR="006851BC" w:rsidRPr="00D42662" w:rsidRDefault="006851BC" w:rsidP="00EF5CA4">
      <w:pPr>
        <w:pStyle w:val="BodyText3"/>
        <w:spacing w:after="0"/>
        <w:jc w:val="both"/>
        <w:rPr>
          <w:rFonts w:ascii="Arial" w:hAnsi="Arial" w:cs="Arial"/>
          <w:sz w:val="18"/>
          <w:szCs w:val="18"/>
        </w:rPr>
      </w:pPr>
      <w:r w:rsidRPr="00D42662">
        <w:rPr>
          <w:rFonts w:ascii="Arial" w:hAnsi="Arial" w:cs="Arial"/>
          <w:sz w:val="18"/>
          <w:szCs w:val="18"/>
          <w:vertAlign w:val="superscript"/>
        </w:rPr>
        <w:t>2</w:t>
      </w:r>
      <w:r w:rsidRPr="00D42662">
        <w:rPr>
          <w:rFonts w:ascii="Arial" w:hAnsi="Arial" w:cs="Arial"/>
          <w:sz w:val="18"/>
          <w:szCs w:val="18"/>
        </w:rPr>
        <w:t>UICN: Extinta (EX); extinta en estado silvestre (EW); en peligro crítico (CR); en peligro (EN); vulnerable (VU), casi amenazada (NT); preocupación menor (LC) y datos insuficientes (DD) y no evaluado (NE).</w:t>
      </w:r>
    </w:p>
    <w:p w:rsidR="006851BC" w:rsidRPr="00D42662" w:rsidRDefault="006851BC" w:rsidP="00EF5CA4">
      <w:pPr>
        <w:pStyle w:val="BodyText3"/>
        <w:spacing w:after="0"/>
        <w:jc w:val="both"/>
        <w:rPr>
          <w:rFonts w:ascii="Arial" w:hAnsi="Arial" w:cs="Arial"/>
          <w:sz w:val="18"/>
          <w:szCs w:val="18"/>
        </w:rPr>
      </w:pPr>
      <w:r w:rsidRPr="00D42662">
        <w:rPr>
          <w:rFonts w:ascii="Arial" w:hAnsi="Arial" w:cs="Arial"/>
          <w:sz w:val="18"/>
          <w:szCs w:val="18"/>
          <w:vertAlign w:val="superscript"/>
        </w:rPr>
        <w:t>3</w:t>
      </w:r>
      <w:r w:rsidRPr="00D42662">
        <w:rPr>
          <w:rFonts w:ascii="Arial" w:hAnsi="Arial" w:cs="Arial"/>
          <w:sz w:val="18"/>
          <w:szCs w:val="18"/>
        </w:rPr>
        <w:t>CITES: Apéndice I se incluyen todas las especies en peligro de extinción; apéndice II se incluyen especies que no se encuentran necesariamente en peligro de extinción, pero cuyo comercio debe controlarse a fin de evitar una utilización incompatible con su supervivencia; y apéndice III se incluyen especies que están protegidas al menos en un país, el cual ha solicitado la asistencia de otras partes en la CITES para controlar su comercio.</w:t>
      </w:r>
    </w:p>
    <w:p w:rsidR="00A9499D" w:rsidRDefault="00A9499D" w:rsidP="00EF5CA4">
      <w:pPr>
        <w:rPr>
          <w:rFonts w:ascii="Arial" w:eastAsia="Times New Roman" w:hAnsi="Arial" w:cs="Times New Roman"/>
          <w:b/>
          <w:bCs/>
          <w:i/>
          <w:iCs/>
          <w:szCs w:val="26"/>
          <w:lang w:val="es-ES" w:eastAsia="zh-CN"/>
        </w:rPr>
      </w:pPr>
    </w:p>
    <w:p w:rsidR="00683458" w:rsidRPr="00D1492E" w:rsidRDefault="00AE2E77" w:rsidP="006E0458">
      <w:pPr>
        <w:pStyle w:val="Heading4"/>
      </w:pPr>
      <w:r w:rsidRPr="00D1492E">
        <w:lastRenderedPageBreak/>
        <w:t>V</w:t>
      </w:r>
      <w:r w:rsidR="00444182" w:rsidRPr="00D1492E">
        <w:t>I</w:t>
      </w:r>
      <w:r w:rsidRPr="00D1492E">
        <w:t>.1.1.3</w:t>
      </w:r>
      <w:r w:rsidRPr="00D1492E">
        <w:tab/>
      </w:r>
      <w:r w:rsidRPr="00D1492E">
        <w:tab/>
      </w:r>
      <w:r w:rsidR="00384CA0" w:rsidRPr="00D1492E">
        <w:t>Puntos de conteo</w:t>
      </w:r>
    </w:p>
    <w:p w:rsidR="00683458" w:rsidRPr="00D1492E" w:rsidRDefault="00683458" w:rsidP="00DA3139">
      <w:pPr>
        <w:keepNext/>
        <w:spacing w:before="120" w:after="120" w:line="360" w:lineRule="auto"/>
        <w:ind w:firstLine="708"/>
        <w:jc w:val="both"/>
        <w:rPr>
          <w:rFonts w:ascii="Arial" w:hAnsi="Arial" w:cs="Arial"/>
          <w:sz w:val="24"/>
          <w:szCs w:val="24"/>
        </w:rPr>
      </w:pPr>
      <w:r w:rsidRPr="00D1492E">
        <w:rPr>
          <w:rFonts w:ascii="Arial" w:hAnsi="Arial" w:cs="Arial"/>
          <w:sz w:val="24"/>
          <w:szCs w:val="24"/>
        </w:rPr>
        <w:t>Durante este periodo se realizaron dos visitas a los 20 puntos de conteo establecidos dentro d</w:t>
      </w:r>
      <w:r w:rsidR="00061B64">
        <w:rPr>
          <w:rFonts w:ascii="Arial" w:hAnsi="Arial" w:cs="Arial"/>
          <w:sz w:val="24"/>
          <w:szCs w:val="24"/>
        </w:rPr>
        <w:t>el</w:t>
      </w:r>
      <w:r w:rsidR="00061B64" w:rsidRPr="00D1492E">
        <w:rPr>
          <w:rFonts w:ascii="Arial" w:hAnsi="Arial" w:cs="Arial"/>
          <w:sz w:val="24"/>
          <w:szCs w:val="24"/>
        </w:rPr>
        <w:t xml:space="preserve"> </w:t>
      </w:r>
      <w:r w:rsidR="00061B64">
        <w:rPr>
          <w:rFonts w:ascii="Arial" w:hAnsi="Arial" w:cs="Arial"/>
          <w:sz w:val="24"/>
          <w:szCs w:val="24"/>
        </w:rPr>
        <w:t>P</w:t>
      </w:r>
      <w:r w:rsidRPr="00D1492E">
        <w:rPr>
          <w:rFonts w:ascii="Arial" w:hAnsi="Arial" w:cs="Arial"/>
          <w:sz w:val="24"/>
          <w:szCs w:val="24"/>
        </w:rPr>
        <w:t xml:space="preserve">.E. El Espinal. Se registró un total de 737 individuos de 34 especies, de los cuales 731 se identificaron a nivel de especie (33 especies). Los restantes </w:t>
      </w:r>
      <w:r w:rsidR="00061B64">
        <w:rPr>
          <w:rFonts w:ascii="Arial" w:hAnsi="Arial" w:cs="Arial"/>
          <w:sz w:val="24"/>
          <w:szCs w:val="24"/>
        </w:rPr>
        <w:t>seis</w:t>
      </w:r>
      <w:r w:rsidR="00061B64" w:rsidRPr="00D1492E">
        <w:rPr>
          <w:rFonts w:ascii="Arial" w:hAnsi="Arial" w:cs="Arial"/>
          <w:sz w:val="24"/>
          <w:szCs w:val="24"/>
        </w:rPr>
        <w:t xml:space="preserve"> </w:t>
      </w:r>
      <w:r w:rsidRPr="00D1492E">
        <w:rPr>
          <w:rFonts w:ascii="Arial" w:hAnsi="Arial" w:cs="Arial"/>
          <w:sz w:val="24"/>
          <w:szCs w:val="24"/>
        </w:rPr>
        <w:t>individuos no pudieron ser identificados hasta especie dado la complejidad que presentó su observación; siendo en su totalidad colibríes no identificados pertenecientes a la familia Trochilidae.</w:t>
      </w:r>
    </w:p>
    <w:p w:rsidR="00683458" w:rsidRPr="00D1492E" w:rsidRDefault="00683458"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Las cinco especies más abundantes registradas en este periodo, están en cabezadas por el garrapatero pijuy (</w:t>
      </w:r>
      <w:r w:rsidRPr="00D1492E">
        <w:rPr>
          <w:rFonts w:ascii="Arial" w:hAnsi="Arial" w:cs="Arial"/>
          <w:i/>
          <w:sz w:val="24"/>
          <w:szCs w:val="24"/>
        </w:rPr>
        <w:t>Crotophaga sulcirostris</w:t>
      </w:r>
      <w:r w:rsidRPr="00D1492E">
        <w:rPr>
          <w:rFonts w:ascii="Arial" w:hAnsi="Arial" w:cs="Arial"/>
          <w:sz w:val="24"/>
          <w:szCs w:val="24"/>
        </w:rPr>
        <w:t>) con el 29.17% (215 individuos) del total registrado; seguido por el zanate mexicano (</w:t>
      </w:r>
      <w:r w:rsidRPr="00D1492E">
        <w:rPr>
          <w:rFonts w:ascii="Arial" w:hAnsi="Arial" w:cs="Arial"/>
          <w:i/>
          <w:sz w:val="24"/>
          <w:szCs w:val="24"/>
        </w:rPr>
        <w:t>Quiscalus mexicanus</w:t>
      </w:r>
      <w:r w:rsidRPr="00D1492E">
        <w:rPr>
          <w:rFonts w:ascii="Arial" w:hAnsi="Arial" w:cs="Arial"/>
          <w:sz w:val="24"/>
          <w:szCs w:val="24"/>
        </w:rPr>
        <w:t>) con 13.43% (99 individuos),  la paloma alablanca (</w:t>
      </w:r>
      <w:r w:rsidRPr="00D1492E">
        <w:rPr>
          <w:rFonts w:ascii="Arial" w:hAnsi="Arial" w:cs="Arial"/>
          <w:i/>
          <w:sz w:val="24"/>
          <w:szCs w:val="24"/>
        </w:rPr>
        <w:t>Zenaida asiatica</w:t>
      </w:r>
      <w:r w:rsidRPr="00D1492E">
        <w:rPr>
          <w:rFonts w:ascii="Arial" w:hAnsi="Arial" w:cs="Arial"/>
          <w:sz w:val="24"/>
          <w:szCs w:val="24"/>
        </w:rPr>
        <w:t>) con 10.31% (76 individuos), la golondrina ribereña (</w:t>
      </w:r>
      <w:r w:rsidRPr="00D1492E">
        <w:rPr>
          <w:rFonts w:ascii="Arial" w:hAnsi="Arial" w:cs="Arial"/>
          <w:i/>
          <w:sz w:val="24"/>
          <w:szCs w:val="24"/>
        </w:rPr>
        <w:t>Riparia riparia</w:t>
      </w:r>
      <w:r w:rsidRPr="00D1492E">
        <w:rPr>
          <w:rFonts w:ascii="Arial" w:hAnsi="Arial" w:cs="Arial"/>
          <w:sz w:val="24"/>
          <w:szCs w:val="24"/>
        </w:rPr>
        <w:t>) con el 8.95% (66 individuos) y el Luis bienteveo (</w:t>
      </w:r>
      <w:r w:rsidRPr="00D1492E">
        <w:rPr>
          <w:rFonts w:ascii="Arial" w:hAnsi="Arial" w:cs="Arial"/>
          <w:i/>
          <w:sz w:val="24"/>
          <w:szCs w:val="24"/>
        </w:rPr>
        <w:t>Pitangus sulphuratus</w:t>
      </w:r>
      <w:r w:rsidRPr="00D1492E">
        <w:rPr>
          <w:rFonts w:ascii="Arial" w:hAnsi="Arial" w:cs="Arial"/>
          <w:sz w:val="24"/>
          <w:szCs w:val="24"/>
        </w:rPr>
        <w:t xml:space="preserve">) con 5.02% (37 individuos) (Figura </w:t>
      </w:r>
      <w:r w:rsidR="00D516C9" w:rsidRPr="00D1492E">
        <w:rPr>
          <w:rFonts w:ascii="Arial" w:hAnsi="Arial" w:cs="Arial"/>
          <w:sz w:val="24"/>
          <w:szCs w:val="24"/>
        </w:rPr>
        <w:t>13</w:t>
      </w:r>
      <w:r w:rsidRPr="00D1492E">
        <w:rPr>
          <w:rFonts w:ascii="Arial" w:hAnsi="Arial" w:cs="Arial"/>
          <w:sz w:val="24"/>
          <w:szCs w:val="24"/>
        </w:rPr>
        <w:t>). De las especies mencionadas solo la golondrina ribereña, que es una especie transitoria, no se reproduce en el área ya que solo utiliza la zona como ruta migratoria.</w:t>
      </w:r>
    </w:p>
    <w:p w:rsidR="00AE12D0" w:rsidRDefault="00683458" w:rsidP="00AE12D0">
      <w:pPr>
        <w:keepNext/>
        <w:spacing w:after="0" w:line="240" w:lineRule="auto"/>
        <w:jc w:val="both"/>
      </w:pPr>
      <w:r>
        <w:rPr>
          <w:noProof/>
          <w:lang w:val="en-US"/>
        </w:rPr>
        <w:lastRenderedPageBreak/>
        <w:drawing>
          <wp:inline distT="0" distB="0" distL="0" distR="0" wp14:anchorId="01FCA9F3" wp14:editId="55108A9F">
            <wp:extent cx="5378642" cy="32004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8642" cy="3200400"/>
                    </a:xfrm>
                    <a:prstGeom prst="rect">
                      <a:avLst/>
                    </a:prstGeom>
                    <a:noFill/>
                  </pic:spPr>
                </pic:pic>
              </a:graphicData>
            </a:graphic>
          </wp:inline>
        </w:drawing>
      </w:r>
    </w:p>
    <w:p w:rsidR="002832B1" w:rsidRDefault="00AE12D0" w:rsidP="004E42FD">
      <w:pPr>
        <w:pStyle w:val="EstiloEpgrafeEpgrafeFigurasEpgrafecuadrosEpgrafeFigrasEp"/>
      </w:pPr>
      <w:bookmarkStart w:id="79" w:name="_Toc393438859"/>
      <w:bookmarkStart w:id="80" w:name="_Toc393451422"/>
      <w:r>
        <w:t xml:space="preserve">Figura </w:t>
      </w:r>
      <w:r w:rsidR="00755B4E">
        <w:fldChar w:fldCharType="begin"/>
      </w:r>
      <w:r w:rsidR="00755B4E">
        <w:instrText xml:space="preserve"> SEQ Figura \* ARABIC </w:instrText>
      </w:r>
      <w:r w:rsidR="00755B4E">
        <w:fldChar w:fldCharType="separate"/>
      </w:r>
      <w:r w:rsidR="00C95EAD">
        <w:t>13</w:t>
      </w:r>
      <w:r w:rsidR="00755B4E">
        <w:fldChar w:fldCharType="end"/>
      </w:r>
      <w:r>
        <w:t>.</w:t>
      </w:r>
      <w:r w:rsidR="00AE2E77">
        <w:t xml:space="preserve"> </w:t>
      </w:r>
      <w:r w:rsidR="00683458" w:rsidRPr="00683458">
        <w:t xml:space="preserve">Las cinco especies con </w:t>
      </w:r>
      <w:r w:rsidR="00AE2E77" w:rsidRPr="00683458">
        <w:t>mayores abundancias registradas</w:t>
      </w:r>
      <w:r w:rsidR="00683458" w:rsidRPr="00683458">
        <w:t xml:space="preserve"> mediante puntos de conteo en </w:t>
      </w:r>
      <w:r w:rsidR="00061B64">
        <w:t>el</w:t>
      </w:r>
      <w:r w:rsidR="00061B64" w:rsidRPr="00683458">
        <w:t xml:space="preserve"> </w:t>
      </w:r>
      <w:r w:rsidR="00061B64">
        <w:t>P</w:t>
      </w:r>
      <w:r w:rsidR="00683458" w:rsidRPr="00683458">
        <w:t>. E. El Espinal. Otoño 2013.</w:t>
      </w:r>
      <w:bookmarkEnd w:id="79"/>
      <w:bookmarkEnd w:id="80"/>
    </w:p>
    <w:p w:rsidR="002832B1" w:rsidRDefault="002832B1" w:rsidP="002500F0">
      <w:pPr>
        <w:keepNext/>
        <w:spacing w:before="120" w:after="120" w:line="360" w:lineRule="auto"/>
        <w:ind w:firstLine="708"/>
        <w:jc w:val="both"/>
        <w:rPr>
          <w:rFonts w:ascii="Arial" w:hAnsi="Arial" w:cs="Arial"/>
        </w:rPr>
      </w:pPr>
    </w:p>
    <w:p w:rsidR="002832B1" w:rsidRPr="00D1492E" w:rsidRDefault="00683458" w:rsidP="002500F0">
      <w:pPr>
        <w:keepNext/>
        <w:spacing w:before="120" w:after="120" w:line="360" w:lineRule="auto"/>
        <w:ind w:firstLine="708"/>
        <w:jc w:val="both"/>
        <w:rPr>
          <w:rFonts w:ascii="Arial" w:hAnsi="Arial" w:cs="Arial"/>
          <w:sz w:val="24"/>
          <w:szCs w:val="24"/>
        </w:rPr>
      </w:pPr>
      <w:r w:rsidRPr="00D1492E">
        <w:rPr>
          <w:rFonts w:ascii="Arial" w:hAnsi="Arial" w:cs="Arial"/>
          <w:sz w:val="24"/>
          <w:szCs w:val="24"/>
        </w:rPr>
        <w:t>Durante el otoño las especies más comúnmente registradas en los tres primeros lugares fueron el Luis bienteveo (</w:t>
      </w:r>
      <w:r w:rsidRPr="00D1492E">
        <w:rPr>
          <w:rFonts w:ascii="Arial" w:hAnsi="Arial" w:cs="Arial"/>
          <w:i/>
          <w:sz w:val="24"/>
          <w:szCs w:val="24"/>
        </w:rPr>
        <w:t>Pitangus sulphuratus</w:t>
      </w:r>
      <w:r w:rsidRPr="00D1492E">
        <w:rPr>
          <w:rFonts w:ascii="Arial" w:hAnsi="Arial" w:cs="Arial"/>
          <w:sz w:val="24"/>
          <w:szCs w:val="24"/>
        </w:rPr>
        <w:t>), el zopilote aura (</w:t>
      </w:r>
      <w:r w:rsidRPr="00D1492E">
        <w:rPr>
          <w:rFonts w:ascii="Arial" w:hAnsi="Arial" w:cs="Arial"/>
          <w:i/>
          <w:sz w:val="24"/>
          <w:szCs w:val="24"/>
        </w:rPr>
        <w:t>Cathartes aura</w:t>
      </w:r>
      <w:r w:rsidRPr="00D1492E">
        <w:rPr>
          <w:rFonts w:ascii="Arial" w:hAnsi="Arial" w:cs="Arial"/>
          <w:sz w:val="24"/>
          <w:szCs w:val="24"/>
        </w:rPr>
        <w:t>), el tirano tropical (</w:t>
      </w:r>
      <w:r w:rsidRPr="00D1492E">
        <w:rPr>
          <w:rFonts w:ascii="Arial" w:hAnsi="Arial" w:cs="Arial"/>
          <w:i/>
          <w:sz w:val="24"/>
          <w:szCs w:val="24"/>
        </w:rPr>
        <w:t>Tyrannus melancholicus</w:t>
      </w:r>
      <w:r w:rsidRPr="00D1492E">
        <w:rPr>
          <w:rFonts w:ascii="Arial" w:hAnsi="Arial" w:cs="Arial"/>
          <w:sz w:val="24"/>
          <w:szCs w:val="24"/>
        </w:rPr>
        <w:t>), el zacatonero corona rayada (</w:t>
      </w:r>
      <w:r w:rsidRPr="00D1492E">
        <w:rPr>
          <w:rFonts w:ascii="Arial" w:hAnsi="Arial" w:cs="Arial"/>
          <w:i/>
          <w:sz w:val="24"/>
          <w:szCs w:val="24"/>
        </w:rPr>
        <w:t>Peucaea ruficauda</w:t>
      </w:r>
      <w:r w:rsidRPr="00D1492E">
        <w:rPr>
          <w:rFonts w:ascii="Arial" w:hAnsi="Arial" w:cs="Arial"/>
          <w:sz w:val="24"/>
          <w:szCs w:val="24"/>
        </w:rPr>
        <w:t>), el garrapatero pijuy (</w:t>
      </w:r>
      <w:r w:rsidRPr="00D1492E">
        <w:rPr>
          <w:rFonts w:ascii="Arial" w:hAnsi="Arial" w:cs="Arial"/>
          <w:i/>
          <w:sz w:val="24"/>
          <w:szCs w:val="24"/>
        </w:rPr>
        <w:t>Crotophaga sulcirostris</w:t>
      </w:r>
      <w:r w:rsidRPr="00D1492E">
        <w:rPr>
          <w:rFonts w:ascii="Arial" w:hAnsi="Arial" w:cs="Arial"/>
          <w:sz w:val="24"/>
          <w:szCs w:val="24"/>
        </w:rPr>
        <w:t>), el zanate mexicano (</w:t>
      </w:r>
      <w:r w:rsidRPr="00D1492E">
        <w:rPr>
          <w:rFonts w:ascii="Arial" w:hAnsi="Arial" w:cs="Arial"/>
          <w:i/>
          <w:sz w:val="24"/>
          <w:szCs w:val="24"/>
        </w:rPr>
        <w:t>Quiscalus mexicanus</w:t>
      </w:r>
      <w:r w:rsidRPr="00D1492E">
        <w:rPr>
          <w:rFonts w:ascii="Arial" w:hAnsi="Arial" w:cs="Arial"/>
          <w:sz w:val="24"/>
          <w:szCs w:val="24"/>
        </w:rPr>
        <w:t>), la golondrina ribereña (</w:t>
      </w:r>
      <w:r w:rsidRPr="00D1492E">
        <w:rPr>
          <w:rFonts w:ascii="Arial" w:hAnsi="Arial" w:cs="Arial"/>
          <w:i/>
          <w:sz w:val="24"/>
          <w:szCs w:val="24"/>
        </w:rPr>
        <w:t>Riparia riparia</w:t>
      </w:r>
      <w:r w:rsidRPr="00D1492E">
        <w:rPr>
          <w:rFonts w:ascii="Arial" w:hAnsi="Arial" w:cs="Arial"/>
          <w:sz w:val="24"/>
          <w:szCs w:val="24"/>
        </w:rPr>
        <w:t>), la paloma alablanca (</w:t>
      </w:r>
      <w:r w:rsidRPr="00D1492E">
        <w:rPr>
          <w:rFonts w:ascii="Arial" w:hAnsi="Arial" w:cs="Arial"/>
          <w:i/>
          <w:sz w:val="24"/>
          <w:szCs w:val="24"/>
        </w:rPr>
        <w:t>Zenaida asiatica</w:t>
      </w:r>
      <w:r w:rsidRPr="00D1492E">
        <w:rPr>
          <w:rFonts w:ascii="Arial" w:hAnsi="Arial" w:cs="Arial"/>
          <w:sz w:val="24"/>
          <w:szCs w:val="24"/>
        </w:rPr>
        <w:t>) y el chipe amarillo (</w:t>
      </w:r>
      <w:r w:rsidRPr="00D1492E">
        <w:rPr>
          <w:rFonts w:ascii="Arial" w:hAnsi="Arial" w:cs="Arial"/>
          <w:i/>
          <w:sz w:val="24"/>
          <w:szCs w:val="24"/>
        </w:rPr>
        <w:t>Setophaga petechia</w:t>
      </w:r>
      <w:r w:rsidRPr="00D1492E">
        <w:rPr>
          <w:rFonts w:ascii="Arial" w:hAnsi="Arial" w:cs="Arial"/>
          <w:sz w:val="24"/>
          <w:szCs w:val="24"/>
        </w:rPr>
        <w:t xml:space="preserve">) (Cuadro </w:t>
      </w:r>
      <w:r w:rsidR="002832B1" w:rsidRPr="00D1492E">
        <w:rPr>
          <w:rFonts w:ascii="Arial" w:hAnsi="Arial" w:cs="Arial"/>
          <w:sz w:val="24"/>
          <w:szCs w:val="24"/>
        </w:rPr>
        <w:t>5</w:t>
      </w:r>
      <w:r w:rsidRPr="00D1492E">
        <w:rPr>
          <w:rFonts w:ascii="Arial" w:hAnsi="Arial" w:cs="Arial"/>
          <w:sz w:val="24"/>
          <w:szCs w:val="24"/>
        </w:rPr>
        <w:t>).</w:t>
      </w:r>
    </w:p>
    <w:p w:rsidR="00AB6757" w:rsidRDefault="00AB6757" w:rsidP="002500F0">
      <w:pPr>
        <w:keepNext/>
        <w:spacing w:before="120" w:after="120" w:line="360" w:lineRule="auto"/>
        <w:ind w:firstLine="708"/>
        <w:jc w:val="both"/>
        <w:rPr>
          <w:rFonts w:ascii="Arial" w:hAnsi="Arial" w:cs="Arial"/>
        </w:rPr>
      </w:pPr>
    </w:p>
    <w:p w:rsidR="002832B1" w:rsidRDefault="002832B1" w:rsidP="002500F0">
      <w:pPr>
        <w:keepNext/>
        <w:spacing w:after="0" w:line="240" w:lineRule="auto"/>
        <w:jc w:val="both"/>
        <w:rPr>
          <w:rFonts w:ascii="Arial" w:hAnsi="Arial" w:cs="Arial"/>
          <w:b/>
          <w:sz w:val="20"/>
          <w:szCs w:val="20"/>
        </w:rPr>
      </w:pPr>
    </w:p>
    <w:p w:rsidR="00AE2E77" w:rsidRDefault="00AE2E77" w:rsidP="002500F0">
      <w:pPr>
        <w:keepNext/>
        <w:rPr>
          <w:rFonts w:ascii="Arial" w:eastAsia="Times New Roman" w:hAnsi="Arial" w:cs="Arial"/>
          <w:b/>
          <w:sz w:val="20"/>
          <w:szCs w:val="20"/>
          <w:lang w:eastAsia="es-ES"/>
        </w:rPr>
      </w:pPr>
      <w:r>
        <w:br w:type="page"/>
      </w:r>
    </w:p>
    <w:p w:rsidR="00AE2E77" w:rsidRDefault="00AE2E77" w:rsidP="00D1492E">
      <w:pPr>
        <w:pStyle w:val="CUADROS"/>
      </w:pPr>
    </w:p>
    <w:p w:rsidR="00AE2E77" w:rsidRDefault="00AE2E77" w:rsidP="0023624B">
      <w:pPr>
        <w:pStyle w:val="EstiloEpgrafeEpgrafeFigurasEpgrafecuadrosEpgrafeFigrasEp2"/>
      </w:pPr>
      <w:bookmarkStart w:id="81" w:name="_Toc393447389"/>
      <w:bookmarkStart w:id="82" w:name="_Toc393451508"/>
      <w:r>
        <w:t xml:space="preserve">Cuadro </w:t>
      </w:r>
      <w:r w:rsidR="00E84E0D">
        <w:fldChar w:fldCharType="begin"/>
      </w:r>
      <w:r w:rsidR="00E84E0D">
        <w:instrText xml:space="preserve"> SEQ Cuadro \* ARABIC </w:instrText>
      </w:r>
      <w:r w:rsidR="00E84E0D">
        <w:fldChar w:fldCharType="separate"/>
      </w:r>
      <w:r w:rsidR="00C95EAD">
        <w:t>5</w:t>
      </w:r>
      <w:r w:rsidR="00E84E0D">
        <w:fldChar w:fldCharType="end"/>
      </w:r>
      <w:r>
        <w:t>.</w:t>
      </w:r>
      <w:r w:rsidRPr="00AE2E77">
        <w:t xml:space="preserve"> </w:t>
      </w:r>
      <w:r w:rsidRPr="002832B1">
        <w:t>Especies observadas con mayor frecuencia (n≥20) en los puntos de conteo durante el otoño 2013. Se realizaron dos visitas a los 20 puntos de conteo para dar así un total de 40 veces en que cada especie pudo ser registrada.</w:t>
      </w:r>
      <w:bookmarkEnd w:id="81"/>
      <w:bookmarkEnd w:id="82"/>
    </w:p>
    <w:tbl>
      <w:tblPr>
        <w:tblW w:w="9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2"/>
        <w:gridCol w:w="949"/>
        <w:gridCol w:w="691"/>
        <w:gridCol w:w="1468"/>
        <w:gridCol w:w="900"/>
        <w:gridCol w:w="720"/>
        <w:gridCol w:w="1408"/>
        <w:gridCol w:w="863"/>
        <w:gridCol w:w="752"/>
      </w:tblGrid>
      <w:tr w:rsidR="002832B1" w:rsidRPr="002832B1" w:rsidTr="00AE2E77">
        <w:trPr>
          <w:trHeight w:val="20"/>
          <w:tblHeader/>
        </w:trPr>
        <w:tc>
          <w:tcPr>
            <w:tcW w:w="1462"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1</w:t>
            </w:r>
            <w:r w:rsidRPr="002832B1">
              <w:rPr>
                <w:rFonts w:ascii="Arial" w:hAnsi="Arial" w:cs="Arial"/>
                <w:b/>
                <w:sz w:val="20"/>
                <w:szCs w:val="20"/>
                <w:vertAlign w:val="superscript"/>
              </w:rPr>
              <w:t>er</w:t>
            </w:r>
            <w:r w:rsidRPr="002832B1">
              <w:rPr>
                <w:rFonts w:ascii="Arial" w:hAnsi="Arial" w:cs="Arial"/>
                <w:b/>
                <w:sz w:val="20"/>
                <w:szCs w:val="20"/>
              </w:rPr>
              <w:t xml:space="preserve"> lugar</w:t>
            </w:r>
          </w:p>
        </w:tc>
        <w:tc>
          <w:tcPr>
            <w:tcW w:w="949"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N (No. de veces)</w:t>
            </w:r>
          </w:p>
        </w:tc>
        <w:tc>
          <w:tcPr>
            <w:tcW w:w="691"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w:t>
            </w:r>
          </w:p>
        </w:tc>
        <w:tc>
          <w:tcPr>
            <w:tcW w:w="1468"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2° lugar</w:t>
            </w:r>
          </w:p>
        </w:tc>
        <w:tc>
          <w:tcPr>
            <w:tcW w:w="900"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N (No. de veces)</w:t>
            </w:r>
          </w:p>
        </w:tc>
        <w:tc>
          <w:tcPr>
            <w:tcW w:w="720"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w:t>
            </w:r>
          </w:p>
        </w:tc>
        <w:tc>
          <w:tcPr>
            <w:tcW w:w="1408"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3</w:t>
            </w:r>
            <w:r w:rsidRPr="002832B1">
              <w:rPr>
                <w:rFonts w:ascii="Arial" w:hAnsi="Arial" w:cs="Arial"/>
                <w:b/>
                <w:sz w:val="20"/>
                <w:szCs w:val="20"/>
                <w:vertAlign w:val="superscript"/>
              </w:rPr>
              <w:t>er</w:t>
            </w:r>
            <w:r w:rsidRPr="002832B1">
              <w:rPr>
                <w:rFonts w:ascii="Arial" w:hAnsi="Arial" w:cs="Arial"/>
                <w:b/>
                <w:sz w:val="20"/>
                <w:szCs w:val="20"/>
              </w:rPr>
              <w:t xml:space="preserve"> lugar</w:t>
            </w:r>
          </w:p>
        </w:tc>
        <w:tc>
          <w:tcPr>
            <w:tcW w:w="863"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N (No. de veces)</w:t>
            </w:r>
          </w:p>
        </w:tc>
        <w:tc>
          <w:tcPr>
            <w:tcW w:w="752" w:type="dxa"/>
            <w:shd w:val="pct15" w:color="auto" w:fill="auto"/>
            <w:noWrap/>
            <w:vAlign w:val="center"/>
          </w:tcPr>
          <w:p w:rsidR="002832B1" w:rsidRPr="002832B1" w:rsidRDefault="002832B1" w:rsidP="002500F0">
            <w:pPr>
              <w:keepNext/>
              <w:spacing w:after="0" w:line="240" w:lineRule="auto"/>
              <w:jc w:val="center"/>
              <w:rPr>
                <w:rFonts w:ascii="Arial" w:hAnsi="Arial" w:cs="Arial"/>
                <w:b/>
                <w:sz w:val="20"/>
                <w:szCs w:val="20"/>
              </w:rPr>
            </w:pPr>
            <w:r w:rsidRPr="002832B1">
              <w:rPr>
                <w:rFonts w:ascii="Arial" w:hAnsi="Arial" w:cs="Arial"/>
                <w:b/>
                <w:sz w:val="20"/>
                <w:szCs w:val="20"/>
              </w:rPr>
              <w:t>%</w:t>
            </w: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Pitangus sulphuratus</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8</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20</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Tyrannus melancholicus</w:t>
            </w: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6</w:t>
            </w: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15</w:t>
            </w: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Setophaga petechia</w:t>
            </w: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4</w:t>
            </w: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10</w:t>
            </w: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Cathartes aura</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7</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17.5</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Zenaida asiatica</w:t>
            </w: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6</w:t>
            </w: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15</w:t>
            </w: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Tyrannus melancholicus</w:t>
            </w: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4</w:t>
            </w: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10</w:t>
            </w: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Tyrannus melancholicus</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4</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10</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Pitangus sulphuratus</w:t>
            </w: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4</w:t>
            </w: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10</w:t>
            </w: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Zenaida asiatica</w:t>
            </w: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4</w:t>
            </w: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10</w:t>
            </w: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Peucaea ruficauda</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3</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7.5</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Cathartes aura</w:t>
            </w: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3</w:t>
            </w: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7.5</w:t>
            </w: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Cathartes aura</w:t>
            </w: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3</w:t>
            </w: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7.5</w:t>
            </w: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Crotophaga sulcirostris</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2</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5</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Riparia riparia</w:t>
            </w: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3</w:t>
            </w: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7.5</w:t>
            </w: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Riparia riparia</w:t>
            </w: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3</w:t>
            </w: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7.5</w:t>
            </w: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Quiscalus mexicanus</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2</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5</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sz w:val="20"/>
                <w:szCs w:val="20"/>
              </w:rPr>
            </w:pP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Tyrannus forficatus</w:t>
            </w: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3</w:t>
            </w: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7.5</w:t>
            </w: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Riparia riparia</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2</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5</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sz w:val="20"/>
                <w:szCs w:val="20"/>
              </w:rPr>
            </w:pP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sz w:val="20"/>
                <w:szCs w:val="20"/>
              </w:rPr>
            </w:pP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r>
      <w:tr w:rsidR="002832B1" w:rsidRPr="002832B1" w:rsidTr="00AE2E77">
        <w:trPr>
          <w:trHeight w:val="20"/>
        </w:trPr>
        <w:tc>
          <w:tcPr>
            <w:tcW w:w="1462" w:type="dxa"/>
            <w:shd w:val="clear" w:color="auto" w:fill="auto"/>
            <w:noWrap/>
            <w:vAlign w:val="bottom"/>
          </w:tcPr>
          <w:p w:rsidR="002832B1" w:rsidRPr="002832B1" w:rsidRDefault="002832B1" w:rsidP="002500F0">
            <w:pPr>
              <w:keepNext/>
              <w:spacing w:after="0" w:line="240" w:lineRule="auto"/>
              <w:rPr>
                <w:rFonts w:ascii="Arial" w:hAnsi="Arial" w:cs="Arial"/>
                <w:i/>
                <w:sz w:val="20"/>
                <w:szCs w:val="20"/>
              </w:rPr>
            </w:pPr>
            <w:r w:rsidRPr="002832B1">
              <w:rPr>
                <w:rFonts w:ascii="Arial" w:hAnsi="Arial" w:cs="Arial"/>
                <w:i/>
                <w:sz w:val="20"/>
                <w:szCs w:val="20"/>
              </w:rPr>
              <w:t>Zenaida asiatica</w:t>
            </w:r>
          </w:p>
        </w:tc>
        <w:tc>
          <w:tcPr>
            <w:tcW w:w="949"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2</w:t>
            </w:r>
          </w:p>
        </w:tc>
        <w:tc>
          <w:tcPr>
            <w:tcW w:w="691"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r w:rsidRPr="002832B1">
              <w:rPr>
                <w:rFonts w:ascii="Arial" w:hAnsi="Arial" w:cs="Arial"/>
                <w:sz w:val="20"/>
                <w:szCs w:val="20"/>
              </w:rPr>
              <w:t>5</w:t>
            </w:r>
          </w:p>
        </w:tc>
        <w:tc>
          <w:tcPr>
            <w:tcW w:w="1468" w:type="dxa"/>
            <w:shd w:val="clear" w:color="auto" w:fill="auto"/>
            <w:noWrap/>
            <w:vAlign w:val="bottom"/>
          </w:tcPr>
          <w:p w:rsidR="002832B1" w:rsidRPr="002832B1" w:rsidRDefault="002832B1" w:rsidP="002500F0">
            <w:pPr>
              <w:keepNext/>
              <w:spacing w:after="0" w:line="240" w:lineRule="auto"/>
              <w:rPr>
                <w:rFonts w:ascii="Arial" w:hAnsi="Arial" w:cs="Arial"/>
                <w:sz w:val="20"/>
                <w:szCs w:val="20"/>
              </w:rPr>
            </w:pPr>
          </w:p>
        </w:tc>
        <w:tc>
          <w:tcPr>
            <w:tcW w:w="90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720"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1408" w:type="dxa"/>
            <w:shd w:val="clear" w:color="auto" w:fill="auto"/>
            <w:noWrap/>
            <w:vAlign w:val="bottom"/>
          </w:tcPr>
          <w:p w:rsidR="002832B1" w:rsidRPr="002832B1" w:rsidRDefault="002832B1" w:rsidP="002500F0">
            <w:pPr>
              <w:keepNext/>
              <w:spacing w:after="0" w:line="240" w:lineRule="auto"/>
              <w:rPr>
                <w:rFonts w:ascii="Arial" w:hAnsi="Arial" w:cs="Arial"/>
                <w:sz w:val="20"/>
                <w:szCs w:val="20"/>
              </w:rPr>
            </w:pPr>
          </w:p>
        </w:tc>
        <w:tc>
          <w:tcPr>
            <w:tcW w:w="863"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c>
          <w:tcPr>
            <w:tcW w:w="752" w:type="dxa"/>
            <w:shd w:val="clear" w:color="auto" w:fill="auto"/>
            <w:noWrap/>
            <w:vAlign w:val="bottom"/>
          </w:tcPr>
          <w:p w:rsidR="002832B1" w:rsidRPr="002832B1" w:rsidRDefault="002832B1" w:rsidP="002500F0">
            <w:pPr>
              <w:keepNext/>
              <w:spacing w:after="0" w:line="240" w:lineRule="auto"/>
              <w:jc w:val="center"/>
              <w:rPr>
                <w:rFonts w:ascii="Arial" w:hAnsi="Arial" w:cs="Arial"/>
                <w:sz w:val="20"/>
                <w:szCs w:val="20"/>
              </w:rPr>
            </w:pPr>
          </w:p>
        </w:tc>
      </w:tr>
    </w:tbl>
    <w:p w:rsidR="002832B1" w:rsidRDefault="002832B1" w:rsidP="002500F0">
      <w:pPr>
        <w:keepNext/>
        <w:spacing w:after="0" w:line="240" w:lineRule="auto"/>
        <w:jc w:val="both"/>
        <w:rPr>
          <w:rFonts w:ascii="Arial" w:hAnsi="Arial" w:cs="Arial"/>
          <w:b/>
          <w:sz w:val="20"/>
          <w:szCs w:val="20"/>
        </w:rPr>
      </w:pPr>
    </w:p>
    <w:p w:rsidR="00683458" w:rsidRPr="00D1492E" w:rsidRDefault="00683458" w:rsidP="002500F0">
      <w:pPr>
        <w:keepNext/>
        <w:spacing w:before="120" w:after="120" w:line="360" w:lineRule="auto"/>
        <w:ind w:firstLine="708"/>
        <w:jc w:val="both"/>
        <w:rPr>
          <w:rFonts w:ascii="Arial" w:hAnsi="Arial" w:cs="Arial"/>
          <w:b/>
          <w:sz w:val="24"/>
          <w:szCs w:val="24"/>
        </w:rPr>
      </w:pPr>
      <w:r w:rsidRPr="00D1492E">
        <w:rPr>
          <w:rFonts w:ascii="Arial" w:hAnsi="Arial" w:cs="Arial"/>
          <w:sz w:val="24"/>
          <w:szCs w:val="24"/>
        </w:rPr>
        <w:t>En el Figura 1</w:t>
      </w:r>
      <w:r w:rsidR="00D516C9" w:rsidRPr="00D1492E">
        <w:rPr>
          <w:rFonts w:ascii="Arial" w:hAnsi="Arial" w:cs="Arial"/>
          <w:sz w:val="24"/>
          <w:szCs w:val="24"/>
        </w:rPr>
        <w:t>4</w:t>
      </w:r>
      <w:r w:rsidRPr="00D1492E">
        <w:rPr>
          <w:rFonts w:ascii="Arial" w:hAnsi="Arial" w:cs="Arial"/>
          <w:sz w:val="24"/>
          <w:szCs w:val="24"/>
        </w:rPr>
        <w:t xml:space="preserve"> se muestran las categorías en que fueron registradas las aves durante el otoño. La mayor frecuencia en avistamientos se obtuvo fuera del radio con el 34.69% del total de los registros. En esta categoría la especie con mayor número de registros fue el garrapatero pijuy (</w:t>
      </w:r>
      <w:r w:rsidRPr="00D1492E">
        <w:rPr>
          <w:rFonts w:ascii="Arial" w:hAnsi="Arial" w:cs="Arial"/>
          <w:i/>
          <w:sz w:val="24"/>
          <w:szCs w:val="24"/>
        </w:rPr>
        <w:t>Crotophaga sulcirostris</w:t>
      </w:r>
      <w:r w:rsidRPr="00D1492E">
        <w:rPr>
          <w:rFonts w:ascii="Arial" w:hAnsi="Arial" w:cs="Arial"/>
          <w:sz w:val="24"/>
          <w:szCs w:val="24"/>
        </w:rPr>
        <w:t>) con 188   individuos, seguido por el Luis bienteveo (</w:t>
      </w:r>
      <w:r w:rsidRPr="00D1492E">
        <w:rPr>
          <w:rFonts w:ascii="Arial" w:hAnsi="Arial" w:cs="Arial"/>
          <w:i/>
          <w:sz w:val="24"/>
          <w:szCs w:val="24"/>
        </w:rPr>
        <w:t>Pitangus sulphuratus</w:t>
      </w:r>
      <w:r w:rsidRPr="00D1492E">
        <w:rPr>
          <w:rFonts w:ascii="Arial" w:hAnsi="Arial" w:cs="Arial"/>
          <w:sz w:val="24"/>
          <w:szCs w:val="24"/>
        </w:rPr>
        <w:t>),  20 individuos.</w:t>
      </w:r>
    </w:p>
    <w:p w:rsidR="00AE12D0" w:rsidRDefault="00683458" w:rsidP="00AE12D0">
      <w:pPr>
        <w:keepNext/>
        <w:spacing w:after="0"/>
      </w:pPr>
      <w:r>
        <w:rPr>
          <w:rFonts w:ascii="Arial" w:hAnsi="Arial"/>
          <w:noProof/>
          <w:lang w:val="en-US"/>
        </w:rPr>
        <w:lastRenderedPageBreak/>
        <w:drawing>
          <wp:inline distT="0" distB="0" distL="0" distR="0" wp14:anchorId="76A2CA35" wp14:editId="5E3438EE">
            <wp:extent cx="5408930" cy="3864610"/>
            <wp:effectExtent l="0" t="0" r="0" b="0"/>
            <wp:docPr id="19" name="Gráfic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83458" w:rsidRDefault="00AE12D0" w:rsidP="004E42FD">
      <w:pPr>
        <w:pStyle w:val="EstiloEpgrafeEpgrafeFigurasEpgrafecuadrosEpgrafeFigrasEp"/>
      </w:pPr>
      <w:bookmarkStart w:id="83" w:name="_Toc393438860"/>
      <w:bookmarkStart w:id="84" w:name="_Toc393451423"/>
      <w:r>
        <w:t xml:space="preserve">Figura </w:t>
      </w:r>
      <w:r w:rsidR="00755B4E">
        <w:fldChar w:fldCharType="begin"/>
      </w:r>
      <w:r w:rsidR="00755B4E">
        <w:instrText xml:space="preserve"> SEQ Figura \* ARABIC </w:instrText>
      </w:r>
      <w:r w:rsidR="00755B4E">
        <w:fldChar w:fldCharType="separate"/>
      </w:r>
      <w:r w:rsidR="00C95EAD">
        <w:t>14</w:t>
      </w:r>
      <w:r w:rsidR="00755B4E">
        <w:fldChar w:fldCharType="end"/>
      </w:r>
      <w:r>
        <w:t>.</w:t>
      </w:r>
      <w:r w:rsidR="00AE2E77">
        <w:t xml:space="preserve"> </w:t>
      </w:r>
      <w:r w:rsidR="00683458" w:rsidRPr="00683458">
        <w:t xml:space="preserve">Comportamiento de la abundancia de individuos registrados volando dentro y fuera del radio así como en sobrevuelos dentro y fuera del radio de los 25 m en </w:t>
      </w:r>
      <w:r w:rsidR="00315642">
        <w:t>el</w:t>
      </w:r>
      <w:r w:rsidR="00315642" w:rsidRPr="00683458">
        <w:t xml:space="preserve"> </w:t>
      </w:r>
      <w:r w:rsidR="00315642">
        <w:t>P</w:t>
      </w:r>
      <w:r w:rsidR="00683458">
        <w:t>.</w:t>
      </w:r>
      <w:r w:rsidR="00683458" w:rsidRPr="00683458">
        <w:t xml:space="preserve">E. </w:t>
      </w:r>
      <w:r w:rsidR="00683458">
        <w:t>El Espinal. Otoño</w:t>
      </w:r>
      <w:r w:rsidR="00683458" w:rsidRPr="00683458">
        <w:t xml:space="preserve"> 2013.</w:t>
      </w:r>
      <w:bookmarkEnd w:id="83"/>
      <w:bookmarkEnd w:id="84"/>
    </w:p>
    <w:p w:rsidR="00444182" w:rsidRDefault="00444182" w:rsidP="002500F0">
      <w:pPr>
        <w:keepNext/>
        <w:spacing w:before="120" w:after="120" w:line="360" w:lineRule="auto"/>
        <w:ind w:firstLine="708"/>
        <w:jc w:val="both"/>
        <w:rPr>
          <w:rFonts w:ascii="Arial" w:hAnsi="Arial" w:cs="Arial"/>
        </w:rPr>
      </w:pPr>
    </w:p>
    <w:p w:rsidR="00683458" w:rsidRPr="00D1492E" w:rsidRDefault="00683458" w:rsidP="002500F0">
      <w:pPr>
        <w:keepNext/>
        <w:spacing w:before="120" w:after="120" w:line="360" w:lineRule="auto"/>
        <w:ind w:firstLine="708"/>
        <w:jc w:val="both"/>
        <w:rPr>
          <w:rFonts w:ascii="Arial" w:hAnsi="Arial" w:cs="Arial"/>
          <w:b/>
          <w:sz w:val="24"/>
          <w:szCs w:val="24"/>
        </w:rPr>
      </w:pPr>
      <w:r w:rsidRPr="00D1492E">
        <w:rPr>
          <w:rFonts w:ascii="Arial" w:hAnsi="Arial" w:cs="Arial"/>
          <w:sz w:val="24"/>
          <w:szCs w:val="24"/>
        </w:rPr>
        <w:t>El cálculo las densidades para cada una de las especies mostró que cuatro de las cinco especies con mayor densidad de individuos por hectárea fueron aves residentes. El zacatonero corona rayada (</w:t>
      </w:r>
      <w:r w:rsidRPr="00D1492E">
        <w:rPr>
          <w:rFonts w:ascii="Arial" w:hAnsi="Arial" w:cs="Arial"/>
          <w:i/>
          <w:sz w:val="24"/>
          <w:szCs w:val="24"/>
        </w:rPr>
        <w:t>Peucaea ruficauda</w:t>
      </w:r>
      <w:r w:rsidRPr="00D1492E">
        <w:rPr>
          <w:rFonts w:ascii="Arial" w:hAnsi="Arial" w:cs="Arial"/>
          <w:sz w:val="24"/>
          <w:szCs w:val="24"/>
        </w:rPr>
        <w:t>) con 8.40 individuos presentó la densidad más alta, seguido por el Luis bienteveo (</w:t>
      </w:r>
      <w:r w:rsidRPr="00D1492E">
        <w:rPr>
          <w:rFonts w:ascii="Arial" w:hAnsi="Arial" w:cs="Arial"/>
          <w:i/>
          <w:sz w:val="24"/>
          <w:szCs w:val="24"/>
        </w:rPr>
        <w:t>Pitangus sulphuratus</w:t>
      </w:r>
      <w:r w:rsidRPr="00D1492E">
        <w:rPr>
          <w:rFonts w:ascii="Arial" w:hAnsi="Arial" w:cs="Arial"/>
          <w:sz w:val="24"/>
          <w:szCs w:val="24"/>
        </w:rPr>
        <w:t>) con 7.13 individuos, el garrapatero pijuy (</w:t>
      </w:r>
      <w:r w:rsidRPr="00D1492E">
        <w:rPr>
          <w:rFonts w:ascii="Arial" w:hAnsi="Arial" w:cs="Arial"/>
          <w:i/>
          <w:sz w:val="24"/>
          <w:szCs w:val="24"/>
        </w:rPr>
        <w:t>Crotophaga sulcirostris</w:t>
      </w:r>
      <w:r w:rsidRPr="00D1492E">
        <w:rPr>
          <w:rFonts w:ascii="Arial" w:hAnsi="Arial" w:cs="Arial"/>
          <w:sz w:val="24"/>
          <w:szCs w:val="24"/>
        </w:rPr>
        <w:t>) con 6.37 individuos, la tórtola cola larga (</w:t>
      </w:r>
      <w:r w:rsidRPr="00D1492E">
        <w:rPr>
          <w:rFonts w:ascii="Arial" w:hAnsi="Arial" w:cs="Arial"/>
          <w:i/>
          <w:sz w:val="24"/>
          <w:szCs w:val="24"/>
        </w:rPr>
        <w:t>Columbina inca</w:t>
      </w:r>
      <w:r w:rsidRPr="00D1492E">
        <w:rPr>
          <w:rFonts w:ascii="Arial" w:hAnsi="Arial" w:cs="Arial"/>
          <w:sz w:val="24"/>
          <w:szCs w:val="24"/>
        </w:rPr>
        <w:t>) con 4.84 individuos y el gorrión arlequín (</w:t>
      </w:r>
      <w:r w:rsidRPr="00D1492E">
        <w:rPr>
          <w:rFonts w:ascii="Arial" w:hAnsi="Arial" w:cs="Arial"/>
          <w:i/>
          <w:sz w:val="24"/>
          <w:szCs w:val="24"/>
        </w:rPr>
        <w:t>Chondestes grammacus</w:t>
      </w:r>
      <w:r w:rsidRPr="00D1492E">
        <w:rPr>
          <w:rFonts w:ascii="Arial" w:hAnsi="Arial" w:cs="Arial"/>
          <w:sz w:val="24"/>
          <w:szCs w:val="24"/>
        </w:rPr>
        <w:t xml:space="preserve">) con el 4.58 individuos por hectárea (Cuadro </w:t>
      </w:r>
      <w:r w:rsidR="00B3454C" w:rsidRPr="00D1492E">
        <w:rPr>
          <w:rFonts w:ascii="Arial" w:hAnsi="Arial" w:cs="Arial"/>
          <w:sz w:val="24"/>
          <w:szCs w:val="24"/>
        </w:rPr>
        <w:t>6</w:t>
      </w:r>
      <w:r w:rsidRPr="00D1492E">
        <w:rPr>
          <w:rFonts w:ascii="Arial" w:hAnsi="Arial" w:cs="Arial"/>
          <w:sz w:val="24"/>
          <w:szCs w:val="24"/>
        </w:rPr>
        <w:t>).</w:t>
      </w:r>
    </w:p>
    <w:p w:rsidR="00683458" w:rsidRDefault="00683458" w:rsidP="002500F0">
      <w:pPr>
        <w:pStyle w:val="INECOLPrrafos"/>
      </w:pPr>
    </w:p>
    <w:p w:rsidR="00444182" w:rsidRDefault="00444182" w:rsidP="002500F0">
      <w:pPr>
        <w:keepNext/>
        <w:rPr>
          <w:rFonts w:ascii="Arial" w:eastAsia="Times New Roman" w:hAnsi="Arial" w:cs="Lohit Hindi"/>
          <w:b/>
          <w:iCs/>
          <w:sz w:val="20"/>
          <w:szCs w:val="24"/>
          <w:lang w:val="es-ES" w:eastAsia="zh-CN"/>
        </w:rPr>
      </w:pPr>
      <w:r>
        <w:br w:type="page"/>
      </w:r>
    </w:p>
    <w:p w:rsidR="00444182" w:rsidRPr="00D1492E" w:rsidRDefault="00444182" w:rsidP="0023624B">
      <w:pPr>
        <w:pStyle w:val="EstiloEpgrafeEpgrafeFigurasEpgrafecuadrosEpgrafeFigrasEp2"/>
      </w:pPr>
      <w:bookmarkStart w:id="85" w:name="_Toc393447390"/>
      <w:bookmarkStart w:id="86" w:name="_Toc393451509"/>
      <w:r w:rsidRPr="00D1492E">
        <w:lastRenderedPageBreak/>
        <w:t xml:space="preserve">Cuadro </w:t>
      </w:r>
      <w:r w:rsidR="00E84E0D">
        <w:fldChar w:fldCharType="begin"/>
      </w:r>
      <w:r w:rsidR="00E84E0D">
        <w:instrText xml:space="preserve"> SEQ Cuadro \* ARABIC </w:instrText>
      </w:r>
      <w:r w:rsidR="00E84E0D">
        <w:fldChar w:fldCharType="separate"/>
      </w:r>
      <w:r w:rsidR="00C95EAD">
        <w:t>6</w:t>
      </w:r>
      <w:r w:rsidR="00E84E0D">
        <w:fldChar w:fldCharType="end"/>
      </w:r>
      <w:r w:rsidRPr="00D1492E">
        <w:t xml:space="preserve">. Densidades aparentes (individuos/ha) y desviación estándar (D.E.) de las cinco especies que se observaron con mayor frecuencia dentro del área de los puntos de conteo en </w:t>
      </w:r>
      <w:r w:rsidR="00315642">
        <w:t>el</w:t>
      </w:r>
      <w:r w:rsidR="00315642" w:rsidRPr="00D1492E">
        <w:t xml:space="preserve"> </w:t>
      </w:r>
      <w:r w:rsidR="00315642">
        <w:t>otoño</w:t>
      </w:r>
      <w:r w:rsidR="00315642" w:rsidRPr="00D1492E">
        <w:t xml:space="preserve"> </w:t>
      </w:r>
      <w:r w:rsidRPr="00D1492E">
        <w:t>2013. En este cuadro no se incluyen especies observadas fuera del radio de 25 metros ni sobrevuelos.</w:t>
      </w:r>
      <w:bookmarkEnd w:id="85"/>
      <w:bookmarkEnd w:id="86"/>
    </w:p>
    <w:tbl>
      <w:tblPr>
        <w:tblW w:w="8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40"/>
        <w:gridCol w:w="2655"/>
        <w:gridCol w:w="2656"/>
      </w:tblGrid>
      <w:tr w:rsidR="00683458" w:rsidRPr="00B3454C" w:rsidTr="00444182">
        <w:trPr>
          <w:trHeight w:val="20"/>
          <w:jc w:val="center"/>
        </w:trPr>
        <w:tc>
          <w:tcPr>
            <w:tcW w:w="3540" w:type="dxa"/>
            <w:vMerge w:val="restart"/>
            <w:shd w:val="pct15" w:color="auto" w:fill="auto"/>
            <w:vAlign w:val="center"/>
          </w:tcPr>
          <w:p w:rsidR="00683458" w:rsidRPr="00B3454C" w:rsidRDefault="00683458" w:rsidP="002500F0">
            <w:pPr>
              <w:keepNext/>
              <w:spacing w:after="0" w:line="240" w:lineRule="auto"/>
              <w:rPr>
                <w:rFonts w:ascii="Arial" w:hAnsi="Arial"/>
                <w:b/>
                <w:sz w:val="20"/>
                <w:szCs w:val="20"/>
                <w:lang w:eastAsia="es-MX"/>
              </w:rPr>
            </w:pPr>
            <w:r w:rsidRPr="00B3454C">
              <w:rPr>
                <w:rFonts w:ascii="Arial" w:hAnsi="Arial"/>
                <w:b/>
                <w:sz w:val="20"/>
                <w:szCs w:val="20"/>
                <w:lang w:eastAsia="es-MX"/>
              </w:rPr>
              <w:t>Especie</w:t>
            </w:r>
          </w:p>
        </w:tc>
        <w:tc>
          <w:tcPr>
            <w:tcW w:w="2655" w:type="dxa"/>
            <w:shd w:val="pct15" w:color="auto" w:fill="auto"/>
            <w:vAlign w:val="center"/>
          </w:tcPr>
          <w:p w:rsidR="00683458" w:rsidRPr="00B3454C" w:rsidRDefault="00683458" w:rsidP="002500F0">
            <w:pPr>
              <w:keepNext/>
              <w:spacing w:after="0" w:line="240" w:lineRule="auto"/>
              <w:rPr>
                <w:rFonts w:ascii="Arial" w:hAnsi="Arial"/>
                <w:b/>
                <w:sz w:val="20"/>
                <w:szCs w:val="20"/>
                <w:lang w:eastAsia="es-MX"/>
              </w:rPr>
            </w:pPr>
            <w:r w:rsidRPr="00B3454C">
              <w:rPr>
                <w:rFonts w:ascii="Arial" w:hAnsi="Arial"/>
                <w:b/>
                <w:sz w:val="20"/>
                <w:szCs w:val="20"/>
                <w:lang w:eastAsia="es-MX"/>
              </w:rPr>
              <w:t>Densidad</w:t>
            </w:r>
          </w:p>
        </w:tc>
        <w:tc>
          <w:tcPr>
            <w:tcW w:w="2656" w:type="dxa"/>
            <w:vMerge w:val="restart"/>
            <w:shd w:val="pct15" w:color="auto" w:fill="auto"/>
            <w:vAlign w:val="center"/>
          </w:tcPr>
          <w:p w:rsidR="00683458" w:rsidRPr="00B3454C" w:rsidRDefault="00683458" w:rsidP="002500F0">
            <w:pPr>
              <w:keepNext/>
              <w:spacing w:after="0" w:line="240" w:lineRule="auto"/>
              <w:rPr>
                <w:rFonts w:ascii="Arial" w:hAnsi="Arial"/>
                <w:b/>
                <w:sz w:val="20"/>
                <w:szCs w:val="20"/>
                <w:lang w:eastAsia="es-MX"/>
              </w:rPr>
            </w:pPr>
            <w:r w:rsidRPr="00B3454C">
              <w:rPr>
                <w:rFonts w:ascii="Arial" w:hAnsi="Arial"/>
                <w:b/>
                <w:sz w:val="20"/>
                <w:szCs w:val="20"/>
                <w:lang w:eastAsia="es-MX"/>
              </w:rPr>
              <w:t>D.E.</w:t>
            </w:r>
          </w:p>
          <w:p w:rsidR="00683458" w:rsidRPr="00B3454C" w:rsidRDefault="00683458" w:rsidP="002500F0">
            <w:pPr>
              <w:keepNext/>
              <w:spacing w:after="0" w:line="240" w:lineRule="auto"/>
              <w:rPr>
                <w:rFonts w:ascii="Arial" w:hAnsi="Arial"/>
                <w:b/>
                <w:sz w:val="20"/>
                <w:szCs w:val="20"/>
                <w:lang w:eastAsia="es-MX"/>
              </w:rPr>
            </w:pPr>
          </w:p>
        </w:tc>
      </w:tr>
      <w:tr w:rsidR="00683458" w:rsidRPr="00B3454C" w:rsidTr="00444182">
        <w:trPr>
          <w:trHeight w:val="20"/>
          <w:jc w:val="center"/>
        </w:trPr>
        <w:tc>
          <w:tcPr>
            <w:tcW w:w="3540" w:type="dxa"/>
            <w:vMerge/>
            <w:shd w:val="pct15" w:color="auto" w:fill="auto"/>
            <w:vAlign w:val="center"/>
          </w:tcPr>
          <w:p w:rsidR="00683458" w:rsidRPr="00B3454C" w:rsidRDefault="00683458" w:rsidP="002500F0">
            <w:pPr>
              <w:keepNext/>
              <w:spacing w:after="0" w:line="240" w:lineRule="auto"/>
              <w:rPr>
                <w:rFonts w:ascii="Arial" w:hAnsi="Arial"/>
                <w:i/>
                <w:sz w:val="20"/>
                <w:szCs w:val="20"/>
                <w:lang w:eastAsia="es-MX"/>
              </w:rPr>
            </w:pPr>
          </w:p>
        </w:tc>
        <w:tc>
          <w:tcPr>
            <w:tcW w:w="2655" w:type="dxa"/>
            <w:shd w:val="pct15" w:color="auto" w:fill="auto"/>
            <w:vAlign w:val="center"/>
          </w:tcPr>
          <w:p w:rsidR="00683458" w:rsidRPr="00B3454C" w:rsidRDefault="00683458" w:rsidP="002500F0">
            <w:pPr>
              <w:keepNext/>
              <w:spacing w:after="0" w:line="240" w:lineRule="auto"/>
              <w:rPr>
                <w:rFonts w:ascii="Arial" w:hAnsi="Arial"/>
                <w:b/>
                <w:sz w:val="20"/>
                <w:szCs w:val="20"/>
                <w:lang w:eastAsia="es-MX"/>
              </w:rPr>
            </w:pPr>
            <w:r w:rsidRPr="00B3454C">
              <w:rPr>
                <w:rFonts w:ascii="Arial" w:hAnsi="Arial"/>
                <w:b/>
                <w:sz w:val="20"/>
                <w:szCs w:val="20"/>
                <w:lang w:eastAsia="es-MX"/>
              </w:rPr>
              <w:t>Ind/ha</w:t>
            </w:r>
          </w:p>
        </w:tc>
        <w:tc>
          <w:tcPr>
            <w:tcW w:w="2656" w:type="dxa"/>
            <w:vMerge/>
            <w:shd w:val="clear" w:color="auto" w:fill="auto"/>
            <w:vAlign w:val="center"/>
          </w:tcPr>
          <w:p w:rsidR="00683458" w:rsidRPr="00B3454C" w:rsidRDefault="00683458" w:rsidP="002500F0">
            <w:pPr>
              <w:keepNext/>
              <w:spacing w:after="0" w:line="240" w:lineRule="auto"/>
              <w:rPr>
                <w:rFonts w:ascii="Arial" w:hAnsi="Arial"/>
                <w:i/>
                <w:sz w:val="20"/>
                <w:szCs w:val="20"/>
                <w:lang w:eastAsia="es-MX"/>
              </w:rPr>
            </w:pPr>
          </w:p>
        </w:tc>
      </w:tr>
      <w:tr w:rsidR="00683458" w:rsidRPr="00B3454C" w:rsidTr="00444182">
        <w:trPr>
          <w:trHeight w:val="20"/>
          <w:jc w:val="center"/>
        </w:trPr>
        <w:tc>
          <w:tcPr>
            <w:tcW w:w="3540" w:type="dxa"/>
            <w:shd w:val="clear" w:color="auto" w:fill="auto"/>
            <w:vAlign w:val="center"/>
          </w:tcPr>
          <w:p w:rsidR="00683458" w:rsidRPr="00B3454C" w:rsidRDefault="00683458" w:rsidP="002500F0">
            <w:pPr>
              <w:keepNext/>
              <w:spacing w:after="0" w:line="240" w:lineRule="auto"/>
              <w:rPr>
                <w:rFonts w:ascii="Arial" w:hAnsi="Arial"/>
                <w:i/>
                <w:sz w:val="20"/>
                <w:szCs w:val="20"/>
              </w:rPr>
            </w:pPr>
            <w:r w:rsidRPr="00B3454C">
              <w:rPr>
                <w:rFonts w:ascii="Arial" w:hAnsi="Arial"/>
                <w:i/>
                <w:sz w:val="20"/>
                <w:szCs w:val="20"/>
              </w:rPr>
              <w:t>Peucaea ruficauda</w:t>
            </w:r>
          </w:p>
        </w:tc>
        <w:tc>
          <w:tcPr>
            <w:tcW w:w="2655"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8.40</w:t>
            </w:r>
          </w:p>
        </w:tc>
        <w:tc>
          <w:tcPr>
            <w:tcW w:w="2656"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±2.01</w:t>
            </w:r>
          </w:p>
        </w:tc>
      </w:tr>
      <w:tr w:rsidR="00683458" w:rsidRPr="00B3454C" w:rsidTr="00444182">
        <w:trPr>
          <w:trHeight w:val="20"/>
          <w:jc w:val="center"/>
        </w:trPr>
        <w:tc>
          <w:tcPr>
            <w:tcW w:w="3540" w:type="dxa"/>
            <w:shd w:val="clear" w:color="auto" w:fill="auto"/>
            <w:vAlign w:val="center"/>
          </w:tcPr>
          <w:p w:rsidR="00683458" w:rsidRPr="00B3454C" w:rsidRDefault="00683458" w:rsidP="002500F0">
            <w:pPr>
              <w:keepNext/>
              <w:spacing w:after="0" w:line="240" w:lineRule="auto"/>
              <w:rPr>
                <w:rFonts w:ascii="Arial" w:hAnsi="Arial"/>
                <w:i/>
                <w:sz w:val="20"/>
                <w:szCs w:val="20"/>
              </w:rPr>
            </w:pPr>
            <w:r w:rsidRPr="00B3454C">
              <w:rPr>
                <w:rFonts w:ascii="Arial" w:hAnsi="Arial"/>
                <w:i/>
                <w:sz w:val="20"/>
                <w:szCs w:val="20"/>
              </w:rPr>
              <w:t>Pitangus sulphuratus</w:t>
            </w:r>
          </w:p>
        </w:tc>
        <w:tc>
          <w:tcPr>
            <w:tcW w:w="2655"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7.13</w:t>
            </w:r>
          </w:p>
        </w:tc>
        <w:tc>
          <w:tcPr>
            <w:tcW w:w="2656"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±1.98</w:t>
            </w:r>
          </w:p>
        </w:tc>
      </w:tr>
      <w:tr w:rsidR="00683458" w:rsidRPr="00B3454C" w:rsidTr="00444182">
        <w:trPr>
          <w:trHeight w:val="20"/>
          <w:jc w:val="center"/>
        </w:trPr>
        <w:tc>
          <w:tcPr>
            <w:tcW w:w="3540" w:type="dxa"/>
            <w:shd w:val="clear" w:color="auto" w:fill="auto"/>
            <w:vAlign w:val="center"/>
          </w:tcPr>
          <w:p w:rsidR="00683458" w:rsidRPr="00B3454C" w:rsidRDefault="00683458" w:rsidP="002500F0">
            <w:pPr>
              <w:keepNext/>
              <w:spacing w:after="0" w:line="240" w:lineRule="auto"/>
              <w:rPr>
                <w:rFonts w:ascii="Arial" w:hAnsi="Arial"/>
                <w:i/>
                <w:sz w:val="20"/>
                <w:szCs w:val="20"/>
              </w:rPr>
            </w:pPr>
            <w:r w:rsidRPr="00B3454C">
              <w:rPr>
                <w:rFonts w:ascii="Arial" w:hAnsi="Arial"/>
                <w:i/>
                <w:sz w:val="20"/>
                <w:szCs w:val="20"/>
              </w:rPr>
              <w:t>Crotophaga sulcirostris</w:t>
            </w:r>
          </w:p>
        </w:tc>
        <w:tc>
          <w:tcPr>
            <w:tcW w:w="2655"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6.37</w:t>
            </w:r>
          </w:p>
        </w:tc>
        <w:tc>
          <w:tcPr>
            <w:tcW w:w="2656"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±2.43</w:t>
            </w:r>
          </w:p>
        </w:tc>
      </w:tr>
      <w:tr w:rsidR="00683458" w:rsidRPr="00B3454C" w:rsidTr="00444182">
        <w:trPr>
          <w:trHeight w:val="20"/>
          <w:jc w:val="center"/>
        </w:trPr>
        <w:tc>
          <w:tcPr>
            <w:tcW w:w="3540" w:type="dxa"/>
            <w:shd w:val="clear" w:color="auto" w:fill="auto"/>
            <w:vAlign w:val="center"/>
          </w:tcPr>
          <w:p w:rsidR="00683458" w:rsidRPr="00B3454C" w:rsidRDefault="00683458" w:rsidP="002500F0">
            <w:pPr>
              <w:keepNext/>
              <w:spacing w:after="0" w:line="240" w:lineRule="auto"/>
              <w:rPr>
                <w:rFonts w:ascii="Arial" w:hAnsi="Arial"/>
                <w:i/>
                <w:sz w:val="20"/>
                <w:szCs w:val="20"/>
              </w:rPr>
            </w:pPr>
            <w:r w:rsidRPr="00B3454C">
              <w:rPr>
                <w:rFonts w:ascii="Arial" w:hAnsi="Arial"/>
                <w:i/>
                <w:sz w:val="20"/>
                <w:szCs w:val="20"/>
              </w:rPr>
              <w:t>Columbina inca</w:t>
            </w:r>
          </w:p>
        </w:tc>
        <w:tc>
          <w:tcPr>
            <w:tcW w:w="2655"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4.84</w:t>
            </w:r>
          </w:p>
        </w:tc>
        <w:tc>
          <w:tcPr>
            <w:tcW w:w="2656"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±1.36</w:t>
            </w:r>
          </w:p>
        </w:tc>
      </w:tr>
      <w:tr w:rsidR="00683458" w:rsidRPr="00B3454C" w:rsidTr="00444182">
        <w:trPr>
          <w:trHeight w:val="20"/>
          <w:jc w:val="center"/>
        </w:trPr>
        <w:tc>
          <w:tcPr>
            <w:tcW w:w="3540" w:type="dxa"/>
            <w:shd w:val="clear" w:color="auto" w:fill="auto"/>
            <w:vAlign w:val="center"/>
          </w:tcPr>
          <w:p w:rsidR="00683458" w:rsidRPr="00B3454C" w:rsidRDefault="00683458" w:rsidP="002500F0">
            <w:pPr>
              <w:keepNext/>
              <w:spacing w:after="0" w:line="240" w:lineRule="auto"/>
              <w:rPr>
                <w:rFonts w:ascii="Arial" w:hAnsi="Arial"/>
                <w:i/>
                <w:sz w:val="20"/>
                <w:szCs w:val="20"/>
              </w:rPr>
            </w:pPr>
            <w:r w:rsidRPr="00B3454C">
              <w:rPr>
                <w:rFonts w:ascii="Arial" w:hAnsi="Arial"/>
                <w:i/>
                <w:sz w:val="20"/>
                <w:szCs w:val="20"/>
              </w:rPr>
              <w:t>Chondestes grammacus</w:t>
            </w:r>
          </w:p>
        </w:tc>
        <w:tc>
          <w:tcPr>
            <w:tcW w:w="2655"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4.58</w:t>
            </w:r>
          </w:p>
        </w:tc>
        <w:tc>
          <w:tcPr>
            <w:tcW w:w="2656" w:type="dxa"/>
            <w:shd w:val="clear" w:color="auto" w:fill="auto"/>
            <w:vAlign w:val="center"/>
          </w:tcPr>
          <w:p w:rsidR="00683458" w:rsidRPr="00B3454C" w:rsidRDefault="00683458" w:rsidP="002500F0">
            <w:pPr>
              <w:keepNext/>
              <w:spacing w:after="0" w:line="240" w:lineRule="auto"/>
              <w:rPr>
                <w:rFonts w:ascii="Arial" w:hAnsi="Arial"/>
                <w:sz w:val="20"/>
                <w:szCs w:val="20"/>
              </w:rPr>
            </w:pPr>
            <w:r w:rsidRPr="00B3454C">
              <w:rPr>
                <w:rFonts w:ascii="Arial" w:hAnsi="Arial"/>
                <w:sz w:val="20"/>
                <w:szCs w:val="20"/>
              </w:rPr>
              <w:t>±2.40</w:t>
            </w:r>
          </w:p>
        </w:tc>
      </w:tr>
    </w:tbl>
    <w:p w:rsidR="00444182" w:rsidRDefault="00444182" w:rsidP="002500F0">
      <w:pPr>
        <w:keepNext/>
        <w:spacing w:before="120" w:after="120" w:line="360" w:lineRule="auto"/>
        <w:ind w:firstLine="709"/>
        <w:jc w:val="both"/>
        <w:rPr>
          <w:rFonts w:ascii="Arial" w:hAnsi="Arial"/>
        </w:rPr>
      </w:pPr>
    </w:p>
    <w:p w:rsidR="00683458" w:rsidRPr="00D1492E" w:rsidRDefault="00683458" w:rsidP="002500F0">
      <w:pPr>
        <w:keepNext/>
        <w:spacing w:before="120" w:after="120" w:line="360" w:lineRule="auto"/>
        <w:ind w:firstLine="709"/>
        <w:jc w:val="both"/>
        <w:rPr>
          <w:rFonts w:ascii="Arial" w:hAnsi="Arial"/>
          <w:sz w:val="24"/>
          <w:szCs w:val="24"/>
        </w:rPr>
      </w:pPr>
      <w:r w:rsidRPr="00D1492E">
        <w:rPr>
          <w:rFonts w:ascii="Arial" w:hAnsi="Arial"/>
          <w:sz w:val="24"/>
          <w:szCs w:val="24"/>
        </w:rPr>
        <w:t xml:space="preserve">De las 77 especies registradas, en total, durante la temporada de </w:t>
      </w:r>
      <w:r w:rsidR="00A01739" w:rsidRPr="00D1492E">
        <w:rPr>
          <w:rFonts w:ascii="Arial" w:hAnsi="Arial"/>
          <w:sz w:val="24"/>
          <w:szCs w:val="24"/>
        </w:rPr>
        <w:t>otoño</w:t>
      </w:r>
      <w:r w:rsidRPr="00D1492E">
        <w:rPr>
          <w:rFonts w:ascii="Arial" w:hAnsi="Arial"/>
          <w:sz w:val="24"/>
          <w:szCs w:val="24"/>
        </w:rPr>
        <w:t>, con respecto a la estacionalidad, se encontró que el 71.43% de las especies registradas fueron residentes, las especies invernantes representaron el 23.38% y las transitorias el 5.19% (Figura 1</w:t>
      </w:r>
      <w:r w:rsidR="00D516C9" w:rsidRPr="00D1492E">
        <w:rPr>
          <w:rFonts w:ascii="Arial" w:hAnsi="Arial"/>
          <w:sz w:val="24"/>
          <w:szCs w:val="24"/>
        </w:rPr>
        <w:t>5</w:t>
      </w:r>
      <w:r w:rsidRPr="00D1492E">
        <w:rPr>
          <w:rFonts w:ascii="Arial" w:hAnsi="Arial"/>
          <w:sz w:val="24"/>
          <w:szCs w:val="24"/>
        </w:rPr>
        <w:t>).</w:t>
      </w:r>
    </w:p>
    <w:p w:rsidR="00AE12D0" w:rsidRDefault="00683458" w:rsidP="00AE12D0">
      <w:pPr>
        <w:keepNext/>
      </w:pPr>
      <w:bookmarkStart w:id="87" w:name="_Toc260044573"/>
      <w:bookmarkStart w:id="88" w:name="_Toc260315847"/>
      <w:bookmarkStart w:id="89" w:name="_Toc260329907"/>
      <w:r>
        <w:rPr>
          <w:rFonts w:ascii="Arial" w:hAnsi="Arial"/>
          <w:i/>
          <w:noProof/>
          <w:lang w:val="en-US"/>
        </w:rPr>
        <w:drawing>
          <wp:inline distT="0" distB="0" distL="0" distR="0" wp14:anchorId="1478EF09" wp14:editId="7E76E74F">
            <wp:extent cx="5434330" cy="3674745"/>
            <wp:effectExtent l="0" t="0" r="0" b="0"/>
            <wp:docPr id="18" name="Gráfic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83458" w:rsidRPr="0067512C" w:rsidRDefault="00AE12D0" w:rsidP="004E42FD">
      <w:pPr>
        <w:pStyle w:val="EstiloEpgrafeEpgrafeFigurasEpgrafecuadrosEpgrafeFigrasEp"/>
      </w:pPr>
      <w:bookmarkStart w:id="90" w:name="_Toc393438861"/>
      <w:bookmarkStart w:id="91" w:name="_Toc393451424"/>
      <w:r>
        <w:t xml:space="preserve">Figura </w:t>
      </w:r>
      <w:r w:rsidR="00755B4E">
        <w:fldChar w:fldCharType="begin"/>
      </w:r>
      <w:r w:rsidR="00755B4E">
        <w:instrText xml:space="preserve"> SEQ Figura \* ARABIC </w:instrText>
      </w:r>
      <w:r w:rsidR="00755B4E">
        <w:fldChar w:fldCharType="separate"/>
      </w:r>
      <w:r w:rsidR="00C95EAD">
        <w:t>15</w:t>
      </w:r>
      <w:r w:rsidR="00755B4E">
        <w:fldChar w:fldCharType="end"/>
      </w:r>
      <w:r>
        <w:t>.</w:t>
      </w:r>
      <w:r w:rsidR="00444182">
        <w:t xml:space="preserve"> </w:t>
      </w:r>
      <w:bookmarkStart w:id="92" w:name="_Toc233627222"/>
      <w:bookmarkStart w:id="93" w:name="_Toc235452523"/>
      <w:bookmarkStart w:id="94" w:name="_Toc251918600"/>
      <w:bookmarkStart w:id="95" w:name="_Toc230086989"/>
      <w:bookmarkStart w:id="96" w:name="_Toc230087456"/>
      <w:bookmarkStart w:id="97" w:name="_Toc230087872"/>
      <w:bookmarkStart w:id="98" w:name="_Toc254613538"/>
      <w:r w:rsidR="00683458" w:rsidRPr="00683458">
        <w:t xml:space="preserve">Estacionalidad de las especies registradas </w:t>
      </w:r>
      <w:bookmarkEnd w:id="87"/>
      <w:bookmarkEnd w:id="88"/>
      <w:bookmarkEnd w:id="89"/>
      <w:bookmarkEnd w:id="92"/>
      <w:bookmarkEnd w:id="93"/>
      <w:bookmarkEnd w:id="94"/>
      <w:bookmarkEnd w:id="95"/>
      <w:bookmarkEnd w:id="96"/>
      <w:bookmarkEnd w:id="97"/>
      <w:bookmarkEnd w:id="98"/>
      <w:r w:rsidR="00B3454C">
        <w:t>dentro d</w:t>
      </w:r>
      <w:r w:rsidR="00315642">
        <w:t>el P</w:t>
      </w:r>
      <w:r w:rsidR="00B3454C">
        <w:t>.</w:t>
      </w:r>
      <w:r w:rsidR="00683458" w:rsidRPr="00683458">
        <w:t xml:space="preserve">E. </w:t>
      </w:r>
      <w:r w:rsidR="00B3454C">
        <w:t>El Espinal</w:t>
      </w:r>
      <w:r w:rsidR="00683458" w:rsidRPr="00683458">
        <w:t xml:space="preserve">. </w:t>
      </w:r>
      <w:r w:rsidR="00B3454C">
        <w:t>Otoño</w:t>
      </w:r>
      <w:r w:rsidR="00683458" w:rsidRPr="00683458">
        <w:t xml:space="preserve"> 2013.</w:t>
      </w:r>
      <w:bookmarkEnd w:id="90"/>
      <w:bookmarkEnd w:id="91"/>
    </w:p>
    <w:p w:rsidR="00683458" w:rsidRPr="00D1492E" w:rsidRDefault="00683458" w:rsidP="002500F0">
      <w:pPr>
        <w:keepNext/>
        <w:spacing w:before="120" w:after="120" w:line="360" w:lineRule="auto"/>
        <w:ind w:firstLine="709"/>
        <w:jc w:val="both"/>
        <w:rPr>
          <w:rFonts w:ascii="Arial" w:hAnsi="Arial"/>
          <w:sz w:val="24"/>
          <w:szCs w:val="24"/>
        </w:rPr>
      </w:pPr>
      <w:r w:rsidRPr="00D1492E">
        <w:rPr>
          <w:rFonts w:ascii="Arial" w:hAnsi="Arial"/>
          <w:sz w:val="24"/>
          <w:szCs w:val="24"/>
        </w:rPr>
        <w:lastRenderedPageBreak/>
        <w:t>En lo que refiere a la clasificación de las especies registradas por sus hábitos, se observó que las especies terrestres predominaron con el 74.03% respecto del total de especies identificadas. Por su parte, las aves acuáticas y rapaces tuvieron el 14.29% y el 11.68%, respectivamente, de las especies observadas en esta temporada (Figura 1</w:t>
      </w:r>
      <w:r w:rsidR="00D516C9" w:rsidRPr="00D1492E">
        <w:rPr>
          <w:rFonts w:ascii="Arial" w:hAnsi="Arial"/>
          <w:sz w:val="24"/>
          <w:szCs w:val="24"/>
        </w:rPr>
        <w:t>6</w:t>
      </w:r>
      <w:r w:rsidRPr="00D1492E">
        <w:rPr>
          <w:rFonts w:ascii="Arial" w:hAnsi="Arial"/>
          <w:sz w:val="24"/>
          <w:szCs w:val="24"/>
        </w:rPr>
        <w:t>).</w:t>
      </w:r>
    </w:p>
    <w:p w:rsidR="00AE12D0" w:rsidRDefault="00683458" w:rsidP="00AE12D0">
      <w:pPr>
        <w:keepNext/>
        <w:spacing w:after="0" w:line="240" w:lineRule="auto"/>
      </w:pPr>
      <w:bookmarkStart w:id="99" w:name="_Toc260044574"/>
      <w:bookmarkStart w:id="100" w:name="_Toc260315848"/>
      <w:bookmarkStart w:id="101" w:name="_Toc260329908"/>
      <w:r>
        <w:rPr>
          <w:rFonts w:ascii="Arial" w:hAnsi="Arial"/>
          <w:i/>
          <w:noProof/>
          <w:lang w:val="en-US"/>
        </w:rPr>
        <w:drawing>
          <wp:inline distT="0" distB="0" distL="0" distR="0" wp14:anchorId="3294C6FF" wp14:editId="10A303E0">
            <wp:extent cx="5408930" cy="3269615"/>
            <wp:effectExtent l="0" t="0" r="0" b="0"/>
            <wp:docPr id="17" name="Gráfic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83458" w:rsidRDefault="00AE12D0" w:rsidP="004E42FD">
      <w:pPr>
        <w:pStyle w:val="EstiloEpgrafeEpgrafeFigurasEpgrafecuadrosEpgrafeFigrasEp"/>
      </w:pPr>
      <w:bookmarkStart w:id="102" w:name="_Toc393438862"/>
      <w:bookmarkStart w:id="103" w:name="_Toc393451425"/>
      <w:r>
        <w:t xml:space="preserve">Figura </w:t>
      </w:r>
      <w:r w:rsidR="00755B4E">
        <w:fldChar w:fldCharType="begin"/>
      </w:r>
      <w:r w:rsidR="00755B4E">
        <w:instrText xml:space="preserve"> SEQ Figura \* ARABIC </w:instrText>
      </w:r>
      <w:r w:rsidR="00755B4E">
        <w:fldChar w:fldCharType="separate"/>
      </w:r>
      <w:r w:rsidR="00C95EAD">
        <w:t>16</w:t>
      </w:r>
      <w:r w:rsidR="00755B4E">
        <w:fldChar w:fldCharType="end"/>
      </w:r>
      <w:r>
        <w:t>.</w:t>
      </w:r>
      <w:r w:rsidR="00444182">
        <w:t xml:space="preserve"> </w:t>
      </w:r>
      <w:bookmarkStart w:id="104" w:name="_Toc251918601"/>
      <w:bookmarkStart w:id="105" w:name="_Toc254613539"/>
      <w:r w:rsidR="00683458" w:rsidRPr="00683458">
        <w:t xml:space="preserve">Riqueza de especies terrestres, rapaces y acuáticas </w:t>
      </w:r>
      <w:r w:rsidR="00B3454C">
        <w:t xml:space="preserve">en </w:t>
      </w:r>
      <w:r w:rsidR="00315642">
        <w:t>el P</w:t>
      </w:r>
      <w:r w:rsidR="00B3454C">
        <w:t>.</w:t>
      </w:r>
      <w:r w:rsidR="00683458" w:rsidRPr="00683458">
        <w:t xml:space="preserve">E. </w:t>
      </w:r>
      <w:r w:rsidR="00B3454C">
        <w:t>El Espinal</w:t>
      </w:r>
      <w:r w:rsidR="00B3454C" w:rsidRPr="00683458">
        <w:t xml:space="preserve">. </w:t>
      </w:r>
      <w:r w:rsidR="00B3454C">
        <w:t>Otoño</w:t>
      </w:r>
      <w:r w:rsidR="00B3454C" w:rsidRPr="00683458">
        <w:t xml:space="preserve"> 2013.</w:t>
      </w:r>
      <w:bookmarkEnd w:id="99"/>
      <w:bookmarkEnd w:id="100"/>
      <w:bookmarkEnd w:id="101"/>
      <w:bookmarkEnd w:id="102"/>
      <w:bookmarkEnd w:id="103"/>
      <w:bookmarkEnd w:id="104"/>
      <w:bookmarkEnd w:id="105"/>
    </w:p>
    <w:p w:rsidR="00B4490E" w:rsidRPr="00683458" w:rsidRDefault="00B4490E" w:rsidP="00BC5C0B">
      <w:pPr>
        <w:pStyle w:val="Caption"/>
      </w:pPr>
    </w:p>
    <w:p w:rsidR="00683458" w:rsidRPr="00D1492E" w:rsidRDefault="00683458" w:rsidP="00B4490E">
      <w:pPr>
        <w:spacing w:before="120" w:after="120" w:line="360" w:lineRule="auto"/>
        <w:ind w:firstLine="709"/>
        <w:jc w:val="both"/>
        <w:rPr>
          <w:rFonts w:ascii="Arial" w:hAnsi="Arial"/>
          <w:sz w:val="24"/>
          <w:szCs w:val="24"/>
        </w:rPr>
      </w:pPr>
      <w:r w:rsidRPr="00D1492E">
        <w:rPr>
          <w:rFonts w:ascii="Arial" w:hAnsi="Arial"/>
          <w:sz w:val="24"/>
          <w:szCs w:val="24"/>
        </w:rPr>
        <w:t xml:space="preserve">Con respecto a la estacionalidad para cada uno de los tres grupos (terrestres, rapaces y acuáticas) se encontró que las especies terrestres residentes predominaron con respecto a las especies migratorias tanto acuáticas como rapaces y terrestres (Figura </w:t>
      </w:r>
      <w:r w:rsidR="00D516C9" w:rsidRPr="00D1492E">
        <w:rPr>
          <w:rFonts w:ascii="Arial" w:hAnsi="Arial"/>
          <w:sz w:val="24"/>
          <w:szCs w:val="24"/>
        </w:rPr>
        <w:t>17</w:t>
      </w:r>
      <w:r w:rsidRPr="00D1492E">
        <w:rPr>
          <w:rFonts w:ascii="Arial" w:hAnsi="Arial"/>
          <w:sz w:val="24"/>
          <w:szCs w:val="24"/>
        </w:rPr>
        <w:t>).</w:t>
      </w:r>
    </w:p>
    <w:p w:rsidR="00AE12D0" w:rsidRDefault="00683458" w:rsidP="00AE12D0">
      <w:pPr>
        <w:keepNext/>
        <w:spacing w:after="0" w:line="240" w:lineRule="auto"/>
      </w:pPr>
      <w:r w:rsidRPr="0047257C">
        <w:rPr>
          <w:rFonts w:ascii="Arial" w:hAnsi="Arial"/>
          <w:i/>
          <w:noProof/>
          <w:sz w:val="20"/>
          <w:lang w:val="en-US"/>
        </w:rPr>
        <w:lastRenderedPageBreak/>
        <w:drawing>
          <wp:inline distT="0" distB="0" distL="0" distR="0" wp14:anchorId="58D856AE" wp14:editId="7E8234CA">
            <wp:extent cx="5434330" cy="3674745"/>
            <wp:effectExtent l="0" t="0" r="0" b="0"/>
            <wp:docPr id="16" name="Gráfic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83458" w:rsidRDefault="00AE12D0" w:rsidP="004E42FD">
      <w:pPr>
        <w:pStyle w:val="EstiloEpgrafeEpgrafeFigurasEpgrafecuadrosEpgrafeFigrasEp"/>
      </w:pPr>
      <w:bookmarkStart w:id="106" w:name="_Toc393438863"/>
      <w:bookmarkStart w:id="107" w:name="_Toc393451426"/>
      <w:r>
        <w:t xml:space="preserve">Figura </w:t>
      </w:r>
      <w:r w:rsidR="00755B4E">
        <w:fldChar w:fldCharType="begin"/>
      </w:r>
      <w:r w:rsidR="00755B4E">
        <w:instrText xml:space="preserve"> SEQ Figura \* ARABIC </w:instrText>
      </w:r>
      <w:r w:rsidR="00755B4E">
        <w:fldChar w:fldCharType="separate"/>
      </w:r>
      <w:r w:rsidR="00C95EAD">
        <w:t>17</w:t>
      </w:r>
      <w:r w:rsidR="00755B4E">
        <w:fldChar w:fldCharType="end"/>
      </w:r>
      <w:r>
        <w:t>.</w:t>
      </w:r>
      <w:r w:rsidR="00444182">
        <w:t xml:space="preserve"> </w:t>
      </w:r>
      <w:bookmarkStart w:id="108" w:name="_Toc260044575"/>
      <w:bookmarkStart w:id="109" w:name="_Toc260315849"/>
      <w:bookmarkStart w:id="110" w:name="_Toc260329909"/>
      <w:bookmarkStart w:id="111" w:name="_Toc251918602"/>
      <w:bookmarkStart w:id="112" w:name="_Toc254613540"/>
      <w:r w:rsidR="00683458" w:rsidRPr="0067512C">
        <w:t xml:space="preserve">Número de especies terrestres, rapaces y acuáticas y su estacionalidad en </w:t>
      </w:r>
      <w:bookmarkEnd w:id="108"/>
      <w:bookmarkEnd w:id="109"/>
      <w:bookmarkEnd w:id="110"/>
      <w:bookmarkEnd w:id="111"/>
      <w:bookmarkEnd w:id="112"/>
      <w:r w:rsidR="00FE19E5">
        <w:t>el P</w:t>
      </w:r>
      <w:r w:rsidR="00B3454C">
        <w:t>.</w:t>
      </w:r>
      <w:r w:rsidR="00683458" w:rsidRPr="0067512C">
        <w:t xml:space="preserve">E. </w:t>
      </w:r>
      <w:r w:rsidR="00B3454C" w:rsidRPr="00B3454C">
        <w:t>El Espinal. Otoño 2013.</w:t>
      </w:r>
      <w:bookmarkEnd w:id="106"/>
      <w:bookmarkEnd w:id="107"/>
    </w:p>
    <w:p w:rsidR="00B4490E" w:rsidRPr="0067512C" w:rsidRDefault="00B4490E" w:rsidP="00BC5C0B">
      <w:pPr>
        <w:pStyle w:val="Caption"/>
      </w:pPr>
    </w:p>
    <w:p w:rsidR="00683458" w:rsidRPr="00D1492E" w:rsidRDefault="00683458" w:rsidP="00B4490E">
      <w:pPr>
        <w:spacing w:before="120" w:after="120" w:line="360" w:lineRule="auto"/>
        <w:ind w:firstLine="709"/>
        <w:jc w:val="both"/>
        <w:rPr>
          <w:rFonts w:ascii="Arial" w:hAnsi="Arial"/>
          <w:sz w:val="24"/>
          <w:szCs w:val="24"/>
        </w:rPr>
      </w:pPr>
      <w:r w:rsidRPr="00D1492E">
        <w:rPr>
          <w:rFonts w:ascii="Arial" w:hAnsi="Arial"/>
          <w:sz w:val="24"/>
          <w:szCs w:val="24"/>
        </w:rPr>
        <w:t xml:space="preserve">De las especies registradas durante </w:t>
      </w:r>
      <w:r w:rsidR="003D2F8B" w:rsidRPr="00D1492E">
        <w:rPr>
          <w:rFonts w:ascii="Arial" w:hAnsi="Arial"/>
          <w:sz w:val="24"/>
          <w:szCs w:val="24"/>
        </w:rPr>
        <w:t>el otoño</w:t>
      </w:r>
      <w:r w:rsidRPr="00D1492E">
        <w:rPr>
          <w:rFonts w:ascii="Arial" w:hAnsi="Arial"/>
          <w:sz w:val="24"/>
          <w:szCs w:val="24"/>
        </w:rPr>
        <w:t xml:space="preserve"> se registraron </w:t>
      </w:r>
      <w:r w:rsidR="00FE19E5">
        <w:rPr>
          <w:rFonts w:ascii="Arial" w:hAnsi="Arial"/>
          <w:sz w:val="24"/>
          <w:szCs w:val="24"/>
        </w:rPr>
        <w:t>seis</w:t>
      </w:r>
      <w:r w:rsidR="00FE19E5" w:rsidRPr="00D1492E">
        <w:rPr>
          <w:rFonts w:ascii="Arial" w:hAnsi="Arial"/>
          <w:sz w:val="24"/>
          <w:szCs w:val="24"/>
        </w:rPr>
        <w:t xml:space="preserve"> </w:t>
      </w:r>
      <w:r w:rsidRPr="00D1492E">
        <w:rPr>
          <w:rFonts w:ascii="Arial" w:hAnsi="Arial"/>
          <w:sz w:val="24"/>
          <w:szCs w:val="24"/>
        </w:rPr>
        <w:t>especies incluidas en la Norma Oficial Mexicana que enlista a las especies que se encuentran bajo una categoría de protección (NOM-059-SEMARNAT-2010) (Figura 1</w:t>
      </w:r>
      <w:r w:rsidR="00D516C9" w:rsidRPr="00D1492E">
        <w:rPr>
          <w:rFonts w:ascii="Arial" w:hAnsi="Arial"/>
          <w:sz w:val="24"/>
          <w:szCs w:val="24"/>
        </w:rPr>
        <w:t>8</w:t>
      </w:r>
      <w:r w:rsidRPr="00D1492E">
        <w:rPr>
          <w:rFonts w:ascii="Arial" w:hAnsi="Arial"/>
          <w:sz w:val="24"/>
          <w:szCs w:val="24"/>
        </w:rPr>
        <w:t>). En la categoría de protección especial (Pr) encontramos a la cigüeña americana (</w:t>
      </w:r>
      <w:r w:rsidRPr="00D1492E">
        <w:rPr>
          <w:rFonts w:ascii="Arial" w:hAnsi="Arial"/>
          <w:i/>
          <w:sz w:val="24"/>
          <w:szCs w:val="24"/>
        </w:rPr>
        <w:t>Mycteria americana</w:t>
      </w:r>
      <w:r w:rsidRPr="00D1492E">
        <w:rPr>
          <w:rFonts w:ascii="Arial" w:hAnsi="Arial"/>
          <w:sz w:val="24"/>
          <w:szCs w:val="24"/>
        </w:rPr>
        <w:t>), al gavilán de pecho rufo (</w:t>
      </w:r>
      <w:r w:rsidRPr="00D1492E">
        <w:rPr>
          <w:rFonts w:ascii="Arial" w:hAnsi="Arial"/>
          <w:i/>
          <w:sz w:val="24"/>
          <w:szCs w:val="24"/>
        </w:rPr>
        <w:t>Accipiter striatus</w:t>
      </w:r>
      <w:r w:rsidRPr="00D1492E">
        <w:rPr>
          <w:rFonts w:ascii="Arial" w:hAnsi="Arial"/>
          <w:sz w:val="24"/>
          <w:szCs w:val="24"/>
        </w:rPr>
        <w:t>), al perico frente naranja (</w:t>
      </w:r>
      <w:r w:rsidRPr="00D1492E">
        <w:rPr>
          <w:rFonts w:ascii="Arial" w:hAnsi="Arial"/>
          <w:i/>
          <w:sz w:val="24"/>
          <w:szCs w:val="24"/>
        </w:rPr>
        <w:t>Aratinga canicularis</w:t>
      </w:r>
      <w:r w:rsidRPr="00D1492E">
        <w:rPr>
          <w:rFonts w:ascii="Arial" w:hAnsi="Arial"/>
          <w:sz w:val="24"/>
          <w:szCs w:val="24"/>
        </w:rPr>
        <w:t>) y al loro frente blanca (</w:t>
      </w:r>
      <w:r w:rsidRPr="00D1492E">
        <w:rPr>
          <w:rFonts w:ascii="Arial" w:hAnsi="Arial"/>
          <w:i/>
          <w:sz w:val="24"/>
          <w:szCs w:val="24"/>
        </w:rPr>
        <w:t>Amazona albifrons</w:t>
      </w:r>
      <w:r w:rsidRPr="00D1492E">
        <w:rPr>
          <w:rFonts w:ascii="Arial" w:hAnsi="Arial"/>
          <w:sz w:val="24"/>
          <w:szCs w:val="24"/>
        </w:rPr>
        <w:t xml:space="preserve">). En la </w:t>
      </w:r>
      <w:r w:rsidR="003D2F8B" w:rsidRPr="00D1492E">
        <w:rPr>
          <w:rFonts w:ascii="Arial" w:hAnsi="Arial"/>
          <w:sz w:val="24"/>
          <w:szCs w:val="24"/>
        </w:rPr>
        <w:t>categoría</w:t>
      </w:r>
      <w:r w:rsidRPr="00D1492E">
        <w:rPr>
          <w:rFonts w:ascii="Arial" w:hAnsi="Arial"/>
          <w:sz w:val="24"/>
          <w:szCs w:val="24"/>
        </w:rPr>
        <w:t xml:space="preserve"> de Amen</w:t>
      </w:r>
      <w:r w:rsidR="00FE19E5">
        <w:rPr>
          <w:rFonts w:ascii="Arial" w:hAnsi="Arial"/>
          <w:sz w:val="24"/>
          <w:szCs w:val="24"/>
        </w:rPr>
        <w:t>a</w:t>
      </w:r>
      <w:r w:rsidRPr="00D1492E">
        <w:rPr>
          <w:rFonts w:ascii="Arial" w:hAnsi="Arial"/>
          <w:sz w:val="24"/>
          <w:szCs w:val="24"/>
        </w:rPr>
        <w:t>zada (A), encontramos al perico verde mexicano (</w:t>
      </w:r>
      <w:r w:rsidRPr="00D1492E">
        <w:rPr>
          <w:rFonts w:ascii="Arial" w:hAnsi="Arial"/>
          <w:i/>
          <w:sz w:val="24"/>
          <w:szCs w:val="24"/>
        </w:rPr>
        <w:t>Aratinga holochlora</w:t>
      </w:r>
      <w:r w:rsidRPr="00D1492E">
        <w:rPr>
          <w:rFonts w:ascii="Arial" w:hAnsi="Arial"/>
          <w:sz w:val="24"/>
          <w:szCs w:val="24"/>
        </w:rPr>
        <w:t>). Finalmente en peligro de extinción (P), se registró al zacatonero istmeño (</w:t>
      </w:r>
      <w:r w:rsidRPr="00D1492E">
        <w:rPr>
          <w:rFonts w:ascii="Arial" w:hAnsi="Arial"/>
          <w:i/>
          <w:sz w:val="24"/>
          <w:szCs w:val="24"/>
        </w:rPr>
        <w:t>Peucaea sumichrasti</w:t>
      </w:r>
      <w:r w:rsidRPr="00D1492E">
        <w:rPr>
          <w:rFonts w:ascii="Arial" w:hAnsi="Arial"/>
          <w:sz w:val="24"/>
          <w:szCs w:val="24"/>
        </w:rPr>
        <w:t>).</w:t>
      </w:r>
    </w:p>
    <w:p w:rsidR="00AE12D0" w:rsidRDefault="00683458" w:rsidP="00AE12D0">
      <w:pPr>
        <w:keepNext/>
      </w:pPr>
      <w:r>
        <w:rPr>
          <w:rFonts w:ascii="Arial" w:hAnsi="Arial"/>
          <w:i/>
          <w:noProof/>
          <w:lang w:val="en-US"/>
        </w:rPr>
        <w:lastRenderedPageBreak/>
        <w:drawing>
          <wp:inline distT="0" distB="0" distL="0" distR="0" wp14:anchorId="64301295" wp14:editId="2345B8DF">
            <wp:extent cx="5382895" cy="3614420"/>
            <wp:effectExtent l="0" t="0" r="0" b="0"/>
            <wp:docPr id="15" name="Gráfic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83458" w:rsidRPr="0067512C" w:rsidRDefault="00AE12D0" w:rsidP="004E42FD">
      <w:pPr>
        <w:pStyle w:val="EstiloEpgrafeEpgrafeFigurasEpgrafecuadrosEpgrafeFigrasEp"/>
      </w:pPr>
      <w:bookmarkStart w:id="113" w:name="_Toc393438864"/>
      <w:bookmarkStart w:id="114" w:name="_Toc393451427"/>
      <w:r>
        <w:t xml:space="preserve">Figura </w:t>
      </w:r>
      <w:r w:rsidR="00755B4E">
        <w:fldChar w:fldCharType="begin"/>
      </w:r>
      <w:r w:rsidR="00755B4E">
        <w:instrText xml:space="preserve"> SEQ Figura \* ARABIC </w:instrText>
      </w:r>
      <w:r w:rsidR="00755B4E">
        <w:fldChar w:fldCharType="separate"/>
      </w:r>
      <w:r w:rsidR="00C95EAD">
        <w:t>18</w:t>
      </w:r>
      <w:r w:rsidR="00755B4E">
        <w:fldChar w:fldCharType="end"/>
      </w:r>
      <w:r>
        <w:t>.</w:t>
      </w:r>
      <w:r w:rsidR="00444182">
        <w:t xml:space="preserve"> </w:t>
      </w:r>
      <w:r w:rsidR="00683458" w:rsidRPr="0067512C">
        <w:t>Número d</w:t>
      </w:r>
      <w:r w:rsidR="003D2F8B">
        <w:t xml:space="preserve">e especies registradas en </w:t>
      </w:r>
      <w:r w:rsidR="00FE19E5">
        <w:t>el P</w:t>
      </w:r>
      <w:r w:rsidR="003D2F8B">
        <w:t>.</w:t>
      </w:r>
      <w:r w:rsidR="00683458" w:rsidRPr="0067512C">
        <w:t xml:space="preserve">E. </w:t>
      </w:r>
      <w:r w:rsidR="003D2F8B">
        <w:t>El Espinal</w:t>
      </w:r>
      <w:r w:rsidR="00683458" w:rsidRPr="0067512C">
        <w:t xml:space="preserve"> bajo alguna categoría de protección según la NOM-059-SEMARNAT-2010. </w:t>
      </w:r>
      <w:r w:rsidR="003D2F8B">
        <w:t>Otoño</w:t>
      </w:r>
      <w:r w:rsidR="00683458" w:rsidRPr="0067512C">
        <w:t xml:space="preserve"> 2013.</w:t>
      </w:r>
      <w:bookmarkEnd w:id="113"/>
      <w:bookmarkEnd w:id="114"/>
    </w:p>
    <w:p w:rsidR="00683458" w:rsidRPr="0067512C" w:rsidRDefault="00683458" w:rsidP="002500F0">
      <w:pPr>
        <w:keepNext/>
        <w:rPr>
          <w:rFonts w:ascii="Arial" w:hAnsi="Arial"/>
          <w:i/>
        </w:rPr>
      </w:pPr>
    </w:p>
    <w:p w:rsidR="00590E53" w:rsidRPr="00D1492E" w:rsidRDefault="00683458" w:rsidP="002500F0">
      <w:pPr>
        <w:keepNext/>
        <w:spacing w:before="120" w:after="120" w:line="360" w:lineRule="auto"/>
        <w:ind w:firstLine="709"/>
        <w:jc w:val="both"/>
        <w:rPr>
          <w:rFonts w:ascii="Arial" w:hAnsi="Arial"/>
          <w:sz w:val="24"/>
          <w:szCs w:val="24"/>
        </w:rPr>
      </w:pPr>
      <w:bookmarkStart w:id="115" w:name="_Toc235450853"/>
      <w:r w:rsidRPr="00D1492E">
        <w:rPr>
          <w:rFonts w:ascii="Arial" w:hAnsi="Arial"/>
          <w:sz w:val="24"/>
          <w:szCs w:val="24"/>
        </w:rPr>
        <w:t>De acuerdo con el libro rojo de especies amenazadas 2008 (UICN), de las especies registradas en primavera (77 especies) el 97.40 % (75 especies) de ellas se ubican en la categoría de menor riesgo (LC) y solo el 2.60% (</w:t>
      </w:r>
      <w:r w:rsidR="00FE19E5">
        <w:rPr>
          <w:rFonts w:ascii="Arial" w:hAnsi="Arial"/>
          <w:sz w:val="24"/>
          <w:szCs w:val="24"/>
        </w:rPr>
        <w:t>dos</w:t>
      </w:r>
      <w:r w:rsidRPr="00D1492E">
        <w:rPr>
          <w:rFonts w:ascii="Arial" w:hAnsi="Arial"/>
          <w:sz w:val="24"/>
          <w:szCs w:val="24"/>
        </w:rPr>
        <w:t xml:space="preserve"> especies) en la categoría cerca de amenazada (NT): la codorniz cotuí (</w:t>
      </w:r>
      <w:r w:rsidRPr="00D1492E">
        <w:rPr>
          <w:rFonts w:ascii="Arial" w:hAnsi="Arial"/>
          <w:i/>
          <w:sz w:val="24"/>
          <w:szCs w:val="24"/>
        </w:rPr>
        <w:t>Colinus virginianus</w:t>
      </w:r>
      <w:r w:rsidRPr="00D1492E">
        <w:rPr>
          <w:rFonts w:ascii="Arial" w:hAnsi="Arial"/>
          <w:sz w:val="24"/>
          <w:szCs w:val="24"/>
        </w:rPr>
        <w:t>)</w:t>
      </w:r>
      <w:bookmarkEnd w:id="115"/>
      <w:r w:rsidRPr="00D1492E">
        <w:rPr>
          <w:rFonts w:ascii="Arial" w:hAnsi="Arial"/>
          <w:sz w:val="24"/>
          <w:szCs w:val="24"/>
        </w:rPr>
        <w:t xml:space="preserve"> y el zacatonero istmeño (</w:t>
      </w:r>
      <w:r w:rsidRPr="00D1492E">
        <w:rPr>
          <w:rFonts w:ascii="Arial" w:hAnsi="Arial"/>
          <w:i/>
          <w:sz w:val="24"/>
          <w:szCs w:val="24"/>
        </w:rPr>
        <w:t>Peucaea sumichrasti</w:t>
      </w:r>
      <w:r w:rsidRPr="00D1492E">
        <w:rPr>
          <w:rFonts w:ascii="Arial" w:hAnsi="Arial"/>
          <w:sz w:val="24"/>
          <w:szCs w:val="24"/>
        </w:rPr>
        <w:t xml:space="preserve">) (Cuadro </w:t>
      </w:r>
      <w:r w:rsidR="00590E53" w:rsidRPr="00D1492E">
        <w:rPr>
          <w:rFonts w:ascii="Arial" w:hAnsi="Arial"/>
          <w:sz w:val="24"/>
          <w:szCs w:val="24"/>
        </w:rPr>
        <w:t>7</w:t>
      </w:r>
      <w:r w:rsidRPr="00D1492E">
        <w:rPr>
          <w:rFonts w:ascii="Arial" w:hAnsi="Arial"/>
          <w:sz w:val="24"/>
          <w:szCs w:val="24"/>
        </w:rPr>
        <w:t>).</w:t>
      </w:r>
    </w:p>
    <w:p w:rsidR="00683458" w:rsidRPr="00D1492E" w:rsidRDefault="00683458" w:rsidP="002500F0">
      <w:pPr>
        <w:keepNext/>
        <w:spacing w:before="120" w:after="120" w:line="360" w:lineRule="auto"/>
        <w:ind w:firstLine="709"/>
        <w:jc w:val="both"/>
        <w:rPr>
          <w:rFonts w:ascii="Arial" w:hAnsi="Arial" w:cs="Arial"/>
          <w:sz w:val="24"/>
          <w:szCs w:val="24"/>
        </w:rPr>
      </w:pPr>
      <w:r w:rsidRPr="00D1492E">
        <w:rPr>
          <w:rFonts w:ascii="Arial" w:hAnsi="Arial" w:cs="Arial"/>
          <w:sz w:val="24"/>
          <w:szCs w:val="24"/>
        </w:rPr>
        <w:t>En lo que respecta a las especies situadas en el documento sobre la Convención sobre el Comercio Internacional de Especies Amenazadas de Fauna y Flora Silvestres (CITES 2008), en el Apéndice II, que de acuerdo con el CITES incluye a las especies que no están necesariamente amenazadas de extinción pero que podrían llegar a estarlo a menos que se controle estrictamente su comercio, tenemos un total de  11 especies: el milano cola blanca (</w:t>
      </w:r>
      <w:r w:rsidRPr="00D1492E">
        <w:rPr>
          <w:rFonts w:ascii="Arial" w:hAnsi="Arial" w:cs="Arial"/>
          <w:i/>
          <w:sz w:val="24"/>
          <w:szCs w:val="24"/>
        </w:rPr>
        <w:t>Elanus leucurus</w:t>
      </w:r>
      <w:r w:rsidRPr="00D1492E">
        <w:rPr>
          <w:rFonts w:ascii="Arial" w:hAnsi="Arial" w:cs="Arial"/>
          <w:sz w:val="24"/>
          <w:szCs w:val="24"/>
        </w:rPr>
        <w:t xml:space="preserve">), el gavilán </w:t>
      </w:r>
      <w:r w:rsidRPr="00D1492E">
        <w:rPr>
          <w:rFonts w:ascii="Arial" w:hAnsi="Arial" w:cs="Arial"/>
          <w:sz w:val="24"/>
          <w:szCs w:val="24"/>
        </w:rPr>
        <w:lastRenderedPageBreak/>
        <w:t>rastrero (</w:t>
      </w:r>
      <w:r w:rsidRPr="00D1492E">
        <w:rPr>
          <w:rFonts w:ascii="Arial" w:hAnsi="Arial" w:cs="Arial"/>
          <w:i/>
          <w:sz w:val="24"/>
          <w:szCs w:val="24"/>
        </w:rPr>
        <w:t>Circus cyaneus</w:t>
      </w:r>
      <w:r w:rsidRPr="00D1492E">
        <w:rPr>
          <w:rFonts w:ascii="Arial" w:hAnsi="Arial" w:cs="Arial"/>
          <w:sz w:val="24"/>
          <w:szCs w:val="24"/>
        </w:rPr>
        <w:t>), el gavilán de pecho rufo (</w:t>
      </w:r>
      <w:r w:rsidRPr="00D1492E">
        <w:rPr>
          <w:rFonts w:ascii="Arial" w:hAnsi="Arial" w:cs="Arial"/>
          <w:i/>
          <w:sz w:val="24"/>
          <w:szCs w:val="24"/>
        </w:rPr>
        <w:t>Accipiter striatus</w:t>
      </w:r>
      <w:r w:rsidRPr="00D1492E">
        <w:rPr>
          <w:rFonts w:ascii="Arial" w:hAnsi="Arial" w:cs="Arial"/>
          <w:sz w:val="24"/>
          <w:szCs w:val="24"/>
        </w:rPr>
        <w:t>), el aguililla caminera (</w:t>
      </w:r>
      <w:r w:rsidRPr="00D1492E">
        <w:rPr>
          <w:rFonts w:ascii="Arial" w:hAnsi="Arial" w:cs="Arial"/>
          <w:i/>
          <w:sz w:val="24"/>
          <w:szCs w:val="24"/>
        </w:rPr>
        <w:t>Buteo magnirostris</w:t>
      </w:r>
      <w:r w:rsidRPr="00D1492E">
        <w:rPr>
          <w:rFonts w:ascii="Arial" w:hAnsi="Arial" w:cs="Arial"/>
          <w:sz w:val="24"/>
          <w:szCs w:val="24"/>
        </w:rPr>
        <w:t>), el tecolotito común (</w:t>
      </w:r>
      <w:r w:rsidRPr="00D1492E">
        <w:rPr>
          <w:rFonts w:ascii="Arial" w:hAnsi="Arial" w:cs="Arial"/>
          <w:i/>
          <w:sz w:val="24"/>
          <w:szCs w:val="24"/>
        </w:rPr>
        <w:t>Glaucidium brasilianum</w:t>
      </w:r>
      <w:r w:rsidRPr="00D1492E">
        <w:rPr>
          <w:rFonts w:ascii="Arial" w:hAnsi="Arial" w:cs="Arial"/>
          <w:sz w:val="24"/>
          <w:szCs w:val="24"/>
        </w:rPr>
        <w:t>), el colibrí pico ancho (</w:t>
      </w:r>
      <w:r w:rsidRPr="00D1492E">
        <w:rPr>
          <w:rFonts w:ascii="Arial" w:hAnsi="Arial" w:cs="Arial"/>
          <w:i/>
          <w:sz w:val="24"/>
          <w:szCs w:val="24"/>
        </w:rPr>
        <w:t>Cynanthus latirostris</w:t>
      </w:r>
      <w:r w:rsidRPr="00D1492E">
        <w:rPr>
          <w:rFonts w:ascii="Arial" w:hAnsi="Arial" w:cs="Arial"/>
          <w:sz w:val="24"/>
          <w:szCs w:val="24"/>
        </w:rPr>
        <w:t>), el caracara quebrantahuesos (</w:t>
      </w:r>
      <w:r w:rsidRPr="00D1492E">
        <w:rPr>
          <w:rFonts w:ascii="Arial" w:hAnsi="Arial" w:cs="Arial"/>
          <w:i/>
          <w:sz w:val="24"/>
          <w:szCs w:val="24"/>
        </w:rPr>
        <w:t>Caracara cheriway</w:t>
      </w:r>
      <w:r w:rsidRPr="00D1492E">
        <w:rPr>
          <w:rFonts w:ascii="Arial" w:hAnsi="Arial" w:cs="Arial"/>
          <w:sz w:val="24"/>
          <w:szCs w:val="24"/>
        </w:rPr>
        <w:t>), el cernícalo americano (</w:t>
      </w:r>
      <w:r w:rsidRPr="00D1492E">
        <w:rPr>
          <w:rFonts w:ascii="Arial" w:hAnsi="Arial" w:cs="Arial"/>
          <w:i/>
          <w:sz w:val="24"/>
          <w:szCs w:val="24"/>
        </w:rPr>
        <w:t>Falco sparverius</w:t>
      </w:r>
      <w:r w:rsidRPr="00D1492E">
        <w:rPr>
          <w:rFonts w:ascii="Arial" w:hAnsi="Arial" w:cs="Arial"/>
          <w:sz w:val="24"/>
          <w:szCs w:val="24"/>
        </w:rPr>
        <w:t>), el perico verde mexicano (</w:t>
      </w:r>
      <w:r w:rsidRPr="00D1492E">
        <w:rPr>
          <w:rFonts w:ascii="Arial" w:hAnsi="Arial" w:cs="Arial"/>
          <w:i/>
          <w:sz w:val="24"/>
          <w:szCs w:val="24"/>
        </w:rPr>
        <w:t>Aratinga holochlora</w:t>
      </w:r>
      <w:r w:rsidRPr="00D1492E">
        <w:rPr>
          <w:rFonts w:ascii="Arial" w:hAnsi="Arial" w:cs="Arial"/>
          <w:sz w:val="24"/>
          <w:szCs w:val="24"/>
        </w:rPr>
        <w:t>), el perico frente naranja (</w:t>
      </w:r>
      <w:r w:rsidRPr="00D1492E">
        <w:rPr>
          <w:rFonts w:ascii="Arial" w:hAnsi="Arial" w:cs="Arial"/>
          <w:i/>
          <w:sz w:val="24"/>
          <w:szCs w:val="24"/>
        </w:rPr>
        <w:t>Aratinga canicularis</w:t>
      </w:r>
      <w:r w:rsidRPr="00D1492E">
        <w:rPr>
          <w:rFonts w:ascii="Arial" w:hAnsi="Arial" w:cs="Arial"/>
          <w:sz w:val="24"/>
          <w:szCs w:val="24"/>
        </w:rPr>
        <w:t>) y el loro frente blanca (</w:t>
      </w:r>
      <w:r w:rsidRPr="00D1492E">
        <w:rPr>
          <w:rFonts w:ascii="Arial" w:hAnsi="Arial" w:cs="Arial"/>
          <w:i/>
          <w:sz w:val="24"/>
          <w:szCs w:val="24"/>
        </w:rPr>
        <w:t>Amazona albifrons</w:t>
      </w:r>
      <w:r w:rsidRPr="00D1492E">
        <w:rPr>
          <w:rFonts w:ascii="Arial" w:hAnsi="Arial" w:cs="Arial"/>
          <w:sz w:val="24"/>
          <w:szCs w:val="24"/>
        </w:rPr>
        <w:t xml:space="preserve">) (Cuadro </w:t>
      </w:r>
      <w:r w:rsidR="00590E53" w:rsidRPr="00D1492E">
        <w:rPr>
          <w:rFonts w:ascii="Arial" w:hAnsi="Arial" w:cs="Arial"/>
          <w:sz w:val="24"/>
          <w:szCs w:val="24"/>
        </w:rPr>
        <w:t>7</w:t>
      </w:r>
      <w:r w:rsidRPr="00D1492E">
        <w:rPr>
          <w:rFonts w:ascii="Arial" w:hAnsi="Arial" w:cs="Arial"/>
          <w:sz w:val="24"/>
          <w:szCs w:val="24"/>
        </w:rPr>
        <w:t>).</w:t>
      </w:r>
    </w:p>
    <w:p w:rsidR="00444182" w:rsidRPr="0067512C" w:rsidRDefault="00444182" w:rsidP="0023624B">
      <w:pPr>
        <w:pStyle w:val="EstiloEpgrafeEpgrafeFigurasEpgrafecuadrosEpgrafeFigrasEp2"/>
      </w:pPr>
      <w:bookmarkStart w:id="116" w:name="_Toc393447391"/>
      <w:bookmarkStart w:id="117" w:name="_Toc393451510"/>
      <w:r>
        <w:t xml:space="preserve">Cuadro </w:t>
      </w:r>
      <w:r w:rsidR="00E84E0D">
        <w:fldChar w:fldCharType="begin"/>
      </w:r>
      <w:r w:rsidR="00E84E0D">
        <w:instrText xml:space="preserve"> SEQ Cuadro \* ARABIC </w:instrText>
      </w:r>
      <w:r w:rsidR="00E84E0D">
        <w:fldChar w:fldCharType="separate"/>
      </w:r>
      <w:r w:rsidR="00C95EAD">
        <w:t>7</w:t>
      </w:r>
      <w:r w:rsidR="00E84E0D">
        <w:fldChar w:fldCharType="end"/>
      </w:r>
      <w:r>
        <w:t>.</w:t>
      </w:r>
      <w:r w:rsidRPr="00444182">
        <w:t xml:space="preserve"> </w:t>
      </w:r>
      <w:r w:rsidRPr="0067512C">
        <w:t xml:space="preserve">Especies reportadas durante el </w:t>
      </w:r>
      <w:r>
        <w:t xml:space="preserve">monitoreo de </w:t>
      </w:r>
      <w:r w:rsidR="00FE19E5">
        <w:t xml:space="preserve">otoño </w:t>
      </w:r>
      <w:r>
        <w:t xml:space="preserve">en </w:t>
      </w:r>
      <w:r w:rsidR="00FE19E5">
        <w:t>el P</w:t>
      </w:r>
      <w:r>
        <w:t>.</w:t>
      </w:r>
      <w:r w:rsidRPr="0067512C">
        <w:t xml:space="preserve">E. </w:t>
      </w:r>
      <w:r>
        <w:t>El Espinal</w:t>
      </w:r>
      <w:r w:rsidRPr="0067512C">
        <w:t xml:space="preserve"> bajo alguna categoría de riesgo según la Norma Oficial Mexicana 059 (SEMARNAT 2010), la Lista Roja publicada por la UICN y los apéndices de CITES.</w:t>
      </w:r>
      <w:bookmarkEnd w:id="116"/>
      <w:bookmarkEnd w:id="117"/>
    </w:p>
    <w:tbl>
      <w:tblPr>
        <w:tblW w:w="882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4"/>
        <w:gridCol w:w="1559"/>
        <w:gridCol w:w="992"/>
        <w:gridCol w:w="1755"/>
        <w:gridCol w:w="910"/>
        <w:gridCol w:w="910"/>
      </w:tblGrid>
      <w:tr w:rsidR="00683458" w:rsidRPr="00590E53" w:rsidTr="00683458">
        <w:trPr>
          <w:trHeight w:val="273"/>
        </w:trPr>
        <w:tc>
          <w:tcPr>
            <w:tcW w:w="2694" w:type="dxa"/>
            <w:shd w:val="pct15" w:color="auto" w:fill="auto"/>
            <w:vAlign w:val="center"/>
          </w:tcPr>
          <w:p w:rsidR="00683458" w:rsidRPr="00590E53" w:rsidRDefault="00683458" w:rsidP="002500F0">
            <w:pPr>
              <w:keepNext/>
              <w:spacing w:after="0" w:line="240" w:lineRule="auto"/>
              <w:rPr>
                <w:rFonts w:ascii="Arial" w:hAnsi="Arial" w:cs="Arial"/>
                <w:b/>
                <w:sz w:val="20"/>
                <w:szCs w:val="20"/>
              </w:rPr>
            </w:pPr>
            <w:r w:rsidRPr="00590E53">
              <w:rPr>
                <w:rFonts w:ascii="Arial" w:hAnsi="Arial" w:cs="Arial"/>
                <w:b/>
                <w:sz w:val="20"/>
                <w:szCs w:val="20"/>
              </w:rPr>
              <w:t>Especie</w:t>
            </w:r>
          </w:p>
        </w:tc>
        <w:tc>
          <w:tcPr>
            <w:tcW w:w="1559" w:type="dxa"/>
            <w:shd w:val="pct15" w:color="auto" w:fill="auto"/>
            <w:vAlign w:val="center"/>
          </w:tcPr>
          <w:p w:rsidR="00683458" w:rsidRPr="00590E53" w:rsidRDefault="00683458" w:rsidP="002500F0">
            <w:pPr>
              <w:keepNext/>
              <w:spacing w:after="0" w:line="240" w:lineRule="auto"/>
              <w:rPr>
                <w:rFonts w:ascii="Arial" w:hAnsi="Arial" w:cs="Arial"/>
                <w:b/>
                <w:sz w:val="20"/>
                <w:szCs w:val="20"/>
              </w:rPr>
            </w:pPr>
            <w:r w:rsidRPr="00590E53">
              <w:rPr>
                <w:rFonts w:ascii="Arial" w:hAnsi="Arial" w:cs="Arial"/>
                <w:b/>
                <w:sz w:val="20"/>
                <w:szCs w:val="20"/>
              </w:rPr>
              <w:t>Estacionalidad</w:t>
            </w:r>
          </w:p>
        </w:tc>
        <w:tc>
          <w:tcPr>
            <w:tcW w:w="2747" w:type="dxa"/>
            <w:gridSpan w:val="2"/>
            <w:shd w:val="pct15" w:color="auto" w:fill="auto"/>
            <w:vAlign w:val="center"/>
          </w:tcPr>
          <w:p w:rsidR="00683458" w:rsidRPr="00590E53" w:rsidRDefault="00683458" w:rsidP="002500F0">
            <w:pPr>
              <w:keepNext/>
              <w:spacing w:after="0" w:line="240" w:lineRule="auto"/>
              <w:rPr>
                <w:rFonts w:ascii="Arial" w:hAnsi="Arial" w:cs="Arial"/>
                <w:b/>
                <w:sz w:val="20"/>
                <w:szCs w:val="20"/>
              </w:rPr>
            </w:pPr>
            <w:r w:rsidRPr="00590E53">
              <w:rPr>
                <w:rFonts w:ascii="Arial" w:hAnsi="Arial" w:cs="Arial"/>
                <w:b/>
                <w:sz w:val="20"/>
                <w:szCs w:val="20"/>
              </w:rPr>
              <w:t>NOM-059-SEMARNAT-2010</w:t>
            </w:r>
            <w:r w:rsidRPr="00590E53">
              <w:rPr>
                <w:rFonts w:ascii="Arial" w:hAnsi="Arial" w:cs="Arial"/>
                <w:b/>
                <w:sz w:val="20"/>
                <w:szCs w:val="20"/>
                <w:vertAlign w:val="superscript"/>
              </w:rPr>
              <w:t>1</w:t>
            </w:r>
          </w:p>
        </w:tc>
        <w:tc>
          <w:tcPr>
            <w:tcW w:w="910" w:type="dxa"/>
            <w:shd w:val="pct15" w:color="auto" w:fill="auto"/>
            <w:vAlign w:val="center"/>
          </w:tcPr>
          <w:p w:rsidR="00683458" w:rsidRPr="00590E53" w:rsidRDefault="00683458" w:rsidP="002500F0">
            <w:pPr>
              <w:keepNext/>
              <w:spacing w:after="0" w:line="240" w:lineRule="auto"/>
              <w:rPr>
                <w:rFonts w:ascii="Arial" w:hAnsi="Arial" w:cs="Arial"/>
                <w:b/>
                <w:sz w:val="20"/>
                <w:szCs w:val="20"/>
              </w:rPr>
            </w:pPr>
            <w:r w:rsidRPr="00590E53">
              <w:rPr>
                <w:rFonts w:ascii="Arial" w:hAnsi="Arial" w:cs="Arial"/>
                <w:b/>
                <w:sz w:val="20"/>
                <w:szCs w:val="20"/>
              </w:rPr>
              <w:t>UICN</w:t>
            </w:r>
            <w:r w:rsidRPr="00590E53">
              <w:rPr>
                <w:rFonts w:ascii="Arial" w:hAnsi="Arial" w:cs="Arial"/>
                <w:b/>
                <w:sz w:val="20"/>
                <w:szCs w:val="20"/>
                <w:vertAlign w:val="superscript"/>
              </w:rPr>
              <w:t>2</w:t>
            </w:r>
          </w:p>
        </w:tc>
        <w:tc>
          <w:tcPr>
            <w:tcW w:w="910" w:type="dxa"/>
            <w:shd w:val="pct15" w:color="auto" w:fill="auto"/>
            <w:noWrap/>
            <w:vAlign w:val="center"/>
          </w:tcPr>
          <w:p w:rsidR="00683458" w:rsidRPr="00590E53" w:rsidRDefault="00683458" w:rsidP="002500F0">
            <w:pPr>
              <w:keepNext/>
              <w:spacing w:after="0" w:line="240" w:lineRule="auto"/>
              <w:rPr>
                <w:rFonts w:ascii="Arial" w:hAnsi="Arial" w:cs="Arial"/>
                <w:b/>
                <w:sz w:val="20"/>
                <w:szCs w:val="20"/>
              </w:rPr>
            </w:pPr>
            <w:r w:rsidRPr="00590E53">
              <w:rPr>
                <w:rFonts w:ascii="Arial" w:hAnsi="Arial" w:cs="Arial"/>
                <w:b/>
                <w:sz w:val="20"/>
                <w:szCs w:val="20"/>
              </w:rPr>
              <w:t>CITES</w:t>
            </w:r>
            <w:r w:rsidRPr="00590E53">
              <w:rPr>
                <w:rFonts w:ascii="Arial" w:hAnsi="Arial" w:cs="Arial"/>
                <w:b/>
                <w:sz w:val="20"/>
                <w:szCs w:val="20"/>
                <w:vertAlign w:val="superscript"/>
              </w:rPr>
              <w:t>3</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Colinus virginianus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NT</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Mycteria americana</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Invernante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Pr</w:t>
            </w: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No Endémica</w:t>
            </w: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Elanus leucurus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Circus cyaneus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Invernante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Accipiter striatus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Invernante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Pr</w:t>
            </w: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No Endémica</w:t>
            </w: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Buteo magnirostris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Glaucidium brasilianum</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Cynanthus latirostris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Caracara cheriway</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Falco sparverius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Invernante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Aratinga holochlora</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A</w:t>
            </w: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No Endémica</w:t>
            </w: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Aratinga canicularis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Pr</w:t>
            </w: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No Endémica</w:t>
            </w: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Amazona albifrons</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Pr</w:t>
            </w: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No Endémica</w:t>
            </w: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LC</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II</w:t>
            </w:r>
          </w:p>
        </w:tc>
      </w:tr>
      <w:tr w:rsidR="00683458" w:rsidRPr="00590E53" w:rsidTr="00683458">
        <w:trPr>
          <w:trHeight w:val="273"/>
        </w:trPr>
        <w:tc>
          <w:tcPr>
            <w:tcW w:w="2694" w:type="dxa"/>
            <w:vAlign w:val="center"/>
          </w:tcPr>
          <w:p w:rsidR="00683458" w:rsidRPr="00590E53" w:rsidRDefault="00683458" w:rsidP="002500F0">
            <w:pPr>
              <w:keepNext/>
              <w:spacing w:after="0" w:line="240" w:lineRule="auto"/>
              <w:rPr>
                <w:rFonts w:ascii="Arial" w:hAnsi="Arial" w:cs="Arial"/>
                <w:i/>
                <w:sz w:val="20"/>
                <w:szCs w:val="20"/>
              </w:rPr>
            </w:pPr>
            <w:r w:rsidRPr="00590E53">
              <w:rPr>
                <w:rFonts w:ascii="Arial" w:hAnsi="Arial" w:cs="Arial"/>
                <w:i/>
                <w:sz w:val="20"/>
                <w:szCs w:val="20"/>
              </w:rPr>
              <w:t>Peucaea sumichrasti</w:t>
            </w:r>
          </w:p>
        </w:tc>
        <w:tc>
          <w:tcPr>
            <w:tcW w:w="1559" w:type="dxa"/>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Residente</w:t>
            </w:r>
          </w:p>
        </w:tc>
        <w:tc>
          <w:tcPr>
            <w:tcW w:w="992"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P</w:t>
            </w:r>
          </w:p>
        </w:tc>
        <w:tc>
          <w:tcPr>
            <w:tcW w:w="1755" w:type="dxa"/>
            <w:shd w:val="clear" w:color="auto" w:fill="auto"/>
            <w:noWrap/>
            <w:vAlign w:val="center"/>
          </w:tcPr>
          <w:p w:rsidR="00683458" w:rsidRPr="00590E53" w:rsidRDefault="00683458" w:rsidP="002500F0">
            <w:pPr>
              <w:keepNext/>
              <w:spacing w:after="0" w:line="240" w:lineRule="auto"/>
              <w:rPr>
                <w:rFonts w:ascii="Arial" w:hAnsi="Arial" w:cs="Arial"/>
                <w:sz w:val="20"/>
                <w:szCs w:val="20"/>
              </w:rPr>
            </w:pPr>
            <w:r w:rsidRPr="00590E53">
              <w:rPr>
                <w:rFonts w:ascii="Arial" w:hAnsi="Arial" w:cs="Arial"/>
                <w:sz w:val="20"/>
                <w:szCs w:val="20"/>
              </w:rPr>
              <w:t>Endémica</w:t>
            </w:r>
          </w:p>
        </w:tc>
        <w:tc>
          <w:tcPr>
            <w:tcW w:w="910" w:type="dxa"/>
            <w:vAlign w:val="center"/>
          </w:tcPr>
          <w:p w:rsidR="00683458" w:rsidRPr="00590E53" w:rsidRDefault="00683458" w:rsidP="002500F0">
            <w:pPr>
              <w:keepNext/>
              <w:spacing w:after="0" w:line="240" w:lineRule="auto"/>
              <w:jc w:val="center"/>
              <w:rPr>
                <w:rFonts w:ascii="Arial" w:hAnsi="Arial" w:cs="Arial"/>
                <w:sz w:val="20"/>
                <w:szCs w:val="20"/>
              </w:rPr>
            </w:pPr>
            <w:r w:rsidRPr="00590E53">
              <w:rPr>
                <w:rFonts w:ascii="Arial" w:hAnsi="Arial" w:cs="Arial"/>
                <w:sz w:val="20"/>
                <w:szCs w:val="20"/>
              </w:rPr>
              <w:t>NT</w:t>
            </w:r>
          </w:p>
        </w:tc>
        <w:tc>
          <w:tcPr>
            <w:tcW w:w="910" w:type="dxa"/>
            <w:shd w:val="clear" w:color="auto" w:fill="auto"/>
            <w:noWrap/>
            <w:vAlign w:val="center"/>
          </w:tcPr>
          <w:p w:rsidR="00683458" w:rsidRPr="00590E53" w:rsidRDefault="00683458" w:rsidP="002500F0">
            <w:pPr>
              <w:keepNext/>
              <w:spacing w:after="0" w:line="240" w:lineRule="auto"/>
              <w:jc w:val="center"/>
              <w:rPr>
                <w:rFonts w:ascii="Arial" w:hAnsi="Arial" w:cs="Arial"/>
                <w:sz w:val="20"/>
                <w:szCs w:val="20"/>
              </w:rPr>
            </w:pPr>
          </w:p>
        </w:tc>
      </w:tr>
    </w:tbl>
    <w:p w:rsidR="00683458" w:rsidRPr="00444182" w:rsidRDefault="00683458" w:rsidP="002500F0">
      <w:pPr>
        <w:pStyle w:val="BodyText3"/>
        <w:keepNext/>
        <w:jc w:val="both"/>
        <w:rPr>
          <w:rFonts w:ascii="Arial" w:hAnsi="Arial"/>
          <w:sz w:val="18"/>
        </w:rPr>
      </w:pPr>
      <w:bookmarkStart w:id="118" w:name="_Toc260044723"/>
      <w:bookmarkStart w:id="119" w:name="_Toc260329943"/>
      <w:r w:rsidRPr="00444182">
        <w:rPr>
          <w:rFonts w:ascii="Arial" w:hAnsi="Arial"/>
          <w:sz w:val="18"/>
          <w:vertAlign w:val="superscript"/>
        </w:rPr>
        <w:t>1</w:t>
      </w:r>
      <w:r w:rsidRPr="00444182">
        <w:rPr>
          <w:rFonts w:ascii="Arial" w:hAnsi="Arial"/>
          <w:sz w:val="18"/>
        </w:rPr>
        <w:t>NOM-059-SEMARNAT-2010: Probablemente extinta en el medio silvestre (E); en peligro de extinción (P); amenazada (A) y sujeta a protección especial (Pr).</w:t>
      </w:r>
    </w:p>
    <w:p w:rsidR="00683458" w:rsidRPr="00444182" w:rsidRDefault="00683458" w:rsidP="002500F0">
      <w:pPr>
        <w:pStyle w:val="BodyText3"/>
        <w:keepNext/>
        <w:jc w:val="both"/>
        <w:rPr>
          <w:rFonts w:ascii="Arial" w:hAnsi="Arial"/>
          <w:sz w:val="18"/>
        </w:rPr>
      </w:pPr>
      <w:r w:rsidRPr="00444182">
        <w:rPr>
          <w:rFonts w:ascii="Arial" w:hAnsi="Arial"/>
          <w:sz w:val="18"/>
          <w:vertAlign w:val="superscript"/>
        </w:rPr>
        <w:t>2</w:t>
      </w:r>
      <w:r w:rsidRPr="00444182">
        <w:rPr>
          <w:rFonts w:ascii="Arial" w:hAnsi="Arial"/>
          <w:sz w:val="18"/>
        </w:rPr>
        <w:t>UICN: Extinta (EX); extinta en estado silvestre (EW); en peligro crítico (CR); en peligro (EN); vulnerable (VU), casi amenazada (NT); preocupación menor (LC) y datos insuficientes (DD) y no evaluado (NE).</w:t>
      </w:r>
    </w:p>
    <w:p w:rsidR="00683458" w:rsidRPr="00444182" w:rsidRDefault="00683458" w:rsidP="002500F0">
      <w:pPr>
        <w:pStyle w:val="BodyText3"/>
        <w:keepNext/>
        <w:jc w:val="both"/>
        <w:rPr>
          <w:rFonts w:ascii="Arial" w:hAnsi="Arial"/>
          <w:sz w:val="18"/>
        </w:rPr>
      </w:pPr>
      <w:r w:rsidRPr="00444182">
        <w:rPr>
          <w:rFonts w:ascii="Arial" w:hAnsi="Arial"/>
          <w:sz w:val="18"/>
          <w:vertAlign w:val="superscript"/>
        </w:rPr>
        <w:t>3</w:t>
      </w:r>
      <w:r w:rsidRPr="00444182">
        <w:rPr>
          <w:rFonts w:ascii="Arial" w:hAnsi="Arial"/>
          <w:sz w:val="18"/>
        </w:rPr>
        <w:t>CITES: Apéndice I se incluyen todas las especies en peligro de extinción; apéndice II se incluyen especies que no se encuentran necesariamente en peligro de extinción, pero cuyo comercio debe controlarse a fin de evitar una utilización incompatible con su supervivencia; y apéndice III se incluyen especies que están protegidas al menos en un país, el cual ha solicitado la asistencia de otras partes en la CITES para controlar su comercio.</w:t>
      </w:r>
      <w:bookmarkEnd w:id="118"/>
      <w:bookmarkEnd w:id="119"/>
    </w:p>
    <w:p w:rsidR="00683458" w:rsidRPr="00683458" w:rsidRDefault="00683458" w:rsidP="002500F0">
      <w:pPr>
        <w:keepNext/>
        <w:rPr>
          <w:rFonts w:ascii="Arial" w:hAnsi="Arial" w:cs="Arial"/>
          <w:lang w:val="es-ES"/>
        </w:rPr>
      </w:pPr>
    </w:p>
    <w:p w:rsidR="00384CA0" w:rsidRPr="00D1492E" w:rsidRDefault="00AE2E77" w:rsidP="006E0458">
      <w:pPr>
        <w:pStyle w:val="Heading4"/>
      </w:pPr>
      <w:r w:rsidRPr="00D1492E">
        <w:t>V</w:t>
      </w:r>
      <w:r w:rsidR="00444182" w:rsidRPr="00D1492E">
        <w:t>I</w:t>
      </w:r>
      <w:r w:rsidRPr="00D1492E">
        <w:t>.1.1.4</w:t>
      </w:r>
      <w:r w:rsidRPr="00D1492E">
        <w:tab/>
      </w:r>
      <w:r w:rsidRPr="00D1492E">
        <w:tab/>
      </w:r>
      <w:r w:rsidR="00384CA0" w:rsidRPr="00D1492E">
        <w:t>Radar ornitológico</w:t>
      </w:r>
    </w:p>
    <w:p w:rsidR="004B3EEA" w:rsidRPr="00D1492E" w:rsidRDefault="004B3EEA" w:rsidP="00DA3139">
      <w:pPr>
        <w:keepNext/>
        <w:spacing w:line="360" w:lineRule="auto"/>
        <w:ind w:firstLine="708"/>
        <w:jc w:val="both"/>
        <w:rPr>
          <w:rFonts w:ascii="Arial" w:hAnsi="Arial" w:cs="Arial"/>
          <w:sz w:val="24"/>
          <w:szCs w:val="24"/>
        </w:rPr>
      </w:pPr>
      <w:r w:rsidRPr="00D1492E">
        <w:rPr>
          <w:rFonts w:ascii="Arial" w:hAnsi="Arial" w:cs="Arial"/>
          <w:sz w:val="24"/>
          <w:szCs w:val="24"/>
        </w:rPr>
        <w:t xml:space="preserve">Para un mejor manejo de datos, se presentan en los análisis las fechas en formato de fecha Juliana, donde se registra una cuenta continua de los días a partir </w:t>
      </w:r>
      <w:r w:rsidRPr="00D1492E">
        <w:rPr>
          <w:rFonts w:ascii="Arial" w:hAnsi="Arial" w:cs="Arial"/>
          <w:sz w:val="24"/>
          <w:szCs w:val="24"/>
        </w:rPr>
        <w:lastRenderedPageBreak/>
        <w:t xml:space="preserve">del inicio del año, por ejemplo 01 de enero corresponde el día 1 y el 31 de diciembre corresponde al día 365 del año. </w:t>
      </w:r>
    </w:p>
    <w:p w:rsidR="004B3EEA" w:rsidRPr="00D1492E" w:rsidRDefault="00A9499D" w:rsidP="002500F0">
      <w:pPr>
        <w:pStyle w:val="Heading5"/>
        <w:keepNext/>
        <w:rPr>
          <w:sz w:val="24"/>
          <w:szCs w:val="24"/>
        </w:rPr>
      </w:pPr>
      <w:r w:rsidRPr="00D1492E">
        <w:rPr>
          <w:sz w:val="24"/>
          <w:szCs w:val="24"/>
        </w:rPr>
        <w:t>Modo Horizontal</w:t>
      </w:r>
    </w:p>
    <w:p w:rsidR="004B3EEA" w:rsidRPr="00D1492E" w:rsidRDefault="004B3EEA" w:rsidP="002500F0">
      <w:pPr>
        <w:pStyle w:val="Heading6"/>
        <w:rPr>
          <w:sz w:val="24"/>
          <w:szCs w:val="24"/>
        </w:rPr>
      </w:pPr>
      <w:r w:rsidRPr="00D1492E">
        <w:rPr>
          <w:sz w:val="24"/>
          <w:szCs w:val="24"/>
        </w:rPr>
        <w:t>Tasa de Flujo Migratorio</w:t>
      </w:r>
    </w:p>
    <w:p w:rsidR="00444182" w:rsidRPr="00D1492E" w:rsidRDefault="00444182" w:rsidP="002500F0">
      <w:pPr>
        <w:keepNext/>
        <w:spacing w:after="0" w:line="360" w:lineRule="auto"/>
        <w:ind w:firstLine="708"/>
        <w:jc w:val="both"/>
        <w:rPr>
          <w:rFonts w:ascii="Arial" w:hAnsi="Arial" w:cs="Arial"/>
          <w:sz w:val="24"/>
          <w:szCs w:val="24"/>
        </w:rPr>
      </w:pPr>
    </w:p>
    <w:p w:rsidR="004B3EEA" w:rsidRPr="00D1492E" w:rsidRDefault="004B3EEA" w:rsidP="002500F0">
      <w:pPr>
        <w:keepNext/>
        <w:spacing w:line="360" w:lineRule="auto"/>
        <w:ind w:firstLine="708"/>
        <w:jc w:val="both"/>
        <w:rPr>
          <w:rFonts w:ascii="Arial" w:hAnsi="Arial" w:cs="Arial"/>
          <w:sz w:val="24"/>
          <w:szCs w:val="24"/>
        </w:rPr>
      </w:pPr>
      <w:r w:rsidRPr="00D1492E">
        <w:rPr>
          <w:rFonts w:ascii="Arial" w:hAnsi="Arial" w:cs="Arial"/>
          <w:sz w:val="24"/>
          <w:szCs w:val="24"/>
        </w:rPr>
        <w:t>La TFM durante los dos días de muestreo se comportó de forma variable en cada una de las sesiones. Esta variación está representada con una tasa mínima de 108 blancos/km/h y una máxima de 210 blancos/km/h. El promedio por cada noche de muestreo fue de 137.6 blancos/km/h para el primer día y 181.6 blanco</w:t>
      </w:r>
      <w:r w:rsidR="00B93226" w:rsidRPr="00D1492E">
        <w:rPr>
          <w:rFonts w:ascii="Arial" w:hAnsi="Arial" w:cs="Arial"/>
          <w:sz w:val="24"/>
          <w:szCs w:val="24"/>
        </w:rPr>
        <w:t>s/km/h para el segundo día (Figura</w:t>
      </w:r>
      <w:r w:rsidR="00D516C9" w:rsidRPr="00D1492E">
        <w:rPr>
          <w:rFonts w:ascii="Arial" w:hAnsi="Arial" w:cs="Arial"/>
          <w:sz w:val="24"/>
          <w:szCs w:val="24"/>
        </w:rPr>
        <w:t xml:space="preserve"> 19</w:t>
      </w:r>
      <w:r w:rsidRPr="00D1492E">
        <w:rPr>
          <w:rFonts w:ascii="Arial" w:hAnsi="Arial" w:cs="Arial"/>
          <w:sz w:val="24"/>
          <w:szCs w:val="24"/>
        </w:rPr>
        <w:t>); el promedio total para los dos días de muestreo fue de 159.6 ± 10.9 EE blancos/km/h. Las sesión 1 para los dos días de muestreo no están incluidas en los análisis, ya que fueron eliminadas por presentar una alta actividad de insectos.</w:t>
      </w:r>
    </w:p>
    <w:p w:rsidR="00AE12D0" w:rsidRDefault="004B3EEA" w:rsidP="00AE12D0">
      <w:pPr>
        <w:keepNext/>
        <w:spacing w:after="0" w:line="360" w:lineRule="auto"/>
        <w:jc w:val="center"/>
      </w:pPr>
      <w:r w:rsidRPr="00774573">
        <w:rPr>
          <w:rFonts w:ascii="Arial" w:hAnsi="Arial" w:cs="Arial"/>
          <w:noProof/>
          <w:sz w:val="24"/>
          <w:szCs w:val="24"/>
          <w:lang w:val="en-US"/>
        </w:rPr>
        <w:drawing>
          <wp:inline distT="0" distB="0" distL="0" distR="0" wp14:anchorId="44D1F537" wp14:editId="45B90D48">
            <wp:extent cx="3257550" cy="324528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3259553" cy="3247278"/>
                    </a:xfrm>
                    <a:prstGeom prst="rect">
                      <a:avLst/>
                    </a:prstGeom>
                    <a:noFill/>
                    <a:ln w="9525">
                      <a:noFill/>
                      <a:miter lim="800000"/>
                      <a:headEnd/>
                      <a:tailEnd/>
                    </a:ln>
                  </pic:spPr>
                </pic:pic>
              </a:graphicData>
            </a:graphic>
          </wp:inline>
        </w:drawing>
      </w:r>
    </w:p>
    <w:p w:rsidR="004B3EEA" w:rsidRPr="004B3EEA" w:rsidRDefault="00AE12D0" w:rsidP="004E42FD">
      <w:pPr>
        <w:pStyle w:val="EstiloEpgrafeEpgrafeFigurasEpgrafecuadrosEpgrafeFigrasEp"/>
      </w:pPr>
      <w:bookmarkStart w:id="120" w:name="_Toc393438865"/>
      <w:bookmarkStart w:id="121" w:name="_Toc393451428"/>
      <w:r>
        <w:t xml:space="preserve">Figura </w:t>
      </w:r>
      <w:r w:rsidR="00755B4E">
        <w:fldChar w:fldCharType="begin"/>
      </w:r>
      <w:r w:rsidR="00755B4E">
        <w:instrText xml:space="preserve"> SEQ Figura \* ARABIC </w:instrText>
      </w:r>
      <w:r w:rsidR="00755B4E">
        <w:fldChar w:fldCharType="separate"/>
      </w:r>
      <w:r w:rsidR="00C95EAD">
        <w:t>19</w:t>
      </w:r>
      <w:r w:rsidR="00755B4E">
        <w:fldChar w:fldCharType="end"/>
      </w:r>
      <w:r>
        <w:t>.</w:t>
      </w:r>
      <w:r w:rsidR="004B3EEA" w:rsidRPr="004B3EEA">
        <w:t xml:space="preserve"> TFM promedio para cada noche de muestreo, las barras representan ± 1EE. El 04 de noviembre está representado como 308 y el 06 de noviembre como 310.</w:t>
      </w:r>
      <w:bookmarkEnd w:id="120"/>
      <w:bookmarkEnd w:id="121"/>
    </w:p>
    <w:p w:rsidR="004B3EEA" w:rsidRPr="00D1492E" w:rsidRDefault="004B3EEA" w:rsidP="002500F0">
      <w:pPr>
        <w:keepNext/>
        <w:spacing w:after="0" w:line="360" w:lineRule="auto"/>
        <w:ind w:firstLine="708"/>
        <w:jc w:val="both"/>
        <w:rPr>
          <w:rFonts w:ascii="Arial" w:hAnsi="Arial" w:cs="Arial"/>
          <w:sz w:val="24"/>
          <w:szCs w:val="24"/>
        </w:rPr>
      </w:pPr>
      <w:r w:rsidRPr="00D1492E">
        <w:rPr>
          <w:rFonts w:ascii="Arial" w:hAnsi="Arial" w:cs="Arial"/>
          <w:sz w:val="24"/>
          <w:szCs w:val="24"/>
        </w:rPr>
        <w:lastRenderedPageBreak/>
        <w:t>Por otro lado</w:t>
      </w:r>
      <w:r w:rsidR="00E70120">
        <w:rPr>
          <w:rFonts w:ascii="Arial" w:hAnsi="Arial" w:cs="Arial"/>
          <w:sz w:val="24"/>
          <w:szCs w:val="24"/>
        </w:rPr>
        <w:t>, de los</w:t>
      </w:r>
      <w:r w:rsidRPr="00D1492E">
        <w:rPr>
          <w:rFonts w:ascii="Arial" w:hAnsi="Arial" w:cs="Arial"/>
          <w:sz w:val="24"/>
          <w:szCs w:val="24"/>
        </w:rPr>
        <w:t xml:space="preserve"> muestreos realizados,</w:t>
      </w:r>
      <w:r w:rsidR="00444182" w:rsidRPr="00D1492E">
        <w:rPr>
          <w:rFonts w:ascii="Arial" w:hAnsi="Arial" w:cs="Arial"/>
          <w:sz w:val="24"/>
          <w:szCs w:val="24"/>
        </w:rPr>
        <w:t xml:space="preserve"> se realizó el análisis del flujo migratorio a lo largo de la noche </w:t>
      </w:r>
      <w:r w:rsidRPr="00D1492E">
        <w:rPr>
          <w:rFonts w:ascii="Arial" w:hAnsi="Arial" w:cs="Arial"/>
          <w:sz w:val="24"/>
          <w:szCs w:val="24"/>
        </w:rPr>
        <w:t>en los cuales se detectó la sesión 6 con mayor actividad y la sesión 5 de menor act</w:t>
      </w:r>
      <w:r w:rsidR="00B93226" w:rsidRPr="00D1492E">
        <w:rPr>
          <w:rFonts w:ascii="Arial" w:hAnsi="Arial" w:cs="Arial"/>
          <w:sz w:val="24"/>
          <w:szCs w:val="24"/>
        </w:rPr>
        <w:t xml:space="preserve">ividad (Figura </w:t>
      </w:r>
      <w:r w:rsidR="00D516C9" w:rsidRPr="00D1492E">
        <w:rPr>
          <w:rFonts w:ascii="Arial" w:hAnsi="Arial" w:cs="Arial"/>
          <w:sz w:val="24"/>
          <w:szCs w:val="24"/>
        </w:rPr>
        <w:t>20</w:t>
      </w:r>
      <w:r w:rsidRPr="00D1492E">
        <w:rPr>
          <w:rFonts w:ascii="Arial" w:hAnsi="Arial" w:cs="Arial"/>
          <w:sz w:val="24"/>
          <w:szCs w:val="24"/>
        </w:rPr>
        <w:t xml:space="preserve">). </w:t>
      </w:r>
    </w:p>
    <w:p w:rsidR="00AE12D0" w:rsidRDefault="004B3EEA" w:rsidP="00AE12D0">
      <w:pPr>
        <w:keepNext/>
        <w:spacing w:after="0" w:line="360" w:lineRule="auto"/>
        <w:jc w:val="center"/>
      </w:pPr>
      <w:r w:rsidRPr="00774573">
        <w:rPr>
          <w:rFonts w:ascii="Arial" w:hAnsi="Arial" w:cs="Arial"/>
          <w:noProof/>
          <w:sz w:val="20"/>
          <w:szCs w:val="20"/>
          <w:lang w:val="en-US"/>
        </w:rPr>
        <w:drawing>
          <wp:inline distT="0" distB="0" distL="0" distR="0" wp14:anchorId="673F55E0" wp14:editId="03CE6099">
            <wp:extent cx="3407963" cy="3405385"/>
            <wp:effectExtent l="19050" t="0" r="1987"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3410608" cy="3408028"/>
                    </a:xfrm>
                    <a:prstGeom prst="rect">
                      <a:avLst/>
                    </a:prstGeom>
                    <a:noFill/>
                    <a:ln w="9525">
                      <a:noFill/>
                      <a:miter lim="800000"/>
                      <a:headEnd/>
                      <a:tailEnd/>
                    </a:ln>
                  </pic:spPr>
                </pic:pic>
              </a:graphicData>
            </a:graphic>
          </wp:inline>
        </w:drawing>
      </w:r>
    </w:p>
    <w:p w:rsidR="004B3EEA" w:rsidRDefault="00AE12D0" w:rsidP="004E42FD">
      <w:pPr>
        <w:pStyle w:val="EstiloEpgrafeEpgrafeFigurasEpgrafecuadrosEpgrafeFigrasEp"/>
      </w:pPr>
      <w:bookmarkStart w:id="122" w:name="_Toc393438866"/>
      <w:bookmarkStart w:id="123" w:name="_Toc393451429"/>
      <w:r>
        <w:t xml:space="preserve">Figura </w:t>
      </w:r>
      <w:r w:rsidR="00755B4E">
        <w:fldChar w:fldCharType="begin"/>
      </w:r>
      <w:r w:rsidR="00755B4E">
        <w:instrText xml:space="preserve"> SEQ Figura \* ARABIC </w:instrText>
      </w:r>
      <w:r w:rsidR="00755B4E">
        <w:fldChar w:fldCharType="separate"/>
      </w:r>
      <w:r w:rsidR="00C95EAD">
        <w:t>20</w:t>
      </w:r>
      <w:r w:rsidR="00755B4E">
        <w:fldChar w:fldCharType="end"/>
      </w:r>
      <w:r>
        <w:t>.</w:t>
      </w:r>
      <w:r w:rsidR="004B3EEA" w:rsidRPr="00774573">
        <w:t xml:space="preserve"> </w:t>
      </w:r>
      <w:r w:rsidR="004B3EEA" w:rsidRPr="00B93226">
        <w:t>TFM promedio por sesión, las barras representan ± 1EE.</w:t>
      </w:r>
      <w:bookmarkEnd w:id="122"/>
      <w:bookmarkEnd w:id="123"/>
    </w:p>
    <w:p w:rsidR="00B4490E" w:rsidRPr="00774573" w:rsidRDefault="00B4490E" w:rsidP="00BC5C0B">
      <w:pPr>
        <w:pStyle w:val="Caption"/>
      </w:pPr>
    </w:p>
    <w:p w:rsidR="004B3EEA" w:rsidRPr="00D1492E" w:rsidRDefault="004B3EEA" w:rsidP="00B4490E">
      <w:pPr>
        <w:pStyle w:val="Heading6"/>
        <w:keepNext w:val="0"/>
        <w:rPr>
          <w:sz w:val="24"/>
          <w:szCs w:val="24"/>
        </w:rPr>
      </w:pPr>
      <w:r w:rsidRPr="00D1492E">
        <w:rPr>
          <w:sz w:val="24"/>
          <w:szCs w:val="24"/>
        </w:rPr>
        <w:t>Direcciones de vuelo</w:t>
      </w:r>
    </w:p>
    <w:p w:rsidR="00444182" w:rsidRPr="00444182" w:rsidRDefault="00444182" w:rsidP="00B4490E">
      <w:pPr>
        <w:spacing w:after="0"/>
      </w:pPr>
    </w:p>
    <w:p w:rsidR="004B3EEA" w:rsidRPr="00D1492E" w:rsidRDefault="004B3EEA" w:rsidP="00B4490E">
      <w:pPr>
        <w:spacing w:line="360" w:lineRule="auto"/>
        <w:ind w:firstLine="708"/>
        <w:jc w:val="both"/>
        <w:rPr>
          <w:rFonts w:ascii="Arial" w:hAnsi="Arial" w:cs="Arial"/>
          <w:b/>
          <w:sz w:val="24"/>
          <w:szCs w:val="24"/>
        </w:rPr>
      </w:pPr>
      <w:r w:rsidRPr="00D1492E">
        <w:rPr>
          <w:rFonts w:ascii="Arial" w:hAnsi="Arial" w:cs="Arial"/>
          <w:sz w:val="24"/>
          <w:szCs w:val="24"/>
        </w:rPr>
        <w:t xml:space="preserve">Se registraron en total 905 blancos con velocidad absoluta, de los cuales al convertir las velocidades absolutas en aerodinámicas no se encontraron blancos que estuvieron por debajo del criterio establecido de </w:t>
      </w:r>
      <w:r w:rsidRPr="00D1492E">
        <w:rPr>
          <w:rFonts w:ascii="Arial" w:eastAsia="Arial" w:hAnsi="Arial" w:cs="Arial"/>
          <w:sz w:val="24"/>
          <w:szCs w:val="24"/>
        </w:rPr>
        <w:t xml:space="preserve">7.15 m/s, los cuales sean identificados como insectos. A partir de estos blancos se calculó la dirección de </w:t>
      </w:r>
      <w:r w:rsidR="00B93226" w:rsidRPr="00D1492E">
        <w:rPr>
          <w:rFonts w:ascii="Arial" w:eastAsia="Arial" w:hAnsi="Arial" w:cs="Arial"/>
          <w:sz w:val="24"/>
          <w:szCs w:val="24"/>
        </w:rPr>
        <w:t>vu</w:t>
      </w:r>
      <w:r w:rsidR="007F408F" w:rsidRPr="00D1492E">
        <w:rPr>
          <w:rFonts w:ascii="Arial" w:eastAsia="Arial" w:hAnsi="Arial" w:cs="Arial"/>
          <w:sz w:val="24"/>
          <w:szCs w:val="24"/>
        </w:rPr>
        <w:t>elo promedio de 119.7° (Figura 2</w:t>
      </w:r>
      <w:r w:rsidR="00D516C9" w:rsidRPr="00D1492E">
        <w:rPr>
          <w:rFonts w:ascii="Arial" w:eastAsia="Arial" w:hAnsi="Arial" w:cs="Arial"/>
          <w:sz w:val="24"/>
          <w:szCs w:val="24"/>
        </w:rPr>
        <w:t>1</w:t>
      </w:r>
      <w:r w:rsidRPr="00D1492E">
        <w:rPr>
          <w:rFonts w:ascii="Arial" w:eastAsia="Arial" w:hAnsi="Arial" w:cs="Arial"/>
          <w:sz w:val="24"/>
          <w:szCs w:val="24"/>
        </w:rPr>
        <w:t>) con una baja dispersión (</w:t>
      </w:r>
      <w:r w:rsidRPr="00D1492E">
        <w:rPr>
          <w:rFonts w:ascii="Arial" w:eastAsia="Arial" w:hAnsi="Arial" w:cs="Arial"/>
          <w:i/>
          <w:sz w:val="24"/>
          <w:szCs w:val="24"/>
        </w:rPr>
        <w:t>r</w:t>
      </w:r>
      <w:r w:rsidRPr="00D1492E">
        <w:rPr>
          <w:rFonts w:ascii="Arial" w:eastAsia="Arial" w:hAnsi="Arial" w:cs="Arial"/>
          <w:sz w:val="24"/>
          <w:szCs w:val="24"/>
        </w:rPr>
        <w:t xml:space="preserve"> = 0.8).</w:t>
      </w:r>
    </w:p>
    <w:p w:rsidR="00AE12D0" w:rsidRDefault="004B3EEA" w:rsidP="00AE12D0">
      <w:pPr>
        <w:pStyle w:val="INECOLPrrafos"/>
        <w:ind w:firstLine="0"/>
      </w:pPr>
      <w:r w:rsidRPr="00774573">
        <w:rPr>
          <w:rFonts w:eastAsia="Arial"/>
          <w:noProof/>
          <w:sz w:val="24"/>
          <w:szCs w:val="24"/>
          <w:lang w:val="en-US" w:eastAsia="en-US"/>
        </w:rPr>
        <w:lastRenderedPageBreak/>
        <w:drawing>
          <wp:inline distT="0" distB="0" distL="0" distR="0" wp14:anchorId="1F5C887A" wp14:editId="3BEC8152">
            <wp:extent cx="3519742" cy="3257550"/>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24255" t="5530" r="25474"/>
                    <a:stretch>
                      <a:fillRect/>
                    </a:stretch>
                  </pic:blipFill>
                  <pic:spPr bwMode="auto">
                    <a:xfrm>
                      <a:off x="0" y="0"/>
                      <a:ext cx="3525951" cy="3263296"/>
                    </a:xfrm>
                    <a:prstGeom prst="rect">
                      <a:avLst/>
                    </a:prstGeom>
                    <a:noFill/>
                    <a:ln w="9525">
                      <a:noFill/>
                      <a:miter lim="800000"/>
                      <a:headEnd/>
                      <a:tailEnd/>
                    </a:ln>
                  </pic:spPr>
                </pic:pic>
              </a:graphicData>
            </a:graphic>
          </wp:inline>
        </w:drawing>
      </w:r>
    </w:p>
    <w:p w:rsidR="004B3EEA" w:rsidRPr="004B3EEA" w:rsidRDefault="00AE12D0" w:rsidP="004E42FD">
      <w:pPr>
        <w:pStyle w:val="EstiloEpgrafeEpgrafeFigurasEpgrafecuadrosEpgrafeFigrasEp"/>
      </w:pPr>
      <w:bookmarkStart w:id="124" w:name="_Toc393438867"/>
      <w:bookmarkStart w:id="125" w:name="_Toc393451430"/>
      <w:r>
        <w:t xml:space="preserve">Figura </w:t>
      </w:r>
      <w:r w:rsidR="00755B4E">
        <w:fldChar w:fldCharType="begin"/>
      </w:r>
      <w:r w:rsidR="00755B4E">
        <w:instrText xml:space="preserve"> SEQ Figura \* ARABIC </w:instrText>
      </w:r>
      <w:r w:rsidR="00755B4E">
        <w:fldChar w:fldCharType="separate"/>
      </w:r>
      <w:r w:rsidR="00C95EAD">
        <w:t>21</w:t>
      </w:r>
      <w:r w:rsidR="00755B4E">
        <w:fldChar w:fldCharType="end"/>
      </w:r>
      <w:r>
        <w:t>.</w:t>
      </w:r>
      <w:r w:rsidR="00444182">
        <w:t xml:space="preserve"> </w:t>
      </w:r>
      <w:r w:rsidR="004B3EEA" w:rsidRPr="004B3EEA">
        <w:t>Direcciones de vuelo con dirección promedio indicada hacia el sureste, cada anillo muestra la cantidad de blancos.</w:t>
      </w:r>
      <w:bookmarkEnd w:id="124"/>
      <w:bookmarkEnd w:id="125"/>
    </w:p>
    <w:p w:rsidR="00B4490E" w:rsidRDefault="00B4490E" w:rsidP="00B4490E">
      <w:pPr>
        <w:pStyle w:val="Heading5"/>
        <w:rPr>
          <w:sz w:val="24"/>
          <w:szCs w:val="24"/>
        </w:rPr>
      </w:pPr>
    </w:p>
    <w:p w:rsidR="004B3EEA" w:rsidRPr="00D1492E" w:rsidRDefault="004B3EEA" w:rsidP="00B4490E">
      <w:pPr>
        <w:pStyle w:val="Heading5"/>
        <w:rPr>
          <w:sz w:val="24"/>
          <w:szCs w:val="24"/>
        </w:rPr>
      </w:pPr>
      <w:r w:rsidRPr="00D1492E">
        <w:rPr>
          <w:sz w:val="24"/>
          <w:szCs w:val="24"/>
        </w:rPr>
        <w:t>Modo Vertical</w:t>
      </w:r>
    </w:p>
    <w:p w:rsidR="004B3EEA" w:rsidRPr="00D1492E" w:rsidRDefault="004B3EEA" w:rsidP="00B4490E">
      <w:pPr>
        <w:pStyle w:val="Heading6"/>
        <w:keepNext w:val="0"/>
        <w:rPr>
          <w:sz w:val="24"/>
          <w:szCs w:val="24"/>
        </w:rPr>
      </w:pPr>
      <w:r w:rsidRPr="00D1492E">
        <w:rPr>
          <w:sz w:val="24"/>
          <w:szCs w:val="24"/>
        </w:rPr>
        <w:t>Alturas de vuelo</w:t>
      </w:r>
    </w:p>
    <w:p w:rsidR="00444182" w:rsidRPr="00D1492E" w:rsidRDefault="00444182" w:rsidP="00B4490E">
      <w:pPr>
        <w:spacing w:after="0"/>
        <w:rPr>
          <w:sz w:val="24"/>
          <w:szCs w:val="24"/>
        </w:rPr>
      </w:pPr>
    </w:p>
    <w:p w:rsidR="004B3EEA" w:rsidRPr="00D1492E" w:rsidRDefault="004B3EEA" w:rsidP="00B4490E">
      <w:pPr>
        <w:spacing w:line="360" w:lineRule="auto"/>
        <w:ind w:firstLine="708"/>
        <w:jc w:val="both"/>
        <w:rPr>
          <w:rFonts w:ascii="Arial" w:eastAsia="Arial" w:hAnsi="Arial" w:cs="Arial"/>
          <w:sz w:val="24"/>
          <w:szCs w:val="24"/>
        </w:rPr>
      </w:pPr>
      <w:r w:rsidRPr="00D1492E">
        <w:rPr>
          <w:rFonts w:ascii="Arial" w:hAnsi="Arial" w:cs="Arial"/>
          <w:sz w:val="24"/>
          <w:szCs w:val="24"/>
        </w:rPr>
        <w:t>Se registraron un total 1</w:t>
      </w:r>
      <w:r w:rsidR="00FD1364">
        <w:rPr>
          <w:rFonts w:ascii="Arial" w:hAnsi="Arial" w:cs="Arial"/>
          <w:sz w:val="24"/>
          <w:szCs w:val="24"/>
        </w:rPr>
        <w:t>,</w:t>
      </w:r>
      <w:r w:rsidRPr="00D1492E">
        <w:rPr>
          <w:rFonts w:ascii="Arial" w:hAnsi="Arial" w:cs="Arial"/>
          <w:sz w:val="24"/>
          <w:szCs w:val="24"/>
        </w:rPr>
        <w:t xml:space="preserve">395 blancos con velocidades absolutas de los cuales, al convertirlos en velocidades aerodinámicas, </w:t>
      </w:r>
      <w:r w:rsidR="00FD1364">
        <w:rPr>
          <w:rFonts w:ascii="Arial" w:hAnsi="Arial" w:cs="Arial"/>
          <w:sz w:val="24"/>
          <w:szCs w:val="24"/>
        </w:rPr>
        <w:t>nueve</w:t>
      </w:r>
      <w:r w:rsidR="00FD1364" w:rsidRPr="00D1492E">
        <w:rPr>
          <w:rFonts w:ascii="Arial" w:hAnsi="Arial" w:cs="Arial"/>
          <w:sz w:val="24"/>
          <w:szCs w:val="24"/>
        </w:rPr>
        <w:t xml:space="preserve"> </w:t>
      </w:r>
      <w:r w:rsidRPr="00D1492E">
        <w:rPr>
          <w:rFonts w:ascii="Arial" w:hAnsi="Arial" w:cs="Arial"/>
          <w:sz w:val="24"/>
          <w:szCs w:val="24"/>
        </w:rPr>
        <w:t xml:space="preserve">blancos presentaron valores por debajo del criterio establecido de </w:t>
      </w:r>
      <w:r w:rsidRPr="00D1492E">
        <w:rPr>
          <w:rFonts w:ascii="Arial" w:eastAsia="Arial" w:hAnsi="Arial" w:cs="Arial"/>
          <w:sz w:val="24"/>
          <w:szCs w:val="24"/>
        </w:rPr>
        <w:t>7.15 m/s, por esta razón se eliminaron de la base de datos, obteniendo en total 1</w:t>
      </w:r>
      <w:r w:rsidR="00FD1364">
        <w:rPr>
          <w:rFonts w:ascii="Arial" w:eastAsia="Arial" w:hAnsi="Arial" w:cs="Arial"/>
          <w:sz w:val="24"/>
          <w:szCs w:val="24"/>
        </w:rPr>
        <w:t>,</w:t>
      </w:r>
      <w:r w:rsidRPr="00D1492E">
        <w:rPr>
          <w:rFonts w:ascii="Arial" w:eastAsia="Arial" w:hAnsi="Arial" w:cs="Arial"/>
          <w:sz w:val="24"/>
          <w:szCs w:val="24"/>
        </w:rPr>
        <w:t>386 blancos con velocidad corregida. De estos blancos se obtuvo una altura promedio de 521.8 ± 8.74 msns, mientras que la altura promedio máxima registrada fue el primer día con 562.8 msns y la mínima el se</w:t>
      </w:r>
      <w:r w:rsidR="00B93226" w:rsidRPr="00D1492E">
        <w:rPr>
          <w:rFonts w:ascii="Arial" w:eastAsia="Arial" w:hAnsi="Arial" w:cs="Arial"/>
          <w:sz w:val="24"/>
          <w:szCs w:val="24"/>
        </w:rPr>
        <w:t xml:space="preserve">gundo día con 478.2 msns (Figura </w:t>
      </w:r>
      <w:r w:rsidR="00EC7E14" w:rsidRPr="00D1492E">
        <w:rPr>
          <w:rFonts w:ascii="Arial" w:eastAsia="Arial" w:hAnsi="Arial" w:cs="Arial"/>
          <w:sz w:val="24"/>
          <w:szCs w:val="24"/>
        </w:rPr>
        <w:t>2</w:t>
      </w:r>
      <w:r w:rsidR="009B4543" w:rsidRPr="00D1492E">
        <w:rPr>
          <w:rFonts w:ascii="Arial" w:eastAsia="Arial" w:hAnsi="Arial" w:cs="Arial"/>
          <w:sz w:val="24"/>
          <w:szCs w:val="24"/>
        </w:rPr>
        <w:t>2</w:t>
      </w:r>
      <w:r w:rsidRPr="00D1492E">
        <w:rPr>
          <w:rFonts w:ascii="Arial" w:eastAsia="Arial" w:hAnsi="Arial" w:cs="Arial"/>
          <w:sz w:val="24"/>
          <w:szCs w:val="24"/>
        </w:rPr>
        <w:t>).</w:t>
      </w:r>
    </w:p>
    <w:p w:rsidR="00AE12D0" w:rsidRDefault="00364FB3" w:rsidP="00AE12D0">
      <w:pPr>
        <w:keepNext/>
        <w:spacing w:after="0" w:line="360" w:lineRule="auto"/>
        <w:jc w:val="center"/>
      </w:pPr>
      <w:r w:rsidRPr="00774573">
        <w:rPr>
          <w:rFonts w:ascii="Arial" w:hAnsi="Arial" w:cs="Arial"/>
        </w:rPr>
        <w:object w:dxaOrig="9196" w:dyaOrig="9075">
          <v:shape id="_x0000_i1026" type="#_x0000_t75" style="width:287pt;height:267pt" o:ole="">
            <v:imagedata r:id="rId37" o:title=""/>
          </v:shape>
          <o:OLEObject Type="Embed" ProgID="SigmaPlotGraphicObject.11" ShapeID="_x0000_i1026" DrawAspect="Content" ObjectID="_1467474863" r:id="rId38"/>
        </w:object>
      </w:r>
    </w:p>
    <w:p w:rsidR="004B3EEA" w:rsidRPr="004B3EEA" w:rsidRDefault="00AE12D0" w:rsidP="004E42FD">
      <w:pPr>
        <w:pStyle w:val="EstiloEpgrafeEpgrafeFigurasEpgrafecuadrosEpgrafeFigrasEp"/>
      </w:pPr>
      <w:bookmarkStart w:id="126" w:name="_Toc393438868"/>
      <w:bookmarkStart w:id="127" w:name="_Toc393451431"/>
      <w:r>
        <w:t xml:space="preserve">Figura </w:t>
      </w:r>
      <w:r w:rsidR="00D124D5">
        <w:fldChar w:fldCharType="begin"/>
      </w:r>
      <w:r w:rsidR="00D124D5">
        <w:instrText xml:space="preserve"> SEQ Figura \* ARABIC </w:instrText>
      </w:r>
      <w:r w:rsidR="00D124D5">
        <w:fldChar w:fldCharType="separate"/>
      </w:r>
      <w:r w:rsidR="00C95EAD">
        <w:t>22</w:t>
      </w:r>
      <w:r w:rsidR="00D124D5">
        <w:fldChar w:fldCharType="end"/>
      </w:r>
      <w:r>
        <w:t>.</w:t>
      </w:r>
      <w:r w:rsidR="004B3EEA" w:rsidRPr="004B3EEA">
        <w:t xml:space="preserve"> Alturas promedios por noche de muestreo, las barras representan el ± 1EE. El 4 de noviembre está representado como 308 y el 6 de noviembre como 310.</w:t>
      </w:r>
      <w:bookmarkEnd w:id="126"/>
      <w:bookmarkEnd w:id="127"/>
    </w:p>
    <w:p w:rsidR="004B3EEA" w:rsidRPr="00774573" w:rsidRDefault="004B3EEA" w:rsidP="002500F0">
      <w:pPr>
        <w:keepNext/>
        <w:spacing w:after="0" w:line="360" w:lineRule="auto"/>
        <w:jc w:val="center"/>
        <w:rPr>
          <w:rFonts w:ascii="Arial" w:hAnsi="Arial" w:cs="Arial"/>
          <w:sz w:val="20"/>
          <w:szCs w:val="24"/>
        </w:rPr>
      </w:pPr>
    </w:p>
    <w:p w:rsidR="004B3EEA" w:rsidRPr="00D1492E" w:rsidRDefault="004B3EEA" w:rsidP="00B4490E">
      <w:pPr>
        <w:spacing w:line="360" w:lineRule="auto"/>
        <w:ind w:firstLine="709"/>
        <w:jc w:val="both"/>
        <w:rPr>
          <w:rFonts w:ascii="Arial" w:hAnsi="Arial" w:cs="Arial"/>
          <w:sz w:val="24"/>
          <w:szCs w:val="24"/>
        </w:rPr>
      </w:pPr>
      <w:r w:rsidRPr="00D1492E">
        <w:rPr>
          <w:rFonts w:ascii="Arial" w:hAnsi="Arial" w:cs="Arial"/>
          <w:sz w:val="24"/>
          <w:szCs w:val="24"/>
        </w:rPr>
        <w:t xml:space="preserve">En el cuadro </w:t>
      </w:r>
      <w:r w:rsidR="00B93226" w:rsidRPr="00D1492E">
        <w:rPr>
          <w:rFonts w:ascii="Arial" w:hAnsi="Arial" w:cs="Arial"/>
          <w:sz w:val="24"/>
          <w:szCs w:val="24"/>
        </w:rPr>
        <w:t>8</w:t>
      </w:r>
      <w:r w:rsidRPr="00D1492E">
        <w:rPr>
          <w:rFonts w:ascii="Arial" w:hAnsi="Arial" w:cs="Arial"/>
          <w:sz w:val="24"/>
          <w:szCs w:val="24"/>
        </w:rPr>
        <w:t xml:space="preserve"> se presentan las alturas de vuelo en categorías de 100 metros, mostrando el número de blancos que se registraron con alturas de vuelo menor a los 100m los cuales representaron el 7.5% del total. En cambio los porcentajes más altos estuvieron representados entre los 101 y 500m de altura.</w:t>
      </w:r>
    </w:p>
    <w:p w:rsidR="00444182" w:rsidRPr="004B3EEA" w:rsidRDefault="00444182" w:rsidP="0023624B">
      <w:pPr>
        <w:pStyle w:val="EstiloEpgrafeEpgrafeFigurasEpgrafecuadrosEpgrafeFigrasEp2"/>
      </w:pPr>
      <w:bookmarkStart w:id="128" w:name="_Toc393447392"/>
      <w:bookmarkStart w:id="129" w:name="_Toc393451511"/>
      <w:r>
        <w:lastRenderedPageBreak/>
        <w:t xml:space="preserve">Cuadro </w:t>
      </w:r>
      <w:r w:rsidR="00E84E0D">
        <w:fldChar w:fldCharType="begin"/>
      </w:r>
      <w:r w:rsidR="00E84E0D">
        <w:instrText xml:space="preserve"> SEQ Cuadro \* ARABIC </w:instrText>
      </w:r>
      <w:r w:rsidR="00E84E0D">
        <w:fldChar w:fldCharType="separate"/>
      </w:r>
      <w:r w:rsidR="00C95EAD">
        <w:t>8</w:t>
      </w:r>
      <w:r w:rsidR="00E84E0D">
        <w:fldChar w:fldCharType="end"/>
      </w:r>
      <w:r>
        <w:t>.</w:t>
      </w:r>
      <w:r w:rsidRPr="00444182">
        <w:t xml:space="preserve"> </w:t>
      </w:r>
      <w:r w:rsidRPr="004B3EEA">
        <w:t>Total de blancos registrados por categorías de alturas de vuelo (n=1395).</w:t>
      </w:r>
      <w:bookmarkEnd w:id="128"/>
      <w:bookmarkEnd w:id="129"/>
    </w:p>
    <w:tbl>
      <w:tblPr>
        <w:tblW w:w="5392" w:type="dxa"/>
        <w:jc w:val="center"/>
        <w:tblCellMar>
          <w:left w:w="70" w:type="dxa"/>
          <w:right w:w="70" w:type="dxa"/>
        </w:tblCellMar>
        <w:tblLook w:val="04A0" w:firstRow="1" w:lastRow="0" w:firstColumn="1" w:lastColumn="0" w:noHBand="0" w:noVBand="1"/>
      </w:tblPr>
      <w:tblGrid>
        <w:gridCol w:w="1230"/>
        <w:gridCol w:w="1230"/>
        <w:gridCol w:w="1230"/>
        <w:gridCol w:w="1702"/>
      </w:tblGrid>
      <w:tr w:rsidR="004B3EEA" w:rsidRPr="00364FB3" w:rsidTr="00444182">
        <w:trPr>
          <w:trHeight w:val="20"/>
          <w:tblHeader/>
          <w:jc w:val="center"/>
        </w:trPr>
        <w:tc>
          <w:tcPr>
            <w:tcW w:w="123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4B3EEA" w:rsidRPr="00364FB3" w:rsidRDefault="004B3EEA" w:rsidP="002500F0">
            <w:pPr>
              <w:keepNext/>
              <w:spacing w:after="0" w:line="240" w:lineRule="auto"/>
              <w:jc w:val="center"/>
              <w:rPr>
                <w:rFonts w:ascii="Arial" w:eastAsia="Times New Roman" w:hAnsi="Arial" w:cs="Arial"/>
                <w:b/>
                <w:bCs/>
                <w:color w:val="000000"/>
                <w:sz w:val="20"/>
                <w:szCs w:val="20"/>
                <w:lang w:eastAsia="es-ES"/>
              </w:rPr>
            </w:pPr>
            <w:r w:rsidRPr="00364FB3">
              <w:rPr>
                <w:rFonts w:ascii="Arial" w:eastAsia="Times New Roman" w:hAnsi="Arial" w:cs="Arial"/>
                <w:b/>
                <w:bCs/>
                <w:color w:val="000000"/>
                <w:sz w:val="20"/>
                <w:szCs w:val="20"/>
                <w:lang w:eastAsia="es-ES"/>
              </w:rPr>
              <w:t>Categoría</w:t>
            </w:r>
          </w:p>
        </w:tc>
        <w:tc>
          <w:tcPr>
            <w:tcW w:w="1230"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4B3EEA" w:rsidRPr="00364FB3" w:rsidRDefault="004B3EEA" w:rsidP="002500F0">
            <w:pPr>
              <w:keepNext/>
              <w:spacing w:after="0" w:line="240" w:lineRule="auto"/>
              <w:jc w:val="center"/>
              <w:rPr>
                <w:rFonts w:ascii="Arial" w:eastAsia="Times New Roman" w:hAnsi="Arial" w:cs="Arial"/>
                <w:b/>
                <w:bCs/>
                <w:color w:val="000000"/>
                <w:sz w:val="20"/>
                <w:szCs w:val="20"/>
                <w:lang w:eastAsia="es-ES"/>
              </w:rPr>
            </w:pPr>
            <w:r w:rsidRPr="00364FB3">
              <w:rPr>
                <w:rFonts w:ascii="Arial" w:eastAsia="Times New Roman" w:hAnsi="Arial" w:cs="Arial"/>
                <w:b/>
                <w:bCs/>
                <w:color w:val="000000"/>
                <w:sz w:val="20"/>
                <w:szCs w:val="20"/>
                <w:lang w:eastAsia="es-ES"/>
              </w:rPr>
              <w:t>n</w:t>
            </w:r>
          </w:p>
        </w:tc>
        <w:tc>
          <w:tcPr>
            <w:tcW w:w="1230"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4B3EEA" w:rsidRPr="00364FB3" w:rsidRDefault="004B3EEA" w:rsidP="002500F0">
            <w:pPr>
              <w:keepNext/>
              <w:spacing w:after="0" w:line="240" w:lineRule="auto"/>
              <w:jc w:val="center"/>
              <w:rPr>
                <w:rFonts w:ascii="Arial" w:eastAsia="Times New Roman" w:hAnsi="Arial" w:cs="Arial"/>
                <w:b/>
                <w:bCs/>
                <w:color w:val="000000"/>
                <w:sz w:val="20"/>
                <w:szCs w:val="20"/>
                <w:lang w:eastAsia="es-ES"/>
              </w:rPr>
            </w:pPr>
            <w:r w:rsidRPr="00364FB3">
              <w:rPr>
                <w:rFonts w:ascii="Arial" w:eastAsia="Times New Roman" w:hAnsi="Arial" w:cs="Arial"/>
                <w:b/>
                <w:bCs/>
                <w:color w:val="000000"/>
                <w:sz w:val="20"/>
                <w:szCs w:val="20"/>
                <w:lang w:eastAsia="es-ES"/>
              </w:rPr>
              <w:t>%</w:t>
            </w:r>
          </w:p>
        </w:tc>
        <w:tc>
          <w:tcPr>
            <w:tcW w:w="1702"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4B3EEA" w:rsidRPr="00364FB3" w:rsidRDefault="004B3EEA" w:rsidP="002500F0">
            <w:pPr>
              <w:keepNext/>
              <w:spacing w:after="0" w:line="240" w:lineRule="auto"/>
              <w:jc w:val="center"/>
              <w:rPr>
                <w:rFonts w:ascii="Arial" w:eastAsia="Times New Roman" w:hAnsi="Arial" w:cs="Arial"/>
                <w:b/>
                <w:bCs/>
                <w:color w:val="000000"/>
                <w:sz w:val="20"/>
                <w:szCs w:val="20"/>
                <w:lang w:eastAsia="es-ES"/>
              </w:rPr>
            </w:pPr>
            <w:r w:rsidRPr="00364FB3">
              <w:rPr>
                <w:rFonts w:ascii="Arial" w:eastAsia="Times New Roman" w:hAnsi="Arial" w:cs="Arial"/>
                <w:b/>
                <w:bCs/>
                <w:color w:val="000000"/>
                <w:sz w:val="20"/>
                <w:szCs w:val="20"/>
                <w:lang w:eastAsia="es-ES"/>
              </w:rPr>
              <w:t>% acumulado</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0-100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104</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7.50</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7.5</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101-200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162</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11.69</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19.19</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201-300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161</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11.62</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30.80</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301-400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154</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11.11</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41.92</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401-500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142</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10.25</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52.16</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501-600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137</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9.88</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62.05</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601-700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120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8.66</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70.70</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701-800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116</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8.37</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79.07</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801-900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97</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7.00</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86.07</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901-1000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61</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4.40</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90.47</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1001-1100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45</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3.25</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93.72</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1101-1200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46</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3.32</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97.04</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1201-1300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28</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2.02</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99.06</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1301-1400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0.72</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99.78</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1401-1500</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3</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0.22</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100.00</w:t>
            </w:r>
          </w:p>
        </w:tc>
      </w:tr>
      <w:tr w:rsidR="004B3EEA" w:rsidRPr="00364FB3" w:rsidTr="00444182">
        <w:trPr>
          <w:trHeight w:val="20"/>
          <w:jc w:val="center"/>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right"/>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Total</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1386</w:t>
            </w:r>
          </w:p>
        </w:tc>
        <w:tc>
          <w:tcPr>
            <w:tcW w:w="1230"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100</w:t>
            </w:r>
          </w:p>
        </w:tc>
        <w:tc>
          <w:tcPr>
            <w:tcW w:w="1702" w:type="dxa"/>
            <w:tcBorders>
              <w:top w:val="nil"/>
              <w:left w:val="nil"/>
              <w:bottom w:val="single" w:sz="4" w:space="0" w:color="auto"/>
              <w:right w:val="single" w:sz="4" w:space="0" w:color="auto"/>
            </w:tcBorders>
            <w:shd w:val="clear" w:color="auto" w:fill="auto"/>
            <w:noWrap/>
            <w:vAlign w:val="center"/>
            <w:hideMark/>
          </w:tcPr>
          <w:p w:rsidR="004B3EEA" w:rsidRPr="00364FB3" w:rsidRDefault="004B3EEA" w:rsidP="002500F0">
            <w:pPr>
              <w:keepNext/>
              <w:spacing w:after="0" w:line="240" w:lineRule="auto"/>
              <w:jc w:val="center"/>
              <w:rPr>
                <w:rFonts w:ascii="Arial" w:eastAsia="Times New Roman" w:hAnsi="Arial" w:cs="Arial"/>
                <w:color w:val="000000"/>
                <w:sz w:val="20"/>
                <w:szCs w:val="20"/>
                <w:lang w:eastAsia="es-ES"/>
              </w:rPr>
            </w:pPr>
            <w:r w:rsidRPr="00364FB3">
              <w:rPr>
                <w:rFonts w:ascii="Arial" w:eastAsia="Times New Roman" w:hAnsi="Arial" w:cs="Arial"/>
                <w:color w:val="000000"/>
                <w:sz w:val="20"/>
                <w:szCs w:val="20"/>
                <w:lang w:eastAsia="es-ES"/>
              </w:rPr>
              <w:t> </w:t>
            </w:r>
          </w:p>
        </w:tc>
      </w:tr>
    </w:tbl>
    <w:p w:rsidR="00444182" w:rsidRDefault="00444182" w:rsidP="002500F0">
      <w:pPr>
        <w:keepNext/>
        <w:spacing w:after="0" w:line="360" w:lineRule="auto"/>
        <w:ind w:firstLine="708"/>
        <w:jc w:val="both"/>
        <w:rPr>
          <w:rFonts w:ascii="Arial" w:hAnsi="Arial" w:cs="Arial"/>
        </w:rPr>
      </w:pPr>
    </w:p>
    <w:p w:rsidR="004B3EEA" w:rsidRPr="00D1492E" w:rsidRDefault="004B3EEA" w:rsidP="002500F0">
      <w:pPr>
        <w:keepNext/>
        <w:spacing w:after="0" w:line="360" w:lineRule="auto"/>
        <w:ind w:firstLine="708"/>
        <w:jc w:val="both"/>
        <w:rPr>
          <w:rFonts w:ascii="Arial" w:hAnsi="Arial" w:cs="Arial"/>
          <w:sz w:val="24"/>
          <w:szCs w:val="24"/>
        </w:rPr>
      </w:pPr>
      <w:r w:rsidRPr="00D1492E">
        <w:rPr>
          <w:rFonts w:ascii="Arial" w:hAnsi="Arial" w:cs="Arial"/>
          <w:sz w:val="24"/>
          <w:szCs w:val="24"/>
        </w:rPr>
        <w:t>En el caso de las alturas promedio por sesión, no se muestran muchas diferencias entre las sesiones, ya que todas se mantuvieron en un rango de alturas promedio entre los 500 y 600 m. Siendo el promedio mínimo en la sesión dos con 493.9m y el promedio máximo en l</w:t>
      </w:r>
      <w:r w:rsidR="00B93226" w:rsidRPr="00D1492E">
        <w:rPr>
          <w:rFonts w:ascii="Arial" w:hAnsi="Arial" w:cs="Arial"/>
          <w:sz w:val="24"/>
          <w:szCs w:val="24"/>
        </w:rPr>
        <w:t xml:space="preserve">a sesión seis con 556.5m (Figura </w:t>
      </w:r>
      <w:r w:rsidR="007F408F" w:rsidRPr="00D1492E">
        <w:rPr>
          <w:rFonts w:ascii="Arial" w:hAnsi="Arial" w:cs="Arial"/>
          <w:sz w:val="24"/>
          <w:szCs w:val="24"/>
        </w:rPr>
        <w:t>2</w:t>
      </w:r>
      <w:r w:rsidR="00D124D5" w:rsidRPr="00D1492E">
        <w:rPr>
          <w:rFonts w:ascii="Arial" w:hAnsi="Arial" w:cs="Arial"/>
          <w:sz w:val="24"/>
          <w:szCs w:val="24"/>
        </w:rPr>
        <w:t>3</w:t>
      </w:r>
      <w:r w:rsidRPr="00D1492E">
        <w:rPr>
          <w:rFonts w:ascii="Arial" w:hAnsi="Arial" w:cs="Arial"/>
          <w:sz w:val="24"/>
          <w:szCs w:val="24"/>
        </w:rPr>
        <w:t>).</w:t>
      </w:r>
    </w:p>
    <w:p w:rsidR="00AE12D0" w:rsidRDefault="00B4490E" w:rsidP="00AE12D0">
      <w:pPr>
        <w:keepNext/>
        <w:spacing w:after="0"/>
        <w:jc w:val="center"/>
      </w:pPr>
      <w:r w:rsidRPr="00774573">
        <w:rPr>
          <w:rFonts w:ascii="Arial" w:hAnsi="Arial" w:cs="Arial"/>
        </w:rPr>
        <w:object w:dxaOrig="9165" w:dyaOrig="9091">
          <v:shape id="_x0000_i1027" type="#_x0000_t75" style="width:252pt;height:251pt" o:ole="">
            <v:imagedata r:id="rId39" o:title=""/>
          </v:shape>
          <o:OLEObject Type="Embed" ProgID="SigmaPlotGraphicObject.11" ShapeID="_x0000_i1027" DrawAspect="Content" ObjectID="_1467474864" r:id="rId40"/>
        </w:object>
      </w:r>
    </w:p>
    <w:p w:rsidR="004B3EEA" w:rsidRPr="004B3EEA" w:rsidRDefault="00AE12D0" w:rsidP="004E42FD">
      <w:pPr>
        <w:pStyle w:val="EstiloEpgrafeEpgrafeFigurasEpgrafecuadrosEpgrafeFigrasEp"/>
      </w:pPr>
      <w:bookmarkStart w:id="130" w:name="_Toc393438869"/>
      <w:bookmarkStart w:id="131" w:name="_Toc393451432"/>
      <w:r>
        <w:t xml:space="preserve">Figura </w:t>
      </w:r>
      <w:r w:rsidR="00755B4E">
        <w:fldChar w:fldCharType="begin"/>
      </w:r>
      <w:r w:rsidR="00755B4E">
        <w:instrText xml:space="preserve"> SEQ Figura \* ARABIC </w:instrText>
      </w:r>
      <w:r w:rsidR="00755B4E">
        <w:fldChar w:fldCharType="separate"/>
      </w:r>
      <w:r w:rsidR="00C95EAD">
        <w:t>23</w:t>
      </w:r>
      <w:r w:rsidR="00755B4E">
        <w:fldChar w:fldCharType="end"/>
      </w:r>
      <w:r>
        <w:t>.</w:t>
      </w:r>
      <w:r w:rsidR="004B3EEA" w:rsidRPr="004B3EEA">
        <w:t xml:space="preserve"> Alturas de vuelo promedio por sesión, las barras indican ± 1EE.</w:t>
      </w:r>
      <w:bookmarkEnd w:id="130"/>
      <w:bookmarkEnd w:id="131"/>
    </w:p>
    <w:p w:rsidR="00384CA0" w:rsidRPr="005C67CB" w:rsidRDefault="00364FB3" w:rsidP="00E90313">
      <w:pPr>
        <w:pStyle w:val="Heading3"/>
      </w:pPr>
      <w:bookmarkStart w:id="132" w:name="_Toc393451388"/>
      <w:r w:rsidRPr="005C67CB">
        <w:lastRenderedPageBreak/>
        <w:t>VI.1.2</w:t>
      </w:r>
      <w:r w:rsidRPr="005C67CB">
        <w:tab/>
      </w:r>
      <w:r w:rsidR="00384CA0" w:rsidRPr="005C67CB">
        <w:t>M</w:t>
      </w:r>
      <w:r w:rsidRPr="005C67CB">
        <w:t>urciélagos</w:t>
      </w:r>
      <w:bookmarkEnd w:id="132"/>
    </w:p>
    <w:p w:rsidR="00C0089C" w:rsidRPr="005C67CB" w:rsidRDefault="00444182" w:rsidP="006E0458">
      <w:pPr>
        <w:pStyle w:val="Heading4"/>
      </w:pPr>
      <w:r w:rsidRPr="005C67CB">
        <w:t>VI.1.2.1</w:t>
      </w:r>
      <w:r w:rsidRPr="005C67CB">
        <w:tab/>
      </w:r>
      <w:r w:rsidR="00C0089C" w:rsidRPr="005C67CB">
        <w:t>Detección ultra acústica</w:t>
      </w:r>
    </w:p>
    <w:p w:rsidR="00C0089C" w:rsidRPr="005C67CB" w:rsidRDefault="00C0089C" w:rsidP="002500F0">
      <w:pPr>
        <w:keepNext/>
        <w:spacing w:after="0" w:line="360" w:lineRule="auto"/>
        <w:ind w:firstLine="708"/>
        <w:jc w:val="both"/>
        <w:rPr>
          <w:rFonts w:ascii="Arial" w:eastAsia="Times New Roman" w:hAnsi="Arial" w:cs="Arial"/>
          <w:sz w:val="24"/>
          <w:szCs w:val="24"/>
          <w:lang w:eastAsia="es-MX"/>
        </w:rPr>
      </w:pPr>
      <w:r w:rsidRPr="005C67CB">
        <w:rPr>
          <w:rFonts w:ascii="Arial" w:eastAsia="Times New Roman" w:hAnsi="Arial" w:cs="Arial"/>
          <w:sz w:val="24"/>
          <w:szCs w:val="24"/>
          <w:lang w:eastAsia="es-MX"/>
        </w:rPr>
        <w:t xml:space="preserve">Durante el otoño se realizó el monitoreo activo para detectar la presencia de murciélagos en </w:t>
      </w:r>
      <w:r w:rsidR="00994EC7">
        <w:rPr>
          <w:rFonts w:ascii="Arial" w:eastAsia="Times New Roman" w:hAnsi="Arial" w:cs="Arial"/>
          <w:sz w:val="24"/>
          <w:szCs w:val="24"/>
          <w:lang w:eastAsia="es-MX"/>
        </w:rPr>
        <w:t>el</w:t>
      </w:r>
      <w:r w:rsidRPr="005C67CB">
        <w:rPr>
          <w:rFonts w:ascii="Arial" w:eastAsia="Times New Roman" w:hAnsi="Arial" w:cs="Arial"/>
          <w:sz w:val="24"/>
          <w:szCs w:val="24"/>
          <w:lang w:eastAsia="es-MX"/>
        </w:rPr>
        <w:t xml:space="preserve"> </w:t>
      </w:r>
      <w:r w:rsidR="00994EC7">
        <w:rPr>
          <w:rFonts w:ascii="Arial" w:eastAsia="Times New Roman" w:hAnsi="Arial" w:cs="Arial"/>
          <w:sz w:val="24"/>
          <w:szCs w:val="24"/>
          <w:lang w:eastAsia="es-MX"/>
        </w:rPr>
        <w:t>área</w:t>
      </w:r>
      <w:r w:rsidRPr="005C67CB">
        <w:rPr>
          <w:rFonts w:ascii="Arial" w:eastAsia="Times New Roman" w:hAnsi="Arial" w:cs="Arial"/>
          <w:sz w:val="24"/>
          <w:szCs w:val="24"/>
          <w:lang w:eastAsia="es-MX"/>
        </w:rPr>
        <w:t xml:space="preserve"> de estudio. De las noches monitoreadas, tres se obtuvieron con registro de ultrasonidos sumando un total de 1</w:t>
      </w:r>
      <w:r w:rsidR="00FD1364">
        <w:rPr>
          <w:rFonts w:ascii="Arial" w:eastAsia="Times New Roman" w:hAnsi="Arial" w:cs="Arial"/>
          <w:sz w:val="24"/>
          <w:szCs w:val="24"/>
          <w:lang w:eastAsia="es-MX"/>
        </w:rPr>
        <w:t>,</w:t>
      </w:r>
      <w:r w:rsidRPr="005C67CB">
        <w:rPr>
          <w:rFonts w:ascii="Arial" w:eastAsia="Times New Roman" w:hAnsi="Arial" w:cs="Arial"/>
          <w:sz w:val="24"/>
          <w:szCs w:val="24"/>
          <w:lang w:eastAsia="es-MX"/>
        </w:rPr>
        <w:t xml:space="preserve">897 archivos. Se realizó un análisis en el programa Bat Sound Pro, descartándose los archivos con insectos o sonidos de aves, detectándose un total de 15 archivos con pulsos de murciélagos equivalentes a 15650 milisegundos de actividad. </w:t>
      </w:r>
    </w:p>
    <w:p w:rsidR="00C0089C" w:rsidRPr="005C67CB" w:rsidRDefault="00C0089C" w:rsidP="002500F0">
      <w:pPr>
        <w:keepNext/>
        <w:spacing w:after="0" w:line="360" w:lineRule="auto"/>
        <w:ind w:firstLine="708"/>
        <w:jc w:val="both"/>
        <w:rPr>
          <w:rFonts w:ascii="Arial" w:eastAsia="Times New Roman" w:hAnsi="Arial" w:cs="Arial"/>
          <w:sz w:val="24"/>
          <w:szCs w:val="24"/>
          <w:lang w:eastAsia="es-MX"/>
        </w:rPr>
      </w:pPr>
      <w:r w:rsidRPr="005C67CB">
        <w:rPr>
          <w:rFonts w:ascii="Arial" w:eastAsia="Times New Roman" w:hAnsi="Arial" w:cs="Arial"/>
          <w:sz w:val="24"/>
          <w:szCs w:val="24"/>
          <w:lang w:eastAsia="es-MX"/>
        </w:rPr>
        <w:t xml:space="preserve">Se registraron un total de </w:t>
      </w:r>
      <w:r w:rsidR="00FD1364">
        <w:rPr>
          <w:rFonts w:ascii="Arial" w:eastAsia="Times New Roman" w:hAnsi="Arial" w:cs="Arial"/>
          <w:sz w:val="24"/>
          <w:szCs w:val="24"/>
          <w:lang w:eastAsia="es-MX"/>
        </w:rPr>
        <w:t>cuatro</w:t>
      </w:r>
      <w:r w:rsidR="00FD1364" w:rsidRPr="005C67CB">
        <w:rPr>
          <w:rFonts w:ascii="Arial" w:eastAsia="Times New Roman" w:hAnsi="Arial" w:cs="Arial"/>
          <w:sz w:val="24"/>
          <w:szCs w:val="24"/>
          <w:lang w:eastAsia="es-MX"/>
        </w:rPr>
        <w:t xml:space="preserve"> </w:t>
      </w:r>
      <w:r w:rsidRPr="005C67CB">
        <w:rPr>
          <w:rFonts w:ascii="Arial" w:eastAsia="Times New Roman" w:hAnsi="Arial" w:cs="Arial"/>
          <w:sz w:val="24"/>
          <w:szCs w:val="24"/>
          <w:lang w:eastAsia="es-MX"/>
        </w:rPr>
        <w:t xml:space="preserve">especies pertenecientes a 3 familias y 3 géneros, la familia con mejor presencia en </w:t>
      </w:r>
      <w:r w:rsidR="00994EC7">
        <w:rPr>
          <w:rFonts w:ascii="Arial" w:eastAsia="Times New Roman" w:hAnsi="Arial" w:cs="Arial"/>
          <w:sz w:val="24"/>
          <w:szCs w:val="24"/>
          <w:lang w:eastAsia="es-MX"/>
        </w:rPr>
        <w:t>el área</w:t>
      </w:r>
      <w:r w:rsidRPr="005C67CB">
        <w:rPr>
          <w:rFonts w:ascii="Arial" w:eastAsia="Times New Roman" w:hAnsi="Arial" w:cs="Arial"/>
          <w:sz w:val="24"/>
          <w:szCs w:val="24"/>
          <w:lang w:eastAsia="es-MX"/>
        </w:rPr>
        <w:t xml:space="preserve"> mediante este método fue la Mormoopidae con dos especies, seguido de la familia Molossidae y Vespertilionidae con una sola especie por familia (Cuadro 9).</w:t>
      </w:r>
    </w:p>
    <w:p w:rsidR="00444182" w:rsidRDefault="00444182" w:rsidP="002500F0">
      <w:pPr>
        <w:keepNext/>
        <w:spacing w:after="0" w:line="360" w:lineRule="auto"/>
        <w:ind w:firstLine="708"/>
        <w:jc w:val="both"/>
        <w:rPr>
          <w:rFonts w:ascii="Arial" w:eastAsia="Times New Roman" w:hAnsi="Arial" w:cs="Arial"/>
          <w:lang w:eastAsia="es-MX"/>
        </w:rPr>
      </w:pPr>
    </w:p>
    <w:p w:rsidR="00444182" w:rsidRPr="00544D7C" w:rsidRDefault="00444182" w:rsidP="0023624B">
      <w:pPr>
        <w:pStyle w:val="EstiloEpgrafeEpgrafeFigurasEpgrafecuadrosEpgrafeFigrasEp2"/>
      </w:pPr>
      <w:bookmarkStart w:id="133" w:name="_Toc393447393"/>
      <w:bookmarkStart w:id="134" w:name="_Toc393451512"/>
      <w:r>
        <w:t xml:space="preserve">Cuadro </w:t>
      </w:r>
      <w:r w:rsidR="00E84E0D">
        <w:fldChar w:fldCharType="begin"/>
      </w:r>
      <w:r w:rsidR="00E84E0D">
        <w:instrText xml:space="preserve"> SEQ Cuadro \* ARABIC </w:instrText>
      </w:r>
      <w:r w:rsidR="00E84E0D">
        <w:fldChar w:fldCharType="separate"/>
      </w:r>
      <w:r w:rsidR="00C95EAD">
        <w:t>9</w:t>
      </w:r>
      <w:r w:rsidR="00E84E0D">
        <w:fldChar w:fldCharType="end"/>
      </w:r>
      <w:r>
        <w:t>.</w:t>
      </w:r>
      <w:r w:rsidRPr="00444182">
        <w:t xml:space="preserve"> </w:t>
      </w:r>
      <w:r w:rsidRPr="00544D7C">
        <w:t>Listado de especies registradas mediante el método acústico.</w:t>
      </w:r>
      <w:bookmarkEnd w:id="133"/>
      <w:bookmarkEnd w:id="134"/>
    </w:p>
    <w:tbl>
      <w:tblPr>
        <w:tblW w:w="89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564"/>
        <w:gridCol w:w="1564"/>
        <w:gridCol w:w="2254"/>
        <w:gridCol w:w="1494"/>
        <w:gridCol w:w="941"/>
        <w:gridCol w:w="1112"/>
      </w:tblGrid>
      <w:tr w:rsidR="00C0089C" w:rsidRPr="00544D7C" w:rsidTr="006F4F87">
        <w:trPr>
          <w:trHeight w:val="226"/>
        </w:trPr>
        <w:tc>
          <w:tcPr>
            <w:tcW w:w="1564" w:type="dxa"/>
            <w:tcBorders>
              <w:top w:val="single" w:sz="4" w:space="0" w:color="auto"/>
              <w:bottom w:val="single" w:sz="4" w:space="0" w:color="auto"/>
            </w:tcBorders>
            <w:shd w:val="clear" w:color="auto" w:fill="A6A6A6" w:themeFill="background1" w:themeFillShade="A6"/>
            <w:noWrap/>
            <w:vAlign w:val="bottom"/>
            <w:hideMark/>
          </w:tcPr>
          <w:p w:rsidR="00C0089C" w:rsidRPr="00544D7C" w:rsidRDefault="00C0089C" w:rsidP="002500F0">
            <w:pPr>
              <w:keepNext/>
              <w:spacing w:after="0" w:line="240" w:lineRule="auto"/>
              <w:rPr>
                <w:rFonts w:ascii="Arial" w:eastAsia="Times New Roman" w:hAnsi="Arial" w:cs="Arial"/>
                <w:b/>
                <w:color w:val="000000"/>
                <w:sz w:val="20"/>
                <w:szCs w:val="20"/>
                <w:lang w:eastAsia="es-MX"/>
              </w:rPr>
            </w:pPr>
            <w:r w:rsidRPr="00544D7C">
              <w:rPr>
                <w:rFonts w:ascii="Arial" w:eastAsia="Times New Roman" w:hAnsi="Arial" w:cs="Arial"/>
                <w:b/>
                <w:color w:val="000000"/>
                <w:sz w:val="20"/>
                <w:szCs w:val="20"/>
                <w:lang w:eastAsia="es-MX"/>
              </w:rPr>
              <w:t>Familia</w:t>
            </w:r>
          </w:p>
        </w:tc>
        <w:tc>
          <w:tcPr>
            <w:tcW w:w="1564" w:type="dxa"/>
            <w:tcBorders>
              <w:top w:val="single" w:sz="4" w:space="0" w:color="auto"/>
              <w:bottom w:val="single" w:sz="4" w:space="0" w:color="auto"/>
            </w:tcBorders>
            <w:shd w:val="clear" w:color="auto" w:fill="A6A6A6" w:themeFill="background1" w:themeFillShade="A6"/>
            <w:noWrap/>
            <w:vAlign w:val="bottom"/>
            <w:hideMark/>
          </w:tcPr>
          <w:p w:rsidR="00C0089C" w:rsidRPr="00544D7C" w:rsidRDefault="00C0089C" w:rsidP="002500F0">
            <w:pPr>
              <w:keepNext/>
              <w:spacing w:after="0" w:line="240" w:lineRule="auto"/>
              <w:rPr>
                <w:rFonts w:ascii="Arial" w:eastAsia="Times New Roman" w:hAnsi="Arial" w:cs="Arial"/>
                <w:b/>
                <w:color w:val="000000"/>
                <w:sz w:val="20"/>
                <w:szCs w:val="20"/>
                <w:lang w:eastAsia="es-MX"/>
              </w:rPr>
            </w:pPr>
            <w:r w:rsidRPr="00544D7C">
              <w:rPr>
                <w:rFonts w:ascii="Arial" w:eastAsia="Times New Roman" w:hAnsi="Arial" w:cs="Arial"/>
                <w:b/>
                <w:color w:val="000000"/>
                <w:sz w:val="20"/>
                <w:szCs w:val="20"/>
                <w:lang w:eastAsia="es-MX"/>
              </w:rPr>
              <w:t>Subfamilia</w:t>
            </w:r>
          </w:p>
        </w:tc>
        <w:tc>
          <w:tcPr>
            <w:tcW w:w="2254" w:type="dxa"/>
            <w:tcBorders>
              <w:top w:val="single" w:sz="4" w:space="0" w:color="auto"/>
              <w:bottom w:val="single" w:sz="4" w:space="0" w:color="auto"/>
            </w:tcBorders>
            <w:shd w:val="clear" w:color="auto" w:fill="A6A6A6" w:themeFill="background1" w:themeFillShade="A6"/>
            <w:noWrap/>
            <w:vAlign w:val="bottom"/>
            <w:hideMark/>
          </w:tcPr>
          <w:p w:rsidR="00C0089C" w:rsidRPr="00544D7C" w:rsidRDefault="00C0089C" w:rsidP="002500F0">
            <w:pPr>
              <w:keepNext/>
              <w:spacing w:after="0" w:line="240" w:lineRule="auto"/>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Especie</w:t>
            </w:r>
          </w:p>
        </w:tc>
        <w:tc>
          <w:tcPr>
            <w:tcW w:w="1494" w:type="dxa"/>
            <w:tcBorders>
              <w:top w:val="single" w:sz="4" w:space="0" w:color="auto"/>
              <w:bottom w:val="single" w:sz="4" w:space="0" w:color="auto"/>
            </w:tcBorders>
            <w:shd w:val="clear" w:color="auto" w:fill="A6A6A6" w:themeFill="background1" w:themeFillShade="A6"/>
            <w:noWrap/>
            <w:vAlign w:val="bottom"/>
            <w:hideMark/>
          </w:tcPr>
          <w:p w:rsidR="00C0089C" w:rsidRPr="00544D7C" w:rsidRDefault="00C0089C" w:rsidP="002500F0">
            <w:pPr>
              <w:keepNext/>
              <w:spacing w:after="0" w:line="240" w:lineRule="auto"/>
              <w:rPr>
                <w:rFonts w:ascii="Arial" w:eastAsia="Times New Roman" w:hAnsi="Arial" w:cs="Arial"/>
                <w:b/>
                <w:color w:val="000000"/>
                <w:sz w:val="20"/>
                <w:szCs w:val="20"/>
                <w:lang w:eastAsia="es-MX"/>
              </w:rPr>
            </w:pPr>
            <w:r w:rsidRPr="00544D7C">
              <w:rPr>
                <w:rFonts w:ascii="Arial" w:eastAsia="Times New Roman" w:hAnsi="Arial" w:cs="Arial"/>
                <w:b/>
                <w:color w:val="000000"/>
                <w:sz w:val="20"/>
                <w:szCs w:val="20"/>
                <w:lang w:eastAsia="es-MX"/>
              </w:rPr>
              <w:t>Hábitat</w:t>
            </w:r>
          </w:p>
        </w:tc>
        <w:tc>
          <w:tcPr>
            <w:tcW w:w="941" w:type="dxa"/>
            <w:tcBorders>
              <w:top w:val="single" w:sz="4" w:space="0" w:color="auto"/>
              <w:bottom w:val="single" w:sz="4" w:space="0" w:color="auto"/>
            </w:tcBorders>
            <w:shd w:val="clear" w:color="auto" w:fill="A6A6A6" w:themeFill="background1" w:themeFillShade="A6"/>
            <w:noWrap/>
            <w:vAlign w:val="bottom"/>
            <w:hideMark/>
          </w:tcPr>
          <w:p w:rsidR="00C0089C" w:rsidRDefault="00C0089C" w:rsidP="002500F0">
            <w:pPr>
              <w:keepNext/>
              <w:spacing w:after="0" w:line="240" w:lineRule="auto"/>
              <w:rPr>
                <w:rFonts w:ascii="Arial" w:eastAsia="Times New Roman" w:hAnsi="Arial" w:cs="Arial"/>
                <w:b/>
                <w:color w:val="000000"/>
                <w:sz w:val="20"/>
                <w:szCs w:val="20"/>
                <w:lang w:eastAsia="es-MX"/>
              </w:rPr>
            </w:pPr>
          </w:p>
          <w:p w:rsidR="00C0089C" w:rsidRPr="00544D7C" w:rsidRDefault="00C0089C" w:rsidP="002500F0">
            <w:pPr>
              <w:keepNext/>
              <w:spacing w:after="0" w:line="240" w:lineRule="auto"/>
              <w:rPr>
                <w:rFonts w:ascii="Arial" w:eastAsia="Times New Roman" w:hAnsi="Arial" w:cs="Arial"/>
                <w:b/>
                <w:color w:val="000000"/>
                <w:sz w:val="20"/>
                <w:szCs w:val="20"/>
                <w:lang w:eastAsia="es-MX"/>
              </w:rPr>
            </w:pPr>
            <w:r w:rsidRPr="00544D7C">
              <w:rPr>
                <w:rFonts w:ascii="Arial" w:eastAsia="Times New Roman" w:hAnsi="Arial" w:cs="Arial"/>
                <w:b/>
                <w:color w:val="000000"/>
                <w:sz w:val="20"/>
                <w:szCs w:val="20"/>
                <w:lang w:eastAsia="es-MX"/>
              </w:rPr>
              <w:t>Forrajeo</w:t>
            </w:r>
          </w:p>
        </w:tc>
        <w:tc>
          <w:tcPr>
            <w:tcW w:w="1112" w:type="dxa"/>
            <w:tcBorders>
              <w:top w:val="single" w:sz="4" w:space="0" w:color="auto"/>
              <w:bottom w:val="single" w:sz="4" w:space="0" w:color="auto"/>
            </w:tcBorders>
            <w:shd w:val="clear" w:color="auto" w:fill="A6A6A6" w:themeFill="background1" w:themeFillShade="A6"/>
            <w:noWrap/>
            <w:vAlign w:val="bottom"/>
            <w:hideMark/>
          </w:tcPr>
          <w:p w:rsidR="00C0089C" w:rsidRPr="00544D7C" w:rsidRDefault="00C0089C" w:rsidP="002500F0">
            <w:pPr>
              <w:keepNext/>
              <w:spacing w:after="0" w:line="240" w:lineRule="auto"/>
              <w:rPr>
                <w:rFonts w:ascii="Arial" w:eastAsia="Times New Roman" w:hAnsi="Arial" w:cs="Arial"/>
                <w:b/>
                <w:color w:val="000000"/>
                <w:sz w:val="20"/>
                <w:szCs w:val="20"/>
                <w:lang w:eastAsia="es-MX"/>
              </w:rPr>
            </w:pPr>
            <w:r w:rsidRPr="00544D7C">
              <w:rPr>
                <w:rFonts w:ascii="Arial" w:eastAsia="Times New Roman" w:hAnsi="Arial" w:cs="Arial"/>
                <w:b/>
                <w:color w:val="000000"/>
                <w:sz w:val="20"/>
                <w:szCs w:val="20"/>
                <w:lang w:eastAsia="es-MX"/>
              </w:rPr>
              <w:t>Altura</w:t>
            </w:r>
            <w:r>
              <w:rPr>
                <w:rFonts w:ascii="Arial" w:eastAsia="Times New Roman" w:hAnsi="Arial" w:cs="Arial"/>
                <w:b/>
                <w:color w:val="000000"/>
                <w:sz w:val="20"/>
                <w:szCs w:val="20"/>
                <w:lang w:eastAsia="es-MX"/>
              </w:rPr>
              <w:t xml:space="preserve"> de vuelo</w:t>
            </w:r>
          </w:p>
        </w:tc>
      </w:tr>
      <w:tr w:rsidR="00C0089C" w:rsidRPr="00544D7C" w:rsidTr="006F4F87">
        <w:trPr>
          <w:trHeight w:val="226"/>
        </w:trPr>
        <w:tc>
          <w:tcPr>
            <w:tcW w:w="1564" w:type="dxa"/>
            <w:tcBorders>
              <w:top w:val="single" w:sz="4" w:space="0" w:color="auto"/>
            </w:tcBorders>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Molossidae</w:t>
            </w:r>
          </w:p>
        </w:tc>
        <w:tc>
          <w:tcPr>
            <w:tcW w:w="1564" w:type="dxa"/>
            <w:tcBorders>
              <w:top w:val="single" w:sz="4" w:space="0" w:color="auto"/>
            </w:tcBorders>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Molossinae</w:t>
            </w:r>
          </w:p>
        </w:tc>
        <w:tc>
          <w:tcPr>
            <w:tcW w:w="2254" w:type="dxa"/>
            <w:tcBorders>
              <w:top w:val="single" w:sz="4" w:space="0" w:color="auto"/>
            </w:tcBorders>
            <w:shd w:val="clear" w:color="auto" w:fill="auto"/>
            <w:noWrap/>
            <w:vAlign w:val="bottom"/>
            <w:hideMark/>
          </w:tcPr>
          <w:p w:rsidR="00C0089C" w:rsidRPr="00544D7C" w:rsidRDefault="00C0089C" w:rsidP="002500F0">
            <w:pPr>
              <w:keepNext/>
              <w:spacing w:after="0" w:line="240" w:lineRule="auto"/>
              <w:rPr>
                <w:rFonts w:ascii="Arial" w:eastAsia="Times New Roman" w:hAnsi="Arial" w:cs="Arial"/>
                <w:i/>
                <w:iCs/>
                <w:color w:val="000000"/>
                <w:sz w:val="20"/>
                <w:szCs w:val="20"/>
                <w:lang w:eastAsia="es-MX"/>
              </w:rPr>
            </w:pPr>
            <w:r w:rsidRPr="00544D7C">
              <w:rPr>
                <w:rFonts w:ascii="Arial" w:eastAsia="Times New Roman" w:hAnsi="Arial" w:cs="Arial"/>
                <w:i/>
                <w:iCs/>
                <w:color w:val="000000"/>
                <w:sz w:val="20"/>
                <w:szCs w:val="20"/>
                <w:lang w:eastAsia="es-MX"/>
              </w:rPr>
              <w:t>Molossus molossus</w:t>
            </w:r>
          </w:p>
        </w:tc>
        <w:tc>
          <w:tcPr>
            <w:tcW w:w="1494" w:type="dxa"/>
            <w:tcBorders>
              <w:top w:val="single" w:sz="4" w:space="0" w:color="auto"/>
            </w:tcBorders>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Espacios Abiertos</w:t>
            </w:r>
          </w:p>
        </w:tc>
        <w:tc>
          <w:tcPr>
            <w:tcW w:w="941" w:type="dxa"/>
            <w:tcBorders>
              <w:top w:val="single" w:sz="4" w:space="0" w:color="auto"/>
            </w:tcBorders>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Aéreo</w:t>
            </w:r>
          </w:p>
        </w:tc>
        <w:tc>
          <w:tcPr>
            <w:tcW w:w="1112" w:type="dxa"/>
            <w:tcBorders>
              <w:top w:val="single" w:sz="4" w:space="0" w:color="auto"/>
            </w:tcBorders>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Arriba del dosel</w:t>
            </w:r>
          </w:p>
        </w:tc>
      </w:tr>
      <w:tr w:rsidR="00C0089C" w:rsidRPr="00544D7C" w:rsidTr="006F4F87">
        <w:trPr>
          <w:trHeight w:val="226"/>
        </w:trPr>
        <w:tc>
          <w:tcPr>
            <w:tcW w:w="156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Mormoopidae</w:t>
            </w:r>
          </w:p>
        </w:tc>
        <w:tc>
          <w:tcPr>
            <w:tcW w:w="156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p>
        </w:tc>
        <w:tc>
          <w:tcPr>
            <w:tcW w:w="225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i/>
                <w:iCs/>
                <w:color w:val="000000"/>
                <w:sz w:val="20"/>
                <w:szCs w:val="20"/>
                <w:lang w:eastAsia="es-MX"/>
              </w:rPr>
            </w:pPr>
            <w:r w:rsidRPr="00544D7C">
              <w:rPr>
                <w:rFonts w:ascii="Arial" w:eastAsia="Times New Roman" w:hAnsi="Arial" w:cs="Arial"/>
                <w:i/>
                <w:iCs/>
                <w:color w:val="000000"/>
                <w:sz w:val="20"/>
                <w:szCs w:val="20"/>
                <w:lang w:eastAsia="es-MX"/>
              </w:rPr>
              <w:t>Pteronotus davyi</w:t>
            </w:r>
          </w:p>
        </w:tc>
        <w:tc>
          <w:tcPr>
            <w:tcW w:w="149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Espacios Saturados</w:t>
            </w:r>
          </w:p>
        </w:tc>
        <w:tc>
          <w:tcPr>
            <w:tcW w:w="941"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Aéreo</w:t>
            </w:r>
          </w:p>
        </w:tc>
        <w:tc>
          <w:tcPr>
            <w:tcW w:w="1112"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Dosel</w:t>
            </w:r>
          </w:p>
        </w:tc>
      </w:tr>
      <w:tr w:rsidR="00C0089C" w:rsidRPr="00544D7C" w:rsidTr="006F4F87">
        <w:trPr>
          <w:trHeight w:val="226"/>
        </w:trPr>
        <w:tc>
          <w:tcPr>
            <w:tcW w:w="156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p>
        </w:tc>
        <w:tc>
          <w:tcPr>
            <w:tcW w:w="156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p>
        </w:tc>
        <w:tc>
          <w:tcPr>
            <w:tcW w:w="225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i/>
                <w:iCs/>
                <w:color w:val="000000"/>
                <w:sz w:val="20"/>
                <w:szCs w:val="20"/>
                <w:lang w:eastAsia="es-MX"/>
              </w:rPr>
            </w:pPr>
            <w:r w:rsidRPr="00544D7C">
              <w:rPr>
                <w:rFonts w:ascii="Arial" w:eastAsia="Times New Roman" w:hAnsi="Arial" w:cs="Arial"/>
                <w:i/>
                <w:iCs/>
                <w:color w:val="000000"/>
                <w:sz w:val="20"/>
                <w:szCs w:val="20"/>
                <w:lang w:eastAsia="es-MX"/>
              </w:rPr>
              <w:t>Pteronotus personatus</w:t>
            </w:r>
          </w:p>
        </w:tc>
        <w:tc>
          <w:tcPr>
            <w:tcW w:w="149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iCs/>
                <w:color w:val="000000"/>
                <w:sz w:val="20"/>
                <w:szCs w:val="20"/>
                <w:lang w:eastAsia="es-MX"/>
              </w:rPr>
            </w:pPr>
            <w:r w:rsidRPr="00544D7C">
              <w:rPr>
                <w:rFonts w:ascii="Arial" w:eastAsia="Times New Roman" w:hAnsi="Arial" w:cs="Arial"/>
                <w:iCs/>
                <w:color w:val="000000"/>
                <w:sz w:val="20"/>
                <w:szCs w:val="20"/>
                <w:lang w:eastAsia="es-MX"/>
              </w:rPr>
              <w:t>Espacios Muy Saturados</w:t>
            </w:r>
          </w:p>
        </w:tc>
        <w:tc>
          <w:tcPr>
            <w:tcW w:w="941"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i/>
                <w:iCs/>
                <w:color w:val="000000"/>
                <w:sz w:val="20"/>
                <w:szCs w:val="20"/>
                <w:lang w:eastAsia="es-MX"/>
              </w:rPr>
            </w:pPr>
            <w:r w:rsidRPr="00544D7C">
              <w:rPr>
                <w:rFonts w:ascii="Arial" w:eastAsia="Times New Roman" w:hAnsi="Arial" w:cs="Arial"/>
                <w:i/>
                <w:iCs/>
                <w:color w:val="000000"/>
                <w:sz w:val="20"/>
                <w:szCs w:val="20"/>
                <w:lang w:eastAsia="es-MX"/>
              </w:rPr>
              <w:t>Aéreo</w:t>
            </w:r>
          </w:p>
        </w:tc>
        <w:tc>
          <w:tcPr>
            <w:tcW w:w="1112"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i/>
                <w:iCs/>
                <w:color w:val="000000"/>
                <w:sz w:val="20"/>
                <w:szCs w:val="20"/>
                <w:lang w:eastAsia="es-MX"/>
              </w:rPr>
            </w:pPr>
            <w:r w:rsidRPr="00544D7C">
              <w:rPr>
                <w:rFonts w:ascii="Arial" w:eastAsia="Times New Roman" w:hAnsi="Arial" w:cs="Arial"/>
                <w:i/>
                <w:iCs/>
                <w:color w:val="000000"/>
                <w:sz w:val="20"/>
                <w:szCs w:val="20"/>
                <w:lang w:eastAsia="es-MX"/>
              </w:rPr>
              <w:t>Dosel</w:t>
            </w:r>
          </w:p>
        </w:tc>
      </w:tr>
      <w:tr w:rsidR="00C0089C" w:rsidRPr="00544D7C" w:rsidTr="006F4F87">
        <w:trPr>
          <w:trHeight w:val="226"/>
        </w:trPr>
        <w:tc>
          <w:tcPr>
            <w:tcW w:w="156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Vespertilionidae</w:t>
            </w:r>
          </w:p>
        </w:tc>
        <w:tc>
          <w:tcPr>
            <w:tcW w:w="156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Vespertilioninae</w:t>
            </w:r>
          </w:p>
        </w:tc>
        <w:tc>
          <w:tcPr>
            <w:tcW w:w="225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i/>
                <w:iCs/>
                <w:color w:val="000000"/>
                <w:sz w:val="20"/>
                <w:szCs w:val="20"/>
                <w:lang w:eastAsia="es-MX"/>
              </w:rPr>
            </w:pPr>
            <w:r w:rsidRPr="00544D7C">
              <w:rPr>
                <w:rFonts w:ascii="Arial" w:eastAsia="Times New Roman" w:hAnsi="Arial" w:cs="Arial"/>
                <w:i/>
                <w:iCs/>
                <w:color w:val="000000"/>
                <w:sz w:val="20"/>
                <w:szCs w:val="20"/>
                <w:lang w:eastAsia="es-MX"/>
              </w:rPr>
              <w:t>Rhogeessa tumida</w:t>
            </w:r>
          </w:p>
        </w:tc>
        <w:tc>
          <w:tcPr>
            <w:tcW w:w="1494"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Espacios Abiertos</w:t>
            </w:r>
          </w:p>
        </w:tc>
        <w:tc>
          <w:tcPr>
            <w:tcW w:w="941"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Aéreo</w:t>
            </w:r>
          </w:p>
        </w:tc>
        <w:tc>
          <w:tcPr>
            <w:tcW w:w="1112" w:type="dxa"/>
            <w:shd w:val="clear" w:color="auto" w:fill="auto"/>
            <w:noWrap/>
            <w:vAlign w:val="bottom"/>
            <w:hideMark/>
          </w:tcPr>
          <w:p w:rsidR="00C0089C" w:rsidRPr="00544D7C" w:rsidRDefault="00C0089C" w:rsidP="002500F0">
            <w:pPr>
              <w:keepNext/>
              <w:spacing w:after="0" w:line="240" w:lineRule="auto"/>
              <w:rPr>
                <w:rFonts w:ascii="Arial" w:eastAsia="Times New Roman" w:hAnsi="Arial" w:cs="Arial"/>
                <w:color w:val="000000"/>
                <w:sz w:val="20"/>
                <w:szCs w:val="20"/>
                <w:lang w:eastAsia="es-MX"/>
              </w:rPr>
            </w:pPr>
            <w:r w:rsidRPr="00544D7C">
              <w:rPr>
                <w:rFonts w:ascii="Arial" w:eastAsia="Times New Roman" w:hAnsi="Arial" w:cs="Arial"/>
                <w:color w:val="000000"/>
                <w:sz w:val="20"/>
                <w:szCs w:val="20"/>
                <w:lang w:eastAsia="es-MX"/>
              </w:rPr>
              <w:t>Arriba del dosel</w:t>
            </w:r>
          </w:p>
        </w:tc>
      </w:tr>
    </w:tbl>
    <w:p w:rsidR="00C0089C" w:rsidRDefault="00C0089C" w:rsidP="002500F0">
      <w:pPr>
        <w:keepNext/>
        <w:spacing w:after="0" w:line="360" w:lineRule="auto"/>
        <w:jc w:val="both"/>
        <w:rPr>
          <w:rFonts w:ascii="Arial" w:eastAsia="Times New Roman" w:hAnsi="Arial" w:cs="Arial"/>
          <w:lang w:eastAsia="es-MX"/>
        </w:rPr>
      </w:pPr>
    </w:p>
    <w:p w:rsidR="00C0089C" w:rsidRPr="005C67CB" w:rsidRDefault="00C0089C" w:rsidP="002500F0">
      <w:pPr>
        <w:keepNext/>
        <w:spacing w:after="0" w:line="360" w:lineRule="auto"/>
        <w:ind w:firstLine="708"/>
        <w:jc w:val="both"/>
        <w:rPr>
          <w:rFonts w:ascii="Arial" w:eastAsia="Times New Roman" w:hAnsi="Arial" w:cs="Arial"/>
          <w:sz w:val="24"/>
          <w:szCs w:val="24"/>
          <w:lang w:eastAsia="es-MX"/>
        </w:rPr>
      </w:pPr>
      <w:r w:rsidRPr="005C67CB">
        <w:rPr>
          <w:rFonts w:ascii="Arial" w:eastAsia="Times New Roman" w:hAnsi="Arial" w:cs="Arial"/>
          <w:sz w:val="24"/>
          <w:szCs w:val="24"/>
          <w:lang w:eastAsia="es-MX"/>
        </w:rPr>
        <w:t xml:space="preserve">En la </w:t>
      </w:r>
      <w:r w:rsidR="009A2C1B" w:rsidRPr="005C67CB">
        <w:rPr>
          <w:rFonts w:ascii="Arial" w:eastAsia="Times New Roman" w:hAnsi="Arial" w:cs="Arial"/>
          <w:sz w:val="24"/>
          <w:szCs w:val="24"/>
          <w:lang w:eastAsia="es-MX"/>
        </w:rPr>
        <w:t>F</w:t>
      </w:r>
      <w:r w:rsidRPr="005C67CB">
        <w:rPr>
          <w:rFonts w:ascii="Arial" w:eastAsia="Times New Roman" w:hAnsi="Arial" w:cs="Arial"/>
          <w:sz w:val="24"/>
          <w:szCs w:val="24"/>
          <w:lang w:eastAsia="es-MX"/>
        </w:rPr>
        <w:t>igura 2</w:t>
      </w:r>
      <w:r w:rsidR="00D124D5" w:rsidRPr="005C67CB">
        <w:rPr>
          <w:rFonts w:ascii="Arial" w:eastAsia="Times New Roman" w:hAnsi="Arial" w:cs="Arial"/>
          <w:sz w:val="24"/>
          <w:szCs w:val="24"/>
          <w:lang w:eastAsia="es-MX"/>
        </w:rPr>
        <w:t>4</w:t>
      </w:r>
      <w:r w:rsidRPr="005C67CB">
        <w:rPr>
          <w:rFonts w:ascii="Arial" w:eastAsia="Times New Roman" w:hAnsi="Arial" w:cs="Arial"/>
          <w:sz w:val="24"/>
          <w:szCs w:val="24"/>
          <w:lang w:eastAsia="es-MX"/>
        </w:rPr>
        <w:t>, Podemos observar el porcentaje de los pases por familia, siendo la Mormoopidae la que mayor número de secuencias registro.</w:t>
      </w:r>
    </w:p>
    <w:p w:rsidR="00C0089C" w:rsidRPr="005C67CB" w:rsidRDefault="00C0089C" w:rsidP="002500F0">
      <w:pPr>
        <w:keepNext/>
        <w:spacing w:after="0" w:line="360" w:lineRule="auto"/>
        <w:jc w:val="both"/>
        <w:rPr>
          <w:rFonts w:ascii="Arial" w:eastAsia="Times New Roman" w:hAnsi="Arial" w:cs="Arial"/>
          <w:sz w:val="24"/>
          <w:szCs w:val="24"/>
          <w:lang w:eastAsia="es-MX"/>
        </w:rPr>
      </w:pPr>
    </w:p>
    <w:p w:rsidR="00C0089C" w:rsidRDefault="00C0089C" w:rsidP="002500F0">
      <w:pPr>
        <w:keepNext/>
        <w:spacing w:after="0" w:line="360" w:lineRule="auto"/>
        <w:jc w:val="both"/>
        <w:rPr>
          <w:rFonts w:ascii="Arial" w:eastAsia="Times New Roman" w:hAnsi="Arial" w:cs="Arial"/>
          <w:b/>
          <w:sz w:val="20"/>
          <w:szCs w:val="20"/>
          <w:lang w:eastAsia="es-MX"/>
        </w:rPr>
      </w:pPr>
      <w:r>
        <w:rPr>
          <w:rFonts w:ascii="Arial" w:eastAsia="Times New Roman" w:hAnsi="Arial" w:cs="Arial"/>
          <w:b/>
          <w:sz w:val="20"/>
          <w:szCs w:val="20"/>
          <w:lang w:eastAsia="es-MX"/>
        </w:rPr>
        <w:t xml:space="preserve">  </w:t>
      </w:r>
    </w:p>
    <w:bookmarkStart w:id="135" w:name="_MON_1453556690"/>
    <w:bookmarkEnd w:id="135"/>
    <w:p w:rsidR="00AE12D0" w:rsidRDefault="00B4490E" w:rsidP="00AE12D0">
      <w:pPr>
        <w:keepNext/>
        <w:spacing w:after="0" w:line="240" w:lineRule="auto"/>
        <w:jc w:val="center"/>
      </w:pPr>
      <w:r>
        <w:rPr>
          <w:rFonts w:ascii="Arial" w:eastAsia="Times New Roman" w:hAnsi="Arial" w:cs="Arial"/>
          <w:b/>
          <w:sz w:val="20"/>
          <w:szCs w:val="20"/>
          <w:lang w:eastAsia="es-MX"/>
        </w:rPr>
        <w:object w:dxaOrig="7230" w:dyaOrig="3846">
          <v:shape id="_x0000_i1028" type="#_x0000_t75" style="width:5in;height:191pt" o:ole="">
            <v:imagedata r:id="rId41" o:title=""/>
          </v:shape>
          <o:OLEObject Type="Embed" ProgID="Excel.Sheet.12" ShapeID="_x0000_i1028" DrawAspect="Content" ObjectID="_1467474865" r:id="rId42"/>
        </w:object>
      </w:r>
    </w:p>
    <w:p w:rsidR="00C0089C" w:rsidRDefault="00AE12D0" w:rsidP="004E42FD">
      <w:pPr>
        <w:pStyle w:val="EstiloEpgrafeEpgrafeFigurasEpgrafecuadrosEpgrafeFigrasEp"/>
      </w:pPr>
      <w:bookmarkStart w:id="136" w:name="_Toc393438870"/>
      <w:bookmarkStart w:id="137" w:name="_Toc393451433"/>
      <w:r>
        <w:t xml:space="preserve">Figura </w:t>
      </w:r>
      <w:r w:rsidR="00755B4E">
        <w:fldChar w:fldCharType="begin"/>
      </w:r>
      <w:r w:rsidR="00755B4E">
        <w:instrText xml:space="preserve"> SEQ Figura \* ARABIC </w:instrText>
      </w:r>
      <w:r w:rsidR="00755B4E">
        <w:fldChar w:fldCharType="separate"/>
      </w:r>
      <w:r w:rsidR="00C95EAD">
        <w:t>24</w:t>
      </w:r>
      <w:r w:rsidR="00755B4E">
        <w:fldChar w:fldCharType="end"/>
      </w:r>
      <w:r>
        <w:t>.</w:t>
      </w:r>
      <w:r w:rsidR="00444182">
        <w:t xml:space="preserve"> </w:t>
      </w:r>
      <w:r w:rsidR="00C0089C">
        <w:t>Porcentaje de las familias registradas mediante el método acústico en el otoño.</w:t>
      </w:r>
      <w:bookmarkEnd w:id="136"/>
      <w:bookmarkEnd w:id="137"/>
    </w:p>
    <w:p w:rsidR="00C0089C" w:rsidRDefault="00C0089C" w:rsidP="002500F0">
      <w:pPr>
        <w:keepNext/>
        <w:spacing w:after="0" w:line="360" w:lineRule="auto"/>
        <w:ind w:firstLine="708"/>
        <w:jc w:val="both"/>
        <w:rPr>
          <w:rFonts w:ascii="Arial" w:eastAsia="Times New Roman" w:hAnsi="Arial" w:cs="Arial"/>
          <w:lang w:eastAsia="es-MX"/>
        </w:rPr>
      </w:pPr>
    </w:p>
    <w:p w:rsidR="00C0089C" w:rsidRPr="005C67CB" w:rsidRDefault="00C0089C" w:rsidP="002500F0">
      <w:pPr>
        <w:keepNext/>
        <w:spacing w:after="0" w:line="360" w:lineRule="auto"/>
        <w:ind w:firstLine="708"/>
        <w:jc w:val="both"/>
        <w:rPr>
          <w:rFonts w:ascii="Arial" w:eastAsia="Times New Roman" w:hAnsi="Arial" w:cs="Arial"/>
          <w:sz w:val="24"/>
          <w:szCs w:val="24"/>
          <w:lang w:eastAsia="es-MX"/>
        </w:rPr>
      </w:pPr>
      <w:r w:rsidRPr="005C67CB">
        <w:rPr>
          <w:rFonts w:ascii="Arial" w:eastAsia="Times New Roman" w:hAnsi="Arial" w:cs="Arial"/>
          <w:sz w:val="24"/>
          <w:szCs w:val="24"/>
          <w:lang w:eastAsia="es-MX"/>
        </w:rPr>
        <w:t xml:space="preserve">La especie con mayor número de pases fue el murciélago </w:t>
      </w:r>
      <w:r w:rsidRPr="005C67CB">
        <w:rPr>
          <w:rFonts w:ascii="Arial" w:eastAsia="Times New Roman" w:hAnsi="Arial" w:cs="Arial"/>
          <w:i/>
          <w:sz w:val="24"/>
          <w:szCs w:val="24"/>
          <w:lang w:eastAsia="es-MX"/>
        </w:rPr>
        <w:t>Pteronotus davyi</w:t>
      </w:r>
      <w:r w:rsidRPr="005C67CB">
        <w:rPr>
          <w:rFonts w:ascii="Arial" w:eastAsia="Times New Roman" w:hAnsi="Arial" w:cs="Arial"/>
          <w:sz w:val="24"/>
          <w:szCs w:val="24"/>
          <w:lang w:eastAsia="es-MX"/>
        </w:rPr>
        <w:t>, con 12 secuencias sumando un total 13140 ms, las demás especies solo registraron un pase durante esta temporada de otoño (Figura 2</w:t>
      </w:r>
      <w:r w:rsidR="00D124D5" w:rsidRPr="005C67CB">
        <w:rPr>
          <w:rFonts w:ascii="Arial" w:eastAsia="Times New Roman" w:hAnsi="Arial" w:cs="Arial"/>
          <w:sz w:val="24"/>
          <w:szCs w:val="24"/>
          <w:lang w:eastAsia="es-MX"/>
        </w:rPr>
        <w:t>5</w:t>
      </w:r>
      <w:r w:rsidRPr="005C67CB">
        <w:rPr>
          <w:rFonts w:ascii="Arial" w:eastAsia="Times New Roman" w:hAnsi="Arial" w:cs="Arial"/>
          <w:sz w:val="24"/>
          <w:szCs w:val="24"/>
          <w:lang w:eastAsia="es-MX"/>
        </w:rPr>
        <w:t>).</w:t>
      </w:r>
    </w:p>
    <w:p w:rsidR="00AE12D0" w:rsidRDefault="00B4490E" w:rsidP="00AE12D0">
      <w:pPr>
        <w:keepNext/>
        <w:spacing w:after="0" w:line="240" w:lineRule="auto"/>
        <w:jc w:val="center"/>
      </w:pPr>
      <w:r>
        <w:rPr>
          <w:rFonts w:ascii="Arial" w:eastAsia="Times New Roman" w:hAnsi="Arial" w:cs="Arial"/>
          <w:b/>
          <w:sz w:val="20"/>
          <w:szCs w:val="20"/>
          <w:lang w:eastAsia="es-MX"/>
        </w:rPr>
        <w:object w:dxaOrig="7282" w:dyaOrig="3558">
          <v:shape id="_x0000_i1029" type="#_x0000_t75" style="width:411pt;height:227pt" o:ole="">
            <v:imagedata r:id="rId43" o:title=""/>
          </v:shape>
          <o:OLEObject Type="Embed" ProgID="Excel.Sheet.12" ShapeID="_x0000_i1029" DrawAspect="Content" ObjectID="_1467474866" r:id="rId44"/>
        </w:object>
      </w:r>
    </w:p>
    <w:p w:rsidR="00C0089C" w:rsidRDefault="00AE12D0" w:rsidP="004E42FD">
      <w:pPr>
        <w:pStyle w:val="EstiloEpgrafeEpgrafeFigurasEpgrafecuadrosEpgrafeFigrasEp"/>
      </w:pPr>
      <w:bookmarkStart w:id="138" w:name="_Toc393438871"/>
      <w:bookmarkStart w:id="139" w:name="_Toc393451434"/>
      <w:r>
        <w:t xml:space="preserve">Figura </w:t>
      </w:r>
      <w:r w:rsidR="00D124D5">
        <w:fldChar w:fldCharType="begin"/>
      </w:r>
      <w:r w:rsidR="00D124D5">
        <w:instrText xml:space="preserve"> SEQ Figura \* ARABIC </w:instrText>
      </w:r>
      <w:r w:rsidR="00D124D5">
        <w:fldChar w:fldCharType="separate"/>
      </w:r>
      <w:r w:rsidR="00C95EAD">
        <w:t>25</w:t>
      </w:r>
      <w:r w:rsidR="00D124D5">
        <w:fldChar w:fldCharType="end"/>
      </w:r>
      <w:r>
        <w:t>.</w:t>
      </w:r>
      <w:r w:rsidR="00C0089C" w:rsidRPr="004E5E2B">
        <w:t xml:space="preserve"> N</w:t>
      </w:r>
      <w:r w:rsidR="00FD1364">
        <w:t>ú</w:t>
      </w:r>
      <w:r w:rsidR="00C0089C" w:rsidRPr="004E5E2B">
        <w:t>mero de pases registrados por especie durante el otoño.</w:t>
      </w:r>
      <w:bookmarkEnd w:id="138"/>
      <w:bookmarkEnd w:id="139"/>
    </w:p>
    <w:p w:rsidR="00C0089C" w:rsidRPr="00DA3139" w:rsidRDefault="00C0089C" w:rsidP="002500F0">
      <w:pPr>
        <w:keepNext/>
        <w:spacing w:after="0" w:line="360" w:lineRule="auto"/>
        <w:jc w:val="both"/>
        <w:rPr>
          <w:rFonts w:ascii="Arial" w:eastAsia="Times New Roman" w:hAnsi="Arial" w:cs="Arial"/>
          <w:b/>
          <w:sz w:val="20"/>
          <w:szCs w:val="20"/>
          <w:lang w:val="es-ES" w:eastAsia="es-MX"/>
        </w:rPr>
      </w:pPr>
    </w:p>
    <w:p w:rsidR="00C0089C" w:rsidRPr="005C67CB" w:rsidRDefault="00C0089C" w:rsidP="002500F0">
      <w:pPr>
        <w:keepNext/>
        <w:spacing w:after="0" w:line="360" w:lineRule="auto"/>
        <w:ind w:firstLine="708"/>
        <w:jc w:val="both"/>
        <w:rPr>
          <w:rFonts w:ascii="Arial" w:eastAsia="Times New Roman" w:hAnsi="Arial" w:cs="Arial"/>
          <w:sz w:val="24"/>
          <w:szCs w:val="24"/>
          <w:lang w:eastAsia="es-MX"/>
        </w:rPr>
      </w:pPr>
      <w:r w:rsidRPr="005C67CB">
        <w:rPr>
          <w:rFonts w:ascii="Arial" w:eastAsia="Times New Roman" w:hAnsi="Arial" w:cs="Arial"/>
          <w:sz w:val="24"/>
          <w:szCs w:val="24"/>
          <w:lang w:eastAsia="es-MX"/>
        </w:rPr>
        <w:t xml:space="preserve">Las secuencias analizadas durante esta temporada son de murciélagos insectívoros que sobrevuelan entre el dosel y arriba del dosel, pero mediante este </w:t>
      </w:r>
      <w:r w:rsidRPr="005C67CB">
        <w:rPr>
          <w:rFonts w:ascii="Arial" w:eastAsia="Times New Roman" w:hAnsi="Arial" w:cs="Arial"/>
          <w:sz w:val="24"/>
          <w:szCs w:val="24"/>
          <w:lang w:eastAsia="es-MX"/>
        </w:rPr>
        <w:lastRenderedPageBreak/>
        <w:t>método podemos observar en la Figura 2</w:t>
      </w:r>
      <w:r w:rsidR="00D124D5" w:rsidRPr="005C67CB">
        <w:rPr>
          <w:rFonts w:ascii="Arial" w:eastAsia="Times New Roman" w:hAnsi="Arial" w:cs="Arial"/>
          <w:sz w:val="24"/>
          <w:szCs w:val="24"/>
          <w:lang w:eastAsia="es-MX"/>
        </w:rPr>
        <w:t>6</w:t>
      </w:r>
      <w:r w:rsidRPr="005C67CB">
        <w:rPr>
          <w:rFonts w:ascii="Arial" w:eastAsia="Times New Roman" w:hAnsi="Arial" w:cs="Arial"/>
          <w:sz w:val="24"/>
          <w:szCs w:val="24"/>
          <w:lang w:eastAsia="es-MX"/>
        </w:rPr>
        <w:t xml:space="preserve">, que la mayoría de los pases son pulsos de búsqueda y solo una secuencia de captura de </w:t>
      </w:r>
      <w:r w:rsidRPr="005C67CB">
        <w:rPr>
          <w:rFonts w:ascii="Arial" w:eastAsia="Times New Roman" w:hAnsi="Arial" w:cs="Arial"/>
          <w:i/>
          <w:sz w:val="24"/>
          <w:szCs w:val="24"/>
          <w:lang w:eastAsia="es-MX"/>
        </w:rPr>
        <w:t>Pteronotus davyi</w:t>
      </w:r>
      <w:r w:rsidR="00FD1364">
        <w:rPr>
          <w:rFonts w:ascii="Arial" w:eastAsia="Times New Roman" w:hAnsi="Arial" w:cs="Arial"/>
          <w:i/>
          <w:sz w:val="24"/>
          <w:szCs w:val="24"/>
          <w:lang w:eastAsia="es-MX"/>
        </w:rPr>
        <w:t>,</w:t>
      </w:r>
      <w:r w:rsidRPr="005C67CB">
        <w:rPr>
          <w:rFonts w:ascii="Arial" w:eastAsia="Times New Roman" w:hAnsi="Arial" w:cs="Arial"/>
          <w:sz w:val="24"/>
          <w:szCs w:val="24"/>
          <w:lang w:eastAsia="es-MX"/>
        </w:rPr>
        <w:t xml:space="preserve"> los presentes en </w:t>
      </w:r>
      <w:r w:rsidR="00994EC7">
        <w:rPr>
          <w:rFonts w:ascii="Arial" w:eastAsia="Times New Roman" w:hAnsi="Arial" w:cs="Arial"/>
          <w:sz w:val="24"/>
          <w:szCs w:val="24"/>
          <w:lang w:eastAsia="es-MX"/>
        </w:rPr>
        <w:t>el área de estudio</w:t>
      </w:r>
      <w:r w:rsidRPr="005C67CB">
        <w:rPr>
          <w:rFonts w:ascii="Arial" w:eastAsia="Times New Roman" w:hAnsi="Arial" w:cs="Arial"/>
          <w:sz w:val="24"/>
          <w:szCs w:val="24"/>
          <w:lang w:eastAsia="es-MX"/>
        </w:rPr>
        <w:t>.</w:t>
      </w:r>
    </w:p>
    <w:bookmarkStart w:id="140" w:name="_MON_1452334552"/>
    <w:bookmarkEnd w:id="140"/>
    <w:p w:rsidR="00AE12D0" w:rsidRDefault="00444182" w:rsidP="00AE12D0">
      <w:pPr>
        <w:keepNext/>
        <w:spacing w:after="0" w:line="240" w:lineRule="auto"/>
        <w:jc w:val="center"/>
      </w:pPr>
      <w:r>
        <w:rPr>
          <w:rFonts w:ascii="Arial" w:eastAsia="Times New Roman" w:hAnsi="Arial" w:cs="Arial"/>
          <w:lang w:eastAsia="es-MX"/>
        </w:rPr>
        <w:object w:dxaOrig="7517" w:dyaOrig="3813">
          <v:shape id="_x0000_i1030" type="#_x0000_t75" style="width:433.5pt;height:228.5pt" o:ole="">
            <v:imagedata r:id="rId45" o:title=""/>
          </v:shape>
          <o:OLEObject Type="Embed" ProgID="Excel.Sheet.12" ShapeID="_x0000_i1030" DrawAspect="Content" ObjectID="_1467474867" r:id="rId46"/>
        </w:object>
      </w:r>
    </w:p>
    <w:p w:rsidR="00C0089C" w:rsidRPr="00C0089C" w:rsidRDefault="00AE12D0" w:rsidP="004E42FD">
      <w:pPr>
        <w:pStyle w:val="EstiloEpgrafeEpgrafeFigurasEpgrafecuadrosEpgrafeFigrasEp"/>
      </w:pPr>
      <w:bookmarkStart w:id="141" w:name="_Toc393438872"/>
      <w:bookmarkStart w:id="142" w:name="_Toc393451435"/>
      <w:r>
        <w:t xml:space="preserve">Figura </w:t>
      </w:r>
      <w:r w:rsidR="00D124D5">
        <w:fldChar w:fldCharType="begin"/>
      </w:r>
      <w:r w:rsidR="00D124D5">
        <w:instrText xml:space="preserve"> SEQ Figura \* ARABIC </w:instrText>
      </w:r>
      <w:r w:rsidR="00D124D5">
        <w:fldChar w:fldCharType="separate"/>
      </w:r>
      <w:r w:rsidR="00C95EAD">
        <w:t>26</w:t>
      </w:r>
      <w:r w:rsidR="00D124D5">
        <w:fldChar w:fldCharType="end"/>
      </w:r>
      <w:r>
        <w:t>.</w:t>
      </w:r>
      <w:r w:rsidR="00444182">
        <w:t xml:space="preserve"> </w:t>
      </w:r>
      <w:r w:rsidR="00C0089C" w:rsidRPr="00C0089C">
        <w:t xml:space="preserve">Tipo de secuencias registradas en </w:t>
      </w:r>
      <w:r w:rsidR="00994EC7">
        <w:t>el área de estudio</w:t>
      </w:r>
      <w:r w:rsidR="00C0089C" w:rsidRPr="00C0089C">
        <w:t>.</w:t>
      </w:r>
      <w:bookmarkEnd w:id="141"/>
      <w:bookmarkEnd w:id="142"/>
    </w:p>
    <w:p w:rsidR="00C0089C" w:rsidRDefault="00C0089C" w:rsidP="002500F0">
      <w:pPr>
        <w:keepNext/>
        <w:spacing w:after="0" w:line="360" w:lineRule="auto"/>
        <w:jc w:val="both"/>
        <w:rPr>
          <w:rFonts w:ascii="Arial" w:eastAsia="Times New Roman" w:hAnsi="Arial" w:cs="Arial"/>
          <w:lang w:eastAsia="es-MX"/>
        </w:rPr>
      </w:pPr>
    </w:p>
    <w:p w:rsidR="00E51507" w:rsidRPr="005C67CB" w:rsidRDefault="00E51507" w:rsidP="006E0458">
      <w:pPr>
        <w:pStyle w:val="Heading4"/>
      </w:pPr>
      <w:r w:rsidRPr="005C67CB">
        <w:t>VI.1.2.2</w:t>
      </w:r>
      <w:r w:rsidRPr="005C67CB">
        <w:tab/>
        <w:t>Redeo de murciélagos</w:t>
      </w:r>
    </w:p>
    <w:p w:rsidR="00E51507" w:rsidRPr="005C67CB" w:rsidRDefault="00E51507" w:rsidP="0074644A">
      <w:pPr>
        <w:rPr>
          <w:rFonts w:ascii="Arial" w:hAnsi="Arial" w:cs="Arial"/>
          <w:b/>
          <w:sz w:val="24"/>
          <w:szCs w:val="24"/>
        </w:rPr>
      </w:pPr>
    </w:p>
    <w:p w:rsidR="0074644A" w:rsidRPr="005C67CB" w:rsidRDefault="0074644A" w:rsidP="0074644A">
      <w:pPr>
        <w:rPr>
          <w:rFonts w:ascii="Arial" w:hAnsi="Arial" w:cs="Arial"/>
          <w:b/>
          <w:sz w:val="24"/>
          <w:szCs w:val="24"/>
        </w:rPr>
      </w:pPr>
      <w:r w:rsidRPr="005C67CB">
        <w:rPr>
          <w:rFonts w:ascii="Arial" w:hAnsi="Arial" w:cs="Arial"/>
          <w:b/>
          <w:sz w:val="24"/>
          <w:szCs w:val="24"/>
        </w:rPr>
        <w:t>Esfuerzo de muestreo</w:t>
      </w:r>
    </w:p>
    <w:p w:rsidR="0074644A" w:rsidRPr="005C67CB" w:rsidRDefault="0074644A" w:rsidP="0074644A">
      <w:pPr>
        <w:spacing w:before="120" w:after="120" w:line="360" w:lineRule="auto"/>
        <w:ind w:firstLine="708"/>
        <w:jc w:val="both"/>
        <w:rPr>
          <w:rFonts w:ascii="Arial" w:hAnsi="Arial" w:cs="Arial"/>
          <w:sz w:val="24"/>
          <w:szCs w:val="24"/>
        </w:rPr>
      </w:pPr>
      <w:r w:rsidRPr="005C67CB">
        <w:rPr>
          <w:rFonts w:ascii="Arial" w:hAnsi="Arial" w:cs="Arial"/>
          <w:sz w:val="24"/>
          <w:szCs w:val="24"/>
        </w:rPr>
        <w:t xml:space="preserve">Se realizaron dos días de muestreo en dos sitios dentro del predio Espinal, en cada uno de estos sitios se colocaron siete redes, las cuales estuvieron activas durante cinco horas. Se obtuvo un total de esfuerzo de muestreo de 840 metros por hora red (MxH; cuadro </w:t>
      </w:r>
      <w:r w:rsidR="00BA2833" w:rsidRPr="005C67CB">
        <w:rPr>
          <w:rFonts w:ascii="Arial" w:hAnsi="Arial" w:cs="Arial"/>
          <w:sz w:val="24"/>
          <w:szCs w:val="24"/>
        </w:rPr>
        <w:t>10</w:t>
      </w:r>
      <w:r w:rsidRPr="005C67CB">
        <w:rPr>
          <w:rFonts w:ascii="Arial" w:hAnsi="Arial" w:cs="Arial"/>
          <w:sz w:val="24"/>
          <w:szCs w:val="24"/>
        </w:rPr>
        <w:t>). Durante el muestreo del sitio espinal 1 no se registró ninguna captura.</w:t>
      </w:r>
    </w:p>
    <w:p w:rsidR="00766204" w:rsidRDefault="00766204" w:rsidP="0023624B">
      <w:pPr>
        <w:pStyle w:val="EstiloEpgrafeEpgrafeFigurasEpgrafecuadrosEpgrafeFigrasEp2"/>
      </w:pPr>
      <w:bookmarkStart w:id="143" w:name="_Toc393447394"/>
      <w:bookmarkStart w:id="144" w:name="_Toc393451513"/>
      <w:r>
        <w:t xml:space="preserve">Cuadro </w:t>
      </w:r>
      <w:r w:rsidR="00755B4E">
        <w:fldChar w:fldCharType="begin"/>
      </w:r>
      <w:r w:rsidR="00755B4E">
        <w:instrText xml:space="preserve"> SEQ Cuadro \* ARABIC </w:instrText>
      </w:r>
      <w:r w:rsidR="00755B4E">
        <w:fldChar w:fldCharType="separate"/>
      </w:r>
      <w:r w:rsidR="00C95EAD">
        <w:t>10</w:t>
      </w:r>
      <w:r w:rsidR="00755B4E">
        <w:fldChar w:fldCharType="end"/>
      </w:r>
      <w:r>
        <w:t>.</w:t>
      </w:r>
      <w:r w:rsidRPr="00766204">
        <w:t xml:space="preserve"> Esfuerzo de muestreo durante la temporada de otoño.</w:t>
      </w:r>
      <w:bookmarkEnd w:id="143"/>
      <w:bookmarkEnd w:id="144"/>
    </w:p>
    <w:tbl>
      <w:tblPr>
        <w:tblW w:w="6260" w:type="dxa"/>
        <w:jc w:val="center"/>
        <w:tblCellMar>
          <w:left w:w="70" w:type="dxa"/>
          <w:right w:w="70" w:type="dxa"/>
        </w:tblCellMar>
        <w:tblLook w:val="04A0" w:firstRow="1" w:lastRow="0" w:firstColumn="1" w:lastColumn="0" w:noHBand="0" w:noVBand="1"/>
      </w:tblPr>
      <w:tblGrid>
        <w:gridCol w:w="1300"/>
        <w:gridCol w:w="1200"/>
        <w:gridCol w:w="1200"/>
        <w:gridCol w:w="1360"/>
        <w:gridCol w:w="1200"/>
      </w:tblGrid>
      <w:tr w:rsidR="0074644A" w:rsidRPr="004C36BC" w:rsidTr="007D14F8">
        <w:trPr>
          <w:trHeight w:val="300"/>
          <w:jc w:val="center"/>
        </w:trPr>
        <w:tc>
          <w:tcPr>
            <w:tcW w:w="1300" w:type="dxa"/>
            <w:tcBorders>
              <w:top w:val="single" w:sz="4" w:space="0" w:color="auto"/>
              <w:left w:val="single" w:sz="4" w:space="0" w:color="auto"/>
              <w:bottom w:val="nil"/>
              <w:right w:val="nil"/>
            </w:tcBorders>
            <w:shd w:val="clear" w:color="000000" w:fill="BFBFBF"/>
            <w:noWrap/>
            <w:vAlign w:val="bottom"/>
            <w:hideMark/>
          </w:tcPr>
          <w:p w:rsidR="0074644A" w:rsidRPr="004C36BC" w:rsidRDefault="0074644A" w:rsidP="007D14F8">
            <w:pPr>
              <w:spacing w:after="0" w:line="240" w:lineRule="auto"/>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Temporada</w:t>
            </w:r>
          </w:p>
        </w:tc>
        <w:tc>
          <w:tcPr>
            <w:tcW w:w="1200" w:type="dxa"/>
            <w:tcBorders>
              <w:top w:val="single" w:sz="4" w:space="0" w:color="auto"/>
              <w:left w:val="nil"/>
              <w:bottom w:val="nil"/>
              <w:right w:val="nil"/>
            </w:tcBorders>
            <w:shd w:val="clear" w:color="000000" w:fill="BFBFBF"/>
            <w:noWrap/>
            <w:vAlign w:val="bottom"/>
            <w:hideMark/>
          </w:tcPr>
          <w:p w:rsidR="0074644A" w:rsidRPr="004C36BC" w:rsidRDefault="0074644A" w:rsidP="007D14F8">
            <w:pPr>
              <w:spacing w:after="0" w:line="240" w:lineRule="auto"/>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Espinal 1</w:t>
            </w:r>
          </w:p>
        </w:tc>
        <w:tc>
          <w:tcPr>
            <w:tcW w:w="1200" w:type="dxa"/>
            <w:tcBorders>
              <w:top w:val="single" w:sz="4" w:space="0" w:color="auto"/>
              <w:left w:val="nil"/>
              <w:bottom w:val="nil"/>
              <w:right w:val="nil"/>
            </w:tcBorders>
            <w:shd w:val="clear" w:color="000000" w:fill="BFBFBF"/>
            <w:noWrap/>
            <w:vAlign w:val="bottom"/>
            <w:hideMark/>
          </w:tcPr>
          <w:p w:rsidR="0074644A" w:rsidRPr="004C36BC" w:rsidRDefault="0074644A" w:rsidP="007D14F8">
            <w:pPr>
              <w:spacing w:after="0" w:line="240" w:lineRule="auto"/>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Espinal 2</w:t>
            </w:r>
          </w:p>
        </w:tc>
        <w:tc>
          <w:tcPr>
            <w:tcW w:w="1360" w:type="dxa"/>
            <w:tcBorders>
              <w:top w:val="single" w:sz="4" w:space="0" w:color="auto"/>
              <w:left w:val="nil"/>
              <w:bottom w:val="nil"/>
              <w:right w:val="nil"/>
            </w:tcBorders>
            <w:shd w:val="clear" w:color="000000" w:fill="BFBFBF"/>
            <w:noWrap/>
            <w:vAlign w:val="bottom"/>
            <w:hideMark/>
          </w:tcPr>
          <w:p w:rsidR="0074644A" w:rsidRPr="004C36BC" w:rsidRDefault="0074644A" w:rsidP="007D14F8">
            <w:pPr>
              <w:spacing w:after="0" w:line="240" w:lineRule="auto"/>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No. de redes</w:t>
            </w:r>
          </w:p>
        </w:tc>
        <w:tc>
          <w:tcPr>
            <w:tcW w:w="1200" w:type="dxa"/>
            <w:tcBorders>
              <w:top w:val="single" w:sz="4" w:space="0" w:color="auto"/>
              <w:left w:val="nil"/>
              <w:bottom w:val="nil"/>
              <w:right w:val="single" w:sz="4" w:space="0" w:color="auto"/>
            </w:tcBorders>
            <w:shd w:val="clear" w:color="000000" w:fill="BFBFBF"/>
            <w:noWrap/>
            <w:vAlign w:val="bottom"/>
            <w:hideMark/>
          </w:tcPr>
          <w:p w:rsidR="0074644A" w:rsidRPr="004C36BC" w:rsidRDefault="0074644A" w:rsidP="007D14F8">
            <w:pPr>
              <w:spacing w:after="0" w:line="240" w:lineRule="auto"/>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MxH</w:t>
            </w:r>
          </w:p>
        </w:tc>
      </w:tr>
      <w:tr w:rsidR="0074644A" w:rsidRPr="004C36BC" w:rsidTr="007D14F8">
        <w:trPr>
          <w:trHeight w:val="300"/>
          <w:jc w:val="center"/>
        </w:trPr>
        <w:tc>
          <w:tcPr>
            <w:tcW w:w="1300" w:type="dxa"/>
            <w:tcBorders>
              <w:top w:val="nil"/>
              <w:left w:val="single" w:sz="4" w:space="0" w:color="auto"/>
              <w:bottom w:val="single" w:sz="4" w:space="0" w:color="auto"/>
              <w:right w:val="nil"/>
            </w:tcBorders>
            <w:shd w:val="clear" w:color="auto" w:fill="auto"/>
            <w:noWrap/>
            <w:vAlign w:val="bottom"/>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Otoño</w:t>
            </w:r>
          </w:p>
        </w:tc>
        <w:tc>
          <w:tcPr>
            <w:tcW w:w="1200" w:type="dxa"/>
            <w:tcBorders>
              <w:top w:val="nil"/>
              <w:left w:val="nil"/>
              <w:bottom w:val="single" w:sz="4" w:space="0" w:color="auto"/>
              <w:right w:val="nil"/>
            </w:tcBorders>
            <w:shd w:val="clear" w:color="auto" w:fill="auto"/>
            <w:noWrap/>
            <w:vAlign w:val="bottom"/>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1</w:t>
            </w:r>
          </w:p>
        </w:tc>
        <w:tc>
          <w:tcPr>
            <w:tcW w:w="1200" w:type="dxa"/>
            <w:tcBorders>
              <w:top w:val="nil"/>
              <w:left w:val="nil"/>
              <w:bottom w:val="single" w:sz="4" w:space="0" w:color="auto"/>
              <w:right w:val="nil"/>
            </w:tcBorders>
            <w:shd w:val="clear" w:color="auto" w:fill="auto"/>
            <w:noWrap/>
            <w:vAlign w:val="bottom"/>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1</w:t>
            </w:r>
          </w:p>
        </w:tc>
        <w:tc>
          <w:tcPr>
            <w:tcW w:w="1360" w:type="dxa"/>
            <w:tcBorders>
              <w:top w:val="nil"/>
              <w:left w:val="nil"/>
              <w:bottom w:val="single" w:sz="4" w:space="0" w:color="auto"/>
              <w:right w:val="nil"/>
            </w:tcBorders>
            <w:shd w:val="clear" w:color="auto" w:fill="auto"/>
            <w:noWrap/>
            <w:vAlign w:val="bottom"/>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14</w:t>
            </w:r>
          </w:p>
        </w:tc>
        <w:tc>
          <w:tcPr>
            <w:tcW w:w="1200" w:type="dxa"/>
            <w:tcBorders>
              <w:top w:val="nil"/>
              <w:left w:val="nil"/>
              <w:bottom w:val="single" w:sz="4" w:space="0" w:color="auto"/>
              <w:right w:val="single" w:sz="4" w:space="0" w:color="auto"/>
            </w:tcBorders>
            <w:shd w:val="clear" w:color="auto" w:fill="auto"/>
            <w:noWrap/>
            <w:vAlign w:val="bottom"/>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840</w:t>
            </w:r>
          </w:p>
        </w:tc>
      </w:tr>
    </w:tbl>
    <w:p w:rsidR="0074644A" w:rsidRDefault="0074644A" w:rsidP="0074644A"/>
    <w:p w:rsidR="0074644A" w:rsidRPr="00B4545B" w:rsidRDefault="0074644A" w:rsidP="0074644A">
      <w:pPr>
        <w:spacing w:after="0"/>
        <w:rPr>
          <w:rFonts w:ascii="Arial" w:hAnsi="Arial" w:cs="Arial"/>
          <w:b/>
          <w:sz w:val="24"/>
          <w:szCs w:val="24"/>
        </w:rPr>
      </w:pPr>
      <w:r w:rsidRPr="00B4545B">
        <w:rPr>
          <w:rFonts w:ascii="Arial" w:hAnsi="Arial" w:cs="Arial"/>
          <w:b/>
          <w:sz w:val="24"/>
          <w:szCs w:val="24"/>
        </w:rPr>
        <w:lastRenderedPageBreak/>
        <w:t>Riqueza de especies</w:t>
      </w:r>
    </w:p>
    <w:p w:rsidR="0074644A" w:rsidRPr="00B4545B" w:rsidRDefault="0074644A" w:rsidP="0074644A">
      <w:pPr>
        <w:spacing w:before="120" w:after="120" w:line="360" w:lineRule="auto"/>
        <w:ind w:firstLine="708"/>
        <w:jc w:val="both"/>
        <w:rPr>
          <w:rFonts w:ascii="Arial" w:hAnsi="Arial" w:cs="Arial"/>
          <w:sz w:val="24"/>
          <w:szCs w:val="24"/>
        </w:rPr>
      </w:pPr>
      <w:r w:rsidRPr="00B4545B">
        <w:rPr>
          <w:rFonts w:ascii="Arial" w:hAnsi="Arial" w:cs="Arial"/>
          <w:sz w:val="24"/>
          <w:szCs w:val="24"/>
        </w:rPr>
        <w:t>Se registraron dos especies durante los dos días de muestreo, las cuales corresponden a la familia Phillostomidae y Mormoopidae. Una especie pertenece al gremio de los frugívoros, y otra al gremio de los insectívoros (Cuadro 11). De las dos especies registradas, ambas forrajean en la altura del sotobosque, presentando su actividad al interior de la vegetación.</w:t>
      </w:r>
    </w:p>
    <w:p w:rsidR="0074644A" w:rsidRDefault="0074644A" w:rsidP="0074644A">
      <w:pPr>
        <w:spacing w:after="0"/>
        <w:rPr>
          <w:rFonts w:ascii="Arial" w:hAnsi="Arial" w:cs="Arial"/>
        </w:rPr>
      </w:pPr>
    </w:p>
    <w:p w:rsidR="00766204" w:rsidRDefault="00766204" w:rsidP="0023624B">
      <w:pPr>
        <w:pStyle w:val="EstiloEpgrafeEpgrafeFigurasEpgrafecuadrosEpgrafeFigrasEp2"/>
      </w:pPr>
      <w:bookmarkStart w:id="145" w:name="_Toc393447395"/>
      <w:bookmarkStart w:id="146" w:name="_Toc393451514"/>
      <w:r>
        <w:t xml:space="preserve">Cuadro </w:t>
      </w:r>
      <w:r w:rsidR="00755B4E">
        <w:fldChar w:fldCharType="begin"/>
      </w:r>
      <w:r w:rsidR="00755B4E">
        <w:instrText xml:space="preserve"> SEQ Cuadro \* ARABIC </w:instrText>
      </w:r>
      <w:r w:rsidR="00755B4E">
        <w:fldChar w:fldCharType="separate"/>
      </w:r>
      <w:r w:rsidR="00C95EAD">
        <w:t>11</w:t>
      </w:r>
      <w:r w:rsidR="00755B4E">
        <w:fldChar w:fldCharType="end"/>
      </w:r>
      <w:r>
        <w:t>.</w:t>
      </w:r>
      <w:r w:rsidRPr="00766204">
        <w:t xml:space="preserve"> Número de especies registradas en cada sitio de muestreo.</w:t>
      </w:r>
      <w:bookmarkEnd w:id="145"/>
      <w:bookmarkEnd w:id="146"/>
    </w:p>
    <w:tbl>
      <w:tblPr>
        <w:tblW w:w="7380" w:type="dxa"/>
        <w:jc w:val="center"/>
        <w:tblCellMar>
          <w:left w:w="70" w:type="dxa"/>
          <w:right w:w="70" w:type="dxa"/>
        </w:tblCellMar>
        <w:tblLook w:val="04A0" w:firstRow="1" w:lastRow="0" w:firstColumn="1" w:lastColumn="0" w:noHBand="0" w:noVBand="1"/>
      </w:tblPr>
      <w:tblGrid>
        <w:gridCol w:w="1560"/>
        <w:gridCol w:w="1840"/>
        <w:gridCol w:w="1580"/>
        <w:gridCol w:w="1200"/>
        <w:gridCol w:w="1200"/>
      </w:tblGrid>
      <w:tr w:rsidR="0074644A" w:rsidRPr="004C36BC" w:rsidTr="007D14F8">
        <w:trPr>
          <w:trHeight w:val="300"/>
          <w:jc w:val="center"/>
        </w:trPr>
        <w:tc>
          <w:tcPr>
            <w:tcW w:w="1560" w:type="dxa"/>
            <w:tcBorders>
              <w:top w:val="single" w:sz="4" w:space="0" w:color="auto"/>
              <w:left w:val="single" w:sz="4" w:space="0" w:color="auto"/>
              <w:bottom w:val="nil"/>
              <w:right w:val="nil"/>
            </w:tcBorders>
            <w:shd w:val="clear" w:color="000000" w:fill="BFBFBF"/>
            <w:noWrap/>
            <w:vAlign w:val="center"/>
            <w:hideMark/>
          </w:tcPr>
          <w:p w:rsidR="0074644A" w:rsidRPr="004C36BC" w:rsidRDefault="0074644A" w:rsidP="007D14F8">
            <w:pPr>
              <w:spacing w:after="0" w:line="240" w:lineRule="auto"/>
              <w:jc w:val="center"/>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Familia</w:t>
            </w:r>
          </w:p>
        </w:tc>
        <w:tc>
          <w:tcPr>
            <w:tcW w:w="1840" w:type="dxa"/>
            <w:tcBorders>
              <w:top w:val="single" w:sz="4" w:space="0" w:color="auto"/>
              <w:left w:val="nil"/>
              <w:bottom w:val="nil"/>
              <w:right w:val="nil"/>
            </w:tcBorders>
            <w:shd w:val="clear" w:color="000000" w:fill="BFBFBF"/>
            <w:noWrap/>
            <w:vAlign w:val="center"/>
            <w:hideMark/>
          </w:tcPr>
          <w:p w:rsidR="0074644A" w:rsidRPr="004C36BC" w:rsidRDefault="0074644A" w:rsidP="007D14F8">
            <w:pPr>
              <w:spacing w:after="0" w:line="240" w:lineRule="auto"/>
              <w:jc w:val="center"/>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Subfamilia</w:t>
            </w:r>
          </w:p>
        </w:tc>
        <w:tc>
          <w:tcPr>
            <w:tcW w:w="1580" w:type="dxa"/>
            <w:tcBorders>
              <w:top w:val="single" w:sz="4" w:space="0" w:color="auto"/>
              <w:left w:val="nil"/>
              <w:bottom w:val="nil"/>
              <w:right w:val="nil"/>
            </w:tcBorders>
            <w:shd w:val="clear" w:color="000000" w:fill="BFBFBF"/>
            <w:noWrap/>
            <w:vAlign w:val="center"/>
            <w:hideMark/>
          </w:tcPr>
          <w:p w:rsidR="0074644A" w:rsidRPr="004C36BC" w:rsidRDefault="0074644A" w:rsidP="007D14F8">
            <w:pPr>
              <w:spacing w:after="0" w:line="240" w:lineRule="auto"/>
              <w:jc w:val="center"/>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Especie</w:t>
            </w:r>
          </w:p>
        </w:tc>
        <w:tc>
          <w:tcPr>
            <w:tcW w:w="1200" w:type="dxa"/>
            <w:tcBorders>
              <w:top w:val="single" w:sz="4" w:space="0" w:color="auto"/>
              <w:left w:val="nil"/>
              <w:bottom w:val="nil"/>
              <w:right w:val="nil"/>
            </w:tcBorders>
            <w:shd w:val="clear" w:color="000000" w:fill="BFBFBF"/>
            <w:noWrap/>
            <w:vAlign w:val="center"/>
            <w:hideMark/>
          </w:tcPr>
          <w:p w:rsidR="0074644A" w:rsidRPr="004C36BC" w:rsidRDefault="0074644A" w:rsidP="007D14F8">
            <w:pPr>
              <w:spacing w:after="0" w:line="240" w:lineRule="auto"/>
              <w:jc w:val="center"/>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Espinal 1</w:t>
            </w:r>
          </w:p>
        </w:tc>
        <w:tc>
          <w:tcPr>
            <w:tcW w:w="1200" w:type="dxa"/>
            <w:tcBorders>
              <w:top w:val="single" w:sz="4" w:space="0" w:color="auto"/>
              <w:left w:val="nil"/>
              <w:bottom w:val="nil"/>
              <w:right w:val="single" w:sz="4" w:space="0" w:color="auto"/>
            </w:tcBorders>
            <w:shd w:val="clear" w:color="000000" w:fill="BFBFBF"/>
            <w:noWrap/>
            <w:vAlign w:val="center"/>
            <w:hideMark/>
          </w:tcPr>
          <w:p w:rsidR="0074644A" w:rsidRPr="004C36BC" w:rsidRDefault="0074644A" w:rsidP="007D14F8">
            <w:pPr>
              <w:spacing w:after="0" w:line="240" w:lineRule="auto"/>
              <w:jc w:val="center"/>
              <w:rPr>
                <w:rFonts w:ascii="Calibri" w:eastAsia="Times New Roman" w:hAnsi="Calibri" w:cs="Times New Roman"/>
                <w:b/>
                <w:bCs/>
                <w:color w:val="000000"/>
                <w:lang w:eastAsia="es-MX"/>
              </w:rPr>
            </w:pPr>
            <w:r w:rsidRPr="004C36BC">
              <w:rPr>
                <w:rFonts w:ascii="Calibri" w:eastAsia="Times New Roman" w:hAnsi="Calibri" w:cs="Times New Roman"/>
                <w:b/>
                <w:bCs/>
                <w:color w:val="000000"/>
                <w:lang w:eastAsia="es-MX"/>
              </w:rPr>
              <w:t>Espinal 2</w:t>
            </w:r>
          </w:p>
        </w:tc>
      </w:tr>
      <w:tr w:rsidR="0074644A" w:rsidRPr="004C36BC" w:rsidTr="007D14F8">
        <w:trPr>
          <w:trHeight w:val="600"/>
          <w:jc w:val="center"/>
        </w:trPr>
        <w:tc>
          <w:tcPr>
            <w:tcW w:w="1560" w:type="dxa"/>
            <w:tcBorders>
              <w:top w:val="nil"/>
              <w:left w:val="single" w:sz="4" w:space="0" w:color="auto"/>
              <w:bottom w:val="nil"/>
              <w:right w:val="nil"/>
            </w:tcBorders>
            <w:shd w:val="clear" w:color="auto" w:fill="auto"/>
            <w:noWrap/>
            <w:vAlign w:val="center"/>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Phy</w:t>
            </w:r>
            <w:r w:rsidRPr="004C36BC">
              <w:rPr>
                <w:rFonts w:ascii="Calibri" w:eastAsia="Times New Roman" w:hAnsi="Calibri" w:cs="Times New Roman"/>
                <w:color w:val="000000"/>
                <w:lang w:eastAsia="es-MX"/>
              </w:rPr>
              <w:t>llostomidae</w:t>
            </w:r>
          </w:p>
        </w:tc>
        <w:tc>
          <w:tcPr>
            <w:tcW w:w="1840" w:type="dxa"/>
            <w:tcBorders>
              <w:top w:val="nil"/>
              <w:left w:val="nil"/>
              <w:bottom w:val="nil"/>
              <w:right w:val="nil"/>
            </w:tcBorders>
            <w:shd w:val="clear" w:color="auto" w:fill="auto"/>
            <w:vAlign w:val="center"/>
            <w:hideMark/>
          </w:tcPr>
          <w:p w:rsidR="0074644A" w:rsidRPr="004C36BC" w:rsidRDefault="0074644A" w:rsidP="007D14F8">
            <w:pPr>
              <w:spacing w:after="0" w:line="240" w:lineRule="auto"/>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Sternodermatinae</w:t>
            </w:r>
          </w:p>
        </w:tc>
        <w:tc>
          <w:tcPr>
            <w:tcW w:w="1580" w:type="dxa"/>
            <w:tcBorders>
              <w:top w:val="nil"/>
              <w:left w:val="nil"/>
              <w:bottom w:val="nil"/>
              <w:right w:val="nil"/>
            </w:tcBorders>
            <w:shd w:val="clear" w:color="auto" w:fill="auto"/>
            <w:vAlign w:val="center"/>
            <w:hideMark/>
          </w:tcPr>
          <w:p w:rsidR="0074644A" w:rsidRPr="004C36BC" w:rsidRDefault="0074644A" w:rsidP="007D14F8">
            <w:pPr>
              <w:spacing w:after="0" w:line="240" w:lineRule="auto"/>
              <w:rPr>
                <w:rFonts w:ascii="Calibri" w:eastAsia="Times New Roman" w:hAnsi="Calibri" w:cs="Times New Roman"/>
                <w:i/>
                <w:iCs/>
                <w:color w:val="000000"/>
                <w:lang w:eastAsia="es-MX"/>
              </w:rPr>
            </w:pPr>
            <w:r w:rsidRPr="004C36BC">
              <w:rPr>
                <w:rFonts w:ascii="Calibri" w:eastAsia="Times New Roman" w:hAnsi="Calibri" w:cs="Times New Roman"/>
                <w:i/>
                <w:iCs/>
                <w:color w:val="000000"/>
                <w:lang w:eastAsia="es-MX"/>
              </w:rPr>
              <w:t>Artibeus jamaicensis</w:t>
            </w:r>
          </w:p>
        </w:tc>
        <w:tc>
          <w:tcPr>
            <w:tcW w:w="1200" w:type="dxa"/>
            <w:tcBorders>
              <w:top w:val="nil"/>
              <w:left w:val="nil"/>
              <w:bottom w:val="nil"/>
              <w:right w:val="nil"/>
            </w:tcBorders>
            <w:shd w:val="clear" w:color="auto" w:fill="auto"/>
            <w:noWrap/>
            <w:vAlign w:val="bottom"/>
            <w:hideMark/>
          </w:tcPr>
          <w:p w:rsidR="0074644A" w:rsidRPr="004C36BC" w:rsidRDefault="0074644A" w:rsidP="007D14F8">
            <w:pPr>
              <w:spacing w:after="0" w:line="240" w:lineRule="auto"/>
              <w:rPr>
                <w:rFonts w:ascii="Calibri" w:eastAsia="Times New Roman" w:hAnsi="Calibri" w:cs="Times New Roman"/>
                <w:color w:val="000000"/>
                <w:lang w:eastAsia="es-MX"/>
              </w:rPr>
            </w:pPr>
          </w:p>
        </w:tc>
        <w:tc>
          <w:tcPr>
            <w:tcW w:w="1200" w:type="dxa"/>
            <w:tcBorders>
              <w:top w:val="nil"/>
              <w:left w:val="nil"/>
              <w:bottom w:val="nil"/>
              <w:right w:val="single" w:sz="4" w:space="0" w:color="auto"/>
            </w:tcBorders>
            <w:shd w:val="clear" w:color="auto" w:fill="auto"/>
            <w:noWrap/>
            <w:vAlign w:val="bottom"/>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9</w:t>
            </w:r>
          </w:p>
        </w:tc>
      </w:tr>
      <w:tr w:rsidR="0074644A" w:rsidRPr="004C36BC" w:rsidTr="007D14F8">
        <w:trPr>
          <w:trHeight w:val="600"/>
          <w:jc w:val="center"/>
        </w:trPr>
        <w:tc>
          <w:tcPr>
            <w:tcW w:w="1560" w:type="dxa"/>
            <w:tcBorders>
              <w:top w:val="nil"/>
              <w:left w:val="single" w:sz="4" w:space="0" w:color="auto"/>
              <w:bottom w:val="single" w:sz="4" w:space="0" w:color="auto"/>
              <w:right w:val="nil"/>
            </w:tcBorders>
            <w:shd w:val="clear" w:color="auto" w:fill="auto"/>
            <w:noWrap/>
            <w:vAlign w:val="bottom"/>
            <w:hideMark/>
          </w:tcPr>
          <w:p w:rsidR="0074644A" w:rsidRPr="004C36BC" w:rsidRDefault="0074644A" w:rsidP="007D14F8">
            <w:pPr>
              <w:spacing w:after="0" w:line="240" w:lineRule="auto"/>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Mormoopidae</w:t>
            </w:r>
          </w:p>
        </w:tc>
        <w:tc>
          <w:tcPr>
            <w:tcW w:w="1840" w:type="dxa"/>
            <w:tcBorders>
              <w:top w:val="nil"/>
              <w:left w:val="nil"/>
              <w:bottom w:val="single" w:sz="4" w:space="0" w:color="auto"/>
              <w:right w:val="nil"/>
            </w:tcBorders>
            <w:shd w:val="clear" w:color="auto" w:fill="auto"/>
            <w:vAlign w:val="center"/>
            <w:hideMark/>
          </w:tcPr>
          <w:p w:rsidR="0074644A" w:rsidRPr="004C36BC" w:rsidRDefault="0074644A" w:rsidP="007D14F8">
            <w:pPr>
              <w:spacing w:after="0" w:line="240" w:lineRule="auto"/>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 </w:t>
            </w:r>
          </w:p>
        </w:tc>
        <w:tc>
          <w:tcPr>
            <w:tcW w:w="1580" w:type="dxa"/>
            <w:tcBorders>
              <w:top w:val="nil"/>
              <w:left w:val="nil"/>
              <w:bottom w:val="single" w:sz="4" w:space="0" w:color="auto"/>
              <w:right w:val="nil"/>
            </w:tcBorders>
            <w:shd w:val="clear" w:color="auto" w:fill="auto"/>
            <w:vAlign w:val="center"/>
            <w:hideMark/>
          </w:tcPr>
          <w:p w:rsidR="0074644A" w:rsidRPr="004C36BC" w:rsidRDefault="0074644A" w:rsidP="007D14F8">
            <w:pPr>
              <w:spacing w:after="0" w:line="240" w:lineRule="auto"/>
              <w:rPr>
                <w:rFonts w:ascii="Calibri" w:eastAsia="Times New Roman" w:hAnsi="Calibri" w:cs="Times New Roman"/>
                <w:i/>
                <w:iCs/>
                <w:color w:val="000000"/>
                <w:lang w:eastAsia="es-MX"/>
              </w:rPr>
            </w:pPr>
            <w:r w:rsidRPr="004C36BC">
              <w:rPr>
                <w:rFonts w:ascii="Calibri" w:eastAsia="Times New Roman" w:hAnsi="Calibri" w:cs="Times New Roman"/>
                <w:i/>
                <w:iCs/>
                <w:color w:val="000000"/>
                <w:lang w:eastAsia="es-MX"/>
              </w:rPr>
              <w:t>Pteronotus parnelli</w:t>
            </w:r>
          </w:p>
        </w:tc>
        <w:tc>
          <w:tcPr>
            <w:tcW w:w="1200" w:type="dxa"/>
            <w:tcBorders>
              <w:top w:val="nil"/>
              <w:left w:val="nil"/>
              <w:bottom w:val="single" w:sz="4" w:space="0" w:color="auto"/>
              <w:right w:val="nil"/>
            </w:tcBorders>
            <w:shd w:val="clear" w:color="auto" w:fill="auto"/>
            <w:noWrap/>
            <w:vAlign w:val="bottom"/>
            <w:hideMark/>
          </w:tcPr>
          <w:p w:rsidR="0074644A" w:rsidRPr="004C36BC" w:rsidRDefault="0074644A" w:rsidP="007D14F8">
            <w:pPr>
              <w:spacing w:after="0" w:line="240" w:lineRule="auto"/>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 </w:t>
            </w:r>
          </w:p>
        </w:tc>
        <w:tc>
          <w:tcPr>
            <w:tcW w:w="1200" w:type="dxa"/>
            <w:tcBorders>
              <w:top w:val="nil"/>
              <w:left w:val="nil"/>
              <w:bottom w:val="single" w:sz="4" w:space="0" w:color="auto"/>
              <w:right w:val="single" w:sz="4" w:space="0" w:color="auto"/>
            </w:tcBorders>
            <w:shd w:val="clear" w:color="auto" w:fill="auto"/>
            <w:noWrap/>
            <w:vAlign w:val="bottom"/>
            <w:hideMark/>
          </w:tcPr>
          <w:p w:rsidR="0074644A" w:rsidRPr="004C36BC" w:rsidRDefault="0074644A" w:rsidP="007D14F8">
            <w:pPr>
              <w:spacing w:after="0" w:line="240" w:lineRule="auto"/>
              <w:jc w:val="center"/>
              <w:rPr>
                <w:rFonts w:ascii="Calibri" w:eastAsia="Times New Roman" w:hAnsi="Calibri" w:cs="Times New Roman"/>
                <w:color w:val="000000"/>
                <w:lang w:eastAsia="es-MX"/>
              </w:rPr>
            </w:pPr>
            <w:r w:rsidRPr="004C36BC">
              <w:rPr>
                <w:rFonts w:ascii="Calibri" w:eastAsia="Times New Roman" w:hAnsi="Calibri" w:cs="Times New Roman"/>
                <w:color w:val="000000"/>
                <w:lang w:eastAsia="es-MX"/>
              </w:rPr>
              <w:t>1</w:t>
            </w:r>
          </w:p>
        </w:tc>
      </w:tr>
    </w:tbl>
    <w:p w:rsidR="0074644A" w:rsidRDefault="0074644A" w:rsidP="0074644A"/>
    <w:p w:rsidR="0074644A" w:rsidRPr="00B4545B" w:rsidRDefault="0074644A" w:rsidP="0074644A">
      <w:pPr>
        <w:spacing w:after="0"/>
        <w:rPr>
          <w:rFonts w:ascii="Arial" w:hAnsi="Arial" w:cs="Arial"/>
          <w:b/>
          <w:sz w:val="24"/>
          <w:szCs w:val="24"/>
        </w:rPr>
      </w:pPr>
      <w:r w:rsidRPr="00B4545B">
        <w:rPr>
          <w:rFonts w:ascii="Arial" w:hAnsi="Arial" w:cs="Arial"/>
          <w:b/>
          <w:sz w:val="24"/>
          <w:szCs w:val="24"/>
        </w:rPr>
        <w:t>Estado reproductivo</w:t>
      </w:r>
    </w:p>
    <w:p w:rsidR="0074644A" w:rsidRPr="00B4545B" w:rsidRDefault="0074644A" w:rsidP="0074644A">
      <w:pPr>
        <w:spacing w:before="120" w:after="120" w:line="360" w:lineRule="auto"/>
        <w:ind w:firstLine="708"/>
        <w:jc w:val="both"/>
        <w:rPr>
          <w:rFonts w:ascii="Arial" w:hAnsi="Arial" w:cs="Arial"/>
          <w:sz w:val="24"/>
          <w:szCs w:val="24"/>
        </w:rPr>
      </w:pPr>
      <w:r w:rsidRPr="00B4545B">
        <w:rPr>
          <w:rFonts w:ascii="Arial" w:hAnsi="Arial" w:cs="Arial"/>
          <w:sz w:val="24"/>
          <w:szCs w:val="24"/>
        </w:rPr>
        <w:t>Se capturaron una hembra y nueve machos. La hembra analizada se encontraba inactiva, mientras que de los machos se encontraron cuatro con testículos escrotados y cinco en estado inactivo (Cuadro 12).</w:t>
      </w:r>
    </w:p>
    <w:p w:rsidR="0074644A" w:rsidRPr="00C11C4D" w:rsidRDefault="0074644A" w:rsidP="0074644A">
      <w:pPr>
        <w:spacing w:after="0"/>
        <w:rPr>
          <w:rFonts w:ascii="Arial" w:hAnsi="Arial" w:cs="Arial"/>
        </w:rPr>
      </w:pPr>
    </w:p>
    <w:p w:rsidR="00766204" w:rsidRDefault="00766204" w:rsidP="0023624B">
      <w:pPr>
        <w:pStyle w:val="EstiloEpgrafeEpgrafeFigurasEpgrafecuadrosEpgrafeFigrasEp2"/>
      </w:pPr>
      <w:bookmarkStart w:id="147" w:name="_Toc393447396"/>
      <w:bookmarkStart w:id="148" w:name="_Toc393451515"/>
      <w:r>
        <w:t xml:space="preserve">Cuadro </w:t>
      </w:r>
      <w:r w:rsidR="00755B4E">
        <w:fldChar w:fldCharType="begin"/>
      </w:r>
      <w:r w:rsidR="00755B4E">
        <w:instrText xml:space="preserve"> SEQ Cuadro \* ARABIC </w:instrText>
      </w:r>
      <w:r w:rsidR="00755B4E">
        <w:fldChar w:fldCharType="separate"/>
      </w:r>
      <w:r w:rsidR="00C95EAD">
        <w:t>12</w:t>
      </w:r>
      <w:r w:rsidR="00755B4E">
        <w:fldChar w:fldCharType="end"/>
      </w:r>
      <w:r>
        <w:t>.</w:t>
      </w:r>
      <w:r w:rsidRPr="00766204">
        <w:t xml:space="preserve"> Estados reproductivos de los individuos capturados en cada sitio de muestreo.</w:t>
      </w:r>
      <w:bookmarkEnd w:id="147"/>
      <w:bookmarkEnd w:id="148"/>
    </w:p>
    <w:tbl>
      <w:tblPr>
        <w:tblW w:w="7518" w:type="dxa"/>
        <w:jc w:val="center"/>
        <w:tblCellMar>
          <w:left w:w="70" w:type="dxa"/>
          <w:right w:w="70" w:type="dxa"/>
        </w:tblCellMar>
        <w:tblLook w:val="04A0" w:firstRow="1" w:lastRow="0" w:firstColumn="1" w:lastColumn="0" w:noHBand="0" w:noVBand="1"/>
      </w:tblPr>
      <w:tblGrid>
        <w:gridCol w:w="2211"/>
        <w:gridCol w:w="690"/>
        <w:gridCol w:w="1337"/>
        <w:gridCol w:w="1461"/>
        <w:gridCol w:w="1819"/>
      </w:tblGrid>
      <w:tr w:rsidR="0074644A" w:rsidRPr="0099347B" w:rsidTr="00766204">
        <w:trPr>
          <w:trHeight w:val="300"/>
          <w:jc w:val="center"/>
        </w:trPr>
        <w:tc>
          <w:tcPr>
            <w:tcW w:w="2211" w:type="dxa"/>
            <w:tcBorders>
              <w:top w:val="single" w:sz="4" w:space="0" w:color="auto"/>
              <w:left w:val="single" w:sz="4" w:space="0" w:color="auto"/>
              <w:bottom w:val="nil"/>
              <w:right w:val="nil"/>
            </w:tcBorders>
            <w:shd w:val="clear" w:color="000000" w:fill="BFBFBF"/>
            <w:noWrap/>
            <w:vAlign w:val="center"/>
            <w:hideMark/>
          </w:tcPr>
          <w:p w:rsidR="0074644A" w:rsidRPr="0099347B" w:rsidRDefault="0074644A" w:rsidP="007D14F8">
            <w:pPr>
              <w:spacing w:after="0" w:line="240" w:lineRule="auto"/>
              <w:jc w:val="center"/>
              <w:rPr>
                <w:rFonts w:ascii="Calibri" w:eastAsia="Times New Roman" w:hAnsi="Calibri" w:cs="Times New Roman"/>
                <w:b/>
                <w:bCs/>
                <w:color w:val="000000"/>
                <w:lang w:eastAsia="es-MX"/>
              </w:rPr>
            </w:pPr>
            <w:r w:rsidRPr="0099347B">
              <w:rPr>
                <w:rFonts w:ascii="Calibri" w:eastAsia="Times New Roman" w:hAnsi="Calibri" w:cs="Times New Roman"/>
                <w:b/>
                <w:bCs/>
                <w:color w:val="000000"/>
                <w:lang w:eastAsia="es-MX"/>
              </w:rPr>
              <w:t>Especie</w:t>
            </w:r>
          </w:p>
        </w:tc>
        <w:tc>
          <w:tcPr>
            <w:tcW w:w="2027" w:type="dxa"/>
            <w:gridSpan w:val="2"/>
            <w:tcBorders>
              <w:top w:val="single" w:sz="4" w:space="0" w:color="auto"/>
              <w:left w:val="nil"/>
              <w:bottom w:val="nil"/>
              <w:right w:val="nil"/>
            </w:tcBorders>
            <w:shd w:val="clear" w:color="000000" w:fill="BFBFBF"/>
            <w:noWrap/>
            <w:vAlign w:val="center"/>
            <w:hideMark/>
          </w:tcPr>
          <w:p w:rsidR="0074644A" w:rsidRPr="0099347B" w:rsidRDefault="0074644A" w:rsidP="007D14F8">
            <w:pPr>
              <w:spacing w:after="0" w:line="240" w:lineRule="auto"/>
              <w:jc w:val="center"/>
              <w:rPr>
                <w:rFonts w:ascii="Calibri" w:eastAsia="Times New Roman" w:hAnsi="Calibri" w:cs="Times New Roman"/>
                <w:b/>
                <w:bCs/>
                <w:color w:val="000000"/>
                <w:lang w:eastAsia="es-MX"/>
              </w:rPr>
            </w:pPr>
            <w:r w:rsidRPr="0099347B">
              <w:rPr>
                <w:rFonts w:ascii="Calibri" w:eastAsia="Times New Roman" w:hAnsi="Calibri" w:cs="Times New Roman"/>
                <w:b/>
                <w:bCs/>
                <w:color w:val="000000"/>
                <w:lang w:eastAsia="es-MX"/>
              </w:rPr>
              <w:t>Hembras</w:t>
            </w:r>
          </w:p>
        </w:tc>
        <w:tc>
          <w:tcPr>
            <w:tcW w:w="3280" w:type="dxa"/>
            <w:gridSpan w:val="2"/>
            <w:tcBorders>
              <w:top w:val="single" w:sz="4" w:space="0" w:color="auto"/>
              <w:left w:val="nil"/>
              <w:bottom w:val="nil"/>
              <w:right w:val="single" w:sz="4" w:space="0" w:color="000000"/>
            </w:tcBorders>
            <w:shd w:val="clear" w:color="000000" w:fill="BFBFBF"/>
            <w:vAlign w:val="center"/>
            <w:hideMark/>
          </w:tcPr>
          <w:p w:rsidR="0074644A" w:rsidRPr="0099347B" w:rsidRDefault="0074644A" w:rsidP="007D14F8">
            <w:pPr>
              <w:spacing w:after="0" w:line="240" w:lineRule="auto"/>
              <w:jc w:val="center"/>
              <w:rPr>
                <w:rFonts w:ascii="Calibri" w:eastAsia="Times New Roman" w:hAnsi="Calibri" w:cs="Times New Roman"/>
                <w:b/>
                <w:bCs/>
                <w:color w:val="000000"/>
                <w:lang w:eastAsia="es-MX"/>
              </w:rPr>
            </w:pPr>
            <w:r w:rsidRPr="0099347B">
              <w:rPr>
                <w:rFonts w:ascii="Calibri" w:eastAsia="Times New Roman" w:hAnsi="Calibri" w:cs="Times New Roman"/>
                <w:b/>
                <w:bCs/>
                <w:color w:val="000000"/>
                <w:lang w:eastAsia="es-MX"/>
              </w:rPr>
              <w:t>Machos</w:t>
            </w:r>
          </w:p>
        </w:tc>
      </w:tr>
      <w:tr w:rsidR="0074644A" w:rsidRPr="0099347B" w:rsidTr="00766204">
        <w:trPr>
          <w:trHeight w:val="300"/>
          <w:jc w:val="center"/>
        </w:trPr>
        <w:tc>
          <w:tcPr>
            <w:tcW w:w="2211" w:type="dxa"/>
            <w:tcBorders>
              <w:top w:val="nil"/>
              <w:left w:val="single" w:sz="4" w:space="0" w:color="auto"/>
              <w:bottom w:val="nil"/>
              <w:right w:val="nil"/>
            </w:tcBorders>
            <w:shd w:val="clear" w:color="auto" w:fill="auto"/>
            <w:noWrap/>
            <w:vAlign w:val="bottom"/>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p>
        </w:tc>
        <w:tc>
          <w:tcPr>
            <w:tcW w:w="690" w:type="dxa"/>
            <w:tcBorders>
              <w:top w:val="nil"/>
              <w:left w:val="nil"/>
              <w:bottom w:val="nil"/>
              <w:right w:val="nil"/>
            </w:tcBorders>
            <w:shd w:val="clear" w:color="auto" w:fill="auto"/>
            <w:noWrap/>
            <w:vAlign w:val="bottom"/>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Activa</w:t>
            </w:r>
          </w:p>
        </w:tc>
        <w:tc>
          <w:tcPr>
            <w:tcW w:w="1337" w:type="dxa"/>
            <w:tcBorders>
              <w:top w:val="nil"/>
              <w:left w:val="nil"/>
              <w:bottom w:val="nil"/>
              <w:right w:val="nil"/>
            </w:tcBorders>
            <w:shd w:val="clear" w:color="auto" w:fill="auto"/>
            <w:noWrap/>
            <w:vAlign w:val="bottom"/>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Inactiva</w:t>
            </w:r>
          </w:p>
        </w:tc>
        <w:tc>
          <w:tcPr>
            <w:tcW w:w="1461" w:type="dxa"/>
            <w:tcBorders>
              <w:top w:val="nil"/>
              <w:left w:val="nil"/>
              <w:bottom w:val="nil"/>
              <w:right w:val="nil"/>
            </w:tcBorders>
            <w:shd w:val="clear" w:color="auto" w:fill="auto"/>
            <w:noWrap/>
            <w:vAlign w:val="bottom"/>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Inactivo</w:t>
            </w:r>
          </w:p>
        </w:tc>
        <w:tc>
          <w:tcPr>
            <w:tcW w:w="1819" w:type="dxa"/>
            <w:tcBorders>
              <w:top w:val="nil"/>
              <w:left w:val="nil"/>
              <w:bottom w:val="nil"/>
              <w:right w:val="single" w:sz="4" w:space="0" w:color="auto"/>
            </w:tcBorders>
            <w:shd w:val="clear" w:color="auto" w:fill="auto"/>
            <w:noWrap/>
            <w:vAlign w:val="bottom"/>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Escrotado</w:t>
            </w:r>
          </w:p>
        </w:tc>
      </w:tr>
      <w:tr w:rsidR="0074644A" w:rsidRPr="0099347B" w:rsidTr="00766204">
        <w:trPr>
          <w:trHeight w:val="600"/>
          <w:jc w:val="center"/>
        </w:trPr>
        <w:tc>
          <w:tcPr>
            <w:tcW w:w="2211" w:type="dxa"/>
            <w:tcBorders>
              <w:top w:val="nil"/>
              <w:left w:val="single" w:sz="4" w:space="0" w:color="auto"/>
              <w:bottom w:val="nil"/>
              <w:right w:val="nil"/>
            </w:tcBorders>
            <w:shd w:val="clear" w:color="auto" w:fill="auto"/>
            <w:vAlign w:val="bottom"/>
            <w:hideMark/>
          </w:tcPr>
          <w:p w:rsidR="0074644A" w:rsidRPr="0099347B" w:rsidRDefault="0074644A" w:rsidP="007D14F8">
            <w:pPr>
              <w:spacing w:after="0" w:line="240" w:lineRule="auto"/>
              <w:rPr>
                <w:rFonts w:ascii="Calibri" w:eastAsia="Times New Roman" w:hAnsi="Calibri" w:cs="Times New Roman"/>
                <w:i/>
                <w:iCs/>
                <w:color w:val="000000"/>
                <w:lang w:eastAsia="es-MX"/>
              </w:rPr>
            </w:pPr>
            <w:r w:rsidRPr="0099347B">
              <w:rPr>
                <w:rFonts w:ascii="Calibri" w:eastAsia="Times New Roman" w:hAnsi="Calibri" w:cs="Times New Roman"/>
                <w:i/>
                <w:iCs/>
                <w:color w:val="000000"/>
                <w:lang w:eastAsia="es-MX"/>
              </w:rPr>
              <w:t>Artibeus jamaicensis</w:t>
            </w:r>
          </w:p>
        </w:tc>
        <w:tc>
          <w:tcPr>
            <w:tcW w:w="690" w:type="dxa"/>
            <w:tcBorders>
              <w:top w:val="nil"/>
              <w:left w:val="nil"/>
              <w:bottom w:val="nil"/>
              <w:right w:val="nil"/>
            </w:tcBorders>
            <w:shd w:val="clear" w:color="auto" w:fill="auto"/>
            <w:noWrap/>
            <w:vAlign w:val="bottom"/>
            <w:hideMark/>
          </w:tcPr>
          <w:p w:rsidR="0074644A" w:rsidRPr="0099347B" w:rsidRDefault="0074644A" w:rsidP="007D14F8">
            <w:pPr>
              <w:spacing w:after="0" w:line="240" w:lineRule="auto"/>
              <w:rPr>
                <w:rFonts w:ascii="Calibri" w:eastAsia="Times New Roman" w:hAnsi="Calibri" w:cs="Times New Roman"/>
                <w:color w:val="000000"/>
                <w:lang w:eastAsia="es-MX"/>
              </w:rPr>
            </w:pPr>
          </w:p>
        </w:tc>
        <w:tc>
          <w:tcPr>
            <w:tcW w:w="1337" w:type="dxa"/>
            <w:tcBorders>
              <w:top w:val="nil"/>
              <w:left w:val="nil"/>
              <w:bottom w:val="nil"/>
              <w:right w:val="nil"/>
            </w:tcBorders>
            <w:shd w:val="clear" w:color="auto" w:fill="auto"/>
            <w:noWrap/>
            <w:vAlign w:val="center"/>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1</w:t>
            </w:r>
          </w:p>
        </w:tc>
        <w:tc>
          <w:tcPr>
            <w:tcW w:w="1461" w:type="dxa"/>
            <w:tcBorders>
              <w:top w:val="nil"/>
              <w:left w:val="nil"/>
              <w:bottom w:val="nil"/>
              <w:right w:val="nil"/>
            </w:tcBorders>
            <w:shd w:val="clear" w:color="auto" w:fill="auto"/>
            <w:noWrap/>
            <w:vAlign w:val="center"/>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4</w:t>
            </w:r>
          </w:p>
        </w:tc>
        <w:tc>
          <w:tcPr>
            <w:tcW w:w="1819" w:type="dxa"/>
            <w:tcBorders>
              <w:top w:val="nil"/>
              <w:left w:val="nil"/>
              <w:bottom w:val="nil"/>
              <w:right w:val="single" w:sz="4" w:space="0" w:color="auto"/>
            </w:tcBorders>
            <w:shd w:val="clear" w:color="auto" w:fill="auto"/>
            <w:noWrap/>
            <w:vAlign w:val="center"/>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4</w:t>
            </w:r>
          </w:p>
        </w:tc>
      </w:tr>
      <w:tr w:rsidR="0074644A" w:rsidRPr="0099347B" w:rsidTr="00766204">
        <w:trPr>
          <w:trHeight w:val="600"/>
          <w:jc w:val="center"/>
        </w:trPr>
        <w:tc>
          <w:tcPr>
            <w:tcW w:w="2211" w:type="dxa"/>
            <w:tcBorders>
              <w:top w:val="nil"/>
              <w:left w:val="single" w:sz="4" w:space="0" w:color="auto"/>
              <w:bottom w:val="single" w:sz="4" w:space="0" w:color="auto"/>
              <w:right w:val="nil"/>
            </w:tcBorders>
            <w:shd w:val="clear" w:color="auto" w:fill="auto"/>
            <w:vAlign w:val="bottom"/>
            <w:hideMark/>
          </w:tcPr>
          <w:p w:rsidR="0074644A" w:rsidRPr="0099347B" w:rsidRDefault="0074644A" w:rsidP="007D14F8">
            <w:pPr>
              <w:spacing w:after="0" w:line="240" w:lineRule="auto"/>
              <w:rPr>
                <w:rFonts w:ascii="Calibri" w:eastAsia="Times New Roman" w:hAnsi="Calibri" w:cs="Times New Roman"/>
                <w:i/>
                <w:iCs/>
                <w:color w:val="000000"/>
                <w:lang w:eastAsia="es-MX"/>
              </w:rPr>
            </w:pPr>
            <w:r w:rsidRPr="0099347B">
              <w:rPr>
                <w:rFonts w:ascii="Calibri" w:eastAsia="Times New Roman" w:hAnsi="Calibri" w:cs="Times New Roman"/>
                <w:i/>
                <w:iCs/>
                <w:color w:val="000000"/>
                <w:lang w:eastAsia="es-MX"/>
              </w:rPr>
              <w:t>Pteronotus parnelli</w:t>
            </w:r>
          </w:p>
        </w:tc>
        <w:tc>
          <w:tcPr>
            <w:tcW w:w="690" w:type="dxa"/>
            <w:tcBorders>
              <w:top w:val="nil"/>
              <w:left w:val="nil"/>
              <w:bottom w:val="single" w:sz="4" w:space="0" w:color="auto"/>
              <w:right w:val="nil"/>
            </w:tcBorders>
            <w:shd w:val="clear" w:color="auto" w:fill="auto"/>
            <w:noWrap/>
            <w:vAlign w:val="bottom"/>
            <w:hideMark/>
          </w:tcPr>
          <w:p w:rsidR="0074644A" w:rsidRPr="0099347B" w:rsidRDefault="0074644A" w:rsidP="007D14F8">
            <w:pPr>
              <w:spacing w:after="0" w:line="240" w:lineRule="auto"/>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 </w:t>
            </w:r>
          </w:p>
        </w:tc>
        <w:tc>
          <w:tcPr>
            <w:tcW w:w="1337" w:type="dxa"/>
            <w:tcBorders>
              <w:top w:val="nil"/>
              <w:left w:val="nil"/>
              <w:bottom w:val="single" w:sz="4" w:space="0" w:color="auto"/>
              <w:right w:val="nil"/>
            </w:tcBorders>
            <w:shd w:val="clear" w:color="auto" w:fill="auto"/>
            <w:noWrap/>
            <w:vAlign w:val="center"/>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 </w:t>
            </w:r>
          </w:p>
        </w:tc>
        <w:tc>
          <w:tcPr>
            <w:tcW w:w="1461" w:type="dxa"/>
            <w:tcBorders>
              <w:top w:val="nil"/>
              <w:left w:val="nil"/>
              <w:bottom w:val="single" w:sz="4" w:space="0" w:color="auto"/>
              <w:right w:val="nil"/>
            </w:tcBorders>
            <w:shd w:val="clear" w:color="auto" w:fill="auto"/>
            <w:noWrap/>
            <w:vAlign w:val="center"/>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1</w:t>
            </w:r>
          </w:p>
        </w:tc>
        <w:tc>
          <w:tcPr>
            <w:tcW w:w="1819" w:type="dxa"/>
            <w:tcBorders>
              <w:top w:val="nil"/>
              <w:left w:val="nil"/>
              <w:bottom w:val="single" w:sz="4" w:space="0" w:color="auto"/>
              <w:right w:val="single" w:sz="4" w:space="0" w:color="auto"/>
            </w:tcBorders>
            <w:shd w:val="clear" w:color="auto" w:fill="auto"/>
            <w:noWrap/>
            <w:vAlign w:val="center"/>
            <w:hideMark/>
          </w:tcPr>
          <w:p w:rsidR="0074644A" w:rsidRPr="0099347B" w:rsidRDefault="0074644A" w:rsidP="007D14F8">
            <w:pPr>
              <w:spacing w:after="0" w:line="240" w:lineRule="auto"/>
              <w:jc w:val="center"/>
              <w:rPr>
                <w:rFonts w:ascii="Calibri" w:eastAsia="Times New Roman" w:hAnsi="Calibri" w:cs="Times New Roman"/>
                <w:color w:val="000000"/>
                <w:lang w:eastAsia="es-MX"/>
              </w:rPr>
            </w:pPr>
            <w:r w:rsidRPr="0099347B">
              <w:rPr>
                <w:rFonts w:ascii="Calibri" w:eastAsia="Times New Roman" w:hAnsi="Calibri" w:cs="Times New Roman"/>
                <w:color w:val="000000"/>
                <w:lang w:eastAsia="es-MX"/>
              </w:rPr>
              <w:t> </w:t>
            </w:r>
          </w:p>
        </w:tc>
      </w:tr>
    </w:tbl>
    <w:p w:rsidR="0074644A" w:rsidRDefault="0074644A" w:rsidP="0074644A">
      <w:pPr>
        <w:spacing w:after="0"/>
        <w:rPr>
          <w:rFonts w:ascii="Arial" w:hAnsi="Arial" w:cs="Arial"/>
          <w:b/>
        </w:rPr>
      </w:pPr>
    </w:p>
    <w:p w:rsidR="00FD1364" w:rsidRDefault="00FD1364" w:rsidP="0074644A">
      <w:pPr>
        <w:spacing w:after="0"/>
        <w:jc w:val="both"/>
        <w:rPr>
          <w:rFonts w:ascii="Arial" w:hAnsi="Arial" w:cs="Arial"/>
          <w:b/>
          <w:sz w:val="24"/>
          <w:szCs w:val="24"/>
        </w:rPr>
      </w:pPr>
    </w:p>
    <w:p w:rsidR="0074644A" w:rsidRPr="00B4545B" w:rsidRDefault="0074644A" w:rsidP="0074644A">
      <w:pPr>
        <w:spacing w:after="0"/>
        <w:jc w:val="both"/>
        <w:rPr>
          <w:rFonts w:ascii="Arial" w:hAnsi="Arial" w:cs="Arial"/>
          <w:b/>
          <w:sz w:val="24"/>
          <w:szCs w:val="24"/>
        </w:rPr>
      </w:pPr>
      <w:r w:rsidRPr="00B4545B">
        <w:rPr>
          <w:rFonts w:ascii="Arial" w:hAnsi="Arial" w:cs="Arial"/>
          <w:b/>
          <w:sz w:val="24"/>
          <w:szCs w:val="24"/>
        </w:rPr>
        <w:t>Estado de protección</w:t>
      </w:r>
    </w:p>
    <w:p w:rsidR="0074644A" w:rsidRPr="00B4545B" w:rsidRDefault="0074644A" w:rsidP="0074644A">
      <w:pPr>
        <w:spacing w:before="120" w:after="120" w:line="360" w:lineRule="auto"/>
        <w:ind w:firstLine="708"/>
        <w:jc w:val="both"/>
        <w:rPr>
          <w:rFonts w:ascii="Arial" w:hAnsi="Arial" w:cs="Arial"/>
          <w:sz w:val="24"/>
          <w:szCs w:val="24"/>
        </w:rPr>
      </w:pPr>
      <w:r w:rsidRPr="00B4545B">
        <w:rPr>
          <w:rFonts w:ascii="Arial" w:hAnsi="Arial" w:cs="Arial"/>
          <w:sz w:val="24"/>
          <w:szCs w:val="24"/>
        </w:rPr>
        <w:t xml:space="preserve">De las dos especies registradas durante los muestreos en el predio </w:t>
      </w:r>
      <w:r w:rsidR="001B5C36">
        <w:rPr>
          <w:rFonts w:ascii="Arial" w:hAnsi="Arial" w:cs="Arial"/>
          <w:sz w:val="24"/>
          <w:szCs w:val="24"/>
        </w:rPr>
        <w:t xml:space="preserve">El </w:t>
      </w:r>
      <w:r w:rsidRPr="00B4545B">
        <w:rPr>
          <w:rFonts w:ascii="Arial" w:hAnsi="Arial" w:cs="Arial"/>
          <w:sz w:val="24"/>
          <w:szCs w:val="24"/>
        </w:rPr>
        <w:t xml:space="preserve">Espinal, ninguna se encuentra bajo algún estatus de protección de acuerdo a la NOM 059 (SEMARNAT, 2011). Por otro lado, la Convención Internacional de Especies </w:t>
      </w:r>
      <w:r w:rsidRPr="00B4545B">
        <w:rPr>
          <w:rFonts w:ascii="Arial" w:hAnsi="Arial" w:cs="Arial"/>
          <w:sz w:val="24"/>
          <w:szCs w:val="24"/>
        </w:rPr>
        <w:lastRenderedPageBreak/>
        <w:t xml:space="preserve">Amenazadas de Fauna y Flora (CITES, 2011), ninguna de las especies registradas se </w:t>
      </w:r>
      <w:r w:rsidR="001B5C36">
        <w:rPr>
          <w:rFonts w:ascii="Arial" w:hAnsi="Arial" w:cs="Arial"/>
          <w:sz w:val="24"/>
          <w:szCs w:val="24"/>
        </w:rPr>
        <w:t>encuentra en alguna categoría</w:t>
      </w:r>
      <w:r w:rsidRPr="00B4545B">
        <w:rPr>
          <w:rFonts w:ascii="Arial" w:hAnsi="Arial" w:cs="Arial"/>
          <w:sz w:val="24"/>
          <w:szCs w:val="24"/>
        </w:rPr>
        <w:t xml:space="preserve"> de protección.</w:t>
      </w:r>
    </w:p>
    <w:p w:rsidR="00306AA3" w:rsidRPr="00D1492E" w:rsidRDefault="00306AA3" w:rsidP="00E90313">
      <w:pPr>
        <w:pStyle w:val="Heading2"/>
      </w:pPr>
      <w:bookmarkStart w:id="149" w:name="_Toc393451389"/>
      <w:r w:rsidRPr="00D1492E">
        <w:t>VI.</w:t>
      </w:r>
      <w:r w:rsidR="00157166" w:rsidRPr="00D1492E">
        <w:t>2</w:t>
      </w:r>
      <w:r w:rsidRPr="00D1492E">
        <w:tab/>
      </w:r>
      <w:r w:rsidR="000D43D4" w:rsidRPr="00D1492E">
        <w:t xml:space="preserve">P.E. El Espinal </w:t>
      </w:r>
      <w:r w:rsidRPr="00D1492E">
        <w:t>Invierno 2014</w:t>
      </w:r>
      <w:bookmarkEnd w:id="149"/>
    </w:p>
    <w:p w:rsidR="00306AA3" w:rsidRPr="00D1492E" w:rsidRDefault="00306AA3" w:rsidP="00F64464">
      <w:pPr>
        <w:pStyle w:val="Heading3"/>
      </w:pPr>
      <w:bookmarkStart w:id="150" w:name="_Toc393451390"/>
      <w:r w:rsidRPr="00D1492E">
        <w:t>VI.</w:t>
      </w:r>
      <w:r w:rsidR="00157166" w:rsidRPr="00D1492E">
        <w:t>2</w:t>
      </w:r>
      <w:r w:rsidRPr="00D1492E">
        <w:t>.1</w:t>
      </w:r>
      <w:r w:rsidRPr="00D1492E">
        <w:tab/>
        <w:t>Aves</w:t>
      </w:r>
      <w:bookmarkEnd w:id="150"/>
      <w:r w:rsidRPr="00D1492E">
        <w:t xml:space="preserve"> </w:t>
      </w:r>
    </w:p>
    <w:p w:rsidR="00306AA3" w:rsidRPr="00D1492E" w:rsidRDefault="00306AA3" w:rsidP="006E0458">
      <w:pPr>
        <w:pStyle w:val="Heading4"/>
      </w:pPr>
      <w:r w:rsidRPr="00D1492E">
        <w:t>VI</w:t>
      </w:r>
      <w:r w:rsidR="00157166" w:rsidRPr="00D1492E">
        <w:t>.2</w:t>
      </w:r>
      <w:r w:rsidRPr="00D1492E">
        <w:t>.1.1</w:t>
      </w:r>
      <w:r w:rsidRPr="00D1492E">
        <w:tab/>
      </w:r>
      <w:r w:rsidRPr="00D1492E">
        <w:tab/>
        <w:t>Puntos de conteo</w:t>
      </w:r>
    </w:p>
    <w:p w:rsidR="0051145E" w:rsidRPr="00D1492E" w:rsidRDefault="0051145E" w:rsidP="0051145E">
      <w:pPr>
        <w:tabs>
          <w:tab w:val="left" w:pos="709"/>
        </w:tabs>
        <w:spacing w:after="120" w:line="360" w:lineRule="auto"/>
        <w:jc w:val="both"/>
        <w:rPr>
          <w:rFonts w:ascii="Arial" w:hAnsi="Arial" w:cs="Arial"/>
          <w:sz w:val="24"/>
          <w:szCs w:val="24"/>
        </w:rPr>
      </w:pPr>
      <w:r w:rsidRPr="00D1492E">
        <w:rPr>
          <w:rFonts w:ascii="Arial" w:hAnsi="Arial" w:cs="Arial"/>
          <w:sz w:val="24"/>
          <w:szCs w:val="24"/>
        </w:rPr>
        <w:tab/>
        <w:t xml:space="preserve">Los 48 puntos de conteo establecidos en </w:t>
      </w:r>
      <w:r w:rsidR="001B5C36">
        <w:rPr>
          <w:rFonts w:ascii="Arial" w:hAnsi="Arial" w:cs="Arial"/>
          <w:sz w:val="24"/>
          <w:szCs w:val="24"/>
        </w:rPr>
        <w:t>el</w:t>
      </w:r>
      <w:r w:rsidR="001B5C36" w:rsidRPr="00D1492E">
        <w:rPr>
          <w:rFonts w:ascii="Arial" w:hAnsi="Arial" w:cs="Arial"/>
          <w:sz w:val="24"/>
          <w:szCs w:val="24"/>
        </w:rPr>
        <w:t xml:space="preserve"> </w:t>
      </w:r>
      <w:r w:rsidR="001B5C36">
        <w:rPr>
          <w:rFonts w:ascii="Arial" w:hAnsi="Arial" w:cs="Arial"/>
          <w:sz w:val="24"/>
          <w:szCs w:val="24"/>
        </w:rPr>
        <w:t>P</w:t>
      </w:r>
      <w:r w:rsidRPr="00D1492E">
        <w:rPr>
          <w:rFonts w:ascii="Arial" w:hAnsi="Arial" w:cs="Arial"/>
          <w:sz w:val="24"/>
          <w:szCs w:val="24"/>
        </w:rPr>
        <w:t>.E. El Espinal, se recorrieron dos veces en este periodo</w:t>
      </w:r>
      <w:r w:rsidR="001B5C36">
        <w:rPr>
          <w:rFonts w:ascii="Arial" w:hAnsi="Arial" w:cs="Arial"/>
          <w:sz w:val="24"/>
          <w:szCs w:val="24"/>
        </w:rPr>
        <w:t>,</w:t>
      </w:r>
      <w:r w:rsidRPr="00D1492E">
        <w:rPr>
          <w:rFonts w:ascii="Arial" w:hAnsi="Arial" w:cs="Arial"/>
          <w:sz w:val="24"/>
          <w:szCs w:val="24"/>
        </w:rPr>
        <w:t xml:space="preserve"> para dar un total de 40 veces en que cada especie pudo ser registrada. Con este método se registraron 60 especies de aves y  1</w:t>
      </w:r>
      <w:r w:rsidR="001B5C36">
        <w:rPr>
          <w:rFonts w:ascii="Arial" w:hAnsi="Arial" w:cs="Arial"/>
          <w:sz w:val="24"/>
          <w:szCs w:val="24"/>
        </w:rPr>
        <w:t>,</w:t>
      </w:r>
      <w:r w:rsidRPr="00D1492E">
        <w:rPr>
          <w:rFonts w:ascii="Arial" w:hAnsi="Arial" w:cs="Arial"/>
          <w:sz w:val="24"/>
          <w:szCs w:val="24"/>
        </w:rPr>
        <w:t xml:space="preserve">214 individuos (Figura </w:t>
      </w:r>
      <w:r w:rsidR="00593B9C" w:rsidRPr="00D1492E">
        <w:rPr>
          <w:rFonts w:ascii="Arial" w:hAnsi="Arial" w:cs="Arial"/>
          <w:sz w:val="24"/>
          <w:szCs w:val="24"/>
        </w:rPr>
        <w:t>2</w:t>
      </w:r>
      <w:r w:rsidR="00D124D5" w:rsidRPr="00D1492E">
        <w:rPr>
          <w:rFonts w:ascii="Arial" w:hAnsi="Arial" w:cs="Arial"/>
          <w:sz w:val="24"/>
          <w:szCs w:val="24"/>
        </w:rPr>
        <w:t>7</w:t>
      </w:r>
      <w:r w:rsidRPr="00D1492E">
        <w:rPr>
          <w:rFonts w:ascii="Arial" w:hAnsi="Arial" w:cs="Arial"/>
          <w:sz w:val="24"/>
          <w:szCs w:val="24"/>
        </w:rPr>
        <w:t>), de los cuales todos fueron identificados hasta especie.</w:t>
      </w:r>
    </w:p>
    <w:p w:rsidR="00593B9C" w:rsidRDefault="00B007AE" w:rsidP="00593B9C">
      <w:pPr>
        <w:keepNext/>
        <w:jc w:val="center"/>
      </w:pPr>
      <w:r>
        <w:rPr>
          <w:rFonts w:ascii="Arial" w:hAnsi="Arial" w:cs="Arial"/>
        </w:rPr>
        <w:object w:dxaOrig="8175" w:dyaOrig="4515">
          <v:shape id="_x0000_i1031" type="#_x0000_t75" style="width:422pt;height:233.5pt" o:ole="">
            <v:imagedata r:id="rId47" o:title=""/>
          </v:shape>
          <o:OLEObject Type="Embed" ProgID="Excel.Sheet.8" ShapeID="_x0000_i1031" DrawAspect="Content" ObjectID="_1467474868" r:id="rId48"/>
        </w:object>
      </w:r>
    </w:p>
    <w:p w:rsidR="0051145E" w:rsidRPr="00593B9C" w:rsidRDefault="00593B9C" w:rsidP="004E42FD">
      <w:pPr>
        <w:pStyle w:val="EstiloEpgrafeEpgrafeFigurasEpgrafecuadrosEpgrafeFigrasEp"/>
      </w:pPr>
      <w:bookmarkStart w:id="151" w:name="_Toc393438873"/>
      <w:bookmarkStart w:id="152" w:name="_Toc393451436"/>
      <w:r w:rsidRPr="00593B9C">
        <w:t xml:space="preserve">Figura </w:t>
      </w:r>
      <w:r w:rsidR="00755B4E">
        <w:fldChar w:fldCharType="begin"/>
      </w:r>
      <w:r w:rsidR="00755B4E">
        <w:instrText xml:space="preserve"> SEQ Figura \* ARABIC </w:instrText>
      </w:r>
      <w:r w:rsidR="00755B4E">
        <w:fldChar w:fldCharType="separate"/>
      </w:r>
      <w:r w:rsidR="00C95EAD">
        <w:t>27</w:t>
      </w:r>
      <w:r w:rsidR="00755B4E">
        <w:fldChar w:fldCharType="end"/>
      </w:r>
      <w:r w:rsidRPr="00593B9C">
        <w:t xml:space="preserve">. </w:t>
      </w:r>
      <w:r w:rsidR="0051145E" w:rsidRPr="00593B9C">
        <w:t xml:space="preserve">Número de especies y número de individuos observados en </w:t>
      </w:r>
      <w:r w:rsidR="001B5C36">
        <w:t>el P</w:t>
      </w:r>
      <w:r w:rsidR="0051145E" w:rsidRPr="00593B9C">
        <w:t>.E. El Espinal. Invierno 2014.</w:t>
      </w:r>
      <w:bookmarkEnd w:id="151"/>
      <w:bookmarkEnd w:id="152"/>
    </w:p>
    <w:p w:rsidR="0051145E" w:rsidRDefault="0051145E" w:rsidP="0051145E">
      <w:pPr>
        <w:spacing w:after="120" w:line="240" w:lineRule="auto"/>
        <w:jc w:val="both"/>
        <w:rPr>
          <w:rFonts w:ascii="Arial" w:hAnsi="Arial" w:cs="Arial"/>
          <w:b/>
          <w:sz w:val="20"/>
          <w:szCs w:val="20"/>
        </w:rPr>
      </w:pPr>
    </w:p>
    <w:p w:rsidR="0051145E" w:rsidRPr="00D1492E" w:rsidRDefault="0051145E" w:rsidP="0051145E">
      <w:pPr>
        <w:spacing w:before="120" w:after="120" w:line="360" w:lineRule="auto"/>
        <w:ind w:firstLine="708"/>
        <w:jc w:val="both"/>
        <w:rPr>
          <w:rFonts w:ascii="Arial" w:hAnsi="Arial" w:cs="Arial"/>
          <w:sz w:val="24"/>
          <w:szCs w:val="24"/>
        </w:rPr>
      </w:pPr>
      <w:r w:rsidRPr="00D1492E">
        <w:rPr>
          <w:rFonts w:ascii="Arial" w:hAnsi="Arial" w:cs="Arial"/>
          <w:sz w:val="24"/>
          <w:szCs w:val="24"/>
        </w:rPr>
        <w:t>Dentro de las especies más abundantes (n≥60 individuos) registradas en los puntos de conteo estuvieron el zanate mexicano (</w:t>
      </w:r>
      <w:r w:rsidRPr="00D1492E">
        <w:rPr>
          <w:rFonts w:ascii="Arial" w:hAnsi="Arial" w:cs="Arial"/>
          <w:i/>
          <w:sz w:val="24"/>
          <w:szCs w:val="24"/>
        </w:rPr>
        <w:t>Quiscalus mexicanus</w:t>
      </w:r>
      <w:r w:rsidRPr="00D1492E">
        <w:rPr>
          <w:rFonts w:ascii="Arial" w:hAnsi="Arial" w:cs="Arial"/>
          <w:sz w:val="24"/>
          <w:szCs w:val="24"/>
        </w:rPr>
        <w:t>) con 446 individuos, seguido por la garza ganadera (</w:t>
      </w:r>
      <w:r w:rsidRPr="00D1492E">
        <w:rPr>
          <w:rFonts w:ascii="Arial" w:hAnsi="Arial" w:cs="Arial"/>
          <w:i/>
          <w:sz w:val="24"/>
          <w:szCs w:val="24"/>
        </w:rPr>
        <w:t>Bubulcus ibis</w:t>
      </w:r>
      <w:r w:rsidRPr="00D1492E">
        <w:rPr>
          <w:rFonts w:ascii="Arial" w:hAnsi="Arial" w:cs="Arial"/>
          <w:sz w:val="24"/>
          <w:szCs w:val="24"/>
        </w:rPr>
        <w:t xml:space="preserve">) con 104 individuos, el Luis </w:t>
      </w:r>
      <w:r w:rsidRPr="00D1492E">
        <w:rPr>
          <w:rFonts w:ascii="Arial" w:hAnsi="Arial" w:cs="Arial"/>
          <w:sz w:val="24"/>
          <w:szCs w:val="24"/>
        </w:rPr>
        <w:lastRenderedPageBreak/>
        <w:t>bienteveo (</w:t>
      </w:r>
      <w:r w:rsidRPr="00D1492E">
        <w:rPr>
          <w:rFonts w:ascii="Arial" w:hAnsi="Arial" w:cs="Arial"/>
          <w:i/>
          <w:sz w:val="24"/>
          <w:szCs w:val="24"/>
        </w:rPr>
        <w:t>Pitangus sulphuratus</w:t>
      </w:r>
      <w:r w:rsidRPr="00D1492E">
        <w:rPr>
          <w:rFonts w:ascii="Arial" w:hAnsi="Arial" w:cs="Arial"/>
          <w:sz w:val="24"/>
          <w:szCs w:val="24"/>
        </w:rPr>
        <w:t>) con 78 individuos y la paloma alablanca (</w:t>
      </w:r>
      <w:r w:rsidRPr="00D1492E">
        <w:rPr>
          <w:rFonts w:ascii="Arial" w:hAnsi="Arial" w:cs="Arial"/>
          <w:i/>
          <w:sz w:val="24"/>
          <w:szCs w:val="24"/>
        </w:rPr>
        <w:t>Zenaida asiatica</w:t>
      </w:r>
      <w:r w:rsidRPr="00D1492E">
        <w:rPr>
          <w:rFonts w:ascii="Arial" w:hAnsi="Arial" w:cs="Arial"/>
          <w:sz w:val="24"/>
          <w:szCs w:val="24"/>
        </w:rPr>
        <w:t>) con 63 individuos (Figura 2</w:t>
      </w:r>
      <w:r w:rsidR="00D124D5" w:rsidRPr="00D1492E">
        <w:rPr>
          <w:rFonts w:ascii="Arial" w:hAnsi="Arial" w:cs="Arial"/>
          <w:sz w:val="24"/>
          <w:szCs w:val="24"/>
        </w:rPr>
        <w:t>8</w:t>
      </w:r>
      <w:r w:rsidRPr="00D1492E">
        <w:rPr>
          <w:rFonts w:ascii="Arial" w:hAnsi="Arial" w:cs="Arial"/>
          <w:sz w:val="24"/>
          <w:szCs w:val="24"/>
        </w:rPr>
        <w:t>).</w:t>
      </w:r>
    </w:p>
    <w:p w:rsidR="00593B9C" w:rsidRDefault="00B007AE" w:rsidP="00593B9C">
      <w:pPr>
        <w:keepNext/>
        <w:jc w:val="both"/>
      </w:pPr>
      <w:r>
        <w:rPr>
          <w:rFonts w:ascii="Arial" w:hAnsi="Arial" w:cs="Arial"/>
          <w:b/>
          <w:noProof/>
          <w:sz w:val="20"/>
          <w:szCs w:val="20"/>
          <w:lang w:eastAsia="es-MX"/>
        </w:rPr>
        <w:object w:dxaOrig="9374" w:dyaOrig="4575">
          <v:shape id="_x0000_i1032" type="#_x0000_t75" style="width:474.5pt;height:231pt" o:ole="">
            <v:imagedata r:id="rId49" o:title=""/>
          </v:shape>
          <o:OLEObject Type="Embed" ProgID="Excel.Sheet.8" ShapeID="_x0000_i1032" DrawAspect="Content" ObjectID="_1467474869" r:id="rId50"/>
        </w:object>
      </w:r>
    </w:p>
    <w:p w:rsidR="0051145E" w:rsidRPr="002F1E90" w:rsidRDefault="00593B9C" w:rsidP="004E42FD">
      <w:pPr>
        <w:pStyle w:val="EstiloEpgrafeEpgrafeFigurasEpgrafecuadrosEpgrafeFigrasEp"/>
      </w:pPr>
      <w:bookmarkStart w:id="153" w:name="_Toc393438874"/>
      <w:bookmarkStart w:id="154" w:name="_Toc393451437"/>
      <w:r>
        <w:t>Figura</w:t>
      </w:r>
      <w:r w:rsidR="00D124D5">
        <w:t xml:space="preserve"> </w:t>
      </w:r>
      <w:r w:rsidR="00D124D5">
        <w:fldChar w:fldCharType="begin"/>
      </w:r>
      <w:r w:rsidR="00D124D5">
        <w:instrText xml:space="preserve"> SEQ Figura \* ARABIC </w:instrText>
      </w:r>
      <w:r w:rsidR="00D124D5">
        <w:fldChar w:fldCharType="separate"/>
      </w:r>
      <w:r w:rsidR="00C95EAD">
        <w:t>28</w:t>
      </w:r>
      <w:r w:rsidR="00D124D5">
        <w:fldChar w:fldCharType="end"/>
      </w:r>
      <w:r>
        <w:t>.</w:t>
      </w:r>
      <w:r w:rsidR="0051145E" w:rsidRPr="002F1E90">
        <w:t xml:space="preserve"> </w:t>
      </w:r>
      <w:r w:rsidR="0051145E" w:rsidRPr="00593B9C">
        <w:t xml:space="preserve">Especies con mayor abundancia en </w:t>
      </w:r>
      <w:r w:rsidR="001B5C36">
        <w:t>el</w:t>
      </w:r>
      <w:r w:rsidR="001B5C36" w:rsidRPr="00593B9C">
        <w:t xml:space="preserve"> </w:t>
      </w:r>
      <w:r w:rsidR="001B5C36">
        <w:t>P</w:t>
      </w:r>
      <w:r w:rsidR="0051145E" w:rsidRPr="00593B9C">
        <w:t>.E.  El Espinal. Invierno 2014.</w:t>
      </w:r>
      <w:bookmarkEnd w:id="153"/>
      <w:bookmarkEnd w:id="154"/>
    </w:p>
    <w:p w:rsidR="0051145E" w:rsidRPr="002F1E90" w:rsidRDefault="0051145E" w:rsidP="0051145E">
      <w:pPr>
        <w:spacing w:after="0" w:line="240" w:lineRule="auto"/>
        <w:ind w:left="709"/>
        <w:jc w:val="both"/>
        <w:rPr>
          <w:rFonts w:ascii="Arial" w:hAnsi="Arial" w:cs="Arial"/>
          <w:b/>
          <w:sz w:val="20"/>
          <w:szCs w:val="20"/>
        </w:rPr>
      </w:pPr>
    </w:p>
    <w:p w:rsidR="0051145E" w:rsidRDefault="0051145E" w:rsidP="0051145E">
      <w:pPr>
        <w:spacing w:before="120" w:after="120" w:line="360" w:lineRule="auto"/>
        <w:ind w:firstLine="708"/>
        <w:jc w:val="both"/>
        <w:rPr>
          <w:rFonts w:ascii="Arial" w:hAnsi="Arial" w:cs="Arial"/>
          <w:sz w:val="24"/>
          <w:szCs w:val="24"/>
        </w:rPr>
      </w:pPr>
      <w:r w:rsidRPr="00D1492E">
        <w:rPr>
          <w:rFonts w:ascii="Arial" w:hAnsi="Arial" w:cs="Arial"/>
          <w:sz w:val="24"/>
          <w:szCs w:val="24"/>
        </w:rPr>
        <w:t>Los resultados obtenidos por puntos de conteo muestran que las especies observadas con mayor frecuencia (n≥4) en los primeros tres lugares</w:t>
      </w:r>
      <w:r w:rsidR="001B5C36">
        <w:rPr>
          <w:rFonts w:ascii="Arial" w:hAnsi="Arial" w:cs="Arial"/>
          <w:sz w:val="24"/>
          <w:szCs w:val="24"/>
        </w:rPr>
        <w:t>,</w:t>
      </w:r>
      <w:r w:rsidRPr="00D1492E">
        <w:rPr>
          <w:rFonts w:ascii="Arial" w:hAnsi="Arial" w:cs="Arial"/>
          <w:sz w:val="24"/>
          <w:szCs w:val="24"/>
        </w:rPr>
        <w:t xml:space="preserve"> una vez que el observador llegó al punto de conteo</w:t>
      </w:r>
      <w:r w:rsidR="001B5C36">
        <w:rPr>
          <w:rFonts w:ascii="Arial" w:hAnsi="Arial" w:cs="Arial"/>
          <w:sz w:val="24"/>
          <w:szCs w:val="24"/>
        </w:rPr>
        <w:t>,</w:t>
      </w:r>
      <w:r w:rsidRPr="00D1492E">
        <w:rPr>
          <w:rFonts w:ascii="Arial" w:hAnsi="Arial" w:cs="Arial"/>
          <w:sz w:val="24"/>
          <w:szCs w:val="24"/>
        </w:rPr>
        <w:t xml:space="preserve"> son el Luis bienteveo (</w:t>
      </w:r>
      <w:r w:rsidRPr="00D1492E">
        <w:rPr>
          <w:rFonts w:ascii="Arial" w:hAnsi="Arial" w:cs="Arial"/>
          <w:i/>
          <w:sz w:val="24"/>
          <w:szCs w:val="24"/>
        </w:rPr>
        <w:t>Pitangus sulphuratus</w:t>
      </w:r>
      <w:r w:rsidRPr="00D1492E">
        <w:rPr>
          <w:rFonts w:ascii="Arial" w:hAnsi="Arial" w:cs="Arial"/>
          <w:sz w:val="24"/>
          <w:szCs w:val="24"/>
        </w:rPr>
        <w:t>), el zanate mexicano (</w:t>
      </w:r>
      <w:r w:rsidRPr="00D1492E">
        <w:rPr>
          <w:rFonts w:ascii="Arial" w:hAnsi="Arial" w:cs="Arial"/>
          <w:i/>
          <w:sz w:val="24"/>
          <w:szCs w:val="24"/>
        </w:rPr>
        <w:t>Quiscalus mexicanus</w:t>
      </w:r>
      <w:r w:rsidRPr="00D1492E">
        <w:rPr>
          <w:rFonts w:ascii="Arial" w:hAnsi="Arial" w:cs="Arial"/>
          <w:sz w:val="24"/>
          <w:szCs w:val="24"/>
        </w:rPr>
        <w:t>), el tirano tropical (</w:t>
      </w:r>
      <w:r w:rsidRPr="00D1492E">
        <w:rPr>
          <w:rFonts w:ascii="Arial" w:hAnsi="Arial" w:cs="Arial"/>
          <w:i/>
          <w:sz w:val="24"/>
          <w:szCs w:val="24"/>
        </w:rPr>
        <w:t>Tyranus melancholicus</w:t>
      </w:r>
      <w:r w:rsidRPr="00D1492E">
        <w:rPr>
          <w:rFonts w:ascii="Arial" w:hAnsi="Arial" w:cs="Arial"/>
          <w:sz w:val="24"/>
          <w:szCs w:val="24"/>
        </w:rPr>
        <w:t>), la garza ganadera (</w:t>
      </w:r>
      <w:r w:rsidRPr="00D1492E">
        <w:rPr>
          <w:rFonts w:ascii="Arial" w:hAnsi="Arial" w:cs="Arial"/>
          <w:i/>
          <w:sz w:val="24"/>
          <w:szCs w:val="24"/>
        </w:rPr>
        <w:t>Bubulcus ibis</w:t>
      </w:r>
      <w:r w:rsidRPr="00D1492E">
        <w:rPr>
          <w:rFonts w:ascii="Arial" w:hAnsi="Arial" w:cs="Arial"/>
          <w:sz w:val="24"/>
          <w:szCs w:val="24"/>
        </w:rPr>
        <w:t>) y la tórtola colalarga (</w:t>
      </w:r>
      <w:r w:rsidRPr="00D1492E">
        <w:rPr>
          <w:rFonts w:ascii="Arial" w:hAnsi="Arial" w:cs="Arial"/>
          <w:i/>
          <w:sz w:val="24"/>
          <w:szCs w:val="24"/>
        </w:rPr>
        <w:t>Columbina inca</w:t>
      </w:r>
      <w:r w:rsidRPr="00D1492E">
        <w:rPr>
          <w:rFonts w:ascii="Arial" w:hAnsi="Arial" w:cs="Arial"/>
          <w:sz w:val="24"/>
          <w:szCs w:val="24"/>
        </w:rPr>
        <w:t>) (Cuadro 1</w:t>
      </w:r>
      <w:r w:rsidR="00215BD5" w:rsidRPr="00D1492E">
        <w:rPr>
          <w:rFonts w:ascii="Arial" w:hAnsi="Arial" w:cs="Arial"/>
          <w:sz w:val="24"/>
          <w:szCs w:val="24"/>
        </w:rPr>
        <w:t>3</w:t>
      </w:r>
      <w:r w:rsidRPr="00D1492E">
        <w:rPr>
          <w:rFonts w:ascii="Arial" w:hAnsi="Arial" w:cs="Arial"/>
          <w:sz w:val="24"/>
          <w:szCs w:val="24"/>
        </w:rPr>
        <w:t>). Todas estas especies, se encuentran entre las de mayor abundancia en dicho parque eólico.</w:t>
      </w:r>
    </w:p>
    <w:p w:rsidR="001B5C36" w:rsidRDefault="001B5C36" w:rsidP="0051145E">
      <w:pPr>
        <w:spacing w:before="120" w:after="120" w:line="360" w:lineRule="auto"/>
        <w:ind w:firstLine="708"/>
        <w:jc w:val="both"/>
        <w:rPr>
          <w:rFonts w:ascii="Arial" w:hAnsi="Arial" w:cs="Arial"/>
          <w:sz w:val="24"/>
          <w:szCs w:val="24"/>
        </w:rPr>
      </w:pPr>
    </w:p>
    <w:p w:rsidR="001B5C36" w:rsidRDefault="001B5C36" w:rsidP="0051145E">
      <w:pPr>
        <w:spacing w:before="120" w:after="120" w:line="360" w:lineRule="auto"/>
        <w:ind w:firstLine="708"/>
        <w:jc w:val="both"/>
        <w:rPr>
          <w:rFonts w:ascii="Arial" w:hAnsi="Arial" w:cs="Arial"/>
          <w:sz w:val="24"/>
          <w:szCs w:val="24"/>
        </w:rPr>
      </w:pPr>
    </w:p>
    <w:p w:rsidR="001B5C36" w:rsidRDefault="001B5C36" w:rsidP="0051145E">
      <w:pPr>
        <w:spacing w:before="120" w:after="120" w:line="360" w:lineRule="auto"/>
        <w:ind w:firstLine="708"/>
        <w:jc w:val="both"/>
        <w:rPr>
          <w:rFonts w:ascii="Arial" w:hAnsi="Arial" w:cs="Arial"/>
          <w:sz w:val="24"/>
          <w:szCs w:val="24"/>
        </w:rPr>
      </w:pPr>
    </w:p>
    <w:p w:rsidR="00B007AE" w:rsidRPr="00D1492E" w:rsidRDefault="00B007AE" w:rsidP="0051145E">
      <w:pPr>
        <w:spacing w:before="120" w:after="120" w:line="360" w:lineRule="auto"/>
        <w:ind w:firstLine="708"/>
        <w:jc w:val="both"/>
        <w:rPr>
          <w:rFonts w:ascii="Arial" w:hAnsi="Arial" w:cs="Arial"/>
          <w:sz w:val="24"/>
          <w:szCs w:val="24"/>
        </w:rPr>
      </w:pPr>
    </w:p>
    <w:p w:rsidR="00215BD5" w:rsidRDefault="00215BD5" w:rsidP="0023624B">
      <w:pPr>
        <w:pStyle w:val="EstiloEpgrafeEpgrafeFigurasEpgrafecuadrosEpgrafeFigrasEp2"/>
      </w:pPr>
      <w:bookmarkStart w:id="155" w:name="_Toc393447397"/>
      <w:bookmarkStart w:id="156" w:name="_Toc393451516"/>
      <w:r>
        <w:lastRenderedPageBreak/>
        <w:t xml:space="preserve">Cuadro </w:t>
      </w:r>
      <w:r w:rsidR="00755B4E">
        <w:fldChar w:fldCharType="begin"/>
      </w:r>
      <w:r w:rsidR="00755B4E">
        <w:instrText xml:space="preserve"> SEQ Cuadro \* ARABIC </w:instrText>
      </w:r>
      <w:r w:rsidR="00755B4E">
        <w:fldChar w:fldCharType="separate"/>
      </w:r>
      <w:r w:rsidR="00C95EAD">
        <w:t>13</w:t>
      </w:r>
      <w:r w:rsidR="00755B4E">
        <w:fldChar w:fldCharType="end"/>
      </w:r>
      <w:r>
        <w:t>.</w:t>
      </w:r>
      <w:r w:rsidRPr="00215BD5">
        <w:t xml:space="preserve"> Especies observadas con mayor frecuencia (n≥4) dentro de los puntos de conteo a lo largo de la temporada de invierno de 2014. Los 20 puntos de conteo se recorrieron dos veces en esta temporada, para dar un total de 40 veces en que cada especie pudo ser registrada.</w:t>
      </w:r>
      <w:bookmarkEnd w:id="155"/>
      <w:bookmarkEnd w:id="156"/>
    </w:p>
    <w:tbl>
      <w:tblPr>
        <w:tblW w:w="5000" w:type="pct"/>
        <w:tblCellMar>
          <w:left w:w="70" w:type="dxa"/>
          <w:right w:w="70" w:type="dxa"/>
        </w:tblCellMar>
        <w:tblLook w:val="04A0" w:firstRow="1" w:lastRow="0" w:firstColumn="1" w:lastColumn="0" w:noHBand="0" w:noVBand="1"/>
      </w:tblPr>
      <w:tblGrid>
        <w:gridCol w:w="1247"/>
        <w:gridCol w:w="971"/>
        <w:gridCol w:w="732"/>
        <w:gridCol w:w="1452"/>
        <w:gridCol w:w="971"/>
        <w:gridCol w:w="735"/>
        <w:gridCol w:w="1452"/>
        <w:gridCol w:w="971"/>
        <w:gridCol w:w="730"/>
      </w:tblGrid>
      <w:tr w:rsidR="0051145E" w:rsidRPr="006A3CE8" w:rsidTr="0051145E">
        <w:trPr>
          <w:trHeight w:val="255"/>
        </w:trPr>
        <w:tc>
          <w:tcPr>
            <w:tcW w:w="674" w:type="pct"/>
            <w:tcBorders>
              <w:top w:val="single" w:sz="4" w:space="0" w:color="auto"/>
              <w:left w:val="nil"/>
              <w:bottom w:val="nil"/>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Primer</w:t>
            </w:r>
          </w:p>
        </w:tc>
        <w:tc>
          <w:tcPr>
            <w:tcW w:w="524" w:type="pct"/>
            <w:tcBorders>
              <w:top w:val="single" w:sz="4" w:space="0" w:color="auto"/>
              <w:left w:val="nil"/>
              <w:bottom w:val="nil"/>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w:t>
            </w:r>
          </w:p>
        </w:tc>
        <w:tc>
          <w:tcPr>
            <w:tcW w:w="395" w:type="pct"/>
            <w:vMerge w:val="restart"/>
            <w:tcBorders>
              <w:top w:val="single" w:sz="4" w:space="0" w:color="auto"/>
              <w:left w:val="nil"/>
              <w:bottom w:val="single" w:sz="4" w:space="0" w:color="000000"/>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w:t>
            </w:r>
          </w:p>
        </w:tc>
        <w:tc>
          <w:tcPr>
            <w:tcW w:w="784" w:type="pct"/>
            <w:vMerge w:val="restart"/>
            <w:tcBorders>
              <w:top w:val="single" w:sz="4" w:space="0" w:color="auto"/>
              <w:left w:val="nil"/>
              <w:bottom w:val="single" w:sz="4" w:space="0" w:color="000000"/>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Segundo lugar</w:t>
            </w:r>
          </w:p>
        </w:tc>
        <w:tc>
          <w:tcPr>
            <w:tcW w:w="524" w:type="pct"/>
            <w:vMerge w:val="restart"/>
            <w:tcBorders>
              <w:top w:val="single" w:sz="4" w:space="0" w:color="auto"/>
              <w:left w:val="nil"/>
              <w:bottom w:val="single" w:sz="4" w:space="0" w:color="000000"/>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 (número de veces)</w:t>
            </w:r>
          </w:p>
        </w:tc>
        <w:tc>
          <w:tcPr>
            <w:tcW w:w="397" w:type="pct"/>
            <w:vMerge w:val="restart"/>
            <w:tcBorders>
              <w:top w:val="single" w:sz="4" w:space="0" w:color="auto"/>
              <w:left w:val="nil"/>
              <w:bottom w:val="single" w:sz="4" w:space="0" w:color="000000"/>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w:t>
            </w:r>
          </w:p>
        </w:tc>
        <w:tc>
          <w:tcPr>
            <w:tcW w:w="784" w:type="pct"/>
            <w:vMerge w:val="restart"/>
            <w:tcBorders>
              <w:top w:val="single" w:sz="4" w:space="0" w:color="auto"/>
              <w:left w:val="nil"/>
              <w:bottom w:val="single" w:sz="4" w:space="0" w:color="000000"/>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Tercer lugar</w:t>
            </w:r>
          </w:p>
        </w:tc>
        <w:tc>
          <w:tcPr>
            <w:tcW w:w="524" w:type="pct"/>
            <w:vMerge w:val="restart"/>
            <w:tcBorders>
              <w:top w:val="single" w:sz="4" w:space="0" w:color="auto"/>
              <w:left w:val="nil"/>
              <w:bottom w:val="single" w:sz="4" w:space="0" w:color="000000"/>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 (número de veces)</w:t>
            </w:r>
          </w:p>
        </w:tc>
        <w:tc>
          <w:tcPr>
            <w:tcW w:w="394" w:type="pct"/>
            <w:vMerge w:val="restart"/>
            <w:tcBorders>
              <w:top w:val="single" w:sz="4" w:space="0" w:color="auto"/>
              <w:left w:val="nil"/>
              <w:bottom w:val="single" w:sz="4" w:space="0" w:color="000000"/>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w:t>
            </w:r>
          </w:p>
        </w:tc>
      </w:tr>
      <w:tr w:rsidR="0051145E" w:rsidRPr="006A3CE8" w:rsidTr="0051145E">
        <w:trPr>
          <w:trHeight w:val="510"/>
        </w:trPr>
        <w:tc>
          <w:tcPr>
            <w:tcW w:w="674" w:type="pct"/>
            <w:tcBorders>
              <w:top w:val="nil"/>
              <w:left w:val="nil"/>
              <w:bottom w:val="single" w:sz="4" w:space="0" w:color="auto"/>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Lugar</w:t>
            </w:r>
          </w:p>
        </w:tc>
        <w:tc>
          <w:tcPr>
            <w:tcW w:w="524" w:type="pct"/>
            <w:tcBorders>
              <w:top w:val="nil"/>
              <w:left w:val="nil"/>
              <w:bottom w:val="single" w:sz="4" w:space="0" w:color="auto"/>
              <w:right w:val="nil"/>
            </w:tcBorders>
            <w:shd w:val="clear" w:color="000000" w:fill="D9D9D9"/>
            <w:vAlign w:val="center"/>
            <w:hideMark/>
          </w:tcPr>
          <w:p w:rsidR="0051145E" w:rsidRPr="006A3CE8" w:rsidRDefault="0051145E" w:rsidP="0051145E">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(número de veces)</w:t>
            </w:r>
          </w:p>
        </w:tc>
        <w:tc>
          <w:tcPr>
            <w:tcW w:w="395" w:type="pct"/>
            <w:vMerge/>
            <w:tcBorders>
              <w:top w:val="single" w:sz="4" w:space="0" w:color="auto"/>
              <w:left w:val="nil"/>
              <w:bottom w:val="single" w:sz="4" w:space="0" w:color="000000"/>
              <w:right w:val="nil"/>
            </w:tcBorders>
            <w:vAlign w:val="center"/>
            <w:hideMark/>
          </w:tcPr>
          <w:p w:rsidR="0051145E" w:rsidRPr="006A3CE8" w:rsidRDefault="0051145E" w:rsidP="0051145E">
            <w:pPr>
              <w:spacing w:after="0" w:line="240" w:lineRule="auto"/>
              <w:rPr>
                <w:rFonts w:ascii="Arial" w:eastAsia="Times New Roman" w:hAnsi="Arial" w:cs="Arial"/>
                <w:b/>
                <w:bCs/>
                <w:sz w:val="20"/>
                <w:szCs w:val="20"/>
                <w:lang w:eastAsia="es-MX"/>
              </w:rPr>
            </w:pPr>
          </w:p>
        </w:tc>
        <w:tc>
          <w:tcPr>
            <w:tcW w:w="784" w:type="pct"/>
            <w:vMerge/>
            <w:tcBorders>
              <w:top w:val="single" w:sz="4" w:space="0" w:color="auto"/>
              <w:left w:val="nil"/>
              <w:bottom w:val="single" w:sz="4" w:space="0" w:color="000000"/>
              <w:right w:val="nil"/>
            </w:tcBorders>
            <w:vAlign w:val="center"/>
            <w:hideMark/>
          </w:tcPr>
          <w:p w:rsidR="0051145E" w:rsidRPr="006A3CE8" w:rsidRDefault="0051145E" w:rsidP="0051145E">
            <w:pPr>
              <w:spacing w:after="0" w:line="240" w:lineRule="auto"/>
              <w:rPr>
                <w:rFonts w:ascii="Arial" w:eastAsia="Times New Roman" w:hAnsi="Arial" w:cs="Arial"/>
                <w:b/>
                <w:bCs/>
                <w:sz w:val="20"/>
                <w:szCs w:val="20"/>
                <w:lang w:eastAsia="es-MX"/>
              </w:rPr>
            </w:pPr>
          </w:p>
        </w:tc>
        <w:tc>
          <w:tcPr>
            <w:tcW w:w="524" w:type="pct"/>
            <w:vMerge/>
            <w:tcBorders>
              <w:top w:val="single" w:sz="4" w:space="0" w:color="auto"/>
              <w:left w:val="nil"/>
              <w:bottom w:val="single" w:sz="4" w:space="0" w:color="000000"/>
              <w:right w:val="nil"/>
            </w:tcBorders>
            <w:vAlign w:val="center"/>
            <w:hideMark/>
          </w:tcPr>
          <w:p w:rsidR="0051145E" w:rsidRPr="006A3CE8" w:rsidRDefault="0051145E" w:rsidP="0051145E">
            <w:pPr>
              <w:spacing w:after="0" w:line="240" w:lineRule="auto"/>
              <w:rPr>
                <w:rFonts w:ascii="Arial" w:eastAsia="Times New Roman" w:hAnsi="Arial" w:cs="Arial"/>
                <w:b/>
                <w:bCs/>
                <w:sz w:val="20"/>
                <w:szCs w:val="20"/>
                <w:lang w:eastAsia="es-MX"/>
              </w:rPr>
            </w:pPr>
          </w:p>
        </w:tc>
        <w:tc>
          <w:tcPr>
            <w:tcW w:w="397" w:type="pct"/>
            <w:vMerge/>
            <w:tcBorders>
              <w:top w:val="single" w:sz="4" w:space="0" w:color="auto"/>
              <w:left w:val="nil"/>
              <w:bottom w:val="single" w:sz="4" w:space="0" w:color="000000"/>
              <w:right w:val="nil"/>
            </w:tcBorders>
            <w:vAlign w:val="center"/>
            <w:hideMark/>
          </w:tcPr>
          <w:p w:rsidR="0051145E" w:rsidRPr="006A3CE8" w:rsidRDefault="0051145E" w:rsidP="0051145E">
            <w:pPr>
              <w:spacing w:after="0" w:line="240" w:lineRule="auto"/>
              <w:rPr>
                <w:rFonts w:ascii="Arial" w:eastAsia="Times New Roman" w:hAnsi="Arial" w:cs="Arial"/>
                <w:b/>
                <w:bCs/>
                <w:sz w:val="20"/>
                <w:szCs w:val="20"/>
                <w:lang w:eastAsia="es-MX"/>
              </w:rPr>
            </w:pPr>
          </w:p>
        </w:tc>
        <w:tc>
          <w:tcPr>
            <w:tcW w:w="784" w:type="pct"/>
            <w:vMerge/>
            <w:tcBorders>
              <w:top w:val="single" w:sz="4" w:space="0" w:color="auto"/>
              <w:left w:val="nil"/>
              <w:bottom w:val="single" w:sz="4" w:space="0" w:color="000000"/>
              <w:right w:val="nil"/>
            </w:tcBorders>
            <w:vAlign w:val="center"/>
            <w:hideMark/>
          </w:tcPr>
          <w:p w:rsidR="0051145E" w:rsidRPr="006A3CE8" w:rsidRDefault="0051145E" w:rsidP="0051145E">
            <w:pPr>
              <w:spacing w:after="0" w:line="240" w:lineRule="auto"/>
              <w:rPr>
                <w:rFonts w:ascii="Arial" w:eastAsia="Times New Roman" w:hAnsi="Arial" w:cs="Arial"/>
                <w:b/>
                <w:bCs/>
                <w:sz w:val="20"/>
                <w:szCs w:val="20"/>
                <w:lang w:eastAsia="es-MX"/>
              </w:rPr>
            </w:pPr>
          </w:p>
        </w:tc>
        <w:tc>
          <w:tcPr>
            <w:tcW w:w="524" w:type="pct"/>
            <w:vMerge/>
            <w:tcBorders>
              <w:top w:val="single" w:sz="4" w:space="0" w:color="auto"/>
              <w:left w:val="nil"/>
              <w:bottom w:val="single" w:sz="4" w:space="0" w:color="000000"/>
              <w:right w:val="nil"/>
            </w:tcBorders>
            <w:vAlign w:val="center"/>
            <w:hideMark/>
          </w:tcPr>
          <w:p w:rsidR="0051145E" w:rsidRPr="006A3CE8" w:rsidRDefault="0051145E" w:rsidP="0051145E">
            <w:pPr>
              <w:spacing w:after="0" w:line="240" w:lineRule="auto"/>
              <w:rPr>
                <w:rFonts w:ascii="Arial" w:eastAsia="Times New Roman" w:hAnsi="Arial" w:cs="Arial"/>
                <w:b/>
                <w:bCs/>
                <w:sz w:val="20"/>
                <w:szCs w:val="20"/>
                <w:lang w:eastAsia="es-MX"/>
              </w:rPr>
            </w:pPr>
          </w:p>
        </w:tc>
        <w:tc>
          <w:tcPr>
            <w:tcW w:w="394" w:type="pct"/>
            <w:vMerge/>
            <w:tcBorders>
              <w:top w:val="single" w:sz="4" w:space="0" w:color="auto"/>
              <w:left w:val="nil"/>
              <w:bottom w:val="single" w:sz="4" w:space="0" w:color="000000"/>
              <w:right w:val="nil"/>
            </w:tcBorders>
            <w:vAlign w:val="center"/>
            <w:hideMark/>
          </w:tcPr>
          <w:p w:rsidR="0051145E" w:rsidRPr="006A3CE8" w:rsidRDefault="0051145E" w:rsidP="0051145E">
            <w:pPr>
              <w:spacing w:after="0" w:line="240" w:lineRule="auto"/>
              <w:rPr>
                <w:rFonts w:ascii="Arial" w:eastAsia="Times New Roman" w:hAnsi="Arial" w:cs="Arial"/>
                <w:b/>
                <w:bCs/>
                <w:sz w:val="20"/>
                <w:szCs w:val="20"/>
                <w:lang w:eastAsia="es-MX"/>
              </w:rPr>
            </w:pPr>
          </w:p>
        </w:tc>
      </w:tr>
      <w:tr w:rsidR="0051145E" w:rsidRPr="006A3CE8" w:rsidTr="0051145E">
        <w:trPr>
          <w:trHeight w:val="510"/>
        </w:trPr>
        <w:tc>
          <w:tcPr>
            <w:tcW w:w="674" w:type="pct"/>
            <w:tcBorders>
              <w:top w:val="nil"/>
              <w:left w:val="nil"/>
              <w:bottom w:val="nil"/>
              <w:right w:val="nil"/>
            </w:tcBorders>
            <w:shd w:val="clear" w:color="auto" w:fill="auto"/>
            <w:vAlign w:val="center"/>
            <w:hideMark/>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Pitangus sulphuratus</w:t>
            </w:r>
          </w:p>
        </w:tc>
        <w:tc>
          <w:tcPr>
            <w:tcW w:w="524" w:type="pct"/>
            <w:tcBorders>
              <w:top w:val="nil"/>
              <w:left w:val="nil"/>
              <w:bottom w:val="nil"/>
              <w:right w:val="nil"/>
            </w:tcBorders>
            <w:shd w:val="clear" w:color="auto" w:fill="auto"/>
            <w:vAlign w:val="center"/>
            <w:hideMark/>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9</w:t>
            </w:r>
          </w:p>
        </w:tc>
        <w:tc>
          <w:tcPr>
            <w:tcW w:w="395" w:type="pct"/>
            <w:tcBorders>
              <w:top w:val="nil"/>
              <w:left w:val="nil"/>
              <w:bottom w:val="nil"/>
              <w:right w:val="nil"/>
            </w:tcBorders>
            <w:shd w:val="clear" w:color="auto" w:fill="auto"/>
            <w:vAlign w:val="center"/>
            <w:hideMark/>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22.5</w:t>
            </w:r>
          </w:p>
        </w:tc>
        <w:tc>
          <w:tcPr>
            <w:tcW w:w="784" w:type="pct"/>
            <w:tcBorders>
              <w:top w:val="nil"/>
              <w:left w:val="nil"/>
              <w:bottom w:val="nil"/>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Quiscalus mexicanus</w:t>
            </w:r>
          </w:p>
        </w:tc>
        <w:tc>
          <w:tcPr>
            <w:tcW w:w="524" w:type="pct"/>
            <w:tcBorders>
              <w:top w:val="nil"/>
              <w:left w:val="nil"/>
              <w:bottom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6</w:t>
            </w:r>
          </w:p>
        </w:tc>
        <w:tc>
          <w:tcPr>
            <w:tcW w:w="397" w:type="pct"/>
            <w:tcBorders>
              <w:top w:val="nil"/>
              <w:left w:val="nil"/>
              <w:bottom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15</w:t>
            </w:r>
          </w:p>
        </w:tc>
        <w:tc>
          <w:tcPr>
            <w:tcW w:w="784" w:type="pct"/>
            <w:tcBorders>
              <w:top w:val="nil"/>
              <w:left w:val="nil"/>
              <w:bottom w:val="nil"/>
              <w:right w:val="nil"/>
            </w:tcBorders>
            <w:shd w:val="clear" w:color="auto" w:fill="auto"/>
            <w:vAlign w:val="center"/>
            <w:hideMark/>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Quiscalus mexicanus</w:t>
            </w:r>
          </w:p>
        </w:tc>
        <w:tc>
          <w:tcPr>
            <w:tcW w:w="524" w:type="pct"/>
            <w:tcBorders>
              <w:top w:val="nil"/>
              <w:left w:val="nil"/>
              <w:bottom w:val="nil"/>
              <w:right w:val="nil"/>
            </w:tcBorders>
            <w:shd w:val="clear" w:color="auto" w:fill="auto"/>
            <w:vAlign w:val="center"/>
            <w:hideMark/>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5</w:t>
            </w:r>
          </w:p>
        </w:tc>
        <w:tc>
          <w:tcPr>
            <w:tcW w:w="394" w:type="pct"/>
            <w:tcBorders>
              <w:top w:val="nil"/>
              <w:left w:val="nil"/>
              <w:bottom w:val="nil"/>
              <w:right w:val="nil"/>
            </w:tcBorders>
            <w:shd w:val="clear" w:color="auto" w:fill="auto"/>
            <w:vAlign w:val="center"/>
            <w:hideMark/>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12.5</w:t>
            </w:r>
          </w:p>
        </w:tc>
      </w:tr>
      <w:tr w:rsidR="0051145E" w:rsidRPr="006A3CE8" w:rsidTr="0051145E">
        <w:trPr>
          <w:trHeight w:val="510"/>
        </w:trPr>
        <w:tc>
          <w:tcPr>
            <w:tcW w:w="674" w:type="pct"/>
            <w:tcBorders>
              <w:top w:val="nil"/>
              <w:left w:val="nil"/>
              <w:bottom w:val="nil"/>
              <w:right w:val="nil"/>
            </w:tcBorders>
            <w:shd w:val="clear" w:color="auto" w:fill="auto"/>
            <w:vAlign w:val="center"/>
            <w:hideMark/>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Quiscalus mexicanus</w:t>
            </w:r>
          </w:p>
        </w:tc>
        <w:tc>
          <w:tcPr>
            <w:tcW w:w="524" w:type="pct"/>
            <w:tcBorders>
              <w:top w:val="nil"/>
              <w:left w:val="nil"/>
              <w:bottom w:val="nil"/>
              <w:right w:val="nil"/>
            </w:tcBorders>
            <w:shd w:val="clear" w:color="auto" w:fill="auto"/>
            <w:vAlign w:val="center"/>
            <w:hideMark/>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5" w:type="pct"/>
            <w:tcBorders>
              <w:top w:val="nil"/>
              <w:left w:val="nil"/>
              <w:bottom w:val="nil"/>
              <w:right w:val="nil"/>
            </w:tcBorders>
            <w:shd w:val="clear" w:color="auto" w:fill="auto"/>
            <w:vAlign w:val="center"/>
            <w:hideMark/>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10</w:t>
            </w:r>
          </w:p>
        </w:tc>
        <w:tc>
          <w:tcPr>
            <w:tcW w:w="784" w:type="pct"/>
            <w:tcBorders>
              <w:top w:val="nil"/>
              <w:left w:val="nil"/>
              <w:bottom w:val="nil"/>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Pitangus sulphuratus</w:t>
            </w:r>
          </w:p>
        </w:tc>
        <w:tc>
          <w:tcPr>
            <w:tcW w:w="524" w:type="pct"/>
            <w:tcBorders>
              <w:top w:val="nil"/>
              <w:left w:val="nil"/>
              <w:bottom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7" w:type="pct"/>
            <w:tcBorders>
              <w:top w:val="nil"/>
              <w:left w:val="nil"/>
              <w:bottom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10</w:t>
            </w:r>
          </w:p>
        </w:tc>
        <w:tc>
          <w:tcPr>
            <w:tcW w:w="784" w:type="pct"/>
            <w:tcBorders>
              <w:top w:val="nil"/>
              <w:left w:val="nil"/>
              <w:bottom w:val="nil"/>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Tyrannus melancholicus</w:t>
            </w:r>
          </w:p>
        </w:tc>
        <w:tc>
          <w:tcPr>
            <w:tcW w:w="524" w:type="pct"/>
            <w:tcBorders>
              <w:top w:val="nil"/>
              <w:left w:val="nil"/>
              <w:bottom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5</w:t>
            </w:r>
          </w:p>
        </w:tc>
        <w:tc>
          <w:tcPr>
            <w:tcW w:w="394" w:type="pct"/>
            <w:tcBorders>
              <w:top w:val="nil"/>
              <w:left w:val="nil"/>
              <w:bottom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12.5</w:t>
            </w:r>
          </w:p>
        </w:tc>
      </w:tr>
      <w:tr w:rsidR="0051145E" w:rsidRPr="006A3CE8" w:rsidTr="0051145E">
        <w:trPr>
          <w:trHeight w:val="510"/>
        </w:trPr>
        <w:tc>
          <w:tcPr>
            <w:tcW w:w="674" w:type="pct"/>
            <w:tcBorders>
              <w:top w:val="nil"/>
              <w:left w:val="nil"/>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p>
        </w:tc>
        <w:tc>
          <w:tcPr>
            <w:tcW w:w="524" w:type="pct"/>
            <w:tcBorders>
              <w:top w:val="nil"/>
              <w:left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p>
        </w:tc>
        <w:tc>
          <w:tcPr>
            <w:tcW w:w="395" w:type="pct"/>
            <w:tcBorders>
              <w:top w:val="nil"/>
              <w:left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p>
        </w:tc>
        <w:tc>
          <w:tcPr>
            <w:tcW w:w="784" w:type="pct"/>
            <w:tcBorders>
              <w:top w:val="nil"/>
              <w:left w:val="nil"/>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Tyrannus melancholicus</w:t>
            </w:r>
          </w:p>
        </w:tc>
        <w:tc>
          <w:tcPr>
            <w:tcW w:w="524" w:type="pct"/>
            <w:tcBorders>
              <w:top w:val="nil"/>
              <w:left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7" w:type="pct"/>
            <w:tcBorders>
              <w:top w:val="nil"/>
              <w:left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10</w:t>
            </w:r>
          </w:p>
        </w:tc>
        <w:tc>
          <w:tcPr>
            <w:tcW w:w="784" w:type="pct"/>
            <w:tcBorders>
              <w:top w:val="nil"/>
              <w:left w:val="nil"/>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Pitangus sulphuratus</w:t>
            </w:r>
          </w:p>
        </w:tc>
        <w:tc>
          <w:tcPr>
            <w:tcW w:w="524" w:type="pct"/>
            <w:tcBorders>
              <w:top w:val="nil"/>
              <w:left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4" w:type="pct"/>
            <w:tcBorders>
              <w:top w:val="nil"/>
              <w:left w:val="nil"/>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10</w:t>
            </w:r>
          </w:p>
        </w:tc>
      </w:tr>
      <w:tr w:rsidR="0051145E" w:rsidRPr="006A3CE8" w:rsidTr="0051145E">
        <w:trPr>
          <w:trHeight w:val="510"/>
        </w:trPr>
        <w:tc>
          <w:tcPr>
            <w:tcW w:w="674" w:type="pct"/>
            <w:tcBorders>
              <w:top w:val="nil"/>
              <w:left w:val="nil"/>
              <w:bottom w:val="single" w:sz="4" w:space="0" w:color="auto"/>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p>
        </w:tc>
        <w:tc>
          <w:tcPr>
            <w:tcW w:w="524" w:type="pct"/>
            <w:tcBorders>
              <w:top w:val="nil"/>
              <w:left w:val="nil"/>
              <w:bottom w:val="single" w:sz="4" w:space="0" w:color="auto"/>
              <w:right w:val="nil"/>
            </w:tcBorders>
            <w:shd w:val="clear" w:color="auto" w:fill="auto"/>
            <w:vAlign w:val="center"/>
          </w:tcPr>
          <w:p w:rsidR="0051145E" w:rsidRDefault="0051145E" w:rsidP="0051145E">
            <w:pPr>
              <w:spacing w:after="0" w:line="240" w:lineRule="auto"/>
              <w:jc w:val="center"/>
              <w:rPr>
                <w:rFonts w:ascii="Arial" w:eastAsia="Times New Roman" w:hAnsi="Arial" w:cs="Arial"/>
                <w:sz w:val="20"/>
                <w:szCs w:val="20"/>
                <w:lang w:eastAsia="es-MX"/>
              </w:rPr>
            </w:pPr>
          </w:p>
        </w:tc>
        <w:tc>
          <w:tcPr>
            <w:tcW w:w="395" w:type="pct"/>
            <w:tcBorders>
              <w:top w:val="nil"/>
              <w:left w:val="nil"/>
              <w:bottom w:val="single" w:sz="4" w:space="0" w:color="auto"/>
              <w:right w:val="nil"/>
            </w:tcBorders>
            <w:shd w:val="clear" w:color="auto" w:fill="auto"/>
            <w:vAlign w:val="center"/>
          </w:tcPr>
          <w:p w:rsidR="0051145E" w:rsidRDefault="0051145E" w:rsidP="0051145E">
            <w:pPr>
              <w:spacing w:after="0" w:line="240" w:lineRule="auto"/>
              <w:jc w:val="center"/>
              <w:rPr>
                <w:rFonts w:ascii="Arial" w:eastAsia="Times New Roman" w:hAnsi="Arial" w:cs="Arial"/>
                <w:sz w:val="20"/>
                <w:szCs w:val="20"/>
                <w:lang w:eastAsia="es-MX"/>
              </w:rPr>
            </w:pPr>
          </w:p>
        </w:tc>
        <w:tc>
          <w:tcPr>
            <w:tcW w:w="784" w:type="pct"/>
            <w:tcBorders>
              <w:top w:val="nil"/>
              <w:left w:val="nil"/>
              <w:bottom w:val="single" w:sz="4" w:space="0" w:color="auto"/>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Bubulcus ibis</w:t>
            </w:r>
          </w:p>
        </w:tc>
        <w:tc>
          <w:tcPr>
            <w:tcW w:w="524" w:type="pct"/>
            <w:tcBorders>
              <w:top w:val="nil"/>
              <w:left w:val="nil"/>
              <w:bottom w:val="single" w:sz="4" w:space="0" w:color="auto"/>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7" w:type="pct"/>
            <w:tcBorders>
              <w:top w:val="nil"/>
              <w:left w:val="nil"/>
              <w:bottom w:val="single" w:sz="4" w:space="0" w:color="auto"/>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10</w:t>
            </w:r>
          </w:p>
        </w:tc>
        <w:tc>
          <w:tcPr>
            <w:tcW w:w="784" w:type="pct"/>
            <w:tcBorders>
              <w:top w:val="nil"/>
              <w:left w:val="nil"/>
              <w:bottom w:val="single" w:sz="4" w:space="0" w:color="auto"/>
              <w:right w:val="nil"/>
            </w:tcBorders>
            <w:shd w:val="clear" w:color="auto" w:fill="auto"/>
            <w:vAlign w:val="center"/>
          </w:tcPr>
          <w:p w:rsidR="0051145E" w:rsidRPr="006A3CE8"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Columbina inca</w:t>
            </w:r>
          </w:p>
        </w:tc>
        <w:tc>
          <w:tcPr>
            <w:tcW w:w="524" w:type="pct"/>
            <w:tcBorders>
              <w:top w:val="nil"/>
              <w:left w:val="nil"/>
              <w:bottom w:val="single" w:sz="4" w:space="0" w:color="auto"/>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4" w:type="pct"/>
            <w:tcBorders>
              <w:top w:val="nil"/>
              <w:left w:val="nil"/>
              <w:bottom w:val="single" w:sz="4" w:space="0" w:color="auto"/>
              <w:right w:val="nil"/>
            </w:tcBorders>
            <w:shd w:val="clear" w:color="auto" w:fill="auto"/>
            <w:vAlign w:val="center"/>
          </w:tcPr>
          <w:p w:rsidR="0051145E" w:rsidRPr="006A3CE8" w:rsidRDefault="0051145E" w:rsidP="0051145E">
            <w:pPr>
              <w:spacing w:after="0"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10</w:t>
            </w:r>
          </w:p>
        </w:tc>
      </w:tr>
    </w:tbl>
    <w:p w:rsidR="0051145E" w:rsidRPr="00D1492E" w:rsidRDefault="0051145E" w:rsidP="0051145E">
      <w:pPr>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Analizando de manera general el comportamiento de vuelo, podemos apreciar que existe una diferencia considerable entre el número de individuos registrados dentro y fuera del radio de 25 m establecido por este método, ya que el número de individuos registrados fue 545 (70%) y 235 (30%), respectivamente (Figura </w:t>
      </w:r>
      <w:r w:rsidR="00D124D5" w:rsidRPr="00D1492E">
        <w:rPr>
          <w:rFonts w:ascii="Arial" w:hAnsi="Arial" w:cs="Arial"/>
          <w:sz w:val="24"/>
          <w:szCs w:val="24"/>
        </w:rPr>
        <w:t>29</w:t>
      </w:r>
      <w:r w:rsidRPr="00D1492E">
        <w:rPr>
          <w:rFonts w:ascii="Arial" w:hAnsi="Arial" w:cs="Arial"/>
          <w:sz w:val="24"/>
          <w:szCs w:val="24"/>
        </w:rPr>
        <w:t>).</w:t>
      </w:r>
    </w:p>
    <w:p w:rsidR="00593B9C" w:rsidRDefault="0051145E" w:rsidP="00593B9C">
      <w:pPr>
        <w:keepNext/>
        <w:spacing w:before="120" w:after="120" w:line="360" w:lineRule="auto"/>
        <w:jc w:val="center"/>
      </w:pPr>
      <w:r>
        <w:rPr>
          <w:rFonts w:ascii="Arial" w:hAnsi="Arial" w:cs="Arial"/>
        </w:rPr>
        <w:object w:dxaOrig="6046" w:dyaOrig="4095">
          <v:shape id="_x0000_i1033" type="#_x0000_t75" style="width:324pt;height:218.5pt" o:ole="">
            <v:imagedata r:id="rId51" o:title=""/>
          </v:shape>
          <o:OLEObject Type="Embed" ProgID="Excel.Sheet.8" ShapeID="_x0000_i1033" DrawAspect="Content" ObjectID="_1467474870" r:id="rId52"/>
        </w:object>
      </w:r>
    </w:p>
    <w:p w:rsidR="0051145E" w:rsidRPr="002F1E90" w:rsidRDefault="00593B9C" w:rsidP="004E42FD">
      <w:pPr>
        <w:pStyle w:val="EstiloEpgrafeEpgrafeFigurasEpgrafecuadrosEpgrafeFigrasEp"/>
      </w:pPr>
      <w:bookmarkStart w:id="157" w:name="_Toc393438875"/>
      <w:bookmarkStart w:id="158" w:name="_Toc393451438"/>
      <w:r>
        <w:t xml:space="preserve">Figura </w:t>
      </w:r>
      <w:r w:rsidR="00755B4E">
        <w:fldChar w:fldCharType="begin"/>
      </w:r>
      <w:r w:rsidR="00755B4E">
        <w:instrText xml:space="preserve"> SEQ Figura \* ARABIC </w:instrText>
      </w:r>
      <w:r w:rsidR="00755B4E">
        <w:fldChar w:fldCharType="separate"/>
      </w:r>
      <w:r w:rsidR="00C95EAD">
        <w:t>29</w:t>
      </w:r>
      <w:r w:rsidR="00755B4E">
        <w:fldChar w:fldCharType="end"/>
      </w:r>
      <w:r w:rsidRPr="00593B9C">
        <w:t>.</w:t>
      </w:r>
      <w:r w:rsidR="0051145E" w:rsidRPr="00593B9C">
        <w:t xml:space="preserve"> Porcentaje de individuos registrados dentro y fuera del radio de 25m.</w:t>
      </w:r>
      <w:bookmarkEnd w:id="157"/>
      <w:bookmarkEnd w:id="158"/>
    </w:p>
    <w:p w:rsidR="0051145E" w:rsidRPr="002F1E90" w:rsidRDefault="0051145E" w:rsidP="0051145E">
      <w:pPr>
        <w:spacing w:before="120" w:after="120" w:line="360" w:lineRule="auto"/>
        <w:jc w:val="both"/>
        <w:rPr>
          <w:rFonts w:ascii="Arial" w:hAnsi="Arial" w:cs="Arial"/>
        </w:rPr>
      </w:pPr>
    </w:p>
    <w:p w:rsidR="0051145E" w:rsidRPr="00D1492E" w:rsidRDefault="0051145E" w:rsidP="00593B9C">
      <w:pPr>
        <w:spacing w:before="120" w:after="120" w:line="360" w:lineRule="auto"/>
        <w:ind w:firstLine="708"/>
        <w:jc w:val="both"/>
        <w:rPr>
          <w:rFonts w:ascii="Arial" w:hAnsi="Arial" w:cs="Arial"/>
          <w:sz w:val="24"/>
          <w:szCs w:val="24"/>
        </w:rPr>
      </w:pPr>
      <w:r w:rsidRPr="00D1492E">
        <w:rPr>
          <w:rFonts w:ascii="Arial" w:hAnsi="Arial" w:cs="Arial"/>
          <w:sz w:val="24"/>
          <w:szCs w:val="24"/>
        </w:rPr>
        <w:lastRenderedPageBreak/>
        <w:t>Al establecer</w:t>
      </w:r>
      <w:r w:rsidR="001B5C36">
        <w:rPr>
          <w:rFonts w:ascii="Arial" w:hAnsi="Arial" w:cs="Arial"/>
          <w:sz w:val="24"/>
          <w:szCs w:val="24"/>
        </w:rPr>
        <w:t xml:space="preserve"> las</w:t>
      </w:r>
      <w:r w:rsidRPr="00D1492E">
        <w:rPr>
          <w:rFonts w:ascii="Arial" w:hAnsi="Arial" w:cs="Arial"/>
          <w:sz w:val="24"/>
          <w:szCs w:val="24"/>
        </w:rPr>
        <w:t xml:space="preserve"> categorías en que fueron registradas las aves, podemos notar que la mayor cantidad de individuos se presentó entre los 25 y 50 metros inmediatos al observador, es decir, en las categorías denominadas fuera y sobrevuelo fuera del radio (Figura </w:t>
      </w:r>
      <w:r w:rsidR="00E9033E" w:rsidRPr="00D1492E">
        <w:rPr>
          <w:rFonts w:ascii="Arial" w:hAnsi="Arial" w:cs="Arial"/>
          <w:sz w:val="24"/>
          <w:szCs w:val="24"/>
        </w:rPr>
        <w:t>3</w:t>
      </w:r>
      <w:r w:rsidR="00D124D5" w:rsidRPr="00D1492E">
        <w:rPr>
          <w:rFonts w:ascii="Arial" w:hAnsi="Arial" w:cs="Arial"/>
          <w:sz w:val="24"/>
          <w:szCs w:val="24"/>
        </w:rPr>
        <w:t>0</w:t>
      </w:r>
      <w:r w:rsidRPr="00D1492E">
        <w:rPr>
          <w:rFonts w:ascii="Arial" w:hAnsi="Arial" w:cs="Arial"/>
          <w:sz w:val="24"/>
          <w:szCs w:val="24"/>
        </w:rPr>
        <w:t xml:space="preserve">).  </w:t>
      </w:r>
    </w:p>
    <w:p w:rsidR="00593B9C" w:rsidRDefault="0051145E" w:rsidP="00593B9C">
      <w:pPr>
        <w:keepNext/>
        <w:spacing w:before="120" w:after="120" w:line="360" w:lineRule="auto"/>
        <w:jc w:val="both"/>
      </w:pPr>
      <w:r>
        <w:rPr>
          <w:rFonts w:ascii="Arial" w:hAnsi="Arial" w:cs="Arial"/>
          <w:noProof/>
          <w:lang w:eastAsia="es-MX"/>
        </w:rPr>
        <w:object w:dxaOrig="9271" w:dyaOrig="5700">
          <v:shape id="_x0000_i1034" type="#_x0000_t75" style="width:428.5pt;height:263pt" o:ole="">
            <v:imagedata r:id="rId53" o:title=""/>
          </v:shape>
          <o:OLEObject Type="Embed" ProgID="Excel.Sheet.8" ShapeID="_x0000_i1034" DrawAspect="Content" ObjectID="_1467474871" r:id="rId54"/>
        </w:object>
      </w:r>
    </w:p>
    <w:p w:rsidR="0051145E" w:rsidRPr="00593B9C" w:rsidRDefault="00593B9C" w:rsidP="004E42FD">
      <w:pPr>
        <w:pStyle w:val="EstiloEpgrafeEpgrafeFigurasEpgrafecuadrosEpgrafeFigrasEp"/>
      </w:pPr>
      <w:bookmarkStart w:id="159" w:name="_Toc393438876"/>
      <w:bookmarkStart w:id="160" w:name="_Toc393451439"/>
      <w:r>
        <w:t xml:space="preserve">Figura </w:t>
      </w:r>
      <w:r w:rsidR="00755B4E">
        <w:fldChar w:fldCharType="begin"/>
      </w:r>
      <w:r w:rsidR="00755B4E">
        <w:instrText xml:space="preserve"> SEQ Figura \* ARABIC </w:instrText>
      </w:r>
      <w:r w:rsidR="00755B4E">
        <w:fldChar w:fldCharType="separate"/>
      </w:r>
      <w:r w:rsidR="00C95EAD">
        <w:t>30</w:t>
      </w:r>
      <w:r w:rsidR="00755B4E">
        <w:fldChar w:fldCharType="end"/>
      </w:r>
      <w:r>
        <w:t>.</w:t>
      </w:r>
      <w:r w:rsidR="0051145E" w:rsidRPr="009741C6">
        <w:t xml:space="preserve"> </w:t>
      </w:r>
      <w:r w:rsidR="0051145E" w:rsidRPr="00593B9C">
        <w:t xml:space="preserve">Comportamiento de la abundancia de individuos registrados volando dentro y fuera del radio así como en sobrevuelos dentro y fuera del radio de los 25 m en </w:t>
      </w:r>
      <w:r w:rsidR="001B5C36">
        <w:t>el</w:t>
      </w:r>
      <w:r w:rsidR="001B5C36" w:rsidRPr="00593B9C">
        <w:t xml:space="preserve"> </w:t>
      </w:r>
      <w:r w:rsidR="001B5C36">
        <w:t>P</w:t>
      </w:r>
      <w:r w:rsidR="0051145E" w:rsidRPr="00593B9C">
        <w:t>.E.  El Espinal. Invierno 2014.</w:t>
      </w:r>
      <w:bookmarkEnd w:id="159"/>
      <w:bookmarkEnd w:id="160"/>
      <w:r w:rsidR="0051145E" w:rsidRPr="00593B9C">
        <w:t xml:space="preserve"> </w:t>
      </w:r>
    </w:p>
    <w:p w:rsidR="0051145E" w:rsidRPr="009741C6" w:rsidRDefault="0051145E" w:rsidP="0051145E">
      <w:pPr>
        <w:spacing w:before="120" w:after="120" w:line="360" w:lineRule="auto"/>
        <w:jc w:val="both"/>
        <w:rPr>
          <w:rFonts w:ascii="Arial" w:hAnsi="Arial" w:cs="Arial"/>
        </w:rPr>
      </w:pPr>
    </w:p>
    <w:p w:rsidR="0051145E" w:rsidRPr="00D1492E" w:rsidRDefault="0051145E" w:rsidP="00593B9C">
      <w:pPr>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Se calcularon las densidades para cada una de las especies (Cuadro </w:t>
      </w:r>
      <w:r w:rsidR="00215BD5" w:rsidRPr="00D1492E">
        <w:rPr>
          <w:rFonts w:ascii="Arial" w:hAnsi="Arial" w:cs="Arial"/>
          <w:sz w:val="24"/>
          <w:szCs w:val="24"/>
        </w:rPr>
        <w:t>14</w:t>
      </w:r>
      <w:r w:rsidRPr="00D1492E">
        <w:rPr>
          <w:rFonts w:ascii="Arial" w:hAnsi="Arial" w:cs="Arial"/>
          <w:sz w:val="24"/>
          <w:szCs w:val="24"/>
        </w:rPr>
        <w:t>) mediante los datos tomados en campo para esta temporada de invierno. El zanate mexicano (</w:t>
      </w:r>
      <w:r w:rsidRPr="00D1492E">
        <w:rPr>
          <w:rFonts w:ascii="Arial" w:hAnsi="Arial" w:cs="Arial"/>
          <w:i/>
          <w:sz w:val="24"/>
          <w:szCs w:val="24"/>
        </w:rPr>
        <w:t>Quiscalus mexicanus</w:t>
      </w:r>
      <w:r w:rsidRPr="00D1492E">
        <w:rPr>
          <w:rFonts w:ascii="Arial" w:hAnsi="Arial" w:cs="Arial"/>
          <w:sz w:val="24"/>
          <w:szCs w:val="24"/>
        </w:rPr>
        <w:t>) presentó la mayor densidad de individuos por hectárea que fue de 113.57, seguida por la garza ganadera (</w:t>
      </w:r>
      <w:r w:rsidRPr="00D1492E">
        <w:rPr>
          <w:rFonts w:ascii="Arial" w:hAnsi="Arial" w:cs="Arial"/>
          <w:i/>
          <w:sz w:val="24"/>
          <w:szCs w:val="24"/>
        </w:rPr>
        <w:t>Bubulcus ibis</w:t>
      </w:r>
      <w:r w:rsidRPr="00D1492E">
        <w:rPr>
          <w:rFonts w:ascii="Arial" w:hAnsi="Arial" w:cs="Arial"/>
          <w:sz w:val="24"/>
          <w:szCs w:val="24"/>
        </w:rPr>
        <w:t>) con 26.48 individuos por hectárea, el Luis bienteveo (</w:t>
      </w:r>
      <w:r w:rsidRPr="00D1492E">
        <w:rPr>
          <w:rFonts w:ascii="Arial" w:hAnsi="Arial" w:cs="Arial"/>
          <w:i/>
          <w:sz w:val="24"/>
          <w:szCs w:val="24"/>
        </w:rPr>
        <w:t>Pitangus sulphuratus</w:t>
      </w:r>
      <w:r w:rsidRPr="00D1492E">
        <w:rPr>
          <w:rFonts w:ascii="Arial" w:hAnsi="Arial" w:cs="Arial"/>
          <w:sz w:val="24"/>
          <w:szCs w:val="24"/>
        </w:rPr>
        <w:t>) con 19.86,  la paloma alablanca (</w:t>
      </w:r>
      <w:r w:rsidRPr="00D1492E">
        <w:rPr>
          <w:rFonts w:ascii="Arial" w:hAnsi="Arial" w:cs="Arial"/>
          <w:i/>
          <w:sz w:val="24"/>
          <w:szCs w:val="24"/>
        </w:rPr>
        <w:t>Zenaida asiatica</w:t>
      </w:r>
      <w:r w:rsidRPr="00D1492E">
        <w:rPr>
          <w:rFonts w:ascii="Arial" w:hAnsi="Arial" w:cs="Arial"/>
          <w:sz w:val="24"/>
          <w:szCs w:val="24"/>
        </w:rPr>
        <w:t>) con 16.04 individuos, la tórtola colalarga (</w:t>
      </w:r>
      <w:r w:rsidRPr="00D1492E">
        <w:rPr>
          <w:rFonts w:ascii="Arial" w:hAnsi="Arial" w:cs="Arial"/>
          <w:i/>
          <w:sz w:val="24"/>
          <w:szCs w:val="24"/>
        </w:rPr>
        <w:t>Columbina inca</w:t>
      </w:r>
      <w:r w:rsidRPr="00D1492E">
        <w:rPr>
          <w:rFonts w:ascii="Arial" w:hAnsi="Arial" w:cs="Arial"/>
          <w:sz w:val="24"/>
          <w:szCs w:val="24"/>
        </w:rPr>
        <w:t>) con 9.68, el bolsero de Altamira (</w:t>
      </w:r>
      <w:r w:rsidRPr="00D1492E">
        <w:rPr>
          <w:rFonts w:ascii="Arial" w:hAnsi="Arial" w:cs="Arial"/>
          <w:i/>
          <w:sz w:val="24"/>
          <w:szCs w:val="24"/>
        </w:rPr>
        <w:t>Icterus gularis</w:t>
      </w:r>
      <w:r w:rsidRPr="00D1492E">
        <w:rPr>
          <w:rFonts w:ascii="Arial" w:hAnsi="Arial" w:cs="Arial"/>
          <w:sz w:val="24"/>
          <w:szCs w:val="24"/>
        </w:rPr>
        <w:t xml:space="preserve">) con 9.42 y el tirano </w:t>
      </w:r>
      <w:r w:rsidRPr="00D1492E">
        <w:rPr>
          <w:rFonts w:ascii="Arial" w:hAnsi="Arial" w:cs="Arial"/>
          <w:sz w:val="24"/>
          <w:szCs w:val="24"/>
        </w:rPr>
        <w:lastRenderedPageBreak/>
        <w:t>tropical (</w:t>
      </w:r>
      <w:r w:rsidRPr="00D1492E">
        <w:rPr>
          <w:rFonts w:ascii="Arial" w:hAnsi="Arial" w:cs="Arial"/>
          <w:i/>
          <w:sz w:val="24"/>
          <w:szCs w:val="24"/>
        </w:rPr>
        <w:t>Tyrannus melancholicus</w:t>
      </w:r>
      <w:r w:rsidRPr="00D1492E">
        <w:rPr>
          <w:rFonts w:ascii="Arial" w:hAnsi="Arial" w:cs="Arial"/>
          <w:sz w:val="24"/>
          <w:szCs w:val="24"/>
        </w:rPr>
        <w:t xml:space="preserve">) presentó 8.15 individuos por hectárea. De estas especies, el zanate mexicano, la garza ganadera, el Luis bienteveo, la paloma alablanca y el tirano tropical son bastante comunes en dicho predio y forrajean en sitios abiertos. El bolsero de Altamira prefiere forrajear dentro de los acahuales siendo áreas más cerradas con vegetación y menor visibilidad. </w:t>
      </w:r>
    </w:p>
    <w:p w:rsidR="00215BD5" w:rsidRDefault="00215BD5" w:rsidP="0023624B">
      <w:pPr>
        <w:pStyle w:val="EstiloEpgrafeEpgrafeFigurasEpgrafecuadrosEpgrafeFigrasEp2"/>
      </w:pPr>
      <w:bookmarkStart w:id="161" w:name="_Toc393447398"/>
      <w:bookmarkStart w:id="162" w:name="_Toc393451517"/>
      <w:r>
        <w:t xml:space="preserve">Cuadro </w:t>
      </w:r>
      <w:r w:rsidR="00755B4E">
        <w:fldChar w:fldCharType="begin"/>
      </w:r>
      <w:r w:rsidR="00755B4E">
        <w:instrText xml:space="preserve"> SEQ Cuadro \* ARABIC </w:instrText>
      </w:r>
      <w:r w:rsidR="00755B4E">
        <w:fldChar w:fldCharType="separate"/>
      </w:r>
      <w:r w:rsidR="00C95EAD">
        <w:t>14</w:t>
      </w:r>
      <w:r w:rsidR="00755B4E">
        <w:fldChar w:fldCharType="end"/>
      </w:r>
      <w:r>
        <w:t xml:space="preserve">. </w:t>
      </w:r>
      <w:r w:rsidRPr="00215BD5">
        <w:t>Densidades aparentes (individuos/ha) y desviación estándar (D.E.) de las especies que se observaron con mayor frecuencia (densidad≥8.00) dentro del área de los puntos de conteo. En este cuadro no se incluyen especies observadas fuera del radio de 25 m ni sobrevuelos.</w:t>
      </w:r>
      <w:bookmarkEnd w:id="161"/>
      <w:bookmarkEnd w:id="162"/>
    </w:p>
    <w:tbl>
      <w:tblPr>
        <w:tblW w:w="5000" w:type="pct"/>
        <w:tblCellMar>
          <w:left w:w="70" w:type="dxa"/>
          <w:right w:w="70" w:type="dxa"/>
        </w:tblCellMar>
        <w:tblLook w:val="04A0" w:firstRow="1" w:lastRow="0" w:firstColumn="1" w:lastColumn="0" w:noHBand="0" w:noVBand="1"/>
      </w:tblPr>
      <w:tblGrid>
        <w:gridCol w:w="3556"/>
        <w:gridCol w:w="2919"/>
        <w:gridCol w:w="2786"/>
      </w:tblGrid>
      <w:tr w:rsidR="0051145E" w:rsidRPr="0042524E" w:rsidTr="0051145E">
        <w:trPr>
          <w:trHeight w:val="315"/>
        </w:trPr>
        <w:tc>
          <w:tcPr>
            <w:tcW w:w="1920" w:type="pct"/>
            <w:vMerge w:val="restart"/>
            <w:tcBorders>
              <w:top w:val="single" w:sz="4" w:space="0" w:color="auto"/>
              <w:left w:val="nil"/>
              <w:bottom w:val="single" w:sz="4" w:space="0" w:color="000000"/>
              <w:right w:val="nil"/>
            </w:tcBorders>
            <w:shd w:val="clear" w:color="000000" w:fill="D9D9D9"/>
            <w:vAlign w:val="center"/>
            <w:hideMark/>
          </w:tcPr>
          <w:p w:rsidR="0051145E" w:rsidRPr="0042524E" w:rsidRDefault="0051145E" w:rsidP="0051145E">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Especie</w:t>
            </w:r>
          </w:p>
        </w:tc>
        <w:tc>
          <w:tcPr>
            <w:tcW w:w="1576" w:type="pct"/>
            <w:tcBorders>
              <w:top w:val="single" w:sz="4" w:space="0" w:color="auto"/>
              <w:left w:val="nil"/>
              <w:bottom w:val="nil"/>
              <w:right w:val="nil"/>
            </w:tcBorders>
            <w:shd w:val="clear" w:color="000000" w:fill="D9D9D9"/>
            <w:vAlign w:val="bottom"/>
            <w:hideMark/>
          </w:tcPr>
          <w:p w:rsidR="0051145E" w:rsidRPr="0042524E" w:rsidRDefault="0051145E" w:rsidP="0051145E">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Densidad</w:t>
            </w:r>
          </w:p>
        </w:tc>
        <w:tc>
          <w:tcPr>
            <w:tcW w:w="1504" w:type="pct"/>
            <w:vMerge w:val="restart"/>
            <w:tcBorders>
              <w:top w:val="single" w:sz="4" w:space="0" w:color="auto"/>
              <w:left w:val="nil"/>
              <w:bottom w:val="single" w:sz="4" w:space="0" w:color="000000"/>
              <w:right w:val="nil"/>
            </w:tcBorders>
            <w:shd w:val="clear" w:color="000000" w:fill="D9D9D9"/>
            <w:vAlign w:val="center"/>
            <w:hideMark/>
          </w:tcPr>
          <w:p w:rsidR="0051145E" w:rsidRPr="0042524E" w:rsidRDefault="0051145E" w:rsidP="0051145E">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D.E.</w:t>
            </w:r>
          </w:p>
        </w:tc>
      </w:tr>
      <w:tr w:rsidR="0051145E" w:rsidRPr="0042524E" w:rsidTr="0051145E">
        <w:trPr>
          <w:trHeight w:val="315"/>
        </w:trPr>
        <w:tc>
          <w:tcPr>
            <w:tcW w:w="1920" w:type="pct"/>
            <w:vMerge/>
            <w:tcBorders>
              <w:top w:val="single" w:sz="4" w:space="0" w:color="auto"/>
              <w:left w:val="nil"/>
              <w:bottom w:val="single" w:sz="4" w:space="0" w:color="000000"/>
              <w:right w:val="nil"/>
            </w:tcBorders>
            <w:vAlign w:val="center"/>
            <w:hideMark/>
          </w:tcPr>
          <w:p w:rsidR="0051145E" w:rsidRPr="0042524E" w:rsidRDefault="0051145E" w:rsidP="0051145E">
            <w:pPr>
              <w:spacing w:after="0" w:line="240" w:lineRule="auto"/>
              <w:rPr>
                <w:rFonts w:ascii="Arial" w:eastAsia="Times New Roman" w:hAnsi="Arial" w:cs="Arial"/>
                <w:b/>
                <w:bCs/>
                <w:color w:val="000000"/>
                <w:sz w:val="20"/>
                <w:szCs w:val="20"/>
                <w:lang w:eastAsia="es-MX"/>
              </w:rPr>
            </w:pPr>
          </w:p>
        </w:tc>
        <w:tc>
          <w:tcPr>
            <w:tcW w:w="1576" w:type="pct"/>
            <w:tcBorders>
              <w:top w:val="nil"/>
              <w:left w:val="nil"/>
              <w:bottom w:val="single" w:sz="4" w:space="0" w:color="auto"/>
              <w:right w:val="nil"/>
            </w:tcBorders>
            <w:shd w:val="clear" w:color="000000" w:fill="D9D9D9"/>
            <w:vAlign w:val="bottom"/>
            <w:hideMark/>
          </w:tcPr>
          <w:p w:rsidR="0051145E" w:rsidRPr="0042524E" w:rsidRDefault="0051145E" w:rsidP="0051145E">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Ind/ha</w:t>
            </w:r>
          </w:p>
        </w:tc>
        <w:tc>
          <w:tcPr>
            <w:tcW w:w="1504" w:type="pct"/>
            <w:vMerge/>
            <w:tcBorders>
              <w:top w:val="single" w:sz="4" w:space="0" w:color="auto"/>
              <w:left w:val="nil"/>
              <w:bottom w:val="single" w:sz="4" w:space="0" w:color="000000"/>
              <w:right w:val="nil"/>
            </w:tcBorders>
            <w:vAlign w:val="center"/>
            <w:hideMark/>
          </w:tcPr>
          <w:p w:rsidR="0051145E" w:rsidRPr="0042524E" w:rsidRDefault="0051145E" w:rsidP="0051145E">
            <w:pPr>
              <w:spacing w:after="0" w:line="240" w:lineRule="auto"/>
              <w:rPr>
                <w:rFonts w:ascii="Arial" w:eastAsia="Times New Roman" w:hAnsi="Arial" w:cs="Arial"/>
                <w:b/>
                <w:bCs/>
                <w:color w:val="000000"/>
                <w:sz w:val="20"/>
                <w:szCs w:val="20"/>
                <w:lang w:eastAsia="es-MX"/>
              </w:rPr>
            </w:pPr>
          </w:p>
        </w:tc>
      </w:tr>
      <w:tr w:rsidR="0051145E" w:rsidRPr="0042524E" w:rsidTr="0051145E">
        <w:trPr>
          <w:trHeight w:val="300"/>
        </w:trPr>
        <w:tc>
          <w:tcPr>
            <w:tcW w:w="1920" w:type="pct"/>
            <w:tcBorders>
              <w:top w:val="nil"/>
              <w:left w:val="nil"/>
              <w:bottom w:val="nil"/>
              <w:right w:val="nil"/>
            </w:tcBorders>
            <w:shd w:val="clear" w:color="auto" w:fill="auto"/>
            <w:vAlign w:val="bottom"/>
            <w:hideMark/>
          </w:tcPr>
          <w:p w:rsidR="0051145E" w:rsidRPr="0042524E" w:rsidRDefault="0051145E" w:rsidP="0051145E">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val="fr-FR" w:eastAsia="es-MX"/>
              </w:rPr>
              <w:t>Quiscalus mexicanus</w:t>
            </w:r>
          </w:p>
        </w:tc>
        <w:tc>
          <w:tcPr>
            <w:tcW w:w="1576" w:type="pct"/>
            <w:tcBorders>
              <w:top w:val="nil"/>
              <w:left w:val="nil"/>
              <w:bottom w:val="nil"/>
              <w:right w:val="nil"/>
            </w:tcBorders>
            <w:shd w:val="clear" w:color="auto" w:fill="auto"/>
            <w:vAlign w:val="bottom"/>
          </w:tcPr>
          <w:p w:rsidR="0051145E" w:rsidRPr="0042524E"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113.57</w:t>
            </w:r>
          </w:p>
        </w:tc>
        <w:tc>
          <w:tcPr>
            <w:tcW w:w="1504" w:type="pct"/>
            <w:tcBorders>
              <w:top w:val="nil"/>
              <w:left w:val="nil"/>
              <w:bottom w:val="nil"/>
              <w:right w:val="nil"/>
            </w:tcBorders>
            <w:shd w:val="clear" w:color="auto" w:fill="auto"/>
            <w:vAlign w:val="bottom"/>
            <w:hideMark/>
          </w:tcPr>
          <w:p w:rsidR="0051145E" w:rsidRPr="0042524E" w:rsidRDefault="0051145E" w:rsidP="0051145E">
            <w:pPr>
              <w:spacing w:after="0" w:line="240" w:lineRule="auto"/>
              <w:jc w:val="center"/>
              <w:rPr>
                <w:rFonts w:ascii="Arial" w:eastAsia="Times New Roman" w:hAnsi="Arial" w:cs="Arial"/>
                <w:color w:val="000000"/>
                <w:sz w:val="20"/>
                <w:szCs w:val="20"/>
                <w:lang w:eastAsia="es-MX"/>
              </w:rPr>
            </w:pPr>
            <w:r w:rsidRPr="0042524E">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24</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71</w:t>
            </w:r>
          </w:p>
        </w:tc>
      </w:tr>
      <w:tr w:rsidR="0051145E" w:rsidRPr="0042524E" w:rsidTr="0051145E">
        <w:trPr>
          <w:trHeight w:val="300"/>
        </w:trPr>
        <w:tc>
          <w:tcPr>
            <w:tcW w:w="1920" w:type="pct"/>
            <w:tcBorders>
              <w:top w:val="nil"/>
              <w:left w:val="nil"/>
              <w:bottom w:val="nil"/>
              <w:right w:val="nil"/>
            </w:tcBorders>
            <w:shd w:val="clear" w:color="auto" w:fill="auto"/>
            <w:vAlign w:val="bottom"/>
            <w:hideMark/>
          </w:tcPr>
          <w:p w:rsidR="0051145E" w:rsidRPr="0042524E" w:rsidRDefault="0051145E" w:rsidP="0051145E">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val="fr-FR" w:eastAsia="es-MX"/>
              </w:rPr>
              <w:t>Bubulcus ibis</w:t>
            </w:r>
          </w:p>
        </w:tc>
        <w:tc>
          <w:tcPr>
            <w:tcW w:w="1576" w:type="pct"/>
            <w:tcBorders>
              <w:top w:val="nil"/>
              <w:left w:val="nil"/>
              <w:bottom w:val="nil"/>
              <w:right w:val="nil"/>
            </w:tcBorders>
            <w:shd w:val="clear" w:color="auto" w:fill="auto"/>
            <w:vAlign w:val="bottom"/>
          </w:tcPr>
          <w:p w:rsidR="0051145E" w:rsidRPr="0042524E"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26.48</w:t>
            </w:r>
          </w:p>
        </w:tc>
        <w:tc>
          <w:tcPr>
            <w:tcW w:w="1504" w:type="pct"/>
            <w:tcBorders>
              <w:top w:val="nil"/>
              <w:left w:val="nil"/>
              <w:bottom w:val="nil"/>
              <w:right w:val="nil"/>
            </w:tcBorders>
            <w:shd w:val="clear" w:color="auto" w:fill="auto"/>
            <w:vAlign w:val="bottom"/>
            <w:hideMark/>
          </w:tcPr>
          <w:p w:rsidR="0051145E" w:rsidRPr="0042524E" w:rsidRDefault="0051145E" w:rsidP="0051145E">
            <w:pPr>
              <w:spacing w:after="0" w:line="240" w:lineRule="auto"/>
              <w:jc w:val="center"/>
              <w:rPr>
                <w:rFonts w:ascii="Arial" w:eastAsia="Times New Roman" w:hAnsi="Arial" w:cs="Arial"/>
                <w:color w:val="000000"/>
                <w:sz w:val="20"/>
                <w:szCs w:val="20"/>
                <w:lang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10</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36</w:t>
            </w:r>
          </w:p>
        </w:tc>
      </w:tr>
      <w:tr w:rsidR="0051145E" w:rsidRPr="0042524E" w:rsidTr="0051145E">
        <w:trPr>
          <w:trHeight w:val="300"/>
        </w:trPr>
        <w:tc>
          <w:tcPr>
            <w:tcW w:w="1920" w:type="pct"/>
            <w:tcBorders>
              <w:top w:val="nil"/>
              <w:left w:val="nil"/>
              <w:bottom w:val="nil"/>
              <w:right w:val="nil"/>
            </w:tcBorders>
            <w:shd w:val="clear" w:color="auto" w:fill="auto"/>
            <w:vAlign w:val="bottom"/>
          </w:tcPr>
          <w:p w:rsidR="0051145E" w:rsidRPr="0042524E" w:rsidRDefault="0051145E" w:rsidP="0051145E">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Pitangus sulphuratus</w:t>
            </w:r>
          </w:p>
        </w:tc>
        <w:tc>
          <w:tcPr>
            <w:tcW w:w="1576" w:type="pct"/>
            <w:tcBorders>
              <w:top w:val="nil"/>
              <w:left w:val="nil"/>
              <w:bottom w:val="nil"/>
              <w:right w:val="nil"/>
            </w:tcBorders>
            <w:shd w:val="clear" w:color="auto" w:fill="auto"/>
            <w:vAlign w:val="bottom"/>
          </w:tcPr>
          <w:p w:rsidR="0051145E" w:rsidRPr="0042524E" w:rsidRDefault="0051145E" w:rsidP="0051145E">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19.86</w:t>
            </w:r>
          </w:p>
        </w:tc>
        <w:tc>
          <w:tcPr>
            <w:tcW w:w="1504" w:type="pct"/>
            <w:tcBorders>
              <w:top w:val="nil"/>
              <w:left w:val="nil"/>
              <w:bottom w:val="nil"/>
              <w:right w:val="nil"/>
            </w:tcBorders>
            <w:shd w:val="clear" w:color="auto" w:fill="auto"/>
            <w:vAlign w:val="bottom"/>
            <w:hideMark/>
          </w:tcPr>
          <w:p w:rsidR="0051145E" w:rsidRPr="0042524E" w:rsidRDefault="0051145E" w:rsidP="0051145E">
            <w:pPr>
              <w:spacing w:after="0" w:line="240" w:lineRule="auto"/>
              <w:jc w:val="center"/>
              <w:rPr>
                <w:rFonts w:ascii="Arial" w:eastAsia="Times New Roman" w:hAnsi="Arial" w:cs="Arial"/>
                <w:color w:val="000000"/>
                <w:sz w:val="20"/>
                <w:szCs w:val="20"/>
                <w:lang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3</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48</w:t>
            </w:r>
          </w:p>
        </w:tc>
      </w:tr>
      <w:tr w:rsidR="0051145E" w:rsidRPr="0042524E" w:rsidTr="0051145E">
        <w:trPr>
          <w:trHeight w:val="300"/>
        </w:trPr>
        <w:tc>
          <w:tcPr>
            <w:tcW w:w="1920" w:type="pct"/>
            <w:tcBorders>
              <w:top w:val="nil"/>
              <w:left w:val="nil"/>
              <w:bottom w:val="nil"/>
              <w:right w:val="nil"/>
            </w:tcBorders>
            <w:shd w:val="clear" w:color="auto" w:fill="auto"/>
            <w:vAlign w:val="bottom"/>
          </w:tcPr>
          <w:p w:rsidR="0051145E" w:rsidRDefault="0051145E" w:rsidP="0051145E">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 xml:space="preserve">Zenaida </w:t>
            </w:r>
            <w:r w:rsidR="005B2201">
              <w:rPr>
                <w:rFonts w:ascii="Arial" w:eastAsia="Times New Roman" w:hAnsi="Arial" w:cs="Arial"/>
                <w:i/>
                <w:iCs/>
                <w:color w:val="000000"/>
                <w:sz w:val="20"/>
                <w:szCs w:val="20"/>
                <w:lang w:eastAsia="es-MX"/>
              </w:rPr>
              <w:t>asiática</w:t>
            </w:r>
          </w:p>
        </w:tc>
        <w:tc>
          <w:tcPr>
            <w:tcW w:w="1576" w:type="pct"/>
            <w:tcBorders>
              <w:top w:val="nil"/>
              <w:left w:val="nil"/>
              <w:bottom w:val="nil"/>
              <w:right w:val="nil"/>
            </w:tcBorders>
            <w:shd w:val="clear" w:color="auto" w:fill="auto"/>
            <w:vAlign w:val="bottom"/>
          </w:tcPr>
          <w:p w:rsidR="0051145E" w:rsidRDefault="0051145E" w:rsidP="0051145E">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16.04</w:t>
            </w:r>
          </w:p>
        </w:tc>
        <w:tc>
          <w:tcPr>
            <w:tcW w:w="1504" w:type="pct"/>
            <w:tcBorders>
              <w:top w:val="nil"/>
              <w:left w:val="nil"/>
              <w:bottom w:val="nil"/>
              <w:right w:val="nil"/>
            </w:tcBorders>
            <w:shd w:val="clear" w:color="auto" w:fill="auto"/>
            <w:vAlign w:val="bottom"/>
          </w:tcPr>
          <w:p w:rsidR="0051145E" w:rsidRPr="00CE2183" w:rsidRDefault="0051145E" w:rsidP="0051145E">
            <w:pPr>
              <w:spacing w:after="0" w:line="240" w:lineRule="auto"/>
              <w:jc w:val="center"/>
              <w:rPr>
                <w:rFonts w:ascii="Arial" w:eastAsia="Times New Roman" w:hAnsi="Arial" w:cs="Arial"/>
                <w:color w:val="000000"/>
                <w:sz w:val="20"/>
                <w:szCs w:val="20"/>
                <w:lang w:val="fr-FR"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4</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30</w:t>
            </w:r>
          </w:p>
        </w:tc>
      </w:tr>
      <w:tr w:rsidR="0051145E" w:rsidRPr="0042524E" w:rsidTr="0051145E">
        <w:trPr>
          <w:trHeight w:val="300"/>
        </w:trPr>
        <w:tc>
          <w:tcPr>
            <w:tcW w:w="1920" w:type="pct"/>
            <w:tcBorders>
              <w:top w:val="nil"/>
              <w:left w:val="nil"/>
              <w:bottom w:val="nil"/>
              <w:right w:val="nil"/>
            </w:tcBorders>
            <w:shd w:val="clear" w:color="auto" w:fill="auto"/>
            <w:vAlign w:val="bottom"/>
          </w:tcPr>
          <w:p w:rsidR="0051145E" w:rsidRDefault="0051145E" w:rsidP="0051145E">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Columbina inca</w:t>
            </w:r>
          </w:p>
        </w:tc>
        <w:tc>
          <w:tcPr>
            <w:tcW w:w="1576" w:type="pct"/>
            <w:tcBorders>
              <w:top w:val="nil"/>
              <w:left w:val="nil"/>
              <w:bottom w:val="nil"/>
              <w:right w:val="nil"/>
            </w:tcBorders>
            <w:shd w:val="clear" w:color="auto" w:fill="auto"/>
            <w:vAlign w:val="bottom"/>
          </w:tcPr>
          <w:p w:rsidR="0051145E" w:rsidRDefault="0051145E" w:rsidP="0051145E">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9.68</w:t>
            </w:r>
          </w:p>
        </w:tc>
        <w:tc>
          <w:tcPr>
            <w:tcW w:w="1504" w:type="pct"/>
            <w:tcBorders>
              <w:top w:val="nil"/>
              <w:left w:val="nil"/>
              <w:bottom w:val="nil"/>
              <w:right w:val="nil"/>
            </w:tcBorders>
            <w:shd w:val="clear" w:color="auto" w:fill="auto"/>
            <w:vAlign w:val="bottom"/>
          </w:tcPr>
          <w:p w:rsidR="0051145E" w:rsidRPr="00CE2183" w:rsidRDefault="0051145E" w:rsidP="0051145E">
            <w:pPr>
              <w:spacing w:after="0" w:line="240" w:lineRule="auto"/>
              <w:jc w:val="center"/>
              <w:rPr>
                <w:rFonts w:ascii="Arial" w:eastAsia="Times New Roman" w:hAnsi="Arial" w:cs="Arial"/>
                <w:color w:val="000000"/>
                <w:sz w:val="20"/>
                <w:szCs w:val="20"/>
                <w:lang w:val="fr-FR"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2</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07</w:t>
            </w:r>
          </w:p>
        </w:tc>
      </w:tr>
      <w:tr w:rsidR="0051145E" w:rsidRPr="0042524E" w:rsidTr="0051145E">
        <w:trPr>
          <w:trHeight w:val="300"/>
        </w:trPr>
        <w:tc>
          <w:tcPr>
            <w:tcW w:w="1920" w:type="pct"/>
            <w:tcBorders>
              <w:top w:val="nil"/>
              <w:left w:val="nil"/>
              <w:bottom w:val="nil"/>
              <w:right w:val="nil"/>
            </w:tcBorders>
            <w:shd w:val="clear" w:color="auto" w:fill="auto"/>
            <w:vAlign w:val="bottom"/>
          </w:tcPr>
          <w:p w:rsidR="0051145E" w:rsidRDefault="0051145E" w:rsidP="0051145E">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Icterus gularis</w:t>
            </w:r>
          </w:p>
        </w:tc>
        <w:tc>
          <w:tcPr>
            <w:tcW w:w="1576" w:type="pct"/>
            <w:tcBorders>
              <w:top w:val="nil"/>
              <w:left w:val="nil"/>
              <w:bottom w:val="nil"/>
              <w:right w:val="nil"/>
            </w:tcBorders>
            <w:shd w:val="clear" w:color="auto" w:fill="auto"/>
            <w:vAlign w:val="bottom"/>
          </w:tcPr>
          <w:p w:rsidR="0051145E" w:rsidRDefault="0051145E" w:rsidP="0051145E">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9.42</w:t>
            </w:r>
          </w:p>
        </w:tc>
        <w:tc>
          <w:tcPr>
            <w:tcW w:w="1504" w:type="pct"/>
            <w:tcBorders>
              <w:top w:val="nil"/>
              <w:left w:val="nil"/>
              <w:bottom w:val="nil"/>
              <w:right w:val="nil"/>
            </w:tcBorders>
            <w:shd w:val="clear" w:color="auto" w:fill="auto"/>
            <w:vAlign w:val="bottom"/>
          </w:tcPr>
          <w:p w:rsidR="0051145E" w:rsidRPr="00CE2183" w:rsidRDefault="0051145E" w:rsidP="0051145E">
            <w:pPr>
              <w:spacing w:after="0" w:line="240" w:lineRule="auto"/>
              <w:jc w:val="center"/>
              <w:rPr>
                <w:rFonts w:ascii="Arial" w:eastAsia="Times New Roman" w:hAnsi="Arial" w:cs="Arial"/>
                <w:color w:val="000000"/>
                <w:sz w:val="20"/>
                <w:szCs w:val="20"/>
                <w:lang w:val="fr-FR"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2</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16</w:t>
            </w:r>
          </w:p>
        </w:tc>
      </w:tr>
      <w:tr w:rsidR="0051145E" w:rsidRPr="0042524E" w:rsidTr="0051145E">
        <w:trPr>
          <w:trHeight w:val="300"/>
        </w:trPr>
        <w:tc>
          <w:tcPr>
            <w:tcW w:w="1920" w:type="pct"/>
            <w:tcBorders>
              <w:top w:val="nil"/>
              <w:left w:val="nil"/>
              <w:bottom w:val="single" w:sz="4" w:space="0" w:color="auto"/>
              <w:right w:val="nil"/>
            </w:tcBorders>
            <w:shd w:val="clear" w:color="auto" w:fill="auto"/>
            <w:vAlign w:val="bottom"/>
            <w:hideMark/>
          </w:tcPr>
          <w:p w:rsidR="0051145E" w:rsidRPr="0042524E" w:rsidRDefault="0051145E" w:rsidP="0051145E">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Tyrannus melancholicus</w:t>
            </w:r>
          </w:p>
        </w:tc>
        <w:tc>
          <w:tcPr>
            <w:tcW w:w="1576" w:type="pct"/>
            <w:tcBorders>
              <w:top w:val="nil"/>
              <w:left w:val="nil"/>
              <w:bottom w:val="single" w:sz="4" w:space="0" w:color="auto"/>
              <w:right w:val="nil"/>
            </w:tcBorders>
            <w:shd w:val="clear" w:color="auto" w:fill="auto"/>
            <w:vAlign w:val="bottom"/>
          </w:tcPr>
          <w:p w:rsidR="0051145E" w:rsidRPr="0042524E" w:rsidRDefault="0051145E" w:rsidP="0051145E">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8.15</w:t>
            </w:r>
          </w:p>
        </w:tc>
        <w:tc>
          <w:tcPr>
            <w:tcW w:w="1504" w:type="pct"/>
            <w:tcBorders>
              <w:top w:val="nil"/>
              <w:left w:val="nil"/>
              <w:bottom w:val="single" w:sz="4" w:space="0" w:color="auto"/>
              <w:right w:val="nil"/>
            </w:tcBorders>
            <w:shd w:val="clear" w:color="auto" w:fill="auto"/>
            <w:vAlign w:val="bottom"/>
            <w:hideMark/>
          </w:tcPr>
          <w:p w:rsidR="0051145E" w:rsidRPr="0042524E" w:rsidRDefault="0051145E" w:rsidP="0051145E">
            <w:pPr>
              <w:spacing w:after="0" w:line="240" w:lineRule="auto"/>
              <w:jc w:val="center"/>
              <w:rPr>
                <w:rFonts w:ascii="Arial" w:eastAsia="Times New Roman" w:hAnsi="Arial" w:cs="Arial"/>
                <w:color w:val="000000"/>
                <w:sz w:val="20"/>
                <w:szCs w:val="20"/>
                <w:lang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1</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35</w:t>
            </w:r>
          </w:p>
        </w:tc>
      </w:tr>
    </w:tbl>
    <w:p w:rsidR="0051145E" w:rsidRDefault="0051145E" w:rsidP="0051145E">
      <w:pPr>
        <w:spacing w:before="120" w:after="120" w:line="360" w:lineRule="auto"/>
        <w:jc w:val="both"/>
        <w:rPr>
          <w:rFonts w:ascii="Arial" w:hAnsi="Arial" w:cs="Arial"/>
        </w:rPr>
      </w:pPr>
    </w:p>
    <w:p w:rsidR="0051145E" w:rsidRPr="00D1492E" w:rsidRDefault="0051145E" w:rsidP="00593B9C">
      <w:pPr>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Con respecto a la estacionalidad se encontró que el 75% (45) de las especies registradas fueron residentes y las especies invernantes representaron el 25% (15), estas últimas son especies que no se reproducen en la región (Figura </w:t>
      </w:r>
      <w:r w:rsidR="00E9033E" w:rsidRPr="00D1492E">
        <w:rPr>
          <w:rFonts w:ascii="Arial" w:hAnsi="Arial" w:cs="Arial"/>
          <w:sz w:val="24"/>
          <w:szCs w:val="24"/>
        </w:rPr>
        <w:t>3</w:t>
      </w:r>
      <w:r w:rsidR="00D124D5" w:rsidRPr="00D1492E">
        <w:rPr>
          <w:rFonts w:ascii="Arial" w:hAnsi="Arial" w:cs="Arial"/>
          <w:sz w:val="24"/>
          <w:szCs w:val="24"/>
        </w:rPr>
        <w:t>1</w:t>
      </w:r>
      <w:r w:rsidRPr="00D1492E">
        <w:rPr>
          <w:rFonts w:ascii="Arial" w:hAnsi="Arial" w:cs="Arial"/>
          <w:sz w:val="24"/>
          <w:szCs w:val="24"/>
        </w:rPr>
        <w:t xml:space="preserve">). </w:t>
      </w:r>
    </w:p>
    <w:p w:rsidR="00593B9C" w:rsidRDefault="0051145E" w:rsidP="00593B9C">
      <w:pPr>
        <w:keepNext/>
        <w:spacing w:before="120" w:after="120" w:line="360" w:lineRule="auto"/>
        <w:jc w:val="both"/>
      </w:pPr>
      <w:r>
        <w:rPr>
          <w:rFonts w:ascii="Arial" w:hAnsi="Arial" w:cs="Arial"/>
        </w:rPr>
        <w:object w:dxaOrig="8911" w:dyaOrig="6300">
          <v:shape id="_x0000_i1035" type="#_x0000_t75" style="width:428pt;height:303pt" o:ole="">
            <v:imagedata r:id="rId55" o:title=""/>
          </v:shape>
          <o:OLEObject Type="Embed" ProgID="Excel.Sheet.8" ShapeID="_x0000_i1035" DrawAspect="Content" ObjectID="_1467474872" r:id="rId56"/>
        </w:object>
      </w:r>
    </w:p>
    <w:p w:rsidR="0051145E" w:rsidRPr="00C91A1B" w:rsidRDefault="00593B9C" w:rsidP="004E42FD">
      <w:pPr>
        <w:pStyle w:val="EstiloEpgrafeEpgrafeFigurasEpgrafecuadrosEpgrafeFigrasEp"/>
      </w:pPr>
      <w:bookmarkStart w:id="163" w:name="_Toc393438877"/>
      <w:bookmarkStart w:id="164" w:name="_Toc393451440"/>
      <w:r>
        <w:t xml:space="preserve">Figura </w:t>
      </w:r>
      <w:r w:rsidR="00755B4E">
        <w:fldChar w:fldCharType="begin"/>
      </w:r>
      <w:r w:rsidR="00755B4E">
        <w:instrText xml:space="preserve"> SEQ Figura \* ARABIC </w:instrText>
      </w:r>
      <w:r w:rsidR="00755B4E">
        <w:fldChar w:fldCharType="separate"/>
      </w:r>
      <w:r w:rsidR="00C95EAD">
        <w:t>31</w:t>
      </w:r>
      <w:r w:rsidR="00755B4E">
        <w:fldChar w:fldCharType="end"/>
      </w:r>
      <w:r>
        <w:t xml:space="preserve">. </w:t>
      </w:r>
      <w:r w:rsidR="0051145E" w:rsidRPr="00593B9C">
        <w:t xml:space="preserve">Estacionalidad de las especies registradas en </w:t>
      </w:r>
      <w:r w:rsidR="005B2201">
        <w:t>el</w:t>
      </w:r>
      <w:r w:rsidR="005B2201" w:rsidRPr="00593B9C">
        <w:t xml:space="preserve"> </w:t>
      </w:r>
      <w:r w:rsidR="005B2201">
        <w:t>P</w:t>
      </w:r>
      <w:r w:rsidR="0051145E" w:rsidRPr="00593B9C">
        <w:t>.E. El Espinal. Invierno 2014.</w:t>
      </w:r>
      <w:bookmarkEnd w:id="163"/>
      <w:bookmarkEnd w:id="164"/>
    </w:p>
    <w:p w:rsidR="0051145E" w:rsidRPr="00994537" w:rsidRDefault="0051145E" w:rsidP="0051145E">
      <w:pPr>
        <w:jc w:val="both"/>
        <w:rPr>
          <w:rFonts w:ascii="Arial" w:hAnsi="Arial" w:cs="Arial"/>
          <w:b/>
        </w:rPr>
      </w:pPr>
    </w:p>
    <w:p w:rsidR="0051145E" w:rsidRPr="00D1492E" w:rsidRDefault="0051145E" w:rsidP="00593B9C">
      <w:pPr>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Del total de las especies registradas (60) durante el monitoreo realizado en invierno de 2014, las especies terrestres constituyeron el 80% (48) de las aves registradas, seguidas por las rapaces con 11,7% (7) y finalmente por las acuáticas con 8,3%  (5) (Figura </w:t>
      </w:r>
      <w:r w:rsidR="00593B9C" w:rsidRPr="00D1492E">
        <w:rPr>
          <w:rFonts w:ascii="Arial" w:hAnsi="Arial" w:cs="Arial"/>
          <w:sz w:val="24"/>
          <w:szCs w:val="24"/>
        </w:rPr>
        <w:t>3</w:t>
      </w:r>
      <w:r w:rsidR="00D124D5" w:rsidRPr="00D1492E">
        <w:rPr>
          <w:rFonts w:ascii="Arial" w:hAnsi="Arial" w:cs="Arial"/>
          <w:sz w:val="24"/>
          <w:szCs w:val="24"/>
        </w:rPr>
        <w:t>2</w:t>
      </w:r>
      <w:r w:rsidRPr="00D1492E">
        <w:rPr>
          <w:rFonts w:ascii="Arial" w:hAnsi="Arial" w:cs="Arial"/>
          <w:sz w:val="24"/>
          <w:szCs w:val="24"/>
        </w:rPr>
        <w:t xml:space="preserve">). </w:t>
      </w:r>
    </w:p>
    <w:p w:rsidR="00593B9C" w:rsidRDefault="0051145E" w:rsidP="00593B9C">
      <w:pPr>
        <w:keepNext/>
        <w:jc w:val="both"/>
      </w:pPr>
      <w:r>
        <w:rPr>
          <w:rFonts w:ascii="Arial" w:hAnsi="Arial" w:cs="Arial"/>
          <w:b/>
          <w:noProof/>
          <w:lang w:eastAsia="es-MX"/>
        </w:rPr>
        <w:object w:dxaOrig="9271" w:dyaOrig="6735">
          <v:shape id="_x0000_i1036" type="#_x0000_t75" style="width:422pt;height:308pt" o:ole="">
            <v:imagedata r:id="rId57" o:title=""/>
          </v:shape>
          <o:OLEObject Type="Embed" ProgID="Excel.Sheet.8" ShapeID="_x0000_i1036" DrawAspect="Content" ObjectID="_1467474873" r:id="rId58"/>
        </w:object>
      </w:r>
    </w:p>
    <w:p w:rsidR="0051145E" w:rsidRPr="00593B9C" w:rsidRDefault="00593B9C" w:rsidP="004E42FD">
      <w:pPr>
        <w:pStyle w:val="EstiloEpgrafeEpgrafeFigurasEpgrafecuadrosEpgrafeFigrasEp"/>
      </w:pPr>
      <w:bookmarkStart w:id="165" w:name="_Toc393438878"/>
      <w:bookmarkStart w:id="166" w:name="_Toc393451441"/>
      <w:r>
        <w:t>Figura</w:t>
      </w:r>
      <w:r w:rsidR="00D124D5">
        <w:t xml:space="preserve"> </w:t>
      </w:r>
      <w:r w:rsidR="00D124D5">
        <w:fldChar w:fldCharType="begin"/>
      </w:r>
      <w:r w:rsidR="00D124D5">
        <w:instrText xml:space="preserve"> SEQ Figura \* ARABIC </w:instrText>
      </w:r>
      <w:r w:rsidR="00D124D5">
        <w:fldChar w:fldCharType="separate"/>
      </w:r>
      <w:r w:rsidR="00C95EAD">
        <w:t>32</w:t>
      </w:r>
      <w:r w:rsidR="00D124D5">
        <w:fldChar w:fldCharType="end"/>
      </w:r>
      <w:r>
        <w:t xml:space="preserve">. </w:t>
      </w:r>
      <w:r w:rsidR="0051145E" w:rsidRPr="00593B9C">
        <w:t xml:space="preserve">Riqueza de especies terrestres, rapaces y acuáticas en </w:t>
      </w:r>
      <w:r w:rsidR="005B2201">
        <w:t>el</w:t>
      </w:r>
      <w:r w:rsidR="005B2201" w:rsidRPr="00593B9C">
        <w:t xml:space="preserve"> </w:t>
      </w:r>
      <w:r w:rsidR="005B2201">
        <w:t>P</w:t>
      </w:r>
      <w:r w:rsidR="0051145E" w:rsidRPr="00593B9C">
        <w:t xml:space="preserve">.E.  </w:t>
      </w:r>
      <w:r>
        <w:t>El Espinal</w:t>
      </w:r>
      <w:r w:rsidR="0051145E" w:rsidRPr="00593B9C">
        <w:t xml:space="preserve">. </w:t>
      </w:r>
      <w:r>
        <w:t>Invierno</w:t>
      </w:r>
      <w:r w:rsidR="0051145E" w:rsidRPr="00593B9C">
        <w:t xml:space="preserve"> 201</w:t>
      </w:r>
      <w:r>
        <w:t>4</w:t>
      </w:r>
      <w:r w:rsidR="0051145E" w:rsidRPr="00593B9C">
        <w:t>.</w:t>
      </w:r>
      <w:bookmarkEnd w:id="165"/>
      <w:bookmarkEnd w:id="166"/>
    </w:p>
    <w:p w:rsidR="0051145E" w:rsidRDefault="0051145E" w:rsidP="0051145E">
      <w:pPr>
        <w:jc w:val="both"/>
        <w:rPr>
          <w:rFonts w:ascii="Arial" w:hAnsi="Arial" w:cs="Arial"/>
          <w:b/>
        </w:rPr>
      </w:pPr>
    </w:p>
    <w:p w:rsidR="0051145E" w:rsidRPr="00D1492E" w:rsidRDefault="0051145E" w:rsidP="00593B9C">
      <w:pPr>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Con respecto a la estacionalidad para cada uno de los tres grupos (terrestres, rapaces y acuáticas) se encontró que las especies terrestres residentes predominaron con respecto a las especies invernantes (Figura </w:t>
      </w:r>
      <w:r w:rsidR="00593B9C" w:rsidRPr="00D1492E">
        <w:rPr>
          <w:rFonts w:ascii="Arial" w:hAnsi="Arial" w:cs="Arial"/>
          <w:sz w:val="24"/>
          <w:szCs w:val="24"/>
        </w:rPr>
        <w:t>3</w:t>
      </w:r>
      <w:r w:rsidR="00D124D5" w:rsidRPr="00D1492E">
        <w:rPr>
          <w:rFonts w:ascii="Arial" w:hAnsi="Arial" w:cs="Arial"/>
          <w:sz w:val="24"/>
          <w:szCs w:val="24"/>
        </w:rPr>
        <w:t>3</w:t>
      </w:r>
      <w:r w:rsidRPr="00D1492E">
        <w:rPr>
          <w:rFonts w:ascii="Arial" w:hAnsi="Arial" w:cs="Arial"/>
          <w:sz w:val="24"/>
          <w:szCs w:val="24"/>
        </w:rPr>
        <w:t>).</w:t>
      </w:r>
    </w:p>
    <w:bookmarkStart w:id="167" w:name="_MON_1467140978"/>
    <w:bookmarkEnd w:id="167"/>
    <w:p w:rsidR="00593B9C" w:rsidRDefault="005B2201" w:rsidP="00593B9C">
      <w:pPr>
        <w:keepNext/>
        <w:jc w:val="both"/>
      </w:pPr>
      <w:r>
        <w:rPr>
          <w:rFonts w:ascii="Arial" w:hAnsi="Arial" w:cs="Arial"/>
          <w:b/>
          <w:noProof/>
          <w:lang w:eastAsia="es-MX"/>
        </w:rPr>
        <w:object w:dxaOrig="8895" w:dyaOrig="5613">
          <v:shape id="_x0000_i1037" type="#_x0000_t75" style="width:411pt;height:259.5pt" o:ole="">
            <v:imagedata r:id="rId59" o:title=""/>
          </v:shape>
          <o:OLEObject Type="Embed" ProgID="Excel.Sheet.8" ShapeID="_x0000_i1037" DrawAspect="Content" ObjectID="_1467474874" r:id="rId60"/>
        </w:object>
      </w:r>
    </w:p>
    <w:p w:rsidR="0051145E" w:rsidRDefault="00593B9C" w:rsidP="004E42FD">
      <w:pPr>
        <w:pStyle w:val="EstiloEpgrafeEpgrafeFigurasEpgrafecuadrosEpgrafeFigrasEp"/>
      </w:pPr>
      <w:bookmarkStart w:id="168" w:name="_Toc393438879"/>
      <w:bookmarkStart w:id="169" w:name="_Toc393451442"/>
      <w:r>
        <w:t xml:space="preserve">Figura </w:t>
      </w:r>
      <w:r w:rsidR="00755B4E">
        <w:fldChar w:fldCharType="begin"/>
      </w:r>
      <w:r w:rsidR="00755B4E">
        <w:instrText xml:space="preserve"> SEQ Figura \* ARABIC </w:instrText>
      </w:r>
      <w:r w:rsidR="00755B4E">
        <w:fldChar w:fldCharType="separate"/>
      </w:r>
      <w:r w:rsidR="00C95EAD">
        <w:t>33</w:t>
      </w:r>
      <w:r w:rsidR="00755B4E">
        <w:fldChar w:fldCharType="end"/>
      </w:r>
      <w:r>
        <w:t xml:space="preserve">. </w:t>
      </w:r>
      <w:r w:rsidR="0051145E" w:rsidRPr="00593B9C">
        <w:t xml:space="preserve">Número de individuos de aves terrestres, rapaces y acuáticas y su estacionalidad en </w:t>
      </w:r>
      <w:r w:rsidR="005B2201">
        <w:t>el</w:t>
      </w:r>
      <w:r w:rsidR="005B2201" w:rsidRPr="00593B9C">
        <w:t xml:space="preserve"> </w:t>
      </w:r>
      <w:r w:rsidR="005B2201">
        <w:t>P</w:t>
      </w:r>
      <w:r w:rsidR="0051145E" w:rsidRPr="00593B9C">
        <w:t>.E.  El Espinal. Invierno 2014.</w:t>
      </w:r>
      <w:bookmarkEnd w:id="168"/>
      <w:bookmarkEnd w:id="169"/>
    </w:p>
    <w:p w:rsidR="0051145E" w:rsidRPr="000C65EC" w:rsidRDefault="0051145E" w:rsidP="0051145E">
      <w:pPr>
        <w:spacing w:after="120" w:line="240" w:lineRule="auto"/>
        <w:jc w:val="both"/>
        <w:rPr>
          <w:rFonts w:ascii="Arial" w:hAnsi="Arial" w:cs="Arial"/>
          <w:b/>
          <w:sz w:val="20"/>
          <w:szCs w:val="20"/>
        </w:rPr>
      </w:pPr>
    </w:p>
    <w:p w:rsidR="0051145E" w:rsidRPr="00D1492E" w:rsidRDefault="0051145E" w:rsidP="00593B9C">
      <w:pPr>
        <w:spacing w:before="120" w:after="120" w:line="360" w:lineRule="auto"/>
        <w:ind w:firstLine="708"/>
        <w:jc w:val="both"/>
        <w:rPr>
          <w:rFonts w:ascii="Arial" w:hAnsi="Arial" w:cs="Arial"/>
          <w:sz w:val="24"/>
          <w:szCs w:val="24"/>
        </w:rPr>
      </w:pPr>
      <w:r w:rsidRPr="00D1492E">
        <w:rPr>
          <w:rFonts w:ascii="Arial" w:hAnsi="Arial" w:cs="Arial"/>
          <w:sz w:val="24"/>
          <w:szCs w:val="24"/>
        </w:rPr>
        <w:t>Para la temporada de invierno se registraron tres especies que se encuentran incluidas en la Norma Oficial Mexicana que enlista a las especies que se encuentran bajo una categoría de protección (NOM-059-SEMARNAT-2010). Cabe destacar que se registró una especie residente en la categoría Amenazadas (A): el carao (</w:t>
      </w:r>
      <w:r w:rsidRPr="00D1492E">
        <w:rPr>
          <w:rFonts w:ascii="Arial" w:hAnsi="Arial" w:cs="Arial"/>
          <w:i/>
          <w:sz w:val="24"/>
          <w:szCs w:val="24"/>
        </w:rPr>
        <w:t>Aramus guarauna</w:t>
      </w:r>
      <w:r w:rsidRPr="00D1492E">
        <w:rPr>
          <w:rFonts w:ascii="Arial" w:hAnsi="Arial" w:cs="Arial"/>
          <w:sz w:val="24"/>
          <w:szCs w:val="24"/>
        </w:rPr>
        <w:t>). En la categoría de Protección Especial (Pr) se registraron dos especies residentes en total: el perico frente-naranja (</w:t>
      </w:r>
      <w:r w:rsidRPr="00D1492E">
        <w:rPr>
          <w:rFonts w:ascii="Arial" w:hAnsi="Arial" w:cs="Arial"/>
          <w:i/>
          <w:sz w:val="24"/>
          <w:szCs w:val="24"/>
        </w:rPr>
        <w:t>Aratinga canicularis</w:t>
      </w:r>
      <w:r w:rsidRPr="00D1492E">
        <w:rPr>
          <w:rFonts w:ascii="Arial" w:hAnsi="Arial" w:cs="Arial"/>
          <w:sz w:val="24"/>
          <w:szCs w:val="24"/>
        </w:rPr>
        <w:t>) y el gavilán caracolero (</w:t>
      </w:r>
      <w:r w:rsidRPr="00D1492E">
        <w:rPr>
          <w:rFonts w:ascii="Arial" w:hAnsi="Arial" w:cs="Arial"/>
          <w:i/>
          <w:sz w:val="24"/>
          <w:szCs w:val="24"/>
        </w:rPr>
        <w:t>Rostrhamus sociabilis</w:t>
      </w:r>
      <w:r w:rsidRPr="00D1492E">
        <w:rPr>
          <w:rFonts w:ascii="Arial" w:hAnsi="Arial" w:cs="Arial"/>
          <w:sz w:val="24"/>
          <w:szCs w:val="24"/>
        </w:rPr>
        <w:t xml:space="preserve">) (Cuadro </w:t>
      </w:r>
      <w:r w:rsidR="00215BD5" w:rsidRPr="00D1492E">
        <w:rPr>
          <w:rFonts w:ascii="Arial" w:hAnsi="Arial" w:cs="Arial"/>
          <w:sz w:val="24"/>
          <w:szCs w:val="24"/>
        </w:rPr>
        <w:t>15</w:t>
      </w:r>
      <w:r w:rsidRPr="00D1492E">
        <w:rPr>
          <w:rFonts w:ascii="Arial" w:hAnsi="Arial" w:cs="Arial"/>
          <w:sz w:val="24"/>
          <w:szCs w:val="24"/>
        </w:rPr>
        <w:t>).</w:t>
      </w:r>
    </w:p>
    <w:p w:rsidR="00215BD5" w:rsidRDefault="00215BD5" w:rsidP="0023624B">
      <w:pPr>
        <w:pStyle w:val="EstiloEpgrafeEpgrafeFigurasEpgrafecuadrosEpgrafeFigrasEp2"/>
      </w:pPr>
      <w:bookmarkStart w:id="170" w:name="_Toc393447399"/>
      <w:bookmarkStart w:id="171" w:name="_Toc393451518"/>
      <w:r>
        <w:t xml:space="preserve">Cuadro </w:t>
      </w:r>
      <w:r w:rsidR="00755B4E">
        <w:fldChar w:fldCharType="begin"/>
      </w:r>
      <w:r w:rsidR="00755B4E">
        <w:instrText xml:space="preserve"> SEQ Cuadro \* ARABIC </w:instrText>
      </w:r>
      <w:r w:rsidR="00755B4E">
        <w:fldChar w:fldCharType="separate"/>
      </w:r>
      <w:r w:rsidR="00C95EAD">
        <w:t>15</w:t>
      </w:r>
      <w:r w:rsidR="00755B4E">
        <w:fldChar w:fldCharType="end"/>
      </w:r>
      <w:r>
        <w:t xml:space="preserve">. </w:t>
      </w:r>
      <w:r w:rsidRPr="00215BD5">
        <w:t>Especies que se encuentran enlistadas en la Norma Oficial Mexicana 059 (SEMARNAT 2010). A= Amenazada, Pr= Protección Especial.</w:t>
      </w:r>
      <w:bookmarkEnd w:id="170"/>
      <w:bookmarkEnd w:id="171"/>
    </w:p>
    <w:tbl>
      <w:tblPr>
        <w:tblW w:w="4483" w:type="pct"/>
        <w:jc w:val="center"/>
        <w:tblInd w:w="-252" w:type="dxa"/>
        <w:tblCellMar>
          <w:left w:w="70" w:type="dxa"/>
          <w:right w:w="70" w:type="dxa"/>
        </w:tblCellMar>
        <w:tblLook w:val="04A0" w:firstRow="1" w:lastRow="0" w:firstColumn="1" w:lastColumn="0" w:noHBand="0" w:noVBand="1"/>
      </w:tblPr>
      <w:tblGrid>
        <w:gridCol w:w="1806"/>
        <w:gridCol w:w="345"/>
        <w:gridCol w:w="859"/>
        <w:gridCol w:w="1699"/>
        <w:gridCol w:w="1993"/>
        <w:gridCol w:w="1601"/>
      </w:tblGrid>
      <w:tr w:rsidR="0051145E" w:rsidRPr="00E946D9" w:rsidTr="00215BD5">
        <w:trPr>
          <w:trHeight w:val="255"/>
          <w:jc w:val="center"/>
        </w:trPr>
        <w:tc>
          <w:tcPr>
            <w:tcW w:w="1088" w:type="pct"/>
            <w:tcBorders>
              <w:top w:val="single" w:sz="4" w:space="0" w:color="auto"/>
              <w:left w:val="nil"/>
              <w:bottom w:val="single" w:sz="4" w:space="0" w:color="auto"/>
              <w:right w:val="nil"/>
            </w:tcBorders>
            <w:shd w:val="clear" w:color="auto" w:fill="D9D9D9" w:themeFill="background1" w:themeFillShade="D9"/>
            <w:noWrap/>
            <w:vAlign w:val="bottom"/>
            <w:hideMark/>
          </w:tcPr>
          <w:p w:rsidR="0051145E" w:rsidRPr="00E946D9" w:rsidRDefault="0051145E" w:rsidP="0051145E">
            <w:pPr>
              <w:spacing w:after="0" w:line="240" w:lineRule="auto"/>
              <w:rPr>
                <w:rFonts w:ascii="Arial" w:eastAsia="Times New Roman" w:hAnsi="Arial" w:cs="Arial"/>
                <w:b/>
                <w:sz w:val="20"/>
                <w:szCs w:val="20"/>
                <w:lang w:eastAsia="es-MX"/>
              </w:rPr>
            </w:pPr>
            <w:r w:rsidRPr="00E946D9">
              <w:rPr>
                <w:rFonts w:ascii="Arial" w:eastAsia="Times New Roman" w:hAnsi="Arial" w:cs="Arial"/>
                <w:b/>
                <w:sz w:val="20"/>
                <w:szCs w:val="20"/>
                <w:lang w:eastAsia="es-MX"/>
              </w:rPr>
              <w:t>Especie</w:t>
            </w:r>
          </w:p>
        </w:tc>
        <w:tc>
          <w:tcPr>
            <w:tcW w:w="1748" w:type="pct"/>
            <w:gridSpan w:val="3"/>
            <w:tcBorders>
              <w:top w:val="single" w:sz="4" w:space="0" w:color="auto"/>
              <w:left w:val="nil"/>
              <w:bottom w:val="single" w:sz="4" w:space="0" w:color="auto"/>
              <w:right w:val="nil"/>
            </w:tcBorders>
            <w:shd w:val="clear" w:color="auto" w:fill="D9D9D9" w:themeFill="background1" w:themeFillShade="D9"/>
            <w:noWrap/>
            <w:vAlign w:val="center"/>
            <w:hideMark/>
          </w:tcPr>
          <w:p w:rsidR="0051145E" w:rsidRPr="00E946D9" w:rsidRDefault="0051145E" w:rsidP="0051145E">
            <w:pPr>
              <w:spacing w:after="0" w:line="240" w:lineRule="auto"/>
              <w:jc w:val="right"/>
              <w:rPr>
                <w:rFonts w:ascii="Arial" w:eastAsia="Times New Roman" w:hAnsi="Arial" w:cs="Arial"/>
                <w:b/>
                <w:sz w:val="20"/>
                <w:szCs w:val="20"/>
                <w:lang w:eastAsia="es-MX"/>
              </w:rPr>
            </w:pPr>
            <w:r>
              <w:rPr>
                <w:rFonts w:ascii="Arial" w:eastAsia="Times New Roman" w:hAnsi="Arial" w:cs="Arial"/>
                <w:b/>
                <w:sz w:val="20"/>
                <w:szCs w:val="20"/>
                <w:lang w:eastAsia="es-MX"/>
              </w:rPr>
              <w:t>NOM-059-SEMARNAT-2010</w:t>
            </w:r>
          </w:p>
        </w:tc>
        <w:tc>
          <w:tcPr>
            <w:tcW w:w="1200" w:type="pct"/>
            <w:tcBorders>
              <w:top w:val="single" w:sz="4" w:space="0" w:color="auto"/>
              <w:left w:val="nil"/>
              <w:bottom w:val="single" w:sz="4" w:space="0" w:color="auto"/>
              <w:right w:val="nil"/>
            </w:tcBorders>
            <w:shd w:val="clear" w:color="auto" w:fill="D9D9D9" w:themeFill="background1" w:themeFillShade="D9"/>
            <w:noWrap/>
            <w:vAlign w:val="center"/>
            <w:hideMark/>
          </w:tcPr>
          <w:p w:rsidR="0051145E" w:rsidRPr="00E946D9" w:rsidRDefault="0051145E" w:rsidP="0051145E">
            <w:pPr>
              <w:spacing w:after="0" w:line="240" w:lineRule="auto"/>
              <w:jc w:val="center"/>
              <w:rPr>
                <w:rFonts w:ascii="Arial" w:eastAsia="Times New Roman" w:hAnsi="Arial" w:cs="Arial"/>
                <w:b/>
                <w:sz w:val="20"/>
                <w:szCs w:val="20"/>
                <w:lang w:eastAsia="es-MX"/>
              </w:rPr>
            </w:pPr>
            <w:r w:rsidRPr="00E946D9">
              <w:rPr>
                <w:rFonts w:ascii="Arial" w:eastAsia="Times New Roman" w:hAnsi="Arial" w:cs="Arial"/>
                <w:b/>
                <w:sz w:val="20"/>
                <w:szCs w:val="20"/>
                <w:lang w:eastAsia="es-MX"/>
              </w:rPr>
              <w:t>Clasificación</w:t>
            </w:r>
          </w:p>
        </w:tc>
        <w:tc>
          <w:tcPr>
            <w:tcW w:w="964" w:type="pct"/>
            <w:tcBorders>
              <w:top w:val="single" w:sz="4" w:space="0" w:color="auto"/>
              <w:left w:val="nil"/>
              <w:bottom w:val="single" w:sz="4" w:space="0" w:color="auto"/>
              <w:right w:val="nil"/>
            </w:tcBorders>
            <w:shd w:val="clear" w:color="auto" w:fill="D9D9D9" w:themeFill="background1" w:themeFillShade="D9"/>
            <w:vAlign w:val="center"/>
            <w:hideMark/>
          </w:tcPr>
          <w:p w:rsidR="0051145E" w:rsidRPr="00E946D9" w:rsidRDefault="0051145E" w:rsidP="0051145E">
            <w:pPr>
              <w:spacing w:after="0" w:line="240" w:lineRule="auto"/>
              <w:jc w:val="center"/>
              <w:rPr>
                <w:rFonts w:ascii="Arial" w:eastAsia="Times New Roman" w:hAnsi="Arial" w:cs="Arial"/>
                <w:b/>
                <w:sz w:val="20"/>
                <w:szCs w:val="20"/>
                <w:lang w:eastAsia="es-MX"/>
              </w:rPr>
            </w:pPr>
            <w:r w:rsidRPr="00E946D9">
              <w:rPr>
                <w:rFonts w:ascii="Arial" w:eastAsia="Times New Roman" w:hAnsi="Arial" w:cs="Arial"/>
                <w:b/>
                <w:sz w:val="20"/>
                <w:szCs w:val="20"/>
                <w:lang w:eastAsia="es-MX"/>
              </w:rPr>
              <w:t>Estacionalidad</w:t>
            </w:r>
          </w:p>
        </w:tc>
      </w:tr>
      <w:tr w:rsidR="0051145E" w:rsidRPr="00E946D9" w:rsidTr="00215BD5">
        <w:trPr>
          <w:trHeight w:val="300"/>
          <w:jc w:val="center"/>
        </w:trPr>
        <w:tc>
          <w:tcPr>
            <w:tcW w:w="1296" w:type="pct"/>
            <w:gridSpan w:val="2"/>
            <w:tcBorders>
              <w:top w:val="single" w:sz="4" w:space="0" w:color="auto"/>
              <w:left w:val="nil"/>
              <w:bottom w:val="nil"/>
              <w:right w:val="nil"/>
            </w:tcBorders>
            <w:shd w:val="clear" w:color="auto" w:fill="auto"/>
            <w:noWrap/>
            <w:vAlign w:val="bottom"/>
            <w:hideMark/>
          </w:tcPr>
          <w:p w:rsidR="0051145E" w:rsidRPr="00E946D9" w:rsidRDefault="0051145E" w:rsidP="0051145E">
            <w:pPr>
              <w:spacing w:after="0" w:line="240" w:lineRule="auto"/>
              <w:rPr>
                <w:rFonts w:ascii="Arial" w:eastAsia="Times New Roman" w:hAnsi="Arial" w:cs="Arial"/>
                <w:i/>
                <w:iCs/>
                <w:sz w:val="20"/>
                <w:szCs w:val="20"/>
                <w:lang w:eastAsia="es-MX"/>
              </w:rPr>
            </w:pPr>
            <w:r w:rsidRPr="00E946D9">
              <w:rPr>
                <w:rFonts w:ascii="Arial" w:eastAsia="Times New Roman" w:hAnsi="Arial" w:cs="Arial"/>
                <w:i/>
                <w:iCs/>
                <w:sz w:val="20"/>
                <w:szCs w:val="20"/>
                <w:lang w:eastAsia="es-MX"/>
              </w:rPr>
              <w:t>Aramus guarauna</w:t>
            </w:r>
          </w:p>
        </w:tc>
        <w:tc>
          <w:tcPr>
            <w:tcW w:w="517" w:type="pct"/>
            <w:tcBorders>
              <w:top w:val="single" w:sz="4" w:space="0" w:color="auto"/>
              <w:left w:val="nil"/>
              <w:bottom w:val="nil"/>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A</w:t>
            </w:r>
          </w:p>
        </w:tc>
        <w:tc>
          <w:tcPr>
            <w:tcW w:w="1022" w:type="pct"/>
            <w:tcBorders>
              <w:top w:val="single" w:sz="4" w:space="0" w:color="auto"/>
              <w:left w:val="nil"/>
              <w:bottom w:val="nil"/>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No Endémica</w:t>
            </w:r>
          </w:p>
        </w:tc>
        <w:tc>
          <w:tcPr>
            <w:tcW w:w="1200" w:type="pct"/>
            <w:tcBorders>
              <w:top w:val="single" w:sz="4" w:space="0" w:color="auto"/>
              <w:left w:val="nil"/>
              <w:bottom w:val="nil"/>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Acuática</w:t>
            </w:r>
          </w:p>
        </w:tc>
        <w:tc>
          <w:tcPr>
            <w:tcW w:w="964" w:type="pct"/>
            <w:tcBorders>
              <w:top w:val="single" w:sz="4" w:space="0" w:color="auto"/>
              <w:left w:val="nil"/>
              <w:bottom w:val="nil"/>
              <w:right w:val="nil"/>
            </w:tcBorders>
            <w:vAlign w:val="center"/>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Residente</w:t>
            </w:r>
          </w:p>
        </w:tc>
      </w:tr>
      <w:tr w:rsidR="0051145E" w:rsidRPr="00E946D9" w:rsidTr="00215BD5">
        <w:trPr>
          <w:trHeight w:val="300"/>
          <w:jc w:val="center"/>
        </w:trPr>
        <w:tc>
          <w:tcPr>
            <w:tcW w:w="1296" w:type="pct"/>
            <w:gridSpan w:val="2"/>
            <w:tcBorders>
              <w:top w:val="nil"/>
              <w:left w:val="nil"/>
              <w:right w:val="nil"/>
            </w:tcBorders>
            <w:shd w:val="clear" w:color="auto" w:fill="auto"/>
            <w:noWrap/>
            <w:vAlign w:val="bottom"/>
            <w:hideMark/>
          </w:tcPr>
          <w:p w:rsidR="0051145E" w:rsidRPr="00E946D9" w:rsidRDefault="0051145E" w:rsidP="0051145E">
            <w:pPr>
              <w:spacing w:after="0" w:line="240" w:lineRule="auto"/>
              <w:rPr>
                <w:rFonts w:ascii="Arial" w:eastAsia="Times New Roman" w:hAnsi="Arial" w:cs="Arial"/>
                <w:i/>
                <w:iCs/>
                <w:sz w:val="20"/>
                <w:szCs w:val="20"/>
                <w:lang w:eastAsia="es-MX"/>
              </w:rPr>
            </w:pPr>
            <w:r w:rsidRPr="00E946D9">
              <w:rPr>
                <w:rFonts w:ascii="Arial" w:eastAsia="Times New Roman" w:hAnsi="Arial" w:cs="Arial"/>
                <w:i/>
                <w:iCs/>
                <w:sz w:val="20"/>
                <w:szCs w:val="20"/>
                <w:lang w:eastAsia="es-MX"/>
              </w:rPr>
              <w:t>Aratinga canicularis</w:t>
            </w:r>
          </w:p>
        </w:tc>
        <w:tc>
          <w:tcPr>
            <w:tcW w:w="517" w:type="pct"/>
            <w:tcBorders>
              <w:top w:val="nil"/>
              <w:left w:val="nil"/>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Pr</w:t>
            </w:r>
          </w:p>
        </w:tc>
        <w:tc>
          <w:tcPr>
            <w:tcW w:w="1022" w:type="pct"/>
            <w:tcBorders>
              <w:top w:val="nil"/>
              <w:left w:val="nil"/>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No Endémica</w:t>
            </w:r>
          </w:p>
        </w:tc>
        <w:tc>
          <w:tcPr>
            <w:tcW w:w="1200" w:type="pct"/>
            <w:tcBorders>
              <w:top w:val="nil"/>
              <w:left w:val="nil"/>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Terrestre</w:t>
            </w:r>
          </w:p>
        </w:tc>
        <w:tc>
          <w:tcPr>
            <w:tcW w:w="964" w:type="pct"/>
            <w:tcBorders>
              <w:top w:val="nil"/>
              <w:left w:val="nil"/>
              <w:right w:val="nil"/>
            </w:tcBorders>
            <w:vAlign w:val="center"/>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Residente</w:t>
            </w:r>
          </w:p>
        </w:tc>
      </w:tr>
      <w:tr w:rsidR="0051145E" w:rsidRPr="00E946D9" w:rsidTr="00215BD5">
        <w:trPr>
          <w:trHeight w:val="300"/>
          <w:jc w:val="center"/>
        </w:trPr>
        <w:tc>
          <w:tcPr>
            <w:tcW w:w="1296" w:type="pct"/>
            <w:gridSpan w:val="2"/>
            <w:tcBorders>
              <w:top w:val="nil"/>
              <w:left w:val="nil"/>
              <w:bottom w:val="single" w:sz="4" w:space="0" w:color="auto"/>
              <w:right w:val="nil"/>
            </w:tcBorders>
            <w:shd w:val="clear" w:color="auto" w:fill="auto"/>
            <w:noWrap/>
            <w:vAlign w:val="bottom"/>
            <w:hideMark/>
          </w:tcPr>
          <w:p w:rsidR="0051145E" w:rsidRPr="00E946D9" w:rsidRDefault="0051145E" w:rsidP="0051145E">
            <w:pPr>
              <w:spacing w:after="0" w:line="240" w:lineRule="auto"/>
              <w:rPr>
                <w:rFonts w:ascii="Arial" w:eastAsia="Times New Roman" w:hAnsi="Arial" w:cs="Arial"/>
                <w:i/>
                <w:iCs/>
                <w:sz w:val="20"/>
                <w:szCs w:val="20"/>
                <w:lang w:eastAsia="es-MX"/>
              </w:rPr>
            </w:pPr>
            <w:r w:rsidRPr="00E946D9">
              <w:rPr>
                <w:rFonts w:ascii="Arial" w:eastAsia="Times New Roman" w:hAnsi="Arial" w:cs="Arial"/>
                <w:i/>
                <w:iCs/>
                <w:sz w:val="20"/>
                <w:szCs w:val="20"/>
                <w:lang w:eastAsia="es-MX"/>
              </w:rPr>
              <w:t>Rostrhamus sociabilis</w:t>
            </w:r>
          </w:p>
        </w:tc>
        <w:tc>
          <w:tcPr>
            <w:tcW w:w="517" w:type="pct"/>
            <w:tcBorders>
              <w:top w:val="nil"/>
              <w:left w:val="nil"/>
              <w:bottom w:val="single" w:sz="4" w:space="0" w:color="auto"/>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Pr</w:t>
            </w:r>
          </w:p>
        </w:tc>
        <w:tc>
          <w:tcPr>
            <w:tcW w:w="1022" w:type="pct"/>
            <w:tcBorders>
              <w:top w:val="nil"/>
              <w:left w:val="nil"/>
              <w:bottom w:val="single" w:sz="4" w:space="0" w:color="auto"/>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No Endémica</w:t>
            </w:r>
          </w:p>
        </w:tc>
        <w:tc>
          <w:tcPr>
            <w:tcW w:w="1200" w:type="pct"/>
            <w:tcBorders>
              <w:top w:val="nil"/>
              <w:left w:val="nil"/>
              <w:bottom w:val="single" w:sz="4" w:space="0" w:color="auto"/>
              <w:right w:val="nil"/>
            </w:tcBorders>
            <w:shd w:val="clear" w:color="auto" w:fill="auto"/>
            <w:noWrap/>
            <w:vAlign w:val="center"/>
            <w:hideMark/>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Rapaz</w:t>
            </w:r>
          </w:p>
        </w:tc>
        <w:tc>
          <w:tcPr>
            <w:tcW w:w="964" w:type="pct"/>
            <w:tcBorders>
              <w:top w:val="nil"/>
              <w:left w:val="nil"/>
              <w:bottom w:val="single" w:sz="4" w:space="0" w:color="auto"/>
              <w:right w:val="nil"/>
            </w:tcBorders>
            <w:vAlign w:val="center"/>
          </w:tcPr>
          <w:p w:rsidR="0051145E" w:rsidRPr="00E946D9" w:rsidRDefault="0051145E" w:rsidP="0051145E">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Residente</w:t>
            </w:r>
          </w:p>
        </w:tc>
      </w:tr>
    </w:tbl>
    <w:p w:rsidR="0051145E" w:rsidRDefault="0051145E" w:rsidP="0051145E">
      <w:pPr>
        <w:spacing w:before="120" w:after="120" w:line="360" w:lineRule="auto"/>
        <w:jc w:val="both"/>
        <w:rPr>
          <w:rFonts w:ascii="Arial" w:hAnsi="Arial" w:cs="Arial"/>
        </w:rPr>
      </w:pPr>
    </w:p>
    <w:p w:rsidR="0051145E" w:rsidRPr="00D1492E" w:rsidRDefault="0051145E" w:rsidP="00593B9C">
      <w:pPr>
        <w:spacing w:before="120" w:after="120" w:line="360" w:lineRule="auto"/>
        <w:ind w:firstLine="708"/>
        <w:jc w:val="both"/>
        <w:rPr>
          <w:rFonts w:ascii="Arial" w:hAnsi="Arial" w:cs="Arial"/>
          <w:sz w:val="24"/>
          <w:szCs w:val="24"/>
        </w:rPr>
      </w:pPr>
      <w:r w:rsidRPr="00D1492E">
        <w:rPr>
          <w:rFonts w:ascii="Arial" w:hAnsi="Arial" w:cs="Arial"/>
          <w:sz w:val="24"/>
          <w:szCs w:val="24"/>
        </w:rPr>
        <w:lastRenderedPageBreak/>
        <w:t>De acuerdo con el libro rojo de especies amenazadas 2011 (UICN), de las especies registradas en invierno (60) el 98,3% (59) de ellas se ubican en la categoría de menor riesgo (LC) y solo el 1,7% (1) para la categoría cerca de amenazada (NT): la codorniz cotuí (</w:t>
      </w:r>
      <w:r w:rsidRPr="00D1492E">
        <w:rPr>
          <w:rFonts w:ascii="Arial" w:hAnsi="Arial" w:cs="Arial"/>
          <w:i/>
          <w:sz w:val="24"/>
          <w:szCs w:val="24"/>
        </w:rPr>
        <w:t>Colinus virginianus</w:t>
      </w:r>
      <w:r w:rsidRPr="00D1492E">
        <w:rPr>
          <w:rFonts w:ascii="Arial" w:hAnsi="Arial" w:cs="Arial"/>
          <w:sz w:val="24"/>
          <w:szCs w:val="24"/>
        </w:rPr>
        <w:t xml:space="preserve">) (Figura </w:t>
      </w:r>
      <w:r w:rsidR="00A7453B" w:rsidRPr="00D1492E">
        <w:rPr>
          <w:rFonts w:ascii="Arial" w:hAnsi="Arial" w:cs="Arial"/>
          <w:sz w:val="24"/>
          <w:szCs w:val="24"/>
        </w:rPr>
        <w:t>3</w:t>
      </w:r>
      <w:r w:rsidR="00D124D5" w:rsidRPr="00D1492E">
        <w:rPr>
          <w:rFonts w:ascii="Arial" w:hAnsi="Arial" w:cs="Arial"/>
          <w:sz w:val="24"/>
          <w:szCs w:val="24"/>
        </w:rPr>
        <w:t>4</w:t>
      </w:r>
      <w:r w:rsidRPr="00D1492E">
        <w:rPr>
          <w:rFonts w:ascii="Arial" w:hAnsi="Arial" w:cs="Arial"/>
          <w:sz w:val="24"/>
          <w:szCs w:val="24"/>
        </w:rPr>
        <w:t>).</w:t>
      </w:r>
    </w:p>
    <w:p w:rsidR="00A7453B" w:rsidRDefault="0051145E" w:rsidP="00A7453B">
      <w:pPr>
        <w:keepNext/>
        <w:spacing w:after="0" w:line="240" w:lineRule="auto"/>
        <w:jc w:val="both"/>
      </w:pPr>
      <w:r>
        <w:rPr>
          <w:rFonts w:ascii="Arial" w:hAnsi="Arial" w:cs="Arial"/>
          <w:b/>
        </w:rPr>
        <w:object w:dxaOrig="9271" w:dyaOrig="5700">
          <v:shape id="_x0000_i1038" type="#_x0000_t75" style="width:463pt;height:284.5pt" o:ole="">
            <v:imagedata r:id="rId61" o:title=""/>
          </v:shape>
          <o:OLEObject Type="Embed" ProgID="Excel.Sheet.8" ShapeID="_x0000_i1038" DrawAspect="Content" ObjectID="_1467474875" r:id="rId62"/>
        </w:object>
      </w:r>
    </w:p>
    <w:p w:rsidR="0051145E" w:rsidRDefault="00A7453B" w:rsidP="004E42FD">
      <w:pPr>
        <w:pStyle w:val="EstiloEpgrafeEpgrafeFigurasEpgrafecuadrosEpgrafeFigrasEp"/>
      </w:pPr>
      <w:bookmarkStart w:id="172" w:name="_Toc393438880"/>
      <w:bookmarkStart w:id="173" w:name="_Toc393451443"/>
      <w:r>
        <w:t xml:space="preserve">Figura </w:t>
      </w:r>
      <w:r w:rsidR="00755B4E">
        <w:fldChar w:fldCharType="begin"/>
      </w:r>
      <w:r w:rsidR="00755B4E">
        <w:instrText xml:space="preserve"> SEQ Figura \* ARABIC </w:instrText>
      </w:r>
      <w:r w:rsidR="00755B4E">
        <w:fldChar w:fldCharType="separate"/>
      </w:r>
      <w:r w:rsidR="00C95EAD">
        <w:t>34</w:t>
      </w:r>
      <w:r w:rsidR="00755B4E">
        <w:fldChar w:fldCharType="end"/>
      </w:r>
      <w:r>
        <w:t>.</w:t>
      </w:r>
      <w:r w:rsidR="0051145E" w:rsidRPr="009165E0">
        <w:t xml:space="preserve"> </w:t>
      </w:r>
      <w:r w:rsidR="0051145E" w:rsidRPr="00A7453B">
        <w:t>Número de especies situadas dentro de la Lista Roja publicada por la UICN. LC = Menor Riesgo, NT =Cerca de Amenazada (indica que no entra en los criterios pero puede calificar en un futuro).</w:t>
      </w:r>
      <w:bookmarkEnd w:id="172"/>
      <w:bookmarkEnd w:id="173"/>
      <w:r w:rsidR="0051145E" w:rsidRPr="009165E0">
        <w:t xml:space="preserve"> </w:t>
      </w:r>
    </w:p>
    <w:p w:rsidR="00215BD5" w:rsidRPr="009165E0" w:rsidRDefault="00215BD5" w:rsidP="0051145E">
      <w:pPr>
        <w:spacing w:line="240" w:lineRule="auto"/>
        <w:ind w:left="709"/>
        <w:jc w:val="both"/>
        <w:rPr>
          <w:rFonts w:ascii="Arial" w:hAnsi="Arial" w:cs="Arial"/>
          <w:b/>
          <w:sz w:val="20"/>
          <w:szCs w:val="20"/>
        </w:rPr>
      </w:pPr>
    </w:p>
    <w:p w:rsidR="0051145E" w:rsidRPr="00D1492E" w:rsidRDefault="0051145E" w:rsidP="00A7453B">
      <w:pPr>
        <w:spacing w:before="120" w:after="120" w:line="360" w:lineRule="auto"/>
        <w:ind w:firstLine="708"/>
        <w:jc w:val="both"/>
        <w:rPr>
          <w:rFonts w:ascii="Arial" w:hAnsi="Arial" w:cs="Arial"/>
          <w:sz w:val="24"/>
          <w:szCs w:val="24"/>
        </w:rPr>
      </w:pPr>
      <w:r w:rsidRPr="00D1492E">
        <w:rPr>
          <w:rFonts w:ascii="Arial" w:hAnsi="Arial" w:cs="Arial"/>
          <w:sz w:val="24"/>
          <w:szCs w:val="24"/>
        </w:rPr>
        <w:t xml:space="preserve">Con lo que respecta a las especies situadas en el documento sobre la Convención sobre el Comercio Internacional de Especies Amenazadas de Fauna y Flora Silvestres (CITES 2008). En el Apéndice II (que incluye a las especies que no están necesariamente amenazadas de extinción pero que podrían llegar a estarlo a menos que se controle estrictamente su comercio) tenemos un total de siete especies, cantidad que representa el 11,6% del total de las especies registradas (60) durante el monitoreo (Cuadro </w:t>
      </w:r>
      <w:r w:rsidR="00215BD5" w:rsidRPr="00D1492E">
        <w:rPr>
          <w:rFonts w:ascii="Arial" w:hAnsi="Arial" w:cs="Arial"/>
          <w:sz w:val="24"/>
          <w:szCs w:val="24"/>
        </w:rPr>
        <w:t>16</w:t>
      </w:r>
      <w:r w:rsidRPr="00D1492E">
        <w:rPr>
          <w:rFonts w:ascii="Arial" w:hAnsi="Arial" w:cs="Arial"/>
          <w:sz w:val="24"/>
          <w:szCs w:val="24"/>
        </w:rPr>
        <w:t>).</w:t>
      </w:r>
    </w:p>
    <w:p w:rsidR="00215BD5" w:rsidRPr="002F1E90" w:rsidRDefault="00215BD5" w:rsidP="0051145E">
      <w:pPr>
        <w:spacing w:before="120" w:after="120" w:line="360" w:lineRule="auto"/>
        <w:jc w:val="both"/>
        <w:rPr>
          <w:rFonts w:ascii="Arial" w:hAnsi="Arial" w:cs="Arial"/>
        </w:rPr>
      </w:pPr>
    </w:p>
    <w:p w:rsidR="00215BD5" w:rsidRDefault="00215BD5" w:rsidP="0023624B">
      <w:pPr>
        <w:pStyle w:val="EstiloEpgrafeEpgrafeFigurasEpgrafecuadrosEpgrafeFigrasEp2"/>
      </w:pPr>
      <w:bookmarkStart w:id="174" w:name="_Toc393447400"/>
      <w:bookmarkStart w:id="175" w:name="_Toc393451519"/>
      <w:r>
        <w:t xml:space="preserve">Cuadro </w:t>
      </w:r>
      <w:r w:rsidR="00755B4E">
        <w:fldChar w:fldCharType="begin"/>
      </w:r>
      <w:r w:rsidR="00755B4E">
        <w:instrText xml:space="preserve"> SEQ Cuadro \* ARABIC </w:instrText>
      </w:r>
      <w:r w:rsidR="00755B4E">
        <w:fldChar w:fldCharType="separate"/>
      </w:r>
      <w:r w:rsidR="00C95EAD">
        <w:t>16</w:t>
      </w:r>
      <w:r w:rsidR="00755B4E">
        <w:fldChar w:fldCharType="end"/>
      </w:r>
      <w:r>
        <w:t>.</w:t>
      </w:r>
      <w:r w:rsidRPr="00215BD5">
        <w:t xml:space="preserve"> Especies que se encuentran en el Apéndice II de CITES.</w:t>
      </w:r>
      <w:bookmarkEnd w:id="174"/>
      <w:bookmarkEnd w:id="175"/>
    </w:p>
    <w:tbl>
      <w:tblPr>
        <w:tblW w:w="5095" w:type="dxa"/>
        <w:jc w:val="center"/>
        <w:tblCellMar>
          <w:left w:w="70" w:type="dxa"/>
          <w:right w:w="70" w:type="dxa"/>
        </w:tblCellMar>
        <w:tblLook w:val="04A0" w:firstRow="1" w:lastRow="0" w:firstColumn="1" w:lastColumn="0" w:noHBand="0" w:noVBand="1"/>
      </w:tblPr>
      <w:tblGrid>
        <w:gridCol w:w="2364"/>
        <w:gridCol w:w="2731"/>
      </w:tblGrid>
      <w:tr w:rsidR="0051145E" w:rsidRPr="00DB5665" w:rsidTr="0051145E">
        <w:trPr>
          <w:trHeight w:val="306"/>
          <w:jc w:val="center"/>
        </w:trPr>
        <w:tc>
          <w:tcPr>
            <w:tcW w:w="0" w:type="auto"/>
            <w:tcBorders>
              <w:top w:val="single" w:sz="4" w:space="0" w:color="auto"/>
              <w:left w:val="nil"/>
              <w:bottom w:val="single" w:sz="4" w:space="0" w:color="auto"/>
              <w:right w:val="nil"/>
            </w:tcBorders>
            <w:shd w:val="clear" w:color="000000" w:fill="D9D9D9"/>
            <w:noWrap/>
            <w:vAlign w:val="center"/>
            <w:hideMark/>
          </w:tcPr>
          <w:p w:rsidR="0051145E" w:rsidRPr="00DB5665" w:rsidRDefault="0051145E" w:rsidP="0051145E">
            <w:pPr>
              <w:spacing w:after="0" w:line="240" w:lineRule="auto"/>
              <w:rPr>
                <w:rFonts w:ascii="Arial" w:eastAsia="Times New Roman" w:hAnsi="Arial" w:cs="Arial"/>
                <w:b/>
                <w:bCs/>
                <w:sz w:val="20"/>
                <w:szCs w:val="20"/>
                <w:lang w:eastAsia="es-MX"/>
              </w:rPr>
            </w:pPr>
            <w:r w:rsidRPr="00DB5665">
              <w:rPr>
                <w:rFonts w:ascii="Arial" w:eastAsia="Times New Roman" w:hAnsi="Arial" w:cs="Arial"/>
                <w:b/>
                <w:bCs/>
                <w:sz w:val="20"/>
                <w:szCs w:val="20"/>
                <w:lang w:eastAsia="es-MX"/>
              </w:rPr>
              <w:t>Especie</w:t>
            </w:r>
          </w:p>
        </w:tc>
        <w:tc>
          <w:tcPr>
            <w:tcW w:w="0" w:type="auto"/>
            <w:tcBorders>
              <w:top w:val="single" w:sz="4" w:space="0" w:color="auto"/>
              <w:left w:val="nil"/>
              <w:bottom w:val="single" w:sz="4" w:space="0" w:color="auto"/>
              <w:right w:val="nil"/>
            </w:tcBorders>
            <w:shd w:val="clear" w:color="000000" w:fill="D9D9D9"/>
            <w:noWrap/>
            <w:vAlign w:val="center"/>
            <w:hideMark/>
          </w:tcPr>
          <w:p w:rsidR="0051145E" w:rsidRPr="00DB5665" w:rsidRDefault="0051145E" w:rsidP="0051145E">
            <w:pPr>
              <w:spacing w:after="0" w:line="240" w:lineRule="auto"/>
              <w:rPr>
                <w:rFonts w:ascii="Arial" w:eastAsia="Times New Roman" w:hAnsi="Arial" w:cs="Arial"/>
                <w:b/>
                <w:bCs/>
                <w:sz w:val="20"/>
                <w:szCs w:val="20"/>
                <w:lang w:eastAsia="es-MX"/>
              </w:rPr>
            </w:pPr>
            <w:r w:rsidRPr="00DB5665">
              <w:rPr>
                <w:rFonts w:ascii="Arial" w:eastAsia="Times New Roman" w:hAnsi="Arial" w:cs="Arial"/>
                <w:b/>
                <w:bCs/>
                <w:sz w:val="20"/>
                <w:szCs w:val="20"/>
                <w:lang w:eastAsia="es-MX"/>
              </w:rPr>
              <w:t>Nombre común</w:t>
            </w:r>
          </w:p>
        </w:tc>
      </w:tr>
      <w:tr w:rsidR="0051145E" w:rsidRPr="00DB5665" w:rsidTr="0051145E">
        <w:trPr>
          <w:trHeight w:val="201"/>
          <w:jc w:val="center"/>
        </w:trPr>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i/>
                <w:iCs/>
                <w:sz w:val="20"/>
                <w:szCs w:val="20"/>
                <w:lang w:eastAsia="es-MX"/>
              </w:rPr>
            </w:pPr>
            <w:r w:rsidRPr="00DB5665">
              <w:rPr>
                <w:rFonts w:ascii="Arial" w:eastAsia="Times New Roman" w:hAnsi="Arial" w:cs="Arial"/>
                <w:i/>
                <w:iCs/>
                <w:sz w:val="20"/>
                <w:szCs w:val="20"/>
                <w:lang w:eastAsia="es-MX"/>
              </w:rPr>
              <w:t>Aratinga canicularis</w:t>
            </w:r>
          </w:p>
        </w:tc>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Perico frente naranja</w:t>
            </w:r>
          </w:p>
        </w:tc>
      </w:tr>
      <w:tr w:rsidR="0051145E" w:rsidRPr="00DB5665" w:rsidTr="0051145E">
        <w:trPr>
          <w:trHeight w:val="201"/>
          <w:jc w:val="center"/>
        </w:trPr>
        <w:tc>
          <w:tcPr>
            <w:tcW w:w="0" w:type="auto"/>
            <w:tcBorders>
              <w:top w:val="nil"/>
              <w:left w:val="nil"/>
              <w:bottom w:val="nil"/>
              <w:right w:val="nil"/>
            </w:tcBorders>
            <w:shd w:val="clear" w:color="auto" w:fill="auto"/>
            <w:noWrap/>
            <w:vAlign w:val="center"/>
          </w:tcPr>
          <w:p w:rsidR="0051145E"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Archilochus colubris</w:t>
            </w:r>
          </w:p>
        </w:tc>
        <w:tc>
          <w:tcPr>
            <w:tcW w:w="0" w:type="auto"/>
            <w:tcBorders>
              <w:top w:val="nil"/>
              <w:left w:val="nil"/>
              <w:bottom w:val="nil"/>
              <w:right w:val="nil"/>
            </w:tcBorders>
            <w:shd w:val="clear" w:color="auto" w:fill="auto"/>
            <w:noWrap/>
            <w:vAlign w:val="center"/>
          </w:tcPr>
          <w:p w:rsidR="0051145E" w:rsidRDefault="0051145E" w:rsidP="0051145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Colibrí garganta rubí</w:t>
            </w:r>
          </w:p>
        </w:tc>
      </w:tr>
      <w:tr w:rsidR="0051145E" w:rsidRPr="00DB5665" w:rsidTr="0051145E">
        <w:trPr>
          <w:trHeight w:val="201"/>
          <w:jc w:val="center"/>
        </w:trPr>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i/>
                <w:iCs/>
                <w:sz w:val="20"/>
                <w:szCs w:val="20"/>
                <w:lang w:eastAsia="es-MX"/>
              </w:rPr>
            </w:pPr>
            <w:r w:rsidRPr="00DB5665">
              <w:rPr>
                <w:rFonts w:ascii="Arial" w:eastAsia="Times New Roman" w:hAnsi="Arial" w:cs="Arial"/>
                <w:i/>
                <w:iCs/>
                <w:sz w:val="20"/>
                <w:szCs w:val="20"/>
                <w:lang w:eastAsia="es-MX"/>
              </w:rPr>
              <w:t>Caracara cheriway</w:t>
            </w:r>
          </w:p>
        </w:tc>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sz w:val="20"/>
                <w:szCs w:val="20"/>
                <w:lang w:eastAsia="es-MX"/>
              </w:rPr>
            </w:pPr>
            <w:r w:rsidRPr="00DB5665">
              <w:rPr>
                <w:rFonts w:ascii="Arial" w:eastAsia="Times New Roman" w:hAnsi="Arial" w:cs="Arial"/>
                <w:sz w:val="20"/>
                <w:szCs w:val="20"/>
                <w:lang w:eastAsia="es-MX"/>
              </w:rPr>
              <w:t>Caracara quebrantahuesos</w:t>
            </w:r>
          </w:p>
        </w:tc>
      </w:tr>
      <w:tr w:rsidR="0051145E" w:rsidRPr="00DB5665" w:rsidTr="0051145E">
        <w:trPr>
          <w:trHeight w:val="201"/>
          <w:jc w:val="center"/>
        </w:trPr>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Circus cyaneus</w:t>
            </w:r>
          </w:p>
        </w:tc>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Gavilán rastrero</w:t>
            </w:r>
          </w:p>
        </w:tc>
      </w:tr>
      <w:tr w:rsidR="0051145E" w:rsidRPr="00DB5665" w:rsidTr="0051145E">
        <w:trPr>
          <w:trHeight w:val="201"/>
          <w:jc w:val="center"/>
        </w:trPr>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i/>
                <w:iCs/>
                <w:sz w:val="20"/>
                <w:szCs w:val="20"/>
                <w:lang w:eastAsia="es-MX"/>
              </w:rPr>
            </w:pPr>
            <w:r w:rsidRPr="00DB5665">
              <w:rPr>
                <w:rFonts w:ascii="Arial" w:eastAsia="Times New Roman" w:hAnsi="Arial" w:cs="Arial"/>
                <w:i/>
                <w:iCs/>
                <w:sz w:val="20"/>
                <w:szCs w:val="20"/>
                <w:lang w:eastAsia="es-MX"/>
              </w:rPr>
              <w:t>Falco sparverius</w:t>
            </w:r>
          </w:p>
        </w:tc>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sz w:val="20"/>
                <w:szCs w:val="20"/>
                <w:lang w:eastAsia="es-MX"/>
              </w:rPr>
            </w:pPr>
            <w:r w:rsidRPr="00DB5665">
              <w:rPr>
                <w:rFonts w:ascii="Arial" w:eastAsia="Times New Roman" w:hAnsi="Arial" w:cs="Arial"/>
                <w:sz w:val="20"/>
                <w:szCs w:val="20"/>
                <w:lang w:eastAsia="es-MX"/>
              </w:rPr>
              <w:t>Cernícalo americano</w:t>
            </w:r>
          </w:p>
        </w:tc>
      </w:tr>
      <w:tr w:rsidR="0051145E" w:rsidRPr="00DB5665" w:rsidTr="0051145E">
        <w:trPr>
          <w:trHeight w:val="201"/>
          <w:jc w:val="center"/>
        </w:trPr>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i/>
                <w:iCs/>
                <w:sz w:val="20"/>
                <w:szCs w:val="20"/>
                <w:lang w:eastAsia="es-MX"/>
              </w:rPr>
            </w:pPr>
            <w:r w:rsidRPr="00DB5665">
              <w:rPr>
                <w:rFonts w:ascii="Arial" w:eastAsia="Times New Roman" w:hAnsi="Arial" w:cs="Arial"/>
                <w:i/>
                <w:iCs/>
                <w:sz w:val="20"/>
                <w:szCs w:val="20"/>
                <w:lang w:eastAsia="es-MX"/>
              </w:rPr>
              <w:t>Glaucidium brasilianum</w:t>
            </w:r>
          </w:p>
        </w:tc>
        <w:tc>
          <w:tcPr>
            <w:tcW w:w="0" w:type="auto"/>
            <w:tcBorders>
              <w:top w:val="nil"/>
              <w:left w:val="nil"/>
              <w:bottom w:val="nil"/>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Tecolote bajeño</w:t>
            </w:r>
          </w:p>
        </w:tc>
      </w:tr>
      <w:tr w:rsidR="0051145E" w:rsidRPr="00DB5665" w:rsidTr="0051145E">
        <w:trPr>
          <w:trHeight w:val="201"/>
          <w:jc w:val="center"/>
        </w:trPr>
        <w:tc>
          <w:tcPr>
            <w:tcW w:w="0" w:type="auto"/>
            <w:tcBorders>
              <w:top w:val="nil"/>
              <w:left w:val="nil"/>
              <w:bottom w:val="single" w:sz="4" w:space="0" w:color="auto"/>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Rostrhamus sociabilis</w:t>
            </w:r>
          </w:p>
        </w:tc>
        <w:tc>
          <w:tcPr>
            <w:tcW w:w="0" w:type="auto"/>
            <w:tcBorders>
              <w:top w:val="nil"/>
              <w:left w:val="nil"/>
              <w:bottom w:val="single" w:sz="4" w:space="0" w:color="auto"/>
              <w:right w:val="nil"/>
            </w:tcBorders>
            <w:shd w:val="clear" w:color="auto" w:fill="auto"/>
            <w:noWrap/>
            <w:vAlign w:val="center"/>
          </w:tcPr>
          <w:p w:rsidR="0051145E" w:rsidRPr="00DB5665" w:rsidRDefault="0051145E" w:rsidP="0051145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Gavilán caracolero</w:t>
            </w:r>
          </w:p>
        </w:tc>
      </w:tr>
    </w:tbl>
    <w:p w:rsidR="0051145E" w:rsidRDefault="0051145E" w:rsidP="0051145E">
      <w:pPr>
        <w:spacing w:before="120" w:after="120" w:line="360" w:lineRule="auto"/>
        <w:jc w:val="both"/>
        <w:rPr>
          <w:rFonts w:ascii="Arial" w:hAnsi="Arial" w:cs="Arial"/>
        </w:rPr>
      </w:pPr>
    </w:p>
    <w:p w:rsidR="00306AA3" w:rsidRPr="00C11C4D" w:rsidRDefault="00306AA3" w:rsidP="0074644A">
      <w:pPr>
        <w:spacing w:before="120" w:after="120" w:line="360" w:lineRule="auto"/>
        <w:ind w:firstLine="708"/>
        <w:jc w:val="both"/>
        <w:rPr>
          <w:rFonts w:ascii="Arial" w:hAnsi="Arial" w:cs="Arial"/>
        </w:rPr>
      </w:pPr>
    </w:p>
    <w:p w:rsidR="000D43D4" w:rsidRPr="00D1492E" w:rsidRDefault="000F119D" w:rsidP="00E90313">
      <w:pPr>
        <w:pStyle w:val="Heading3"/>
      </w:pPr>
      <w:bookmarkStart w:id="176" w:name="_Toc393451391"/>
      <w:r w:rsidRPr="00D1492E">
        <w:t xml:space="preserve">VI.2.2 </w:t>
      </w:r>
      <w:r w:rsidR="002519DC" w:rsidRPr="00D1492E">
        <w:t>Murciélagos</w:t>
      </w:r>
      <w:bookmarkEnd w:id="176"/>
    </w:p>
    <w:p w:rsidR="002519DC" w:rsidRPr="00D1492E" w:rsidRDefault="002519DC" w:rsidP="002519DC">
      <w:pPr>
        <w:spacing w:line="360" w:lineRule="auto"/>
        <w:jc w:val="both"/>
        <w:rPr>
          <w:rFonts w:ascii="Arial" w:hAnsi="Arial" w:cs="Arial"/>
          <w:b/>
          <w:sz w:val="24"/>
          <w:szCs w:val="24"/>
        </w:rPr>
      </w:pPr>
      <w:r w:rsidRPr="00D1492E">
        <w:rPr>
          <w:rFonts w:ascii="Arial" w:hAnsi="Arial" w:cs="Arial"/>
          <w:b/>
          <w:sz w:val="24"/>
          <w:szCs w:val="24"/>
        </w:rPr>
        <w:t>Redeo de Murciélagos</w:t>
      </w:r>
    </w:p>
    <w:p w:rsidR="002519DC" w:rsidRPr="00D1492E" w:rsidRDefault="002519DC" w:rsidP="00DA3139">
      <w:pPr>
        <w:spacing w:line="360" w:lineRule="auto"/>
        <w:ind w:firstLine="708"/>
        <w:jc w:val="both"/>
        <w:rPr>
          <w:rFonts w:ascii="Arial" w:hAnsi="Arial" w:cs="Arial"/>
          <w:sz w:val="24"/>
          <w:szCs w:val="24"/>
        </w:rPr>
      </w:pPr>
      <w:r w:rsidRPr="00D1492E">
        <w:rPr>
          <w:rFonts w:ascii="Arial" w:hAnsi="Arial" w:cs="Arial"/>
          <w:sz w:val="24"/>
          <w:szCs w:val="24"/>
        </w:rPr>
        <w:t xml:space="preserve">Durante esta temporada se realizaron </w:t>
      </w:r>
      <w:r w:rsidR="005B2201">
        <w:rPr>
          <w:rFonts w:ascii="Arial" w:hAnsi="Arial" w:cs="Arial"/>
          <w:sz w:val="24"/>
          <w:szCs w:val="24"/>
        </w:rPr>
        <w:t>cuatro</w:t>
      </w:r>
      <w:r w:rsidR="005B2201" w:rsidRPr="00D1492E">
        <w:rPr>
          <w:rFonts w:ascii="Arial" w:hAnsi="Arial" w:cs="Arial"/>
          <w:sz w:val="24"/>
          <w:szCs w:val="24"/>
        </w:rPr>
        <w:t xml:space="preserve"> </w:t>
      </w:r>
      <w:r w:rsidRPr="00D1492E">
        <w:rPr>
          <w:rFonts w:ascii="Arial" w:hAnsi="Arial" w:cs="Arial"/>
          <w:sz w:val="24"/>
          <w:szCs w:val="24"/>
        </w:rPr>
        <w:t xml:space="preserve">redeos para la captura </w:t>
      </w:r>
      <w:r w:rsidR="005B2201">
        <w:rPr>
          <w:rFonts w:ascii="Arial" w:hAnsi="Arial" w:cs="Arial"/>
          <w:sz w:val="24"/>
          <w:szCs w:val="24"/>
        </w:rPr>
        <w:t xml:space="preserve">de </w:t>
      </w:r>
      <w:r w:rsidRPr="00D1492E">
        <w:rPr>
          <w:rFonts w:ascii="Arial" w:hAnsi="Arial" w:cs="Arial"/>
          <w:sz w:val="24"/>
          <w:szCs w:val="24"/>
        </w:rPr>
        <w:t>murciélagos dentro del predio</w:t>
      </w:r>
      <w:r w:rsidR="005B2201">
        <w:rPr>
          <w:rFonts w:ascii="Arial" w:hAnsi="Arial" w:cs="Arial"/>
          <w:sz w:val="24"/>
          <w:szCs w:val="24"/>
        </w:rPr>
        <w:t>.</w:t>
      </w:r>
      <w:r w:rsidRPr="00D1492E">
        <w:rPr>
          <w:rFonts w:ascii="Arial" w:hAnsi="Arial" w:cs="Arial"/>
          <w:sz w:val="24"/>
          <w:szCs w:val="24"/>
        </w:rPr>
        <w:t xml:space="preserve"> </w:t>
      </w:r>
      <w:r w:rsidR="005B2201">
        <w:rPr>
          <w:rFonts w:ascii="Arial" w:hAnsi="Arial" w:cs="Arial"/>
          <w:sz w:val="24"/>
          <w:szCs w:val="24"/>
        </w:rPr>
        <w:t>S</w:t>
      </w:r>
      <w:r w:rsidRPr="00D1492E">
        <w:rPr>
          <w:rFonts w:ascii="Arial" w:hAnsi="Arial" w:cs="Arial"/>
          <w:sz w:val="24"/>
          <w:szCs w:val="24"/>
        </w:rPr>
        <w:t>e logró capturar 10 individuos pertenecientes a dos familias y una subfamilia. La familia Mormoopidae estuvo representada por el murciélago bigotudo de Parnell, mientras que la familia Phyllostomidae por las especie</w:t>
      </w:r>
      <w:r w:rsidR="00B4545B" w:rsidRPr="00D1492E">
        <w:rPr>
          <w:rFonts w:ascii="Arial" w:hAnsi="Arial" w:cs="Arial"/>
          <w:sz w:val="24"/>
          <w:szCs w:val="24"/>
        </w:rPr>
        <w:t xml:space="preserve">s que se muestran en el Cuadro </w:t>
      </w:r>
      <w:r w:rsidR="000777D2" w:rsidRPr="00D1492E">
        <w:rPr>
          <w:rFonts w:ascii="Arial" w:hAnsi="Arial" w:cs="Arial"/>
          <w:sz w:val="24"/>
          <w:szCs w:val="24"/>
        </w:rPr>
        <w:t>1</w:t>
      </w:r>
      <w:r w:rsidR="000777D2">
        <w:rPr>
          <w:rFonts w:ascii="Arial" w:hAnsi="Arial" w:cs="Arial"/>
          <w:sz w:val="24"/>
          <w:szCs w:val="24"/>
        </w:rPr>
        <w:t>7</w:t>
      </w:r>
      <w:r w:rsidRPr="00D1492E">
        <w:rPr>
          <w:rFonts w:ascii="Arial" w:hAnsi="Arial" w:cs="Arial"/>
          <w:sz w:val="24"/>
          <w:szCs w:val="24"/>
        </w:rPr>
        <w:t>.</w:t>
      </w:r>
    </w:p>
    <w:p w:rsidR="002519DC" w:rsidRPr="00383206" w:rsidRDefault="00B4545B" w:rsidP="0023624B">
      <w:pPr>
        <w:pStyle w:val="EstiloEpgrafeEpgrafeFigurasEpgrafecuadrosEpgrafeFigrasEp2"/>
      </w:pPr>
      <w:bookmarkStart w:id="177" w:name="_Toc393451520"/>
      <w:r>
        <w:t xml:space="preserve">Cuadro </w:t>
      </w:r>
      <w:r w:rsidR="000777D2">
        <w:t>17</w:t>
      </w:r>
      <w:r w:rsidR="002519DC" w:rsidRPr="00383206">
        <w:t>. Listado de las especies capturadas mediante redes de niebla.</w:t>
      </w:r>
      <w:bookmarkEnd w:id="177"/>
    </w:p>
    <w:tbl>
      <w:tblPr>
        <w:tblW w:w="8912"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940"/>
        <w:gridCol w:w="1642"/>
        <w:gridCol w:w="2408"/>
        <w:gridCol w:w="1125"/>
        <w:gridCol w:w="1797"/>
      </w:tblGrid>
      <w:tr w:rsidR="002519DC" w:rsidRPr="005B30F3" w:rsidTr="002519DC">
        <w:trPr>
          <w:trHeight w:val="271"/>
        </w:trPr>
        <w:tc>
          <w:tcPr>
            <w:tcW w:w="1940"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 xml:space="preserve">Familia </w:t>
            </w:r>
          </w:p>
        </w:tc>
        <w:tc>
          <w:tcPr>
            <w:tcW w:w="1642"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Subfamilia</w:t>
            </w:r>
          </w:p>
        </w:tc>
        <w:tc>
          <w:tcPr>
            <w:tcW w:w="2407"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Especie</w:t>
            </w:r>
          </w:p>
        </w:tc>
        <w:tc>
          <w:tcPr>
            <w:tcW w:w="1125"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Pr>
                <w:rFonts w:ascii="Arial" w:hAnsi="Arial" w:cs="Arial"/>
                <w:b/>
                <w:color w:val="000000"/>
                <w:sz w:val="20"/>
                <w:szCs w:val="20"/>
                <w:lang w:eastAsia="es-MX"/>
              </w:rPr>
              <w:t>Gremio</w:t>
            </w:r>
            <w:r w:rsidRPr="005B30F3">
              <w:rPr>
                <w:rFonts w:ascii="Arial" w:hAnsi="Arial" w:cs="Arial"/>
                <w:b/>
                <w:color w:val="000000"/>
                <w:sz w:val="20"/>
                <w:szCs w:val="20"/>
                <w:lang w:eastAsia="es-MX"/>
              </w:rPr>
              <w:t xml:space="preserve"> </w:t>
            </w:r>
          </w:p>
        </w:tc>
        <w:tc>
          <w:tcPr>
            <w:tcW w:w="1797"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Altura de Vuelo</w:t>
            </w:r>
          </w:p>
        </w:tc>
      </w:tr>
      <w:tr w:rsidR="002519DC" w:rsidRPr="005B30F3" w:rsidTr="002519DC">
        <w:trPr>
          <w:trHeight w:val="271"/>
        </w:trPr>
        <w:tc>
          <w:tcPr>
            <w:tcW w:w="1940"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Mormoopidae</w:t>
            </w:r>
          </w:p>
        </w:tc>
        <w:tc>
          <w:tcPr>
            <w:tcW w:w="1642"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2407"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125"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797"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2519DC">
        <w:trPr>
          <w:trHeight w:val="271"/>
        </w:trPr>
        <w:tc>
          <w:tcPr>
            <w:tcW w:w="194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64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0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Pteronotus parnellii</w:t>
            </w:r>
          </w:p>
        </w:tc>
        <w:tc>
          <w:tcPr>
            <w:tcW w:w="1125"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Pr>
                <w:rFonts w:ascii="Arial" w:hAnsi="Arial" w:cs="Arial"/>
                <w:color w:val="000000"/>
                <w:sz w:val="20"/>
                <w:szCs w:val="20"/>
                <w:lang w:eastAsia="es-MX"/>
              </w:rPr>
              <w:t>Insectívoro</w:t>
            </w:r>
          </w:p>
        </w:tc>
        <w:tc>
          <w:tcPr>
            <w:tcW w:w="1797"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sidRPr="005B30F3">
              <w:rPr>
                <w:rFonts w:ascii="Arial" w:hAnsi="Arial" w:cs="Arial"/>
                <w:color w:val="000000"/>
                <w:sz w:val="20"/>
                <w:szCs w:val="20"/>
                <w:lang w:eastAsia="es-MX"/>
              </w:rPr>
              <w:t>Dosel</w:t>
            </w:r>
          </w:p>
        </w:tc>
      </w:tr>
      <w:tr w:rsidR="002519DC" w:rsidRPr="005B30F3" w:rsidTr="002519DC">
        <w:trPr>
          <w:trHeight w:val="271"/>
        </w:trPr>
        <w:tc>
          <w:tcPr>
            <w:tcW w:w="194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Phyllostomidae</w:t>
            </w:r>
          </w:p>
        </w:tc>
        <w:tc>
          <w:tcPr>
            <w:tcW w:w="164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2407"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125" w:type="dxa"/>
            <w:shd w:val="clear" w:color="auto" w:fill="auto"/>
            <w:noWrap/>
            <w:vAlign w:val="bottom"/>
            <w:hideMark/>
          </w:tcPr>
          <w:p w:rsidR="002519DC" w:rsidRPr="005B30F3" w:rsidRDefault="002519DC" w:rsidP="002519DC">
            <w:pPr>
              <w:jc w:val="center"/>
              <w:rPr>
                <w:rFonts w:ascii="Arial" w:hAnsi="Arial" w:cs="Arial"/>
                <w:sz w:val="20"/>
                <w:szCs w:val="20"/>
                <w:lang w:eastAsia="es-MX"/>
              </w:rPr>
            </w:pPr>
          </w:p>
        </w:tc>
        <w:tc>
          <w:tcPr>
            <w:tcW w:w="1797" w:type="dxa"/>
            <w:shd w:val="clear" w:color="auto" w:fill="auto"/>
            <w:noWrap/>
            <w:vAlign w:val="bottom"/>
            <w:hideMark/>
          </w:tcPr>
          <w:p w:rsidR="002519DC" w:rsidRPr="005B30F3" w:rsidRDefault="002519DC" w:rsidP="002519DC">
            <w:pPr>
              <w:jc w:val="center"/>
              <w:rPr>
                <w:rFonts w:ascii="Arial" w:hAnsi="Arial" w:cs="Arial"/>
                <w:sz w:val="20"/>
                <w:szCs w:val="20"/>
                <w:lang w:eastAsia="es-MX"/>
              </w:rPr>
            </w:pPr>
          </w:p>
        </w:tc>
      </w:tr>
      <w:tr w:rsidR="002519DC" w:rsidRPr="005B30F3" w:rsidTr="002519DC">
        <w:trPr>
          <w:trHeight w:val="271"/>
        </w:trPr>
        <w:tc>
          <w:tcPr>
            <w:tcW w:w="194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4050" w:type="dxa"/>
            <w:gridSpan w:val="2"/>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Stenodermatinae</w:t>
            </w:r>
          </w:p>
        </w:tc>
        <w:tc>
          <w:tcPr>
            <w:tcW w:w="1125"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p>
        </w:tc>
        <w:tc>
          <w:tcPr>
            <w:tcW w:w="1797" w:type="dxa"/>
            <w:shd w:val="clear" w:color="auto" w:fill="auto"/>
            <w:noWrap/>
            <w:vAlign w:val="bottom"/>
            <w:hideMark/>
          </w:tcPr>
          <w:p w:rsidR="002519DC" w:rsidRPr="005B30F3" w:rsidRDefault="002519DC" w:rsidP="002519DC">
            <w:pPr>
              <w:jc w:val="center"/>
              <w:rPr>
                <w:rFonts w:ascii="Arial" w:hAnsi="Arial" w:cs="Arial"/>
                <w:sz w:val="20"/>
                <w:szCs w:val="20"/>
                <w:lang w:eastAsia="es-MX"/>
              </w:rPr>
            </w:pPr>
          </w:p>
        </w:tc>
      </w:tr>
      <w:tr w:rsidR="002519DC" w:rsidRPr="005B30F3" w:rsidTr="002519DC">
        <w:trPr>
          <w:trHeight w:val="271"/>
        </w:trPr>
        <w:tc>
          <w:tcPr>
            <w:tcW w:w="194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64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0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Artibeus jamaicensis</w:t>
            </w:r>
          </w:p>
        </w:tc>
        <w:tc>
          <w:tcPr>
            <w:tcW w:w="1125"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Pr>
                <w:rFonts w:ascii="Arial" w:hAnsi="Arial" w:cs="Arial"/>
                <w:color w:val="000000"/>
                <w:sz w:val="20"/>
                <w:szCs w:val="20"/>
                <w:lang w:eastAsia="es-MX"/>
              </w:rPr>
              <w:t>Frugívoro</w:t>
            </w:r>
          </w:p>
        </w:tc>
        <w:tc>
          <w:tcPr>
            <w:tcW w:w="1797"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sidRPr="005B30F3">
              <w:rPr>
                <w:rFonts w:ascii="Arial" w:hAnsi="Arial" w:cs="Arial"/>
                <w:color w:val="000000"/>
                <w:sz w:val="20"/>
                <w:szCs w:val="20"/>
                <w:lang w:eastAsia="es-MX"/>
              </w:rPr>
              <w:t>Sotobosque</w:t>
            </w:r>
          </w:p>
        </w:tc>
      </w:tr>
      <w:tr w:rsidR="002519DC" w:rsidRPr="005B30F3" w:rsidTr="002519DC">
        <w:trPr>
          <w:trHeight w:val="271"/>
        </w:trPr>
        <w:tc>
          <w:tcPr>
            <w:tcW w:w="194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64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0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Sturnira lilium</w:t>
            </w:r>
          </w:p>
        </w:tc>
        <w:tc>
          <w:tcPr>
            <w:tcW w:w="1125"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Pr>
                <w:rFonts w:ascii="Arial" w:hAnsi="Arial" w:cs="Arial"/>
                <w:color w:val="000000"/>
                <w:sz w:val="20"/>
                <w:szCs w:val="20"/>
                <w:lang w:eastAsia="es-MX"/>
              </w:rPr>
              <w:t>Frugívoro</w:t>
            </w:r>
          </w:p>
        </w:tc>
        <w:tc>
          <w:tcPr>
            <w:tcW w:w="1797"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sidRPr="005B30F3">
              <w:rPr>
                <w:rFonts w:ascii="Arial" w:hAnsi="Arial" w:cs="Arial"/>
                <w:color w:val="000000"/>
                <w:sz w:val="20"/>
                <w:szCs w:val="20"/>
                <w:lang w:eastAsia="es-MX"/>
              </w:rPr>
              <w:t>Sotobosque</w:t>
            </w:r>
          </w:p>
        </w:tc>
      </w:tr>
    </w:tbl>
    <w:p w:rsidR="002519DC" w:rsidRDefault="002519DC" w:rsidP="002519DC">
      <w:pPr>
        <w:spacing w:line="360" w:lineRule="auto"/>
        <w:jc w:val="both"/>
        <w:rPr>
          <w:rFonts w:ascii="Arial" w:hAnsi="Arial" w:cs="Arial"/>
        </w:rPr>
      </w:pPr>
    </w:p>
    <w:p w:rsidR="002519DC" w:rsidRPr="00D1492E" w:rsidRDefault="002519DC" w:rsidP="00DA3139">
      <w:pPr>
        <w:spacing w:line="360" w:lineRule="auto"/>
        <w:ind w:firstLine="708"/>
        <w:jc w:val="both"/>
        <w:rPr>
          <w:rFonts w:ascii="Arial" w:hAnsi="Arial" w:cs="Arial"/>
          <w:i/>
          <w:sz w:val="24"/>
          <w:szCs w:val="24"/>
        </w:rPr>
      </w:pPr>
      <w:r w:rsidRPr="00D1492E">
        <w:rPr>
          <w:rFonts w:ascii="Arial" w:hAnsi="Arial" w:cs="Arial"/>
          <w:sz w:val="24"/>
          <w:szCs w:val="24"/>
        </w:rPr>
        <w:lastRenderedPageBreak/>
        <w:t>En cuanto a la abundancia de especies el murciélago frutero de Jamaica (</w:t>
      </w:r>
      <w:r w:rsidRPr="00D1492E">
        <w:rPr>
          <w:rFonts w:ascii="Arial" w:hAnsi="Arial" w:cs="Arial"/>
          <w:i/>
          <w:sz w:val="24"/>
          <w:szCs w:val="24"/>
        </w:rPr>
        <w:t xml:space="preserve">Artibeus jamaicensis), </w:t>
      </w:r>
      <w:r w:rsidRPr="00D1492E">
        <w:rPr>
          <w:rFonts w:ascii="Arial" w:hAnsi="Arial" w:cs="Arial"/>
          <w:sz w:val="24"/>
          <w:szCs w:val="24"/>
        </w:rPr>
        <w:t>fue la especie con mayor número de registros</w:t>
      </w:r>
      <w:r w:rsidR="00E73F75">
        <w:rPr>
          <w:rFonts w:ascii="Arial" w:hAnsi="Arial" w:cs="Arial"/>
          <w:sz w:val="24"/>
          <w:szCs w:val="24"/>
        </w:rPr>
        <w:t>, ocho capturas</w:t>
      </w:r>
      <w:r w:rsidRPr="00D1492E">
        <w:rPr>
          <w:rFonts w:ascii="Arial" w:hAnsi="Arial" w:cs="Arial"/>
          <w:sz w:val="24"/>
          <w:szCs w:val="24"/>
        </w:rPr>
        <w:t>, mientras que el murciélago de charreteras amarillo (</w:t>
      </w:r>
      <w:r w:rsidRPr="00D1492E">
        <w:rPr>
          <w:rFonts w:ascii="Arial" w:hAnsi="Arial" w:cs="Arial"/>
          <w:i/>
          <w:sz w:val="24"/>
          <w:szCs w:val="24"/>
        </w:rPr>
        <w:t>Sturnira lilium</w:t>
      </w:r>
      <w:r w:rsidRPr="00D1492E">
        <w:rPr>
          <w:rFonts w:ascii="Arial" w:hAnsi="Arial" w:cs="Arial"/>
          <w:sz w:val="24"/>
          <w:szCs w:val="24"/>
        </w:rPr>
        <w:t>) y el murciélago de bigotudo de Parnell (</w:t>
      </w:r>
      <w:r w:rsidRPr="00D1492E">
        <w:rPr>
          <w:rFonts w:ascii="Arial" w:hAnsi="Arial" w:cs="Arial"/>
          <w:i/>
          <w:sz w:val="24"/>
          <w:szCs w:val="24"/>
        </w:rPr>
        <w:t>Pteronotus parnellii</w:t>
      </w:r>
      <w:r w:rsidRPr="00D1492E">
        <w:rPr>
          <w:rFonts w:ascii="Arial" w:hAnsi="Arial" w:cs="Arial"/>
          <w:sz w:val="24"/>
          <w:szCs w:val="24"/>
        </w:rPr>
        <w:t>), solo registraron una captura (Figura 3</w:t>
      </w:r>
      <w:r w:rsidR="00D124D5" w:rsidRPr="00D1492E">
        <w:rPr>
          <w:rFonts w:ascii="Arial" w:hAnsi="Arial" w:cs="Arial"/>
          <w:sz w:val="24"/>
          <w:szCs w:val="24"/>
        </w:rPr>
        <w:t>5</w:t>
      </w:r>
      <w:r w:rsidRPr="00D1492E">
        <w:rPr>
          <w:rFonts w:ascii="Arial" w:hAnsi="Arial" w:cs="Arial"/>
          <w:sz w:val="24"/>
          <w:szCs w:val="24"/>
        </w:rPr>
        <w:t>).</w:t>
      </w:r>
    </w:p>
    <w:p w:rsidR="002519DC" w:rsidRDefault="002519DC" w:rsidP="002519DC">
      <w:pPr>
        <w:spacing w:line="360" w:lineRule="auto"/>
        <w:jc w:val="center"/>
        <w:rPr>
          <w:rFonts w:ascii="Arial" w:hAnsi="Arial" w:cs="Arial"/>
        </w:rPr>
      </w:pPr>
      <w:r>
        <w:rPr>
          <w:rFonts w:ascii="Arial" w:hAnsi="Arial" w:cs="Arial"/>
          <w:noProof/>
          <w:lang w:val="en-US"/>
        </w:rPr>
        <w:drawing>
          <wp:inline distT="0" distB="0" distL="0" distR="0" wp14:anchorId="7B29E7D3" wp14:editId="11AF7CF8">
            <wp:extent cx="4572000" cy="2628900"/>
            <wp:effectExtent l="0" t="0" r="0" b="0"/>
            <wp:docPr id="55" name="Gráfico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519DC" w:rsidRDefault="002519DC" w:rsidP="004E42FD">
      <w:pPr>
        <w:pStyle w:val="EstiloEpgrafeEpgrafeFigurasEpgrafecuadrosEpgrafeFigrasEp"/>
      </w:pPr>
      <w:bookmarkStart w:id="178" w:name="_Toc393438881"/>
      <w:bookmarkStart w:id="179" w:name="_Toc393451444"/>
      <w:r w:rsidRPr="00383206">
        <w:t xml:space="preserve">Figura </w:t>
      </w:r>
      <w:r w:rsidR="00755B4E">
        <w:fldChar w:fldCharType="begin"/>
      </w:r>
      <w:r w:rsidR="00755B4E">
        <w:instrText xml:space="preserve"> SEQ Figura \* ARABIC </w:instrText>
      </w:r>
      <w:r w:rsidR="00755B4E">
        <w:fldChar w:fldCharType="separate"/>
      </w:r>
      <w:r w:rsidR="00C95EAD">
        <w:t>35</w:t>
      </w:r>
      <w:r w:rsidR="00755B4E">
        <w:fldChar w:fldCharType="end"/>
      </w:r>
      <w:r w:rsidRPr="00383206">
        <w:t>. Abundancia de la</w:t>
      </w:r>
      <w:r>
        <w:t>s</w:t>
      </w:r>
      <w:r w:rsidRPr="00383206">
        <w:t xml:space="preserve"> especies capturadas con redes de niebla.</w:t>
      </w:r>
      <w:bookmarkEnd w:id="178"/>
      <w:bookmarkEnd w:id="179"/>
    </w:p>
    <w:p w:rsidR="00E9033E" w:rsidRDefault="00E9033E" w:rsidP="00BC5C0B">
      <w:pPr>
        <w:pStyle w:val="Caption"/>
      </w:pPr>
    </w:p>
    <w:p w:rsidR="002519DC" w:rsidRDefault="002519DC" w:rsidP="00DA3139">
      <w:pPr>
        <w:tabs>
          <w:tab w:val="left" w:pos="7800"/>
        </w:tabs>
        <w:spacing w:line="360" w:lineRule="auto"/>
        <w:ind w:firstLine="709"/>
        <w:jc w:val="both"/>
        <w:rPr>
          <w:rFonts w:ascii="Arial" w:hAnsi="Arial" w:cs="Arial"/>
          <w:sz w:val="24"/>
          <w:szCs w:val="24"/>
        </w:rPr>
      </w:pPr>
      <w:r w:rsidRPr="00D1492E">
        <w:rPr>
          <w:rFonts w:ascii="Arial" w:hAnsi="Arial" w:cs="Arial"/>
          <w:sz w:val="24"/>
          <w:szCs w:val="24"/>
        </w:rPr>
        <w:t xml:space="preserve">De las hembras examinadas se determinaron dos estados reproductivos (preñadas e inactivas). Se registraron </w:t>
      </w:r>
      <w:r w:rsidR="00E73F75">
        <w:rPr>
          <w:rFonts w:ascii="Arial" w:hAnsi="Arial" w:cs="Arial"/>
          <w:sz w:val="24"/>
          <w:szCs w:val="24"/>
        </w:rPr>
        <w:t>cuatro</w:t>
      </w:r>
      <w:r w:rsidR="00E73F75" w:rsidRPr="00D1492E">
        <w:rPr>
          <w:rFonts w:ascii="Arial" w:hAnsi="Arial" w:cs="Arial"/>
          <w:sz w:val="24"/>
          <w:szCs w:val="24"/>
        </w:rPr>
        <w:t xml:space="preserve"> </w:t>
      </w:r>
      <w:r w:rsidRPr="00D1492E">
        <w:rPr>
          <w:rFonts w:ascii="Arial" w:hAnsi="Arial" w:cs="Arial"/>
          <w:sz w:val="24"/>
          <w:szCs w:val="24"/>
        </w:rPr>
        <w:t xml:space="preserve">hembras preñadas del murciélago frutero de Jamaica, y una hembra inactiva del murciélago bigotudo de Parnell. Para el caso de los machos se determinaron dos estados reproductivos (inactivos y escrotados), siendo los machos escrotados de </w:t>
      </w:r>
      <w:r w:rsidRPr="00D1492E">
        <w:rPr>
          <w:rFonts w:ascii="Arial" w:hAnsi="Arial" w:cs="Arial"/>
          <w:i/>
          <w:sz w:val="24"/>
          <w:szCs w:val="24"/>
        </w:rPr>
        <w:t>Artibeus jamaicensis</w:t>
      </w:r>
      <w:r w:rsidRPr="00D1492E">
        <w:rPr>
          <w:rFonts w:ascii="Arial" w:hAnsi="Arial" w:cs="Arial"/>
          <w:sz w:val="24"/>
          <w:szCs w:val="24"/>
        </w:rPr>
        <w:t>, los más capturados durante el invierno (</w:t>
      </w:r>
      <w:r w:rsidR="00B4545B" w:rsidRPr="00D1492E">
        <w:rPr>
          <w:rFonts w:ascii="Arial" w:hAnsi="Arial" w:cs="Arial"/>
          <w:sz w:val="24"/>
          <w:szCs w:val="24"/>
        </w:rPr>
        <w:t xml:space="preserve">Cuadro </w:t>
      </w:r>
      <w:r w:rsidR="000777D2" w:rsidRPr="00D1492E">
        <w:rPr>
          <w:rFonts w:ascii="Arial" w:hAnsi="Arial" w:cs="Arial"/>
          <w:sz w:val="24"/>
          <w:szCs w:val="24"/>
        </w:rPr>
        <w:t>1</w:t>
      </w:r>
      <w:r w:rsidR="000777D2">
        <w:rPr>
          <w:rFonts w:ascii="Arial" w:hAnsi="Arial" w:cs="Arial"/>
          <w:sz w:val="24"/>
          <w:szCs w:val="24"/>
        </w:rPr>
        <w:t>8</w:t>
      </w:r>
      <w:r w:rsidRPr="00D1492E">
        <w:rPr>
          <w:rFonts w:ascii="Arial" w:hAnsi="Arial" w:cs="Arial"/>
          <w:sz w:val="24"/>
          <w:szCs w:val="24"/>
        </w:rPr>
        <w:t>).</w:t>
      </w:r>
    </w:p>
    <w:p w:rsidR="00E73F75" w:rsidRDefault="00E73F75" w:rsidP="00DA3139">
      <w:pPr>
        <w:tabs>
          <w:tab w:val="left" w:pos="7800"/>
        </w:tabs>
        <w:spacing w:line="360" w:lineRule="auto"/>
        <w:ind w:firstLine="709"/>
        <w:jc w:val="both"/>
        <w:rPr>
          <w:rFonts w:ascii="Arial" w:hAnsi="Arial" w:cs="Arial"/>
          <w:sz w:val="24"/>
          <w:szCs w:val="24"/>
        </w:rPr>
      </w:pPr>
    </w:p>
    <w:p w:rsidR="00E73F75" w:rsidRDefault="00E73F75" w:rsidP="00DA3139">
      <w:pPr>
        <w:tabs>
          <w:tab w:val="left" w:pos="7800"/>
        </w:tabs>
        <w:spacing w:line="360" w:lineRule="auto"/>
        <w:ind w:firstLine="709"/>
        <w:jc w:val="both"/>
        <w:rPr>
          <w:rFonts w:ascii="Arial" w:hAnsi="Arial" w:cs="Arial"/>
          <w:sz w:val="24"/>
          <w:szCs w:val="24"/>
        </w:rPr>
      </w:pPr>
    </w:p>
    <w:p w:rsidR="00E73F75" w:rsidRPr="00D1492E" w:rsidRDefault="00E73F75" w:rsidP="00DA3139">
      <w:pPr>
        <w:tabs>
          <w:tab w:val="left" w:pos="7800"/>
        </w:tabs>
        <w:spacing w:line="360" w:lineRule="auto"/>
        <w:ind w:firstLine="709"/>
        <w:jc w:val="both"/>
        <w:rPr>
          <w:rFonts w:ascii="Arial" w:hAnsi="Arial" w:cs="Arial"/>
          <w:sz w:val="24"/>
          <w:szCs w:val="24"/>
        </w:rPr>
      </w:pPr>
    </w:p>
    <w:p w:rsidR="002519DC" w:rsidRDefault="002519DC" w:rsidP="0023624B">
      <w:pPr>
        <w:pStyle w:val="EstiloEpgrafeEpgrafeFigurasEpgrafecuadrosEpgrafeFigrasEp2"/>
      </w:pPr>
      <w:bookmarkStart w:id="180" w:name="_Toc393447401"/>
      <w:bookmarkStart w:id="181" w:name="_Toc393451521"/>
      <w:r>
        <w:t xml:space="preserve">Cuadro </w:t>
      </w:r>
      <w:r w:rsidR="00B4545B">
        <w:t xml:space="preserve"> </w:t>
      </w:r>
      <w:r w:rsidR="00B4545B" w:rsidRPr="00B4545B">
        <w:fldChar w:fldCharType="begin"/>
      </w:r>
      <w:r w:rsidR="00B4545B" w:rsidRPr="00B4545B">
        <w:instrText xml:space="preserve"> SEQ Cuadro \* ARABIC </w:instrText>
      </w:r>
      <w:r w:rsidR="00B4545B" w:rsidRPr="00B4545B">
        <w:fldChar w:fldCharType="separate"/>
      </w:r>
      <w:r w:rsidR="00C95EAD">
        <w:t>17</w:t>
      </w:r>
      <w:r w:rsidR="00B4545B" w:rsidRPr="00B4545B">
        <w:fldChar w:fldCharType="end"/>
      </w:r>
      <w:r>
        <w:t xml:space="preserve">. </w:t>
      </w:r>
      <w:r w:rsidRPr="00C96976">
        <w:t xml:space="preserve">Estado reproductivo de las hembras y machos capturados en redes de </w:t>
      </w:r>
      <w:r w:rsidRPr="00C96976">
        <w:lastRenderedPageBreak/>
        <w:t>niebla.</w:t>
      </w:r>
      <w:bookmarkEnd w:id="180"/>
      <w:bookmarkEnd w:id="181"/>
      <w:r w:rsidRPr="00C96976">
        <w:tab/>
      </w:r>
    </w:p>
    <w:tbl>
      <w:tblPr>
        <w:tblW w:w="888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850"/>
        <w:gridCol w:w="1536"/>
        <w:gridCol w:w="1202"/>
        <w:gridCol w:w="1900"/>
        <w:gridCol w:w="1397"/>
      </w:tblGrid>
      <w:tr w:rsidR="002519DC" w:rsidRPr="00D43C72" w:rsidTr="002519DC">
        <w:trPr>
          <w:trHeight w:val="265"/>
        </w:trPr>
        <w:tc>
          <w:tcPr>
            <w:tcW w:w="2850" w:type="dxa"/>
            <w:vMerge w:val="restart"/>
            <w:tcBorders>
              <w:top w:val="single" w:sz="4" w:space="0" w:color="auto"/>
              <w:bottom w:val="nil"/>
            </w:tcBorders>
            <w:shd w:val="clear" w:color="auto" w:fill="A6A6A6"/>
            <w:noWrap/>
            <w:vAlign w:val="bottom"/>
            <w:hideMark/>
          </w:tcPr>
          <w:p w:rsidR="002519DC" w:rsidRPr="00D43C72" w:rsidRDefault="002519DC" w:rsidP="002519DC">
            <w:pPr>
              <w:rPr>
                <w:rFonts w:ascii="Arial" w:hAnsi="Arial" w:cs="Arial"/>
                <w:b/>
                <w:bCs/>
                <w:sz w:val="20"/>
                <w:szCs w:val="20"/>
                <w:lang w:eastAsia="es-MX"/>
              </w:rPr>
            </w:pPr>
            <w:r w:rsidRPr="00D43C72">
              <w:rPr>
                <w:rFonts w:ascii="Arial" w:hAnsi="Arial" w:cs="Arial"/>
                <w:b/>
                <w:bCs/>
                <w:sz w:val="20"/>
                <w:szCs w:val="20"/>
                <w:lang w:eastAsia="es-MX"/>
              </w:rPr>
              <w:t>Especie</w:t>
            </w:r>
          </w:p>
        </w:tc>
        <w:tc>
          <w:tcPr>
            <w:tcW w:w="1536" w:type="dxa"/>
            <w:tcBorders>
              <w:top w:val="single" w:sz="4" w:space="0" w:color="auto"/>
              <w:bottom w:val="nil"/>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r w:rsidRPr="00D43C72">
              <w:rPr>
                <w:rFonts w:ascii="Arial" w:hAnsi="Arial" w:cs="Arial"/>
                <w:b/>
                <w:bCs/>
                <w:sz w:val="20"/>
                <w:szCs w:val="20"/>
                <w:lang w:eastAsia="es-MX"/>
              </w:rPr>
              <w:t>Hembra</w:t>
            </w:r>
          </w:p>
        </w:tc>
        <w:tc>
          <w:tcPr>
            <w:tcW w:w="1202" w:type="dxa"/>
            <w:tcBorders>
              <w:top w:val="single" w:sz="4" w:space="0" w:color="auto"/>
              <w:bottom w:val="nil"/>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p>
        </w:tc>
        <w:tc>
          <w:tcPr>
            <w:tcW w:w="1900" w:type="dxa"/>
            <w:tcBorders>
              <w:top w:val="single" w:sz="4" w:space="0" w:color="auto"/>
              <w:bottom w:val="nil"/>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r w:rsidRPr="00D43C72">
              <w:rPr>
                <w:rFonts w:ascii="Arial" w:hAnsi="Arial" w:cs="Arial"/>
                <w:b/>
                <w:bCs/>
                <w:sz w:val="20"/>
                <w:szCs w:val="20"/>
                <w:lang w:eastAsia="es-MX"/>
              </w:rPr>
              <w:t>Macho</w:t>
            </w:r>
          </w:p>
        </w:tc>
        <w:tc>
          <w:tcPr>
            <w:tcW w:w="1397" w:type="dxa"/>
            <w:tcBorders>
              <w:top w:val="single" w:sz="4" w:space="0" w:color="auto"/>
              <w:bottom w:val="nil"/>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p>
        </w:tc>
      </w:tr>
      <w:tr w:rsidR="002519DC" w:rsidRPr="00D43C72" w:rsidTr="002519DC">
        <w:trPr>
          <w:trHeight w:val="265"/>
        </w:trPr>
        <w:tc>
          <w:tcPr>
            <w:tcW w:w="2850" w:type="dxa"/>
            <w:vMerge/>
            <w:tcBorders>
              <w:top w:val="nil"/>
              <w:bottom w:val="single" w:sz="4" w:space="0" w:color="auto"/>
            </w:tcBorders>
            <w:shd w:val="clear" w:color="auto" w:fill="A6A6A6"/>
            <w:vAlign w:val="center"/>
            <w:hideMark/>
          </w:tcPr>
          <w:p w:rsidR="002519DC" w:rsidRPr="00D43C72" w:rsidRDefault="002519DC" w:rsidP="002519DC">
            <w:pPr>
              <w:jc w:val="center"/>
              <w:rPr>
                <w:rFonts w:ascii="Arial" w:hAnsi="Arial" w:cs="Arial"/>
                <w:b/>
                <w:bCs/>
                <w:sz w:val="20"/>
                <w:szCs w:val="20"/>
                <w:lang w:eastAsia="es-MX"/>
              </w:rPr>
            </w:pPr>
          </w:p>
        </w:tc>
        <w:tc>
          <w:tcPr>
            <w:tcW w:w="1536" w:type="dxa"/>
            <w:tcBorders>
              <w:top w:val="nil"/>
              <w:bottom w:val="single" w:sz="4" w:space="0" w:color="auto"/>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r w:rsidRPr="00D43C72">
              <w:rPr>
                <w:rFonts w:ascii="Arial" w:hAnsi="Arial" w:cs="Arial"/>
                <w:b/>
                <w:bCs/>
                <w:sz w:val="20"/>
                <w:szCs w:val="20"/>
                <w:lang w:eastAsia="es-MX"/>
              </w:rPr>
              <w:t>Preñada</w:t>
            </w:r>
          </w:p>
        </w:tc>
        <w:tc>
          <w:tcPr>
            <w:tcW w:w="1202" w:type="dxa"/>
            <w:tcBorders>
              <w:top w:val="nil"/>
              <w:bottom w:val="single" w:sz="4" w:space="0" w:color="auto"/>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r w:rsidRPr="00D43C72">
              <w:rPr>
                <w:rFonts w:ascii="Arial" w:hAnsi="Arial" w:cs="Arial"/>
                <w:b/>
                <w:bCs/>
                <w:sz w:val="20"/>
                <w:szCs w:val="20"/>
                <w:lang w:eastAsia="es-MX"/>
              </w:rPr>
              <w:t>Inactiva</w:t>
            </w:r>
          </w:p>
        </w:tc>
        <w:tc>
          <w:tcPr>
            <w:tcW w:w="1900" w:type="dxa"/>
            <w:tcBorders>
              <w:top w:val="nil"/>
              <w:bottom w:val="single" w:sz="4" w:space="0" w:color="auto"/>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r w:rsidRPr="00D43C72">
              <w:rPr>
                <w:rFonts w:ascii="Arial" w:hAnsi="Arial" w:cs="Arial"/>
                <w:b/>
                <w:bCs/>
                <w:sz w:val="20"/>
                <w:szCs w:val="20"/>
                <w:lang w:eastAsia="es-MX"/>
              </w:rPr>
              <w:t>Escrotado</w:t>
            </w:r>
          </w:p>
        </w:tc>
        <w:tc>
          <w:tcPr>
            <w:tcW w:w="1397" w:type="dxa"/>
            <w:tcBorders>
              <w:top w:val="nil"/>
              <w:bottom w:val="single" w:sz="4" w:space="0" w:color="auto"/>
            </w:tcBorders>
            <w:shd w:val="clear" w:color="auto" w:fill="A6A6A6"/>
            <w:noWrap/>
            <w:vAlign w:val="bottom"/>
            <w:hideMark/>
          </w:tcPr>
          <w:p w:rsidR="002519DC" w:rsidRPr="00D43C72" w:rsidRDefault="002519DC" w:rsidP="002519DC">
            <w:pPr>
              <w:jc w:val="center"/>
              <w:rPr>
                <w:rFonts w:ascii="Arial" w:hAnsi="Arial" w:cs="Arial"/>
                <w:b/>
                <w:bCs/>
                <w:sz w:val="20"/>
                <w:szCs w:val="20"/>
                <w:lang w:eastAsia="es-MX"/>
              </w:rPr>
            </w:pPr>
            <w:r w:rsidRPr="00D43C72">
              <w:rPr>
                <w:rFonts w:ascii="Arial" w:hAnsi="Arial" w:cs="Arial"/>
                <w:b/>
                <w:bCs/>
                <w:sz w:val="20"/>
                <w:szCs w:val="20"/>
                <w:lang w:eastAsia="es-MX"/>
              </w:rPr>
              <w:t>Inactivo</w:t>
            </w:r>
          </w:p>
        </w:tc>
      </w:tr>
      <w:tr w:rsidR="002519DC" w:rsidRPr="00D43C72" w:rsidTr="002519DC">
        <w:trPr>
          <w:trHeight w:val="265"/>
        </w:trPr>
        <w:tc>
          <w:tcPr>
            <w:tcW w:w="2850" w:type="dxa"/>
            <w:tcBorders>
              <w:top w:val="single" w:sz="4" w:space="0" w:color="auto"/>
            </w:tcBorders>
            <w:shd w:val="clear" w:color="auto" w:fill="auto"/>
            <w:noWrap/>
            <w:vAlign w:val="bottom"/>
            <w:hideMark/>
          </w:tcPr>
          <w:p w:rsidR="002519DC" w:rsidRPr="00D43C72" w:rsidRDefault="002519DC" w:rsidP="002519DC">
            <w:pPr>
              <w:rPr>
                <w:rFonts w:ascii="Arial" w:hAnsi="Arial" w:cs="Arial"/>
                <w:i/>
                <w:color w:val="000000"/>
                <w:sz w:val="20"/>
                <w:szCs w:val="20"/>
                <w:lang w:eastAsia="es-MX"/>
              </w:rPr>
            </w:pPr>
            <w:r w:rsidRPr="00D43C72">
              <w:rPr>
                <w:rFonts w:ascii="Arial" w:hAnsi="Arial" w:cs="Arial"/>
                <w:i/>
                <w:color w:val="000000"/>
                <w:sz w:val="20"/>
                <w:szCs w:val="20"/>
                <w:lang w:eastAsia="es-MX"/>
              </w:rPr>
              <w:t>Artibeus jamaicensis</w:t>
            </w:r>
          </w:p>
        </w:tc>
        <w:tc>
          <w:tcPr>
            <w:tcW w:w="1536" w:type="dxa"/>
            <w:tcBorders>
              <w:top w:val="single" w:sz="4" w:space="0" w:color="auto"/>
            </w:tcBorders>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r w:rsidRPr="00D43C72">
              <w:rPr>
                <w:rFonts w:ascii="Arial" w:hAnsi="Arial" w:cs="Arial"/>
                <w:color w:val="000000"/>
                <w:sz w:val="20"/>
                <w:szCs w:val="20"/>
                <w:lang w:eastAsia="es-MX"/>
              </w:rPr>
              <w:t>4</w:t>
            </w:r>
          </w:p>
        </w:tc>
        <w:tc>
          <w:tcPr>
            <w:tcW w:w="1202" w:type="dxa"/>
            <w:tcBorders>
              <w:top w:val="single" w:sz="4" w:space="0" w:color="auto"/>
            </w:tcBorders>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p>
        </w:tc>
        <w:tc>
          <w:tcPr>
            <w:tcW w:w="1900" w:type="dxa"/>
            <w:tcBorders>
              <w:top w:val="single" w:sz="4" w:space="0" w:color="auto"/>
            </w:tcBorders>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r w:rsidRPr="00D43C72">
              <w:rPr>
                <w:rFonts w:ascii="Arial" w:hAnsi="Arial" w:cs="Arial"/>
                <w:color w:val="000000"/>
                <w:sz w:val="20"/>
                <w:szCs w:val="20"/>
                <w:lang w:eastAsia="es-MX"/>
              </w:rPr>
              <w:t>3</w:t>
            </w:r>
          </w:p>
        </w:tc>
        <w:tc>
          <w:tcPr>
            <w:tcW w:w="1397" w:type="dxa"/>
            <w:tcBorders>
              <w:top w:val="single" w:sz="4" w:space="0" w:color="auto"/>
            </w:tcBorders>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r w:rsidRPr="00D43C72">
              <w:rPr>
                <w:rFonts w:ascii="Arial" w:hAnsi="Arial" w:cs="Arial"/>
                <w:color w:val="000000"/>
                <w:sz w:val="20"/>
                <w:szCs w:val="20"/>
                <w:lang w:eastAsia="es-MX"/>
              </w:rPr>
              <w:t>1</w:t>
            </w:r>
          </w:p>
        </w:tc>
      </w:tr>
      <w:tr w:rsidR="002519DC" w:rsidRPr="00D43C72" w:rsidTr="002519DC">
        <w:trPr>
          <w:trHeight w:val="265"/>
        </w:trPr>
        <w:tc>
          <w:tcPr>
            <w:tcW w:w="2850" w:type="dxa"/>
            <w:shd w:val="clear" w:color="auto" w:fill="auto"/>
            <w:noWrap/>
            <w:vAlign w:val="bottom"/>
            <w:hideMark/>
          </w:tcPr>
          <w:p w:rsidR="002519DC" w:rsidRPr="00D43C72" w:rsidRDefault="002519DC" w:rsidP="002519DC">
            <w:pPr>
              <w:rPr>
                <w:rFonts w:ascii="Arial" w:hAnsi="Arial" w:cs="Arial"/>
                <w:i/>
                <w:color w:val="000000"/>
                <w:sz w:val="20"/>
                <w:szCs w:val="20"/>
                <w:lang w:eastAsia="es-MX"/>
              </w:rPr>
            </w:pPr>
            <w:r w:rsidRPr="00D43C72">
              <w:rPr>
                <w:rFonts w:ascii="Arial" w:hAnsi="Arial" w:cs="Arial"/>
                <w:i/>
                <w:color w:val="000000"/>
                <w:sz w:val="20"/>
                <w:szCs w:val="20"/>
                <w:lang w:eastAsia="es-MX"/>
              </w:rPr>
              <w:t>Pteronotus parnelli</w:t>
            </w:r>
          </w:p>
        </w:tc>
        <w:tc>
          <w:tcPr>
            <w:tcW w:w="1536" w:type="dxa"/>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p>
        </w:tc>
        <w:tc>
          <w:tcPr>
            <w:tcW w:w="1202" w:type="dxa"/>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r w:rsidRPr="00D43C72">
              <w:rPr>
                <w:rFonts w:ascii="Arial" w:hAnsi="Arial" w:cs="Arial"/>
                <w:color w:val="000000"/>
                <w:sz w:val="20"/>
                <w:szCs w:val="20"/>
                <w:lang w:eastAsia="es-MX"/>
              </w:rPr>
              <w:t>1</w:t>
            </w:r>
          </w:p>
        </w:tc>
        <w:tc>
          <w:tcPr>
            <w:tcW w:w="1900" w:type="dxa"/>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p>
        </w:tc>
        <w:tc>
          <w:tcPr>
            <w:tcW w:w="1397" w:type="dxa"/>
            <w:shd w:val="clear" w:color="auto" w:fill="auto"/>
            <w:noWrap/>
            <w:vAlign w:val="bottom"/>
            <w:hideMark/>
          </w:tcPr>
          <w:p w:rsidR="002519DC" w:rsidRPr="00D43C72" w:rsidRDefault="002519DC" w:rsidP="002519DC">
            <w:pPr>
              <w:jc w:val="center"/>
              <w:rPr>
                <w:rFonts w:ascii="Arial" w:hAnsi="Arial" w:cs="Arial"/>
                <w:sz w:val="20"/>
                <w:szCs w:val="20"/>
                <w:lang w:eastAsia="es-MX"/>
              </w:rPr>
            </w:pPr>
          </w:p>
        </w:tc>
      </w:tr>
      <w:tr w:rsidR="002519DC" w:rsidRPr="00D43C72" w:rsidTr="002519DC">
        <w:trPr>
          <w:trHeight w:val="265"/>
        </w:trPr>
        <w:tc>
          <w:tcPr>
            <w:tcW w:w="2850" w:type="dxa"/>
            <w:shd w:val="clear" w:color="auto" w:fill="auto"/>
            <w:noWrap/>
            <w:vAlign w:val="bottom"/>
            <w:hideMark/>
          </w:tcPr>
          <w:p w:rsidR="002519DC" w:rsidRPr="00D43C72" w:rsidRDefault="002519DC" w:rsidP="002519DC">
            <w:pPr>
              <w:rPr>
                <w:rFonts w:ascii="Arial" w:hAnsi="Arial" w:cs="Arial"/>
                <w:i/>
                <w:color w:val="000000"/>
                <w:sz w:val="20"/>
                <w:szCs w:val="20"/>
                <w:lang w:eastAsia="es-MX"/>
              </w:rPr>
            </w:pPr>
            <w:r w:rsidRPr="00D43C72">
              <w:rPr>
                <w:rFonts w:ascii="Arial" w:hAnsi="Arial" w:cs="Arial"/>
                <w:i/>
                <w:color w:val="000000"/>
                <w:sz w:val="20"/>
                <w:szCs w:val="20"/>
                <w:lang w:eastAsia="es-MX"/>
              </w:rPr>
              <w:t>Sturnira lilium</w:t>
            </w:r>
          </w:p>
        </w:tc>
        <w:tc>
          <w:tcPr>
            <w:tcW w:w="1536" w:type="dxa"/>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p>
        </w:tc>
        <w:tc>
          <w:tcPr>
            <w:tcW w:w="1202" w:type="dxa"/>
            <w:shd w:val="clear" w:color="auto" w:fill="auto"/>
            <w:noWrap/>
            <w:vAlign w:val="bottom"/>
            <w:hideMark/>
          </w:tcPr>
          <w:p w:rsidR="002519DC" w:rsidRPr="00D43C72" w:rsidRDefault="002519DC" w:rsidP="002519DC">
            <w:pPr>
              <w:jc w:val="center"/>
              <w:rPr>
                <w:rFonts w:ascii="Arial" w:hAnsi="Arial" w:cs="Arial"/>
                <w:sz w:val="20"/>
                <w:szCs w:val="20"/>
                <w:lang w:eastAsia="es-MX"/>
              </w:rPr>
            </w:pPr>
          </w:p>
        </w:tc>
        <w:tc>
          <w:tcPr>
            <w:tcW w:w="1900" w:type="dxa"/>
            <w:shd w:val="clear" w:color="auto" w:fill="auto"/>
            <w:noWrap/>
            <w:vAlign w:val="bottom"/>
            <w:hideMark/>
          </w:tcPr>
          <w:p w:rsidR="002519DC" w:rsidRPr="00D43C72" w:rsidRDefault="002519DC" w:rsidP="002519DC">
            <w:pPr>
              <w:jc w:val="center"/>
              <w:rPr>
                <w:rFonts w:ascii="Arial" w:hAnsi="Arial" w:cs="Arial"/>
                <w:sz w:val="20"/>
                <w:szCs w:val="20"/>
                <w:lang w:eastAsia="es-MX"/>
              </w:rPr>
            </w:pPr>
          </w:p>
        </w:tc>
        <w:tc>
          <w:tcPr>
            <w:tcW w:w="1397" w:type="dxa"/>
            <w:shd w:val="clear" w:color="auto" w:fill="auto"/>
            <w:noWrap/>
            <w:vAlign w:val="bottom"/>
            <w:hideMark/>
          </w:tcPr>
          <w:p w:rsidR="002519DC" w:rsidRPr="00D43C72" w:rsidRDefault="002519DC" w:rsidP="002519DC">
            <w:pPr>
              <w:jc w:val="center"/>
              <w:rPr>
                <w:rFonts w:ascii="Arial" w:hAnsi="Arial" w:cs="Arial"/>
                <w:color w:val="000000"/>
                <w:sz w:val="20"/>
                <w:szCs w:val="20"/>
                <w:lang w:eastAsia="es-MX"/>
              </w:rPr>
            </w:pPr>
            <w:r w:rsidRPr="00D43C72">
              <w:rPr>
                <w:rFonts w:ascii="Arial" w:hAnsi="Arial" w:cs="Arial"/>
                <w:color w:val="000000"/>
                <w:sz w:val="20"/>
                <w:szCs w:val="20"/>
                <w:lang w:eastAsia="es-MX"/>
              </w:rPr>
              <w:t>1</w:t>
            </w:r>
          </w:p>
        </w:tc>
      </w:tr>
      <w:tr w:rsidR="002519DC" w:rsidRPr="00D43C72" w:rsidTr="002519DC">
        <w:trPr>
          <w:trHeight w:val="278"/>
        </w:trPr>
        <w:tc>
          <w:tcPr>
            <w:tcW w:w="2850" w:type="dxa"/>
            <w:shd w:val="clear" w:color="auto" w:fill="auto"/>
            <w:noWrap/>
            <w:vAlign w:val="bottom"/>
            <w:hideMark/>
          </w:tcPr>
          <w:p w:rsidR="002519DC" w:rsidRPr="00D43C72" w:rsidRDefault="002519DC" w:rsidP="002519DC">
            <w:pPr>
              <w:rPr>
                <w:rFonts w:ascii="Arial" w:hAnsi="Arial" w:cs="Arial"/>
                <w:b/>
                <w:bCs/>
                <w:color w:val="000000"/>
                <w:sz w:val="20"/>
                <w:szCs w:val="20"/>
                <w:lang w:eastAsia="es-MX"/>
              </w:rPr>
            </w:pPr>
            <w:r w:rsidRPr="00D43C72">
              <w:rPr>
                <w:rFonts w:ascii="Arial" w:hAnsi="Arial" w:cs="Arial"/>
                <w:b/>
                <w:bCs/>
                <w:color w:val="000000"/>
                <w:sz w:val="20"/>
                <w:szCs w:val="20"/>
                <w:lang w:eastAsia="es-MX"/>
              </w:rPr>
              <w:t>Total general</w:t>
            </w:r>
          </w:p>
        </w:tc>
        <w:tc>
          <w:tcPr>
            <w:tcW w:w="1536" w:type="dxa"/>
            <w:shd w:val="clear" w:color="auto" w:fill="auto"/>
            <w:noWrap/>
            <w:vAlign w:val="bottom"/>
            <w:hideMark/>
          </w:tcPr>
          <w:p w:rsidR="002519DC" w:rsidRPr="00D43C72" w:rsidRDefault="002519DC" w:rsidP="002519DC">
            <w:pPr>
              <w:jc w:val="center"/>
              <w:rPr>
                <w:rFonts w:ascii="Arial" w:hAnsi="Arial" w:cs="Arial"/>
                <w:b/>
                <w:bCs/>
                <w:color w:val="000000"/>
                <w:sz w:val="20"/>
                <w:szCs w:val="20"/>
                <w:lang w:eastAsia="es-MX"/>
              </w:rPr>
            </w:pPr>
            <w:r w:rsidRPr="00D43C72">
              <w:rPr>
                <w:rFonts w:ascii="Arial" w:hAnsi="Arial" w:cs="Arial"/>
                <w:b/>
                <w:bCs/>
                <w:color w:val="000000"/>
                <w:sz w:val="20"/>
                <w:szCs w:val="20"/>
                <w:lang w:eastAsia="es-MX"/>
              </w:rPr>
              <w:t>4</w:t>
            </w:r>
          </w:p>
        </w:tc>
        <w:tc>
          <w:tcPr>
            <w:tcW w:w="1202" w:type="dxa"/>
            <w:shd w:val="clear" w:color="auto" w:fill="auto"/>
            <w:noWrap/>
            <w:vAlign w:val="bottom"/>
            <w:hideMark/>
          </w:tcPr>
          <w:p w:rsidR="002519DC" w:rsidRPr="00D43C72" w:rsidRDefault="002519DC" w:rsidP="002519DC">
            <w:pPr>
              <w:jc w:val="center"/>
              <w:rPr>
                <w:rFonts w:ascii="Arial" w:hAnsi="Arial" w:cs="Arial"/>
                <w:b/>
                <w:bCs/>
                <w:color w:val="000000"/>
                <w:sz w:val="20"/>
                <w:szCs w:val="20"/>
                <w:lang w:eastAsia="es-MX"/>
              </w:rPr>
            </w:pPr>
            <w:r w:rsidRPr="00D43C72">
              <w:rPr>
                <w:rFonts w:ascii="Arial" w:hAnsi="Arial" w:cs="Arial"/>
                <w:b/>
                <w:bCs/>
                <w:color w:val="000000"/>
                <w:sz w:val="20"/>
                <w:szCs w:val="20"/>
                <w:lang w:eastAsia="es-MX"/>
              </w:rPr>
              <w:t>1</w:t>
            </w:r>
          </w:p>
        </w:tc>
        <w:tc>
          <w:tcPr>
            <w:tcW w:w="1900" w:type="dxa"/>
            <w:shd w:val="clear" w:color="auto" w:fill="auto"/>
            <w:noWrap/>
            <w:vAlign w:val="bottom"/>
            <w:hideMark/>
          </w:tcPr>
          <w:p w:rsidR="002519DC" w:rsidRPr="00D43C72" w:rsidRDefault="002519DC" w:rsidP="002519DC">
            <w:pPr>
              <w:jc w:val="center"/>
              <w:rPr>
                <w:rFonts w:ascii="Arial" w:hAnsi="Arial" w:cs="Arial"/>
                <w:b/>
                <w:bCs/>
                <w:color w:val="000000"/>
                <w:sz w:val="20"/>
                <w:szCs w:val="20"/>
                <w:lang w:eastAsia="es-MX"/>
              </w:rPr>
            </w:pPr>
            <w:r w:rsidRPr="00D43C72">
              <w:rPr>
                <w:rFonts w:ascii="Arial" w:hAnsi="Arial" w:cs="Arial"/>
                <w:b/>
                <w:bCs/>
                <w:color w:val="000000"/>
                <w:sz w:val="20"/>
                <w:szCs w:val="20"/>
                <w:lang w:eastAsia="es-MX"/>
              </w:rPr>
              <w:t>3</w:t>
            </w:r>
          </w:p>
        </w:tc>
        <w:tc>
          <w:tcPr>
            <w:tcW w:w="1397" w:type="dxa"/>
            <w:shd w:val="clear" w:color="auto" w:fill="auto"/>
            <w:noWrap/>
            <w:vAlign w:val="bottom"/>
            <w:hideMark/>
          </w:tcPr>
          <w:p w:rsidR="002519DC" w:rsidRPr="00D43C72" w:rsidRDefault="002519DC" w:rsidP="002519DC">
            <w:pPr>
              <w:jc w:val="center"/>
              <w:rPr>
                <w:rFonts w:ascii="Arial" w:hAnsi="Arial" w:cs="Arial"/>
                <w:b/>
                <w:bCs/>
                <w:color w:val="000000"/>
                <w:sz w:val="20"/>
                <w:szCs w:val="20"/>
                <w:lang w:eastAsia="es-MX"/>
              </w:rPr>
            </w:pPr>
            <w:r w:rsidRPr="00D43C72">
              <w:rPr>
                <w:rFonts w:ascii="Arial" w:hAnsi="Arial" w:cs="Arial"/>
                <w:b/>
                <w:bCs/>
                <w:color w:val="000000"/>
                <w:sz w:val="20"/>
                <w:szCs w:val="20"/>
                <w:lang w:eastAsia="es-MX"/>
              </w:rPr>
              <w:t>2</w:t>
            </w:r>
          </w:p>
        </w:tc>
      </w:tr>
    </w:tbl>
    <w:p w:rsidR="002519DC" w:rsidRDefault="002519DC" w:rsidP="002519DC">
      <w:pPr>
        <w:spacing w:line="360" w:lineRule="auto"/>
        <w:jc w:val="center"/>
        <w:rPr>
          <w:rFonts w:ascii="Arial" w:hAnsi="Arial" w:cs="Arial"/>
          <w:b/>
          <w:sz w:val="20"/>
          <w:szCs w:val="20"/>
        </w:rPr>
      </w:pPr>
    </w:p>
    <w:p w:rsidR="002519DC" w:rsidRPr="00D1492E" w:rsidRDefault="002519DC" w:rsidP="002519DC">
      <w:pPr>
        <w:spacing w:line="360" w:lineRule="auto"/>
        <w:jc w:val="both"/>
        <w:rPr>
          <w:rFonts w:ascii="Arial" w:hAnsi="Arial" w:cs="Arial"/>
          <w:b/>
          <w:sz w:val="24"/>
          <w:szCs w:val="24"/>
        </w:rPr>
      </w:pPr>
      <w:r w:rsidRPr="00D1492E">
        <w:rPr>
          <w:rFonts w:ascii="Arial" w:hAnsi="Arial" w:cs="Arial"/>
          <w:b/>
          <w:sz w:val="24"/>
          <w:szCs w:val="24"/>
        </w:rPr>
        <w:t>Detección Ultra Acústica</w:t>
      </w:r>
    </w:p>
    <w:p w:rsidR="002519DC" w:rsidRDefault="002519DC" w:rsidP="00DA3139">
      <w:pPr>
        <w:spacing w:line="360" w:lineRule="auto"/>
        <w:ind w:firstLine="708"/>
        <w:jc w:val="both"/>
        <w:rPr>
          <w:rFonts w:ascii="Arial" w:hAnsi="Arial" w:cs="Arial"/>
          <w:sz w:val="24"/>
          <w:szCs w:val="24"/>
        </w:rPr>
      </w:pPr>
      <w:r w:rsidRPr="00D1492E">
        <w:rPr>
          <w:rFonts w:ascii="Arial" w:hAnsi="Arial" w:cs="Arial"/>
          <w:sz w:val="24"/>
          <w:szCs w:val="24"/>
        </w:rPr>
        <w:t>Para estimar la presencia de especies que son difíciles de captura</w:t>
      </w:r>
      <w:r w:rsidR="00E72C8B">
        <w:rPr>
          <w:rFonts w:ascii="Arial" w:hAnsi="Arial" w:cs="Arial"/>
          <w:sz w:val="24"/>
          <w:szCs w:val="24"/>
        </w:rPr>
        <w:t>r</w:t>
      </w:r>
      <w:r w:rsidRPr="00D1492E">
        <w:rPr>
          <w:rFonts w:ascii="Arial" w:hAnsi="Arial" w:cs="Arial"/>
          <w:sz w:val="24"/>
          <w:szCs w:val="24"/>
        </w:rPr>
        <w:t xml:space="preserve"> en redes de niebla y complementar la información colectada respecto a la diversidad de especies </w:t>
      </w:r>
      <w:r w:rsidRPr="00D1492E">
        <w:rPr>
          <w:rFonts w:ascii="Arial" w:hAnsi="Arial" w:cs="Arial"/>
          <w:i/>
          <w:sz w:val="24"/>
          <w:szCs w:val="24"/>
        </w:rPr>
        <w:t>in situ</w:t>
      </w:r>
      <w:r w:rsidR="00E72C8B">
        <w:rPr>
          <w:rFonts w:ascii="Arial" w:hAnsi="Arial" w:cs="Arial"/>
          <w:i/>
          <w:sz w:val="24"/>
          <w:szCs w:val="24"/>
        </w:rPr>
        <w:t>,</w:t>
      </w:r>
      <w:r w:rsidRPr="00D1492E">
        <w:rPr>
          <w:rFonts w:ascii="Arial" w:hAnsi="Arial" w:cs="Arial"/>
          <w:sz w:val="24"/>
          <w:szCs w:val="24"/>
        </w:rPr>
        <w:t xml:space="preserve"> se realizó el monitoreo de detección ultra acústica. Se realizaron 14 días de monitoreo acústico, </w:t>
      </w:r>
      <w:r w:rsidR="00E73F75">
        <w:rPr>
          <w:rFonts w:ascii="Arial" w:hAnsi="Arial" w:cs="Arial"/>
          <w:sz w:val="24"/>
          <w:szCs w:val="24"/>
        </w:rPr>
        <w:t>cuatro</w:t>
      </w:r>
      <w:r w:rsidR="00E73F75" w:rsidRPr="00D1492E">
        <w:rPr>
          <w:rFonts w:ascii="Arial" w:hAnsi="Arial" w:cs="Arial"/>
          <w:sz w:val="24"/>
          <w:szCs w:val="24"/>
        </w:rPr>
        <w:t xml:space="preserve"> </w:t>
      </w:r>
      <w:r w:rsidRPr="00D1492E">
        <w:rPr>
          <w:rFonts w:ascii="Arial" w:hAnsi="Arial" w:cs="Arial"/>
          <w:sz w:val="24"/>
          <w:szCs w:val="24"/>
        </w:rPr>
        <w:t>fueron en modalidad activa y 10 en modalidad pasiva colocando los detectores en antenas anemométricas dentro del predio. Para el método acústico activo se obtuvieron 79 archivos acústicos, sin embargo ninguno contenía información sobre la actividad de murciélagos. Para el caso de la modalidad pasiva se lograron registra</w:t>
      </w:r>
      <w:r w:rsidR="00E73F75">
        <w:rPr>
          <w:rFonts w:ascii="Arial" w:hAnsi="Arial" w:cs="Arial"/>
          <w:sz w:val="24"/>
          <w:szCs w:val="24"/>
        </w:rPr>
        <w:t>r</w:t>
      </w:r>
      <w:r w:rsidRPr="00D1492E">
        <w:rPr>
          <w:rFonts w:ascii="Arial" w:hAnsi="Arial" w:cs="Arial"/>
          <w:sz w:val="24"/>
          <w:szCs w:val="24"/>
        </w:rPr>
        <w:t xml:space="preserve"> tres especies con un solo pase, observándose una baja actividad durante esta temporada (Cuadro </w:t>
      </w:r>
      <w:r w:rsidR="000777D2">
        <w:rPr>
          <w:rFonts w:ascii="Arial" w:hAnsi="Arial" w:cs="Arial"/>
          <w:sz w:val="24"/>
          <w:szCs w:val="24"/>
        </w:rPr>
        <w:t>19</w:t>
      </w:r>
      <w:r w:rsidRPr="00D1492E">
        <w:rPr>
          <w:rFonts w:ascii="Arial" w:hAnsi="Arial" w:cs="Arial"/>
          <w:sz w:val="24"/>
          <w:szCs w:val="24"/>
        </w:rPr>
        <w:t xml:space="preserve">). </w:t>
      </w:r>
      <w:r w:rsidR="006E0458">
        <w:rPr>
          <w:rFonts w:ascii="Arial" w:hAnsi="Arial" w:cs="Arial"/>
          <w:sz w:val="24"/>
          <w:szCs w:val="24"/>
        </w:rPr>
        <w:t>Sin embargo cabe destacar que lo</w:t>
      </w:r>
      <w:r w:rsidRPr="00D1492E">
        <w:rPr>
          <w:rFonts w:ascii="Arial" w:hAnsi="Arial" w:cs="Arial"/>
          <w:sz w:val="24"/>
          <w:szCs w:val="24"/>
        </w:rPr>
        <w:t>s pases registrados en su totalidad pertenecen a la familia Molossidae y se registró una especie (</w:t>
      </w:r>
      <w:r w:rsidRPr="00D1492E">
        <w:rPr>
          <w:rFonts w:ascii="Arial" w:hAnsi="Arial" w:cs="Arial"/>
          <w:i/>
          <w:sz w:val="24"/>
          <w:szCs w:val="24"/>
        </w:rPr>
        <w:t>Cynomops mexicanus</w:t>
      </w:r>
      <w:r w:rsidRPr="00D1492E">
        <w:rPr>
          <w:rFonts w:ascii="Arial" w:hAnsi="Arial" w:cs="Arial"/>
          <w:sz w:val="24"/>
          <w:szCs w:val="24"/>
        </w:rPr>
        <w:t>) que se encuentra dentro de la NOM-059-SEMARNAT-2010 (SEMARNAT, 2010). Existen muchas causas por las cuales no se obtiene la información necesaria al monitorear murciélagos mediante esta técnica, estas probables causas se discuten al final.</w:t>
      </w:r>
    </w:p>
    <w:p w:rsidR="00E72C8B" w:rsidRDefault="00E72C8B" w:rsidP="00DA3139">
      <w:pPr>
        <w:spacing w:line="360" w:lineRule="auto"/>
        <w:ind w:firstLine="708"/>
        <w:jc w:val="both"/>
        <w:rPr>
          <w:rFonts w:ascii="Arial" w:hAnsi="Arial" w:cs="Arial"/>
          <w:sz w:val="24"/>
          <w:szCs w:val="24"/>
        </w:rPr>
      </w:pPr>
    </w:p>
    <w:p w:rsidR="00E72C8B" w:rsidRPr="00D1492E" w:rsidRDefault="00E72C8B" w:rsidP="00DA3139">
      <w:pPr>
        <w:spacing w:line="360" w:lineRule="auto"/>
        <w:ind w:firstLine="708"/>
        <w:jc w:val="both"/>
        <w:rPr>
          <w:rFonts w:ascii="Arial" w:hAnsi="Arial" w:cs="Arial"/>
          <w:sz w:val="24"/>
          <w:szCs w:val="24"/>
        </w:rPr>
      </w:pPr>
    </w:p>
    <w:p w:rsidR="002519DC" w:rsidRDefault="002519DC" w:rsidP="0023624B">
      <w:pPr>
        <w:pStyle w:val="EstiloEpgrafeEpgrafeFigurasEpgrafecuadrosEpgrafeFigrasEp2"/>
      </w:pPr>
      <w:bookmarkStart w:id="182" w:name="_Toc393451522"/>
      <w:r w:rsidRPr="001958CD">
        <w:lastRenderedPageBreak/>
        <w:t xml:space="preserve">Cuadro </w:t>
      </w:r>
      <w:r w:rsidR="00B4545B">
        <w:t xml:space="preserve"> </w:t>
      </w:r>
      <w:r w:rsidR="000777D2">
        <w:t>19</w:t>
      </w:r>
      <w:r w:rsidRPr="001958CD">
        <w:t>. Listado de la especies registradas mediante la detección ultra acústica.</w:t>
      </w:r>
      <w:bookmarkEnd w:id="182"/>
    </w:p>
    <w:tbl>
      <w:tblPr>
        <w:tblW w:w="8948"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046"/>
        <w:gridCol w:w="1350"/>
        <w:gridCol w:w="2538"/>
        <w:gridCol w:w="1119"/>
        <w:gridCol w:w="1895"/>
      </w:tblGrid>
      <w:tr w:rsidR="002519DC" w:rsidRPr="005B30F3" w:rsidTr="002519DC">
        <w:trPr>
          <w:trHeight w:val="289"/>
        </w:trPr>
        <w:tc>
          <w:tcPr>
            <w:tcW w:w="2046" w:type="dxa"/>
            <w:tcBorders>
              <w:top w:val="single" w:sz="4" w:space="0" w:color="auto"/>
              <w:bottom w:val="single" w:sz="4" w:space="0" w:color="auto"/>
            </w:tcBorders>
            <w:shd w:val="clear" w:color="auto" w:fill="A6A6A6"/>
            <w:noWrap/>
            <w:vAlign w:val="bottom"/>
          </w:tcPr>
          <w:p w:rsidR="002519DC" w:rsidRPr="001958CD" w:rsidRDefault="002519DC" w:rsidP="002519DC">
            <w:pPr>
              <w:rPr>
                <w:rFonts w:ascii="Arial" w:hAnsi="Arial" w:cs="Arial"/>
                <w:b/>
                <w:color w:val="000000"/>
                <w:sz w:val="20"/>
                <w:szCs w:val="20"/>
                <w:lang w:eastAsia="es-MX"/>
              </w:rPr>
            </w:pPr>
            <w:r w:rsidRPr="001958CD">
              <w:rPr>
                <w:rFonts w:ascii="Arial" w:hAnsi="Arial" w:cs="Arial"/>
                <w:b/>
                <w:color w:val="000000"/>
                <w:sz w:val="20"/>
                <w:szCs w:val="20"/>
                <w:lang w:eastAsia="es-MX"/>
              </w:rPr>
              <w:t>Familia</w:t>
            </w:r>
          </w:p>
        </w:tc>
        <w:tc>
          <w:tcPr>
            <w:tcW w:w="1350" w:type="dxa"/>
            <w:tcBorders>
              <w:top w:val="single" w:sz="4" w:space="0" w:color="auto"/>
              <w:bottom w:val="single" w:sz="4" w:space="0" w:color="auto"/>
            </w:tcBorders>
            <w:shd w:val="clear" w:color="auto" w:fill="A6A6A6"/>
            <w:noWrap/>
            <w:vAlign w:val="bottom"/>
          </w:tcPr>
          <w:p w:rsidR="002519DC" w:rsidRPr="001958CD" w:rsidRDefault="002519DC" w:rsidP="002519DC">
            <w:pPr>
              <w:rPr>
                <w:rFonts w:ascii="Arial" w:hAnsi="Arial" w:cs="Arial"/>
                <w:b/>
                <w:color w:val="000000"/>
                <w:sz w:val="20"/>
                <w:szCs w:val="20"/>
                <w:lang w:eastAsia="es-MX"/>
              </w:rPr>
            </w:pPr>
            <w:r w:rsidRPr="001958CD">
              <w:rPr>
                <w:rFonts w:ascii="Arial" w:hAnsi="Arial" w:cs="Arial"/>
                <w:b/>
                <w:color w:val="000000"/>
                <w:sz w:val="20"/>
                <w:szCs w:val="20"/>
                <w:lang w:eastAsia="es-MX"/>
              </w:rPr>
              <w:t>Subfamilia</w:t>
            </w:r>
          </w:p>
        </w:tc>
        <w:tc>
          <w:tcPr>
            <w:tcW w:w="2538" w:type="dxa"/>
            <w:tcBorders>
              <w:top w:val="single" w:sz="4" w:space="0" w:color="auto"/>
              <w:bottom w:val="single" w:sz="4" w:space="0" w:color="auto"/>
            </w:tcBorders>
            <w:shd w:val="clear" w:color="auto" w:fill="A6A6A6"/>
            <w:noWrap/>
            <w:vAlign w:val="bottom"/>
          </w:tcPr>
          <w:p w:rsidR="002519DC" w:rsidRPr="001958CD" w:rsidRDefault="002519DC" w:rsidP="002519DC">
            <w:pPr>
              <w:rPr>
                <w:rFonts w:ascii="Arial" w:hAnsi="Arial" w:cs="Arial"/>
                <w:b/>
                <w:sz w:val="20"/>
                <w:szCs w:val="20"/>
                <w:lang w:eastAsia="es-MX"/>
              </w:rPr>
            </w:pPr>
            <w:r w:rsidRPr="001958CD">
              <w:rPr>
                <w:rFonts w:ascii="Arial" w:hAnsi="Arial" w:cs="Arial"/>
                <w:b/>
                <w:sz w:val="20"/>
                <w:szCs w:val="20"/>
                <w:lang w:eastAsia="es-MX"/>
              </w:rPr>
              <w:t>Especie</w:t>
            </w:r>
          </w:p>
        </w:tc>
        <w:tc>
          <w:tcPr>
            <w:tcW w:w="1119" w:type="dxa"/>
            <w:tcBorders>
              <w:top w:val="single" w:sz="4" w:space="0" w:color="auto"/>
              <w:bottom w:val="single" w:sz="4" w:space="0" w:color="auto"/>
            </w:tcBorders>
            <w:shd w:val="clear" w:color="auto" w:fill="A6A6A6"/>
            <w:noWrap/>
            <w:vAlign w:val="bottom"/>
          </w:tcPr>
          <w:p w:rsidR="002519DC" w:rsidRPr="001958CD" w:rsidRDefault="002519DC" w:rsidP="002519DC">
            <w:pPr>
              <w:rPr>
                <w:rFonts w:ascii="Arial" w:hAnsi="Arial" w:cs="Arial"/>
                <w:b/>
                <w:sz w:val="20"/>
                <w:szCs w:val="20"/>
                <w:lang w:eastAsia="es-MX"/>
              </w:rPr>
            </w:pPr>
            <w:r w:rsidRPr="001958CD">
              <w:rPr>
                <w:rFonts w:ascii="Arial" w:hAnsi="Arial" w:cs="Arial"/>
                <w:b/>
                <w:sz w:val="20"/>
                <w:szCs w:val="20"/>
                <w:lang w:eastAsia="es-MX"/>
              </w:rPr>
              <w:t>Gremio</w:t>
            </w:r>
          </w:p>
        </w:tc>
        <w:tc>
          <w:tcPr>
            <w:tcW w:w="1895" w:type="dxa"/>
            <w:tcBorders>
              <w:top w:val="single" w:sz="4" w:space="0" w:color="auto"/>
              <w:bottom w:val="single" w:sz="4" w:space="0" w:color="auto"/>
            </w:tcBorders>
            <w:shd w:val="clear" w:color="auto" w:fill="A6A6A6"/>
            <w:noWrap/>
            <w:vAlign w:val="bottom"/>
          </w:tcPr>
          <w:p w:rsidR="002519DC" w:rsidRPr="001958CD" w:rsidRDefault="002519DC" w:rsidP="002519DC">
            <w:pPr>
              <w:rPr>
                <w:rFonts w:ascii="Arial" w:hAnsi="Arial" w:cs="Arial"/>
                <w:b/>
                <w:sz w:val="20"/>
                <w:szCs w:val="20"/>
                <w:lang w:eastAsia="es-MX"/>
              </w:rPr>
            </w:pPr>
            <w:r w:rsidRPr="001958CD">
              <w:rPr>
                <w:rFonts w:ascii="Arial" w:hAnsi="Arial" w:cs="Arial"/>
                <w:b/>
                <w:sz w:val="20"/>
                <w:szCs w:val="20"/>
                <w:lang w:eastAsia="es-MX"/>
              </w:rPr>
              <w:t>Altura de Vuelo</w:t>
            </w:r>
          </w:p>
        </w:tc>
      </w:tr>
      <w:tr w:rsidR="002519DC" w:rsidRPr="005B30F3" w:rsidTr="002519DC">
        <w:trPr>
          <w:trHeight w:val="289"/>
        </w:trPr>
        <w:tc>
          <w:tcPr>
            <w:tcW w:w="2046"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Molossidae</w:t>
            </w:r>
          </w:p>
        </w:tc>
        <w:tc>
          <w:tcPr>
            <w:tcW w:w="1350"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2538"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119"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95"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2519DC">
        <w:trPr>
          <w:trHeight w:val="289"/>
        </w:trPr>
        <w:tc>
          <w:tcPr>
            <w:tcW w:w="2046"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35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Molossinae</w:t>
            </w:r>
          </w:p>
        </w:tc>
        <w:tc>
          <w:tcPr>
            <w:tcW w:w="2538"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119"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95" w:type="dxa"/>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2519DC">
        <w:trPr>
          <w:trHeight w:val="289"/>
        </w:trPr>
        <w:tc>
          <w:tcPr>
            <w:tcW w:w="2046"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35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538"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Cynomops mexicanus</w:t>
            </w:r>
          </w:p>
        </w:tc>
        <w:tc>
          <w:tcPr>
            <w:tcW w:w="1119" w:type="dxa"/>
            <w:shd w:val="clear" w:color="auto" w:fill="auto"/>
            <w:noWrap/>
            <w:hideMark/>
          </w:tcPr>
          <w:p w:rsidR="002519DC" w:rsidRPr="001958CD" w:rsidRDefault="002519DC" w:rsidP="002519DC">
            <w:pPr>
              <w:jc w:val="center"/>
              <w:rPr>
                <w:rFonts w:ascii="Arial" w:hAnsi="Arial" w:cs="Arial"/>
                <w:color w:val="000000"/>
                <w:sz w:val="20"/>
                <w:szCs w:val="20"/>
                <w:lang w:eastAsia="es-MX"/>
              </w:rPr>
            </w:pPr>
            <w:r w:rsidRPr="00D30CA2">
              <w:rPr>
                <w:rFonts w:ascii="Arial" w:hAnsi="Arial" w:cs="Arial"/>
                <w:color w:val="000000"/>
                <w:sz w:val="20"/>
                <w:szCs w:val="20"/>
                <w:lang w:eastAsia="es-MX"/>
              </w:rPr>
              <w:t>Insectívoro</w:t>
            </w:r>
          </w:p>
        </w:tc>
        <w:tc>
          <w:tcPr>
            <w:tcW w:w="1895"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sidRPr="005B30F3">
              <w:rPr>
                <w:rFonts w:ascii="Arial" w:hAnsi="Arial" w:cs="Arial"/>
                <w:color w:val="000000"/>
                <w:sz w:val="20"/>
                <w:szCs w:val="20"/>
                <w:lang w:eastAsia="es-MX"/>
              </w:rPr>
              <w:t>Arriba del dosel</w:t>
            </w:r>
          </w:p>
        </w:tc>
      </w:tr>
      <w:tr w:rsidR="002519DC" w:rsidRPr="005B30F3" w:rsidTr="002519DC">
        <w:trPr>
          <w:trHeight w:val="289"/>
        </w:trPr>
        <w:tc>
          <w:tcPr>
            <w:tcW w:w="2046"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35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538"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Nyctinomops laticaudatus</w:t>
            </w:r>
          </w:p>
        </w:tc>
        <w:tc>
          <w:tcPr>
            <w:tcW w:w="1119" w:type="dxa"/>
            <w:shd w:val="clear" w:color="auto" w:fill="auto"/>
            <w:noWrap/>
            <w:hideMark/>
          </w:tcPr>
          <w:p w:rsidR="002519DC" w:rsidRDefault="002519DC" w:rsidP="002519DC">
            <w:pPr>
              <w:jc w:val="center"/>
            </w:pPr>
            <w:r w:rsidRPr="00D30CA2">
              <w:rPr>
                <w:rFonts w:ascii="Arial" w:hAnsi="Arial" w:cs="Arial"/>
                <w:color w:val="000000"/>
                <w:sz w:val="20"/>
                <w:szCs w:val="20"/>
                <w:lang w:eastAsia="es-MX"/>
              </w:rPr>
              <w:t>Insectívoro</w:t>
            </w:r>
          </w:p>
        </w:tc>
        <w:tc>
          <w:tcPr>
            <w:tcW w:w="1895"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sidRPr="005B30F3">
              <w:rPr>
                <w:rFonts w:ascii="Arial" w:hAnsi="Arial" w:cs="Arial"/>
                <w:color w:val="000000"/>
                <w:sz w:val="20"/>
                <w:szCs w:val="20"/>
                <w:lang w:eastAsia="es-MX"/>
              </w:rPr>
              <w:t>Arriba del dosel</w:t>
            </w:r>
          </w:p>
        </w:tc>
      </w:tr>
      <w:tr w:rsidR="002519DC" w:rsidRPr="005B30F3" w:rsidTr="002519DC">
        <w:trPr>
          <w:trHeight w:val="289"/>
        </w:trPr>
        <w:tc>
          <w:tcPr>
            <w:tcW w:w="2046"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35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538"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Promops centralis</w:t>
            </w:r>
          </w:p>
        </w:tc>
        <w:tc>
          <w:tcPr>
            <w:tcW w:w="1119" w:type="dxa"/>
            <w:shd w:val="clear" w:color="auto" w:fill="auto"/>
            <w:noWrap/>
            <w:hideMark/>
          </w:tcPr>
          <w:p w:rsidR="002519DC" w:rsidRDefault="002519DC" w:rsidP="002519DC">
            <w:pPr>
              <w:jc w:val="center"/>
            </w:pPr>
            <w:r w:rsidRPr="00D30CA2">
              <w:rPr>
                <w:rFonts w:ascii="Arial" w:hAnsi="Arial" w:cs="Arial"/>
                <w:color w:val="000000"/>
                <w:sz w:val="20"/>
                <w:szCs w:val="20"/>
                <w:lang w:eastAsia="es-MX"/>
              </w:rPr>
              <w:t>Insectívoro</w:t>
            </w:r>
          </w:p>
        </w:tc>
        <w:tc>
          <w:tcPr>
            <w:tcW w:w="1895" w:type="dxa"/>
            <w:shd w:val="clear" w:color="auto" w:fill="auto"/>
            <w:noWrap/>
            <w:vAlign w:val="bottom"/>
            <w:hideMark/>
          </w:tcPr>
          <w:p w:rsidR="002519DC" w:rsidRPr="005B30F3" w:rsidRDefault="002519DC" w:rsidP="002519DC">
            <w:pPr>
              <w:jc w:val="center"/>
              <w:rPr>
                <w:rFonts w:ascii="Arial" w:hAnsi="Arial" w:cs="Arial"/>
                <w:color w:val="000000"/>
                <w:sz w:val="20"/>
                <w:szCs w:val="20"/>
                <w:lang w:eastAsia="es-MX"/>
              </w:rPr>
            </w:pPr>
            <w:r w:rsidRPr="005B30F3">
              <w:rPr>
                <w:rFonts w:ascii="Arial" w:hAnsi="Arial" w:cs="Arial"/>
                <w:color w:val="000000"/>
                <w:sz w:val="20"/>
                <w:szCs w:val="20"/>
                <w:lang w:eastAsia="es-MX"/>
              </w:rPr>
              <w:t>Arriba del dosel</w:t>
            </w:r>
          </w:p>
        </w:tc>
      </w:tr>
    </w:tbl>
    <w:p w:rsidR="002519DC" w:rsidRDefault="002519DC" w:rsidP="002519DC">
      <w:pPr>
        <w:spacing w:line="360" w:lineRule="auto"/>
        <w:jc w:val="both"/>
        <w:rPr>
          <w:rFonts w:ascii="Arial" w:hAnsi="Arial" w:cs="Arial"/>
          <w:b/>
          <w:sz w:val="20"/>
          <w:szCs w:val="20"/>
        </w:rPr>
      </w:pPr>
    </w:p>
    <w:p w:rsidR="000D43D4" w:rsidRPr="00D1492E" w:rsidRDefault="002519DC" w:rsidP="00DA3139">
      <w:pPr>
        <w:widowControl w:val="0"/>
        <w:spacing w:line="360" w:lineRule="auto"/>
        <w:ind w:firstLine="360"/>
        <w:jc w:val="both"/>
        <w:rPr>
          <w:rFonts w:ascii="Arial" w:hAnsi="Arial" w:cs="Arial"/>
          <w:sz w:val="24"/>
          <w:szCs w:val="24"/>
        </w:rPr>
      </w:pPr>
      <w:r w:rsidRPr="00D1492E">
        <w:rPr>
          <w:rFonts w:ascii="Arial" w:hAnsi="Arial" w:cs="Arial"/>
          <w:sz w:val="24"/>
          <w:szCs w:val="24"/>
        </w:rPr>
        <w:t xml:space="preserve">Durante el invierno, las secuencias registradas estuvieron dominadas por la fase de búsqueda, lo que puede indicar que los murciélagos probablemente solo usan el espacio aéreo del área del proyecto como refugio o sitio de percha y no como sitio de alimentación, por ello la baja actividad. </w:t>
      </w:r>
    </w:p>
    <w:p w:rsidR="000D43D4" w:rsidRPr="00D1492E" w:rsidRDefault="000D43D4" w:rsidP="00E90313">
      <w:pPr>
        <w:pStyle w:val="Heading2"/>
      </w:pPr>
      <w:bookmarkStart w:id="183" w:name="_Toc393451392"/>
      <w:r w:rsidRPr="00D1492E">
        <w:t>VI.3</w:t>
      </w:r>
      <w:r w:rsidRPr="00D1492E">
        <w:tab/>
        <w:t>P.E. El Espinal primavera 2014</w:t>
      </w:r>
      <w:bookmarkEnd w:id="183"/>
    </w:p>
    <w:p w:rsidR="000D43D4" w:rsidRPr="00D1492E" w:rsidRDefault="000D43D4" w:rsidP="00F64464">
      <w:pPr>
        <w:pStyle w:val="Heading3"/>
      </w:pPr>
      <w:bookmarkStart w:id="184" w:name="_Toc393451393"/>
      <w:r w:rsidRPr="00D1492E">
        <w:t>VI.3.1</w:t>
      </w:r>
      <w:r w:rsidRPr="00D1492E">
        <w:tab/>
        <w:t>Aves</w:t>
      </w:r>
      <w:bookmarkEnd w:id="184"/>
    </w:p>
    <w:p w:rsidR="000D43D4" w:rsidRPr="006E0458" w:rsidRDefault="000D43D4" w:rsidP="006E0458">
      <w:pPr>
        <w:pStyle w:val="Heading4"/>
      </w:pPr>
      <w:r w:rsidRPr="006E0458">
        <w:t>VI.3.1.1</w:t>
      </w:r>
      <w:r w:rsidRPr="006E0458">
        <w:tab/>
        <w:t>Estación de conteo</w:t>
      </w:r>
    </w:p>
    <w:p w:rsidR="000D43D4" w:rsidRPr="00D1492E" w:rsidRDefault="000D43D4" w:rsidP="00DA3139">
      <w:pPr>
        <w:widowControl w:val="0"/>
        <w:spacing w:line="360" w:lineRule="auto"/>
        <w:ind w:firstLine="708"/>
        <w:jc w:val="both"/>
        <w:rPr>
          <w:rFonts w:ascii="Arial" w:hAnsi="Arial" w:cs="Arial"/>
          <w:bCs/>
          <w:color w:val="000000"/>
          <w:sz w:val="24"/>
          <w:szCs w:val="24"/>
        </w:rPr>
      </w:pPr>
      <w:r w:rsidRPr="00D1492E">
        <w:rPr>
          <w:rFonts w:ascii="Arial" w:hAnsi="Arial" w:cs="Arial"/>
          <w:bCs/>
          <w:color w:val="000000"/>
          <w:sz w:val="24"/>
          <w:szCs w:val="24"/>
        </w:rPr>
        <w:t>Empleando la metodología de estación de monitoreo se registró un total de 244 individuos, todos fueron observados sobrevolando dentro de</w:t>
      </w:r>
      <w:r w:rsidR="00717BCE">
        <w:rPr>
          <w:rFonts w:ascii="Arial" w:hAnsi="Arial" w:cs="Arial"/>
          <w:bCs/>
          <w:color w:val="000000"/>
          <w:sz w:val="24"/>
          <w:szCs w:val="24"/>
        </w:rPr>
        <w:t>l</w:t>
      </w:r>
      <w:r w:rsidRPr="00D1492E">
        <w:rPr>
          <w:rFonts w:ascii="Arial" w:hAnsi="Arial" w:cs="Arial"/>
          <w:bCs/>
          <w:color w:val="000000"/>
          <w:sz w:val="24"/>
          <w:szCs w:val="24"/>
        </w:rPr>
        <w:t xml:space="preserve"> </w:t>
      </w:r>
      <w:r w:rsidR="00717BCE">
        <w:rPr>
          <w:rFonts w:ascii="Arial" w:hAnsi="Arial" w:cs="Arial"/>
          <w:bCs/>
          <w:color w:val="000000"/>
          <w:sz w:val="24"/>
          <w:szCs w:val="24"/>
        </w:rPr>
        <w:t>Parque</w:t>
      </w:r>
      <w:r w:rsidRPr="00D1492E">
        <w:rPr>
          <w:rFonts w:ascii="Arial" w:hAnsi="Arial" w:cs="Arial"/>
          <w:bCs/>
          <w:color w:val="000000"/>
          <w:sz w:val="24"/>
          <w:szCs w:val="24"/>
        </w:rPr>
        <w:t xml:space="preserve"> Eólic</w:t>
      </w:r>
      <w:r w:rsidR="00717BCE">
        <w:rPr>
          <w:rFonts w:ascii="Arial" w:hAnsi="Arial" w:cs="Arial"/>
          <w:bCs/>
          <w:color w:val="000000"/>
          <w:sz w:val="24"/>
          <w:szCs w:val="24"/>
        </w:rPr>
        <w:t>o</w:t>
      </w:r>
      <w:r w:rsidRPr="00D1492E">
        <w:rPr>
          <w:rFonts w:ascii="Arial" w:hAnsi="Arial" w:cs="Arial"/>
          <w:bCs/>
          <w:color w:val="000000"/>
          <w:sz w:val="24"/>
          <w:szCs w:val="24"/>
        </w:rPr>
        <w:t xml:space="preserve"> El Espinal, y se identificaron nueve especies. El zopilote aura (</w:t>
      </w:r>
      <w:r w:rsidRPr="00D1492E">
        <w:rPr>
          <w:rFonts w:ascii="Arial" w:hAnsi="Arial" w:cs="Arial"/>
          <w:bCs/>
          <w:i/>
          <w:color w:val="000000"/>
          <w:sz w:val="24"/>
          <w:szCs w:val="24"/>
        </w:rPr>
        <w:t>Cathartes aura</w:t>
      </w:r>
      <w:r w:rsidRPr="00D1492E">
        <w:rPr>
          <w:rFonts w:ascii="Arial" w:hAnsi="Arial" w:cs="Arial"/>
          <w:bCs/>
          <w:color w:val="000000"/>
          <w:sz w:val="24"/>
          <w:szCs w:val="24"/>
        </w:rPr>
        <w:t>) fue la especie que presentó el mayor número de registros con un total de 50.82% (124 individuos) del total registrado, seguida del tirano tijereta rosada (</w:t>
      </w:r>
      <w:r w:rsidRPr="00D1492E">
        <w:rPr>
          <w:rFonts w:ascii="Arial" w:hAnsi="Arial" w:cs="Arial"/>
          <w:bCs/>
          <w:i/>
          <w:color w:val="000000"/>
          <w:sz w:val="24"/>
          <w:szCs w:val="24"/>
        </w:rPr>
        <w:t>Tyrannus forficatus</w:t>
      </w:r>
      <w:r w:rsidRPr="00D1492E">
        <w:rPr>
          <w:rFonts w:ascii="Arial" w:hAnsi="Arial" w:cs="Arial"/>
          <w:bCs/>
          <w:color w:val="000000"/>
          <w:sz w:val="24"/>
          <w:szCs w:val="24"/>
        </w:rPr>
        <w:t>) con el 34.84% (85 individuos) y finalmente la golondrina tijereta (</w:t>
      </w:r>
      <w:r w:rsidRPr="00D1492E">
        <w:rPr>
          <w:rFonts w:ascii="Arial" w:hAnsi="Arial" w:cs="Arial"/>
          <w:bCs/>
          <w:i/>
          <w:color w:val="000000"/>
          <w:sz w:val="24"/>
          <w:szCs w:val="24"/>
        </w:rPr>
        <w:t>Hirundo rustica</w:t>
      </w:r>
      <w:r w:rsidRPr="00D1492E">
        <w:rPr>
          <w:rFonts w:ascii="Arial" w:hAnsi="Arial" w:cs="Arial"/>
          <w:bCs/>
          <w:color w:val="000000"/>
          <w:sz w:val="24"/>
          <w:szCs w:val="24"/>
        </w:rPr>
        <w:t xml:space="preserve">) con 11.07% (27 individuos) (Figura </w:t>
      </w:r>
      <w:r w:rsidR="00E9033E" w:rsidRPr="00D1492E">
        <w:rPr>
          <w:rFonts w:ascii="Arial" w:hAnsi="Arial" w:cs="Arial"/>
          <w:bCs/>
          <w:color w:val="000000"/>
          <w:sz w:val="24"/>
          <w:szCs w:val="24"/>
        </w:rPr>
        <w:t>3</w:t>
      </w:r>
      <w:r w:rsidR="00D124D5" w:rsidRPr="00D1492E">
        <w:rPr>
          <w:rFonts w:ascii="Arial" w:hAnsi="Arial" w:cs="Arial"/>
          <w:bCs/>
          <w:color w:val="000000"/>
          <w:sz w:val="24"/>
          <w:szCs w:val="24"/>
        </w:rPr>
        <w:t>6</w:t>
      </w:r>
      <w:r w:rsidRPr="00D1492E">
        <w:rPr>
          <w:rFonts w:ascii="Arial" w:hAnsi="Arial" w:cs="Arial"/>
          <w:bCs/>
          <w:color w:val="000000"/>
          <w:sz w:val="24"/>
          <w:szCs w:val="24"/>
        </w:rPr>
        <w:t>).</w:t>
      </w:r>
    </w:p>
    <w:p w:rsidR="000D43D4" w:rsidRDefault="000D43D4" w:rsidP="000D43D4">
      <w:pPr>
        <w:widowControl w:val="0"/>
        <w:spacing w:line="360" w:lineRule="auto"/>
        <w:jc w:val="both"/>
        <w:rPr>
          <w:rFonts w:ascii="Arial" w:hAnsi="Arial" w:cs="Arial"/>
          <w:bCs/>
          <w:color w:val="000000"/>
          <w:sz w:val="24"/>
          <w:szCs w:val="24"/>
        </w:rPr>
      </w:pPr>
    </w:p>
    <w:p w:rsidR="000D43D4" w:rsidRPr="005E1B46" w:rsidRDefault="000D43D4" w:rsidP="000D43D4">
      <w:pPr>
        <w:widowControl w:val="0"/>
        <w:spacing w:line="360" w:lineRule="auto"/>
        <w:jc w:val="both"/>
        <w:rPr>
          <w:rFonts w:ascii="Arial" w:hAnsi="Arial" w:cs="Arial"/>
          <w:bCs/>
          <w:color w:val="000000"/>
          <w:sz w:val="24"/>
          <w:szCs w:val="24"/>
        </w:rPr>
      </w:pPr>
      <w:r>
        <w:rPr>
          <w:noProof/>
          <w:lang w:val="en-US"/>
        </w:rPr>
        <w:lastRenderedPageBreak/>
        <w:drawing>
          <wp:inline distT="0" distB="0" distL="0" distR="0" wp14:anchorId="1459FE8D" wp14:editId="5B873380">
            <wp:extent cx="5270740" cy="3269411"/>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D43D4" w:rsidRDefault="000D43D4" w:rsidP="004E42FD">
      <w:pPr>
        <w:pStyle w:val="EstiloEpgrafeEpgrafeFigurasEpgrafecuadrosEpgrafeFigrasEp"/>
      </w:pPr>
      <w:bookmarkStart w:id="185" w:name="_Toc393438882"/>
      <w:bookmarkStart w:id="186" w:name="_Toc393451445"/>
      <w:r>
        <w:t xml:space="preserve">Figura </w:t>
      </w:r>
      <w:r w:rsidR="00D124D5">
        <w:fldChar w:fldCharType="begin"/>
      </w:r>
      <w:r w:rsidR="00D124D5">
        <w:instrText xml:space="preserve"> SEQ Figura \* ARABIC </w:instrText>
      </w:r>
      <w:r w:rsidR="00D124D5">
        <w:fldChar w:fldCharType="separate"/>
      </w:r>
      <w:r w:rsidR="00C95EAD">
        <w:t>36</w:t>
      </w:r>
      <w:r w:rsidR="00D124D5">
        <w:fldChar w:fldCharType="end"/>
      </w:r>
      <w:r>
        <w:t>. Especies más abundantes dentro de</w:t>
      </w:r>
      <w:r w:rsidR="00717BCE">
        <w:t>l parque</w:t>
      </w:r>
      <w:r>
        <w:t xml:space="preserve"> eólic</w:t>
      </w:r>
      <w:r w:rsidR="00717BCE">
        <w:t>o</w:t>
      </w:r>
      <w:r>
        <w:t xml:space="preserve"> El Espinal durante la temporada de primavera del 2014</w:t>
      </w:r>
      <w:bookmarkEnd w:id="185"/>
      <w:bookmarkEnd w:id="186"/>
    </w:p>
    <w:p w:rsidR="000D43D4" w:rsidRPr="00DC45F5" w:rsidRDefault="000D43D4" w:rsidP="00B007AE">
      <w:pPr>
        <w:pStyle w:val="EstiloJustificadoPrimeralnea125cmInterlineadoDoble"/>
      </w:pPr>
    </w:p>
    <w:p w:rsidR="000D43D4" w:rsidRDefault="000D43D4" w:rsidP="00B007AE">
      <w:pPr>
        <w:pStyle w:val="EstiloJustificadoPrimeralnea125cmInterlineadoDoble"/>
      </w:pPr>
      <w:r w:rsidRPr="00DC45F5">
        <w:t xml:space="preserve">Respecto a la estacionalidad, en lo concerniente a los individuos </w:t>
      </w:r>
      <w:r>
        <w:t>más abundantes,</w:t>
      </w:r>
      <w:r w:rsidRPr="00DC45F5">
        <w:t xml:space="preserve"> el </w:t>
      </w:r>
      <w:r>
        <w:t>zopilote aura (</w:t>
      </w:r>
      <w:r w:rsidRPr="00D42662">
        <w:rPr>
          <w:bCs/>
          <w:i/>
          <w:color w:val="000000"/>
          <w:lang w:val="es-MX"/>
        </w:rPr>
        <w:t>Cathartes aura</w:t>
      </w:r>
      <w:r>
        <w:t xml:space="preserve">) </w:t>
      </w:r>
      <w:r w:rsidRPr="00D42662">
        <w:t>posee poblaciones residentes en la región</w:t>
      </w:r>
      <w:r>
        <w:t xml:space="preserve">, teniendo registros tanto de aves residentes como de migratorias (cuadro </w:t>
      </w:r>
      <w:r w:rsidR="000777D2">
        <w:t>20</w:t>
      </w:r>
      <w:r>
        <w:t>)</w:t>
      </w:r>
    </w:p>
    <w:p w:rsidR="000D43D4" w:rsidRDefault="000D43D4" w:rsidP="0023624B">
      <w:pPr>
        <w:pStyle w:val="EstiloEpgrafeEpgrafeFigurasEpgrafecuadrosEpgrafeFigrasEp2"/>
      </w:pPr>
      <w:bookmarkStart w:id="187" w:name="_Toc393451523"/>
      <w:r>
        <w:t xml:space="preserve">Cuadro </w:t>
      </w:r>
      <w:r w:rsidR="00B4545B">
        <w:t xml:space="preserve"> </w:t>
      </w:r>
      <w:r w:rsidR="000777D2">
        <w:t>20</w:t>
      </w:r>
      <w:r>
        <w:t xml:space="preserve">. </w:t>
      </w:r>
      <w:r w:rsidRPr="00AB54DE">
        <w:t xml:space="preserve">Relación de especies con su respectiva abundancia en </w:t>
      </w:r>
      <w:r w:rsidR="006E0458">
        <w:t>el</w:t>
      </w:r>
      <w:r w:rsidR="006E0458" w:rsidRPr="00AB54DE">
        <w:t xml:space="preserve"> </w:t>
      </w:r>
      <w:r w:rsidR="006E0458">
        <w:t>Parque</w:t>
      </w:r>
      <w:r w:rsidR="006E0458" w:rsidRPr="00236747">
        <w:t xml:space="preserve"> </w:t>
      </w:r>
      <w:r w:rsidRPr="00236747">
        <w:t>Eólic</w:t>
      </w:r>
      <w:r w:rsidR="006E0458">
        <w:t>o El</w:t>
      </w:r>
      <w:r w:rsidRPr="00236747">
        <w:t xml:space="preserve"> </w:t>
      </w:r>
      <w:r>
        <w:t>Espinal. Primavera 2014</w:t>
      </w:r>
      <w:r w:rsidRPr="00AB54DE">
        <w:t>.</w:t>
      </w:r>
      <w:bookmarkEnd w:id="187"/>
    </w:p>
    <w:tbl>
      <w:tblPr>
        <w:tblW w:w="8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0"/>
        <w:gridCol w:w="1420"/>
        <w:gridCol w:w="5912"/>
      </w:tblGrid>
      <w:tr w:rsidR="000D43D4" w:rsidRPr="00AB54DE" w:rsidTr="002A0E0E">
        <w:trPr>
          <w:trHeight w:val="491"/>
        </w:trPr>
        <w:tc>
          <w:tcPr>
            <w:tcW w:w="1620" w:type="dxa"/>
            <w:vMerge w:val="restart"/>
            <w:shd w:val="pct15" w:color="auto" w:fill="auto"/>
            <w:vAlign w:val="center"/>
          </w:tcPr>
          <w:p w:rsidR="000D43D4" w:rsidRPr="00AB54DE" w:rsidRDefault="000D43D4" w:rsidP="002A0E0E">
            <w:pPr>
              <w:widowControl w:val="0"/>
              <w:jc w:val="center"/>
              <w:rPr>
                <w:rFonts w:ascii="Arial" w:hAnsi="Arial" w:cs="Arial"/>
                <w:b/>
                <w:bCs/>
              </w:rPr>
            </w:pPr>
            <w:r w:rsidRPr="00AB54DE">
              <w:rPr>
                <w:rFonts w:ascii="Arial" w:hAnsi="Arial" w:cs="Arial"/>
                <w:b/>
                <w:bCs/>
              </w:rPr>
              <w:t>Abundancia</w:t>
            </w:r>
          </w:p>
        </w:tc>
        <w:tc>
          <w:tcPr>
            <w:tcW w:w="1420" w:type="dxa"/>
            <w:vMerge w:val="restart"/>
            <w:shd w:val="pct15" w:color="auto" w:fill="auto"/>
            <w:vAlign w:val="center"/>
          </w:tcPr>
          <w:p w:rsidR="000D43D4" w:rsidRPr="00AB54DE" w:rsidRDefault="000D43D4" w:rsidP="002A0E0E">
            <w:pPr>
              <w:widowControl w:val="0"/>
              <w:jc w:val="center"/>
              <w:rPr>
                <w:rFonts w:ascii="Arial" w:hAnsi="Arial" w:cs="Arial"/>
                <w:b/>
                <w:bCs/>
              </w:rPr>
            </w:pPr>
            <w:r w:rsidRPr="00AB54DE">
              <w:rPr>
                <w:rFonts w:ascii="Arial" w:hAnsi="Arial" w:cs="Arial"/>
                <w:b/>
                <w:bCs/>
              </w:rPr>
              <w:t>Rango</w:t>
            </w:r>
          </w:p>
        </w:tc>
        <w:tc>
          <w:tcPr>
            <w:tcW w:w="5912" w:type="dxa"/>
            <w:vMerge w:val="restart"/>
            <w:shd w:val="pct15" w:color="auto" w:fill="auto"/>
            <w:vAlign w:val="center"/>
          </w:tcPr>
          <w:p w:rsidR="000D43D4" w:rsidRPr="00AB54DE" w:rsidRDefault="000D43D4" w:rsidP="002A0E0E">
            <w:pPr>
              <w:widowControl w:val="0"/>
              <w:jc w:val="center"/>
              <w:rPr>
                <w:rFonts w:ascii="Arial" w:hAnsi="Arial" w:cs="Arial"/>
                <w:b/>
                <w:bCs/>
              </w:rPr>
            </w:pPr>
            <w:r w:rsidRPr="00AB54DE">
              <w:rPr>
                <w:rFonts w:ascii="Arial" w:hAnsi="Arial" w:cs="Arial"/>
                <w:b/>
                <w:bCs/>
              </w:rPr>
              <w:t>Nombre Científico</w:t>
            </w:r>
          </w:p>
        </w:tc>
      </w:tr>
      <w:tr w:rsidR="000D43D4" w:rsidRPr="00AB54DE" w:rsidTr="00717BCE">
        <w:trPr>
          <w:trHeight w:val="491"/>
        </w:trPr>
        <w:tc>
          <w:tcPr>
            <w:tcW w:w="1620" w:type="dxa"/>
            <w:vMerge/>
            <w:shd w:val="pct15" w:color="auto" w:fill="auto"/>
            <w:vAlign w:val="center"/>
          </w:tcPr>
          <w:p w:rsidR="000D43D4" w:rsidRPr="00AB54DE" w:rsidRDefault="000D43D4" w:rsidP="002A0E0E">
            <w:pPr>
              <w:widowControl w:val="0"/>
              <w:rPr>
                <w:rFonts w:ascii="Arial" w:hAnsi="Arial" w:cs="Arial"/>
                <w:b/>
                <w:bCs/>
                <w:highlight w:val="yellow"/>
              </w:rPr>
            </w:pPr>
          </w:p>
        </w:tc>
        <w:tc>
          <w:tcPr>
            <w:tcW w:w="1420" w:type="dxa"/>
            <w:vMerge/>
            <w:shd w:val="pct15" w:color="auto" w:fill="auto"/>
            <w:vAlign w:val="center"/>
          </w:tcPr>
          <w:p w:rsidR="000D43D4" w:rsidRPr="00AB54DE" w:rsidRDefault="000D43D4" w:rsidP="002A0E0E">
            <w:pPr>
              <w:widowControl w:val="0"/>
              <w:rPr>
                <w:rFonts w:ascii="Arial" w:hAnsi="Arial" w:cs="Arial"/>
                <w:b/>
                <w:bCs/>
                <w:highlight w:val="yellow"/>
              </w:rPr>
            </w:pPr>
          </w:p>
        </w:tc>
        <w:tc>
          <w:tcPr>
            <w:tcW w:w="5912" w:type="dxa"/>
            <w:vMerge/>
            <w:shd w:val="pct15" w:color="auto" w:fill="auto"/>
            <w:vAlign w:val="center"/>
          </w:tcPr>
          <w:p w:rsidR="000D43D4" w:rsidRPr="00AB54DE" w:rsidRDefault="000D43D4" w:rsidP="002A0E0E">
            <w:pPr>
              <w:widowControl w:val="0"/>
              <w:rPr>
                <w:rFonts w:ascii="Arial" w:hAnsi="Arial" w:cs="Arial"/>
                <w:b/>
                <w:bCs/>
                <w:highlight w:val="yellow"/>
              </w:rPr>
            </w:pPr>
          </w:p>
        </w:tc>
      </w:tr>
      <w:tr w:rsidR="000D43D4" w:rsidRPr="00792916" w:rsidTr="002A0E0E">
        <w:trPr>
          <w:trHeight w:val="20"/>
        </w:trPr>
        <w:tc>
          <w:tcPr>
            <w:tcW w:w="1620" w:type="dxa"/>
            <w:vAlign w:val="center"/>
          </w:tcPr>
          <w:p w:rsidR="000D43D4" w:rsidRPr="00AB54DE" w:rsidRDefault="000D43D4" w:rsidP="002A0E0E">
            <w:pPr>
              <w:widowControl w:val="0"/>
              <w:jc w:val="center"/>
              <w:rPr>
                <w:rFonts w:ascii="Arial" w:hAnsi="Arial" w:cs="Arial"/>
              </w:rPr>
            </w:pPr>
            <w:r>
              <w:rPr>
                <w:rFonts w:ascii="Arial" w:hAnsi="Arial" w:cs="Arial"/>
              </w:rPr>
              <w:t>Más abundantes</w:t>
            </w:r>
          </w:p>
        </w:tc>
        <w:tc>
          <w:tcPr>
            <w:tcW w:w="1420" w:type="dxa"/>
            <w:vAlign w:val="center"/>
          </w:tcPr>
          <w:p w:rsidR="000D43D4" w:rsidRPr="00AB54DE" w:rsidRDefault="000D43D4" w:rsidP="002A0E0E">
            <w:pPr>
              <w:widowControl w:val="0"/>
              <w:jc w:val="center"/>
              <w:rPr>
                <w:rFonts w:ascii="Arial" w:hAnsi="Arial" w:cs="Arial"/>
              </w:rPr>
            </w:pPr>
            <w:r w:rsidRPr="00AB54DE">
              <w:rPr>
                <w:rFonts w:ascii="Arial" w:hAnsi="Arial" w:cs="Arial"/>
              </w:rPr>
              <w:t>100 – 1000</w:t>
            </w:r>
          </w:p>
        </w:tc>
        <w:tc>
          <w:tcPr>
            <w:tcW w:w="5912" w:type="dxa"/>
            <w:vAlign w:val="center"/>
          </w:tcPr>
          <w:p w:rsidR="000D43D4" w:rsidRPr="00792916" w:rsidRDefault="000D43D4" w:rsidP="002A0E0E">
            <w:pPr>
              <w:widowControl w:val="0"/>
              <w:rPr>
                <w:rFonts w:ascii="Arial" w:hAnsi="Arial" w:cs="Arial"/>
                <w:i/>
                <w:iCs/>
                <w:lang w:val="en-US"/>
              </w:rPr>
            </w:pPr>
            <w:r>
              <w:rPr>
                <w:rFonts w:ascii="Arial" w:hAnsi="Arial" w:cs="Arial"/>
                <w:b/>
                <w:iCs/>
                <w:lang w:val="en-US"/>
              </w:rPr>
              <w:t xml:space="preserve">      </w:t>
            </w:r>
            <w:r w:rsidRPr="00792916">
              <w:rPr>
                <w:rFonts w:ascii="Arial" w:hAnsi="Arial" w:cs="Arial"/>
                <w:b/>
                <w:iCs/>
                <w:lang w:val="en-US"/>
              </w:rPr>
              <w:t>1.</w:t>
            </w:r>
            <w:r w:rsidRPr="00792916">
              <w:rPr>
                <w:lang w:val="en-US"/>
              </w:rPr>
              <w:t xml:space="preserve"> </w:t>
            </w:r>
            <w:r w:rsidRPr="00792916">
              <w:rPr>
                <w:rFonts w:ascii="Arial" w:hAnsi="Arial" w:cs="Arial"/>
                <w:i/>
                <w:iCs/>
                <w:lang w:val="en-US"/>
              </w:rPr>
              <w:t>Cathartes aura</w:t>
            </w:r>
          </w:p>
        </w:tc>
      </w:tr>
      <w:tr w:rsidR="000D43D4" w:rsidRPr="00AB54DE" w:rsidTr="002A0E0E">
        <w:trPr>
          <w:trHeight w:val="20"/>
        </w:trPr>
        <w:tc>
          <w:tcPr>
            <w:tcW w:w="1620" w:type="dxa"/>
            <w:vAlign w:val="center"/>
          </w:tcPr>
          <w:p w:rsidR="000D43D4" w:rsidRPr="00AB54DE" w:rsidRDefault="000D43D4" w:rsidP="002A0E0E">
            <w:pPr>
              <w:widowControl w:val="0"/>
              <w:jc w:val="center"/>
              <w:rPr>
                <w:rFonts w:ascii="Arial" w:hAnsi="Arial" w:cs="Arial"/>
              </w:rPr>
            </w:pPr>
            <w:r>
              <w:rPr>
                <w:rFonts w:ascii="Arial" w:hAnsi="Arial" w:cs="Arial"/>
              </w:rPr>
              <w:t>Menos abundantes</w:t>
            </w:r>
          </w:p>
        </w:tc>
        <w:tc>
          <w:tcPr>
            <w:tcW w:w="1420" w:type="dxa"/>
            <w:vAlign w:val="center"/>
          </w:tcPr>
          <w:p w:rsidR="000D43D4" w:rsidRPr="00AB54DE" w:rsidRDefault="000D43D4" w:rsidP="002A0E0E">
            <w:pPr>
              <w:widowControl w:val="0"/>
              <w:jc w:val="center"/>
              <w:rPr>
                <w:rFonts w:ascii="Arial" w:hAnsi="Arial" w:cs="Arial"/>
              </w:rPr>
            </w:pPr>
            <w:r w:rsidRPr="00AB54DE">
              <w:rPr>
                <w:rFonts w:ascii="Arial" w:hAnsi="Arial" w:cs="Arial"/>
              </w:rPr>
              <w:t>1 – 100</w:t>
            </w:r>
          </w:p>
        </w:tc>
        <w:tc>
          <w:tcPr>
            <w:tcW w:w="5912" w:type="dxa"/>
            <w:vAlign w:val="center"/>
          </w:tcPr>
          <w:p w:rsidR="000D43D4" w:rsidRPr="00465DE0" w:rsidRDefault="000D43D4" w:rsidP="000D43D4">
            <w:pPr>
              <w:pStyle w:val="ListParagraph"/>
              <w:numPr>
                <w:ilvl w:val="0"/>
                <w:numId w:val="10"/>
              </w:numPr>
              <w:spacing w:after="0" w:line="240" w:lineRule="auto"/>
              <w:rPr>
                <w:rFonts w:ascii="Arial" w:hAnsi="Arial" w:cs="Arial"/>
                <w:i/>
              </w:rPr>
            </w:pPr>
            <w:r w:rsidRPr="00465DE0">
              <w:rPr>
                <w:rFonts w:ascii="Arial" w:hAnsi="Arial" w:cs="Arial"/>
                <w:i/>
                <w:lang w:val="en-US"/>
              </w:rPr>
              <w:t xml:space="preserve">Tyrannus forficatus, </w:t>
            </w:r>
            <w:r w:rsidRPr="00465DE0">
              <w:rPr>
                <w:rFonts w:ascii="Arial" w:hAnsi="Arial" w:cs="Arial"/>
                <w:b/>
                <w:i/>
                <w:lang w:val="en-US"/>
              </w:rPr>
              <w:t>2.</w:t>
            </w:r>
            <w:r w:rsidRPr="00465DE0">
              <w:rPr>
                <w:rFonts w:ascii="Arial" w:hAnsi="Arial" w:cs="Arial"/>
                <w:i/>
                <w:lang w:val="en-US"/>
              </w:rPr>
              <w:t xml:space="preserve"> Hirundo rustica, </w:t>
            </w:r>
            <w:r w:rsidRPr="00465DE0">
              <w:rPr>
                <w:rFonts w:ascii="Arial" w:hAnsi="Arial" w:cs="Arial"/>
                <w:b/>
                <w:i/>
                <w:lang w:val="en-US"/>
              </w:rPr>
              <w:t>3.</w:t>
            </w:r>
            <w:r w:rsidRPr="00465DE0">
              <w:rPr>
                <w:rFonts w:ascii="Arial" w:hAnsi="Arial" w:cs="Arial"/>
                <w:i/>
                <w:lang w:val="en-US"/>
              </w:rPr>
              <w:t xml:space="preserve"> </w:t>
            </w:r>
            <w:r w:rsidRPr="007C579F">
              <w:rPr>
                <w:rFonts w:ascii="Arial" w:hAnsi="Arial" w:cs="Arial"/>
                <w:i/>
                <w:lang w:val="en-US"/>
              </w:rPr>
              <w:t xml:space="preserve">Coragyps atratus </w:t>
            </w:r>
            <w:r w:rsidRPr="007C579F">
              <w:rPr>
                <w:rFonts w:ascii="Arial" w:hAnsi="Arial" w:cs="Arial"/>
                <w:b/>
                <w:i/>
                <w:lang w:val="en-US"/>
              </w:rPr>
              <w:t>4.</w:t>
            </w:r>
            <w:r w:rsidRPr="007C579F">
              <w:rPr>
                <w:rFonts w:ascii="Arial" w:hAnsi="Arial" w:cs="Arial"/>
                <w:i/>
                <w:lang w:val="en-US"/>
              </w:rPr>
              <w:t xml:space="preserve"> Buteo Swainson, </w:t>
            </w:r>
            <w:r w:rsidRPr="007C579F">
              <w:rPr>
                <w:rFonts w:ascii="Arial" w:hAnsi="Arial" w:cs="Arial"/>
                <w:b/>
                <w:i/>
                <w:lang w:val="en-US"/>
              </w:rPr>
              <w:t xml:space="preserve">5. </w:t>
            </w:r>
            <w:r w:rsidRPr="00C95EAD">
              <w:rPr>
                <w:rFonts w:ascii="Arial" w:hAnsi="Arial" w:cs="Arial"/>
                <w:i/>
                <w:lang w:val="en-US"/>
              </w:rPr>
              <w:t xml:space="preserve">Setophaga petechia </w:t>
            </w:r>
            <w:r w:rsidRPr="00C95EAD">
              <w:rPr>
                <w:rFonts w:ascii="Arial" w:hAnsi="Arial" w:cs="Arial"/>
                <w:b/>
                <w:i/>
                <w:lang w:val="en-US"/>
              </w:rPr>
              <w:t xml:space="preserve">6. </w:t>
            </w:r>
            <w:r w:rsidRPr="00465DE0">
              <w:rPr>
                <w:rFonts w:ascii="Arial" w:hAnsi="Arial" w:cs="Arial"/>
                <w:i/>
              </w:rPr>
              <w:t xml:space="preserve">Falco sparverius, </w:t>
            </w:r>
            <w:r w:rsidRPr="00465DE0">
              <w:rPr>
                <w:rFonts w:ascii="Arial" w:hAnsi="Arial" w:cs="Arial"/>
                <w:b/>
                <w:i/>
              </w:rPr>
              <w:t xml:space="preserve">7. </w:t>
            </w:r>
            <w:r w:rsidRPr="00465DE0">
              <w:rPr>
                <w:rFonts w:ascii="Arial" w:hAnsi="Arial" w:cs="Arial"/>
                <w:i/>
              </w:rPr>
              <w:t xml:space="preserve">Buteo magnirostris, </w:t>
            </w:r>
            <w:r w:rsidRPr="00465DE0">
              <w:rPr>
                <w:rFonts w:ascii="Arial" w:hAnsi="Arial" w:cs="Arial"/>
                <w:b/>
                <w:i/>
              </w:rPr>
              <w:t>8.</w:t>
            </w:r>
            <w:r w:rsidRPr="00465DE0">
              <w:rPr>
                <w:rFonts w:ascii="Arial" w:hAnsi="Arial" w:cs="Arial"/>
                <w:i/>
              </w:rPr>
              <w:t xml:space="preserve"> Buteo albicaudatus.</w:t>
            </w:r>
          </w:p>
          <w:p w:rsidR="000D43D4" w:rsidRPr="00261273" w:rsidRDefault="000D43D4" w:rsidP="002A0E0E">
            <w:pPr>
              <w:rPr>
                <w:rFonts w:ascii="Arial" w:hAnsi="Arial" w:cs="Arial"/>
                <w:i/>
              </w:rPr>
            </w:pPr>
          </w:p>
        </w:tc>
      </w:tr>
    </w:tbl>
    <w:p w:rsidR="000D43D4" w:rsidRPr="00D42662" w:rsidRDefault="000D43D4" w:rsidP="000D43D4">
      <w:pPr>
        <w:pStyle w:val="Titulo6"/>
        <w:keepNext w:val="0"/>
        <w:widowControl w:val="0"/>
      </w:pPr>
      <w:r w:rsidRPr="00D42662">
        <w:t>Comportamiento por hora</w:t>
      </w:r>
    </w:p>
    <w:p w:rsidR="000D43D4" w:rsidRDefault="000D43D4" w:rsidP="003C35CF">
      <w:pPr>
        <w:widowControl w:val="0"/>
        <w:spacing w:line="360" w:lineRule="auto"/>
        <w:ind w:firstLine="708"/>
        <w:jc w:val="both"/>
        <w:rPr>
          <w:rFonts w:ascii="Arial" w:hAnsi="Arial" w:cs="Arial"/>
          <w:sz w:val="24"/>
          <w:szCs w:val="24"/>
        </w:rPr>
      </w:pPr>
      <w:r w:rsidRPr="00D42662">
        <w:rPr>
          <w:rFonts w:ascii="Arial" w:hAnsi="Arial" w:cs="Arial"/>
          <w:sz w:val="24"/>
          <w:szCs w:val="24"/>
        </w:rPr>
        <w:lastRenderedPageBreak/>
        <w:t xml:space="preserve">Durante la temporada de </w:t>
      </w:r>
      <w:r>
        <w:rPr>
          <w:rFonts w:ascii="Arial" w:hAnsi="Arial" w:cs="Arial"/>
          <w:sz w:val="24"/>
          <w:szCs w:val="24"/>
        </w:rPr>
        <w:t>otoño</w:t>
      </w:r>
      <w:r w:rsidRPr="00D42662">
        <w:rPr>
          <w:rFonts w:ascii="Arial" w:hAnsi="Arial" w:cs="Arial"/>
          <w:sz w:val="24"/>
          <w:szCs w:val="24"/>
        </w:rPr>
        <w:t xml:space="preserve"> se observó que el pico de actividad (</w:t>
      </w:r>
      <w:r>
        <w:rPr>
          <w:rFonts w:ascii="Arial" w:hAnsi="Arial" w:cs="Arial"/>
          <w:sz w:val="24"/>
          <w:szCs w:val="24"/>
        </w:rPr>
        <w:t>62</w:t>
      </w:r>
      <w:r w:rsidRPr="00D42662">
        <w:rPr>
          <w:rFonts w:ascii="Arial" w:hAnsi="Arial" w:cs="Arial"/>
          <w:sz w:val="24"/>
          <w:szCs w:val="24"/>
        </w:rPr>
        <w:t xml:space="preserve"> indi</w:t>
      </w:r>
      <w:r>
        <w:rPr>
          <w:rFonts w:ascii="Arial" w:hAnsi="Arial" w:cs="Arial"/>
          <w:sz w:val="24"/>
          <w:szCs w:val="24"/>
        </w:rPr>
        <w:t>viduos) se presentó entre las 14</w:t>
      </w:r>
      <w:r w:rsidRPr="00D42662">
        <w:rPr>
          <w:rFonts w:ascii="Arial" w:hAnsi="Arial" w:cs="Arial"/>
          <w:sz w:val="24"/>
          <w:szCs w:val="24"/>
        </w:rPr>
        <w:t xml:space="preserve">:00 - </w:t>
      </w:r>
      <w:r>
        <w:rPr>
          <w:rFonts w:ascii="Arial" w:hAnsi="Arial" w:cs="Arial"/>
          <w:sz w:val="24"/>
          <w:szCs w:val="24"/>
        </w:rPr>
        <w:t>15</w:t>
      </w:r>
      <w:r w:rsidRPr="00D42662">
        <w:rPr>
          <w:rFonts w:ascii="Arial" w:hAnsi="Arial" w:cs="Arial"/>
          <w:sz w:val="24"/>
          <w:szCs w:val="24"/>
        </w:rPr>
        <w:t>:00 horas. La especie que presentó el mayor número de registros durante este intervalo fue</w:t>
      </w:r>
      <w:r>
        <w:rPr>
          <w:rFonts w:ascii="Arial" w:hAnsi="Arial" w:cs="Arial"/>
          <w:sz w:val="24"/>
          <w:szCs w:val="24"/>
        </w:rPr>
        <w:t xml:space="preserve"> el zopilote aura</w:t>
      </w:r>
      <w:r>
        <w:rPr>
          <w:rFonts w:ascii="Arial" w:hAnsi="Arial" w:cs="Arial"/>
          <w:bCs/>
          <w:color w:val="000000"/>
          <w:sz w:val="24"/>
          <w:szCs w:val="24"/>
        </w:rPr>
        <w:t xml:space="preserve"> (</w:t>
      </w:r>
      <w:r>
        <w:rPr>
          <w:rFonts w:ascii="Arial" w:hAnsi="Arial" w:cs="Arial"/>
          <w:bCs/>
          <w:i/>
          <w:color w:val="000000"/>
          <w:sz w:val="24"/>
          <w:szCs w:val="24"/>
        </w:rPr>
        <w:t>Cathartes aura</w:t>
      </w:r>
      <w:r>
        <w:rPr>
          <w:rFonts w:ascii="Arial" w:hAnsi="Arial" w:cs="Arial"/>
          <w:bCs/>
          <w:color w:val="000000"/>
          <w:sz w:val="24"/>
          <w:szCs w:val="24"/>
        </w:rPr>
        <w:t xml:space="preserve">) </w:t>
      </w:r>
      <w:r>
        <w:rPr>
          <w:rFonts w:ascii="Arial" w:hAnsi="Arial" w:cs="Arial"/>
          <w:sz w:val="24"/>
          <w:szCs w:val="24"/>
        </w:rPr>
        <w:t xml:space="preserve">con 27 </w:t>
      </w:r>
      <w:r w:rsidRPr="00D42662">
        <w:rPr>
          <w:rFonts w:ascii="Arial" w:hAnsi="Arial" w:cs="Arial"/>
          <w:sz w:val="24"/>
          <w:szCs w:val="24"/>
        </w:rPr>
        <w:t>individuos registrados. La actividad de sobrevuelo más baja s</w:t>
      </w:r>
      <w:r>
        <w:rPr>
          <w:rFonts w:ascii="Arial" w:hAnsi="Arial" w:cs="Arial"/>
          <w:sz w:val="24"/>
          <w:szCs w:val="24"/>
        </w:rPr>
        <w:t>e registró en el intervalo de 08:00 a 09</w:t>
      </w:r>
      <w:r w:rsidRPr="00D42662">
        <w:rPr>
          <w:rFonts w:ascii="Arial" w:hAnsi="Arial" w:cs="Arial"/>
          <w:sz w:val="24"/>
          <w:szCs w:val="24"/>
        </w:rPr>
        <w:t xml:space="preserve">:00 horas, donde se observaron únicamente </w:t>
      </w:r>
      <w:r w:rsidR="00467206">
        <w:rPr>
          <w:rFonts w:ascii="Arial" w:hAnsi="Arial" w:cs="Arial"/>
          <w:sz w:val="24"/>
          <w:szCs w:val="24"/>
        </w:rPr>
        <w:t>dos</w:t>
      </w:r>
      <w:r w:rsidRPr="00D42662">
        <w:rPr>
          <w:rFonts w:ascii="Arial" w:hAnsi="Arial" w:cs="Arial"/>
          <w:sz w:val="24"/>
          <w:szCs w:val="24"/>
        </w:rPr>
        <w:t xml:space="preserve"> individuos (Figura </w:t>
      </w:r>
      <w:r w:rsidR="00E9033E">
        <w:rPr>
          <w:rFonts w:ascii="Arial" w:hAnsi="Arial" w:cs="Arial"/>
          <w:sz w:val="24"/>
          <w:szCs w:val="24"/>
        </w:rPr>
        <w:t>3</w:t>
      </w:r>
      <w:r w:rsidR="00D124D5">
        <w:rPr>
          <w:rFonts w:ascii="Arial" w:hAnsi="Arial" w:cs="Arial"/>
          <w:sz w:val="24"/>
          <w:szCs w:val="24"/>
        </w:rPr>
        <w:t>7</w:t>
      </w:r>
      <w:r w:rsidRPr="00D42662">
        <w:rPr>
          <w:rFonts w:ascii="Arial" w:hAnsi="Arial" w:cs="Arial"/>
          <w:sz w:val="24"/>
          <w:szCs w:val="24"/>
        </w:rPr>
        <w:t>).</w:t>
      </w:r>
    </w:p>
    <w:p w:rsidR="000D43D4" w:rsidRDefault="000D43D4" w:rsidP="000D43D4">
      <w:pPr>
        <w:keepNext/>
        <w:ind w:left="-567"/>
        <w:jc w:val="center"/>
      </w:pPr>
      <w:r>
        <w:rPr>
          <w:noProof/>
          <w:lang w:val="en-US"/>
        </w:rPr>
        <w:drawing>
          <wp:inline distT="0" distB="0" distL="0" distR="0" wp14:anchorId="6CCF8BE4" wp14:editId="71369439">
            <wp:extent cx="5400000" cy="36000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D43D4" w:rsidRDefault="00E9033E" w:rsidP="004E42FD">
      <w:pPr>
        <w:pStyle w:val="EstiloEpgrafeEpgrafeFigurasEpgrafecuadrosEpgrafeFigrasEp"/>
      </w:pPr>
      <w:bookmarkStart w:id="188" w:name="_Toc393438883"/>
      <w:bookmarkStart w:id="189" w:name="_Toc393451446"/>
      <w:r>
        <w:t xml:space="preserve">Figura </w:t>
      </w:r>
      <w:r w:rsidR="00755B4E">
        <w:fldChar w:fldCharType="begin"/>
      </w:r>
      <w:r w:rsidR="00755B4E">
        <w:instrText xml:space="preserve"> SEQ Figura \* ARABIC </w:instrText>
      </w:r>
      <w:r w:rsidR="00755B4E">
        <w:fldChar w:fldCharType="separate"/>
      </w:r>
      <w:r w:rsidR="00C95EAD">
        <w:t>37</w:t>
      </w:r>
      <w:r w:rsidR="00755B4E">
        <w:fldChar w:fldCharType="end"/>
      </w:r>
      <w:r w:rsidR="000D43D4">
        <w:t xml:space="preserve">. </w:t>
      </w:r>
      <w:r w:rsidR="000D43D4" w:rsidRPr="00D42662">
        <w:t xml:space="preserve">Frecuencia de flujo de aves por horas de observación en </w:t>
      </w:r>
      <w:r w:rsidR="00467206">
        <w:t>el</w:t>
      </w:r>
      <w:r w:rsidR="000D43D4" w:rsidRPr="00D42662">
        <w:t xml:space="preserve"> </w:t>
      </w:r>
      <w:r w:rsidR="00467206">
        <w:t>Parque Eólico</w:t>
      </w:r>
      <w:r w:rsidR="000D43D4">
        <w:t xml:space="preserve"> El</w:t>
      </w:r>
      <w:r w:rsidR="000D43D4" w:rsidRPr="00236747">
        <w:t xml:space="preserve"> </w:t>
      </w:r>
      <w:r w:rsidR="000D43D4">
        <w:t>Espinal</w:t>
      </w:r>
      <w:r w:rsidR="000D43D4" w:rsidRPr="00D42662">
        <w:t xml:space="preserve">. </w:t>
      </w:r>
      <w:r w:rsidR="000D43D4">
        <w:t>Primavera 2014</w:t>
      </w:r>
      <w:r w:rsidR="000D43D4" w:rsidRPr="00D42662">
        <w:t>.</w:t>
      </w:r>
      <w:bookmarkEnd w:id="188"/>
      <w:bookmarkEnd w:id="189"/>
    </w:p>
    <w:p w:rsidR="000D43D4" w:rsidRPr="00D42662" w:rsidRDefault="000D43D4" w:rsidP="000D43D4">
      <w:pPr>
        <w:widowControl w:val="0"/>
        <w:jc w:val="both"/>
        <w:rPr>
          <w:rFonts w:ascii="Arial" w:hAnsi="Arial" w:cs="Arial"/>
        </w:rPr>
      </w:pPr>
    </w:p>
    <w:p w:rsidR="000D43D4" w:rsidRPr="00D42662" w:rsidRDefault="006E0458" w:rsidP="006E0458">
      <w:pPr>
        <w:pStyle w:val="Heading4"/>
      </w:pPr>
      <w:r>
        <w:t>VI</w:t>
      </w:r>
      <w:r w:rsidR="000D43D4" w:rsidRPr="00D42662">
        <w:t>.</w:t>
      </w:r>
      <w:r>
        <w:t>3.1.1.1</w:t>
      </w:r>
      <w:r w:rsidR="000D43D4" w:rsidRPr="00D42662">
        <w:t xml:space="preserve"> Estimación de la probabilidad de que las aves que migran por la región y entran al sitio potencial vuelen a una altura de riesgo de colisión</w:t>
      </w:r>
    </w:p>
    <w:p w:rsidR="000D43D4" w:rsidRPr="00E9033E" w:rsidRDefault="000D43D4" w:rsidP="00DA3139">
      <w:pPr>
        <w:pStyle w:val="INECOLPrrafos"/>
        <w:keepNext w:val="0"/>
        <w:widowControl w:val="0"/>
        <w:jc w:val="both"/>
        <w:rPr>
          <w:sz w:val="24"/>
          <w:szCs w:val="24"/>
        </w:rPr>
      </w:pPr>
      <w:r w:rsidRPr="00E9033E">
        <w:rPr>
          <w:sz w:val="24"/>
          <w:szCs w:val="24"/>
        </w:rPr>
        <w:t xml:space="preserve">Respecto a las alturas de vuelo relacionadas con el riesgo de colisión con las palas de los aerogeneradores para las especies más abundantes, ninguna presentó </w:t>
      </w:r>
      <w:r w:rsidRPr="00E9033E">
        <w:rPr>
          <w:sz w:val="24"/>
          <w:szCs w:val="24"/>
        </w:rPr>
        <w:lastRenderedPageBreak/>
        <w:t xml:space="preserve">una probabilidad media-alta de riesgo de colisión (P≥0.5). De las especies menos abundantes ninguna presentó una probabilidad media-alta de riesgo de colisión (P≥0.5). </w:t>
      </w:r>
    </w:p>
    <w:p w:rsidR="000D43D4" w:rsidRPr="00E9033E" w:rsidRDefault="000D43D4" w:rsidP="00DA3139">
      <w:pPr>
        <w:pStyle w:val="BodyText2"/>
        <w:widowControl w:val="0"/>
        <w:spacing w:after="0" w:line="240" w:lineRule="auto"/>
        <w:jc w:val="both"/>
        <w:rPr>
          <w:rFonts w:ascii="Arial" w:hAnsi="Arial" w:cs="Arial"/>
        </w:rPr>
      </w:pPr>
    </w:p>
    <w:p w:rsidR="000D43D4" w:rsidRPr="00E9033E" w:rsidRDefault="000D43D4" w:rsidP="00DA3139">
      <w:pPr>
        <w:pStyle w:val="INECOLPrrafos"/>
        <w:keepNext w:val="0"/>
        <w:widowControl w:val="0"/>
        <w:jc w:val="both"/>
        <w:rPr>
          <w:sz w:val="24"/>
          <w:szCs w:val="24"/>
        </w:rPr>
      </w:pPr>
      <w:r w:rsidRPr="00E9033E">
        <w:rPr>
          <w:sz w:val="24"/>
          <w:szCs w:val="24"/>
        </w:rPr>
        <w:t>El análisis de las alturas de vuelo indica que de los 244 individuos registrados durante la temporada de primavera, el 33.61% (82 individuos) realizó sus desplazamientos a alturas mayores de 120 metros. El 14.75% (36 individuos) lo hicieron en categorías de riesgo de colisión con las palas de los aerogeneradores: 15 sobrevolaron en la categoría 2, y 21 sobrevolaron en la categoría de altura de vuelo 3 (Figura 3</w:t>
      </w:r>
      <w:r w:rsidR="00BF55D0">
        <w:rPr>
          <w:sz w:val="24"/>
          <w:szCs w:val="24"/>
        </w:rPr>
        <w:t>8</w:t>
      </w:r>
      <w:r w:rsidRPr="00E9033E">
        <w:rPr>
          <w:sz w:val="24"/>
          <w:szCs w:val="24"/>
        </w:rPr>
        <w:t>). La especie que se presentó con más frecuencia en las categorías de riesgo de colisión fue el zopilote aura</w:t>
      </w:r>
      <w:r w:rsidRPr="00E9033E">
        <w:rPr>
          <w:color w:val="000000"/>
          <w:sz w:val="24"/>
          <w:szCs w:val="24"/>
        </w:rPr>
        <w:t xml:space="preserve"> (</w:t>
      </w:r>
      <w:r w:rsidRPr="00E9033E">
        <w:rPr>
          <w:i/>
          <w:color w:val="000000"/>
          <w:sz w:val="24"/>
          <w:szCs w:val="24"/>
        </w:rPr>
        <w:t>Cathartes aura</w:t>
      </w:r>
      <w:r w:rsidRPr="00E9033E">
        <w:rPr>
          <w:color w:val="000000"/>
          <w:sz w:val="24"/>
          <w:szCs w:val="24"/>
        </w:rPr>
        <w:t>)</w:t>
      </w:r>
      <w:r w:rsidRPr="00E9033E">
        <w:rPr>
          <w:sz w:val="24"/>
          <w:szCs w:val="24"/>
        </w:rPr>
        <w:t>.</w:t>
      </w:r>
    </w:p>
    <w:p w:rsidR="000D43D4" w:rsidRDefault="00CF7597" w:rsidP="000D43D4">
      <w:pPr>
        <w:pStyle w:val="INECOLPrrafos"/>
      </w:pPr>
      <w:r>
        <w:rPr>
          <w:noProof/>
          <w:lang w:val="en-US" w:eastAsia="en-US"/>
        </w:rPr>
        <w:drawing>
          <wp:inline distT="0" distB="0" distL="0" distR="0" wp14:anchorId="55E14C36" wp14:editId="3F35970C">
            <wp:extent cx="5399405" cy="3599815"/>
            <wp:effectExtent l="0" t="0" r="0" b="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D43D4" w:rsidRPr="00D42662" w:rsidRDefault="000D43D4" w:rsidP="004E42FD">
      <w:pPr>
        <w:pStyle w:val="EstiloEpgrafeEpgrafeFigurasEpgrafecuadrosEpgrafeFigrasEp"/>
      </w:pPr>
      <w:bookmarkStart w:id="190" w:name="_Toc393438884"/>
      <w:bookmarkStart w:id="191" w:name="_Toc393451447"/>
      <w:r>
        <w:t>Figura</w:t>
      </w:r>
      <w:r w:rsidR="00E9033E">
        <w:t xml:space="preserve"> </w:t>
      </w:r>
      <w:r w:rsidR="00755B4E">
        <w:fldChar w:fldCharType="begin"/>
      </w:r>
      <w:r w:rsidR="00755B4E">
        <w:instrText xml:space="preserve"> SEQ Figura \* ARABIC </w:instrText>
      </w:r>
      <w:r w:rsidR="00755B4E">
        <w:fldChar w:fldCharType="separate"/>
      </w:r>
      <w:r w:rsidR="00C95EAD">
        <w:t>38</w:t>
      </w:r>
      <w:r w:rsidR="00755B4E">
        <w:fldChar w:fldCharType="end"/>
      </w:r>
      <w:r>
        <w:t xml:space="preserve">. </w:t>
      </w:r>
      <w:r w:rsidRPr="00D42662">
        <w:t xml:space="preserve">Alturas de vuelo con su respectivo número de individuos registrados en </w:t>
      </w:r>
      <w:r w:rsidR="00CF7597">
        <w:t>el</w:t>
      </w:r>
      <w:r w:rsidR="00CF7597" w:rsidRPr="00D42662">
        <w:t xml:space="preserve"> </w:t>
      </w:r>
      <w:r w:rsidR="00CF7597">
        <w:t xml:space="preserve">Parque </w:t>
      </w:r>
      <w:r>
        <w:t>Eólic</w:t>
      </w:r>
      <w:r w:rsidR="00CF7597">
        <w:t>o</w:t>
      </w:r>
      <w:r>
        <w:t xml:space="preserve"> El Espinal</w:t>
      </w:r>
      <w:r w:rsidRPr="00D42662">
        <w:t>.</w:t>
      </w:r>
      <w:r>
        <w:t xml:space="preserve"> Primavera 2014</w:t>
      </w:r>
      <w:r w:rsidRPr="00D42662">
        <w:t>.</w:t>
      </w:r>
      <w:bookmarkEnd w:id="190"/>
      <w:bookmarkEnd w:id="191"/>
      <w:r>
        <w:t xml:space="preserve"> </w:t>
      </w:r>
    </w:p>
    <w:p w:rsidR="002A0E0E" w:rsidRDefault="002A0E0E" w:rsidP="00CF7597">
      <w:pPr>
        <w:pStyle w:val="Heading4"/>
      </w:pPr>
      <w:r>
        <w:lastRenderedPageBreak/>
        <w:t>VI.3.1.3</w:t>
      </w:r>
      <w:r>
        <w:tab/>
      </w:r>
      <w:r w:rsidRPr="00A76466">
        <w:t>Puntos de conteo</w:t>
      </w:r>
    </w:p>
    <w:p w:rsidR="002A0E0E" w:rsidRDefault="002A0E0E" w:rsidP="00DA3139">
      <w:pPr>
        <w:keepNext/>
        <w:tabs>
          <w:tab w:val="left" w:pos="7380"/>
        </w:tabs>
        <w:spacing w:after="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t xml:space="preserve">Durante </w:t>
      </w:r>
      <w:r>
        <w:rPr>
          <w:rFonts w:ascii="Arial" w:eastAsia="Times New Roman" w:hAnsi="Arial" w:cs="Arial"/>
          <w:bCs/>
          <w:sz w:val="24"/>
          <w:szCs w:val="24"/>
          <w:lang w:eastAsia="es-MX"/>
        </w:rPr>
        <w:t>la temporada de primavera se realizaron tre</w:t>
      </w:r>
      <w:r w:rsidRPr="00912CE9">
        <w:rPr>
          <w:rFonts w:ascii="Arial" w:eastAsia="Times New Roman" w:hAnsi="Arial" w:cs="Arial"/>
          <w:bCs/>
          <w:sz w:val="24"/>
          <w:szCs w:val="24"/>
          <w:lang w:eastAsia="es-MX"/>
        </w:rPr>
        <w:t>s visitas a los 20 puntos de conteo establecidos dentro de</w:t>
      </w:r>
      <w:r w:rsidR="00A00F12">
        <w:rPr>
          <w:rFonts w:ascii="Arial" w:eastAsia="Times New Roman" w:hAnsi="Arial" w:cs="Arial"/>
          <w:bCs/>
          <w:sz w:val="24"/>
          <w:szCs w:val="24"/>
          <w:lang w:eastAsia="es-MX"/>
        </w:rPr>
        <w:t>l</w:t>
      </w:r>
      <w:r w:rsidRPr="00912CE9">
        <w:rPr>
          <w:rFonts w:ascii="Arial" w:eastAsia="Times New Roman" w:hAnsi="Arial" w:cs="Arial"/>
          <w:bCs/>
          <w:sz w:val="24"/>
          <w:szCs w:val="24"/>
          <w:lang w:eastAsia="es-MX"/>
        </w:rPr>
        <w:t xml:space="preserve">  </w:t>
      </w:r>
      <w:r w:rsidR="00A00F12">
        <w:rPr>
          <w:rFonts w:ascii="Arial" w:eastAsia="Times New Roman" w:hAnsi="Arial" w:cs="Arial"/>
          <w:bCs/>
          <w:sz w:val="24"/>
          <w:szCs w:val="24"/>
          <w:lang w:eastAsia="es-MX"/>
        </w:rPr>
        <w:t>P</w:t>
      </w:r>
      <w:r w:rsidRPr="00912CE9">
        <w:rPr>
          <w:rFonts w:ascii="Arial" w:eastAsia="Times New Roman" w:hAnsi="Arial" w:cs="Arial"/>
          <w:bCs/>
          <w:sz w:val="24"/>
          <w:szCs w:val="24"/>
          <w:lang w:eastAsia="es-MX"/>
        </w:rPr>
        <w:t>.E.</w:t>
      </w:r>
      <w:r>
        <w:rPr>
          <w:rFonts w:ascii="Arial" w:eastAsia="Times New Roman" w:hAnsi="Arial" w:cs="Arial"/>
          <w:bCs/>
          <w:sz w:val="24"/>
          <w:szCs w:val="24"/>
          <w:lang w:eastAsia="es-MX"/>
        </w:rPr>
        <w:t xml:space="preserve"> </w:t>
      </w:r>
      <w:r w:rsidR="00A00F12">
        <w:rPr>
          <w:rFonts w:ascii="Arial" w:eastAsia="Times New Roman" w:hAnsi="Arial" w:cs="Arial"/>
          <w:bCs/>
          <w:sz w:val="24"/>
          <w:szCs w:val="24"/>
          <w:lang w:eastAsia="es-MX"/>
        </w:rPr>
        <w:t xml:space="preserve">El </w:t>
      </w:r>
      <w:r>
        <w:rPr>
          <w:rFonts w:ascii="Arial" w:eastAsia="Times New Roman" w:hAnsi="Arial" w:cs="Arial"/>
          <w:bCs/>
          <w:sz w:val="24"/>
          <w:szCs w:val="24"/>
          <w:lang w:eastAsia="es-MX"/>
        </w:rPr>
        <w:t>Espinal, dando un total de 6</w:t>
      </w:r>
      <w:r w:rsidRPr="00912CE9">
        <w:rPr>
          <w:rFonts w:ascii="Arial" w:eastAsia="Times New Roman" w:hAnsi="Arial" w:cs="Arial"/>
          <w:bCs/>
          <w:sz w:val="24"/>
          <w:szCs w:val="24"/>
          <w:lang w:eastAsia="es-MX"/>
        </w:rPr>
        <w:t xml:space="preserve">0 veces en que cada especie pudo ser registrada. Se registró un total de </w:t>
      </w:r>
      <w:r>
        <w:rPr>
          <w:rFonts w:ascii="Arial" w:eastAsia="Times New Roman" w:hAnsi="Arial" w:cs="Arial"/>
          <w:bCs/>
          <w:sz w:val="24"/>
          <w:szCs w:val="24"/>
          <w:lang w:eastAsia="es-MX"/>
        </w:rPr>
        <w:t>1</w:t>
      </w:r>
      <w:r w:rsidR="00A00F12">
        <w:rPr>
          <w:rFonts w:ascii="Arial" w:eastAsia="Times New Roman" w:hAnsi="Arial" w:cs="Arial"/>
          <w:bCs/>
          <w:sz w:val="24"/>
          <w:szCs w:val="24"/>
          <w:lang w:eastAsia="es-MX"/>
        </w:rPr>
        <w:t>,</w:t>
      </w:r>
      <w:r>
        <w:rPr>
          <w:rFonts w:ascii="Arial" w:eastAsia="Times New Roman" w:hAnsi="Arial" w:cs="Arial"/>
          <w:bCs/>
          <w:sz w:val="24"/>
          <w:szCs w:val="24"/>
          <w:lang w:eastAsia="es-MX"/>
        </w:rPr>
        <w:t>584 individuos de 70</w:t>
      </w:r>
      <w:r w:rsidRPr="00912CE9">
        <w:rPr>
          <w:rFonts w:ascii="Arial" w:eastAsia="Times New Roman" w:hAnsi="Arial" w:cs="Arial"/>
          <w:bCs/>
          <w:sz w:val="24"/>
          <w:szCs w:val="24"/>
          <w:lang w:eastAsia="es-MX"/>
        </w:rPr>
        <w:t xml:space="preserve"> especies</w:t>
      </w:r>
      <w:r>
        <w:rPr>
          <w:rFonts w:ascii="Arial" w:eastAsia="Times New Roman" w:hAnsi="Arial" w:cs="Arial"/>
          <w:bCs/>
          <w:sz w:val="24"/>
          <w:szCs w:val="24"/>
          <w:lang w:eastAsia="es-MX"/>
        </w:rPr>
        <w:t>.</w:t>
      </w:r>
    </w:p>
    <w:p w:rsidR="002A0E0E" w:rsidRDefault="002A0E0E" w:rsidP="00DA3139">
      <w:pPr>
        <w:keepNext/>
        <w:tabs>
          <w:tab w:val="left" w:pos="7380"/>
        </w:tabs>
        <w:spacing w:after="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t>Las cinco especies más abundantes registradas en este periodo, están en</w:t>
      </w:r>
      <w:r w:rsidR="00A00F12">
        <w:rPr>
          <w:rFonts w:ascii="Arial" w:eastAsia="Times New Roman" w:hAnsi="Arial" w:cs="Arial"/>
          <w:bCs/>
          <w:sz w:val="24"/>
          <w:szCs w:val="24"/>
          <w:lang w:eastAsia="es-MX"/>
        </w:rPr>
        <w:t>cabezadas</w:t>
      </w:r>
      <w:r w:rsidRPr="00912CE9">
        <w:rPr>
          <w:rFonts w:ascii="Arial" w:eastAsia="Times New Roman" w:hAnsi="Arial" w:cs="Arial"/>
          <w:bCs/>
          <w:sz w:val="24"/>
          <w:szCs w:val="24"/>
          <w:lang w:eastAsia="es-MX"/>
        </w:rPr>
        <w:t xml:space="preserve"> por </w:t>
      </w:r>
      <w:r>
        <w:rPr>
          <w:rFonts w:ascii="Arial" w:eastAsia="Times New Roman" w:hAnsi="Arial" w:cs="Arial"/>
          <w:bCs/>
          <w:sz w:val="24"/>
          <w:szCs w:val="24"/>
          <w:lang w:eastAsia="es-MX"/>
        </w:rPr>
        <w:t>el zanate mexicano  (</w:t>
      </w:r>
      <w:r w:rsidRPr="00441AF3">
        <w:rPr>
          <w:rFonts w:ascii="Arial" w:eastAsia="Times New Roman" w:hAnsi="Arial" w:cs="Arial"/>
          <w:bCs/>
          <w:i/>
          <w:sz w:val="24"/>
          <w:szCs w:val="24"/>
          <w:lang w:eastAsia="es-MX"/>
        </w:rPr>
        <w:t>Quiscalus mexicanus</w:t>
      </w:r>
      <w:r>
        <w:rPr>
          <w:rFonts w:ascii="Arial" w:eastAsia="Times New Roman" w:hAnsi="Arial" w:cs="Arial"/>
          <w:bCs/>
          <w:sz w:val="24"/>
          <w:szCs w:val="24"/>
          <w:lang w:eastAsia="es-MX"/>
        </w:rPr>
        <w:t>) con el 18.75% (297 individuos), seguido por el tordo ojo rojo</w:t>
      </w:r>
      <w:r w:rsidRPr="00912CE9">
        <w:rPr>
          <w:rFonts w:ascii="Arial" w:eastAsia="Times New Roman" w:hAnsi="Arial" w:cs="Arial"/>
          <w:bCs/>
          <w:sz w:val="24"/>
          <w:szCs w:val="24"/>
          <w:lang w:eastAsia="es-MX"/>
        </w:rPr>
        <w:t xml:space="preserve"> (</w:t>
      </w:r>
      <w:r>
        <w:rPr>
          <w:rFonts w:ascii="Arial" w:eastAsia="Times New Roman" w:hAnsi="Arial" w:cs="Arial"/>
          <w:bCs/>
          <w:i/>
          <w:sz w:val="24"/>
          <w:szCs w:val="24"/>
          <w:lang w:eastAsia="es-MX"/>
        </w:rPr>
        <w:t>Molothrus aeneus</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el 10.10% (160 individuos), el ibis blanco (</w:t>
      </w:r>
      <w:r>
        <w:rPr>
          <w:rFonts w:ascii="Arial" w:eastAsia="Times New Roman" w:hAnsi="Arial" w:cs="Arial"/>
          <w:bCs/>
          <w:i/>
          <w:sz w:val="24"/>
          <w:szCs w:val="24"/>
          <w:lang w:eastAsia="es-MX"/>
        </w:rPr>
        <w:t>Eudocimus albus</w:t>
      </w:r>
      <w:r>
        <w:rPr>
          <w:rFonts w:ascii="Arial" w:eastAsia="Times New Roman" w:hAnsi="Arial" w:cs="Arial"/>
          <w:bCs/>
          <w:sz w:val="24"/>
          <w:szCs w:val="24"/>
          <w:lang w:eastAsia="es-MX"/>
        </w:rPr>
        <w:t>) con el 9.28% (147 individuos), el Luis bienteveo</w:t>
      </w:r>
      <w:r w:rsidRPr="00912CE9">
        <w:rPr>
          <w:rFonts w:ascii="Arial" w:eastAsia="Times New Roman" w:hAnsi="Arial" w:cs="Arial"/>
          <w:bCs/>
          <w:sz w:val="24"/>
          <w:szCs w:val="24"/>
          <w:lang w:eastAsia="es-MX"/>
        </w:rPr>
        <w:t xml:space="preserve"> (</w:t>
      </w:r>
      <w:r>
        <w:rPr>
          <w:rFonts w:ascii="Arial" w:eastAsia="Times New Roman" w:hAnsi="Arial" w:cs="Arial"/>
          <w:bCs/>
          <w:i/>
          <w:sz w:val="24"/>
          <w:szCs w:val="24"/>
          <w:lang w:eastAsia="es-MX"/>
        </w:rPr>
        <w:t>Pitangus sulphuratus</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el 6.5% (103 individuos), y finalmente el zacatonero corona rayada (</w:t>
      </w:r>
      <w:r>
        <w:rPr>
          <w:rFonts w:ascii="Arial" w:eastAsia="Times New Roman" w:hAnsi="Arial" w:cs="Arial"/>
          <w:bCs/>
          <w:i/>
          <w:sz w:val="24"/>
          <w:szCs w:val="24"/>
          <w:lang w:eastAsia="es-MX"/>
        </w:rPr>
        <w:t>Peucaea ruficauda</w:t>
      </w:r>
      <w:r>
        <w:rPr>
          <w:rFonts w:ascii="Arial" w:eastAsia="Times New Roman" w:hAnsi="Arial" w:cs="Arial"/>
          <w:bCs/>
          <w:sz w:val="24"/>
          <w:szCs w:val="24"/>
          <w:lang w:eastAsia="es-MX"/>
        </w:rPr>
        <w:t>) con el</w:t>
      </w:r>
      <w:r w:rsidR="00BF55D0">
        <w:rPr>
          <w:rFonts w:ascii="Arial" w:eastAsia="Times New Roman" w:hAnsi="Arial" w:cs="Arial"/>
          <w:bCs/>
          <w:sz w:val="24"/>
          <w:szCs w:val="24"/>
          <w:lang w:eastAsia="es-MX"/>
        </w:rPr>
        <w:t xml:space="preserve"> 3.91% (62 individuos) (figura 39</w:t>
      </w:r>
      <w:r>
        <w:rPr>
          <w:rFonts w:ascii="Arial" w:eastAsia="Times New Roman" w:hAnsi="Arial" w:cs="Arial"/>
          <w:bCs/>
          <w:sz w:val="24"/>
          <w:szCs w:val="24"/>
          <w:lang w:eastAsia="es-MX"/>
        </w:rPr>
        <w:t>).</w:t>
      </w:r>
    </w:p>
    <w:p w:rsidR="002A0E0E" w:rsidRDefault="002A0E0E" w:rsidP="002A0E0E">
      <w:pPr>
        <w:keepNext/>
        <w:tabs>
          <w:tab w:val="left" w:pos="7380"/>
        </w:tabs>
        <w:spacing w:after="0" w:line="360" w:lineRule="auto"/>
        <w:jc w:val="both"/>
        <w:rPr>
          <w:rFonts w:ascii="Arial" w:eastAsia="Times New Roman" w:hAnsi="Arial" w:cs="Arial"/>
          <w:bCs/>
          <w:sz w:val="24"/>
          <w:szCs w:val="24"/>
          <w:lang w:eastAsia="es-MX"/>
        </w:rPr>
      </w:pPr>
      <w:r>
        <w:rPr>
          <w:noProof/>
          <w:lang w:val="en-US"/>
        </w:rPr>
        <w:drawing>
          <wp:inline distT="0" distB="0" distL="0" distR="0" wp14:anchorId="05F082A0" wp14:editId="76CFF0BD">
            <wp:extent cx="5404514" cy="3480179"/>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2A0E0E" w:rsidRPr="00912CE9" w:rsidRDefault="002A0E0E" w:rsidP="002A0E0E">
      <w:pPr>
        <w:keepNext/>
        <w:tabs>
          <w:tab w:val="left" w:pos="3600"/>
        </w:tabs>
        <w:autoSpaceDE w:val="0"/>
        <w:autoSpaceDN w:val="0"/>
        <w:adjustRightInd w:val="0"/>
        <w:spacing w:after="0" w:line="360" w:lineRule="auto"/>
        <w:jc w:val="both"/>
        <w:rPr>
          <w:rFonts w:ascii="Arial" w:eastAsia="Times New Roman" w:hAnsi="Arial" w:cs="Arial"/>
          <w:b/>
          <w:bCs/>
          <w:i/>
          <w:noProof/>
          <w:color w:val="000000"/>
          <w:sz w:val="20"/>
          <w:szCs w:val="20"/>
          <w:lang w:eastAsia="es-MX"/>
        </w:rPr>
      </w:pPr>
    </w:p>
    <w:p w:rsidR="002A0E0E" w:rsidRPr="00912CE9" w:rsidRDefault="00E9033E" w:rsidP="004E42FD">
      <w:pPr>
        <w:pStyle w:val="EstiloEpgrafeEpgrafeFigurasEpgrafecuadrosEpgrafeFigrasEp"/>
      </w:pPr>
      <w:bookmarkStart w:id="192" w:name="_Toc393438885"/>
      <w:bookmarkStart w:id="193" w:name="_Toc393451448"/>
      <w:r>
        <w:t xml:space="preserve">Figura </w:t>
      </w:r>
      <w:r w:rsidR="00755B4E">
        <w:fldChar w:fldCharType="begin"/>
      </w:r>
      <w:r w:rsidR="00755B4E">
        <w:instrText xml:space="preserve"> SEQ Figura \* ARABIC </w:instrText>
      </w:r>
      <w:r w:rsidR="00755B4E">
        <w:fldChar w:fldCharType="separate"/>
      </w:r>
      <w:r w:rsidR="00C95EAD">
        <w:t>39</w:t>
      </w:r>
      <w:r w:rsidR="00755B4E">
        <w:fldChar w:fldCharType="end"/>
      </w:r>
      <w:r w:rsidR="002A0E0E" w:rsidRPr="00912CE9">
        <w:t xml:space="preserve">. Las cinco especies con mayor abundancia registradas mediante puntos de conteo en </w:t>
      </w:r>
      <w:r w:rsidR="00A00F12">
        <w:t>el</w:t>
      </w:r>
      <w:r w:rsidR="00A00F12" w:rsidRPr="00912CE9">
        <w:t xml:space="preserve"> </w:t>
      </w:r>
      <w:r w:rsidR="00A00F12">
        <w:t>P</w:t>
      </w:r>
      <w:r w:rsidR="002A0E0E" w:rsidRPr="00912CE9">
        <w:t xml:space="preserve">. E. </w:t>
      </w:r>
      <w:r w:rsidR="002A0E0E">
        <w:t>El Espinal</w:t>
      </w:r>
      <w:r w:rsidR="002A0E0E" w:rsidRPr="00912CE9">
        <w:t xml:space="preserve">. </w:t>
      </w:r>
      <w:r w:rsidR="002A0E0E">
        <w:t>Primavera 2014.</w:t>
      </w:r>
      <w:bookmarkEnd w:id="192"/>
      <w:bookmarkEnd w:id="193"/>
    </w:p>
    <w:p w:rsidR="002A0E0E" w:rsidRDefault="002A0E0E" w:rsidP="00DA3139">
      <w:pPr>
        <w:keepNext/>
        <w:tabs>
          <w:tab w:val="left" w:pos="7380"/>
        </w:tabs>
        <w:spacing w:after="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lastRenderedPageBreak/>
        <w:t xml:space="preserve">Analizando de forma general el comportamiento de vuelo, se puede apreciar una diferencia </w:t>
      </w:r>
      <w:r>
        <w:rPr>
          <w:rFonts w:ascii="Arial" w:eastAsia="Times New Roman" w:hAnsi="Arial" w:cs="Arial"/>
          <w:bCs/>
          <w:sz w:val="24"/>
          <w:szCs w:val="24"/>
          <w:lang w:eastAsia="es-MX"/>
        </w:rPr>
        <w:t xml:space="preserve">mínima </w:t>
      </w:r>
      <w:r w:rsidRPr="00912CE9">
        <w:rPr>
          <w:rFonts w:ascii="Arial" w:eastAsia="Times New Roman" w:hAnsi="Arial" w:cs="Arial"/>
          <w:bCs/>
          <w:sz w:val="24"/>
          <w:szCs w:val="24"/>
          <w:lang w:eastAsia="es-MX"/>
        </w:rPr>
        <w:t xml:space="preserve">entre el número de individuos registrados dentro y fuera del radio de 25 m establecido </w:t>
      </w:r>
      <w:r>
        <w:rPr>
          <w:rFonts w:ascii="Arial" w:eastAsia="Times New Roman" w:hAnsi="Arial" w:cs="Arial"/>
          <w:bCs/>
          <w:sz w:val="24"/>
          <w:szCs w:val="24"/>
          <w:lang w:eastAsia="es-MX"/>
        </w:rPr>
        <w:t>por este método, encontrando 675 (42.61%) individuos dentro del radio y 909</w:t>
      </w:r>
      <w:r w:rsidRPr="00912CE9">
        <w:rPr>
          <w:rFonts w:ascii="Arial" w:eastAsia="Times New Roman" w:hAnsi="Arial" w:cs="Arial"/>
          <w:bCs/>
          <w:sz w:val="24"/>
          <w:szCs w:val="24"/>
          <w:lang w:eastAsia="es-MX"/>
        </w:rPr>
        <w:t xml:space="preserve"> </w:t>
      </w:r>
      <w:r>
        <w:rPr>
          <w:rFonts w:ascii="Arial" w:eastAsia="Times New Roman" w:hAnsi="Arial" w:cs="Arial"/>
          <w:bCs/>
          <w:sz w:val="24"/>
          <w:szCs w:val="24"/>
          <w:lang w:eastAsia="es-MX"/>
        </w:rPr>
        <w:t xml:space="preserve">(57.39%) </w:t>
      </w:r>
      <w:r w:rsidR="00BF55D0">
        <w:rPr>
          <w:rFonts w:ascii="Arial" w:eastAsia="Times New Roman" w:hAnsi="Arial" w:cs="Arial"/>
          <w:bCs/>
          <w:sz w:val="24"/>
          <w:szCs w:val="24"/>
          <w:lang w:eastAsia="es-MX"/>
        </w:rPr>
        <w:t>fuera del radio (Figura 40</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Los registros dentro del radio nos hablan sobre los individuos que utilizan activamente la zona delimitada del punto de conteo.</w:t>
      </w:r>
    </w:p>
    <w:p w:rsidR="002A0E0E" w:rsidRPr="00E70148" w:rsidRDefault="002A0E0E" w:rsidP="002A0E0E">
      <w:pPr>
        <w:keepNext/>
        <w:tabs>
          <w:tab w:val="left" w:pos="7380"/>
        </w:tabs>
        <w:spacing w:after="0" w:line="360" w:lineRule="auto"/>
        <w:jc w:val="both"/>
        <w:rPr>
          <w:rFonts w:ascii="Arial" w:eastAsia="Times New Roman" w:hAnsi="Arial" w:cs="Arial"/>
          <w:bCs/>
          <w:sz w:val="24"/>
          <w:szCs w:val="24"/>
          <w:lang w:eastAsia="es-MX"/>
        </w:rPr>
      </w:pPr>
      <w:r w:rsidRPr="00912CE9">
        <w:rPr>
          <w:rFonts w:ascii="Arial" w:eastAsia="Times New Roman" w:hAnsi="Arial" w:cs="Arial"/>
          <w:bCs/>
          <w:i/>
          <w:sz w:val="24"/>
          <w:szCs w:val="24"/>
          <w:lang w:eastAsia="es-MX"/>
        </w:rPr>
        <w:t xml:space="preserve">                          </w:t>
      </w:r>
      <w:r>
        <w:rPr>
          <w:noProof/>
          <w:lang w:val="en-US"/>
        </w:rPr>
        <w:drawing>
          <wp:inline distT="0" distB="0" distL="0" distR="0" wp14:anchorId="225380D7" wp14:editId="78828D72">
            <wp:extent cx="5400000" cy="3600000"/>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A0E0E" w:rsidRDefault="002A0E0E" w:rsidP="004E42FD">
      <w:pPr>
        <w:pStyle w:val="EstiloEpgrafeEpgrafeFigurasEpgrafecuadrosEpgrafeFigrasEp"/>
      </w:pPr>
      <w:bookmarkStart w:id="194" w:name="_Toc393438886"/>
      <w:bookmarkStart w:id="195" w:name="_Toc393451449"/>
      <w:r w:rsidRPr="00912CE9">
        <w:t xml:space="preserve">Figura </w:t>
      </w:r>
      <w:r w:rsidR="00755B4E">
        <w:fldChar w:fldCharType="begin"/>
      </w:r>
      <w:r w:rsidR="00755B4E">
        <w:instrText xml:space="preserve"> SEQ Figura \* ARABIC </w:instrText>
      </w:r>
      <w:r w:rsidR="00755B4E">
        <w:fldChar w:fldCharType="separate"/>
      </w:r>
      <w:r w:rsidR="00C95EAD">
        <w:t>40</w:t>
      </w:r>
      <w:r w:rsidR="00755B4E">
        <w:fldChar w:fldCharType="end"/>
      </w:r>
      <w:r w:rsidRPr="00912CE9">
        <w:t>. Porcentaje de individuos registrados dentro y fuera del radio de 25 m.</w:t>
      </w:r>
      <w:bookmarkEnd w:id="194"/>
      <w:bookmarkEnd w:id="195"/>
    </w:p>
    <w:p w:rsidR="002A0E0E" w:rsidRPr="003252D0" w:rsidRDefault="002A0E0E" w:rsidP="002A0E0E">
      <w:pPr>
        <w:keepNext/>
        <w:tabs>
          <w:tab w:val="left" w:pos="3600"/>
        </w:tabs>
        <w:autoSpaceDE w:val="0"/>
        <w:autoSpaceDN w:val="0"/>
        <w:adjustRightInd w:val="0"/>
        <w:spacing w:after="0" w:line="360" w:lineRule="auto"/>
        <w:jc w:val="both"/>
        <w:rPr>
          <w:rFonts w:ascii="Arial" w:eastAsia="Times New Roman" w:hAnsi="Arial" w:cs="Arial"/>
          <w:b/>
          <w:noProof/>
          <w:color w:val="000000"/>
          <w:sz w:val="20"/>
          <w:szCs w:val="20"/>
          <w:lang w:eastAsia="es-MX"/>
        </w:rPr>
      </w:pPr>
    </w:p>
    <w:p w:rsidR="002A0E0E" w:rsidRPr="00912CE9" w:rsidRDefault="002A0E0E" w:rsidP="002A0E0E">
      <w:pPr>
        <w:keepNext/>
        <w:tabs>
          <w:tab w:val="left" w:pos="3600"/>
        </w:tabs>
        <w:autoSpaceDE w:val="0"/>
        <w:autoSpaceDN w:val="0"/>
        <w:adjustRightInd w:val="0"/>
        <w:spacing w:after="0" w:line="360" w:lineRule="auto"/>
        <w:jc w:val="both"/>
        <w:rPr>
          <w:rFonts w:ascii="Arial" w:eastAsia="Times New Roman" w:hAnsi="Arial" w:cs="Arial"/>
          <w:bCs/>
          <w:i/>
          <w:noProof/>
          <w:color w:val="000000"/>
          <w:sz w:val="20"/>
          <w:szCs w:val="20"/>
          <w:lang w:eastAsia="es-MX"/>
        </w:rPr>
      </w:pPr>
    </w:p>
    <w:p w:rsidR="002A0E0E" w:rsidRDefault="002A0E0E" w:rsidP="00DA3139">
      <w:pPr>
        <w:keepNext/>
        <w:tabs>
          <w:tab w:val="left" w:pos="7380"/>
        </w:tabs>
        <w:spacing w:after="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t xml:space="preserve">El cálculo </w:t>
      </w:r>
      <w:r>
        <w:rPr>
          <w:rFonts w:ascii="Arial" w:eastAsia="Times New Roman" w:hAnsi="Arial" w:cs="Arial"/>
          <w:bCs/>
          <w:sz w:val="24"/>
          <w:szCs w:val="24"/>
          <w:lang w:eastAsia="es-MX"/>
        </w:rPr>
        <w:t xml:space="preserve">de </w:t>
      </w:r>
      <w:r w:rsidRPr="00912CE9">
        <w:rPr>
          <w:rFonts w:ascii="Arial" w:eastAsia="Times New Roman" w:hAnsi="Arial" w:cs="Arial"/>
          <w:bCs/>
          <w:sz w:val="24"/>
          <w:szCs w:val="24"/>
          <w:lang w:eastAsia="es-MX"/>
        </w:rPr>
        <w:t xml:space="preserve">las densidades para cada una de las especies mostró que las </w:t>
      </w:r>
      <w:r>
        <w:rPr>
          <w:rFonts w:ascii="Arial" w:eastAsia="Times New Roman" w:hAnsi="Arial" w:cs="Arial"/>
          <w:bCs/>
          <w:sz w:val="24"/>
          <w:szCs w:val="24"/>
          <w:lang w:eastAsia="es-MX"/>
        </w:rPr>
        <w:t>cinco</w:t>
      </w:r>
      <w:r w:rsidRPr="00912CE9">
        <w:rPr>
          <w:rFonts w:ascii="Arial" w:eastAsia="Times New Roman" w:hAnsi="Arial" w:cs="Arial"/>
          <w:bCs/>
          <w:sz w:val="24"/>
          <w:szCs w:val="24"/>
          <w:lang w:eastAsia="es-MX"/>
        </w:rPr>
        <w:t xml:space="preserve"> especies con mayor densidad de individuos por he</w:t>
      </w:r>
      <w:r>
        <w:rPr>
          <w:rFonts w:ascii="Arial" w:eastAsia="Times New Roman" w:hAnsi="Arial" w:cs="Arial"/>
          <w:bCs/>
          <w:sz w:val="24"/>
          <w:szCs w:val="24"/>
          <w:lang w:eastAsia="es-MX"/>
        </w:rPr>
        <w:t>ctárea son, en orden de mayor densidad a menor densidad, el zanate mexicano  (</w:t>
      </w:r>
      <w:r w:rsidRPr="00441AF3">
        <w:rPr>
          <w:rFonts w:ascii="Arial" w:eastAsia="Times New Roman" w:hAnsi="Arial" w:cs="Arial"/>
          <w:bCs/>
          <w:i/>
          <w:sz w:val="24"/>
          <w:szCs w:val="24"/>
          <w:lang w:eastAsia="es-MX"/>
        </w:rPr>
        <w:t>Quiscalus mexicanus</w:t>
      </w:r>
      <w:r>
        <w:rPr>
          <w:rFonts w:ascii="Arial" w:eastAsia="Times New Roman" w:hAnsi="Arial" w:cs="Arial"/>
          <w:bCs/>
          <w:sz w:val="24"/>
          <w:szCs w:val="24"/>
          <w:lang w:eastAsia="es-MX"/>
        </w:rPr>
        <w:t>)</w:t>
      </w:r>
      <w:r w:rsidRPr="007128F6">
        <w:rPr>
          <w:rFonts w:ascii="Arial" w:eastAsia="Times New Roman" w:hAnsi="Arial" w:cs="Arial"/>
          <w:bCs/>
          <w:sz w:val="24"/>
          <w:szCs w:val="24"/>
          <w:lang w:eastAsia="es-MX"/>
        </w:rPr>
        <w:t xml:space="preserve"> </w:t>
      </w:r>
      <w:r>
        <w:rPr>
          <w:rFonts w:ascii="Arial" w:eastAsia="Times New Roman" w:hAnsi="Arial" w:cs="Arial"/>
          <w:bCs/>
          <w:sz w:val="24"/>
          <w:szCs w:val="24"/>
          <w:lang w:eastAsia="es-MX"/>
        </w:rPr>
        <w:t>con 75.63 individuos por hectárea, seguido por el tordo ojo rojo</w:t>
      </w:r>
      <w:r w:rsidRPr="00912CE9">
        <w:rPr>
          <w:rFonts w:ascii="Arial" w:eastAsia="Times New Roman" w:hAnsi="Arial" w:cs="Arial"/>
          <w:bCs/>
          <w:sz w:val="24"/>
          <w:szCs w:val="24"/>
          <w:lang w:eastAsia="es-MX"/>
        </w:rPr>
        <w:t xml:space="preserve"> (</w:t>
      </w:r>
      <w:r>
        <w:rPr>
          <w:rFonts w:ascii="Arial" w:eastAsia="Times New Roman" w:hAnsi="Arial" w:cs="Arial"/>
          <w:bCs/>
          <w:i/>
          <w:sz w:val="24"/>
          <w:szCs w:val="24"/>
          <w:lang w:eastAsia="es-MX"/>
        </w:rPr>
        <w:t>Molothrus aeneus</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40.74 individuos por hectárea, el ibis blanco (</w:t>
      </w:r>
      <w:r>
        <w:rPr>
          <w:rFonts w:ascii="Arial" w:eastAsia="Times New Roman" w:hAnsi="Arial" w:cs="Arial"/>
          <w:bCs/>
          <w:i/>
          <w:sz w:val="24"/>
          <w:szCs w:val="24"/>
          <w:lang w:eastAsia="es-MX"/>
        </w:rPr>
        <w:t>Eudocimus albus</w:t>
      </w:r>
      <w:r>
        <w:rPr>
          <w:rFonts w:ascii="Arial" w:eastAsia="Times New Roman" w:hAnsi="Arial" w:cs="Arial"/>
          <w:bCs/>
          <w:sz w:val="24"/>
          <w:szCs w:val="24"/>
          <w:lang w:eastAsia="es-MX"/>
        </w:rPr>
        <w:t>)</w:t>
      </w:r>
      <w:r w:rsidRPr="007128F6">
        <w:rPr>
          <w:rFonts w:ascii="Arial" w:eastAsia="Times New Roman" w:hAnsi="Arial" w:cs="Arial"/>
          <w:bCs/>
          <w:sz w:val="24"/>
          <w:szCs w:val="24"/>
          <w:lang w:eastAsia="es-MX"/>
        </w:rPr>
        <w:t xml:space="preserve"> </w:t>
      </w:r>
      <w:r>
        <w:rPr>
          <w:rFonts w:ascii="Arial" w:eastAsia="Times New Roman" w:hAnsi="Arial" w:cs="Arial"/>
          <w:bCs/>
          <w:sz w:val="24"/>
          <w:szCs w:val="24"/>
          <w:lang w:eastAsia="es-MX"/>
        </w:rPr>
        <w:t xml:space="preserve">con 37.43 individuos </w:t>
      </w:r>
      <w:r>
        <w:rPr>
          <w:rFonts w:ascii="Arial" w:eastAsia="Times New Roman" w:hAnsi="Arial" w:cs="Arial"/>
          <w:bCs/>
          <w:sz w:val="24"/>
          <w:szCs w:val="24"/>
          <w:lang w:eastAsia="es-MX"/>
        </w:rPr>
        <w:lastRenderedPageBreak/>
        <w:t>por hectárea, el Luis bienteveo</w:t>
      </w:r>
      <w:r w:rsidRPr="00912CE9">
        <w:rPr>
          <w:rFonts w:ascii="Arial" w:eastAsia="Times New Roman" w:hAnsi="Arial" w:cs="Arial"/>
          <w:bCs/>
          <w:sz w:val="24"/>
          <w:szCs w:val="24"/>
          <w:lang w:eastAsia="es-MX"/>
        </w:rPr>
        <w:t xml:space="preserve"> (</w:t>
      </w:r>
      <w:r>
        <w:rPr>
          <w:rFonts w:ascii="Arial" w:eastAsia="Times New Roman" w:hAnsi="Arial" w:cs="Arial"/>
          <w:bCs/>
          <w:i/>
          <w:sz w:val="24"/>
          <w:szCs w:val="24"/>
          <w:lang w:eastAsia="es-MX"/>
        </w:rPr>
        <w:t>Pitangus sulphuratus</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26.22 individuos por hectárea, y finalmente el zacatonero corona rayada (</w:t>
      </w:r>
      <w:r>
        <w:rPr>
          <w:rFonts w:ascii="Arial" w:eastAsia="Times New Roman" w:hAnsi="Arial" w:cs="Arial"/>
          <w:bCs/>
          <w:i/>
          <w:sz w:val="24"/>
          <w:szCs w:val="24"/>
          <w:lang w:eastAsia="es-MX"/>
        </w:rPr>
        <w:t>Peucaea ruficauda</w:t>
      </w:r>
      <w:r>
        <w:rPr>
          <w:rFonts w:ascii="Arial" w:eastAsia="Times New Roman" w:hAnsi="Arial" w:cs="Arial"/>
          <w:bCs/>
          <w:sz w:val="24"/>
          <w:szCs w:val="24"/>
          <w:lang w:eastAsia="es-MX"/>
        </w:rPr>
        <w:t>) con 15.78 i</w:t>
      </w:r>
      <w:r w:rsidR="00B4545B">
        <w:rPr>
          <w:rFonts w:ascii="Arial" w:eastAsia="Times New Roman" w:hAnsi="Arial" w:cs="Arial"/>
          <w:bCs/>
          <w:sz w:val="24"/>
          <w:szCs w:val="24"/>
          <w:lang w:eastAsia="es-MX"/>
        </w:rPr>
        <w:t xml:space="preserve">ndividuos por hectárea (cuadro </w:t>
      </w:r>
      <w:r w:rsidR="000777D2">
        <w:rPr>
          <w:rFonts w:ascii="Arial" w:eastAsia="Times New Roman" w:hAnsi="Arial" w:cs="Arial"/>
          <w:bCs/>
          <w:sz w:val="24"/>
          <w:szCs w:val="24"/>
          <w:lang w:eastAsia="es-MX"/>
        </w:rPr>
        <w:t>21</w:t>
      </w:r>
      <w:r>
        <w:rPr>
          <w:rFonts w:ascii="Arial" w:eastAsia="Times New Roman" w:hAnsi="Arial" w:cs="Arial"/>
          <w:bCs/>
          <w:sz w:val="24"/>
          <w:szCs w:val="24"/>
          <w:lang w:eastAsia="es-MX"/>
        </w:rPr>
        <w:t>).</w:t>
      </w:r>
    </w:p>
    <w:p w:rsidR="00B4545B" w:rsidRDefault="00B4545B" w:rsidP="002A0E0E">
      <w:pPr>
        <w:keepNext/>
        <w:tabs>
          <w:tab w:val="left" w:pos="7380"/>
        </w:tabs>
        <w:spacing w:after="0" w:line="360" w:lineRule="auto"/>
        <w:jc w:val="both"/>
        <w:rPr>
          <w:rFonts w:ascii="Arial" w:eastAsia="Times New Roman" w:hAnsi="Arial" w:cs="Arial"/>
          <w:bCs/>
          <w:sz w:val="24"/>
          <w:szCs w:val="24"/>
          <w:lang w:eastAsia="es-MX"/>
        </w:rPr>
      </w:pPr>
    </w:p>
    <w:p w:rsidR="002A0E0E" w:rsidRPr="00912CE9" w:rsidRDefault="002A0E0E" w:rsidP="0023624B">
      <w:pPr>
        <w:pStyle w:val="EstiloEpgrafeEpgrafeFigurasEpgrafecuadrosEpgrafeFigrasEp2"/>
      </w:pPr>
      <w:bookmarkStart w:id="196" w:name="_Toc393451524"/>
      <w:r>
        <w:t xml:space="preserve">Cuadro </w:t>
      </w:r>
      <w:r w:rsidR="00B4545B">
        <w:t xml:space="preserve"> </w:t>
      </w:r>
      <w:r w:rsidR="000777D2">
        <w:t>21</w:t>
      </w:r>
      <w:r w:rsidRPr="00912CE9">
        <w:t xml:space="preserve">. Densidades aparentes (individuos/ha) y desviación estándar (D.E.) de las </w:t>
      </w:r>
      <w:r>
        <w:t>cinco</w:t>
      </w:r>
      <w:r w:rsidRPr="00912CE9">
        <w:t xml:space="preserve"> especies que se observaron con mayor frecuencia dentro del área de los puntos de conteo en </w:t>
      </w:r>
      <w:r>
        <w:t>primavera 2014</w:t>
      </w:r>
      <w:r w:rsidRPr="00912CE9">
        <w:t>.</w:t>
      </w:r>
      <w:bookmarkEnd w:id="196"/>
      <w:r w:rsidRPr="00912CE9">
        <w:t xml:space="preserve"> </w:t>
      </w:r>
    </w:p>
    <w:tbl>
      <w:tblPr>
        <w:tblW w:w="885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40"/>
        <w:gridCol w:w="2655"/>
        <w:gridCol w:w="2656"/>
      </w:tblGrid>
      <w:tr w:rsidR="002A0E0E" w:rsidRPr="00912CE9" w:rsidTr="002A0E0E">
        <w:trPr>
          <w:trHeight w:val="494"/>
        </w:trPr>
        <w:tc>
          <w:tcPr>
            <w:tcW w:w="3540" w:type="dxa"/>
            <w:vMerge w:val="restart"/>
            <w:shd w:val="pct15" w:color="auto" w:fill="auto"/>
            <w:vAlign w:val="center"/>
          </w:tcPr>
          <w:p w:rsidR="002A0E0E" w:rsidRPr="00D10889" w:rsidRDefault="002A0E0E" w:rsidP="002A0E0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Especie</w:t>
            </w:r>
          </w:p>
        </w:tc>
        <w:tc>
          <w:tcPr>
            <w:tcW w:w="2655" w:type="dxa"/>
            <w:tcBorders>
              <w:bottom w:val="nil"/>
            </w:tcBorders>
            <w:shd w:val="pct15" w:color="auto" w:fill="auto"/>
            <w:vAlign w:val="center"/>
          </w:tcPr>
          <w:p w:rsidR="002A0E0E" w:rsidRPr="00D10889" w:rsidRDefault="002A0E0E" w:rsidP="002A0E0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Densidad</w:t>
            </w:r>
          </w:p>
        </w:tc>
        <w:tc>
          <w:tcPr>
            <w:tcW w:w="2656" w:type="dxa"/>
            <w:vMerge w:val="restart"/>
            <w:shd w:val="pct15" w:color="auto" w:fill="auto"/>
            <w:vAlign w:val="center"/>
          </w:tcPr>
          <w:p w:rsidR="002A0E0E" w:rsidRPr="00D10889" w:rsidRDefault="002A0E0E" w:rsidP="002A0E0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D.E.</w:t>
            </w:r>
          </w:p>
          <w:p w:rsidR="002A0E0E" w:rsidRPr="00D10889" w:rsidRDefault="002A0E0E" w:rsidP="002A0E0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p>
        </w:tc>
      </w:tr>
      <w:tr w:rsidR="002A0E0E" w:rsidRPr="00912CE9" w:rsidTr="002A0E0E">
        <w:trPr>
          <w:trHeight w:val="494"/>
        </w:trPr>
        <w:tc>
          <w:tcPr>
            <w:tcW w:w="3540" w:type="dxa"/>
            <w:vMerge/>
            <w:shd w:val="pct15" w:color="auto" w:fill="auto"/>
            <w:vAlign w:val="center"/>
          </w:tcPr>
          <w:p w:rsidR="002A0E0E" w:rsidRPr="00912CE9" w:rsidRDefault="002A0E0E" w:rsidP="002A0E0E">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2655" w:type="dxa"/>
            <w:tcBorders>
              <w:top w:val="nil"/>
            </w:tcBorders>
            <w:shd w:val="pct15" w:color="auto" w:fill="auto"/>
            <w:vAlign w:val="center"/>
          </w:tcPr>
          <w:p w:rsidR="002A0E0E" w:rsidRPr="00D10889" w:rsidRDefault="002A0E0E" w:rsidP="002A0E0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Ind/ha</w:t>
            </w:r>
          </w:p>
        </w:tc>
        <w:tc>
          <w:tcPr>
            <w:tcW w:w="2656" w:type="dxa"/>
            <w:vMerge/>
            <w:shd w:val="clear" w:color="auto" w:fill="auto"/>
            <w:vAlign w:val="center"/>
          </w:tcPr>
          <w:p w:rsidR="002A0E0E" w:rsidRPr="00912CE9" w:rsidRDefault="002A0E0E" w:rsidP="002A0E0E">
            <w:pPr>
              <w:keepNext/>
              <w:tabs>
                <w:tab w:val="left" w:pos="3600"/>
              </w:tabs>
              <w:autoSpaceDE w:val="0"/>
              <w:autoSpaceDN w:val="0"/>
              <w:adjustRightInd w:val="0"/>
              <w:spacing w:after="0" w:line="240" w:lineRule="auto"/>
              <w:jc w:val="both"/>
              <w:rPr>
                <w:rFonts w:ascii="Arial" w:eastAsia="Times New Roman" w:hAnsi="Arial" w:cs="Arial"/>
                <w:bCs/>
                <w:noProof/>
                <w:color w:val="000000"/>
                <w:sz w:val="20"/>
                <w:szCs w:val="20"/>
                <w:lang w:eastAsia="es-MX"/>
              </w:rPr>
            </w:pPr>
          </w:p>
        </w:tc>
      </w:tr>
      <w:tr w:rsidR="002A0E0E" w:rsidRPr="00912CE9" w:rsidTr="002A0E0E">
        <w:trPr>
          <w:trHeight w:val="288"/>
        </w:trPr>
        <w:tc>
          <w:tcPr>
            <w:tcW w:w="3540" w:type="dxa"/>
            <w:shd w:val="clear" w:color="auto" w:fill="auto"/>
            <w:vAlign w:val="bottom"/>
          </w:tcPr>
          <w:p w:rsidR="002A0E0E" w:rsidRPr="002A60E2" w:rsidRDefault="002A0E0E" w:rsidP="002A0E0E">
            <w:pPr>
              <w:jc w:val="center"/>
              <w:rPr>
                <w:rFonts w:ascii="Arial" w:hAnsi="Arial" w:cs="Arial"/>
                <w:i/>
                <w:sz w:val="20"/>
                <w:szCs w:val="20"/>
              </w:rPr>
            </w:pPr>
            <w:r w:rsidRPr="002A60E2">
              <w:rPr>
                <w:rFonts w:ascii="Arial" w:hAnsi="Arial" w:cs="Arial"/>
                <w:i/>
                <w:sz w:val="20"/>
                <w:szCs w:val="20"/>
              </w:rPr>
              <w:t>Quiscalus mexicanus</w:t>
            </w:r>
          </w:p>
        </w:tc>
        <w:tc>
          <w:tcPr>
            <w:tcW w:w="2655"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75.63</w:t>
            </w:r>
          </w:p>
        </w:tc>
        <w:tc>
          <w:tcPr>
            <w:tcW w:w="2656"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19.32</w:t>
            </w:r>
          </w:p>
        </w:tc>
      </w:tr>
      <w:tr w:rsidR="002A0E0E" w:rsidRPr="00912CE9" w:rsidTr="002A0E0E">
        <w:trPr>
          <w:trHeight w:val="357"/>
        </w:trPr>
        <w:tc>
          <w:tcPr>
            <w:tcW w:w="3540" w:type="dxa"/>
            <w:shd w:val="clear" w:color="auto" w:fill="auto"/>
            <w:vAlign w:val="bottom"/>
          </w:tcPr>
          <w:p w:rsidR="002A0E0E" w:rsidRPr="002A60E2" w:rsidRDefault="002A0E0E" w:rsidP="002A0E0E">
            <w:pPr>
              <w:jc w:val="center"/>
              <w:rPr>
                <w:rFonts w:ascii="Arial" w:hAnsi="Arial" w:cs="Arial"/>
                <w:i/>
                <w:sz w:val="20"/>
                <w:szCs w:val="20"/>
              </w:rPr>
            </w:pPr>
            <w:r w:rsidRPr="002A60E2">
              <w:rPr>
                <w:rFonts w:ascii="Arial" w:hAnsi="Arial" w:cs="Arial"/>
                <w:i/>
                <w:sz w:val="20"/>
                <w:szCs w:val="20"/>
              </w:rPr>
              <w:t>Molothrus aeneus</w:t>
            </w:r>
          </w:p>
        </w:tc>
        <w:tc>
          <w:tcPr>
            <w:tcW w:w="2655"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40.74</w:t>
            </w:r>
          </w:p>
        </w:tc>
        <w:tc>
          <w:tcPr>
            <w:tcW w:w="2656"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19.82</w:t>
            </w:r>
          </w:p>
        </w:tc>
      </w:tr>
      <w:tr w:rsidR="002A0E0E" w:rsidRPr="00912CE9" w:rsidTr="002A0E0E">
        <w:trPr>
          <w:trHeight w:val="357"/>
        </w:trPr>
        <w:tc>
          <w:tcPr>
            <w:tcW w:w="3540" w:type="dxa"/>
            <w:shd w:val="clear" w:color="auto" w:fill="auto"/>
            <w:vAlign w:val="bottom"/>
          </w:tcPr>
          <w:p w:rsidR="002A0E0E" w:rsidRPr="002A60E2" w:rsidRDefault="002A0E0E" w:rsidP="002A0E0E">
            <w:pPr>
              <w:jc w:val="center"/>
              <w:rPr>
                <w:rFonts w:ascii="Arial" w:hAnsi="Arial" w:cs="Arial"/>
                <w:i/>
                <w:sz w:val="20"/>
                <w:szCs w:val="20"/>
              </w:rPr>
            </w:pPr>
            <w:r w:rsidRPr="002A60E2">
              <w:rPr>
                <w:rFonts w:ascii="Arial" w:hAnsi="Arial" w:cs="Arial"/>
                <w:i/>
                <w:sz w:val="20"/>
                <w:szCs w:val="20"/>
              </w:rPr>
              <w:t>Eudocimus albus</w:t>
            </w:r>
          </w:p>
        </w:tc>
        <w:tc>
          <w:tcPr>
            <w:tcW w:w="2655"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37.43</w:t>
            </w:r>
          </w:p>
        </w:tc>
        <w:tc>
          <w:tcPr>
            <w:tcW w:w="2656"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17.26</w:t>
            </w:r>
          </w:p>
        </w:tc>
      </w:tr>
      <w:tr w:rsidR="002A0E0E" w:rsidRPr="00912CE9" w:rsidTr="002A0E0E">
        <w:trPr>
          <w:trHeight w:val="357"/>
        </w:trPr>
        <w:tc>
          <w:tcPr>
            <w:tcW w:w="3540" w:type="dxa"/>
            <w:shd w:val="clear" w:color="auto" w:fill="auto"/>
            <w:vAlign w:val="bottom"/>
          </w:tcPr>
          <w:p w:rsidR="002A0E0E" w:rsidRPr="002A60E2" w:rsidRDefault="002A0E0E" w:rsidP="002A0E0E">
            <w:pPr>
              <w:jc w:val="center"/>
              <w:rPr>
                <w:rFonts w:ascii="Arial" w:hAnsi="Arial" w:cs="Arial"/>
                <w:i/>
                <w:sz w:val="20"/>
                <w:szCs w:val="20"/>
              </w:rPr>
            </w:pPr>
            <w:r w:rsidRPr="002A60E2">
              <w:rPr>
                <w:rFonts w:ascii="Arial" w:hAnsi="Arial" w:cs="Arial"/>
                <w:i/>
                <w:sz w:val="20"/>
                <w:szCs w:val="20"/>
              </w:rPr>
              <w:t>Pitangus sulphuratus</w:t>
            </w:r>
          </w:p>
        </w:tc>
        <w:tc>
          <w:tcPr>
            <w:tcW w:w="2655"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26.22</w:t>
            </w:r>
          </w:p>
        </w:tc>
        <w:tc>
          <w:tcPr>
            <w:tcW w:w="2656"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2.34</w:t>
            </w:r>
          </w:p>
        </w:tc>
      </w:tr>
      <w:tr w:rsidR="002A0E0E" w:rsidRPr="00912CE9" w:rsidTr="002A0E0E">
        <w:trPr>
          <w:trHeight w:val="357"/>
        </w:trPr>
        <w:tc>
          <w:tcPr>
            <w:tcW w:w="3540" w:type="dxa"/>
            <w:shd w:val="clear" w:color="auto" w:fill="auto"/>
            <w:vAlign w:val="bottom"/>
          </w:tcPr>
          <w:p w:rsidR="002A0E0E" w:rsidRPr="002A60E2" w:rsidRDefault="002A0E0E" w:rsidP="002A0E0E">
            <w:pPr>
              <w:jc w:val="center"/>
              <w:rPr>
                <w:rFonts w:ascii="Arial" w:hAnsi="Arial" w:cs="Arial"/>
                <w:i/>
                <w:sz w:val="20"/>
                <w:szCs w:val="20"/>
              </w:rPr>
            </w:pPr>
            <w:r w:rsidRPr="002A60E2">
              <w:rPr>
                <w:rFonts w:ascii="Arial" w:hAnsi="Arial" w:cs="Arial"/>
                <w:i/>
                <w:sz w:val="20"/>
                <w:szCs w:val="20"/>
              </w:rPr>
              <w:t>Peucaea ruficauda</w:t>
            </w:r>
          </w:p>
        </w:tc>
        <w:tc>
          <w:tcPr>
            <w:tcW w:w="2655"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15.78</w:t>
            </w:r>
          </w:p>
        </w:tc>
        <w:tc>
          <w:tcPr>
            <w:tcW w:w="2656" w:type="dxa"/>
            <w:shd w:val="clear" w:color="auto" w:fill="auto"/>
            <w:vAlign w:val="bottom"/>
          </w:tcPr>
          <w:p w:rsidR="002A0E0E" w:rsidRDefault="002A0E0E" w:rsidP="002A0E0E">
            <w:pPr>
              <w:jc w:val="center"/>
              <w:rPr>
                <w:rFonts w:ascii="Arial" w:hAnsi="Arial" w:cs="Arial"/>
                <w:sz w:val="20"/>
                <w:szCs w:val="20"/>
              </w:rPr>
            </w:pPr>
            <w:r>
              <w:rPr>
                <w:rFonts w:ascii="Arial" w:hAnsi="Arial" w:cs="Arial"/>
                <w:sz w:val="20"/>
                <w:szCs w:val="20"/>
              </w:rPr>
              <w:t>3.61</w:t>
            </w:r>
          </w:p>
        </w:tc>
      </w:tr>
    </w:tbl>
    <w:p w:rsidR="002A0E0E" w:rsidRPr="00912CE9" w:rsidRDefault="002A0E0E" w:rsidP="002A0E0E">
      <w:pPr>
        <w:keepNext/>
        <w:tabs>
          <w:tab w:val="left" w:pos="3600"/>
        </w:tabs>
        <w:autoSpaceDE w:val="0"/>
        <w:autoSpaceDN w:val="0"/>
        <w:adjustRightInd w:val="0"/>
        <w:spacing w:after="0" w:line="360" w:lineRule="auto"/>
        <w:jc w:val="both"/>
        <w:rPr>
          <w:rFonts w:ascii="Arial" w:eastAsia="Times New Roman" w:hAnsi="Arial" w:cs="Arial"/>
          <w:bCs/>
          <w:i/>
          <w:noProof/>
          <w:color w:val="000000"/>
          <w:sz w:val="20"/>
          <w:szCs w:val="20"/>
          <w:lang w:eastAsia="es-MX"/>
        </w:rPr>
      </w:pPr>
    </w:p>
    <w:p w:rsidR="002A0E0E" w:rsidRPr="00912CE9" w:rsidRDefault="002A0E0E" w:rsidP="002A0E0E">
      <w:pPr>
        <w:keepNext/>
        <w:tabs>
          <w:tab w:val="left" w:pos="3600"/>
        </w:tabs>
        <w:autoSpaceDE w:val="0"/>
        <w:autoSpaceDN w:val="0"/>
        <w:adjustRightInd w:val="0"/>
        <w:spacing w:after="0" w:line="360" w:lineRule="auto"/>
        <w:jc w:val="both"/>
        <w:rPr>
          <w:rFonts w:ascii="Arial" w:eastAsia="Times New Roman" w:hAnsi="Arial" w:cs="Arial"/>
          <w:bCs/>
          <w:i/>
          <w:noProof/>
          <w:color w:val="000000"/>
          <w:sz w:val="20"/>
          <w:szCs w:val="20"/>
          <w:lang w:eastAsia="es-MX"/>
        </w:rPr>
      </w:pPr>
    </w:p>
    <w:p w:rsidR="002A0E0E" w:rsidRPr="00B01163" w:rsidRDefault="002A0E0E" w:rsidP="006E0458">
      <w:pPr>
        <w:pStyle w:val="Heading4"/>
      </w:pPr>
      <w:r>
        <w:t>VI.3.1.</w:t>
      </w:r>
      <w:r w:rsidR="009947DE">
        <w:t>3</w:t>
      </w:r>
      <w:r>
        <w:tab/>
      </w:r>
      <w:r w:rsidRPr="00B01163">
        <w:t>Radar ornitológico</w:t>
      </w:r>
    </w:p>
    <w:p w:rsidR="002A0E0E" w:rsidRDefault="002A0E0E" w:rsidP="00DA3139">
      <w:pPr>
        <w:spacing w:line="360" w:lineRule="auto"/>
        <w:ind w:firstLine="708"/>
        <w:jc w:val="both"/>
        <w:rPr>
          <w:rFonts w:ascii="Arial" w:hAnsi="Arial" w:cs="Arial"/>
          <w:sz w:val="24"/>
          <w:szCs w:val="24"/>
        </w:rPr>
      </w:pPr>
      <w:r>
        <w:rPr>
          <w:rFonts w:ascii="Arial" w:hAnsi="Arial" w:cs="Arial"/>
          <w:sz w:val="24"/>
          <w:szCs w:val="24"/>
        </w:rPr>
        <w:t>Para un mejor manejo de datos, los análisis que se presentan están formato de fecha juliana, la cual define una secuencia continua de los días a partir del inicio del año, siendo el 01 de enero el día número 1 y el 31 de diciembre corresponde al día número 365.</w:t>
      </w:r>
    </w:p>
    <w:p w:rsidR="002A0E0E" w:rsidRDefault="009947DE" w:rsidP="002A0E0E">
      <w:pPr>
        <w:spacing w:line="360" w:lineRule="auto"/>
        <w:jc w:val="both"/>
        <w:rPr>
          <w:rFonts w:ascii="Arial" w:hAnsi="Arial" w:cs="Arial"/>
          <w:b/>
          <w:sz w:val="24"/>
          <w:szCs w:val="24"/>
        </w:rPr>
      </w:pPr>
      <w:r>
        <w:rPr>
          <w:rFonts w:ascii="Arial" w:hAnsi="Arial" w:cs="Arial"/>
          <w:b/>
          <w:sz w:val="24"/>
          <w:szCs w:val="24"/>
        </w:rPr>
        <w:t>VI.3.1.3</w:t>
      </w:r>
      <w:r w:rsidR="002A0E0E">
        <w:rPr>
          <w:rFonts w:ascii="Arial" w:hAnsi="Arial" w:cs="Arial"/>
          <w:b/>
          <w:sz w:val="24"/>
          <w:szCs w:val="24"/>
        </w:rPr>
        <w:t xml:space="preserve">.1 Modo Horizontal </w:t>
      </w:r>
    </w:p>
    <w:p w:rsidR="002A0E0E" w:rsidRDefault="002A0E0E" w:rsidP="002A0E0E">
      <w:pPr>
        <w:spacing w:line="360" w:lineRule="auto"/>
        <w:jc w:val="both"/>
        <w:rPr>
          <w:rFonts w:ascii="Arial" w:hAnsi="Arial" w:cs="Arial"/>
          <w:b/>
          <w:sz w:val="24"/>
          <w:szCs w:val="24"/>
        </w:rPr>
      </w:pPr>
      <w:r>
        <w:rPr>
          <w:rFonts w:ascii="Arial" w:hAnsi="Arial" w:cs="Arial"/>
          <w:b/>
          <w:sz w:val="24"/>
          <w:szCs w:val="24"/>
        </w:rPr>
        <w:t>Tasa de Flujo Migratorio</w:t>
      </w:r>
    </w:p>
    <w:p w:rsidR="002A0E0E" w:rsidRDefault="002A0E0E" w:rsidP="002A0E0E">
      <w:pPr>
        <w:spacing w:line="360" w:lineRule="auto"/>
        <w:jc w:val="both"/>
        <w:rPr>
          <w:rFonts w:ascii="Arial" w:hAnsi="Arial" w:cs="Arial"/>
          <w:sz w:val="24"/>
          <w:szCs w:val="24"/>
        </w:rPr>
      </w:pPr>
      <w:r>
        <w:rPr>
          <w:rFonts w:ascii="Arial" w:hAnsi="Arial" w:cs="Arial"/>
          <w:sz w:val="24"/>
          <w:szCs w:val="24"/>
        </w:rPr>
        <w:t>La TFM mostró variabilidad en los cinco días de muestreo, siendo los días 85 y 129 los que pres</w:t>
      </w:r>
      <w:r w:rsidR="00E9033E">
        <w:rPr>
          <w:rFonts w:ascii="Arial" w:hAnsi="Arial" w:cs="Arial"/>
          <w:sz w:val="24"/>
          <w:szCs w:val="24"/>
        </w:rPr>
        <w:t>entaron las TFM más bajas (Figura 4</w:t>
      </w:r>
      <w:r w:rsidR="00BF55D0">
        <w:rPr>
          <w:rFonts w:ascii="Arial" w:hAnsi="Arial" w:cs="Arial"/>
          <w:sz w:val="24"/>
          <w:szCs w:val="24"/>
        </w:rPr>
        <w:t>1</w:t>
      </w:r>
      <w:r>
        <w:rPr>
          <w:rFonts w:ascii="Arial" w:hAnsi="Arial" w:cs="Arial"/>
          <w:sz w:val="24"/>
          <w:szCs w:val="24"/>
        </w:rPr>
        <w:t xml:space="preserve">). A nivel de sesión, la tasa mínima fue de 14 blancos/km/h en el día 85 y la máxima fue de 240 blancos/km/h en el día 108. El promedio total de los días de muestreo fue de 105.86 ± 12.04 EE </w:t>
      </w:r>
      <w:r>
        <w:rPr>
          <w:rFonts w:ascii="Arial" w:hAnsi="Arial" w:cs="Arial"/>
          <w:sz w:val="24"/>
          <w:szCs w:val="24"/>
        </w:rPr>
        <w:lastRenderedPageBreak/>
        <w:t>blancos/km/h. Además, se verificó el flujo migratorio a través de la noche, con lo cual se detectó que la sesión seis es la que</w:t>
      </w:r>
      <w:r w:rsidR="00E9033E">
        <w:rPr>
          <w:rFonts w:ascii="Arial" w:hAnsi="Arial" w:cs="Arial"/>
          <w:sz w:val="24"/>
          <w:szCs w:val="24"/>
        </w:rPr>
        <w:t xml:space="preserve"> presenta el menor flujo (Figura 4</w:t>
      </w:r>
      <w:r w:rsidR="00BF55D0">
        <w:rPr>
          <w:rFonts w:ascii="Arial" w:hAnsi="Arial" w:cs="Arial"/>
          <w:sz w:val="24"/>
          <w:szCs w:val="24"/>
        </w:rPr>
        <w:t>2</w:t>
      </w:r>
      <w:r>
        <w:rPr>
          <w:rFonts w:ascii="Arial" w:hAnsi="Arial" w:cs="Arial"/>
          <w:sz w:val="24"/>
          <w:szCs w:val="24"/>
        </w:rPr>
        <w:t>). No obstante, al revisar las barras de error estándar no se encuentran diferencias significativas entre las sesiones.</w:t>
      </w:r>
    </w:p>
    <w:p w:rsidR="002A0E0E" w:rsidRDefault="002A0E0E" w:rsidP="002A0E0E">
      <w:pPr>
        <w:spacing w:line="360" w:lineRule="auto"/>
        <w:jc w:val="center"/>
        <w:rPr>
          <w:rFonts w:ascii="Arial" w:hAnsi="Arial" w:cs="Arial"/>
          <w:b/>
          <w:sz w:val="24"/>
          <w:szCs w:val="24"/>
        </w:rPr>
      </w:pPr>
      <w:r w:rsidRPr="007779AE">
        <w:rPr>
          <w:rFonts w:ascii="Arial" w:hAnsi="Arial" w:cs="Arial"/>
          <w:b/>
          <w:noProof/>
          <w:sz w:val="24"/>
          <w:szCs w:val="24"/>
          <w:lang w:val="en-US"/>
        </w:rPr>
        <w:drawing>
          <wp:inline distT="0" distB="0" distL="0" distR="0" wp14:anchorId="43794A58" wp14:editId="1F25FC72">
            <wp:extent cx="3777126" cy="3705308"/>
            <wp:effectExtent l="19050" t="0" r="0" b="0"/>
            <wp:docPr id="39" name="Imagen 39" descr="C:\Users\GUILLERMHO\Desktop\Formatos radar P-14\Primavera\Espinal\Bases de datos para reporte\TFM por día_Espinal_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ILLERMHO\Desktop\Formatos radar P-14\Primavera\Espinal\Bases de datos para reporte\TFM por día_Espinal_P14.JPG"/>
                    <pic:cNvPicPr>
                      <a:picLocks noChangeAspect="1" noChangeArrowheads="1"/>
                    </pic:cNvPicPr>
                  </pic:nvPicPr>
                  <pic:blipFill>
                    <a:blip r:embed="rId69" cstate="print"/>
                    <a:srcRect t="5858" r="3550"/>
                    <a:stretch>
                      <a:fillRect/>
                    </a:stretch>
                  </pic:blipFill>
                  <pic:spPr bwMode="auto">
                    <a:xfrm>
                      <a:off x="0" y="0"/>
                      <a:ext cx="3778098" cy="3706261"/>
                    </a:xfrm>
                    <a:prstGeom prst="rect">
                      <a:avLst/>
                    </a:prstGeom>
                    <a:noFill/>
                    <a:ln w="9525">
                      <a:noFill/>
                      <a:miter lim="800000"/>
                      <a:headEnd/>
                      <a:tailEnd/>
                    </a:ln>
                  </pic:spPr>
                </pic:pic>
              </a:graphicData>
            </a:graphic>
          </wp:inline>
        </w:drawing>
      </w:r>
    </w:p>
    <w:p w:rsidR="002A0E0E" w:rsidRDefault="002A0E0E" w:rsidP="004E42FD">
      <w:pPr>
        <w:pStyle w:val="EstiloEpgrafeEpgrafeFigurasEpgrafecuadrosEpgrafeFigrasEp"/>
      </w:pPr>
      <w:bookmarkStart w:id="197" w:name="_Toc393438887"/>
      <w:bookmarkStart w:id="198" w:name="_Toc393451450"/>
      <w:r>
        <w:t xml:space="preserve">Figura </w:t>
      </w:r>
      <w:r w:rsidR="00755B4E">
        <w:fldChar w:fldCharType="begin"/>
      </w:r>
      <w:r w:rsidR="00755B4E">
        <w:instrText xml:space="preserve"> SEQ Figura \* ARABIC </w:instrText>
      </w:r>
      <w:r w:rsidR="00755B4E">
        <w:fldChar w:fldCharType="separate"/>
      </w:r>
      <w:r w:rsidR="00C95EAD">
        <w:t>41</w:t>
      </w:r>
      <w:r w:rsidR="00755B4E">
        <w:fldChar w:fldCharType="end"/>
      </w:r>
      <w:r>
        <w:t>. TFM promedio para cada noche de muestreo, las barras representan ± 1EE. El 85 representa el día 26 de marzo y el126 el 06 de mayo.</w:t>
      </w:r>
      <w:bookmarkEnd w:id="197"/>
      <w:bookmarkEnd w:id="198"/>
    </w:p>
    <w:p w:rsidR="002A0E0E" w:rsidRDefault="002A0E0E" w:rsidP="002A0E0E">
      <w:pPr>
        <w:spacing w:after="0" w:line="360" w:lineRule="auto"/>
        <w:jc w:val="center"/>
        <w:rPr>
          <w:rFonts w:ascii="Arial" w:hAnsi="Arial" w:cs="Arial"/>
          <w:sz w:val="20"/>
          <w:szCs w:val="20"/>
        </w:rPr>
      </w:pPr>
    </w:p>
    <w:p w:rsidR="002A0E0E" w:rsidRDefault="002A0E0E" w:rsidP="002A0E0E">
      <w:pPr>
        <w:spacing w:after="0" w:line="360" w:lineRule="auto"/>
        <w:jc w:val="center"/>
        <w:rPr>
          <w:rFonts w:ascii="Arial" w:hAnsi="Arial" w:cs="Arial"/>
          <w:sz w:val="20"/>
          <w:szCs w:val="20"/>
        </w:rPr>
      </w:pPr>
      <w:r w:rsidRPr="009907B9">
        <w:rPr>
          <w:rFonts w:ascii="Arial" w:hAnsi="Arial" w:cs="Arial"/>
          <w:noProof/>
          <w:sz w:val="20"/>
          <w:szCs w:val="20"/>
          <w:lang w:val="en-US"/>
        </w:rPr>
        <w:lastRenderedPageBreak/>
        <w:drawing>
          <wp:inline distT="0" distB="0" distL="0" distR="0" wp14:anchorId="0F52592A" wp14:editId="65335920">
            <wp:extent cx="3994988" cy="3562184"/>
            <wp:effectExtent l="19050" t="0" r="5512" b="0"/>
            <wp:docPr id="40" name="Imagen 40" descr="C:\Users\GUILLERMHO\Desktop\Formatos radar P-14\Primavera\Espinal\Bases de datos para reporte\TFM por sesión_Espinal_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ILLERMHO\Desktop\Formatos radar P-14\Primavera\Espinal\Bases de datos para reporte\TFM por sesión_Espinal_P14.JPG"/>
                    <pic:cNvPicPr>
                      <a:picLocks noChangeAspect="1" noChangeArrowheads="1"/>
                    </pic:cNvPicPr>
                  </pic:nvPicPr>
                  <pic:blipFill>
                    <a:blip r:embed="rId70" cstate="print"/>
                    <a:srcRect t="6092" r="6318"/>
                    <a:stretch>
                      <a:fillRect/>
                    </a:stretch>
                  </pic:blipFill>
                  <pic:spPr bwMode="auto">
                    <a:xfrm>
                      <a:off x="0" y="0"/>
                      <a:ext cx="4000851" cy="3567412"/>
                    </a:xfrm>
                    <a:prstGeom prst="rect">
                      <a:avLst/>
                    </a:prstGeom>
                    <a:noFill/>
                    <a:ln w="9525">
                      <a:noFill/>
                      <a:miter lim="800000"/>
                      <a:headEnd/>
                      <a:tailEnd/>
                    </a:ln>
                  </pic:spPr>
                </pic:pic>
              </a:graphicData>
            </a:graphic>
          </wp:inline>
        </w:drawing>
      </w:r>
    </w:p>
    <w:p w:rsidR="002A0E0E" w:rsidRDefault="002A0E0E" w:rsidP="002A0E0E">
      <w:pPr>
        <w:spacing w:after="0" w:line="360" w:lineRule="auto"/>
        <w:jc w:val="both"/>
        <w:rPr>
          <w:rFonts w:ascii="Arial" w:hAnsi="Arial" w:cs="Arial"/>
          <w:sz w:val="20"/>
          <w:szCs w:val="20"/>
        </w:rPr>
      </w:pPr>
    </w:p>
    <w:p w:rsidR="002A0E0E" w:rsidRDefault="002A0E0E" w:rsidP="004E42FD">
      <w:pPr>
        <w:pStyle w:val="EstiloEpgrafeEpgrafeFigurasEpgrafecuadrosEpgrafeFigrasEp"/>
      </w:pPr>
      <w:bookmarkStart w:id="199" w:name="_Toc393438888"/>
      <w:bookmarkStart w:id="200" w:name="_Toc393451451"/>
      <w:r>
        <w:t xml:space="preserve">Figura </w:t>
      </w:r>
      <w:r w:rsidR="00755B4E">
        <w:fldChar w:fldCharType="begin"/>
      </w:r>
      <w:r w:rsidR="00755B4E">
        <w:instrText xml:space="preserve"> SEQ Figura \* ARABIC </w:instrText>
      </w:r>
      <w:r w:rsidR="00755B4E">
        <w:fldChar w:fldCharType="separate"/>
      </w:r>
      <w:r w:rsidR="00C95EAD">
        <w:t>42</w:t>
      </w:r>
      <w:r w:rsidR="00755B4E">
        <w:fldChar w:fldCharType="end"/>
      </w:r>
      <w:r>
        <w:t>. TFM promedio por sesión, las barras representan ± 1EE.</w:t>
      </w:r>
      <w:bookmarkEnd w:id="199"/>
      <w:bookmarkEnd w:id="200"/>
    </w:p>
    <w:p w:rsidR="002A0E0E" w:rsidRDefault="002A0E0E" w:rsidP="002A0E0E">
      <w:pPr>
        <w:spacing w:after="0" w:line="360" w:lineRule="auto"/>
        <w:jc w:val="both"/>
        <w:rPr>
          <w:rFonts w:ascii="Arial" w:hAnsi="Arial" w:cs="Arial"/>
          <w:sz w:val="20"/>
          <w:szCs w:val="20"/>
        </w:rPr>
      </w:pPr>
    </w:p>
    <w:p w:rsidR="002A0E0E" w:rsidRDefault="002A0E0E" w:rsidP="002A0E0E">
      <w:pPr>
        <w:spacing w:line="360" w:lineRule="auto"/>
        <w:jc w:val="both"/>
        <w:rPr>
          <w:rFonts w:ascii="Arial" w:hAnsi="Arial" w:cs="Arial"/>
          <w:b/>
          <w:sz w:val="24"/>
          <w:szCs w:val="24"/>
        </w:rPr>
      </w:pPr>
      <w:r>
        <w:rPr>
          <w:rFonts w:ascii="Arial" w:hAnsi="Arial" w:cs="Arial"/>
          <w:b/>
          <w:sz w:val="24"/>
          <w:szCs w:val="24"/>
        </w:rPr>
        <w:t>Direcciones de vuelo</w:t>
      </w:r>
    </w:p>
    <w:p w:rsidR="002A0E0E" w:rsidRDefault="002A0E0E" w:rsidP="00DA3139">
      <w:pPr>
        <w:spacing w:line="360" w:lineRule="auto"/>
        <w:ind w:firstLine="708"/>
        <w:jc w:val="both"/>
        <w:rPr>
          <w:rFonts w:ascii="Arial" w:eastAsia="Arial" w:hAnsi="Arial" w:cs="Arial"/>
          <w:sz w:val="24"/>
          <w:szCs w:val="24"/>
        </w:rPr>
      </w:pPr>
      <w:r>
        <w:rPr>
          <w:rFonts w:ascii="Arial" w:hAnsi="Arial" w:cs="Arial"/>
          <w:sz w:val="24"/>
          <w:szCs w:val="24"/>
        </w:rPr>
        <w:t>Se registraron en total 1</w:t>
      </w:r>
      <w:r w:rsidR="009947DE">
        <w:rPr>
          <w:rFonts w:ascii="Arial" w:hAnsi="Arial" w:cs="Arial"/>
          <w:sz w:val="24"/>
          <w:szCs w:val="24"/>
        </w:rPr>
        <w:t>,</w:t>
      </w:r>
      <w:r>
        <w:rPr>
          <w:rFonts w:ascii="Arial" w:hAnsi="Arial" w:cs="Arial"/>
          <w:sz w:val="24"/>
          <w:szCs w:val="24"/>
        </w:rPr>
        <w:t xml:space="preserve">340 blancos con velocidad absoluta, de los cuales al convertir las velocidades absolutas en aerodinámicas se encontraron 12 blancos por debajo del criterio establecido de </w:t>
      </w:r>
      <w:r>
        <w:rPr>
          <w:rFonts w:ascii="Arial" w:eastAsia="Arial" w:hAnsi="Arial" w:cs="Arial"/>
          <w:sz w:val="24"/>
          <w:szCs w:val="24"/>
        </w:rPr>
        <w:t>7.15 m/s, identificados como insectos, los cuales no se consideraron para el análisis de la dirección de vuelo. Para el análisis solo se utilizaron 1</w:t>
      </w:r>
      <w:r w:rsidR="009947DE">
        <w:rPr>
          <w:rFonts w:ascii="Arial" w:eastAsia="Arial" w:hAnsi="Arial" w:cs="Arial"/>
          <w:sz w:val="24"/>
          <w:szCs w:val="24"/>
        </w:rPr>
        <w:t>,</w:t>
      </w:r>
      <w:r>
        <w:rPr>
          <w:rFonts w:ascii="Arial" w:eastAsia="Arial" w:hAnsi="Arial" w:cs="Arial"/>
          <w:sz w:val="24"/>
          <w:szCs w:val="24"/>
        </w:rPr>
        <w:t>328 blancos, obteniendo como dirección de vuelo promedio 258.77° (Fig</w:t>
      </w:r>
      <w:r w:rsidR="00E9033E">
        <w:rPr>
          <w:rFonts w:ascii="Arial" w:eastAsia="Arial" w:hAnsi="Arial" w:cs="Arial"/>
          <w:sz w:val="24"/>
          <w:szCs w:val="24"/>
        </w:rPr>
        <w:t>ura 4</w:t>
      </w:r>
      <w:r w:rsidR="00BF55D0">
        <w:rPr>
          <w:rFonts w:ascii="Arial" w:eastAsia="Arial" w:hAnsi="Arial" w:cs="Arial"/>
          <w:sz w:val="24"/>
          <w:szCs w:val="24"/>
        </w:rPr>
        <w:t>3</w:t>
      </w:r>
      <w:r>
        <w:rPr>
          <w:rFonts w:ascii="Arial" w:eastAsia="Arial" w:hAnsi="Arial" w:cs="Arial"/>
          <w:sz w:val="24"/>
          <w:szCs w:val="24"/>
        </w:rPr>
        <w:t>), con una dispersión (</w:t>
      </w:r>
      <w:r w:rsidRPr="007421A7">
        <w:rPr>
          <w:rFonts w:ascii="Arial" w:eastAsia="Arial" w:hAnsi="Arial" w:cs="Arial"/>
          <w:i/>
          <w:sz w:val="24"/>
          <w:szCs w:val="24"/>
        </w:rPr>
        <w:t>r</w:t>
      </w:r>
      <w:r>
        <w:rPr>
          <w:rFonts w:ascii="Arial" w:eastAsia="Arial" w:hAnsi="Arial" w:cs="Arial"/>
          <w:sz w:val="24"/>
          <w:szCs w:val="24"/>
        </w:rPr>
        <w:t xml:space="preserve">) de 0.425. </w:t>
      </w:r>
    </w:p>
    <w:p w:rsidR="002A0E0E" w:rsidRDefault="002A0E0E" w:rsidP="002A0E0E">
      <w:pPr>
        <w:spacing w:line="360" w:lineRule="auto"/>
        <w:jc w:val="center"/>
        <w:rPr>
          <w:rFonts w:ascii="Arial" w:hAnsi="Arial" w:cs="Arial"/>
          <w:b/>
          <w:sz w:val="24"/>
          <w:szCs w:val="24"/>
        </w:rPr>
      </w:pPr>
      <w:r w:rsidRPr="007421A7">
        <w:rPr>
          <w:rFonts w:ascii="Arial" w:hAnsi="Arial" w:cs="Arial"/>
          <w:b/>
          <w:noProof/>
          <w:sz w:val="24"/>
          <w:szCs w:val="24"/>
          <w:lang w:val="en-US"/>
        </w:rPr>
        <w:lastRenderedPageBreak/>
        <w:drawing>
          <wp:inline distT="0" distB="0" distL="0" distR="0" wp14:anchorId="7DEF1BA7" wp14:editId="5904DF9C">
            <wp:extent cx="3943847" cy="369600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srcRect l="24661" t="5769" r="25745"/>
                    <a:stretch>
                      <a:fillRect/>
                    </a:stretch>
                  </pic:blipFill>
                  <pic:spPr bwMode="auto">
                    <a:xfrm>
                      <a:off x="0" y="0"/>
                      <a:ext cx="3944660" cy="3696771"/>
                    </a:xfrm>
                    <a:prstGeom prst="rect">
                      <a:avLst/>
                    </a:prstGeom>
                    <a:noFill/>
                    <a:ln w="9525">
                      <a:noFill/>
                      <a:miter lim="800000"/>
                      <a:headEnd/>
                      <a:tailEnd/>
                    </a:ln>
                  </pic:spPr>
                </pic:pic>
              </a:graphicData>
            </a:graphic>
          </wp:inline>
        </w:drawing>
      </w:r>
    </w:p>
    <w:p w:rsidR="002A0E0E" w:rsidRDefault="002A0E0E" w:rsidP="004E42FD">
      <w:pPr>
        <w:pStyle w:val="EstiloEpgrafeEpgrafeFigurasEpgrafecuadrosEpgrafeFigrasEp"/>
      </w:pPr>
      <w:bookmarkStart w:id="201" w:name="_Toc393438889"/>
      <w:bookmarkStart w:id="202" w:name="_Toc393451452"/>
      <w:r>
        <w:t xml:space="preserve">Figura </w:t>
      </w:r>
      <w:r w:rsidR="00755B4E">
        <w:fldChar w:fldCharType="begin"/>
      </w:r>
      <w:r w:rsidR="00755B4E">
        <w:instrText xml:space="preserve"> SEQ Figura \* ARABIC </w:instrText>
      </w:r>
      <w:r w:rsidR="00755B4E">
        <w:fldChar w:fldCharType="separate"/>
      </w:r>
      <w:r w:rsidR="00C95EAD">
        <w:t>43</w:t>
      </w:r>
      <w:r w:rsidR="00755B4E">
        <w:fldChar w:fldCharType="end"/>
      </w:r>
      <w:r>
        <w:t>. Direcciones de vuelo con dirección promedio indicada hacia el suroeste, cada anillo muestra la cantidad de blancos.</w:t>
      </w:r>
      <w:bookmarkEnd w:id="201"/>
      <w:bookmarkEnd w:id="202"/>
    </w:p>
    <w:p w:rsidR="002A0E0E" w:rsidRDefault="002A0E0E" w:rsidP="00BC5C0B">
      <w:pPr>
        <w:pStyle w:val="Caption"/>
      </w:pPr>
    </w:p>
    <w:p w:rsidR="002A0E0E" w:rsidRDefault="009947DE" w:rsidP="002A0E0E">
      <w:pPr>
        <w:spacing w:after="0" w:line="360" w:lineRule="auto"/>
        <w:jc w:val="both"/>
        <w:rPr>
          <w:rFonts w:ascii="Arial" w:hAnsi="Arial" w:cs="Arial"/>
          <w:sz w:val="24"/>
          <w:szCs w:val="24"/>
        </w:rPr>
      </w:pPr>
      <w:r>
        <w:rPr>
          <w:rFonts w:ascii="Arial" w:hAnsi="Arial" w:cs="Arial"/>
          <w:b/>
          <w:sz w:val="24"/>
          <w:szCs w:val="24"/>
        </w:rPr>
        <w:t>VI.3.1.</w:t>
      </w:r>
      <w:r w:rsidR="002A0E0E">
        <w:rPr>
          <w:rFonts w:ascii="Arial" w:hAnsi="Arial" w:cs="Arial"/>
          <w:b/>
          <w:sz w:val="24"/>
          <w:szCs w:val="24"/>
        </w:rPr>
        <w:t>3.2 Modo Vertical</w:t>
      </w:r>
    </w:p>
    <w:p w:rsidR="002A0E0E" w:rsidRDefault="009947DE" w:rsidP="002A0E0E">
      <w:pPr>
        <w:spacing w:line="360" w:lineRule="auto"/>
        <w:jc w:val="both"/>
        <w:rPr>
          <w:rFonts w:ascii="Arial" w:hAnsi="Arial" w:cs="Arial"/>
          <w:b/>
          <w:sz w:val="24"/>
          <w:szCs w:val="24"/>
        </w:rPr>
      </w:pPr>
      <w:r>
        <w:rPr>
          <w:rFonts w:ascii="Arial" w:hAnsi="Arial" w:cs="Arial"/>
          <w:b/>
          <w:sz w:val="24"/>
          <w:szCs w:val="24"/>
        </w:rPr>
        <w:t>VI.3.1.</w:t>
      </w:r>
      <w:r w:rsidR="002A0E0E">
        <w:rPr>
          <w:rFonts w:ascii="Arial" w:hAnsi="Arial" w:cs="Arial"/>
          <w:b/>
          <w:sz w:val="24"/>
          <w:szCs w:val="24"/>
        </w:rPr>
        <w:t>3.2.1 Alturas de vuelo</w:t>
      </w:r>
    </w:p>
    <w:p w:rsidR="002A0E0E" w:rsidRDefault="002A0E0E" w:rsidP="00DA3139">
      <w:pPr>
        <w:spacing w:line="360" w:lineRule="auto"/>
        <w:ind w:firstLine="708"/>
        <w:jc w:val="both"/>
        <w:rPr>
          <w:rFonts w:ascii="Arial" w:eastAsia="Arial" w:hAnsi="Arial" w:cs="Arial"/>
          <w:sz w:val="24"/>
          <w:szCs w:val="24"/>
        </w:rPr>
      </w:pPr>
      <w:r>
        <w:rPr>
          <w:rFonts w:ascii="Arial" w:hAnsi="Arial" w:cs="Arial"/>
          <w:sz w:val="24"/>
          <w:szCs w:val="24"/>
        </w:rPr>
        <w:t>Se registraron un total 2</w:t>
      </w:r>
      <w:r w:rsidR="009947DE">
        <w:rPr>
          <w:rFonts w:ascii="Arial" w:hAnsi="Arial" w:cs="Arial"/>
          <w:sz w:val="24"/>
          <w:szCs w:val="24"/>
        </w:rPr>
        <w:t>,</w:t>
      </w:r>
      <w:r>
        <w:rPr>
          <w:rFonts w:ascii="Arial" w:hAnsi="Arial" w:cs="Arial"/>
          <w:sz w:val="24"/>
          <w:szCs w:val="24"/>
        </w:rPr>
        <w:t>239 blancos con velocidades absolutas de los cuales, al convertirlos en velocidades aerodinámicas, 82 blancos presentaron valores por debaj</w:t>
      </w:r>
      <w:r w:rsidR="00BF55D0">
        <w:rPr>
          <w:rFonts w:ascii="Arial" w:hAnsi="Arial" w:cs="Arial"/>
          <w:sz w:val="24"/>
          <w:szCs w:val="24"/>
        </w:rPr>
        <w:t>o del criterio establecido de</w:t>
      </w:r>
      <w:r>
        <w:rPr>
          <w:rFonts w:ascii="Arial" w:hAnsi="Arial" w:cs="Arial"/>
          <w:sz w:val="24"/>
          <w:szCs w:val="24"/>
        </w:rPr>
        <w:t xml:space="preserve"> </w:t>
      </w:r>
      <w:r>
        <w:rPr>
          <w:rFonts w:ascii="Arial" w:eastAsia="Arial" w:hAnsi="Arial" w:cs="Arial"/>
          <w:sz w:val="24"/>
          <w:szCs w:val="24"/>
        </w:rPr>
        <w:t>7.15 m/s, los cuales no se consideraron para los análisis, utilizando los 2</w:t>
      </w:r>
      <w:r w:rsidR="009947DE">
        <w:rPr>
          <w:rFonts w:ascii="Arial" w:eastAsia="Arial" w:hAnsi="Arial" w:cs="Arial"/>
          <w:sz w:val="24"/>
          <w:szCs w:val="24"/>
        </w:rPr>
        <w:t>,</w:t>
      </w:r>
      <w:r>
        <w:rPr>
          <w:rFonts w:ascii="Arial" w:eastAsia="Arial" w:hAnsi="Arial" w:cs="Arial"/>
          <w:sz w:val="24"/>
          <w:szCs w:val="24"/>
        </w:rPr>
        <w:t>157 blancos restantes que presentan la velocidad corregida. De estos blancos se obtuvo una altura promedio de 503.24 ± 6.46 msns, mientras que la altura promedio máxima registrada fue el día 114 con 538.6 msns y la mínima el día 108 con 463.2 msns (Fig</w:t>
      </w:r>
      <w:r w:rsidR="00E9033E">
        <w:rPr>
          <w:rFonts w:ascii="Arial" w:eastAsia="Arial" w:hAnsi="Arial" w:cs="Arial"/>
          <w:sz w:val="24"/>
          <w:szCs w:val="24"/>
        </w:rPr>
        <w:t>ura 4</w:t>
      </w:r>
      <w:r w:rsidR="00BF55D0">
        <w:rPr>
          <w:rFonts w:ascii="Arial" w:eastAsia="Arial" w:hAnsi="Arial" w:cs="Arial"/>
          <w:sz w:val="24"/>
          <w:szCs w:val="24"/>
        </w:rPr>
        <w:t>4</w:t>
      </w:r>
      <w:r>
        <w:rPr>
          <w:rFonts w:ascii="Arial" w:eastAsia="Arial" w:hAnsi="Arial" w:cs="Arial"/>
          <w:sz w:val="24"/>
          <w:szCs w:val="24"/>
        </w:rPr>
        <w:t>).</w:t>
      </w:r>
    </w:p>
    <w:p w:rsidR="002A0E0E" w:rsidRDefault="002A0E0E" w:rsidP="002A0E0E">
      <w:pPr>
        <w:spacing w:line="360" w:lineRule="auto"/>
        <w:jc w:val="center"/>
        <w:rPr>
          <w:rFonts w:ascii="Arial" w:eastAsia="Arial" w:hAnsi="Arial" w:cs="Arial"/>
          <w:sz w:val="24"/>
          <w:szCs w:val="24"/>
        </w:rPr>
      </w:pPr>
      <w:r w:rsidRPr="008D0B9B">
        <w:rPr>
          <w:rFonts w:ascii="Arial" w:eastAsia="Arial" w:hAnsi="Arial" w:cs="Arial"/>
          <w:noProof/>
          <w:sz w:val="24"/>
          <w:szCs w:val="24"/>
          <w:lang w:val="en-US"/>
        </w:rPr>
        <w:lastRenderedPageBreak/>
        <w:drawing>
          <wp:inline distT="0" distB="0" distL="0" distR="0" wp14:anchorId="2B034CF3" wp14:editId="38ABC19F">
            <wp:extent cx="4178868" cy="3985146"/>
            <wp:effectExtent l="0" t="0" r="0" b="0"/>
            <wp:docPr id="42" name="Imagen 42" descr="C:\Users\GUILLERMHO\Desktop\Formatos radar P-14\Primavera\Espinal\Bases de datos para reporte\Alturas promedio por día_Espinal_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ILLERMHO\Desktop\Formatos radar P-14\Primavera\Espinal\Bases de datos para reporte\Alturas promedio por día_Espinal_P14.JPG"/>
                    <pic:cNvPicPr>
                      <a:picLocks noChangeAspect="1" noChangeArrowheads="1"/>
                    </pic:cNvPicPr>
                  </pic:nvPicPr>
                  <pic:blipFill>
                    <a:blip r:embed="rId72" cstate="print"/>
                    <a:srcRect t="10740" r="6190"/>
                    <a:stretch>
                      <a:fillRect/>
                    </a:stretch>
                  </pic:blipFill>
                  <pic:spPr bwMode="auto">
                    <a:xfrm>
                      <a:off x="0" y="0"/>
                      <a:ext cx="4201377" cy="4006612"/>
                    </a:xfrm>
                    <a:prstGeom prst="rect">
                      <a:avLst/>
                    </a:prstGeom>
                    <a:noFill/>
                    <a:ln w="9525">
                      <a:noFill/>
                      <a:miter lim="800000"/>
                      <a:headEnd/>
                      <a:tailEnd/>
                    </a:ln>
                  </pic:spPr>
                </pic:pic>
              </a:graphicData>
            </a:graphic>
          </wp:inline>
        </w:drawing>
      </w:r>
    </w:p>
    <w:p w:rsidR="002A0E0E" w:rsidRDefault="002A0E0E" w:rsidP="004E42FD">
      <w:pPr>
        <w:pStyle w:val="EstiloEpgrafeEpgrafeFigurasEpgrafecuadrosEpgrafeFigrasEp"/>
      </w:pPr>
      <w:bookmarkStart w:id="203" w:name="_Toc393438890"/>
      <w:bookmarkStart w:id="204" w:name="_Toc393451453"/>
      <w:r>
        <w:t xml:space="preserve">Figura </w:t>
      </w:r>
      <w:r w:rsidR="00755B4E">
        <w:fldChar w:fldCharType="begin"/>
      </w:r>
      <w:r w:rsidR="00755B4E">
        <w:instrText xml:space="preserve"> SEQ Figura \* ARABIC </w:instrText>
      </w:r>
      <w:r w:rsidR="00755B4E">
        <w:fldChar w:fldCharType="separate"/>
      </w:r>
      <w:r w:rsidR="00C95EAD">
        <w:t>44</w:t>
      </w:r>
      <w:r w:rsidR="00755B4E">
        <w:fldChar w:fldCharType="end"/>
      </w:r>
      <w:r>
        <w:t>. Alturas promedios por noche de muestreo, las barras representan el ± 1EE. El 85 representa el día 26 de marzo y el126 el 06 de mayo.</w:t>
      </w:r>
      <w:bookmarkEnd w:id="203"/>
      <w:bookmarkEnd w:id="204"/>
    </w:p>
    <w:p w:rsidR="002A0E0E" w:rsidRDefault="002A0E0E" w:rsidP="002A0E0E">
      <w:pPr>
        <w:spacing w:after="0" w:line="360" w:lineRule="auto"/>
        <w:jc w:val="both"/>
        <w:rPr>
          <w:rFonts w:ascii="Arial" w:hAnsi="Arial" w:cs="Arial"/>
          <w:sz w:val="20"/>
          <w:szCs w:val="20"/>
        </w:rPr>
      </w:pPr>
    </w:p>
    <w:p w:rsidR="002A0E0E" w:rsidRDefault="002A0E0E" w:rsidP="00DA3139">
      <w:pPr>
        <w:spacing w:line="360" w:lineRule="auto"/>
        <w:ind w:firstLine="708"/>
        <w:jc w:val="both"/>
        <w:rPr>
          <w:rFonts w:ascii="Arial" w:hAnsi="Arial" w:cs="Arial"/>
          <w:sz w:val="24"/>
          <w:szCs w:val="24"/>
        </w:rPr>
      </w:pPr>
      <w:r>
        <w:rPr>
          <w:rFonts w:ascii="Arial" w:hAnsi="Arial" w:cs="Arial"/>
          <w:sz w:val="24"/>
          <w:szCs w:val="24"/>
        </w:rPr>
        <w:t xml:space="preserve">En el cuadro </w:t>
      </w:r>
      <w:r w:rsidR="000777D2">
        <w:rPr>
          <w:rFonts w:ascii="Arial" w:hAnsi="Arial" w:cs="Arial"/>
          <w:sz w:val="24"/>
          <w:szCs w:val="24"/>
        </w:rPr>
        <w:t xml:space="preserve">22 </w:t>
      </w:r>
      <w:r>
        <w:rPr>
          <w:rFonts w:ascii="Arial" w:hAnsi="Arial" w:cs="Arial"/>
          <w:sz w:val="24"/>
          <w:szCs w:val="24"/>
        </w:rPr>
        <w:t>se presentan las alturas de vuelo en categorías de 100 metros, mostrando el número de blancos que se registraron con alturas de vuelo menor a los 100m los cuales representaron el 7.09% del total. En cambio los porcentajes más altos estuvieron representados entre los 200 y 600m de altura.</w:t>
      </w:r>
    </w:p>
    <w:p w:rsidR="00B007AE" w:rsidRDefault="00B007AE" w:rsidP="00DA3139">
      <w:pPr>
        <w:spacing w:line="360" w:lineRule="auto"/>
        <w:ind w:firstLine="708"/>
        <w:jc w:val="both"/>
        <w:rPr>
          <w:rFonts w:ascii="Arial" w:hAnsi="Arial" w:cs="Arial"/>
          <w:sz w:val="24"/>
          <w:szCs w:val="24"/>
        </w:rPr>
      </w:pPr>
    </w:p>
    <w:p w:rsidR="00B007AE" w:rsidRDefault="00B007AE" w:rsidP="00DA3139">
      <w:pPr>
        <w:spacing w:line="360" w:lineRule="auto"/>
        <w:ind w:firstLine="708"/>
        <w:jc w:val="both"/>
        <w:rPr>
          <w:rFonts w:ascii="Arial" w:hAnsi="Arial" w:cs="Arial"/>
          <w:sz w:val="24"/>
          <w:szCs w:val="24"/>
        </w:rPr>
      </w:pPr>
    </w:p>
    <w:p w:rsidR="00B007AE" w:rsidRDefault="00B007AE" w:rsidP="00DA3139">
      <w:pPr>
        <w:spacing w:line="360" w:lineRule="auto"/>
        <w:ind w:firstLine="708"/>
        <w:jc w:val="both"/>
        <w:rPr>
          <w:rFonts w:ascii="Arial" w:hAnsi="Arial" w:cs="Arial"/>
          <w:sz w:val="24"/>
          <w:szCs w:val="24"/>
        </w:rPr>
      </w:pPr>
    </w:p>
    <w:p w:rsidR="00B007AE" w:rsidRDefault="00B007AE" w:rsidP="00DA3139">
      <w:pPr>
        <w:spacing w:line="360" w:lineRule="auto"/>
        <w:ind w:firstLine="708"/>
        <w:jc w:val="both"/>
        <w:rPr>
          <w:rFonts w:ascii="Arial" w:hAnsi="Arial" w:cs="Arial"/>
          <w:sz w:val="24"/>
          <w:szCs w:val="24"/>
        </w:rPr>
      </w:pPr>
    </w:p>
    <w:p w:rsidR="002A0E0E" w:rsidRPr="00B4545B" w:rsidRDefault="002A0E0E" w:rsidP="0023624B">
      <w:pPr>
        <w:pStyle w:val="EstiloEpgrafeEpgrafeFigurasEpgrafecuadrosEpgrafeFigrasEp2"/>
      </w:pPr>
      <w:bookmarkStart w:id="205" w:name="_Toc393451525"/>
      <w:r w:rsidRPr="00B4545B">
        <w:lastRenderedPageBreak/>
        <w:t xml:space="preserve">Cuadro </w:t>
      </w:r>
      <w:r w:rsidR="00B4545B" w:rsidRPr="00B4545B">
        <w:t xml:space="preserve"> </w:t>
      </w:r>
      <w:r w:rsidR="000777D2">
        <w:t>22</w:t>
      </w:r>
      <w:r w:rsidRPr="00B4545B">
        <w:t>. Total de blancos registrados por categorías de alturas de vuelo (n=2157).</w:t>
      </w:r>
      <w:bookmarkEnd w:id="205"/>
    </w:p>
    <w:tbl>
      <w:tblPr>
        <w:tblW w:w="4320" w:type="dxa"/>
        <w:jc w:val="center"/>
        <w:tblInd w:w="57" w:type="dxa"/>
        <w:tblCellMar>
          <w:left w:w="70" w:type="dxa"/>
          <w:right w:w="70" w:type="dxa"/>
        </w:tblCellMar>
        <w:tblLook w:val="04A0" w:firstRow="1" w:lastRow="0" w:firstColumn="1" w:lastColumn="0" w:noHBand="0" w:noVBand="1"/>
      </w:tblPr>
      <w:tblGrid>
        <w:gridCol w:w="1200"/>
        <w:gridCol w:w="740"/>
        <w:gridCol w:w="740"/>
        <w:gridCol w:w="1640"/>
      </w:tblGrid>
      <w:tr w:rsidR="002A0E0E" w:rsidRPr="008D0B9B" w:rsidTr="002A0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2A0E0E" w:rsidRPr="008D0B9B" w:rsidRDefault="002A0E0E" w:rsidP="002A0E0E">
            <w:pPr>
              <w:spacing w:after="0" w:line="240" w:lineRule="auto"/>
              <w:jc w:val="both"/>
              <w:rPr>
                <w:rFonts w:ascii="Arial" w:eastAsia="Times New Roman" w:hAnsi="Arial" w:cs="Arial"/>
                <w:b/>
                <w:bCs/>
                <w:color w:val="000000"/>
                <w:sz w:val="20"/>
                <w:szCs w:val="20"/>
                <w:lang w:eastAsia="es-ES"/>
              </w:rPr>
            </w:pPr>
            <w:r w:rsidRPr="008D0B9B">
              <w:rPr>
                <w:rFonts w:ascii="Arial" w:eastAsia="Times New Roman" w:hAnsi="Arial" w:cs="Arial"/>
                <w:b/>
                <w:bCs/>
                <w:color w:val="000000"/>
                <w:sz w:val="20"/>
                <w:szCs w:val="20"/>
                <w:lang w:eastAsia="es-ES"/>
              </w:rPr>
              <w:t>Categoría</w:t>
            </w:r>
          </w:p>
        </w:tc>
        <w:tc>
          <w:tcPr>
            <w:tcW w:w="740" w:type="dxa"/>
            <w:tcBorders>
              <w:top w:val="single" w:sz="4" w:space="0" w:color="auto"/>
              <w:left w:val="nil"/>
              <w:bottom w:val="single" w:sz="4" w:space="0" w:color="auto"/>
              <w:right w:val="single" w:sz="4" w:space="0" w:color="auto"/>
            </w:tcBorders>
            <w:shd w:val="clear" w:color="000000" w:fill="D8D8D8"/>
            <w:noWrap/>
            <w:vAlign w:val="center"/>
            <w:hideMark/>
          </w:tcPr>
          <w:p w:rsidR="002A0E0E" w:rsidRPr="008D0B9B" w:rsidRDefault="002A0E0E" w:rsidP="002A0E0E">
            <w:pPr>
              <w:spacing w:after="0" w:line="240" w:lineRule="auto"/>
              <w:jc w:val="both"/>
              <w:rPr>
                <w:rFonts w:ascii="Arial" w:eastAsia="Times New Roman" w:hAnsi="Arial" w:cs="Arial"/>
                <w:b/>
                <w:bCs/>
                <w:color w:val="000000"/>
                <w:sz w:val="20"/>
                <w:szCs w:val="20"/>
                <w:lang w:eastAsia="es-ES"/>
              </w:rPr>
            </w:pPr>
            <w:r w:rsidRPr="008D0B9B">
              <w:rPr>
                <w:rFonts w:ascii="Arial" w:eastAsia="Times New Roman" w:hAnsi="Arial" w:cs="Arial"/>
                <w:b/>
                <w:bCs/>
                <w:color w:val="000000"/>
                <w:sz w:val="20"/>
                <w:szCs w:val="20"/>
                <w:lang w:eastAsia="es-ES"/>
              </w:rPr>
              <w:t>N</w:t>
            </w:r>
          </w:p>
        </w:tc>
        <w:tc>
          <w:tcPr>
            <w:tcW w:w="740" w:type="dxa"/>
            <w:tcBorders>
              <w:top w:val="single" w:sz="4" w:space="0" w:color="auto"/>
              <w:left w:val="nil"/>
              <w:bottom w:val="single" w:sz="4" w:space="0" w:color="auto"/>
              <w:right w:val="single" w:sz="4" w:space="0" w:color="auto"/>
            </w:tcBorders>
            <w:shd w:val="clear" w:color="000000" w:fill="D8D8D8"/>
            <w:noWrap/>
            <w:vAlign w:val="center"/>
            <w:hideMark/>
          </w:tcPr>
          <w:p w:rsidR="002A0E0E" w:rsidRPr="008D0B9B" w:rsidRDefault="002A0E0E" w:rsidP="002A0E0E">
            <w:pPr>
              <w:spacing w:after="0" w:line="240" w:lineRule="auto"/>
              <w:jc w:val="both"/>
              <w:rPr>
                <w:rFonts w:ascii="Arial" w:eastAsia="Times New Roman" w:hAnsi="Arial" w:cs="Arial"/>
                <w:b/>
                <w:bCs/>
                <w:color w:val="000000"/>
                <w:sz w:val="20"/>
                <w:szCs w:val="20"/>
                <w:lang w:eastAsia="es-ES"/>
              </w:rPr>
            </w:pPr>
            <w:r w:rsidRPr="008D0B9B">
              <w:rPr>
                <w:rFonts w:ascii="Arial" w:eastAsia="Times New Roman" w:hAnsi="Arial" w:cs="Arial"/>
                <w:b/>
                <w:bCs/>
                <w:color w:val="000000"/>
                <w:sz w:val="20"/>
                <w:szCs w:val="20"/>
                <w:lang w:eastAsia="es-ES"/>
              </w:rPr>
              <w:t>%</w:t>
            </w:r>
          </w:p>
        </w:tc>
        <w:tc>
          <w:tcPr>
            <w:tcW w:w="1640" w:type="dxa"/>
            <w:tcBorders>
              <w:top w:val="single" w:sz="4" w:space="0" w:color="auto"/>
              <w:left w:val="nil"/>
              <w:bottom w:val="single" w:sz="4" w:space="0" w:color="auto"/>
              <w:right w:val="single" w:sz="4" w:space="0" w:color="auto"/>
            </w:tcBorders>
            <w:shd w:val="clear" w:color="000000" w:fill="D8D8D8"/>
            <w:noWrap/>
            <w:vAlign w:val="center"/>
            <w:hideMark/>
          </w:tcPr>
          <w:p w:rsidR="002A0E0E" w:rsidRPr="008D0B9B" w:rsidRDefault="002A0E0E" w:rsidP="002A0E0E">
            <w:pPr>
              <w:spacing w:after="0" w:line="240" w:lineRule="auto"/>
              <w:jc w:val="both"/>
              <w:rPr>
                <w:rFonts w:ascii="Arial" w:eastAsia="Times New Roman" w:hAnsi="Arial" w:cs="Arial"/>
                <w:b/>
                <w:bCs/>
                <w:color w:val="000000"/>
                <w:sz w:val="20"/>
                <w:szCs w:val="20"/>
                <w:lang w:eastAsia="es-ES"/>
              </w:rPr>
            </w:pPr>
            <w:r w:rsidRPr="008D0B9B">
              <w:rPr>
                <w:rFonts w:ascii="Arial" w:eastAsia="Times New Roman" w:hAnsi="Arial" w:cs="Arial"/>
                <w:b/>
                <w:bCs/>
                <w:color w:val="000000"/>
                <w:sz w:val="20"/>
                <w:szCs w:val="20"/>
                <w:lang w:eastAsia="es-ES"/>
              </w:rPr>
              <w:t>% Acumulado</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0-100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153</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7.09</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7.09</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101-200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193</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8.95</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16.04</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201-300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271</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12.56</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28.60</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301-400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277</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12.84</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41.45</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401-500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292</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13.54</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54.98</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501-600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257</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11.91</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66.90</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601-700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183</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8.48</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75.38</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701-800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179</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8.30</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83.68</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801-900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103</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4.78</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88.46</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901-1000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87</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4.03</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92.49</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1001-1100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65</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3.01</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95.50</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1101-1200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47</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2.18</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97.68</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1201-1300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32</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1.48</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99.17</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1301-1400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12</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0.56</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99.72</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1401-1500</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6</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0.278</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100</w:t>
            </w:r>
          </w:p>
        </w:tc>
      </w:tr>
      <w:tr w:rsidR="002A0E0E" w:rsidRPr="008D0B9B" w:rsidTr="002A0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b/>
                <w:bCs/>
                <w:color w:val="000000"/>
                <w:sz w:val="20"/>
                <w:szCs w:val="20"/>
                <w:lang w:eastAsia="es-ES"/>
              </w:rPr>
            </w:pPr>
            <w:r w:rsidRPr="008D0B9B">
              <w:rPr>
                <w:rFonts w:ascii="Arial" w:eastAsia="Times New Roman" w:hAnsi="Arial" w:cs="Arial"/>
                <w:b/>
                <w:bCs/>
                <w:color w:val="000000"/>
                <w:sz w:val="20"/>
                <w:szCs w:val="20"/>
                <w:lang w:eastAsia="es-ES"/>
              </w:rPr>
              <w:t>Total</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2157</w:t>
            </w:r>
          </w:p>
        </w:tc>
        <w:tc>
          <w:tcPr>
            <w:tcW w:w="7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100</w:t>
            </w:r>
          </w:p>
        </w:tc>
        <w:tc>
          <w:tcPr>
            <w:tcW w:w="1640" w:type="dxa"/>
            <w:tcBorders>
              <w:top w:val="nil"/>
              <w:left w:val="nil"/>
              <w:bottom w:val="single" w:sz="4" w:space="0" w:color="auto"/>
              <w:right w:val="single" w:sz="4" w:space="0" w:color="auto"/>
            </w:tcBorders>
            <w:shd w:val="clear" w:color="auto" w:fill="auto"/>
            <w:noWrap/>
            <w:vAlign w:val="bottom"/>
            <w:hideMark/>
          </w:tcPr>
          <w:p w:rsidR="002A0E0E" w:rsidRPr="008D0B9B" w:rsidRDefault="002A0E0E" w:rsidP="002A0E0E">
            <w:pPr>
              <w:spacing w:after="0" w:line="240" w:lineRule="auto"/>
              <w:jc w:val="both"/>
              <w:rPr>
                <w:rFonts w:ascii="Arial" w:eastAsia="Times New Roman" w:hAnsi="Arial" w:cs="Arial"/>
                <w:color w:val="000000"/>
                <w:sz w:val="20"/>
                <w:szCs w:val="20"/>
                <w:lang w:eastAsia="es-ES"/>
              </w:rPr>
            </w:pPr>
            <w:r w:rsidRPr="008D0B9B">
              <w:rPr>
                <w:rFonts w:ascii="Arial" w:eastAsia="Times New Roman" w:hAnsi="Arial" w:cs="Arial"/>
                <w:color w:val="000000"/>
                <w:sz w:val="20"/>
                <w:szCs w:val="20"/>
                <w:lang w:eastAsia="es-ES"/>
              </w:rPr>
              <w:t> </w:t>
            </w:r>
          </w:p>
        </w:tc>
      </w:tr>
    </w:tbl>
    <w:p w:rsidR="002A0E0E" w:rsidRDefault="002A0E0E" w:rsidP="002A0E0E">
      <w:pPr>
        <w:spacing w:after="0" w:line="360" w:lineRule="auto"/>
        <w:jc w:val="both"/>
        <w:rPr>
          <w:rFonts w:ascii="Arial" w:hAnsi="Arial" w:cs="Arial"/>
          <w:sz w:val="20"/>
          <w:szCs w:val="24"/>
        </w:rPr>
      </w:pPr>
    </w:p>
    <w:p w:rsidR="002A0E0E" w:rsidRDefault="002A0E0E" w:rsidP="00DA3139">
      <w:pPr>
        <w:spacing w:after="0" w:line="360" w:lineRule="auto"/>
        <w:ind w:firstLine="708"/>
        <w:jc w:val="both"/>
        <w:rPr>
          <w:rFonts w:ascii="Arial" w:hAnsi="Arial" w:cs="Arial"/>
          <w:sz w:val="24"/>
          <w:szCs w:val="24"/>
        </w:rPr>
      </w:pPr>
      <w:r>
        <w:rPr>
          <w:rFonts w:ascii="Arial" w:hAnsi="Arial" w:cs="Arial"/>
          <w:sz w:val="24"/>
          <w:szCs w:val="24"/>
        </w:rPr>
        <w:t>Las alturas promedio que se registraron por sesión nos indican que en la primera sesión se presentaron las mayores alturas de vuelo con un promedio de 574m, mientras que la sesión cuatro fue la que presentó la menor altura</w:t>
      </w:r>
      <w:r w:rsidR="00057AD8">
        <w:rPr>
          <w:rFonts w:ascii="Arial" w:hAnsi="Arial" w:cs="Arial"/>
          <w:sz w:val="24"/>
          <w:szCs w:val="24"/>
        </w:rPr>
        <w:t xml:space="preserve"> </w:t>
      </w:r>
      <w:r>
        <w:rPr>
          <w:rFonts w:ascii="Arial" w:hAnsi="Arial" w:cs="Arial"/>
          <w:sz w:val="24"/>
          <w:szCs w:val="24"/>
        </w:rPr>
        <w:t>de vuelo promedio con 460m. De acuerdo a las barras de error en cada sesión, nos indica diferencias significativas con las sesiones uno y dos (Fig</w:t>
      </w:r>
      <w:r w:rsidR="00E9033E">
        <w:rPr>
          <w:rFonts w:ascii="Arial" w:hAnsi="Arial" w:cs="Arial"/>
          <w:sz w:val="24"/>
          <w:szCs w:val="24"/>
        </w:rPr>
        <w:t>ura 4</w:t>
      </w:r>
      <w:r w:rsidR="00BF55D0">
        <w:rPr>
          <w:rFonts w:ascii="Arial" w:hAnsi="Arial" w:cs="Arial"/>
          <w:sz w:val="24"/>
          <w:szCs w:val="24"/>
        </w:rPr>
        <w:t>5</w:t>
      </w:r>
      <w:r>
        <w:rPr>
          <w:rFonts w:ascii="Arial" w:hAnsi="Arial" w:cs="Arial"/>
          <w:sz w:val="24"/>
          <w:szCs w:val="24"/>
        </w:rPr>
        <w:t>).</w:t>
      </w:r>
    </w:p>
    <w:p w:rsidR="002A0E0E" w:rsidRDefault="002A0E0E" w:rsidP="002A0E0E">
      <w:pPr>
        <w:spacing w:after="0" w:line="360" w:lineRule="auto"/>
        <w:jc w:val="both"/>
        <w:rPr>
          <w:rFonts w:ascii="Arial" w:hAnsi="Arial" w:cs="Arial"/>
          <w:sz w:val="24"/>
          <w:szCs w:val="24"/>
        </w:rPr>
      </w:pPr>
    </w:p>
    <w:p w:rsidR="002A0E0E" w:rsidRDefault="002A0E0E" w:rsidP="002A0E0E">
      <w:pPr>
        <w:spacing w:after="0" w:line="360" w:lineRule="auto"/>
        <w:jc w:val="center"/>
        <w:rPr>
          <w:rFonts w:ascii="Arial" w:hAnsi="Arial" w:cs="Arial"/>
          <w:sz w:val="24"/>
          <w:szCs w:val="24"/>
        </w:rPr>
      </w:pPr>
      <w:r w:rsidRPr="00D532FE">
        <w:rPr>
          <w:rFonts w:ascii="Arial" w:hAnsi="Arial" w:cs="Arial"/>
          <w:noProof/>
          <w:sz w:val="24"/>
          <w:szCs w:val="24"/>
          <w:lang w:val="en-US"/>
        </w:rPr>
        <w:lastRenderedPageBreak/>
        <w:drawing>
          <wp:inline distT="0" distB="0" distL="0" distR="0" wp14:anchorId="302FC535" wp14:editId="33AD50EE">
            <wp:extent cx="3968171" cy="3717632"/>
            <wp:effectExtent l="19050" t="0" r="0" b="0"/>
            <wp:docPr id="43" name="Imagen 43" descr="C:\Users\GUILLERMHO\Desktop\Formatos radar P-14\Primavera\Espinal\Bases de datos para reporte\Alturas promedio por sesión_Espinal_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ILLERMHO\Desktop\Formatos radar P-14\Primavera\Espinal\Bases de datos para reporte\Alturas promedio por sesión_Espinal_P14.JPG"/>
                    <pic:cNvPicPr>
                      <a:picLocks noChangeAspect="1" noChangeArrowheads="1"/>
                    </pic:cNvPicPr>
                  </pic:nvPicPr>
                  <pic:blipFill>
                    <a:blip r:embed="rId73" cstate="print"/>
                    <a:srcRect t="6460"/>
                    <a:stretch>
                      <a:fillRect/>
                    </a:stretch>
                  </pic:blipFill>
                  <pic:spPr bwMode="auto">
                    <a:xfrm>
                      <a:off x="0" y="0"/>
                      <a:ext cx="3970359" cy="3719682"/>
                    </a:xfrm>
                    <a:prstGeom prst="rect">
                      <a:avLst/>
                    </a:prstGeom>
                    <a:noFill/>
                    <a:ln w="9525">
                      <a:noFill/>
                      <a:miter lim="800000"/>
                      <a:headEnd/>
                      <a:tailEnd/>
                    </a:ln>
                  </pic:spPr>
                </pic:pic>
              </a:graphicData>
            </a:graphic>
          </wp:inline>
        </w:drawing>
      </w:r>
    </w:p>
    <w:p w:rsidR="002A0E0E" w:rsidRDefault="005C67CB" w:rsidP="004E42FD">
      <w:pPr>
        <w:pStyle w:val="EstiloEpgrafeEpgrafeFigurasEpgrafecuadrosEpgrafeFigrasEp"/>
      </w:pPr>
      <w:bookmarkStart w:id="206" w:name="_Toc393438891"/>
      <w:bookmarkStart w:id="207" w:name="_Toc393451454"/>
      <w:r>
        <w:t>Figura</w:t>
      </w:r>
      <w:r w:rsidR="00E9033E">
        <w:t xml:space="preserve"> </w:t>
      </w:r>
      <w:r w:rsidR="00755B4E">
        <w:fldChar w:fldCharType="begin"/>
      </w:r>
      <w:r w:rsidR="00755B4E">
        <w:instrText xml:space="preserve"> SEQ Figura \* ARABIC </w:instrText>
      </w:r>
      <w:r w:rsidR="00755B4E">
        <w:fldChar w:fldCharType="separate"/>
      </w:r>
      <w:r w:rsidR="00C95EAD">
        <w:t>45</w:t>
      </w:r>
      <w:r w:rsidR="00755B4E">
        <w:fldChar w:fldCharType="end"/>
      </w:r>
      <w:r w:rsidR="002A0E0E">
        <w:t>. Alturas de vuelo promedio por sesión, las barras indican ± 1EE.</w:t>
      </w:r>
      <w:bookmarkEnd w:id="206"/>
      <w:bookmarkEnd w:id="207"/>
    </w:p>
    <w:p w:rsidR="002A0E0E" w:rsidRDefault="002A0E0E" w:rsidP="002A0E0E">
      <w:pPr>
        <w:spacing w:after="0" w:line="360" w:lineRule="auto"/>
        <w:rPr>
          <w:rFonts w:ascii="Arial" w:hAnsi="Arial" w:cs="Arial"/>
          <w:sz w:val="20"/>
          <w:szCs w:val="24"/>
        </w:rPr>
      </w:pPr>
    </w:p>
    <w:p w:rsidR="002A0E0E" w:rsidRPr="00D1492E" w:rsidRDefault="002A0E0E" w:rsidP="00E90313">
      <w:pPr>
        <w:pStyle w:val="Heading3"/>
      </w:pPr>
      <w:bookmarkStart w:id="208" w:name="_Toc393451394"/>
      <w:r w:rsidRPr="00D1492E">
        <w:t>VI.3.2</w:t>
      </w:r>
      <w:r w:rsidRPr="00D1492E">
        <w:tab/>
        <w:t>Murciélagos</w:t>
      </w:r>
      <w:bookmarkEnd w:id="208"/>
    </w:p>
    <w:p w:rsidR="002A0E0E" w:rsidRPr="00D1492E" w:rsidRDefault="002A0E0E" w:rsidP="006E0458">
      <w:pPr>
        <w:pStyle w:val="Heading4"/>
      </w:pPr>
      <w:r w:rsidRPr="00D1492E">
        <w:t>VI.3.2.1</w:t>
      </w:r>
      <w:r w:rsidRPr="00D1492E">
        <w:tab/>
        <w:t>Detección ultra acústica</w:t>
      </w:r>
    </w:p>
    <w:p w:rsidR="002519DC" w:rsidRDefault="002519DC" w:rsidP="00DA3139">
      <w:pPr>
        <w:widowControl w:val="0"/>
        <w:spacing w:line="360" w:lineRule="auto"/>
        <w:ind w:firstLine="708"/>
        <w:jc w:val="both"/>
        <w:rPr>
          <w:rFonts w:ascii="Arial" w:hAnsi="Arial" w:cs="Arial"/>
          <w:sz w:val="24"/>
          <w:szCs w:val="24"/>
        </w:rPr>
      </w:pPr>
      <w:r w:rsidRPr="00D1492E">
        <w:rPr>
          <w:rFonts w:ascii="Arial" w:hAnsi="Arial" w:cs="Arial"/>
          <w:sz w:val="24"/>
          <w:szCs w:val="24"/>
        </w:rPr>
        <w:t>El monitoreo acústico se realizó por 14 días en dos modalidades, la activa y la pasiva. Para el monitoreo activo se obtuvieron 31 pases con actividad de murciélagos, para el acústico pasivo a 30 metros de altura se obtuvieron 21 pases y para acústico pasivo a 60 me</w:t>
      </w:r>
      <w:r w:rsidR="00E9033E" w:rsidRPr="00D1492E">
        <w:rPr>
          <w:rFonts w:ascii="Arial" w:hAnsi="Arial" w:cs="Arial"/>
          <w:sz w:val="24"/>
          <w:szCs w:val="24"/>
        </w:rPr>
        <w:t xml:space="preserve">tros de altura </w:t>
      </w:r>
      <w:r w:rsidR="00057AD8">
        <w:rPr>
          <w:rFonts w:ascii="Arial" w:hAnsi="Arial" w:cs="Arial"/>
          <w:sz w:val="24"/>
          <w:szCs w:val="24"/>
        </w:rPr>
        <w:t>tres</w:t>
      </w:r>
      <w:r w:rsidR="00E9033E" w:rsidRPr="00D1492E">
        <w:rPr>
          <w:rFonts w:ascii="Arial" w:hAnsi="Arial" w:cs="Arial"/>
          <w:sz w:val="24"/>
          <w:szCs w:val="24"/>
        </w:rPr>
        <w:t xml:space="preserve"> pases (Figura 4</w:t>
      </w:r>
      <w:r w:rsidR="00BF55D0" w:rsidRPr="00D1492E">
        <w:rPr>
          <w:rFonts w:ascii="Arial" w:hAnsi="Arial" w:cs="Arial"/>
          <w:sz w:val="24"/>
          <w:szCs w:val="24"/>
        </w:rPr>
        <w:t>6</w:t>
      </w:r>
      <w:r w:rsidRPr="00D1492E">
        <w:rPr>
          <w:rFonts w:ascii="Arial" w:hAnsi="Arial" w:cs="Arial"/>
          <w:sz w:val="24"/>
          <w:szCs w:val="24"/>
        </w:rPr>
        <w:t>).</w:t>
      </w:r>
    </w:p>
    <w:p w:rsidR="00057AD8" w:rsidRPr="00D1492E" w:rsidRDefault="00057AD8" w:rsidP="00DA3139">
      <w:pPr>
        <w:widowControl w:val="0"/>
        <w:spacing w:line="360" w:lineRule="auto"/>
        <w:ind w:firstLine="708"/>
        <w:jc w:val="both"/>
        <w:rPr>
          <w:rFonts w:ascii="Arial" w:hAnsi="Arial" w:cs="Arial"/>
          <w:sz w:val="24"/>
          <w:szCs w:val="24"/>
        </w:rPr>
      </w:pPr>
    </w:p>
    <w:p w:rsidR="0042249B" w:rsidRDefault="002519DC" w:rsidP="00790D8E">
      <w:pPr>
        <w:rPr>
          <w:rStyle w:val="CaptionChar"/>
        </w:rPr>
      </w:pPr>
      <w:r>
        <w:rPr>
          <w:noProof/>
          <w:lang w:val="en-US"/>
        </w:rPr>
        <w:lastRenderedPageBreak/>
        <w:drawing>
          <wp:inline distT="0" distB="0" distL="0" distR="0" wp14:anchorId="1B0689AA" wp14:editId="64DBF202">
            <wp:extent cx="5718412" cy="2389383"/>
            <wp:effectExtent l="0" t="0" r="0" b="0"/>
            <wp:docPr id="60" name="Gráfico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2519DC" w:rsidRDefault="002519DC" w:rsidP="004E42FD">
      <w:pPr>
        <w:pStyle w:val="EstiloEpgrafeEpgrafeFigurasEpgrafecuadrosEpgrafeFigrasEp"/>
        <w:rPr>
          <w:rStyle w:val="CaptionChar"/>
          <w:b/>
          <w:i/>
          <w:iCs w:val="0"/>
        </w:rPr>
      </w:pPr>
      <w:bookmarkStart w:id="209" w:name="_Toc393438892"/>
      <w:bookmarkStart w:id="210" w:name="_Toc393451455"/>
      <w:r w:rsidRPr="00790D8E">
        <w:rPr>
          <w:rStyle w:val="CaptionChar"/>
          <w:b/>
          <w:i/>
          <w:iCs w:val="0"/>
        </w:rPr>
        <w:t xml:space="preserve">Figura </w:t>
      </w:r>
      <w:r w:rsidR="00E9033E" w:rsidRPr="00790D8E">
        <w:rPr>
          <w:rStyle w:val="CaptionChar"/>
          <w:b/>
          <w:i/>
          <w:iCs w:val="0"/>
        </w:rPr>
        <w:fldChar w:fldCharType="begin"/>
      </w:r>
      <w:r w:rsidR="00E9033E" w:rsidRPr="00790D8E">
        <w:rPr>
          <w:rStyle w:val="CaptionChar"/>
          <w:b/>
          <w:i/>
          <w:iCs w:val="0"/>
        </w:rPr>
        <w:instrText xml:space="preserve"> SEQ Figura \* ARABIC </w:instrText>
      </w:r>
      <w:r w:rsidR="00E9033E" w:rsidRPr="00790D8E">
        <w:rPr>
          <w:rStyle w:val="CaptionChar"/>
          <w:b/>
          <w:i/>
          <w:iCs w:val="0"/>
        </w:rPr>
        <w:fldChar w:fldCharType="separate"/>
      </w:r>
      <w:r w:rsidR="00C95EAD">
        <w:rPr>
          <w:rStyle w:val="CaptionChar"/>
          <w:b/>
          <w:i/>
          <w:iCs w:val="0"/>
        </w:rPr>
        <w:t>46</w:t>
      </w:r>
      <w:r w:rsidR="00E9033E" w:rsidRPr="00790D8E">
        <w:rPr>
          <w:rStyle w:val="CaptionChar"/>
          <w:b/>
          <w:i/>
          <w:iCs w:val="0"/>
        </w:rPr>
        <w:fldChar w:fldCharType="end"/>
      </w:r>
      <w:r w:rsidRPr="00790D8E">
        <w:rPr>
          <w:rStyle w:val="CaptionChar"/>
          <w:b/>
          <w:i/>
          <w:iCs w:val="0"/>
        </w:rPr>
        <w:t>. Registro de pases de murciélagos por modalidad acústica</w:t>
      </w:r>
      <w:bookmarkEnd w:id="209"/>
      <w:bookmarkEnd w:id="210"/>
    </w:p>
    <w:p w:rsidR="00057AD8" w:rsidRDefault="00057AD8" w:rsidP="00BC5C0B">
      <w:pPr>
        <w:pStyle w:val="Caption"/>
      </w:pPr>
    </w:p>
    <w:p w:rsidR="00057AD8" w:rsidRPr="00790D8E" w:rsidRDefault="00057AD8" w:rsidP="00B4608B">
      <w:pPr>
        <w:pStyle w:val="Caption"/>
      </w:pPr>
    </w:p>
    <w:p w:rsidR="002519DC" w:rsidRDefault="002519DC" w:rsidP="00DA3139">
      <w:pPr>
        <w:widowControl w:val="0"/>
        <w:spacing w:line="360" w:lineRule="auto"/>
        <w:ind w:firstLine="708"/>
        <w:jc w:val="both"/>
        <w:rPr>
          <w:rFonts w:ascii="Arial" w:hAnsi="Arial" w:cs="Arial"/>
          <w:sz w:val="24"/>
          <w:szCs w:val="24"/>
        </w:rPr>
      </w:pPr>
      <w:r w:rsidRPr="00D1492E">
        <w:rPr>
          <w:rFonts w:ascii="Arial" w:hAnsi="Arial" w:cs="Arial"/>
          <w:sz w:val="24"/>
          <w:szCs w:val="24"/>
        </w:rPr>
        <w:t xml:space="preserve">Las especies registradas para este método y modalidad suman un total de </w:t>
      </w:r>
      <w:r w:rsidR="00057AD8">
        <w:rPr>
          <w:rFonts w:ascii="Arial" w:hAnsi="Arial" w:cs="Arial"/>
          <w:sz w:val="24"/>
          <w:szCs w:val="24"/>
        </w:rPr>
        <w:t>cinco</w:t>
      </w:r>
      <w:r w:rsidR="00057AD8" w:rsidRPr="00D1492E">
        <w:rPr>
          <w:rFonts w:ascii="Arial" w:hAnsi="Arial" w:cs="Arial"/>
          <w:sz w:val="24"/>
          <w:szCs w:val="24"/>
        </w:rPr>
        <w:t xml:space="preserve"> </w:t>
      </w:r>
      <w:r w:rsidRPr="00D1492E">
        <w:rPr>
          <w:rFonts w:ascii="Arial" w:hAnsi="Arial" w:cs="Arial"/>
          <w:sz w:val="24"/>
          <w:szCs w:val="24"/>
        </w:rPr>
        <w:t>especies agrupadas en dos familias y dos subfamilias. El gremio dominante fue el de los insectívoros, al igual que la altura de vuelo determina</w:t>
      </w:r>
      <w:r w:rsidR="00B4545B" w:rsidRPr="00D1492E">
        <w:rPr>
          <w:rFonts w:ascii="Arial" w:hAnsi="Arial" w:cs="Arial"/>
          <w:sz w:val="24"/>
          <w:szCs w:val="24"/>
        </w:rPr>
        <w:t xml:space="preserve">da para las </w:t>
      </w:r>
      <w:r w:rsidR="00057AD8">
        <w:rPr>
          <w:rFonts w:ascii="Arial" w:hAnsi="Arial" w:cs="Arial"/>
          <w:sz w:val="24"/>
          <w:szCs w:val="24"/>
        </w:rPr>
        <w:t>cinco</w:t>
      </w:r>
      <w:r w:rsidR="00057AD8" w:rsidRPr="00D1492E">
        <w:rPr>
          <w:rFonts w:ascii="Arial" w:hAnsi="Arial" w:cs="Arial"/>
          <w:sz w:val="24"/>
          <w:szCs w:val="24"/>
        </w:rPr>
        <w:t xml:space="preserve"> </w:t>
      </w:r>
      <w:r w:rsidR="00B4545B" w:rsidRPr="00D1492E">
        <w:rPr>
          <w:rFonts w:ascii="Arial" w:hAnsi="Arial" w:cs="Arial"/>
          <w:sz w:val="24"/>
          <w:szCs w:val="24"/>
        </w:rPr>
        <w:t xml:space="preserve">especies (Cuadro </w:t>
      </w:r>
      <w:r w:rsidR="000777D2" w:rsidRPr="00D1492E">
        <w:rPr>
          <w:rFonts w:ascii="Arial" w:hAnsi="Arial" w:cs="Arial"/>
          <w:sz w:val="24"/>
          <w:szCs w:val="24"/>
        </w:rPr>
        <w:t>2</w:t>
      </w:r>
      <w:r w:rsidR="000777D2">
        <w:rPr>
          <w:rFonts w:ascii="Arial" w:hAnsi="Arial" w:cs="Arial"/>
          <w:sz w:val="24"/>
          <w:szCs w:val="24"/>
        </w:rPr>
        <w:t>3</w:t>
      </w:r>
      <w:r w:rsidRPr="00D1492E">
        <w:rPr>
          <w:rFonts w:ascii="Arial" w:hAnsi="Arial" w:cs="Arial"/>
          <w:sz w:val="24"/>
          <w:szCs w:val="24"/>
        </w:rPr>
        <w:t xml:space="preserve">). </w:t>
      </w:r>
    </w:p>
    <w:p w:rsidR="002519DC" w:rsidRPr="00B4545B" w:rsidRDefault="002519DC" w:rsidP="0023624B">
      <w:pPr>
        <w:pStyle w:val="EstiloEpgrafeEpgrafeFigurasEpgrafecuadrosEpgrafeFigrasEp2"/>
      </w:pPr>
      <w:bookmarkStart w:id="211" w:name="_Toc393451526"/>
      <w:r w:rsidRPr="00B4545B">
        <w:t xml:space="preserve">Cuadro </w:t>
      </w:r>
      <w:r w:rsidR="00B4545B" w:rsidRPr="00B4545B">
        <w:t xml:space="preserve"> </w:t>
      </w:r>
      <w:r w:rsidR="000777D2">
        <w:t>23</w:t>
      </w:r>
      <w:r w:rsidRPr="00B4545B">
        <w:t>. Listado de las especies registradas mediante el método acústico.</w:t>
      </w:r>
      <w:bookmarkEnd w:id="211"/>
    </w:p>
    <w:tbl>
      <w:tblPr>
        <w:tblW w:w="8958"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982"/>
        <w:gridCol w:w="1564"/>
        <w:gridCol w:w="2457"/>
        <w:gridCol w:w="1119"/>
        <w:gridCol w:w="1836"/>
      </w:tblGrid>
      <w:tr w:rsidR="002519DC" w:rsidRPr="00254EA7" w:rsidTr="00B007AE">
        <w:trPr>
          <w:trHeight w:val="305"/>
        </w:trPr>
        <w:tc>
          <w:tcPr>
            <w:tcW w:w="1982" w:type="dxa"/>
            <w:tcBorders>
              <w:top w:val="single" w:sz="4" w:space="0" w:color="auto"/>
              <w:bottom w:val="single" w:sz="4" w:space="0" w:color="auto"/>
            </w:tcBorders>
            <w:shd w:val="clear" w:color="auto" w:fill="A6A6A6"/>
            <w:noWrap/>
            <w:vAlign w:val="bottom"/>
          </w:tcPr>
          <w:p w:rsidR="002519DC" w:rsidRPr="00254EA7" w:rsidRDefault="002519DC" w:rsidP="002519DC">
            <w:pPr>
              <w:rPr>
                <w:rFonts w:ascii="Arial" w:hAnsi="Arial" w:cs="Arial"/>
                <w:b/>
                <w:color w:val="000000"/>
                <w:sz w:val="20"/>
                <w:szCs w:val="20"/>
                <w:lang w:eastAsia="es-MX"/>
              </w:rPr>
            </w:pPr>
            <w:r w:rsidRPr="00254EA7">
              <w:rPr>
                <w:rFonts w:ascii="Arial" w:hAnsi="Arial" w:cs="Arial"/>
                <w:b/>
                <w:color w:val="000000"/>
                <w:sz w:val="20"/>
                <w:szCs w:val="20"/>
                <w:lang w:eastAsia="es-MX"/>
              </w:rPr>
              <w:t>Familia</w:t>
            </w:r>
          </w:p>
        </w:tc>
        <w:tc>
          <w:tcPr>
            <w:tcW w:w="1564" w:type="dxa"/>
            <w:tcBorders>
              <w:top w:val="single" w:sz="4" w:space="0" w:color="auto"/>
              <w:bottom w:val="single" w:sz="4" w:space="0" w:color="auto"/>
            </w:tcBorders>
            <w:shd w:val="clear" w:color="auto" w:fill="A6A6A6"/>
            <w:noWrap/>
            <w:vAlign w:val="bottom"/>
          </w:tcPr>
          <w:p w:rsidR="002519DC" w:rsidRPr="00254EA7" w:rsidRDefault="002519DC" w:rsidP="002519DC">
            <w:pPr>
              <w:rPr>
                <w:rFonts w:ascii="Arial" w:hAnsi="Arial" w:cs="Arial"/>
                <w:b/>
                <w:color w:val="000000"/>
                <w:sz w:val="20"/>
                <w:szCs w:val="20"/>
                <w:lang w:eastAsia="es-MX"/>
              </w:rPr>
            </w:pPr>
            <w:r w:rsidRPr="00254EA7">
              <w:rPr>
                <w:rFonts w:ascii="Arial" w:hAnsi="Arial" w:cs="Arial"/>
                <w:b/>
                <w:color w:val="000000"/>
                <w:sz w:val="20"/>
                <w:szCs w:val="20"/>
                <w:lang w:eastAsia="es-MX"/>
              </w:rPr>
              <w:t>Subfamilia</w:t>
            </w:r>
          </w:p>
        </w:tc>
        <w:tc>
          <w:tcPr>
            <w:tcW w:w="2457" w:type="dxa"/>
            <w:tcBorders>
              <w:top w:val="single" w:sz="4" w:space="0" w:color="auto"/>
              <w:bottom w:val="single" w:sz="4" w:space="0" w:color="auto"/>
            </w:tcBorders>
            <w:shd w:val="clear" w:color="auto" w:fill="A6A6A6"/>
            <w:noWrap/>
            <w:vAlign w:val="bottom"/>
          </w:tcPr>
          <w:p w:rsidR="002519DC" w:rsidRPr="00254EA7" w:rsidRDefault="002519DC" w:rsidP="002519DC">
            <w:pPr>
              <w:rPr>
                <w:rFonts w:ascii="Arial" w:hAnsi="Arial" w:cs="Arial"/>
                <w:b/>
                <w:sz w:val="20"/>
                <w:szCs w:val="20"/>
                <w:lang w:eastAsia="es-MX"/>
              </w:rPr>
            </w:pPr>
            <w:r w:rsidRPr="00254EA7">
              <w:rPr>
                <w:rFonts w:ascii="Arial" w:hAnsi="Arial" w:cs="Arial"/>
                <w:b/>
                <w:sz w:val="20"/>
                <w:szCs w:val="20"/>
                <w:lang w:eastAsia="es-MX"/>
              </w:rPr>
              <w:t>Especie</w:t>
            </w:r>
          </w:p>
        </w:tc>
        <w:tc>
          <w:tcPr>
            <w:tcW w:w="1119" w:type="dxa"/>
            <w:tcBorders>
              <w:top w:val="single" w:sz="4" w:space="0" w:color="auto"/>
              <w:bottom w:val="single" w:sz="4" w:space="0" w:color="auto"/>
            </w:tcBorders>
            <w:shd w:val="clear" w:color="auto" w:fill="A6A6A6"/>
            <w:noWrap/>
            <w:vAlign w:val="bottom"/>
          </w:tcPr>
          <w:p w:rsidR="002519DC" w:rsidRPr="00254EA7" w:rsidRDefault="002519DC" w:rsidP="002519DC">
            <w:pPr>
              <w:rPr>
                <w:rFonts w:ascii="Arial" w:hAnsi="Arial" w:cs="Arial"/>
                <w:b/>
                <w:sz w:val="20"/>
                <w:szCs w:val="20"/>
                <w:lang w:eastAsia="es-MX"/>
              </w:rPr>
            </w:pPr>
            <w:r w:rsidRPr="00254EA7">
              <w:rPr>
                <w:rFonts w:ascii="Arial" w:hAnsi="Arial" w:cs="Arial"/>
                <w:b/>
                <w:sz w:val="20"/>
                <w:szCs w:val="20"/>
                <w:lang w:eastAsia="es-MX"/>
              </w:rPr>
              <w:t>Gremio</w:t>
            </w:r>
          </w:p>
        </w:tc>
        <w:tc>
          <w:tcPr>
            <w:tcW w:w="1836" w:type="dxa"/>
            <w:tcBorders>
              <w:top w:val="single" w:sz="4" w:space="0" w:color="auto"/>
              <w:bottom w:val="single" w:sz="4" w:space="0" w:color="auto"/>
            </w:tcBorders>
            <w:shd w:val="clear" w:color="auto" w:fill="A6A6A6"/>
            <w:noWrap/>
            <w:vAlign w:val="bottom"/>
          </w:tcPr>
          <w:p w:rsidR="002519DC" w:rsidRPr="00254EA7" w:rsidRDefault="002519DC" w:rsidP="002519DC">
            <w:pPr>
              <w:rPr>
                <w:rFonts w:ascii="Arial" w:hAnsi="Arial" w:cs="Arial"/>
                <w:b/>
                <w:sz w:val="20"/>
                <w:szCs w:val="20"/>
                <w:lang w:eastAsia="es-MX"/>
              </w:rPr>
            </w:pPr>
            <w:r w:rsidRPr="00254EA7">
              <w:rPr>
                <w:rFonts w:ascii="Arial" w:hAnsi="Arial" w:cs="Arial"/>
                <w:b/>
                <w:sz w:val="20"/>
                <w:szCs w:val="20"/>
                <w:lang w:eastAsia="es-MX"/>
              </w:rPr>
              <w:t>Altura de vuelo</w:t>
            </w:r>
          </w:p>
        </w:tc>
      </w:tr>
      <w:tr w:rsidR="002519DC" w:rsidRPr="005B30F3" w:rsidTr="00B007AE">
        <w:trPr>
          <w:trHeight w:val="305"/>
        </w:trPr>
        <w:tc>
          <w:tcPr>
            <w:tcW w:w="1982"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Molossidae</w:t>
            </w:r>
          </w:p>
        </w:tc>
        <w:tc>
          <w:tcPr>
            <w:tcW w:w="1564"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2457"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119"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36"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B007AE">
        <w:trPr>
          <w:trHeight w:val="305"/>
        </w:trPr>
        <w:tc>
          <w:tcPr>
            <w:tcW w:w="198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564"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Molossinae</w:t>
            </w:r>
          </w:p>
        </w:tc>
        <w:tc>
          <w:tcPr>
            <w:tcW w:w="2457"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119"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36" w:type="dxa"/>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B007AE">
        <w:trPr>
          <w:trHeight w:val="305"/>
        </w:trPr>
        <w:tc>
          <w:tcPr>
            <w:tcW w:w="198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564"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5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Molossus molossus</w:t>
            </w:r>
          </w:p>
        </w:tc>
        <w:tc>
          <w:tcPr>
            <w:tcW w:w="1119" w:type="dxa"/>
            <w:shd w:val="clear" w:color="auto" w:fill="auto"/>
            <w:noWrap/>
            <w:vAlign w:val="bottom"/>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Insectívoro</w:t>
            </w:r>
          </w:p>
        </w:tc>
        <w:tc>
          <w:tcPr>
            <w:tcW w:w="1836"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Arriba del dosel</w:t>
            </w:r>
          </w:p>
        </w:tc>
      </w:tr>
      <w:tr w:rsidR="002519DC" w:rsidRPr="005B30F3" w:rsidTr="00B007AE">
        <w:trPr>
          <w:trHeight w:val="305"/>
        </w:trPr>
        <w:tc>
          <w:tcPr>
            <w:tcW w:w="198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564"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5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Molossus rufus</w:t>
            </w:r>
          </w:p>
        </w:tc>
        <w:tc>
          <w:tcPr>
            <w:tcW w:w="1119" w:type="dxa"/>
            <w:shd w:val="clear" w:color="auto" w:fill="auto"/>
            <w:noWrap/>
            <w:vAlign w:val="bottom"/>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Insectívoro</w:t>
            </w:r>
          </w:p>
        </w:tc>
        <w:tc>
          <w:tcPr>
            <w:tcW w:w="1836"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Arriba del dosel</w:t>
            </w:r>
          </w:p>
        </w:tc>
      </w:tr>
      <w:tr w:rsidR="002519DC" w:rsidRPr="005B30F3" w:rsidTr="00B007AE">
        <w:trPr>
          <w:trHeight w:val="305"/>
        </w:trPr>
        <w:tc>
          <w:tcPr>
            <w:tcW w:w="198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564"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5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Nyctinomops laticaudatus</w:t>
            </w:r>
          </w:p>
        </w:tc>
        <w:tc>
          <w:tcPr>
            <w:tcW w:w="1119" w:type="dxa"/>
            <w:shd w:val="clear" w:color="auto" w:fill="auto"/>
            <w:noWrap/>
            <w:vAlign w:val="bottom"/>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Insectívoro</w:t>
            </w:r>
          </w:p>
        </w:tc>
        <w:tc>
          <w:tcPr>
            <w:tcW w:w="1836"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Arriba del dosel</w:t>
            </w:r>
          </w:p>
        </w:tc>
      </w:tr>
      <w:tr w:rsidR="002519DC" w:rsidRPr="005B30F3" w:rsidTr="00B007AE">
        <w:trPr>
          <w:trHeight w:val="305"/>
        </w:trPr>
        <w:tc>
          <w:tcPr>
            <w:tcW w:w="198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564"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5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Promops centralis</w:t>
            </w:r>
          </w:p>
        </w:tc>
        <w:tc>
          <w:tcPr>
            <w:tcW w:w="1119" w:type="dxa"/>
            <w:shd w:val="clear" w:color="auto" w:fill="auto"/>
            <w:noWrap/>
            <w:vAlign w:val="bottom"/>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Insectívoro</w:t>
            </w:r>
          </w:p>
        </w:tc>
        <w:tc>
          <w:tcPr>
            <w:tcW w:w="1836"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Arriba del dosel</w:t>
            </w:r>
          </w:p>
        </w:tc>
      </w:tr>
      <w:tr w:rsidR="002519DC" w:rsidRPr="005B30F3" w:rsidTr="00B007AE">
        <w:trPr>
          <w:trHeight w:val="305"/>
        </w:trPr>
        <w:tc>
          <w:tcPr>
            <w:tcW w:w="198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Vespertilionidae</w:t>
            </w:r>
          </w:p>
        </w:tc>
        <w:tc>
          <w:tcPr>
            <w:tcW w:w="1564"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57"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p>
        </w:tc>
        <w:tc>
          <w:tcPr>
            <w:tcW w:w="1119" w:type="dxa"/>
            <w:shd w:val="clear" w:color="auto" w:fill="auto"/>
            <w:noWrap/>
            <w:vAlign w:val="bottom"/>
          </w:tcPr>
          <w:p w:rsidR="002519DC" w:rsidRPr="005B30F3" w:rsidRDefault="002519DC" w:rsidP="002519DC">
            <w:pPr>
              <w:rPr>
                <w:rFonts w:ascii="Arial" w:hAnsi="Arial" w:cs="Arial"/>
                <w:color w:val="000000"/>
                <w:sz w:val="20"/>
                <w:szCs w:val="20"/>
                <w:lang w:eastAsia="es-MX"/>
              </w:rPr>
            </w:pPr>
          </w:p>
        </w:tc>
        <w:tc>
          <w:tcPr>
            <w:tcW w:w="1836"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r>
      <w:tr w:rsidR="002519DC" w:rsidRPr="005B30F3" w:rsidTr="00B007AE">
        <w:trPr>
          <w:trHeight w:val="305"/>
        </w:trPr>
        <w:tc>
          <w:tcPr>
            <w:tcW w:w="1982" w:type="dxa"/>
            <w:shd w:val="clear" w:color="auto" w:fill="auto"/>
            <w:noWrap/>
            <w:vAlign w:val="bottom"/>
          </w:tcPr>
          <w:p w:rsidR="002519DC" w:rsidRPr="005B30F3" w:rsidRDefault="002519DC" w:rsidP="002519DC">
            <w:pPr>
              <w:rPr>
                <w:rFonts w:ascii="Arial" w:hAnsi="Arial" w:cs="Arial"/>
                <w:color w:val="000000"/>
                <w:sz w:val="20"/>
                <w:szCs w:val="20"/>
                <w:lang w:eastAsia="es-MX"/>
              </w:rPr>
            </w:pPr>
          </w:p>
        </w:tc>
        <w:tc>
          <w:tcPr>
            <w:tcW w:w="1564" w:type="dxa"/>
            <w:shd w:val="clear" w:color="auto" w:fill="auto"/>
            <w:noWrap/>
            <w:vAlign w:val="bottom"/>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Vespertilioninae</w:t>
            </w:r>
          </w:p>
        </w:tc>
        <w:tc>
          <w:tcPr>
            <w:tcW w:w="2457" w:type="dxa"/>
            <w:shd w:val="clear" w:color="auto" w:fill="auto"/>
            <w:noWrap/>
            <w:vAlign w:val="bottom"/>
          </w:tcPr>
          <w:p w:rsidR="002519DC" w:rsidRPr="005B30F3" w:rsidRDefault="002519DC" w:rsidP="002519DC">
            <w:pPr>
              <w:rPr>
                <w:rFonts w:ascii="Arial" w:hAnsi="Arial" w:cs="Arial"/>
                <w:i/>
                <w:color w:val="000000"/>
                <w:sz w:val="20"/>
                <w:szCs w:val="20"/>
                <w:lang w:eastAsia="es-MX"/>
              </w:rPr>
            </w:pPr>
          </w:p>
        </w:tc>
        <w:tc>
          <w:tcPr>
            <w:tcW w:w="1119" w:type="dxa"/>
            <w:shd w:val="clear" w:color="auto" w:fill="auto"/>
            <w:noWrap/>
            <w:vAlign w:val="bottom"/>
          </w:tcPr>
          <w:p w:rsidR="002519DC" w:rsidRDefault="002519DC" w:rsidP="002519DC">
            <w:pPr>
              <w:rPr>
                <w:rFonts w:ascii="Arial" w:hAnsi="Arial" w:cs="Arial"/>
                <w:sz w:val="20"/>
                <w:szCs w:val="20"/>
                <w:lang w:eastAsia="es-MX"/>
              </w:rPr>
            </w:pPr>
          </w:p>
        </w:tc>
        <w:tc>
          <w:tcPr>
            <w:tcW w:w="1836" w:type="dxa"/>
            <w:shd w:val="clear" w:color="auto" w:fill="auto"/>
            <w:noWrap/>
            <w:vAlign w:val="bottom"/>
          </w:tcPr>
          <w:p w:rsidR="002519DC" w:rsidRPr="005B30F3" w:rsidRDefault="002519DC" w:rsidP="002519DC">
            <w:pPr>
              <w:rPr>
                <w:rFonts w:ascii="Arial" w:hAnsi="Arial" w:cs="Arial"/>
                <w:color w:val="000000"/>
                <w:sz w:val="20"/>
                <w:szCs w:val="20"/>
                <w:lang w:eastAsia="es-MX"/>
              </w:rPr>
            </w:pPr>
          </w:p>
        </w:tc>
      </w:tr>
      <w:tr w:rsidR="002519DC" w:rsidRPr="005B30F3" w:rsidTr="00B007AE">
        <w:trPr>
          <w:trHeight w:val="305"/>
        </w:trPr>
        <w:tc>
          <w:tcPr>
            <w:tcW w:w="198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564"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2457" w:type="dxa"/>
            <w:shd w:val="clear" w:color="auto" w:fill="auto"/>
            <w:noWrap/>
            <w:vAlign w:val="bottom"/>
            <w:hideMark/>
          </w:tcPr>
          <w:p w:rsidR="002519DC" w:rsidRPr="005B30F3" w:rsidRDefault="002519DC" w:rsidP="002519DC">
            <w:pPr>
              <w:rPr>
                <w:rFonts w:ascii="Arial" w:hAnsi="Arial" w:cs="Arial"/>
                <w:sz w:val="20"/>
                <w:szCs w:val="20"/>
                <w:lang w:eastAsia="es-MX"/>
              </w:rPr>
            </w:pPr>
            <w:r w:rsidRPr="005B30F3">
              <w:rPr>
                <w:rFonts w:ascii="Arial" w:hAnsi="Arial" w:cs="Arial"/>
                <w:i/>
                <w:color w:val="000000"/>
                <w:sz w:val="20"/>
                <w:szCs w:val="20"/>
                <w:lang w:eastAsia="es-MX"/>
              </w:rPr>
              <w:t>Lasiurus intermedius</w:t>
            </w:r>
          </w:p>
        </w:tc>
        <w:tc>
          <w:tcPr>
            <w:tcW w:w="1119" w:type="dxa"/>
            <w:shd w:val="clear" w:color="auto" w:fill="auto"/>
            <w:noWrap/>
            <w:vAlign w:val="bottom"/>
          </w:tcPr>
          <w:p w:rsidR="002519DC" w:rsidRPr="005B30F3" w:rsidRDefault="002519DC" w:rsidP="002519DC">
            <w:pPr>
              <w:rPr>
                <w:rFonts w:ascii="Arial" w:hAnsi="Arial" w:cs="Arial"/>
                <w:sz w:val="20"/>
                <w:szCs w:val="20"/>
                <w:lang w:eastAsia="es-MX"/>
              </w:rPr>
            </w:pPr>
            <w:r>
              <w:rPr>
                <w:rFonts w:ascii="Arial" w:hAnsi="Arial" w:cs="Arial"/>
                <w:sz w:val="20"/>
                <w:szCs w:val="20"/>
                <w:lang w:eastAsia="es-MX"/>
              </w:rPr>
              <w:t>Insectívoro</w:t>
            </w:r>
          </w:p>
        </w:tc>
        <w:tc>
          <w:tcPr>
            <w:tcW w:w="1836" w:type="dxa"/>
            <w:shd w:val="clear" w:color="auto" w:fill="auto"/>
            <w:noWrap/>
            <w:vAlign w:val="bottom"/>
            <w:hideMark/>
          </w:tcPr>
          <w:p w:rsidR="002519DC" w:rsidRPr="005B30F3" w:rsidRDefault="002519DC" w:rsidP="002519DC">
            <w:pPr>
              <w:rPr>
                <w:rFonts w:ascii="Arial" w:hAnsi="Arial" w:cs="Arial"/>
                <w:sz w:val="20"/>
                <w:szCs w:val="20"/>
                <w:lang w:eastAsia="es-MX"/>
              </w:rPr>
            </w:pPr>
            <w:r w:rsidRPr="005B30F3">
              <w:rPr>
                <w:rFonts w:ascii="Arial" w:hAnsi="Arial" w:cs="Arial"/>
                <w:color w:val="000000"/>
                <w:sz w:val="20"/>
                <w:szCs w:val="20"/>
                <w:lang w:eastAsia="es-MX"/>
              </w:rPr>
              <w:t>Arriba del dosel</w:t>
            </w:r>
          </w:p>
        </w:tc>
      </w:tr>
    </w:tbl>
    <w:p w:rsidR="002519DC" w:rsidRPr="00D1492E" w:rsidRDefault="002519DC" w:rsidP="00DA3139">
      <w:pPr>
        <w:widowControl w:val="0"/>
        <w:spacing w:line="360" w:lineRule="auto"/>
        <w:ind w:firstLine="708"/>
        <w:jc w:val="both"/>
        <w:rPr>
          <w:rFonts w:ascii="Arial" w:hAnsi="Arial" w:cs="Arial"/>
          <w:sz w:val="24"/>
          <w:szCs w:val="24"/>
        </w:rPr>
      </w:pPr>
      <w:r w:rsidRPr="00D1492E">
        <w:rPr>
          <w:rFonts w:ascii="Arial" w:hAnsi="Arial" w:cs="Arial"/>
          <w:sz w:val="24"/>
          <w:szCs w:val="24"/>
        </w:rPr>
        <w:t>El murciélago mastín negro (</w:t>
      </w:r>
      <w:r w:rsidRPr="00D1492E">
        <w:rPr>
          <w:rFonts w:ascii="Arial" w:hAnsi="Arial" w:cs="Arial"/>
          <w:i/>
          <w:sz w:val="24"/>
          <w:szCs w:val="24"/>
        </w:rPr>
        <w:t>Molossus rufus</w:t>
      </w:r>
      <w:r w:rsidRPr="00D1492E">
        <w:rPr>
          <w:rFonts w:ascii="Arial" w:hAnsi="Arial" w:cs="Arial"/>
          <w:sz w:val="24"/>
          <w:szCs w:val="24"/>
        </w:rPr>
        <w:t xml:space="preserve">) fue la especie con el mayor </w:t>
      </w:r>
      <w:r w:rsidRPr="00D1492E">
        <w:rPr>
          <w:rFonts w:ascii="Arial" w:hAnsi="Arial" w:cs="Arial"/>
          <w:sz w:val="24"/>
          <w:szCs w:val="24"/>
        </w:rPr>
        <w:lastRenderedPageBreak/>
        <w:t>número de pases con 27 pases para esta temporada, seguido del murciélago mastín de Pallas (</w:t>
      </w:r>
      <w:r w:rsidRPr="00D1492E">
        <w:rPr>
          <w:rFonts w:ascii="Arial" w:hAnsi="Arial" w:cs="Arial"/>
          <w:i/>
          <w:sz w:val="24"/>
          <w:szCs w:val="24"/>
        </w:rPr>
        <w:t>Molossus molossus</w:t>
      </w:r>
      <w:r w:rsidRPr="00D1492E">
        <w:rPr>
          <w:rFonts w:ascii="Arial" w:hAnsi="Arial" w:cs="Arial"/>
          <w:sz w:val="24"/>
          <w:szCs w:val="24"/>
        </w:rPr>
        <w:t>) con 21 pases. El murciélago amarillo del Norte (</w:t>
      </w:r>
      <w:r w:rsidRPr="00D1492E">
        <w:rPr>
          <w:rFonts w:ascii="Arial" w:hAnsi="Arial" w:cs="Arial"/>
          <w:i/>
          <w:sz w:val="24"/>
          <w:szCs w:val="24"/>
        </w:rPr>
        <w:t>Lasiurus intermedius</w:t>
      </w:r>
      <w:r w:rsidRPr="00D1492E">
        <w:rPr>
          <w:rFonts w:ascii="Arial" w:hAnsi="Arial" w:cs="Arial"/>
          <w:sz w:val="24"/>
          <w:szCs w:val="24"/>
        </w:rPr>
        <w:t xml:space="preserve">), fue la única especie de la familia Vespertilionidae registrada para esta </w:t>
      </w:r>
      <w:r w:rsidR="0042249B" w:rsidRPr="00D1492E">
        <w:rPr>
          <w:rFonts w:ascii="Arial" w:hAnsi="Arial" w:cs="Arial"/>
          <w:sz w:val="24"/>
          <w:szCs w:val="24"/>
        </w:rPr>
        <w:t>temporada (Figura 4</w:t>
      </w:r>
      <w:r w:rsidR="00BF55D0" w:rsidRPr="00D1492E">
        <w:rPr>
          <w:rFonts w:ascii="Arial" w:hAnsi="Arial" w:cs="Arial"/>
          <w:sz w:val="24"/>
          <w:szCs w:val="24"/>
        </w:rPr>
        <w:t>7</w:t>
      </w:r>
      <w:r w:rsidRPr="00D1492E">
        <w:rPr>
          <w:rFonts w:ascii="Arial" w:hAnsi="Arial" w:cs="Arial"/>
          <w:sz w:val="24"/>
          <w:szCs w:val="24"/>
        </w:rPr>
        <w:t xml:space="preserve">). </w:t>
      </w:r>
    </w:p>
    <w:p w:rsidR="00790D8E" w:rsidRDefault="002519DC" w:rsidP="00790D8E">
      <w:pPr>
        <w:rPr>
          <w:rStyle w:val="CaptionChar"/>
        </w:rPr>
      </w:pPr>
      <w:r>
        <w:rPr>
          <w:noProof/>
          <w:lang w:val="en-US"/>
        </w:rPr>
        <w:drawing>
          <wp:inline distT="0" distB="0" distL="0" distR="0" wp14:anchorId="64E019DB" wp14:editId="044CCC51">
            <wp:extent cx="5762625" cy="2400300"/>
            <wp:effectExtent l="0" t="0" r="0" b="0"/>
            <wp:docPr id="59" name="Gráfico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519DC" w:rsidRPr="0042249B" w:rsidRDefault="002519DC" w:rsidP="004E42FD">
      <w:pPr>
        <w:pStyle w:val="EstiloEpgrafeEpgrafeFigurasEpgrafecuadrosEpgrafeFigrasEp"/>
        <w:rPr>
          <w:rStyle w:val="CaptionChar"/>
        </w:rPr>
      </w:pPr>
      <w:bookmarkStart w:id="212" w:name="_Toc393438893"/>
      <w:bookmarkStart w:id="213" w:name="_Toc393451456"/>
      <w:r w:rsidRPr="00790D8E">
        <w:rPr>
          <w:rStyle w:val="CaptionChar"/>
        </w:rPr>
        <w:t>Figura</w:t>
      </w:r>
      <w:r w:rsidR="0042249B" w:rsidRPr="00790D8E">
        <w:rPr>
          <w:rStyle w:val="CaptionChar"/>
        </w:rPr>
        <w:t xml:space="preserve"> </w:t>
      </w:r>
      <w:r w:rsidR="0042249B" w:rsidRPr="00790D8E">
        <w:rPr>
          <w:rStyle w:val="CaptionChar"/>
        </w:rPr>
        <w:fldChar w:fldCharType="begin"/>
      </w:r>
      <w:r w:rsidR="0042249B" w:rsidRPr="00790D8E">
        <w:rPr>
          <w:rStyle w:val="CaptionChar"/>
        </w:rPr>
        <w:instrText xml:space="preserve"> SEQ Figura \* ARABIC </w:instrText>
      </w:r>
      <w:r w:rsidR="0042249B" w:rsidRPr="00790D8E">
        <w:rPr>
          <w:rStyle w:val="CaptionChar"/>
        </w:rPr>
        <w:fldChar w:fldCharType="separate"/>
      </w:r>
      <w:r w:rsidR="00C95EAD">
        <w:rPr>
          <w:rStyle w:val="CaptionChar"/>
        </w:rPr>
        <w:t>47</w:t>
      </w:r>
      <w:r w:rsidR="0042249B" w:rsidRPr="00790D8E">
        <w:rPr>
          <w:rStyle w:val="CaptionChar"/>
        </w:rPr>
        <w:fldChar w:fldCharType="end"/>
      </w:r>
      <w:r w:rsidRPr="00790D8E">
        <w:rPr>
          <w:rStyle w:val="CaptionChar"/>
        </w:rPr>
        <w:t>. Especies y numero de pases registrados mediante la detección ultra acústica</w:t>
      </w:r>
      <w:r w:rsidRPr="0042249B">
        <w:rPr>
          <w:rStyle w:val="CaptionChar"/>
        </w:rPr>
        <w:t>.</w:t>
      </w:r>
      <w:bookmarkEnd w:id="212"/>
      <w:bookmarkEnd w:id="213"/>
    </w:p>
    <w:p w:rsidR="002519DC" w:rsidRPr="00D1492E" w:rsidRDefault="002519DC" w:rsidP="00DA3139">
      <w:pPr>
        <w:widowControl w:val="0"/>
        <w:spacing w:line="360" w:lineRule="auto"/>
        <w:ind w:firstLine="708"/>
        <w:jc w:val="both"/>
        <w:rPr>
          <w:rFonts w:ascii="Arial" w:hAnsi="Arial" w:cs="Arial"/>
          <w:sz w:val="24"/>
          <w:szCs w:val="24"/>
        </w:rPr>
      </w:pPr>
      <w:r w:rsidRPr="00D1492E">
        <w:rPr>
          <w:rFonts w:ascii="Arial" w:hAnsi="Arial" w:cs="Arial"/>
          <w:sz w:val="24"/>
          <w:szCs w:val="24"/>
        </w:rPr>
        <w:t>Los pulsos de búsqueda, fueron la fase con el mayor número de secuencias registradas para esta temporada y en menor cantidad los de captura. Estos resultados muestran que la actividad de murciélagos está ligada solo al tránsito dentro del predio y no al consumo de p</w:t>
      </w:r>
      <w:r w:rsidR="0042249B" w:rsidRPr="00D1492E">
        <w:rPr>
          <w:rFonts w:ascii="Arial" w:hAnsi="Arial" w:cs="Arial"/>
          <w:sz w:val="24"/>
          <w:szCs w:val="24"/>
        </w:rPr>
        <w:t>resas dentro del mismo (Figura 4</w:t>
      </w:r>
      <w:r w:rsidR="00BF55D0" w:rsidRPr="00D1492E">
        <w:rPr>
          <w:rFonts w:ascii="Arial" w:hAnsi="Arial" w:cs="Arial"/>
          <w:sz w:val="24"/>
          <w:szCs w:val="24"/>
        </w:rPr>
        <w:t>8</w:t>
      </w:r>
      <w:r w:rsidRPr="00D1492E">
        <w:rPr>
          <w:rFonts w:ascii="Arial" w:hAnsi="Arial" w:cs="Arial"/>
          <w:sz w:val="24"/>
          <w:szCs w:val="24"/>
        </w:rPr>
        <w:t xml:space="preserve">). </w:t>
      </w:r>
    </w:p>
    <w:p w:rsidR="002519DC" w:rsidRDefault="002519DC" w:rsidP="002519DC">
      <w:pPr>
        <w:widowControl w:val="0"/>
        <w:spacing w:line="360" w:lineRule="auto"/>
        <w:jc w:val="both"/>
        <w:rPr>
          <w:rFonts w:ascii="Arial" w:hAnsi="Arial" w:cs="Arial"/>
          <w:b/>
          <w:sz w:val="20"/>
          <w:szCs w:val="20"/>
        </w:rPr>
      </w:pPr>
      <w:r>
        <w:rPr>
          <w:rFonts w:ascii="Arial" w:hAnsi="Arial" w:cs="Arial"/>
          <w:b/>
          <w:noProof/>
          <w:sz w:val="20"/>
          <w:szCs w:val="20"/>
          <w:lang w:val="en-US"/>
        </w:rPr>
        <w:lastRenderedPageBreak/>
        <w:drawing>
          <wp:inline distT="0" distB="0" distL="0" distR="0" wp14:anchorId="1146E62B" wp14:editId="67F8AF93">
            <wp:extent cx="4772025" cy="2552700"/>
            <wp:effectExtent l="0" t="0" r="0" b="0"/>
            <wp:docPr id="58" name="Gráfico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2519DC" w:rsidRPr="00254EA7" w:rsidRDefault="002519DC" w:rsidP="004E42FD">
      <w:pPr>
        <w:pStyle w:val="EstiloEpgrafeEpgrafeFigurasEpgrafecuadrosEpgrafeFigrasEp"/>
      </w:pPr>
      <w:bookmarkStart w:id="214" w:name="_Toc393438894"/>
      <w:bookmarkStart w:id="215" w:name="_Toc393451457"/>
      <w:r>
        <w:t xml:space="preserve">Figura </w:t>
      </w:r>
      <w:r w:rsidR="0042249B">
        <w:rPr>
          <w:rStyle w:val="CaptionChar"/>
        </w:rPr>
        <w:t xml:space="preserve"> </w:t>
      </w:r>
      <w:r w:rsidR="0042249B" w:rsidRPr="0042249B">
        <w:rPr>
          <w:rStyle w:val="CaptionChar"/>
          <w:b/>
        </w:rPr>
        <w:fldChar w:fldCharType="begin"/>
      </w:r>
      <w:r w:rsidR="0042249B" w:rsidRPr="0042249B">
        <w:rPr>
          <w:rStyle w:val="CaptionChar"/>
          <w:b/>
        </w:rPr>
        <w:instrText xml:space="preserve"> SEQ Figura \* ARABIC </w:instrText>
      </w:r>
      <w:r w:rsidR="0042249B" w:rsidRPr="0042249B">
        <w:rPr>
          <w:rStyle w:val="CaptionChar"/>
          <w:b/>
        </w:rPr>
        <w:fldChar w:fldCharType="separate"/>
      </w:r>
      <w:r w:rsidR="00C95EAD">
        <w:rPr>
          <w:rStyle w:val="CaptionChar"/>
          <w:b/>
        </w:rPr>
        <w:t>48</w:t>
      </w:r>
      <w:r w:rsidR="0042249B" w:rsidRPr="0042249B">
        <w:rPr>
          <w:rStyle w:val="CaptionChar"/>
          <w:b/>
        </w:rPr>
        <w:fldChar w:fldCharType="end"/>
      </w:r>
      <w:r>
        <w:t>. Tipo de secuencias analizadas durante la primavera para el monitoreo acústico.</w:t>
      </w:r>
      <w:bookmarkEnd w:id="214"/>
      <w:bookmarkEnd w:id="215"/>
    </w:p>
    <w:p w:rsidR="002519DC" w:rsidRPr="002519DC" w:rsidRDefault="002519DC" w:rsidP="002519DC">
      <w:pPr>
        <w:rPr>
          <w:lang w:eastAsia="es-MX"/>
        </w:rPr>
      </w:pPr>
    </w:p>
    <w:p w:rsidR="008C0689" w:rsidRDefault="008C0689" w:rsidP="006E0458">
      <w:pPr>
        <w:pStyle w:val="Heading4"/>
      </w:pPr>
      <w:r>
        <w:t>VI.3.2.2</w:t>
      </w:r>
      <w:r>
        <w:tab/>
        <w:t>Redeo de murciélagos</w:t>
      </w:r>
    </w:p>
    <w:p w:rsidR="002519DC" w:rsidRPr="00435A09" w:rsidRDefault="00057AD8" w:rsidP="002519DC">
      <w:pPr>
        <w:widowControl w:val="0"/>
        <w:spacing w:line="360" w:lineRule="auto"/>
        <w:jc w:val="both"/>
        <w:rPr>
          <w:rFonts w:ascii="Arial" w:hAnsi="Arial" w:cs="Arial"/>
          <w:sz w:val="24"/>
          <w:szCs w:val="24"/>
        </w:rPr>
      </w:pPr>
      <w:r>
        <w:rPr>
          <w:rFonts w:ascii="Arial" w:hAnsi="Arial" w:cs="Arial"/>
          <w:b/>
        </w:rPr>
        <w:tab/>
      </w:r>
      <w:r w:rsidR="002519DC" w:rsidRPr="00435A09">
        <w:rPr>
          <w:rFonts w:ascii="Arial" w:hAnsi="Arial" w:cs="Arial"/>
          <w:sz w:val="24"/>
          <w:szCs w:val="24"/>
        </w:rPr>
        <w:t xml:space="preserve">Para esta temporada se realizó el mismo esfuerzo de muestreo que en la temporada anterior (4 redeos), sin embargo se obtuvo un mayor número de capturas (n=34). Se identificaron </w:t>
      </w:r>
      <w:r>
        <w:rPr>
          <w:rFonts w:ascii="Arial" w:hAnsi="Arial" w:cs="Arial"/>
          <w:sz w:val="24"/>
          <w:szCs w:val="24"/>
        </w:rPr>
        <w:t>dos</w:t>
      </w:r>
      <w:r w:rsidRPr="00435A09">
        <w:rPr>
          <w:rFonts w:ascii="Arial" w:hAnsi="Arial" w:cs="Arial"/>
          <w:sz w:val="24"/>
          <w:szCs w:val="24"/>
        </w:rPr>
        <w:t xml:space="preserve"> </w:t>
      </w:r>
      <w:r w:rsidR="002519DC" w:rsidRPr="00435A09">
        <w:rPr>
          <w:rFonts w:ascii="Arial" w:hAnsi="Arial" w:cs="Arial"/>
          <w:sz w:val="24"/>
          <w:szCs w:val="24"/>
        </w:rPr>
        <w:t xml:space="preserve">familias, </w:t>
      </w:r>
      <w:r>
        <w:rPr>
          <w:rFonts w:ascii="Arial" w:hAnsi="Arial" w:cs="Arial"/>
          <w:sz w:val="24"/>
          <w:szCs w:val="24"/>
        </w:rPr>
        <w:t>tres</w:t>
      </w:r>
      <w:r w:rsidRPr="00435A09">
        <w:rPr>
          <w:rFonts w:ascii="Arial" w:hAnsi="Arial" w:cs="Arial"/>
          <w:sz w:val="24"/>
          <w:szCs w:val="24"/>
        </w:rPr>
        <w:t xml:space="preserve"> </w:t>
      </w:r>
      <w:r w:rsidR="002519DC" w:rsidRPr="00435A09">
        <w:rPr>
          <w:rFonts w:ascii="Arial" w:hAnsi="Arial" w:cs="Arial"/>
          <w:sz w:val="24"/>
          <w:szCs w:val="24"/>
        </w:rPr>
        <w:t xml:space="preserve">subfamilias y </w:t>
      </w:r>
      <w:r>
        <w:rPr>
          <w:rFonts w:ascii="Arial" w:hAnsi="Arial" w:cs="Arial"/>
          <w:sz w:val="24"/>
          <w:szCs w:val="24"/>
        </w:rPr>
        <w:t>seis</w:t>
      </w:r>
      <w:r w:rsidR="002519DC" w:rsidRPr="00435A09">
        <w:rPr>
          <w:rFonts w:ascii="Arial" w:hAnsi="Arial" w:cs="Arial"/>
          <w:sz w:val="24"/>
          <w:szCs w:val="24"/>
        </w:rPr>
        <w:t xml:space="preserve"> especies (Cuadro </w:t>
      </w:r>
      <w:r w:rsidR="000777D2" w:rsidRPr="00435A09">
        <w:rPr>
          <w:rFonts w:ascii="Arial" w:hAnsi="Arial" w:cs="Arial"/>
          <w:sz w:val="24"/>
          <w:szCs w:val="24"/>
        </w:rPr>
        <w:t>2</w:t>
      </w:r>
      <w:r w:rsidR="000777D2">
        <w:rPr>
          <w:rFonts w:ascii="Arial" w:hAnsi="Arial" w:cs="Arial"/>
          <w:sz w:val="24"/>
          <w:szCs w:val="24"/>
        </w:rPr>
        <w:t>4</w:t>
      </w:r>
      <w:r w:rsidR="002519DC" w:rsidRPr="00435A09">
        <w:rPr>
          <w:rFonts w:ascii="Arial" w:hAnsi="Arial" w:cs="Arial"/>
          <w:sz w:val="24"/>
          <w:szCs w:val="24"/>
        </w:rPr>
        <w:t>).</w:t>
      </w:r>
    </w:p>
    <w:p w:rsidR="002519DC" w:rsidRPr="00B4545B" w:rsidRDefault="00B4545B" w:rsidP="0023624B">
      <w:pPr>
        <w:pStyle w:val="EstiloEpgrafeEpgrafeFigurasEpgrafecuadrosEpgrafeFigrasEp2"/>
      </w:pPr>
      <w:bookmarkStart w:id="216" w:name="_Toc393451527"/>
      <w:r w:rsidRPr="00B4545B">
        <w:t xml:space="preserve">Cuadro  </w:t>
      </w:r>
      <w:r w:rsidR="000777D2">
        <w:t>24</w:t>
      </w:r>
      <w:r w:rsidR="002519DC" w:rsidRPr="00B4545B">
        <w:t>. Listado de las especies capturadas con redes de niebla</w:t>
      </w:r>
      <w:bookmarkEnd w:id="216"/>
    </w:p>
    <w:tbl>
      <w:tblPr>
        <w:tblW w:w="8871"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992"/>
        <w:gridCol w:w="1315"/>
        <w:gridCol w:w="2469"/>
        <w:gridCol w:w="1250"/>
        <w:gridCol w:w="1845"/>
      </w:tblGrid>
      <w:tr w:rsidR="002519DC" w:rsidRPr="005B30F3" w:rsidTr="002519DC">
        <w:trPr>
          <w:trHeight w:val="300"/>
        </w:trPr>
        <w:tc>
          <w:tcPr>
            <w:tcW w:w="1992"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 xml:space="preserve">Familia </w:t>
            </w:r>
          </w:p>
        </w:tc>
        <w:tc>
          <w:tcPr>
            <w:tcW w:w="1315"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Subfamilia</w:t>
            </w:r>
          </w:p>
        </w:tc>
        <w:tc>
          <w:tcPr>
            <w:tcW w:w="2469"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Especie</w:t>
            </w:r>
          </w:p>
        </w:tc>
        <w:tc>
          <w:tcPr>
            <w:tcW w:w="1250"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Pr>
                <w:rFonts w:ascii="Arial" w:hAnsi="Arial" w:cs="Arial"/>
                <w:b/>
                <w:color w:val="000000"/>
                <w:sz w:val="20"/>
                <w:szCs w:val="20"/>
                <w:lang w:eastAsia="es-MX"/>
              </w:rPr>
              <w:t>Gremio</w:t>
            </w:r>
          </w:p>
        </w:tc>
        <w:tc>
          <w:tcPr>
            <w:tcW w:w="1845" w:type="dxa"/>
            <w:tcBorders>
              <w:top w:val="single" w:sz="4" w:space="0" w:color="auto"/>
              <w:bottom w:val="single" w:sz="4" w:space="0" w:color="auto"/>
            </w:tcBorders>
            <w:shd w:val="clear" w:color="auto" w:fill="A6A6A6"/>
            <w:noWrap/>
            <w:vAlign w:val="bottom"/>
            <w:hideMark/>
          </w:tcPr>
          <w:p w:rsidR="002519DC" w:rsidRPr="005B30F3" w:rsidRDefault="002519DC" w:rsidP="002519DC">
            <w:pPr>
              <w:rPr>
                <w:rFonts w:ascii="Arial" w:hAnsi="Arial" w:cs="Arial"/>
                <w:b/>
                <w:color w:val="000000"/>
                <w:sz w:val="20"/>
                <w:szCs w:val="20"/>
                <w:lang w:eastAsia="es-MX"/>
              </w:rPr>
            </w:pPr>
            <w:r w:rsidRPr="005B30F3">
              <w:rPr>
                <w:rFonts w:ascii="Arial" w:hAnsi="Arial" w:cs="Arial"/>
                <w:b/>
                <w:color w:val="000000"/>
                <w:sz w:val="20"/>
                <w:szCs w:val="20"/>
                <w:lang w:eastAsia="es-MX"/>
              </w:rPr>
              <w:t>Altura de Vuelo</w:t>
            </w:r>
          </w:p>
        </w:tc>
      </w:tr>
      <w:tr w:rsidR="002519DC" w:rsidRPr="005B30F3" w:rsidTr="002519DC">
        <w:trPr>
          <w:trHeight w:val="300"/>
        </w:trPr>
        <w:tc>
          <w:tcPr>
            <w:tcW w:w="1992"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Mormoopidae</w:t>
            </w:r>
          </w:p>
        </w:tc>
        <w:tc>
          <w:tcPr>
            <w:tcW w:w="1315" w:type="dxa"/>
            <w:tcBorders>
              <w:top w:val="single" w:sz="4" w:space="0" w:color="auto"/>
            </w:tcBorders>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2469"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250"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45" w:type="dxa"/>
            <w:tcBorders>
              <w:top w:val="single" w:sz="4" w:space="0" w:color="auto"/>
            </w:tcBorders>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315"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69"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Pteronotus parnellii</w:t>
            </w:r>
          </w:p>
        </w:tc>
        <w:tc>
          <w:tcPr>
            <w:tcW w:w="125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Insectívoro</w:t>
            </w:r>
          </w:p>
        </w:tc>
        <w:tc>
          <w:tcPr>
            <w:tcW w:w="1845"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Dosel</w:t>
            </w: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Phyllostomidae</w:t>
            </w:r>
          </w:p>
        </w:tc>
        <w:tc>
          <w:tcPr>
            <w:tcW w:w="1315"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2469"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25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45" w:type="dxa"/>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3784" w:type="dxa"/>
            <w:gridSpan w:val="2"/>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Stenodermatinae</w:t>
            </w:r>
          </w:p>
        </w:tc>
        <w:tc>
          <w:tcPr>
            <w:tcW w:w="125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45" w:type="dxa"/>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315"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69"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Artibeus jamaicensis</w:t>
            </w:r>
          </w:p>
        </w:tc>
        <w:tc>
          <w:tcPr>
            <w:tcW w:w="125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Frugívoro</w:t>
            </w:r>
          </w:p>
        </w:tc>
        <w:tc>
          <w:tcPr>
            <w:tcW w:w="1845"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Sotobosque</w:t>
            </w: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315"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69"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Artibeus lituratus</w:t>
            </w:r>
          </w:p>
        </w:tc>
        <w:tc>
          <w:tcPr>
            <w:tcW w:w="125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Frugívoro</w:t>
            </w:r>
          </w:p>
        </w:tc>
        <w:tc>
          <w:tcPr>
            <w:tcW w:w="1845"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Sotobosque</w:t>
            </w: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315"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69"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Sturnira hondurensis</w:t>
            </w:r>
          </w:p>
        </w:tc>
        <w:tc>
          <w:tcPr>
            <w:tcW w:w="125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Frugívoro</w:t>
            </w:r>
          </w:p>
        </w:tc>
        <w:tc>
          <w:tcPr>
            <w:tcW w:w="1845"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Sotobosque</w:t>
            </w: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1315"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69"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Sturnira lilium</w:t>
            </w:r>
          </w:p>
        </w:tc>
        <w:tc>
          <w:tcPr>
            <w:tcW w:w="125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Frugívoro</w:t>
            </w:r>
          </w:p>
        </w:tc>
        <w:tc>
          <w:tcPr>
            <w:tcW w:w="1845"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Sotobosque</w:t>
            </w: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p>
        </w:tc>
        <w:tc>
          <w:tcPr>
            <w:tcW w:w="3784" w:type="dxa"/>
            <w:gridSpan w:val="2"/>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Glossophaginae</w:t>
            </w:r>
          </w:p>
        </w:tc>
        <w:tc>
          <w:tcPr>
            <w:tcW w:w="1250"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845" w:type="dxa"/>
            <w:shd w:val="clear" w:color="auto" w:fill="auto"/>
            <w:noWrap/>
            <w:vAlign w:val="bottom"/>
            <w:hideMark/>
          </w:tcPr>
          <w:p w:rsidR="002519DC" w:rsidRPr="005B30F3" w:rsidRDefault="002519DC" w:rsidP="002519DC">
            <w:pPr>
              <w:rPr>
                <w:rFonts w:ascii="Arial" w:hAnsi="Arial" w:cs="Arial"/>
                <w:sz w:val="20"/>
                <w:szCs w:val="20"/>
                <w:lang w:eastAsia="es-MX"/>
              </w:rPr>
            </w:pPr>
          </w:p>
        </w:tc>
      </w:tr>
      <w:tr w:rsidR="002519DC" w:rsidRPr="005B30F3" w:rsidTr="002519DC">
        <w:trPr>
          <w:trHeight w:val="300"/>
        </w:trPr>
        <w:tc>
          <w:tcPr>
            <w:tcW w:w="1992"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1315" w:type="dxa"/>
            <w:shd w:val="clear" w:color="auto" w:fill="auto"/>
            <w:noWrap/>
            <w:vAlign w:val="bottom"/>
            <w:hideMark/>
          </w:tcPr>
          <w:p w:rsidR="002519DC" w:rsidRPr="005B30F3" w:rsidRDefault="002519DC" w:rsidP="002519DC">
            <w:pPr>
              <w:rPr>
                <w:rFonts w:ascii="Arial" w:hAnsi="Arial" w:cs="Arial"/>
                <w:sz w:val="20"/>
                <w:szCs w:val="20"/>
                <w:lang w:eastAsia="es-MX"/>
              </w:rPr>
            </w:pPr>
          </w:p>
        </w:tc>
        <w:tc>
          <w:tcPr>
            <w:tcW w:w="2469" w:type="dxa"/>
            <w:shd w:val="clear" w:color="auto" w:fill="auto"/>
            <w:noWrap/>
            <w:vAlign w:val="bottom"/>
            <w:hideMark/>
          </w:tcPr>
          <w:p w:rsidR="002519DC" w:rsidRPr="005B30F3" w:rsidRDefault="002519DC" w:rsidP="002519DC">
            <w:pPr>
              <w:rPr>
                <w:rFonts w:ascii="Arial" w:hAnsi="Arial" w:cs="Arial"/>
                <w:i/>
                <w:color w:val="000000"/>
                <w:sz w:val="20"/>
                <w:szCs w:val="20"/>
                <w:lang w:eastAsia="es-MX"/>
              </w:rPr>
            </w:pPr>
            <w:r w:rsidRPr="005B30F3">
              <w:rPr>
                <w:rFonts w:ascii="Arial" w:hAnsi="Arial" w:cs="Arial"/>
                <w:i/>
                <w:color w:val="000000"/>
                <w:sz w:val="20"/>
                <w:szCs w:val="20"/>
                <w:lang w:eastAsia="es-MX"/>
              </w:rPr>
              <w:t>Glossophaga soricina</w:t>
            </w:r>
          </w:p>
        </w:tc>
        <w:tc>
          <w:tcPr>
            <w:tcW w:w="1250"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Pr>
                <w:rFonts w:ascii="Arial" w:hAnsi="Arial" w:cs="Arial"/>
                <w:color w:val="000000"/>
                <w:sz w:val="20"/>
                <w:szCs w:val="20"/>
                <w:lang w:eastAsia="es-MX"/>
              </w:rPr>
              <w:t>Nectarívoro</w:t>
            </w:r>
          </w:p>
        </w:tc>
        <w:tc>
          <w:tcPr>
            <w:tcW w:w="1845" w:type="dxa"/>
            <w:shd w:val="clear" w:color="auto" w:fill="auto"/>
            <w:noWrap/>
            <w:vAlign w:val="bottom"/>
            <w:hideMark/>
          </w:tcPr>
          <w:p w:rsidR="002519DC" w:rsidRPr="005B30F3" w:rsidRDefault="002519DC" w:rsidP="002519DC">
            <w:pPr>
              <w:rPr>
                <w:rFonts w:ascii="Arial" w:hAnsi="Arial" w:cs="Arial"/>
                <w:color w:val="000000"/>
                <w:sz w:val="20"/>
                <w:szCs w:val="20"/>
                <w:lang w:eastAsia="es-MX"/>
              </w:rPr>
            </w:pPr>
            <w:r w:rsidRPr="005B30F3">
              <w:rPr>
                <w:rFonts w:ascii="Arial" w:hAnsi="Arial" w:cs="Arial"/>
                <w:color w:val="000000"/>
                <w:sz w:val="20"/>
                <w:szCs w:val="20"/>
                <w:lang w:eastAsia="es-MX"/>
              </w:rPr>
              <w:t>Sotobosque /Dosel</w:t>
            </w:r>
          </w:p>
        </w:tc>
      </w:tr>
    </w:tbl>
    <w:p w:rsidR="002519DC" w:rsidRDefault="002519DC" w:rsidP="002519DC">
      <w:pPr>
        <w:widowControl w:val="0"/>
        <w:spacing w:line="360" w:lineRule="auto"/>
        <w:jc w:val="both"/>
        <w:rPr>
          <w:rFonts w:ascii="Arial" w:hAnsi="Arial" w:cs="Arial"/>
          <w:b/>
        </w:rPr>
      </w:pPr>
    </w:p>
    <w:p w:rsidR="002519DC" w:rsidRPr="00435A09" w:rsidRDefault="002519DC" w:rsidP="00DA3139">
      <w:pPr>
        <w:widowControl w:val="0"/>
        <w:spacing w:line="360" w:lineRule="auto"/>
        <w:ind w:firstLine="708"/>
        <w:jc w:val="both"/>
        <w:rPr>
          <w:rFonts w:ascii="Arial" w:hAnsi="Arial" w:cs="Arial"/>
          <w:sz w:val="24"/>
          <w:szCs w:val="24"/>
        </w:rPr>
      </w:pPr>
      <w:r w:rsidRPr="00435A09">
        <w:rPr>
          <w:rFonts w:ascii="Arial" w:hAnsi="Arial" w:cs="Arial"/>
          <w:sz w:val="24"/>
          <w:szCs w:val="24"/>
        </w:rPr>
        <w:t>De los 34 individuos que se lograron capturar durante estas cuatro noches, el murciélago frutero de Jamaica (Artibeus jamaicensis), fue la especie más abundante de esta temporada, seguido de los demás miembros de la familia Phyllostomidae. El murciélago bigotudo de Parnell</w:t>
      </w:r>
      <w:r w:rsidR="00057AD8">
        <w:rPr>
          <w:rFonts w:ascii="Arial" w:hAnsi="Arial" w:cs="Arial"/>
          <w:sz w:val="24"/>
          <w:szCs w:val="24"/>
        </w:rPr>
        <w:t>,</w:t>
      </w:r>
      <w:r w:rsidRPr="00435A09">
        <w:rPr>
          <w:rFonts w:ascii="Arial" w:hAnsi="Arial" w:cs="Arial"/>
          <w:sz w:val="24"/>
          <w:szCs w:val="24"/>
        </w:rPr>
        <w:t xml:space="preserve"> única especie registrada de la familia Mormoopidae</w:t>
      </w:r>
      <w:r w:rsidR="00057AD8">
        <w:rPr>
          <w:rFonts w:ascii="Arial" w:hAnsi="Arial" w:cs="Arial"/>
          <w:sz w:val="24"/>
          <w:szCs w:val="24"/>
        </w:rPr>
        <w:t>,</w:t>
      </w:r>
      <w:r w:rsidRPr="00435A09">
        <w:rPr>
          <w:rFonts w:ascii="Arial" w:hAnsi="Arial" w:cs="Arial"/>
          <w:sz w:val="24"/>
          <w:szCs w:val="24"/>
        </w:rPr>
        <w:t xml:space="preserve"> para esta temporada</w:t>
      </w:r>
      <w:r w:rsidR="00BF55D0" w:rsidRPr="00435A09">
        <w:rPr>
          <w:rFonts w:ascii="Arial" w:hAnsi="Arial" w:cs="Arial"/>
          <w:sz w:val="24"/>
          <w:szCs w:val="24"/>
        </w:rPr>
        <w:t xml:space="preserve"> registro </w:t>
      </w:r>
      <w:r w:rsidR="00057AD8">
        <w:rPr>
          <w:rFonts w:ascii="Arial" w:hAnsi="Arial" w:cs="Arial"/>
          <w:sz w:val="24"/>
          <w:szCs w:val="24"/>
        </w:rPr>
        <w:t>tres</w:t>
      </w:r>
      <w:r w:rsidR="00057AD8" w:rsidRPr="00435A09">
        <w:rPr>
          <w:rFonts w:ascii="Arial" w:hAnsi="Arial" w:cs="Arial"/>
          <w:sz w:val="24"/>
          <w:szCs w:val="24"/>
        </w:rPr>
        <w:t xml:space="preserve"> </w:t>
      </w:r>
      <w:r w:rsidR="00BF55D0" w:rsidRPr="00435A09">
        <w:rPr>
          <w:rFonts w:ascii="Arial" w:hAnsi="Arial" w:cs="Arial"/>
          <w:sz w:val="24"/>
          <w:szCs w:val="24"/>
        </w:rPr>
        <w:t>individuos (Figura 49</w:t>
      </w:r>
      <w:r w:rsidRPr="00435A09">
        <w:rPr>
          <w:rFonts w:ascii="Arial" w:hAnsi="Arial" w:cs="Arial"/>
          <w:sz w:val="24"/>
          <w:szCs w:val="24"/>
        </w:rPr>
        <w:t>).</w:t>
      </w:r>
    </w:p>
    <w:p w:rsidR="002519DC" w:rsidRDefault="002519DC" w:rsidP="002519DC">
      <w:pPr>
        <w:widowControl w:val="0"/>
        <w:spacing w:line="360" w:lineRule="auto"/>
        <w:jc w:val="center"/>
        <w:rPr>
          <w:rFonts w:ascii="Arial" w:hAnsi="Arial" w:cs="Arial"/>
          <w:b/>
        </w:rPr>
      </w:pPr>
      <w:r>
        <w:rPr>
          <w:rFonts w:ascii="Arial" w:hAnsi="Arial" w:cs="Arial"/>
          <w:b/>
          <w:noProof/>
          <w:lang w:val="en-US"/>
        </w:rPr>
        <w:drawing>
          <wp:inline distT="0" distB="0" distL="0" distR="0" wp14:anchorId="4A747DD5" wp14:editId="720C2FA4">
            <wp:extent cx="4924425" cy="2838450"/>
            <wp:effectExtent l="0" t="0" r="0" b="0"/>
            <wp:docPr id="61" name="Gráfico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2519DC" w:rsidRDefault="002519DC" w:rsidP="004E42FD">
      <w:pPr>
        <w:pStyle w:val="EstiloEpgrafeEpgrafeFigurasEpgrafecuadrosEpgrafeFigrasEp"/>
      </w:pPr>
      <w:bookmarkStart w:id="217" w:name="_Toc393438895"/>
      <w:bookmarkStart w:id="218" w:name="_Toc393451458"/>
      <w:r w:rsidRPr="00FB05A7">
        <w:t>Figura</w:t>
      </w:r>
      <w:r>
        <w:t xml:space="preserve"> </w:t>
      </w:r>
      <w:r w:rsidR="0042249B">
        <w:rPr>
          <w:rStyle w:val="CaptionChar"/>
        </w:rPr>
        <w:t xml:space="preserve"> </w:t>
      </w:r>
      <w:r w:rsidR="0042249B" w:rsidRPr="0042249B">
        <w:rPr>
          <w:rStyle w:val="CaptionChar"/>
          <w:b/>
        </w:rPr>
        <w:fldChar w:fldCharType="begin"/>
      </w:r>
      <w:r w:rsidR="0042249B" w:rsidRPr="0042249B">
        <w:rPr>
          <w:rStyle w:val="CaptionChar"/>
          <w:b/>
        </w:rPr>
        <w:instrText xml:space="preserve"> SEQ Figura \* ARABIC </w:instrText>
      </w:r>
      <w:r w:rsidR="0042249B" w:rsidRPr="0042249B">
        <w:rPr>
          <w:rStyle w:val="CaptionChar"/>
          <w:b/>
        </w:rPr>
        <w:fldChar w:fldCharType="separate"/>
      </w:r>
      <w:r w:rsidR="00C95EAD">
        <w:rPr>
          <w:rStyle w:val="CaptionChar"/>
          <w:b/>
        </w:rPr>
        <w:t>49</w:t>
      </w:r>
      <w:r w:rsidR="0042249B" w:rsidRPr="0042249B">
        <w:rPr>
          <w:rStyle w:val="CaptionChar"/>
          <w:b/>
        </w:rPr>
        <w:fldChar w:fldCharType="end"/>
      </w:r>
      <w:r w:rsidRPr="00FB05A7">
        <w:t>. Abundancia de las especies capturadas con redes de niebla.</w:t>
      </w:r>
      <w:bookmarkEnd w:id="217"/>
      <w:bookmarkEnd w:id="218"/>
    </w:p>
    <w:p w:rsidR="00057AD8" w:rsidRPr="00FB05A7" w:rsidRDefault="00057AD8" w:rsidP="00BC5C0B">
      <w:pPr>
        <w:pStyle w:val="Caption"/>
      </w:pPr>
    </w:p>
    <w:p w:rsidR="002519DC" w:rsidRPr="00435A09" w:rsidRDefault="002519DC" w:rsidP="00DA3139">
      <w:pPr>
        <w:widowControl w:val="0"/>
        <w:spacing w:line="360" w:lineRule="auto"/>
        <w:ind w:firstLine="708"/>
        <w:jc w:val="both"/>
        <w:rPr>
          <w:rFonts w:ascii="Arial" w:hAnsi="Arial" w:cs="Arial"/>
          <w:sz w:val="24"/>
          <w:szCs w:val="24"/>
        </w:rPr>
      </w:pPr>
      <w:r w:rsidRPr="00DA3139">
        <w:rPr>
          <w:rFonts w:ascii="Arial" w:hAnsi="Arial" w:cs="Arial"/>
          <w:sz w:val="24"/>
          <w:szCs w:val="24"/>
        </w:rPr>
        <w:t>En cuanto a la proporción de sexos de las capturas obtenidas para esta temporada, se</w:t>
      </w:r>
      <w:r>
        <w:rPr>
          <w:rFonts w:ascii="Arial" w:hAnsi="Arial" w:cs="Arial"/>
        </w:rPr>
        <w:t xml:space="preserve"> </w:t>
      </w:r>
      <w:r w:rsidRPr="00435A09">
        <w:rPr>
          <w:rFonts w:ascii="Arial" w:hAnsi="Arial" w:cs="Arial"/>
          <w:sz w:val="24"/>
          <w:szCs w:val="24"/>
        </w:rPr>
        <w:t xml:space="preserve">obtuvieron más hembras (n=19) que machos (n=15). Para las hembras se identificaron cinco estados reproductivos, siendo las hembras lactantes y las preñadas las más abundantes para esta temporada. En los machos se identificaron dos estados reproductivos, siendo los machos escrotados (con descenso de testículos), los más </w:t>
      </w:r>
      <w:r w:rsidR="00B4545B" w:rsidRPr="00435A09">
        <w:rPr>
          <w:rFonts w:ascii="Arial" w:hAnsi="Arial" w:cs="Arial"/>
          <w:sz w:val="24"/>
          <w:szCs w:val="24"/>
        </w:rPr>
        <w:t xml:space="preserve">abundantes (Cuadro </w:t>
      </w:r>
      <w:r w:rsidR="000777D2" w:rsidRPr="00435A09">
        <w:rPr>
          <w:rFonts w:ascii="Arial" w:hAnsi="Arial" w:cs="Arial"/>
          <w:sz w:val="24"/>
          <w:szCs w:val="24"/>
        </w:rPr>
        <w:t>2</w:t>
      </w:r>
      <w:r w:rsidR="000777D2">
        <w:rPr>
          <w:rFonts w:ascii="Arial" w:hAnsi="Arial" w:cs="Arial"/>
          <w:sz w:val="24"/>
          <w:szCs w:val="24"/>
        </w:rPr>
        <w:t>5</w:t>
      </w:r>
      <w:r w:rsidRPr="00435A09">
        <w:rPr>
          <w:rFonts w:ascii="Arial" w:hAnsi="Arial" w:cs="Arial"/>
          <w:sz w:val="24"/>
          <w:szCs w:val="24"/>
        </w:rPr>
        <w:t>).</w:t>
      </w:r>
    </w:p>
    <w:p w:rsidR="002519DC" w:rsidRPr="00FB05A7" w:rsidRDefault="002519DC" w:rsidP="0023624B">
      <w:pPr>
        <w:pStyle w:val="EstiloEpgrafeEpgrafeFigurasEpgrafecuadrosEpgrafeFigrasEp2"/>
      </w:pPr>
      <w:bookmarkStart w:id="219" w:name="_Toc393447402"/>
      <w:bookmarkStart w:id="220" w:name="_Toc393451528"/>
      <w:r w:rsidRPr="00FB05A7">
        <w:lastRenderedPageBreak/>
        <w:t>Cuadro</w:t>
      </w:r>
      <w:r>
        <w:t xml:space="preserve"> </w:t>
      </w:r>
      <w:r w:rsidR="00B4545B">
        <w:t xml:space="preserve"> </w:t>
      </w:r>
      <w:r w:rsidR="000777D2" w:rsidRPr="00B4545B">
        <w:fldChar w:fldCharType="begin"/>
      </w:r>
      <w:r w:rsidR="000777D2" w:rsidRPr="00B4545B">
        <w:instrText xml:space="preserve"> SEQ Cuadro \* ARABIC </w:instrText>
      </w:r>
      <w:r w:rsidR="000777D2" w:rsidRPr="00B4545B">
        <w:fldChar w:fldCharType="separate"/>
      </w:r>
      <w:r w:rsidR="00C95EAD">
        <w:t>18</w:t>
      </w:r>
      <w:r w:rsidR="000777D2" w:rsidRPr="00B4545B">
        <w:fldChar w:fldCharType="end"/>
      </w:r>
      <w:r w:rsidRPr="00FB05A7">
        <w:t>. Estado reproductivo de las hembras y machos capturados en redes de niebla.</w:t>
      </w:r>
      <w:bookmarkEnd w:id="219"/>
      <w:bookmarkEnd w:id="220"/>
      <w:r w:rsidRPr="00FB05A7">
        <w:tab/>
      </w:r>
    </w:p>
    <w:tbl>
      <w:tblPr>
        <w:tblW w:w="8978" w:type="dxa"/>
        <w:tblCellMar>
          <w:left w:w="70" w:type="dxa"/>
          <w:right w:w="70" w:type="dxa"/>
        </w:tblCellMar>
        <w:tblLook w:val="04A0" w:firstRow="1" w:lastRow="0" w:firstColumn="1" w:lastColumn="0" w:noHBand="0" w:noVBand="1"/>
      </w:tblPr>
      <w:tblGrid>
        <w:gridCol w:w="1008"/>
        <w:gridCol w:w="757"/>
        <w:gridCol w:w="239"/>
        <w:gridCol w:w="798"/>
        <w:gridCol w:w="243"/>
        <w:gridCol w:w="684"/>
        <w:gridCol w:w="323"/>
        <w:gridCol w:w="570"/>
        <w:gridCol w:w="504"/>
        <w:gridCol w:w="456"/>
        <w:gridCol w:w="1041"/>
        <w:gridCol w:w="53"/>
        <w:gridCol w:w="1177"/>
        <w:gridCol w:w="85"/>
        <w:gridCol w:w="922"/>
        <w:gridCol w:w="118"/>
      </w:tblGrid>
      <w:tr w:rsidR="002519DC" w:rsidRPr="00A76B9C" w:rsidTr="00331E83">
        <w:trPr>
          <w:gridAfter w:val="1"/>
          <w:wAfter w:w="118" w:type="dxa"/>
          <w:trHeight w:val="239"/>
        </w:trPr>
        <w:tc>
          <w:tcPr>
            <w:tcW w:w="1008" w:type="dxa"/>
            <w:vMerge w:val="restart"/>
            <w:tcBorders>
              <w:top w:val="single" w:sz="4" w:space="0" w:color="auto"/>
            </w:tcBorders>
            <w:shd w:val="clear" w:color="auto" w:fill="A6A6A6"/>
            <w:noWrap/>
            <w:vAlign w:val="bottom"/>
            <w:hideMark/>
          </w:tcPr>
          <w:p w:rsidR="002519DC" w:rsidRPr="00A76B9C" w:rsidRDefault="002519DC" w:rsidP="002519DC">
            <w:pPr>
              <w:jc w:val="center"/>
              <w:rPr>
                <w:rFonts w:ascii="Arial" w:hAnsi="Arial" w:cs="Arial"/>
                <w:b/>
                <w:bCs/>
                <w:sz w:val="20"/>
                <w:szCs w:val="20"/>
                <w:lang w:eastAsia="es-MX"/>
              </w:rPr>
            </w:pPr>
            <w:r w:rsidRPr="00A76B9C">
              <w:rPr>
                <w:rFonts w:ascii="Arial" w:hAnsi="Arial" w:cs="Arial"/>
                <w:b/>
                <w:bCs/>
                <w:sz w:val="20"/>
                <w:szCs w:val="20"/>
                <w:lang w:eastAsia="es-MX"/>
              </w:rPr>
              <w:t>Especie</w:t>
            </w:r>
          </w:p>
        </w:tc>
        <w:tc>
          <w:tcPr>
            <w:tcW w:w="996" w:type="dxa"/>
            <w:gridSpan w:val="2"/>
            <w:tcBorders>
              <w:top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Hembra</w:t>
            </w:r>
          </w:p>
        </w:tc>
        <w:tc>
          <w:tcPr>
            <w:tcW w:w="1041" w:type="dxa"/>
            <w:gridSpan w:val="2"/>
            <w:tcBorders>
              <w:top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 </w:t>
            </w:r>
          </w:p>
        </w:tc>
        <w:tc>
          <w:tcPr>
            <w:tcW w:w="1007" w:type="dxa"/>
            <w:gridSpan w:val="2"/>
            <w:tcBorders>
              <w:top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 </w:t>
            </w:r>
          </w:p>
        </w:tc>
        <w:tc>
          <w:tcPr>
            <w:tcW w:w="1074" w:type="dxa"/>
            <w:gridSpan w:val="2"/>
            <w:tcBorders>
              <w:top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 </w:t>
            </w:r>
          </w:p>
        </w:tc>
        <w:tc>
          <w:tcPr>
            <w:tcW w:w="1497" w:type="dxa"/>
            <w:gridSpan w:val="2"/>
            <w:tcBorders>
              <w:top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 </w:t>
            </w:r>
          </w:p>
        </w:tc>
        <w:tc>
          <w:tcPr>
            <w:tcW w:w="1230" w:type="dxa"/>
            <w:gridSpan w:val="2"/>
            <w:tcBorders>
              <w:top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Macho</w:t>
            </w:r>
          </w:p>
        </w:tc>
        <w:tc>
          <w:tcPr>
            <w:tcW w:w="1007" w:type="dxa"/>
            <w:gridSpan w:val="2"/>
            <w:tcBorders>
              <w:top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 </w:t>
            </w:r>
          </w:p>
        </w:tc>
      </w:tr>
      <w:tr w:rsidR="002519DC" w:rsidRPr="00A76B9C" w:rsidTr="00331E83">
        <w:trPr>
          <w:gridAfter w:val="1"/>
          <w:wAfter w:w="118" w:type="dxa"/>
          <w:trHeight w:val="239"/>
        </w:trPr>
        <w:tc>
          <w:tcPr>
            <w:tcW w:w="1008" w:type="dxa"/>
            <w:vMerge/>
            <w:tcBorders>
              <w:bottom w:val="single" w:sz="4" w:space="0" w:color="auto"/>
            </w:tcBorders>
            <w:shd w:val="clear" w:color="auto" w:fill="A6A6A6"/>
            <w:vAlign w:val="center"/>
            <w:hideMark/>
          </w:tcPr>
          <w:p w:rsidR="002519DC" w:rsidRPr="00A76B9C" w:rsidRDefault="002519DC" w:rsidP="002519DC">
            <w:pPr>
              <w:rPr>
                <w:rFonts w:ascii="Arial" w:hAnsi="Arial" w:cs="Arial"/>
                <w:b/>
                <w:bCs/>
                <w:sz w:val="20"/>
                <w:szCs w:val="20"/>
                <w:lang w:eastAsia="es-MX"/>
              </w:rPr>
            </w:pPr>
          </w:p>
        </w:tc>
        <w:tc>
          <w:tcPr>
            <w:tcW w:w="996" w:type="dxa"/>
            <w:gridSpan w:val="2"/>
            <w:tcBorders>
              <w:bottom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Activo</w:t>
            </w:r>
          </w:p>
        </w:tc>
        <w:tc>
          <w:tcPr>
            <w:tcW w:w="1041" w:type="dxa"/>
            <w:gridSpan w:val="2"/>
            <w:tcBorders>
              <w:bottom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Preñada</w:t>
            </w:r>
          </w:p>
        </w:tc>
        <w:tc>
          <w:tcPr>
            <w:tcW w:w="1007" w:type="dxa"/>
            <w:gridSpan w:val="2"/>
            <w:tcBorders>
              <w:bottom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Inactivo</w:t>
            </w:r>
          </w:p>
        </w:tc>
        <w:tc>
          <w:tcPr>
            <w:tcW w:w="1074" w:type="dxa"/>
            <w:gridSpan w:val="2"/>
            <w:tcBorders>
              <w:bottom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Lactante</w:t>
            </w:r>
          </w:p>
        </w:tc>
        <w:tc>
          <w:tcPr>
            <w:tcW w:w="1497" w:type="dxa"/>
            <w:gridSpan w:val="2"/>
            <w:tcBorders>
              <w:bottom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Post lactante</w:t>
            </w:r>
          </w:p>
        </w:tc>
        <w:tc>
          <w:tcPr>
            <w:tcW w:w="1230" w:type="dxa"/>
            <w:gridSpan w:val="2"/>
            <w:tcBorders>
              <w:bottom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Escrotado</w:t>
            </w:r>
          </w:p>
        </w:tc>
        <w:tc>
          <w:tcPr>
            <w:tcW w:w="1007" w:type="dxa"/>
            <w:gridSpan w:val="2"/>
            <w:tcBorders>
              <w:bottom w:val="single" w:sz="4" w:space="0" w:color="auto"/>
            </w:tcBorders>
            <w:shd w:val="clear" w:color="auto" w:fill="A6A6A6"/>
            <w:noWrap/>
            <w:vAlign w:val="bottom"/>
            <w:hideMark/>
          </w:tcPr>
          <w:p w:rsidR="002519DC" w:rsidRPr="00A76B9C" w:rsidRDefault="002519DC" w:rsidP="002519DC">
            <w:pPr>
              <w:rPr>
                <w:rFonts w:ascii="Arial" w:hAnsi="Arial" w:cs="Arial"/>
                <w:b/>
                <w:bCs/>
                <w:sz w:val="20"/>
                <w:szCs w:val="20"/>
                <w:lang w:eastAsia="es-MX"/>
              </w:rPr>
            </w:pPr>
            <w:r w:rsidRPr="00A76B9C">
              <w:rPr>
                <w:rFonts w:ascii="Arial" w:hAnsi="Arial" w:cs="Arial"/>
                <w:b/>
                <w:bCs/>
                <w:sz w:val="20"/>
                <w:szCs w:val="20"/>
                <w:lang w:eastAsia="es-MX"/>
              </w:rPr>
              <w:t>Inactivo</w:t>
            </w:r>
          </w:p>
        </w:tc>
      </w:tr>
      <w:tr w:rsidR="002519DC" w:rsidRPr="00A76B9C" w:rsidTr="00331E83">
        <w:trPr>
          <w:trHeight w:val="239"/>
        </w:trPr>
        <w:tc>
          <w:tcPr>
            <w:tcW w:w="1765" w:type="dxa"/>
            <w:gridSpan w:val="2"/>
            <w:tcBorders>
              <w:top w:val="single" w:sz="4" w:space="0" w:color="auto"/>
            </w:tcBorders>
            <w:shd w:val="clear" w:color="auto" w:fill="auto"/>
            <w:noWrap/>
            <w:vAlign w:val="bottom"/>
            <w:hideMark/>
          </w:tcPr>
          <w:p w:rsidR="002519DC" w:rsidRPr="00A76B9C" w:rsidRDefault="002519DC" w:rsidP="002519DC">
            <w:pPr>
              <w:rPr>
                <w:rFonts w:ascii="Arial" w:hAnsi="Arial" w:cs="Arial"/>
                <w:i/>
                <w:color w:val="000000"/>
                <w:sz w:val="20"/>
                <w:szCs w:val="20"/>
                <w:lang w:eastAsia="es-MX"/>
              </w:rPr>
            </w:pPr>
            <w:r w:rsidRPr="00A76B9C">
              <w:rPr>
                <w:rFonts w:ascii="Arial" w:hAnsi="Arial" w:cs="Arial"/>
                <w:i/>
                <w:color w:val="000000"/>
                <w:sz w:val="20"/>
                <w:szCs w:val="20"/>
                <w:lang w:eastAsia="es-MX"/>
              </w:rPr>
              <w:t>Artibeus jamaicensis</w:t>
            </w:r>
          </w:p>
        </w:tc>
        <w:tc>
          <w:tcPr>
            <w:tcW w:w="1037" w:type="dxa"/>
            <w:gridSpan w:val="2"/>
            <w:tcBorders>
              <w:top w:val="single" w:sz="4" w:space="0" w:color="auto"/>
            </w:tcBorders>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2</w:t>
            </w:r>
          </w:p>
        </w:tc>
        <w:tc>
          <w:tcPr>
            <w:tcW w:w="927" w:type="dxa"/>
            <w:gridSpan w:val="2"/>
            <w:tcBorders>
              <w:top w:val="single" w:sz="4" w:space="0" w:color="auto"/>
            </w:tcBorders>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2</w:t>
            </w:r>
          </w:p>
        </w:tc>
        <w:tc>
          <w:tcPr>
            <w:tcW w:w="893" w:type="dxa"/>
            <w:gridSpan w:val="2"/>
            <w:tcBorders>
              <w:top w:val="single" w:sz="4" w:space="0" w:color="auto"/>
            </w:tcBorders>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960" w:type="dxa"/>
            <w:gridSpan w:val="2"/>
            <w:tcBorders>
              <w:top w:val="single" w:sz="4" w:space="0" w:color="auto"/>
            </w:tcBorders>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6</w:t>
            </w:r>
          </w:p>
        </w:tc>
        <w:tc>
          <w:tcPr>
            <w:tcW w:w="1094" w:type="dxa"/>
            <w:gridSpan w:val="2"/>
            <w:tcBorders>
              <w:top w:val="single" w:sz="4" w:space="0" w:color="auto"/>
            </w:tcBorders>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1262" w:type="dxa"/>
            <w:gridSpan w:val="2"/>
            <w:tcBorders>
              <w:top w:val="single" w:sz="4" w:space="0" w:color="auto"/>
            </w:tcBorders>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5</w:t>
            </w:r>
          </w:p>
        </w:tc>
        <w:tc>
          <w:tcPr>
            <w:tcW w:w="1040" w:type="dxa"/>
            <w:gridSpan w:val="2"/>
            <w:tcBorders>
              <w:top w:val="single" w:sz="4" w:space="0" w:color="auto"/>
            </w:tcBorders>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2</w:t>
            </w:r>
          </w:p>
        </w:tc>
      </w:tr>
      <w:tr w:rsidR="002519DC" w:rsidRPr="00A76B9C" w:rsidTr="00331E83">
        <w:trPr>
          <w:trHeight w:val="239"/>
        </w:trPr>
        <w:tc>
          <w:tcPr>
            <w:tcW w:w="1765" w:type="dxa"/>
            <w:gridSpan w:val="2"/>
            <w:shd w:val="clear" w:color="auto" w:fill="auto"/>
            <w:noWrap/>
            <w:vAlign w:val="bottom"/>
            <w:hideMark/>
          </w:tcPr>
          <w:p w:rsidR="002519DC" w:rsidRPr="00A76B9C" w:rsidRDefault="002519DC" w:rsidP="002519DC">
            <w:pPr>
              <w:rPr>
                <w:rFonts w:ascii="Arial" w:hAnsi="Arial" w:cs="Arial"/>
                <w:i/>
                <w:color w:val="000000"/>
                <w:sz w:val="20"/>
                <w:szCs w:val="20"/>
                <w:lang w:eastAsia="es-MX"/>
              </w:rPr>
            </w:pPr>
            <w:r w:rsidRPr="00A76B9C">
              <w:rPr>
                <w:rFonts w:ascii="Arial" w:hAnsi="Arial" w:cs="Arial"/>
                <w:i/>
                <w:color w:val="000000"/>
                <w:sz w:val="20"/>
                <w:szCs w:val="20"/>
                <w:lang w:eastAsia="es-MX"/>
              </w:rPr>
              <w:t>Artibeus lituratus</w:t>
            </w:r>
          </w:p>
        </w:tc>
        <w:tc>
          <w:tcPr>
            <w:tcW w:w="103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c>
          <w:tcPr>
            <w:tcW w:w="927"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893"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960"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094"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262"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1040"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r>
      <w:tr w:rsidR="002519DC" w:rsidRPr="00A76B9C" w:rsidTr="00331E83">
        <w:trPr>
          <w:trHeight w:val="239"/>
        </w:trPr>
        <w:tc>
          <w:tcPr>
            <w:tcW w:w="1765" w:type="dxa"/>
            <w:gridSpan w:val="2"/>
            <w:shd w:val="clear" w:color="auto" w:fill="auto"/>
            <w:noWrap/>
            <w:vAlign w:val="bottom"/>
            <w:hideMark/>
          </w:tcPr>
          <w:p w:rsidR="002519DC" w:rsidRPr="00A76B9C" w:rsidRDefault="002519DC" w:rsidP="002519DC">
            <w:pPr>
              <w:rPr>
                <w:rFonts w:ascii="Arial" w:hAnsi="Arial" w:cs="Arial"/>
                <w:i/>
                <w:color w:val="000000"/>
                <w:sz w:val="20"/>
                <w:szCs w:val="20"/>
                <w:lang w:eastAsia="es-MX"/>
              </w:rPr>
            </w:pPr>
            <w:r w:rsidRPr="00A76B9C">
              <w:rPr>
                <w:rFonts w:ascii="Arial" w:hAnsi="Arial" w:cs="Arial"/>
                <w:i/>
                <w:color w:val="000000"/>
                <w:sz w:val="20"/>
                <w:szCs w:val="20"/>
                <w:lang w:eastAsia="es-MX"/>
              </w:rPr>
              <w:t>Glossophaga soricina</w:t>
            </w:r>
          </w:p>
        </w:tc>
        <w:tc>
          <w:tcPr>
            <w:tcW w:w="103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c>
          <w:tcPr>
            <w:tcW w:w="927"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893"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960"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094"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262"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3</w:t>
            </w:r>
          </w:p>
        </w:tc>
        <w:tc>
          <w:tcPr>
            <w:tcW w:w="1040"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r>
      <w:tr w:rsidR="002519DC" w:rsidRPr="00A76B9C" w:rsidTr="00331E83">
        <w:trPr>
          <w:trHeight w:val="239"/>
        </w:trPr>
        <w:tc>
          <w:tcPr>
            <w:tcW w:w="1765" w:type="dxa"/>
            <w:gridSpan w:val="2"/>
            <w:shd w:val="clear" w:color="auto" w:fill="auto"/>
            <w:noWrap/>
            <w:vAlign w:val="bottom"/>
            <w:hideMark/>
          </w:tcPr>
          <w:p w:rsidR="002519DC" w:rsidRPr="00A76B9C" w:rsidRDefault="002519DC" w:rsidP="002519DC">
            <w:pPr>
              <w:rPr>
                <w:rFonts w:ascii="Arial" w:hAnsi="Arial" w:cs="Arial"/>
                <w:i/>
                <w:color w:val="000000"/>
                <w:sz w:val="20"/>
                <w:szCs w:val="20"/>
                <w:lang w:eastAsia="es-MX"/>
              </w:rPr>
            </w:pPr>
            <w:r w:rsidRPr="00A76B9C">
              <w:rPr>
                <w:rFonts w:ascii="Arial" w:hAnsi="Arial" w:cs="Arial"/>
                <w:i/>
                <w:color w:val="000000"/>
                <w:sz w:val="20"/>
                <w:szCs w:val="20"/>
                <w:lang w:eastAsia="es-MX"/>
              </w:rPr>
              <w:t>Pteronotus parnelli</w:t>
            </w:r>
          </w:p>
        </w:tc>
        <w:tc>
          <w:tcPr>
            <w:tcW w:w="103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c>
          <w:tcPr>
            <w:tcW w:w="92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893"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c>
          <w:tcPr>
            <w:tcW w:w="960"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094"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262"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1040"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r>
      <w:tr w:rsidR="002519DC" w:rsidRPr="00A76B9C" w:rsidTr="00331E83">
        <w:trPr>
          <w:trHeight w:val="239"/>
        </w:trPr>
        <w:tc>
          <w:tcPr>
            <w:tcW w:w="1765" w:type="dxa"/>
            <w:gridSpan w:val="2"/>
            <w:shd w:val="clear" w:color="auto" w:fill="auto"/>
            <w:noWrap/>
            <w:vAlign w:val="bottom"/>
            <w:hideMark/>
          </w:tcPr>
          <w:p w:rsidR="002519DC" w:rsidRPr="00A76B9C" w:rsidRDefault="002519DC" w:rsidP="002519DC">
            <w:pPr>
              <w:rPr>
                <w:rFonts w:ascii="Arial" w:hAnsi="Arial" w:cs="Arial"/>
                <w:i/>
                <w:color w:val="000000"/>
                <w:sz w:val="20"/>
                <w:szCs w:val="20"/>
                <w:lang w:eastAsia="es-MX"/>
              </w:rPr>
            </w:pPr>
            <w:r w:rsidRPr="00A76B9C">
              <w:rPr>
                <w:rFonts w:ascii="Arial" w:hAnsi="Arial" w:cs="Arial"/>
                <w:i/>
                <w:color w:val="000000"/>
                <w:sz w:val="20"/>
                <w:szCs w:val="20"/>
                <w:lang w:eastAsia="es-MX"/>
              </w:rPr>
              <w:t>Sturnira hondurensis</w:t>
            </w:r>
          </w:p>
        </w:tc>
        <w:tc>
          <w:tcPr>
            <w:tcW w:w="103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92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c>
          <w:tcPr>
            <w:tcW w:w="893"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960"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094"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262"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040"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r>
      <w:tr w:rsidR="002519DC" w:rsidRPr="00A76B9C" w:rsidTr="00331E83">
        <w:trPr>
          <w:trHeight w:val="239"/>
        </w:trPr>
        <w:tc>
          <w:tcPr>
            <w:tcW w:w="1765" w:type="dxa"/>
            <w:gridSpan w:val="2"/>
            <w:shd w:val="clear" w:color="auto" w:fill="auto"/>
            <w:noWrap/>
            <w:vAlign w:val="bottom"/>
            <w:hideMark/>
          </w:tcPr>
          <w:p w:rsidR="002519DC" w:rsidRPr="00A76B9C" w:rsidRDefault="002519DC" w:rsidP="002519DC">
            <w:pPr>
              <w:rPr>
                <w:rFonts w:ascii="Arial" w:hAnsi="Arial" w:cs="Arial"/>
                <w:i/>
                <w:color w:val="000000"/>
                <w:sz w:val="20"/>
                <w:szCs w:val="20"/>
                <w:lang w:eastAsia="es-MX"/>
              </w:rPr>
            </w:pPr>
            <w:r w:rsidRPr="00A76B9C">
              <w:rPr>
                <w:rFonts w:ascii="Arial" w:hAnsi="Arial" w:cs="Arial"/>
                <w:i/>
                <w:color w:val="000000"/>
                <w:sz w:val="20"/>
                <w:szCs w:val="20"/>
                <w:lang w:eastAsia="es-MX"/>
              </w:rPr>
              <w:t>Sturnira lilium</w:t>
            </w:r>
          </w:p>
        </w:tc>
        <w:tc>
          <w:tcPr>
            <w:tcW w:w="103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927"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3</w:t>
            </w:r>
          </w:p>
        </w:tc>
        <w:tc>
          <w:tcPr>
            <w:tcW w:w="893"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1</w:t>
            </w:r>
          </w:p>
        </w:tc>
        <w:tc>
          <w:tcPr>
            <w:tcW w:w="960"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c>
          <w:tcPr>
            <w:tcW w:w="1094" w:type="dxa"/>
            <w:gridSpan w:val="2"/>
            <w:shd w:val="clear" w:color="auto" w:fill="auto"/>
            <w:noWrap/>
            <w:vAlign w:val="bottom"/>
            <w:hideMark/>
          </w:tcPr>
          <w:p w:rsidR="002519DC" w:rsidRPr="00A76B9C" w:rsidRDefault="002519DC" w:rsidP="002519DC">
            <w:pPr>
              <w:jc w:val="center"/>
              <w:rPr>
                <w:rFonts w:ascii="Arial" w:hAnsi="Arial" w:cs="Arial"/>
                <w:sz w:val="20"/>
                <w:szCs w:val="20"/>
                <w:lang w:eastAsia="es-MX"/>
              </w:rPr>
            </w:pPr>
          </w:p>
        </w:tc>
        <w:tc>
          <w:tcPr>
            <w:tcW w:w="1262"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r w:rsidRPr="00A76B9C">
              <w:rPr>
                <w:rFonts w:ascii="Arial" w:hAnsi="Arial" w:cs="Arial"/>
                <w:color w:val="000000"/>
                <w:sz w:val="20"/>
                <w:szCs w:val="20"/>
                <w:lang w:eastAsia="es-MX"/>
              </w:rPr>
              <w:t>2</w:t>
            </w:r>
          </w:p>
        </w:tc>
        <w:tc>
          <w:tcPr>
            <w:tcW w:w="1040" w:type="dxa"/>
            <w:gridSpan w:val="2"/>
            <w:shd w:val="clear" w:color="auto" w:fill="auto"/>
            <w:noWrap/>
            <w:vAlign w:val="bottom"/>
            <w:hideMark/>
          </w:tcPr>
          <w:p w:rsidR="002519DC" w:rsidRPr="00A76B9C" w:rsidRDefault="002519DC" w:rsidP="002519DC">
            <w:pPr>
              <w:jc w:val="center"/>
              <w:rPr>
                <w:rFonts w:ascii="Arial" w:hAnsi="Arial" w:cs="Arial"/>
                <w:color w:val="000000"/>
                <w:sz w:val="20"/>
                <w:szCs w:val="20"/>
                <w:lang w:eastAsia="es-MX"/>
              </w:rPr>
            </w:pPr>
          </w:p>
        </w:tc>
      </w:tr>
      <w:tr w:rsidR="002519DC" w:rsidRPr="00A76B9C" w:rsidTr="00331E83">
        <w:trPr>
          <w:trHeight w:val="251"/>
        </w:trPr>
        <w:tc>
          <w:tcPr>
            <w:tcW w:w="1765" w:type="dxa"/>
            <w:gridSpan w:val="2"/>
            <w:tcBorders>
              <w:bottom w:val="single" w:sz="4" w:space="0" w:color="auto"/>
            </w:tcBorders>
            <w:shd w:val="clear" w:color="auto" w:fill="auto"/>
            <w:noWrap/>
            <w:vAlign w:val="bottom"/>
            <w:hideMark/>
          </w:tcPr>
          <w:p w:rsidR="002519DC" w:rsidRPr="00A76B9C" w:rsidRDefault="002519DC" w:rsidP="002519DC">
            <w:pPr>
              <w:rPr>
                <w:rFonts w:ascii="Arial" w:hAnsi="Arial" w:cs="Arial"/>
                <w:b/>
                <w:bCs/>
                <w:color w:val="000000"/>
                <w:sz w:val="20"/>
                <w:szCs w:val="20"/>
                <w:lang w:eastAsia="es-MX"/>
              </w:rPr>
            </w:pPr>
            <w:r w:rsidRPr="00A76B9C">
              <w:rPr>
                <w:rFonts w:ascii="Arial" w:hAnsi="Arial" w:cs="Arial"/>
                <w:b/>
                <w:bCs/>
                <w:color w:val="000000"/>
                <w:sz w:val="20"/>
                <w:szCs w:val="20"/>
                <w:lang w:eastAsia="es-MX"/>
              </w:rPr>
              <w:t>Total general</w:t>
            </w:r>
          </w:p>
        </w:tc>
        <w:tc>
          <w:tcPr>
            <w:tcW w:w="1037" w:type="dxa"/>
            <w:gridSpan w:val="2"/>
            <w:tcBorders>
              <w:bottom w:val="single" w:sz="4" w:space="0" w:color="auto"/>
            </w:tcBorders>
            <w:shd w:val="clear" w:color="auto" w:fill="auto"/>
            <w:noWrap/>
            <w:vAlign w:val="bottom"/>
            <w:hideMark/>
          </w:tcPr>
          <w:p w:rsidR="002519DC" w:rsidRPr="00A76B9C" w:rsidRDefault="002519DC" w:rsidP="002519DC">
            <w:pPr>
              <w:jc w:val="center"/>
              <w:rPr>
                <w:rFonts w:ascii="Arial" w:hAnsi="Arial" w:cs="Arial"/>
                <w:b/>
                <w:bCs/>
                <w:color w:val="000000"/>
                <w:sz w:val="20"/>
                <w:szCs w:val="20"/>
                <w:lang w:eastAsia="es-MX"/>
              </w:rPr>
            </w:pPr>
            <w:r w:rsidRPr="00A76B9C">
              <w:rPr>
                <w:rFonts w:ascii="Arial" w:hAnsi="Arial" w:cs="Arial"/>
                <w:b/>
                <w:bCs/>
                <w:color w:val="000000"/>
                <w:sz w:val="20"/>
                <w:szCs w:val="20"/>
                <w:lang w:eastAsia="es-MX"/>
              </w:rPr>
              <w:t>4</w:t>
            </w:r>
          </w:p>
        </w:tc>
        <w:tc>
          <w:tcPr>
            <w:tcW w:w="927" w:type="dxa"/>
            <w:gridSpan w:val="2"/>
            <w:tcBorders>
              <w:bottom w:val="single" w:sz="4" w:space="0" w:color="auto"/>
            </w:tcBorders>
            <w:shd w:val="clear" w:color="auto" w:fill="auto"/>
            <w:noWrap/>
            <w:vAlign w:val="bottom"/>
            <w:hideMark/>
          </w:tcPr>
          <w:p w:rsidR="002519DC" w:rsidRPr="00A76B9C" w:rsidRDefault="002519DC" w:rsidP="002519DC">
            <w:pPr>
              <w:jc w:val="center"/>
              <w:rPr>
                <w:rFonts w:ascii="Arial" w:hAnsi="Arial" w:cs="Arial"/>
                <w:b/>
                <w:bCs/>
                <w:color w:val="000000"/>
                <w:sz w:val="20"/>
                <w:szCs w:val="20"/>
                <w:lang w:eastAsia="es-MX"/>
              </w:rPr>
            </w:pPr>
            <w:r w:rsidRPr="00A76B9C">
              <w:rPr>
                <w:rFonts w:ascii="Arial" w:hAnsi="Arial" w:cs="Arial"/>
                <w:b/>
                <w:bCs/>
                <w:color w:val="000000"/>
                <w:sz w:val="20"/>
                <w:szCs w:val="20"/>
                <w:lang w:eastAsia="es-MX"/>
              </w:rPr>
              <w:t>6</w:t>
            </w:r>
          </w:p>
        </w:tc>
        <w:tc>
          <w:tcPr>
            <w:tcW w:w="893" w:type="dxa"/>
            <w:gridSpan w:val="2"/>
            <w:tcBorders>
              <w:bottom w:val="single" w:sz="4" w:space="0" w:color="auto"/>
            </w:tcBorders>
            <w:shd w:val="clear" w:color="auto" w:fill="auto"/>
            <w:noWrap/>
            <w:vAlign w:val="bottom"/>
            <w:hideMark/>
          </w:tcPr>
          <w:p w:rsidR="002519DC" w:rsidRPr="00A76B9C" w:rsidRDefault="002519DC" w:rsidP="002519DC">
            <w:pPr>
              <w:jc w:val="center"/>
              <w:rPr>
                <w:rFonts w:ascii="Arial" w:hAnsi="Arial" w:cs="Arial"/>
                <w:b/>
                <w:bCs/>
                <w:color w:val="000000"/>
                <w:sz w:val="20"/>
                <w:szCs w:val="20"/>
                <w:lang w:eastAsia="es-MX"/>
              </w:rPr>
            </w:pPr>
            <w:r w:rsidRPr="00A76B9C">
              <w:rPr>
                <w:rFonts w:ascii="Arial" w:hAnsi="Arial" w:cs="Arial"/>
                <w:b/>
                <w:bCs/>
                <w:color w:val="000000"/>
                <w:sz w:val="20"/>
                <w:szCs w:val="20"/>
                <w:lang w:eastAsia="es-MX"/>
              </w:rPr>
              <w:t>2</w:t>
            </w:r>
          </w:p>
        </w:tc>
        <w:tc>
          <w:tcPr>
            <w:tcW w:w="960" w:type="dxa"/>
            <w:gridSpan w:val="2"/>
            <w:tcBorders>
              <w:bottom w:val="single" w:sz="4" w:space="0" w:color="auto"/>
            </w:tcBorders>
            <w:shd w:val="clear" w:color="auto" w:fill="auto"/>
            <w:noWrap/>
            <w:vAlign w:val="bottom"/>
            <w:hideMark/>
          </w:tcPr>
          <w:p w:rsidR="002519DC" w:rsidRPr="00A76B9C" w:rsidRDefault="002519DC" w:rsidP="002519DC">
            <w:pPr>
              <w:jc w:val="center"/>
              <w:rPr>
                <w:rFonts w:ascii="Arial" w:hAnsi="Arial" w:cs="Arial"/>
                <w:b/>
                <w:bCs/>
                <w:color w:val="000000"/>
                <w:sz w:val="20"/>
                <w:szCs w:val="20"/>
                <w:lang w:eastAsia="es-MX"/>
              </w:rPr>
            </w:pPr>
            <w:r w:rsidRPr="00A76B9C">
              <w:rPr>
                <w:rFonts w:ascii="Arial" w:hAnsi="Arial" w:cs="Arial"/>
                <w:b/>
                <w:bCs/>
                <w:color w:val="000000"/>
                <w:sz w:val="20"/>
                <w:szCs w:val="20"/>
                <w:lang w:eastAsia="es-MX"/>
              </w:rPr>
              <w:t>6</w:t>
            </w:r>
          </w:p>
        </w:tc>
        <w:tc>
          <w:tcPr>
            <w:tcW w:w="1094" w:type="dxa"/>
            <w:gridSpan w:val="2"/>
            <w:tcBorders>
              <w:bottom w:val="single" w:sz="4" w:space="0" w:color="auto"/>
            </w:tcBorders>
            <w:shd w:val="clear" w:color="auto" w:fill="auto"/>
            <w:noWrap/>
            <w:vAlign w:val="bottom"/>
            <w:hideMark/>
          </w:tcPr>
          <w:p w:rsidR="002519DC" w:rsidRPr="00A76B9C" w:rsidRDefault="002519DC" w:rsidP="002519DC">
            <w:pPr>
              <w:jc w:val="center"/>
              <w:rPr>
                <w:rFonts w:ascii="Arial" w:hAnsi="Arial" w:cs="Arial"/>
                <w:b/>
                <w:bCs/>
                <w:color w:val="000000"/>
                <w:sz w:val="20"/>
                <w:szCs w:val="20"/>
                <w:lang w:eastAsia="es-MX"/>
              </w:rPr>
            </w:pPr>
            <w:r w:rsidRPr="00A76B9C">
              <w:rPr>
                <w:rFonts w:ascii="Arial" w:hAnsi="Arial" w:cs="Arial"/>
                <w:b/>
                <w:bCs/>
                <w:color w:val="000000"/>
                <w:sz w:val="20"/>
                <w:szCs w:val="20"/>
                <w:lang w:eastAsia="es-MX"/>
              </w:rPr>
              <w:t>1</w:t>
            </w:r>
          </w:p>
        </w:tc>
        <w:tc>
          <w:tcPr>
            <w:tcW w:w="1262" w:type="dxa"/>
            <w:gridSpan w:val="2"/>
            <w:tcBorders>
              <w:bottom w:val="single" w:sz="4" w:space="0" w:color="auto"/>
            </w:tcBorders>
            <w:shd w:val="clear" w:color="auto" w:fill="auto"/>
            <w:noWrap/>
            <w:vAlign w:val="bottom"/>
            <w:hideMark/>
          </w:tcPr>
          <w:p w:rsidR="002519DC" w:rsidRPr="00A76B9C" w:rsidRDefault="002519DC" w:rsidP="002519DC">
            <w:pPr>
              <w:jc w:val="center"/>
              <w:rPr>
                <w:rFonts w:ascii="Arial" w:hAnsi="Arial" w:cs="Arial"/>
                <w:b/>
                <w:bCs/>
                <w:color w:val="000000"/>
                <w:sz w:val="20"/>
                <w:szCs w:val="20"/>
                <w:lang w:eastAsia="es-MX"/>
              </w:rPr>
            </w:pPr>
            <w:r w:rsidRPr="00A76B9C">
              <w:rPr>
                <w:rFonts w:ascii="Arial" w:hAnsi="Arial" w:cs="Arial"/>
                <w:b/>
                <w:bCs/>
                <w:color w:val="000000"/>
                <w:sz w:val="20"/>
                <w:szCs w:val="20"/>
                <w:lang w:eastAsia="es-MX"/>
              </w:rPr>
              <w:t>12</w:t>
            </w:r>
          </w:p>
        </w:tc>
        <w:tc>
          <w:tcPr>
            <w:tcW w:w="1040" w:type="dxa"/>
            <w:gridSpan w:val="2"/>
            <w:tcBorders>
              <w:bottom w:val="single" w:sz="4" w:space="0" w:color="auto"/>
            </w:tcBorders>
            <w:shd w:val="clear" w:color="auto" w:fill="auto"/>
            <w:noWrap/>
            <w:vAlign w:val="bottom"/>
            <w:hideMark/>
          </w:tcPr>
          <w:p w:rsidR="002519DC" w:rsidRPr="00A76B9C" w:rsidRDefault="002519DC" w:rsidP="002519DC">
            <w:pPr>
              <w:jc w:val="center"/>
              <w:rPr>
                <w:rFonts w:ascii="Arial" w:hAnsi="Arial" w:cs="Arial"/>
                <w:b/>
                <w:bCs/>
                <w:color w:val="000000"/>
                <w:sz w:val="20"/>
                <w:szCs w:val="20"/>
                <w:lang w:eastAsia="es-MX"/>
              </w:rPr>
            </w:pPr>
            <w:r w:rsidRPr="00A76B9C">
              <w:rPr>
                <w:rFonts w:ascii="Arial" w:hAnsi="Arial" w:cs="Arial"/>
                <w:b/>
                <w:bCs/>
                <w:color w:val="000000"/>
                <w:sz w:val="20"/>
                <w:szCs w:val="20"/>
                <w:lang w:eastAsia="es-MX"/>
              </w:rPr>
              <w:t>3</w:t>
            </w:r>
          </w:p>
        </w:tc>
      </w:tr>
    </w:tbl>
    <w:p w:rsidR="002519DC" w:rsidRDefault="002519DC" w:rsidP="002519DC">
      <w:pPr>
        <w:rPr>
          <w:rFonts w:ascii="Arial" w:hAnsi="Arial" w:cs="Arial"/>
        </w:rPr>
      </w:pPr>
    </w:p>
    <w:p w:rsidR="00A627D0" w:rsidRPr="00435A09" w:rsidRDefault="00A627D0" w:rsidP="00A627D0">
      <w:pPr>
        <w:spacing w:line="360" w:lineRule="auto"/>
        <w:jc w:val="both"/>
        <w:rPr>
          <w:rFonts w:ascii="Arial" w:hAnsi="Arial" w:cs="Arial"/>
          <w:b/>
          <w:sz w:val="24"/>
          <w:szCs w:val="24"/>
        </w:rPr>
      </w:pPr>
      <w:r w:rsidRPr="00435A09">
        <w:rPr>
          <w:rFonts w:ascii="Arial" w:hAnsi="Arial" w:cs="Arial"/>
          <w:b/>
          <w:sz w:val="24"/>
          <w:szCs w:val="24"/>
        </w:rPr>
        <w:t>Discusión</w:t>
      </w:r>
    </w:p>
    <w:p w:rsidR="00A627D0" w:rsidRPr="00435A09" w:rsidRDefault="00A627D0" w:rsidP="00DA3139">
      <w:pPr>
        <w:spacing w:line="360" w:lineRule="auto"/>
        <w:ind w:firstLine="708"/>
        <w:jc w:val="both"/>
        <w:rPr>
          <w:rFonts w:ascii="Arial" w:hAnsi="Arial" w:cs="Arial"/>
          <w:sz w:val="24"/>
          <w:szCs w:val="24"/>
        </w:rPr>
      </w:pPr>
      <w:r w:rsidRPr="00435A09">
        <w:rPr>
          <w:rFonts w:ascii="Arial" w:hAnsi="Arial" w:cs="Arial"/>
          <w:sz w:val="24"/>
          <w:szCs w:val="24"/>
        </w:rPr>
        <w:t xml:space="preserve">La energía eólica es ampliamente considerada como una tecnología ambientalmente sostenible y económicamente viable para la generación de electricidad (Ledec </w:t>
      </w:r>
      <w:r w:rsidRPr="00DA3139">
        <w:rPr>
          <w:rFonts w:ascii="Arial" w:hAnsi="Arial" w:cs="Arial"/>
          <w:i/>
          <w:sz w:val="24"/>
          <w:szCs w:val="24"/>
        </w:rPr>
        <w:t>et al</w:t>
      </w:r>
      <w:r w:rsidRPr="00435A09">
        <w:rPr>
          <w:rFonts w:ascii="Arial" w:hAnsi="Arial" w:cs="Arial"/>
          <w:sz w:val="24"/>
          <w:szCs w:val="24"/>
        </w:rPr>
        <w:t xml:space="preserve">. 2011). Los beneficios ambientales de la energía eólica se acumulan a través del desplazamiento de otras fuentes de energía, tales como los combustibles fósiles. </w:t>
      </w:r>
    </w:p>
    <w:p w:rsidR="00A627D0" w:rsidRPr="00435A09" w:rsidRDefault="00A627D0" w:rsidP="00DA3139">
      <w:pPr>
        <w:spacing w:line="360" w:lineRule="auto"/>
        <w:ind w:firstLine="708"/>
        <w:jc w:val="both"/>
        <w:rPr>
          <w:rFonts w:ascii="Arial" w:hAnsi="Arial" w:cs="Arial"/>
          <w:sz w:val="24"/>
          <w:szCs w:val="24"/>
        </w:rPr>
      </w:pPr>
      <w:r w:rsidRPr="00435A09">
        <w:rPr>
          <w:rFonts w:ascii="Arial" w:hAnsi="Arial" w:cs="Arial"/>
          <w:sz w:val="24"/>
          <w:szCs w:val="24"/>
        </w:rPr>
        <w:t xml:space="preserve">A pesar de los aspectos positivos como es la producción de energía eólica a través de turbinas, también se generan impactos directos e indirectos sobre la fauna silvestre, especialmente si la colocación de la turbina se hace sin ninguna consideración adecuada de las poblaciones locales (Arnett </w:t>
      </w:r>
      <w:r w:rsidRPr="00DA3139">
        <w:rPr>
          <w:rFonts w:ascii="Arial" w:hAnsi="Arial" w:cs="Arial"/>
          <w:i/>
          <w:sz w:val="24"/>
          <w:szCs w:val="24"/>
        </w:rPr>
        <w:t>et al</w:t>
      </w:r>
      <w:r w:rsidRPr="00435A09">
        <w:rPr>
          <w:rFonts w:ascii="Arial" w:hAnsi="Arial" w:cs="Arial"/>
          <w:sz w:val="24"/>
          <w:szCs w:val="24"/>
        </w:rPr>
        <w:t xml:space="preserve">. 2007; Kuvlesky </w:t>
      </w:r>
      <w:r w:rsidRPr="00DA3139">
        <w:rPr>
          <w:rFonts w:ascii="Arial" w:hAnsi="Arial" w:cs="Arial"/>
          <w:i/>
          <w:sz w:val="24"/>
          <w:szCs w:val="24"/>
        </w:rPr>
        <w:t>et al</w:t>
      </w:r>
      <w:r w:rsidRPr="00435A09">
        <w:rPr>
          <w:rFonts w:ascii="Arial" w:hAnsi="Arial" w:cs="Arial"/>
          <w:sz w:val="24"/>
          <w:szCs w:val="24"/>
        </w:rPr>
        <w:t xml:space="preserve">. 2007).  Los murciélagos dadas sus características evolutivas (el vuelo, forrajeo y ecolocación), son altamente sensibles a interaccionar con los aerogeneradores. Por </w:t>
      </w:r>
      <w:r w:rsidRPr="00435A09">
        <w:rPr>
          <w:rFonts w:ascii="Arial" w:hAnsi="Arial" w:cs="Arial"/>
          <w:sz w:val="24"/>
          <w:szCs w:val="24"/>
        </w:rPr>
        <w:lastRenderedPageBreak/>
        <w:t xml:space="preserve">ello, dentro de las instalaciones eólicas de todo el mundo se han reportado muertes de murciélagos y la expansión de la energía eólica preocupa por los posibles daños acumulativos sobre sus poblaciones. Esta preocupación surge, dada su baja capacidad de reproducción, es decir, se reproducen una vez por año y por lo general sólo tienen una sola cría (Barclay y Harder 2003, Podlutsky </w:t>
      </w:r>
      <w:r w:rsidRPr="00DA3139">
        <w:rPr>
          <w:rFonts w:ascii="Arial" w:hAnsi="Arial" w:cs="Arial"/>
          <w:i/>
          <w:sz w:val="24"/>
          <w:szCs w:val="24"/>
        </w:rPr>
        <w:t>et al</w:t>
      </w:r>
      <w:r w:rsidRPr="00435A09">
        <w:rPr>
          <w:rFonts w:ascii="Arial" w:hAnsi="Arial" w:cs="Arial"/>
          <w:sz w:val="24"/>
          <w:szCs w:val="24"/>
        </w:rPr>
        <w:t xml:space="preserve">. 2005), la mayoría de los murciélagos no son capaces de recuperarse rápidamente y los impactos a gran escala pueden colocar las poblaciones en riesgo (Findley 1993, Henderson </w:t>
      </w:r>
      <w:r w:rsidRPr="00DA3139">
        <w:rPr>
          <w:rFonts w:ascii="Arial" w:hAnsi="Arial" w:cs="Arial"/>
          <w:i/>
          <w:sz w:val="24"/>
          <w:szCs w:val="24"/>
        </w:rPr>
        <w:t>et al</w:t>
      </w:r>
      <w:r w:rsidRPr="00435A09">
        <w:rPr>
          <w:rFonts w:ascii="Arial" w:hAnsi="Arial" w:cs="Arial"/>
          <w:sz w:val="24"/>
          <w:szCs w:val="24"/>
        </w:rPr>
        <w:t>. 2008).</w:t>
      </w:r>
    </w:p>
    <w:p w:rsidR="00A627D0" w:rsidRPr="00435A09" w:rsidRDefault="00A627D0" w:rsidP="00DA3139">
      <w:pPr>
        <w:spacing w:line="360" w:lineRule="auto"/>
        <w:ind w:firstLine="708"/>
        <w:jc w:val="both"/>
        <w:rPr>
          <w:rFonts w:ascii="Arial" w:hAnsi="Arial" w:cs="Arial"/>
          <w:sz w:val="24"/>
          <w:szCs w:val="24"/>
        </w:rPr>
      </w:pPr>
      <w:r w:rsidRPr="00435A09">
        <w:rPr>
          <w:rFonts w:ascii="Arial" w:hAnsi="Arial" w:cs="Arial"/>
          <w:sz w:val="24"/>
          <w:szCs w:val="24"/>
        </w:rPr>
        <w:t xml:space="preserve">Una de las estrategias implementadas para evitar o minimizar los impactos adversos comienza con la evaluación de los riesgos antes de la construcción de un sitio. Para evaluar estos riesgos dentro de este predio, se realizaron métodos altamente complementarios como lo son: la captura con redes de niebla y la detección ultra acústica. Nuestros resultados muestran una alta complementariedad entre los métodos directos e indirectos, ya que no se registraron las mismas especies con redes de niebla y con los detectores ultrasónicos. Para el caso del método de captura con redes de niebla se registró una diversidad de </w:t>
      </w:r>
      <w:r w:rsidR="00D66ED6">
        <w:rPr>
          <w:rFonts w:ascii="Arial" w:hAnsi="Arial" w:cs="Arial"/>
          <w:sz w:val="24"/>
          <w:szCs w:val="24"/>
        </w:rPr>
        <w:t>seis</w:t>
      </w:r>
      <w:r w:rsidR="00D66ED6" w:rsidRPr="00435A09">
        <w:rPr>
          <w:rFonts w:ascii="Arial" w:hAnsi="Arial" w:cs="Arial"/>
          <w:sz w:val="24"/>
          <w:szCs w:val="24"/>
        </w:rPr>
        <w:t xml:space="preserve"> </w:t>
      </w:r>
      <w:r w:rsidRPr="00435A09">
        <w:rPr>
          <w:rFonts w:ascii="Arial" w:hAnsi="Arial" w:cs="Arial"/>
          <w:sz w:val="24"/>
          <w:szCs w:val="24"/>
        </w:rPr>
        <w:t xml:space="preserve">especies, por </w:t>
      </w:r>
      <w:r w:rsidR="00D66ED6">
        <w:rPr>
          <w:rFonts w:ascii="Arial" w:hAnsi="Arial" w:cs="Arial"/>
          <w:sz w:val="24"/>
          <w:szCs w:val="24"/>
        </w:rPr>
        <w:t xml:space="preserve">el método de detección ultra acústica </w:t>
      </w:r>
      <w:r w:rsidRPr="00435A09">
        <w:rPr>
          <w:rFonts w:ascii="Arial" w:hAnsi="Arial" w:cs="Arial"/>
          <w:sz w:val="24"/>
          <w:szCs w:val="24"/>
        </w:rPr>
        <w:t xml:space="preserve">también </w:t>
      </w:r>
      <w:r w:rsidR="00D66ED6">
        <w:rPr>
          <w:rFonts w:ascii="Arial" w:hAnsi="Arial" w:cs="Arial"/>
          <w:sz w:val="24"/>
          <w:szCs w:val="24"/>
        </w:rPr>
        <w:t>seis</w:t>
      </w:r>
      <w:r w:rsidR="00D66ED6" w:rsidRPr="00435A09">
        <w:rPr>
          <w:rFonts w:ascii="Arial" w:hAnsi="Arial" w:cs="Arial"/>
          <w:sz w:val="24"/>
          <w:szCs w:val="24"/>
        </w:rPr>
        <w:t xml:space="preserve"> </w:t>
      </w:r>
      <w:r w:rsidRPr="00435A09">
        <w:rPr>
          <w:rFonts w:ascii="Arial" w:hAnsi="Arial" w:cs="Arial"/>
          <w:sz w:val="24"/>
          <w:szCs w:val="24"/>
        </w:rPr>
        <w:t xml:space="preserve">especies, sin embargo ninguna de la especies </w:t>
      </w:r>
      <w:r w:rsidR="00D66ED6">
        <w:rPr>
          <w:rFonts w:ascii="Arial" w:hAnsi="Arial" w:cs="Arial"/>
          <w:sz w:val="24"/>
          <w:szCs w:val="24"/>
        </w:rPr>
        <w:t xml:space="preserve">es </w:t>
      </w:r>
      <w:r w:rsidRPr="00435A09">
        <w:rPr>
          <w:rFonts w:ascii="Arial" w:hAnsi="Arial" w:cs="Arial"/>
          <w:sz w:val="24"/>
          <w:szCs w:val="24"/>
        </w:rPr>
        <w:t>compartida entre los métodos. Esta complementariedad da como resultado una diversidad de 12 especies, lo que representa el 18.18 % de las especies que potencialmente podríamos registrar en la zona (n= 66), Ver anexo I</w:t>
      </w:r>
      <w:r w:rsidR="00701BD9" w:rsidRPr="00435A09">
        <w:rPr>
          <w:rFonts w:ascii="Arial" w:hAnsi="Arial" w:cs="Arial"/>
          <w:sz w:val="24"/>
          <w:szCs w:val="24"/>
        </w:rPr>
        <w:t>I</w:t>
      </w:r>
      <w:r w:rsidRPr="00435A09">
        <w:rPr>
          <w:rFonts w:ascii="Arial" w:hAnsi="Arial" w:cs="Arial"/>
          <w:sz w:val="24"/>
          <w:szCs w:val="24"/>
        </w:rPr>
        <w:t>I, Listado Potencial. La mayoría de estas especies son murciélagos insectívoros 58.33%, seguido de los frugívoros con el 33.33 % y en menor proporción los nectarívoros con el 8.33 %. Al identificar estos gremios podemos inferir sobre las alturas de vuelo a las que forrajean los murciélagos</w:t>
      </w:r>
      <w:r w:rsidR="00D66ED6">
        <w:rPr>
          <w:rFonts w:ascii="Arial" w:hAnsi="Arial" w:cs="Arial"/>
          <w:sz w:val="24"/>
          <w:szCs w:val="24"/>
        </w:rPr>
        <w:t>,</w:t>
      </w:r>
      <w:r w:rsidRPr="00435A09">
        <w:rPr>
          <w:rFonts w:ascii="Arial" w:hAnsi="Arial" w:cs="Arial"/>
          <w:sz w:val="24"/>
          <w:szCs w:val="24"/>
        </w:rPr>
        <w:t xml:space="preserve"> identificándose alturas de vuelo, arriba del dosel, dosel y en el sotobosque. Todas las especies registradas están expuestas a interaccionar con los aerogeneradores, sin importar la altura de vuelo y a pesar de contar con sistema de ubicación altamente desarrollado (Ecolocalización). Al ser más de la mitad de las especies registradas del gremio insectívoro, estas </w:t>
      </w:r>
      <w:r w:rsidRPr="00435A09">
        <w:rPr>
          <w:rFonts w:ascii="Arial" w:hAnsi="Arial" w:cs="Arial"/>
          <w:sz w:val="24"/>
          <w:szCs w:val="24"/>
        </w:rPr>
        <w:lastRenderedPageBreak/>
        <w:t>podrían ser la</w:t>
      </w:r>
      <w:r w:rsidR="00D66ED6">
        <w:rPr>
          <w:rFonts w:ascii="Arial" w:hAnsi="Arial" w:cs="Arial"/>
          <w:sz w:val="24"/>
          <w:szCs w:val="24"/>
        </w:rPr>
        <w:t>s</w:t>
      </w:r>
      <w:r w:rsidRPr="00435A09">
        <w:rPr>
          <w:rFonts w:ascii="Arial" w:hAnsi="Arial" w:cs="Arial"/>
          <w:sz w:val="24"/>
          <w:szCs w:val="24"/>
        </w:rPr>
        <w:t xml:space="preserve"> que potencialmente pudieran estar expuestas a interaccionar con el arreglo de los aerogeneradores. Este fenómeno se ha visto reflejado en parques del Istmo de Tehuantepec y en parques de Norteamérica, donde la mayoría de las especies que colisionan son de la familia Mormoopidae, Molossidae y Vespertilionidae, murciélagos que vuelan arriba del dosel y que son insectívoros. </w:t>
      </w:r>
    </w:p>
    <w:p w:rsidR="00A627D0" w:rsidRPr="00435A09" w:rsidRDefault="00A627D0" w:rsidP="00DA3139">
      <w:pPr>
        <w:spacing w:line="360" w:lineRule="auto"/>
        <w:ind w:firstLine="708"/>
        <w:jc w:val="both"/>
        <w:rPr>
          <w:rFonts w:ascii="Arial" w:hAnsi="Arial" w:cs="Arial"/>
          <w:sz w:val="24"/>
          <w:szCs w:val="24"/>
        </w:rPr>
      </w:pPr>
      <w:r w:rsidRPr="00435A09">
        <w:rPr>
          <w:rFonts w:ascii="Arial" w:hAnsi="Arial" w:cs="Arial"/>
          <w:sz w:val="24"/>
          <w:szCs w:val="24"/>
        </w:rPr>
        <w:t xml:space="preserve">Para Norteamérica, los murciélagos migratorios son los que se están colisionando con mayor frecuencia, más que las especies residentes. Específicamente los registros de muertes de murciélagos en Norteamérica ocurrieron a finales del verano y durante el otoño, durante las temporadas de migración, siendo afectadas especies como </w:t>
      </w:r>
      <w:r w:rsidRPr="00435A09">
        <w:rPr>
          <w:rFonts w:ascii="Arial" w:hAnsi="Arial" w:cs="Arial"/>
          <w:i/>
          <w:sz w:val="24"/>
          <w:szCs w:val="24"/>
        </w:rPr>
        <w:t>Lasiurus cinereus</w:t>
      </w:r>
      <w:r w:rsidRPr="00435A09">
        <w:rPr>
          <w:rFonts w:ascii="Arial" w:hAnsi="Arial" w:cs="Arial"/>
          <w:sz w:val="24"/>
          <w:szCs w:val="24"/>
        </w:rPr>
        <w:t xml:space="preserve"> y </w:t>
      </w:r>
      <w:r w:rsidRPr="00435A09">
        <w:rPr>
          <w:rFonts w:ascii="Arial" w:hAnsi="Arial" w:cs="Arial"/>
          <w:i/>
          <w:sz w:val="24"/>
          <w:szCs w:val="24"/>
        </w:rPr>
        <w:t>Lasionycteris noctivagans</w:t>
      </w:r>
      <w:r w:rsidRPr="00435A09">
        <w:rPr>
          <w:rFonts w:ascii="Arial" w:hAnsi="Arial" w:cs="Arial"/>
          <w:sz w:val="24"/>
          <w:szCs w:val="24"/>
        </w:rPr>
        <w:t xml:space="preserve">, (Ericsson </w:t>
      </w:r>
      <w:r w:rsidRPr="00435A09">
        <w:rPr>
          <w:rFonts w:ascii="Arial" w:hAnsi="Arial" w:cs="Arial"/>
          <w:i/>
          <w:sz w:val="24"/>
          <w:szCs w:val="24"/>
        </w:rPr>
        <w:t>et al</w:t>
      </w:r>
      <w:r w:rsidRPr="00435A09">
        <w:rPr>
          <w:rFonts w:ascii="Arial" w:hAnsi="Arial" w:cs="Arial"/>
          <w:sz w:val="24"/>
          <w:szCs w:val="24"/>
        </w:rPr>
        <w:t xml:space="preserve">., 2002; Johnson </w:t>
      </w:r>
      <w:r w:rsidRPr="00435A09">
        <w:rPr>
          <w:rFonts w:ascii="Arial" w:hAnsi="Arial" w:cs="Arial"/>
          <w:i/>
          <w:sz w:val="24"/>
          <w:szCs w:val="24"/>
        </w:rPr>
        <w:t>et al</w:t>
      </w:r>
      <w:r w:rsidRPr="00435A09">
        <w:rPr>
          <w:rFonts w:ascii="Arial" w:hAnsi="Arial" w:cs="Arial"/>
          <w:sz w:val="24"/>
          <w:szCs w:val="24"/>
        </w:rPr>
        <w:t xml:space="preserve">., 2003, 2004; Kunz </w:t>
      </w:r>
      <w:r w:rsidRPr="00435A09">
        <w:rPr>
          <w:rFonts w:ascii="Arial" w:hAnsi="Arial" w:cs="Arial"/>
          <w:i/>
          <w:sz w:val="24"/>
          <w:szCs w:val="24"/>
        </w:rPr>
        <w:t>et al</w:t>
      </w:r>
      <w:r w:rsidRPr="00435A09">
        <w:rPr>
          <w:rFonts w:ascii="Arial" w:hAnsi="Arial" w:cs="Arial"/>
          <w:sz w:val="24"/>
          <w:szCs w:val="24"/>
        </w:rPr>
        <w:t xml:space="preserve">., 2007). Una explicación de las colisiones y que dan los autores es que durante la migración los murciélagos vuelan a altitudes bajas a diferencia de las aves, de esta manera las turbinas de las torres están ubicadas en el mismo espacio aéreo en el que se mueven los murciélagos, es un factor que incrementa la mortalidad de los mismos. Sin embargo, hasta ahora se desconoce el por qué teniendo un sistema del sonar tan especializado los murciélagos no detectan y evaden las aspas y sus remanentes en movimiento. Según Crawford y Baker (1981), algunos murciélagos no emiten llamados de ecolocación mientras migran, y mientras ellos se encuentran viajando evaden bien los obstáculos naturales. Barclay </w:t>
      </w:r>
      <w:r w:rsidRPr="00435A09">
        <w:rPr>
          <w:rFonts w:ascii="Arial" w:hAnsi="Arial" w:cs="Arial"/>
          <w:i/>
          <w:sz w:val="24"/>
          <w:szCs w:val="24"/>
        </w:rPr>
        <w:t>et al.</w:t>
      </w:r>
      <w:r w:rsidRPr="00435A09">
        <w:rPr>
          <w:rFonts w:ascii="Arial" w:hAnsi="Arial" w:cs="Arial"/>
          <w:sz w:val="24"/>
          <w:szCs w:val="24"/>
        </w:rPr>
        <w:t xml:space="preserve"> (1997), han registrado llamados de ecolocalización de especies migratorias en la parte más elevada de las turbinas (ver Fiedler 2004), esto significa que al menos algunos individuos emiten llamados de ecolocación. Por otro lado, la velocidad de las aspas de los aerogeneradores (en ocasiones mayor a 200 km por hora) influye en el tiempo de reacción de los murciélagos para detectar las aspas (Kunz </w:t>
      </w:r>
      <w:r w:rsidRPr="00435A09">
        <w:rPr>
          <w:rFonts w:ascii="Arial" w:hAnsi="Arial" w:cs="Arial"/>
          <w:i/>
          <w:sz w:val="24"/>
          <w:szCs w:val="24"/>
        </w:rPr>
        <w:t>et al.,</w:t>
      </w:r>
      <w:r w:rsidRPr="00435A09">
        <w:rPr>
          <w:rFonts w:ascii="Arial" w:hAnsi="Arial" w:cs="Arial"/>
          <w:sz w:val="24"/>
          <w:szCs w:val="24"/>
        </w:rPr>
        <w:t xml:space="preserve"> 2007). Otro de los argumentos es que los murciélagos son atraídos por el sonido y/o el movimiento que emiten las aspas al girar tan rápidamente (Gruver, 2002; Kunz </w:t>
      </w:r>
      <w:r w:rsidRPr="00435A09">
        <w:rPr>
          <w:rFonts w:ascii="Arial" w:hAnsi="Arial" w:cs="Arial"/>
          <w:i/>
          <w:sz w:val="24"/>
          <w:szCs w:val="24"/>
        </w:rPr>
        <w:t>et al.,</w:t>
      </w:r>
      <w:r w:rsidRPr="00435A09">
        <w:rPr>
          <w:rFonts w:ascii="Arial" w:hAnsi="Arial" w:cs="Arial"/>
          <w:sz w:val="24"/>
          <w:szCs w:val="24"/>
        </w:rPr>
        <w:t xml:space="preserve"> 2007). A pesar de contar ya con información sobre la mortalidad de los murciélagos, esta es aún insuficiente </w:t>
      </w:r>
      <w:r w:rsidRPr="00435A09">
        <w:rPr>
          <w:rFonts w:ascii="Arial" w:hAnsi="Arial" w:cs="Arial"/>
          <w:sz w:val="24"/>
          <w:szCs w:val="24"/>
        </w:rPr>
        <w:lastRenderedPageBreak/>
        <w:t>(Cryan, 2003).</w:t>
      </w:r>
      <w:r w:rsidR="00C77F3F">
        <w:rPr>
          <w:rFonts w:ascii="Arial" w:hAnsi="Arial" w:cs="Arial"/>
          <w:sz w:val="24"/>
          <w:szCs w:val="24"/>
        </w:rPr>
        <w:t xml:space="preserve"> </w:t>
      </w:r>
      <w:r w:rsidRPr="00435A09">
        <w:rPr>
          <w:rFonts w:ascii="Arial" w:hAnsi="Arial" w:cs="Arial"/>
          <w:sz w:val="24"/>
          <w:szCs w:val="24"/>
        </w:rPr>
        <w:t xml:space="preserve">Sin embargo en la zona del Istmo de Tehuantepec, durante el monitoreo anual de murciélagos del 2013 y en años anteriores, se observó que una de las especies residentes con mayor actividad dentro del parque CFE La Venta </w:t>
      </w:r>
      <w:r w:rsidR="00C77F3F">
        <w:rPr>
          <w:rFonts w:ascii="Arial" w:hAnsi="Arial" w:cs="Arial"/>
          <w:sz w:val="24"/>
          <w:szCs w:val="24"/>
        </w:rPr>
        <w:t>II</w:t>
      </w:r>
      <w:r w:rsidRPr="00435A09">
        <w:rPr>
          <w:rFonts w:ascii="Arial" w:hAnsi="Arial" w:cs="Arial"/>
          <w:sz w:val="24"/>
          <w:szCs w:val="24"/>
        </w:rPr>
        <w:t>, es la que más colisiona y no las que migran como sucede en Norteamérica. A lo largo del año 2013 se obtuvieron 400 secuencias de la actividad del murciélago de espalda desnuda (</w:t>
      </w:r>
      <w:r w:rsidRPr="00435A09">
        <w:rPr>
          <w:rFonts w:ascii="Arial" w:hAnsi="Arial" w:cs="Arial"/>
          <w:i/>
          <w:sz w:val="24"/>
          <w:szCs w:val="24"/>
        </w:rPr>
        <w:t>Pteronotus davyi</w:t>
      </w:r>
      <w:r w:rsidRPr="00435A09">
        <w:rPr>
          <w:rFonts w:ascii="Arial" w:hAnsi="Arial" w:cs="Arial"/>
          <w:sz w:val="24"/>
          <w:szCs w:val="24"/>
        </w:rPr>
        <w:t xml:space="preserve">), esta especie fue la más activa dentro del parque La Venta </w:t>
      </w:r>
      <w:r w:rsidR="00C77F3F">
        <w:rPr>
          <w:rFonts w:ascii="Arial" w:hAnsi="Arial" w:cs="Arial"/>
          <w:sz w:val="24"/>
          <w:szCs w:val="24"/>
        </w:rPr>
        <w:t>II</w:t>
      </w:r>
      <w:r w:rsidRPr="00435A09">
        <w:rPr>
          <w:rFonts w:ascii="Arial" w:hAnsi="Arial" w:cs="Arial"/>
          <w:sz w:val="24"/>
          <w:szCs w:val="24"/>
        </w:rPr>
        <w:t xml:space="preserve">, y esto se vio reflejado en el número de cadáveres encontrados de esta especie, que representaron el 41 % (n= 15) de los murciélagos encontrados. </w:t>
      </w:r>
    </w:p>
    <w:p w:rsidR="00A627D0" w:rsidRPr="00435A09" w:rsidRDefault="00A627D0" w:rsidP="00DA3139">
      <w:pPr>
        <w:spacing w:line="360" w:lineRule="auto"/>
        <w:ind w:firstLine="708"/>
        <w:jc w:val="both"/>
        <w:rPr>
          <w:rFonts w:ascii="Arial" w:hAnsi="Arial" w:cs="Arial"/>
          <w:sz w:val="24"/>
          <w:szCs w:val="24"/>
        </w:rPr>
      </w:pPr>
      <w:r w:rsidRPr="00435A09">
        <w:rPr>
          <w:rFonts w:ascii="Arial" w:hAnsi="Arial" w:cs="Arial"/>
          <w:sz w:val="24"/>
          <w:szCs w:val="24"/>
        </w:rPr>
        <w:t xml:space="preserve">Para el caso de este predio (El Espinal), en su mayoría las especies que se registraron son residentes, siguiendo el patrón del Istmo de Tehuantepec, lo que hace vulnerables a estas especies ante cambios significativos del paisaje (Arnett </w:t>
      </w:r>
      <w:r w:rsidRPr="00DA3139">
        <w:rPr>
          <w:rFonts w:ascii="Arial" w:hAnsi="Arial" w:cs="Arial"/>
          <w:i/>
          <w:sz w:val="24"/>
          <w:szCs w:val="24"/>
        </w:rPr>
        <w:t>et al.</w:t>
      </w:r>
      <w:r w:rsidRPr="00435A09">
        <w:rPr>
          <w:rFonts w:ascii="Arial" w:hAnsi="Arial" w:cs="Arial"/>
          <w:sz w:val="24"/>
          <w:szCs w:val="24"/>
        </w:rPr>
        <w:t xml:space="preserve"> 2007; Kuvlesky </w:t>
      </w:r>
      <w:r w:rsidRPr="00DA3139">
        <w:rPr>
          <w:rFonts w:ascii="Arial" w:hAnsi="Arial" w:cs="Arial"/>
          <w:i/>
          <w:sz w:val="24"/>
          <w:szCs w:val="24"/>
        </w:rPr>
        <w:t>et al.</w:t>
      </w:r>
      <w:r w:rsidRPr="00435A09">
        <w:rPr>
          <w:rFonts w:ascii="Arial" w:hAnsi="Arial" w:cs="Arial"/>
          <w:sz w:val="24"/>
          <w:szCs w:val="24"/>
        </w:rPr>
        <w:t xml:space="preserve"> 2007). Temporalmente si se observó un recambio contrastante entre temporadas ya que solo durante el invierno se registraron </w:t>
      </w:r>
      <w:r w:rsidR="00C77F3F">
        <w:rPr>
          <w:rFonts w:ascii="Arial" w:hAnsi="Arial" w:cs="Arial"/>
          <w:sz w:val="24"/>
          <w:szCs w:val="24"/>
        </w:rPr>
        <w:t>seis</w:t>
      </w:r>
      <w:r w:rsidR="00C77F3F" w:rsidRPr="00435A09">
        <w:rPr>
          <w:rFonts w:ascii="Arial" w:hAnsi="Arial" w:cs="Arial"/>
          <w:sz w:val="24"/>
          <w:szCs w:val="24"/>
        </w:rPr>
        <w:t xml:space="preserve"> </w:t>
      </w:r>
      <w:r w:rsidRPr="00435A09">
        <w:rPr>
          <w:rFonts w:ascii="Arial" w:hAnsi="Arial" w:cs="Arial"/>
          <w:sz w:val="24"/>
          <w:szCs w:val="24"/>
        </w:rPr>
        <w:t xml:space="preserve">especies, mientras que para la temporada de primavera se registraron </w:t>
      </w:r>
      <w:r w:rsidR="00C77F3F">
        <w:rPr>
          <w:rFonts w:ascii="Arial" w:hAnsi="Arial" w:cs="Arial"/>
          <w:sz w:val="24"/>
          <w:szCs w:val="24"/>
        </w:rPr>
        <w:t>cuatro</w:t>
      </w:r>
      <w:r w:rsidR="00C77F3F" w:rsidRPr="00435A09">
        <w:rPr>
          <w:rFonts w:ascii="Arial" w:hAnsi="Arial" w:cs="Arial"/>
          <w:sz w:val="24"/>
          <w:szCs w:val="24"/>
        </w:rPr>
        <w:t xml:space="preserve"> </w:t>
      </w:r>
      <w:r w:rsidRPr="00435A09">
        <w:rPr>
          <w:rFonts w:ascii="Arial" w:hAnsi="Arial" w:cs="Arial"/>
          <w:sz w:val="24"/>
          <w:szCs w:val="24"/>
        </w:rPr>
        <w:t xml:space="preserve">especies más, aumentando la riqueza de especies en 12. Esto indica que la diversidad y abundancia de las especies de murciélagos, más bien fluctuaron en función del esfuerzo de muestreo y de la disponibilidad de alimento, que son atributos que rigen la actividad de murciélagos, así como las cuestiones técnicas (ubicación de redes y refugios, así como la detección ultrasónica). </w:t>
      </w:r>
    </w:p>
    <w:p w:rsidR="00A627D0" w:rsidRPr="00435A09" w:rsidRDefault="00A627D0" w:rsidP="00DA3139">
      <w:pPr>
        <w:spacing w:line="360" w:lineRule="auto"/>
        <w:ind w:firstLine="708"/>
        <w:jc w:val="both"/>
        <w:rPr>
          <w:rFonts w:ascii="Arial" w:hAnsi="Arial" w:cs="Arial"/>
          <w:sz w:val="24"/>
          <w:szCs w:val="24"/>
        </w:rPr>
      </w:pPr>
      <w:r w:rsidRPr="00435A09">
        <w:rPr>
          <w:rFonts w:ascii="Arial" w:hAnsi="Arial" w:cs="Arial"/>
          <w:iCs/>
          <w:noProof/>
          <w:color w:val="000000"/>
          <w:sz w:val="24"/>
          <w:szCs w:val="24"/>
        </w:rPr>
        <w:t xml:space="preserve">Ya que la mayoria de </w:t>
      </w:r>
      <w:r w:rsidR="00C77F3F" w:rsidRPr="00435A09">
        <w:rPr>
          <w:rFonts w:ascii="Arial" w:hAnsi="Arial" w:cs="Arial"/>
          <w:iCs/>
          <w:noProof/>
          <w:color w:val="000000"/>
          <w:sz w:val="24"/>
          <w:szCs w:val="24"/>
        </w:rPr>
        <w:t>l</w:t>
      </w:r>
      <w:r w:rsidR="00C77F3F">
        <w:rPr>
          <w:rFonts w:ascii="Arial" w:hAnsi="Arial" w:cs="Arial"/>
          <w:iCs/>
          <w:noProof/>
          <w:color w:val="000000"/>
          <w:sz w:val="24"/>
          <w:szCs w:val="24"/>
        </w:rPr>
        <w:t>a</w:t>
      </w:r>
      <w:r w:rsidR="00C77F3F" w:rsidRPr="00435A09">
        <w:rPr>
          <w:rFonts w:ascii="Arial" w:hAnsi="Arial" w:cs="Arial"/>
          <w:iCs/>
          <w:noProof/>
          <w:color w:val="000000"/>
          <w:sz w:val="24"/>
          <w:szCs w:val="24"/>
        </w:rPr>
        <w:t xml:space="preserve">s </w:t>
      </w:r>
      <w:r w:rsidRPr="00435A09">
        <w:rPr>
          <w:rFonts w:ascii="Arial" w:hAnsi="Arial" w:cs="Arial"/>
          <w:iCs/>
          <w:noProof/>
          <w:color w:val="000000"/>
          <w:sz w:val="24"/>
          <w:szCs w:val="24"/>
        </w:rPr>
        <w:t>especies registradas de murci</w:t>
      </w:r>
      <w:r w:rsidR="00F179EC">
        <w:rPr>
          <w:rFonts w:ascii="Arial" w:hAnsi="Arial" w:cs="Arial"/>
          <w:iCs/>
          <w:noProof/>
          <w:color w:val="000000"/>
          <w:sz w:val="24"/>
          <w:szCs w:val="24"/>
        </w:rPr>
        <w:t>é</w:t>
      </w:r>
      <w:r w:rsidRPr="00435A09">
        <w:rPr>
          <w:rFonts w:ascii="Arial" w:hAnsi="Arial" w:cs="Arial"/>
          <w:iCs/>
          <w:noProof/>
          <w:color w:val="000000"/>
          <w:sz w:val="24"/>
          <w:szCs w:val="24"/>
        </w:rPr>
        <w:t>lagos fueron insect</w:t>
      </w:r>
      <w:r w:rsidR="00F179EC">
        <w:rPr>
          <w:rFonts w:ascii="Arial" w:hAnsi="Arial" w:cs="Arial"/>
          <w:iCs/>
          <w:noProof/>
          <w:color w:val="000000"/>
          <w:sz w:val="24"/>
          <w:szCs w:val="24"/>
        </w:rPr>
        <w:t>í</w:t>
      </w:r>
      <w:r w:rsidRPr="00435A09">
        <w:rPr>
          <w:rFonts w:ascii="Arial" w:hAnsi="Arial" w:cs="Arial"/>
          <w:iCs/>
          <w:noProof/>
          <w:color w:val="000000"/>
          <w:sz w:val="24"/>
          <w:szCs w:val="24"/>
        </w:rPr>
        <w:t>voros y frug</w:t>
      </w:r>
      <w:r w:rsidR="00F179EC">
        <w:rPr>
          <w:rFonts w:ascii="Arial" w:hAnsi="Arial" w:cs="Arial"/>
          <w:iCs/>
          <w:noProof/>
          <w:color w:val="000000"/>
          <w:sz w:val="24"/>
          <w:szCs w:val="24"/>
        </w:rPr>
        <w:t>í</w:t>
      </w:r>
      <w:r w:rsidRPr="00435A09">
        <w:rPr>
          <w:rFonts w:ascii="Arial" w:hAnsi="Arial" w:cs="Arial"/>
          <w:iCs/>
          <w:noProof/>
          <w:color w:val="000000"/>
          <w:sz w:val="24"/>
          <w:szCs w:val="24"/>
        </w:rPr>
        <w:t>voros debemos resaltar la impo</w:t>
      </w:r>
      <w:r w:rsidR="00F179EC">
        <w:rPr>
          <w:rFonts w:ascii="Arial" w:hAnsi="Arial" w:cs="Arial"/>
          <w:iCs/>
          <w:noProof/>
          <w:color w:val="000000"/>
          <w:sz w:val="24"/>
          <w:szCs w:val="24"/>
        </w:rPr>
        <w:t>r</w:t>
      </w:r>
      <w:r w:rsidRPr="00435A09">
        <w:rPr>
          <w:rFonts w:ascii="Arial" w:hAnsi="Arial" w:cs="Arial"/>
          <w:iCs/>
          <w:noProof/>
          <w:color w:val="000000"/>
          <w:sz w:val="24"/>
          <w:szCs w:val="24"/>
        </w:rPr>
        <w:t>tancia ecol</w:t>
      </w:r>
      <w:r w:rsidR="00F179EC">
        <w:rPr>
          <w:rFonts w:ascii="Arial" w:hAnsi="Arial" w:cs="Arial"/>
          <w:iCs/>
          <w:noProof/>
          <w:color w:val="000000"/>
          <w:sz w:val="24"/>
          <w:szCs w:val="24"/>
        </w:rPr>
        <w:t>ó</w:t>
      </w:r>
      <w:r w:rsidRPr="00435A09">
        <w:rPr>
          <w:rFonts w:ascii="Arial" w:hAnsi="Arial" w:cs="Arial"/>
          <w:iCs/>
          <w:noProof/>
          <w:color w:val="000000"/>
          <w:sz w:val="24"/>
          <w:szCs w:val="24"/>
        </w:rPr>
        <w:t>gica que tienen para la zona. La importancia de la presencia de los murciélagos frugívoros radica en su capacidad de vuelo y a su comportamiento de forrajeo, ya que son los agentes de dispersión más impo</w:t>
      </w:r>
      <w:r w:rsidR="00C77F3F">
        <w:rPr>
          <w:rFonts w:ascii="Arial" w:hAnsi="Arial" w:cs="Arial"/>
          <w:iCs/>
          <w:noProof/>
          <w:color w:val="000000"/>
          <w:sz w:val="24"/>
          <w:szCs w:val="24"/>
        </w:rPr>
        <w:t>r</w:t>
      </w:r>
      <w:r w:rsidRPr="00435A09">
        <w:rPr>
          <w:rFonts w:ascii="Arial" w:hAnsi="Arial" w:cs="Arial"/>
          <w:iCs/>
          <w:noProof/>
          <w:color w:val="000000"/>
          <w:sz w:val="24"/>
          <w:szCs w:val="24"/>
        </w:rPr>
        <w:t>tantes en la diseminación de semillas a grandes distancias</w:t>
      </w:r>
      <w:r w:rsidR="00C77F3F">
        <w:rPr>
          <w:rFonts w:ascii="Arial" w:hAnsi="Arial" w:cs="Arial"/>
          <w:iCs/>
          <w:noProof/>
          <w:color w:val="000000"/>
          <w:sz w:val="24"/>
          <w:szCs w:val="24"/>
        </w:rPr>
        <w:t>,</w:t>
      </w:r>
      <w:r w:rsidRPr="00435A09">
        <w:rPr>
          <w:rFonts w:ascii="Arial" w:hAnsi="Arial" w:cs="Arial"/>
          <w:iCs/>
          <w:noProof/>
          <w:color w:val="000000"/>
          <w:sz w:val="24"/>
          <w:szCs w:val="24"/>
        </w:rPr>
        <w:t xml:space="preserve"> de esta manera contribuyen al proceso de regeneración  y en el mantenimiento de la diversidad y estructura vegetal (Galindo-González, 1998). Por el contario los murciélagos insectívoros ejercen control y regulan sobre las poblaciones de insectos </w:t>
      </w:r>
      <w:r w:rsidRPr="00435A09">
        <w:rPr>
          <w:rFonts w:ascii="Arial" w:hAnsi="Arial" w:cs="Arial"/>
          <w:iCs/>
          <w:noProof/>
          <w:color w:val="000000"/>
          <w:sz w:val="24"/>
          <w:szCs w:val="24"/>
        </w:rPr>
        <w:lastRenderedPageBreak/>
        <w:t xml:space="preserve">voladores nocturnos y sobre las plagas agrícolas (Medellín et al. 1997; </w:t>
      </w:r>
      <w:r w:rsidRPr="00435A09">
        <w:rPr>
          <w:rFonts w:ascii="Arial" w:eastAsia="Calibri" w:hAnsi="Arial" w:cs="Arial"/>
          <w:sz w:val="24"/>
          <w:szCs w:val="24"/>
          <w:lang w:eastAsia="ar-SA"/>
        </w:rPr>
        <w:t>Lee y McCracken, 2002; Wilson, 2002</w:t>
      </w:r>
      <w:r w:rsidRPr="00435A09">
        <w:rPr>
          <w:rFonts w:ascii="Arial" w:hAnsi="Arial" w:cs="Arial"/>
          <w:iCs/>
          <w:noProof/>
          <w:color w:val="000000"/>
          <w:sz w:val="24"/>
          <w:szCs w:val="24"/>
        </w:rPr>
        <w:t xml:space="preserve">). </w:t>
      </w:r>
    </w:p>
    <w:p w:rsidR="00A627D0" w:rsidRPr="00435A09" w:rsidRDefault="00A627D0" w:rsidP="00DA3139">
      <w:pPr>
        <w:spacing w:line="360" w:lineRule="auto"/>
        <w:ind w:firstLine="360"/>
        <w:jc w:val="both"/>
        <w:rPr>
          <w:rFonts w:ascii="Arial" w:hAnsi="Arial" w:cs="Arial"/>
          <w:sz w:val="24"/>
          <w:szCs w:val="24"/>
        </w:rPr>
      </w:pPr>
      <w:r w:rsidRPr="00435A09">
        <w:rPr>
          <w:rFonts w:ascii="Arial" w:hAnsi="Arial" w:cs="Arial"/>
          <w:sz w:val="24"/>
          <w:szCs w:val="24"/>
        </w:rPr>
        <w:t xml:space="preserve">La presencia de especies utilizando detectores acústicos en función del tiempo (noche, temporada y año), las capturas con redes de niebla, las búsquedas de refugios y las condiciones meteorológicas pueden proporcionar una visión de gran alcance para predecir cuando los murciélagos están en mayor riesgo, y que estrategias son las más adecuadas para reducir al mínimo las muertes. La mayor parte de las medidas de mitigación empleadas para evitar daños a la fauna local o residente y migratoria donde se ubican los predios con potencial eólico, se fundamenta en los monitoreos realizados antes, durante y después de la instalación de un parque eólico. Por ello debería seguirse monitoreando este predio para implementar métodos y medidas necesarias que permitan vislumbrar el futuro de las especies residentes que se han registrado. La especie </w:t>
      </w:r>
      <w:r w:rsidRPr="00435A09">
        <w:rPr>
          <w:rFonts w:ascii="Arial" w:hAnsi="Arial" w:cs="Arial"/>
          <w:i/>
          <w:sz w:val="24"/>
          <w:szCs w:val="24"/>
        </w:rPr>
        <w:t xml:space="preserve">Cynomops mexicanus, </w:t>
      </w:r>
      <w:r w:rsidRPr="00435A09">
        <w:rPr>
          <w:rFonts w:ascii="Arial" w:hAnsi="Arial" w:cs="Arial"/>
          <w:sz w:val="24"/>
          <w:szCs w:val="24"/>
        </w:rPr>
        <w:t>mejor conocido como murciélago cara de perro de Greenhall, se encuentra bajo protección especial en la NOM-059-SEMARNAT-2010 (SEMARNAT, 2010) y será uno de los focos rojos que se deberán atender si se sigue registrando dentro del parque, ya sea mediante el método acústico o captura con redes de niebla. Una de las medidas más próximas a implementar seria intensificar la búsqueda de refugios y la búsqueda de cadáveres dentro del predio. Estos métodos también aportaran datos sobre la presencia o ausencia, la mortandad de las especies y complementar</w:t>
      </w:r>
      <w:r w:rsidR="00C77F3F">
        <w:rPr>
          <w:rFonts w:ascii="Arial" w:hAnsi="Arial" w:cs="Arial"/>
          <w:sz w:val="24"/>
          <w:szCs w:val="24"/>
        </w:rPr>
        <w:t>á</w:t>
      </w:r>
      <w:r w:rsidRPr="00435A09">
        <w:rPr>
          <w:rFonts w:ascii="Arial" w:hAnsi="Arial" w:cs="Arial"/>
          <w:sz w:val="24"/>
          <w:szCs w:val="24"/>
        </w:rPr>
        <w:t xml:space="preserve"> los resultados que obtengamos con los métodos empleados desde el otoño del 2013 a la primavera del 2014. Esto dará como resultado las herramientas necesarias para la toma de decisiones sobre el impacto real que tienen los aerogeneradores sobre los murciélagos. </w:t>
      </w:r>
    </w:p>
    <w:p w:rsidR="00B01163" w:rsidRPr="00435A09" w:rsidRDefault="002C10AA" w:rsidP="00E90313">
      <w:pPr>
        <w:pStyle w:val="Heading2"/>
      </w:pPr>
      <w:bookmarkStart w:id="221" w:name="_Toc393451395"/>
      <w:r w:rsidRPr="00435A09">
        <w:lastRenderedPageBreak/>
        <w:t>VI.</w:t>
      </w:r>
      <w:r w:rsidR="00871C47">
        <w:t>4</w:t>
      </w:r>
      <w:r w:rsidRPr="00435A09">
        <w:tab/>
        <w:t xml:space="preserve">P.E. </w:t>
      </w:r>
      <w:r w:rsidR="00B01163" w:rsidRPr="00435A09">
        <w:t>Juchitán</w:t>
      </w:r>
      <w:r w:rsidR="00157166" w:rsidRPr="00435A09">
        <w:t xml:space="preserve"> O</w:t>
      </w:r>
      <w:r w:rsidRPr="00435A09">
        <w:t>toño 2013</w:t>
      </w:r>
      <w:bookmarkEnd w:id="221"/>
    </w:p>
    <w:p w:rsidR="00B01163" w:rsidRPr="00435A09" w:rsidRDefault="00157166" w:rsidP="00E90313">
      <w:pPr>
        <w:pStyle w:val="Heading3"/>
      </w:pPr>
      <w:bookmarkStart w:id="222" w:name="_Toc393451396"/>
      <w:r w:rsidRPr="00435A09">
        <w:t>VI.</w:t>
      </w:r>
      <w:r w:rsidR="00871C47">
        <w:t>4</w:t>
      </w:r>
      <w:r w:rsidR="002C10AA" w:rsidRPr="00435A09">
        <w:t>.1</w:t>
      </w:r>
      <w:r w:rsidR="002C10AA" w:rsidRPr="00435A09">
        <w:tab/>
      </w:r>
      <w:r w:rsidR="00B01163" w:rsidRPr="00435A09">
        <w:t>A</w:t>
      </w:r>
      <w:r w:rsidR="002C10AA" w:rsidRPr="00435A09">
        <w:t>ves</w:t>
      </w:r>
      <w:bookmarkEnd w:id="222"/>
    </w:p>
    <w:p w:rsidR="00B01163" w:rsidRPr="00435A09" w:rsidRDefault="00157166" w:rsidP="006E0458">
      <w:pPr>
        <w:pStyle w:val="Heading4"/>
      </w:pPr>
      <w:r w:rsidRPr="00435A09">
        <w:t>VI.</w:t>
      </w:r>
      <w:r w:rsidR="00871C47">
        <w:t>4</w:t>
      </w:r>
      <w:r w:rsidR="00444182" w:rsidRPr="00435A09">
        <w:t>.1.1</w:t>
      </w:r>
      <w:r w:rsidR="00444182" w:rsidRPr="00435A09">
        <w:tab/>
      </w:r>
      <w:r w:rsidR="00B01163" w:rsidRPr="00435A09">
        <w:t>Estación de conteo</w:t>
      </w:r>
    </w:p>
    <w:p w:rsidR="004148D8" w:rsidRPr="00435A09" w:rsidRDefault="004148D8" w:rsidP="002500F0">
      <w:pPr>
        <w:keepNext/>
        <w:spacing w:line="360" w:lineRule="auto"/>
        <w:ind w:firstLine="708"/>
        <w:jc w:val="both"/>
        <w:rPr>
          <w:rFonts w:ascii="Arial" w:hAnsi="Arial" w:cs="Arial"/>
          <w:bCs/>
          <w:color w:val="000000"/>
          <w:sz w:val="24"/>
          <w:szCs w:val="24"/>
        </w:rPr>
      </w:pPr>
      <w:r w:rsidRPr="00435A09">
        <w:rPr>
          <w:rFonts w:ascii="Arial" w:hAnsi="Arial" w:cs="Arial"/>
          <w:bCs/>
          <w:color w:val="000000"/>
          <w:sz w:val="24"/>
          <w:szCs w:val="24"/>
        </w:rPr>
        <w:t>Empleando la metodología de estación de monitoreo se registró un total de 3,655 individuos, de los cuales 2,482 fueron observados sobrevolando dentro de</w:t>
      </w:r>
      <w:r w:rsidR="00871C47">
        <w:rPr>
          <w:rFonts w:ascii="Arial" w:hAnsi="Arial" w:cs="Arial"/>
          <w:bCs/>
          <w:color w:val="000000"/>
          <w:sz w:val="24"/>
          <w:szCs w:val="24"/>
        </w:rPr>
        <w:t>l</w:t>
      </w:r>
      <w:r w:rsidRPr="00435A09">
        <w:rPr>
          <w:rFonts w:ascii="Arial" w:hAnsi="Arial" w:cs="Arial"/>
          <w:bCs/>
          <w:color w:val="000000"/>
          <w:sz w:val="24"/>
          <w:szCs w:val="24"/>
        </w:rPr>
        <w:t xml:space="preserve">  </w:t>
      </w:r>
      <w:r w:rsidR="00871C47">
        <w:rPr>
          <w:rFonts w:ascii="Arial" w:hAnsi="Arial" w:cs="Arial"/>
          <w:bCs/>
          <w:color w:val="000000"/>
          <w:sz w:val="24"/>
          <w:szCs w:val="24"/>
        </w:rPr>
        <w:t>Parque</w:t>
      </w:r>
      <w:r w:rsidR="00871C47" w:rsidRPr="00435A09">
        <w:rPr>
          <w:rFonts w:ascii="Arial" w:hAnsi="Arial" w:cs="Arial"/>
          <w:bCs/>
          <w:color w:val="000000"/>
          <w:sz w:val="24"/>
          <w:szCs w:val="24"/>
        </w:rPr>
        <w:t xml:space="preserve"> </w:t>
      </w:r>
      <w:r w:rsidRPr="00435A09">
        <w:rPr>
          <w:rFonts w:ascii="Arial" w:hAnsi="Arial" w:cs="Arial"/>
          <w:bCs/>
          <w:color w:val="000000"/>
          <w:sz w:val="24"/>
          <w:szCs w:val="24"/>
        </w:rPr>
        <w:t>Eólic</w:t>
      </w:r>
      <w:r w:rsidR="00871C47">
        <w:rPr>
          <w:rFonts w:ascii="Arial" w:hAnsi="Arial" w:cs="Arial"/>
          <w:bCs/>
          <w:color w:val="000000"/>
          <w:sz w:val="24"/>
          <w:szCs w:val="24"/>
        </w:rPr>
        <w:t>o</w:t>
      </w:r>
      <w:r w:rsidRPr="00435A09">
        <w:rPr>
          <w:rFonts w:ascii="Arial" w:hAnsi="Arial" w:cs="Arial"/>
          <w:bCs/>
          <w:color w:val="000000"/>
          <w:sz w:val="24"/>
          <w:szCs w:val="24"/>
        </w:rPr>
        <w:t xml:space="preserve"> Juchitán. Del total registrado, 3,645 aves pudieron determinarse hasta nivel de especie (39 especies), las aves restantes pertenecen a individuos del genero Buteo (10 individuos). El zopilote aura (</w:t>
      </w:r>
      <w:r w:rsidRPr="00435A09">
        <w:rPr>
          <w:rFonts w:ascii="Arial" w:hAnsi="Arial" w:cs="Arial"/>
          <w:bCs/>
          <w:i/>
          <w:color w:val="000000"/>
          <w:sz w:val="24"/>
          <w:szCs w:val="24"/>
        </w:rPr>
        <w:t>Cathartes aura</w:t>
      </w:r>
      <w:r w:rsidRPr="00435A09">
        <w:rPr>
          <w:rFonts w:ascii="Arial" w:hAnsi="Arial" w:cs="Arial"/>
          <w:bCs/>
          <w:color w:val="000000"/>
          <w:sz w:val="24"/>
          <w:szCs w:val="24"/>
        </w:rPr>
        <w:t>) fue la especie que presentó el mayor número de registros con un total de 40.35% (1,475 individuos) del total registrado, seguida de la golondrina ribereña (</w:t>
      </w:r>
      <w:r w:rsidRPr="00435A09">
        <w:rPr>
          <w:rFonts w:ascii="Arial" w:hAnsi="Arial" w:cs="Arial"/>
          <w:bCs/>
          <w:i/>
          <w:color w:val="000000"/>
          <w:sz w:val="24"/>
          <w:szCs w:val="24"/>
        </w:rPr>
        <w:t>Riparia riparia</w:t>
      </w:r>
      <w:r w:rsidRPr="00435A09">
        <w:rPr>
          <w:rFonts w:ascii="Arial" w:hAnsi="Arial" w:cs="Arial"/>
          <w:bCs/>
          <w:color w:val="000000"/>
          <w:sz w:val="24"/>
          <w:szCs w:val="24"/>
        </w:rPr>
        <w:t>) con el 14.22% (520 individuos) y el tirano tijereta rosada (</w:t>
      </w:r>
      <w:r w:rsidRPr="00435A09">
        <w:rPr>
          <w:rFonts w:ascii="Arial" w:hAnsi="Arial" w:cs="Arial"/>
          <w:bCs/>
          <w:i/>
          <w:color w:val="000000"/>
          <w:sz w:val="24"/>
          <w:szCs w:val="24"/>
        </w:rPr>
        <w:t>Tyrannus forficatus</w:t>
      </w:r>
      <w:r w:rsidRPr="00435A09">
        <w:rPr>
          <w:rFonts w:ascii="Arial" w:hAnsi="Arial" w:cs="Arial"/>
          <w:bCs/>
          <w:color w:val="000000"/>
          <w:sz w:val="24"/>
          <w:szCs w:val="24"/>
        </w:rPr>
        <w:t xml:space="preserve">) con el 11.6% (424 individuos) (Figura </w:t>
      </w:r>
      <w:r w:rsidR="00790D8E" w:rsidRPr="00435A09">
        <w:rPr>
          <w:rFonts w:ascii="Arial" w:hAnsi="Arial" w:cs="Arial"/>
          <w:bCs/>
          <w:color w:val="000000"/>
          <w:sz w:val="24"/>
          <w:szCs w:val="24"/>
        </w:rPr>
        <w:t>5</w:t>
      </w:r>
      <w:r w:rsidR="00BF55D0" w:rsidRPr="00435A09">
        <w:rPr>
          <w:rFonts w:ascii="Arial" w:hAnsi="Arial" w:cs="Arial"/>
          <w:bCs/>
          <w:color w:val="000000"/>
          <w:sz w:val="24"/>
          <w:szCs w:val="24"/>
        </w:rPr>
        <w:t>0</w:t>
      </w:r>
      <w:r w:rsidRPr="00435A09">
        <w:rPr>
          <w:rFonts w:ascii="Arial" w:hAnsi="Arial" w:cs="Arial"/>
          <w:bCs/>
          <w:color w:val="000000"/>
          <w:sz w:val="24"/>
          <w:szCs w:val="24"/>
        </w:rPr>
        <w:t>).</w:t>
      </w:r>
    </w:p>
    <w:p w:rsidR="00AE12D0" w:rsidRDefault="004148D8" w:rsidP="00AE12D0">
      <w:pPr>
        <w:keepNext/>
        <w:spacing w:line="360" w:lineRule="auto"/>
        <w:jc w:val="both"/>
      </w:pPr>
      <w:r>
        <w:rPr>
          <w:noProof/>
          <w:lang w:val="en-US"/>
        </w:rPr>
        <w:drawing>
          <wp:inline distT="0" distB="0" distL="0" distR="0" wp14:anchorId="588C898F" wp14:editId="22860AD8">
            <wp:extent cx="5540991" cy="3493827"/>
            <wp:effectExtent l="0" t="0" r="0" b="0"/>
            <wp:docPr id="2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4148D8" w:rsidRPr="00D42662" w:rsidRDefault="00AE12D0" w:rsidP="004E42FD">
      <w:pPr>
        <w:pStyle w:val="EstiloEpgrafeEpgrafeFigurasEpgrafecuadrosEpgrafeFigrasEp"/>
      </w:pPr>
      <w:bookmarkStart w:id="223" w:name="_Toc393438896"/>
      <w:bookmarkStart w:id="224" w:name="_Toc393451459"/>
      <w:r>
        <w:lastRenderedPageBreak/>
        <w:t xml:space="preserve">Figura </w:t>
      </w:r>
      <w:r w:rsidR="00755B4E">
        <w:fldChar w:fldCharType="begin"/>
      </w:r>
      <w:r w:rsidR="00755B4E">
        <w:instrText xml:space="preserve"> SEQ Figura \* ARABIC </w:instrText>
      </w:r>
      <w:r w:rsidR="00755B4E">
        <w:fldChar w:fldCharType="separate"/>
      </w:r>
      <w:r w:rsidR="00C95EAD">
        <w:t>50</w:t>
      </w:r>
      <w:r w:rsidR="00755B4E">
        <w:fldChar w:fldCharType="end"/>
      </w:r>
      <w:r>
        <w:t>.</w:t>
      </w:r>
      <w:r w:rsidR="004148D8">
        <w:t xml:space="preserve"> </w:t>
      </w:r>
      <w:r w:rsidR="004148D8" w:rsidRPr="00D42662">
        <w:t>Representación del comportamiento de vuelo de las ave</w:t>
      </w:r>
      <w:r w:rsidR="004148D8">
        <w:t>s registradas dentro y fuera d</w:t>
      </w:r>
      <w:r w:rsidR="00871C47">
        <w:t>el P</w:t>
      </w:r>
      <w:r w:rsidR="00313756">
        <w:t xml:space="preserve">.E. Juchitán. Otoño </w:t>
      </w:r>
      <w:r w:rsidR="004148D8" w:rsidRPr="00D42662">
        <w:t>2013.</w:t>
      </w:r>
      <w:bookmarkEnd w:id="223"/>
      <w:bookmarkEnd w:id="224"/>
    </w:p>
    <w:p w:rsidR="004148D8" w:rsidRDefault="004148D8" w:rsidP="00B007AE">
      <w:pPr>
        <w:pStyle w:val="EstiloJustificadoPrimeralnea125cmInterlineadoDoble"/>
      </w:pPr>
      <w:r w:rsidRPr="00D42662">
        <w:t>Respecto a la estacionalidad, en lo concerniente a los individuos clasificados como</w:t>
      </w:r>
      <w:r>
        <w:t xml:space="preserve"> </w:t>
      </w:r>
      <w:r w:rsidRPr="00D42662">
        <w:t xml:space="preserve">muy abundantes (&gt;10,000 individuos) no se presentó ninguna especie que alcanzará dicha cifra de individuos registrados. En los individuos considerados abundantes (entre 1000 y 10,000 individuos) tenemos una especie </w:t>
      </w:r>
      <w:r>
        <w:t xml:space="preserve">migrante transitoria, </w:t>
      </w:r>
      <w:r w:rsidRPr="00D42662">
        <w:rPr>
          <w:bCs/>
          <w:color w:val="000000"/>
          <w:lang w:val="es-MX"/>
        </w:rPr>
        <w:t>el zopilote aura (</w:t>
      </w:r>
      <w:r w:rsidRPr="00D42662">
        <w:rPr>
          <w:bCs/>
          <w:i/>
          <w:color w:val="000000"/>
          <w:lang w:val="es-MX"/>
        </w:rPr>
        <w:t>Cathartes aura</w:t>
      </w:r>
      <w:r w:rsidRPr="00D42662">
        <w:rPr>
          <w:bCs/>
          <w:color w:val="000000"/>
          <w:lang w:val="es-MX"/>
        </w:rPr>
        <w:t xml:space="preserve">), del cual </w:t>
      </w:r>
      <w:r>
        <w:t>cabe mencionar que</w:t>
      </w:r>
      <w:r w:rsidRPr="00D42662">
        <w:t xml:space="preserve"> posee poblaciones residentes en la región</w:t>
      </w:r>
      <w:r>
        <w:t xml:space="preserve">, teniendo registros tanto de aves residentes como de migratorias. </w:t>
      </w:r>
      <w:r w:rsidRPr="00D42662">
        <w:t xml:space="preserve">Por otra parte, en la categoría de especies menos abundantes (entre 100 y 1000 individuos) se registraron </w:t>
      </w:r>
      <w:r>
        <w:t>siete</w:t>
      </w:r>
      <w:r w:rsidRPr="00D42662">
        <w:t xml:space="preserve"> especies</w:t>
      </w:r>
      <w:r>
        <w:t xml:space="preserve">; una invernante, el </w:t>
      </w:r>
      <w:r w:rsidRPr="00FD14CE">
        <w:t>Tirano tijereta rosada</w:t>
      </w:r>
      <w:r w:rsidRPr="00D42662">
        <w:t xml:space="preserve"> </w:t>
      </w:r>
      <w:r>
        <w:t>(</w:t>
      </w:r>
      <w:r w:rsidRPr="00FD14CE">
        <w:rPr>
          <w:i/>
        </w:rPr>
        <w:t>Tyrannus forficatus</w:t>
      </w:r>
      <w:r>
        <w:t>), una transitoria, la golondrina ribereña (</w:t>
      </w:r>
      <w:r w:rsidRPr="00D3527C">
        <w:rPr>
          <w:i/>
        </w:rPr>
        <w:t>Riparia riparia</w:t>
      </w:r>
      <w:r w:rsidRPr="00D3527C">
        <w:t>)</w:t>
      </w:r>
      <w:r>
        <w:t xml:space="preserve"> y cinco residentes; la g</w:t>
      </w:r>
      <w:r w:rsidRPr="0027737B">
        <w:t>arza ganadera</w:t>
      </w:r>
      <w:r>
        <w:t xml:space="preserve"> (</w:t>
      </w:r>
      <w:r w:rsidRPr="0027737B">
        <w:rPr>
          <w:i/>
        </w:rPr>
        <w:t>Bubulcus ibis</w:t>
      </w:r>
      <w:r>
        <w:t>), el zopilote común (</w:t>
      </w:r>
      <w:r w:rsidRPr="0027737B">
        <w:rPr>
          <w:i/>
        </w:rPr>
        <w:t>Coragyps atratus</w:t>
      </w:r>
      <w:r>
        <w:t>), el p</w:t>
      </w:r>
      <w:r w:rsidRPr="0027737B">
        <w:t>erico frente naranja</w:t>
      </w:r>
      <w:r>
        <w:t xml:space="preserve"> (</w:t>
      </w:r>
      <w:r w:rsidRPr="0027737B">
        <w:rPr>
          <w:i/>
        </w:rPr>
        <w:t>Aratinga canicularis</w:t>
      </w:r>
      <w:r>
        <w:t xml:space="preserve">), el </w:t>
      </w:r>
      <w:r w:rsidRPr="0027737B">
        <w:t>Tirano tropical</w:t>
      </w:r>
      <w:r>
        <w:t xml:space="preserve"> (</w:t>
      </w:r>
      <w:r w:rsidRPr="0027737B">
        <w:rPr>
          <w:i/>
        </w:rPr>
        <w:t>Tyrannus melancholicus</w:t>
      </w:r>
      <w:r>
        <w:t>) y el tordo ojo rojo (</w:t>
      </w:r>
      <w:r w:rsidRPr="0027737B">
        <w:rPr>
          <w:i/>
        </w:rPr>
        <w:t>Molothrus aeneus</w:t>
      </w:r>
      <w:r>
        <w:t xml:space="preserve">). </w:t>
      </w:r>
      <w:r w:rsidRPr="00D42662">
        <w:t>Finalmente, en la categoría de poco abundante (entre 1 y 100 individuos) se encuentra la mayoría</w:t>
      </w:r>
      <w:r>
        <w:t xml:space="preserve"> de las especies registradas (31 especies, 9.41</w:t>
      </w:r>
      <w:r w:rsidR="00B4545B">
        <w:t xml:space="preserve">%) (Cuadro </w:t>
      </w:r>
      <w:r w:rsidR="000777D2">
        <w:t>26</w:t>
      </w:r>
      <w:r w:rsidRPr="00D42662">
        <w:t>).</w:t>
      </w:r>
    </w:p>
    <w:p w:rsidR="004148D8" w:rsidRPr="00D42662" w:rsidRDefault="004148D8" w:rsidP="00D1492E">
      <w:pPr>
        <w:pStyle w:val="CUADROS"/>
        <w:rPr>
          <w:rStyle w:val="EstiloCUADROSArialCar"/>
          <w:bCs w:val="0"/>
          <w:highlight w:val="yellow"/>
        </w:rPr>
      </w:pPr>
    </w:p>
    <w:p w:rsidR="00766204" w:rsidRDefault="00766204" w:rsidP="0023624B">
      <w:pPr>
        <w:pStyle w:val="EstiloEpgrafeEpgrafeFigurasEpgrafecuadrosEpgrafeFigrasEp2"/>
      </w:pPr>
      <w:bookmarkStart w:id="225" w:name="_Toc393451529"/>
      <w:r>
        <w:t xml:space="preserve">Cuadro </w:t>
      </w:r>
      <w:r w:rsidR="000777D2">
        <w:t>26.</w:t>
      </w:r>
      <w:r w:rsidRPr="00766204">
        <w:t xml:space="preserve"> </w:t>
      </w:r>
      <w:r w:rsidRPr="00AB54DE">
        <w:t xml:space="preserve">Relación de especies con su respectiva abundancia en </w:t>
      </w:r>
      <w:r w:rsidR="00E218EA">
        <w:t>el</w:t>
      </w:r>
      <w:r w:rsidR="00E218EA" w:rsidRPr="00AB54DE">
        <w:t xml:space="preserve"> </w:t>
      </w:r>
      <w:r w:rsidR="00E218EA">
        <w:t>P</w:t>
      </w:r>
      <w:r>
        <w:t>.E.</w:t>
      </w:r>
      <w:r w:rsidRPr="00236747">
        <w:t xml:space="preserve"> </w:t>
      </w:r>
      <w:r>
        <w:t>Juchitán. Otoño</w:t>
      </w:r>
      <w:r w:rsidRPr="00AB54DE">
        <w:t xml:space="preserve"> 2013.</w:t>
      </w:r>
      <w:bookmarkEnd w:id="225"/>
    </w:p>
    <w:tbl>
      <w:tblPr>
        <w:tblW w:w="8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0"/>
        <w:gridCol w:w="1420"/>
        <w:gridCol w:w="5912"/>
      </w:tblGrid>
      <w:tr w:rsidR="004148D8" w:rsidRPr="00242F2D" w:rsidTr="002C10AA">
        <w:trPr>
          <w:trHeight w:val="464"/>
        </w:trPr>
        <w:tc>
          <w:tcPr>
            <w:tcW w:w="1620" w:type="dxa"/>
            <w:vMerge w:val="restart"/>
            <w:shd w:val="pct15" w:color="auto" w:fill="auto"/>
            <w:vAlign w:val="center"/>
          </w:tcPr>
          <w:p w:rsidR="004148D8" w:rsidRPr="00242F2D" w:rsidRDefault="004148D8" w:rsidP="00DA3139">
            <w:pPr>
              <w:spacing w:after="0" w:line="240" w:lineRule="auto"/>
              <w:jc w:val="center"/>
              <w:rPr>
                <w:rFonts w:ascii="Arial" w:hAnsi="Arial" w:cs="Arial"/>
                <w:b/>
                <w:bCs/>
                <w:sz w:val="20"/>
                <w:szCs w:val="20"/>
              </w:rPr>
            </w:pPr>
            <w:r w:rsidRPr="00242F2D">
              <w:rPr>
                <w:rFonts w:ascii="Arial" w:hAnsi="Arial" w:cs="Arial"/>
                <w:b/>
                <w:bCs/>
                <w:sz w:val="20"/>
                <w:szCs w:val="20"/>
              </w:rPr>
              <w:t>Abundancia</w:t>
            </w:r>
          </w:p>
        </w:tc>
        <w:tc>
          <w:tcPr>
            <w:tcW w:w="1420" w:type="dxa"/>
            <w:vMerge w:val="restart"/>
            <w:shd w:val="pct15" w:color="auto" w:fill="auto"/>
            <w:vAlign w:val="center"/>
          </w:tcPr>
          <w:p w:rsidR="004148D8" w:rsidRPr="00242F2D" w:rsidRDefault="004148D8" w:rsidP="00DA3139">
            <w:pPr>
              <w:spacing w:after="0" w:line="240" w:lineRule="auto"/>
              <w:jc w:val="center"/>
              <w:rPr>
                <w:rFonts w:ascii="Arial" w:hAnsi="Arial" w:cs="Arial"/>
                <w:b/>
                <w:bCs/>
                <w:sz w:val="20"/>
                <w:szCs w:val="20"/>
              </w:rPr>
            </w:pPr>
            <w:r w:rsidRPr="00242F2D">
              <w:rPr>
                <w:rFonts w:ascii="Arial" w:hAnsi="Arial" w:cs="Arial"/>
                <w:b/>
                <w:bCs/>
                <w:sz w:val="20"/>
                <w:szCs w:val="20"/>
              </w:rPr>
              <w:t>Rango</w:t>
            </w:r>
          </w:p>
        </w:tc>
        <w:tc>
          <w:tcPr>
            <w:tcW w:w="5912" w:type="dxa"/>
            <w:vMerge w:val="restart"/>
            <w:shd w:val="pct15" w:color="auto" w:fill="auto"/>
            <w:vAlign w:val="center"/>
          </w:tcPr>
          <w:p w:rsidR="004148D8" w:rsidRPr="00242F2D" w:rsidRDefault="004148D8" w:rsidP="00DA3139">
            <w:pPr>
              <w:spacing w:after="0" w:line="240" w:lineRule="auto"/>
              <w:jc w:val="center"/>
              <w:rPr>
                <w:rFonts w:ascii="Arial" w:hAnsi="Arial" w:cs="Arial"/>
                <w:b/>
                <w:bCs/>
                <w:sz w:val="20"/>
                <w:szCs w:val="20"/>
              </w:rPr>
            </w:pPr>
            <w:r w:rsidRPr="00242F2D">
              <w:rPr>
                <w:rFonts w:ascii="Arial" w:hAnsi="Arial" w:cs="Arial"/>
                <w:b/>
                <w:bCs/>
                <w:sz w:val="20"/>
                <w:szCs w:val="20"/>
              </w:rPr>
              <w:t>Nombre Científico</w:t>
            </w:r>
          </w:p>
        </w:tc>
      </w:tr>
      <w:tr w:rsidR="004148D8" w:rsidRPr="00242F2D" w:rsidTr="002C10AA">
        <w:trPr>
          <w:trHeight w:val="230"/>
        </w:trPr>
        <w:tc>
          <w:tcPr>
            <w:tcW w:w="1620" w:type="dxa"/>
            <w:vMerge/>
            <w:shd w:val="pct15" w:color="auto" w:fill="auto"/>
            <w:vAlign w:val="center"/>
          </w:tcPr>
          <w:p w:rsidR="004148D8" w:rsidRPr="00242F2D" w:rsidRDefault="004148D8" w:rsidP="00DA3139">
            <w:pPr>
              <w:spacing w:after="0" w:line="240" w:lineRule="auto"/>
              <w:rPr>
                <w:rFonts w:ascii="Arial" w:hAnsi="Arial" w:cs="Arial"/>
                <w:b/>
                <w:bCs/>
                <w:sz w:val="20"/>
                <w:szCs w:val="20"/>
                <w:highlight w:val="yellow"/>
              </w:rPr>
            </w:pPr>
          </w:p>
        </w:tc>
        <w:tc>
          <w:tcPr>
            <w:tcW w:w="1420" w:type="dxa"/>
            <w:vMerge/>
            <w:shd w:val="pct15" w:color="auto" w:fill="auto"/>
            <w:vAlign w:val="center"/>
          </w:tcPr>
          <w:p w:rsidR="004148D8" w:rsidRPr="00242F2D" w:rsidRDefault="004148D8" w:rsidP="00DA3139">
            <w:pPr>
              <w:spacing w:after="0" w:line="240" w:lineRule="auto"/>
              <w:rPr>
                <w:rFonts w:ascii="Arial" w:hAnsi="Arial" w:cs="Arial"/>
                <w:b/>
                <w:bCs/>
                <w:sz w:val="20"/>
                <w:szCs w:val="20"/>
                <w:highlight w:val="yellow"/>
              </w:rPr>
            </w:pPr>
          </w:p>
        </w:tc>
        <w:tc>
          <w:tcPr>
            <w:tcW w:w="5912" w:type="dxa"/>
            <w:vMerge/>
            <w:shd w:val="pct15" w:color="auto" w:fill="auto"/>
            <w:vAlign w:val="center"/>
          </w:tcPr>
          <w:p w:rsidR="004148D8" w:rsidRPr="00242F2D" w:rsidRDefault="004148D8" w:rsidP="00DA3139">
            <w:pPr>
              <w:spacing w:after="0" w:line="240" w:lineRule="auto"/>
              <w:rPr>
                <w:rFonts w:ascii="Arial" w:hAnsi="Arial" w:cs="Arial"/>
                <w:b/>
                <w:bCs/>
                <w:sz w:val="20"/>
                <w:szCs w:val="20"/>
                <w:highlight w:val="yellow"/>
              </w:rPr>
            </w:pPr>
          </w:p>
        </w:tc>
      </w:tr>
      <w:tr w:rsidR="004148D8" w:rsidRPr="00242F2D" w:rsidTr="002C10AA">
        <w:trPr>
          <w:trHeight w:val="20"/>
        </w:trPr>
        <w:tc>
          <w:tcPr>
            <w:tcW w:w="16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Muy abundante</w:t>
            </w:r>
          </w:p>
        </w:tc>
        <w:tc>
          <w:tcPr>
            <w:tcW w:w="14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&gt; 10 000</w:t>
            </w:r>
          </w:p>
        </w:tc>
        <w:tc>
          <w:tcPr>
            <w:tcW w:w="5912" w:type="dxa"/>
            <w:vAlign w:val="center"/>
          </w:tcPr>
          <w:p w:rsidR="004148D8" w:rsidRPr="00242F2D" w:rsidRDefault="004148D8" w:rsidP="00DA3139">
            <w:pPr>
              <w:spacing w:after="0" w:line="240" w:lineRule="auto"/>
              <w:rPr>
                <w:rFonts w:ascii="Arial" w:hAnsi="Arial" w:cs="Arial"/>
                <w:bCs/>
                <w:i/>
                <w:sz w:val="20"/>
                <w:szCs w:val="20"/>
              </w:rPr>
            </w:pPr>
          </w:p>
        </w:tc>
      </w:tr>
      <w:tr w:rsidR="004148D8" w:rsidRPr="00242F2D" w:rsidTr="002C10AA">
        <w:trPr>
          <w:trHeight w:val="20"/>
        </w:trPr>
        <w:tc>
          <w:tcPr>
            <w:tcW w:w="16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Abundante</w:t>
            </w:r>
          </w:p>
        </w:tc>
        <w:tc>
          <w:tcPr>
            <w:tcW w:w="14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1000 – 10 000</w:t>
            </w:r>
          </w:p>
        </w:tc>
        <w:tc>
          <w:tcPr>
            <w:tcW w:w="5912" w:type="dxa"/>
            <w:vAlign w:val="center"/>
          </w:tcPr>
          <w:p w:rsidR="004148D8" w:rsidRPr="00242F2D" w:rsidRDefault="004148D8" w:rsidP="00DA3139">
            <w:pPr>
              <w:spacing w:after="0" w:line="240" w:lineRule="auto"/>
              <w:rPr>
                <w:rFonts w:ascii="Arial" w:hAnsi="Arial" w:cs="Arial"/>
                <w:i/>
                <w:iCs/>
                <w:sz w:val="20"/>
                <w:szCs w:val="20"/>
              </w:rPr>
            </w:pPr>
            <w:r w:rsidRPr="00242F2D">
              <w:rPr>
                <w:rFonts w:ascii="Arial" w:hAnsi="Arial" w:cs="Arial"/>
                <w:b/>
                <w:bCs/>
                <w:sz w:val="20"/>
                <w:szCs w:val="20"/>
              </w:rPr>
              <w:t>1.</w:t>
            </w:r>
            <w:r w:rsidRPr="00242F2D">
              <w:rPr>
                <w:rFonts w:ascii="Arial" w:hAnsi="Arial" w:cs="Arial"/>
                <w:i/>
                <w:iCs/>
                <w:sz w:val="20"/>
                <w:szCs w:val="20"/>
              </w:rPr>
              <w:t xml:space="preserve">  Cathartes aura</w:t>
            </w:r>
          </w:p>
        </w:tc>
      </w:tr>
      <w:tr w:rsidR="004148D8" w:rsidRPr="00242F2D" w:rsidTr="002C10AA">
        <w:trPr>
          <w:trHeight w:val="20"/>
        </w:trPr>
        <w:tc>
          <w:tcPr>
            <w:tcW w:w="16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Menos abundante</w:t>
            </w:r>
          </w:p>
        </w:tc>
        <w:tc>
          <w:tcPr>
            <w:tcW w:w="14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100 – 1000</w:t>
            </w:r>
          </w:p>
        </w:tc>
        <w:tc>
          <w:tcPr>
            <w:tcW w:w="5912" w:type="dxa"/>
            <w:vAlign w:val="center"/>
          </w:tcPr>
          <w:p w:rsidR="004148D8" w:rsidRPr="00242F2D" w:rsidRDefault="004148D8" w:rsidP="00DA3139">
            <w:pPr>
              <w:spacing w:after="0" w:line="240" w:lineRule="auto"/>
              <w:rPr>
                <w:rFonts w:ascii="Arial" w:hAnsi="Arial" w:cs="Arial"/>
                <w:i/>
                <w:iCs/>
                <w:sz w:val="20"/>
                <w:szCs w:val="20"/>
              </w:rPr>
            </w:pPr>
            <w:r w:rsidRPr="00C95EAD">
              <w:rPr>
                <w:rFonts w:ascii="Arial" w:hAnsi="Arial" w:cs="Arial"/>
                <w:b/>
                <w:iCs/>
                <w:sz w:val="20"/>
                <w:szCs w:val="20"/>
                <w:lang w:val="pt-BR"/>
              </w:rPr>
              <w:t>1.</w:t>
            </w:r>
            <w:r w:rsidRPr="00C95EAD">
              <w:rPr>
                <w:sz w:val="20"/>
                <w:szCs w:val="20"/>
                <w:lang w:val="pt-BR"/>
              </w:rPr>
              <w:t xml:space="preserve"> </w:t>
            </w:r>
            <w:proofErr w:type="gramStart"/>
            <w:r w:rsidRPr="00C95EAD">
              <w:rPr>
                <w:rFonts w:ascii="Arial" w:hAnsi="Arial" w:cs="Arial"/>
                <w:i/>
                <w:iCs/>
                <w:sz w:val="20"/>
                <w:szCs w:val="20"/>
                <w:lang w:val="pt-BR"/>
              </w:rPr>
              <w:t>Riparia riparia</w:t>
            </w:r>
            <w:proofErr w:type="gramEnd"/>
            <w:r w:rsidRPr="00C95EAD">
              <w:rPr>
                <w:rFonts w:ascii="Arial" w:hAnsi="Arial" w:cs="Arial"/>
                <w:i/>
                <w:iCs/>
                <w:sz w:val="20"/>
                <w:szCs w:val="20"/>
                <w:lang w:val="pt-BR"/>
              </w:rPr>
              <w:t xml:space="preserve">  </w:t>
            </w:r>
            <w:r w:rsidRPr="00C95EAD">
              <w:rPr>
                <w:rFonts w:ascii="Arial" w:hAnsi="Arial" w:cs="Arial"/>
                <w:b/>
                <w:i/>
                <w:iCs/>
                <w:sz w:val="20"/>
                <w:szCs w:val="20"/>
                <w:lang w:val="pt-BR"/>
              </w:rPr>
              <w:t>2.</w:t>
            </w:r>
            <w:r w:rsidRPr="00C95EAD">
              <w:rPr>
                <w:sz w:val="20"/>
                <w:szCs w:val="20"/>
                <w:lang w:val="pt-BR"/>
              </w:rPr>
              <w:t xml:space="preserve"> </w:t>
            </w:r>
            <w:r w:rsidRPr="00C95EAD">
              <w:rPr>
                <w:rFonts w:ascii="Arial" w:hAnsi="Arial" w:cs="Arial"/>
                <w:i/>
                <w:iCs/>
                <w:sz w:val="20"/>
                <w:szCs w:val="20"/>
                <w:lang w:val="pt-BR"/>
              </w:rPr>
              <w:t>Tyrannus forficatus</w:t>
            </w:r>
            <w:r w:rsidRPr="00C95EAD">
              <w:rPr>
                <w:rFonts w:ascii="Arial" w:hAnsi="Arial" w:cs="Arial"/>
                <w:b/>
                <w:i/>
                <w:iCs/>
                <w:sz w:val="20"/>
                <w:szCs w:val="20"/>
                <w:lang w:val="pt-BR"/>
              </w:rPr>
              <w:t xml:space="preserve">, </w:t>
            </w:r>
            <w:proofErr w:type="gramStart"/>
            <w:r w:rsidRPr="00C95EAD">
              <w:rPr>
                <w:rFonts w:ascii="Arial" w:hAnsi="Arial" w:cs="Arial"/>
                <w:b/>
                <w:i/>
                <w:iCs/>
                <w:sz w:val="20"/>
                <w:szCs w:val="20"/>
                <w:lang w:val="pt-BR"/>
              </w:rPr>
              <w:t>3</w:t>
            </w:r>
            <w:proofErr w:type="gramEnd"/>
            <w:r w:rsidRPr="00C95EAD">
              <w:rPr>
                <w:rFonts w:ascii="Arial" w:hAnsi="Arial" w:cs="Arial"/>
                <w:b/>
                <w:i/>
                <w:iCs/>
                <w:sz w:val="20"/>
                <w:szCs w:val="20"/>
                <w:lang w:val="pt-BR"/>
              </w:rPr>
              <w:t xml:space="preserve">. </w:t>
            </w:r>
            <w:r w:rsidRPr="00C95EAD">
              <w:rPr>
                <w:rFonts w:ascii="Arial" w:hAnsi="Arial" w:cs="Arial"/>
                <w:i/>
                <w:iCs/>
                <w:sz w:val="20"/>
                <w:szCs w:val="20"/>
                <w:lang w:val="pt-BR"/>
              </w:rPr>
              <w:t>Coragyps atratus</w:t>
            </w:r>
            <w:r w:rsidRPr="00C95EAD">
              <w:rPr>
                <w:rFonts w:ascii="Arial" w:hAnsi="Arial" w:cs="Arial"/>
                <w:b/>
                <w:i/>
                <w:iCs/>
                <w:sz w:val="20"/>
                <w:szCs w:val="20"/>
                <w:lang w:val="pt-BR"/>
              </w:rPr>
              <w:t xml:space="preserve"> </w:t>
            </w:r>
            <w:proofErr w:type="gramStart"/>
            <w:r w:rsidRPr="00C95EAD">
              <w:rPr>
                <w:rFonts w:ascii="Arial" w:hAnsi="Arial" w:cs="Arial"/>
                <w:b/>
                <w:i/>
                <w:iCs/>
                <w:sz w:val="20"/>
                <w:szCs w:val="20"/>
                <w:lang w:val="pt-BR"/>
              </w:rPr>
              <w:t>4</w:t>
            </w:r>
            <w:proofErr w:type="gramEnd"/>
            <w:r w:rsidRPr="00C95EAD">
              <w:rPr>
                <w:rFonts w:ascii="Arial" w:hAnsi="Arial" w:cs="Arial"/>
                <w:b/>
                <w:i/>
                <w:iCs/>
                <w:sz w:val="20"/>
                <w:szCs w:val="20"/>
                <w:lang w:val="pt-BR"/>
              </w:rPr>
              <w:t xml:space="preserve">. </w:t>
            </w:r>
            <w:r w:rsidRPr="00242F2D">
              <w:rPr>
                <w:rFonts w:ascii="Arial" w:hAnsi="Arial" w:cs="Arial"/>
                <w:i/>
                <w:iCs/>
                <w:sz w:val="20"/>
                <w:szCs w:val="20"/>
              </w:rPr>
              <w:t>Bubulcus ibis</w:t>
            </w:r>
            <w:r w:rsidRPr="00242F2D">
              <w:rPr>
                <w:rFonts w:ascii="Arial" w:hAnsi="Arial" w:cs="Arial"/>
                <w:b/>
                <w:i/>
                <w:iCs/>
                <w:sz w:val="20"/>
                <w:szCs w:val="20"/>
              </w:rPr>
              <w:t xml:space="preserve"> 5.  </w:t>
            </w:r>
            <w:r w:rsidRPr="00242F2D">
              <w:rPr>
                <w:rFonts w:ascii="Arial" w:hAnsi="Arial" w:cs="Arial"/>
                <w:i/>
                <w:iCs/>
                <w:sz w:val="20"/>
                <w:szCs w:val="20"/>
              </w:rPr>
              <w:t xml:space="preserve">Molothrus aeneus, </w:t>
            </w:r>
            <w:r w:rsidRPr="00242F2D">
              <w:rPr>
                <w:rFonts w:ascii="Arial" w:hAnsi="Arial" w:cs="Arial"/>
                <w:b/>
                <w:bCs/>
                <w:sz w:val="20"/>
                <w:szCs w:val="20"/>
              </w:rPr>
              <w:t>6.</w:t>
            </w:r>
            <w:r w:rsidRPr="00242F2D">
              <w:rPr>
                <w:rFonts w:ascii="Arial" w:hAnsi="Arial" w:cs="Arial"/>
                <w:i/>
                <w:iCs/>
                <w:sz w:val="20"/>
                <w:szCs w:val="20"/>
              </w:rPr>
              <w:t xml:space="preserve"> Tyrannus melancholicus</w:t>
            </w:r>
            <w:r w:rsidRPr="00242F2D">
              <w:rPr>
                <w:rFonts w:ascii="Arial" w:hAnsi="Arial" w:cs="Arial"/>
                <w:iCs/>
                <w:sz w:val="20"/>
                <w:szCs w:val="20"/>
              </w:rPr>
              <w:t xml:space="preserve">, </w:t>
            </w:r>
            <w:r w:rsidRPr="00242F2D">
              <w:rPr>
                <w:rFonts w:ascii="Arial" w:hAnsi="Arial" w:cs="Arial"/>
                <w:b/>
                <w:iCs/>
                <w:sz w:val="20"/>
                <w:szCs w:val="20"/>
              </w:rPr>
              <w:t xml:space="preserve">7. </w:t>
            </w:r>
            <w:r w:rsidRPr="00242F2D">
              <w:rPr>
                <w:rFonts w:ascii="Arial" w:hAnsi="Arial" w:cs="Arial"/>
                <w:i/>
                <w:iCs/>
                <w:sz w:val="20"/>
                <w:szCs w:val="20"/>
              </w:rPr>
              <w:t>aratinga canicularis</w:t>
            </w:r>
          </w:p>
        </w:tc>
      </w:tr>
      <w:tr w:rsidR="004148D8" w:rsidRPr="00242F2D" w:rsidTr="002C10AA">
        <w:trPr>
          <w:trHeight w:val="20"/>
        </w:trPr>
        <w:tc>
          <w:tcPr>
            <w:tcW w:w="16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Poco abundante</w:t>
            </w:r>
          </w:p>
        </w:tc>
        <w:tc>
          <w:tcPr>
            <w:tcW w:w="1420" w:type="dxa"/>
            <w:vAlign w:val="center"/>
          </w:tcPr>
          <w:p w:rsidR="004148D8" w:rsidRPr="00242F2D" w:rsidRDefault="004148D8" w:rsidP="00DA3139">
            <w:pPr>
              <w:spacing w:after="0" w:line="240" w:lineRule="auto"/>
              <w:jc w:val="center"/>
              <w:rPr>
                <w:rFonts w:ascii="Arial" w:hAnsi="Arial" w:cs="Arial"/>
                <w:sz w:val="20"/>
                <w:szCs w:val="20"/>
              </w:rPr>
            </w:pPr>
            <w:r w:rsidRPr="00242F2D">
              <w:rPr>
                <w:rFonts w:ascii="Arial" w:hAnsi="Arial" w:cs="Arial"/>
                <w:sz w:val="20"/>
                <w:szCs w:val="20"/>
              </w:rPr>
              <w:t>1 – 100</w:t>
            </w:r>
          </w:p>
        </w:tc>
        <w:tc>
          <w:tcPr>
            <w:tcW w:w="5912" w:type="dxa"/>
            <w:vAlign w:val="center"/>
          </w:tcPr>
          <w:p w:rsidR="004148D8" w:rsidRPr="00242F2D" w:rsidRDefault="004148D8" w:rsidP="00DA3139">
            <w:pPr>
              <w:spacing w:after="0" w:line="240" w:lineRule="auto"/>
              <w:rPr>
                <w:rFonts w:ascii="Arial" w:hAnsi="Arial" w:cs="Arial"/>
                <w:b/>
                <w:bCs/>
                <w:i/>
                <w:iCs/>
                <w:sz w:val="20"/>
                <w:szCs w:val="20"/>
              </w:rPr>
            </w:pPr>
          </w:p>
        </w:tc>
      </w:tr>
    </w:tbl>
    <w:p w:rsidR="004148D8" w:rsidRPr="00D42662" w:rsidRDefault="004148D8" w:rsidP="00DA3139"/>
    <w:p w:rsidR="004148D8" w:rsidRPr="00435A09" w:rsidRDefault="004148D8" w:rsidP="00DA3139">
      <w:pPr>
        <w:pStyle w:val="Heading5"/>
        <w:rPr>
          <w:sz w:val="24"/>
          <w:szCs w:val="24"/>
        </w:rPr>
      </w:pPr>
      <w:r w:rsidRPr="00435A09">
        <w:rPr>
          <w:sz w:val="24"/>
          <w:szCs w:val="24"/>
        </w:rPr>
        <w:t>Comportamiento por hora</w:t>
      </w:r>
    </w:p>
    <w:p w:rsidR="004148D8" w:rsidRPr="00435A09" w:rsidRDefault="004148D8" w:rsidP="00DA3139">
      <w:pPr>
        <w:spacing w:line="360" w:lineRule="auto"/>
        <w:ind w:firstLine="708"/>
        <w:jc w:val="both"/>
        <w:rPr>
          <w:rFonts w:ascii="Arial" w:hAnsi="Arial" w:cs="Arial"/>
          <w:sz w:val="24"/>
          <w:szCs w:val="24"/>
        </w:rPr>
      </w:pPr>
      <w:r w:rsidRPr="00435A09">
        <w:rPr>
          <w:rFonts w:ascii="Arial" w:hAnsi="Arial" w:cs="Arial"/>
          <w:sz w:val="24"/>
          <w:szCs w:val="24"/>
        </w:rPr>
        <w:t>Durante la temporada de otoño se observó que el pico de actividad (510 individuos) se presentó entre las 15:00 - 16:00 horas. La especie que presentó el mayor número de registros durante este intervalo fue el zopilote aura (</w:t>
      </w:r>
      <w:r w:rsidRPr="00435A09">
        <w:rPr>
          <w:rFonts w:ascii="Arial" w:hAnsi="Arial" w:cs="Arial"/>
          <w:i/>
          <w:sz w:val="24"/>
          <w:szCs w:val="24"/>
        </w:rPr>
        <w:t>Cathartes aura</w:t>
      </w:r>
      <w:r w:rsidRPr="00435A09">
        <w:rPr>
          <w:rFonts w:ascii="Arial" w:hAnsi="Arial" w:cs="Arial"/>
          <w:sz w:val="24"/>
          <w:szCs w:val="24"/>
        </w:rPr>
        <w:t xml:space="preserve">) con 466 individuos registrados. La actividad de sobrevuelo más baja se registró </w:t>
      </w:r>
      <w:r w:rsidRPr="00435A09">
        <w:rPr>
          <w:rFonts w:ascii="Arial" w:hAnsi="Arial" w:cs="Arial"/>
          <w:sz w:val="24"/>
          <w:szCs w:val="24"/>
        </w:rPr>
        <w:lastRenderedPageBreak/>
        <w:t xml:space="preserve">en el intervalo de 07:00 a 08:00 horas, donde se observaron únicamente 10 individuos (Figura </w:t>
      </w:r>
      <w:r w:rsidR="00790D8E" w:rsidRPr="00435A09">
        <w:rPr>
          <w:rFonts w:ascii="Arial" w:hAnsi="Arial" w:cs="Arial"/>
          <w:sz w:val="24"/>
          <w:szCs w:val="24"/>
        </w:rPr>
        <w:t>5</w:t>
      </w:r>
      <w:r w:rsidR="00BF55D0" w:rsidRPr="00435A09">
        <w:rPr>
          <w:rFonts w:ascii="Arial" w:hAnsi="Arial" w:cs="Arial"/>
          <w:sz w:val="24"/>
          <w:szCs w:val="24"/>
        </w:rPr>
        <w:t>1</w:t>
      </w:r>
      <w:r w:rsidRPr="00435A09">
        <w:rPr>
          <w:rFonts w:ascii="Arial" w:hAnsi="Arial" w:cs="Arial"/>
          <w:sz w:val="24"/>
          <w:szCs w:val="24"/>
        </w:rPr>
        <w:t>).</w:t>
      </w:r>
    </w:p>
    <w:p w:rsidR="004148D8" w:rsidRPr="00D42662" w:rsidRDefault="004148D8" w:rsidP="002500F0">
      <w:pPr>
        <w:keepNext/>
        <w:spacing w:line="360" w:lineRule="auto"/>
        <w:jc w:val="both"/>
        <w:rPr>
          <w:rFonts w:ascii="Arial" w:hAnsi="Arial" w:cs="Arial"/>
          <w:highlight w:val="yellow"/>
        </w:rPr>
      </w:pPr>
    </w:p>
    <w:p w:rsidR="00AE12D0" w:rsidRDefault="004148D8" w:rsidP="00AE12D0">
      <w:pPr>
        <w:keepNext/>
        <w:ind w:left="-567"/>
        <w:jc w:val="center"/>
      </w:pPr>
      <w:r>
        <w:rPr>
          <w:noProof/>
          <w:lang w:val="en-US"/>
        </w:rPr>
        <w:drawing>
          <wp:inline distT="0" distB="0" distL="0" distR="0" wp14:anchorId="0B5AB66C" wp14:editId="3214F852">
            <wp:extent cx="5408762" cy="332894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15175" cy="3332891"/>
                    </a:xfrm>
                    <a:prstGeom prst="rect">
                      <a:avLst/>
                    </a:prstGeom>
                    <a:noFill/>
                  </pic:spPr>
                </pic:pic>
              </a:graphicData>
            </a:graphic>
          </wp:inline>
        </w:drawing>
      </w:r>
    </w:p>
    <w:p w:rsidR="004148D8" w:rsidRDefault="00AE12D0" w:rsidP="004E42FD">
      <w:pPr>
        <w:pStyle w:val="EstiloEpgrafeEpgrafeFigurasEpgrafecuadrosEpgrafeFigrasEp"/>
      </w:pPr>
      <w:bookmarkStart w:id="226" w:name="_Toc393438897"/>
      <w:bookmarkStart w:id="227" w:name="_Toc393451460"/>
      <w:r>
        <w:t xml:space="preserve">Figura </w:t>
      </w:r>
      <w:r w:rsidR="00755B4E">
        <w:fldChar w:fldCharType="begin"/>
      </w:r>
      <w:r w:rsidR="00755B4E">
        <w:instrText xml:space="preserve"> SEQ Figura \* ARABIC </w:instrText>
      </w:r>
      <w:r w:rsidR="00755B4E">
        <w:fldChar w:fldCharType="separate"/>
      </w:r>
      <w:r w:rsidR="00C95EAD">
        <w:t>51</w:t>
      </w:r>
      <w:r w:rsidR="00755B4E">
        <w:fldChar w:fldCharType="end"/>
      </w:r>
      <w:r>
        <w:t>.</w:t>
      </w:r>
      <w:r w:rsidR="004148D8">
        <w:t xml:space="preserve"> </w:t>
      </w:r>
      <w:r w:rsidR="004148D8" w:rsidRPr="00D42662">
        <w:t xml:space="preserve">Frecuencia de flujo de aves por horas de observación en </w:t>
      </w:r>
      <w:r w:rsidR="00E218EA">
        <w:t>el</w:t>
      </w:r>
      <w:r w:rsidR="00E218EA" w:rsidRPr="00D42662">
        <w:t xml:space="preserve"> </w:t>
      </w:r>
      <w:r w:rsidR="00E218EA">
        <w:t>P.</w:t>
      </w:r>
      <w:r w:rsidR="00A76466">
        <w:t>E.</w:t>
      </w:r>
      <w:r w:rsidR="004148D8" w:rsidRPr="00236747">
        <w:t xml:space="preserve"> </w:t>
      </w:r>
      <w:r w:rsidR="004148D8">
        <w:t>Juchitán</w:t>
      </w:r>
      <w:r w:rsidR="004148D8" w:rsidRPr="00D42662">
        <w:t xml:space="preserve">. </w:t>
      </w:r>
      <w:r w:rsidR="004148D8">
        <w:t>Otoño</w:t>
      </w:r>
      <w:r w:rsidR="004148D8" w:rsidRPr="00D42662">
        <w:t xml:space="preserve"> 2013.</w:t>
      </w:r>
      <w:bookmarkEnd w:id="226"/>
      <w:bookmarkEnd w:id="227"/>
    </w:p>
    <w:p w:rsidR="004148D8" w:rsidRPr="00D42662" w:rsidRDefault="004148D8" w:rsidP="002500F0">
      <w:pPr>
        <w:keepNext/>
        <w:jc w:val="both"/>
        <w:rPr>
          <w:rFonts w:ascii="Arial" w:hAnsi="Arial" w:cs="Arial"/>
        </w:rPr>
      </w:pPr>
    </w:p>
    <w:p w:rsidR="004148D8" w:rsidRPr="00435A09" w:rsidRDefault="00157166" w:rsidP="006E0458">
      <w:pPr>
        <w:pStyle w:val="Heading4"/>
      </w:pPr>
      <w:r w:rsidRPr="00435A09">
        <w:t>VI.</w:t>
      </w:r>
      <w:r w:rsidR="008F3F9B">
        <w:t>4</w:t>
      </w:r>
      <w:r w:rsidR="00444182" w:rsidRPr="00435A09">
        <w:t>.1.</w:t>
      </w:r>
      <w:r w:rsidR="008F3F9B">
        <w:t>1.1</w:t>
      </w:r>
      <w:r w:rsidR="00444182" w:rsidRPr="00435A09">
        <w:tab/>
      </w:r>
      <w:r w:rsidR="004148D8" w:rsidRPr="00435A09">
        <w:t>Estimación de la probabilidad de que las aves que migran por la región y entran al sitio potencial vuelen a una altura de riesgo de colisión</w:t>
      </w:r>
    </w:p>
    <w:p w:rsidR="00A76466" w:rsidRPr="00435A09" w:rsidRDefault="00A76466" w:rsidP="002500F0">
      <w:pPr>
        <w:pStyle w:val="INECOLPrrafos"/>
        <w:jc w:val="both"/>
        <w:rPr>
          <w:sz w:val="24"/>
          <w:szCs w:val="24"/>
        </w:rPr>
      </w:pPr>
    </w:p>
    <w:p w:rsidR="004148D8" w:rsidRPr="00435A09" w:rsidRDefault="004148D8" w:rsidP="002500F0">
      <w:pPr>
        <w:pStyle w:val="INECOLPrrafos"/>
        <w:jc w:val="both"/>
        <w:rPr>
          <w:sz w:val="24"/>
          <w:szCs w:val="24"/>
        </w:rPr>
      </w:pPr>
      <w:r w:rsidRPr="00435A09">
        <w:rPr>
          <w:sz w:val="24"/>
          <w:szCs w:val="24"/>
        </w:rPr>
        <w:t>Respecto a las alturas de vuelo relacionadas con el riesgo de colisión con las palas de los aerogeneradores para las especies muy abundantes, ninguna presentó una probabilidad media-alta de riesgo de colisión (P≥0.5). De las especies consideradas abundantes (de 1,000 a 10,000 individuos) únicamente el zopilote aura (</w:t>
      </w:r>
      <w:r w:rsidRPr="00435A09">
        <w:rPr>
          <w:i/>
          <w:sz w:val="24"/>
          <w:szCs w:val="24"/>
        </w:rPr>
        <w:t>Cathartes aura</w:t>
      </w:r>
      <w:r w:rsidRPr="00435A09">
        <w:rPr>
          <w:sz w:val="24"/>
          <w:szCs w:val="24"/>
        </w:rPr>
        <w:t>)</w:t>
      </w:r>
      <w:r w:rsidR="00A76466" w:rsidRPr="00435A09">
        <w:rPr>
          <w:sz w:val="24"/>
          <w:szCs w:val="24"/>
        </w:rPr>
        <w:t xml:space="preserve"> (C</w:t>
      </w:r>
      <w:r w:rsidR="00B4545B" w:rsidRPr="00435A09">
        <w:rPr>
          <w:sz w:val="24"/>
          <w:szCs w:val="24"/>
        </w:rPr>
        <w:t xml:space="preserve">uadro </w:t>
      </w:r>
      <w:r w:rsidR="000777D2" w:rsidRPr="00435A09">
        <w:rPr>
          <w:sz w:val="24"/>
          <w:szCs w:val="24"/>
        </w:rPr>
        <w:t>2</w:t>
      </w:r>
      <w:r w:rsidR="000777D2">
        <w:rPr>
          <w:sz w:val="24"/>
          <w:szCs w:val="24"/>
        </w:rPr>
        <w:t>7</w:t>
      </w:r>
      <w:r w:rsidRPr="00435A09">
        <w:rPr>
          <w:sz w:val="24"/>
          <w:szCs w:val="24"/>
        </w:rPr>
        <w:t xml:space="preserve">), de las especies consideradas menos abundantes </w:t>
      </w:r>
      <w:r w:rsidRPr="00435A09">
        <w:rPr>
          <w:sz w:val="24"/>
          <w:szCs w:val="24"/>
        </w:rPr>
        <w:lastRenderedPageBreak/>
        <w:t>ninguna presentó una probabilidad media-alta de riesgo de colisión (P≥0.5). De las especies poco abundantes, que tuvieron menos de 100 registros, el aguililla cola blanca (</w:t>
      </w:r>
      <w:r w:rsidRPr="00435A09">
        <w:rPr>
          <w:i/>
          <w:sz w:val="24"/>
          <w:szCs w:val="24"/>
        </w:rPr>
        <w:t>Buteo albicaudatus</w:t>
      </w:r>
      <w:r w:rsidRPr="00435A09">
        <w:rPr>
          <w:sz w:val="24"/>
          <w:szCs w:val="24"/>
        </w:rPr>
        <w:t>), el aguililla ala ancha (</w:t>
      </w:r>
      <w:r w:rsidRPr="00435A09">
        <w:rPr>
          <w:i/>
          <w:sz w:val="24"/>
          <w:szCs w:val="24"/>
        </w:rPr>
        <w:t>Buteo platypterus</w:t>
      </w:r>
      <w:r w:rsidRPr="00435A09">
        <w:rPr>
          <w:sz w:val="24"/>
          <w:szCs w:val="24"/>
        </w:rPr>
        <w:t>) y el arrocero americano (</w:t>
      </w:r>
      <w:r w:rsidRPr="00435A09">
        <w:rPr>
          <w:i/>
          <w:sz w:val="24"/>
          <w:szCs w:val="24"/>
        </w:rPr>
        <w:t>Spiza americana</w:t>
      </w:r>
      <w:r w:rsidRPr="00435A09">
        <w:rPr>
          <w:sz w:val="24"/>
          <w:szCs w:val="24"/>
        </w:rPr>
        <w:t>), todos con un alto riesgo de colisión (P=1) así como el caracara quebrantahuesos (</w:t>
      </w:r>
      <w:r w:rsidRPr="00435A09">
        <w:rPr>
          <w:i/>
          <w:sz w:val="24"/>
          <w:szCs w:val="24"/>
        </w:rPr>
        <w:t>Caracara cheriway</w:t>
      </w:r>
      <w:r w:rsidRPr="00435A09">
        <w:rPr>
          <w:sz w:val="24"/>
          <w:szCs w:val="24"/>
        </w:rPr>
        <w:t>) con una probabilidad media-alta de riesgo de colisión (P=0.5). Sin embargo estos valores altos de probabilidad de colisión pueden deberse a la poca</w:t>
      </w:r>
      <w:r w:rsidR="00B4545B" w:rsidRPr="00435A09">
        <w:rPr>
          <w:sz w:val="24"/>
          <w:szCs w:val="24"/>
        </w:rPr>
        <w:t xml:space="preserve"> cantidad de registros (Cuadro </w:t>
      </w:r>
      <w:r w:rsidR="000777D2" w:rsidRPr="00435A09">
        <w:rPr>
          <w:sz w:val="24"/>
          <w:szCs w:val="24"/>
        </w:rPr>
        <w:t>2</w:t>
      </w:r>
      <w:r w:rsidR="000777D2">
        <w:rPr>
          <w:sz w:val="24"/>
          <w:szCs w:val="24"/>
        </w:rPr>
        <w:t>8</w:t>
      </w:r>
      <w:r w:rsidRPr="00435A09">
        <w:rPr>
          <w:sz w:val="24"/>
          <w:szCs w:val="24"/>
        </w:rPr>
        <w:t>).</w:t>
      </w:r>
    </w:p>
    <w:p w:rsidR="00A76466" w:rsidRDefault="00A76466" w:rsidP="004E42FD">
      <w:pPr>
        <w:pStyle w:val="EstiloEpgrafeEpgrafeFigurasEpgrafecuadrosEpgrafeFigrasEp"/>
      </w:pPr>
    </w:p>
    <w:p w:rsidR="00766204" w:rsidRDefault="00766204" w:rsidP="0023624B">
      <w:pPr>
        <w:pStyle w:val="EstiloEpgrafeEpgrafeFigurasEpgrafecuadrosEpgrafeFigrasEp2"/>
      </w:pPr>
      <w:bookmarkStart w:id="228" w:name="_Toc393451530"/>
      <w:r>
        <w:t xml:space="preserve">Cuadro </w:t>
      </w:r>
      <w:r w:rsidR="000777D2">
        <w:t>27</w:t>
      </w:r>
      <w:r w:rsidRPr="00766204">
        <w:t xml:space="preserve"> </w:t>
      </w:r>
      <w:r w:rsidRPr="00AB54DE">
        <w:t>Especies con abundancia menor a 100 individuos que presentaron alta probabilidad (P≥</w:t>
      </w:r>
      <w:r>
        <w:t>0.</w:t>
      </w:r>
      <w:r w:rsidRPr="00AB54DE">
        <w:t>5) de volar a una altura de riesgo de colisión.</w:t>
      </w:r>
      <w:bookmarkEnd w:id="228"/>
    </w:p>
    <w:tbl>
      <w:tblPr>
        <w:tblW w:w="8938"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230"/>
        <w:gridCol w:w="2065"/>
        <w:gridCol w:w="1387"/>
        <w:gridCol w:w="2256"/>
      </w:tblGrid>
      <w:tr w:rsidR="004148D8" w:rsidRPr="002C10AA" w:rsidTr="008B02F4">
        <w:trPr>
          <w:trHeight w:val="20"/>
        </w:trPr>
        <w:tc>
          <w:tcPr>
            <w:tcW w:w="3230" w:type="dxa"/>
            <w:tcBorders>
              <w:top w:val="single" w:sz="4" w:space="0" w:color="auto"/>
              <w:bottom w:val="single" w:sz="4" w:space="0" w:color="auto"/>
            </w:tcBorders>
            <w:shd w:val="pct15" w:color="auto" w:fill="auto"/>
            <w:noWrap/>
            <w:vAlign w:val="center"/>
          </w:tcPr>
          <w:p w:rsidR="004148D8" w:rsidRPr="002C10AA" w:rsidRDefault="004148D8" w:rsidP="008B02F4">
            <w:pPr>
              <w:keepNext/>
              <w:spacing w:after="0"/>
              <w:jc w:val="center"/>
              <w:rPr>
                <w:rFonts w:ascii="Arial" w:hAnsi="Arial" w:cs="Arial"/>
                <w:b/>
                <w:bCs/>
                <w:sz w:val="20"/>
                <w:szCs w:val="20"/>
              </w:rPr>
            </w:pPr>
            <w:r w:rsidRPr="002C10AA">
              <w:rPr>
                <w:rFonts w:ascii="Arial" w:hAnsi="Arial" w:cs="Arial"/>
                <w:b/>
                <w:bCs/>
                <w:sz w:val="20"/>
                <w:szCs w:val="20"/>
              </w:rPr>
              <w:t>Especie</w:t>
            </w:r>
          </w:p>
        </w:tc>
        <w:tc>
          <w:tcPr>
            <w:tcW w:w="2065" w:type="dxa"/>
            <w:tcBorders>
              <w:top w:val="single" w:sz="4" w:space="0" w:color="auto"/>
              <w:bottom w:val="single" w:sz="4" w:space="0" w:color="auto"/>
            </w:tcBorders>
            <w:shd w:val="pct15" w:color="auto" w:fill="auto"/>
            <w:noWrap/>
            <w:vAlign w:val="center"/>
          </w:tcPr>
          <w:p w:rsidR="004148D8" w:rsidRPr="002C10AA" w:rsidRDefault="004148D8" w:rsidP="008B02F4">
            <w:pPr>
              <w:keepNext/>
              <w:spacing w:after="0"/>
              <w:jc w:val="center"/>
              <w:rPr>
                <w:rFonts w:ascii="Arial" w:hAnsi="Arial" w:cs="Arial"/>
                <w:b/>
                <w:bCs/>
                <w:sz w:val="20"/>
                <w:szCs w:val="20"/>
              </w:rPr>
            </w:pPr>
            <w:r w:rsidRPr="002C10AA">
              <w:rPr>
                <w:rFonts w:ascii="Arial" w:hAnsi="Arial" w:cs="Arial"/>
                <w:b/>
                <w:bCs/>
                <w:sz w:val="20"/>
                <w:szCs w:val="20"/>
              </w:rPr>
              <w:t>Aves volando a una altura de riesgo*</w:t>
            </w:r>
          </w:p>
        </w:tc>
        <w:tc>
          <w:tcPr>
            <w:tcW w:w="1387" w:type="dxa"/>
            <w:tcBorders>
              <w:top w:val="single" w:sz="4" w:space="0" w:color="auto"/>
              <w:bottom w:val="single" w:sz="4" w:space="0" w:color="auto"/>
            </w:tcBorders>
            <w:shd w:val="pct15" w:color="auto" w:fill="auto"/>
            <w:noWrap/>
            <w:vAlign w:val="center"/>
          </w:tcPr>
          <w:p w:rsidR="004148D8" w:rsidRPr="002C10AA" w:rsidRDefault="004148D8" w:rsidP="008B02F4">
            <w:pPr>
              <w:keepNext/>
              <w:spacing w:after="0"/>
              <w:jc w:val="center"/>
              <w:rPr>
                <w:rFonts w:ascii="Arial" w:hAnsi="Arial" w:cs="Arial"/>
                <w:b/>
                <w:bCs/>
                <w:sz w:val="20"/>
                <w:szCs w:val="20"/>
              </w:rPr>
            </w:pPr>
            <w:r w:rsidRPr="002C10AA">
              <w:rPr>
                <w:rFonts w:ascii="Arial" w:hAnsi="Arial" w:cs="Arial"/>
                <w:b/>
                <w:bCs/>
                <w:sz w:val="20"/>
                <w:szCs w:val="20"/>
              </w:rPr>
              <w:t>Total de individuos</w:t>
            </w:r>
          </w:p>
        </w:tc>
        <w:tc>
          <w:tcPr>
            <w:tcW w:w="2256" w:type="dxa"/>
            <w:tcBorders>
              <w:top w:val="single" w:sz="4" w:space="0" w:color="auto"/>
              <w:bottom w:val="single" w:sz="4" w:space="0" w:color="auto"/>
            </w:tcBorders>
            <w:shd w:val="pct15" w:color="auto" w:fill="auto"/>
            <w:noWrap/>
            <w:vAlign w:val="center"/>
          </w:tcPr>
          <w:p w:rsidR="004148D8" w:rsidRPr="002C10AA" w:rsidRDefault="004148D8" w:rsidP="008B02F4">
            <w:pPr>
              <w:keepNext/>
              <w:spacing w:after="0"/>
              <w:jc w:val="center"/>
              <w:rPr>
                <w:rFonts w:ascii="Arial" w:hAnsi="Arial" w:cs="Arial"/>
                <w:b/>
                <w:bCs/>
                <w:sz w:val="20"/>
                <w:szCs w:val="20"/>
              </w:rPr>
            </w:pPr>
            <w:r w:rsidRPr="002C10AA">
              <w:rPr>
                <w:rFonts w:ascii="Arial" w:hAnsi="Arial" w:cs="Arial"/>
                <w:b/>
                <w:bCs/>
                <w:sz w:val="20"/>
                <w:szCs w:val="20"/>
              </w:rPr>
              <w:t>Probabilidad de volar a una altura de riesgo</w:t>
            </w:r>
          </w:p>
        </w:tc>
      </w:tr>
      <w:tr w:rsidR="004148D8" w:rsidRPr="002C10AA" w:rsidTr="008B02F4">
        <w:trPr>
          <w:trHeight w:val="584"/>
        </w:trPr>
        <w:tc>
          <w:tcPr>
            <w:tcW w:w="3230" w:type="dxa"/>
            <w:tcBorders>
              <w:top w:val="single" w:sz="4" w:space="0" w:color="auto"/>
            </w:tcBorders>
            <w:noWrap/>
            <w:vAlign w:val="center"/>
          </w:tcPr>
          <w:p w:rsidR="004148D8" w:rsidRPr="002C10AA" w:rsidRDefault="004148D8" w:rsidP="008B02F4">
            <w:pPr>
              <w:keepNext/>
              <w:spacing w:after="0"/>
              <w:jc w:val="center"/>
              <w:rPr>
                <w:rFonts w:ascii="Arial" w:hAnsi="Arial" w:cs="Arial"/>
                <w:i/>
                <w:color w:val="000000"/>
                <w:sz w:val="20"/>
                <w:szCs w:val="20"/>
              </w:rPr>
            </w:pPr>
            <w:r w:rsidRPr="002C10AA">
              <w:rPr>
                <w:rFonts w:ascii="Arial" w:hAnsi="Arial" w:cs="Arial"/>
                <w:i/>
                <w:color w:val="000000"/>
                <w:sz w:val="20"/>
                <w:szCs w:val="20"/>
              </w:rPr>
              <w:t>Cathartes aura</w:t>
            </w:r>
          </w:p>
        </w:tc>
        <w:tc>
          <w:tcPr>
            <w:tcW w:w="2065" w:type="dxa"/>
            <w:tcBorders>
              <w:top w:val="single" w:sz="4" w:space="0" w:color="auto"/>
            </w:tcBorders>
            <w:noWrap/>
            <w:vAlign w:val="center"/>
          </w:tcPr>
          <w:p w:rsidR="004148D8" w:rsidRPr="002C10AA" w:rsidRDefault="004148D8" w:rsidP="008B02F4">
            <w:pPr>
              <w:keepNext/>
              <w:spacing w:after="0"/>
              <w:jc w:val="center"/>
              <w:rPr>
                <w:rFonts w:ascii="Arial" w:hAnsi="Arial" w:cs="Arial"/>
                <w:color w:val="000000"/>
                <w:sz w:val="20"/>
                <w:szCs w:val="20"/>
              </w:rPr>
            </w:pPr>
            <w:r w:rsidRPr="002C10AA">
              <w:rPr>
                <w:rFonts w:ascii="Arial" w:hAnsi="Arial" w:cs="Arial"/>
                <w:color w:val="000000"/>
                <w:sz w:val="20"/>
                <w:szCs w:val="20"/>
              </w:rPr>
              <w:t>842</w:t>
            </w:r>
          </w:p>
        </w:tc>
        <w:tc>
          <w:tcPr>
            <w:tcW w:w="1387" w:type="dxa"/>
            <w:tcBorders>
              <w:top w:val="single" w:sz="4" w:space="0" w:color="auto"/>
            </w:tcBorders>
            <w:noWrap/>
            <w:vAlign w:val="center"/>
          </w:tcPr>
          <w:p w:rsidR="004148D8" w:rsidRPr="002C10AA" w:rsidRDefault="004148D8" w:rsidP="008B02F4">
            <w:pPr>
              <w:keepNext/>
              <w:spacing w:after="0"/>
              <w:jc w:val="center"/>
              <w:rPr>
                <w:rFonts w:ascii="Arial" w:hAnsi="Arial" w:cs="Arial"/>
                <w:color w:val="000000"/>
                <w:sz w:val="20"/>
                <w:szCs w:val="20"/>
              </w:rPr>
            </w:pPr>
            <w:r w:rsidRPr="002C10AA">
              <w:rPr>
                <w:rFonts w:ascii="Arial" w:hAnsi="Arial" w:cs="Arial"/>
                <w:color w:val="000000"/>
                <w:sz w:val="20"/>
                <w:szCs w:val="20"/>
              </w:rPr>
              <w:t>1475</w:t>
            </w:r>
          </w:p>
        </w:tc>
        <w:tc>
          <w:tcPr>
            <w:tcW w:w="2256" w:type="dxa"/>
            <w:tcBorders>
              <w:top w:val="single" w:sz="4" w:space="0" w:color="auto"/>
            </w:tcBorders>
            <w:noWrap/>
            <w:vAlign w:val="center"/>
          </w:tcPr>
          <w:p w:rsidR="004148D8" w:rsidRPr="002C10AA" w:rsidRDefault="004148D8" w:rsidP="008B02F4">
            <w:pPr>
              <w:keepNext/>
              <w:spacing w:after="0"/>
              <w:jc w:val="center"/>
              <w:rPr>
                <w:rFonts w:ascii="Arial" w:hAnsi="Arial" w:cs="Arial"/>
                <w:color w:val="000000"/>
                <w:sz w:val="20"/>
                <w:szCs w:val="20"/>
              </w:rPr>
            </w:pPr>
            <w:r w:rsidRPr="002C10AA">
              <w:rPr>
                <w:rFonts w:ascii="Arial" w:hAnsi="Arial" w:cs="Arial"/>
                <w:color w:val="000000"/>
                <w:sz w:val="20"/>
                <w:szCs w:val="20"/>
              </w:rPr>
              <w:t>0.57084746</w:t>
            </w:r>
          </w:p>
        </w:tc>
      </w:tr>
    </w:tbl>
    <w:p w:rsidR="004148D8" w:rsidRPr="00A76466" w:rsidRDefault="004148D8" w:rsidP="002500F0">
      <w:pPr>
        <w:pStyle w:val="BodyText2"/>
        <w:keepNext/>
        <w:spacing w:after="0" w:line="240" w:lineRule="auto"/>
        <w:rPr>
          <w:rFonts w:ascii="Arial" w:hAnsi="Arial" w:cs="Arial"/>
          <w:sz w:val="16"/>
          <w:szCs w:val="16"/>
        </w:rPr>
      </w:pPr>
      <w:r w:rsidRPr="00A76466">
        <w:rPr>
          <w:rFonts w:ascii="Arial" w:hAnsi="Arial" w:cs="Arial"/>
          <w:sz w:val="16"/>
          <w:szCs w:val="16"/>
        </w:rPr>
        <w:t xml:space="preserve"> *Aquí se incluyen a las aves que volaron en las categorías 2 y 3, es decir, entre los </w:t>
      </w:r>
      <w:r w:rsidR="00A76466" w:rsidRPr="00A76466">
        <w:rPr>
          <w:rFonts w:ascii="Arial" w:hAnsi="Arial" w:cs="Arial"/>
          <w:sz w:val="16"/>
          <w:szCs w:val="16"/>
        </w:rPr>
        <w:t>40</w:t>
      </w:r>
      <w:r w:rsidRPr="00A76466">
        <w:rPr>
          <w:rFonts w:ascii="Arial" w:hAnsi="Arial" w:cs="Arial"/>
          <w:sz w:val="16"/>
          <w:szCs w:val="16"/>
        </w:rPr>
        <w:t xml:space="preserve"> y </w:t>
      </w:r>
      <w:r w:rsidR="00A76466" w:rsidRPr="00A76466">
        <w:rPr>
          <w:rFonts w:ascii="Arial" w:hAnsi="Arial" w:cs="Arial"/>
          <w:sz w:val="16"/>
          <w:szCs w:val="16"/>
        </w:rPr>
        <w:t>12</w:t>
      </w:r>
      <w:r w:rsidR="00A01739">
        <w:rPr>
          <w:rFonts w:ascii="Arial" w:hAnsi="Arial" w:cs="Arial"/>
          <w:sz w:val="16"/>
          <w:szCs w:val="16"/>
        </w:rPr>
        <w:t>5</w:t>
      </w:r>
      <w:r w:rsidRPr="00A76466">
        <w:rPr>
          <w:rFonts w:ascii="Arial" w:hAnsi="Arial" w:cs="Arial"/>
          <w:sz w:val="16"/>
          <w:szCs w:val="16"/>
        </w:rPr>
        <w:t xml:space="preserve"> metros de altura.</w:t>
      </w:r>
      <w:bookmarkStart w:id="229" w:name="_Ref217279393"/>
      <w:bookmarkStart w:id="230" w:name="_Ref239239339"/>
      <w:bookmarkStart w:id="231" w:name="_Toc217293720"/>
      <w:bookmarkStart w:id="232" w:name="_Toc248218043"/>
    </w:p>
    <w:bookmarkEnd w:id="229"/>
    <w:bookmarkEnd w:id="230"/>
    <w:bookmarkEnd w:id="231"/>
    <w:bookmarkEnd w:id="232"/>
    <w:p w:rsidR="004148D8" w:rsidRDefault="004148D8" w:rsidP="00D1492E">
      <w:pPr>
        <w:pStyle w:val="CUADROS"/>
        <w:rPr>
          <w:highlight w:val="yellow"/>
        </w:rPr>
      </w:pPr>
    </w:p>
    <w:p w:rsidR="00444182" w:rsidRDefault="004148D8" w:rsidP="004E42FD">
      <w:pPr>
        <w:pStyle w:val="EstiloEpgrafeEpgrafeFigurasEpgrafecuadrosEpgrafeFigrasEp"/>
      </w:pPr>
      <w:r>
        <w:t xml:space="preserve"> </w:t>
      </w:r>
    </w:p>
    <w:p w:rsidR="00766204" w:rsidRDefault="00766204" w:rsidP="0023624B">
      <w:pPr>
        <w:pStyle w:val="EstiloEpgrafeEpgrafeFigurasEpgrafecuadrosEpgrafeFigrasEp2"/>
      </w:pPr>
      <w:bookmarkStart w:id="233" w:name="_Toc393447403"/>
      <w:bookmarkStart w:id="234" w:name="_Toc393451531"/>
      <w:r>
        <w:t xml:space="preserve">Cuadro </w:t>
      </w:r>
      <w:r w:rsidR="00755B4E">
        <w:fldChar w:fldCharType="begin"/>
      </w:r>
      <w:r w:rsidR="00755B4E">
        <w:instrText xml:space="preserve"> SEQ Cuadro \* ARABIC </w:instrText>
      </w:r>
      <w:r w:rsidR="00755B4E">
        <w:fldChar w:fldCharType="separate"/>
      </w:r>
      <w:r w:rsidR="00C95EAD">
        <w:t>19</w:t>
      </w:r>
      <w:r w:rsidR="00755B4E">
        <w:fldChar w:fldCharType="end"/>
      </w:r>
      <w:r>
        <w:t>.</w:t>
      </w:r>
      <w:r w:rsidRPr="00766204">
        <w:t xml:space="preserve"> </w:t>
      </w:r>
      <w:r w:rsidRPr="00AB54DE">
        <w:t>Especies con abundancia menor a 100 individuos que presentaron alta probabilidad (P≥</w:t>
      </w:r>
      <w:r>
        <w:t>0.</w:t>
      </w:r>
      <w:r w:rsidRPr="00AB54DE">
        <w:t>5) de volar a una altura de riesgo de colisión.</w:t>
      </w:r>
      <w:bookmarkEnd w:id="233"/>
      <w:bookmarkEnd w:id="234"/>
    </w:p>
    <w:tbl>
      <w:tblPr>
        <w:tblW w:w="8938"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230"/>
        <w:gridCol w:w="2065"/>
        <w:gridCol w:w="1387"/>
        <w:gridCol w:w="2256"/>
      </w:tblGrid>
      <w:tr w:rsidR="004148D8" w:rsidRPr="002C10AA" w:rsidTr="002C10AA">
        <w:trPr>
          <w:trHeight w:val="20"/>
        </w:trPr>
        <w:tc>
          <w:tcPr>
            <w:tcW w:w="3230" w:type="dxa"/>
            <w:tcBorders>
              <w:top w:val="single" w:sz="4" w:space="0" w:color="auto"/>
              <w:bottom w:val="single" w:sz="4" w:space="0" w:color="auto"/>
            </w:tcBorders>
            <w:shd w:val="pct15" w:color="auto" w:fill="auto"/>
            <w:noWrap/>
            <w:vAlign w:val="center"/>
          </w:tcPr>
          <w:p w:rsidR="004148D8" w:rsidRPr="002C10AA" w:rsidRDefault="004148D8" w:rsidP="00DA3139">
            <w:pPr>
              <w:spacing w:after="0" w:line="240" w:lineRule="auto"/>
              <w:jc w:val="center"/>
              <w:rPr>
                <w:rFonts w:ascii="Arial" w:hAnsi="Arial" w:cs="Arial"/>
                <w:b/>
                <w:bCs/>
                <w:sz w:val="20"/>
                <w:szCs w:val="20"/>
              </w:rPr>
            </w:pPr>
            <w:r w:rsidRPr="002C10AA">
              <w:rPr>
                <w:rFonts w:ascii="Arial" w:hAnsi="Arial" w:cs="Arial"/>
                <w:b/>
                <w:bCs/>
                <w:sz w:val="20"/>
                <w:szCs w:val="20"/>
              </w:rPr>
              <w:t>Especie</w:t>
            </w:r>
          </w:p>
        </w:tc>
        <w:tc>
          <w:tcPr>
            <w:tcW w:w="2065" w:type="dxa"/>
            <w:tcBorders>
              <w:top w:val="single" w:sz="4" w:space="0" w:color="auto"/>
              <w:bottom w:val="single" w:sz="4" w:space="0" w:color="auto"/>
            </w:tcBorders>
            <w:shd w:val="pct15" w:color="auto" w:fill="auto"/>
            <w:noWrap/>
            <w:vAlign w:val="center"/>
          </w:tcPr>
          <w:p w:rsidR="004148D8" w:rsidRPr="002C10AA" w:rsidRDefault="004148D8" w:rsidP="00DA3139">
            <w:pPr>
              <w:spacing w:after="0" w:line="240" w:lineRule="auto"/>
              <w:jc w:val="center"/>
              <w:rPr>
                <w:rFonts w:ascii="Arial" w:hAnsi="Arial" w:cs="Arial"/>
                <w:b/>
                <w:bCs/>
                <w:sz w:val="20"/>
                <w:szCs w:val="20"/>
              </w:rPr>
            </w:pPr>
            <w:r w:rsidRPr="002C10AA">
              <w:rPr>
                <w:rFonts w:ascii="Arial" w:hAnsi="Arial" w:cs="Arial"/>
                <w:b/>
                <w:bCs/>
                <w:sz w:val="20"/>
                <w:szCs w:val="20"/>
              </w:rPr>
              <w:t>Aves volando a una altura de riesgo*</w:t>
            </w:r>
          </w:p>
        </w:tc>
        <w:tc>
          <w:tcPr>
            <w:tcW w:w="1387" w:type="dxa"/>
            <w:tcBorders>
              <w:top w:val="single" w:sz="4" w:space="0" w:color="auto"/>
              <w:bottom w:val="single" w:sz="4" w:space="0" w:color="auto"/>
            </w:tcBorders>
            <w:shd w:val="pct15" w:color="auto" w:fill="auto"/>
            <w:noWrap/>
            <w:vAlign w:val="center"/>
          </w:tcPr>
          <w:p w:rsidR="004148D8" w:rsidRPr="002C10AA" w:rsidRDefault="004148D8" w:rsidP="00DA3139">
            <w:pPr>
              <w:spacing w:after="0" w:line="240" w:lineRule="auto"/>
              <w:jc w:val="center"/>
              <w:rPr>
                <w:rFonts w:ascii="Arial" w:hAnsi="Arial" w:cs="Arial"/>
                <w:b/>
                <w:bCs/>
                <w:sz w:val="20"/>
                <w:szCs w:val="20"/>
              </w:rPr>
            </w:pPr>
            <w:r w:rsidRPr="002C10AA">
              <w:rPr>
                <w:rFonts w:ascii="Arial" w:hAnsi="Arial" w:cs="Arial"/>
                <w:b/>
                <w:bCs/>
                <w:sz w:val="20"/>
                <w:szCs w:val="20"/>
              </w:rPr>
              <w:t>Total de individuos</w:t>
            </w:r>
          </w:p>
        </w:tc>
        <w:tc>
          <w:tcPr>
            <w:tcW w:w="2256" w:type="dxa"/>
            <w:tcBorders>
              <w:top w:val="single" w:sz="4" w:space="0" w:color="auto"/>
              <w:bottom w:val="single" w:sz="4" w:space="0" w:color="auto"/>
            </w:tcBorders>
            <w:shd w:val="pct15" w:color="auto" w:fill="auto"/>
            <w:noWrap/>
            <w:vAlign w:val="center"/>
          </w:tcPr>
          <w:p w:rsidR="004148D8" w:rsidRPr="002C10AA" w:rsidRDefault="004148D8" w:rsidP="00DA3139">
            <w:pPr>
              <w:spacing w:after="0" w:line="240" w:lineRule="auto"/>
              <w:jc w:val="center"/>
              <w:rPr>
                <w:rFonts w:ascii="Arial" w:hAnsi="Arial" w:cs="Arial"/>
                <w:b/>
                <w:bCs/>
                <w:sz w:val="20"/>
                <w:szCs w:val="20"/>
              </w:rPr>
            </w:pPr>
            <w:r w:rsidRPr="002C10AA">
              <w:rPr>
                <w:rFonts w:ascii="Arial" w:hAnsi="Arial" w:cs="Arial"/>
                <w:b/>
                <w:bCs/>
                <w:sz w:val="20"/>
                <w:szCs w:val="20"/>
              </w:rPr>
              <w:t>Probabilidad de volar a una altura de riesgo</w:t>
            </w:r>
          </w:p>
        </w:tc>
      </w:tr>
      <w:tr w:rsidR="004148D8" w:rsidRPr="002C10AA" w:rsidTr="002C10AA">
        <w:trPr>
          <w:trHeight w:val="20"/>
        </w:trPr>
        <w:tc>
          <w:tcPr>
            <w:tcW w:w="3230" w:type="dxa"/>
            <w:tcBorders>
              <w:top w:val="single" w:sz="4" w:space="0" w:color="auto"/>
            </w:tcBorders>
            <w:noWrap/>
            <w:vAlign w:val="bottom"/>
          </w:tcPr>
          <w:p w:rsidR="004148D8" w:rsidRPr="002C10AA" w:rsidRDefault="004148D8" w:rsidP="00DA3139">
            <w:pPr>
              <w:spacing w:after="0" w:line="240" w:lineRule="auto"/>
              <w:rPr>
                <w:rFonts w:ascii="Arial" w:hAnsi="Arial" w:cs="Arial"/>
                <w:i/>
                <w:color w:val="000000"/>
                <w:sz w:val="20"/>
                <w:szCs w:val="20"/>
              </w:rPr>
            </w:pPr>
            <w:r w:rsidRPr="002C10AA">
              <w:rPr>
                <w:rFonts w:ascii="Arial" w:hAnsi="Arial" w:cs="Arial"/>
                <w:i/>
                <w:color w:val="000000"/>
                <w:sz w:val="20"/>
                <w:szCs w:val="20"/>
              </w:rPr>
              <w:t>Buteo albicaudatus</w:t>
            </w:r>
          </w:p>
        </w:tc>
        <w:tc>
          <w:tcPr>
            <w:tcW w:w="2065" w:type="dxa"/>
            <w:tcBorders>
              <w:top w:val="single" w:sz="4" w:space="0" w:color="auto"/>
            </w:tcBorders>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2</w:t>
            </w:r>
          </w:p>
        </w:tc>
        <w:tc>
          <w:tcPr>
            <w:tcW w:w="1387" w:type="dxa"/>
            <w:tcBorders>
              <w:top w:val="single" w:sz="4" w:space="0" w:color="auto"/>
            </w:tcBorders>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2</w:t>
            </w:r>
          </w:p>
        </w:tc>
        <w:tc>
          <w:tcPr>
            <w:tcW w:w="2256" w:type="dxa"/>
            <w:tcBorders>
              <w:top w:val="single" w:sz="4" w:space="0" w:color="auto"/>
            </w:tcBorders>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1</w:t>
            </w:r>
          </w:p>
        </w:tc>
      </w:tr>
      <w:tr w:rsidR="004148D8" w:rsidRPr="002C10AA" w:rsidTr="002C10AA">
        <w:trPr>
          <w:trHeight w:val="20"/>
        </w:trPr>
        <w:tc>
          <w:tcPr>
            <w:tcW w:w="3230" w:type="dxa"/>
            <w:noWrap/>
            <w:vAlign w:val="bottom"/>
          </w:tcPr>
          <w:p w:rsidR="004148D8" w:rsidRPr="002C10AA" w:rsidRDefault="004148D8" w:rsidP="00DA3139">
            <w:pPr>
              <w:spacing w:after="0" w:line="240" w:lineRule="auto"/>
              <w:rPr>
                <w:rFonts w:ascii="Arial" w:hAnsi="Arial" w:cs="Arial"/>
                <w:i/>
                <w:color w:val="000000"/>
                <w:sz w:val="20"/>
                <w:szCs w:val="20"/>
              </w:rPr>
            </w:pPr>
            <w:r w:rsidRPr="002C10AA">
              <w:rPr>
                <w:rFonts w:ascii="Arial" w:hAnsi="Arial" w:cs="Arial"/>
                <w:i/>
                <w:color w:val="000000"/>
                <w:sz w:val="20"/>
                <w:szCs w:val="20"/>
              </w:rPr>
              <w:t>Buteo platypterus</w:t>
            </w:r>
          </w:p>
        </w:tc>
        <w:tc>
          <w:tcPr>
            <w:tcW w:w="2065"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1</w:t>
            </w:r>
          </w:p>
        </w:tc>
        <w:tc>
          <w:tcPr>
            <w:tcW w:w="1387"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1</w:t>
            </w:r>
          </w:p>
        </w:tc>
        <w:tc>
          <w:tcPr>
            <w:tcW w:w="2256"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1</w:t>
            </w:r>
          </w:p>
        </w:tc>
      </w:tr>
      <w:tr w:rsidR="004148D8" w:rsidRPr="002C10AA" w:rsidTr="002C10AA">
        <w:trPr>
          <w:trHeight w:val="20"/>
        </w:trPr>
        <w:tc>
          <w:tcPr>
            <w:tcW w:w="3230" w:type="dxa"/>
            <w:noWrap/>
            <w:vAlign w:val="bottom"/>
          </w:tcPr>
          <w:p w:rsidR="004148D8" w:rsidRPr="002C10AA" w:rsidRDefault="004148D8" w:rsidP="00DA3139">
            <w:pPr>
              <w:spacing w:after="0" w:line="240" w:lineRule="auto"/>
              <w:rPr>
                <w:rFonts w:ascii="Arial" w:hAnsi="Arial" w:cs="Arial"/>
                <w:i/>
                <w:color w:val="000000"/>
                <w:sz w:val="20"/>
                <w:szCs w:val="20"/>
              </w:rPr>
            </w:pPr>
            <w:r w:rsidRPr="002C10AA">
              <w:rPr>
                <w:rFonts w:ascii="Arial" w:hAnsi="Arial" w:cs="Arial"/>
                <w:i/>
                <w:color w:val="000000"/>
                <w:sz w:val="20"/>
                <w:szCs w:val="20"/>
              </w:rPr>
              <w:t>Caracara cheriway</w:t>
            </w:r>
          </w:p>
        </w:tc>
        <w:tc>
          <w:tcPr>
            <w:tcW w:w="2065"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2</w:t>
            </w:r>
          </w:p>
        </w:tc>
        <w:tc>
          <w:tcPr>
            <w:tcW w:w="1387"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4</w:t>
            </w:r>
          </w:p>
        </w:tc>
        <w:tc>
          <w:tcPr>
            <w:tcW w:w="2256"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0.5</w:t>
            </w:r>
          </w:p>
        </w:tc>
      </w:tr>
      <w:tr w:rsidR="004148D8" w:rsidRPr="002C10AA" w:rsidTr="002C10AA">
        <w:trPr>
          <w:trHeight w:val="20"/>
        </w:trPr>
        <w:tc>
          <w:tcPr>
            <w:tcW w:w="3230" w:type="dxa"/>
            <w:noWrap/>
            <w:vAlign w:val="bottom"/>
          </w:tcPr>
          <w:p w:rsidR="004148D8" w:rsidRPr="002C10AA" w:rsidRDefault="004148D8" w:rsidP="00DA3139">
            <w:pPr>
              <w:spacing w:after="0" w:line="240" w:lineRule="auto"/>
              <w:rPr>
                <w:rFonts w:ascii="Arial" w:hAnsi="Arial" w:cs="Arial"/>
                <w:i/>
                <w:color w:val="000000"/>
                <w:sz w:val="20"/>
                <w:szCs w:val="20"/>
              </w:rPr>
            </w:pPr>
            <w:r w:rsidRPr="002C10AA">
              <w:rPr>
                <w:rFonts w:ascii="Arial" w:hAnsi="Arial" w:cs="Arial"/>
                <w:i/>
                <w:color w:val="000000"/>
                <w:sz w:val="20"/>
                <w:szCs w:val="20"/>
              </w:rPr>
              <w:t>Spiza americana</w:t>
            </w:r>
          </w:p>
        </w:tc>
        <w:tc>
          <w:tcPr>
            <w:tcW w:w="2065"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3</w:t>
            </w:r>
          </w:p>
        </w:tc>
        <w:tc>
          <w:tcPr>
            <w:tcW w:w="1387"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3</w:t>
            </w:r>
          </w:p>
        </w:tc>
        <w:tc>
          <w:tcPr>
            <w:tcW w:w="2256" w:type="dxa"/>
            <w:noWrap/>
            <w:vAlign w:val="bottom"/>
          </w:tcPr>
          <w:p w:rsidR="004148D8" w:rsidRPr="002C10AA" w:rsidRDefault="004148D8" w:rsidP="00DA3139">
            <w:pPr>
              <w:spacing w:after="0" w:line="240" w:lineRule="auto"/>
              <w:jc w:val="center"/>
              <w:rPr>
                <w:rFonts w:ascii="Arial" w:hAnsi="Arial" w:cs="Arial"/>
                <w:color w:val="000000"/>
                <w:sz w:val="20"/>
                <w:szCs w:val="20"/>
              </w:rPr>
            </w:pPr>
            <w:r w:rsidRPr="002C10AA">
              <w:rPr>
                <w:rFonts w:ascii="Arial" w:hAnsi="Arial" w:cs="Arial"/>
                <w:color w:val="000000"/>
                <w:sz w:val="20"/>
                <w:szCs w:val="20"/>
              </w:rPr>
              <w:t>1</w:t>
            </w:r>
          </w:p>
        </w:tc>
      </w:tr>
    </w:tbl>
    <w:p w:rsidR="004148D8" w:rsidRPr="00A76466" w:rsidRDefault="004148D8" w:rsidP="00DA3139">
      <w:pPr>
        <w:pStyle w:val="BodyText2"/>
        <w:spacing w:after="0" w:line="240" w:lineRule="auto"/>
        <w:rPr>
          <w:rFonts w:ascii="Arial" w:hAnsi="Arial" w:cs="Arial"/>
          <w:sz w:val="16"/>
          <w:szCs w:val="16"/>
        </w:rPr>
      </w:pPr>
      <w:r w:rsidRPr="00AB54DE">
        <w:rPr>
          <w:rFonts w:ascii="Arial" w:hAnsi="Arial" w:cs="Arial"/>
          <w:sz w:val="20"/>
          <w:szCs w:val="20"/>
        </w:rPr>
        <w:t xml:space="preserve"> </w:t>
      </w:r>
      <w:r w:rsidRPr="00A76466">
        <w:rPr>
          <w:rFonts w:ascii="Arial" w:hAnsi="Arial" w:cs="Arial"/>
          <w:sz w:val="16"/>
          <w:szCs w:val="16"/>
        </w:rPr>
        <w:t xml:space="preserve">*Aquí se incluyen a las aves que volaron en las categorías 2 y 3, es decir, entre los </w:t>
      </w:r>
      <w:r w:rsidR="007242F5">
        <w:rPr>
          <w:rFonts w:ascii="Arial" w:hAnsi="Arial" w:cs="Arial"/>
          <w:sz w:val="16"/>
          <w:szCs w:val="16"/>
        </w:rPr>
        <w:t>35</w:t>
      </w:r>
      <w:r w:rsidR="007242F5" w:rsidRPr="00A76466">
        <w:rPr>
          <w:rFonts w:ascii="Arial" w:hAnsi="Arial" w:cs="Arial"/>
          <w:sz w:val="16"/>
          <w:szCs w:val="16"/>
        </w:rPr>
        <w:t xml:space="preserve"> </w:t>
      </w:r>
      <w:r w:rsidRPr="00A76466">
        <w:rPr>
          <w:rFonts w:ascii="Arial" w:hAnsi="Arial" w:cs="Arial"/>
          <w:sz w:val="16"/>
          <w:szCs w:val="16"/>
        </w:rPr>
        <w:t xml:space="preserve">y </w:t>
      </w:r>
      <w:r w:rsidR="00A76466" w:rsidRPr="00A76466">
        <w:rPr>
          <w:rFonts w:ascii="Arial" w:hAnsi="Arial" w:cs="Arial"/>
          <w:sz w:val="16"/>
          <w:szCs w:val="16"/>
        </w:rPr>
        <w:t>12</w:t>
      </w:r>
      <w:r w:rsidR="00A01739">
        <w:rPr>
          <w:rFonts w:ascii="Arial" w:hAnsi="Arial" w:cs="Arial"/>
          <w:sz w:val="16"/>
          <w:szCs w:val="16"/>
        </w:rPr>
        <w:t>5</w:t>
      </w:r>
      <w:r w:rsidRPr="00A76466">
        <w:rPr>
          <w:rFonts w:ascii="Arial" w:hAnsi="Arial" w:cs="Arial"/>
          <w:sz w:val="16"/>
          <w:szCs w:val="16"/>
        </w:rPr>
        <w:t xml:space="preserve"> metros de altura.</w:t>
      </w:r>
    </w:p>
    <w:p w:rsidR="004148D8" w:rsidRPr="00A76466" w:rsidRDefault="004148D8" w:rsidP="00DA3139">
      <w:pPr>
        <w:pStyle w:val="BodyText2"/>
        <w:spacing w:after="0" w:line="240" w:lineRule="auto"/>
        <w:rPr>
          <w:rFonts w:ascii="Arial" w:hAnsi="Arial" w:cs="Arial"/>
          <w:sz w:val="20"/>
          <w:szCs w:val="20"/>
        </w:rPr>
      </w:pPr>
    </w:p>
    <w:p w:rsidR="00444182" w:rsidRDefault="00444182" w:rsidP="00DA3139">
      <w:pPr>
        <w:pStyle w:val="INECOLPrrafos"/>
        <w:keepNext w:val="0"/>
        <w:jc w:val="both"/>
        <w:rPr>
          <w:sz w:val="22"/>
          <w:szCs w:val="22"/>
        </w:rPr>
      </w:pPr>
    </w:p>
    <w:p w:rsidR="004148D8" w:rsidRPr="00435A09" w:rsidRDefault="004148D8" w:rsidP="00DA3139">
      <w:pPr>
        <w:pStyle w:val="INECOLPrrafos"/>
        <w:keepNext w:val="0"/>
        <w:jc w:val="both"/>
        <w:rPr>
          <w:sz w:val="24"/>
          <w:szCs w:val="24"/>
        </w:rPr>
      </w:pPr>
      <w:r w:rsidRPr="00435A09">
        <w:rPr>
          <w:sz w:val="24"/>
          <w:szCs w:val="24"/>
        </w:rPr>
        <w:t xml:space="preserve">El análisis de las alturas de vuelo indica que de los 3,655 individuos registrados durante la temporada de otoño, el 20.21% (739 individuos) realizó sus desplazamientos a alturas mayores de </w:t>
      </w:r>
      <w:r w:rsidR="00A76466" w:rsidRPr="00435A09">
        <w:rPr>
          <w:sz w:val="24"/>
          <w:szCs w:val="24"/>
        </w:rPr>
        <w:t>12</w:t>
      </w:r>
      <w:r w:rsidR="00A01739" w:rsidRPr="00435A09">
        <w:rPr>
          <w:sz w:val="24"/>
          <w:szCs w:val="24"/>
        </w:rPr>
        <w:t>5</w:t>
      </w:r>
      <w:r w:rsidRPr="00435A09">
        <w:rPr>
          <w:sz w:val="24"/>
          <w:szCs w:val="24"/>
        </w:rPr>
        <w:t xml:space="preserve"> metros. El 32.8% (1,199 individuos) lo hicieron en categorías de riesgo de colisión con las palas de los aerogeneradores: 479 sobrevolaron en la categoría 2, y 720 sobrevolaron en la categoría de altura de vuelo 3 (Figura </w:t>
      </w:r>
      <w:r w:rsidR="00790D8E" w:rsidRPr="00435A09">
        <w:rPr>
          <w:sz w:val="24"/>
          <w:szCs w:val="24"/>
        </w:rPr>
        <w:t>5</w:t>
      </w:r>
      <w:r w:rsidR="00BF55D0" w:rsidRPr="00435A09">
        <w:rPr>
          <w:sz w:val="24"/>
          <w:szCs w:val="24"/>
        </w:rPr>
        <w:t>2</w:t>
      </w:r>
      <w:r w:rsidRPr="00435A09">
        <w:rPr>
          <w:sz w:val="24"/>
          <w:szCs w:val="24"/>
        </w:rPr>
        <w:t xml:space="preserve">). La especie que se presentó con más frecuencia (n≥1000) en las categorías de riesgo de colisión fue </w:t>
      </w:r>
      <w:r w:rsidRPr="00435A09">
        <w:rPr>
          <w:bCs/>
          <w:color w:val="000000"/>
          <w:sz w:val="24"/>
          <w:szCs w:val="24"/>
        </w:rPr>
        <w:t>el zopilote aura (</w:t>
      </w:r>
      <w:r w:rsidRPr="00435A09">
        <w:rPr>
          <w:bCs/>
          <w:i/>
          <w:color w:val="000000"/>
          <w:sz w:val="24"/>
          <w:szCs w:val="24"/>
        </w:rPr>
        <w:t>Cathartes aura</w:t>
      </w:r>
      <w:r w:rsidRPr="00435A09">
        <w:rPr>
          <w:bCs/>
          <w:color w:val="000000"/>
          <w:sz w:val="24"/>
          <w:szCs w:val="24"/>
        </w:rPr>
        <w:t>)</w:t>
      </w:r>
      <w:r w:rsidRPr="00435A09">
        <w:rPr>
          <w:sz w:val="24"/>
          <w:szCs w:val="24"/>
        </w:rPr>
        <w:t>.</w:t>
      </w:r>
    </w:p>
    <w:p w:rsidR="00AE12D0" w:rsidRDefault="004148D8" w:rsidP="00AE12D0">
      <w:pPr>
        <w:pStyle w:val="INECOLPrrafos"/>
        <w:ind w:firstLine="0"/>
      </w:pPr>
      <w:r>
        <w:rPr>
          <w:noProof/>
          <w:lang w:val="en-US" w:eastAsia="en-US"/>
        </w:rPr>
        <w:lastRenderedPageBreak/>
        <w:drawing>
          <wp:inline distT="0" distB="0" distL="0" distR="0" wp14:anchorId="69872645" wp14:editId="00D42606">
            <wp:extent cx="4714517" cy="282892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19028" cy="2831632"/>
                    </a:xfrm>
                    <a:prstGeom prst="rect">
                      <a:avLst/>
                    </a:prstGeom>
                    <a:noFill/>
                  </pic:spPr>
                </pic:pic>
              </a:graphicData>
            </a:graphic>
          </wp:inline>
        </w:drawing>
      </w:r>
    </w:p>
    <w:p w:rsidR="004148D8" w:rsidRPr="00D42662" w:rsidRDefault="00AE12D0" w:rsidP="004E42FD">
      <w:pPr>
        <w:pStyle w:val="EstiloEpgrafeEpgrafeFigurasEpgrafecuadrosEpgrafeFigrasEp"/>
      </w:pPr>
      <w:bookmarkStart w:id="235" w:name="_Toc393438898"/>
      <w:bookmarkStart w:id="236" w:name="_Toc393451461"/>
      <w:r>
        <w:t xml:space="preserve">Figura </w:t>
      </w:r>
      <w:r w:rsidR="00755B4E">
        <w:fldChar w:fldCharType="begin"/>
      </w:r>
      <w:r w:rsidR="00755B4E">
        <w:instrText xml:space="preserve"> SEQ Figura \* ARABIC </w:instrText>
      </w:r>
      <w:r w:rsidR="00755B4E">
        <w:fldChar w:fldCharType="separate"/>
      </w:r>
      <w:r w:rsidR="00C95EAD">
        <w:t>52</w:t>
      </w:r>
      <w:r w:rsidR="00755B4E">
        <w:fldChar w:fldCharType="end"/>
      </w:r>
      <w:r>
        <w:t>.</w:t>
      </w:r>
      <w:r w:rsidR="004148D8">
        <w:t xml:space="preserve"> </w:t>
      </w:r>
      <w:r w:rsidR="004148D8" w:rsidRPr="00D42662">
        <w:t xml:space="preserve">Alturas de vuelo con su respectivo número de individuos registrados en </w:t>
      </w:r>
      <w:r w:rsidR="007242F5">
        <w:t>el</w:t>
      </w:r>
      <w:r w:rsidR="007242F5" w:rsidRPr="00D42662">
        <w:t xml:space="preserve"> </w:t>
      </w:r>
      <w:r w:rsidR="007242F5">
        <w:t>P</w:t>
      </w:r>
      <w:r w:rsidR="00A76466">
        <w:t>.E.</w:t>
      </w:r>
      <w:r w:rsidR="004148D8">
        <w:t xml:space="preserve"> Juchitán</w:t>
      </w:r>
      <w:r w:rsidR="004148D8" w:rsidRPr="00D42662">
        <w:t>.</w:t>
      </w:r>
      <w:r w:rsidR="004148D8">
        <w:t xml:space="preserve"> Otoño</w:t>
      </w:r>
      <w:r w:rsidR="004148D8" w:rsidRPr="00D42662">
        <w:t xml:space="preserve"> 2013.</w:t>
      </w:r>
      <w:bookmarkEnd w:id="235"/>
      <w:bookmarkEnd w:id="236"/>
    </w:p>
    <w:p w:rsidR="002500F0" w:rsidRPr="002500F0" w:rsidRDefault="002500F0" w:rsidP="002500F0">
      <w:pPr>
        <w:keepNext/>
      </w:pPr>
    </w:p>
    <w:p w:rsidR="004148D8" w:rsidRPr="00435A09" w:rsidRDefault="004148D8" w:rsidP="002500F0">
      <w:pPr>
        <w:pStyle w:val="Heading5"/>
        <w:keepNext/>
        <w:rPr>
          <w:i w:val="0"/>
          <w:sz w:val="24"/>
          <w:szCs w:val="24"/>
        </w:rPr>
      </w:pPr>
      <w:r w:rsidRPr="00435A09">
        <w:rPr>
          <w:i w:val="0"/>
          <w:sz w:val="24"/>
          <w:szCs w:val="24"/>
        </w:rPr>
        <w:t>Estado de protección</w:t>
      </w:r>
    </w:p>
    <w:p w:rsidR="004148D8" w:rsidRPr="00435A09" w:rsidRDefault="004148D8" w:rsidP="002500F0">
      <w:pPr>
        <w:keepNext/>
        <w:spacing w:line="360" w:lineRule="auto"/>
        <w:ind w:firstLine="708"/>
        <w:jc w:val="both"/>
        <w:rPr>
          <w:rFonts w:ascii="Arial" w:hAnsi="Arial" w:cs="Arial"/>
          <w:sz w:val="24"/>
          <w:szCs w:val="24"/>
        </w:rPr>
      </w:pPr>
      <w:r w:rsidRPr="00435A09">
        <w:rPr>
          <w:rFonts w:ascii="Arial" w:hAnsi="Arial" w:cs="Arial"/>
          <w:sz w:val="24"/>
          <w:szCs w:val="24"/>
        </w:rPr>
        <w:t>Del total de especies registradas en otoño, siete están incluidas en la NOM-059-SEMARNAT-2010, que enlista a las especies que se encuentran bajo una categoría de protección. Se registró una especie en la categoría de especie Amenazada, el perico mexicano (</w:t>
      </w:r>
      <w:r w:rsidRPr="00435A09">
        <w:rPr>
          <w:rFonts w:ascii="Arial" w:hAnsi="Arial" w:cs="Arial"/>
          <w:i/>
          <w:sz w:val="24"/>
          <w:szCs w:val="24"/>
        </w:rPr>
        <w:t>Aratinga holochlora</w:t>
      </w:r>
      <w:r w:rsidRPr="00435A09">
        <w:rPr>
          <w:rFonts w:ascii="Arial" w:hAnsi="Arial" w:cs="Arial"/>
          <w:sz w:val="24"/>
          <w:szCs w:val="24"/>
        </w:rPr>
        <w:t>) cuyas poblaciones se han visto disminuidas principalmente por la pérdida de hábitat que se trasforman en áreas agrícolas o ganaderas (Morales y Renton 2005). Dentro de las especies categorizadas en Protección especial (Pr) encontramos a la cigüeña americana (</w:t>
      </w:r>
      <w:r w:rsidRPr="00435A09">
        <w:rPr>
          <w:rFonts w:ascii="Arial" w:hAnsi="Arial" w:cs="Arial"/>
          <w:i/>
          <w:sz w:val="24"/>
          <w:szCs w:val="24"/>
        </w:rPr>
        <w:t>Mycteria americana</w:t>
      </w:r>
      <w:r w:rsidRPr="00435A09">
        <w:rPr>
          <w:rFonts w:ascii="Arial" w:hAnsi="Arial" w:cs="Arial"/>
          <w:sz w:val="24"/>
          <w:szCs w:val="24"/>
        </w:rPr>
        <w:t>), el gavilán de Cooper (</w:t>
      </w:r>
      <w:r w:rsidRPr="00435A09">
        <w:rPr>
          <w:rFonts w:ascii="Arial" w:hAnsi="Arial" w:cs="Arial"/>
          <w:i/>
          <w:sz w:val="24"/>
          <w:szCs w:val="24"/>
        </w:rPr>
        <w:t>Accipiter cooperii</w:t>
      </w:r>
      <w:r w:rsidRPr="00435A09">
        <w:rPr>
          <w:rFonts w:ascii="Arial" w:hAnsi="Arial" w:cs="Arial"/>
          <w:sz w:val="24"/>
          <w:szCs w:val="24"/>
        </w:rPr>
        <w:t>), el Aguililla ala ancha (</w:t>
      </w:r>
      <w:r w:rsidRPr="00435A09">
        <w:rPr>
          <w:rFonts w:ascii="Arial" w:hAnsi="Arial" w:cs="Arial"/>
          <w:i/>
          <w:sz w:val="24"/>
          <w:szCs w:val="24"/>
        </w:rPr>
        <w:t>Buteo platypterus</w:t>
      </w:r>
      <w:r w:rsidRPr="00435A09">
        <w:rPr>
          <w:rFonts w:ascii="Arial" w:hAnsi="Arial" w:cs="Arial"/>
          <w:sz w:val="24"/>
          <w:szCs w:val="24"/>
        </w:rPr>
        <w:t>) el aguililla de Swainson (</w:t>
      </w:r>
      <w:r w:rsidRPr="00435A09">
        <w:rPr>
          <w:rFonts w:ascii="Arial" w:hAnsi="Arial" w:cs="Arial"/>
          <w:i/>
          <w:sz w:val="24"/>
          <w:szCs w:val="24"/>
        </w:rPr>
        <w:t>Buteo swainsoni</w:t>
      </w:r>
      <w:r w:rsidRPr="00435A09">
        <w:rPr>
          <w:rFonts w:ascii="Arial" w:hAnsi="Arial" w:cs="Arial"/>
          <w:sz w:val="24"/>
          <w:szCs w:val="24"/>
        </w:rPr>
        <w:t>), el aguililla cola blanca (</w:t>
      </w:r>
      <w:r w:rsidRPr="00435A09">
        <w:rPr>
          <w:rFonts w:ascii="Arial" w:hAnsi="Arial" w:cs="Arial"/>
          <w:i/>
          <w:sz w:val="24"/>
          <w:szCs w:val="24"/>
        </w:rPr>
        <w:t>Buteo albicaudatus</w:t>
      </w:r>
      <w:r w:rsidRPr="00435A09">
        <w:rPr>
          <w:rFonts w:ascii="Arial" w:hAnsi="Arial" w:cs="Arial"/>
          <w:sz w:val="24"/>
          <w:szCs w:val="24"/>
        </w:rPr>
        <w:t>) y al perico frente naranja (</w:t>
      </w:r>
      <w:r w:rsidRPr="00435A09">
        <w:rPr>
          <w:rFonts w:ascii="Arial" w:hAnsi="Arial" w:cs="Arial"/>
          <w:i/>
          <w:sz w:val="24"/>
          <w:szCs w:val="24"/>
        </w:rPr>
        <w:t>Aratinga canicularis</w:t>
      </w:r>
      <w:r w:rsidRPr="00435A09">
        <w:rPr>
          <w:rFonts w:ascii="Arial" w:hAnsi="Arial" w:cs="Arial"/>
          <w:sz w:val="24"/>
          <w:szCs w:val="24"/>
        </w:rPr>
        <w:t xml:space="preserve">) (Cuadro </w:t>
      </w:r>
      <w:r w:rsidR="00215BD5" w:rsidRPr="00435A09">
        <w:rPr>
          <w:rFonts w:ascii="Arial" w:hAnsi="Arial" w:cs="Arial"/>
          <w:sz w:val="24"/>
          <w:szCs w:val="24"/>
        </w:rPr>
        <w:t>2</w:t>
      </w:r>
      <w:r w:rsidR="00B4545B" w:rsidRPr="00435A09">
        <w:rPr>
          <w:rFonts w:ascii="Arial" w:hAnsi="Arial" w:cs="Arial"/>
          <w:sz w:val="24"/>
          <w:szCs w:val="24"/>
        </w:rPr>
        <w:t>8</w:t>
      </w:r>
      <w:r w:rsidRPr="00435A09">
        <w:rPr>
          <w:rFonts w:ascii="Arial" w:hAnsi="Arial" w:cs="Arial"/>
          <w:sz w:val="24"/>
          <w:szCs w:val="24"/>
        </w:rPr>
        <w:t>).</w:t>
      </w:r>
    </w:p>
    <w:p w:rsidR="004148D8" w:rsidRPr="00435A09" w:rsidRDefault="004148D8" w:rsidP="002500F0">
      <w:pPr>
        <w:keepNext/>
        <w:spacing w:line="360" w:lineRule="auto"/>
        <w:ind w:firstLine="709"/>
        <w:jc w:val="both"/>
        <w:rPr>
          <w:rFonts w:ascii="Arial" w:hAnsi="Arial" w:cs="Arial"/>
          <w:sz w:val="24"/>
          <w:szCs w:val="24"/>
        </w:rPr>
      </w:pPr>
      <w:r w:rsidRPr="00435A09">
        <w:rPr>
          <w:rFonts w:ascii="Arial" w:hAnsi="Arial" w:cs="Arial"/>
          <w:sz w:val="24"/>
          <w:szCs w:val="24"/>
        </w:rPr>
        <w:t xml:space="preserve">De acuerdo al libro rojo de especies amenazadas 2008 (UICN), todas las especies registradas (39 especies) se ubican en la categoría de menor riesgo (LC) (Cuadro </w:t>
      </w:r>
      <w:r w:rsidR="005B7023" w:rsidRPr="00435A09">
        <w:rPr>
          <w:rFonts w:ascii="Arial" w:hAnsi="Arial" w:cs="Arial"/>
          <w:sz w:val="24"/>
          <w:szCs w:val="24"/>
        </w:rPr>
        <w:t>20</w:t>
      </w:r>
      <w:r w:rsidRPr="00435A09">
        <w:rPr>
          <w:rFonts w:ascii="Arial" w:hAnsi="Arial" w:cs="Arial"/>
          <w:sz w:val="24"/>
          <w:szCs w:val="24"/>
        </w:rPr>
        <w:t xml:space="preserve">).Respecto a las especies registradas que se encuentran enlistadas en el </w:t>
      </w:r>
      <w:r w:rsidRPr="00435A09">
        <w:rPr>
          <w:rFonts w:ascii="Arial" w:hAnsi="Arial" w:cs="Arial"/>
          <w:sz w:val="24"/>
          <w:szCs w:val="24"/>
        </w:rPr>
        <w:lastRenderedPageBreak/>
        <w:t>documento de la Convención sobre el Comercio Internacional de Especies Amenazadas de Fauna y Flora Silvestres (CITES 2008), no se registró ninguna especie en el Apéndice I. Mientras que en el Apéndice II se tuvo un total de 11 especies: el gavilán de Cooper (</w:t>
      </w:r>
      <w:r w:rsidRPr="00435A09">
        <w:rPr>
          <w:rFonts w:ascii="Arial" w:hAnsi="Arial" w:cs="Arial"/>
          <w:i/>
          <w:sz w:val="24"/>
          <w:szCs w:val="24"/>
        </w:rPr>
        <w:t>Accipiter cooperii</w:t>
      </w:r>
      <w:r w:rsidRPr="00435A09">
        <w:rPr>
          <w:rFonts w:ascii="Arial" w:hAnsi="Arial" w:cs="Arial"/>
          <w:sz w:val="24"/>
          <w:szCs w:val="24"/>
        </w:rPr>
        <w:t>), el aguililla caminera (</w:t>
      </w:r>
      <w:r w:rsidRPr="00435A09">
        <w:rPr>
          <w:rFonts w:ascii="Arial" w:hAnsi="Arial" w:cs="Arial"/>
          <w:i/>
          <w:sz w:val="24"/>
          <w:szCs w:val="24"/>
        </w:rPr>
        <w:t>Buteo magnirostris</w:t>
      </w:r>
      <w:r w:rsidRPr="00435A09">
        <w:rPr>
          <w:rFonts w:ascii="Arial" w:hAnsi="Arial" w:cs="Arial"/>
          <w:sz w:val="24"/>
          <w:szCs w:val="24"/>
        </w:rPr>
        <w:t>), el Aguililla ala ancha (</w:t>
      </w:r>
      <w:r w:rsidRPr="00435A09">
        <w:rPr>
          <w:rFonts w:ascii="Arial" w:hAnsi="Arial" w:cs="Arial"/>
          <w:i/>
          <w:sz w:val="24"/>
          <w:szCs w:val="24"/>
        </w:rPr>
        <w:t>Buteo platypterus</w:t>
      </w:r>
      <w:r w:rsidRPr="00435A09">
        <w:rPr>
          <w:rFonts w:ascii="Arial" w:hAnsi="Arial" w:cs="Arial"/>
          <w:sz w:val="24"/>
          <w:szCs w:val="24"/>
        </w:rPr>
        <w:t>), el aguililla cola corta (</w:t>
      </w:r>
      <w:r w:rsidRPr="00435A09">
        <w:rPr>
          <w:rFonts w:ascii="Arial" w:hAnsi="Arial" w:cs="Arial"/>
          <w:i/>
          <w:sz w:val="24"/>
          <w:szCs w:val="24"/>
        </w:rPr>
        <w:t>Buteo brachyurus</w:t>
      </w:r>
      <w:r w:rsidRPr="00435A09">
        <w:rPr>
          <w:rFonts w:ascii="Arial" w:hAnsi="Arial" w:cs="Arial"/>
          <w:sz w:val="24"/>
          <w:szCs w:val="24"/>
        </w:rPr>
        <w:t>) el aguililla de Swainson (</w:t>
      </w:r>
      <w:r w:rsidRPr="00435A09">
        <w:rPr>
          <w:rFonts w:ascii="Arial" w:hAnsi="Arial" w:cs="Arial"/>
          <w:i/>
          <w:sz w:val="24"/>
          <w:szCs w:val="24"/>
        </w:rPr>
        <w:t>Buteo swainsoni</w:t>
      </w:r>
      <w:r w:rsidRPr="00435A09">
        <w:rPr>
          <w:rFonts w:ascii="Arial" w:hAnsi="Arial" w:cs="Arial"/>
          <w:sz w:val="24"/>
          <w:szCs w:val="24"/>
        </w:rPr>
        <w:t>), el aguililla cola blanca (</w:t>
      </w:r>
      <w:r w:rsidRPr="00435A09">
        <w:rPr>
          <w:rFonts w:ascii="Arial" w:hAnsi="Arial" w:cs="Arial"/>
          <w:i/>
          <w:sz w:val="24"/>
          <w:szCs w:val="24"/>
        </w:rPr>
        <w:t>Buteo albicaudatus</w:t>
      </w:r>
      <w:r w:rsidRPr="00435A09">
        <w:rPr>
          <w:rFonts w:ascii="Arial" w:hAnsi="Arial" w:cs="Arial"/>
          <w:sz w:val="24"/>
          <w:szCs w:val="24"/>
        </w:rPr>
        <w:t>), el Aguililla cola roja (</w:t>
      </w:r>
      <w:r w:rsidRPr="00435A09">
        <w:rPr>
          <w:rFonts w:ascii="Arial" w:hAnsi="Arial" w:cs="Arial"/>
          <w:i/>
          <w:sz w:val="24"/>
          <w:szCs w:val="24"/>
        </w:rPr>
        <w:t>Buteo jamaicensis</w:t>
      </w:r>
      <w:r w:rsidRPr="00435A09">
        <w:rPr>
          <w:rFonts w:ascii="Arial" w:hAnsi="Arial" w:cs="Arial"/>
          <w:sz w:val="24"/>
          <w:szCs w:val="24"/>
        </w:rPr>
        <w:t>) el caracara quebrantahuesos (Caracara cheriway), el cernícalo americano (</w:t>
      </w:r>
      <w:r w:rsidRPr="00435A09">
        <w:rPr>
          <w:rFonts w:ascii="Arial" w:hAnsi="Arial" w:cs="Arial"/>
          <w:i/>
          <w:sz w:val="24"/>
          <w:szCs w:val="24"/>
        </w:rPr>
        <w:t>Falco sparverius</w:t>
      </w:r>
      <w:r w:rsidRPr="00435A09">
        <w:rPr>
          <w:rFonts w:ascii="Arial" w:hAnsi="Arial" w:cs="Arial"/>
          <w:sz w:val="24"/>
          <w:szCs w:val="24"/>
        </w:rPr>
        <w:t>), el perico mexicano (</w:t>
      </w:r>
      <w:r w:rsidRPr="00435A09">
        <w:rPr>
          <w:rFonts w:ascii="Arial" w:hAnsi="Arial" w:cs="Arial"/>
          <w:i/>
          <w:sz w:val="24"/>
          <w:szCs w:val="24"/>
        </w:rPr>
        <w:t>Aratinga holochlora</w:t>
      </w:r>
      <w:r w:rsidRPr="00435A09">
        <w:rPr>
          <w:rFonts w:ascii="Arial" w:hAnsi="Arial" w:cs="Arial"/>
          <w:sz w:val="24"/>
          <w:szCs w:val="24"/>
        </w:rPr>
        <w:t>) y el perico frente naranja (</w:t>
      </w:r>
      <w:r w:rsidRPr="00435A09">
        <w:rPr>
          <w:rFonts w:ascii="Arial" w:hAnsi="Arial" w:cs="Arial"/>
          <w:i/>
          <w:sz w:val="24"/>
          <w:szCs w:val="24"/>
        </w:rPr>
        <w:t>Aratinga canicularis</w:t>
      </w:r>
      <w:r w:rsidRPr="00435A09">
        <w:rPr>
          <w:rFonts w:ascii="Arial" w:hAnsi="Arial" w:cs="Arial"/>
          <w:sz w:val="24"/>
          <w:szCs w:val="24"/>
        </w:rPr>
        <w:t xml:space="preserve">) (Cuadro </w:t>
      </w:r>
      <w:r w:rsidR="000777D2" w:rsidRPr="00435A09">
        <w:rPr>
          <w:rFonts w:ascii="Arial" w:hAnsi="Arial" w:cs="Arial"/>
          <w:sz w:val="24"/>
          <w:szCs w:val="24"/>
        </w:rPr>
        <w:t>2</w:t>
      </w:r>
      <w:r w:rsidR="000777D2">
        <w:rPr>
          <w:rFonts w:ascii="Arial" w:hAnsi="Arial" w:cs="Arial"/>
          <w:sz w:val="24"/>
          <w:szCs w:val="24"/>
        </w:rPr>
        <w:t>9</w:t>
      </w:r>
      <w:r w:rsidRPr="00435A09">
        <w:rPr>
          <w:rFonts w:ascii="Arial" w:hAnsi="Arial" w:cs="Arial"/>
          <w:sz w:val="24"/>
          <w:szCs w:val="24"/>
        </w:rPr>
        <w:t>).</w:t>
      </w:r>
    </w:p>
    <w:p w:rsidR="00766204" w:rsidRDefault="00766204" w:rsidP="0023624B">
      <w:pPr>
        <w:pStyle w:val="EstiloEpgrafeEpgrafeFigurasEpgrafecuadrosEpgrafeFigrasEp2"/>
      </w:pPr>
      <w:bookmarkStart w:id="237" w:name="_Toc393451532"/>
      <w:r>
        <w:t xml:space="preserve">Cuadro </w:t>
      </w:r>
      <w:r w:rsidR="000777D2">
        <w:t>29</w:t>
      </w:r>
      <w:r>
        <w:t>.</w:t>
      </w:r>
      <w:r w:rsidRPr="00766204">
        <w:t xml:space="preserve"> </w:t>
      </w:r>
      <w:r w:rsidRPr="00AB54DE">
        <w:t>Especies reportadas mediante el método de estación d</w:t>
      </w:r>
      <w:r>
        <w:t>e monitoreo durante la temporada de otoño</w:t>
      </w:r>
      <w:r w:rsidRPr="00AB54DE">
        <w:t xml:space="preserve"> </w:t>
      </w:r>
      <w:r>
        <w:t xml:space="preserve">2013, </w:t>
      </w:r>
      <w:r w:rsidRPr="00AB54DE">
        <w:t xml:space="preserve">en </w:t>
      </w:r>
      <w:r w:rsidR="008F3F9B">
        <w:t>el</w:t>
      </w:r>
      <w:r w:rsidR="008F3F9B" w:rsidRPr="00AB54DE">
        <w:t xml:space="preserve"> </w:t>
      </w:r>
      <w:r w:rsidR="008F3F9B">
        <w:t>P</w:t>
      </w:r>
      <w:r>
        <w:t>.E. Juchitán. B</w:t>
      </w:r>
      <w:r w:rsidRPr="00AB54DE">
        <w:t>ajo alguna categoría de riesgo según la Norma Oficial Mexicana 059 (SEMARNAT 2010), la Lista Roja publicada por la UICN y los apéndices de CITES.</w:t>
      </w:r>
      <w:bookmarkEnd w:id="237"/>
    </w:p>
    <w:tbl>
      <w:tblPr>
        <w:tblW w:w="8820" w:type="dxa"/>
        <w:tblInd w:w="7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2520"/>
        <w:gridCol w:w="1620"/>
        <w:gridCol w:w="1080"/>
        <w:gridCol w:w="1780"/>
        <w:gridCol w:w="910"/>
        <w:gridCol w:w="910"/>
      </w:tblGrid>
      <w:tr w:rsidR="004148D8" w:rsidRPr="00A76466" w:rsidTr="002C10AA">
        <w:trPr>
          <w:trHeight w:val="20"/>
        </w:trPr>
        <w:tc>
          <w:tcPr>
            <w:tcW w:w="2520" w:type="dxa"/>
            <w:tcBorders>
              <w:top w:val="single" w:sz="4" w:space="0" w:color="auto"/>
              <w:bottom w:val="single" w:sz="4" w:space="0" w:color="auto"/>
            </w:tcBorders>
            <w:shd w:val="pct15" w:color="auto" w:fill="auto"/>
            <w:vAlign w:val="center"/>
          </w:tcPr>
          <w:p w:rsidR="004148D8" w:rsidRPr="00A76466" w:rsidRDefault="004148D8" w:rsidP="002500F0">
            <w:pPr>
              <w:keepNext/>
              <w:spacing w:after="0" w:line="240" w:lineRule="auto"/>
              <w:jc w:val="center"/>
              <w:rPr>
                <w:rFonts w:ascii="Arial" w:hAnsi="Arial" w:cs="Arial"/>
                <w:b/>
                <w:sz w:val="20"/>
                <w:szCs w:val="20"/>
              </w:rPr>
            </w:pPr>
            <w:r w:rsidRPr="00A76466">
              <w:rPr>
                <w:rFonts w:ascii="Arial" w:hAnsi="Arial" w:cs="Arial"/>
                <w:b/>
                <w:sz w:val="20"/>
                <w:szCs w:val="20"/>
              </w:rPr>
              <w:t>Especie</w:t>
            </w:r>
          </w:p>
        </w:tc>
        <w:tc>
          <w:tcPr>
            <w:tcW w:w="1620" w:type="dxa"/>
            <w:tcBorders>
              <w:top w:val="single" w:sz="4" w:space="0" w:color="auto"/>
              <w:bottom w:val="single" w:sz="4" w:space="0" w:color="auto"/>
            </w:tcBorders>
            <w:shd w:val="pct15" w:color="auto" w:fill="auto"/>
            <w:vAlign w:val="center"/>
          </w:tcPr>
          <w:p w:rsidR="004148D8" w:rsidRPr="00A76466" w:rsidRDefault="004148D8" w:rsidP="002500F0">
            <w:pPr>
              <w:keepNext/>
              <w:spacing w:after="0" w:line="240" w:lineRule="auto"/>
              <w:jc w:val="center"/>
              <w:rPr>
                <w:rFonts w:ascii="Arial" w:hAnsi="Arial" w:cs="Arial"/>
                <w:b/>
                <w:sz w:val="20"/>
                <w:szCs w:val="20"/>
              </w:rPr>
            </w:pPr>
            <w:r w:rsidRPr="00A76466">
              <w:rPr>
                <w:rFonts w:ascii="Arial" w:hAnsi="Arial" w:cs="Arial"/>
                <w:b/>
                <w:sz w:val="20"/>
                <w:szCs w:val="20"/>
              </w:rPr>
              <w:t>Estacionalidad</w:t>
            </w:r>
          </w:p>
        </w:tc>
        <w:tc>
          <w:tcPr>
            <w:tcW w:w="2860" w:type="dxa"/>
            <w:gridSpan w:val="2"/>
            <w:tcBorders>
              <w:top w:val="single" w:sz="4" w:space="0" w:color="auto"/>
              <w:bottom w:val="single" w:sz="4" w:space="0" w:color="auto"/>
            </w:tcBorders>
            <w:shd w:val="pct15" w:color="auto" w:fill="auto"/>
            <w:vAlign w:val="center"/>
          </w:tcPr>
          <w:p w:rsidR="004148D8" w:rsidRPr="00A76466" w:rsidRDefault="004148D8" w:rsidP="002500F0">
            <w:pPr>
              <w:keepNext/>
              <w:spacing w:after="0" w:line="240" w:lineRule="auto"/>
              <w:jc w:val="center"/>
              <w:rPr>
                <w:rFonts w:ascii="Arial" w:hAnsi="Arial" w:cs="Arial"/>
                <w:b/>
                <w:sz w:val="20"/>
                <w:szCs w:val="20"/>
              </w:rPr>
            </w:pPr>
            <w:r w:rsidRPr="00A76466">
              <w:rPr>
                <w:rFonts w:ascii="Arial" w:hAnsi="Arial" w:cs="Arial"/>
                <w:b/>
                <w:sz w:val="20"/>
                <w:szCs w:val="20"/>
              </w:rPr>
              <w:t>NOM-059-SEMARNAT-2010</w:t>
            </w:r>
            <w:r w:rsidRPr="00A76466">
              <w:rPr>
                <w:rFonts w:ascii="Arial" w:hAnsi="Arial" w:cs="Arial"/>
                <w:b/>
                <w:sz w:val="20"/>
                <w:szCs w:val="20"/>
                <w:vertAlign w:val="superscript"/>
              </w:rPr>
              <w:t>1</w:t>
            </w:r>
          </w:p>
        </w:tc>
        <w:tc>
          <w:tcPr>
            <w:tcW w:w="910" w:type="dxa"/>
            <w:tcBorders>
              <w:top w:val="single" w:sz="4" w:space="0" w:color="auto"/>
              <w:bottom w:val="single" w:sz="4" w:space="0" w:color="auto"/>
            </w:tcBorders>
            <w:shd w:val="pct15" w:color="auto" w:fill="auto"/>
            <w:vAlign w:val="center"/>
          </w:tcPr>
          <w:p w:rsidR="004148D8" w:rsidRPr="00A76466" w:rsidRDefault="004148D8" w:rsidP="002500F0">
            <w:pPr>
              <w:keepNext/>
              <w:spacing w:after="0" w:line="240" w:lineRule="auto"/>
              <w:jc w:val="center"/>
              <w:rPr>
                <w:rFonts w:ascii="Arial" w:hAnsi="Arial" w:cs="Arial"/>
                <w:b/>
                <w:sz w:val="20"/>
                <w:szCs w:val="20"/>
              </w:rPr>
            </w:pPr>
            <w:r w:rsidRPr="00A76466">
              <w:rPr>
                <w:rFonts w:ascii="Arial" w:hAnsi="Arial" w:cs="Arial"/>
                <w:b/>
                <w:sz w:val="20"/>
                <w:szCs w:val="20"/>
              </w:rPr>
              <w:t>UICN</w:t>
            </w:r>
            <w:r w:rsidRPr="00A76466">
              <w:rPr>
                <w:rFonts w:ascii="Arial" w:hAnsi="Arial" w:cs="Arial"/>
                <w:b/>
                <w:sz w:val="20"/>
                <w:szCs w:val="20"/>
                <w:vertAlign w:val="superscript"/>
              </w:rPr>
              <w:t>2</w:t>
            </w:r>
          </w:p>
        </w:tc>
        <w:tc>
          <w:tcPr>
            <w:tcW w:w="910" w:type="dxa"/>
            <w:tcBorders>
              <w:top w:val="single" w:sz="4" w:space="0" w:color="auto"/>
              <w:bottom w:val="single" w:sz="4" w:space="0" w:color="auto"/>
            </w:tcBorders>
            <w:shd w:val="pct15" w:color="auto" w:fill="auto"/>
            <w:noWrap/>
            <w:vAlign w:val="center"/>
          </w:tcPr>
          <w:p w:rsidR="004148D8" w:rsidRPr="00A76466" w:rsidRDefault="004148D8" w:rsidP="002500F0">
            <w:pPr>
              <w:keepNext/>
              <w:spacing w:after="0" w:line="240" w:lineRule="auto"/>
              <w:jc w:val="center"/>
              <w:rPr>
                <w:rFonts w:ascii="Arial" w:hAnsi="Arial" w:cs="Arial"/>
                <w:b/>
                <w:sz w:val="20"/>
                <w:szCs w:val="20"/>
              </w:rPr>
            </w:pPr>
            <w:r w:rsidRPr="00A76466">
              <w:rPr>
                <w:rFonts w:ascii="Arial" w:hAnsi="Arial" w:cs="Arial"/>
                <w:b/>
                <w:sz w:val="20"/>
                <w:szCs w:val="20"/>
              </w:rPr>
              <w:t>CITES</w:t>
            </w:r>
            <w:r w:rsidRPr="00A76466">
              <w:rPr>
                <w:rFonts w:ascii="Arial" w:hAnsi="Arial" w:cs="Arial"/>
                <w:b/>
                <w:sz w:val="20"/>
                <w:szCs w:val="20"/>
                <w:vertAlign w:val="superscript"/>
              </w:rPr>
              <w:t>3</w:t>
            </w:r>
          </w:p>
        </w:tc>
      </w:tr>
      <w:tr w:rsidR="004148D8" w:rsidRPr="00A76466" w:rsidTr="002C10AA">
        <w:trPr>
          <w:trHeight w:val="20"/>
        </w:trPr>
        <w:tc>
          <w:tcPr>
            <w:tcW w:w="2520" w:type="dxa"/>
            <w:tcBorders>
              <w:top w:val="single" w:sz="4" w:space="0" w:color="auto"/>
            </w:tcBorders>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Mycteria americana</w:t>
            </w:r>
          </w:p>
        </w:tc>
        <w:tc>
          <w:tcPr>
            <w:tcW w:w="1620" w:type="dxa"/>
            <w:tcBorders>
              <w:top w:val="single" w:sz="4" w:space="0" w:color="auto"/>
            </w:tcBorders>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Invernante</w:t>
            </w:r>
          </w:p>
        </w:tc>
        <w:tc>
          <w:tcPr>
            <w:tcW w:w="1080" w:type="dxa"/>
            <w:tcBorders>
              <w:top w:val="single" w:sz="4" w:space="0" w:color="auto"/>
            </w:tcBorders>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Pr</w:t>
            </w:r>
          </w:p>
        </w:tc>
        <w:tc>
          <w:tcPr>
            <w:tcW w:w="1780" w:type="dxa"/>
            <w:tcBorders>
              <w:top w:val="single" w:sz="4" w:space="0" w:color="auto"/>
            </w:tcBorders>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No Endémica</w:t>
            </w:r>
          </w:p>
        </w:tc>
        <w:tc>
          <w:tcPr>
            <w:tcW w:w="910" w:type="dxa"/>
            <w:tcBorders>
              <w:top w:val="single" w:sz="4" w:space="0" w:color="auto"/>
            </w:tcBorders>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tcBorders>
              <w:top w:val="single" w:sz="4" w:space="0" w:color="auto"/>
            </w:tcBorders>
            <w:noWrap/>
            <w:vAlign w:val="center"/>
          </w:tcPr>
          <w:p w:rsidR="004148D8" w:rsidRPr="00A76466" w:rsidRDefault="004148D8" w:rsidP="002500F0">
            <w:pPr>
              <w:keepNext/>
              <w:spacing w:after="0" w:line="240" w:lineRule="auto"/>
              <w:jc w:val="center"/>
              <w:rPr>
                <w:rFonts w:ascii="Arial" w:hAnsi="Arial" w:cs="Arial"/>
                <w:sz w:val="20"/>
                <w:szCs w:val="20"/>
              </w:rPr>
            </w:pP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Accipiter cooperii</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Invernante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Pr</w:t>
            </w: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No Endémica</w:t>
            </w: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Buteo magnirostris</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Residente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Buteo platypterus</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Transitorio</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Pr</w:t>
            </w: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No Endémica</w:t>
            </w: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Buteo brachyurus</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Residente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Buteo swainsoni</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Transitorio</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Pr</w:t>
            </w: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No Endémica</w:t>
            </w: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Buteo albicaudatus</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Residente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Pr</w:t>
            </w: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No Endémica</w:t>
            </w: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Buteo jamaicensis</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Invernante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Caracara cheriway</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Residente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Falco sparverius</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Invernante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Aratinga holochlora</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Residente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A</w:t>
            </w: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No Endémica</w:t>
            </w: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r w:rsidR="004148D8" w:rsidRPr="00A76466" w:rsidTr="002C10AA">
        <w:trPr>
          <w:trHeight w:val="20"/>
        </w:trPr>
        <w:tc>
          <w:tcPr>
            <w:tcW w:w="2520" w:type="dxa"/>
            <w:vAlign w:val="center"/>
          </w:tcPr>
          <w:p w:rsidR="004148D8" w:rsidRPr="00A76466" w:rsidRDefault="004148D8" w:rsidP="002500F0">
            <w:pPr>
              <w:keepNext/>
              <w:spacing w:after="0" w:line="240" w:lineRule="auto"/>
              <w:rPr>
                <w:rFonts w:ascii="Arial" w:hAnsi="Arial" w:cs="Arial"/>
                <w:i/>
                <w:iCs/>
                <w:color w:val="000000"/>
                <w:sz w:val="20"/>
                <w:szCs w:val="20"/>
              </w:rPr>
            </w:pPr>
            <w:r w:rsidRPr="00A76466">
              <w:rPr>
                <w:rFonts w:ascii="Arial" w:hAnsi="Arial" w:cs="Arial"/>
                <w:i/>
                <w:iCs/>
                <w:color w:val="000000"/>
                <w:sz w:val="20"/>
                <w:szCs w:val="20"/>
              </w:rPr>
              <w:t>Aratinga canicularis</w:t>
            </w:r>
          </w:p>
        </w:tc>
        <w:tc>
          <w:tcPr>
            <w:tcW w:w="162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Residente</w:t>
            </w:r>
          </w:p>
        </w:tc>
        <w:tc>
          <w:tcPr>
            <w:tcW w:w="108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Pr</w:t>
            </w:r>
          </w:p>
        </w:tc>
        <w:tc>
          <w:tcPr>
            <w:tcW w:w="178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No Endémica</w:t>
            </w:r>
          </w:p>
        </w:tc>
        <w:tc>
          <w:tcPr>
            <w:tcW w:w="910" w:type="dxa"/>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LC</w:t>
            </w:r>
          </w:p>
        </w:tc>
        <w:tc>
          <w:tcPr>
            <w:tcW w:w="910" w:type="dxa"/>
            <w:noWrap/>
            <w:vAlign w:val="center"/>
          </w:tcPr>
          <w:p w:rsidR="004148D8" w:rsidRPr="00A76466" w:rsidRDefault="004148D8" w:rsidP="002500F0">
            <w:pPr>
              <w:keepNext/>
              <w:spacing w:after="0" w:line="240" w:lineRule="auto"/>
              <w:jc w:val="center"/>
              <w:rPr>
                <w:rFonts w:ascii="Arial" w:hAnsi="Arial" w:cs="Arial"/>
                <w:sz w:val="20"/>
                <w:szCs w:val="20"/>
              </w:rPr>
            </w:pPr>
            <w:r w:rsidRPr="00A76466">
              <w:rPr>
                <w:rFonts w:ascii="Arial" w:hAnsi="Arial" w:cs="Arial"/>
                <w:sz w:val="20"/>
                <w:szCs w:val="20"/>
              </w:rPr>
              <w:t>II</w:t>
            </w:r>
          </w:p>
        </w:tc>
      </w:tr>
    </w:tbl>
    <w:p w:rsidR="004148D8" w:rsidRPr="00D42662" w:rsidRDefault="004148D8" w:rsidP="002500F0">
      <w:pPr>
        <w:pStyle w:val="BodyText3"/>
        <w:keepNext/>
        <w:spacing w:after="0"/>
        <w:jc w:val="both"/>
        <w:rPr>
          <w:rFonts w:ascii="Arial" w:hAnsi="Arial" w:cs="Arial"/>
          <w:sz w:val="18"/>
          <w:szCs w:val="18"/>
        </w:rPr>
      </w:pPr>
      <w:r w:rsidRPr="00D42662">
        <w:rPr>
          <w:rFonts w:ascii="Arial" w:hAnsi="Arial" w:cs="Arial"/>
          <w:sz w:val="18"/>
          <w:szCs w:val="18"/>
          <w:vertAlign w:val="superscript"/>
        </w:rPr>
        <w:t>1</w:t>
      </w:r>
      <w:r w:rsidRPr="00D42662">
        <w:rPr>
          <w:rFonts w:ascii="Arial" w:hAnsi="Arial" w:cs="Arial"/>
          <w:sz w:val="18"/>
          <w:szCs w:val="18"/>
        </w:rPr>
        <w:t>NOM-059-SEMARNAT-2010: Probablemente extinta en el medio silvestre (E); en peligro de extinción (P); amenazada (A) y sujeta a protección especial (Pr).</w:t>
      </w:r>
    </w:p>
    <w:p w:rsidR="004148D8" w:rsidRPr="00D42662" w:rsidRDefault="004148D8" w:rsidP="002500F0">
      <w:pPr>
        <w:pStyle w:val="BodyText3"/>
        <w:keepNext/>
        <w:spacing w:after="0"/>
        <w:jc w:val="both"/>
        <w:rPr>
          <w:rFonts w:ascii="Arial" w:hAnsi="Arial" w:cs="Arial"/>
          <w:sz w:val="18"/>
          <w:szCs w:val="18"/>
        </w:rPr>
      </w:pPr>
      <w:r w:rsidRPr="00D42662">
        <w:rPr>
          <w:rFonts w:ascii="Arial" w:hAnsi="Arial" w:cs="Arial"/>
          <w:sz w:val="18"/>
          <w:szCs w:val="18"/>
          <w:vertAlign w:val="superscript"/>
        </w:rPr>
        <w:t>2</w:t>
      </w:r>
      <w:r w:rsidRPr="00D42662">
        <w:rPr>
          <w:rFonts w:ascii="Arial" w:hAnsi="Arial" w:cs="Arial"/>
          <w:sz w:val="18"/>
          <w:szCs w:val="18"/>
        </w:rPr>
        <w:t>UICN: Extinta (EX); extinta en estado silvestre (EW); en peligro crítico (CR); en peligro (EN); vulnerable (VU), casi amenazada (NT); preocupación menor (LC) y datos insuficientes (DD) y no evaluado (NE).</w:t>
      </w:r>
    </w:p>
    <w:p w:rsidR="004148D8" w:rsidRDefault="004148D8" w:rsidP="002500F0">
      <w:pPr>
        <w:keepNext/>
        <w:rPr>
          <w:rFonts w:ascii="Arial" w:hAnsi="Arial" w:cs="Arial"/>
          <w:highlight w:val="yellow"/>
        </w:rPr>
      </w:pPr>
      <w:r w:rsidRPr="00D42662">
        <w:rPr>
          <w:rFonts w:ascii="Arial" w:hAnsi="Arial" w:cs="Arial"/>
          <w:sz w:val="18"/>
          <w:szCs w:val="18"/>
          <w:vertAlign w:val="superscript"/>
        </w:rPr>
        <w:t>3</w:t>
      </w:r>
      <w:r w:rsidRPr="00D42662">
        <w:rPr>
          <w:rFonts w:ascii="Arial" w:hAnsi="Arial" w:cs="Arial"/>
          <w:sz w:val="18"/>
          <w:szCs w:val="18"/>
        </w:rPr>
        <w:t>CITES: Apéndice I se incluyen todas las especies en peligro de extinción; apéndice II se incluyen especies que no se encuentran necesariamente en peligro de extinción, pero cuyo comercio debe controlarse a fin de evitar una utilización incompatible con su supervivencia; y apéndice III se incluyen especies que están protegidas al menos en un país, el cual ha solicitado la asistencia de otras partes en la CITES para controlar su comercio.</w:t>
      </w:r>
    </w:p>
    <w:p w:rsidR="006F4F87" w:rsidRPr="00435A09" w:rsidRDefault="002500F0" w:rsidP="006E0458">
      <w:pPr>
        <w:pStyle w:val="Heading4"/>
      </w:pPr>
      <w:r w:rsidRPr="00435A09">
        <w:t>VI.</w:t>
      </w:r>
      <w:r w:rsidR="008F3F9B">
        <w:t>4</w:t>
      </w:r>
      <w:r w:rsidRPr="00435A09">
        <w:t>.1.</w:t>
      </w:r>
      <w:r w:rsidR="008F3F9B">
        <w:t>2</w:t>
      </w:r>
      <w:r w:rsidRPr="00435A09">
        <w:tab/>
      </w:r>
      <w:r w:rsidR="00B01163" w:rsidRPr="00435A09">
        <w:t>Puntos de conteo</w:t>
      </w:r>
    </w:p>
    <w:p w:rsidR="006F4F87" w:rsidRPr="00435A09" w:rsidRDefault="004148D8" w:rsidP="002500F0">
      <w:pPr>
        <w:keepNext/>
        <w:spacing w:before="120" w:after="120" w:line="360" w:lineRule="auto"/>
        <w:ind w:firstLine="709"/>
        <w:jc w:val="both"/>
        <w:rPr>
          <w:rFonts w:ascii="Arial" w:hAnsi="Arial" w:cs="Arial"/>
          <w:b/>
          <w:sz w:val="24"/>
          <w:szCs w:val="24"/>
        </w:rPr>
      </w:pPr>
      <w:r w:rsidRPr="00435A09">
        <w:rPr>
          <w:rFonts w:ascii="Arial" w:eastAsia="Times New Roman" w:hAnsi="Arial" w:cs="Arial"/>
          <w:bCs/>
          <w:sz w:val="24"/>
          <w:szCs w:val="24"/>
          <w:lang w:eastAsia="es-MX"/>
        </w:rPr>
        <w:t>Durante este periodo se realizaron dos visitas a los 20 puntos de conteo establecidos dentro de</w:t>
      </w:r>
      <w:r w:rsidR="008F3F9B">
        <w:rPr>
          <w:rFonts w:ascii="Arial" w:eastAsia="Times New Roman" w:hAnsi="Arial" w:cs="Arial"/>
          <w:bCs/>
          <w:sz w:val="24"/>
          <w:szCs w:val="24"/>
          <w:lang w:eastAsia="es-MX"/>
        </w:rPr>
        <w:t>l</w:t>
      </w:r>
      <w:r w:rsidRPr="00435A09">
        <w:rPr>
          <w:rFonts w:ascii="Arial" w:eastAsia="Times New Roman" w:hAnsi="Arial" w:cs="Arial"/>
          <w:bCs/>
          <w:sz w:val="24"/>
          <w:szCs w:val="24"/>
          <w:lang w:eastAsia="es-MX"/>
        </w:rPr>
        <w:t xml:space="preserve"> </w:t>
      </w:r>
      <w:r w:rsidR="008F3F9B">
        <w:rPr>
          <w:rFonts w:ascii="Arial" w:eastAsia="Times New Roman" w:hAnsi="Arial" w:cs="Arial"/>
          <w:bCs/>
          <w:sz w:val="24"/>
          <w:szCs w:val="24"/>
          <w:lang w:eastAsia="es-MX"/>
        </w:rPr>
        <w:t>P</w:t>
      </w:r>
      <w:r w:rsidRPr="00435A09">
        <w:rPr>
          <w:rFonts w:ascii="Arial" w:eastAsia="Times New Roman" w:hAnsi="Arial" w:cs="Arial"/>
          <w:bCs/>
          <w:sz w:val="24"/>
          <w:szCs w:val="24"/>
          <w:lang w:eastAsia="es-MX"/>
        </w:rPr>
        <w:t xml:space="preserve">.E. Juchitán, dando un total de 40 veces en que cada especie pudo ser registrada. Se registró un total de 873 individuos de 43 especies, </w:t>
      </w:r>
      <w:r w:rsidRPr="00435A09">
        <w:rPr>
          <w:rFonts w:ascii="Arial" w:eastAsia="Times New Roman" w:hAnsi="Arial" w:cs="Arial"/>
          <w:bCs/>
          <w:sz w:val="24"/>
          <w:szCs w:val="24"/>
          <w:lang w:eastAsia="es-MX"/>
        </w:rPr>
        <w:lastRenderedPageBreak/>
        <w:t>de los cuales 731 se identificaron a nivel de especie (33 especies). Los restantes 14 individuos restantes pertenecen a las familias Psittacidae (5) y Trochilidae (5), así como a los géneros Buteo (1), Contopus (2) y Euphonia (1).</w:t>
      </w:r>
      <w:r w:rsidR="006F4F87" w:rsidRPr="00435A09">
        <w:rPr>
          <w:rFonts w:ascii="Arial" w:hAnsi="Arial" w:cs="Arial"/>
          <w:b/>
          <w:sz w:val="24"/>
          <w:szCs w:val="24"/>
        </w:rPr>
        <w:t xml:space="preserve"> </w:t>
      </w:r>
    </w:p>
    <w:p w:rsidR="006F4F87" w:rsidRPr="00435A09" w:rsidRDefault="006F4F87" w:rsidP="002500F0">
      <w:pPr>
        <w:keepNext/>
        <w:spacing w:before="120" w:after="120" w:line="360" w:lineRule="auto"/>
        <w:ind w:firstLine="709"/>
        <w:jc w:val="both"/>
        <w:rPr>
          <w:rFonts w:ascii="Arial" w:eastAsia="Times New Roman" w:hAnsi="Arial" w:cs="Arial"/>
          <w:bCs/>
          <w:sz w:val="24"/>
          <w:szCs w:val="24"/>
          <w:lang w:eastAsia="es-MX"/>
        </w:rPr>
      </w:pPr>
      <w:r w:rsidRPr="00435A09">
        <w:rPr>
          <w:rFonts w:ascii="Arial" w:eastAsia="Times New Roman" w:hAnsi="Arial" w:cs="Arial"/>
          <w:bCs/>
          <w:sz w:val="24"/>
          <w:szCs w:val="24"/>
          <w:lang w:eastAsia="es-MX"/>
        </w:rPr>
        <w:t>Las cinco especies más abundantes registradas en este periodo, están encabezadas por el tordo ojo rojo (</w:t>
      </w:r>
      <w:r w:rsidRPr="00435A09">
        <w:rPr>
          <w:rFonts w:ascii="Arial" w:eastAsia="Times New Roman" w:hAnsi="Arial" w:cs="Arial"/>
          <w:bCs/>
          <w:i/>
          <w:sz w:val="24"/>
          <w:szCs w:val="24"/>
          <w:lang w:eastAsia="es-MX"/>
        </w:rPr>
        <w:t>Molothrus aeneus</w:t>
      </w:r>
      <w:r w:rsidRPr="00435A09">
        <w:rPr>
          <w:rFonts w:ascii="Arial" w:eastAsia="Times New Roman" w:hAnsi="Arial" w:cs="Arial"/>
          <w:bCs/>
          <w:sz w:val="24"/>
          <w:szCs w:val="24"/>
          <w:lang w:eastAsia="es-MX"/>
        </w:rPr>
        <w:t>) con el 12.6% (110 individuos) del total registrado; seguido por el zopilote aura (</w:t>
      </w:r>
      <w:r w:rsidRPr="00435A09">
        <w:rPr>
          <w:rFonts w:ascii="Arial" w:eastAsia="Times New Roman" w:hAnsi="Arial" w:cs="Arial"/>
          <w:bCs/>
          <w:i/>
          <w:sz w:val="24"/>
          <w:szCs w:val="24"/>
          <w:lang w:eastAsia="es-MX"/>
        </w:rPr>
        <w:t>Cathartes aura</w:t>
      </w:r>
      <w:r w:rsidRPr="00435A09">
        <w:rPr>
          <w:rFonts w:ascii="Arial" w:eastAsia="Times New Roman" w:hAnsi="Arial" w:cs="Arial"/>
          <w:bCs/>
          <w:sz w:val="24"/>
          <w:szCs w:val="24"/>
          <w:lang w:eastAsia="es-MX"/>
        </w:rPr>
        <w:t>) con el 8.82% (77 individuos), el zanate mexicano (</w:t>
      </w:r>
      <w:r w:rsidRPr="00435A09">
        <w:rPr>
          <w:rFonts w:ascii="Arial" w:eastAsia="Times New Roman" w:hAnsi="Arial" w:cs="Arial"/>
          <w:bCs/>
          <w:i/>
          <w:sz w:val="24"/>
          <w:szCs w:val="24"/>
          <w:lang w:eastAsia="es-MX"/>
        </w:rPr>
        <w:t>Quiscalus mexicanus</w:t>
      </w:r>
      <w:r w:rsidRPr="00435A09">
        <w:rPr>
          <w:rFonts w:ascii="Arial" w:eastAsia="Times New Roman" w:hAnsi="Arial" w:cs="Arial"/>
          <w:bCs/>
          <w:sz w:val="24"/>
          <w:szCs w:val="24"/>
          <w:lang w:eastAsia="es-MX"/>
        </w:rPr>
        <w:t>) con el 8.59% (75 individuos), el Luis bienteveo (</w:t>
      </w:r>
      <w:r w:rsidRPr="00435A09">
        <w:rPr>
          <w:rFonts w:ascii="Arial" w:eastAsia="Times New Roman" w:hAnsi="Arial" w:cs="Arial"/>
          <w:bCs/>
          <w:i/>
          <w:sz w:val="24"/>
          <w:szCs w:val="24"/>
          <w:lang w:eastAsia="es-MX"/>
        </w:rPr>
        <w:t>Pitangus sulphuratus</w:t>
      </w:r>
      <w:r w:rsidRPr="00435A09">
        <w:rPr>
          <w:rFonts w:ascii="Arial" w:eastAsia="Times New Roman" w:hAnsi="Arial" w:cs="Arial"/>
          <w:bCs/>
          <w:sz w:val="24"/>
          <w:szCs w:val="24"/>
          <w:lang w:eastAsia="es-MX"/>
        </w:rPr>
        <w:t>) con el 6.98% (61 individuos) y el Bolsero de Altamira (</w:t>
      </w:r>
      <w:r w:rsidRPr="00435A09">
        <w:rPr>
          <w:rFonts w:ascii="Arial" w:eastAsia="Times New Roman" w:hAnsi="Arial" w:cs="Arial"/>
          <w:bCs/>
          <w:i/>
          <w:sz w:val="24"/>
          <w:szCs w:val="24"/>
          <w:lang w:eastAsia="es-MX"/>
        </w:rPr>
        <w:t>Icterus gularis</w:t>
      </w:r>
      <w:r w:rsidRPr="00435A09">
        <w:rPr>
          <w:rFonts w:ascii="Arial" w:eastAsia="Times New Roman" w:hAnsi="Arial" w:cs="Arial"/>
          <w:bCs/>
          <w:sz w:val="24"/>
          <w:szCs w:val="24"/>
          <w:lang w:eastAsia="es-MX"/>
        </w:rPr>
        <w:t xml:space="preserve">) con el 6.75% (59 individuos) (Figura </w:t>
      </w:r>
      <w:r w:rsidR="00790D8E" w:rsidRPr="00435A09">
        <w:rPr>
          <w:rFonts w:ascii="Arial" w:eastAsia="Times New Roman" w:hAnsi="Arial" w:cs="Arial"/>
          <w:bCs/>
          <w:sz w:val="24"/>
          <w:szCs w:val="24"/>
          <w:lang w:eastAsia="es-MX"/>
        </w:rPr>
        <w:t>5</w:t>
      </w:r>
      <w:r w:rsidR="00BF55D0" w:rsidRPr="00435A09">
        <w:rPr>
          <w:rFonts w:ascii="Arial" w:eastAsia="Times New Roman" w:hAnsi="Arial" w:cs="Arial"/>
          <w:bCs/>
          <w:sz w:val="24"/>
          <w:szCs w:val="24"/>
          <w:lang w:eastAsia="es-MX"/>
        </w:rPr>
        <w:t>3</w:t>
      </w:r>
      <w:r w:rsidRPr="00435A09">
        <w:rPr>
          <w:rFonts w:ascii="Arial" w:eastAsia="Times New Roman" w:hAnsi="Arial" w:cs="Arial"/>
          <w:bCs/>
          <w:sz w:val="24"/>
          <w:szCs w:val="24"/>
          <w:lang w:eastAsia="es-MX"/>
        </w:rPr>
        <w:t>).</w:t>
      </w:r>
    </w:p>
    <w:p w:rsidR="00AE12D0" w:rsidRDefault="004148D8" w:rsidP="00AE12D0">
      <w:pPr>
        <w:keepNext/>
        <w:spacing w:before="120" w:after="120" w:line="240" w:lineRule="auto"/>
        <w:ind w:firstLine="709"/>
        <w:jc w:val="both"/>
      </w:pPr>
      <w:r>
        <w:rPr>
          <w:rFonts w:ascii="Arial" w:eastAsia="Times New Roman" w:hAnsi="Arial" w:cs="Arial"/>
          <w:b/>
          <w:bCs/>
          <w:i/>
          <w:noProof/>
          <w:color w:val="000000"/>
          <w:sz w:val="20"/>
          <w:szCs w:val="20"/>
          <w:lang w:val="en-US"/>
        </w:rPr>
        <w:drawing>
          <wp:inline distT="0" distB="0" distL="0" distR="0" wp14:anchorId="65C35871" wp14:editId="1224E3F6">
            <wp:extent cx="4629150" cy="308573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34250" cy="3089136"/>
                    </a:xfrm>
                    <a:prstGeom prst="rect">
                      <a:avLst/>
                    </a:prstGeom>
                    <a:noFill/>
                  </pic:spPr>
                </pic:pic>
              </a:graphicData>
            </a:graphic>
          </wp:inline>
        </w:drawing>
      </w:r>
    </w:p>
    <w:p w:rsidR="006F4F87" w:rsidRDefault="00AE12D0" w:rsidP="004E42FD">
      <w:pPr>
        <w:pStyle w:val="EstiloEpgrafeEpgrafeFigurasEpgrafecuadrosEpgrafeFigrasEp"/>
      </w:pPr>
      <w:bookmarkStart w:id="238" w:name="_Toc393438899"/>
      <w:bookmarkStart w:id="239" w:name="_Toc393451462"/>
      <w:r>
        <w:t xml:space="preserve">Figura </w:t>
      </w:r>
      <w:r w:rsidR="00755B4E">
        <w:fldChar w:fldCharType="begin"/>
      </w:r>
      <w:r w:rsidR="00755B4E">
        <w:instrText xml:space="preserve"> SEQ Figura \* ARABIC </w:instrText>
      </w:r>
      <w:r w:rsidR="00755B4E">
        <w:fldChar w:fldCharType="separate"/>
      </w:r>
      <w:r w:rsidR="00C95EAD">
        <w:t>53</w:t>
      </w:r>
      <w:r w:rsidR="00755B4E">
        <w:fldChar w:fldCharType="end"/>
      </w:r>
      <w:r>
        <w:t>.</w:t>
      </w:r>
      <w:r w:rsidR="004148D8" w:rsidRPr="00912CE9">
        <w:t xml:space="preserve"> Las cinco especies con mayor abundancia registradas mediante puntos de conteo en </w:t>
      </w:r>
      <w:r w:rsidR="008F3F9B">
        <w:t>el</w:t>
      </w:r>
      <w:r w:rsidR="008F3F9B" w:rsidRPr="00912CE9">
        <w:t xml:space="preserve"> </w:t>
      </w:r>
      <w:r w:rsidR="008F3F9B">
        <w:t>P</w:t>
      </w:r>
      <w:r w:rsidR="004148D8" w:rsidRPr="00912CE9">
        <w:t xml:space="preserve">. E. </w:t>
      </w:r>
      <w:r w:rsidR="004148D8">
        <w:t>Juchitán</w:t>
      </w:r>
      <w:r w:rsidR="004148D8" w:rsidRPr="00912CE9">
        <w:t>. Otoño 2013.</w:t>
      </w:r>
      <w:bookmarkEnd w:id="238"/>
      <w:bookmarkEnd w:id="239"/>
    </w:p>
    <w:p w:rsidR="006F4F87" w:rsidRDefault="006F4F87" w:rsidP="002500F0">
      <w:pPr>
        <w:keepNext/>
        <w:spacing w:before="120" w:after="120" w:line="240" w:lineRule="auto"/>
        <w:ind w:firstLine="709"/>
        <w:jc w:val="both"/>
        <w:rPr>
          <w:rFonts w:ascii="Arial" w:eastAsia="Times New Roman" w:hAnsi="Arial" w:cs="Arial"/>
          <w:b/>
          <w:bCs/>
          <w:i/>
          <w:noProof/>
          <w:color w:val="000000"/>
          <w:sz w:val="20"/>
          <w:szCs w:val="20"/>
          <w:lang w:eastAsia="es-MX"/>
        </w:rPr>
      </w:pPr>
    </w:p>
    <w:p w:rsidR="006F4F87" w:rsidRPr="00435A09" w:rsidRDefault="004148D8" w:rsidP="002500F0">
      <w:pPr>
        <w:keepNext/>
        <w:spacing w:before="120" w:after="120" w:line="360" w:lineRule="auto"/>
        <w:ind w:firstLine="709"/>
        <w:jc w:val="both"/>
        <w:rPr>
          <w:rFonts w:ascii="Arial" w:eastAsia="Times New Roman" w:hAnsi="Arial" w:cs="Arial"/>
          <w:bCs/>
          <w:sz w:val="24"/>
          <w:szCs w:val="24"/>
          <w:lang w:eastAsia="es-MX"/>
        </w:rPr>
      </w:pPr>
      <w:r w:rsidRPr="00435A09">
        <w:rPr>
          <w:rFonts w:ascii="Arial" w:eastAsia="Times New Roman" w:hAnsi="Arial" w:cs="Arial"/>
          <w:bCs/>
          <w:sz w:val="24"/>
          <w:szCs w:val="24"/>
          <w:lang w:eastAsia="es-MX"/>
        </w:rPr>
        <w:t>Durante el otoño las especies observadas con mayor frecuencia, en los tres primeros lugares, fueron: el Luis bienteveo (</w:t>
      </w:r>
      <w:r w:rsidRPr="00435A09">
        <w:rPr>
          <w:rFonts w:ascii="Arial" w:eastAsia="Times New Roman" w:hAnsi="Arial" w:cs="Arial"/>
          <w:bCs/>
          <w:i/>
          <w:sz w:val="24"/>
          <w:szCs w:val="24"/>
          <w:lang w:eastAsia="es-MX"/>
        </w:rPr>
        <w:t>Pitangus sulphuratus</w:t>
      </w:r>
      <w:r w:rsidRPr="00435A09">
        <w:rPr>
          <w:rFonts w:ascii="Arial" w:eastAsia="Times New Roman" w:hAnsi="Arial" w:cs="Arial"/>
          <w:bCs/>
          <w:sz w:val="24"/>
          <w:szCs w:val="24"/>
          <w:lang w:eastAsia="es-MX"/>
        </w:rPr>
        <w:t>), el bolsero de Altamira (</w:t>
      </w:r>
      <w:r w:rsidRPr="00435A09">
        <w:rPr>
          <w:rFonts w:ascii="Arial" w:eastAsia="Times New Roman" w:hAnsi="Arial" w:cs="Arial"/>
          <w:bCs/>
          <w:i/>
          <w:sz w:val="24"/>
          <w:szCs w:val="24"/>
          <w:lang w:eastAsia="es-MX"/>
        </w:rPr>
        <w:t>Icterus gularis</w:t>
      </w:r>
      <w:r w:rsidRPr="00435A09">
        <w:rPr>
          <w:rFonts w:ascii="Arial" w:eastAsia="Times New Roman" w:hAnsi="Arial" w:cs="Arial"/>
          <w:bCs/>
          <w:sz w:val="24"/>
          <w:szCs w:val="24"/>
          <w:lang w:eastAsia="es-MX"/>
        </w:rPr>
        <w:t>), el zopilote aura (</w:t>
      </w:r>
      <w:r w:rsidRPr="00435A09">
        <w:rPr>
          <w:rFonts w:ascii="Arial" w:eastAsia="Times New Roman" w:hAnsi="Arial" w:cs="Arial"/>
          <w:bCs/>
          <w:i/>
          <w:sz w:val="24"/>
          <w:szCs w:val="24"/>
          <w:lang w:eastAsia="es-MX"/>
        </w:rPr>
        <w:t>Cathartes aura</w:t>
      </w:r>
      <w:r w:rsidRPr="00435A09">
        <w:rPr>
          <w:rFonts w:ascii="Arial" w:eastAsia="Times New Roman" w:hAnsi="Arial" w:cs="Arial"/>
          <w:bCs/>
          <w:sz w:val="24"/>
          <w:szCs w:val="24"/>
          <w:lang w:eastAsia="es-MX"/>
        </w:rPr>
        <w:t xml:space="preserve">), la chachalaca pálida </w:t>
      </w:r>
      <w:r w:rsidRPr="00435A09">
        <w:rPr>
          <w:rFonts w:ascii="Arial" w:eastAsia="Times New Roman" w:hAnsi="Arial" w:cs="Arial"/>
          <w:bCs/>
          <w:sz w:val="24"/>
          <w:szCs w:val="24"/>
          <w:lang w:eastAsia="es-MX"/>
        </w:rPr>
        <w:lastRenderedPageBreak/>
        <w:t>(</w:t>
      </w:r>
      <w:r w:rsidRPr="00435A09">
        <w:rPr>
          <w:rFonts w:ascii="Arial" w:eastAsia="Times New Roman" w:hAnsi="Arial" w:cs="Arial"/>
          <w:bCs/>
          <w:i/>
          <w:sz w:val="24"/>
          <w:szCs w:val="24"/>
          <w:lang w:eastAsia="es-MX"/>
        </w:rPr>
        <w:t>Ortalis poliocephala</w:t>
      </w:r>
      <w:r w:rsidRPr="00435A09">
        <w:rPr>
          <w:rFonts w:ascii="Arial" w:eastAsia="Times New Roman" w:hAnsi="Arial" w:cs="Arial"/>
          <w:bCs/>
          <w:sz w:val="24"/>
          <w:szCs w:val="24"/>
          <w:lang w:eastAsia="es-MX"/>
        </w:rPr>
        <w:t>) el zanate mexicano (</w:t>
      </w:r>
      <w:r w:rsidRPr="00435A09">
        <w:rPr>
          <w:rFonts w:ascii="Arial" w:eastAsia="Times New Roman" w:hAnsi="Arial" w:cs="Arial"/>
          <w:bCs/>
          <w:i/>
          <w:sz w:val="24"/>
          <w:szCs w:val="24"/>
          <w:lang w:eastAsia="es-MX"/>
        </w:rPr>
        <w:t>Quiscalus mexicanus</w:t>
      </w:r>
      <w:r w:rsidRPr="00435A09">
        <w:rPr>
          <w:rFonts w:ascii="Arial" w:eastAsia="Times New Roman" w:hAnsi="Arial" w:cs="Arial"/>
          <w:bCs/>
          <w:sz w:val="24"/>
          <w:szCs w:val="24"/>
          <w:lang w:eastAsia="es-MX"/>
        </w:rPr>
        <w:t>), el chipe amarillo (</w:t>
      </w:r>
      <w:r w:rsidRPr="00435A09">
        <w:rPr>
          <w:rFonts w:ascii="Arial" w:eastAsia="Times New Roman" w:hAnsi="Arial" w:cs="Arial"/>
          <w:bCs/>
          <w:i/>
          <w:sz w:val="24"/>
          <w:szCs w:val="24"/>
          <w:lang w:eastAsia="es-MX"/>
        </w:rPr>
        <w:t>Setophaga petechia</w:t>
      </w:r>
      <w:r w:rsidRPr="00435A09">
        <w:rPr>
          <w:rFonts w:ascii="Arial" w:eastAsia="Times New Roman" w:hAnsi="Arial" w:cs="Arial"/>
          <w:bCs/>
          <w:sz w:val="24"/>
          <w:szCs w:val="24"/>
          <w:lang w:eastAsia="es-MX"/>
        </w:rPr>
        <w:t>) y el tirano tropical (</w:t>
      </w:r>
      <w:r w:rsidRPr="00435A09">
        <w:rPr>
          <w:rFonts w:ascii="Arial" w:eastAsia="Times New Roman" w:hAnsi="Arial" w:cs="Arial"/>
          <w:bCs/>
          <w:i/>
          <w:sz w:val="24"/>
          <w:szCs w:val="24"/>
          <w:lang w:eastAsia="es-MX"/>
        </w:rPr>
        <w:t>Tyrannus melancholicus</w:t>
      </w:r>
      <w:r w:rsidR="006F4F87" w:rsidRPr="00435A09">
        <w:rPr>
          <w:rFonts w:ascii="Arial" w:eastAsia="Times New Roman" w:hAnsi="Arial" w:cs="Arial"/>
          <w:bCs/>
          <w:sz w:val="24"/>
          <w:szCs w:val="24"/>
          <w:lang w:eastAsia="es-MX"/>
        </w:rPr>
        <w:t>) (C</w:t>
      </w:r>
      <w:r w:rsidRPr="00435A09">
        <w:rPr>
          <w:rFonts w:ascii="Arial" w:eastAsia="Times New Roman" w:hAnsi="Arial" w:cs="Arial"/>
          <w:bCs/>
          <w:sz w:val="24"/>
          <w:szCs w:val="24"/>
          <w:lang w:eastAsia="es-MX"/>
        </w:rPr>
        <w:t xml:space="preserve">uadro </w:t>
      </w:r>
      <w:r w:rsidR="000777D2">
        <w:rPr>
          <w:rFonts w:ascii="Arial" w:eastAsia="Times New Roman" w:hAnsi="Arial" w:cs="Arial"/>
          <w:bCs/>
          <w:sz w:val="24"/>
          <w:szCs w:val="24"/>
          <w:lang w:eastAsia="es-MX"/>
        </w:rPr>
        <w:t>30</w:t>
      </w:r>
      <w:r w:rsidR="00A76466" w:rsidRPr="00435A09">
        <w:rPr>
          <w:rFonts w:ascii="Arial" w:eastAsia="Times New Roman" w:hAnsi="Arial" w:cs="Arial"/>
          <w:bCs/>
          <w:sz w:val="24"/>
          <w:szCs w:val="24"/>
          <w:lang w:eastAsia="es-MX"/>
        </w:rPr>
        <w:t>).</w:t>
      </w:r>
    </w:p>
    <w:p w:rsidR="00766204" w:rsidRDefault="00766204" w:rsidP="0023624B">
      <w:pPr>
        <w:pStyle w:val="EstiloEpgrafeEpgrafeFigurasEpgrafecuadrosEpgrafeFigrasEp2"/>
      </w:pPr>
      <w:bookmarkStart w:id="240" w:name="_Toc393451533"/>
      <w:r>
        <w:t xml:space="preserve">Cuadro </w:t>
      </w:r>
      <w:r w:rsidR="000777D2">
        <w:t>30</w:t>
      </w:r>
      <w:r>
        <w:t xml:space="preserve">. </w:t>
      </w:r>
      <w:r w:rsidRPr="00912CE9">
        <w:t>Especies observadas con mayor frecuencia (n≥20) en los puntos de conteo durante el otoño 2013. Se realizaron dos visitas a los 20 puntos de conteo para dar así un total de 40 veces en que cada especie pudo ser registrada.</w:t>
      </w:r>
      <w:bookmarkEnd w:id="240"/>
    </w:p>
    <w:tbl>
      <w:tblPr>
        <w:tblW w:w="9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2"/>
        <w:gridCol w:w="949"/>
        <w:gridCol w:w="691"/>
        <w:gridCol w:w="1468"/>
        <w:gridCol w:w="900"/>
        <w:gridCol w:w="720"/>
        <w:gridCol w:w="1408"/>
        <w:gridCol w:w="863"/>
        <w:gridCol w:w="752"/>
      </w:tblGrid>
      <w:tr w:rsidR="006F4F87" w:rsidRPr="00912CE9" w:rsidTr="002C10AA">
        <w:trPr>
          <w:trHeight w:val="20"/>
        </w:trPr>
        <w:tc>
          <w:tcPr>
            <w:tcW w:w="1462"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1</w:t>
            </w:r>
            <w:r w:rsidRPr="00D52B61">
              <w:rPr>
                <w:rFonts w:ascii="Arial" w:eastAsia="Times New Roman" w:hAnsi="Arial" w:cs="Arial"/>
                <w:b/>
                <w:bCs/>
                <w:noProof/>
                <w:color w:val="000000"/>
                <w:sz w:val="18"/>
                <w:szCs w:val="20"/>
                <w:vertAlign w:val="superscript"/>
                <w:lang w:eastAsia="es-MX"/>
              </w:rPr>
              <w:t>er</w:t>
            </w:r>
            <w:r w:rsidRPr="00D52B61">
              <w:rPr>
                <w:rFonts w:ascii="Arial" w:eastAsia="Times New Roman" w:hAnsi="Arial" w:cs="Arial"/>
                <w:b/>
                <w:bCs/>
                <w:noProof/>
                <w:color w:val="000000"/>
                <w:sz w:val="18"/>
                <w:szCs w:val="20"/>
                <w:lang w:eastAsia="es-MX"/>
              </w:rPr>
              <w:t xml:space="preserve"> lugar</w:t>
            </w:r>
          </w:p>
        </w:tc>
        <w:tc>
          <w:tcPr>
            <w:tcW w:w="949"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N (No. de veces)</w:t>
            </w:r>
          </w:p>
        </w:tc>
        <w:tc>
          <w:tcPr>
            <w:tcW w:w="691"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w:t>
            </w:r>
          </w:p>
        </w:tc>
        <w:tc>
          <w:tcPr>
            <w:tcW w:w="1468"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2° lugar</w:t>
            </w:r>
          </w:p>
        </w:tc>
        <w:tc>
          <w:tcPr>
            <w:tcW w:w="900"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N (No.de veces)</w:t>
            </w:r>
          </w:p>
        </w:tc>
        <w:tc>
          <w:tcPr>
            <w:tcW w:w="720"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w:t>
            </w:r>
          </w:p>
        </w:tc>
        <w:tc>
          <w:tcPr>
            <w:tcW w:w="1408"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3</w:t>
            </w:r>
            <w:r w:rsidRPr="00D52B61">
              <w:rPr>
                <w:rFonts w:ascii="Arial" w:eastAsia="Times New Roman" w:hAnsi="Arial" w:cs="Arial"/>
                <w:b/>
                <w:bCs/>
                <w:noProof/>
                <w:color w:val="000000"/>
                <w:sz w:val="18"/>
                <w:szCs w:val="20"/>
                <w:vertAlign w:val="superscript"/>
                <w:lang w:eastAsia="es-MX"/>
              </w:rPr>
              <w:t>er</w:t>
            </w:r>
            <w:r w:rsidRPr="00D52B61">
              <w:rPr>
                <w:rFonts w:ascii="Arial" w:eastAsia="Times New Roman" w:hAnsi="Arial" w:cs="Arial"/>
                <w:b/>
                <w:bCs/>
                <w:noProof/>
                <w:color w:val="000000"/>
                <w:sz w:val="18"/>
                <w:szCs w:val="20"/>
                <w:lang w:eastAsia="es-MX"/>
              </w:rPr>
              <w:t xml:space="preserve"> lugar</w:t>
            </w:r>
          </w:p>
        </w:tc>
        <w:tc>
          <w:tcPr>
            <w:tcW w:w="863" w:type="dxa"/>
            <w:shd w:val="pct15" w:color="auto" w:fill="auto"/>
            <w:noWrap/>
            <w:vAlign w:val="center"/>
          </w:tcPr>
          <w:p w:rsidR="006F4F87" w:rsidRPr="00D52B61" w:rsidRDefault="00D52B61"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Pr>
                <w:rFonts w:ascii="Arial" w:eastAsia="Times New Roman" w:hAnsi="Arial" w:cs="Arial"/>
                <w:b/>
                <w:bCs/>
                <w:noProof/>
                <w:color w:val="000000"/>
                <w:sz w:val="18"/>
                <w:szCs w:val="20"/>
                <w:lang w:eastAsia="es-MX"/>
              </w:rPr>
              <w:t>N</w:t>
            </w:r>
            <w:r w:rsidR="006F4F87" w:rsidRPr="00D52B61">
              <w:rPr>
                <w:rFonts w:ascii="Arial" w:eastAsia="Times New Roman" w:hAnsi="Arial" w:cs="Arial"/>
                <w:b/>
                <w:bCs/>
                <w:noProof/>
                <w:color w:val="000000"/>
                <w:sz w:val="18"/>
                <w:szCs w:val="20"/>
                <w:lang w:eastAsia="es-MX"/>
              </w:rPr>
              <w:t>(No.de veces)</w:t>
            </w:r>
          </w:p>
        </w:tc>
        <w:tc>
          <w:tcPr>
            <w:tcW w:w="752" w:type="dxa"/>
            <w:shd w:val="pct15" w:color="auto" w:fill="auto"/>
            <w:noWrap/>
            <w:vAlign w:val="center"/>
          </w:tcPr>
          <w:p w:rsidR="006F4F87" w:rsidRPr="00D52B61" w:rsidRDefault="006F4F87"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18"/>
                <w:szCs w:val="20"/>
                <w:lang w:eastAsia="es-MX"/>
              </w:rPr>
            </w:pPr>
            <w:r w:rsidRPr="00D52B61">
              <w:rPr>
                <w:rFonts w:ascii="Arial" w:eastAsia="Times New Roman" w:hAnsi="Arial" w:cs="Arial"/>
                <w:b/>
                <w:bCs/>
                <w:noProof/>
                <w:color w:val="000000"/>
                <w:sz w:val="18"/>
                <w:szCs w:val="20"/>
                <w:lang w:eastAsia="es-MX"/>
              </w:rPr>
              <w:t>%</w:t>
            </w:r>
          </w:p>
        </w:tc>
      </w:tr>
      <w:tr w:rsidR="006F4F87" w:rsidRPr="00912CE9" w:rsidTr="002C10AA">
        <w:trPr>
          <w:trHeight w:val="20"/>
        </w:trPr>
        <w:tc>
          <w:tcPr>
            <w:tcW w:w="1462"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Pitangus sulphuratus</w:t>
            </w:r>
          </w:p>
        </w:tc>
        <w:tc>
          <w:tcPr>
            <w:tcW w:w="949"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w:t>
            </w:r>
          </w:p>
        </w:tc>
        <w:tc>
          <w:tcPr>
            <w:tcW w:w="691"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17.5</w:t>
            </w:r>
          </w:p>
        </w:tc>
        <w:tc>
          <w:tcPr>
            <w:tcW w:w="146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Pitangus sulphuratus</w:t>
            </w:r>
          </w:p>
        </w:tc>
        <w:tc>
          <w:tcPr>
            <w:tcW w:w="90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w:t>
            </w:r>
          </w:p>
        </w:tc>
        <w:tc>
          <w:tcPr>
            <w:tcW w:w="72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17.5</w:t>
            </w:r>
          </w:p>
        </w:tc>
        <w:tc>
          <w:tcPr>
            <w:tcW w:w="140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Pitangus sulphuratus</w:t>
            </w:r>
          </w:p>
        </w:tc>
        <w:tc>
          <w:tcPr>
            <w:tcW w:w="863"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6</w:t>
            </w:r>
          </w:p>
        </w:tc>
        <w:tc>
          <w:tcPr>
            <w:tcW w:w="752"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15</w:t>
            </w:r>
          </w:p>
        </w:tc>
      </w:tr>
      <w:tr w:rsidR="006F4F87" w:rsidRPr="00912CE9" w:rsidTr="002C10AA">
        <w:trPr>
          <w:trHeight w:val="20"/>
        </w:trPr>
        <w:tc>
          <w:tcPr>
            <w:tcW w:w="1462"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Icterus gularis</w:t>
            </w:r>
          </w:p>
        </w:tc>
        <w:tc>
          <w:tcPr>
            <w:tcW w:w="949"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5</w:t>
            </w:r>
          </w:p>
        </w:tc>
        <w:tc>
          <w:tcPr>
            <w:tcW w:w="691"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12.5</w:t>
            </w:r>
          </w:p>
        </w:tc>
        <w:tc>
          <w:tcPr>
            <w:tcW w:w="146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Quiscalus mexicanus</w:t>
            </w:r>
          </w:p>
        </w:tc>
        <w:tc>
          <w:tcPr>
            <w:tcW w:w="90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5</w:t>
            </w:r>
          </w:p>
        </w:tc>
        <w:tc>
          <w:tcPr>
            <w:tcW w:w="72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12.5</w:t>
            </w:r>
          </w:p>
        </w:tc>
        <w:tc>
          <w:tcPr>
            <w:tcW w:w="140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Aratinga canicularis</w:t>
            </w:r>
          </w:p>
        </w:tc>
        <w:tc>
          <w:tcPr>
            <w:tcW w:w="863"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4</w:t>
            </w:r>
          </w:p>
        </w:tc>
        <w:tc>
          <w:tcPr>
            <w:tcW w:w="752"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10</w:t>
            </w:r>
          </w:p>
        </w:tc>
      </w:tr>
      <w:tr w:rsidR="006F4F87" w:rsidRPr="00912CE9" w:rsidTr="002C10AA">
        <w:trPr>
          <w:trHeight w:val="20"/>
        </w:trPr>
        <w:tc>
          <w:tcPr>
            <w:tcW w:w="1462"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Cathartes aura</w:t>
            </w:r>
          </w:p>
        </w:tc>
        <w:tc>
          <w:tcPr>
            <w:tcW w:w="949"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691"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c>
          <w:tcPr>
            <w:tcW w:w="146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Crotophaga sulcirostris</w:t>
            </w:r>
          </w:p>
        </w:tc>
        <w:tc>
          <w:tcPr>
            <w:tcW w:w="90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4</w:t>
            </w:r>
          </w:p>
        </w:tc>
        <w:tc>
          <w:tcPr>
            <w:tcW w:w="72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10</w:t>
            </w:r>
          </w:p>
        </w:tc>
        <w:tc>
          <w:tcPr>
            <w:tcW w:w="140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Dives dives</w:t>
            </w:r>
          </w:p>
        </w:tc>
        <w:tc>
          <w:tcPr>
            <w:tcW w:w="863"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752"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r>
      <w:tr w:rsidR="006F4F87" w:rsidRPr="00912CE9" w:rsidTr="002C10AA">
        <w:trPr>
          <w:trHeight w:val="20"/>
        </w:trPr>
        <w:tc>
          <w:tcPr>
            <w:tcW w:w="1462"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Ortalis poliocephala</w:t>
            </w:r>
          </w:p>
        </w:tc>
        <w:tc>
          <w:tcPr>
            <w:tcW w:w="949"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691"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c>
          <w:tcPr>
            <w:tcW w:w="146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Columbina inca</w:t>
            </w:r>
          </w:p>
        </w:tc>
        <w:tc>
          <w:tcPr>
            <w:tcW w:w="90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72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c>
          <w:tcPr>
            <w:tcW w:w="1408"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863"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752"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r>
      <w:tr w:rsidR="006F4F87" w:rsidRPr="00912CE9" w:rsidTr="002C10AA">
        <w:trPr>
          <w:trHeight w:val="20"/>
        </w:trPr>
        <w:tc>
          <w:tcPr>
            <w:tcW w:w="1462"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Quiscalus mexicanus</w:t>
            </w:r>
          </w:p>
        </w:tc>
        <w:tc>
          <w:tcPr>
            <w:tcW w:w="949"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691"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c>
          <w:tcPr>
            <w:tcW w:w="1468"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Icterus gularis</w:t>
            </w:r>
          </w:p>
        </w:tc>
        <w:tc>
          <w:tcPr>
            <w:tcW w:w="90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720"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c>
          <w:tcPr>
            <w:tcW w:w="1408"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863"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752"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r>
      <w:tr w:rsidR="006F4F87" w:rsidRPr="00912CE9" w:rsidTr="002C10AA">
        <w:trPr>
          <w:trHeight w:val="20"/>
        </w:trPr>
        <w:tc>
          <w:tcPr>
            <w:tcW w:w="1462"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Setophaga petechia</w:t>
            </w:r>
          </w:p>
        </w:tc>
        <w:tc>
          <w:tcPr>
            <w:tcW w:w="949"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691"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c>
          <w:tcPr>
            <w:tcW w:w="1468"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900"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720"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1408"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863"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752"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r>
      <w:tr w:rsidR="006F4F87" w:rsidRPr="00912CE9" w:rsidTr="002C10AA">
        <w:trPr>
          <w:trHeight w:val="20"/>
        </w:trPr>
        <w:tc>
          <w:tcPr>
            <w:tcW w:w="1462" w:type="dxa"/>
            <w:shd w:val="clear" w:color="auto" w:fill="auto"/>
            <w:noWrap/>
            <w:vAlign w:val="bottom"/>
          </w:tcPr>
          <w:p w:rsidR="006F4F87" w:rsidRPr="008E740A" w:rsidRDefault="006F4F87" w:rsidP="002500F0">
            <w:pPr>
              <w:keepNext/>
              <w:spacing w:after="0" w:line="240" w:lineRule="auto"/>
              <w:rPr>
                <w:rFonts w:ascii="Arial" w:hAnsi="Arial" w:cs="Arial"/>
                <w:i/>
                <w:color w:val="000000"/>
                <w:sz w:val="20"/>
                <w:szCs w:val="20"/>
              </w:rPr>
            </w:pPr>
            <w:r w:rsidRPr="008E740A">
              <w:rPr>
                <w:rFonts w:ascii="Arial" w:hAnsi="Arial" w:cs="Arial"/>
                <w:i/>
                <w:color w:val="000000"/>
                <w:sz w:val="20"/>
                <w:szCs w:val="20"/>
              </w:rPr>
              <w:t>Tyrannus melancholicus</w:t>
            </w:r>
          </w:p>
        </w:tc>
        <w:tc>
          <w:tcPr>
            <w:tcW w:w="949"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3</w:t>
            </w:r>
          </w:p>
        </w:tc>
        <w:tc>
          <w:tcPr>
            <w:tcW w:w="691" w:type="dxa"/>
            <w:shd w:val="clear" w:color="auto" w:fill="auto"/>
            <w:noWrap/>
            <w:vAlign w:val="bottom"/>
          </w:tcPr>
          <w:p w:rsidR="006F4F87" w:rsidRPr="008E740A" w:rsidRDefault="006F4F87" w:rsidP="002500F0">
            <w:pPr>
              <w:keepNext/>
              <w:spacing w:after="0" w:line="240" w:lineRule="auto"/>
              <w:jc w:val="center"/>
              <w:rPr>
                <w:rFonts w:ascii="Arial" w:hAnsi="Arial" w:cs="Arial"/>
                <w:color w:val="000000"/>
                <w:sz w:val="20"/>
                <w:szCs w:val="20"/>
              </w:rPr>
            </w:pPr>
            <w:r w:rsidRPr="008E740A">
              <w:rPr>
                <w:rFonts w:ascii="Arial" w:hAnsi="Arial" w:cs="Arial"/>
                <w:color w:val="000000"/>
                <w:sz w:val="20"/>
                <w:szCs w:val="20"/>
              </w:rPr>
              <w:t>7.5</w:t>
            </w:r>
          </w:p>
        </w:tc>
        <w:tc>
          <w:tcPr>
            <w:tcW w:w="1468"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900"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720"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1408"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863"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c>
          <w:tcPr>
            <w:tcW w:w="752" w:type="dxa"/>
            <w:shd w:val="clear" w:color="auto" w:fill="auto"/>
            <w:noWrap/>
            <w:vAlign w:val="bottom"/>
          </w:tcPr>
          <w:p w:rsidR="006F4F87" w:rsidRPr="008E740A" w:rsidRDefault="006F4F87" w:rsidP="002500F0">
            <w:pPr>
              <w:keepNext/>
              <w:tabs>
                <w:tab w:val="left" w:pos="3600"/>
              </w:tabs>
              <w:autoSpaceDE w:val="0"/>
              <w:autoSpaceDN w:val="0"/>
              <w:adjustRightInd w:val="0"/>
              <w:spacing w:after="0" w:line="240" w:lineRule="auto"/>
              <w:jc w:val="center"/>
              <w:rPr>
                <w:rFonts w:ascii="Arial" w:eastAsia="Times New Roman" w:hAnsi="Arial" w:cs="Arial"/>
                <w:bCs/>
                <w:noProof/>
                <w:color w:val="000000"/>
                <w:sz w:val="20"/>
                <w:szCs w:val="20"/>
                <w:lang w:eastAsia="es-MX"/>
              </w:rPr>
            </w:pPr>
          </w:p>
        </w:tc>
      </w:tr>
    </w:tbl>
    <w:p w:rsidR="002500F0" w:rsidRDefault="00AD4B1F" w:rsidP="002500F0">
      <w:pPr>
        <w:keepNext/>
        <w:tabs>
          <w:tab w:val="left" w:pos="0"/>
        </w:tabs>
        <w:autoSpaceDE w:val="0"/>
        <w:autoSpaceDN w:val="0"/>
        <w:adjustRightInd w:val="0"/>
        <w:spacing w:after="0" w:line="360" w:lineRule="auto"/>
        <w:jc w:val="both"/>
        <w:rPr>
          <w:rFonts w:ascii="Arial" w:eastAsia="Times New Roman" w:hAnsi="Arial" w:cs="Arial"/>
          <w:bCs/>
          <w:lang w:eastAsia="es-MX"/>
        </w:rPr>
      </w:pPr>
      <w:r>
        <w:rPr>
          <w:rFonts w:ascii="Arial" w:eastAsia="Times New Roman" w:hAnsi="Arial" w:cs="Arial"/>
          <w:bCs/>
          <w:lang w:eastAsia="es-MX"/>
        </w:rPr>
        <w:tab/>
      </w:r>
    </w:p>
    <w:p w:rsidR="006F4F87" w:rsidRPr="00435A09" w:rsidRDefault="005B7023" w:rsidP="002500F0">
      <w:pPr>
        <w:keepNext/>
        <w:tabs>
          <w:tab w:val="left" w:pos="0"/>
        </w:tabs>
        <w:autoSpaceDE w:val="0"/>
        <w:autoSpaceDN w:val="0"/>
        <w:adjustRightInd w:val="0"/>
        <w:spacing w:after="0" w:line="360" w:lineRule="auto"/>
        <w:jc w:val="both"/>
        <w:rPr>
          <w:rFonts w:ascii="Arial" w:eastAsia="Times New Roman" w:hAnsi="Arial" w:cs="Arial"/>
          <w:bCs/>
          <w:sz w:val="24"/>
          <w:szCs w:val="24"/>
          <w:lang w:eastAsia="es-MX"/>
        </w:rPr>
      </w:pPr>
      <w:r>
        <w:rPr>
          <w:rFonts w:ascii="Arial" w:eastAsia="Times New Roman" w:hAnsi="Arial" w:cs="Arial"/>
          <w:bCs/>
          <w:lang w:eastAsia="es-MX"/>
        </w:rPr>
        <w:tab/>
      </w:r>
      <w:r w:rsidR="004148D8" w:rsidRPr="00435A09">
        <w:rPr>
          <w:rFonts w:ascii="Arial" w:eastAsia="Times New Roman" w:hAnsi="Arial" w:cs="Arial"/>
          <w:bCs/>
          <w:sz w:val="24"/>
          <w:szCs w:val="24"/>
          <w:lang w:eastAsia="es-MX"/>
        </w:rPr>
        <w:t xml:space="preserve">Analizando de forma general el comportamiento de vuelo, se puede apreciar una diferencia entre el número de individuos registrados dentro y fuera del radio de 25 m establecido por este método, encontrando 619 (70.9%) individuos dentro del radio y 254 (29.09%) fuera del radio (Figura </w:t>
      </w:r>
      <w:r w:rsidR="00790D8E" w:rsidRPr="00435A09">
        <w:rPr>
          <w:rFonts w:ascii="Arial" w:eastAsia="Times New Roman" w:hAnsi="Arial" w:cs="Arial"/>
          <w:bCs/>
          <w:sz w:val="24"/>
          <w:szCs w:val="24"/>
          <w:lang w:eastAsia="es-MX"/>
        </w:rPr>
        <w:t>5</w:t>
      </w:r>
      <w:r w:rsidR="00BF55D0" w:rsidRPr="00435A09">
        <w:rPr>
          <w:rFonts w:ascii="Arial" w:eastAsia="Times New Roman" w:hAnsi="Arial" w:cs="Arial"/>
          <w:bCs/>
          <w:sz w:val="24"/>
          <w:szCs w:val="24"/>
          <w:lang w:eastAsia="es-MX"/>
        </w:rPr>
        <w:t>4</w:t>
      </w:r>
      <w:r w:rsidR="004148D8" w:rsidRPr="00435A09">
        <w:rPr>
          <w:rFonts w:ascii="Arial" w:eastAsia="Times New Roman" w:hAnsi="Arial" w:cs="Arial"/>
          <w:bCs/>
          <w:sz w:val="24"/>
          <w:szCs w:val="24"/>
          <w:lang w:eastAsia="es-MX"/>
        </w:rPr>
        <w:t>).</w:t>
      </w:r>
    </w:p>
    <w:p w:rsidR="002500F0" w:rsidRDefault="004148D8" w:rsidP="002500F0">
      <w:pPr>
        <w:keepNext/>
        <w:tabs>
          <w:tab w:val="left" w:pos="7380"/>
        </w:tabs>
        <w:spacing w:after="0" w:line="240" w:lineRule="auto"/>
        <w:jc w:val="center"/>
      </w:pPr>
      <w:r>
        <w:rPr>
          <w:rFonts w:ascii="Arial" w:eastAsia="Times New Roman" w:hAnsi="Arial" w:cs="Arial"/>
          <w:bCs/>
          <w:i/>
          <w:noProof/>
          <w:sz w:val="24"/>
          <w:szCs w:val="24"/>
          <w:lang w:val="en-US"/>
        </w:rPr>
        <w:drawing>
          <wp:inline distT="0" distB="0" distL="0" distR="0" wp14:anchorId="2C4A0B71" wp14:editId="2FA5B4EF">
            <wp:extent cx="4517367" cy="251891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16693" cy="2518537"/>
                    </a:xfrm>
                    <a:prstGeom prst="rect">
                      <a:avLst/>
                    </a:prstGeom>
                    <a:noFill/>
                  </pic:spPr>
                </pic:pic>
              </a:graphicData>
            </a:graphic>
          </wp:inline>
        </w:drawing>
      </w:r>
    </w:p>
    <w:p w:rsidR="006F4F87" w:rsidRPr="00AE12D0" w:rsidRDefault="002500F0" w:rsidP="004E42FD">
      <w:pPr>
        <w:pStyle w:val="EstiloEpgrafeEpgrafeFigurasEpgrafecuadrosEpgrafeFigrasEp"/>
      </w:pPr>
      <w:bookmarkStart w:id="241" w:name="_Toc393438900"/>
      <w:bookmarkStart w:id="242" w:name="_Toc393451463"/>
      <w:r w:rsidRPr="00AE12D0">
        <w:t xml:space="preserve">Figura </w:t>
      </w:r>
      <w:r w:rsidR="00755B4E">
        <w:fldChar w:fldCharType="begin"/>
      </w:r>
      <w:r w:rsidR="00755B4E">
        <w:instrText xml:space="preserve"> SEQ Figura \* ARABIC </w:instrText>
      </w:r>
      <w:r w:rsidR="00755B4E">
        <w:fldChar w:fldCharType="separate"/>
      </w:r>
      <w:r w:rsidR="00C95EAD">
        <w:t>54</w:t>
      </w:r>
      <w:r w:rsidR="00755B4E">
        <w:fldChar w:fldCharType="end"/>
      </w:r>
      <w:r w:rsidRPr="00AE12D0">
        <w:t>.</w:t>
      </w:r>
      <w:bookmarkStart w:id="243" w:name="_Toc363574174"/>
      <w:r w:rsidR="004148D8" w:rsidRPr="00AE12D0">
        <w:t xml:space="preserve"> Porcentaje de individuos registrados dentro y fuera del radio de 25 m.</w:t>
      </w:r>
      <w:bookmarkEnd w:id="241"/>
      <w:bookmarkEnd w:id="242"/>
      <w:bookmarkEnd w:id="243"/>
    </w:p>
    <w:p w:rsidR="006F4F87" w:rsidRPr="00435A09" w:rsidRDefault="00AD4B1F" w:rsidP="00B007AE">
      <w:pPr>
        <w:keepNext/>
        <w:autoSpaceDE w:val="0"/>
        <w:autoSpaceDN w:val="0"/>
        <w:adjustRightInd w:val="0"/>
        <w:spacing w:after="0" w:line="360" w:lineRule="auto"/>
        <w:jc w:val="both"/>
        <w:rPr>
          <w:rFonts w:ascii="Arial" w:eastAsia="Times New Roman" w:hAnsi="Arial" w:cs="Arial"/>
          <w:bCs/>
          <w:sz w:val="24"/>
          <w:szCs w:val="24"/>
          <w:lang w:eastAsia="es-MX"/>
        </w:rPr>
      </w:pPr>
      <w:r>
        <w:rPr>
          <w:rFonts w:ascii="Arial" w:eastAsia="Times New Roman" w:hAnsi="Arial" w:cs="Arial"/>
          <w:bCs/>
          <w:lang w:eastAsia="es-MX"/>
        </w:rPr>
        <w:lastRenderedPageBreak/>
        <w:tab/>
      </w:r>
      <w:r w:rsidR="006F4F87" w:rsidRPr="00435A09">
        <w:rPr>
          <w:rFonts w:ascii="Arial" w:eastAsia="Times New Roman" w:hAnsi="Arial" w:cs="Arial"/>
          <w:bCs/>
          <w:sz w:val="24"/>
          <w:szCs w:val="24"/>
          <w:lang w:eastAsia="es-MX"/>
        </w:rPr>
        <w:t xml:space="preserve">Al establecer categorías en que fueron registradas las aves, podemos notar que la mayor cantidad de individuos se presentó entre los 0 y 25 metros inmediatos al observador, es decir, en las categorías denominadas </w:t>
      </w:r>
      <w:r w:rsidR="008F3F9B">
        <w:rPr>
          <w:rFonts w:ascii="Arial" w:eastAsia="Times New Roman" w:hAnsi="Arial" w:cs="Arial"/>
          <w:bCs/>
          <w:sz w:val="24"/>
          <w:szCs w:val="24"/>
          <w:lang w:eastAsia="es-MX"/>
        </w:rPr>
        <w:t xml:space="preserve">dentro del radio y </w:t>
      </w:r>
      <w:r w:rsidR="006F4F87" w:rsidRPr="00435A09">
        <w:rPr>
          <w:rFonts w:ascii="Arial" w:eastAsia="Times New Roman" w:hAnsi="Arial" w:cs="Arial"/>
          <w:bCs/>
          <w:sz w:val="24"/>
          <w:szCs w:val="24"/>
          <w:lang w:eastAsia="es-MX"/>
        </w:rPr>
        <w:t xml:space="preserve">sobrevuelo dentro (Figura </w:t>
      </w:r>
      <w:r w:rsidR="00790D8E" w:rsidRPr="00435A09">
        <w:rPr>
          <w:rFonts w:ascii="Arial" w:eastAsia="Times New Roman" w:hAnsi="Arial" w:cs="Arial"/>
          <w:bCs/>
          <w:sz w:val="24"/>
          <w:szCs w:val="24"/>
          <w:lang w:eastAsia="es-MX"/>
        </w:rPr>
        <w:t>5</w:t>
      </w:r>
      <w:r w:rsidR="00BF55D0" w:rsidRPr="00435A09">
        <w:rPr>
          <w:rFonts w:ascii="Arial" w:eastAsia="Times New Roman" w:hAnsi="Arial" w:cs="Arial"/>
          <w:bCs/>
          <w:sz w:val="24"/>
          <w:szCs w:val="24"/>
          <w:lang w:eastAsia="es-MX"/>
        </w:rPr>
        <w:t>5</w:t>
      </w:r>
      <w:r w:rsidR="006F4F87" w:rsidRPr="00435A09">
        <w:rPr>
          <w:rFonts w:ascii="Arial" w:eastAsia="Times New Roman" w:hAnsi="Arial" w:cs="Arial"/>
          <w:bCs/>
          <w:sz w:val="24"/>
          <w:szCs w:val="24"/>
          <w:lang w:eastAsia="es-MX"/>
        </w:rPr>
        <w:t>). El mayor número de registros lo obtuvo la categoría dentro del radio, con el 43.75% de los registros, donde las especies con mayor número de registros fueron el Luis bienteveo (</w:t>
      </w:r>
      <w:r w:rsidR="006F4F87" w:rsidRPr="00435A09">
        <w:rPr>
          <w:rFonts w:ascii="Arial" w:eastAsia="Times New Roman" w:hAnsi="Arial" w:cs="Arial"/>
          <w:bCs/>
          <w:i/>
          <w:sz w:val="24"/>
          <w:szCs w:val="24"/>
          <w:lang w:eastAsia="es-MX"/>
        </w:rPr>
        <w:t>Pitangus sulphuratus</w:t>
      </w:r>
      <w:r w:rsidR="006F4F87" w:rsidRPr="00435A09">
        <w:rPr>
          <w:rFonts w:ascii="Arial" w:eastAsia="Times New Roman" w:hAnsi="Arial" w:cs="Arial"/>
          <w:bCs/>
          <w:sz w:val="24"/>
          <w:szCs w:val="24"/>
          <w:lang w:eastAsia="es-MX"/>
        </w:rPr>
        <w:t>),  42 individuos, y la tórtola colalarga (</w:t>
      </w:r>
      <w:r w:rsidR="006F4F87" w:rsidRPr="00435A09">
        <w:rPr>
          <w:rFonts w:ascii="Arial" w:eastAsia="Times New Roman" w:hAnsi="Arial" w:cs="Arial"/>
          <w:bCs/>
          <w:i/>
          <w:sz w:val="24"/>
          <w:szCs w:val="24"/>
          <w:lang w:eastAsia="es-MX"/>
        </w:rPr>
        <w:t>Columbina inca</w:t>
      </w:r>
      <w:r w:rsidR="006F4F87" w:rsidRPr="00435A09">
        <w:rPr>
          <w:rFonts w:ascii="Arial" w:eastAsia="Times New Roman" w:hAnsi="Arial" w:cs="Arial"/>
          <w:bCs/>
          <w:sz w:val="24"/>
          <w:szCs w:val="24"/>
          <w:lang w:eastAsia="es-MX"/>
        </w:rPr>
        <w:t>) con 37 individuos.</w:t>
      </w:r>
    </w:p>
    <w:p w:rsidR="00B80BDF" w:rsidRDefault="004148D8" w:rsidP="00B80BDF">
      <w:pPr>
        <w:keepNext/>
        <w:tabs>
          <w:tab w:val="left" w:pos="7380"/>
        </w:tabs>
        <w:spacing w:after="0" w:line="360" w:lineRule="auto"/>
        <w:jc w:val="center"/>
      </w:pPr>
      <w:r>
        <w:rPr>
          <w:rFonts w:ascii="Arial" w:eastAsia="Times New Roman" w:hAnsi="Arial" w:cs="Arial"/>
          <w:bCs/>
          <w:i/>
          <w:noProof/>
          <w:color w:val="000000"/>
          <w:sz w:val="20"/>
          <w:szCs w:val="20"/>
          <w:lang w:val="en-US"/>
        </w:rPr>
        <w:drawing>
          <wp:inline distT="0" distB="0" distL="0" distR="0" wp14:anchorId="031B0839" wp14:editId="3F172C8D">
            <wp:extent cx="5218981" cy="348505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27128" cy="3490494"/>
                    </a:xfrm>
                    <a:prstGeom prst="rect">
                      <a:avLst/>
                    </a:prstGeom>
                    <a:noFill/>
                  </pic:spPr>
                </pic:pic>
              </a:graphicData>
            </a:graphic>
          </wp:inline>
        </w:drawing>
      </w:r>
    </w:p>
    <w:p w:rsidR="00AD4B1F" w:rsidRDefault="00B80BDF" w:rsidP="004E42FD">
      <w:pPr>
        <w:pStyle w:val="EstiloEpgrafeEpgrafeFigurasEpgrafecuadrosEpgrafeFigrasEp"/>
      </w:pPr>
      <w:bookmarkStart w:id="244" w:name="_Toc393438901"/>
      <w:bookmarkStart w:id="245" w:name="_Toc393451464"/>
      <w:r>
        <w:t xml:space="preserve">Figura </w:t>
      </w:r>
      <w:r w:rsidR="00755B4E">
        <w:fldChar w:fldCharType="begin"/>
      </w:r>
      <w:r w:rsidR="00755B4E">
        <w:instrText xml:space="preserve"> SEQ Figura \* ARABIC </w:instrText>
      </w:r>
      <w:r w:rsidR="00755B4E">
        <w:fldChar w:fldCharType="separate"/>
      </w:r>
      <w:r w:rsidR="00C95EAD">
        <w:t>55</w:t>
      </w:r>
      <w:r w:rsidR="00755B4E">
        <w:fldChar w:fldCharType="end"/>
      </w:r>
      <w:r>
        <w:t>.</w:t>
      </w:r>
      <w:r w:rsidR="004148D8" w:rsidRPr="00912CE9">
        <w:t xml:space="preserve"> Comportamiento de la abundancia de individuos registrados volando dentro y fuera del radio así como en sobrevuelos dentro y fuera del radio de los 25 m</w:t>
      </w:r>
      <w:r w:rsidR="00AD4B1F">
        <w:t xml:space="preserve"> en </w:t>
      </w:r>
      <w:r w:rsidR="008F3F9B">
        <w:t>el P</w:t>
      </w:r>
      <w:r w:rsidR="00AD4B1F">
        <w:t>.</w:t>
      </w:r>
      <w:r w:rsidR="004148D8" w:rsidRPr="00912CE9">
        <w:t xml:space="preserve">E. </w:t>
      </w:r>
      <w:r w:rsidR="004148D8">
        <w:t>Juchitán. Otoño</w:t>
      </w:r>
      <w:r w:rsidR="00AD4B1F">
        <w:t xml:space="preserve"> 2013.</w:t>
      </w:r>
      <w:bookmarkEnd w:id="244"/>
      <w:bookmarkEnd w:id="245"/>
    </w:p>
    <w:p w:rsidR="00AD4B1F" w:rsidRDefault="00AD4B1F" w:rsidP="002500F0">
      <w:pPr>
        <w:keepNext/>
        <w:tabs>
          <w:tab w:val="left" w:pos="3600"/>
        </w:tabs>
        <w:autoSpaceDE w:val="0"/>
        <w:autoSpaceDN w:val="0"/>
        <w:adjustRightInd w:val="0"/>
        <w:spacing w:after="0" w:line="240" w:lineRule="auto"/>
        <w:jc w:val="both"/>
        <w:rPr>
          <w:rFonts w:ascii="Arial" w:eastAsia="Times New Roman" w:hAnsi="Arial" w:cs="Arial"/>
          <w:b/>
          <w:bCs/>
          <w:noProof/>
          <w:color w:val="000000"/>
          <w:sz w:val="20"/>
          <w:szCs w:val="20"/>
          <w:lang w:eastAsia="es-MX"/>
        </w:rPr>
      </w:pPr>
    </w:p>
    <w:p w:rsidR="00AD4B1F" w:rsidRPr="00435A09" w:rsidRDefault="00AD4B1F" w:rsidP="002500F0">
      <w:pPr>
        <w:keepNext/>
        <w:tabs>
          <w:tab w:val="left" w:pos="0"/>
        </w:tabs>
        <w:autoSpaceDE w:val="0"/>
        <w:autoSpaceDN w:val="0"/>
        <w:adjustRightInd w:val="0"/>
        <w:spacing w:after="0" w:line="360" w:lineRule="auto"/>
        <w:jc w:val="both"/>
        <w:rPr>
          <w:rFonts w:ascii="Arial" w:eastAsia="Times New Roman" w:hAnsi="Arial" w:cs="Arial"/>
          <w:bCs/>
          <w:sz w:val="24"/>
          <w:szCs w:val="24"/>
          <w:lang w:eastAsia="es-MX"/>
        </w:rPr>
      </w:pPr>
      <w:r>
        <w:rPr>
          <w:rFonts w:ascii="Arial" w:eastAsia="Times New Roman" w:hAnsi="Arial" w:cs="Arial"/>
          <w:bCs/>
          <w:lang w:eastAsia="es-MX"/>
        </w:rPr>
        <w:tab/>
      </w:r>
      <w:r w:rsidR="004148D8" w:rsidRPr="00435A09">
        <w:rPr>
          <w:rFonts w:ascii="Arial" w:eastAsia="Times New Roman" w:hAnsi="Arial" w:cs="Arial"/>
          <w:bCs/>
          <w:sz w:val="24"/>
          <w:szCs w:val="24"/>
          <w:lang w:eastAsia="es-MX"/>
        </w:rPr>
        <w:t>El cálculo las densidades para cada una de las especies mostró que de las seis especies con mayor densidad de individuos por hectárea fueron el Luis bienteveo (</w:t>
      </w:r>
      <w:r w:rsidR="004148D8" w:rsidRPr="00435A09">
        <w:rPr>
          <w:rFonts w:ascii="Arial" w:eastAsia="Times New Roman" w:hAnsi="Arial" w:cs="Arial"/>
          <w:bCs/>
          <w:i/>
          <w:sz w:val="24"/>
          <w:szCs w:val="24"/>
          <w:lang w:eastAsia="es-MX"/>
        </w:rPr>
        <w:t>Pitangus sulphuratus</w:t>
      </w:r>
      <w:r w:rsidR="004148D8" w:rsidRPr="00435A09">
        <w:rPr>
          <w:rFonts w:ascii="Arial" w:eastAsia="Times New Roman" w:hAnsi="Arial" w:cs="Arial"/>
          <w:bCs/>
          <w:sz w:val="24"/>
          <w:szCs w:val="24"/>
          <w:lang w:eastAsia="es-MX"/>
        </w:rPr>
        <w:t>) presento la densidad más alta con 2.1 individuos por hectárea seguido por la tórtola colalarga (</w:t>
      </w:r>
      <w:r w:rsidR="004148D8" w:rsidRPr="00435A09">
        <w:rPr>
          <w:rFonts w:ascii="Arial" w:eastAsia="Times New Roman" w:hAnsi="Arial" w:cs="Arial"/>
          <w:bCs/>
          <w:i/>
          <w:sz w:val="24"/>
          <w:szCs w:val="24"/>
          <w:lang w:eastAsia="es-MX"/>
        </w:rPr>
        <w:t>Columbina inca</w:t>
      </w:r>
      <w:r w:rsidR="004148D8" w:rsidRPr="00435A09">
        <w:rPr>
          <w:rFonts w:ascii="Arial" w:eastAsia="Times New Roman" w:hAnsi="Arial" w:cs="Arial"/>
          <w:bCs/>
          <w:sz w:val="24"/>
          <w:szCs w:val="24"/>
          <w:lang w:eastAsia="es-MX"/>
        </w:rPr>
        <w:t>) con 9.42, el bolsero de Altamira (</w:t>
      </w:r>
      <w:r w:rsidR="004148D8" w:rsidRPr="00435A09">
        <w:rPr>
          <w:rFonts w:ascii="Arial" w:eastAsia="Times New Roman" w:hAnsi="Arial" w:cs="Arial"/>
          <w:bCs/>
          <w:i/>
          <w:sz w:val="24"/>
          <w:szCs w:val="24"/>
          <w:lang w:eastAsia="es-MX"/>
        </w:rPr>
        <w:t>Icterus gularis</w:t>
      </w:r>
      <w:r w:rsidR="004148D8" w:rsidRPr="00435A09">
        <w:rPr>
          <w:rFonts w:ascii="Arial" w:eastAsia="Times New Roman" w:hAnsi="Arial" w:cs="Arial"/>
          <w:bCs/>
          <w:sz w:val="24"/>
          <w:szCs w:val="24"/>
          <w:lang w:eastAsia="es-MX"/>
        </w:rPr>
        <w:t>) con 8.65, el garrapatero pijuy (</w:t>
      </w:r>
      <w:r w:rsidR="004148D8" w:rsidRPr="00435A09">
        <w:rPr>
          <w:rFonts w:ascii="Arial" w:eastAsia="Times New Roman" w:hAnsi="Arial" w:cs="Arial"/>
          <w:bCs/>
          <w:i/>
          <w:sz w:val="24"/>
          <w:szCs w:val="24"/>
          <w:lang w:eastAsia="es-MX"/>
        </w:rPr>
        <w:t>Crotophaga sulcirostris</w:t>
      </w:r>
      <w:r w:rsidR="004148D8" w:rsidRPr="00435A09">
        <w:rPr>
          <w:rFonts w:ascii="Arial" w:eastAsia="Times New Roman" w:hAnsi="Arial" w:cs="Arial"/>
          <w:bCs/>
          <w:sz w:val="24"/>
          <w:szCs w:val="24"/>
          <w:lang w:eastAsia="es-MX"/>
        </w:rPr>
        <w:t xml:space="preserve">) con </w:t>
      </w:r>
      <w:r w:rsidR="004148D8" w:rsidRPr="00435A09">
        <w:rPr>
          <w:rFonts w:ascii="Arial" w:eastAsia="Times New Roman" w:hAnsi="Arial" w:cs="Arial"/>
          <w:bCs/>
          <w:sz w:val="24"/>
          <w:szCs w:val="24"/>
          <w:lang w:eastAsia="es-MX"/>
        </w:rPr>
        <w:lastRenderedPageBreak/>
        <w:t>6.62, el perico frente naranja (</w:t>
      </w:r>
      <w:r w:rsidR="004148D8" w:rsidRPr="00435A09">
        <w:rPr>
          <w:rFonts w:ascii="Arial" w:eastAsia="Times New Roman" w:hAnsi="Arial" w:cs="Arial"/>
          <w:bCs/>
          <w:i/>
          <w:sz w:val="24"/>
          <w:szCs w:val="24"/>
          <w:lang w:eastAsia="es-MX"/>
        </w:rPr>
        <w:t>Aratinga canicularis</w:t>
      </w:r>
      <w:r w:rsidR="004148D8" w:rsidRPr="00435A09">
        <w:rPr>
          <w:rFonts w:ascii="Arial" w:eastAsia="Times New Roman" w:hAnsi="Arial" w:cs="Arial"/>
          <w:bCs/>
          <w:sz w:val="24"/>
          <w:szCs w:val="24"/>
          <w:lang w:eastAsia="es-MX"/>
        </w:rPr>
        <w:t>) con 6.11 y el Chipe amarillo (</w:t>
      </w:r>
      <w:r w:rsidR="004148D8" w:rsidRPr="00435A09">
        <w:rPr>
          <w:rFonts w:ascii="Arial" w:eastAsia="Times New Roman" w:hAnsi="Arial" w:cs="Arial"/>
          <w:bCs/>
          <w:i/>
          <w:color w:val="000000"/>
          <w:sz w:val="24"/>
          <w:szCs w:val="24"/>
          <w:lang w:eastAsia="es-MX"/>
        </w:rPr>
        <w:t>Setophaga petechia</w:t>
      </w:r>
      <w:r w:rsidR="004148D8" w:rsidRPr="00435A09">
        <w:rPr>
          <w:rFonts w:ascii="Arial" w:eastAsia="Times New Roman" w:hAnsi="Arial" w:cs="Arial"/>
          <w:bCs/>
          <w:sz w:val="24"/>
          <w:szCs w:val="24"/>
          <w:lang w:eastAsia="es-MX"/>
        </w:rPr>
        <w:t xml:space="preserve">) con 5.34 (Cuadro </w:t>
      </w:r>
      <w:r w:rsidR="000777D2" w:rsidRPr="00435A09">
        <w:rPr>
          <w:rFonts w:ascii="Arial" w:eastAsia="Times New Roman" w:hAnsi="Arial" w:cs="Arial"/>
          <w:bCs/>
          <w:sz w:val="24"/>
          <w:szCs w:val="24"/>
          <w:lang w:eastAsia="es-MX"/>
        </w:rPr>
        <w:t>3</w:t>
      </w:r>
      <w:r w:rsidR="000777D2">
        <w:rPr>
          <w:rFonts w:ascii="Arial" w:eastAsia="Times New Roman" w:hAnsi="Arial" w:cs="Arial"/>
          <w:bCs/>
          <w:sz w:val="24"/>
          <w:szCs w:val="24"/>
          <w:lang w:eastAsia="es-MX"/>
        </w:rPr>
        <w:t>1</w:t>
      </w:r>
      <w:r w:rsidR="004148D8" w:rsidRPr="00435A09">
        <w:rPr>
          <w:rFonts w:ascii="Arial" w:eastAsia="Times New Roman" w:hAnsi="Arial" w:cs="Arial"/>
          <w:bCs/>
          <w:sz w:val="24"/>
          <w:szCs w:val="24"/>
          <w:lang w:eastAsia="es-MX"/>
        </w:rPr>
        <w:t>).</w:t>
      </w:r>
    </w:p>
    <w:p w:rsidR="00766204" w:rsidRDefault="00766204" w:rsidP="0023624B">
      <w:pPr>
        <w:pStyle w:val="EstiloEpgrafeEpgrafeFigurasEpgrafecuadrosEpgrafeFigrasEp2"/>
      </w:pPr>
      <w:bookmarkStart w:id="246" w:name="_Toc393451534"/>
      <w:r>
        <w:t xml:space="preserve">Cuadro </w:t>
      </w:r>
      <w:r w:rsidR="000777D2">
        <w:t>31</w:t>
      </w:r>
      <w:r>
        <w:t xml:space="preserve">. </w:t>
      </w:r>
      <w:r w:rsidRPr="00912CE9">
        <w:t>Densidades aparentes (individuos/ha) y desviación estándar (D.E.) de las cinco especies que se observaron con mayor frecuencia dentro del área de los puntos de conteo en otoño del 2013. En este cuadro no se incluyen especies observadas fuera del radio de 25 metros</w:t>
      </w:r>
      <w:r>
        <w:t xml:space="preserve"> ni sobrevuelos.</w:t>
      </w:r>
      <w:bookmarkEnd w:id="246"/>
    </w:p>
    <w:tbl>
      <w:tblPr>
        <w:tblW w:w="8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40"/>
        <w:gridCol w:w="2655"/>
        <w:gridCol w:w="2656"/>
      </w:tblGrid>
      <w:tr w:rsidR="00950CFF" w:rsidRPr="00912CE9" w:rsidTr="00D52B61">
        <w:trPr>
          <w:trHeight w:val="20"/>
        </w:trPr>
        <w:tc>
          <w:tcPr>
            <w:tcW w:w="3540" w:type="dxa"/>
            <w:vMerge w:val="restart"/>
            <w:shd w:val="pct15" w:color="auto" w:fill="auto"/>
            <w:vAlign w:val="center"/>
          </w:tcPr>
          <w:p w:rsidR="00950CFF" w:rsidRPr="00AD4B1F" w:rsidRDefault="00950CFF"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AD4B1F">
              <w:rPr>
                <w:rFonts w:ascii="Arial" w:eastAsia="Times New Roman" w:hAnsi="Arial" w:cs="Arial"/>
                <w:b/>
                <w:bCs/>
                <w:noProof/>
                <w:color w:val="000000"/>
                <w:sz w:val="20"/>
                <w:szCs w:val="20"/>
                <w:lang w:eastAsia="es-MX"/>
              </w:rPr>
              <w:t>Especie</w:t>
            </w:r>
          </w:p>
        </w:tc>
        <w:tc>
          <w:tcPr>
            <w:tcW w:w="2655" w:type="dxa"/>
            <w:tcBorders>
              <w:bottom w:val="nil"/>
            </w:tcBorders>
            <w:shd w:val="pct15" w:color="auto" w:fill="auto"/>
            <w:vAlign w:val="center"/>
          </w:tcPr>
          <w:p w:rsidR="00950CFF" w:rsidRPr="00AD4B1F" w:rsidRDefault="00950CFF"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AD4B1F">
              <w:rPr>
                <w:rFonts w:ascii="Arial" w:eastAsia="Times New Roman" w:hAnsi="Arial" w:cs="Arial"/>
                <w:b/>
                <w:bCs/>
                <w:noProof/>
                <w:color w:val="000000"/>
                <w:sz w:val="20"/>
                <w:szCs w:val="20"/>
                <w:lang w:eastAsia="es-MX"/>
              </w:rPr>
              <w:t>Densidad</w:t>
            </w:r>
          </w:p>
        </w:tc>
        <w:tc>
          <w:tcPr>
            <w:tcW w:w="2656" w:type="dxa"/>
            <w:vMerge w:val="restart"/>
            <w:shd w:val="pct15" w:color="auto" w:fill="auto"/>
            <w:vAlign w:val="center"/>
          </w:tcPr>
          <w:p w:rsidR="00950CFF" w:rsidRPr="00AD4B1F" w:rsidRDefault="00950CFF"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AD4B1F">
              <w:rPr>
                <w:rFonts w:ascii="Arial" w:eastAsia="Times New Roman" w:hAnsi="Arial" w:cs="Arial"/>
                <w:b/>
                <w:bCs/>
                <w:noProof/>
                <w:color w:val="000000"/>
                <w:sz w:val="20"/>
                <w:szCs w:val="20"/>
                <w:lang w:eastAsia="es-MX"/>
              </w:rPr>
              <w:t>D.E.</w:t>
            </w:r>
          </w:p>
          <w:p w:rsidR="00950CFF" w:rsidRPr="00AD4B1F" w:rsidRDefault="00950CFF"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p>
        </w:tc>
      </w:tr>
      <w:tr w:rsidR="00950CFF" w:rsidRPr="00912CE9" w:rsidTr="00D52B61">
        <w:trPr>
          <w:trHeight w:val="20"/>
        </w:trPr>
        <w:tc>
          <w:tcPr>
            <w:tcW w:w="3540" w:type="dxa"/>
            <w:vMerge/>
            <w:shd w:val="pct15" w:color="auto" w:fill="auto"/>
            <w:vAlign w:val="center"/>
          </w:tcPr>
          <w:p w:rsidR="00950CFF" w:rsidRPr="00912CE9" w:rsidRDefault="00950CFF" w:rsidP="002500F0">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2655" w:type="dxa"/>
            <w:tcBorders>
              <w:top w:val="nil"/>
            </w:tcBorders>
            <w:shd w:val="pct15" w:color="auto" w:fill="auto"/>
            <w:vAlign w:val="center"/>
          </w:tcPr>
          <w:p w:rsidR="00950CFF" w:rsidRPr="00AD4B1F" w:rsidRDefault="00950CFF" w:rsidP="002500F0">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AD4B1F">
              <w:rPr>
                <w:rFonts w:ascii="Arial" w:eastAsia="Times New Roman" w:hAnsi="Arial" w:cs="Arial"/>
                <w:b/>
                <w:bCs/>
                <w:noProof/>
                <w:color w:val="000000"/>
                <w:sz w:val="20"/>
                <w:szCs w:val="20"/>
                <w:lang w:eastAsia="es-MX"/>
              </w:rPr>
              <w:t>Ind/ha</w:t>
            </w:r>
          </w:p>
        </w:tc>
        <w:tc>
          <w:tcPr>
            <w:tcW w:w="2656" w:type="dxa"/>
            <w:vMerge/>
            <w:shd w:val="clear" w:color="auto" w:fill="auto"/>
            <w:vAlign w:val="center"/>
          </w:tcPr>
          <w:p w:rsidR="00950CFF" w:rsidRPr="00912CE9" w:rsidRDefault="00950CFF" w:rsidP="002500F0">
            <w:pPr>
              <w:keepNext/>
              <w:tabs>
                <w:tab w:val="left" w:pos="3600"/>
              </w:tabs>
              <w:autoSpaceDE w:val="0"/>
              <w:autoSpaceDN w:val="0"/>
              <w:adjustRightInd w:val="0"/>
              <w:spacing w:after="0" w:line="240" w:lineRule="auto"/>
              <w:jc w:val="both"/>
              <w:rPr>
                <w:rFonts w:ascii="Arial" w:eastAsia="Times New Roman" w:hAnsi="Arial" w:cs="Arial"/>
                <w:bCs/>
                <w:noProof/>
                <w:color w:val="000000"/>
                <w:sz w:val="20"/>
                <w:szCs w:val="20"/>
                <w:lang w:eastAsia="es-MX"/>
              </w:rPr>
            </w:pPr>
          </w:p>
        </w:tc>
      </w:tr>
      <w:tr w:rsidR="00950CFF" w:rsidRPr="00912CE9" w:rsidTr="00D52B61">
        <w:trPr>
          <w:trHeight w:val="20"/>
        </w:trPr>
        <w:tc>
          <w:tcPr>
            <w:tcW w:w="3540" w:type="dxa"/>
            <w:shd w:val="clear" w:color="auto" w:fill="auto"/>
            <w:vAlign w:val="bottom"/>
          </w:tcPr>
          <w:p w:rsidR="00950CFF" w:rsidRPr="00314D8C" w:rsidRDefault="00950CFF" w:rsidP="002500F0">
            <w:pPr>
              <w:keepNext/>
              <w:spacing w:after="0" w:line="240" w:lineRule="auto"/>
              <w:rPr>
                <w:rFonts w:ascii="Arial" w:hAnsi="Arial" w:cs="Arial"/>
                <w:i/>
                <w:color w:val="000000"/>
                <w:sz w:val="20"/>
                <w:szCs w:val="20"/>
              </w:rPr>
            </w:pPr>
            <w:r w:rsidRPr="00314D8C">
              <w:rPr>
                <w:rFonts w:ascii="Arial" w:hAnsi="Arial" w:cs="Arial"/>
                <w:i/>
                <w:color w:val="000000"/>
                <w:sz w:val="20"/>
                <w:szCs w:val="20"/>
              </w:rPr>
              <w:t>Pitangus sulphuratus</w:t>
            </w:r>
          </w:p>
        </w:tc>
        <w:tc>
          <w:tcPr>
            <w:tcW w:w="2655"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10.69</w:t>
            </w:r>
          </w:p>
        </w:tc>
        <w:tc>
          <w:tcPr>
            <w:tcW w:w="2656" w:type="dxa"/>
            <w:shd w:val="clear" w:color="auto" w:fill="auto"/>
            <w:vAlign w:val="bottom"/>
          </w:tcPr>
          <w:p w:rsidR="00950CFF" w:rsidRPr="00314D8C" w:rsidRDefault="00950CFF" w:rsidP="00AB2EE6">
            <w:pPr>
              <w:keepNext/>
              <w:spacing w:after="0" w:line="240" w:lineRule="auto"/>
              <w:jc w:val="center"/>
              <w:rPr>
                <w:rFonts w:ascii="Arial" w:hAnsi="Arial" w:cs="Arial"/>
                <w:color w:val="000000"/>
                <w:sz w:val="20"/>
                <w:szCs w:val="20"/>
              </w:rPr>
            </w:pPr>
            <w:r w:rsidRPr="00314D8C">
              <w:rPr>
                <w:rFonts w:ascii="Arial" w:hAnsi="Arial" w:cs="Arial"/>
                <w:color w:val="000000"/>
                <w:sz w:val="20"/>
                <w:szCs w:val="20"/>
              </w:rPr>
              <w:t>1.44</w:t>
            </w:r>
            <w:r w:rsidR="00AB2EE6">
              <w:rPr>
                <w:rFonts w:ascii="Arial" w:hAnsi="Arial" w:cs="Arial"/>
                <w:color w:val="000000"/>
                <w:sz w:val="20"/>
                <w:szCs w:val="20"/>
              </w:rPr>
              <w:t>5</w:t>
            </w:r>
          </w:p>
        </w:tc>
      </w:tr>
      <w:tr w:rsidR="00950CFF" w:rsidRPr="00912CE9" w:rsidTr="00D52B61">
        <w:trPr>
          <w:trHeight w:val="20"/>
        </w:trPr>
        <w:tc>
          <w:tcPr>
            <w:tcW w:w="3540" w:type="dxa"/>
            <w:shd w:val="clear" w:color="auto" w:fill="auto"/>
            <w:vAlign w:val="bottom"/>
          </w:tcPr>
          <w:p w:rsidR="00950CFF" w:rsidRPr="00314D8C" w:rsidRDefault="00950CFF" w:rsidP="002500F0">
            <w:pPr>
              <w:keepNext/>
              <w:spacing w:after="0" w:line="240" w:lineRule="auto"/>
              <w:rPr>
                <w:rFonts w:ascii="Arial" w:hAnsi="Arial" w:cs="Arial"/>
                <w:i/>
                <w:color w:val="000000"/>
                <w:sz w:val="20"/>
                <w:szCs w:val="20"/>
              </w:rPr>
            </w:pPr>
            <w:r w:rsidRPr="00314D8C">
              <w:rPr>
                <w:rFonts w:ascii="Arial" w:hAnsi="Arial" w:cs="Arial"/>
                <w:i/>
                <w:color w:val="000000"/>
                <w:sz w:val="20"/>
                <w:szCs w:val="20"/>
              </w:rPr>
              <w:t>Columbina inca</w:t>
            </w:r>
          </w:p>
        </w:tc>
        <w:tc>
          <w:tcPr>
            <w:tcW w:w="2655"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9.42</w:t>
            </w:r>
          </w:p>
        </w:tc>
        <w:tc>
          <w:tcPr>
            <w:tcW w:w="2656"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2.20</w:t>
            </w:r>
          </w:p>
        </w:tc>
      </w:tr>
      <w:tr w:rsidR="00950CFF" w:rsidRPr="00912CE9" w:rsidTr="00D52B61">
        <w:trPr>
          <w:trHeight w:val="20"/>
        </w:trPr>
        <w:tc>
          <w:tcPr>
            <w:tcW w:w="3540" w:type="dxa"/>
            <w:shd w:val="clear" w:color="auto" w:fill="auto"/>
            <w:vAlign w:val="bottom"/>
          </w:tcPr>
          <w:p w:rsidR="00950CFF" w:rsidRPr="00314D8C" w:rsidRDefault="00950CFF" w:rsidP="002500F0">
            <w:pPr>
              <w:keepNext/>
              <w:spacing w:after="0" w:line="240" w:lineRule="auto"/>
              <w:rPr>
                <w:rFonts w:ascii="Arial" w:hAnsi="Arial" w:cs="Arial"/>
                <w:i/>
                <w:color w:val="000000"/>
                <w:sz w:val="20"/>
                <w:szCs w:val="20"/>
              </w:rPr>
            </w:pPr>
            <w:r w:rsidRPr="00314D8C">
              <w:rPr>
                <w:rFonts w:ascii="Arial" w:hAnsi="Arial" w:cs="Arial"/>
                <w:i/>
                <w:color w:val="000000"/>
                <w:sz w:val="20"/>
                <w:szCs w:val="20"/>
              </w:rPr>
              <w:t>Icterus gularis</w:t>
            </w:r>
          </w:p>
        </w:tc>
        <w:tc>
          <w:tcPr>
            <w:tcW w:w="2655"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8.65</w:t>
            </w:r>
          </w:p>
        </w:tc>
        <w:tc>
          <w:tcPr>
            <w:tcW w:w="2656"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1.41</w:t>
            </w:r>
          </w:p>
        </w:tc>
      </w:tr>
      <w:tr w:rsidR="00950CFF" w:rsidRPr="00912CE9" w:rsidTr="00D52B61">
        <w:trPr>
          <w:trHeight w:val="20"/>
        </w:trPr>
        <w:tc>
          <w:tcPr>
            <w:tcW w:w="3540" w:type="dxa"/>
            <w:shd w:val="clear" w:color="auto" w:fill="auto"/>
            <w:vAlign w:val="bottom"/>
          </w:tcPr>
          <w:p w:rsidR="00950CFF" w:rsidRPr="00314D8C" w:rsidRDefault="00950CFF" w:rsidP="002500F0">
            <w:pPr>
              <w:keepNext/>
              <w:spacing w:after="0" w:line="240" w:lineRule="auto"/>
              <w:rPr>
                <w:rFonts w:ascii="Arial" w:hAnsi="Arial" w:cs="Arial"/>
                <w:i/>
                <w:color w:val="000000"/>
                <w:sz w:val="20"/>
                <w:szCs w:val="20"/>
              </w:rPr>
            </w:pPr>
            <w:r w:rsidRPr="00314D8C">
              <w:rPr>
                <w:rFonts w:ascii="Arial" w:hAnsi="Arial" w:cs="Arial"/>
                <w:i/>
                <w:color w:val="000000"/>
                <w:sz w:val="20"/>
                <w:szCs w:val="20"/>
              </w:rPr>
              <w:t>Crotophaga sulcirostris</w:t>
            </w:r>
          </w:p>
        </w:tc>
        <w:tc>
          <w:tcPr>
            <w:tcW w:w="2655"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6.62</w:t>
            </w:r>
          </w:p>
        </w:tc>
        <w:tc>
          <w:tcPr>
            <w:tcW w:w="2656"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1.68</w:t>
            </w:r>
          </w:p>
        </w:tc>
      </w:tr>
      <w:tr w:rsidR="00950CFF" w:rsidRPr="00912CE9" w:rsidTr="00D52B61">
        <w:trPr>
          <w:trHeight w:val="20"/>
        </w:trPr>
        <w:tc>
          <w:tcPr>
            <w:tcW w:w="3540" w:type="dxa"/>
            <w:shd w:val="clear" w:color="auto" w:fill="auto"/>
            <w:vAlign w:val="bottom"/>
          </w:tcPr>
          <w:p w:rsidR="00950CFF" w:rsidRPr="00314D8C" w:rsidRDefault="00950CFF" w:rsidP="002500F0">
            <w:pPr>
              <w:keepNext/>
              <w:spacing w:after="0" w:line="240" w:lineRule="auto"/>
              <w:rPr>
                <w:rFonts w:ascii="Arial" w:hAnsi="Arial" w:cs="Arial"/>
                <w:i/>
                <w:color w:val="000000"/>
                <w:sz w:val="20"/>
                <w:szCs w:val="20"/>
              </w:rPr>
            </w:pPr>
            <w:r w:rsidRPr="00314D8C">
              <w:rPr>
                <w:rFonts w:ascii="Arial" w:hAnsi="Arial" w:cs="Arial"/>
                <w:i/>
                <w:color w:val="000000"/>
                <w:sz w:val="20"/>
                <w:szCs w:val="20"/>
              </w:rPr>
              <w:t>Aratinga canicularis</w:t>
            </w:r>
          </w:p>
        </w:tc>
        <w:tc>
          <w:tcPr>
            <w:tcW w:w="2655"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6.11</w:t>
            </w:r>
          </w:p>
        </w:tc>
        <w:tc>
          <w:tcPr>
            <w:tcW w:w="2656"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2.85</w:t>
            </w:r>
          </w:p>
        </w:tc>
      </w:tr>
      <w:tr w:rsidR="00950CFF" w:rsidRPr="00912CE9" w:rsidTr="00D52B61">
        <w:trPr>
          <w:trHeight w:val="20"/>
        </w:trPr>
        <w:tc>
          <w:tcPr>
            <w:tcW w:w="3540" w:type="dxa"/>
            <w:shd w:val="clear" w:color="auto" w:fill="auto"/>
            <w:vAlign w:val="bottom"/>
          </w:tcPr>
          <w:p w:rsidR="00950CFF" w:rsidRPr="00314D8C" w:rsidRDefault="00950CFF" w:rsidP="002500F0">
            <w:pPr>
              <w:keepNext/>
              <w:spacing w:after="0" w:line="240" w:lineRule="auto"/>
              <w:rPr>
                <w:rFonts w:ascii="Arial" w:hAnsi="Arial" w:cs="Arial"/>
                <w:i/>
                <w:color w:val="000000"/>
                <w:sz w:val="20"/>
                <w:szCs w:val="20"/>
              </w:rPr>
            </w:pPr>
            <w:r w:rsidRPr="00314D8C">
              <w:rPr>
                <w:rFonts w:ascii="Arial" w:hAnsi="Arial" w:cs="Arial"/>
                <w:i/>
                <w:color w:val="000000"/>
                <w:sz w:val="20"/>
                <w:szCs w:val="20"/>
              </w:rPr>
              <w:t>Setophaga petechia</w:t>
            </w:r>
          </w:p>
        </w:tc>
        <w:tc>
          <w:tcPr>
            <w:tcW w:w="2655"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Pr>
                <w:rFonts w:ascii="Arial" w:hAnsi="Arial" w:cs="Arial"/>
                <w:color w:val="000000"/>
                <w:sz w:val="20"/>
                <w:szCs w:val="20"/>
              </w:rPr>
              <w:t>5.34</w:t>
            </w:r>
          </w:p>
        </w:tc>
        <w:tc>
          <w:tcPr>
            <w:tcW w:w="2656" w:type="dxa"/>
            <w:shd w:val="clear" w:color="auto" w:fill="auto"/>
            <w:vAlign w:val="bottom"/>
          </w:tcPr>
          <w:p w:rsidR="00950CFF" w:rsidRPr="00314D8C" w:rsidRDefault="00950CFF" w:rsidP="002500F0">
            <w:pPr>
              <w:keepNext/>
              <w:spacing w:after="0" w:line="240" w:lineRule="auto"/>
              <w:jc w:val="center"/>
              <w:rPr>
                <w:rFonts w:ascii="Arial" w:hAnsi="Arial" w:cs="Arial"/>
                <w:color w:val="000000"/>
                <w:sz w:val="20"/>
                <w:szCs w:val="20"/>
              </w:rPr>
            </w:pPr>
            <w:r w:rsidRPr="00314D8C">
              <w:rPr>
                <w:rFonts w:ascii="Arial" w:hAnsi="Arial" w:cs="Arial"/>
                <w:color w:val="000000"/>
                <w:sz w:val="20"/>
                <w:szCs w:val="20"/>
              </w:rPr>
              <w:t>0.94</w:t>
            </w:r>
          </w:p>
        </w:tc>
      </w:tr>
    </w:tbl>
    <w:p w:rsidR="002500F0" w:rsidRDefault="00AD4B1F" w:rsidP="002500F0">
      <w:pPr>
        <w:keepNext/>
        <w:tabs>
          <w:tab w:val="left" w:pos="0"/>
        </w:tabs>
        <w:autoSpaceDE w:val="0"/>
        <w:autoSpaceDN w:val="0"/>
        <w:adjustRightInd w:val="0"/>
        <w:spacing w:after="0" w:line="360" w:lineRule="auto"/>
        <w:jc w:val="both"/>
        <w:rPr>
          <w:rFonts w:ascii="Arial" w:eastAsia="Times New Roman" w:hAnsi="Arial" w:cs="Arial"/>
          <w:bCs/>
          <w:noProof/>
          <w:color w:val="000000"/>
          <w:lang w:eastAsia="es-MX"/>
        </w:rPr>
      </w:pPr>
      <w:r>
        <w:rPr>
          <w:rFonts w:ascii="Arial" w:eastAsia="Times New Roman" w:hAnsi="Arial" w:cs="Arial"/>
          <w:bCs/>
          <w:noProof/>
          <w:color w:val="000000"/>
          <w:lang w:eastAsia="es-MX"/>
        </w:rPr>
        <w:tab/>
      </w:r>
    </w:p>
    <w:p w:rsidR="004148D8" w:rsidRPr="00435A09" w:rsidRDefault="004148D8" w:rsidP="00435A09">
      <w:pPr>
        <w:pStyle w:val="EstiloJustificadoInterlineadoDoble"/>
      </w:pPr>
      <w:r w:rsidRPr="00435A09">
        <w:t xml:space="preserve">De las 43 especies registradas en tota, durante la temporada de otoño, con respecto a la estacionalidad, se encontró que el 74.42% de las especies registradas fueron residentes, las especies invernantes representaron el 20.93%, las transitorias el 2.33% y las vagrantes el 2.33 (Figura </w:t>
      </w:r>
      <w:r w:rsidR="00790D8E" w:rsidRPr="00435A09">
        <w:t>5</w:t>
      </w:r>
      <w:r w:rsidR="00BF55D0" w:rsidRPr="00435A09">
        <w:t>6</w:t>
      </w:r>
      <w:r w:rsidRPr="00435A09">
        <w:t>).</w:t>
      </w:r>
    </w:p>
    <w:p w:rsidR="00B80BDF" w:rsidRDefault="004148D8" w:rsidP="00B007AE">
      <w:pPr>
        <w:keepNext/>
        <w:tabs>
          <w:tab w:val="left" w:pos="3600"/>
        </w:tabs>
        <w:autoSpaceDE w:val="0"/>
        <w:autoSpaceDN w:val="0"/>
        <w:adjustRightInd w:val="0"/>
        <w:spacing w:after="0" w:line="360" w:lineRule="auto"/>
        <w:jc w:val="center"/>
      </w:pPr>
      <w:r>
        <w:rPr>
          <w:rFonts w:ascii="Arial" w:eastAsia="Times New Roman" w:hAnsi="Arial" w:cs="Arial"/>
          <w:bCs/>
          <w:i/>
          <w:noProof/>
          <w:color w:val="000000"/>
          <w:sz w:val="20"/>
          <w:szCs w:val="20"/>
          <w:lang w:val="en-US"/>
        </w:rPr>
        <w:drawing>
          <wp:inline distT="0" distB="0" distL="0" distR="0" wp14:anchorId="7714FFC1" wp14:editId="7BA47A7B">
            <wp:extent cx="4804012" cy="320455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14401" cy="3211487"/>
                    </a:xfrm>
                    <a:prstGeom prst="rect">
                      <a:avLst/>
                    </a:prstGeom>
                    <a:noFill/>
                  </pic:spPr>
                </pic:pic>
              </a:graphicData>
            </a:graphic>
          </wp:inline>
        </w:drawing>
      </w:r>
    </w:p>
    <w:p w:rsidR="00AD4B1F" w:rsidRDefault="00B80BDF" w:rsidP="004E42FD">
      <w:pPr>
        <w:pStyle w:val="EstiloEpgrafeEpgrafeFigurasEpgrafecuadrosEpgrafeFigrasEp"/>
      </w:pPr>
      <w:bookmarkStart w:id="247" w:name="_Toc393438902"/>
      <w:bookmarkStart w:id="248" w:name="_Toc393451465"/>
      <w:r>
        <w:t xml:space="preserve">Figura </w:t>
      </w:r>
      <w:r w:rsidR="00755B4E">
        <w:fldChar w:fldCharType="begin"/>
      </w:r>
      <w:r w:rsidR="00755B4E">
        <w:instrText xml:space="preserve"> SEQ Figura \* ARABIC </w:instrText>
      </w:r>
      <w:r w:rsidR="00755B4E">
        <w:fldChar w:fldCharType="separate"/>
      </w:r>
      <w:r w:rsidR="00C95EAD">
        <w:t>56</w:t>
      </w:r>
      <w:r w:rsidR="00755B4E">
        <w:fldChar w:fldCharType="end"/>
      </w:r>
      <w:r>
        <w:t>.</w:t>
      </w:r>
      <w:r w:rsidR="004148D8" w:rsidRPr="00912CE9">
        <w:t xml:space="preserve"> Estacionalidad de las especies registradas </w:t>
      </w:r>
      <w:r w:rsidR="00AD4B1F">
        <w:t xml:space="preserve">dentro de </w:t>
      </w:r>
      <w:r w:rsidR="00AB2EE6">
        <w:t>el P</w:t>
      </w:r>
      <w:r w:rsidR="00AD4B1F">
        <w:t>.</w:t>
      </w:r>
      <w:r w:rsidR="004148D8">
        <w:t>E. Juchitán</w:t>
      </w:r>
      <w:r w:rsidR="00AD4B1F">
        <w:t>, otoño 2013.</w:t>
      </w:r>
      <w:bookmarkEnd w:id="247"/>
      <w:bookmarkEnd w:id="248"/>
    </w:p>
    <w:p w:rsidR="004148D8" w:rsidRPr="00435A09" w:rsidRDefault="00950CFF" w:rsidP="002500F0">
      <w:pPr>
        <w:keepNext/>
        <w:tabs>
          <w:tab w:val="left" w:pos="0"/>
        </w:tabs>
        <w:autoSpaceDE w:val="0"/>
        <w:autoSpaceDN w:val="0"/>
        <w:adjustRightInd w:val="0"/>
        <w:spacing w:after="0" w:line="360" w:lineRule="auto"/>
        <w:jc w:val="both"/>
        <w:rPr>
          <w:rFonts w:ascii="Arial" w:eastAsia="Times New Roman" w:hAnsi="Arial" w:cs="Arial"/>
          <w:b/>
          <w:bCs/>
          <w:noProof/>
          <w:color w:val="000000"/>
          <w:sz w:val="24"/>
          <w:szCs w:val="24"/>
          <w:lang w:eastAsia="es-MX"/>
        </w:rPr>
      </w:pPr>
      <w:r>
        <w:rPr>
          <w:rFonts w:ascii="Arial" w:eastAsia="Times New Roman" w:hAnsi="Arial" w:cs="Arial"/>
          <w:bCs/>
          <w:noProof/>
          <w:color w:val="000000"/>
          <w:lang w:eastAsia="es-MX"/>
        </w:rPr>
        <w:lastRenderedPageBreak/>
        <w:tab/>
      </w:r>
      <w:r w:rsidR="004148D8" w:rsidRPr="00435A09">
        <w:rPr>
          <w:rFonts w:ascii="Arial" w:eastAsia="Times New Roman" w:hAnsi="Arial" w:cs="Arial"/>
          <w:bCs/>
          <w:noProof/>
          <w:color w:val="000000"/>
          <w:sz w:val="24"/>
          <w:szCs w:val="24"/>
          <w:lang w:eastAsia="es-MX"/>
        </w:rPr>
        <w:t xml:space="preserve">En lo que refiere a la clasificación de las especies registradas por sus hábitos, se observó que las especies terrestres predominaron con el 81.4% (35) respecto del total de especies identificadas, seguidas por las rapaces con 9.3% (4), acuaticas con 6.98 % (3) y acuaticas/terrestres con 2.33 (1) (Figura </w:t>
      </w:r>
      <w:r w:rsidR="00790D8E" w:rsidRPr="00435A09">
        <w:rPr>
          <w:rFonts w:ascii="Arial" w:eastAsia="Times New Roman" w:hAnsi="Arial" w:cs="Arial"/>
          <w:bCs/>
          <w:noProof/>
          <w:color w:val="000000"/>
          <w:sz w:val="24"/>
          <w:szCs w:val="24"/>
          <w:lang w:eastAsia="es-MX"/>
        </w:rPr>
        <w:t>5</w:t>
      </w:r>
      <w:r w:rsidR="00BF55D0" w:rsidRPr="00435A09">
        <w:rPr>
          <w:rFonts w:ascii="Arial" w:eastAsia="Times New Roman" w:hAnsi="Arial" w:cs="Arial"/>
          <w:bCs/>
          <w:noProof/>
          <w:color w:val="000000"/>
          <w:sz w:val="24"/>
          <w:szCs w:val="24"/>
          <w:lang w:eastAsia="es-MX"/>
        </w:rPr>
        <w:t>7</w:t>
      </w:r>
      <w:r w:rsidR="004148D8" w:rsidRPr="00435A09">
        <w:rPr>
          <w:rFonts w:ascii="Arial" w:eastAsia="Times New Roman" w:hAnsi="Arial" w:cs="Arial"/>
          <w:bCs/>
          <w:noProof/>
          <w:color w:val="000000"/>
          <w:sz w:val="24"/>
          <w:szCs w:val="24"/>
          <w:lang w:eastAsia="es-MX"/>
        </w:rPr>
        <w:t>).</w:t>
      </w:r>
    </w:p>
    <w:p w:rsidR="00B80BDF" w:rsidRDefault="004148D8" w:rsidP="00B80BDF">
      <w:pPr>
        <w:keepNext/>
        <w:tabs>
          <w:tab w:val="left" w:pos="3600"/>
        </w:tabs>
        <w:autoSpaceDE w:val="0"/>
        <w:autoSpaceDN w:val="0"/>
        <w:adjustRightInd w:val="0"/>
        <w:spacing w:after="0" w:line="360" w:lineRule="auto"/>
        <w:jc w:val="both"/>
      </w:pPr>
      <w:r>
        <w:rPr>
          <w:rFonts w:ascii="Arial" w:eastAsia="Times New Roman" w:hAnsi="Arial" w:cs="Arial"/>
          <w:bCs/>
          <w:i/>
          <w:noProof/>
          <w:color w:val="000000"/>
          <w:sz w:val="20"/>
          <w:szCs w:val="20"/>
          <w:lang w:val="en-US"/>
        </w:rPr>
        <w:drawing>
          <wp:inline distT="0" distB="0" distL="0" distR="0" wp14:anchorId="6FFBCC1F" wp14:editId="29D2C2D0">
            <wp:extent cx="5308979" cy="35414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08951" cy="3541381"/>
                    </a:xfrm>
                    <a:prstGeom prst="rect">
                      <a:avLst/>
                    </a:prstGeom>
                    <a:noFill/>
                  </pic:spPr>
                </pic:pic>
              </a:graphicData>
            </a:graphic>
          </wp:inline>
        </w:drawing>
      </w:r>
    </w:p>
    <w:p w:rsidR="004148D8" w:rsidRPr="00912CE9" w:rsidRDefault="00B80BDF" w:rsidP="004E42FD">
      <w:pPr>
        <w:pStyle w:val="EstiloEpgrafeEpgrafeFigurasEpgrafecuadrosEpgrafeFigrasEp"/>
      </w:pPr>
      <w:bookmarkStart w:id="249" w:name="_Toc393438903"/>
      <w:bookmarkStart w:id="250" w:name="_Toc393451466"/>
      <w:r>
        <w:t xml:space="preserve">Figura </w:t>
      </w:r>
      <w:r w:rsidR="00755B4E">
        <w:fldChar w:fldCharType="begin"/>
      </w:r>
      <w:r w:rsidR="00755B4E">
        <w:instrText xml:space="preserve"> SEQ Figura \* ARABIC </w:instrText>
      </w:r>
      <w:r w:rsidR="00755B4E">
        <w:fldChar w:fldCharType="separate"/>
      </w:r>
      <w:r w:rsidR="00C95EAD">
        <w:t>57</w:t>
      </w:r>
      <w:r w:rsidR="00755B4E">
        <w:fldChar w:fldCharType="end"/>
      </w:r>
      <w:r>
        <w:t>.</w:t>
      </w:r>
      <w:r w:rsidR="004148D8" w:rsidRPr="00912CE9">
        <w:t xml:space="preserve"> Riqueza de especies terrestres, rapaces y acuáticas durante la t</w:t>
      </w:r>
      <w:r w:rsidR="00950CFF">
        <w:t xml:space="preserve">emporada de otoño 2013 en </w:t>
      </w:r>
      <w:r w:rsidR="00AB2EE6">
        <w:t>el P</w:t>
      </w:r>
      <w:r w:rsidR="00950CFF">
        <w:t>.</w:t>
      </w:r>
      <w:r w:rsidR="004148D8" w:rsidRPr="00912CE9">
        <w:t xml:space="preserve">E. </w:t>
      </w:r>
      <w:r w:rsidR="004148D8">
        <w:t>Juchitán.</w:t>
      </w:r>
      <w:bookmarkEnd w:id="249"/>
      <w:bookmarkEnd w:id="250"/>
    </w:p>
    <w:p w:rsidR="004148D8" w:rsidRPr="00912CE9" w:rsidRDefault="004148D8" w:rsidP="002500F0">
      <w:pPr>
        <w:keepNext/>
        <w:tabs>
          <w:tab w:val="left" w:pos="3600"/>
        </w:tabs>
        <w:autoSpaceDE w:val="0"/>
        <w:autoSpaceDN w:val="0"/>
        <w:adjustRightInd w:val="0"/>
        <w:spacing w:after="0" w:line="360" w:lineRule="auto"/>
        <w:jc w:val="both"/>
        <w:rPr>
          <w:rFonts w:ascii="Arial" w:eastAsia="Times New Roman" w:hAnsi="Arial" w:cs="Arial"/>
          <w:bCs/>
          <w:noProof/>
          <w:color w:val="000000"/>
          <w:sz w:val="20"/>
          <w:szCs w:val="20"/>
          <w:lang w:eastAsia="es-MX"/>
        </w:rPr>
      </w:pPr>
    </w:p>
    <w:p w:rsidR="004148D8" w:rsidRPr="00435A09" w:rsidRDefault="004148D8" w:rsidP="00B007AE">
      <w:pPr>
        <w:autoSpaceDE w:val="0"/>
        <w:autoSpaceDN w:val="0"/>
        <w:adjustRightInd w:val="0"/>
        <w:spacing w:after="0" w:line="360" w:lineRule="auto"/>
        <w:ind w:firstLine="709"/>
        <w:jc w:val="both"/>
        <w:rPr>
          <w:rFonts w:ascii="Arial" w:eastAsia="Times New Roman" w:hAnsi="Arial" w:cs="Arial"/>
          <w:bCs/>
          <w:noProof/>
          <w:color w:val="000000"/>
          <w:sz w:val="24"/>
          <w:szCs w:val="24"/>
          <w:lang w:eastAsia="es-MX"/>
        </w:rPr>
      </w:pPr>
      <w:r w:rsidRPr="00435A09">
        <w:rPr>
          <w:rFonts w:ascii="Arial" w:eastAsia="Times New Roman" w:hAnsi="Arial" w:cs="Arial"/>
          <w:bCs/>
          <w:noProof/>
          <w:color w:val="000000"/>
          <w:sz w:val="24"/>
          <w:szCs w:val="24"/>
          <w:lang w:eastAsia="es-MX"/>
        </w:rPr>
        <w:t>Con respecto a la estacionalidad para cada uno de los cuatro grupos (terrestres, rapaces, acuáticas y acuatica/terrestre) se encontró que las especies residentes predominaron con respecto a las especies invernantes y transitorias en to</w:t>
      </w:r>
      <w:r w:rsidR="00790D8E" w:rsidRPr="00435A09">
        <w:rPr>
          <w:rFonts w:ascii="Arial" w:eastAsia="Times New Roman" w:hAnsi="Arial" w:cs="Arial"/>
          <w:bCs/>
          <w:noProof/>
          <w:color w:val="000000"/>
          <w:sz w:val="24"/>
          <w:szCs w:val="24"/>
          <w:lang w:eastAsia="es-MX"/>
        </w:rPr>
        <w:t>das las clasificaciones (Figura 5</w:t>
      </w:r>
      <w:r w:rsidR="00BF55D0" w:rsidRPr="00435A09">
        <w:rPr>
          <w:rFonts w:ascii="Arial" w:eastAsia="Times New Roman" w:hAnsi="Arial" w:cs="Arial"/>
          <w:bCs/>
          <w:noProof/>
          <w:color w:val="000000"/>
          <w:sz w:val="24"/>
          <w:szCs w:val="24"/>
          <w:lang w:eastAsia="es-MX"/>
        </w:rPr>
        <w:t>8</w:t>
      </w:r>
      <w:r w:rsidRPr="00435A09">
        <w:rPr>
          <w:rFonts w:ascii="Arial" w:eastAsia="Times New Roman" w:hAnsi="Arial" w:cs="Arial"/>
          <w:bCs/>
          <w:noProof/>
          <w:color w:val="000000"/>
          <w:sz w:val="24"/>
          <w:szCs w:val="24"/>
          <w:lang w:eastAsia="es-MX"/>
        </w:rPr>
        <w:t>).</w:t>
      </w:r>
    </w:p>
    <w:p w:rsidR="004148D8" w:rsidRPr="00912CE9" w:rsidRDefault="004148D8" w:rsidP="002500F0">
      <w:pPr>
        <w:keepNext/>
        <w:tabs>
          <w:tab w:val="left" w:pos="3600"/>
        </w:tabs>
        <w:autoSpaceDE w:val="0"/>
        <w:autoSpaceDN w:val="0"/>
        <w:adjustRightInd w:val="0"/>
        <w:spacing w:after="0" w:line="360" w:lineRule="auto"/>
        <w:jc w:val="both"/>
        <w:rPr>
          <w:rFonts w:ascii="Arial" w:eastAsia="Times New Roman" w:hAnsi="Arial" w:cs="Arial"/>
          <w:bCs/>
          <w:i/>
          <w:noProof/>
          <w:color w:val="000000"/>
          <w:sz w:val="20"/>
          <w:szCs w:val="20"/>
          <w:lang w:eastAsia="es-MX"/>
        </w:rPr>
      </w:pPr>
    </w:p>
    <w:p w:rsidR="00B80BDF" w:rsidRDefault="004148D8" w:rsidP="00B80BDF">
      <w:pPr>
        <w:keepNext/>
        <w:tabs>
          <w:tab w:val="left" w:pos="3600"/>
        </w:tabs>
        <w:autoSpaceDE w:val="0"/>
        <w:autoSpaceDN w:val="0"/>
        <w:adjustRightInd w:val="0"/>
        <w:spacing w:after="0" w:line="240" w:lineRule="auto"/>
        <w:jc w:val="center"/>
      </w:pPr>
      <w:r>
        <w:rPr>
          <w:rFonts w:ascii="Arial" w:eastAsia="Times New Roman" w:hAnsi="Arial" w:cs="Arial"/>
          <w:bCs/>
          <w:i/>
          <w:noProof/>
          <w:color w:val="000000"/>
          <w:sz w:val="20"/>
          <w:szCs w:val="20"/>
          <w:lang w:val="en-US"/>
        </w:rPr>
        <w:drawing>
          <wp:inline distT="0" distB="0" distL="0" distR="0" wp14:anchorId="158881A7" wp14:editId="30E2A036">
            <wp:extent cx="5401310" cy="359664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1310" cy="3596640"/>
                    </a:xfrm>
                    <a:prstGeom prst="rect">
                      <a:avLst/>
                    </a:prstGeom>
                    <a:noFill/>
                  </pic:spPr>
                </pic:pic>
              </a:graphicData>
            </a:graphic>
          </wp:inline>
        </w:drawing>
      </w:r>
    </w:p>
    <w:p w:rsidR="004148D8" w:rsidRPr="00912CE9" w:rsidRDefault="00B80BDF" w:rsidP="004E42FD">
      <w:pPr>
        <w:pStyle w:val="EstiloEpgrafeEpgrafeFigurasEpgrafecuadrosEpgrafeFigrasEp"/>
      </w:pPr>
      <w:bookmarkStart w:id="251" w:name="_Toc393438904"/>
      <w:bookmarkStart w:id="252" w:name="_Toc393451467"/>
      <w:r>
        <w:t xml:space="preserve">Figura </w:t>
      </w:r>
      <w:r w:rsidR="00755B4E">
        <w:fldChar w:fldCharType="begin"/>
      </w:r>
      <w:r w:rsidR="00755B4E">
        <w:instrText xml:space="preserve"> SEQ Figura \* ARABIC </w:instrText>
      </w:r>
      <w:r w:rsidR="00755B4E">
        <w:fldChar w:fldCharType="separate"/>
      </w:r>
      <w:r w:rsidR="00C95EAD">
        <w:t>58</w:t>
      </w:r>
      <w:r w:rsidR="00755B4E">
        <w:fldChar w:fldCharType="end"/>
      </w:r>
      <w:r>
        <w:t>.</w:t>
      </w:r>
      <w:r w:rsidR="004148D8" w:rsidRPr="00C95EAD">
        <w:rPr>
          <w:lang w:val="es-ES_tradnl"/>
        </w:rPr>
        <w:t xml:space="preserve"> </w:t>
      </w:r>
      <w:r w:rsidR="004148D8" w:rsidRPr="00912CE9">
        <w:t>Número de especies terrestres, rapaces, acuáticas y acu</w:t>
      </w:r>
      <w:r w:rsidR="00AB2EE6">
        <w:t>á</w:t>
      </w:r>
      <w:r w:rsidR="004148D8" w:rsidRPr="00912CE9">
        <w:t xml:space="preserve">tica/terrestre, y su estacionalidad en </w:t>
      </w:r>
      <w:r w:rsidR="00AB2EE6">
        <w:t>el P</w:t>
      </w:r>
      <w:r w:rsidR="00950CFF">
        <w:t>.</w:t>
      </w:r>
      <w:r w:rsidR="004148D8">
        <w:t>E. Juchitán</w:t>
      </w:r>
      <w:r w:rsidR="004148D8" w:rsidRPr="00912CE9">
        <w:t>. Otoño 2013.</w:t>
      </w:r>
      <w:bookmarkEnd w:id="251"/>
      <w:bookmarkEnd w:id="252"/>
    </w:p>
    <w:p w:rsidR="004148D8" w:rsidRPr="00912CE9" w:rsidRDefault="004148D8" w:rsidP="002500F0">
      <w:pPr>
        <w:keepNext/>
        <w:tabs>
          <w:tab w:val="left" w:pos="3600"/>
        </w:tabs>
        <w:autoSpaceDE w:val="0"/>
        <w:autoSpaceDN w:val="0"/>
        <w:adjustRightInd w:val="0"/>
        <w:spacing w:after="0" w:line="360" w:lineRule="auto"/>
        <w:jc w:val="both"/>
        <w:rPr>
          <w:rFonts w:ascii="Arial" w:eastAsia="Times New Roman" w:hAnsi="Arial" w:cs="Arial"/>
          <w:bCs/>
          <w:i/>
          <w:noProof/>
          <w:color w:val="000000"/>
          <w:sz w:val="24"/>
          <w:szCs w:val="24"/>
          <w:lang w:eastAsia="es-MX"/>
        </w:rPr>
      </w:pPr>
    </w:p>
    <w:p w:rsidR="004148D8" w:rsidRPr="00435A09" w:rsidRDefault="00950CFF" w:rsidP="00DA3139">
      <w:pPr>
        <w:keepNext/>
        <w:autoSpaceDE w:val="0"/>
        <w:autoSpaceDN w:val="0"/>
        <w:adjustRightInd w:val="0"/>
        <w:spacing w:before="120" w:after="120" w:line="360" w:lineRule="auto"/>
        <w:jc w:val="both"/>
        <w:rPr>
          <w:rFonts w:ascii="Arial" w:eastAsia="Times New Roman" w:hAnsi="Arial" w:cs="Arial"/>
          <w:bCs/>
          <w:noProof/>
          <w:color w:val="000000"/>
          <w:sz w:val="24"/>
          <w:szCs w:val="24"/>
          <w:lang w:eastAsia="es-MX"/>
        </w:rPr>
      </w:pPr>
      <w:r>
        <w:rPr>
          <w:rFonts w:ascii="Arial" w:eastAsia="Times New Roman" w:hAnsi="Arial" w:cs="Arial"/>
          <w:bCs/>
          <w:noProof/>
          <w:color w:val="000000"/>
          <w:lang w:eastAsia="es-MX"/>
        </w:rPr>
        <w:tab/>
      </w:r>
      <w:r w:rsidR="004148D8" w:rsidRPr="00435A09">
        <w:rPr>
          <w:rFonts w:ascii="Arial" w:eastAsia="Times New Roman" w:hAnsi="Arial" w:cs="Arial"/>
          <w:bCs/>
          <w:noProof/>
          <w:color w:val="000000"/>
          <w:sz w:val="24"/>
          <w:szCs w:val="24"/>
          <w:lang w:eastAsia="es-MX"/>
        </w:rPr>
        <w:t xml:space="preserve">De las especies registradas durante el otoño se </w:t>
      </w:r>
      <w:r w:rsidR="00AB2EE6">
        <w:rPr>
          <w:rFonts w:ascii="Arial" w:eastAsia="Times New Roman" w:hAnsi="Arial" w:cs="Arial"/>
          <w:bCs/>
          <w:noProof/>
          <w:color w:val="000000"/>
          <w:sz w:val="24"/>
          <w:szCs w:val="24"/>
          <w:lang w:eastAsia="es-MX"/>
        </w:rPr>
        <w:t>encuentran</w:t>
      </w:r>
      <w:r w:rsidR="00AB2EE6" w:rsidRPr="00435A09">
        <w:rPr>
          <w:rFonts w:ascii="Arial" w:eastAsia="Times New Roman" w:hAnsi="Arial" w:cs="Arial"/>
          <w:bCs/>
          <w:noProof/>
          <w:color w:val="000000"/>
          <w:sz w:val="24"/>
          <w:szCs w:val="24"/>
          <w:lang w:eastAsia="es-MX"/>
        </w:rPr>
        <w:t xml:space="preserve"> </w:t>
      </w:r>
      <w:r w:rsidR="004148D8" w:rsidRPr="00435A09">
        <w:rPr>
          <w:rFonts w:ascii="Arial" w:eastAsia="Times New Roman" w:hAnsi="Arial" w:cs="Arial"/>
          <w:bCs/>
          <w:noProof/>
          <w:color w:val="000000"/>
          <w:sz w:val="24"/>
          <w:szCs w:val="24"/>
          <w:lang w:eastAsia="es-MX"/>
        </w:rPr>
        <w:t xml:space="preserve">tres especies incluidas en la Norma Oficial Mexicana que enlista a las especies que </w:t>
      </w:r>
      <w:r w:rsidR="00112D53">
        <w:rPr>
          <w:rFonts w:ascii="Arial" w:eastAsia="Times New Roman" w:hAnsi="Arial" w:cs="Arial"/>
          <w:bCs/>
          <w:noProof/>
          <w:color w:val="000000"/>
          <w:sz w:val="24"/>
          <w:szCs w:val="24"/>
          <w:lang w:eastAsia="es-MX"/>
        </w:rPr>
        <w:t>están</w:t>
      </w:r>
      <w:r w:rsidR="004148D8" w:rsidRPr="00435A09">
        <w:rPr>
          <w:rFonts w:ascii="Arial" w:eastAsia="Times New Roman" w:hAnsi="Arial" w:cs="Arial"/>
          <w:bCs/>
          <w:noProof/>
          <w:color w:val="000000"/>
          <w:sz w:val="24"/>
          <w:szCs w:val="24"/>
          <w:lang w:eastAsia="es-MX"/>
        </w:rPr>
        <w:t xml:space="preserve"> bajo una categoría de protección (NOM-059-SEMARNAT-2010) en la categoría de protección especial (Pr), el perico frente naranja (</w:t>
      </w:r>
      <w:r w:rsidR="004148D8" w:rsidRPr="00435A09">
        <w:rPr>
          <w:rFonts w:ascii="Arial" w:eastAsia="Times New Roman" w:hAnsi="Arial" w:cs="Arial"/>
          <w:bCs/>
          <w:i/>
          <w:noProof/>
          <w:color w:val="000000"/>
          <w:sz w:val="24"/>
          <w:szCs w:val="24"/>
          <w:lang w:eastAsia="es-MX"/>
        </w:rPr>
        <w:t>Aratinga canicularis</w:t>
      </w:r>
      <w:r w:rsidR="004148D8" w:rsidRPr="00435A09">
        <w:rPr>
          <w:rFonts w:ascii="Arial" w:eastAsia="Times New Roman" w:hAnsi="Arial" w:cs="Arial"/>
          <w:bCs/>
          <w:noProof/>
          <w:color w:val="000000"/>
          <w:sz w:val="24"/>
          <w:szCs w:val="24"/>
          <w:lang w:eastAsia="es-MX"/>
        </w:rPr>
        <w:t>), el carpintero pico plata (</w:t>
      </w:r>
      <w:r w:rsidR="004148D8" w:rsidRPr="00435A09">
        <w:rPr>
          <w:rFonts w:ascii="Arial" w:eastAsia="Times New Roman" w:hAnsi="Arial" w:cs="Arial"/>
          <w:bCs/>
          <w:i/>
          <w:noProof/>
          <w:color w:val="000000"/>
          <w:sz w:val="24"/>
          <w:szCs w:val="24"/>
          <w:lang w:eastAsia="es-MX"/>
        </w:rPr>
        <w:t>Campephilus guatemalensis</w:t>
      </w:r>
      <w:r w:rsidR="004148D8" w:rsidRPr="00435A09">
        <w:rPr>
          <w:rFonts w:ascii="Arial" w:eastAsia="Times New Roman" w:hAnsi="Arial" w:cs="Arial"/>
          <w:bCs/>
          <w:noProof/>
          <w:color w:val="000000"/>
          <w:sz w:val="24"/>
          <w:szCs w:val="24"/>
          <w:lang w:eastAsia="es-MX"/>
        </w:rPr>
        <w:t>) y la cigüeña americana (</w:t>
      </w:r>
      <w:r w:rsidR="004148D8" w:rsidRPr="00435A09">
        <w:rPr>
          <w:rFonts w:ascii="Arial" w:eastAsia="Times New Roman" w:hAnsi="Arial" w:cs="Arial"/>
          <w:bCs/>
          <w:i/>
          <w:noProof/>
          <w:color w:val="000000"/>
          <w:sz w:val="24"/>
          <w:szCs w:val="24"/>
          <w:lang w:eastAsia="es-MX"/>
        </w:rPr>
        <w:t>Mycteria americana</w:t>
      </w:r>
      <w:r w:rsidR="004148D8" w:rsidRPr="00435A09">
        <w:rPr>
          <w:rFonts w:ascii="Arial" w:eastAsia="Times New Roman" w:hAnsi="Arial" w:cs="Arial"/>
          <w:bCs/>
          <w:noProof/>
          <w:color w:val="000000"/>
          <w:sz w:val="24"/>
          <w:szCs w:val="24"/>
          <w:lang w:eastAsia="es-MX"/>
        </w:rPr>
        <w:t xml:space="preserve">). De acuerdo con el libro rojo de especies amenazadas 2008 (UICN), todas las especies registradas </w:t>
      </w:r>
      <w:r w:rsidR="00112D53">
        <w:rPr>
          <w:rFonts w:ascii="Arial" w:eastAsia="Times New Roman" w:hAnsi="Arial" w:cs="Arial"/>
          <w:bCs/>
          <w:noProof/>
          <w:color w:val="000000"/>
          <w:sz w:val="24"/>
          <w:szCs w:val="24"/>
          <w:lang w:eastAsia="es-MX"/>
        </w:rPr>
        <w:t xml:space="preserve">en </w:t>
      </w:r>
      <w:r w:rsidR="004148D8" w:rsidRPr="00435A09">
        <w:rPr>
          <w:rFonts w:ascii="Arial" w:eastAsia="Times New Roman" w:hAnsi="Arial" w:cs="Arial"/>
          <w:bCs/>
          <w:noProof/>
          <w:color w:val="000000"/>
          <w:sz w:val="24"/>
          <w:szCs w:val="24"/>
          <w:lang w:eastAsia="es-MX"/>
        </w:rPr>
        <w:t>otoño (43 especies) se ubican en la categoría de menor riesgo (LC).</w:t>
      </w:r>
    </w:p>
    <w:p w:rsidR="004148D8" w:rsidRPr="00435A09" w:rsidRDefault="00950CFF" w:rsidP="00DA3139">
      <w:pPr>
        <w:keepNext/>
        <w:tabs>
          <w:tab w:val="left" w:pos="709"/>
        </w:tabs>
        <w:autoSpaceDE w:val="0"/>
        <w:autoSpaceDN w:val="0"/>
        <w:adjustRightInd w:val="0"/>
        <w:spacing w:before="120" w:after="120" w:line="360" w:lineRule="auto"/>
        <w:jc w:val="both"/>
        <w:rPr>
          <w:rFonts w:ascii="Arial" w:eastAsia="Times New Roman" w:hAnsi="Arial" w:cs="Arial"/>
          <w:bCs/>
          <w:noProof/>
          <w:color w:val="000000"/>
          <w:sz w:val="24"/>
          <w:szCs w:val="24"/>
          <w:lang w:eastAsia="es-MX"/>
        </w:rPr>
      </w:pPr>
      <w:r w:rsidRPr="00435A09">
        <w:rPr>
          <w:rFonts w:ascii="Arial" w:eastAsia="Times New Roman" w:hAnsi="Arial" w:cs="Arial"/>
          <w:bCs/>
          <w:noProof/>
          <w:color w:val="000000"/>
          <w:sz w:val="24"/>
          <w:szCs w:val="24"/>
          <w:lang w:eastAsia="es-MX"/>
        </w:rPr>
        <w:tab/>
      </w:r>
      <w:r w:rsidR="004148D8" w:rsidRPr="00435A09">
        <w:rPr>
          <w:rFonts w:ascii="Arial" w:eastAsia="Times New Roman" w:hAnsi="Arial" w:cs="Arial"/>
          <w:bCs/>
          <w:noProof/>
          <w:color w:val="000000"/>
          <w:sz w:val="24"/>
          <w:szCs w:val="24"/>
          <w:lang w:eastAsia="es-MX"/>
        </w:rPr>
        <w:t xml:space="preserve">En lo que respecta a las especies situadas en el documento </w:t>
      </w:r>
      <w:r w:rsidR="00112D53">
        <w:rPr>
          <w:rFonts w:ascii="Arial" w:eastAsia="Times New Roman" w:hAnsi="Arial" w:cs="Arial"/>
          <w:bCs/>
          <w:noProof/>
          <w:color w:val="000000"/>
          <w:sz w:val="24"/>
          <w:szCs w:val="24"/>
          <w:lang w:eastAsia="es-MX"/>
        </w:rPr>
        <w:t>de</w:t>
      </w:r>
      <w:r w:rsidR="00112D53" w:rsidRPr="00435A09">
        <w:rPr>
          <w:rFonts w:ascii="Arial" w:eastAsia="Times New Roman" w:hAnsi="Arial" w:cs="Arial"/>
          <w:bCs/>
          <w:noProof/>
          <w:color w:val="000000"/>
          <w:sz w:val="24"/>
          <w:szCs w:val="24"/>
          <w:lang w:eastAsia="es-MX"/>
        </w:rPr>
        <w:t xml:space="preserve"> </w:t>
      </w:r>
      <w:r w:rsidR="004148D8" w:rsidRPr="00435A09">
        <w:rPr>
          <w:rFonts w:ascii="Arial" w:eastAsia="Times New Roman" w:hAnsi="Arial" w:cs="Arial"/>
          <w:bCs/>
          <w:noProof/>
          <w:color w:val="000000"/>
          <w:sz w:val="24"/>
          <w:szCs w:val="24"/>
          <w:lang w:eastAsia="es-MX"/>
        </w:rPr>
        <w:t xml:space="preserve">la Convención sobre el Comercio Internacional de Especies Amenazadas de Fauna y Flora Silvestres (CITES 2008), en el Apéndice II, que de acuerdo con el CITES incluye a las especies que no están necesariamente amenazadas de extinción pero que </w:t>
      </w:r>
      <w:r w:rsidR="004148D8" w:rsidRPr="00435A09">
        <w:rPr>
          <w:rFonts w:ascii="Arial" w:eastAsia="Times New Roman" w:hAnsi="Arial" w:cs="Arial"/>
          <w:bCs/>
          <w:noProof/>
          <w:color w:val="000000"/>
          <w:sz w:val="24"/>
          <w:szCs w:val="24"/>
          <w:lang w:eastAsia="es-MX"/>
        </w:rPr>
        <w:lastRenderedPageBreak/>
        <w:t>podrían llegar a estarlo a menos que se controle estrictamente su comercio, se encuentran tres especies: el perico frente naranja (</w:t>
      </w:r>
      <w:r w:rsidR="004148D8" w:rsidRPr="00435A09">
        <w:rPr>
          <w:rFonts w:ascii="Arial" w:eastAsia="Times New Roman" w:hAnsi="Arial" w:cs="Arial"/>
          <w:bCs/>
          <w:i/>
          <w:noProof/>
          <w:color w:val="000000"/>
          <w:sz w:val="24"/>
          <w:szCs w:val="24"/>
          <w:lang w:eastAsia="es-MX"/>
        </w:rPr>
        <w:t>Aratinga canicularis</w:t>
      </w:r>
      <w:r w:rsidR="004148D8" w:rsidRPr="00435A09">
        <w:rPr>
          <w:rFonts w:ascii="Arial" w:eastAsia="Times New Roman" w:hAnsi="Arial" w:cs="Arial"/>
          <w:bCs/>
          <w:noProof/>
          <w:color w:val="000000"/>
          <w:sz w:val="24"/>
          <w:szCs w:val="24"/>
          <w:lang w:eastAsia="es-MX"/>
        </w:rPr>
        <w:t>), el aguililla caminera (</w:t>
      </w:r>
      <w:r w:rsidR="004148D8" w:rsidRPr="00435A09">
        <w:rPr>
          <w:rFonts w:ascii="Arial" w:eastAsia="Times New Roman" w:hAnsi="Arial" w:cs="Arial"/>
          <w:bCs/>
          <w:i/>
          <w:noProof/>
          <w:color w:val="000000"/>
          <w:sz w:val="24"/>
          <w:szCs w:val="24"/>
          <w:lang w:eastAsia="es-MX"/>
        </w:rPr>
        <w:t>Buteo magnirostris</w:t>
      </w:r>
      <w:r w:rsidR="004148D8" w:rsidRPr="00435A09">
        <w:rPr>
          <w:rFonts w:ascii="Arial" w:eastAsia="Times New Roman" w:hAnsi="Arial" w:cs="Arial"/>
          <w:bCs/>
          <w:noProof/>
          <w:color w:val="000000"/>
          <w:sz w:val="24"/>
          <w:szCs w:val="24"/>
          <w:lang w:eastAsia="es-MX"/>
        </w:rPr>
        <w:t>), y el tecolote bajeño (</w:t>
      </w:r>
      <w:r w:rsidR="004148D8" w:rsidRPr="00435A09">
        <w:rPr>
          <w:rFonts w:ascii="Arial" w:eastAsia="Times New Roman" w:hAnsi="Arial" w:cs="Arial"/>
          <w:bCs/>
          <w:i/>
          <w:noProof/>
          <w:color w:val="000000"/>
          <w:sz w:val="24"/>
          <w:szCs w:val="24"/>
          <w:lang w:eastAsia="es-MX"/>
        </w:rPr>
        <w:t>Glaucidium brasilianum</w:t>
      </w:r>
      <w:r w:rsidR="004148D8" w:rsidRPr="00435A09">
        <w:rPr>
          <w:rFonts w:ascii="Arial" w:eastAsia="Times New Roman" w:hAnsi="Arial" w:cs="Arial"/>
          <w:bCs/>
          <w:noProof/>
          <w:color w:val="000000"/>
          <w:sz w:val="24"/>
          <w:szCs w:val="24"/>
          <w:lang w:eastAsia="es-MX"/>
        </w:rPr>
        <w:t xml:space="preserve">) (Cuadro </w:t>
      </w:r>
      <w:r w:rsidR="000777D2" w:rsidRPr="00435A09">
        <w:rPr>
          <w:rFonts w:ascii="Arial" w:eastAsia="Times New Roman" w:hAnsi="Arial" w:cs="Arial"/>
          <w:bCs/>
          <w:noProof/>
          <w:color w:val="000000"/>
          <w:sz w:val="24"/>
          <w:szCs w:val="24"/>
          <w:lang w:eastAsia="es-MX"/>
        </w:rPr>
        <w:t>3</w:t>
      </w:r>
      <w:r w:rsidR="000777D2">
        <w:rPr>
          <w:rFonts w:ascii="Arial" w:eastAsia="Times New Roman" w:hAnsi="Arial" w:cs="Arial"/>
          <w:bCs/>
          <w:noProof/>
          <w:color w:val="000000"/>
          <w:sz w:val="24"/>
          <w:szCs w:val="24"/>
          <w:lang w:eastAsia="es-MX"/>
        </w:rPr>
        <w:t>2</w:t>
      </w:r>
      <w:r w:rsidR="004148D8" w:rsidRPr="00435A09">
        <w:rPr>
          <w:rFonts w:ascii="Arial" w:eastAsia="Times New Roman" w:hAnsi="Arial" w:cs="Arial"/>
          <w:bCs/>
          <w:noProof/>
          <w:color w:val="000000"/>
          <w:sz w:val="24"/>
          <w:szCs w:val="24"/>
          <w:lang w:eastAsia="es-MX"/>
        </w:rPr>
        <w:t>).</w:t>
      </w:r>
    </w:p>
    <w:p w:rsidR="00766204" w:rsidRDefault="00766204" w:rsidP="0023624B">
      <w:pPr>
        <w:pStyle w:val="EstiloEpgrafeEpgrafeFigurasEpgrafecuadrosEpgrafeFigrasEp2"/>
      </w:pPr>
      <w:bookmarkStart w:id="253" w:name="_Toc393451535"/>
      <w:r>
        <w:t xml:space="preserve">Cuadro </w:t>
      </w:r>
      <w:r w:rsidR="000777D2">
        <w:t>32</w:t>
      </w:r>
      <w:r>
        <w:t>.</w:t>
      </w:r>
      <w:r w:rsidRPr="00766204">
        <w:t xml:space="preserve"> </w:t>
      </w:r>
      <w:r w:rsidRPr="00912CE9">
        <w:t xml:space="preserve">Especies reportadas durante el </w:t>
      </w:r>
      <w:r>
        <w:t xml:space="preserve">monitoreo de </w:t>
      </w:r>
      <w:r w:rsidR="00112D53">
        <w:t xml:space="preserve">otoño </w:t>
      </w:r>
      <w:r>
        <w:t xml:space="preserve">en </w:t>
      </w:r>
      <w:r w:rsidR="00112D53">
        <w:t>el P</w:t>
      </w:r>
      <w:r>
        <w:t>.</w:t>
      </w:r>
      <w:r w:rsidRPr="00912CE9">
        <w:t xml:space="preserve">E. </w:t>
      </w:r>
      <w:r>
        <w:t>Juchitán</w:t>
      </w:r>
      <w:r w:rsidRPr="00912CE9">
        <w:t xml:space="preserve"> bajo alguna categoría de riesgo según la Norma Oficial Mexicana 059 (SEMARNAT 2010), la Lista Roja publicada por la UICN y los apéndices de CITES.</w:t>
      </w:r>
      <w:bookmarkEnd w:id="253"/>
    </w:p>
    <w:tbl>
      <w:tblPr>
        <w:tblW w:w="882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4"/>
        <w:gridCol w:w="1559"/>
        <w:gridCol w:w="992"/>
        <w:gridCol w:w="1755"/>
        <w:gridCol w:w="910"/>
        <w:gridCol w:w="910"/>
      </w:tblGrid>
      <w:tr w:rsidR="004148D8" w:rsidRPr="00950CFF" w:rsidTr="00D52B61">
        <w:trPr>
          <w:trHeight w:val="20"/>
        </w:trPr>
        <w:tc>
          <w:tcPr>
            <w:tcW w:w="2694" w:type="dxa"/>
            <w:shd w:val="pct15" w:color="auto" w:fill="auto"/>
            <w:vAlign w:val="center"/>
          </w:tcPr>
          <w:p w:rsidR="004148D8" w:rsidRPr="00950CFF" w:rsidRDefault="004148D8" w:rsidP="00DA3139">
            <w:pPr>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950CFF">
              <w:rPr>
                <w:rFonts w:ascii="Arial" w:eastAsia="Times New Roman" w:hAnsi="Arial" w:cs="Arial"/>
                <w:b/>
                <w:bCs/>
                <w:noProof/>
                <w:color w:val="000000"/>
                <w:sz w:val="20"/>
                <w:szCs w:val="20"/>
                <w:lang w:eastAsia="es-MX"/>
              </w:rPr>
              <w:t>Especie</w:t>
            </w:r>
          </w:p>
        </w:tc>
        <w:tc>
          <w:tcPr>
            <w:tcW w:w="1559" w:type="dxa"/>
            <w:shd w:val="pct15" w:color="auto" w:fill="auto"/>
            <w:vAlign w:val="center"/>
          </w:tcPr>
          <w:p w:rsidR="004148D8" w:rsidRPr="00950CFF" w:rsidRDefault="004148D8" w:rsidP="00DA3139">
            <w:pPr>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950CFF">
              <w:rPr>
                <w:rFonts w:ascii="Arial" w:eastAsia="Times New Roman" w:hAnsi="Arial" w:cs="Arial"/>
                <w:b/>
                <w:bCs/>
                <w:noProof/>
                <w:color w:val="000000"/>
                <w:sz w:val="20"/>
                <w:szCs w:val="20"/>
                <w:lang w:eastAsia="es-MX"/>
              </w:rPr>
              <w:t>Estacionalidad</w:t>
            </w:r>
          </w:p>
        </w:tc>
        <w:tc>
          <w:tcPr>
            <w:tcW w:w="2747" w:type="dxa"/>
            <w:gridSpan w:val="2"/>
            <w:shd w:val="pct15" w:color="auto" w:fill="auto"/>
            <w:vAlign w:val="center"/>
          </w:tcPr>
          <w:p w:rsidR="004148D8" w:rsidRPr="00950CFF" w:rsidRDefault="004148D8" w:rsidP="00DA3139">
            <w:pPr>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950CFF">
              <w:rPr>
                <w:rFonts w:ascii="Arial" w:eastAsia="Times New Roman" w:hAnsi="Arial" w:cs="Arial"/>
                <w:b/>
                <w:bCs/>
                <w:noProof/>
                <w:color w:val="000000"/>
                <w:sz w:val="20"/>
                <w:szCs w:val="20"/>
                <w:lang w:eastAsia="es-MX"/>
              </w:rPr>
              <w:t>NOM-059-SEMARNAT-2010</w:t>
            </w:r>
            <w:r w:rsidRPr="00950CFF">
              <w:rPr>
                <w:rFonts w:ascii="Arial" w:eastAsia="Times New Roman" w:hAnsi="Arial" w:cs="Arial"/>
                <w:b/>
                <w:bCs/>
                <w:noProof/>
                <w:color w:val="000000"/>
                <w:sz w:val="20"/>
                <w:szCs w:val="20"/>
                <w:vertAlign w:val="superscript"/>
                <w:lang w:eastAsia="es-MX"/>
              </w:rPr>
              <w:t>1</w:t>
            </w:r>
          </w:p>
        </w:tc>
        <w:tc>
          <w:tcPr>
            <w:tcW w:w="910" w:type="dxa"/>
            <w:shd w:val="pct15" w:color="auto" w:fill="auto"/>
            <w:vAlign w:val="center"/>
          </w:tcPr>
          <w:p w:rsidR="004148D8" w:rsidRPr="00950CFF" w:rsidRDefault="004148D8" w:rsidP="00DA3139">
            <w:pPr>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950CFF">
              <w:rPr>
                <w:rFonts w:ascii="Arial" w:eastAsia="Times New Roman" w:hAnsi="Arial" w:cs="Arial"/>
                <w:b/>
                <w:bCs/>
                <w:noProof/>
                <w:color w:val="000000"/>
                <w:sz w:val="20"/>
                <w:szCs w:val="20"/>
                <w:lang w:eastAsia="es-MX"/>
              </w:rPr>
              <w:t>UICN</w:t>
            </w:r>
            <w:r w:rsidRPr="00950CFF">
              <w:rPr>
                <w:rFonts w:ascii="Arial" w:eastAsia="Times New Roman" w:hAnsi="Arial" w:cs="Arial"/>
                <w:b/>
                <w:bCs/>
                <w:noProof/>
                <w:color w:val="000000"/>
                <w:sz w:val="20"/>
                <w:szCs w:val="20"/>
                <w:vertAlign w:val="superscript"/>
                <w:lang w:eastAsia="es-MX"/>
              </w:rPr>
              <w:t>2</w:t>
            </w:r>
          </w:p>
        </w:tc>
        <w:tc>
          <w:tcPr>
            <w:tcW w:w="910" w:type="dxa"/>
            <w:shd w:val="pct15" w:color="auto" w:fill="auto"/>
            <w:noWrap/>
            <w:vAlign w:val="center"/>
          </w:tcPr>
          <w:p w:rsidR="004148D8" w:rsidRPr="00950CFF" w:rsidRDefault="004148D8" w:rsidP="00DA3139">
            <w:pPr>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950CFF">
              <w:rPr>
                <w:rFonts w:ascii="Arial" w:eastAsia="Times New Roman" w:hAnsi="Arial" w:cs="Arial"/>
                <w:b/>
                <w:bCs/>
                <w:noProof/>
                <w:color w:val="000000"/>
                <w:sz w:val="20"/>
                <w:szCs w:val="20"/>
                <w:lang w:eastAsia="es-MX"/>
              </w:rPr>
              <w:t>CITES</w:t>
            </w:r>
            <w:r w:rsidRPr="00950CFF">
              <w:rPr>
                <w:rFonts w:ascii="Arial" w:eastAsia="Times New Roman" w:hAnsi="Arial" w:cs="Arial"/>
                <w:b/>
                <w:bCs/>
                <w:noProof/>
                <w:color w:val="000000"/>
                <w:sz w:val="20"/>
                <w:szCs w:val="20"/>
                <w:vertAlign w:val="superscript"/>
                <w:lang w:eastAsia="es-MX"/>
              </w:rPr>
              <w:t>3</w:t>
            </w:r>
          </w:p>
        </w:tc>
      </w:tr>
      <w:tr w:rsidR="004148D8" w:rsidRPr="00950CFF" w:rsidTr="00D52B61">
        <w:trPr>
          <w:trHeight w:val="20"/>
        </w:trPr>
        <w:tc>
          <w:tcPr>
            <w:tcW w:w="2694" w:type="dxa"/>
            <w:vAlign w:val="center"/>
          </w:tcPr>
          <w:p w:rsidR="004148D8" w:rsidRPr="00950CFF" w:rsidRDefault="004148D8" w:rsidP="00DA3139">
            <w:pPr>
              <w:spacing w:line="240" w:lineRule="auto"/>
              <w:rPr>
                <w:rFonts w:ascii="Arial" w:hAnsi="Arial" w:cs="Arial"/>
                <w:i/>
                <w:iCs/>
                <w:color w:val="000000"/>
                <w:sz w:val="20"/>
                <w:szCs w:val="20"/>
              </w:rPr>
            </w:pPr>
            <w:r w:rsidRPr="00950CFF">
              <w:rPr>
                <w:rFonts w:ascii="Arial" w:hAnsi="Arial" w:cs="Arial"/>
                <w:i/>
                <w:iCs/>
                <w:color w:val="000000"/>
                <w:sz w:val="20"/>
                <w:szCs w:val="20"/>
              </w:rPr>
              <w:t>Aratinga canicularis</w:t>
            </w:r>
          </w:p>
        </w:tc>
        <w:tc>
          <w:tcPr>
            <w:tcW w:w="1559"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Residente</w:t>
            </w:r>
          </w:p>
        </w:tc>
        <w:tc>
          <w:tcPr>
            <w:tcW w:w="992"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Pr</w:t>
            </w:r>
          </w:p>
        </w:tc>
        <w:tc>
          <w:tcPr>
            <w:tcW w:w="1755"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No Endémica</w:t>
            </w:r>
          </w:p>
        </w:tc>
        <w:tc>
          <w:tcPr>
            <w:tcW w:w="910"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LC</w:t>
            </w:r>
          </w:p>
        </w:tc>
        <w:tc>
          <w:tcPr>
            <w:tcW w:w="910"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II</w:t>
            </w:r>
          </w:p>
        </w:tc>
      </w:tr>
      <w:tr w:rsidR="004148D8" w:rsidRPr="00950CFF" w:rsidTr="00D52B61">
        <w:trPr>
          <w:trHeight w:val="20"/>
        </w:trPr>
        <w:tc>
          <w:tcPr>
            <w:tcW w:w="2694" w:type="dxa"/>
            <w:vAlign w:val="center"/>
          </w:tcPr>
          <w:p w:rsidR="004148D8" w:rsidRPr="00950CFF" w:rsidRDefault="004148D8" w:rsidP="00DA3139">
            <w:pPr>
              <w:spacing w:line="240" w:lineRule="auto"/>
              <w:rPr>
                <w:rFonts w:ascii="Arial" w:hAnsi="Arial" w:cs="Arial"/>
                <w:i/>
                <w:iCs/>
                <w:color w:val="000000"/>
                <w:sz w:val="20"/>
                <w:szCs w:val="20"/>
              </w:rPr>
            </w:pPr>
            <w:r w:rsidRPr="00950CFF">
              <w:rPr>
                <w:rFonts w:ascii="Arial" w:hAnsi="Arial" w:cs="Arial"/>
                <w:i/>
                <w:iCs/>
                <w:color w:val="000000"/>
                <w:sz w:val="20"/>
                <w:szCs w:val="20"/>
              </w:rPr>
              <w:t>Buteo magnirostris</w:t>
            </w:r>
          </w:p>
        </w:tc>
        <w:tc>
          <w:tcPr>
            <w:tcW w:w="1559"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Residente</w:t>
            </w:r>
          </w:p>
        </w:tc>
        <w:tc>
          <w:tcPr>
            <w:tcW w:w="992" w:type="dxa"/>
            <w:vAlign w:val="center"/>
          </w:tcPr>
          <w:p w:rsidR="004148D8" w:rsidRPr="00950CFF" w:rsidRDefault="004148D8" w:rsidP="00DA3139">
            <w:pPr>
              <w:spacing w:line="240" w:lineRule="auto"/>
              <w:jc w:val="center"/>
              <w:rPr>
                <w:rFonts w:ascii="Arial" w:hAnsi="Arial" w:cs="Arial"/>
                <w:sz w:val="20"/>
                <w:szCs w:val="20"/>
              </w:rPr>
            </w:pPr>
          </w:p>
        </w:tc>
        <w:tc>
          <w:tcPr>
            <w:tcW w:w="1755"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p>
        </w:tc>
        <w:tc>
          <w:tcPr>
            <w:tcW w:w="910"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LC</w:t>
            </w:r>
          </w:p>
        </w:tc>
        <w:tc>
          <w:tcPr>
            <w:tcW w:w="910"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II</w:t>
            </w:r>
          </w:p>
        </w:tc>
      </w:tr>
      <w:tr w:rsidR="004148D8" w:rsidRPr="00950CFF" w:rsidTr="00D52B61">
        <w:trPr>
          <w:trHeight w:val="20"/>
        </w:trPr>
        <w:tc>
          <w:tcPr>
            <w:tcW w:w="2694" w:type="dxa"/>
            <w:vAlign w:val="center"/>
          </w:tcPr>
          <w:p w:rsidR="004148D8" w:rsidRPr="00950CFF" w:rsidRDefault="004148D8" w:rsidP="00DA3139">
            <w:pPr>
              <w:spacing w:line="240" w:lineRule="auto"/>
              <w:rPr>
                <w:rFonts w:ascii="Arial" w:hAnsi="Arial" w:cs="Arial"/>
                <w:i/>
                <w:iCs/>
                <w:color w:val="000000"/>
                <w:sz w:val="20"/>
                <w:szCs w:val="20"/>
              </w:rPr>
            </w:pPr>
            <w:r w:rsidRPr="00950CFF">
              <w:rPr>
                <w:rFonts w:ascii="Arial" w:hAnsi="Arial" w:cs="Arial"/>
                <w:i/>
                <w:iCs/>
                <w:color w:val="000000"/>
                <w:sz w:val="20"/>
                <w:szCs w:val="20"/>
              </w:rPr>
              <w:t>Campephilus guatemalensis</w:t>
            </w:r>
          </w:p>
        </w:tc>
        <w:tc>
          <w:tcPr>
            <w:tcW w:w="1559"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Residente</w:t>
            </w:r>
          </w:p>
        </w:tc>
        <w:tc>
          <w:tcPr>
            <w:tcW w:w="992"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Pr</w:t>
            </w:r>
          </w:p>
        </w:tc>
        <w:tc>
          <w:tcPr>
            <w:tcW w:w="1755"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No Endémica</w:t>
            </w:r>
          </w:p>
        </w:tc>
        <w:tc>
          <w:tcPr>
            <w:tcW w:w="910"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LC</w:t>
            </w:r>
          </w:p>
        </w:tc>
        <w:tc>
          <w:tcPr>
            <w:tcW w:w="910"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p>
        </w:tc>
      </w:tr>
      <w:tr w:rsidR="004148D8" w:rsidRPr="00950CFF" w:rsidTr="00D52B61">
        <w:trPr>
          <w:trHeight w:val="20"/>
        </w:trPr>
        <w:tc>
          <w:tcPr>
            <w:tcW w:w="2694" w:type="dxa"/>
            <w:vAlign w:val="center"/>
          </w:tcPr>
          <w:p w:rsidR="004148D8" w:rsidRPr="00950CFF" w:rsidRDefault="004148D8" w:rsidP="00DA3139">
            <w:pPr>
              <w:spacing w:line="240" w:lineRule="auto"/>
              <w:rPr>
                <w:rFonts w:ascii="Arial" w:hAnsi="Arial" w:cs="Arial"/>
                <w:i/>
                <w:iCs/>
                <w:color w:val="000000"/>
                <w:sz w:val="20"/>
                <w:szCs w:val="20"/>
              </w:rPr>
            </w:pPr>
            <w:r w:rsidRPr="00950CFF">
              <w:rPr>
                <w:rFonts w:ascii="Arial" w:hAnsi="Arial" w:cs="Arial"/>
                <w:i/>
                <w:iCs/>
                <w:color w:val="000000"/>
                <w:sz w:val="20"/>
                <w:szCs w:val="20"/>
              </w:rPr>
              <w:t>Glaucidium brasilianum</w:t>
            </w:r>
          </w:p>
        </w:tc>
        <w:tc>
          <w:tcPr>
            <w:tcW w:w="1559"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Residente</w:t>
            </w:r>
          </w:p>
        </w:tc>
        <w:tc>
          <w:tcPr>
            <w:tcW w:w="992" w:type="dxa"/>
            <w:vAlign w:val="center"/>
          </w:tcPr>
          <w:p w:rsidR="004148D8" w:rsidRPr="00950CFF" w:rsidRDefault="004148D8" w:rsidP="00DA3139">
            <w:pPr>
              <w:spacing w:line="240" w:lineRule="auto"/>
              <w:jc w:val="center"/>
              <w:rPr>
                <w:rFonts w:ascii="Arial" w:hAnsi="Arial" w:cs="Arial"/>
                <w:sz w:val="20"/>
                <w:szCs w:val="20"/>
              </w:rPr>
            </w:pPr>
          </w:p>
        </w:tc>
        <w:tc>
          <w:tcPr>
            <w:tcW w:w="1755"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p>
        </w:tc>
        <w:tc>
          <w:tcPr>
            <w:tcW w:w="910"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LC</w:t>
            </w:r>
          </w:p>
        </w:tc>
        <w:tc>
          <w:tcPr>
            <w:tcW w:w="910"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II</w:t>
            </w:r>
          </w:p>
        </w:tc>
      </w:tr>
      <w:tr w:rsidR="004148D8" w:rsidRPr="00950CFF" w:rsidTr="00D52B61">
        <w:trPr>
          <w:trHeight w:val="20"/>
        </w:trPr>
        <w:tc>
          <w:tcPr>
            <w:tcW w:w="2694" w:type="dxa"/>
            <w:vAlign w:val="center"/>
          </w:tcPr>
          <w:p w:rsidR="004148D8" w:rsidRPr="00950CFF" w:rsidRDefault="004148D8" w:rsidP="00DA3139">
            <w:pPr>
              <w:spacing w:line="240" w:lineRule="auto"/>
              <w:rPr>
                <w:rFonts w:ascii="Arial" w:hAnsi="Arial" w:cs="Arial"/>
                <w:i/>
                <w:iCs/>
                <w:color w:val="000000"/>
                <w:sz w:val="20"/>
                <w:szCs w:val="20"/>
              </w:rPr>
            </w:pPr>
            <w:r w:rsidRPr="00950CFF">
              <w:rPr>
                <w:rFonts w:ascii="Arial" w:hAnsi="Arial" w:cs="Arial"/>
                <w:i/>
                <w:iCs/>
                <w:color w:val="000000"/>
                <w:sz w:val="20"/>
                <w:szCs w:val="20"/>
              </w:rPr>
              <w:t>Mycteria americana</w:t>
            </w:r>
          </w:p>
        </w:tc>
        <w:tc>
          <w:tcPr>
            <w:tcW w:w="1559"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Invernante</w:t>
            </w:r>
          </w:p>
        </w:tc>
        <w:tc>
          <w:tcPr>
            <w:tcW w:w="992"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Pr</w:t>
            </w:r>
          </w:p>
        </w:tc>
        <w:tc>
          <w:tcPr>
            <w:tcW w:w="1755"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No Endémica</w:t>
            </w:r>
          </w:p>
        </w:tc>
        <w:tc>
          <w:tcPr>
            <w:tcW w:w="910" w:type="dxa"/>
            <w:vAlign w:val="center"/>
          </w:tcPr>
          <w:p w:rsidR="004148D8" w:rsidRPr="00950CFF" w:rsidRDefault="004148D8" w:rsidP="00DA3139">
            <w:pPr>
              <w:spacing w:line="240" w:lineRule="auto"/>
              <w:jc w:val="center"/>
              <w:rPr>
                <w:rFonts w:ascii="Arial" w:hAnsi="Arial" w:cs="Arial"/>
                <w:sz w:val="20"/>
                <w:szCs w:val="20"/>
              </w:rPr>
            </w:pPr>
            <w:r w:rsidRPr="00950CFF">
              <w:rPr>
                <w:rFonts w:ascii="Arial" w:hAnsi="Arial" w:cs="Arial"/>
                <w:sz w:val="20"/>
                <w:szCs w:val="20"/>
              </w:rPr>
              <w:t>LC</w:t>
            </w:r>
          </w:p>
        </w:tc>
        <w:tc>
          <w:tcPr>
            <w:tcW w:w="910" w:type="dxa"/>
            <w:shd w:val="clear" w:color="auto" w:fill="auto"/>
            <w:noWrap/>
            <w:vAlign w:val="center"/>
          </w:tcPr>
          <w:p w:rsidR="004148D8" w:rsidRPr="00950CFF" w:rsidRDefault="004148D8" w:rsidP="00DA3139">
            <w:pPr>
              <w:spacing w:line="240" w:lineRule="auto"/>
              <w:jc w:val="center"/>
              <w:rPr>
                <w:rFonts w:ascii="Arial" w:hAnsi="Arial" w:cs="Arial"/>
                <w:sz w:val="20"/>
                <w:szCs w:val="20"/>
              </w:rPr>
            </w:pPr>
          </w:p>
        </w:tc>
      </w:tr>
    </w:tbl>
    <w:p w:rsidR="004148D8" w:rsidRPr="00912CE9" w:rsidRDefault="004148D8" w:rsidP="00DA3139">
      <w:pPr>
        <w:tabs>
          <w:tab w:val="left" w:pos="3600"/>
        </w:tabs>
        <w:autoSpaceDE w:val="0"/>
        <w:autoSpaceDN w:val="0"/>
        <w:adjustRightInd w:val="0"/>
        <w:spacing w:after="0" w:line="240" w:lineRule="auto"/>
        <w:jc w:val="both"/>
        <w:rPr>
          <w:rFonts w:ascii="Arial" w:eastAsia="Times New Roman" w:hAnsi="Arial" w:cs="Arial"/>
          <w:bCs/>
          <w:noProof/>
          <w:color w:val="000000"/>
          <w:sz w:val="16"/>
          <w:szCs w:val="16"/>
          <w:lang w:eastAsia="es-MX"/>
        </w:rPr>
      </w:pPr>
      <w:r w:rsidRPr="00912CE9">
        <w:rPr>
          <w:rFonts w:ascii="Arial" w:eastAsia="Times New Roman" w:hAnsi="Arial" w:cs="Arial"/>
          <w:bCs/>
          <w:noProof/>
          <w:color w:val="000000"/>
          <w:sz w:val="16"/>
          <w:szCs w:val="16"/>
          <w:vertAlign w:val="superscript"/>
          <w:lang w:eastAsia="es-MX"/>
        </w:rPr>
        <w:t>1</w:t>
      </w:r>
      <w:r w:rsidRPr="00912CE9">
        <w:rPr>
          <w:rFonts w:ascii="Arial" w:eastAsia="Times New Roman" w:hAnsi="Arial" w:cs="Arial"/>
          <w:bCs/>
          <w:noProof/>
          <w:color w:val="000000"/>
          <w:sz w:val="16"/>
          <w:szCs w:val="16"/>
          <w:lang w:eastAsia="es-MX"/>
        </w:rPr>
        <w:t>NOM-059-SEMARNAT-2010: Probablemente extinta en el medio silvestre (E); en peligro de extinción (P); amenazada (A) y sujeta a protección especial (Pr).</w:t>
      </w:r>
    </w:p>
    <w:p w:rsidR="004148D8" w:rsidRPr="00912CE9" w:rsidRDefault="004148D8" w:rsidP="00DA3139">
      <w:pPr>
        <w:tabs>
          <w:tab w:val="left" w:pos="3600"/>
        </w:tabs>
        <w:autoSpaceDE w:val="0"/>
        <w:autoSpaceDN w:val="0"/>
        <w:adjustRightInd w:val="0"/>
        <w:spacing w:after="0" w:line="240" w:lineRule="auto"/>
        <w:jc w:val="both"/>
        <w:rPr>
          <w:rFonts w:ascii="Arial" w:eastAsia="Times New Roman" w:hAnsi="Arial" w:cs="Arial"/>
          <w:bCs/>
          <w:noProof/>
          <w:color w:val="000000"/>
          <w:sz w:val="16"/>
          <w:szCs w:val="16"/>
          <w:lang w:eastAsia="es-MX"/>
        </w:rPr>
      </w:pPr>
      <w:r w:rsidRPr="00912CE9">
        <w:rPr>
          <w:rFonts w:ascii="Arial" w:eastAsia="Times New Roman" w:hAnsi="Arial" w:cs="Arial"/>
          <w:bCs/>
          <w:noProof/>
          <w:color w:val="000000"/>
          <w:sz w:val="16"/>
          <w:szCs w:val="16"/>
          <w:vertAlign w:val="superscript"/>
          <w:lang w:eastAsia="es-MX"/>
        </w:rPr>
        <w:t>2</w:t>
      </w:r>
      <w:r w:rsidRPr="00912CE9">
        <w:rPr>
          <w:rFonts w:ascii="Arial" w:eastAsia="Times New Roman" w:hAnsi="Arial" w:cs="Arial"/>
          <w:bCs/>
          <w:noProof/>
          <w:color w:val="000000"/>
          <w:sz w:val="16"/>
          <w:szCs w:val="16"/>
          <w:lang w:eastAsia="es-MX"/>
        </w:rPr>
        <w:t>UICN: Extinta (EX); extinta en estado silvestre (EW); en peligro crítico (CR); en peligro (EN); vulnerable (VU), casi amenazada (NT); preocupación menor (LC) y datos insuficientes (DD) y no evaluado (NE).</w:t>
      </w:r>
    </w:p>
    <w:p w:rsidR="004148D8" w:rsidRPr="00912CE9" w:rsidRDefault="004148D8" w:rsidP="00DA3139">
      <w:pPr>
        <w:tabs>
          <w:tab w:val="left" w:pos="3600"/>
        </w:tabs>
        <w:autoSpaceDE w:val="0"/>
        <w:autoSpaceDN w:val="0"/>
        <w:adjustRightInd w:val="0"/>
        <w:spacing w:after="0" w:line="240" w:lineRule="auto"/>
        <w:jc w:val="both"/>
        <w:rPr>
          <w:rFonts w:ascii="Arial" w:eastAsia="Times New Roman" w:hAnsi="Arial" w:cs="Arial"/>
          <w:bCs/>
          <w:noProof/>
          <w:color w:val="000000"/>
          <w:sz w:val="16"/>
          <w:szCs w:val="16"/>
          <w:lang w:eastAsia="es-MX"/>
        </w:rPr>
      </w:pPr>
      <w:r w:rsidRPr="00912CE9">
        <w:rPr>
          <w:rFonts w:ascii="Arial" w:eastAsia="Times New Roman" w:hAnsi="Arial" w:cs="Arial"/>
          <w:bCs/>
          <w:noProof/>
          <w:color w:val="000000"/>
          <w:sz w:val="16"/>
          <w:szCs w:val="16"/>
          <w:vertAlign w:val="superscript"/>
          <w:lang w:eastAsia="es-MX"/>
        </w:rPr>
        <w:t>3</w:t>
      </w:r>
      <w:r w:rsidRPr="00912CE9">
        <w:rPr>
          <w:rFonts w:ascii="Arial" w:eastAsia="Times New Roman" w:hAnsi="Arial" w:cs="Arial"/>
          <w:bCs/>
          <w:noProof/>
          <w:color w:val="000000"/>
          <w:sz w:val="16"/>
          <w:szCs w:val="16"/>
          <w:lang w:eastAsia="es-MX"/>
        </w:rPr>
        <w:t>CITES: Apéndice I se incluyen todas las especies en peligro de extinción; apéndice II se incluyen especies que no se encuentran necesariamente en peligro de extinción, pero cuyo comercio debe controlarse a fin de evitar una utilización incompatible con su supervivencia; y apéndice III se incluyen especies que están protegidas al menos en un país, el cual ha solicitado la asistencia de otras partes en la CITES para controlar su comercio.</w:t>
      </w:r>
    </w:p>
    <w:p w:rsidR="00B01163" w:rsidRPr="00435A09" w:rsidRDefault="002500F0" w:rsidP="006E0458">
      <w:pPr>
        <w:pStyle w:val="Heading4"/>
      </w:pPr>
      <w:r w:rsidRPr="00435A09">
        <w:t>VI.</w:t>
      </w:r>
      <w:r w:rsidR="00112D53">
        <w:t>4</w:t>
      </w:r>
      <w:r w:rsidRPr="00435A09">
        <w:t>.1.</w:t>
      </w:r>
      <w:r w:rsidR="00112D53">
        <w:t>3</w:t>
      </w:r>
      <w:r w:rsidRPr="00435A09">
        <w:tab/>
      </w:r>
      <w:r w:rsidR="00B01163" w:rsidRPr="00435A09">
        <w:t>Radar ornitológico</w:t>
      </w:r>
    </w:p>
    <w:p w:rsidR="00B01163" w:rsidRPr="00435A09" w:rsidRDefault="00B01163" w:rsidP="00DA3139">
      <w:pPr>
        <w:keepNext/>
        <w:spacing w:line="360" w:lineRule="auto"/>
        <w:ind w:firstLine="708"/>
        <w:jc w:val="both"/>
        <w:rPr>
          <w:rFonts w:ascii="Arial" w:hAnsi="Arial" w:cs="Arial"/>
          <w:sz w:val="24"/>
          <w:szCs w:val="24"/>
        </w:rPr>
      </w:pPr>
      <w:r w:rsidRPr="00435A09">
        <w:rPr>
          <w:rFonts w:ascii="Arial" w:hAnsi="Arial" w:cs="Arial"/>
          <w:sz w:val="24"/>
          <w:szCs w:val="24"/>
        </w:rPr>
        <w:t xml:space="preserve">Para un mejor manejo de datos, se presentan en los análisis las fechas en formato de fecha Juliana, la cual representa una cuenta continua de los días a partir del inicio del año, por ejemplo 01 de enero corresponde el día 1 y el 31 de diciembre corresponde al día 365 del año. </w:t>
      </w:r>
    </w:p>
    <w:p w:rsidR="00B01163" w:rsidRPr="00435A09" w:rsidRDefault="00B01163" w:rsidP="002500F0">
      <w:pPr>
        <w:pStyle w:val="Heading5"/>
        <w:keepNext/>
        <w:rPr>
          <w:sz w:val="24"/>
          <w:szCs w:val="24"/>
        </w:rPr>
      </w:pPr>
      <w:r w:rsidRPr="00435A09">
        <w:rPr>
          <w:sz w:val="24"/>
          <w:szCs w:val="24"/>
        </w:rPr>
        <w:t xml:space="preserve">Modo Horizontal </w:t>
      </w:r>
    </w:p>
    <w:p w:rsidR="00B01163" w:rsidRPr="00435A09" w:rsidRDefault="00B01163" w:rsidP="002500F0">
      <w:pPr>
        <w:pStyle w:val="Heading6"/>
        <w:rPr>
          <w:sz w:val="24"/>
          <w:szCs w:val="24"/>
        </w:rPr>
      </w:pPr>
      <w:r w:rsidRPr="00435A09">
        <w:rPr>
          <w:sz w:val="24"/>
          <w:szCs w:val="24"/>
        </w:rPr>
        <w:t>Tasa de Flujo Migratorio</w:t>
      </w:r>
    </w:p>
    <w:p w:rsidR="00B01163" w:rsidRPr="00B01163" w:rsidRDefault="00B01163" w:rsidP="002500F0">
      <w:pPr>
        <w:keepNext/>
        <w:spacing w:line="360" w:lineRule="auto"/>
        <w:ind w:firstLine="708"/>
        <w:jc w:val="both"/>
        <w:rPr>
          <w:rFonts w:ascii="Arial" w:hAnsi="Arial" w:cs="Arial"/>
        </w:rPr>
      </w:pPr>
      <w:r w:rsidRPr="00435A09">
        <w:rPr>
          <w:rFonts w:ascii="Arial" w:hAnsi="Arial" w:cs="Arial"/>
          <w:sz w:val="24"/>
          <w:szCs w:val="24"/>
        </w:rPr>
        <w:t xml:space="preserve">La TFM durante los dos días de muestreo se comportó de forma variable en cada una de las sesiones. Esta variación está representada con una tasa mínima de 114 blancos/km/h y una máxima de 178 blancos/km/h. Sin embargo, la TFM promedio por noche de muestreo fue muy similar: de 142.0 blancos/km/h para el </w:t>
      </w:r>
      <w:r w:rsidRPr="00435A09">
        <w:rPr>
          <w:rFonts w:ascii="Arial" w:hAnsi="Arial" w:cs="Arial"/>
          <w:sz w:val="24"/>
          <w:szCs w:val="24"/>
        </w:rPr>
        <w:lastRenderedPageBreak/>
        <w:t>primer día y 142.8 bl</w:t>
      </w:r>
      <w:r w:rsidR="009B0CEE" w:rsidRPr="00435A09">
        <w:rPr>
          <w:rFonts w:ascii="Arial" w:hAnsi="Arial" w:cs="Arial"/>
          <w:sz w:val="24"/>
          <w:szCs w:val="24"/>
        </w:rPr>
        <w:t xml:space="preserve">ancos/km/h para el segundo (Figura </w:t>
      </w:r>
      <w:r w:rsidR="00BF55D0" w:rsidRPr="00435A09">
        <w:rPr>
          <w:rFonts w:ascii="Arial" w:hAnsi="Arial" w:cs="Arial"/>
          <w:sz w:val="24"/>
          <w:szCs w:val="24"/>
        </w:rPr>
        <w:t>59</w:t>
      </w:r>
      <w:r w:rsidRPr="00435A09">
        <w:rPr>
          <w:rFonts w:ascii="Arial" w:hAnsi="Arial" w:cs="Arial"/>
          <w:sz w:val="24"/>
          <w:szCs w:val="24"/>
        </w:rPr>
        <w:t xml:space="preserve">); por otro lado, el promedio total para los dos días de muestreo: de 142.4 ± 5.2 EE blancos/km/h. </w:t>
      </w:r>
    </w:p>
    <w:p w:rsidR="00B80BDF" w:rsidRDefault="00B01163" w:rsidP="00B80BDF">
      <w:pPr>
        <w:keepNext/>
        <w:spacing w:after="0" w:line="240" w:lineRule="auto"/>
        <w:jc w:val="center"/>
      </w:pPr>
      <w:r w:rsidRPr="00B94E81">
        <w:rPr>
          <w:rFonts w:ascii="Arial" w:hAnsi="Arial" w:cs="Arial"/>
          <w:noProof/>
          <w:sz w:val="24"/>
          <w:szCs w:val="24"/>
          <w:lang w:val="en-US"/>
        </w:rPr>
        <w:drawing>
          <wp:inline distT="0" distB="0" distL="0" distR="0" wp14:anchorId="01290878" wp14:editId="1E3696B2">
            <wp:extent cx="3623095" cy="3441924"/>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t="9402"/>
                    <a:stretch>
                      <a:fillRect/>
                    </a:stretch>
                  </pic:blipFill>
                  <pic:spPr bwMode="auto">
                    <a:xfrm>
                      <a:off x="0" y="0"/>
                      <a:ext cx="3623976" cy="3442761"/>
                    </a:xfrm>
                    <a:prstGeom prst="rect">
                      <a:avLst/>
                    </a:prstGeom>
                    <a:noFill/>
                    <a:ln w="9525">
                      <a:noFill/>
                      <a:miter lim="800000"/>
                      <a:headEnd/>
                      <a:tailEnd/>
                    </a:ln>
                  </pic:spPr>
                </pic:pic>
              </a:graphicData>
            </a:graphic>
          </wp:inline>
        </w:drawing>
      </w:r>
    </w:p>
    <w:p w:rsidR="00B01163" w:rsidRPr="00081F19" w:rsidRDefault="00B80BDF" w:rsidP="004E42FD">
      <w:pPr>
        <w:pStyle w:val="EstiloEpgrafeEpgrafeFigurasEpgrafecuadrosEpgrafeFigrasEp"/>
        <w:rPr>
          <w:sz w:val="24"/>
        </w:rPr>
      </w:pPr>
      <w:bookmarkStart w:id="254" w:name="_Toc393438905"/>
      <w:bookmarkStart w:id="255" w:name="_Toc393451468"/>
      <w:r>
        <w:t xml:space="preserve">Figura </w:t>
      </w:r>
      <w:r w:rsidR="00755B4E">
        <w:fldChar w:fldCharType="begin"/>
      </w:r>
      <w:r w:rsidR="00755B4E">
        <w:instrText xml:space="preserve"> SEQ Figura \* ARABIC </w:instrText>
      </w:r>
      <w:r w:rsidR="00755B4E">
        <w:fldChar w:fldCharType="separate"/>
      </w:r>
      <w:r w:rsidR="00C95EAD">
        <w:t>59</w:t>
      </w:r>
      <w:r w:rsidR="00755B4E">
        <w:fldChar w:fldCharType="end"/>
      </w:r>
      <w:r>
        <w:t>.</w:t>
      </w:r>
      <w:r w:rsidR="00B01163" w:rsidRPr="00081F19">
        <w:t xml:space="preserve"> TFM promedio para cada noche de muestreo, las barras representan ± 1EE. El 05 de noviembre está representado como 309 y el 07 de noviembre como 311.</w:t>
      </w:r>
      <w:bookmarkEnd w:id="254"/>
      <w:bookmarkEnd w:id="255"/>
    </w:p>
    <w:p w:rsidR="00D52B61" w:rsidRDefault="00D52B61" w:rsidP="002500F0">
      <w:pPr>
        <w:keepNext/>
        <w:spacing w:after="0" w:line="360" w:lineRule="auto"/>
        <w:ind w:firstLine="708"/>
        <w:jc w:val="both"/>
        <w:rPr>
          <w:rFonts w:ascii="Arial" w:hAnsi="Arial" w:cs="Arial"/>
        </w:rPr>
      </w:pPr>
    </w:p>
    <w:p w:rsidR="00B01163" w:rsidRPr="00435A09" w:rsidRDefault="00B01163" w:rsidP="00B007AE">
      <w:pPr>
        <w:spacing w:after="0" w:line="360" w:lineRule="auto"/>
        <w:ind w:firstLine="709"/>
        <w:jc w:val="both"/>
        <w:rPr>
          <w:rFonts w:ascii="Arial" w:hAnsi="Arial" w:cs="Arial"/>
          <w:sz w:val="24"/>
          <w:szCs w:val="24"/>
        </w:rPr>
      </w:pPr>
      <w:r w:rsidRPr="00435A09">
        <w:rPr>
          <w:rFonts w:ascii="Arial" w:hAnsi="Arial" w:cs="Arial"/>
          <w:sz w:val="24"/>
          <w:szCs w:val="24"/>
        </w:rPr>
        <w:t>Por otro lado, se realizó el análisis del flujo migratorio a lo largo de la noche para los dos muestreos realizados, en los cuales se detectó la sesión 4 con mayor actividad y la sesión 5 de menor actividad (Fig</w:t>
      </w:r>
      <w:r w:rsidR="009B0CEE" w:rsidRPr="00435A09">
        <w:rPr>
          <w:rFonts w:ascii="Arial" w:hAnsi="Arial" w:cs="Arial"/>
          <w:sz w:val="24"/>
          <w:szCs w:val="24"/>
        </w:rPr>
        <w:t xml:space="preserve">ura </w:t>
      </w:r>
      <w:r w:rsidR="00790D8E" w:rsidRPr="00435A09">
        <w:rPr>
          <w:rFonts w:ascii="Arial" w:hAnsi="Arial" w:cs="Arial"/>
          <w:sz w:val="24"/>
          <w:szCs w:val="24"/>
        </w:rPr>
        <w:t>6</w:t>
      </w:r>
      <w:r w:rsidR="00BF55D0" w:rsidRPr="00435A09">
        <w:rPr>
          <w:rFonts w:ascii="Arial" w:hAnsi="Arial" w:cs="Arial"/>
          <w:sz w:val="24"/>
          <w:szCs w:val="24"/>
        </w:rPr>
        <w:t>0</w:t>
      </w:r>
      <w:r w:rsidRPr="00435A09">
        <w:rPr>
          <w:rFonts w:ascii="Arial" w:hAnsi="Arial" w:cs="Arial"/>
          <w:sz w:val="24"/>
          <w:szCs w:val="24"/>
        </w:rPr>
        <w:t xml:space="preserve">). </w:t>
      </w:r>
    </w:p>
    <w:p w:rsidR="00766204" w:rsidRDefault="00FB2248" w:rsidP="00766204">
      <w:pPr>
        <w:keepNext/>
        <w:tabs>
          <w:tab w:val="left" w:pos="2742"/>
        </w:tabs>
        <w:spacing w:after="0" w:line="240" w:lineRule="auto"/>
        <w:jc w:val="center"/>
      </w:pPr>
      <w:r w:rsidRPr="00B94E81">
        <w:rPr>
          <w:rFonts w:ascii="Arial" w:hAnsi="Arial" w:cs="Arial"/>
        </w:rPr>
        <w:object w:dxaOrig="9105" w:dyaOrig="9091">
          <v:shape id="_x0000_i1039" type="#_x0000_t75" style="width:259.5pt;height:259.5pt" o:ole="">
            <v:imagedata r:id="rId88" o:title=""/>
          </v:shape>
          <o:OLEObject Type="Embed" ProgID="SigmaPlotGraphicObject.11" ShapeID="_x0000_i1039" DrawAspect="Content" ObjectID="_1467474876" r:id="rId89"/>
        </w:object>
      </w:r>
    </w:p>
    <w:p w:rsidR="00B01163" w:rsidRPr="00081F19" w:rsidRDefault="00766204" w:rsidP="004E42FD">
      <w:pPr>
        <w:pStyle w:val="EstiloEpgrafeEpgrafeFigurasEpgrafecuadrosEpgrafeFigrasEp"/>
      </w:pPr>
      <w:bookmarkStart w:id="256" w:name="_Toc393438906"/>
      <w:bookmarkStart w:id="257" w:name="_Toc393451469"/>
      <w:r>
        <w:t xml:space="preserve">Figura </w:t>
      </w:r>
      <w:r w:rsidR="00755B4E">
        <w:fldChar w:fldCharType="begin"/>
      </w:r>
      <w:r w:rsidR="00755B4E">
        <w:instrText xml:space="preserve"> SEQ Figura \* ARABIC </w:instrText>
      </w:r>
      <w:r w:rsidR="00755B4E">
        <w:fldChar w:fldCharType="separate"/>
      </w:r>
      <w:r w:rsidR="00C95EAD">
        <w:t>60</w:t>
      </w:r>
      <w:r w:rsidR="00755B4E">
        <w:fldChar w:fldCharType="end"/>
      </w:r>
      <w:r w:rsidR="00790D8E">
        <w:t>.</w:t>
      </w:r>
      <w:r w:rsidR="00B01163" w:rsidRPr="00081F19">
        <w:t xml:space="preserve"> TFM promedio por sesión, las barras representan ± 1EE.</w:t>
      </w:r>
      <w:bookmarkEnd w:id="256"/>
      <w:bookmarkEnd w:id="257"/>
    </w:p>
    <w:p w:rsidR="00B01163" w:rsidRPr="00B94E81" w:rsidRDefault="00B01163" w:rsidP="00DA3139">
      <w:pPr>
        <w:spacing w:after="0" w:line="360" w:lineRule="auto"/>
        <w:jc w:val="both"/>
        <w:rPr>
          <w:rFonts w:ascii="Arial" w:hAnsi="Arial" w:cs="Arial"/>
          <w:sz w:val="24"/>
          <w:szCs w:val="24"/>
        </w:rPr>
      </w:pPr>
    </w:p>
    <w:p w:rsidR="00B01163" w:rsidRPr="00435A09" w:rsidRDefault="00B01163" w:rsidP="00DA3139">
      <w:pPr>
        <w:pStyle w:val="Heading6"/>
        <w:keepNext w:val="0"/>
        <w:rPr>
          <w:sz w:val="24"/>
          <w:szCs w:val="24"/>
        </w:rPr>
      </w:pPr>
      <w:r w:rsidRPr="00435A09">
        <w:rPr>
          <w:sz w:val="24"/>
          <w:szCs w:val="24"/>
        </w:rPr>
        <w:t>Direcciones de vuelo</w:t>
      </w:r>
    </w:p>
    <w:p w:rsidR="00B01163" w:rsidRPr="00435A09" w:rsidRDefault="00B01163" w:rsidP="00DA3139">
      <w:pPr>
        <w:spacing w:line="360" w:lineRule="auto"/>
        <w:ind w:firstLine="708"/>
        <w:jc w:val="both"/>
        <w:rPr>
          <w:rFonts w:ascii="Arial" w:eastAsia="Arial" w:hAnsi="Arial" w:cs="Arial"/>
          <w:sz w:val="24"/>
          <w:szCs w:val="24"/>
        </w:rPr>
      </w:pPr>
      <w:r w:rsidRPr="00435A09">
        <w:rPr>
          <w:rFonts w:ascii="Arial" w:hAnsi="Arial" w:cs="Arial"/>
          <w:sz w:val="24"/>
          <w:szCs w:val="24"/>
        </w:rPr>
        <w:t xml:space="preserve">Se registraron en total 615 blancos, de los cuales al convertir las velocidades absolutas en aerodinámicas se encontraron </w:t>
      </w:r>
      <w:r w:rsidR="00112D53">
        <w:rPr>
          <w:rFonts w:ascii="Arial" w:hAnsi="Arial" w:cs="Arial"/>
          <w:sz w:val="24"/>
          <w:szCs w:val="24"/>
        </w:rPr>
        <w:t>seis</w:t>
      </w:r>
      <w:r w:rsidR="00112D53" w:rsidRPr="00435A09">
        <w:rPr>
          <w:rFonts w:ascii="Arial" w:hAnsi="Arial" w:cs="Arial"/>
          <w:sz w:val="24"/>
          <w:szCs w:val="24"/>
        </w:rPr>
        <w:t xml:space="preserve"> </w:t>
      </w:r>
      <w:r w:rsidRPr="00435A09">
        <w:rPr>
          <w:rFonts w:ascii="Arial" w:hAnsi="Arial" w:cs="Arial"/>
          <w:sz w:val="24"/>
          <w:szCs w:val="24"/>
        </w:rPr>
        <w:t xml:space="preserve">blancos que estuvieron por debajo del criterio establecido de </w:t>
      </w:r>
      <w:r w:rsidRPr="00435A09">
        <w:rPr>
          <w:rFonts w:ascii="Arial" w:eastAsia="Arial" w:hAnsi="Arial" w:cs="Arial"/>
          <w:sz w:val="24"/>
          <w:szCs w:val="24"/>
        </w:rPr>
        <w:t>7.15 m/s,  identificados como insectos, obteniendo en total 609 blancos identificados como aves. A partir de estos blancos se calculó la dirección d</w:t>
      </w:r>
      <w:r w:rsidR="009B0CEE" w:rsidRPr="00435A09">
        <w:rPr>
          <w:rFonts w:ascii="Arial" w:eastAsia="Arial" w:hAnsi="Arial" w:cs="Arial"/>
          <w:sz w:val="24"/>
          <w:szCs w:val="24"/>
        </w:rPr>
        <w:t xml:space="preserve">e vuelo promedio de 124.2° (Figura </w:t>
      </w:r>
      <w:r w:rsidR="00790D8E" w:rsidRPr="00435A09">
        <w:rPr>
          <w:rFonts w:ascii="Arial" w:eastAsia="Arial" w:hAnsi="Arial" w:cs="Arial"/>
          <w:sz w:val="24"/>
          <w:szCs w:val="24"/>
        </w:rPr>
        <w:t>6</w:t>
      </w:r>
      <w:r w:rsidR="00BF55D0" w:rsidRPr="00435A09">
        <w:rPr>
          <w:rFonts w:ascii="Arial" w:eastAsia="Arial" w:hAnsi="Arial" w:cs="Arial"/>
          <w:sz w:val="24"/>
          <w:szCs w:val="24"/>
        </w:rPr>
        <w:t>1</w:t>
      </w:r>
      <w:r w:rsidRPr="00435A09">
        <w:rPr>
          <w:rFonts w:ascii="Arial" w:eastAsia="Arial" w:hAnsi="Arial" w:cs="Arial"/>
          <w:sz w:val="24"/>
          <w:szCs w:val="24"/>
        </w:rPr>
        <w:t>) con una baja dispersión (</w:t>
      </w:r>
      <w:r w:rsidRPr="00435A09">
        <w:rPr>
          <w:rFonts w:ascii="Arial" w:eastAsia="Arial" w:hAnsi="Arial" w:cs="Arial"/>
          <w:i/>
          <w:sz w:val="24"/>
          <w:szCs w:val="24"/>
        </w:rPr>
        <w:t>r</w:t>
      </w:r>
      <w:r w:rsidRPr="00435A09">
        <w:rPr>
          <w:rFonts w:ascii="Arial" w:eastAsia="Arial" w:hAnsi="Arial" w:cs="Arial"/>
          <w:sz w:val="24"/>
          <w:szCs w:val="24"/>
        </w:rPr>
        <w:t xml:space="preserve"> = 0.8).</w:t>
      </w:r>
    </w:p>
    <w:p w:rsidR="00766204" w:rsidRDefault="00B01163" w:rsidP="00766204">
      <w:pPr>
        <w:keepNext/>
        <w:spacing w:after="0" w:line="360" w:lineRule="auto"/>
        <w:jc w:val="center"/>
      </w:pPr>
      <w:r w:rsidRPr="00B94E81">
        <w:rPr>
          <w:rFonts w:ascii="Arial" w:eastAsia="Arial" w:hAnsi="Arial" w:cs="Arial"/>
          <w:noProof/>
          <w:sz w:val="24"/>
          <w:szCs w:val="24"/>
          <w:lang w:val="en-US"/>
        </w:rPr>
        <w:lastRenderedPageBreak/>
        <w:drawing>
          <wp:inline distT="0" distB="0" distL="0" distR="0" wp14:anchorId="2F3FFFDC" wp14:editId="45476E0E">
            <wp:extent cx="3450566" cy="3313910"/>
            <wp:effectExtent l="0" t="0" r="0"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srcRect l="25463" t="5519" r="26185"/>
                    <a:stretch>
                      <a:fillRect/>
                    </a:stretch>
                  </pic:blipFill>
                  <pic:spPr bwMode="auto">
                    <a:xfrm>
                      <a:off x="0" y="0"/>
                      <a:ext cx="3454808" cy="3317984"/>
                    </a:xfrm>
                    <a:prstGeom prst="rect">
                      <a:avLst/>
                    </a:prstGeom>
                    <a:noFill/>
                    <a:ln w="9525">
                      <a:noFill/>
                      <a:miter lim="800000"/>
                      <a:headEnd/>
                      <a:tailEnd/>
                    </a:ln>
                  </pic:spPr>
                </pic:pic>
              </a:graphicData>
            </a:graphic>
          </wp:inline>
        </w:drawing>
      </w:r>
    </w:p>
    <w:p w:rsidR="00B01163" w:rsidRPr="00081F19" w:rsidRDefault="00766204" w:rsidP="004E42FD">
      <w:pPr>
        <w:pStyle w:val="EstiloEpgrafeEpgrafeFigurasEpgrafecuadrosEpgrafeFigrasEp"/>
      </w:pPr>
      <w:bookmarkStart w:id="258" w:name="_Toc393438907"/>
      <w:bookmarkStart w:id="259" w:name="_Toc393451470"/>
      <w:r>
        <w:t xml:space="preserve">Figura </w:t>
      </w:r>
      <w:r w:rsidR="00755B4E">
        <w:fldChar w:fldCharType="begin"/>
      </w:r>
      <w:r w:rsidR="00755B4E">
        <w:instrText xml:space="preserve"> SEQ Figura \* ARABIC </w:instrText>
      </w:r>
      <w:r w:rsidR="00755B4E">
        <w:fldChar w:fldCharType="separate"/>
      </w:r>
      <w:r w:rsidR="00C95EAD">
        <w:t>61</w:t>
      </w:r>
      <w:r w:rsidR="00755B4E">
        <w:fldChar w:fldCharType="end"/>
      </w:r>
      <w:r>
        <w:t>.</w:t>
      </w:r>
      <w:r w:rsidR="00B01163" w:rsidRPr="00081F19">
        <w:t xml:space="preserve"> Direcciones de vuelo con dirección promedio indicada hacia el sureste, cada anillo muestra la cantidad de blancos.</w:t>
      </w:r>
      <w:bookmarkEnd w:id="258"/>
      <w:bookmarkEnd w:id="259"/>
    </w:p>
    <w:p w:rsidR="00B01163" w:rsidRPr="00B94E81" w:rsidRDefault="00B01163" w:rsidP="00DA3139">
      <w:pPr>
        <w:spacing w:after="0"/>
        <w:rPr>
          <w:rFonts w:ascii="Arial" w:hAnsi="Arial" w:cs="Arial"/>
        </w:rPr>
      </w:pPr>
    </w:p>
    <w:p w:rsidR="00B01163" w:rsidRPr="00435A09" w:rsidRDefault="00B01163" w:rsidP="00DA3139">
      <w:pPr>
        <w:pStyle w:val="Heading5"/>
        <w:rPr>
          <w:sz w:val="24"/>
          <w:szCs w:val="24"/>
        </w:rPr>
      </w:pPr>
      <w:r w:rsidRPr="00435A09">
        <w:rPr>
          <w:sz w:val="24"/>
          <w:szCs w:val="24"/>
        </w:rPr>
        <w:t>Modo Vertical</w:t>
      </w:r>
    </w:p>
    <w:p w:rsidR="00B01163" w:rsidRPr="00435A09" w:rsidRDefault="00B01163" w:rsidP="00DA3139">
      <w:pPr>
        <w:pStyle w:val="Heading6"/>
        <w:keepNext w:val="0"/>
        <w:rPr>
          <w:sz w:val="24"/>
          <w:szCs w:val="24"/>
        </w:rPr>
      </w:pPr>
      <w:r w:rsidRPr="00435A09">
        <w:rPr>
          <w:sz w:val="24"/>
          <w:szCs w:val="24"/>
        </w:rPr>
        <w:t>Alturas de vuelo</w:t>
      </w:r>
    </w:p>
    <w:p w:rsidR="00B01163" w:rsidRPr="00435A09" w:rsidRDefault="00B01163" w:rsidP="00DA3139">
      <w:pPr>
        <w:spacing w:line="360" w:lineRule="auto"/>
        <w:ind w:firstLine="708"/>
        <w:jc w:val="both"/>
        <w:rPr>
          <w:rFonts w:ascii="Arial" w:eastAsia="Arial" w:hAnsi="Arial" w:cs="Arial"/>
          <w:sz w:val="24"/>
          <w:szCs w:val="24"/>
        </w:rPr>
      </w:pPr>
      <w:r w:rsidRPr="00435A09">
        <w:rPr>
          <w:rFonts w:ascii="Arial" w:hAnsi="Arial" w:cs="Arial"/>
          <w:sz w:val="24"/>
          <w:szCs w:val="24"/>
        </w:rPr>
        <w:t>Se registraron en total 1</w:t>
      </w:r>
      <w:r w:rsidR="00112D53">
        <w:rPr>
          <w:rFonts w:ascii="Arial" w:hAnsi="Arial" w:cs="Arial"/>
          <w:sz w:val="24"/>
          <w:szCs w:val="24"/>
        </w:rPr>
        <w:t>,</w:t>
      </w:r>
      <w:r w:rsidRPr="00435A09">
        <w:rPr>
          <w:rFonts w:ascii="Arial" w:hAnsi="Arial" w:cs="Arial"/>
          <w:sz w:val="24"/>
          <w:szCs w:val="24"/>
        </w:rPr>
        <w:t>026, de los cuales</w:t>
      </w:r>
      <w:r w:rsidR="00112D53">
        <w:rPr>
          <w:rFonts w:ascii="Arial" w:hAnsi="Arial" w:cs="Arial"/>
          <w:sz w:val="24"/>
          <w:szCs w:val="24"/>
        </w:rPr>
        <w:t>,</w:t>
      </w:r>
      <w:r w:rsidRPr="00435A09">
        <w:rPr>
          <w:rFonts w:ascii="Arial" w:hAnsi="Arial" w:cs="Arial"/>
          <w:sz w:val="24"/>
          <w:szCs w:val="24"/>
        </w:rPr>
        <w:t xml:space="preserve"> al convertirlos en velocidades aerodinámicas</w:t>
      </w:r>
      <w:r w:rsidR="00112D53">
        <w:rPr>
          <w:rFonts w:ascii="Arial" w:hAnsi="Arial" w:cs="Arial"/>
          <w:sz w:val="24"/>
          <w:szCs w:val="24"/>
        </w:rPr>
        <w:t>,</w:t>
      </w:r>
      <w:r w:rsidRPr="00435A09">
        <w:rPr>
          <w:rFonts w:ascii="Arial" w:hAnsi="Arial" w:cs="Arial"/>
          <w:sz w:val="24"/>
          <w:szCs w:val="24"/>
        </w:rPr>
        <w:t xml:space="preserve"> 51 blancos presentaron valores por debajo del criterio establecido de </w:t>
      </w:r>
      <w:r w:rsidRPr="00435A09">
        <w:rPr>
          <w:rFonts w:ascii="Arial" w:eastAsia="Arial" w:hAnsi="Arial" w:cs="Arial"/>
          <w:sz w:val="24"/>
          <w:szCs w:val="24"/>
        </w:rPr>
        <w:t>7.15 m/s, por esta razón se eliminaron de la base de datos, obteniendo en total 975 blancos. De éstos se obtuvo una altura promedio de 551.06 ± 10.92 msns, mientras que la altura promedio máxima registrada fue el segundo día (Fig</w:t>
      </w:r>
      <w:r w:rsidR="009B0CEE" w:rsidRPr="00435A09">
        <w:rPr>
          <w:rFonts w:ascii="Arial" w:eastAsia="Arial" w:hAnsi="Arial" w:cs="Arial"/>
          <w:sz w:val="24"/>
          <w:szCs w:val="24"/>
        </w:rPr>
        <w:t xml:space="preserve">ura </w:t>
      </w:r>
      <w:r w:rsidR="00790D8E" w:rsidRPr="00435A09">
        <w:rPr>
          <w:rFonts w:ascii="Arial" w:eastAsia="Arial" w:hAnsi="Arial" w:cs="Arial"/>
          <w:sz w:val="24"/>
          <w:szCs w:val="24"/>
        </w:rPr>
        <w:t>6</w:t>
      </w:r>
      <w:r w:rsidR="00BF55D0" w:rsidRPr="00435A09">
        <w:rPr>
          <w:rFonts w:ascii="Arial" w:eastAsia="Arial" w:hAnsi="Arial" w:cs="Arial"/>
          <w:sz w:val="24"/>
          <w:szCs w:val="24"/>
        </w:rPr>
        <w:t>2</w:t>
      </w:r>
      <w:r w:rsidRPr="00435A09">
        <w:rPr>
          <w:rFonts w:ascii="Arial" w:eastAsia="Arial" w:hAnsi="Arial" w:cs="Arial"/>
          <w:sz w:val="24"/>
          <w:szCs w:val="24"/>
        </w:rPr>
        <w:t>).</w:t>
      </w:r>
    </w:p>
    <w:p w:rsidR="00766204" w:rsidRDefault="00FB2248" w:rsidP="00766204">
      <w:pPr>
        <w:keepNext/>
        <w:spacing w:after="0"/>
        <w:jc w:val="center"/>
      </w:pPr>
      <w:r w:rsidRPr="00B94E81">
        <w:rPr>
          <w:rFonts w:ascii="Arial" w:hAnsi="Arial" w:cs="Arial"/>
        </w:rPr>
        <w:object w:dxaOrig="9240" w:dyaOrig="9091">
          <v:shape id="_x0000_i1040" type="#_x0000_t75" style="width:257pt;height:251pt" o:ole="">
            <v:imagedata r:id="rId91" o:title=""/>
          </v:shape>
          <o:OLEObject Type="Embed" ProgID="SigmaPlotGraphicObject.11" ShapeID="_x0000_i1040" DrawAspect="Content" ObjectID="_1467474877" r:id="rId92"/>
        </w:object>
      </w:r>
    </w:p>
    <w:p w:rsidR="00B01163" w:rsidRPr="00081F19" w:rsidRDefault="00766204" w:rsidP="004E42FD">
      <w:pPr>
        <w:pStyle w:val="EstiloEpgrafeEpgrafeFigurasEpgrafecuadrosEpgrafeFigrasEp"/>
      </w:pPr>
      <w:bookmarkStart w:id="260" w:name="_Toc393438908"/>
      <w:bookmarkStart w:id="261" w:name="_Toc393451471"/>
      <w:r>
        <w:t xml:space="preserve">Figura </w:t>
      </w:r>
      <w:r w:rsidR="00755B4E">
        <w:fldChar w:fldCharType="begin"/>
      </w:r>
      <w:r w:rsidR="00755B4E">
        <w:instrText xml:space="preserve"> SEQ Figura \* ARABIC </w:instrText>
      </w:r>
      <w:r w:rsidR="00755B4E">
        <w:fldChar w:fldCharType="separate"/>
      </w:r>
      <w:r w:rsidR="00C95EAD">
        <w:t>62</w:t>
      </w:r>
      <w:r w:rsidR="00755B4E">
        <w:fldChar w:fldCharType="end"/>
      </w:r>
      <w:r>
        <w:t>.</w:t>
      </w:r>
      <w:r w:rsidR="002500F0">
        <w:t xml:space="preserve"> </w:t>
      </w:r>
      <w:r w:rsidR="00B01163" w:rsidRPr="00081F19">
        <w:t>Alturas promedios por noche de muestreo, las barras representan el ± 1EE. El 5 de noviembre está representado como 309 y el 7 de noviembre como 311.</w:t>
      </w:r>
      <w:bookmarkEnd w:id="260"/>
      <w:bookmarkEnd w:id="261"/>
    </w:p>
    <w:p w:rsidR="00B01163" w:rsidRPr="00B94E81" w:rsidRDefault="00B01163" w:rsidP="002500F0">
      <w:pPr>
        <w:keepNext/>
        <w:spacing w:after="0" w:line="360" w:lineRule="auto"/>
        <w:jc w:val="center"/>
        <w:rPr>
          <w:rFonts w:ascii="Arial" w:hAnsi="Arial" w:cs="Arial"/>
          <w:sz w:val="20"/>
          <w:szCs w:val="24"/>
        </w:rPr>
      </w:pPr>
    </w:p>
    <w:p w:rsidR="00B01163" w:rsidRPr="00435A09" w:rsidRDefault="00B01163" w:rsidP="002500F0">
      <w:pPr>
        <w:keepNext/>
        <w:spacing w:line="360" w:lineRule="auto"/>
        <w:jc w:val="both"/>
        <w:rPr>
          <w:rFonts w:ascii="Arial" w:hAnsi="Arial" w:cs="Arial"/>
          <w:sz w:val="24"/>
          <w:szCs w:val="24"/>
        </w:rPr>
      </w:pPr>
      <w:r w:rsidRPr="00B94E81">
        <w:rPr>
          <w:rFonts w:ascii="Arial" w:hAnsi="Arial" w:cs="Arial"/>
          <w:sz w:val="20"/>
          <w:szCs w:val="24"/>
        </w:rPr>
        <w:tab/>
      </w:r>
      <w:r w:rsidR="009B0CEE" w:rsidRPr="00435A09">
        <w:rPr>
          <w:rFonts w:ascii="Arial" w:hAnsi="Arial" w:cs="Arial"/>
          <w:sz w:val="24"/>
          <w:szCs w:val="24"/>
        </w:rPr>
        <w:t>En el C</w:t>
      </w:r>
      <w:r w:rsidRPr="00435A09">
        <w:rPr>
          <w:rFonts w:ascii="Arial" w:hAnsi="Arial" w:cs="Arial"/>
          <w:sz w:val="24"/>
          <w:szCs w:val="24"/>
        </w:rPr>
        <w:t xml:space="preserve">uadro </w:t>
      </w:r>
      <w:r w:rsidR="000777D2" w:rsidRPr="00435A09">
        <w:rPr>
          <w:rFonts w:ascii="Arial" w:hAnsi="Arial" w:cs="Arial"/>
          <w:sz w:val="24"/>
          <w:szCs w:val="24"/>
        </w:rPr>
        <w:t>3</w:t>
      </w:r>
      <w:r w:rsidR="000777D2">
        <w:rPr>
          <w:rFonts w:ascii="Arial" w:hAnsi="Arial" w:cs="Arial"/>
          <w:sz w:val="24"/>
          <w:szCs w:val="24"/>
        </w:rPr>
        <w:t>3</w:t>
      </w:r>
      <w:r w:rsidR="000777D2" w:rsidRPr="00435A09">
        <w:rPr>
          <w:rFonts w:ascii="Arial" w:hAnsi="Arial" w:cs="Arial"/>
          <w:sz w:val="24"/>
          <w:szCs w:val="24"/>
        </w:rPr>
        <w:t xml:space="preserve"> </w:t>
      </w:r>
      <w:r w:rsidRPr="00435A09">
        <w:rPr>
          <w:rFonts w:ascii="Arial" w:hAnsi="Arial" w:cs="Arial"/>
          <w:sz w:val="24"/>
          <w:szCs w:val="24"/>
        </w:rPr>
        <w:t>se presentan las alturas de vuelo en categorías de 100 metros, mostrando el número de blancos que se registraron con alturas de vuelo menor a los 100m los cuales representaron el 6.9% del total. En cambio los porcentajes más altos estuvieron representados entre los 101 y 700m de altura.</w:t>
      </w:r>
    </w:p>
    <w:p w:rsidR="00766204" w:rsidRDefault="00766204" w:rsidP="0023624B">
      <w:pPr>
        <w:pStyle w:val="EstiloEpgrafeEpgrafeFigurasEpgrafecuadrosEpgrafeFigrasEp2"/>
      </w:pPr>
      <w:bookmarkStart w:id="262" w:name="_Toc393447404"/>
      <w:bookmarkStart w:id="263" w:name="_Toc393451536"/>
      <w:r>
        <w:t xml:space="preserve">Cuadro </w:t>
      </w:r>
      <w:r w:rsidR="000777D2">
        <w:fldChar w:fldCharType="begin"/>
      </w:r>
      <w:r w:rsidR="000777D2">
        <w:instrText xml:space="preserve"> SEQ Cuadro \* ARABIC </w:instrText>
      </w:r>
      <w:r w:rsidR="000777D2">
        <w:fldChar w:fldCharType="separate"/>
      </w:r>
      <w:r w:rsidR="00C95EAD">
        <w:t>20</w:t>
      </w:r>
      <w:r w:rsidR="000777D2">
        <w:fldChar w:fldCharType="end"/>
      </w:r>
      <w:r>
        <w:t>.</w:t>
      </w:r>
      <w:r w:rsidRPr="00766204">
        <w:t xml:space="preserve"> </w:t>
      </w:r>
      <w:r w:rsidRPr="00081F19">
        <w:t>Total de blancos registrados por categorías de alturas de vuelo (n=975).</w:t>
      </w:r>
      <w:bookmarkEnd w:id="262"/>
      <w:bookmarkEnd w:id="263"/>
    </w:p>
    <w:tbl>
      <w:tblPr>
        <w:tblW w:w="5260" w:type="dxa"/>
        <w:jc w:val="center"/>
        <w:tblCellMar>
          <w:left w:w="70" w:type="dxa"/>
          <w:right w:w="70" w:type="dxa"/>
        </w:tblCellMar>
        <w:tblLook w:val="04A0" w:firstRow="1" w:lastRow="0" w:firstColumn="1" w:lastColumn="0" w:noHBand="0" w:noVBand="1"/>
      </w:tblPr>
      <w:tblGrid>
        <w:gridCol w:w="1280"/>
        <w:gridCol w:w="1200"/>
        <w:gridCol w:w="1320"/>
        <w:gridCol w:w="1460"/>
      </w:tblGrid>
      <w:tr w:rsidR="00B01163" w:rsidRPr="00F56D04" w:rsidTr="002500F0">
        <w:trPr>
          <w:trHeight w:val="352"/>
          <w:tblHeader/>
          <w:jc w:val="center"/>
        </w:trPr>
        <w:tc>
          <w:tcPr>
            <w:tcW w:w="128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B01163" w:rsidRPr="00F56D04" w:rsidRDefault="00B01163" w:rsidP="00DA3139">
            <w:pPr>
              <w:spacing w:after="0" w:line="240" w:lineRule="auto"/>
              <w:jc w:val="center"/>
              <w:rPr>
                <w:rFonts w:ascii="Arial" w:eastAsia="Times New Roman" w:hAnsi="Arial" w:cs="Arial"/>
                <w:b/>
                <w:bCs/>
                <w:color w:val="000000"/>
                <w:sz w:val="20"/>
                <w:szCs w:val="20"/>
                <w:lang w:eastAsia="es-ES"/>
              </w:rPr>
            </w:pPr>
            <w:r w:rsidRPr="00F56D04">
              <w:rPr>
                <w:rFonts w:ascii="Arial" w:eastAsia="Times New Roman" w:hAnsi="Arial" w:cs="Arial"/>
                <w:b/>
                <w:bCs/>
                <w:color w:val="000000"/>
                <w:sz w:val="20"/>
                <w:szCs w:val="20"/>
                <w:lang w:eastAsia="es-ES"/>
              </w:rPr>
              <w:t xml:space="preserve">Categorías </w:t>
            </w:r>
          </w:p>
        </w:tc>
        <w:tc>
          <w:tcPr>
            <w:tcW w:w="1200" w:type="dxa"/>
            <w:tcBorders>
              <w:top w:val="single" w:sz="4" w:space="0" w:color="auto"/>
              <w:left w:val="nil"/>
              <w:bottom w:val="single" w:sz="4" w:space="0" w:color="auto"/>
              <w:right w:val="single" w:sz="4" w:space="0" w:color="auto"/>
            </w:tcBorders>
            <w:shd w:val="clear" w:color="000000" w:fill="D8D8D8"/>
            <w:noWrap/>
            <w:vAlign w:val="center"/>
            <w:hideMark/>
          </w:tcPr>
          <w:p w:rsidR="00B01163" w:rsidRPr="00F56D04" w:rsidRDefault="00B01163" w:rsidP="00DA3139">
            <w:pPr>
              <w:spacing w:after="0" w:line="240" w:lineRule="auto"/>
              <w:jc w:val="center"/>
              <w:rPr>
                <w:rFonts w:ascii="Arial" w:eastAsia="Times New Roman" w:hAnsi="Arial" w:cs="Arial"/>
                <w:b/>
                <w:bCs/>
                <w:color w:val="000000"/>
                <w:sz w:val="20"/>
                <w:szCs w:val="20"/>
                <w:lang w:eastAsia="es-ES"/>
              </w:rPr>
            </w:pPr>
            <w:r w:rsidRPr="00F56D04">
              <w:rPr>
                <w:rFonts w:ascii="Arial" w:eastAsia="Times New Roman" w:hAnsi="Arial" w:cs="Arial"/>
                <w:b/>
                <w:bCs/>
                <w:color w:val="000000"/>
                <w:sz w:val="20"/>
                <w:szCs w:val="20"/>
                <w:lang w:eastAsia="es-ES"/>
              </w:rPr>
              <w:t>n</w:t>
            </w:r>
          </w:p>
        </w:tc>
        <w:tc>
          <w:tcPr>
            <w:tcW w:w="1320" w:type="dxa"/>
            <w:tcBorders>
              <w:top w:val="single" w:sz="4" w:space="0" w:color="auto"/>
              <w:left w:val="nil"/>
              <w:bottom w:val="single" w:sz="4" w:space="0" w:color="auto"/>
              <w:right w:val="single" w:sz="4" w:space="0" w:color="auto"/>
            </w:tcBorders>
            <w:shd w:val="clear" w:color="000000" w:fill="D8D8D8"/>
            <w:noWrap/>
            <w:vAlign w:val="center"/>
            <w:hideMark/>
          </w:tcPr>
          <w:p w:rsidR="00B01163" w:rsidRPr="00F56D04" w:rsidRDefault="00B01163" w:rsidP="00DA3139">
            <w:pPr>
              <w:spacing w:after="0" w:line="240" w:lineRule="auto"/>
              <w:jc w:val="center"/>
              <w:rPr>
                <w:rFonts w:ascii="Arial" w:eastAsia="Times New Roman" w:hAnsi="Arial" w:cs="Arial"/>
                <w:b/>
                <w:bCs/>
                <w:color w:val="000000"/>
                <w:sz w:val="20"/>
                <w:szCs w:val="20"/>
                <w:lang w:eastAsia="es-ES"/>
              </w:rPr>
            </w:pPr>
            <w:r w:rsidRPr="00F56D04">
              <w:rPr>
                <w:rFonts w:ascii="Arial" w:eastAsia="Times New Roman" w:hAnsi="Arial" w:cs="Arial"/>
                <w:b/>
                <w:bCs/>
                <w:color w:val="000000"/>
                <w:sz w:val="20"/>
                <w:szCs w:val="20"/>
                <w:lang w:eastAsia="es-ES"/>
              </w:rPr>
              <w:t>%</w:t>
            </w:r>
          </w:p>
        </w:tc>
        <w:tc>
          <w:tcPr>
            <w:tcW w:w="1460" w:type="dxa"/>
            <w:tcBorders>
              <w:top w:val="single" w:sz="4" w:space="0" w:color="auto"/>
              <w:left w:val="nil"/>
              <w:bottom w:val="single" w:sz="4" w:space="0" w:color="auto"/>
              <w:right w:val="single" w:sz="4" w:space="0" w:color="auto"/>
            </w:tcBorders>
            <w:shd w:val="clear" w:color="000000" w:fill="D8D8D8"/>
            <w:noWrap/>
            <w:vAlign w:val="center"/>
            <w:hideMark/>
          </w:tcPr>
          <w:p w:rsidR="00B01163" w:rsidRPr="00F56D04" w:rsidRDefault="00B01163" w:rsidP="00DA3139">
            <w:pPr>
              <w:spacing w:after="0" w:line="240" w:lineRule="auto"/>
              <w:jc w:val="center"/>
              <w:rPr>
                <w:rFonts w:ascii="Arial" w:eastAsia="Times New Roman" w:hAnsi="Arial" w:cs="Arial"/>
                <w:b/>
                <w:bCs/>
                <w:color w:val="000000"/>
                <w:sz w:val="20"/>
                <w:szCs w:val="20"/>
                <w:lang w:eastAsia="es-ES"/>
              </w:rPr>
            </w:pPr>
            <w:r w:rsidRPr="00F56D04">
              <w:rPr>
                <w:rFonts w:ascii="Arial" w:eastAsia="Times New Roman" w:hAnsi="Arial" w:cs="Arial"/>
                <w:b/>
                <w:bCs/>
                <w:color w:val="000000"/>
                <w:sz w:val="20"/>
                <w:szCs w:val="20"/>
                <w:lang w:eastAsia="es-ES"/>
              </w:rPr>
              <w:t>% acumulado</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0-100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68</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6.97</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6.97</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101-200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102</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10.46</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17.43</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201-300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110</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11.28</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28.71</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301-400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96</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9.85</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38.56</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401-500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102</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10.46</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49.02</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501-600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105</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10.77</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59.79</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601-700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90</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9.23</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69.02</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701-800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67</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6.87</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75.89</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801-900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63</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6.46</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82.35</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901-1000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42</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4.31</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86.66</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1001-1100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44</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4.51</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91.18</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1101-1200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47</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4.82</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96.00</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1201-1300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19</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1.95</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97.94</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1301-1400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14</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1.44</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99.38</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right"/>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lastRenderedPageBreak/>
              <w:t>1401-1500</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6</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0.62</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100.00</w:t>
            </w:r>
          </w:p>
        </w:tc>
      </w:tr>
      <w:tr w:rsidR="00B01163" w:rsidRPr="00F56D04" w:rsidTr="00F56D04">
        <w:trPr>
          <w:trHeight w:val="20"/>
          <w:jc w:val="center"/>
        </w:trPr>
        <w:tc>
          <w:tcPr>
            <w:tcW w:w="1280" w:type="dxa"/>
            <w:tcBorders>
              <w:top w:val="nil"/>
              <w:left w:val="single" w:sz="4" w:space="0" w:color="auto"/>
              <w:bottom w:val="single" w:sz="4" w:space="0" w:color="auto"/>
              <w:right w:val="single" w:sz="4" w:space="0" w:color="auto"/>
            </w:tcBorders>
            <w:shd w:val="clear" w:color="auto" w:fill="auto"/>
            <w:noWrap/>
            <w:vAlign w:val="bottom"/>
            <w:hideMark/>
          </w:tcPr>
          <w:p w:rsidR="00B01163" w:rsidRPr="00F56D04" w:rsidRDefault="00B01163" w:rsidP="00DA3139">
            <w:pPr>
              <w:spacing w:after="0" w:line="240" w:lineRule="auto"/>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Total</w:t>
            </w:r>
          </w:p>
        </w:tc>
        <w:tc>
          <w:tcPr>
            <w:tcW w:w="120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975</w:t>
            </w:r>
          </w:p>
        </w:tc>
        <w:tc>
          <w:tcPr>
            <w:tcW w:w="132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100</w:t>
            </w:r>
          </w:p>
        </w:tc>
        <w:tc>
          <w:tcPr>
            <w:tcW w:w="1460" w:type="dxa"/>
            <w:tcBorders>
              <w:top w:val="nil"/>
              <w:left w:val="nil"/>
              <w:bottom w:val="single" w:sz="4" w:space="0" w:color="auto"/>
              <w:right w:val="single" w:sz="4" w:space="0" w:color="auto"/>
            </w:tcBorders>
            <w:shd w:val="clear" w:color="auto" w:fill="auto"/>
            <w:noWrap/>
            <w:vAlign w:val="center"/>
            <w:hideMark/>
          </w:tcPr>
          <w:p w:rsidR="00B01163" w:rsidRPr="00F56D04" w:rsidRDefault="00B01163" w:rsidP="00DA3139">
            <w:pPr>
              <w:spacing w:after="0" w:line="240" w:lineRule="auto"/>
              <w:jc w:val="center"/>
              <w:rPr>
                <w:rFonts w:ascii="Arial" w:eastAsia="Times New Roman" w:hAnsi="Arial" w:cs="Arial"/>
                <w:color w:val="000000"/>
                <w:sz w:val="20"/>
                <w:szCs w:val="20"/>
                <w:lang w:eastAsia="es-ES"/>
              </w:rPr>
            </w:pPr>
            <w:r w:rsidRPr="00F56D04">
              <w:rPr>
                <w:rFonts w:ascii="Arial" w:eastAsia="Times New Roman" w:hAnsi="Arial" w:cs="Arial"/>
                <w:color w:val="000000"/>
                <w:sz w:val="20"/>
                <w:szCs w:val="20"/>
                <w:lang w:eastAsia="es-ES"/>
              </w:rPr>
              <w:t> </w:t>
            </w:r>
          </w:p>
        </w:tc>
      </w:tr>
    </w:tbl>
    <w:p w:rsidR="00B01163" w:rsidRPr="00B94E81" w:rsidRDefault="00B01163" w:rsidP="002500F0">
      <w:pPr>
        <w:keepNext/>
        <w:tabs>
          <w:tab w:val="left" w:pos="421"/>
        </w:tabs>
        <w:spacing w:after="0" w:line="360" w:lineRule="auto"/>
        <w:rPr>
          <w:rFonts w:ascii="Arial" w:hAnsi="Arial" w:cs="Arial"/>
          <w:sz w:val="20"/>
          <w:szCs w:val="24"/>
        </w:rPr>
      </w:pPr>
    </w:p>
    <w:p w:rsidR="00B01163" w:rsidRPr="00435A09" w:rsidRDefault="00B01163" w:rsidP="002500F0">
      <w:pPr>
        <w:keepNext/>
        <w:spacing w:after="0" w:line="360" w:lineRule="auto"/>
        <w:ind w:firstLine="708"/>
        <w:jc w:val="both"/>
        <w:rPr>
          <w:rFonts w:ascii="Arial" w:hAnsi="Arial" w:cs="Arial"/>
          <w:sz w:val="24"/>
          <w:szCs w:val="24"/>
        </w:rPr>
      </w:pPr>
      <w:r w:rsidRPr="00435A09">
        <w:rPr>
          <w:rFonts w:ascii="Arial" w:hAnsi="Arial" w:cs="Arial"/>
          <w:sz w:val="24"/>
          <w:szCs w:val="24"/>
        </w:rPr>
        <w:t>En el caso de las alturas promedio por sesión, no se muestran muchas diferencias, ya que todas se mantuvieron en un rango de alturas promedio entre los 500 y 600 m. Siendo el promedio mínimo en la sesión dos con 533.6m y el promedio máximo en la sesión seis con 571.1m (Fig</w:t>
      </w:r>
      <w:r w:rsidR="004148D8" w:rsidRPr="00435A09">
        <w:rPr>
          <w:rFonts w:ascii="Arial" w:hAnsi="Arial" w:cs="Arial"/>
          <w:sz w:val="24"/>
          <w:szCs w:val="24"/>
        </w:rPr>
        <w:t xml:space="preserve">ura </w:t>
      </w:r>
      <w:r w:rsidR="00790D8E" w:rsidRPr="00435A09">
        <w:rPr>
          <w:rFonts w:ascii="Arial" w:hAnsi="Arial" w:cs="Arial"/>
          <w:sz w:val="24"/>
          <w:szCs w:val="24"/>
        </w:rPr>
        <w:t>6</w:t>
      </w:r>
      <w:r w:rsidR="00BF55D0" w:rsidRPr="00435A09">
        <w:rPr>
          <w:rFonts w:ascii="Arial" w:hAnsi="Arial" w:cs="Arial"/>
          <w:sz w:val="24"/>
          <w:szCs w:val="24"/>
        </w:rPr>
        <w:t>3</w:t>
      </w:r>
      <w:r w:rsidRPr="00435A09">
        <w:rPr>
          <w:rFonts w:ascii="Arial" w:hAnsi="Arial" w:cs="Arial"/>
          <w:sz w:val="24"/>
          <w:szCs w:val="24"/>
        </w:rPr>
        <w:t>).</w:t>
      </w:r>
    </w:p>
    <w:p w:rsidR="00766204" w:rsidRDefault="00B01163" w:rsidP="00766204">
      <w:pPr>
        <w:keepNext/>
        <w:spacing w:after="0"/>
        <w:jc w:val="center"/>
      </w:pPr>
      <w:r w:rsidRPr="00507F8E">
        <w:rPr>
          <w:rFonts w:ascii="Arial" w:hAnsi="Arial" w:cs="Arial"/>
          <w:noProof/>
          <w:sz w:val="20"/>
          <w:szCs w:val="20"/>
          <w:lang w:val="en-US"/>
        </w:rPr>
        <w:drawing>
          <wp:inline distT="0" distB="0" distL="0" distR="0" wp14:anchorId="6055EA16" wp14:editId="5B022BCD">
            <wp:extent cx="3776573" cy="3631721"/>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t="5180"/>
                    <a:stretch>
                      <a:fillRect/>
                    </a:stretch>
                  </pic:blipFill>
                  <pic:spPr bwMode="auto">
                    <a:xfrm>
                      <a:off x="0" y="0"/>
                      <a:ext cx="3776573" cy="3631721"/>
                    </a:xfrm>
                    <a:prstGeom prst="rect">
                      <a:avLst/>
                    </a:prstGeom>
                    <a:noFill/>
                    <a:ln w="9525">
                      <a:noFill/>
                      <a:miter lim="800000"/>
                      <a:headEnd/>
                      <a:tailEnd/>
                    </a:ln>
                  </pic:spPr>
                </pic:pic>
              </a:graphicData>
            </a:graphic>
          </wp:inline>
        </w:drawing>
      </w:r>
    </w:p>
    <w:p w:rsidR="00B01163" w:rsidRPr="00081F19" w:rsidRDefault="00766204" w:rsidP="004E42FD">
      <w:pPr>
        <w:pStyle w:val="EstiloEpgrafeEpgrafeFigurasEpgrafecuadrosEpgrafeFigrasEp"/>
      </w:pPr>
      <w:bookmarkStart w:id="264" w:name="_Toc393438909"/>
      <w:bookmarkStart w:id="265" w:name="_Toc393451472"/>
      <w:r>
        <w:t xml:space="preserve">Figura </w:t>
      </w:r>
      <w:r w:rsidR="00755B4E">
        <w:fldChar w:fldCharType="begin"/>
      </w:r>
      <w:r w:rsidR="00755B4E">
        <w:instrText xml:space="preserve"> SEQ Figura \* ARABIC </w:instrText>
      </w:r>
      <w:r w:rsidR="00755B4E">
        <w:fldChar w:fldCharType="separate"/>
      </w:r>
      <w:r w:rsidR="00C95EAD">
        <w:t>63</w:t>
      </w:r>
      <w:r w:rsidR="00755B4E">
        <w:fldChar w:fldCharType="end"/>
      </w:r>
      <w:r>
        <w:t>.</w:t>
      </w:r>
      <w:r w:rsidR="00B01163" w:rsidRPr="00081F19">
        <w:t xml:space="preserve"> Alturas de vuelo promedio por sesión, las barras indican ± 1EE.</w:t>
      </w:r>
      <w:bookmarkEnd w:id="264"/>
      <w:bookmarkEnd w:id="265"/>
    </w:p>
    <w:p w:rsidR="00B01163" w:rsidRDefault="00B01163" w:rsidP="002500F0">
      <w:pPr>
        <w:keepNext/>
        <w:rPr>
          <w:rFonts w:ascii="Arial" w:hAnsi="Arial" w:cs="Arial"/>
        </w:rPr>
      </w:pPr>
    </w:p>
    <w:p w:rsidR="00F56D04" w:rsidRDefault="00F56D04" w:rsidP="002500F0">
      <w:pPr>
        <w:keepNext/>
        <w:rPr>
          <w:rFonts w:ascii="Arial" w:hAnsi="Arial" w:cs="Arial"/>
          <w:b/>
        </w:rPr>
      </w:pPr>
      <w:r>
        <w:rPr>
          <w:rFonts w:ascii="Arial" w:hAnsi="Arial" w:cs="Arial"/>
          <w:b/>
        </w:rPr>
        <w:br w:type="page"/>
      </w:r>
    </w:p>
    <w:p w:rsidR="00B01163" w:rsidRPr="00435A09" w:rsidRDefault="00F56D04" w:rsidP="00E90313">
      <w:pPr>
        <w:pStyle w:val="Heading3"/>
      </w:pPr>
      <w:bookmarkStart w:id="266" w:name="_Toc393451397"/>
      <w:r w:rsidRPr="00435A09">
        <w:lastRenderedPageBreak/>
        <w:t>VI.</w:t>
      </w:r>
      <w:r w:rsidR="00112D53">
        <w:t>4</w:t>
      </w:r>
      <w:r w:rsidR="00F92E50" w:rsidRPr="00435A09">
        <w:t xml:space="preserve">.2 </w:t>
      </w:r>
      <w:r w:rsidR="00B01163" w:rsidRPr="00435A09">
        <w:t>M</w:t>
      </w:r>
      <w:r w:rsidR="009A2C1B" w:rsidRPr="00435A09">
        <w:t>urciélagos</w:t>
      </w:r>
      <w:bookmarkEnd w:id="266"/>
    </w:p>
    <w:p w:rsidR="00157166" w:rsidRPr="00435A09" w:rsidRDefault="00157166" w:rsidP="006E0458">
      <w:pPr>
        <w:pStyle w:val="Heading4"/>
      </w:pPr>
      <w:r w:rsidRPr="00435A09">
        <w:t>VI.</w:t>
      </w:r>
      <w:r w:rsidR="00112D53">
        <w:t>4</w:t>
      </w:r>
      <w:r w:rsidRPr="00435A09">
        <w:t>.2.1</w:t>
      </w:r>
      <w:r w:rsidRPr="00435A09">
        <w:tab/>
        <w:t>Detección ultra acústica</w:t>
      </w:r>
    </w:p>
    <w:p w:rsidR="00D1526F" w:rsidRPr="00435A09" w:rsidRDefault="00D1526F" w:rsidP="00D1526F">
      <w:pPr>
        <w:spacing w:after="0" w:line="360" w:lineRule="auto"/>
        <w:ind w:firstLine="708"/>
        <w:jc w:val="both"/>
        <w:rPr>
          <w:rFonts w:ascii="Arial" w:eastAsia="Times New Roman" w:hAnsi="Arial" w:cs="Arial"/>
          <w:sz w:val="24"/>
          <w:szCs w:val="24"/>
          <w:lang w:eastAsia="es-MX"/>
        </w:rPr>
      </w:pPr>
      <w:r w:rsidRPr="00435A09">
        <w:rPr>
          <w:rFonts w:ascii="Arial" w:eastAsia="Times New Roman" w:hAnsi="Arial" w:cs="Arial"/>
          <w:sz w:val="24"/>
          <w:szCs w:val="24"/>
          <w:lang w:eastAsia="es-MX"/>
        </w:rPr>
        <w:t xml:space="preserve">Durante el otoño se monitoreo mediante el método activo para detectar la presencia de murciélagos en </w:t>
      </w:r>
      <w:r w:rsidR="00994EC7">
        <w:rPr>
          <w:rFonts w:ascii="Arial" w:eastAsia="Times New Roman" w:hAnsi="Arial" w:cs="Arial"/>
          <w:sz w:val="24"/>
          <w:szCs w:val="24"/>
          <w:lang w:eastAsia="es-MX"/>
        </w:rPr>
        <w:t xml:space="preserve">área </w:t>
      </w:r>
      <w:r w:rsidRPr="00435A09">
        <w:rPr>
          <w:rFonts w:ascii="Arial" w:eastAsia="Times New Roman" w:hAnsi="Arial" w:cs="Arial"/>
          <w:sz w:val="24"/>
          <w:szCs w:val="24"/>
          <w:lang w:eastAsia="es-MX"/>
        </w:rPr>
        <w:t xml:space="preserve"> de estudio. De las noches monitoreadas, tres se obtuvieron con registro de ultrasonidos sumando un total de 1</w:t>
      </w:r>
      <w:r w:rsidR="00B36276">
        <w:rPr>
          <w:rFonts w:ascii="Arial" w:eastAsia="Times New Roman" w:hAnsi="Arial" w:cs="Arial"/>
          <w:sz w:val="24"/>
          <w:szCs w:val="24"/>
          <w:lang w:eastAsia="es-MX"/>
        </w:rPr>
        <w:t>,</w:t>
      </w:r>
      <w:r w:rsidRPr="00435A09">
        <w:rPr>
          <w:rFonts w:ascii="Arial" w:eastAsia="Times New Roman" w:hAnsi="Arial" w:cs="Arial"/>
          <w:sz w:val="24"/>
          <w:szCs w:val="24"/>
          <w:lang w:eastAsia="es-MX"/>
        </w:rPr>
        <w:t xml:space="preserve">998 archivos. Se realizó un análisis en el programa Bat Sound Pro, descartándose los archivos con insectos o sonidos de aves, detectándose un total de 12 archivos con pulsos de murciélagos equivalentes a 12662 milisegundos de actividad. </w:t>
      </w:r>
    </w:p>
    <w:p w:rsidR="004148D8" w:rsidRPr="00435A09" w:rsidRDefault="00D1526F" w:rsidP="00D1526F">
      <w:pPr>
        <w:spacing w:after="0" w:line="360" w:lineRule="auto"/>
        <w:ind w:firstLine="708"/>
        <w:jc w:val="both"/>
        <w:rPr>
          <w:rFonts w:ascii="Arial" w:eastAsia="Times New Roman" w:hAnsi="Arial" w:cs="Arial"/>
          <w:sz w:val="24"/>
          <w:szCs w:val="24"/>
          <w:lang w:eastAsia="es-MX"/>
        </w:rPr>
      </w:pPr>
      <w:r w:rsidRPr="00435A09">
        <w:rPr>
          <w:rFonts w:ascii="Arial" w:eastAsia="Times New Roman" w:hAnsi="Arial" w:cs="Arial"/>
          <w:sz w:val="24"/>
          <w:szCs w:val="24"/>
          <w:lang w:eastAsia="es-MX"/>
        </w:rPr>
        <w:t xml:space="preserve">Se registraron un total de </w:t>
      </w:r>
      <w:r w:rsidR="00B36276">
        <w:rPr>
          <w:rFonts w:ascii="Arial" w:eastAsia="Times New Roman" w:hAnsi="Arial" w:cs="Arial"/>
          <w:sz w:val="24"/>
          <w:szCs w:val="24"/>
          <w:lang w:eastAsia="es-MX"/>
        </w:rPr>
        <w:t>seis</w:t>
      </w:r>
      <w:r w:rsidR="00B36276" w:rsidRPr="00435A09">
        <w:rPr>
          <w:rFonts w:ascii="Arial" w:eastAsia="Times New Roman" w:hAnsi="Arial" w:cs="Arial"/>
          <w:sz w:val="24"/>
          <w:szCs w:val="24"/>
          <w:lang w:eastAsia="es-MX"/>
        </w:rPr>
        <w:t xml:space="preserve"> </w:t>
      </w:r>
      <w:r w:rsidRPr="00435A09">
        <w:rPr>
          <w:rFonts w:ascii="Arial" w:eastAsia="Times New Roman" w:hAnsi="Arial" w:cs="Arial"/>
          <w:sz w:val="24"/>
          <w:szCs w:val="24"/>
          <w:lang w:eastAsia="es-MX"/>
        </w:rPr>
        <w:t xml:space="preserve">especies pertenecientes a </w:t>
      </w:r>
      <w:r w:rsidR="00B36276">
        <w:rPr>
          <w:rFonts w:ascii="Arial" w:eastAsia="Times New Roman" w:hAnsi="Arial" w:cs="Arial"/>
          <w:sz w:val="24"/>
          <w:szCs w:val="24"/>
          <w:lang w:eastAsia="es-MX"/>
        </w:rPr>
        <w:t>tres</w:t>
      </w:r>
      <w:r w:rsidR="00B36276" w:rsidRPr="00435A09">
        <w:rPr>
          <w:rFonts w:ascii="Arial" w:eastAsia="Times New Roman" w:hAnsi="Arial" w:cs="Arial"/>
          <w:sz w:val="24"/>
          <w:szCs w:val="24"/>
          <w:lang w:eastAsia="es-MX"/>
        </w:rPr>
        <w:t xml:space="preserve"> </w:t>
      </w:r>
      <w:r w:rsidRPr="00435A09">
        <w:rPr>
          <w:rFonts w:ascii="Arial" w:eastAsia="Times New Roman" w:hAnsi="Arial" w:cs="Arial"/>
          <w:sz w:val="24"/>
          <w:szCs w:val="24"/>
          <w:lang w:eastAsia="es-MX"/>
        </w:rPr>
        <w:t xml:space="preserve">familias y </w:t>
      </w:r>
      <w:r w:rsidR="00B36276">
        <w:rPr>
          <w:rFonts w:ascii="Arial" w:eastAsia="Times New Roman" w:hAnsi="Arial" w:cs="Arial"/>
          <w:sz w:val="24"/>
          <w:szCs w:val="24"/>
          <w:lang w:eastAsia="es-MX"/>
        </w:rPr>
        <w:t>dos</w:t>
      </w:r>
      <w:r w:rsidR="00B36276" w:rsidRPr="00435A09">
        <w:rPr>
          <w:rFonts w:ascii="Arial" w:eastAsia="Times New Roman" w:hAnsi="Arial" w:cs="Arial"/>
          <w:sz w:val="24"/>
          <w:szCs w:val="24"/>
          <w:lang w:eastAsia="es-MX"/>
        </w:rPr>
        <w:t xml:space="preserve"> </w:t>
      </w:r>
      <w:r w:rsidRPr="00435A09">
        <w:rPr>
          <w:rFonts w:ascii="Arial" w:eastAsia="Times New Roman" w:hAnsi="Arial" w:cs="Arial"/>
          <w:sz w:val="24"/>
          <w:szCs w:val="24"/>
          <w:lang w:eastAsia="es-MX"/>
        </w:rPr>
        <w:t xml:space="preserve">subfamilias y </w:t>
      </w:r>
      <w:r w:rsidR="00B36276">
        <w:rPr>
          <w:rFonts w:ascii="Arial" w:eastAsia="Times New Roman" w:hAnsi="Arial" w:cs="Arial"/>
          <w:sz w:val="24"/>
          <w:szCs w:val="24"/>
          <w:lang w:eastAsia="es-MX"/>
        </w:rPr>
        <w:t>seis</w:t>
      </w:r>
      <w:r w:rsidR="00B36276" w:rsidRPr="00435A09">
        <w:rPr>
          <w:rFonts w:ascii="Arial" w:eastAsia="Times New Roman" w:hAnsi="Arial" w:cs="Arial"/>
          <w:sz w:val="24"/>
          <w:szCs w:val="24"/>
          <w:lang w:eastAsia="es-MX"/>
        </w:rPr>
        <w:t xml:space="preserve"> </w:t>
      </w:r>
      <w:r w:rsidRPr="00435A09">
        <w:rPr>
          <w:rFonts w:ascii="Arial" w:eastAsia="Times New Roman" w:hAnsi="Arial" w:cs="Arial"/>
          <w:sz w:val="24"/>
          <w:szCs w:val="24"/>
          <w:lang w:eastAsia="es-MX"/>
        </w:rPr>
        <w:t xml:space="preserve">géneros, la familia con mejor presencia en </w:t>
      </w:r>
      <w:r w:rsidR="00994EC7">
        <w:rPr>
          <w:rFonts w:ascii="Arial" w:eastAsia="Times New Roman" w:hAnsi="Arial" w:cs="Arial"/>
          <w:sz w:val="24"/>
          <w:szCs w:val="24"/>
          <w:lang w:eastAsia="es-MX"/>
        </w:rPr>
        <w:t>el área de estudio</w:t>
      </w:r>
      <w:r w:rsidRPr="00435A09">
        <w:rPr>
          <w:rFonts w:ascii="Arial" w:eastAsia="Times New Roman" w:hAnsi="Arial" w:cs="Arial"/>
          <w:sz w:val="24"/>
          <w:szCs w:val="24"/>
          <w:lang w:eastAsia="es-MX"/>
        </w:rPr>
        <w:t xml:space="preserve"> mediante este método fue la Molossidae con cuatro especies, seguido de la familia Mormoopidae </w:t>
      </w:r>
      <w:r w:rsidR="004148D8" w:rsidRPr="00435A09">
        <w:rPr>
          <w:rFonts w:ascii="Arial" w:eastAsia="Times New Roman" w:hAnsi="Arial" w:cs="Arial"/>
          <w:sz w:val="24"/>
          <w:szCs w:val="24"/>
          <w:lang w:eastAsia="es-MX"/>
        </w:rPr>
        <w:t>(Cuadro</w:t>
      </w:r>
      <w:r w:rsidR="00DE161C" w:rsidRPr="00435A09">
        <w:rPr>
          <w:rFonts w:ascii="Arial" w:eastAsia="Times New Roman" w:hAnsi="Arial" w:cs="Arial"/>
          <w:sz w:val="24"/>
          <w:szCs w:val="24"/>
          <w:lang w:eastAsia="es-MX"/>
        </w:rPr>
        <w:t xml:space="preserve"> </w:t>
      </w:r>
      <w:r w:rsidR="000777D2" w:rsidRPr="00435A09">
        <w:rPr>
          <w:rFonts w:ascii="Arial" w:eastAsia="Times New Roman" w:hAnsi="Arial" w:cs="Arial"/>
          <w:sz w:val="24"/>
          <w:szCs w:val="24"/>
          <w:lang w:eastAsia="es-MX"/>
        </w:rPr>
        <w:t>3</w:t>
      </w:r>
      <w:r w:rsidR="000777D2">
        <w:rPr>
          <w:rFonts w:ascii="Arial" w:eastAsia="Times New Roman" w:hAnsi="Arial" w:cs="Arial"/>
          <w:sz w:val="24"/>
          <w:szCs w:val="24"/>
          <w:lang w:eastAsia="es-MX"/>
        </w:rPr>
        <w:t>4</w:t>
      </w:r>
      <w:r w:rsidR="004148D8" w:rsidRPr="00435A09">
        <w:rPr>
          <w:rFonts w:ascii="Arial" w:eastAsia="Times New Roman" w:hAnsi="Arial" w:cs="Arial"/>
          <w:sz w:val="24"/>
          <w:szCs w:val="24"/>
          <w:lang w:eastAsia="es-MX"/>
        </w:rPr>
        <w:t>).</w:t>
      </w:r>
    </w:p>
    <w:p w:rsidR="00781D37" w:rsidRDefault="00781D37" w:rsidP="002500F0">
      <w:pPr>
        <w:keepNext/>
        <w:spacing w:after="0" w:line="360" w:lineRule="auto"/>
        <w:jc w:val="both"/>
        <w:rPr>
          <w:rFonts w:ascii="Arial" w:eastAsia="Times New Roman" w:hAnsi="Arial" w:cs="Arial"/>
          <w:lang w:eastAsia="es-MX"/>
        </w:rPr>
      </w:pPr>
    </w:p>
    <w:p w:rsidR="00766204" w:rsidRDefault="00766204" w:rsidP="0023624B">
      <w:pPr>
        <w:pStyle w:val="EstiloEpgrafeEpgrafeFigurasEpgrafecuadrosEpgrafeFigrasEp2"/>
      </w:pPr>
      <w:bookmarkStart w:id="267" w:name="_Toc393447405"/>
      <w:bookmarkStart w:id="268" w:name="_Toc393451537"/>
      <w:r>
        <w:t xml:space="preserve">Cuadro </w:t>
      </w:r>
      <w:r w:rsidR="00755B4E">
        <w:fldChar w:fldCharType="begin"/>
      </w:r>
      <w:r w:rsidR="00755B4E">
        <w:instrText xml:space="preserve"> SEQ Cuadro \* ARABIC </w:instrText>
      </w:r>
      <w:r w:rsidR="00755B4E">
        <w:fldChar w:fldCharType="separate"/>
      </w:r>
      <w:r w:rsidR="00C95EAD">
        <w:t>21</w:t>
      </w:r>
      <w:r w:rsidR="00755B4E">
        <w:fldChar w:fldCharType="end"/>
      </w:r>
      <w:r>
        <w:t>.</w:t>
      </w:r>
      <w:r w:rsidRPr="00766204">
        <w:t xml:space="preserve"> </w:t>
      </w:r>
      <w:r w:rsidRPr="00544D7C">
        <w:t>Listado de especies registradas mediante el método acústico.</w:t>
      </w:r>
      <w:bookmarkEnd w:id="267"/>
      <w:bookmarkEnd w:id="268"/>
    </w:p>
    <w:tbl>
      <w:tblPr>
        <w:tblW w:w="895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263"/>
        <w:gridCol w:w="1152"/>
        <w:gridCol w:w="270"/>
        <w:gridCol w:w="2130"/>
        <w:gridCol w:w="1745"/>
        <w:gridCol w:w="1097"/>
        <w:gridCol w:w="1298"/>
      </w:tblGrid>
      <w:tr w:rsidR="00D1526F" w:rsidRPr="0092671F" w:rsidTr="00BA0D83">
        <w:trPr>
          <w:trHeight w:val="300"/>
        </w:trPr>
        <w:tc>
          <w:tcPr>
            <w:tcW w:w="1263" w:type="dxa"/>
            <w:tcBorders>
              <w:top w:val="single" w:sz="4" w:space="0" w:color="auto"/>
              <w:bottom w:val="single" w:sz="4" w:space="0" w:color="auto"/>
            </w:tcBorders>
            <w:shd w:val="clear" w:color="auto" w:fill="A6A6A6" w:themeFill="background1" w:themeFillShade="A6"/>
            <w:noWrap/>
            <w:vAlign w:val="bottom"/>
            <w:hideMark/>
          </w:tcPr>
          <w:p w:rsidR="00D1526F" w:rsidRPr="00605D57" w:rsidRDefault="00D1526F" w:rsidP="00BA0D83">
            <w:pPr>
              <w:spacing w:after="0" w:line="240" w:lineRule="auto"/>
              <w:rPr>
                <w:rFonts w:ascii="Arial" w:eastAsia="Times New Roman" w:hAnsi="Arial" w:cs="Arial"/>
                <w:b/>
                <w:color w:val="000000"/>
                <w:sz w:val="20"/>
                <w:szCs w:val="20"/>
                <w:lang w:eastAsia="es-MX"/>
              </w:rPr>
            </w:pPr>
            <w:r w:rsidRPr="00605D57">
              <w:rPr>
                <w:rFonts w:ascii="Arial" w:eastAsia="Times New Roman" w:hAnsi="Arial" w:cs="Arial"/>
                <w:b/>
                <w:color w:val="000000"/>
                <w:sz w:val="20"/>
                <w:szCs w:val="20"/>
                <w:lang w:eastAsia="es-MX"/>
              </w:rPr>
              <w:t>Familia</w:t>
            </w:r>
          </w:p>
        </w:tc>
        <w:tc>
          <w:tcPr>
            <w:tcW w:w="1422" w:type="dxa"/>
            <w:gridSpan w:val="2"/>
            <w:tcBorders>
              <w:top w:val="single" w:sz="4" w:space="0" w:color="auto"/>
              <w:bottom w:val="single" w:sz="4" w:space="0" w:color="auto"/>
            </w:tcBorders>
            <w:shd w:val="clear" w:color="auto" w:fill="A6A6A6" w:themeFill="background1" w:themeFillShade="A6"/>
            <w:noWrap/>
            <w:vAlign w:val="bottom"/>
            <w:hideMark/>
          </w:tcPr>
          <w:p w:rsidR="00D1526F" w:rsidRPr="00605D57" w:rsidRDefault="00D1526F" w:rsidP="00BA0D83">
            <w:pPr>
              <w:spacing w:after="0" w:line="240" w:lineRule="auto"/>
              <w:rPr>
                <w:rFonts w:ascii="Arial" w:eastAsia="Times New Roman" w:hAnsi="Arial" w:cs="Arial"/>
                <w:b/>
                <w:color w:val="000000"/>
                <w:sz w:val="20"/>
                <w:szCs w:val="20"/>
                <w:lang w:eastAsia="es-MX"/>
              </w:rPr>
            </w:pPr>
            <w:r w:rsidRPr="00605D57">
              <w:rPr>
                <w:rFonts w:ascii="Arial" w:eastAsia="Times New Roman" w:hAnsi="Arial" w:cs="Arial"/>
                <w:b/>
                <w:color w:val="000000"/>
                <w:sz w:val="20"/>
                <w:szCs w:val="20"/>
                <w:lang w:eastAsia="es-MX"/>
              </w:rPr>
              <w:t>Subfamilia</w:t>
            </w:r>
          </w:p>
        </w:tc>
        <w:tc>
          <w:tcPr>
            <w:tcW w:w="2130" w:type="dxa"/>
            <w:tcBorders>
              <w:top w:val="single" w:sz="4" w:space="0" w:color="auto"/>
              <w:bottom w:val="single" w:sz="4" w:space="0" w:color="auto"/>
            </w:tcBorders>
            <w:shd w:val="clear" w:color="auto" w:fill="A6A6A6" w:themeFill="background1" w:themeFillShade="A6"/>
            <w:noWrap/>
            <w:vAlign w:val="bottom"/>
            <w:hideMark/>
          </w:tcPr>
          <w:p w:rsidR="00D1526F" w:rsidRPr="00605D57" w:rsidRDefault="00D1526F" w:rsidP="00BA0D83">
            <w:pPr>
              <w:spacing w:after="0" w:line="240" w:lineRule="auto"/>
              <w:rPr>
                <w:rFonts w:ascii="Arial" w:eastAsia="Times New Roman" w:hAnsi="Arial" w:cs="Arial"/>
                <w:b/>
                <w:color w:val="000000"/>
                <w:sz w:val="20"/>
                <w:szCs w:val="20"/>
                <w:lang w:eastAsia="es-MX"/>
              </w:rPr>
            </w:pPr>
            <w:r w:rsidRPr="00605D57">
              <w:rPr>
                <w:rFonts w:ascii="Arial" w:eastAsia="Times New Roman" w:hAnsi="Arial" w:cs="Arial"/>
                <w:b/>
                <w:color w:val="000000"/>
                <w:sz w:val="20"/>
                <w:szCs w:val="20"/>
                <w:lang w:eastAsia="es-MX"/>
              </w:rPr>
              <w:t>Especie</w:t>
            </w:r>
          </w:p>
        </w:tc>
        <w:tc>
          <w:tcPr>
            <w:tcW w:w="1745" w:type="dxa"/>
            <w:tcBorders>
              <w:top w:val="single" w:sz="4" w:space="0" w:color="auto"/>
              <w:bottom w:val="single" w:sz="4" w:space="0" w:color="auto"/>
            </w:tcBorders>
            <w:shd w:val="clear" w:color="auto" w:fill="A6A6A6" w:themeFill="background1" w:themeFillShade="A6"/>
            <w:noWrap/>
            <w:vAlign w:val="bottom"/>
            <w:hideMark/>
          </w:tcPr>
          <w:p w:rsidR="00D1526F" w:rsidRPr="00605D57" w:rsidRDefault="00D1526F" w:rsidP="00BA0D83">
            <w:pPr>
              <w:spacing w:after="0" w:line="240" w:lineRule="auto"/>
              <w:rPr>
                <w:rFonts w:ascii="Arial" w:eastAsia="Times New Roman" w:hAnsi="Arial" w:cs="Arial"/>
                <w:b/>
                <w:color w:val="000000"/>
                <w:sz w:val="20"/>
                <w:szCs w:val="20"/>
                <w:lang w:eastAsia="es-MX"/>
              </w:rPr>
            </w:pPr>
            <w:r w:rsidRPr="00605D57">
              <w:rPr>
                <w:rFonts w:ascii="Arial" w:eastAsia="Times New Roman" w:hAnsi="Arial" w:cs="Arial"/>
                <w:b/>
                <w:color w:val="000000"/>
                <w:sz w:val="20"/>
                <w:szCs w:val="20"/>
                <w:lang w:eastAsia="es-MX"/>
              </w:rPr>
              <w:t>Hábitat</w:t>
            </w:r>
          </w:p>
        </w:tc>
        <w:tc>
          <w:tcPr>
            <w:tcW w:w="1097" w:type="dxa"/>
            <w:tcBorders>
              <w:top w:val="single" w:sz="4" w:space="0" w:color="auto"/>
              <w:bottom w:val="single" w:sz="4" w:space="0" w:color="auto"/>
            </w:tcBorders>
            <w:shd w:val="clear" w:color="auto" w:fill="A6A6A6" w:themeFill="background1" w:themeFillShade="A6"/>
            <w:noWrap/>
            <w:vAlign w:val="bottom"/>
            <w:hideMark/>
          </w:tcPr>
          <w:p w:rsidR="00D1526F" w:rsidRPr="00605D57" w:rsidRDefault="00D1526F" w:rsidP="00BA0D83">
            <w:pPr>
              <w:spacing w:after="0" w:line="240" w:lineRule="auto"/>
              <w:rPr>
                <w:rFonts w:ascii="Arial" w:eastAsia="Times New Roman" w:hAnsi="Arial" w:cs="Arial"/>
                <w:b/>
                <w:color w:val="000000"/>
                <w:sz w:val="20"/>
                <w:szCs w:val="20"/>
                <w:lang w:eastAsia="es-MX"/>
              </w:rPr>
            </w:pPr>
            <w:r w:rsidRPr="00605D57">
              <w:rPr>
                <w:rFonts w:ascii="Arial" w:eastAsia="Times New Roman" w:hAnsi="Arial" w:cs="Arial"/>
                <w:b/>
                <w:color w:val="000000"/>
                <w:sz w:val="20"/>
                <w:szCs w:val="20"/>
                <w:lang w:eastAsia="es-MX"/>
              </w:rPr>
              <w:t xml:space="preserve">Forrajeo </w:t>
            </w:r>
          </w:p>
        </w:tc>
        <w:tc>
          <w:tcPr>
            <w:tcW w:w="1298" w:type="dxa"/>
            <w:tcBorders>
              <w:top w:val="single" w:sz="4" w:space="0" w:color="auto"/>
              <w:bottom w:val="single" w:sz="4" w:space="0" w:color="auto"/>
            </w:tcBorders>
            <w:shd w:val="clear" w:color="auto" w:fill="A6A6A6" w:themeFill="background1" w:themeFillShade="A6"/>
            <w:noWrap/>
            <w:vAlign w:val="bottom"/>
            <w:hideMark/>
          </w:tcPr>
          <w:p w:rsidR="00D1526F" w:rsidRPr="00605D57" w:rsidRDefault="00D1526F" w:rsidP="00BA0D83">
            <w:pPr>
              <w:spacing w:after="0" w:line="240" w:lineRule="auto"/>
              <w:rPr>
                <w:rFonts w:ascii="Arial" w:eastAsia="Times New Roman" w:hAnsi="Arial" w:cs="Arial"/>
                <w:b/>
                <w:color w:val="000000"/>
                <w:sz w:val="20"/>
                <w:szCs w:val="20"/>
                <w:lang w:eastAsia="es-MX"/>
              </w:rPr>
            </w:pPr>
            <w:r w:rsidRPr="00605D57">
              <w:rPr>
                <w:rFonts w:ascii="Arial" w:eastAsia="Times New Roman" w:hAnsi="Arial" w:cs="Arial"/>
                <w:b/>
                <w:color w:val="000000"/>
                <w:sz w:val="20"/>
                <w:szCs w:val="20"/>
                <w:lang w:eastAsia="es-MX"/>
              </w:rPr>
              <w:t>Altura de vuelo</w:t>
            </w:r>
          </w:p>
        </w:tc>
      </w:tr>
      <w:tr w:rsidR="00D1526F" w:rsidRPr="00605D57" w:rsidTr="00BA0D83">
        <w:trPr>
          <w:trHeight w:val="300"/>
        </w:trPr>
        <w:tc>
          <w:tcPr>
            <w:tcW w:w="2415" w:type="dxa"/>
            <w:gridSpan w:val="2"/>
            <w:tcBorders>
              <w:top w:val="single" w:sz="4" w:space="0" w:color="auto"/>
            </w:tcBorders>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Mormoopidae</w:t>
            </w:r>
          </w:p>
        </w:tc>
        <w:tc>
          <w:tcPr>
            <w:tcW w:w="2400" w:type="dxa"/>
            <w:gridSpan w:val="2"/>
            <w:tcBorders>
              <w:top w:val="single" w:sz="4" w:space="0" w:color="auto"/>
            </w:tcBorders>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p>
        </w:tc>
        <w:tc>
          <w:tcPr>
            <w:tcW w:w="1745" w:type="dxa"/>
            <w:tcBorders>
              <w:top w:val="single" w:sz="4" w:space="0" w:color="auto"/>
            </w:tcBorders>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097" w:type="dxa"/>
            <w:tcBorders>
              <w:top w:val="single" w:sz="4" w:space="0" w:color="auto"/>
            </w:tcBorders>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298" w:type="dxa"/>
            <w:tcBorders>
              <w:top w:val="single" w:sz="4" w:space="0" w:color="auto"/>
            </w:tcBorders>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Mormoops megalophylla</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hideMark/>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jc w:val="center"/>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Pteronotus davyi</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jc w:val="center"/>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Pteronotus parnelli</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r w:rsidRPr="00605D57">
              <w:rPr>
                <w:rFonts w:ascii="Arial" w:eastAsia="Times New Roman" w:hAnsi="Arial" w:cs="Arial"/>
                <w:sz w:val="20"/>
                <w:szCs w:val="20"/>
                <w:lang w:eastAsia="es-MX"/>
              </w:rPr>
              <w:t>Espacios Muy Saturados</w:t>
            </w:r>
          </w:p>
        </w:tc>
        <w:tc>
          <w:tcPr>
            <w:tcW w:w="1097"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r w:rsidRPr="00605D57">
              <w:rPr>
                <w:rFonts w:ascii="Arial" w:eastAsia="Times New Roman" w:hAnsi="Arial" w:cs="Arial"/>
                <w:sz w:val="20"/>
                <w:szCs w:val="20"/>
                <w:lang w:eastAsia="es-MX"/>
              </w:rPr>
              <w:t>Recolector</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Molossidae</w:t>
            </w: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sz w:val="20"/>
                <w:szCs w:val="20"/>
                <w:lang w:eastAsia="es-MX"/>
              </w:rPr>
            </w:pP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097"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298"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Molossinae</w:t>
            </w: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097"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298"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Molossus molossus</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jc w:val="center"/>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Molossus rufus</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jc w:val="center"/>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Nyctinomops laticaudatus</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jc w:val="center"/>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Promops centralis</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2415"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Vespertilionidae</w:t>
            </w: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c>
          <w:tcPr>
            <w:tcW w:w="1298"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3552" w:type="dxa"/>
            <w:gridSpan w:val="3"/>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Vespertilioninae</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c>
          <w:tcPr>
            <w:tcW w:w="1298"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r>
      <w:tr w:rsidR="00D1526F" w:rsidRPr="00605D57" w:rsidTr="00BA0D83">
        <w:trPr>
          <w:trHeight w:val="300"/>
        </w:trPr>
        <w:tc>
          <w:tcPr>
            <w:tcW w:w="1263"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1152" w:type="dxa"/>
            <w:shd w:val="clear" w:color="auto" w:fill="auto"/>
            <w:noWrap/>
            <w:vAlign w:val="bottom"/>
            <w:hideMark/>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hideMark/>
          </w:tcPr>
          <w:p w:rsidR="00D1526F" w:rsidRPr="00605D57" w:rsidRDefault="00D1526F" w:rsidP="00BA0D83">
            <w:pPr>
              <w:spacing w:after="0" w:line="240" w:lineRule="auto"/>
              <w:rPr>
                <w:rFonts w:ascii="Arial" w:eastAsia="Times New Roman" w:hAnsi="Arial" w:cs="Arial"/>
                <w:i/>
                <w:color w:val="000000"/>
                <w:sz w:val="20"/>
                <w:szCs w:val="20"/>
                <w:lang w:eastAsia="es-MX"/>
              </w:rPr>
            </w:pPr>
            <w:r w:rsidRPr="00605D57">
              <w:rPr>
                <w:rFonts w:ascii="Arial" w:eastAsia="Times New Roman" w:hAnsi="Arial" w:cs="Arial"/>
                <w:i/>
                <w:color w:val="000000"/>
                <w:sz w:val="20"/>
                <w:szCs w:val="20"/>
                <w:lang w:eastAsia="es-MX"/>
              </w:rPr>
              <w:t>Rhogeessa tumida</w:t>
            </w:r>
          </w:p>
        </w:tc>
        <w:tc>
          <w:tcPr>
            <w:tcW w:w="1745" w:type="dxa"/>
            <w:shd w:val="clear" w:color="auto" w:fill="auto"/>
            <w:noWrap/>
            <w:vAlign w:val="bottom"/>
            <w:hideMark/>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r w:rsidR="00D1526F" w:rsidRPr="00605D57" w:rsidTr="00BA0D83">
        <w:trPr>
          <w:trHeight w:val="300"/>
        </w:trPr>
        <w:tc>
          <w:tcPr>
            <w:tcW w:w="1263"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c>
          <w:tcPr>
            <w:tcW w:w="1152" w:type="dxa"/>
            <w:shd w:val="clear" w:color="auto" w:fill="auto"/>
            <w:noWrap/>
            <w:vAlign w:val="bottom"/>
          </w:tcPr>
          <w:p w:rsidR="00D1526F" w:rsidRPr="00605D57" w:rsidRDefault="00D1526F" w:rsidP="00BA0D83">
            <w:pPr>
              <w:spacing w:after="0" w:line="240" w:lineRule="auto"/>
              <w:rPr>
                <w:rFonts w:ascii="Arial" w:eastAsia="Times New Roman" w:hAnsi="Arial" w:cs="Arial"/>
                <w:sz w:val="20"/>
                <w:szCs w:val="20"/>
                <w:lang w:eastAsia="es-MX"/>
              </w:rPr>
            </w:pPr>
          </w:p>
        </w:tc>
        <w:tc>
          <w:tcPr>
            <w:tcW w:w="2400" w:type="dxa"/>
            <w:gridSpan w:val="2"/>
            <w:shd w:val="clear" w:color="auto" w:fill="auto"/>
            <w:noWrap/>
            <w:vAlign w:val="bottom"/>
          </w:tcPr>
          <w:p w:rsidR="00D1526F" w:rsidRPr="00605D57" w:rsidRDefault="00D1526F" w:rsidP="00BA0D83">
            <w:pPr>
              <w:spacing w:after="0" w:line="240" w:lineRule="auto"/>
              <w:rPr>
                <w:rFonts w:ascii="Arial" w:eastAsia="Times New Roman" w:hAnsi="Arial" w:cs="Arial"/>
                <w:i/>
                <w:color w:val="000000"/>
                <w:sz w:val="20"/>
                <w:szCs w:val="20"/>
                <w:lang w:eastAsia="es-MX"/>
              </w:rPr>
            </w:pPr>
            <w:r>
              <w:rPr>
                <w:rFonts w:ascii="Arial" w:eastAsia="Times New Roman" w:hAnsi="Arial" w:cs="Arial"/>
                <w:i/>
                <w:color w:val="000000"/>
                <w:sz w:val="20"/>
                <w:szCs w:val="20"/>
                <w:lang w:eastAsia="es-MX"/>
              </w:rPr>
              <w:t>Eptesicus furinalis</w:t>
            </w:r>
          </w:p>
        </w:tc>
        <w:tc>
          <w:tcPr>
            <w:tcW w:w="1745" w:type="dxa"/>
            <w:shd w:val="clear" w:color="auto" w:fill="auto"/>
            <w:noWrap/>
            <w:vAlign w:val="bottom"/>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Espacios Abiertos</w:t>
            </w:r>
          </w:p>
        </w:tc>
        <w:tc>
          <w:tcPr>
            <w:tcW w:w="1097" w:type="dxa"/>
            <w:shd w:val="clear" w:color="auto" w:fill="auto"/>
            <w:noWrap/>
            <w:vAlign w:val="bottom"/>
          </w:tcPr>
          <w:p w:rsidR="00D1526F" w:rsidRPr="00605D57" w:rsidRDefault="00D1526F" w:rsidP="00BA0D83">
            <w:pPr>
              <w:spacing w:after="0" w:line="240" w:lineRule="auto"/>
              <w:rPr>
                <w:rFonts w:ascii="Arial" w:eastAsia="Times New Roman" w:hAnsi="Arial" w:cs="Arial"/>
                <w:color w:val="000000"/>
                <w:sz w:val="20"/>
                <w:szCs w:val="20"/>
                <w:lang w:eastAsia="es-MX"/>
              </w:rPr>
            </w:pPr>
            <w:r w:rsidRPr="00605D57">
              <w:rPr>
                <w:rFonts w:ascii="Arial" w:eastAsia="Times New Roman" w:hAnsi="Arial" w:cs="Arial"/>
                <w:color w:val="000000"/>
                <w:sz w:val="20"/>
                <w:szCs w:val="20"/>
                <w:lang w:eastAsia="es-MX"/>
              </w:rPr>
              <w:t>Aéreo</w:t>
            </w:r>
          </w:p>
        </w:tc>
        <w:tc>
          <w:tcPr>
            <w:tcW w:w="1298" w:type="dxa"/>
            <w:shd w:val="clear" w:color="auto" w:fill="auto"/>
            <w:noWrap/>
            <w:vAlign w:val="bottom"/>
          </w:tcPr>
          <w:p w:rsidR="00D1526F" w:rsidRPr="00605D57" w:rsidRDefault="00D1526F" w:rsidP="00BA0D83">
            <w:pPr>
              <w:spacing w:after="0" w:line="240" w:lineRule="auto"/>
              <w:jc w:val="center"/>
              <w:rPr>
                <w:rFonts w:ascii="Arial" w:eastAsia="Times New Roman" w:hAnsi="Arial" w:cs="Arial"/>
                <w:sz w:val="20"/>
                <w:szCs w:val="20"/>
                <w:lang w:eastAsia="es-MX"/>
              </w:rPr>
            </w:pPr>
            <w:r w:rsidRPr="00605D57">
              <w:rPr>
                <w:rFonts w:ascii="Arial" w:eastAsia="Times New Roman" w:hAnsi="Arial" w:cs="Arial"/>
                <w:sz w:val="20"/>
                <w:szCs w:val="20"/>
                <w:lang w:eastAsia="es-MX"/>
              </w:rPr>
              <w:t>Insectívoro</w:t>
            </w:r>
          </w:p>
        </w:tc>
      </w:tr>
    </w:tbl>
    <w:p w:rsidR="00781D37" w:rsidRDefault="00781D37" w:rsidP="002500F0">
      <w:pPr>
        <w:keepNext/>
        <w:spacing w:after="0" w:line="360" w:lineRule="auto"/>
        <w:jc w:val="both"/>
        <w:rPr>
          <w:rFonts w:ascii="Arial" w:eastAsia="Times New Roman" w:hAnsi="Arial" w:cs="Arial"/>
          <w:lang w:eastAsia="es-MX"/>
        </w:rPr>
      </w:pPr>
    </w:p>
    <w:p w:rsidR="00D1526F" w:rsidRDefault="00D1526F" w:rsidP="00D1526F">
      <w:pPr>
        <w:spacing w:line="360" w:lineRule="auto"/>
        <w:jc w:val="both"/>
        <w:rPr>
          <w:rFonts w:ascii="Arial" w:hAnsi="Arial" w:cs="Arial"/>
        </w:rPr>
      </w:pPr>
    </w:p>
    <w:p w:rsidR="00D1526F" w:rsidRPr="00435A09" w:rsidRDefault="00D1526F" w:rsidP="00DA3139">
      <w:pPr>
        <w:spacing w:line="360" w:lineRule="auto"/>
        <w:ind w:firstLine="708"/>
        <w:jc w:val="both"/>
        <w:rPr>
          <w:rFonts w:ascii="Arial" w:hAnsi="Arial" w:cs="Arial"/>
          <w:sz w:val="24"/>
          <w:szCs w:val="24"/>
        </w:rPr>
      </w:pPr>
      <w:r w:rsidRPr="00435A09">
        <w:rPr>
          <w:rFonts w:ascii="Arial" w:hAnsi="Arial" w:cs="Arial"/>
          <w:sz w:val="24"/>
          <w:szCs w:val="24"/>
        </w:rPr>
        <w:lastRenderedPageBreak/>
        <w:t>La familia Molossidae fue la que mayor número de secuencias y diversidad registro con un pase por especie (n=4), seguido de la familia Mormoopidae con tres especies y cuatro pases. Durante la revisión de grabaciones no se logró identificar uno de los ultrasonidos</w:t>
      </w:r>
      <w:r w:rsidR="00B36276">
        <w:rPr>
          <w:rFonts w:ascii="Arial" w:hAnsi="Arial" w:cs="Arial"/>
          <w:sz w:val="24"/>
          <w:szCs w:val="24"/>
        </w:rPr>
        <w:t>,</w:t>
      </w:r>
      <w:r w:rsidRPr="00435A09">
        <w:rPr>
          <w:rFonts w:ascii="Arial" w:hAnsi="Arial" w:cs="Arial"/>
          <w:sz w:val="24"/>
          <w:szCs w:val="24"/>
        </w:rPr>
        <w:t xml:space="preserve"> analizándolo y comparándolo con otras especies de la zona que pudieran tener las mismas características (Figura </w:t>
      </w:r>
      <w:r w:rsidR="00790D8E" w:rsidRPr="00435A09">
        <w:rPr>
          <w:rFonts w:ascii="Arial" w:hAnsi="Arial" w:cs="Arial"/>
          <w:sz w:val="24"/>
          <w:szCs w:val="24"/>
        </w:rPr>
        <w:t>6</w:t>
      </w:r>
      <w:r w:rsidR="00BF55D0" w:rsidRPr="00435A09">
        <w:rPr>
          <w:rFonts w:ascii="Arial" w:hAnsi="Arial" w:cs="Arial"/>
          <w:sz w:val="24"/>
          <w:szCs w:val="24"/>
        </w:rPr>
        <w:t>4</w:t>
      </w:r>
      <w:r w:rsidRPr="00435A09">
        <w:rPr>
          <w:rFonts w:ascii="Arial" w:hAnsi="Arial" w:cs="Arial"/>
          <w:sz w:val="24"/>
          <w:szCs w:val="24"/>
        </w:rPr>
        <w:t>).</w:t>
      </w:r>
    </w:p>
    <w:bookmarkStart w:id="269" w:name="_MON_1452351696"/>
    <w:bookmarkEnd w:id="269"/>
    <w:p w:rsidR="00766204" w:rsidRDefault="00B36276" w:rsidP="00766204">
      <w:pPr>
        <w:keepNext/>
        <w:spacing w:line="360" w:lineRule="auto"/>
        <w:jc w:val="both"/>
      </w:pPr>
      <w:r>
        <w:rPr>
          <w:rFonts w:ascii="Arial" w:hAnsi="Arial" w:cs="Arial"/>
          <w:b/>
          <w:sz w:val="20"/>
          <w:szCs w:val="20"/>
        </w:rPr>
        <w:object w:dxaOrig="7218" w:dyaOrig="3868">
          <v:shape id="_x0000_i1041" type="#_x0000_t75" style="width:352.5pt;height:187.5pt" o:ole="">
            <v:imagedata r:id="rId94" o:title=""/>
          </v:shape>
          <o:OLEObject Type="Embed" ProgID="Excel.Sheet.12" ShapeID="_x0000_i1041" DrawAspect="Content" ObjectID="_1467474878" r:id="rId95"/>
        </w:object>
      </w:r>
    </w:p>
    <w:p w:rsidR="00781D37" w:rsidRDefault="00766204" w:rsidP="004E42FD">
      <w:pPr>
        <w:pStyle w:val="EstiloEpgrafeEpgrafeFigurasEpgrafecuadrosEpgrafeFigrasEp"/>
      </w:pPr>
      <w:bookmarkStart w:id="270" w:name="_Toc393438910"/>
      <w:bookmarkStart w:id="271" w:name="_Toc393451473"/>
      <w:r>
        <w:t xml:space="preserve">Figura </w:t>
      </w:r>
      <w:r w:rsidR="00755B4E">
        <w:fldChar w:fldCharType="begin"/>
      </w:r>
      <w:r w:rsidR="00755B4E">
        <w:instrText xml:space="preserve"> SEQ Figura \* ARABIC </w:instrText>
      </w:r>
      <w:r w:rsidR="00755B4E">
        <w:fldChar w:fldCharType="separate"/>
      </w:r>
      <w:r w:rsidR="00C95EAD">
        <w:t>64</w:t>
      </w:r>
      <w:r w:rsidR="00755B4E">
        <w:fldChar w:fldCharType="end"/>
      </w:r>
      <w:r>
        <w:t>.</w:t>
      </w:r>
      <w:r w:rsidR="00781D37" w:rsidRPr="00D1526F">
        <w:t xml:space="preserve"> </w:t>
      </w:r>
      <w:r w:rsidR="00D1526F" w:rsidRPr="00766204">
        <w:t>Porcentaje de las familias registradas mediante el método acústico en el otoño.</w:t>
      </w:r>
      <w:bookmarkEnd w:id="270"/>
      <w:bookmarkEnd w:id="271"/>
    </w:p>
    <w:p w:rsidR="00766204" w:rsidRPr="00D1526F" w:rsidRDefault="00766204" w:rsidP="00BC5C0B">
      <w:pPr>
        <w:pStyle w:val="Caption"/>
      </w:pPr>
    </w:p>
    <w:p w:rsidR="004148D8" w:rsidRPr="00435A09" w:rsidRDefault="00D1526F" w:rsidP="00DA3139">
      <w:pPr>
        <w:spacing w:after="0" w:line="360" w:lineRule="auto"/>
        <w:ind w:firstLine="708"/>
        <w:jc w:val="both"/>
        <w:rPr>
          <w:rFonts w:ascii="Arial" w:eastAsia="Times New Roman" w:hAnsi="Arial" w:cs="Arial"/>
          <w:sz w:val="24"/>
          <w:szCs w:val="24"/>
          <w:lang w:eastAsia="es-MX"/>
        </w:rPr>
      </w:pPr>
      <w:r w:rsidRPr="00435A09">
        <w:rPr>
          <w:rFonts w:ascii="Arial" w:eastAsia="Times New Roman" w:hAnsi="Arial" w:cs="Arial"/>
          <w:sz w:val="24"/>
          <w:szCs w:val="24"/>
          <w:lang w:eastAsia="es-MX"/>
        </w:rPr>
        <w:t xml:space="preserve">La especie con mayor número de pases fue el murciélago </w:t>
      </w:r>
      <w:r w:rsidRPr="00435A09">
        <w:rPr>
          <w:rFonts w:ascii="Arial" w:eastAsia="Times New Roman" w:hAnsi="Arial" w:cs="Arial"/>
          <w:i/>
          <w:sz w:val="24"/>
          <w:szCs w:val="24"/>
          <w:lang w:eastAsia="es-MX"/>
        </w:rPr>
        <w:t>Pteronotus davyi</w:t>
      </w:r>
      <w:r w:rsidRPr="00435A09">
        <w:rPr>
          <w:rFonts w:ascii="Arial" w:eastAsia="Times New Roman" w:hAnsi="Arial" w:cs="Arial"/>
          <w:sz w:val="24"/>
          <w:szCs w:val="24"/>
          <w:lang w:eastAsia="es-MX"/>
        </w:rPr>
        <w:t xml:space="preserve">, con </w:t>
      </w:r>
      <w:r w:rsidR="006970DB">
        <w:rPr>
          <w:rFonts w:ascii="Arial" w:eastAsia="Times New Roman" w:hAnsi="Arial" w:cs="Arial"/>
          <w:sz w:val="24"/>
          <w:szCs w:val="24"/>
          <w:lang w:eastAsia="es-MX"/>
        </w:rPr>
        <w:t>d</w:t>
      </w:r>
      <w:r w:rsidR="006970DB" w:rsidRPr="00435A09">
        <w:rPr>
          <w:rFonts w:ascii="Arial" w:eastAsia="Times New Roman" w:hAnsi="Arial" w:cs="Arial"/>
          <w:sz w:val="24"/>
          <w:szCs w:val="24"/>
          <w:lang w:eastAsia="es-MX"/>
        </w:rPr>
        <w:t xml:space="preserve"> </w:t>
      </w:r>
      <w:r w:rsidRPr="00435A09">
        <w:rPr>
          <w:rFonts w:ascii="Arial" w:eastAsia="Times New Roman" w:hAnsi="Arial" w:cs="Arial"/>
          <w:sz w:val="24"/>
          <w:szCs w:val="24"/>
          <w:lang w:eastAsia="es-MX"/>
        </w:rPr>
        <w:t xml:space="preserve">secuencias sumando un total de 1441 ms, sin embargo el murciélago </w:t>
      </w:r>
      <w:r w:rsidRPr="00435A09">
        <w:rPr>
          <w:rFonts w:ascii="Arial" w:eastAsia="Times New Roman" w:hAnsi="Arial" w:cs="Arial"/>
          <w:i/>
          <w:sz w:val="24"/>
          <w:szCs w:val="24"/>
          <w:lang w:eastAsia="es-MX"/>
        </w:rPr>
        <w:t>Promops centralis</w:t>
      </w:r>
      <w:r w:rsidR="006970DB">
        <w:rPr>
          <w:rFonts w:ascii="Arial" w:eastAsia="Times New Roman" w:hAnsi="Arial" w:cs="Arial"/>
          <w:i/>
          <w:sz w:val="24"/>
          <w:szCs w:val="24"/>
          <w:lang w:eastAsia="es-MX"/>
        </w:rPr>
        <w:t>,</w:t>
      </w:r>
      <w:r w:rsidRPr="00435A09">
        <w:rPr>
          <w:rFonts w:ascii="Arial" w:eastAsia="Times New Roman" w:hAnsi="Arial" w:cs="Arial"/>
          <w:i/>
          <w:sz w:val="24"/>
          <w:szCs w:val="24"/>
          <w:lang w:eastAsia="es-MX"/>
        </w:rPr>
        <w:t xml:space="preserve"> </w:t>
      </w:r>
      <w:r w:rsidRPr="00435A09">
        <w:rPr>
          <w:rFonts w:ascii="Arial" w:eastAsia="Times New Roman" w:hAnsi="Arial" w:cs="Arial"/>
          <w:sz w:val="24"/>
          <w:szCs w:val="24"/>
          <w:lang w:eastAsia="es-MX"/>
        </w:rPr>
        <w:t>con un solo pase, fue el que mayor duración en su secuencia registro con 2428 ms de actividad (</w:t>
      </w:r>
      <w:r w:rsidR="00781D37" w:rsidRPr="00435A09">
        <w:rPr>
          <w:rFonts w:ascii="Arial" w:eastAsia="Times New Roman" w:hAnsi="Arial" w:cs="Arial"/>
          <w:sz w:val="24"/>
          <w:szCs w:val="24"/>
          <w:lang w:eastAsia="es-MX"/>
        </w:rPr>
        <w:t>F</w:t>
      </w:r>
      <w:r w:rsidR="004148D8" w:rsidRPr="00435A09">
        <w:rPr>
          <w:rFonts w:ascii="Arial" w:eastAsia="Times New Roman" w:hAnsi="Arial" w:cs="Arial"/>
          <w:sz w:val="24"/>
          <w:szCs w:val="24"/>
          <w:lang w:eastAsia="es-MX"/>
        </w:rPr>
        <w:t>igura</w:t>
      </w:r>
      <w:r w:rsidR="00781D37" w:rsidRPr="00435A09">
        <w:rPr>
          <w:rFonts w:ascii="Arial" w:eastAsia="Times New Roman" w:hAnsi="Arial" w:cs="Arial"/>
          <w:sz w:val="24"/>
          <w:szCs w:val="24"/>
          <w:lang w:eastAsia="es-MX"/>
        </w:rPr>
        <w:t xml:space="preserve"> </w:t>
      </w:r>
      <w:r w:rsidR="00790D8E" w:rsidRPr="00435A09">
        <w:rPr>
          <w:rFonts w:ascii="Arial" w:eastAsia="Times New Roman" w:hAnsi="Arial" w:cs="Arial"/>
          <w:sz w:val="24"/>
          <w:szCs w:val="24"/>
          <w:lang w:eastAsia="es-MX"/>
        </w:rPr>
        <w:t>6</w:t>
      </w:r>
      <w:r w:rsidR="00BF55D0" w:rsidRPr="00435A09">
        <w:rPr>
          <w:rFonts w:ascii="Arial" w:eastAsia="Times New Roman" w:hAnsi="Arial" w:cs="Arial"/>
          <w:sz w:val="24"/>
          <w:szCs w:val="24"/>
          <w:lang w:eastAsia="es-MX"/>
        </w:rPr>
        <w:t>5</w:t>
      </w:r>
      <w:r w:rsidRPr="00435A09">
        <w:rPr>
          <w:rFonts w:ascii="Arial" w:eastAsia="Times New Roman" w:hAnsi="Arial" w:cs="Arial"/>
          <w:sz w:val="24"/>
          <w:szCs w:val="24"/>
          <w:lang w:eastAsia="es-MX"/>
        </w:rPr>
        <w:t>).</w:t>
      </w:r>
      <w:r w:rsidR="004148D8" w:rsidRPr="00435A09">
        <w:rPr>
          <w:rFonts w:ascii="Arial" w:eastAsia="Times New Roman" w:hAnsi="Arial" w:cs="Arial"/>
          <w:sz w:val="24"/>
          <w:szCs w:val="24"/>
          <w:lang w:eastAsia="es-MX"/>
        </w:rPr>
        <w:t xml:space="preserve"> </w:t>
      </w:r>
    </w:p>
    <w:p w:rsidR="00766204" w:rsidRDefault="006970DB" w:rsidP="00DA3139">
      <w:pPr>
        <w:keepNext/>
        <w:spacing w:after="0" w:line="360" w:lineRule="auto"/>
      </w:pPr>
      <w:r>
        <w:rPr>
          <w:rFonts w:ascii="Arial" w:eastAsia="Times New Roman" w:hAnsi="Arial" w:cs="Arial"/>
          <w:b/>
          <w:sz w:val="20"/>
          <w:szCs w:val="20"/>
          <w:lang w:eastAsia="es-MX"/>
        </w:rPr>
        <w:object w:dxaOrig="7520" w:dyaOrig="4325">
          <v:shape id="_x0000_i1042" type="#_x0000_t75" style="width:412pt;height:217.5pt" o:ole="">
            <v:imagedata r:id="rId96" o:title=""/>
          </v:shape>
          <o:OLEObject Type="Embed" ProgID="Excel.Sheet.12" ShapeID="_x0000_i1042" DrawAspect="Content" ObjectID="_1467474879" r:id="rId97"/>
        </w:object>
      </w:r>
    </w:p>
    <w:p w:rsidR="004148D8" w:rsidRDefault="00766204" w:rsidP="004E42FD">
      <w:pPr>
        <w:pStyle w:val="EstiloEpgrafeEpgrafeFigurasEpgrafecuadrosEpgrafeFigrasEp"/>
      </w:pPr>
      <w:bookmarkStart w:id="272" w:name="_Toc393438911"/>
      <w:bookmarkStart w:id="273" w:name="_Toc393451474"/>
      <w:r>
        <w:t xml:space="preserve">Figura </w:t>
      </w:r>
      <w:r w:rsidR="00755B4E">
        <w:fldChar w:fldCharType="begin"/>
      </w:r>
      <w:r w:rsidR="00755B4E">
        <w:instrText xml:space="preserve"> SEQ Figura \* ARABIC </w:instrText>
      </w:r>
      <w:r w:rsidR="00755B4E">
        <w:fldChar w:fldCharType="separate"/>
      </w:r>
      <w:r w:rsidR="00C95EAD">
        <w:t>65</w:t>
      </w:r>
      <w:r w:rsidR="00755B4E">
        <w:fldChar w:fldCharType="end"/>
      </w:r>
      <w:r>
        <w:t>.</w:t>
      </w:r>
      <w:r w:rsidR="002500F0">
        <w:t xml:space="preserve"> </w:t>
      </w:r>
      <w:r w:rsidR="00D1526F">
        <w:t>Número de pases registrados por especie durante el otoño.</w:t>
      </w:r>
      <w:bookmarkEnd w:id="272"/>
      <w:bookmarkEnd w:id="273"/>
    </w:p>
    <w:p w:rsidR="00781D37" w:rsidRDefault="00781D37" w:rsidP="002500F0">
      <w:pPr>
        <w:keepNext/>
        <w:spacing w:after="0" w:line="360" w:lineRule="auto"/>
        <w:jc w:val="both"/>
        <w:rPr>
          <w:rFonts w:ascii="Arial" w:eastAsia="Times New Roman" w:hAnsi="Arial" w:cs="Arial"/>
          <w:lang w:eastAsia="es-MX"/>
        </w:rPr>
      </w:pPr>
    </w:p>
    <w:p w:rsidR="004148D8" w:rsidRPr="00435A09" w:rsidRDefault="00D1526F" w:rsidP="002500F0">
      <w:pPr>
        <w:keepNext/>
        <w:spacing w:after="0" w:line="360" w:lineRule="auto"/>
        <w:ind w:firstLine="708"/>
        <w:jc w:val="both"/>
        <w:rPr>
          <w:rFonts w:ascii="Arial" w:eastAsia="Times New Roman" w:hAnsi="Arial" w:cs="Arial"/>
          <w:sz w:val="24"/>
          <w:szCs w:val="24"/>
          <w:lang w:eastAsia="es-MX"/>
        </w:rPr>
      </w:pPr>
      <w:r w:rsidRPr="00435A09">
        <w:rPr>
          <w:rFonts w:ascii="Arial" w:hAnsi="Arial" w:cs="Arial"/>
          <w:sz w:val="24"/>
          <w:szCs w:val="24"/>
        </w:rPr>
        <w:t>Para determinar el uso del espacio que le dan los murciélagos</w:t>
      </w:r>
      <w:r w:rsidR="006970DB">
        <w:rPr>
          <w:rFonts w:ascii="Arial" w:hAnsi="Arial" w:cs="Arial"/>
          <w:sz w:val="24"/>
          <w:szCs w:val="24"/>
        </w:rPr>
        <w:t>,</w:t>
      </w:r>
      <w:r w:rsidRPr="00435A09">
        <w:rPr>
          <w:rFonts w:ascii="Arial" w:hAnsi="Arial" w:cs="Arial"/>
          <w:sz w:val="24"/>
          <w:szCs w:val="24"/>
        </w:rPr>
        <w:t xml:space="preserve"> se clasifican los pulsos en tres tipos: búsqueda</w:t>
      </w:r>
      <w:r w:rsidR="006970DB">
        <w:rPr>
          <w:rFonts w:ascii="Arial" w:hAnsi="Arial" w:cs="Arial"/>
          <w:sz w:val="24"/>
          <w:szCs w:val="24"/>
        </w:rPr>
        <w:t>,</w:t>
      </w:r>
      <w:r w:rsidRPr="00435A09">
        <w:rPr>
          <w:rFonts w:ascii="Arial" w:hAnsi="Arial" w:cs="Arial"/>
          <w:sz w:val="24"/>
          <w:szCs w:val="24"/>
        </w:rPr>
        <w:t xml:space="preserve"> aproximación y captura. En la </w:t>
      </w:r>
      <w:r w:rsidRPr="00435A09">
        <w:rPr>
          <w:rFonts w:ascii="Arial" w:eastAsia="Times New Roman" w:hAnsi="Arial" w:cs="Arial"/>
          <w:sz w:val="24"/>
          <w:szCs w:val="24"/>
          <w:lang w:eastAsia="es-MX"/>
        </w:rPr>
        <w:t xml:space="preserve">(Figura </w:t>
      </w:r>
      <w:r w:rsidR="00790D8E" w:rsidRPr="00435A09">
        <w:rPr>
          <w:rFonts w:ascii="Arial" w:eastAsia="Times New Roman" w:hAnsi="Arial" w:cs="Arial"/>
          <w:sz w:val="24"/>
          <w:szCs w:val="24"/>
          <w:lang w:eastAsia="es-MX"/>
        </w:rPr>
        <w:t>6</w:t>
      </w:r>
      <w:r w:rsidR="00BF55D0" w:rsidRPr="00435A09">
        <w:rPr>
          <w:rFonts w:ascii="Arial" w:eastAsia="Times New Roman" w:hAnsi="Arial" w:cs="Arial"/>
          <w:sz w:val="24"/>
          <w:szCs w:val="24"/>
          <w:lang w:eastAsia="es-MX"/>
        </w:rPr>
        <w:t>6</w:t>
      </w:r>
      <w:r w:rsidRPr="00435A09">
        <w:rPr>
          <w:rFonts w:ascii="Arial" w:eastAsia="Times New Roman" w:hAnsi="Arial" w:cs="Arial"/>
          <w:sz w:val="24"/>
          <w:szCs w:val="24"/>
          <w:lang w:eastAsia="es-MX"/>
        </w:rPr>
        <w:t>)</w:t>
      </w:r>
      <w:r w:rsidRPr="00435A09">
        <w:rPr>
          <w:rFonts w:ascii="Arial" w:hAnsi="Arial" w:cs="Arial"/>
          <w:sz w:val="24"/>
          <w:szCs w:val="24"/>
        </w:rPr>
        <w:t>, observamos que durante esta temporada se registraron en su mayoría pases de búsqueda y en menos proporción pases de aproximación y captura (n=1).</w:t>
      </w:r>
      <w:r w:rsidRPr="00435A09">
        <w:rPr>
          <w:rFonts w:ascii="Arial" w:eastAsia="Times New Roman" w:hAnsi="Arial" w:cs="Arial"/>
          <w:sz w:val="24"/>
          <w:szCs w:val="24"/>
          <w:lang w:eastAsia="es-MX"/>
        </w:rPr>
        <w:t xml:space="preserve"> </w:t>
      </w:r>
    </w:p>
    <w:p w:rsidR="00766204" w:rsidRDefault="00D1526F" w:rsidP="00766204">
      <w:pPr>
        <w:keepNext/>
        <w:spacing w:after="0" w:line="360" w:lineRule="auto"/>
        <w:jc w:val="center"/>
      </w:pPr>
      <w:r>
        <w:rPr>
          <w:rFonts w:ascii="Arial" w:hAnsi="Arial" w:cs="Arial"/>
          <w:b/>
          <w:sz w:val="20"/>
          <w:szCs w:val="20"/>
        </w:rPr>
        <w:object w:dxaOrig="7520" w:dyaOrig="4325">
          <v:shape id="_x0000_i1043" type="#_x0000_t75" style="width:376pt;height:3in" o:ole="">
            <v:imagedata r:id="rId98" o:title=""/>
          </v:shape>
          <o:OLEObject Type="Embed" ProgID="Excel.Sheet.12" ShapeID="_x0000_i1043" DrawAspect="Content" ObjectID="_1467474880" r:id="rId99"/>
        </w:object>
      </w:r>
    </w:p>
    <w:p w:rsidR="00F40056" w:rsidRDefault="00766204" w:rsidP="004E42FD">
      <w:pPr>
        <w:pStyle w:val="EstiloEpgrafeEpgrafeFigurasEpgrafecuadrosEpgrafeFigrasEp"/>
      </w:pPr>
      <w:bookmarkStart w:id="274" w:name="_Toc393438912"/>
      <w:bookmarkStart w:id="275" w:name="_Toc393451475"/>
      <w:r>
        <w:t xml:space="preserve">Figura </w:t>
      </w:r>
      <w:r w:rsidR="00755B4E">
        <w:fldChar w:fldCharType="begin"/>
      </w:r>
      <w:r w:rsidR="00755B4E">
        <w:instrText xml:space="preserve"> SEQ Figura \* ARABIC </w:instrText>
      </w:r>
      <w:r w:rsidR="00755B4E">
        <w:fldChar w:fldCharType="separate"/>
      </w:r>
      <w:r w:rsidR="00C95EAD">
        <w:t>66</w:t>
      </w:r>
      <w:r w:rsidR="00755B4E">
        <w:fldChar w:fldCharType="end"/>
      </w:r>
      <w:r>
        <w:t>.</w:t>
      </w:r>
      <w:r w:rsidR="00781D37" w:rsidRPr="004E5E2B">
        <w:t xml:space="preserve"> </w:t>
      </w:r>
      <w:r w:rsidR="00D1526F">
        <w:t xml:space="preserve">Tipo de secuencias de las nueve especies registradas </w:t>
      </w:r>
      <w:r w:rsidR="000B42B8">
        <w:t>durante otoño 2013</w:t>
      </w:r>
      <w:r w:rsidR="00D1526F">
        <w:t>.</w:t>
      </w:r>
      <w:bookmarkEnd w:id="274"/>
      <w:bookmarkEnd w:id="275"/>
    </w:p>
    <w:p w:rsidR="00F40056" w:rsidRDefault="00F40056" w:rsidP="004E42FD">
      <w:pPr>
        <w:pStyle w:val="EstiloEpgrafeEpgrafeFigurasEpgrafecuadrosEpgrafeFigrasEp"/>
      </w:pPr>
    </w:p>
    <w:p w:rsidR="00157166" w:rsidRPr="00435A09" w:rsidRDefault="00157166" w:rsidP="006E0458">
      <w:pPr>
        <w:pStyle w:val="Heading4"/>
      </w:pPr>
      <w:r w:rsidRPr="00435A09">
        <w:lastRenderedPageBreak/>
        <w:t>VI.</w:t>
      </w:r>
      <w:r w:rsidR="006970DB">
        <w:t>4</w:t>
      </w:r>
      <w:r w:rsidRPr="00435A09">
        <w:t>.2.2</w:t>
      </w:r>
      <w:r w:rsidRPr="00435A09">
        <w:tab/>
        <w:t>Redeo de murciélagos</w:t>
      </w:r>
    </w:p>
    <w:p w:rsidR="00157166" w:rsidRPr="00435A09" w:rsidRDefault="00157166" w:rsidP="006B47D0">
      <w:pPr>
        <w:rPr>
          <w:rFonts w:ascii="Arial" w:hAnsi="Arial" w:cs="Arial"/>
          <w:b/>
          <w:sz w:val="24"/>
          <w:szCs w:val="24"/>
        </w:rPr>
      </w:pPr>
    </w:p>
    <w:p w:rsidR="006B47D0" w:rsidRPr="00435A09" w:rsidRDefault="006B47D0" w:rsidP="006B47D0">
      <w:pPr>
        <w:rPr>
          <w:rFonts w:ascii="Arial" w:hAnsi="Arial" w:cs="Arial"/>
          <w:b/>
          <w:sz w:val="24"/>
          <w:szCs w:val="24"/>
        </w:rPr>
      </w:pPr>
      <w:r w:rsidRPr="00435A09">
        <w:rPr>
          <w:rFonts w:ascii="Arial" w:hAnsi="Arial" w:cs="Arial"/>
          <w:b/>
          <w:sz w:val="24"/>
          <w:szCs w:val="24"/>
        </w:rPr>
        <w:t>Esfuerzo de muestreo</w:t>
      </w:r>
    </w:p>
    <w:p w:rsidR="006B47D0" w:rsidRPr="00435A09" w:rsidRDefault="006B47D0" w:rsidP="006B47D0">
      <w:pPr>
        <w:spacing w:before="120" w:after="120" w:line="360" w:lineRule="auto"/>
        <w:ind w:firstLine="709"/>
        <w:rPr>
          <w:rFonts w:ascii="Arial" w:hAnsi="Arial" w:cs="Arial"/>
          <w:sz w:val="24"/>
          <w:szCs w:val="24"/>
        </w:rPr>
      </w:pPr>
      <w:r w:rsidRPr="00435A09">
        <w:rPr>
          <w:rFonts w:ascii="Arial" w:hAnsi="Arial" w:cs="Arial"/>
          <w:sz w:val="24"/>
          <w:szCs w:val="24"/>
        </w:rPr>
        <w:t xml:space="preserve">Se realizaron dos días de muestreo en dos sitios dentro del predio Juchitán, en cada uno de estos sitios se colocaron siete redes, las cuales estuvieron activas durante cinco horas. Se obtuvo un total de esfuerzo de muestreo de 840 metros por hora red (MxH; </w:t>
      </w:r>
      <w:r w:rsidR="00DE161C" w:rsidRPr="00435A09">
        <w:rPr>
          <w:rFonts w:ascii="Arial" w:hAnsi="Arial" w:cs="Arial"/>
          <w:sz w:val="24"/>
          <w:szCs w:val="24"/>
        </w:rPr>
        <w:t xml:space="preserve">Cuadro </w:t>
      </w:r>
      <w:r w:rsidR="000777D2" w:rsidRPr="00435A09">
        <w:rPr>
          <w:rFonts w:ascii="Arial" w:hAnsi="Arial" w:cs="Arial"/>
          <w:sz w:val="24"/>
          <w:szCs w:val="24"/>
        </w:rPr>
        <w:t>3</w:t>
      </w:r>
      <w:r w:rsidR="000777D2">
        <w:rPr>
          <w:rFonts w:ascii="Arial" w:hAnsi="Arial" w:cs="Arial"/>
          <w:sz w:val="24"/>
          <w:szCs w:val="24"/>
        </w:rPr>
        <w:t>5</w:t>
      </w:r>
      <w:r w:rsidRPr="00435A09">
        <w:rPr>
          <w:rFonts w:ascii="Arial" w:hAnsi="Arial" w:cs="Arial"/>
          <w:sz w:val="24"/>
          <w:szCs w:val="24"/>
        </w:rPr>
        <w:t>).</w:t>
      </w:r>
    </w:p>
    <w:p w:rsidR="00766204" w:rsidRDefault="00766204" w:rsidP="0023624B">
      <w:pPr>
        <w:pStyle w:val="EstiloEpgrafeEpgrafeFigurasEpgrafecuadrosEpgrafeFigrasEp2"/>
      </w:pPr>
      <w:bookmarkStart w:id="276" w:name="_Toc393451538"/>
      <w:r>
        <w:t xml:space="preserve">Cuadro </w:t>
      </w:r>
      <w:r w:rsidR="000777D2">
        <w:t>35.</w:t>
      </w:r>
      <w:r w:rsidRPr="00766204">
        <w:t xml:space="preserve"> Esfuerzo de muestreo durante la temporada de otoño</w:t>
      </w:r>
      <w:r>
        <w:t>.</w:t>
      </w:r>
      <w:bookmarkEnd w:id="276"/>
    </w:p>
    <w:tbl>
      <w:tblPr>
        <w:tblW w:w="6286" w:type="dxa"/>
        <w:jc w:val="center"/>
        <w:tblCellMar>
          <w:left w:w="70" w:type="dxa"/>
          <w:right w:w="70" w:type="dxa"/>
        </w:tblCellMar>
        <w:tblLook w:val="04A0" w:firstRow="1" w:lastRow="0" w:firstColumn="1" w:lastColumn="0" w:noHBand="0" w:noVBand="1"/>
      </w:tblPr>
      <w:tblGrid>
        <w:gridCol w:w="1326"/>
        <w:gridCol w:w="1200"/>
        <w:gridCol w:w="1200"/>
        <w:gridCol w:w="1360"/>
        <w:gridCol w:w="1200"/>
      </w:tblGrid>
      <w:tr w:rsidR="006B47D0" w:rsidRPr="008C38DF" w:rsidTr="00766204">
        <w:trPr>
          <w:trHeight w:val="300"/>
          <w:jc w:val="center"/>
        </w:trPr>
        <w:tc>
          <w:tcPr>
            <w:tcW w:w="1326" w:type="dxa"/>
            <w:tcBorders>
              <w:top w:val="single" w:sz="4" w:space="0" w:color="auto"/>
              <w:left w:val="single" w:sz="4" w:space="0" w:color="auto"/>
              <w:bottom w:val="nil"/>
              <w:right w:val="nil"/>
            </w:tcBorders>
            <w:shd w:val="clear" w:color="000000" w:fill="BFBFBF"/>
            <w:noWrap/>
            <w:vAlign w:val="bottom"/>
            <w:hideMark/>
          </w:tcPr>
          <w:p w:rsidR="006B47D0" w:rsidRPr="008C38DF" w:rsidRDefault="006B47D0" w:rsidP="007D14F8">
            <w:pPr>
              <w:spacing w:after="0" w:line="240" w:lineRule="auto"/>
              <w:jc w:val="center"/>
              <w:rPr>
                <w:rFonts w:ascii="Arial" w:eastAsia="Times New Roman" w:hAnsi="Arial" w:cs="Arial"/>
                <w:b/>
                <w:bCs/>
                <w:color w:val="000000"/>
                <w:lang w:eastAsia="es-MX"/>
              </w:rPr>
            </w:pPr>
            <w:r w:rsidRPr="008C38DF">
              <w:rPr>
                <w:rFonts w:ascii="Arial" w:eastAsia="Times New Roman" w:hAnsi="Arial" w:cs="Arial"/>
                <w:b/>
                <w:bCs/>
                <w:color w:val="000000"/>
                <w:lang w:eastAsia="es-MX"/>
              </w:rPr>
              <w:t>Temporada</w:t>
            </w:r>
          </w:p>
        </w:tc>
        <w:tc>
          <w:tcPr>
            <w:tcW w:w="1200" w:type="dxa"/>
            <w:tcBorders>
              <w:top w:val="single" w:sz="4" w:space="0" w:color="auto"/>
              <w:left w:val="nil"/>
              <w:bottom w:val="nil"/>
              <w:right w:val="nil"/>
            </w:tcBorders>
            <w:shd w:val="clear" w:color="000000" w:fill="BFBFBF"/>
            <w:noWrap/>
            <w:vAlign w:val="bottom"/>
            <w:hideMark/>
          </w:tcPr>
          <w:p w:rsidR="006B47D0" w:rsidRPr="008C38DF" w:rsidRDefault="006B47D0" w:rsidP="007D14F8">
            <w:pPr>
              <w:spacing w:after="0" w:line="240" w:lineRule="auto"/>
              <w:jc w:val="center"/>
              <w:rPr>
                <w:rFonts w:ascii="Arial" w:eastAsia="Times New Roman" w:hAnsi="Arial" w:cs="Arial"/>
                <w:b/>
                <w:bCs/>
                <w:color w:val="000000"/>
                <w:lang w:eastAsia="es-MX"/>
              </w:rPr>
            </w:pPr>
            <w:r w:rsidRPr="008C38DF">
              <w:rPr>
                <w:rFonts w:ascii="Arial" w:eastAsia="Times New Roman" w:hAnsi="Arial" w:cs="Arial"/>
                <w:b/>
                <w:bCs/>
                <w:color w:val="000000"/>
                <w:lang w:eastAsia="es-MX"/>
              </w:rPr>
              <w:t>Juchitán 1</w:t>
            </w:r>
          </w:p>
        </w:tc>
        <w:tc>
          <w:tcPr>
            <w:tcW w:w="1200" w:type="dxa"/>
            <w:tcBorders>
              <w:top w:val="single" w:sz="4" w:space="0" w:color="auto"/>
              <w:left w:val="nil"/>
              <w:bottom w:val="nil"/>
              <w:right w:val="nil"/>
            </w:tcBorders>
            <w:shd w:val="clear" w:color="000000" w:fill="BFBFBF"/>
            <w:noWrap/>
            <w:vAlign w:val="bottom"/>
            <w:hideMark/>
          </w:tcPr>
          <w:p w:rsidR="006B47D0" w:rsidRPr="008C38DF" w:rsidRDefault="006B47D0" w:rsidP="007D14F8">
            <w:pPr>
              <w:spacing w:after="0" w:line="240" w:lineRule="auto"/>
              <w:jc w:val="center"/>
              <w:rPr>
                <w:rFonts w:ascii="Arial" w:eastAsia="Times New Roman" w:hAnsi="Arial" w:cs="Arial"/>
                <w:b/>
                <w:bCs/>
                <w:color w:val="000000"/>
                <w:lang w:eastAsia="es-MX"/>
              </w:rPr>
            </w:pPr>
            <w:r w:rsidRPr="008C38DF">
              <w:rPr>
                <w:rFonts w:ascii="Arial" w:eastAsia="Times New Roman" w:hAnsi="Arial" w:cs="Arial"/>
                <w:b/>
                <w:bCs/>
                <w:color w:val="000000"/>
                <w:lang w:eastAsia="es-MX"/>
              </w:rPr>
              <w:t>Juchitán 2</w:t>
            </w:r>
          </w:p>
        </w:tc>
        <w:tc>
          <w:tcPr>
            <w:tcW w:w="1360" w:type="dxa"/>
            <w:tcBorders>
              <w:top w:val="single" w:sz="4" w:space="0" w:color="auto"/>
              <w:left w:val="nil"/>
              <w:bottom w:val="nil"/>
              <w:right w:val="nil"/>
            </w:tcBorders>
            <w:shd w:val="clear" w:color="000000" w:fill="BFBFBF"/>
            <w:noWrap/>
            <w:vAlign w:val="bottom"/>
            <w:hideMark/>
          </w:tcPr>
          <w:p w:rsidR="006B47D0" w:rsidRPr="008C38DF" w:rsidRDefault="006B47D0" w:rsidP="007D14F8">
            <w:pPr>
              <w:spacing w:after="0" w:line="240" w:lineRule="auto"/>
              <w:jc w:val="center"/>
              <w:rPr>
                <w:rFonts w:ascii="Arial" w:eastAsia="Times New Roman" w:hAnsi="Arial" w:cs="Arial"/>
                <w:b/>
                <w:bCs/>
                <w:color w:val="000000"/>
                <w:lang w:eastAsia="es-MX"/>
              </w:rPr>
            </w:pPr>
            <w:r w:rsidRPr="008C38DF">
              <w:rPr>
                <w:rFonts w:ascii="Arial" w:eastAsia="Times New Roman" w:hAnsi="Arial" w:cs="Arial"/>
                <w:b/>
                <w:bCs/>
                <w:color w:val="000000"/>
                <w:lang w:eastAsia="es-MX"/>
              </w:rPr>
              <w:t>No. de redes</w:t>
            </w:r>
          </w:p>
        </w:tc>
        <w:tc>
          <w:tcPr>
            <w:tcW w:w="1200" w:type="dxa"/>
            <w:tcBorders>
              <w:top w:val="single" w:sz="4" w:space="0" w:color="auto"/>
              <w:left w:val="nil"/>
              <w:bottom w:val="nil"/>
              <w:right w:val="single" w:sz="4" w:space="0" w:color="auto"/>
            </w:tcBorders>
            <w:shd w:val="clear" w:color="000000" w:fill="BFBFBF"/>
            <w:noWrap/>
            <w:vAlign w:val="bottom"/>
            <w:hideMark/>
          </w:tcPr>
          <w:p w:rsidR="006B47D0" w:rsidRPr="008C38DF" w:rsidRDefault="006B47D0" w:rsidP="007D14F8">
            <w:pPr>
              <w:spacing w:after="0" w:line="240" w:lineRule="auto"/>
              <w:jc w:val="center"/>
              <w:rPr>
                <w:rFonts w:ascii="Arial" w:eastAsia="Times New Roman" w:hAnsi="Arial" w:cs="Arial"/>
                <w:b/>
                <w:bCs/>
                <w:color w:val="000000"/>
                <w:lang w:eastAsia="es-MX"/>
              </w:rPr>
            </w:pPr>
            <w:r w:rsidRPr="008C38DF">
              <w:rPr>
                <w:rFonts w:ascii="Arial" w:eastAsia="Times New Roman" w:hAnsi="Arial" w:cs="Arial"/>
                <w:b/>
                <w:bCs/>
                <w:color w:val="000000"/>
                <w:lang w:eastAsia="es-MX"/>
              </w:rPr>
              <w:t>MxH</w:t>
            </w:r>
          </w:p>
        </w:tc>
      </w:tr>
      <w:tr w:rsidR="006B47D0" w:rsidRPr="008C38DF" w:rsidTr="00766204">
        <w:trPr>
          <w:trHeight w:val="300"/>
          <w:jc w:val="center"/>
        </w:trPr>
        <w:tc>
          <w:tcPr>
            <w:tcW w:w="1326" w:type="dxa"/>
            <w:tcBorders>
              <w:top w:val="nil"/>
              <w:left w:val="single" w:sz="4" w:space="0" w:color="auto"/>
              <w:bottom w:val="single" w:sz="4" w:space="0" w:color="auto"/>
              <w:right w:val="nil"/>
            </w:tcBorders>
            <w:shd w:val="clear" w:color="auto" w:fill="auto"/>
            <w:noWrap/>
            <w:vAlign w:val="bottom"/>
            <w:hideMark/>
          </w:tcPr>
          <w:p w:rsidR="006B47D0" w:rsidRPr="008C38DF" w:rsidRDefault="006B47D0" w:rsidP="007D14F8">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Otoño</w:t>
            </w:r>
          </w:p>
        </w:tc>
        <w:tc>
          <w:tcPr>
            <w:tcW w:w="1200" w:type="dxa"/>
            <w:tcBorders>
              <w:top w:val="nil"/>
              <w:left w:val="nil"/>
              <w:bottom w:val="single" w:sz="4" w:space="0" w:color="auto"/>
              <w:right w:val="nil"/>
            </w:tcBorders>
            <w:shd w:val="clear" w:color="auto" w:fill="auto"/>
            <w:noWrap/>
            <w:vAlign w:val="bottom"/>
            <w:hideMark/>
          </w:tcPr>
          <w:p w:rsidR="006B47D0" w:rsidRPr="008C38DF" w:rsidRDefault="006B47D0" w:rsidP="007D14F8">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1</w:t>
            </w:r>
          </w:p>
        </w:tc>
        <w:tc>
          <w:tcPr>
            <w:tcW w:w="1200" w:type="dxa"/>
            <w:tcBorders>
              <w:top w:val="nil"/>
              <w:left w:val="nil"/>
              <w:bottom w:val="single" w:sz="4" w:space="0" w:color="auto"/>
              <w:right w:val="nil"/>
            </w:tcBorders>
            <w:shd w:val="clear" w:color="auto" w:fill="auto"/>
            <w:noWrap/>
            <w:vAlign w:val="bottom"/>
            <w:hideMark/>
          </w:tcPr>
          <w:p w:rsidR="006B47D0" w:rsidRPr="008C38DF" w:rsidRDefault="006B47D0" w:rsidP="007D14F8">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1</w:t>
            </w:r>
          </w:p>
        </w:tc>
        <w:tc>
          <w:tcPr>
            <w:tcW w:w="1360" w:type="dxa"/>
            <w:tcBorders>
              <w:top w:val="nil"/>
              <w:left w:val="nil"/>
              <w:bottom w:val="single" w:sz="4" w:space="0" w:color="auto"/>
              <w:right w:val="nil"/>
            </w:tcBorders>
            <w:shd w:val="clear" w:color="auto" w:fill="auto"/>
            <w:noWrap/>
            <w:vAlign w:val="bottom"/>
            <w:hideMark/>
          </w:tcPr>
          <w:p w:rsidR="006B47D0" w:rsidRPr="008C38DF" w:rsidRDefault="006B47D0" w:rsidP="007D14F8">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14</w:t>
            </w:r>
          </w:p>
        </w:tc>
        <w:tc>
          <w:tcPr>
            <w:tcW w:w="1200" w:type="dxa"/>
            <w:tcBorders>
              <w:top w:val="nil"/>
              <w:left w:val="nil"/>
              <w:bottom w:val="single" w:sz="4" w:space="0" w:color="auto"/>
              <w:right w:val="single" w:sz="4" w:space="0" w:color="auto"/>
            </w:tcBorders>
            <w:shd w:val="clear" w:color="auto" w:fill="auto"/>
            <w:noWrap/>
            <w:vAlign w:val="bottom"/>
            <w:hideMark/>
          </w:tcPr>
          <w:p w:rsidR="006B47D0" w:rsidRPr="008C38DF" w:rsidRDefault="006B47D0" w:rsidP="007D14F8">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840</w:t>
            </w:r>
          </w:p>
        </w:tc>
      </w:tr>
    </w:tbl>
    <w:p w:rsidR="006B47D0" w:rsidRPr="00C11C4D" w:rsidRDefault="006B47D0" w:rsidP="006B47D0">
      <w:pPr>
        <w:spacing w:after="0"/>
        <w:rPr>
          <w:rFonts w:ascii="Arial" w:hAnsi="Arial" w:cs="Arial"/>
        </w:rPr>
      </w:pPr>
    </w:p>
    <w:p w:rsidR="006B47D0" w:rsidRPr="00C11C4D" w:rsidRDefault="006B47D0" w:rsidP="006B47D0">
      <w:pPr>
        <w:spacing w:after="0"/>
        <w:rPr>
          <w:rFonts w:ascii="Arial" w:hAnsi="Arial" w:cs="Arial"/>
        </w:rPr>
      </w:pPr>
    </w:p>
    <w:p w:rsidR="006B47D0" w:rsidRPr="00435A09" w:rsidRDefault="006B47D0" w:rsidP="006B47D0">
      <w:pPr>
        <w:spacing w:after="0"/>
        <w:rPr>
          <w:rFonts w:ascii="Arial" w:hAnsi="Arial" w:cs="Arial"/>
          <w:b/>
          <w:sz w:val="24"/>
          <w:szCs w:val="24"/>
        </w:rPr>
      </w:pPr>
      <w:r w:rsidRPr="00435A09">
        <w:rPr>
          <w:rFonts w:ascii="Arial" w:hAnsi="Arial" w:cs="Arial"/>
          <w:b/>
          <w:sz w:val="24"/>
          <w:szCs w:val="24"/>
        </w:rPr>
        <w:t>Riqueza de especies</w:t>
      </w:r>
    </w:p>
    <w:p w:rsidR="006B47D0" w:rsidRPr="00435A09" w:rsidRDefault="006B47D0" w:rsidP="006B47D0">
      <w:pPr>
        <w:spacing w:before="120" w:after="120" w:line="360" w:lineRule="auto"/>
        <w:ind w:firstLine="708"/>
        <w:jc w:val="both"/>
        <w:rPr>
          <w:rFonts w:ascii="Arial" w:hAnsi="Arial" w:cs="Arial"/>
          <w:sz w:val="24"/>
          <w:szCs w:val="24"/>
        </w:rPr>
      </w:pPr>
      <w:r w:rsidRPr="00435A09">
        <w:rPr>
          <w:rFonts w:ascii="Arial" w:hAnsi="Arial" w:cs="Arial"/>
          <w:sz w:val="24"/>
          <w:szCs w:val="24"/>
        </w:rPr>
        <w:t>Se registraron dos especies durante los dos días de muestreo, las cuales corresponden a la familia Phyllostomidae, pertenecientes al gr</w:t>
      </w:r>
      <w:r w:rsidR="00DE161C" w:rsidRPr="00435A09">
        <w:rPr>
          <w:rFonts w:ascii="Arial" w:hAnsi="Arial" w:cs="Arial"/>
          <w:sz w:val="24"/>
          <w:szCs w:val="24"/>
        </w:rPr>
        <w:t xml:space="preserve">emio de los frugívoros (Cuadro </w:t>
      </w:r>
      <w:r w:rsidR="000777D2" w:rsidRPr="00435A09">
        <w:rPr>
          <w:rFonts w:ascii="Arial" w:hAnsi="Arial" w:cs="Arial"/>
          <w:sz w:val="24"/>
          <w:szCs w:val="24"/>
        </w:rPr>
        <w:t>3</w:t>
      </w:r>
      <w:r w:rsidR="000777D2">
        <w:rPr>
          <w:rFonts w:ascii="Arial" w:hAnsi="Arial" w:cs="Arial"/>
          <w:sz w:val="24"/>
          <w:szCs w:val="24"/>
        </w:rPr>
        <w:t>6</w:t>
      </w:r>
      <w:r w:rsidRPr="00435A09">
        <w:rPr>
          <w:rFonts w:ascii="Arial" w:hAnsi="Arial" w:cs="Arial"/>
          <w:sz w:val="24"/>
          <w:szCs w:val="24"/>
        </w:rPr>
        <w:t>). Se ha documentado que estas especies forrajean a altura del sotobosque y su actividad es dentro de la vegetación.</w:t>
      </w:r>
    </w:p>
    <w:p w:rsidR="006B47D0" w:rsidRPr="00C11C4D" w:rsidRDefault="006B47D0" w:rsidP="006B47D0">
      <w:pPr>
        <w:spacing w:after="0"/>
        <w:rPr>
          <w:rFonts w:ascii="Arial" w:hAnsi="Arial" w:cs="Arial"/>
        </w:rPr>
      </w:pPr>
    </w:p>
    <w:p w:rsidR="00766204" w:rsidRDefault="00766204" w:rsidP="0023624B">
      <w:pPr>
        <w:pStyle w:val="EstiloEpgrafeEpgrafeFigurasEpgrafecuadrosEpgrafeFigrasEp2"/>
      </w:pPr>
      <w:bookmarkStart w:id="277" w:name="_Toc393451539"/>
      <w:r>
        <w:t xml:space="preserve">Cuadro </w:t>
      </w:r>
      <w:r w:rsidR="000777D2">
        <w:t>36.</w:t>
      </w:r>
      <w:r w:rsidRPr="00766204">
        <w:t xml:space="preserve"> Número de especies registradas en cada sitio de muestreo.</w:t>
      </w:r>
      <w:bookmarkEnd w:id="277"/>
    </w:p>
    <w:tbl>
      <w:tblPr>
        <w:tblW w:w="7962" w:type="dxa"/>
        <w:jc w:val="center"/>
        <w:tblCellMar>
          <w:left w:w="70" w:type="dxa"/>
          <w:right w:w="70" w:type="dxa"/>
        </w:tblCellMar>
        <w:tblLook w:val="04A0" w:firstRow="1" w:lastRow="0" w:firstColumn="1" w:lastColumn="0" w:noHBand="0" w:noVBand="1"/>
      </w:tblPr>
      <w:tblGrid>
        <w:gridCol w:w="1632"/>
        <w:gridCol w:w="1889"/>
        <w:gridCol w:w="2196"/>
        <w:gridCol w:w="1045"/>
        <w:gridCol w:w="1200"/>
      </w:tblGrid>
      <w:tr w:rsidR="006B47D0" w:rsidRPr="008C38DF" w:rsidTr="00766204">
        <w:trPr>
          <w:trHeight w:val="300"/>
          <w:jc w:val="center"/>
        </w:trPr>
        <w:tc>
          <w:tcPr>
            <w:tcW w:w="1632" w:type="dxa"/>
            <w:tcBorders>
              <w:top w:val="single" w:sz="4" w:space="0" w:color="auto"/>
              <w:left w:val="single" w:sz="4" w:space="0" w:color="auto"/>
              <w:bottom w:val="nil"/>
              <w:right w:val="nil"/>
            </w:tcBorders>
            <w:shd w:val="clear" w:color="000000" w:fill="BFBFBF"/>
            <w:noWrap/>
            <w:vAlign w:val="bottom"/>
            <w:hideMark/>
          </w:tcPr>
          <w:p w:rsidR="006B47D0" w:rsidRPr="008C38DF" w:rsidRDefault="006B47D0" w:rsidP="007D14F8">
            <w:pPr>
              <w:spacing w:after="0" w:line="240" w:lineRule="auto"/>
              <w:rPr>
                <w:rFonts w:ascii="Arial" w:eastAsia="Times New Roman" w:hAnsi="Arial" w:cs="Arial"/>
                <w:b/>
                <w:bCs/>
                <w:color w:val="000000"/>
                <w:lang w:eastAsia="es-MX"/>
              </w:rPr>
            </w:pPr>
            <w:r w:rsidRPr="008C38DF">
              <w:rPr>
                <w:rFonts w:ascii="Arial" w:eastAsia="Times New Roman" w:hAnsi="Arial" w:cs="Arial"/>
                <w:b/>
                <w:bCs/>
                <w:color w:val="000000"/>
                <w:lang w:eastAsia="es-MX"/>
              </w:rPr>
              <w:t>Familia</w:t>
            </w:r>
          </w:p>
        </w:tc>
        <w:tc>
          <w:tcPr>
            <w:tcW w:w="1889" w:type="dxa"/>
            <w:tcBorders>
              <w:top w:val="single" w:sz="4" w:space="0" w:color="auto"/>
              <w:left w:val="nil"/>
              <w:bottom w:val="nil"/>
              <w:right w:val="nil"/>
            </w:tcBorders>
            <w:shd w:val="clear" w:color="000000" w:fill="BFBFBF"/>
            <w:noWrap/>
            <w:vAlign w:val="bottom"/>
            <w:hideMark/>
          </w:tcPr>
          <w:p w:rsidR="006B47D0" w:rsidRPr="008C38DF" w:rsidRDefault="006B47D0" w:rsidP="007D14F8">
            <w:pPr>
              <w:spacing w:after="0" w:line="240" w:lineRule="auto"/>
              <w:rPr>
                <w:rFonts w:ascii="Arial" w:eastAsia="Times New Roman" w:hAnsi="Arial" w:cs="Arial"/>
                <w:b/>
                <w:bCs/>
                <w:color w:val="000000"/>
                <w:lang w:eastAsia="es-MX"/>
              </w:rPr>
            </w:pPr>
            <w:r w:rsidRPr="008C38DF">
              <w:rPr>
                <w:rFonts w:ascii="Arial" w:eastAsia="Times New Roman" w:hAnsi="Arial" w:cs="Arial"/>
                <w:b/>
                <w:bCs/>
                <w:color w:val="000000"/>
                <w:lang w:eastAsia="es-MX"/>
              </w:rPr>
              <w:t>Subfamilia</w:t>
            </w:r>
          </w:p>
        </w:tc>
        <w:tc>
          <w:tcPr>
            <w:tcW w:w="2196" w:type="dxa"/>
            <w:tcBorders>
              <w:top w:val="single" w:sz="4" w:space="0" w:color="auto"/>
              <w:left w:val="nil"/>
              <w:bottom w:val="nil"/>
              <w:right w:val="nil"/>
            </w:tcBorders>
            <w:shd w:val="clear" w:color="000000" w:fill="BFBFBF"/>
            <w:noWrap/>
            <w:vAlign w:val="bottom"/>
            <w:hideMark/>
          </w:tcPr>
          <w:p w:rsidR="006B47D0" w:rsidRPr="008C38DF" w:rsidRDefault="006B47D0" w:rsidP="007D14F8">
            <w:pPr>
              <w:spacing w:after="0" w:line="240" w:lineRule="auto"/>
              <w:rPr>
                <w:rFonts w:ascii="Arial" w:eastAsia="Times New Roman" w:hAnsi="Arial" w:cs="Arial"/>
                <w:b/>
                <w:bCs/>
                <w:color w:val="000000"/>
                <w:lang w:eastAsia="es-MX"/>
              </w:rPr>
            </w:pPr>
            <w:r w:rsidRPr="008C38DF">
              <w:rPr>
                <w:rFonts w:ascii="Arial" w:eastAsia="Times New Roman" w:hAnsi="Arial" w:cs="Arial"/>
                <w:b/>
                <w:bCs/>
                <w:color w:val="000000"/>
                <w:lang w:eastAsia="es-MX"/>
              </w:rPr>
              <w:t>Especie</w:t>
            </w:r>
          </w:p>
        </w:tc>
        <w:tc>
          <w:tcPr>
            <w:tcW w:w="1045" w:type="dxa"/>
            <w:tcBorders>
              <w:top w:val="single" w:sz="4" w:space="0" w:color="auto"/>
              <w:left w:val="nil"/>
              <w:bottom w:val="nil"/>
              <w:right w:val="nil"/>
            </w:tcBorders>
            <w:shd w:val="clear" w:color="000000" w:fill="BFBFBF"/>
            <w:noWrap/>
            <w:vAlign w:val="center"/>
            <w:hideMark/>
          </w:tcPr>
          <w:p w:rsidR="006B47D0" w:rsidRPr="008C38DF" w:rsidRDefault="006B47D0" w:rsidP="007D14F8">
            <w:pPr>
              <w:spacing w:after="0" w:line="240" w:lineRule="auto"/>
              <w:jc w:val="center"/>
              <w:rPr>
                <w:rFonts w:ascii="Arial" w:eastAsia="Times New Roman" w:hAnsi="Arial" w:cs="Arial"/>
                <w:b/>
                <w:bCs/>
                <w:color w:val="000000"/>
                <w:lang w:eastAsia="es-MX"/>
              </w:rPr>
            </w:pPr>
            <w:r w:rsidRPr="008C38DF">
              <w:rPr>
                <w:rFonts w:ascii="Arial" w:eastAsia="Times New Roman" w:hAnsi="Arial" w:cs="Arial"/>
                <w:b/>
                <w:bCs/>
                <w:color w:val="000000"/>
                <w:lang w:eastAsia="es-MX"/>
              </w:rPr>
              <w:t>Juchitán 1</w:t>
            </w:r>
          </w:p>
        </w:tc>
        <w:tc>
          <w:tcPr>
            <w:tcW w:w="1200" w:type="dxa"/>
            <w:tcBorders>
              <w:top w:val="single" w:sz="4" w:space="0" w:color="auto"/>
              <w:left w:val="nil"/>
              <w:bottom w:val="nil"/>
              <w:right w:val="single" w:sz="4" w:space="0" w:color="auto"/>
            </w:tcBorders>
            <w:shd w:val="clear" w:color="000000" w:fill="BFBFBF"/>
            <w:noWrap/>
            <w:vAlign w:val="center"/>
            <w:hideMark/>
          </w:tcPr>
          <w:p w:rsidR="006B47D0" w:rsidRPr="008C38DF" w:rsidRDefault="006B47D0" w:rsidP="007D14F8">
            <w:pPr>
              <w:spacing w:after="0" w:line="240" w:lineRule="auto"/>
              <w:jc w:val="center"/>
              <w:rPr>
                <w:rFonts w:ascii="Arial" w:eastAsia="Times New Roman" w:hAnsi="Arial" w:cs="Arial"/>
                <w:b/>
                <w:bCs/>
                <w:color w:val="000000"/>
                <w:lang w:eastAsia="es-MX"/>
              </w:rPr>
            </w:pPr>
            <w:r w:rsidRPr="008C38DF">
              <w:rPr>
                <w:rFonts w:ascii="Arial" w:eastAsia="Times New Roman" w:hAnsi="Arial" w:cs="Arial"/>
                <w:b/>
                <w:bCs/>
                <w:color w:val="000000"/>
                <w:lang w:eastAsia="es-MX"/>
              </w:rPr>
              <w:t>Juchitán 2</w:t>
            </w:r>
          </w:p>
        </w:tc>
      </w:tr>
      <w:tr w:rsidR="006B47D0" w:rsidRPr="008C38DF" w:rsidTr="00766204">
        <w:trPr>
          <w:trHeight w:val="600"/>
          <w:jc w:val="center"/>
        </w:trPr>
        <w:tc>
          <w:tcPr>
            <w:tcW w:w="1632" w:type="dxa"/>
            <w:vMerge w:val="restart"/>
            <w:tcBorders>
              <w:top w:val="nil"/>
              <w:left w:val="single" w:sz="4" w:space="0" w:color="auto"/>
              <w:bottom w:val="single" w:sz="4" w:space="0" w:color="000000"/>
              <w:right w:val="nil"/>
            </w:tcBorders>
            <w:shd w:val="clear" w:color="auto" w:fill="auto"/>
            <w:vAlign w:val="center"/>
            <w:hideMark/>
          </w:tcPr>
          <w:p w:rsidR="006B47D0" w:rsidRPr="008C38DF" w:rsidRDefault="006B47D0" w:rsidP="007D14F8">
            <w:pPr>
              <w:spacing w:after="0" w:line="240" w:lineRule="auto"/>
              <w:jc w:val="center"/>
              <w:rPr>
                <w:rFonts w:ascii="Arial" w:eastAsia="Times New Roman" w:hAnsi="Arial" w:cs="Arial"/>
                <w:color w:val="000000"/>
                <w:lang w:eastAsia="es-MX"/>
              </w:rPr>
            </w:pPr>
            <w:r>
              <w:rPr>
                <w:rFonts w:ascii="Arial" w:eastAsia="Times New Roman" w:hAnsi="Arial" w:cs="Arial"/>
                <w:color w:val="000000"/>
                <w:lang w:eastAsia="es-MX"/>
              </w:rPr>
              <w:t>Phy</w:t>
            </w:r>
            <w:r w:rsidRPr="008C38DF">
              <w:rPr>
                <w:rFonts w:ascii="Arial" w:eastAsia="Times New Roman" w:hAnsi="Arial" w:cs="Arial"/>
                <w:color w:val="000000"/>
                <w:lang w:eastAsia="es-MX"/>
              </w:rPr>
              <w:t>llostomidae</w:t>
            </w:r>
          </w:p>
        </w:tc>
        <w:tc>
          <w:tcPr>
            <w:tcW w:w="1889" w:type="dxa"/>
            <w:vMerge w:val="restart"/>
            <w:tcBorders>
              <w:top w:val="nil"/>
              <w:left w:val="nil"/>
              <w:bottom w:val="single" w:sz="4" w:space="0" w:color="000000"/>
              <w:right w:val="nil"/>
            </w:tcBorders>
            <w:shd w:val="clear" w:color="auto" w:fill="auto"/>
            <w:vAlign w:val="center"/>
            <w:hideMark/>
          </w:tcPr>
          <w:p w:rsidR="006B47D0" w:rsidRPr="008C38DF" w:rsidRDefault="006B47D0" w:rsidP="007D14F8">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Sternodermatinae</w:t>
            </w:r>
          </w:p>
        </w:tc>
        <w:tc>
          <w:tcPr>
            <w:tcW w:w="2196" w:type="dxa"/>
            <w:tcBorders>
              <w:top w:val="nil"/>
              <w:left w:val="nil"/>
              <w:bottom w:val="nil"/>
              <w:right w:val="nil"/>
            </w:tcBorders>
            <w:shd w:val="clear" w:color="auto" w:fill="auto"/>
            <w:vAlign w:val="center"/>
            <w:hideMark/>
          </w:tcPr>
          <w:p w:rsidR="006B47D0" w:rsidRPr="008C38DF" w:rsidRDefault="006B47D0" w:rsidP="007D14F8">
            <w:pPr>
              <w:spacing w:after="0" w:line="240" w:lineRule="auto"/>
              <w:rPr>
                <w:rFonts w:ascii="Arial" w:eastAsia="Times New Roman" w:hAnsi="Arial" w:cs="Arial"/>
                <w:i/>
                <w:iCs/>
                <w:color w:val="000000"/>
                <w:lang w:eastAsia="es-MX"/>
              </w:rPr>
            </w:pPr>
            <w:r w:rsidRPr="008C38DF">
              <w:rPr>
                <w:rFonts w:ascii="Arial" w:eastAsia="Times New Roman" w:hAnsi="Arial" w:cs="Arial"/>
                <w:i/>
                <w:iCs/>
                <w:color w:val="000000"/>
                <w:lang w:eastAsia="es-MX"/>
              </w:rPr>
              <w:t>Artibeus jamaicensis</w:t>
            </w:r>
          </w:p>
        </w:tc>
        <w:tc>
          <w:tcPr>
            <w:tcW w:w="1045" w:type="dxa"/>
            <w:tcBorders>
              <w:top w:val="nil"/>
              <w:left w:val="nil"/>
              <w:bottom w:val="nil"/>
              <w:right w:val="nil"/>
            </w:tcBorders>
            <w:shd w:val="clear" w:color="auto" w:fill="auto"/>
            <w:noWrap/>
            <w:vAlign w:val="bottom"/>
            <w:hideMark/>
          </w:tcPr>
          <w:p w:rsidR="006B47D0" w:rsidRPr="008C38DF" w:rsidRDefault="006B47D0" w:rsidP="00DA3139">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1</w:t>
            </w:r>
          </w:p>
        </w:tc>
        <w:tc>
          <w:tcPr>
            <w:tcW w:w="1200" w:type="dxa"/>
            <w:tcBorders>
              <w:top w:val="nil"/>
              <w:left w:val="nil"/>
              <w:bottom w:val="nil"/>
              <w:right w:val="single" w:sz="4" w:space="0" w:color="auto"/>
            </w:tcBorders>
            <w:shd w:val="clear" w:color="auto" w:fill="auto"/>
            <w:noWrap/>
            <w:vAlign w:val="bottom"/>
            <w:hideMark/>
          </w:tcPr>
          <w:p w:rsidR="006B47D0" w:rsidRPr="008C38DF" w:rsidRDefault="006B47D0" w:rsidP="00DA3139">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7</w:t>
            </w:r>
          </w:p>
        </w:tc>
      </w:tr>
      <w:tr w:rsidR="006B47D0" w:rsidRPr="008C38DF" w:rsidTr="00766204">
        <w:trPr>
          <w:trHeight w:val="300"/>
          <w:jc w:val="center"/>
        </w:trPr>
        <w:tc>
          <w:tcPr>
            <w:tcW w:w="1632" w:type="dxa"/>
            <w:vMerge/>
            <w:tcBorders>
              <w:top w:val="nil"/>
              <w:left w:val="single" w:sz="4" w:space="0" w:color="auto"/>
              <w:bottom w:val="single" w:sz="4" w:space="0" w:color="000000"/>
              <w:right w:val="nil"/>
            </w:tcBorders>
            <w:vAlign w:val="center"/>
            <w:hideMark/>
          </w:tcPr>
          <w:p w:rsidR="006B47D0" w:rsidRPr="008C38DF" w:rsidRDefault="006B47D0" w:rsidP="007D14F8">
            <w:pPr>
              <w:spacing w:after="0" w:line="240" w:lineRule="auto"/>
              <w:rPr>
                <w:rFonts w:ascii="Arial" w:eastAsia="Times New Roman" w:hAnsi="Arial" w:cs="Arial"/>
                <w:color w:val="000000"/>
                <w:lang w:eastAsia="es-MX"/>
              </w:rPr>
            </w:pPr>
          </w:p>
        </w:tc>
        <w:tc>
          <w:tcPr>
            <w:tcW w:w="1889" w:type="dxa"/>
            <w:vMerge/>
            <w:tcBorders>
              <w:top w:val="nil"/>
              <w:left w:val="nil"/>
              <w:bottom w:val="single" w:sz="4" w:space="0" w:color="000000"/>
              <w:right w:val="nil"/>
            </w:tcBorders>
            <w:vAlign w:val="center"/>
            <w:hideMark/>
          </w:tcPr>
          <w:p w:rsidR="006B47D0" w:rsidRPr="008C38DF" w:rsidRDefault="006B47D0" w:rsidP="007D14F8">
            <w:pPr>
              <w:spacing w:after="0" w:line="240" w:lineRule="auto"/>
              <w:rPr>
                <w:rFonts w:ascii="Arial" w:eastAsia="Times New Roman" w:hAnsi="Arial" w:cs="Arial"/>
                <w:color w:val="000000"/>
                <w:lang w:eastAsia="es-MX"/>
              </w:rPr>
            </w:pPr>
          </w:p>
        </w:tc>
        <w:tc>
          <w:tcPr>
            <w:tcW w:w="2196" w:type="dxa"/>
            <w:tcBorders>
              <w:top w:val="nil"/>
              <w:left w:val="nil"/>
              <w:bottom w:val="single" w:sz="4" w:space="0" w:color="auto"/>
              <w:right w:val="nil"/>
            </w:tcBorders>
            <w:shd w:val="clear" w:color="auto" w:fill="auto"/>
            <w:noWrap/>
            <w:vAlign w:val="bottom"/>
            <w:hideMark/>
          </w:tcPr>
          <w:p w:rsidR="006B47D0" w:rsidRPr="008C38DF" w:rsidRDefault="006B47D0" w:rsidP="007D14F8">
            <w:pPr>
              <w:spacing w:after="0" w:line="240" w:lineRule="auto"/>
              <w:rPr>
                <w:rFonts w:ascii="Arial" w:eastAsia="Times New Roman" w:hAnsi="Arial" w:cs="Arial"/>
                <w:i/>
                <w:iCs/>
                <w:color w:val="000000"/>
                <w:lang w:eastAsia="es-MX"/>
              </w:rPr>
            </w:pPr>
            <w:r w:rsidRPr="008C38DF">
              <w:rPr>
                <w:rFonts w:ascii="Arial" w:eastAsia="Times New Roman" w:hAnsi="Arial" w:cs="Arial"/>
                <w:i/>
                <w:iCs/>
                <w:color w:val="000000"/>
                <w:lang w:eastAsia="es-MX"/>
              </w:rPr>
              <w:t>Sturnira lilium</w:t>
            </w:r>
          </w:p>
        </w:tc>
        <w:tc>
          <w:tcPr>
            <w:tcW w:w="1045" w:type="dxa"/>
            <w:tcBorders>
              <w:top w:val="nil"/>
              <w:left w:val="nil"/>
              <w:bottom w:val="single" w:sz="4" w:space="0" w:color="auto"/>
              <w:right w:val="nil"/>
            </w:tcBorders>
            <w:shd w:val="clear" w:color="auto" w:fill="auto"/>
            <w:noWrap/>
            <w:vAlign w:val="bottom"/>
            <w:hideMark/>
          </w:tcPr>
          <w:p w:rsidR="006B47D0" w:rsidRPr="008C38DF" w:rsidRDefault="006B47D0" w:rsidP="00DA3139">
            <w:pPr>
              <w:spacing w:after="0" w:line="240" w:lineRule="auto"/>
              <w:jc w:val="center"/>
              <w:rPr>
                <w:rFonts w:ascii="Arial" w:eastAsia="Times New Roman" w:hAnsi="Arial" w:cs="Arial"/>
                <w:color w:val="000000"/>
                <w:lang w:eastAsia="es-MX"/>
              </w:rPr>
            </w:pPr>
          </w:p>
        </w:tc>
        <w:tc>
          <w:tcPr>
            <w:tcW w:w="1200" w:type="dxa"/>
            <w:tcBorders>
              <w:top w:val="nil"/>
              <w:left w:val="nil"/>
              <w:bottom w:val="single" w:sz="4" w:space="0" w:color="auto"/>
              <w:right w:val="single" w:sz="4" w:space="0" w:color="auto"/>
            </w:tcBorders>
            <w:shd w:val="clear" w:color="auto" w:fill="auto"/>
            <w:noWrap/>
            <w:vAlign w:val="bottom"/>
            <w:hideMark/>
          </w:tcPr>
          <w:p w:rsidR="006B47D0" w:rsidRPr="008C38DF" w:rsidRDefault="006B47D0" w:rsidP="00DA3139">
            <w:pPr>
              <w:spacing w:after="0" w:line="240" w:lineRule="auto"/>
              <w:jc w:val="center"/>
              <w:rPr>
                <w:rFonts w:ascii="Arial" w:eastAsia="Times New Roman" w:hAnsi="Arial" w:cs="Arial"/>
                <w:color w:val="000000"/>
                <w:lang w:eastAsia="es-MX"/>
              </w:rPr>
            </w:pPr>
            <w:r w:rsidRPr="008C38DF">
              <w:rPr>
                <w:rFonts w:ascii="Arial" w:eastAsia="Times New Roman" w:hAnsi="Arial" w:cs="Arial"/>
                <w:color w:val="000000"/>
                <w:lang w:eastAsia="es-MX"/>
              </w:rPr>
              <w:t>2</w:t>
            </w:r>
          </w:p>
        </w:tc>
      </w:tr>
    </w:tbl>
    <w:p w:rsidR="006B47D0" w:rsidRPr="00C11C4D" w:rsidRDefault="006B47D0" w:rsidP="006B47D0">
      <w:pPr>
        <w:spacing w:after="0"/>
        <w:rPr>
          <w:rFonts w:ascii="Arial" w:hAnsi="Arial" w:cs="Arial"/>
        </w:rPr>
      </w:pPr>
    </w:p>
    <w:p w:rsidR="006B47D0" w:rsidRPr="00C11C4D" w:rsidRDefault="006B47D0" w:rsidP="006B47D0">
      <w:pPr>
        <w:spacing w:after="0"/>
        <w:rPr>
          <w:rFonts w:ascii="Arial" w:hAnsi="Arial" w:cs="Arial"/>
        </w:rPr>
      </w:pPr>
    </w:p>
    <w:p w:rsidR="006B47D0" w:rsidRPr="00435A09" w:rsidRDefault="006B47D0" w:rsidP="006B47D0">
      <w:pPr>
        <w:spacing w:after="0"/>
        <w:rPr>
          <w:rFonts w:ascii="Arial" w:hAnsi="Arial" w:cs="Arial"/>
          <w:b/>
          <w:sz w:val="24"/>
          <w:szCs w:val="24"/>
        </w:rPr>
      </w:pPr>
      <w:r w:rsidRPr="00435A09">
        <w:rPr>
          <w:rFonts w:ascii="Arial" w:hAnsi="Arial" w:cs="Arial"/>
          <w:b/>
          <w:sz w:val="24"/>
          <w:szCs w:val="24"/>
        </w:rPr>
        <w:t>Estado reproductivo</w:t>
      </w:r>
    </w:p>
    <w:p w:rsidR="006B47D0" w:rsidRPr="00435A09" w:rsidRDefault="006B47D0" w:rsidP="006B47D0">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Se capturaron seis hembras y cuatro machos. De las hembras analizadas sólo una estuvo activa, mientras que de los machos se encontraron dos con testículos escrotados (Cuadro </w:t>
      </w:r>
      <w:r w:rsidR="000777D2" w:rsidRPr="00435A09">
        <w:rPr>
          <w:rFonts w:ascii="Arial" w:hAnsi="Arial" w:cs="Arial"/>
          <w:sz w:val="24"/>
          <w:szCs w:val="24"/>
        </w:rPr>
        <w:t>3</w:t>
      </w:r>
      <w:r w:rsidR="000777D2">
        <w:rPr>
          <w:rFonts w:ascii="Arial" w:hAnsi="Arial" w:cs="Arial"/>
          <w:sz w:val="24"/>
          <w:szCs w:val="24"/>
        </w:rPr>
        <w:t>7</w:t>
      </w:r>
      <w:r w:rsidRPr="00435A09">
        <w:rPr>
          <w:rFonts w:ascii="Arial" w:hAnsi="Arial" w:cs="Arial"/>
          <w:sz w:val="24"/>
          <w:szCs w:val="24"/>
        </w:rPr>
        <w:t>).</w:t>
      </w:r>
    </w:p>
    <w:p w:rsidR="006B47D0" w:rsidRPr="00C11C4D" w:rsidRDefault="006B47D0" w:rsidP="006B47D0">
      <w:pPr>
        <w:spacing w:after="0"/>
        <w:rPr>
          <w:rFonts w:ascii="Arial" w:hAnsi="Arial" w:cs="Arial"/>
        </w:rPr>
      </w:pPr>
    </w:p>
    <w:p w:rsidR="00766204" w:rsidRDefault="00766204" w:rsidP="0023624B">
      <w:pPr>
        <w:pStyle w:val="EstiloEpgrafeEpgrafeFigurasEpgrafecuadrosEpgrafeFigrasEp2"/>
      </w:pPr>
      <w:bookmarkStart w:id="278" w:name="_Toc393451540"/>
      <w:r>
        <w:lastRenderedPageBreak/>
        <w:t xml:space="preserve">Cuadro </w:t>
      </w:r>
      <w:r w:rsidR="000777D2">
        <w:t>37.</w:t>
      </w:r>
      <w:r w:rsidRPr="00766204">
        <w:t xml:space="preserve"> Estados reproductivos de los individuos capturados en cada sitio de muestreo.</w:t>
      </w:r>
      <w:bookmarkEnd w:id="278"/>
    </w:p>
    <w:tbl>
      <w:tblPr>
        <w:tblW w:w="776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2970"/>
        <w:gridCol w:w="859"/>
        <w:gridCol w:w="1080"/>
        <w:gridCol w:w="1270"/>
        <w:gridCol w:w="1581"/>
      </w:tblGrid>
      <w:tr w:rsidR="006B47D0" w:rsidRPr="003B66C6" w:rsidTr="007D14F8">
        <w:trPr>
          <w:trHeight w:val="300"/>
          <w:jc w:val="center"/>
        </w:trPr>
        <w:tc>
          <w:tcPr>
            <w:tcW w:w="7760" w:type="dxa"/>
            <w:gridSpan w:val="5"/>
            <w:shd w:val="clear" w:color="auto" w:fill="BFBFBF" w:themeFill="background1" w:themeFillShade="BF"/>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Juchitán 1</w:t>
            </w:r>
          </w:p>
        </w:tc>
      </w:tr>
      <w:tr w:rsidR="006B47D0" w:rsidRPr="003B66C6" w:rsidTr="007D14F8">
        <w:trPr>
          <w:trHeight w:val="300"/>
          <w:jc w:val="center"/>
        </w:trPr>
        <w:tc>
          <w:tcPr>
            <w:tcW w:w="2970" w:type="dxa"/>
            <w:shd w:val="clear" w:color="000000" w:fill="BFBFBF"/>
            <w:noWrap/>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Especie</w:t>
            </w:r>
          </w:p>
        </w:tc>
        <w:tc>
          <w:tcPr>
            <w:tcW w:w="1939" w:type="dxa"/>
            <w:gridSpan w:val="2"/>
            <w:shd w:val="clear" w:color="auto" w:fill="BFBFBF" w:themeFill="background1" w:themeFillShade="BF"/>
            <w:noWrap/>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Hembras</w:t>
            </w:r>
          </w:p>
        </w:tc>
        <w:tc>
          <w:tcPr>
            <w:tcW w:w="2851" w:type="dxa"/>
            <w:gridSpan w:val="2"/>
            <w:shd w:val="clear" w:color="000000" w:fill="BFBFBF"/>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Machos</w:t>
            </w:r>
          </w:p>
        </w:tc>
      </w:tr>
      <w:tr w:rsidR="006B47D0" w:rsidRPr="003B66C6" w:rsidTr="007D14F8">
        <w:trPr>
          <w:trHeight w:val="300"/>
          <w:jc w:val="center"/>
        </w:trPr>
        <w:tc>
          <w:tcPr>
            <w:tcW w:w="2970"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 </w:t>
            </w:r>
          </w:p>
        </w:tc>
        <w:tc>
          <w:tcPr>
            <w:tcW w:w="859"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Activa</w:t>
            </w:r>
          </w:p>
        </w:tc>
        <w:tc>
          <w:tcPr>
            <w:tcW w:w="1080"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Inactiva</w:t>
            </w:r>
          </w:p>
        </w:tc>
        <w:tc>
          <w:tcPr>
            <w:tcW w:w="1270"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Inactivo</w:t>
            </w:r>
          </w:p>
        </w:tc>
        <w:tc>
          <w:tcPr>
            <w:tcW w:w="1581"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Escrotado</w:t>
            </w:r>
          </w:p>
        </w:tc>
      </w:tr>
      <w:tr w:rsidR="006B47D0" w:rsidRPr="003B66C6" w:rsidTr="007D14F8">
        <w:trPr>
          <w:trHeight w:val="585"/>
          <w:jc w:val="center"/>
        </w:trPr>
        <w:tc>
          <w:tcPr>
            <w:tcW w:w="2970" w:type="dxa"/>
            <w:shd w:val="clear" w:color="auto" w:fill="auto"/>
            <w:vAlign w:val="bottom"/>
            <w:hideMark/>
          </w:tcPr>
          <w:p w:rsidR="006B47D0" w:rsidRPr="003B66C6" w:rsidRDefault="006B47D0" w:rsidP="007D14F8">
            <w:pPr>
              <w:spacing w:after="0" w:line="240" w:lineRule="auto"/>
              <w:rPr>
                <w:rFonts w:ascii="Arial" w:eastAsia="Times New Roman" w:hAnsi="Arial" w:cs="Arial"/>
                <w:i/>
                <w:iCs/>
                <w:color w:val="000000"/>
                <w:lang w:eastAsia="es-MX"/>
              </w:rPr>
            </w:pPr>
            <w:r w:rsidRPr="003B66C6">
              <w:rPr>
                <w:rFonts w:ascii="Arial" w:eastAsia="Times New Roman" w:hAnsi="Arial" w:cs="Arial"/>
                <w:i/>
                <w:iCs/>
                <w:color w:val="000000"/>
                <w:lang w:eastAsia="es-MX"/>
              </w:rPr>
              <w:t>Artibeus jamaicensis</w:t>
            </w:r>
          </w:p>
        </w:tc>
        <w:tc>
          <w:tcPr>
            <w:tcW w:w="859" w:type="dxa"/>
            <w:shd w:val="clear" w:color="auto" w:fill="auto"/>
            <w:noWrap/>
            <w:vAlign w:val="bottom"/>
            <w:hideMark/>
          </w:tcPr>
          <w:p w:rsidR="006B47D0" w:rsidRPr="003B66C6" w:rsidRDefault="006B47D0" w:rsidP="00DA3139">
            <w:pPr>
              <w:spacing w:after="0" w:line="240" w:lineRule="auto"/>
              <w:jc w:val="center"/>
              <w:rPr>
                <w:rFonts w:ascii="Arial" w:eastAsia="Times New Roman" w:hAnsi="Arial" w:cs="Arial"/>
                <w:color w:val="000000"/>
                <w:lang w:eastAsia="es-MX"/>
              </w:rPr>
            </w:pPr>
          </w:p>
        </w:tc>
        <w:tc>
          <w:tcPr>
            <w:tcW w:w="1080" w:type="dxa"/>
            <w:shd w:val="clear" w:color="auto" w:fill="auto"/>
            <w:noWrap/>
            <w:vAlign w:val="bottom"/>
            <w:hideMark/>
          </w:tcPr>
          <w:p w:rsidR="006B47D0" w:rsidRPr="003B66C6" w:rsidRDefault="006B47D0" w:rsidP="006970DB">
            <w:pPr>
              <w:spacing w:after="0" w:line="240" w:lineRule="auto"/>
              <w:jc w:val="center"/>
              <w:rPr>
                <w:rFonts w:ascii="Arial" w:eastAsia="Times New Roman" w:hAnsi="Arial" w:cs="Arial"/>
                <w:color w:val="000000"/>
                <w:lang w:eastAsia="es-MX"/>
              </w:rPr>
            </w:pPr>
            <w:r w:rsidRPr="003B66C6">
              <w:rPr>
                <w:rFonts w:ascii="Arial" w:eastAsia="Times New Roman" w:hAnsi="Arial" w:cs="Arial"/>
                <w:color w:val="000000"/>
                <w:lang w:eastAsia="es-MX"/>
              </w:rPr>
              <w:t>1</w:t>
            </w:r>
          </w:p>
        </w:tc>
        <w:tc>
          <w:tcPr>
            <w:tcW w:w="1270" w:type="dxa"/>
            <w:shd w:val="clear" w:color="auto" w:fill="auto"/>
            <w:noWrap/>
            <w:vAlign w:val="bottom"/>
            <w:hideMark/>
          </w:tcPr>
          <w:p w:rsidR="006B47D0" w:rsidRPr="003B66C6" w:rsidRDefault="006B47D0" w:rsidP="00DA3139">
            <w:pPr>
              <w:spacing w:after="0" w:line="240" w:lineRule="auto"/>
              <w:jc w:val="center"/>
              <w:rPr>
                <w:rFonts w:ascii="Arial" w:eastAsia="Times New Roman" w:hAnsi="Arial" w:cs="Arial"/>
                <w:color w:val="000000"/>
                <w:lang w:eastAsia="es-MX"/>
              </w:rPr>
            </w:pPr>
          </w:p>
        </w:tc>
        <w:tc>
          <w:tcPr>
            <w:tcW w:w="1581" w:type="dxa"/>
            <w:shd w:val="clear" w:color="auto" w:fill="auto"/>
            <w:noWrap/>
            <w:vAlign w:val="bottom"/>
            <w:hideMark/>
          </w:tcPr>
          <w:p w:rsidR="006B47D0" w:rsidRPr="003B66C6" w:rsidRDefault="006B47D0" w:rsidP="00DA3139">
            <w:pPr>
              <w:spacing w:after="0" w:line="240" w:lineRule="auto"/>
              <w:jc w:val="center"/>
              <w:rPr>
                <w:rFonts w:ascii="Arial" w:eastAsia="Times New Roman" w:hAnsi="Arial" w:cs="Arial"/>
                <w:color w:val="000000"/>
                <w:lang w:eastAsia="es-MX"/>
              </w:rPr>
            </w:pPr>
          </w:p>
        </w:tc>
      </w:tr>
      <w:tr w:rsidR="006B47D0" w:rsidRPr="003B66C6" w:rsidTr="007D14F8">
        <w:trPr>
          <w:trHeight w:val="300"/>
          <w:jc w:val="center"/>
        </w:trPr>
        <w:tc>
          <w:tcPr>
            <w:tcW w:w="7760" w:type="dxa"/>
            <w:gridSpan w:val="5"/>
            <w:shd w:val="clear" w:color="auto" w:fill="BFBFBF" w:themeFill="background1" w:themeFillShade="BF"/>
            <w:noWrap/>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Juchitán 2</w:t>
            </w:r>
          </w:p>
        </w:tc>
      </w:tr>
      <w:tr w:rsidR="006B47D0" w:rsidRPr="003B66C6" w:rsidTr="007D14F8">
        <w:trPr>
          <w:trHeight w:val="300"/>
          <w:jc w:val="center"/>
        </w:trPr>
        <w:tc>
          <w:tcPr>
            <w:tcW w:w="2970" w:type="dxa"/>
            <w:shd w:val="clear" w:color="000000" w:fill="BFBFBF"/>
            <w:noWrap/>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Especie</w:t>
            </w:r>
          </w:p>
        </w:tc>
        <w:tc>
          <w:tcPr>
            <w:tcW w:w="1939" w:type="dxa"/>
            <w:gridSpan w:val="2"/>
            <w:shd w:val="clear" w:color="auto" w:fill="BFBFBF" w:themeFill="background1" w:themeFillShade="BF"/>
            <w:noWrap/>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Hembras</w:t>
            </w:r>
          </w:p>
        </w:tc>
        <w:tc>
          <w:tcPr>
            <w:tcW w:w="2851" w:type="dxa"/>
            <w:gridSpan w:val="2"/>
            <w:shd w:val="clear" w:color="000000" w:fill="BFBFBF"/>
            <w:vAlign w:val="center"/>
            <w:hideMark/>
          </w:tcPr>
          <w:p w:rsidR="006B47D0" w:rsidRPr="003B66C6" w:rsidRDefault="006B47D0" w:rsidP="007D14F8">
            <w:pPr>
              <w:spacing w:after="0" w:line="240" w:lineRule="auto"/>
              <w:jc w:val="center"/>
              <w:rPr>
                <w:rFonts w:ascii="Arial" w:eastAsia="Times New Roman" w:hAnsi="Arial" w:cs="Arial"/>
                <w:b/>
                <w:bCs/>
                <w:color w:val="000000"/>
                <w:lang w:eastAsia="es-MX"/>
              </w:rPr>
            </w:pPr>
            <w:r w:rsidRPr="003B66C6">
              <w:rPr>
                <w:rFonts w:ascii="Arial" w:eastAsia="Times New Roman" w:hAnsi="Arial" w:cs="Arial"/>
                <w:b/>
                <w:bCs/>
                <w:color w:val="000000"/>
                <w:lang w:eastAsia="es-MX"/>
              </w:rPr>
              <w:t>Machos</w:t>
            </w:r>
          </w:p>
        </w:tc>
      </w:tr>
      <w:tr w:rsidR="006B47D0" w:rsidRPr="003B66C6" w:rsidTr="007D14F8">
        <w:trPr>
          <w:trHeight w:val="300"/>
          <w:jc w:val="center"/>
        </w:trPr>
        <w:tc>
          <w:tcPr>
            <w:tcW w:w="2970"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 </w:t>
            </w:r>
          </w:p>
        </w:tc>
        <w:tc>
          <w:tcPr>
            <w:tcW w:w="859"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Activa</w:t>
            </w:r>
          </w:p>
        </w:tc>
        <w:tc>
          <w:tcPr>
            <w:tcW w:w="1080"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Inactiva</w:t>
            </w:r>
          </w:p>
        </w:tc>
        <w:tc>
          <w:tcPr>
            <w:tcW w:w="1270"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Inactivo</w:t>
            </w:r>
          </w:p>
        </w:tc>
        <w:tc>
          <w:tcPr>
            <w:tcW w:w="1581" w:type="dxa"/>
            <w:shd w:val="clear" w:color="auto" w:fill="auto"/>
            <w:noWrap/>
            <w:vAlign w:val="bottom"/>
            <w:hideMark/>
          </w:tcPr>
          <w:p w:rsidR="006B47D0" w:rsidRPr="003B66C6" w:rsidRDefault="006B47D0" w:rsidP="007D14F8">
            <w:pPr>
              <w:spacing w:after="0" w:line="240" w:lineRule="auto"/>
              <w:rPr>
                <w:rFonts w:ascii="Arial" w:eastAsia="Times New Roman" w:hAnsi="Arial" w:cs="Arial"/>
                <w:color w:val="000000"/>
                <w:lang w:eastAsia="es-MX"/>
              </w:rPr>
            </w:pPr>
            <w:r w:rsidRPr="003B66C6">
              <w:rPr>
                <w:rFonts w:ascii="Arial" w:eastAsia="Times New Roman" w:hAnsi="Arial" w:cs="Arial"/>
                <w:color w:val="000000"/>
                <w:lang w:eastAsia="es-MX"/>
              </w:rPr>
              <w:t>Escrotado</w:t>
            </w:r>
          </w:p>
        </w:tc>
      </w:tr>
      <w:tr w:rsidR="006B47D0" w:rsidRPr="003B66C6" w:rsidTr="007D14F8">
        <w:trPr>
          <w:trHeight w:val="600"/>
          <w:jc w:val="center"/>
        </w:trPr>
        <w:tc>
          <w:tcPr>
            <w:tcW w:w="2970" w:type="dxa"/>
            <w:shd w:val="clear" w:color="auto" w:fill="auto"/>
            <w:vAlign w:val="bottom"/>
            <w:hideMark/>
          </w:tcPr>
          <w:p w:rsidR="006B47D0" w:rsidRPr="003B66C6" w:rsidRDefault="006B47D0" w:rsidP="007D14F8">
            <w:pPr>
              <w:spacing w:after="0" w:line="240" w:lineRule="auto"/>
              <w:rPr>
                <w:rFonts w:ascii="Arial" w:eastAsia="Times New Roman" w:hAnsi="Arial" w:cs="Arial"/>
                <w:i/>
                <w:color w:val="000000"/>
                <w:lang w:eastAsia="es-MX"/>
              </w:rPr>
            </w:pPr>
            <w:r w:rsidRPr="003B66C6">
              <w:rPr>
                <w:rFonts w:ascii="Arial" w:eastAsia="Times New Roman" w:hAnsi="Arial" w:cs="Arial"/>
                <w:i/>
                <w:color w:val="000000"/>
                <w:lang w:eastAsia="es-MX"/>
              </w:rPr>
              <w:t>Artibeus jamaicensis</w:t>
            </w:r>
          </w:p>
        </w:tc>
        <w:tc>
          <w:tcPr>
            <w:tcW w:w="859" w:type="dxa"/>
            <w:shd w:val="clear" w:color="auto" w:fill="auto"/>
            <w:noWrap/>
            <w:vAlign w:val="bottom"/>
            <w:hideMark/>
          </w:tcPr>
          <w:p w:rsidR="006B47D0" w:rsidRPr="003B66C6" w:rsidRDefault="006B47D0" w:rsidP="006970DB">
            <w:pPr>
              <w:spacing w:after="0" w:line="240" w:lineRule="auto"/>
              <w:jc w:val="center"/>
              <w:rPr>
                <w:rFonts w:ascii="Arial" w:eastAsia="Times New Roman" w:hAnsi="Arial" w:cs="Arial"/>
                <w:color w:val="000000"/>
                <w:lang w:eastAsia="es-MX"/>
              </w:rPr>
            </w:pPr>
          </w:p>
        </w:tc>
        <w:tc>
          <w:tcPr>
            <w:tcW w:w="1080" w:type="dxa"/>
            <w:shd w:val="clear" w:color="auto" w:fill="auto"/>
            <w:noWrap/>
            <w:vAlign w:val="bottom"/>
            <w:hideMark/>
          </w:tcPr>
          <w:p w:rsidR="006B47D0" w:rsidRPr="003B66C6" w:rsidRDefault="006B47D0" w:rsidP="00BC5C0B">
            <w:pPr>
              <w:spacing w:after="0" w:line="240" w:lineRule="auto"/>
              <w:jc w:val="center"/>
              <w:rPr>
                <w:rFonts w:ascii="Arial" w:eastAsia="Times New Roman" w:hAnsi="Arial" w:cs="Arial"/>
                <w:color w:val="000000"/>
                <w:lang w:eastAsia="es-MX"/>
              </w:rPr>
            </w:pPr>
            <w:r w:rsidRPr="003B66C6">
              <w:rPr>
                <w:rFonts w:ascii="Arial" w:eastAsia="Times New Roman" w:hAnsi="Arial" w:cs="Arial"/>
                <w:color w:val="000000"/>
                <w:lang w:eastAsia="es-MX"/>
              </w:rPr>
              <w:t>4</w:t>
            </w:r>
          </w:p>
        </w:tc>
        <w:tc>
          <w:tcPr>
            <w:tcW w:w="1270" w:type="dxa"/>
            <w:shd w:val="clear" w:color="auto" w:fill="auto"/>
            <w:noWrap/>
            <w:vAlign w:val="bottom"/>
            <w:hideMark/>
          </w:tcPr>
          <w:p w:rsidR="006B47D0" w:rsidRPr="003B66C6" w:rsidRDefault="006B47D0" w:rsidP="00BC5C0B">
            <w:pPr>
              <w:spacing w:after="0" w:line="240" w:lineRule="auto"/>
              <w:jc w:val="center"/>
              <w:rPr>
                <w:rFonts w:ascii="Arial" w:eastAsia="Times New Roman" w:hAnsi="Arial" w:cs="Arial"/>
                <w:color w:val="000000"/>
                <w:lang w:eastAsia="es-MX"/>
              </w:rPr>
            </w:pPr>
            <w:r w:rsidRPr="003B66C6">
              <w:rPr>
                <w:rFonts w:ascii="Arial" w:eastAsia="Times New Roman" w:hAnsi="Arial" w:cs="Arial"/>
                <w:color w:val="000000"/>
                <w:lang w:eastAsia="es-MX"/>
              </w:rPr>
              <w:t>1</w:t>
            </w:r>
          </w:p>
        </w:tc>
        <w:tc>
          <w:tcPr>
            <w:tcW w:w="1581" w:type="dxa"/>
            <w:shd w:val="clear" w:color="auto" w:fill="auto"/>
            <w:noWrap/>
            <w:vAlign w:val="bottom"/>
            <w:hideMark/>
          </w:tcPr>
          <w:p w:rsidR="006B47D0" w:rsidRPr="003B66C6" w:rsidRDefault="006B47D0" w:rsidP="00BC5C0B">
            <w:pPr>
              <w:spacing w:after="0" w:line="240" w:lineRule="auto"/>
              <w:jc w:val="center"/>
              <w:rPr>
                <w:rFonts w:ascii="Arial" w:eastAsia="Times New Roman" w:hAnsi="Arial" w:cs="Arial"/>
                <w:color w:val="000000"/>
                <w:lang w:eastAsia="es-MX"/>
              </w:rPr>
            </w:pPr>
            <w:r w:rsidRPr="003B66C6">
              <w:rPr>
                <w:rFonts w:ascii="Arial" w:eastAsia="Times New Roman" w:hAnsi="Arial" w:cs="Arial"/>
                <w:color w:val="000000"/>
                <w:lang w:eastAsia="es-MX"/>
              </w:rPr>
              <w:t>2</w:t>
            </w:r>
          </w:p>
        </w:tc>
      </w:tr>
      <w:tr w:rsidR="006B47D0" w:rsidRPr="003B66C6" w:rsidTr="007D14F8">
        <w:trPr>
          <w:trHeight w:val="300"/>
          <w:jc w:val="center"/>
        </w:trPr>
        <w:tc>
          <w:tcPr>
            <w:tcW w:w="2970" w:type="dxa"/>
            <w:shd w:val="clear" w:color="auto" w:fill="auto"/>
            <w:vAlign w:val="bottom"/>
            <w:hideMark/>
          </w:tcPr>
          <w:p w:rsidR="006B47D0" w:rsidRPr="003B66C6" w:rsidRDefault="006B47D0" w:rsidP="007D14F8">
            <w:pPr>
              <w:spacing w:after="0" w:line="240" w:lineRule="auto"/>
              <w:rPr>
                <w:rFonts w:ascii="Arial" w:eastAsia="Times New Roman" w:hAnsi="Arial" w:cs="Arial"/>
                <w:i/>
                <w:color w:val="000000"/>
                <w:lang w:eastAsia="es-MX"/>
              </w:rPr>
            </w:pPr>
            <w:r w:rsidRPr="003B66C6">
              <w:rPr>
                <w:rFonts w:ascii="Arial" w:eastAsia="Times New Roman" w:hAnsi="Arial" w:cs="Arial"/>
                <w:i/>
                <w:color w:val="000000"/>
                <w:lang w:eastAsia="es-MX"/>
              </w:rPr>
              <w:t>Sturnira lilium</w:t>
            </w:r>
          </w:p>
        </w:tc>
        <w:tc>
          <w:tcPr>
            <w:tcW w:w="859" w:type="dxa"/>
            <w:shd w:val="clear" w:color="auto" w:fill="auto"/>
            <w:noWrap/>
            <w:vAlign w:val="bottom"/>
            <w:hideMark/>
          </w:tcPr>
          <w:p w:rsidR="006B47D0" w:rsidRPr="003B66C6" w:rsidRDefault="006B47D0" w:rsidP="006970DB">
            <w:pPr>
              <w:spacing w:after="0" w:line="240" w:lineRule="auto"/>
              <w:jc w:val="center"/>
              <w:rPr>
                <w:rFonts w:ascii="Arial" w:eastAsia="Times New Roman" w:hAnsi="Arial" w:cs="Arial"/>
                <w:color w:val="000000"/>
                <w:lang w:eastAsia="es-MX"/>
              </w:rPr>
            </w:pPr>
            <w:r w:rsidRPr="003B66C6">
              <w:rPr>
                <w:rFonts w:ascii="Arial" w:eastAsia="Times New Roman" w:hAnsi="Arial" w:cs="Arial"/>
                <w:color w:val="000000"/>
                <w:lang w:eastAsia="es-MX"/>
              </w:rPr>
              <w:t>1</w:t>
            </w:r>
          </w:p>
        </w:tc>
        <w:tc>
          <w:tcPr>
            <w:tcW w:w="1080" w:type="dxa"/>
            <w:shd w:val="clear" w:color="auto" w:fill="auto"/>
            <w:noWrap/>
            <w:vAlign w:val="bottom"/>
            <w:hideMark/>
          </w:tcPr>
          <w:p w:rsidR="006B47D0" w:rsidRPr="003B66C6" w:rsidRDefault="006B47D0" w:rsidP="00BC5C0B">
            <w:pPr>
              <w:spacing w:after="0" w:line="240" w:lineRule="auto"/>
              <w:jc w:val="center"/>
              <w:rPr>
                <w:rFonts w:ascii="Arial" w:eastAsia="Times New Roman" w:hAnsi="Arial" w:cs="Arial"/>
                <w:color w:val="000000"/>
                <w:lang w:eastAsia="es-MX"/>
              </w:rPr>
            </w:pPr>
          </w:p>
        </w:tc>
        <w:tc>
          <w:tcPr>
            <w:tcW w:w="1270" w:type="dxa"/>
            <w:shd w:val="clear" w:color="auto" w:fill="auto"/>
            <w:noWrap/>
            <w:vAlign w:val="bottom"/>
            <w:hideMark/>
          </w:tcPr>
          <w:p w:rsidR="006B47D0" w:rsidRPr="003B66C6" w:rsidRDefault="006B47D0" w:rsidP="00BC5C0B">
            <w:pPr>
              <w:spacing w:after="0" w:line="240" w:lineRule="auto"/>
              <w:jc w:val="center"/>
              <w:rPr>
                <w:rFonts w:ascii="Arial" w:eastAsia="Times New Roman" w:hAnsi="Arial" w:cs="Arial"/>
                <w:color w:val="000000"/>
                <w:lang w:eastAsia="es-MX"/>
              </w:rPr>
            </w:pPr>
            <w:r w:rsidRPr="003B66C6">
              <w:rPr>
                <w:rFonts w:ascii="Arial" w:eastAsia="Times New Roman" w:hAnsi="Arial" w:cs="Arial"/>
                <w:color w:val="000000"/>
                <w:lang w:eastAsia="es-MX"/>
              </w:rPr>
              <w:t>1</w:t>
            </w:r>
          </w:p>
        </w:tc>
        <w:tc>
          <w:tcPr>
            <w:tcW w:w="1581" w:type="dxa"/>
            <w:shd w:val="clear" w:color="auto" w:fill="auto"/>
            <w:noWrap/>
            <w:vAlign w:val="bottom"/>
            <w:hideMark/>
          </w:tcPr>
          <w:p w:rsidR="006B47D0" w:rsidRPr="003B66C6" w:rsidRDefault="006B47D0" w:rsidP="00BC5C0B">
            <w:pPr>
              <w:spacing w:after="0" w:line="240" w:lineRule="auto"/>
              <w:jc w:val="center"/>
              <w:rPr>
                <w:rFonts w:ascii="Arial" w:eastAsia="Times New Roman" w:hAnsi="Arial" w:cs="Arial"/>
                <w:color w:val="000000"/>
                <w:lang w:eastAsia="es-MX"/>
              </w:rPr>
            </w:pPr>
          </w:p>
        </w:tc>
      </w:tr>
    </w:tbl>
    <w:p w:rsidR="006B47D0" w:rsidRDefault="006B47D0" w:rsidP="006B47D0">
      <w:pPr>
        <w:spacing w:after="0"/>
        <w:rPr>
          <w:rFonts w:ascii="Arial" w:hAnsi="Arial" w:cs="Arial"/>
        </w:rPr>
      </w:pPr>
    </w:p>
    <w:p w:rsidR="006B47D0" w:rsidRPr="00C11C4D" w:rsidRDefault="006B47D0" w:rsidP="006B47D0">
      <w:pPr>
        <w:spacing w:after="0"/>
        <w:rPr>
          <w:rFonts w:ascii="Arial" w:hAnsi="Arial" w:cs="Arial"/>
        </w:rPr>
      </w:pPr>
    </w:p>
    <w:p w:rsidR="006B47D0" w:rsidRPr="00435A09" w:rsidRDefault="006B47D0" w:rsidP="006B47D0">
      <w:pPr>
        <w:spacing w:after="0"/>
        <w:jc w:val="both"/>
        <w:rPr>
          <w:rFonts w:ascii="Arial" w:hAnsi="Arial" w:cs="Arial"/>
          <w:b/>
          <w:sz w:val="24"/>
          <w:szCs w:val="24"/>
        </w:rPr>
      </w:pPr>
      <w:r w:rsidRPr="00435A09">
        <w:rPr>
          <w:rFonts w:ascii="Arial" w:hAnsi="Arial" w:cs="Arial"/>
          <w:b/>
          <w:sz w:val="24"/>
          <w:szCs w:val="24"/>
        </w:rPr>
        <w:t>Estado de protección</w:t>
      </w:r>
    </w:p>
    <w:p w:rsidR="006B47D0" w:rsidRPr="00435A09" w:rsidRDefault="006B47D0" w:rsidP="006B47D0">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De las dos especies registradas durante los muestreos en el predio Juchitán, ninguna se encuentra bajo algún estatus de protección de acuerdo a la NOM 059 (SEMARNAT, </w:t>
      </w:r>
      <w:r w:rsidR="006970DB" w:rsidRPr="00435A09">
        <w:rPr>
          <w:rFonts w:ascii="Arial" w:hAnsi="Arial" w:cs="Arial"/>
          <w:sz w:val="24"/>
          <w:szCs w:val="24"/>
        </w:rPr>
        <w:t>201</w:t>
      </w:r>
      <w:r w:rsidR="006970DB">
        <w:rPr>
          <w:rFonts w:ascii="Arial" w:hAnsi="Arial" w:cs="Arial"/>
          <w:sz w:val="24"/>
          <w:szCs w:val="24"/>
        </w:rPr>
        <w:t>0</w:t>
      </w:r>
      <w:r w:rsidRPr="00435A09">
        <w:rPr>
          <w:rFonts w:ascii="Arial" w:hAnsi="Arial" w:cs="Arial"/>
          <w:sz w:val="24"/>
          <w:szCs w:val="24"/>
        </w:rPr>
        <w:t>). Por otro lado, la Convención Internacional de Especies Amenazadas de Fauna y Flora (CITES, 2011), ninguna de las especies registradas se tiene con algún estado de protección.</w:t>
      </w:r>
    </w:p>
    <w:p w:rsidR="00157166" w:rsidRPr="00435A09" w:rsidRDefault="00157166" w:rsidP="00E90313">
      <w:pPr>
        <w:pStyle w:val="Heading2"/>
      </w:pPr>
      <w:bookmarkStart w:id="279" w:name="_Toc393451398"/>
      <w:r w:rsidRPr="00435A09">
        <w:t>VI.</w:t>
      </w:r>
      <w:r w:rsidR="006970DB">
        <w:t>5</w:t>
      </w:r>
      <w:r w:rsidRPr="00435A09">
        <w:tab/>
        <w:t xml:space="preserve">P.E. Juchitán </w:t>
      </w:r>
      <w:r w:rsidR="00BB5713" w:rsidRPr="00435A09">
        <w:t>Invierno</w:t>
      </w:r>
      <w:r w:rsidRPr="00435A09">
        <w:t xml:space="preserve"> 201</w:t>
      </w:r>
      <w:r w:rsidR="00BB5713" w:rsidRPr="00435A09">
        <w:t>4</w:t>
      </w:r>
      <w:bookmarkEnd w:id="279"/>
    </w:p>
    <w:p w:rsidR="00157166" w:rsidRPr="00435A09" w:rsidRDefault="00157166" w:rsidP="00E90313">
      <w:pPr>
        <w:pStyle w:val="Heading3"/>
      </w:pPr>
      <w:bookmarkStart w:id="280" w:name="_Toc393451399"/>
      <w:r w:rsidRPr="00435A09">
        <w:t>VI.</w:t>
      </w:r>
      <w:r w:rsidR="006970DB">
        <w:t>5</w:t>
      </w:r>
      <w:r w:rsidRPr="00435A09">
        <w:t>.1</w:t>
      </w:r>
      <w:r w:rsidRPr="00435A09">
        <w:tab/>
        <w:t>Aves</w:t>
      </w:r>
      <w:bookmarkEnd w:id="280"/>
    </w:p>
    <w:p w:rsidR="00157166" w:rsidRPr="00435A09" w:rsidRDefault="00157166" w:rsidP="006E0458">
      <w:pPr>
        <w:pStyle w:val="Heading4"/>
      </w:pPr>
      <w:r w:rsidRPr="00435A09">
        <w:t>VI.</w:t>
      </w:r>
      <w:r w:rsidR="006970DB">
        <w:t>5</w:t>
      </w:r>
      <w:r w:rsidRPr="00435A09">
        <w:t>.1.1</w:t>
      </w:r>
      <w:r w:rsidRPr="00435A09">
        <w:tab/>
        <w:t>Puntos de conteo</w:t>
      </w:r>
    </w:p>
    <w:p w:rsidR="00BB5713" w:rsidRPr="00435A09" w:rsidRDefault="000704E4" w:rsidP="000704E4">
      <w:pPr>
        <w:tabs>
          <w:tab w:val="left" w:pos="709"/>
        </w:tabs>
        <w:spacing w:after="120" w:line="360" w:lineRule="auto"/>
        <w:jc w:val="both"/>
        <w:rPr>
          <w:rFonts w:ascii="Arial" w:hAnsi="Arial" w:cs="Arial"/>
          <w:sz w:val="24"/>
          <w:szCs w:val="24"/>
        </w:rPr>
      </w:pPr>
      <w:r w:rsidRPr="00435A09">
        <w:rPr>
          <w:rFonts w:ascii="Arial" w:hAnsi="Arial" w:cs="Arial"/>
          <w:sz w:val="24"/>
          <w:szCs w:val="24"/>
        </w:rPr>
        <w:tab/>
      </w:r>
      <w:r w:rsidR="00BB5713" w:rsidRPr="00435A09">
        <w:rPr>
          <w:rFonts w:ascii="Arial" w:hAnsi="Arial" w:cs="Arial"/>
          <w:sz w:val="24"/>
          <w:szCs w:val="24"/>
        </w:rPr>
        <w:t xml:space="preserve">Los 20 puntos de conteo establecidos en </w:t>
      </w:r>
      <w:r w:rsidR="006970DB">
        <w:rPr>
          <w:rFonts w:ascii="Arial" w:hAnsi="Arial" w:cs="Arial"/>
          <w:sz w:val="24"/>
          <w:szCs w:val="24"/>
        </w:rPr>
        <w:t>el</w:t>
      </w:r>
      <w:r w:rsidR="006970DB" w:rsidRPr="00435A09">
        <w:rPr>
          <w:rFonts w:ascii="Arial" w:hAnsi="Arial" w:cs="Arial"/>
          <w:sz w:val="24"/>
          <w:szCs w:val="24"/>
        </w:rPr>
        <w:t xml:space="preserve"> </w:t>
      </w:r>
      <w:r w:rsidR="006970DB">
        <w:rPr>
          <w:rFonts w:ascii="Arial" w:hAnsi="Arial" w:cs="Arial"/>
          <w:sz w:val="24"/>
          <w:szCs w:val="24"/>
        </w:rPr>
        <w:t>P.</w:t>
      </w:r>
      <w:r w:rsidR="00BB5713" w:rsidRPr="00435A09">
        <w:rPr>
          <w:rFonts w:ascii="Arial" w:hAnsi="Arial" w:cs="Arial"/>
          <w:sz w:val="24"/>
          <w:szCs w:val="24"/>
        </w:rPr>
        <w:t xml:space="preserve">E. Juchitán, se recorrieron dos veces en este periodo para dar un total de 40 veces en que cada especie pudo ser registrada. Con este método se registraron 36 especies de aves y  474 individuos (Figura </w:t>
      </w:r>
      <w:r w:rsidR="00790D8E" w:rsidRPr="00435A09">
        <w:rPr>
          <w:rFonts w:ascii="Arial" w:hAnsi="Arial" w:cs="Arial"/>
          <w:sz w:val="24"/>
          <w:szCs w:val="24"/>
        </w:rPr>
        <w:t>6</w:t>
      </w:r>
      <w:r w:rsidR="00BF55D0" w:rsidRPr="00435A09">
        <w:rPr>
          <w:rFonts w:ascii="Arial" w:hAnsi="Arial" w:cs="Arial"/>
          <w:sz w:val="24"/>
          <w:szCs w:val="24"/>
        </w:rPr>
        <w:t>7</w:t>
      </w:r>
      <w:r w:rsidR="00BB5713" w:rsidRPr="00435A09">
        <w:rPr>
          <w:rFonts w:ascii="Arial" w:hAnsi="Arial" w:cs="Arial"/>
          <w:sz w:val="24"/>
          <w:szCs w:val="24"/>
        </w:rPr>
        <w:t>), de los cuales ocho individuos fueron identificados hasta el género Molothrus.</w:t>
      </w:r>
    </w:p>
    <w:p w:rsidR="00BB5713" w:rsidRDefault="00BB5713" w:rsidP="00BB5713">
      <w:pPr>
        <w:keepNext/>
        <w:jc w:val="center"/>
      </w:pPr>
      <w:r>
        <w:rPr>
          <w:rFonts w:ascii="Arial" w:hAnsi="Arial" w:cs="Arial"/>
          <w:noProof/>
          <w:lang w:eastAsia="es-MX"/>
        </w:rPr>
        <w:object w:dxaOrig="8175" w:dyaOrig="4515">
          <v:shape id="_x0000_i1044" type="#_x0000_t75" style="width:408.5pt;height:226pt" o:ole="">
            <v:imagedata r:id="rId100" o:title=""/>
          </v:shape>
          <o:OLEObject Type="Embed" ProgID="Excel.Sheet.8" ShapeID="_x0000_i1044" DrawAspect="Content" ObjectID="_1467474881" r:id="rId101"/>
        </w:object>
      </w:r>
    </w:p>
    <w:p w:rsidR="00BB5713" w:rsidRDefault="00BB5713" w:rsidP="004E42FD">
      <w:pPr>
        <w:pStyle w:val="EstiloEpgrafeEpgrafeFigurasEpgrafecuadrosEpgrafeFigrasEp"/>
      </w:pPr>
      <w:bookmarkStart w:id="281" w:name="_Toc393438913"/>
      <w:bookmarkStart w:id="282" w:name="_Toc393451476"/>
      <w:r>
        <w:t xml:space="preserve">Figura </w:t>
      </w:r>
      <w:r w:rsidR="00755B4E">
        <w:fldChar w:fldCharType="begin"/>
      </w:r>
      <w:r w:rsidR="00755B4E">
        <w:instrText xml:space="preserve"> SEQ Figura \* ARABIC </w:instrText>
      </w:r>
      <w:r w:rsidR="00755B4E">
        <w:fldChar w:fldCharType="separate"/>
      </w:r>
      <w:r w:rsidR="00C95EAD">
        <w:t>67</w:t>
      </w:r>
      <w:r w:rsidR="00755B4E">
        <w:fldChar w:fldCharType="end"/>
      </w:r>
      <w:r>
        <w:t>.</w:t>
      </w:r>
      <w:r w:rsidRPr="00622438">
        <w:t xml:space="preserve"> Número de especies y número de individuos observados en </w:t>
      </w:r>
      <w:r w:rsidR="006970DB">
        <w:t>el P</w:t>
      </w:r>
      <w:r>
        <w:t>.E.</w:t>
      </w:r>
      <w:r w:rsidRPr="00622438">
        <w:t xml:space="preserve"> </w:t>
      </w:r>
      <w:r>
        <w:t>Juchitán. Invierno 2014</w:t>
      </w:r>
      <w:r w:rsidRPr="00622438">
        <w:t>.</w:t>
      </w:r>
      <w:bookmarkEnd w:id="281"/>
      <w:bookmarkEnd w:id="282"/>
    </w:p>
    <w:p w:rsidR="00BB5713" w:rsidRDefault="00BB5713" w:rsidP="00BB5713">
      <w:pPr>
        <w:spacing w:after="120" w:line="240" w:lineRule="auto"/>
        <w:jc w:val="both"/>
        <w:rPr>
          <w:rFonts w:ascii="Arial" w:hAnsi="Arial" w:cs="Arial"/>
          <w:b/>
          <w:sz w:val="20"/>
          <w:szCs w:val="20"/>
        </w:rPr>
      </w:pPr>
    </w:p>
    <w:p w:rsidR="00BB5713" w:rsidRPr="00435A09"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t>Dentro de las especies más abundantes (n≥40 individuos) registradas en los puntos de conteo estuvieron el zanate mexicano (</w:t>
      </w:r>
      <w:r w:rsidRPr="00435A09">
        <w:rPr>
          <w:rFonts w:ascii="Arial" w:hAnsi="Arial" w:cs="Arial"/>
          <w:i/>
          <w:sz w:val="24"/>
          <w:szCs w:val="24"/>
        </w:rPr>
        <w:t>Quiscalus mexicanus</w:t>
      </w:r>
      <w:r w:rsidRPr="00435A09">
        <w:rPr>
          <w:rFonts w:ascii="Arial" w:hAnsi="Arial" w:cs="Arial"/>
          <w:sz w:val="24"/>
          <w:szCs w:val="24"/>
        </w:rPr>
        <w:t>) con 128 individuos, seguido por el Luis bienteveo (</w:t>
      </w:r>
      <w:r w:rsidRPr="00435A09">
        <w:rPr>
          <w:rFonts w:ascii="Arial" w:hAnsi="Arial" w:cs="Arial"/>
          <w:i/>
          <w:sz w:val="24"/>
          <w:szCs w:val="24"/>
        </w:rPr>
        <w:t>Pitangus sulphuratus</w:t>
      </w:r>
      <w:r w:rsidRPr="00435A09">
        <w:rPr>
          <w:rFonts w:ascii="Arial" w:hAnsi="Arial" w:cs="Arial"/>
          <w:sz w:val="24"/>
          <w:szCs w:val="24"/>
        </w:rPr>
        <w:t>) con 53 individuos, la garza ganadera (</w:t>
      </w:r>
      <w:r w:rsidRPr="00435A09">
        <w:rPr>
          <w:rFonts w:ascii="Arial" w:hAnsi="Arial" w:cs="Arial"/>
          <w:i/>
          <w:sz w:val="24"/>
          <w:szCs w:val="24"/>
        </w:rPr>
        <w:t>Bubulcus ibis</w:t>
      </w:r>
      <w:r w:rsidRPr="00435A09">
        <w:rPr>
          <w:rFonts w:ascii="Arial" w:hAnsi="Arial" w:cs="Arial"/>
          <w:sz w:val="24"/>
          <w:szCs w:val="24"/>
        </w:rPr>
        <w:t>) con 45 individuos y la paloma alablanca (</w:t>
      </w:r>
      <w:r w:rsidRPr="00435A09">
        <w:rPr>
          <w:rFonts w:ascii="Arial" w:hAnsi="Arial" w:cs="Arial"/>
          <w:i/>
          <w:sz w:val="24"/>
          <w:szCs w:val="24"/>
        </w:rPr>
        <w:t>Zenaida asiatica</w:t>
      </w:r>
      <w:r w:rsidRPr="00435A09">
        <w:rPr>
          <w:rFonts w:ascii="Arial" w:hAnsi="Arial" w:cs="Arial"/>
          <w:sz w:val="24"/>
          <w:szCs w:val="24"/>
        </w:rPr>
        <w:t xml:space="preserve">) con 43 individuos (Figura </w:t>
      </w:r>
      <w:r w:rsidR="00790D8E" w:rsidRPr="00435A09">
        <w:rPr>
          <w:rFonts w:ascii="Arial" w:hAnsi="Arial" w:cs="Arial"/>
          <w:sz w:val="24"/>
          <w:szCs w:val="24"/>
        </w:rPr>
        <w:t>6</w:t>
      </w:r>
      <w:r w:rsidR="00BF55D0" w:rsidRPr="00435A09">
        <w:rPr>
          <w:rFonts w:ascii="Arial" w:hAnsi="Arial" w:cs="Arial"/>
          <w:sz w:val="24"/>
          <w:szCs w:val="24"/>
        </w:rPr>
        <w:t>8</w:t>
      </w:r>
      <w:r w:rsidRPr="00435A09">
        <w:rPr>
          <w:rFonts w:ascii="Arial" w:hAnsi="Arial" w:cs="Arial"/>
          <w:sz w:val="24"/>
          <w:szCs w:val="24"/>
        </w:rPr>
        <w:t>).</w:t>
      </w:r>
    </w:p>
    <w:bookmarkStart w:id="283" w:name="_MON_1467167735"/>
    <w:bookmarkEnd w:id="283"/>
    <w:p w:rsidR="000704E4" w:rsidRDefault="00B007AE" w:rsidP="00DA3139">
      <w:pPr>
        <w:keepNext/>
        <w:jc w:val="center"/>
      </w:pPr>
      <w:r>
        <w:rPr>
          <w:rFonts w:ascii="Arial" w:hAnsi="Arial" w:cs="Arial"/>
          <w:b/>
          <w:noProof/>
          <w:sz w:val="20"/>
          <w:szCs w:val="20"/>
          <w:lang w:eastAsia="es-MX"/>
        </w:rPr>
        <w:object w:dxaOrig="8645" w:dyaOrig="4522">
          <v:shape id="_x0000_i1045" type="#_x0000_t75" style="width:416pt;height:3in" o:ole="">
            <v:imagedata r:id="rId102" o:title=""/>
          </v:shape>
          <o:OLEObject Type="Embed" ProgID="Excel.Sheet.8" ShapeID="_x0000_i1045" DrawAspect="Content" ObjectID="_1467474882" r:id="rId103"/>
        </w:object>
      </w:r>
    </w:p>
    <w:p w:rsidR="00BB5713" w:rsidRPr="002F1E90" w:rsidRDefault="000704E4" w:rsidP="004E42FD">
      <w:pPr>
        <w:pStyle w:val="EstiloEpgrafeEpgrafeFigurasEpgrafecuadrosEpgrafeFigrasEp"/>
      </w:pPr>
      <w:bookmarkStart w:id="284" w:name="_Toc393438914"/>
      <w:bookmarkStart w:id="285" w:name="_Toc393451477"/>
      <w:r>
        <w:t xml:space="preserve">Figura </w:t>
      </w:r>
      <w:r w:rsidR="00755B4E">
        <w:fldChar w:fldCharType="begin"/>
      </w:r>
      <w:r w:rsidR="00755B4E">
        <w:instrText xml:space="preserve"> SEQ Figura \* ARABIC </w:instrText>
      </w:r>
      <w:r w:rsidR="00755B4E">
        <w:fldChar w:fldCharType="separate"/>
      </w:r>
      <w:r w:rsidR="00C95EAD">
        <w:t>68</w:t>
      </w:r>
      <w:r w:rsidR="00755B4E">
        <w:fldChar w:fldCharType="end"/>
      </w:r>
      <w:r w:rsidRPr="000704E4">
        <w:t>.</w:t>
      </w:r>
      <w:r w:rsidR="00BB5713" w:rsidRPr="000704E4">
        <w:t xml:space="preserve"> Especies con mayor abundancia en </w:t>
      </w:r>
      <w:r w:rsidR="006970DB">
        <w:t xml:space="preserve">el </w:t>
      </w:r>
      <w:r w:rsidR="006970DB" w:rsidRPr="000704E4">
        <w:t xml:space="preserve"> </w:t>
      </w:r>
      <w:r w:rsidR="006970DB">
        <w:t>P</w:t>
      </w:r>
      <w:r w:rsidR="00BB5713" w:rsidRPr="000704E4">
        <w:t>.E. Juchitán. Invierno 2014.</w:t>
      </w:r>
      <w:bookmarkEnd w:id="284"/>
      <w:bookmarkEnd w:id="285"/>
    </w:p>
    <w:p w:rsidR="00BB5713" w:rsidRPr="002F1E90" w:rsidRDefault="00BB5713" w:rsidP="00BB5713">
      <w:pPr>
        <w:spacing w:after="0" w:line="240" w:lineRule="auto"/>
        <w:ind w:left="709"/>
        <w:jc w:val="both"/>
        <w:rPr>
          <w:rFonts w:ascii="Arial" w:hAnsi="Arial" w:cs="Arial"/>
          <w:b/>
          <w:sz w:val="20"/>
          <w:szCs w:val="20"/>
        </w:rPr>
      </w:pPr>
    </w:p>
    <w:p w:rsidR="00BB5713"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t>Los resultados obtenidos por puntos de conteo muestran que las especies observadas con mayor frecuencia (n≥4) en los primeros tres lugares una vez que el observador llegó al punto de conteo fueron el zopilote aura (</w:t>
      </w:r>
      <w:r w:rsidRPr="00435A09">
        <w:rPr>
          <w:rFonts w:ascii="Arial" w:hAnsi="Arial" w:cs="Arial"/>
          <w:i/>
          <w:sz w:val="24"/>
          <w:szCs w:val="24"/>
        </w:rPr>
        <w:t>Cathartes aura</w:t>
      </w:r>
      <w:r w:rsidRPr="00435A09">
        <w:rPr>
          <w:rFonts w:ascii="Arial" w:hAnsi="Arial" w:cs="Arial"/>
          <w:sz w:val="24"/>
          <w:szCs w:val="24"/>
        </w:rPr>
        <w:t>), el Luis bienteveo (</w:t>
      </w:r>
      <w:r w:rsidRPr="00435A09">
        <w:rPr>
          <w:rFonts w:ascii="Arial" w:hAnsi="Arial" w:cs="Arial"/>
          <w:i/>
          <w:sz w:val="24"/>
          <w:szCs w:val="24"/>
        </w:rPr>
        <w:t>Pitangus sulphuratus</w:t>
      </w:r>
      <w:r w:rsidRPr="00435A09">
        <w:rPr>
          <w:rFonts w:ascii="Arial" w:hAnsi="Arial" w:cs="Arial"/>
          <w:sz w:val="24"/>
          <w:szCs w:val="24"/>
        </w:rPr>
        <w:t>), el zanate mexicano (</w:t>
      </w:r>
      <w:r w:rsidRPr="00435A09">
        <w:rPr>
          <w:rFonts w:ascii="Arial" w:hAnsi="Arial" w:cs="Arial"/>
          <w:i/>
          <w:sz w:val="24"/>
          <w:szCs w:val="24"/>
        </w:rPr>
        <w:t>Quiscalus mexicanus</w:t>
      </w:r>
      <w:r w:rsidRPr="00435A09">
        <w:rPr>
          <w:rFonts w:ascii="Arial" w:hAnsi="Arial" w:cs="Arial"/>
          <w:sz w:val="24"/>
          <w:szCs w:val="24"/>
        </w:rPr>
        <w:t>), la paloma alablanca (</w:t>
      </w:r>
      <w:r w:rsidRPr="00435A09">
        <w:rPr>
          <w:rFonts w:ascii="Arial" w:hAnsi="Arial" w:cs="Arial"/>
          <w:i/>
          <w:sz w:val="24"/>
          <w:szCs w:val="24"/>
        </w:rPr>
        <w:t>Zenaida asiatica</w:t>
      </w:r>
      <w:r w:rsidRPr="00435A09">
        <w:rPr>
          <w:rFonts w:ascii="Arial" w:hAnsi="Arial" w:cs="Arial"/>
          <w:sz w:val="24"/>
          <w:szCs w:val="24"/>
        </w:rPr>
        <w:t>), el bolsero de Altamira (</w:t>
      </w:r>
      <w:r w:rsidRPr="00435A09">
        <w:rPr>
          <w:rFonts w:ascii="Arial" w:hAnsi="Arial" w:cs="Arial"/>
          <w:i/>
          <w:sz w:val="24"/>
          <w:szCs w:val="24"/>
        </w:rPr>
        <w:t>Icterus gularis</w:t>
      </w:r>
      <w:r w:rsidRPr="00435A09">
        <w:rPr>
          <w:rFonts w:ascii="Arial" w:hAnsi="Arial" w:cs="Arial"/>
          <w:sz w:val="24"/>
          <w:szCs w:val="24"/>
        </w:rPr>
        <w:t>) y el caracará quebrantahuesos (</w:t>
      </w:r>
      <w:r w:rsidRPr="00435A09">
        <w:rPr>
          <w:rFonts w:ascii="Arial" w:hAnsi="Arial" w:cs="Arial"/>
          <w:i/>
          <w:sz w:val="24"/>
          <w:szCs w:val="24"/>
        </w:rPr>
        <w:t>Caracara cheriway</w:t>
      </w:r>
      <w:r w:rsidRPr="00435A09">
        <w:rPr>
          <w:rFonts w:ascii="Arial" w:hAnsi="Arial" w:cs="Arial"/>
          <w:sz w:val="24"/>
          <w:szCs w:val="24"/>
        </w:rPr>
        <w:t xml:space="preserve">) (Cuadro </w:t>
      </w:r>
      <w:r w:rsidR="000777D2" w:rsidRPr="00435A09">
        <w:rPr>
          <w:rFonts w:ascii="Arial" w:hAnsi="Arial" w:cs="Arial"/>
          <w:sz w:val="24"/>
          <w:szCs w:val="24"/>
        </w:rPr>
        <w:t>3</w:t>
      </w:r>
      <w:r w:rsidR="000777D2">
        <w:rPr>
          <w:rFonts w:ascii="Arial" w:hAnsi="Arial" w:cs="Arial"/>
          <w:sz w:val="24"/>
          <w:szCs w:val="24"/>
        </w:rPr>
        <w:t>8</w:t>
      </w:r>
      <w:r w:rsidRPr="00435A09">
        <w:rPr>
          <w:rFonts w:ascii="Arial" w:hAnsi="Arial" w:cs="Arial"/>
          <w:sz w:val="24"/>
          <w:szCs w:val="24"/>
        </w:rPr>
        <w:t>). El zanate mexicano, el Luis bienteveo y la paloma alablanca, se encuentran entre las de mayor abundancia en dicho parque eólico.</w:t>
      </w:r>
    </w:p>
    <w:p w:rsidR="00B007AE" w:rsidRDefault="00B007AE" w:rsidP="000704E4">
      <w:pPr>
        <w:spacing w:before="120" w:after="120" w:line="360" w:lineRule="auto"/>
        <w:ind w:firstLine="708"/>
        <w:jc w:val="both"/>
        <w:rPr>
          <w:rFonts w:ascii="Arial" w:hAnsi="Arial" w:cs="Arial"/>
          <w:sz w:val="24"/>
          <w:szCs w:val="24"/>
        </w:rPr>
      </w:pPr>
    </w:p>
    <w:p w:rsidR="00B007AE" w:rsidRDefault="00B007AE" w:rsidP="000704E4">
      <w:pPr>
        <w:spacing w:before="120" w:after="120" w:line="360" w:lineRule="auto"/>
        <w:ind w:firstLine="708"/>
        <w:jc w:val="both"/>
        <w:rPr>
          <w:rFonts w:ascii="Arial" w:hAnsi="Arial" w:cs="Arial"/>
          <w:sz w:val="24"/>
          <w:szCs w:val="24"/>
        </w:rPr>
      </w:pPr>
    </w:p>
    <w:p w:rsidR="00B007AE" w:rsidRDefault="00B007AE" w:rsidP="000704E4">
      <w:pPr>
        <w:spacing w:before="120" w:after="120" w:line="360" w:lineRule="auto"/>
        <w:ind w:firstLine="708"/>
        <w:jc w:val="both"/>
        <w:rPr>
          <w:rFonts w:ascii="Arial" w:hAnsi="Arial" w:cs="Arial"/>
          <w:sz w:val="24"/>
          <w:szCs w:val="24"/>
        </w:rPr>
      </w:pPr>
    </w:p>
    <w:p w:rsidR="00B007AE" w:rsidRDefault="00B007AE" w:rsidP="000704E4">
      <w:pPr>
        <w:spacing w:before="120" w:after="120" w:line="360" w:lineRule="auto"/>
        <w:ind w:firstLine="708"/>
        <w:jc w:val="both"/>
        <w:rPr>
          <w:rFonts w:ascii="Arial" w:hAnsi="Arial" w:cs="Arial"/>
          <w:sz w:val="24"/>
          <w:szCs w:val="24"/>
        </w:rPr>
      </w:pPr>
    </w:p>
    <w:p w:rsidR="00B007AE" w:rsidRDefault="00B007AE" w:rsidP="000704E4">
      <w:pPr>
        <w:spacing w:before="120" w:after="120" w:line="360" w:lineRule="auto"/>
        <w:ind w:firstLine="708"/>
        <w:jc w:val="both"/>
        <w:rPr>
          <w:rFonts w:ascii="Arial" w:hAnsi="Arial" w:cs="Arial"/>
          <w:sz w:val="24"/>
          <w:szCs w:val="24"/>
        </w:rPr>
      </w:pPr>
    </w:p>
    <w:p w:rsidR="00B007AE" w:rsidRPr="00435A09" w:rsidRDefault="00B007AE" w:rsidP="000704E4">
      <w:pPr>
        <w:spacing w:before="120" w:after="120" w:line="360" w:lineRule="auto"/>
        <w:ind w:firstLine="708"/>
        <w:jc w:val="both"/>
        <w:rPr>
          <w:rFonts w:ascii="Arial" w:hAnsi="Arial" w:cs="Arial"/>
          <w:sz w:val="24"/>
          <w:szCs w:val="24"/>
        </w:rPr>
      </w:pPr>
    </w:p>
    <w:p w:rsidR="000704E4" w:rsidRDefault="000704E4" w:rsidP="0023624B">
      <w:pPr>
        <w:pStyle w:val="EstiloEpgrafeEpgrafeFigurasEpgrafecuadrosEpgrafeFigrasEp2"/>
      </w:pPr>
      <w:bookmarkStart w:id="286" w:name="_Toc393451541"/>
      <w:r>
        <w:lastRenderedPageBreak/>
        <w:t xml:space="preserve">Cuadro </w:t>
      </w:r>
      <w:r w:rsidR="000777D2">
        <w:t>38.</w:t>
      </w:r>
      <w:r>
        <w:t xml:space="preserve"> </w:t>
      </w:r>
      <w:r w:rsidRPr="002F1E90">
        <w:t>Especies</w:t>
      </w:r>
      <w:r w:rsidRPr="00827C4A">
        <w:t xml:space="preserve"> </w:t>
      </w:r>
      <w:r w:rsidRPr="006970DB">
        <w:t>obser</w:t>
      </w:r>
      <w:r w:rsidRPr="00DA3139">
        <w:t>vadas con mayor frecuencia (n≥3</w:t>
      </w:r>
      <w:r w:rsidRPr="006970DB">
        <w:t xml:space="preserve">) dentro de los puntos de conteo a lo largo </w:t>
      </w:r>
      <w:r w:rsidRPr="00BC5C0B">
        <w:t>de la temporada de invierno de 2014. Los</w:t>
      </w:r>
      <w:r w:rsidRPr="00827C4A">
        <w:t xml:space="preserve"> </w:t>
      </w:r>
      <w:r>
        <w:t>20</w:t>
      </w:r>
      <w:r w:rsidRPr="00827C4A">
        <w:t xml:space="preserve"> puntos de conteo se recorrieron </w:t>
      </w:r>
      <w:r>
        <w:t>dos</w:t>
      </w:r>
      <w:r w:rsidRPr="00827C4A">
        <w:t xml:space="preserve"> veces en esta temporada, para dar un total de </w:t>
      </w:r>
      <w:r>
        <w:t>40</w:t>
      </w:r>
      <w:r w:rsidRPr="00827C4A">
        <w:t xml:space="preserve"> veces en que cada especie pudo ser registrada.</w:t>
      </w:r>
      <w:bookmarkEnd w:id="286"/>
    </w:p>
    <w:tbl>
      <w:tblPr>
        <w:tblW w:w="5000" w:type="pct"/>
        <w:tblCellMar>
          <w:left w:w="70" w:type="dxa"/>
          <w:right w:w="70" w:type="dxa"/>
        </w:tblCellMar>
        <w:tblLook w:val="04A0" w:firstRow="1" w:lastRow="0" w:firstColumn="1" w:lastColumn="0" w:noHBand="0" w:noVBand="1"/>
      </w:tblPr>
      <w:tblGrid>
        <w:gridCol w:w="1247"/>
        <w:gridCol w:w="971"/>
        <w:gridCol w:w="732"/>
        <w:gridCol w:w="1452"/>
        <w:gridCol w:w="971"/>
        <w:gridCol w:w="735"/>
        <w:gridCol w:w="1452"/>
        <w:gridCol w:w="971"/>
        <w:gridCol w:w="730"/>
      </w:tblGrid>
      <w:tr w:rsidR="00BB5713" w:rsidRPr="006A3CE8" w:rsidTr="00360171">
        <w:trPr>
          <w:trHeight w:val="255"/>
        </w:trPr>
        <w:tc>
          <w:tcPr>
            <w:tcW w:w="674" w:type="pct"/>
            <w:tcBorders>
              <w:top w:val="single" w:sz="4" w:space="0" w:color="auto"/>
              <w:left w:val="nil"/>
              <w:bottom w:val="nil"/>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Primer</w:t>
            </w:r>
          </w:p>
        </w:tc>
        <w:tc>
          <w:tcPr>
            <w:tcW w:w="524" w:type="pct"/>
            <w:tcBorders>
              <w:top w:val="single" w:sz="4" w:space="0" w:color="auto"/>
              <w:left w:val="nil"/>
              <w:bottom w:val="nil"/>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w:t>
            </w:r>
          </w:p>
        </w:tc>
        <w:tc>
          <w:tcPr>
            <w:tcW w:w="395" w:type="pct"/>
            <w:vMerge w:val="restart"/>
            <w:tcBorders>
              <w:top w:val="single" w:sz="4" w:space="0" w:color="auto"/>
              <w:left w:val="nil"/>
              <w:bottom w:val="single" w:sz="4" w:space="0" w:color="000000"/>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w:t>
            </w:r>
          </w:p>
        </w:tc>
        <w:tc>
          <w:tcPr>
            <w:tcW w:w="784" w:type="pct"/>
            <w:vMerge w:val="restart"/>
            <w:tcBorders>
              <w:top w:val="single" w:sz="4" w:space="0" w:color="auto"/>
              <w:left w:val="nil"/>
              <w:bottom w:val="single" w:sz="4" w:space="0" w:color="000000"/>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Segundo lugar</w:t>
            </w:r>
          </w:p>
        </w:tc>
        <w:tc>
          <w:tcPr>
            <w:tcW w:w="524" w:type="pct"/>
            <w:vMerge w:val="restart"/>
            <w:tcBorders>
              <w:top w:val="single" w:sz="4" w:space="0" w:color="auto"/>
              <w:left w:val="nil"/>
              <w:bottom w:val="single" w:sz="4" w:space="0" w:color="000000"/>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 (número de veces)</w:t>
            </w:r>
          </w:p>
        </w:tc>
        <w:tc>
          <w:tcPr>
            <w:tcW w:w="397" w:type="pct"/>
            <w:vMerge w:val="restart"/>
            <w:tcBorders>
              <w:top w:val="single" w:sz="4" w:space="0" w:color="auto"/>
              <w:left w:val="nil"/>
              <w:bottom w:val="single" w:sz="4" w:space="0" w:color="000000"/>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w:t>
            </w:r>
          </w:p>
        </w:tc>
        <w:tc>
          <w:tcPr>
            <w:tcW w:w="784" w:type="pct"/>
            <w:vMerge w:val="restart"/>
            <w:tcBorders>
              <w:top w:val="single" w:sz="4" w:space="0" w:color="auto"/>
              <w:left w:val="nil"/>
              <w:bottom w:val="single" w:sz="4" w:space="0" w:color="000000"/>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Tercer lugar</w:t>
            </w:r>
          </w:p>
        </w:tc>
        <w:tc>
          <w:tcPr>
            <w:tcW w:w="524" w:type="pct"/>
            <w:vMerge w:val="restart"/>
            <w:tcBorders>
              <w:top w:val="single" w:sz="4" w:space="0" w:color="auto"/>
              <w:left w:val="nil"/>
              <w:bottom w:val="single" w:sz="4" w:space="0" w:color="000000"/>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 (número de veces)</w:t>
            </w:r>
          </w:p>
        </w:tc>
        <w:tc>
          <w:tcPr>
            <w:tcW w:w="394" w:type="pct"/>
            <w:vMerge w:val="restart"/>
            <w:tcBorders>
              <w:top w:val="single" w:sz="4" w:space="0" w:color="auto"/>
              <w:left w:val="nil"/>
              <w:bottom w:val="single" w:sz="4" w:space="0" w:color="000000"/>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w:t>
            </w:r>
          </w:p>
        </w:tc>
      </w:tr>
      <w:tr w:rsidR="00BB5713" w:rsidRPr="006A3CE8" w:rsidTr="00360171">
        <w:trPr>
          <w:trHeight w:val="510"/>
        </w:trPr>
        <w:tc>
          <w:tcPr>
            <w:tcW w:w="674" w:type="pct"/>
            <w:tcBorders>
              <w:top w:val="nil"/>
              <w:left w:val="nil"/>
              <w:bottom w:val="single" w:sz="4" w:space="0" w:color="auto"/>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Lugar</w:t>
            </w:r>
          </w:p>
        </w:tc>
        <w:tc>
          <w:tcPr>
            <w:tcW w:w="524" w:type="pct"/>
            <w:tcBorders>
              <w:top w:val="nil"/>
              <w:left w:val="nil"/>
              <w:bottom w:val="single" w:sz="4" w:space="0" w:color="auto"/>
              <w:right w:val="nil"/>
            </w:tcBorders>
            <w:shd w:val="clear" w:color="000000" w:fill="D9D9D9"/>
            <w:vAlign w:val="center"/>
            <w:hideMark/>
          </w:tcPr>
          <w:p w:rsidR="00BB5713" w:rsidRPr="006A3CE8" w:rsidRDefault="00BB5713" w:rsidP="00360171">
            <w:pPr>
              <w:spacing w:after="0" w:line="240" w:lineRule="auto"/>
              <w:jc w:val="center"/>
              <w:rPr>
                <w:rFonts w:ascii="Arial" w:eastAsia="Times New Roman" w:hAnsi="Arial" w:cs="Arial"/>
                <w:b/>
                <w:bCs/>
                <w:sz w:val="20"/>
                <w:szCs w:val="20"/>
                <w:lang w:eastAsia="es-MX"/>
              </w:rPr>
            </w:pPr>
            <w:r w:rsidRPr="006A3CE8">
              <w:rPr>
                <w:rFonts w:ascii="Arial" w:eastAsia="Times New Roman" w:hAnsi="Arial" w:cs="Arial"/>
                <w:b/>
                <w:bCs/>
                <w:sz w:val="20"/>
                <w:szCs w:val="20"/>
                <w:lang w:eastAsia="es-MX"/>
              </w:rPr>
              <w:t>(número de veces)</w:t>
            </w:r>
          </w:p>
        </w:tc>
        <w:tc>
          <w:tcPr>
            <w:tcW w:w="395" w:type="pct"/>
            <w:vMerge/>
            <w:tcBorders>
              <w:top w:val="single" w:sz="4" w:space="0" w:color="auto"/>
              <w:left w:val="nil"/>
              <w:bottom w:val="single" w:sz="4" w:space="0" w:color="000000"/>
              <w:right w:val="nil"/>
            </w:tcBorders>
            <w:vAlign w:val="center"/>
            <w:hideMark/>
          </w:tcPr>
          <w:p w:rsidR="00BB5713" w:rsidRPr="006A3CE8" w:rsidRDefault="00BB5713" w:rsidP="00360171">
            <w:pPr>
              <w:spacing w:after="0" w:line="240" w:lineRule="auto"/>
              <w:rPr>
                <w:rFonts w:ascii="Arial" w:eastAsia="Times New Roman" w:hAnsi="Arial" w:cs="Arial"/>
                <w:b/>
                <w:bCs/>
                <w:sz w:val="20"/>
                <w:szCs w:val="20"/>
                <w:lang w:eastAsia="es-MX"/>
              </w:rPr>
            </w:pPr>
          </w:p>
        </w:tc>
        <w:tc>
          <w:tcPr>
            <w:tcW w:w="784" w:type="pct"/>
            <w:vMerge/>
            <w:tcBorders>
              <w:top w:val="single" w:sz="4" w:space="0" w:color="auto"/>
              <w:left w:val="nil"/>
              <w:bottom w:val="single" w:sz="4" w:space="0" w:color="000000"/>
              <w:right w:val="nil"/>
            </w:tcBorders>
            <w:vAlign w:val="center"/>
            <w:hideMark/>
          </w:tcPr>
          <w:p w:rsidR="00BB5713" w:rsidRPr="006A3CE8" w:rsidRDefault="00BB5713" w:rsidP="00360171">
            <w:pPr>
              <w:spacing w:after="0" w:line="240" w:lineRule="auto"/>
              <w:rPr>
                <w:rFonts w:ascii="Arial" w:eastAsia="Times New Roman" w:hAnsi="Arial" w:cs="Arial"/>
                <w:b/>
                <w:bCs/>
                <w:sz w:val="20"/>
                <w:szCs w:val="20"/>
                <w:lang w:eastAsia="es-MX"/>
              </w:rPr>
            </w:pPr>
          </w:p>
        </w:tc>
        <w:tc>
          <w:tcPr>
            <w:tcW w:w="524" w:type="pct"/>
            <w:vMerge/>
            <w:tcBorders>
              <w:top w:val="single" w:sz="4" w:space="0" w:color="auto"/>
              <w:left w:val="nil"/>
              <w:bottom w:val="single" w:sz="4" w:space="0" w:color="000000"/>
              <w:right w:val="nil"/>
            </w:tcBorders>
            <w:vAlign w:val="center"/>
            <w:hideMark/>
          </w:tcPr>
          <w:p w:rsidR="00BB5713" w:rsidRPr="006A3CE8" w:rsidRDefault="00BB5713" w:rsidP="00360171">
            <w:pPr>
              <w:spacing w:after="0" w:line="240" w:lineRule="auto"/>
              <w:rPr>
                <w:rFonts w:ascii="Arial" w:eastAsia="Times New Roman" w:hAnsi="Arial" w:cs="Arial"/>
                <w:b/>
                <w:bCs/>
                <w:sz w:val="20"/>
                <w:szCs w:val="20"/>
                <w:lang w:eastAsia="es-MX"/>
              </w:rPr>
            </w:pPr>
          </w:p>
        </w:tc>
        <w:tc>
          <w:tcPr>
            <w:tcW w:w="397" w:type="pct"/>
            <w:vMerge/>
            <w:tcBorders>
              <w:top w:val="single" w:sz="4" w:space="0" w:color="auto"/>
              <w:left w:val="nil"/>
              <w:bottom w:val="single" w:sz="4" w:space="0" w:color="000000"/>
              <w:right w:val="nil"/>
            </w:tcBorders>
            <w:vAlign w:val="center"/>
            <w:hideMark/>
          </w:tcPr>
          <w:p w:rsidR="00BB5713" w:rsidRPr="006A3CE8" w:rsidRDefault="00BB5713" w:rsidP="00360171">
            <w:pPr>
              <w:spacing w:after="0" w:line="240" w:lineRule="auto"/>
              <w:rPr>
                <w:rFonts w:ascii="Arial" w:eastAsia="Times New Roman" w:hAnsi="Arial" w:cs="Arial"/>
                <w:b/>
                <w:bCs/>
                <w:sz w:val="20"/>
                <w:szCs w:val="20"/>
                <w:lang w:eastAsia="es-MX"/>
              </w:rPr>
            </w:pPr>
          </w:p>
        </w:tc>
        <w:tc>
          <w:tcPr>
            <w:tcW w:w="784" w:type="pct"/>
            <w:vMerge/>
            <w:tcBorders>
              <w:top w:val="single" w:sz="4" w:space="0" w:color="auto"/>
              <w:left w:val="nil"/>
              <w:bottom w:val="single" w:sz="4" w:space="0" w:color="000000"/>
              <w:right w:val="nil"/>
            </w:tcBorders>
            <w:vAlign w:val="center"/>
            <w:hideMark/>
          </w:tcPr>
          <w:p w:rsidR="00BB5713" w:rsidRPr="006A3CE8" w:rsidRDefault="00BB5713" w:rsidP="00360171">
            <w:pPr>
              <w:spacing w:after="0" w:line="240" w:lineRule="auto"/>
              <w:rPr>
                <w:rFonts w:ascii="Arial" w:eastAsia="Times New Roman" w:hAnsi="Arial" w:cs="Arial"/>
                <w:b/>
                <w:bCs/>
                <w:sz w:val="20"/>
                <w:szCs w:val="20"/>
                <w:lang w:eastAsia="es-MX"/>
              </w:rPr>
            </w:pPr>
          </w:p>
        </w:tc>
        <w:tc>
          <w:tcPr>
            <w:tcW w:w="524" w:type="pct"/>
            <w:vMerge/>
            <w:tcBorders>
              <w:top w:val="single" w:sz="4" w:space="0" w:color="auto"/>
              <w:left w:val="nil"/>
              <w:bottom w:val="single" w:sz="4" w:space="0" w:color="000000"/>
              <w:right w:val="nil"/>
            </w:tcBorders>
            <w:vAlign w:val="center"/>
            <w:hideMark/>
          </w:tcPr>
          <w:p w:rsidR="00BB5713" w:rsidRPr="006A3CE8" w:rsidRDefault="00BB5713" w:rsidP="00360171">
            <w:pPr>
              <w:spacing w:after="0" w:line="240" w:lineRule="auto"/>
              <w:rPr>
                <w:rFonts w:ascii="Arial" w:eastAsia="Times New Roman" w:hAnsi="Arial" w:cs="Arial"/>
                <w:b/>
                <w:bCs/>
                <w:sz w:val="20"/>
                <w:szCs w:val="20"/>
                <w:lang w:eastAsia="es-MX"/>
              </w:rPr>
            </w:pPr>
          </w:p>
        </w:tc>
        <w:tc>
          <w:tcPr>
            <w:tcW w:w="394" w:type="pct"/>
            <w:vMerge/>
            <w:tcBorders>
              <w:top w:val="single" w:sz="4" w:space="0" w:color="auto"/>
              <w:left w:val="nil"/>
              <w:bottom w:val="single" w:sz="4" w:space="0" w:color="000000"/>
              <w:right w:val="nil"/>
            </w:tcBorders>
            <w:vAlign w:val="center"/>
            <w:hideMark/>
          </w:tcPr>
          <w:p w:rsidR="00BB5713" w:rsidRPr="006A3CE8" w:rsidRDefault="00BB5713" w:rsidP="00360171">
            <w:pPr>
              <w:spacing w:after="0" w:line="240" w:lineRule="auto"/>
              <w:rPr>
                <w:rFonts w:ascii="Arial" w:eastAsia="Times New Roman" w:hAnsi="Arial" w:cs="Arial"/>
                <w:b/>
                <w:bCs/>
                <w:sz w:val="20"/>
                <w:szCs w:val="20"/>
                <w:lang w:eastAsia="es-MX"/>
              </w:rPr>
            </w:pPr>
          </w:p>
        </w:tc>
      </w:tr>
      <w:tr w:rsidR="00BB5713" w:rsidRPr="006A3CE8" w:rsidTr="00360171">
        <w:trPr>
          <w:trHeight w:val="510"/>
        </w:trPr>
        <w:tc>
          <w:tcPr>
            <w:tcW w:w="674" w:type="pct"/>
            <w:tcBorders>
              <w:top w:val="nil"/>
              <w:left w:val="nil"/>
              <w:bottom w:val="nil"/>
              <w:right w:val="nil"/>
            </w:tcBorders>
            <w:shd w:val="clear" w:color="auto" w:fill="auto"/>
            <w:vAlign w:val="center"/>
            <w:hideMark/>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Cathartes aura</w:t>
            </w:r>
          </w:p>
        </w:tc>
        <w:tc>
          <w:tcPr>
            <w:tcW w:w="524" w:type="pct"/>
            <w:tcBorders>
              <w:top w:val="nil"/>
              <w:left w:val="nil"/>
              <w:bottom w:val="nil"/>
              <w:right w:val="nil"/>
            </w:tcBorders>
            <w:shd w:val="clear" w:color="auto" w:fill="auto"/>
            <w:vAlign w:val="center"/>
            <w:hideMark/>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7</w:t>
            </w:r>
          </w:p>
        </w:tc>
        <w:tc>
          <w:tcPr>
            <w:tcW w:w="395" w:type="pct"/>
            <w:tcBorders>
              <w:top w:val="nil"/>
              <w:left w:val="nil"/>
              <w:bottom w:val="nil"/>
              <w:right w:val="nil"/>
            </w:tcBorders>
            <w:shd w:val="clear" w:color="auto" w:fill="auto"/>
            <w:vAlign w:val="center"/>
            <w:hideMark/>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17.5</w:t>
            </w:r>
          </w:p>
        </w:tc>
        <w:tc>
          <w:tcPr>
            <w:tcW w:w="784" w:type="pct"/>
            <w:tcBorders>
              <w:top w:val="nil"/>
              <w:left w:val="nil"/>
              <w:bottom w:val="nil"/>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Pitangus sulphuratus</w:t>
            </w:r>
          </w:p>
        </w:tc>
        <w:tc>
          <w:tcPr>
            <w:tcW w:w="524" w:type="pct"/>
            <w:tcBorders>
              <w:top w:val="nil"/>
              <w:left w:val="nil"/>
              <w:bottom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8</w:t>
            </w:r>
          </w:p>
        </w:tc>
        <w:tc>
          <w:tcPr>
            <w:tcW w:w="397" w:type="pct"/>
            <w:tcBorders>
              <w:top w:val="nil"/>
              <w:left w:val="nil"/>
              <w:bottom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20</w:t>
            </w:r>
          </w:p>
        </w:tc>
        <w:tc>
          <w:tcPr>
            <w:tcW w:w="784" w:type="pct"/>
            <w:tcBorders>
              <w:top w:val="nil"/>
              <w:left w:val="nil"/>
              <w:bottom w:val="nil"/>
              <w:right w:val="nil"/>
            </w:tcBorders>
            <w:shd w:val="clear" w:color="auto" w:fill="auto"/>
            <w:vAlign w:val="center"/>
            <w:hideMark/>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Pitangus sulphuratus</w:t>
            </w:r>
          </w:p>
        </w:tc>
        <w:tc>
          <w:tcPr>
            <w:tcW w:w="524" w:type="pct"/>
            <w:tcBorders>
              <w:top w:val="nil"/>
              <w:left w:val="nil"/>
              <w:bottom w:val="nil"/>
              <w:right w:val="nil"/>
            </w:tcBorders>
            <w:shd w:val="clear" w:color="auto" w:fill="auto"/>
            <w:vAlign w:val="center"/>
            <w:hideMark/>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7</w:t>
            </w:r>
          </w:p>
        </w:tc>
        <w:tc>
          <w:tcPr>
            <w:tcW w:w="394" w:type="pct"/>
            <w:tcBorders>
              <w:top w:val="nil"/>
              <w:left w:val="nil"/>
              <w:bottom w:val="nil"/>
              <w:right w:val="nil"/>
            </w:tcBorders>
            <w:shd w:val="clear" w:color="auto" w:fill="auto"/>
            <w:vAlign w:val="center"/>
            <w:hideMark/>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17.5</w:t>
            </w:r>
          </w:p>
        </w:tc>
      </w:tr>
      <w:tr w:rsidR="00BB5713" w:rsidRPr="006A3CE8" w:rsidTr="00360171">
        <w:trPr>
          <w:trHeight w:val="510"/>
        </w:trPr>
        <w:tc>
          <w:tcPr>
            <w:tcW w:w="674" w:type="pct"/>
            <w:tcBorders>
              <w:top w:val="nil"/>
              <w:left w:val="nil"/>
              <w:bottom w:val="nil"/>
              <w:right w:val="nil"/>
            </w:tcBorders>
            <w:shd w:val="clear" w:color="auto" w:fill="auto"/>
            <w:vAlign w:val="center"/>
            <w:hideMark/>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Pitangus sulphuratus</w:t>
            </w:r>
          </w:p>
        </w:tc>
        <w:tc>
          <w:tcPr>
            <w:tcW w:w="524" w:type="pct"/>
            <w:tcBorders>
              <w:top w:val="nil"/>
              <w:left w:val="nil"/>
              <w:bottom w:val="nil"/>
              <w:right w:val="nil"/>
            </w:tcBorders>
            <w:shd w:val="clear" w:color="auto" w:fill="auto"/>
            <w:vAlign w:val="center"/>
            <w:hideMark/>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6</w:t>
            </w:r>
          </w:p>
        </w:tc>
        <w:tc>
          <w:tcPr>
            <w:tcW w:w="395" w:type="pct"/>
            <w:tcBorders>
              <w:top w:val="nil"/>
              <w:left w:val="nil"/>
              <w:bottom w:val="nil"/>
              <w:right w:val="nil"/>
            </w:tcBorders>
            <w:shd w:val="clear" w:color="auto" w:fill="auto"/>
            <w:vAlign w:val="center"/>
            <w:hideMark/>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15</w:t>
            </w:r>
          </w:p>
        </w:tc>
        <w:tc>
          <w:tcPr>
            <w:tcW w:w="784" w:type="pct"/>
            <w:tcBorders>
              <w:top w:val="nil"/>
              <w:left w:val="nil"/>
              <w:bottom w:val="nil"/>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Quiscalus mexicanus</w:t>
            </w:r>
          </w:p>
        </w:tc>
        <w:tc>
          <w:tcPr>
            <w:tcW w:w="524" w:type="pct"/>
            <w:tcBorders>
              <w:top w:val="nil"/>
              <w:left w:val="nil"/>
              <w:bottom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6</w:t>
            </w:r>
          </w:p>
        </w:tc>
        <w:tc>
          <w:tcPr>
            <w:tcW w:w="397" w:type="pct"/>
            <w:tcBorders>
              <w:top w:val="nil"/>
              <w:left w:val="nil"/>
              <w:bottom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15</w:t>
            </w:r>
          </w:p>
        </w:tc>
        <w:tc>
          <w:tcPr>
            <w:tcW w:w="784" w:type="pct"/>
            <w:tcBorders>
              <w:top w:val="nil"/>
              <w:left w:val="nil"/>
              <w:bottom w:val="nil"/>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Quiscalus mexicanus</w:t>
            </w:r>
          </w:p>
        </w:tc>
        <w:tc>
          <w:tcPr>
            <w:tcW w:w="524" w:type="pct"/>
            <w:tcBorders>
              <w:top w:val="nil"/>
              <w:left w:val="nil"/>
              <w:bottom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5</w:t>
            </w:r>
          </w:p>
        </w:tc>
        <w:tc>
          <w:tcPr>
            <w:tcW w:w="394" w:type="pct"/>
            <w:tcBorders>
              <w:top w:val="nil"/>
              <w:left w:val="nil"/>
              <w:bottom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12.5</w:t>
            </w:r>
          </w:p>
        </w:tc>
      </w:tr>
      <w:tr w:rsidR="00BB5713" w:rsidRPr="006A3CE8" w:rsidTr="00360171">
        <w:trPr>
          <w:trHeight w:val="510"/>
        </w:trPr>
        <w:tc>
          <w:tcPr>
            <w:tcW w:w="674" w:type="pct"/>
            <w:tcBorders>
              <w:top w:val="nil"/>
              <w:left w:val="nil"/>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Quiscalus mexicanus</w:t>
            </w:r>
          </w:p>
        </w:tc>
        <w:tc>
          <w:tcPr>
            <w:tcW w:w="524"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5"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10</w:t>
            </w:r>
          </w:p>
        </w:tc>
        <w:tc>
          <w:tcPr>
            <w:tcW w:w="784" w:type="pct"/>
            <w:tcBorders>
              <w:top w:val="nil"/>
              <w:left w:val="nil"/>
              <w:right w:val="nil"/>
            </w:tcBorders>
            <w:shd w:val="clear" w:color="auto" w:fill="auto"/>
            <w:vAlign w:val="center"/>
          </w:tcPr>
          <w:p w:rsidR="00BB5713"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Icterus gularis</w:t>
            </w:r>
          </w:p>
        </w:tc>
        <w:tc>
          <w:tcPr>
            <w:tcW w:w="524" w:type="pct"/>
            <w:tcBorders>
              <w:top w:val="nil"/>
              <w:left w:val="nil"/>
              <w:right w:val="nil"/>
            </w:tcBorders>
            <w:shd w:val="clear" w:color="auto" w:fill="auto"/>
            <w:vAlign w:val="center"/>
          </w:tcPr>
          <w:p w:rsidR="00BB5713"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4</w:t>
            </w:r>
          </w:p>
        </w:tc>
        <w:tc>
          <w:tcPr>
            <w:tcW w:w="397" w:type="pct"/>
            <w:tcBorders>
              <w:top w:val="nil"/>
              <w:left w:val="nil"/>
              <w:right w:val="nil"/>
            </w:tcBorders>
            <w:shd w:val="clear" w:color="auto" w:fill="auto"/>
            <w:vAlign w:val="center"/>
          </w:tcPr>
          <w:p w:rsidR="00BB5713"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10</w:t>
            </w:r>
          </w:p>
        </w:tc>
        <w:tc>
          <w:tcPr>
            <w:tcW w:w="784" w:type="pct"/>
            <w:tcBorders>
              <w:top w:val="nil"/>
              <w:left w:val="nil"/>
              <w:right w:val="nil"/>
            </w:tcBorders>
            <w:shd w:val="clear" w:color="auto" w:fill="auto"/>
            <w:vAlign w:val="center"/>
          </w:tcPr>
          <w:p w:rsidR="00BB5713"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Cathartes aura</w:t>
            </w:r>
          </w:p>
        </w:tc>
        <w:tc>
          <w:tcPr>
            <w:tcW w:w="524" w:type="pct"/>
            <w:tcBorders>
              <w:top w:val="nil"/>
              <w:left w:val="nil"/>
              <w:right w:val="nil"/>
            </w:tcBorders>
            <w:shd w:val="clear" w:color="auto" w:fill="auto"/>
            <w:vAlign w:val="center"/>
          </w:tcPr>
          <w:p w:rsidR="00BB5713"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w:t>
            </w:r>
          </w:p>
        </w:tc>
        <w:tc>
          <w:tcPr>
            <w:tcW w:w="394" w:type="pct"/>
            <w:tcBorders>
              <w:top w:val="nil"/>
              <w:left w:val="nil"/>
              <w:right w:val="nil"/>
            </w:tcBorders>
            <w:shd w:val="clear" w:color="auto" w:fill="auto"/>
            <w:vAlign w:val="center"/>
          </w:tcPr>
          <w:p w:rsidR="00BB5713" w:rsidRDefault="00BB5713" w:rsidP="00360171">
            <w:pPr>
              <w:spacing w:after="0"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7.5</w:t>
            </w:r>
          </w:p>
        </w:tc>
      </w:tr>
      <w:tr w:rsidR="00BB5713" w:rsidRPr="006A3CE8" w:rsidTr="00360171">
        <w:trPr>
          <w:trHeight w:val="510"/>
        </w:trPr>
        <w:tc>
          <w:tcPr>
            <w:tcW w:w="674" w:type="pct"/>
            <w:tcBorders>
              <w:top w:val="nil"/>
              <w:left w:val="nil"/>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Zenaida asiatica</w:t>
            </w:r>
          </w:p>
        </w:tc>
        <w:tc>
          <w:tcPr>
            <w:tcW w:w="524"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w:t>
            </w:r>
          </w:p>
        </w:tc>
        <w:tc>
          <w:tcPr>
            <w:tcW w:w="395"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7.5</w:t>
            </w:r>
          </w:p>
        </w:tc>
        <w:tc>
          <w:tcPr>
            <w:tcW w:w="784" w:type="pct"/>
            <w:tcBorders>
              <w:top w:val="nil"/>
              <w:left w:val="nil"/>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Cathartes aura</w:t>
            </w:r>
          </w:p>
        </w:tc>
        <w:tc>
          <w:tcPr>
            <w:tcW w:w="524"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w:t>
            </w:r>
          </w:p>
        </w:tc>
        <w:tc>
          <w:tcPr>
            <w:tcW w:w="397"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7.5</w:t>
            </w:r>
          </w:p>
        </w:tc>
        <w:tc>
          <w:tcPr>
            <w:tcW w:w="784" w:type="pct"/>
            <w:tcBorders>
              <w:top w:val="nil"/>
              <w:left w:val="nil"/>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Zenaida asiatica</w:t>
            </w:r>
          </w:p>
        </w:tc>
        <w:tc>
          <w:tcPr>
            <w:tcW w:w="524"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w:t>
            </w:r>
          </w:p>
        </w:tc>
        <w:tc>
          <w:tcPr>
            <w:tcW w:w="394" w:type="pct"/>
            <w:tcBorders>
              <w:top w:val="nil"/>
              <w:left w:val="nil"/>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7.5</w:t>
            </w:r>
          </w:p>
        </w:tc>
      </w:tr>
      <w:tr w:rsidR="00BB5713" w:rsidRPr="006A3CE8" w:rsidTr="00360171">
        <w:trPr>
          <w:trHeight w:val="510"/>
        </w:trPr>
        <w:tc>
          <w:tcPr>
            <w:tcW w:w="674" w:type="pct"/>
            <w:tcBorders>
              <w:top w:val="nil"/>
              <w:left w:val="nil"/>
              <w:bottom w:val="single" w:sz="4" w:space="0" w:color="auto"/>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Icterus gularis</w:t>
            </w:r>
          </w:p>
        </w:tc>
        <w:tc>
          <w:tcPr>
            <w:tcW w:w="524" w:type="pct"/>
            <w:tcBorders>
              <w:top w:val="nil"/>
              <w:left w:val="nil"/>
              <w:bottom w:val="single" w:sz="4" w:space="0" w:color="auto"/>
              <w:right w:val="nil"/>
            </w:tcBorders>
            <w:shd w:val="clear" w:color="auto" w:fill="auto"/>
            <w:vAlign w:val="center"/>
          </w:tcPr>
          <w:p w:rsidR="00BB5713"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w:t>
            </w:r>
          </w:p>
        </w:tc>
        <w:tc>
          <w:tcPr>
            <w:tcW w:w="395" w:type="pct"/>
            <w:tcBorders>
              <w:top w:val="nil"/>
              <w:left w:val="nil"/>
              <w:bottom w:val="single" w:sz="4" w:space="0" w:color="auto"/>
              <w:right w:val="nil"/>
            </w:tcBorders>
            <w:shd w:val="clear" w:color="auto" w:fill="auto"/>
            <w:vAlign w:val="center"/>
          </w:tcPr>
          <w:p w:rsidR="00BB5713"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7.5</w:t>
            </w:r>
          </w:p>
        </w:tc>
        <w:tc>
          <w:tcPr>
            <w:tcW w:w="784" w:type="pct"/>
            <w:tcBorders>
              <w:top w:val="nil"/>
              <w:left w:val="nil"/>
              <w:bottom w:val="single" w:sz="4" w:space="0" w:color="auto"/>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Zenaida asiatica</w:t>
            </w:r>
          </w:p>
        </w:tc>
        <w:tc>
          <w:tcPr>
            <w:tcW w:w="524" w:type="pct"/>
            <w:tcBorders>
              <w:top w:val="nil"/>
              <w:left w:val="nil"/>
              <w:bottom w:val="single" w:sz="4" w:space="0" w:color="auto"/>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w:t>
            </w:r>
          </w:p>
        </w:tc>
        <w:tc>
          <w:tcPr>
            <w:tcW w:w="397" w:type="pct"/>
            <w:tcBorders>
              <w:top w:val="nil"/>
              <w:left w:val="nil"/>
              <w:bottom w:val="single" w:sz="4" w:space="0" w:color="auto"/>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7.5</w:t>
            </w:r>
          </w:p>
        </w:tc>
        <w:tc>
          <w:tcPr>
            <w:tcW w:w="784" w:type="pct"/>
            <w:tcBorders>
              <w:top w:val="nil"/>
              <w:left w:val="nil"/>
              <w:bottom w:val="single" w:sz="4" w:space="0" w:color="auto"/>
              <w:right w:val="nil"/>
            </w:tcBorders>
            <w:shd w:val="clear" w:color="auto" w:fill="auto"/>
            <w:vAlign w:val="center"/>
          </w:tcPr>
          <w:p w:rsidR="00BB5713" w:rsidRPr="006A3CE8"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Caracara cheriway</w:t>
            </w:r>
          </w:p>
        </w:tc>
        <w:tc>
          <w:tcPr>
            <w:tcW w:w="524" w:type="pct"/>
            <w:tcBorders>
              <w:top w:val="nil"/>
              <w:left w:val="nil"/>
              <w:bottom w:val="single" w:sz="4" w:space="0" w:color="auto"/>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w:t>
            </w:r>
          </w:p>
        </w:tc>
        <w:tc>
          <w:tcPr>
            <w:tcW w:w="394" w:type="pct"/>
            <w:tcBorders>
              <w:top w:val="nil"/>
              <w:left w:val="nil"/>
              <w:bottom w:val="single" w:sz="4" w:space="0" w:color="auto"/>
              <w:right w:val="nil"/>
            </w:tcBorders>
            <w:shd w:val="clear" w:color="auto" w:fill="auto"/>
            <w:vAlign w:val="center"/>
          </w:tcPr>
          <w:p w:rsidR="00BB5713" w:rsidRPr="006A3CE8" w:rsidRDefault="00BB5713" w:rsidP="00360171">
            <w:pPr>
              <w:spacing w:after="0"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7.5</w:t>
            </w:r>
          </w:p>
        </w:tc>
      </w:tr>
    </w:tbl>
    <w:p w:rsidR="00BB5713" w:rsidRDefault="00BB5713" w:rsidP="00BB5713">
      <w:pPr>
        <w:spacing w:before="120" w:after="120" w:line="360" w:lineRule="auto"/>
        <w:jc w:val="both"/>
        <w:rPr>
          <w:rFonts w:ascii="Arial" w:hAnsi="Arial" w:cs="Arial"/>
        </w:rPr>
      </w:pPr>
    </w:p>
    <w:p w:rsidR="00BB5713" w:rsidRPr="00435A09"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Analizando de manera general el comportamiento de vuelo, podemos apreciar una equidad considerable entre el número de individuos registrados dentro y fuera del radio de 25 m establecido por este método, ya que el número de individuos registrados fue 110 (51%) y 104 (49%), respectivamente (Figura </w:t>
      </w:r>
      <w:r w:rsidR="00F546C0" w:rsidRPr="00435A09">
        <w:rPr>
          <w:rFonts w:ascii="Arial" w:hAnsi="Arial" w:cs="Arial"/>
          <w:sz w:val="24"/>
          <w:szCs w:val="24"/>
        </w:rPr>
        <w:t>69</w:t>
      </w:r>
      <w:r w:rsidRPr="00435A09">
        <w:rPr>
          <w:rFonts w:ascii="Arial" w:hAnsi="Arial" w:cs="Arial"/>
          <w:sz w:val="24"/>
          <w:szCs w:val="24"/>
        </w:rPr>
        <w:t>).</w:t>
      </w:r>
    </w:p>
    <w:p w:rsidR="000704E4" w:rsidRDefault="00B007AE" w:rsidP="000704E4">
      <w:pPr>
        <w:keepNext/>
        <w:spacing w:before="120" w:after="120" w:line="360" w:lineRule="auto"/>
        <w:jc w:val="center"/>
      </w:pPr>
      <w:r>
        <w:rPr>
          <w:rFonts w:ascii="Arial" w:hAnsi="Arial" w:cs="Arial"/>
          <w:noProof/>
          <w:lang w:eastAsia="es-MX"/>
        </w:rPr>
        <w:object w:dxaOrig="6046" w:dyaOrig="4095">
          <v:shape id="_x0000_i1046" type="#_x0000_t75" style="width:325.5pt;height:219.5pt" o:ole="">
            <v:imagedata r:id="rId104" o:title=""/>
          </v:shape>
          <o:OLEObject Type="Embed" ProgID="Excel.Sheet.8" ShapeID="_x0000_i1046" DrawAspect="Content" ObjectID="_1467474883" r:id="rId105"/>
        </w:object>
      </w:r>
    </w:p>
    <w:p w:rsidR="00BB5713" w:rsidRPr="002F1E90" w:rsidRDefault="000704E4" w:rsidP="004E42FD">
      <w:pPr>
        <w:pStyle w:val="EstiloEpgrafeEpgrafeFigurasEpgrafecuadrosEpgrafeFigrasEp"/>
      </w:pPr>
      <w:bookmarkStart w:id="287" w:name="_Toc393438915"/>
      <w:bookmarkStart w:id="288" w:name="_Toc393451478"/>
      <w:r>
        <w:t xml:space="preserve">Figura </w:t>
      </w:r>
      <w:r w:rsidR="00755B4E">
        <w:fldChar w:fldCharType="begin"/>
      </w:r>
      <w:r w:rsidR="00755B4E">
        <w:instrText xml:space="preserve"> SEQ Figura \* ARABIC </w:instrText>
      </w:r>
      <w:r w:rsidR="00755B4E">
        <w:fldChar w:fldCharType="separate"/>
      </w:r>
      <w:r w:rsidR="00C95EAD">
        <w:t>69</w:t>
      </w:r>
      <w:r w:rsidR="00755B4E">
        <w:fldChar w:fldCharType="end"/>
      </w:r>
      <w:r>
        <w:t>.</w:t>
      </w:r>
      <w:r w:rsidR="00BB5713" w:rsidRPr="002F1E90">
        <w:t xml:space="preserve"> Porcentaje de individuos registrados dentro y fuera del radio de 25m.</w:t>
      </w:r>
      <w:bookmarkEnd w:id="287"/>
      <w:bookmarkEnd w:id="288"/>
    </w:p>
    <w:p w:rsidR="00BB5713" w:rsidRPr="00435A09"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lastRenderedPageBreak/>
        <w:t xml:space="preserve">Al establecer categorías en que fueron registradas las aves, podemos notar que la mayor cantidad de individuos se presentó en las categorías denominadas sobrevuelo fuera y dentro del radio (Figura </w:t>
      </w:r>
      <w:r w:rsidR="00790D8E" w:rsidRPr="00435A09">
        <w:rPr>
          <w:rFonts w:ascii="Arial" w:hAnsi="Arial" w:cs="Arial"/>
          <w:sz w:val="24"/>
          <w:szCs w:val="24"/>
        </w:rPr>
        <w:t>7</w:t>
      </w:r>
      <w:r w:rsidR="00F546C0" w:rsidRPr="00435A09">
        <w:rPr>
          <w:rFonts w:ascii="Arial" w:hAnsi="Arial" w:cs="Arial"/>
          <w:sz w:val="24"/>
          <w:szCs w:val="24"/>
        </w:rPr>
        <w:t>0</w:t>
      </w:r>
      <w:r w:rsidRPr="00435A09">
        <w:rPr>
          <w:rFonts w:ascii="Arial" w:hAnsi="Arial" w:cs="Arial"/>
          <w:sz w:val="24"/>
          <w:szCs w:val="24"/>
        </w:rPr>
        <w:t xml:space="preserve">). En </w:t>
      </w:r>
      <w:r w:rsidR="00994EC7">
        <w:rPr>
          <w:rFonts w:ascii="Arial" w:hAnsi="Arial" w:cs="Arial"/>
          <w:sz w:val="24"/>
          <w:szCs w:val="24"/>
        </w:rPr>
        <w:t>el área</w:t>
      </w:r>
      <w:r w:rsidRPr="00435A09">
        <w:rPr>
          <w:rFonts w:ascii="Arial" w:hAnsi="Arial" w:cs="Arial"/>
          <w:sz w:val="24"/>
          <w:szCs w:val="24"/>
        </w:rPr>
        <w:t xml:space="preserve"> de estudio existen barreras de vegetación compuestas por árboles y arbustos, ubicadas a pocos metros del observador, compuestas en su mayoría por Acacias, que a pesar de dificultar la visualización de las aves planeadoras, estas plantas fueron utilizadas por palomas, mosqueros y charas como sitios de percha. </w:t>
      </w:r>
    </w:p>
    <w:p w:rsidR="000704E4" w:rsidRDefault="00BB5713" w:rsidP="000704E4">
      <w:pPr>
        <w:keepNext/>
        <w:spacing w:before="120" w:after="120" w:line="360" w:lineRule="auto"/>
        <w:jc w:val="both"/>
      </w:pPr>
      <w:r>
        <w:rPr>
          <w:rFonts w:ascii="Arial" w:hAnsi="Arial" w:cs="Arial"/>
          <w:noProof/>
          <w:lang w:eastAsia="es-MX"/>
        </w:rPr>
        <w:object w:dxaOrig="9271" w:dyaOrig="5700">
          <v:shape id="_x0000_i1047" type="#_x0000_t75" style="width:430.5pt;height:264.5pt" o:ole="">
            <v:imagedata r:id="rId106" o:title=""/>
          </v:shape>
          <o:OLEObject Type="Embed" ProgID="Excel.Sheet.8" ShapeID="_x0000_i1047" DrawAspect="Content" ObjectID="_1467474884" r:id="rId107"/>
        </w:object>
      </w:r>
    </w:p>
    <w:p w:rsidR="00BB5713" w:rsidRPr="009741C6" w:rsidRDefault="000704E4" w:rsidP="004E42FD">
      <w:pPr>
        <w:pStyle w:val="EstiloEpgrafeEpgrafeFigurasEpgrafecuadrosEpgrafeFigrasEp"/>
      </w:pPr>
      <w:bookmarkStart w:id="289" w:name="_Toc393438916"/>
      <w:bookmarkStart w:id="290" w:name="_Toc393451479"/>
      <w:r>
        <w:t xml:space="preserve">Figura </w:t>
      </w:r>
      <w:r w:rsidR="00755B4E">
        <w:fldChar w:fldCharType="begin"/>
      </w:r>
      <w:r w:rsidR="00755B4E">
        <w:instrText xml:space="preserve"> SEQ Figura \* ARABIC </w:instrText>
      </w:r>
      <w:r w:rsidR="00755B4E">
        <w:fldChar w:fldCharType="separate"/>
      </w:r>
      <w:r w:rsidR="00C95EAD">
        <w:t>70</w:t>
      </w:r>
      <w:r w:rsidR="00755B4E">
        <w:fldChar w:fldCharType="end"/>
      </w:r>
      <w:r w:rsidR="00790D8E">
        <w:t>.</w:t>
      </w:r>
      <w:r w:rsidR="00BB5713" w:rsidRPr="009741C6">
        <w:t xml:space="preserve"> Comportamiento de la abundancia de individuos registrados volando dentro y fuera del radio así como en sobrevuelos dentro y</w:t>
      </w:r>
      <w:r w:rsidR="00BB5713">
        <w:t xml:space="preserve"> fuera del radio de los 25 m en </w:t>
      </w:r>
      <w:r w:rsidR="001703AE">
        <w:t>el P</w:t>
      </w:r>
      <w:r w:rsidR="00BB5713">
        <w:t>.E.</w:t>
      </w:r>
      <w:r w:rsidR="00BB5713" w:rsidRPr="00622438">
        <w:t xml:space="preserve"> </w:t>
      </w:r>
      <w:r w:rsidR="00BB5713" w:rsidRPr="000704E4">
        <w:t>Juchitán.</w:t>
      </w:r>
      <w:r w:rsidR="00BB5713">
        <w:t xml:space="preserve"> Invierno 2014</w:t>
      </w:r>
      <w:r w:rsidR="00BB5713" w:rsidRPr="009741C6">
        <w:t>.</w:t>
      </w:r>
      <w:bookmarkEnd w:id="289"/>
      <w:bookmarkEnd w:id="290"/>
      <w:r w:rsidR="00BB5713" w:rsidRPr="009741C6">
        <w:t xml:space="preserve"> </w:t>
      </w:r>
    </w:p>
    <w:p w:rsidR="00BB5713" w:rsidRPr="009741C6" w:rsidRDefault="00BB5713" w:rsidP="00BB5713">
      <w:pPr>
        <w:spacing w:before="120" w:after="120" w:line="360" w:lineRule="auto"/>
        <w:jc w:val="both"/>
        <w:rPr>
          <w:rFonts w:ascii="Arial" w:hAnsi="Arial" w:cs="Arial"/>
        </w:rPr>
      </w:pPr>
    </w:p>
    <w:p w:rsidR="00BB5713" w:rsidRPr="00435A09"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Se calcularon las densidades para cada una de las especies (Cuadro </w:t>
      </w:r>
      <w:r w:rsidR="000777D2">
        <w:rPr>
          <w:rFonts w:ascii="Arial" w:hAnsi="Arial" w:cs="Arial"/>
          <w:sz w:val="24"/>
          <w:szCs w:val="24"/>
        </w:rPr>
        <w:t>39</w:t>
      </w:r>
      <w:r w:rsidRPr="00435A09">
        <w:rPr>
          <w:rFonts w:ascii="Arial" w:hAnsi="Arial" w:cs="Arial"/>
          <w:sz w:val="24"/>
          <w:szCs w:val="24"/>
        </w:rPr>
        <w:t>) mediante los datos tomados en campo para esta temporada de invierno. El zanate mexicano (</w:t>
      </w:r>
      <w:r w:rsidRPr="00435A09">
        <w:rPr>
          <w:rFonts w:ascii="Arial" w:hAnsi="Arial" w:cs="Arial"/>
          <w:i/>
          <w:sz w:val="24"/>
          <w:szCs w:val="24"/>
        </w:rPr>
        <w:t>Quiscalus mexicanus</w:t>
      </w:r>
      <w:r w:rsidRPr="00435A09">
        <w:rPr>
          <w:rFonts w:ascii="Arial" w:hAnsi="Arial" w:cs="Arial"/>
          <w:sz w:val="24"/>
          <w:szCs w:val="24"/>
        </w:rPr>
        <w:t>) presentó la mayor densidad de individuos por hectárea que fue de 32.59, seguida por el Luis bienteveo (</w:t>
      </w:r>
      <w:r w:rsidRPr="00435A09">
        <w:rPr>
          <w:rFonts w:ascii="Arial" w:hAnsi="Arial" w:cs="Arial"/>
          <w:i/>
          <w:sz w:val="24"/>
          <w:szCs w:val="24"/>
        </w:rPr>
        <w:t>Pitangus sulphuratus</w:t>
      </w:r>
      <w:r w:rsidRPr="00435A09">
        <w:rPr>
          <w:rFonts w:ascii="Arial" w:hAnsi="Arial" w:cs="Arial"/>
          <w:sz w:val="24"/>
          <w:szCs w:val="24"/>
        </w:rPr>
        <w:t xml:space="preserve">) con </w:t>
      </w:r>
      <w:r w:rsidRPr="00435A09">
        <w:rPr>
          <w:rFonts w:ascii="Arial" w:hAnsi="Arial" w:cs="Arial"/>
          <w:sz w:val="24"/>
          <w:szCs w:val="24"/>
        </w:rPr>
        <w:lastRenderedPageBreak/>
        <w:t>13.50, la garza ganadera (</w:t>
      </w:r>
      <w:r w:rsidRPr="00435A09">
        <w:rPr>
          <w:rFonts w:ascii="Arial" w:hAnsi="Arial" w:cs="Arial"/>
          <w:i/>
          <w:sz w:val="24"/>
          <w:szCs w:val="24"/>
        </w:rPr>
        <w:t>Bubulcus ibis</w:t>
      </w:r>
      <w:r w:rsidRPr="00435A09">
        <w:rPr>
          <w:rFonts w:ascii="Arial" w:hAnsi="Arial" w:cs="Arial"/>
          <w:sz w:val="24"/>
          <w:szCs w:val="24"/>
        </w:rPr>
        <w:t>) con 11.46 individuos por hectárea,  la paloma alablanca (</w:t>
      </w:r>
      <w:r w:rsidRPr="00435A09">
        <w:rPr>
          <w:rFonts w:ascii="Arial" w:hAnsi="Arial" w:cs="Arial"/>
          <w:i/>
          <w:sz w:val="24"/>
          <w:szCs w:val="24"/>
        </w:rPr>
        <w:t>Zenaida asiatica</w:t>
      </w:r>
      <w:r w:rsidRPr="00435A09">
        <w:rPr>
          <w:rFonts w:ascii="Arial" w:hAnsi="Arial" w:cs="Arial"/>
          <w:sz w:val="24"/>
          <w:szCs w:val="24"/>
        </w:rPr>
        <w:t>) con 10.95 individuos, el zopilote aura (</w:t>
      </w:r>
      <w:r w:rsidRPr="00435A09">
        <w:rPr>
          <w:rFonts w:ascii="Arial" w:hAnsi="Arial" w:cs="Arial"/>
          <w:i/>
          <w:sz w:val="24"/>
          <w:szCs w:val="24"/>
        </w:rPr>
        <w:t>Cathartes aura</w:t>
      </w:r>
      <w:r w:rsidRPr="00435A09">
        <w:rPr>
          <w:rFonts w:ascii="Arial" w:hAnsi="Arial" w:cs="Arial"/>
          <w:sz w:val="24"/>
          <w:szCs w:val="24"/>
        </w:rPr>
        <w:t>) con 7.38 y la tórtola colalarga (</w:t>
      </w:r>
      <w:r w:rsidRPr="00435A09">
        <w:rPr>
          <w:rFonts w:ascii="Arial" w:hAnsi="Arial" w:cs="Arial"/>
          <w:i/>
          <w:sz w:val="24"/>
          <w:szCs w:val="24"/>
        </w:rPr>
        <w:t>Columbina inca</w:t>
      </w:r>
      <w:r w:rsidRPr="00435A09">
        <w:rPr>
          <w:rFonts w:ascii="Arial" w:hAnsi="Arial" w:cs="Arial"/>
          <w:sz w:val="24"/>
          <w:szCs w:val="24"/>
        </w:rPr>
        <w:t>) presentó 6.62 individuos por hectárea. De estas especies, el zanate mexicano, el Luis bienteveo, la garza ganadera, y la paloma alablanca son bastante comunes en dicho predio y forrajean en sitios abiertos. La Tórtola cola larga prefiere forrajear dentro de los acahuales siendo áreas más cerradas con vegetación y menor visibilidad, mientras que el zopilote aura sobrevuela todo el predio en busca de carroña.</w:t>
      </w:r>
    </w:p>
    <w:p w:rsidR="000704E4" w:rsidRDefault="000704E4" w:rsidP="0023624B">
      <w:pPr>
        <w:pStyle w:val="EstiloEpgrafeEpgrafeFigurasEpgrafecuadrosEpgrafeFigrasEp2"/>
      </w:pPr>
      <w:bookmarkStart w:id="291" w:name="_Toc393451542"/>
      <w:r>
        <w:t xml:space="preserve">Cuadro </w:t>
      </w:r>
      <w:r w:rsidR="000777D2">
        <w:t xml:space="preserve">39. </w:t>
      </w:r>
      <w:r w:rsidRPr="0042524E">
        <w:t xml:space="preserve">Densidades aparentes (individuos/ha) y desviación estándar (D.E.) de las especies que se observaron </w:t>
      </w:r>
      <w:r>
        <w:t>con mayor frecuencia (densidad≥</w:t>
      </w:r>
      <w:r w:rsidRPr="00DA3139">
        <w:t>5</w:t>
      </w:r>
      <w:r w:rsidRPr="0042524E">
        <w:t>.00) dentro del área de los puntos de conteo. En este cuadro no se incluyen especies observadas fuera del radio de 25 m ni sobrevuelos.</w:t>
      </w:r>
      <w:bookmarkEnd w:id="291"/>
    </w:p>
    <w:tbl>
      <w:tblPr>
        <w:tblW w:w="5000" w:type="pct"/>
        <w:tblCellMar>
          <w:left w:w="70" w:type="dxa"/>
          <w:right w:w="70" w:type="dxa"/>
        </w:tblCellMar>
        <w:tblLook w:val="04A0" w:firstRow="1" w:lastRow="0" w:firstColumn="1" w:lastColumn="0" w:noHBand="0" w:noVBand="1"/>
      </w:tblPr>
      <w:tblGrid>
        <w:gridCol w:w="3556"/>
        <w:gridCol w:w="2919"/>
        <w:gridCol w:w="2786"/>
      </w:tblGrid>
      <w:tr w:rsidR="00BB5713" w:rsidRPr="0042524E" w:rsidTr="00360171">
        <w:trPr>
          <w:trHeight w:val="315"/>
        </w:trPr>
        <w:tc>
          <w:tcPr>
            <w:tcW w:w="1920" w:type="pct"/>
            <w:vMerge w:val="restart"/>
            <w:tcBorders>
              <w:top w:val="single" w:sz="4" w:space="0" w:color="auto"/>
              <w:left w:val="nil"/>
              <w:bottom w:val="single" w:sz="4" w:space="0" w:color="000000"/>
              <w:right w:val="nil"/>
            </w:tcBorders>
            <w:shd w:val="clear" w:color="000000" w:fill="D9D9D9"/>
            <w:vAlign w:val="center"/>
            <w:hideMark/>
          </w:tcPr>
          <w:p w:rsidR="00BB5713" w:rsidRPr="0042524E" w:rsidRDefault="00BB5713" w:rsidP="00360171">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Especie</w:t>
            </w:r>
          </w:p>
        </w:tc>
        <w:tc>
          <w:tcPr>
            <w:tcW w:w="1576" w:type="pct"/>
            <w:tcBorders>
              <w:top w:val="single" w:sz="4" w:space="0" w:color="auto"/>
              <w:left w:val="nil"/>
              <w:bottom w:val="nil"/>
              <w:right w:val="nil"/>
            </w:tcBorders>
            <w:shd w:val="clear" w:color="000000" w:fill="D9D9D9"/>
            <w:vAlign w:val="bottom"/>
            <w:hideMark/>
          </w:tcPr>
          <w:p w:rsidR="00BB5713" w:rsidRPr="0042524E" w:rsidRDefault="00BB5713" w:rsidP="00360171">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Densidad</w:t>
            </w:r>
          </w:p>
        </w:tc>
        <w:tc>
          <w:tcPr>
            <w:tcW w:w="1504" w:type="pct"/>
            <w:vMerge w:val="restart"/>
            <w:tcBorders>
              <w:top w:val="single" w:sz="4" w:space="0" w:color="auto"/>
              <w:left w:val="nil"/>
              <w:bottom w:val="single" w:sz="4" w:space="0" w:color="000000"/>
              <w:right w:val="nil"/>
            </w:tcBorders>
            <w:shd w:val="clear" w:color="000000" w:fill="D9D9D9"/>
            <w:vAlign w:val="center"/>
            <w:hideMark/>
          </w:tcPr>
          <w:p w:rsidR="00BB5713" w:rsidRPr="0042524E" w:rsidRDefault="00BB5713" w:rsidP="00360171">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D.E.</w:t>
            </w:r>
          </w:p>
        </w:tc>
      </w:tr>
      <w:tr w:rsidR="00BB5713" w:rsidRPr="0042524E" w:rsidTr="00360171">
        <w:trPr>
          <w:trHeight w:val="315"/>
        </w:trPr>
        <w:tc>
          <w:tcPr>
            <w:tcW w:w="1920" w:type="pct"/>
            <w:vMerge/>
            <w:tcBorders>
              <w:top w:val="single" w:sz="4" w:space="0" w:color="auto"/>
              <w:left w:val="nil"/>
              <w:bottom w:val="single" w:sz="4" w:space="0" w:color="000000"/>
              <w:right w:val="nil"/>
            </w:tcBorders>
            <w:vAlign w:val="center"/>
            <w:hideMark/>
          </w:tcPr>
          <w:p w:rsidR="00BB5713" w:rsidRPr="0042524E" w:rsidRDefault="00BB5713" w:rsidP="00360171">
            <w:pPr>
              <w:spacing w:after="0" w:line="240" w:lineRule="auto"/>
              <w:rPr>
                <w:rFonts w:ascii="Arial" w:eastAsia="Times New Roman" w:hAnsi="Arial" w:cs="Arial"/>
                <w:b/>
                <w:bCs/>
                <w:color w:val="000000"/>
                <w:sz w:val="20"/>
                <w:szCs w:val="20"/>
                <w:lang w:eastAsia="es-MX"/>
              </w:rPr>
            </w:pPr>
          </w:p>
        </w:tc>
        <w:tc>
          <w:tcPr>
            <w:tcW w:w="1576" w:type="pct"/>
            <w:tcBorders>
              <w:top w:val="nil"/>
              <w:left w:val="nil"/>
              <w:bottom w:val="single" w:sz="4" w:space="0" w:color="auto"/>
              <w:right w:val="nil"/>
            </w:tcBorders>
            <w:shd w:val="clear" w:color="000000" w:fill="D9D9D9"/>
            <w:vAlign w:val="bottom"/>
            <w:hideMark/>
          </w:tcPr>
          <w:p w:rsidR="00BB5713" w:rsidRPr="0042524E" w:rsidRDefault="00BB5713" w:rsidP="00360171">
            <w:pPr>
              <w:spacing w:after="0" w:line="240" w:lineRule="auto"/>
              <w:jc w:val="center"/>
              <w:rPr>
                <w:rFonts w:ascii="Arial" w:eastAsia="Times New Roman" w:hAnsi="Arial" w:cs="Arial"/>
                <w:b/>
                <w:bCs/>
                <w:color w:val="000000"/>
                <w:sz w:val="20"/>
                <w:szCs w:val="20"/>
                <w:lang w:eastAsia="es-MX"/>
              </w:rPr>
            </w:pPr>
            <w:r w:rsidRPr="0042524E">
              <w:rPr>
                <w:rFonts w:ascii="Arial" w:eastAsia="Times New Roman" w:hAnsi="Arial" w:cs="Arial"/>
                <w:b/>
                <w:bCs/>
                <w:color w:val="000000"/>
                <w:sz w:val="20"/>
                <w:szCs w:val="20"/>
                <w:lang w:eastAsia="es-MX"/>
              </w:rPr>
              <w:t>Ind/ha</w:t>
            </w:r>
          </w:p>
        </w:tc>
        <w:tc>
          <w:tcPr>
            <w:tcW w:w="1504" w:type="pct"/>
            <w:vMerge/>
            <w:tcBorders>
              <w:top w:val="single" w:sz="4" w:space="0" w:color="auto"/>
              <w:left w:val="nil"/>
              <w:bottom w:val="single" w:sz="4" w:space="0" w:color="000000"/>
              <w:right w:val="nil"/>
            </w:tcBorders>
            <w:vAlign w:val="center"/>
            <w:hideMark/>
          </w:tcPr>
          <w:p w:rsidR="00BB5713" w:rsidRPr="0042524E" w:rsidRDefault="00BB5713" w:rsidP="00360171">
            <w:pPr>
              <w:spacing w:after="0" w:line="240" w:lineRule="auto"/>
              <w:rPr>
                <w:rFonts w:ascii="Arial" w:eastAsia="Times New Roman" w:hAnsi="Arial" w:cs="Arial"/>
                <w:b/>
                <w:bCs/>
                <w:color w:val="000000"/>
                <w:sz w:val="20"/>
                <w:szCs w:val="20"/>
                <w:lang w:eastAsia="es-MX"/>
              </w:rPr>
            </w:pPr>
          </w:p>
        </w:tc>
      </w:tr>
      <w:tr w:rsidR="00BB5713" w:rsidRPr="0042524E" w:rsidTr="00360171">
        <w:trPr>
          <w:trHeight w:val="300"/>
        </w:trPr>
        <w:tc>
          <w:tcPr>
            <w:tcW w:w="1920" w:type="pct"/>
            <w:tcBorders>
              <w:top w:val="nil"/>
              <w:left w:val="nil"/>
              <w:bottom w:val="nil"/>
              <w:right w:val="nil"/>
            </w:tcBorders>
            <w:shd w:val="clear" w:color="auto" w:fill="auto"/>
            <w:vAlign w:val="bottom"/>
            <w:hideMark/>
          </w:tcPr>
          <w:p w:rsidR="00BB5713" w:rsidRPr="0042524E" w:rsidRDefault="00BB5713" w:rsidP="00360171">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val="fr-FR" w:eastAsia="es-MX"/>
              </w:rPr>
              <w:t>Quiscalus mexicanus</w:t>
            </w:r>
          </w:p>
        </w:tc>
        <w:tc>
          <w:tcPr>
            <w:tcW w:w="1576" w:type="pct"/>
            <w:tcBorders>
              <w:top w:val="nil"/>
              <w:left w:val="nil"/>
              <w:bottom w:val="nil"/>
              <w:right w:val="nil"/>
            </w:tcBorders>
            <w:shd w:val="clear" w:color="auto" w:fill="auto"/>
            <w:vAlign w:val="bottom"/>
          </w:tcPr>
          <w:p w:rsidR="00BB5713" w:rsidRPr="0042524E"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32.59</w:t>
            </w:r>
          </w:p>
        </w:tc>
        <w:tc>
          <w:tcPr>
            <w:tcW w:w="1504" w:type="pct"/>
            <w:tcBorders>
              <w:top w:val="nil"/>
              <w:left w:val="nil"/>
              <w:bottom w:val="nil"/>
              <w:right w:val="nil"/>
            </w:tcBorders>
            <w:shd w:val="clear" w:color="auto" w:fill="auto"/>
            <w:vAlign w:val="bottom"/>
            <w:hideMark/>
          </w:tcPr>
          <w:p w:rsidR="00BB5713" w:rsidRPr="0042524E" w:rsidRDefault="00BB5713" w:rsidP="00360171">
            <w:pPr>
              <w:spacing w:after="0" w:line="240" w:lineRule="auto"/>
              <w:jc w:val="center"/>
              <w:rPr>
                <w:rFonts w:ascii="Arial" w:eastAsia="Times New Roman" w:hAnsi="Arial" w:cs="Arial"/>
                <w:color w:val="000000"/>
                <w:sz w:val="20"/>
                <w:szCs w:val="20"/>
                <w:lang w:eastAsia="es-MX"/>
              </w:rPr>
            </w:pPr>
            <w:r w:rsidRPr="0042524E">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8</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90</w:t>
            </w:r>
          </w:p>
        </w:tc>
      </w:tr>
      <w:tr w:rsidR="00BB5713" w:rsidRPr="0042524E" w:rsidTr="00360171">
        <w:trPr>
          <w:trHeight w:val="300"/>
        </w:trPr>
        <w:tc>
          <w:tcPr>
            <w:tcW w:w="1920" w:type="pct"/>
            <w:tcBorders>
              <w:top w:val="nil"/>
              <w:left w:val="nil"/>
              <w:bottom w:val="nil"/>
              <w:right w:val="nil"/>
            </w:tcBorders>
            <w:shd w:val="clear" w:color="auto" w:fill="auto"/>
            <w:vAlign w:val="bottom"/>
          </w:tcPr>
          <w:p w:rsidR="00BB5713" w:rsidRPr="0042524E" w:rsidRDefault="00BB5713" w:rsidP="00360171">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Pitangus sulphuratus</w:t>
            </w:r>
          </w:p>
        </w:tc>
        <w:tc>
          <w:tcPr>
            <w:tcW w:w="1576" w:type="pct"/>
            <w:tcBorders>
              <w:top w:val="nil"/>
              <w:left w:val="nil"/>
              <w:bottom w:val="nil"/>
              <w:right w:val="nil"/>
            </w:tcBorders>
            <w:shd w:val="clear" w:color="auto" w:fill="auto"/>
            <w:vAlign w:val="bottom"/>
          </w:tcPr>
          <w:p w:rsidR="00BB5713" w:rsidRPr="0042524E" w:rsidRDefault="00BB5713" w:rsidP="00360171">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13.50</w:t>
            </w:r>
          </w:p>
        </w:tc>
        <w:tc>
          <w:tcPr>
            <w:tcW w:w="1504" w:type="pct"/>
            <w:tcBorders>
              <w:top w:val="nil"/>
              <w:left w:val="nil"/>
              <w:bottom w:val="nil"/>
              <w:right w:val="nil"/>
            </w:tcBorders>
            <w:shd w:val="clear" w:color="auto" w:fill="auto"/>
            <w:vAlign w:val="bottom"/>
            <w:hideMark/>
          </w:tcPr>
          <w:p w:rsidR="00BB5713" w:rsidRPr="0042524E" w:rsidRDefault="00BB5713" w:rsidP="00360171">
            <w:pPr>
              <w:spacing w:after="0" w:line="240" w:lineRule="auto"/>
              <w:jc w:val="center"/>
              <w:rPr>
                <w:rFonts w:ascii="Arial" w:eastAsia="Times New Roman" w:hAnsi="Arial" w:cs="Arial"/>
                <w:color w:val="000000"/>
                <w:sz w:val="20"/>
                <w:szCs w:val="20"/>
                <w:lang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2</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23</w:t>
            </w:r>
          </w:p>
        </w:tc>
      </w:tr>
      <w:tr w:rsidR="00BB5713" w:rsidRPr="0042524E" w:rsidTr="00360171">
        <w:trPr>
          <w:trHeight w:val="300"/>
        </w:trPr>
        <w:tc>
          <w:tcPr>
            <w:tcW w:w="1920" w:type="pct"/>
            <w:tcBorders>
              <w:top w:val="nil"/>
              <w:left w:val="nil"/>
              <w:bottom w:val="nil"/>
              <w:right w:val="nil"/>
            </w:tcBorders>
            <w:shd w:val="clear" w:color="auto" w:fill="auto"/>
            <w:vAlign w:val="bottom"/>
          </w:tcPr>
          <w:p w:rsidR="00BB5713" w:rsidRDefault="00BB5713" w:rsidP="00360171">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val="fr-FR" w:eastAsia="es-MX"/>
              </w:rPr>
              <w:t>Bubulcus ibis</w:t>
            </w:r>
          </w:p>
        </w:tc>
        <w:tc>
          <w:tcPr>
            <w:tcW w:w="1576" w:type="pct"/>
            <w:tcBorders>
              <w:top w:val="nil"/>
              <w:left w:val="nil"/>
              <w:bottom w:val="nil"/>
              <w:right w:val="nil"/>
            </w:tcBorders>
            <w:shd w:val="clear" w:color="auto" w:fill="auto"/>
            <w:vAlign w:val="bottom"/>
          </w:tcPr>
          <w:p w:rsidR="00BB5713" w:rsidRDefault="00BB5713" w:rsidP="00360171">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11.46</w:t>
            </w:r>
          </w:p>
        </w:tc>
        <w:tc>
          <w:tcPr>
            <w:tcW w:w="1504" w:type="pct"/>
            <w:tcBorders>
              <w:top w:val="nil"/>
              <w:left w:val="nil"/>
              <w:bottom w:val="nil"/>
              <w:right w:val="nil"/>
            </w:tcBorders>
            <w:shd w:val="clear" w:color="auto" w:fill="auto"/>
            <w:vAlign w:val="bottom"/>
          </w:tcPr>
          <w:p w:rsidR="00BB5713" w:rsidRPr="00CE2183" w:rsidRDefault="00BB5713" w:rsidP="00360171">
            <w:pPr>
              <w:spacing w:after="0" w:line="240" w:lineRule="auto"/>
              <w:jc w:val="center"/>
              <w:rPr>
                <w:rFonts w:ascii="Arial" w:eastAsia="Times New Roman" w:hAnsi="Arial" w:cs="Arial"/>
                <w:color w:val="000000"/>
                <w:sz w:val="20"/>
                <w:szCs w:val="20"/>
                <w:lang w:val="fr-FR"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6</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79</w:t>
            </w:r>
          </w:p>
        </w:tc>
      </w:tr>
      <w:tr w:rsidR="00BB5713" w:rsidRPr="0042524E" w:rsidTr="00360171">
        <w:trPr>
          <w:trHeight w:val="300"/>
        </w:trPr>
        <w:tc>
          <w:tcPr>
            <w:tcW w:w="1920" w:type="pct"/>
            <w:tcBorders>
              <w:top w:val="nil"/>
              <w:left w:val="nil"/>
              <w:bottom w:val="nil"/>
              <w:right w:val="nil"/>
            </w:tcBorders>
            <w:shd w:val="clear" w:color="auto" w:fill="auto"/>
            <w:vAlign w:val="bottom"/>
          </w:tcPr>
          <w:p w:rsidR="00BB5713" w:rsidRDefault="00BB5713" w:rsidP="00360171">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Zenaida asiatica</w:t>
            </w:r>
          </w:p>
        </w:tc>
        <w:tc>
          <w:tcPr>
            <w:tcW w:w="1576" w:type="pct"/>
            <w:tcBorders>
              <w:top w:val="nil"/>
              <w:left w:val="nil"/>
              <w:bottom w:val="nil"/>
              <w:right w:val="nil"/>
            </w:tcBorders>
            <w:shd w:val="clear" w:color="auto" w:fill="auto"/>
            <w:vAlign w:val="bottom"/>
          </w:tcPr>
          <w:p w:rsidR="00BB5713" w:rsidRDefault="00BB5713" w:rsidP="00360171">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10.95</w:t>
            </w:r>
          </w:p>
        </w:tc>
        <w:tc>
          <w:tcPr>
            <w:tcW w:w="1504" w:type="pct"/>
            <w:tcBorders>
              <w:top w:val="nil"/>
              <w:left w:val="nil"/>
              <w:bottom w:val="nil"/>
              <w:right w:val="nil"/>
            </w:tcBorders>
            <w:shd w:val="clear" w:color="auto" w:fill="auto"/>
            <w:vAlign w:val="bottom"/>
          </w:tcPr>
          <w:p w:rsidR="00BB5713" w:rsidRPr="00CE2183" w:rsidRDefault="00BB5713" w:rsidP="00360171">
            <w:pPr>
              <w:spacing w:after="0" w:line="240" w:lineRule="auto"/>
              <w:jc w:val="center"/>
              <w:rPr>
                <w:rFonts w:ascii="Arial" w:eastAsia="Times New Roman" w:hAnsi="Arial" w:cs="Arial"/>
                <w:color w:val="000000"/>
                <w:sz w:val="20"/>
                <w:szCs w:val="20"/>
                <w:lang w:val="fr-FR"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2</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21</w:t>
            </w:r>
          </w:p>
        </w:tc>
      </w:tr>
      <w:tr w:rsidR="00BB5713" w:rsidRPr="0042524E" w:rsidTr="00360171">
        <w:trPr>
          <w:trHeight w:val="300"/>
        </w:trPr>
        <w:tc>
          <w:tcPr>
            <w:tcW w:w="1920" w:type="pct"/>
            <w:tcBorders>
              <w:top w:val="nil"/>
              <w:left w:val="nil"/>
              <w:bottom w:val="nil"/>
              <w:right w:val="nil"/>
            </w:tcBorders>
            <w:shd w:val="clear" w:color="auto" w:fill="auto"/>
            <w:vAlign w:val="bottom"/>
          </w:tcPr>
          <w:p w:rsidR="00BB5713" w:rsidRDefault="00BB5713" w:rsidP="00360171">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Cathartes aura</w:t>
            </w:r>
          </w:p>
        </w:tc>
        <w:tc>
          <w:tcPr>
            <w:tcW w:w="1576" w:type="pct"/>
            <w:tcBorders>
              <w:top w:val="nil"/>
              <w:left w:val="nil"/>
              <w:bottom w:val="nil"/>
              <w:right w:val="nil"/>
            </w:tcBorders>
            <w:shd w:val="clear" w:color="auto" w:fill="auto"/>
            <w:vAlign w:val="bottom"/>
          </w:tcPr>
          <w:p w:rsidR="00BB5713" w:rsidRDefault="00BB5713" w:rsidP="00360171">
            <w:pPr>
              <w:spacing w:after="0" w:line="240" w:lineRule="auto"/>
              <w:jc w:val="center"/>
              <w:rPr>
                <w:rFonts w:ascii="Arial" w:eastAsia="Times New Roman" w:hAnsi="Arial" w:cs="Arial"/>
                <w:iCs/>
                <w:color w:val="000000"/>
                <w:sz w:val="20"/>
                <w:szCs w:val="20"/>
                <w:lang w:eastAsia="es-MX"/>
              </w:rPr>
            </w:pPr>
            <w:r>
              <w:rPr>
                <w:rFonts w:ascii="Arial" w:eastAsia="Times New Roman" w:hAnsi="Arial" w:cs="Arial"/>
                <w:iCs/>
                <w:color w:val="000000"/>
                <w:sz w:val="20"/>
                <w:szCs w:val="20"/>
                <w:lang w:eastAsia="es-MX"/>
              </w:rPr>
              <w:t>7.38</w:t>
            </w:r>
          </w:p>
        </w:tc>
        <w:tc>
          <w:tcPr>
            <w:tcW w:w="1504" w:type="pct"/>
            <w:tcBorders>
              <w:top w:val="nil"/>
              <w:left w:val="nil"/>
              <w:bottom w:val="nil"/>
              <w:right w:val="nil"/>
            </w:tcBorders>
            <w:shd w:val="clear" w:color="auto" w:fill="auto"/>
            <w:vAlign w:val="bottom"/>
          </w:tcPr>
          <w:p w:rsidR="00BB5713" w:rsidRPr="00CE2183" w:rsidRDefault="00BB5713" w:rsidP="00360171">
            <w:pPr>
              <w:spacing w:after="0" w:line="240" w:lineRule="auto"/>
              <w:jc w:val="center"/>
              <w:rPr>
                <w:rFonts w:ascii="Arial" w:eastAsia="Times New Roman" w:hAnsi="Arial" w:cs="Arial"/>
                <w:color w:val="000000"/>
                <w:sz w:val="20"/>
                <w:szCs w:val="20"/>
                <w:lang w:val="fr-FR"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1</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67</w:t>
            </w:r>
          </w:p>
        </w:tc>
      </w:tr>
      <w:tr w:rsidR="00BB5713" w:rsidRPr="0042524E" w:rsidTr="00360171">
        <w:trPr>
          <w:trHeight w:val="300"/>
        </w:trPr>
        <w:tc>
          <w:tcPr>
            <w:tcW w:w="1920" w:type="pct"/>
            <w:tcBorders>
              <w:top w:val="nil"/>
              <w:left w:val="nil"/>
              <w:bottom w:val="single" w:sz="4" w:space="0" w:color="auto"/>
              <w:right w:val="nil"/>
            </w:tcBorders>
            <w:shd w:val="clear" w:color="auto" w:fill="auto"/>
            <w:vAlign w:val="bottom"/>
          </w:tcPr>
          <w:p w:rsidR="00BB5713" w:rsidRPr="0042524E" w:rsidRDefault="00BB5713" w:rsidP="00360171">
            <w:pPr>
              <w:spacing w:after="0" w:line="240" w:lineRule="auto"/>
              <w:rPr>
                <w:rFonts w:ascii="Arial" w:eastAsia="Times New Roman" w:hAnsi="Arial" w:cs="Arial"/>
                <w:i/>
                <w:iCs/>
                <w:color w:val="000000"/>
                <w:sz w:val="20"/>
                <w:szCs w:val="20"/>
                <w:lang w:eastAsia="es-MX"/>
              </w:rPr>
            </w:pPr>
            <w:r>
              <w:rPr>
                <w:rFonts w:ascii="Arial" w:eastAsia="Times New Roman" w:hAnsi="Arial" w:cs="Arial"/>
                <w:i/>
                <w:iCs/>
                <w:color w:val="000000"/>
                <w:sz w:val="20"/>
                <w:szCs w:val="20"/>
                <w:lang w:eastAsia="es-MX"/>
              </w:rPr>
              <w:t>Columbina inca</w:t>
            </w:r>
          </w:p>
        </w:tc>
        <w:tc>
          <w:tcPr>
            <w:tcW w:w="1576" w:type="pct"/>
            <w:tcBorders>
              <w:top w:val="nil"/>
              <w:left w:val="nil"/>
              <w:bottom w:val="single" w:sz="4" w:space="0" w:color="auto"/>
              <w:right w:val="nil"/>
            </w:tcBorders>
            <w:shd w:val="clear" w:color="auto" w:fill="auto"/>
            <w:vAlign w:val="bottom"/>
          </w:tcPr>
          <w:p w:rsidR="00BB5713" w:rsidRPr="0042524E"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6.62</w:t>
            </w:r>
          </w:p>
        </w:tc>
        <w:tc>
          <w:tcPr>
            <w:tcW w:w="1504" w:type="pct"/>
            <w:tcBorders>
              <w:top w:val="nil"/>
              <w:left w:val="nil"/>
              <w:bottom w:val="single" w:sz="4" w:space="0" w:color="auto"/>
              <w:right w:val="nil"/>
            </w:tcBorders>
            <w:shd w:val="clear" w:color="auto" w:fill="auto"/>
            <w:vAlign w:val="bottom"/>
            <w:hideMark/>
          </w:tcPr>
          <w:p w:rsidR="00BB5713" w:rsidRPr="0042524E" w:rsidRDefault="00BB5713" w:rsidP="00360171">
            <w:pPr>
              <w:spacing w:after="0" w:line="240" w:lineRule="auto"/>
              <w:jc w:val="center"/>
              <w:rPr>
                <w:rFonts w:ascii="Arial" w:eastAsia="Times New Roman" w:hAnsi="Arial" w:cs="Arial"/>
                <w:color w:val="000000"/>
                <w:sz w:val="20"/>
                <w:szCs w:val="20"/>
                <w:lang w:eastAsia="es-MX"/>
              </w:rPr>
            </w:pPr>
            <w:r w:rsidRPr="00CE2183">
              <w:rPr>
                <w:rFonts w:ascii="Arial" w:eastAsia="Times New Roman" w:hAnsi="Arial" w:cs="Arial"/>
                <w:color w:val="000000"/>
                <w:sz w:val="20"/>
                <w:szCs w:val="20"/>
                <w:lang w:val="fr-FR" w:eastAsia="es-MX"/>
              </w:rPr>
              <w:t xml:space="preserve">± </w:t>
            </w:r>
            <w:r>
              <w:rPr>
                <w:rFonts w:ascii="Arial" w:eastAsia="Times New Roman" w:hAnsi="Arial" w:cs="Arial"/>
                <w:color w:val="000000"/>
                <w:sz w:val="20"/>
                <w:szCs w:val="20"/>
                <w:lang w:val="fr-FR" w:eastAsia="es-MX"/>
              </w:rPr>
              <w:t>1</w:t>
            </w:r>
            <w:r w:rsidRPr="00CE2183">
              <w:rPr>
                <w:rFonts w:ascii="Arial" w:eastAsia="Times New Roman" w:hAnsi="Arial" w:cs="Arial"/>
                <w:color w:val="000000"/>
                <w:sz w:val="20"/>
                <w:szCs w:val="20"/>
                <w:lang w:val="fr-FR" w:eastAsia="es-MX"/>
              </w:rPr>
              <w:t>.</w:t>
            </w:r>
            <w:r>
              <w:rPr>
                <w:rFonts w:ascii="Arial" w:eastAsia="Times New Roman" w:hAnsi="Arial" w:cs="Arial"/>
                <w:color w:val="000000"/>
                <w:sz w:val="20"/>
                <w:szCs w:val="20"/>
                <w:lang w:val="fr-FR" w:eastAsia="es-MX"/>
              </w:rPr>
              <w:t>89</w:t>
            </w:r>
          </w:p>
        </w:tc>
      </w:tr>
    </w:tbl>
    <w:p w:rsidR="00BB5713" w:rsidRPr="00435A09" w:rsidRDefault="00BB5713" w:rsidP="00DA3139">
      <w:pPr>
        <w:spacing w:before="240" w:after="120" w:line="360" w:lineRule="auto"/>
        <w:ind w:firstLine="709"/>
        <w:jc w:val="both"/>
        <w:rPr>
          <w:rFonts w:ascii="Arial" w:hAnsi="Arial" w:cs="Arial"/>
          <w:sz w:val="24"/>
          <w:szCs w:val="24"/>
        </w:rPr>
      </w:pPr>
      <w:r w:rsidRPr="00435A09">
        <w:rPr>
          <w:rFonts w:ascii="Arial" w:hAnsi="Arial" w:cs="Arial"/>
          <w:sz w:val="24"/>
          <w:szCs w:val="24"/>
        </w:rPr>
        <w:t>Con respecto a la estacionalidad se encontró que el 83.3% (30) de las especies registradas fueron residentes, las especies invernantes representaron el 14% (5), y se registró a la golondrina ribereña (</w:t>
      </w:r>
      <w:r w:rsidRPr="00435A09">
        <w:rPr>
          <w:rFonts w:ascii="Arial" w:hAnsi="Arial" w:cs="Arial"/>
          <w:i/>
          <w:sz w:val="24"/>
          <w:szCs w:val="24"/>
        </w:rPr>
        <w:t>Riparia riparia</w:t>
      </w:r>
      <w:r w:rsidRPr="00435A09">
        <w:rPr>
          <w:rFonts w:ascii="Arial" w:hAnsi="Arial" w:cs="Arial"/>
          <w:sz w:val="24"/>
          <w:szCs w:val="24"/>
        </w:rPr>
        <w:t xml:space="preserve">) como especie transitoria representando el 2.7% (1) del total de especies registradas (Figura </w:t>
      </w:r>
      <w:r w:rsidR="00790D8E" w:rsidRPr="00435A09">
        <w:rPr>
          <w:rFonts w:ascii="Arial" w:hAnsi="Arial" w:cs="Arial"/>
          <w:sz w:val="24"/>
          <w:szCs w:val="24"/>
        </w:rPr>
        <w:t>7</w:t>
      </w:r>
      <w:r w:rsidR="00F546C0" w:rsidRPr="00435A09">
        <w:rPr>
          <w:rFonts w:ascii="Arial" w:hAnsi="Arial" w:cs="Arial"/>
          <w:sz w:val="24"/>
          <w:szCs w:val="24"/>
        </w:rPr>
        <w:t>1</w:t>
      </w:r>
      <w:r w:rsidRPr="00435A09">
        <w:rPr>
          <w:rFonts w:ascii="Arial" w:hAnsi="Arial" w:cs="Arial"/>
          <w:sz w:val="24"/>
          <w:szCs w:val="24"/>
        </w:rPr>
        <w:t xml:space="preserve">). </w:t>
      </w:r>
    </w:p>
    <w:p w:rsidR="000704E4" w:rsidRDefault="001703AE" w:rsidP="00DA3139">
      <w:pPr>
        <w:keepNext/>
        <w:spacing w:before="120" w:after="120" w:line="360" w:lineRule="auto"/>
        <w:jc w:val="center"/>
      </w:pPr>
      <w:r>
        <w:rPr>
          <w:rFonts w:ascii="Arial" w:hAnsi="Arial" w:cs="Arial"/>
        </w:rPr>
        <w:object w:dxaOrig="8911" w:dyaOrig="6300">
          <v:shape id="_x0000_i1048" type="#_x0000_t75" style="width:357.5pt;height:253.5pt" o:ole="">
            <v:imagedata r:id="rId108" o:title=""/>
          </v:shape>
          <o:OLEObject Type="Embed" ProgID="Excel.Sheet.8" ShapeID="_x0000_i1048" DrawAspect="Content" ObjectID="_1467474885" r:id="rId109"/>
        </w:object>
      </w:r>
    </w:p>
    <w:p w:rsidR="00BB5713" w:rsidRPr="00C91A1B" w:rsidRDefault="000704E4" w:rsidP="004E42FD">
      <w:pPr>
        <w:pStyle w:val="EstiloEpgrafeEpgrafeFigurasEpgrafecuadrosEpgrafeFigrasEp"/>
      </w:pPr>
      <w:bookmarkStart w:id="292" w:name="_Toc393438917"/>
      <w:bookmarkStart w:id="293" w:name="_Toc393451480"/>
      <w:r>
        <w:t xml:space="preserve">Figura </w:t>
      </w:r>
      <w:r w:rsidR="00755B4E">
        <w:fldChar w:fldCharType="begin"/>
      </w:r>
      <w:r w:rsidR="00755B4E">
        <w:instrText xml:space="preserve"> SEQ Figura \* ARABIC </w:instrText>
      </w:r>
      <w:r w:rsidR="00755B4E">
        <w:fldChar w:fldCharType="separate"/>
      </w:r>
      <w:r w:rsidR="00C95EAD">
        <w:t>71</w:t>
      </w:r>
      <w:r w:rsidR="00755B4E">
        <w:fldChar w:fldCharType="end"/>
      </w:r>
      <w:r>
        <w:t>.</w:t>
      </w:r>
      <w:r w:rsidR="00BB5713" w:rsidRPr="00C91A1B">
        <w:t xml:space="preserve"> Estacionalidad de las especies registradas en </w:t>
      </w:r>
      <w:r w:rsidR="005E169D">
        <w:t>el</w:t>
      </w:r>
      <w:r w:rsidR="00BB5713">
        <w:t xml:space="preserve"> </w:t>
      </w:r>
      <w:r w:rsidR="005E169D">
        <w:t>P</w:t>
      </w:r>
      <w:r w:rsidR="00BB5713">
        <w:t>.E.</w:t>
      </w:r>
      <w:r w:rsidR="00BB5713" w:rsidRPr="00622438">
        <w:t xml:space="preserve"> </w:t>
      </w:r>
      <w:r w:rsidR="00BB5713" w:rsidRPr="000704E4">
        <w:t>Juchitán.</w:t>
      </w:r>
      <w:r w:rsidR="00BB5713">
        <w:t xml:space="preserve"> Invierno 2014.</w:t>
      </w:r>
      <w:bookmarkEnd w:id="292"/>
      <w:bookmarkEnd w:id="293"/>
    </w:p>
    <w:p w:rsidR="00BB5713" w:rsidRPr="00994537" w:rsidRDefault="00BB5713" w:rsidP="00BB5713">
      <w:pPr>
        <w:jc w:val="both"/>
        <w:rPr>
          <w:rFonts w:ascii="Arial" w:hAnsi="Arial" w:cs="Arial"/>
          <w:b/>
        </w:rPr>
      </w:pPr>
    </w:p>
    <w:p w:rsidR="00BB5713" w:rsidRPr="00435A09"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Del total de las especies registradas (36) durante el monitoreo realizado en invierno de 2014, las especies terrestres constituyeron el 83.3% (30) de las aves registradas, seguidas por las rapaces con 11,1% (4) y finalmente por las acuáticas con 5,6% (2) (Figura </w:t>
      </w:r>
      <w:r w:rsidR="00790D8E" w:rsidRPr="00435A09">
        <w:rPr>
          <w:rFonts w:ascii="Arial" w:hAnsi="Arial" w:cs="Arial"/>
          <w:sz w:val="24"/>
          <w:szCs w:val="24"/>
        </w:rPr>
        <w:t>7</w:t>
      </w:r>
      <w:r w:rsidR="00F546C0" w:rsidRPr="00435A09">
        <w:rPr>
          <w:rFonts w:ascii="Arial" w:hAnsi="Arial" w:cs="Arial"/>
          <w:sz w:val="24"/>
          <w:szCs w:val="24"/>
        </w:rPr>
        <w:t>2</w:t>
      </w:r>
      <w:r w:rsidRPr="00435A09">
        <w:rPr>
          <w:rFonts w:ascii="Arial" w:hAnsi="Arial" w:cs="Arial"/>
          <w:sz w:val="24"/>
          <w:szCs w:val="24"/>
        </w:rPr>
        <w:t xml:space="preserve">). </w:t>
      </w:r>
    </w:p>
    <w:p w:rsidR="000704E4" w:rsidRDefault="00BB5713" w:rsidP="000704E4">
      <w:pPr>
        <w:keepNext/>
        <w:jc w:val="both"/>
      </w:pPr>
      <w:r>
        <w:rPr>
          <w:rFonts w:ascii="Arial" w:hAnsi="Arial" w:cs="Arial"/>
          <w:b/>
          <w:noProof/>
          <w:lang w:eastAsia="es-MX"/>
        </w:rPr>
        <w:object w:dxaOrig="9271" w:dyaOrig="6735">
          <v:shape id="_x0000_i1049" type="#_x0000_t75" style="width:434.5pt;height:315pt" o:ole="">
            <v:imagedata r:id="rId110" o:title=""/>
          </v:shape>
          <o:OLEObject Type="Embed" ProgID="Excel.Sheet.8" ShapeID="_x0000_i1049" DrawAspect="Content" ObjectID="_1467474886" r:id="rId111"/>
        </w:object>
      </w:r>
    </w:p>
    <w:p w:rsidR="00BB5713" w:rsidRPr="00161384" w:rsidRDefault="000704E4" w:rsidP="004E42FD">
      <w:pPr>
        <w:pStyle w:val="EstiloEpgrafeEpgrafeFigurasEpgrafecuadrosEpgrafeFigrasEp"/>
      </w:pPr>
      <w:bookmarkStart w:id="294" w:name="_Toc393438918"/>
      <w:bookmarkStart w:id="295" w:name="_Toc393451481"/>
      <w:r>
        <w:t xml:space="preserve">Figura </w:t>
      </w:r>
      <w:r w:rsidR="00755B4E">
        <w:fldChar w:fldCharType="begin"/>
      </w:r>
      <w:r w:rsidR="00755B4E">
        <w:instrText xml:space="preserve"> SEQ Figura \* ARABIC </w:instrText>
      </w:r>
      <w:r w:rsidR="00755B4E">
        <w:fldChar w:fldCharType="separate"/>
      </w:r>
      <w:r w:rsidR="00C95EAD">
        <w:t>72</w:t>
      </w:r>
      <w:r w:rsidR="00755B4E">
        <w:fldChar w:fldCharType="end"/>
      </w:r>
      <w:r>
        <w:t>.</w:t>
      </w:r>
      <w:r w:rsidR="00BB5713" w:rsidRPr="00161384">
        <w:t xml:space="preserve"> Riqueza de especies terrestres, rapaces y acuáticas </w:t>
      </w:r>
      <w:r w:rsidR="00BB5713" w:rsidRPr="000704E4">
        <w:t xml:space="preserve">en </w:t>
      </w:r>
      <w:r w:rsidR="001703AE">
        <w:t>el</w:t>
      </w:r>
      <w:r w:rsidR="001703AE" w:rsidRPr="000704E4">
        <w:t xml:space="preserve"> </w:t>
      </w:r>
      <w:r w:rsidR="001703AE">
        <w:t>P</w:t>
      </w:r>
      <w:r w:rsidR="00BB5713" w:rsidRPr="000704E4">
        <w:t>.E. Juchitán</w:t>
      </w:r>
      <w:r w:rsidR="00BB5713" w:rsidRPr="00161384">
        <w:t xml:space="preserve">. </w:t>
      </w:r>
      <w:r w:rsidR="00BB5713">
        <w:t>Otoño 2013.</w:t>
      </w:r>
      <w:bookmarkEnd w:id="294"/>
      <w:bookmarkEnd w:id="295"/>
    </w:p>
    <w:p w:rsidR="00BB5713" w:rsidRDefault="00BB5713" w:rsidP="00BB5713">
      <w:pPr>
        <w:jc w:val="both"/>
        <w:rPr>
          <w:rFonts w:ascii="Arial" w:hAnsi="Arial" w:cs="Arial"/>
          <w:b/>
        </w:rPr>
      </w:pPr>
    </w:p>
    <w:p w:rsidR="00BB5713" w:rsidRPr="00435A09"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Con respecto a la estacionalidad para cada uno de los tres grupos (terrestres, rapaces y acuáticas) se encontró que las especies terrestres residentes predominaron con respecto a las especies invernantes (Figura </w:t>
      </w:r>
      <w:r w:rsidR="00790D8E" w:rsidRPr="00435A09">
        <w:rPr>
          <w:rFonts w:ascii="Arial" w:hAnsi="Arial" w:cs="Arial"/>
          <w:sz w:val="24"/>
          <w:szCs w:val="24"/>
        </w:rPr>
        <w:t>7</w:t>
      </w:r>
      <w:r w:rsidR="00F546C0" w:rsidRPr="00435A09">
        <w:rPr>
          <w:rFonts w:ascii="Arial" w:hAnsi="Arial" w:cs="Arial"/>
          <w:sz w:val="24"/>
          <w:szCs w:val="24"/>
        </w:rPr>
        <w:t>3</w:t>
      </w:r>
      <w:r w:rsidR="00790D8E" w:rsidRPr="00435A09">
        <w:rPr>
          <w:rFonts w:ascii="Arial" w:hAnsi="Arial" w:cs="Arial"/>
          <w:sz w:val="24"/>
          <w:szCs w:val="24"/>
        </w:rPr>
        <w:t>)</w:t>
      </w:r>
      <w:r w:rsidRPr="00435A09">
        <w:rPr>
          <w:rFonts w:ascii="Arial" w:hAnsi="Arial" w:cs="Arial"/>
          <w:sz w:val="24"/>
          <w:szCs w:val="24"/>
        </w:rPr>
        <w:t>.</w:t>
      </w:r>
    </w:p>
    <w:bookmarkStart w:id="296" w:name="_MON_1467168088"/>
    <w:bookmarkEnd w:id="296"/>
    <w:p w:rsidR="000704E4" w:rsidRDefault="001703AE" w:rsidP="000704E4">
      <w:pPr>
        <w:keepNext/>
        <w:jc w:val="both"/>
      </w:pPr>
      <w:r>
        <w:rPr>
          <w:rFonts w:ascii="Arial" w:hAnsi="Arial" w:cs="Arial"/>
          <w:b/>
          <w:noProof/>
          <w:lang w:eastAsia="es-MX"/>
        </w:rPr>
        <w:object w:dxaOrig="8468" w:dyaOrig="5022">
          <v:shape id="_x0000_i1050" type="#_x0000_t75" style="width:393.5pt;height:233.5pt" o:ole="">
            <v:imagedata r:id="rId112" o:title=""/>
          </v:shape>
          <o:OLEObject Type="Embed" ProgID="Excel.Sheet.8" ShapeID="_x0000_i1050" DrawAspect="Content" ObjectID="_1467474887" r:id="rId113"/>
        </w:object>
      </w:r>
    </w:p>
    <w:p w:rsidR="00BB5713" w:rsidRDefault="000704E4" w:rsidP="004E42FD">
      <w:pPr>
        <w:pStyle w:val="EstiloEpgrafeEpgrafeFigurasEpgrafecuadrosEpgrafeFigrasEp"/>
      </w:pPr>
      <w:bookmarkStart w:id="297" w:name="_Toc393438919"/>
      <w:bookmarkStart w:id="298" w:name="_Toc393451482"/>
      <w:r>
        <w:t xml:space="preserve">Figura </w:t>
      </w:r>
      <w:r w:rsidR="00755B4E">
        <w:fldChar w:fldCharType="begin"/>
      </w:r>
      <w:r w:rsidR="00755B4E">
        <w:instrText xml:space="preserve"> SEQ Figura \* ARABIC </w:instrText>
      </w:r>
      <w:r w:rsidR="00755B4E">
        <w:fldChar w:fldCharType="separate"/>
      </w:r>
      <w:r w:rsidR="00C95EAD">
        <w:t>73</w:t>
      </w:r>
      <w:r w:rsidR="00755B4E">
        <w:fldChar w:fldCharType="end"/>
      </w:r>
      <w:r>
        <w:t>.</w:t>
      </w:r>
      <w:r w:rsidR="00BB5713" w:rsidRPr="000C65EC">
        <w:t xml:space="preserve"> Número de individuos de aves terrestres, rapaces y acuáticas y su estacionalidad en </w:t>
      </w:r>
      <w:r w:rsidR="001703AE">
        <w:t>el P</w:t>
      </w:r>
      <w:r w:rsidR="00BB5713">
        <w:t>.E.</w:t>
      </w:r>
      <w:r w:rsidR="00BB5713" w:rsidRPr="00622438">
        <w:t xml:space="preserve"> </w:t>
      </w:r>
      <w:r w:rsidR="00BB5713" w:rsidRPr="000704E4">
        <w:t>Juchitán</w:t>
      </w:r>
      <w:r w:rsidR="00BB5713" w:rsidRPr="000C65EC">
        <w:t xml:space="preserve">. </w:t>
      </w:r>
      <w:r w:rsidR="00BB5713">
        <w:t>Invierno 2014</w:t>
      </w:r>
      <w:r w:rsidR="00BB5713" w:rsidRPr="000C65EC">
        <w:t>.</w:t>
      </w:r>
      <w:bookmarkEnd w:id="297"/>
      <w:bookmarkEnd w:id="298"/>
    </w:p>
    <w:p w:rsidR="00BB5713" w:rsidRPr="000C65EC" w:rsidRDefault="00BB5713" w:rsidP="00BB5713">
      <w:pPr>
        <w:spacing w:after="120" w:line="240" w:lineRule="auto"/>
        <w:jc w:val="both"/>
        <w:rPr>
          <w:rFonts w:ascii="Arial" w:hAnsi="Arial" w:cs="Arial"/>
          <w:b/>
          <w:sz w:val="20"/>
          <w:szCs w:val="20"/>
        </w:rPr>
      </w:pPr>
    </w:p>
    <w:p w:rsidR="00BB5713" w:rsidRPr="00435A09" w:rsidRDefault="00BB5713" w:rsidP="000704E4">
      <w:pPr>
        <w:spacing w:before="120" w:after="120" w:line="360" w:lineRule="auto"/>
        <w:ind w:firstLine="708"/>
        <w:jc w:val="both"/>
        <w:rPr>
          <w:rFonts w:ascii="Arial" w:hAnsi="Arial" w:cs="Arial"/>
          <w:sz w:val="24"/>
          <w:szCs w:val="24"/>
        </w:rPr>
      </w:pPr>
      <w:r w:rsidRPr="00435A09">
        <w:rPr>
          <w:rFonts w:ascii="Arial" w:hAnsi="Arial" w:cs="Arial"/>
          <w:sz w:val="24"/>
          <w:szCs w:val="24"/>
        </w:rPr>
        <w:t>Para la temporada de invierno se registraron dos especies que se encuentran incluidas en la Norma Oficial Mexicana que enlista a las especies que se encuentran bajo una categoría de protección (NOM-059-SEMARNAT-2010). Cabe destacar el registró de una especie endémica en peligro de extinción (P): el zacatonero istmeño (</w:t>
      </w:r>
      <w:r w:rsidRPr="00435A09">
        <w:rPr>
          <w:rFonts w:ascii="Arial" w:hAnsi="Arial" w:cs="Arial"/>
          <w:i/>
          <w:sz w:val="24"/>
          <w:szCs w:val="24"/>
        </w:rPr>
        <w:t>Peucaea sumichrasti</w:t>
      </w:r>
      <w:r w:rsidRPr="00435A09">
        <w:rPr>
          <w:rFonts w:ascii="Arial" w:hAnsi="Arial" w:cs="Arial"/>
          <w:sz w:val="24"/>
          <w:szCs w:val="24"/>
        </w:rPr>
        <w:t>). En la categoría de Protección Especial (Pr) se registró una especie residente: el perico frente-naranja (</w:t>
      </w:r>
      <w:r w:rsidRPr="00435A09">
        <w:rPr>
          <w:rFonts w:ascii="Arial" w:hAnsi="Arial" w:cs="Arial"/>
          <w:i/>
          <w:sz w:val="24"/>
          <w:szCs w:val="24"/>
        </w:rPr>
        <w:t>Aratinga canicularis</w:t>
      </w:r>
      <w:r w:rsidRPr="00435A09">
        <w:rPr>
          <w:rFonts w:ascii="Arial" w:hAnsi="Arial" w:cs="Arial"/>
          <w:sz w:val="24"/>
          <w:szCs w:val="24"/>
        </w:rPr>
        <w:t xml:space="preserve">) (Cuadro </w:t>
      </w:r>
      <w:r w:rsidR="000777D2">
        <w:rPr>
          <w:rFonts w:ascii="Arial" w:hAnsi="Arial" w:cs="Arial"/>
          <w:sz w:val="24"/>
          <w:szCs w:val="24"/>
        </w:rPr>
        <w:t>40</w:t>
      </w:r>
      <w:r w:rsidRPr="00435A09">
        <w:rPr>
          <w:rFonts w:ascii="Arial" w:hAnsi="Arial" w:cs="Arial"/>
          <w:sz w:val="24"/>
          <w:szCs w:val="24"/>
        </w:rPr>
        <w:t>).</w:t>
      </w:r>
    </w:p>
    <w:p w:rsidR="000704E4" w:rsidRPr="000704E4" w:rsidRDefault="000704E4" w:rsidP="0023624B">
      <w:pPr>
        <w:pStyle w:val="EstiloEpgrafeEpgrafeFigurasEpgrafecuadrosEpgrafeFigrasEp2"/>
      </w:pPr>
      <w:bookmarkStart w:id="299" w:name="_Toc393451543"/>
      <w:r>
        <w:t xml:space="preserve">Cuadro </w:t>
      </w:r>
      <w:r w:rsidR="000777D2">
        <w:t>40.</w:t>
      </w:r>
      <w:r w:rsidRPr="000704E4">
        <w:t xml:space="preserve"> </w:t>
      </w:r>
      <w:r w:rsidRPr="00187DB8">
        <w:t>Especies que se encuentran enlistadas en la Norma Oficial</w:t>
      </w:r>
      <w:r>
        <w:t xml:space="preserve"> </w:t>
      </w:r>
      <w:r w:rsidRPr="000704E4">
        <w:t>Mexicana 059 (SEMARNAT 2010). P= En Peligro de Extinción, Pr= Protección Especial.</w:t>
      </w:r>
      <w:bookmarkEnd w:id="299"/>
    </w:p>
    <w:tbl>
      <w:tblPr>
        <w:tblW w:w="4483" w:type="pct"/>
        <w:jc w:val="center"/>
        <w:tblInd w:w="-252" w:type="dxa"/>
        <w:tblCellMar>
          <w:left w:w="70" w:type="dxa"/>
          <w:right w:w="70" w:type="dxa"/>
        </w:tblCellMar>
        <w:tblLook w:val="04A0" w:firstRow="1" w:lastRow="0" w:firstColumn="1" w:lastColumn="0" w:noHBand="0" w:noVBand="1"/>
      </w:tblPr>
      <w:tblGrid>
        <w:gridCol w:w="1806"/>
        <w:gridCol w:w="345"/>
        <w:gridCol w:w="859"/>
        <w:gridCol w:w="1699"/>
        <w:gridCol w:w="1993"/>
        <w:gridCol w:w="1601"/>
      </w:tblGrid>
      <w:tr w:rsidR="00BB5713" w:rsidRPr="00E946D9" w:rsidTr="00360171">
        <w:trPr>
          <w:trHeight w:val="255"/>
          <w:jc w:val="center"/>
        </w:trPr>
        <w:tc>
          <w:tcPr>
            <w:tcW w:w="1088" w:type="pct"/>
            <w:tcBorders>
              <w:top w:val="single" w:sz="4" w:space="0" w:color="auto"/>
              <w:left w:val="nil"/>
              <w:bottom w:val="single" w:sz="4" w:space="0" w:color="auto"/>
              <w:right w:val="nil"/>
            </w:tcBorders>
            <w:shd w:val="clear" w:color="auto" w:fill="D9D9D9" w:themeFill="background1" w:themeFillShade="D9"/>
            <w:noWrap/>
            <w:vAlign w:val="bottom"/>
            <w:hideMark/>
          </w:tcPr>
          <w:p w:rsidR="00BB5713" w:rsidRPr="00E946D9" w:rsidRDefault="00BB5713" w:rsidP="00360171">
            <w:pPr>
              <w:spacing w:after="0" w:line="240" w:lineRule="auto"/>
              <w:rPr>
                <w:rFonts w:ascii="Arial" w:eastAsia="Times New Roman" w:hAnsi="Arial" w:cs="Arial"/>
                <w:b/>
                <w:sz w:val="20"/>
                <w:szCs w:val="20"/>
                <w:lang w:eastAsia="es-MX"/>
              </w:rPr>
            </w:pPr>
            <w:r w:rsidRPr="00E946D9">
              <w:rPr>
                <w:rFonts w:ascii="Arial" w:eastAsia="Times New Roman" w:hAnsi="Arial" w:cs="Arial"/>
                <w:b/>
                <w:sz w:val="20"/>
                <w:szCs w:val="20"/>
                <w:lang w:eastAsia="es-MX"/>
              </w:rPr>
              <w:t>Especie</w:t>
            </w:r>
          </w:p>
        </w:tc>
        <w:tc>
          <w:tcPr>
            <w:tcW w:w="1748" w:type="pct"/>
            <w:gridSpan w:val="3"/>
            <w:tcBorders>
              <w:top w:val="single" w:sz="4" w:space="0" w:color="auto"/>
              <w:left w:val="nil"/>
              <w:bottom w:val="single" w:sz="4" w:space="0" w:color="auto"/>
              <w:right w:val="nil"/>
            </w:tcBorders>
            <w:shd w:val="clear" w:color="auto" w:fill="D9D9D9" w:themeFill="background1" w:themeFillShade="D9"/>
            <w:noWrap/>
            <w:vAlign w:val="center"/>
            <w:hideMark/>
          </w:tcPr>
          <w:p w:rsidR="00BB5713" w:rsidRPr="00E946D9" w:rsidRDefault="00BB5713" w:rsidP="00360171">
            <w:pPr>
              <w:spacing w:after="0" w:line="240" w:lineRule="auto"/>
              <w:jc w:val="right"/>
              <w:rPr>
                <w:rFonts w:ascii="Arial" w:eastAsia="Times New Roman" w:hAnsi="Arial" w:cs="Arial"/>
                <w:b/>
                <w:sz w:val="20"/>
                <w:szCs w:val="20"/>
                <w:lang w:eastAsia="es-MX"/>
              </w:rPr>
            </w:pPr>
            <w:r>
              <w:rPr>
                <w:rFonts w:ascii="Arial" w:eastAsia="Times New Roman" w:hAnsi="Arial" w:cs="Arial"/>
                <w:b/>
                <w:sz w:val="20"/>
                <w:szCs w:val="20"/>
                <w:lang w:eastAsia="es-MX"/>
              </w:rPr>
              <w:t>NOM-059-SEMARNAT-2010</w:t>
            </w:r>
          </w:p>
        </w:tc>
        <w:tc>
          <w:tcPr>
            <w:tcW w:w="1200" w:type="pct"/>
            <w:tcBorders>
              <w:top w:val="single" w:sz="4" w:space="0" w:color="auto"/>
              <w:left w:val="nil"/>
              <w:bottom w:val="single" w:sz="4" w:space="0" w:color="auto"/>
              <w:right w:val="nil"/>
            </w:tcBorders>
            <w:shd w:val="clear" w:color="auto" w:fill="D9D9D9" w:themeFill="background1" w:themeFillShade="D9"/>
            <w:noWrap/>
            <w:vAlign w:val="center"/>
            <w:hideMark/>
          </w:tcPr>
          <w:p w:rsidR="00BB5713" w:rsidRPr="00E946D9" w:rsidRDefault="00BB5713" w:rsidP="00360171">
            <w:pPr>
              <w:spacing w:after="0" w:line="240" w:lineRule="auto"/>
              <w:jc w:val="center"/>
              <w:rPr>
                <w:rFonts w:ascii="Arial" w:eastAsia="Times New Roman" w:hAnsi="Arial" w:cs="Arial"/>
                <w:b/>
                <w:sz w:val="20"/>
                <w:szCs w:val="20"/>
                <w:lang w:eastAsia="es-MX"/>
              </w:rPr>
            </w:pPr>
            <w:r w:rsidRPr="00E946D9">
              <w:rPr>
                <w:rFonts w:ascii="Arial" w:eastAsia="Times New Roman" w:hAnsi="Arial" w:cs="Arial"/>
                <w:b/>
                <w:sz w:val="20"/>
                <w:szCs w:val="20"/>
                <w:lang w:eastAsia="es-MX"/>
              </w:rPr>
              <w:t>Clasificación</w:t>
            </w:r>
          </w:p>
        </w:tc>
        <w:tc>
          <w:tcPr>
            <w:tcW w:w="964" w:type="pct"/>
            <w:tcBorders>
              <w:top w:val="single" w:sz="4" w:space="0" w:color="auto"/>
              <w:left w:val="nil"/>
              <w:bottom w:val="single" w:sz="4" w:space="0" w:color="auto"/>
              <w:right w:val="nil"/>
            </w:tcBorders>
            <w:shd w:val="clear" w:color="auto" w:fill="D9D9D9" w:themeFill="background1" w:themeFillShade="D9"/>
            <w:vAlign w:val="center"/>
            <w:hideMark/>
          </w:tcPr>
          <w:p w:rsidR="00BB5713" w:rsidRPr="00E946D9" w:rsidRDefault="00BB5713" w:rsidP="00360171">
            <w:pPr>
              <w:spacing w:after="0" w:line="240" w:lineRule="auto"/>
              <w:jc w:val="center"/>
              <w:rPr>
                <w:rFonts w:ascii="Arial" w:eastAsia="Times New Roman" w:hAnsi="Arial" w:cs="Arial"/>
                <w:b/>
                <w:sz w:val="20"/>
                <w:szCs w:val="20"/>
                <w:lang w:eastAsia="es-MX"/>
              </w:rPr>
            </w:pPr>
            <w:r w:rsidRPr="00E946D9">
              <w:rPr>
                <w:rFonts w:ascii="Arial" w:eastAsia="Times New Roman" w:hAnsi="Arial" w:cs="Arial"/>
                <w:b/>
                <w:sz w:val="20"/>
                <w:szCs w:val="20"/>
                <w:lang w:eastAsia="es-MX"/>
              </w:rPr>
              <w:t>Estacionalidad</w:t>
            </w:r>
          </w:p>
        </w:tc>
      </w:tr>
      <w:tr w:rsidR="00BB5713" w:rsidRPr="00E946D9" w:rsidTr="00360171">
        <w:trPr>
          <w:trHeight w:val="300"/>
          <w:jc w:val="center"/>
        </w:trPr>
        <w:tc>
          <w:tcPr>
            <w:tcW w:w="1296" w:type="pct"/>
            <w:gridSpan w:val="2"/>
            <w:tcBorders>
              <w:top w:val="nil"/>
              <w:left w:val="nil"/>
              <w:right w:val="nil"/>
            </w:tcBorders>
            <w:shd w:val="clear" w:color="auto" w:fill="auto"/>
            <w:noWrap/>
            <w:vAlign w:val="center"/>
          </w:tcPr>
          <w:p w:rsidR="00BB5713" w:rsidRPr="00E946D9"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Peucaea sumichrasti</w:t>
            </w:r>
          </w:p>
        </w:tc>
        <w:tc>
          <w:tcPr>
            <w:tcW w:w="517" w:type="pct"/>
            <w:tcBorders>
              <w:top w:val="nil"/>
              <w:left w:val="nil"/>
              <w:right w:val="nil"/>
            </w:tcBorders>
            <w:shd w:val="clear" w:color="auto" w:fill="auto"/>
            <w:noWrap/>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w:t>
            </w:r>
          </w:p>
        </w:tc>
        <w:tc>
          <w:tcPr>
            <w:tcW w:w="1023" w:type="pct"/>
            <w:tcBorders>
              <w:top w:val="nil"/>
              <w:left w:val="nil"/>
              <w:right w:val="nil"/>
            </w:tcBorders>
            <w:shd w:val="clear" w:color="auto" w:fill="auto"/>
            <w:noWrap/>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Endémica</w:t>
            </w:r>
          </w:p>
        </w:tc>
        <w:tc>
          <w:tcPr>
            <w:tcW w:w="1200" w:type="pct"/>
            <w:tcBorders>
              <w:top w:val="nil"/>
              <w:left w:val="nil"/>
              <w:right w:val="nil"/>
            </w:tcBorders>
            <w:shd w:val="clear" w:color="auto" w:fill="auto"/>
            <w:noWrap/>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Terrestre</w:t>
            </w:r>
          </w:p>
        </w:tc>
        <w:tc>
          <w:tcPr>
            <w:tcW w:w="964" w:type="pct"/>
            <w:tcBorders>
              <w:top w:val="nil"/>
              <w:left w:val="nil"/>
              <w:right w:val="nil"/>
            </w:tcBorders>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Residente</w:t>
            </w:r>
          </w:p>
        </w:tc>
      </w:tr>
      <w:tr w:rsidR="00BB5713" w:rsidRPr="00E946D9" w:rsidTr="00360171">
        <w:trPr>
          <w:trHeight w:val="300"/>
          <w:jc w:val="center"/>
        </w:trPr>
        <w:tc>
          <w:tcPr>
            <w:tcW w:w="1296" w:type="pct"/>
            <w:gridSpan w:val="2"/>
            <w:tcBorders>
              <w:top w:val="nil"/>
              <w:left w:val="nil"/>
              <w:bottom w:val="single" w:sz="4" w:space="0" w:color="auto"/>
              <w:right w:val="nil"/>
            </w:tcBorders>
            <w:shd w:val="clear" w:color="auto" w:fill="auto"/>
            <w:noWrap/>
            <w:vAlign w:val="center"/>
          </w:tcPr>
          <w:p w:rsidR="00BB5713" w:rsidRPr="00E946D9" w:rsidRDefault="00BB5713" w:rsidP="00360171">
            <w:pPr>
              <w:spacing w:after="0" w:line="240" w:lineRule="auto"/>
              <w:rPr>
                <w:rFonts w:ascii="Arial" w:eastAsia="Times New Roman" w:hAnsi="Arial" w:cs="Arial"/>
                <w:i/>
                <w:iCs/>
                <w:sz w:val="20"/>
                <w:szCs w:val="20"/>
                <w:lang w:eastAsia="es-MX"/>
              </w:rPr>
            </w:pPr>
            <w:r w:rsidRPr="00E946D9">
              <w:rPr>
                <w:rFonts w:ascii="Arial" w:eastAsia="Times New Roman" w:hAnsi="Arial" w:cs="Arial"/>
                <w:i/>
                <w:iCs/>
                <w:sz w:val="20"/>
                <w:szCs w:val="20"/>
                <w:lang w:eastAsia="es-MX"/>
              </w:rPr>
              <w:t>Aratinga canicularis</w:t>
            </w:r>
          </w:p>
        </w:tc>
        <w:tc>
          <w:tcPr>
            <w:tcW w:w="517" w:type="pct"/>
            <w:tcBorders>
              <w:top w:val="nil"/>
              <w:left w:val="nil"/>
              <w:bottom w:val="single" w:sz="4" w:space="0" w:color="auto"/>
              <w:right w:val="nil"/>
            </w:tcBorders>
            <w:shd w:val="clear" w:color="auto" w:fill="auto"/>
            <w:noWrap/>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Pr</w:t>
            </w:r>
          </w:p>
        </w:tc>
        <w:tc>
          <w:tcPr>
            <w:tcW w:w="1023" w:type="pct"/>
            <w:tcBorders>
              <w:top w:val="nil"/>
              <w:left w:val="nil"/>
              <w:bottom w:val="single" w:sz="4" w:space="0" w:color="auto"/>
              <w:right w:val="nil"/>
            </w:tcBorders>
            <w:shd w:val="clear" w:color="auto" w:fill="auto"/>
            <w:noWrap/>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No Endémica</w:t>
            </w:r>
          </w:p>
        </w:tc>
        <w:tc>
          <w:tcPr>
            <w:tcW w:w="1200" w:type="pct"/>
            <w:tcBorders>
              <w:top w:val="nil"/>
              <w:left w:val="nil"/>
              <w:bottom w:val="single" w:sz="4" w:space="0" w:color="auto"/>
              <w:right w:val="nil"/>
            </w:tcBorders>
            <w:shd w:val="clear" w:color="auto" w:fill="auto"/>
            <w:noWrap/>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Terrestre</w:t>
            </w:r>
          </w:p>
        </w:tc>
        <w:tc>
          <w:tcPr>
            <w:tcW w:w="964" w:type="pct"/>
            <w:tcBorders>
              <w:top w:val="nil"/>
              <w:left w:val="nil"/>
              <w:bottom w:val="single" w:sz="4" w:space="0" w:color="auto"/>
              <w:right w:val="nil"/>
            </w:tcBorders>
            <w:vAlign w:val="center"/>
          </w:tcPr>
          <w:p w:rsidR="00BB5713" w:rsidRPr="00E946D9" w:rsidRDefault="00BB5713" w:rsidP="00360171">
            <w:pPr>
              <w:spacing w:after="0" w:line="240" w:lineRule="auto"/>
              <w:jc w:val="center"/>
              <w:rPr>
                <w:rFonts w:ascii="Arial" w:eastAsia="Times New Roman" w:hAnsi="Arial" w:cs="Arial"/>
                <w:sz w:val="20"/>
                <w:szCs w:val="20"/>
                <w:lang w:eastAsia="es-MX"/>
              </w:rPr>
            </w:pPr>
            <w:r w:rsidRPr="00E946D9">
              <w:rPr>
                <w:rFonts w:ascii="Arial" w:eastAsia="Times New Roman" w:hAnsi="Arial" w:cs="Arial"/>
                <w:sz w:val="20"/>
                <w:szCs w:val="20"/>
                <w:lang w:eastAsia="es-MX"/>
              </w:rPr>
              <w:t>Residente</w:t>
            </w:r>
          </w:p>
        </w:tc>
      </w:tr>
    </w:tbl>
    <w:p w:rsidR="00BB5713" w:rsidRDefault="00BB5713" w:rsidP="00BB5713">
      <w:pPr>
        <w:spacing w:before="120" w:after="120" w:line="360" w:lineRule="auto"/>
        <w:jc w:val="both"/>
        <w:rPr>
          <w:rFonts w:ascii="Arial" w:hAnsi="Arial" w:cs="Arial"/>
        </w:rPr>
      </w:pPr>
    </w:p>
    <w:p w:rsidR="00BB5713" w:rsidRPr="00435A09" w:rsidRDefault="00BB5713" w:rsidP="00DA3139">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De acuerdo con el libro rojo de especies amenazadas 2011 (UICN), de las especies registradas en invierno (36) el 98,3% (35) de ellas se ubican en la categoría </w:t>
      </w:r>
      <w:r w:rsidRPr="00435A09">
        <w:rPr>
          <w:rFonts w:ascii="Arial" w:hAnsi="Arial" w:cs="Arial"/>
          <w:sz w:val="24"/>
          <w:szCs w:val="24"/>
        </w:rPr>
        <w:lastRenderedPageBreak/>
        <w:t>de menor riesgo (LC) y solo el 1,7% (1) para la categoría cerca de amenazada (NT): el zacatonero istmeño (</w:t>
      </w:r>
      <w:r w:rsidRPr="00435A09">
        <w:rPr>
          <w:rFonts w:ascii="Arial" w:hAnsi="Arial" w:cs="Arial"/>
          <w:i/>
          <w:sz w:val="24"/>
          <w:szCs w:val="24"/>
        </w:rPr>
        <w:t>Peucaea sumichrasti</w:t>
      </w:r>
      <w:r w:rsidRPr="00435A09">
        <w:rPr>
          <w:rFonts w:ascii="Arial" w:hAnsi="Arial" w:cs="Arial"/>
          <w:sz w:val="24"/>
          <w:szCs w:val="24"/>
        </w:rPr>
        <w:t>) (Figura 7</w:t>
      </w:r>
      <w:r w:rsidR="00F546C0" w:rsidRPr="00435A09">
        <w:rPr>
          <w:rFonts w:ascii="Arial" w:hAnsi="Arial" w:cs="Arial"/>
          <w:sz w:val="24"/>
          <w:szCs w:val="24"/>
        </w:rPr>
        <w:t>4</w:t>
      </w:r>
      <w:r w:rsidRPr="00435A09">
        <w:rPr>
          <w:rFonts w:ascii="Arial" w:hAnsi="Arial" w:cs="Arial"/>
          <w:sz w:val="24"/>
          <w:szCs w:val="24"/>
        </w:rPr>
        <w:t>).</w:t>
      </w:r>
    </w:p>
    <w:p w:rsidR="000704E4" w:rsidRDefault="001703AE" w:rsidP="00DA3139">
      <w:pPr>
        <w:keepNext/>
        <w:jc w:val="center"/>
      </w:pPr>
      <w:r>
        <w:rPr>
          <w:rFonts w:ascii="Arial" w:hAnsi="Arial" w:cs="Arial"/>
          <w:b/>
        </w:rPr>
        <w:object w:dxaOrig="9271" w:dyaOrig="5700">
          <v:shape id="_x0000_i1051" type="#_x0000_t75" style="width:402.5pt;height:247pt" o:ole="">
            <v:imagedata r:id="rId114" o:title=""/>
          </v:shape>
          <o:OLEObject Type="Embed" ProgID="Excel.Sheet.8" ShapeID="_x0000_i1051" DrawAspect="Content" ObjectID="_1467474888" r:id="rId115"/>
        </w:object>
      </w:r>
    </w:p>
    <w:p w:rsidR="00BB5713" w:rsidRPr="009165E0" w:rsidRDefault="000704E4" w:rsidP="004E42FD">
      <w:pPr>
        <w:pStyle w:val="EstiloEpgrafeEpgrafeFigurasEpgrafecuadrosEpgrafeFigrasEp"/>
      </w:pPr>
      <w:bookmarkStart w:id="300" w:name="_Toc393438920"/>
      <w:bookmarkStart w:id="301" w:name="_Toc393451483"/>
      <w:r>
        <w:t xml:space="preserve">Figura </w:t>
      </w:r>
      <w:r w:rsidR="00755B4E">
        <w:fldChar w:fldCharType="begin"/>
      </w:r>
      <w:r w:rsidR="00755B4E">
        <w:instrText xml:space="preserve"> SEQ Figura \* ARABIC </w:instrText>
      </w:r>
      <w:r w:rsidR="00755B4E">
        <w:fldChar w:fldCharType="separate"/>
      </w:r>
      <w:r w:rsidR="00C95EAD">
        <w:t>74</w:t>
      </w:r>
      <w:r w:rsidR="00755B4E">
        <w:fldChar w:fldCharType="end"/>
      </w:r>
      <w:r w:rsidR="00BB5713" w:rsidRPr="009165E0">
        <w:t xml:space="preserve"> Número de especies situadas dentro de la Lista Roja publicada por la UICN. LC = Menor Riesgo, NT =Cerca de Amenazada (indica que no entra en los criterios pero puede calificar en un futuro).</w:t>
      </w:r>
      <w:bookmarkEnd w:id="300"/>
      <w:bookmarkEnd w:id="301"/>
      <w:r w:rsidR="00BB5713" w:rsidRPr="009165E0">
        <w:t xml:space="preserve"> </w:t>
      </w:r>
    </w:p>
    <w:p w:rsidR="00BB5713" w:rsidRPr="00435A09" w:rsidRDefault="00BB5713" w:rsidP="00DA3139">
      <w:pPr>
        <w:spacing w:before="120" w:after="120" w:line="360" w:lineRule="auto"/>
        <w:ind w:firstLine="708"/>
        <w:jc w:val="both"/>
        <w:rPr>
          <w:rFonts w:ascii="Arial" w:hAnsi="Arial" w:cs="Arial"/>
          <w:sz w:val="24"/>
          <w:szCs w:val="24"/>
        </w:rPr>
      </w:pPr>
      <w:r w:rsidRPr="00435A09">
        <w:rPr>
          <w:rFonts w:ascii="Arial" w:hAnsi="Arial" w:cs="Arial"/>
          <w:sz w:val="24"/>
          <w:szCs w:val="24"/>
        </w:rPr>
        <w:t xml:space="preserve">Con lo que respecta a las especies situadas en el documento </w:t>
      </w:r>
      <w:r w:rsidR="001703AE">
        <w:rPr>
          <w:rFonts w:ascii="Arial" w:hAnsi="Arial" w:cs="Arial"/>
          <w:sz w:val="24"/>
          <w:szCs w:val="24"/>
        </w:rPr>
        <w:t>de</w:t>
      </w:r>
      <w:r w:rsidR="001703AE" w:rsidRPr="00435A09">
        <w:rPr>
          <w:rFonts w:ascii="Arial" w:hAnsi="Arial" w:cs="Arial"/>
          <w:sz w:val="24"/>
          <w:szCs w:val="24"/>
        </w:rPr>
        <w:t xml:space="preserve"> </w:t>
      </w:r>
      <w:r w:rsidRPr="00435A09">
        <w:rPr>
          <w:rFonts w:ascii="Arial" w:hAnsi="Arial" w:cs="Arial"/>
          <w:sz w:val="24"/>
          <w:szCs w:val="24"/>
        </w:rPr>
        <w:t>la Convención sobre el Comercio Internacional de Especies Amenazadas de Fauna y Flora Silvestres (CITES 2008)</w:t>
      </w:r>
      <w:r w:rsidR="001703AE">
        <w:rPr>
          <w:rFonts w:ascii="Arial" w:hAnsi="Arial" w:cs="Arial"/>
          <w:sz w:val="24"/>
          <w:szCs w:val="24"/>
        </w:rPr>
        <w:t>,</w:t>
      </w:r>
      <w:r w:rsidRPr="00435A09">
        <w:rPr>
          <w:rFonts w:ascii="Arial" w:hAnsi="Arial" w:cs="Arial"/>
          <w:sz w:val="24"/>
          <w:szCs w:val="24"/>
        </w:rPr>
        <w:t xml:space="preserve"> </w:t>
      </w:r>
      <w:r w:rsidR="001703AE">
        <w:rPr>
          <w:rFonts w:ascii="Arial" w:hAnsi="Arial" w:cs="Arial"/>
          <w:sz w:val="24"/>
          <w:szCs w:val="24"/>
        </w:rPr>
        <w:t>e</w:t>
      </w:r>
      <w:r w:rsidRPr="00435A09">
        <w:rPr>
          <w:rFonts w:ascii="Arial" w:hAnsi="Arial" w:cs="Arial"/>
          <w:sz w:val="24"/>
          <w:szCs w:val="24"/>
        </w:rPr>
        <w:t xml:space="preserve">n el Apéndice II (que incluye a las especies que no están necesariamente amenazadas de extinción pero que podrían llegar a estarlo a menos que se controle estrictamente su comercio) tenemos un total de siete especies, cantidad que representa el 11,6% del total de las especies registradas (60) durante el monitoreo (Cuadro </w:t>
      </w:r>
      <w:r w:rsidR="000777D2" w:rsidRPr="00435A09">
        <w:rPr>
          <w:rFonts w:ascii="Arial" w:hAnsi="Arial" w:cs="Arial"/>
          <w:sz w:val="24"/>
          <w:szCs w:val="24"/>
        </w:rPr>
        <w:t>4</w:t>
      </w:r>
      <w:r w:rsidR="000777D2">
        <w:rPr>
          <w:rFonts w:ascii="Arial" w:hAnsi="Arial" w:cs="Arial"/>
          <w:sz w:val="24"/>
          <w:szCs w:val="24"/>
        </w:rPr>
        <w:t>1</w:t>
      </w:r>
      <w:r w:rsidRPr="00435A09">
        <w:rPr>
          <w:rFonts w:ascii="Arial" w:hAnsi="Arial" w:cs="Arial"/>
          <w:sz w:val="24"/>
          <w:szCs w:val="24"/>
        </w:rPr>
        <w:t>).</w:t>
      </w:r>
    </w:p>
    <w:p w:rsidR="000704E4" w:rsidRDefault="000704E4" w:rsidP="0023624B">
      <w:pPr>
        <w:pStyle w:val="EstiloEpgrafeEpgrafeFigurasEpgrafecuadrosEpgrafeFigrasEp2"/>
      </w:pPr>
      <w:bookmarkStart w:id="302" w:name="_Toc393451544"/>
      <w:r>
        <w:t xml:space="preserve">Cuadro </w:t>
      </w:r>
      <w:r w:rsidR="000777D2">
        <w:t xml:space="preserve">41. </w:t>
      </w:r>
      <w:r w:rsidRPr="002F1E90">
        <w:t>Especies que se encuentran en el Apéndice II de CITES.</w:t>
      </w:r>
      <w:bookmarkEnd w:id="302"/>
    </w:p>
    <w:tbl>
      <w:tblPr>
        <w:tblW w:w="7585" w:type="dxa"/>
        <w:jc w:val="center"/>
        <w:tblCellMar>
          <w:left w:w="70" w:type="dxa"/>
          <w:right w:w="70" w:type="dxa"/>
        </w:tblCellMar>
        <w:tblLook w:val="04A0" w:firstRow="1" w:lastRow="0" w:firstColumn="1" w:lastColumn="0" w:noHBand="0" w:noVBand="1"/>
      </w:tblPr>
      <w:tblGrid>
        <w:gridCol w:w="2546"/>
        <w:gridCol w:w="2775"/>
        <w:gridCol w:w="2264"/>
      </w:tblGrid>
      <w:tr w:rsidR="00BB5713" w:rsidRPr="00DB5665" w:rsidTr="00360171">
        <w:trPr>
          <w:trHeight w:val="306"/>
          <w:jc w:val="center"/>
        </w:trPr>
        <w:tc>
          <w:tcPr>
            <w:tcW w:w="2546" w:type="dxa"/>
            <w:tcBorders>
              <w:top w:val="single" w:sz="4" w:space="0" w:color="auto"/>
              <w:left w:val="nil"/>
              <w:bottom w:val="single" w:sz="4" w:space="0" w:color="auto"/>
              <w:right w:val="nil"/>
            </w:tcBorders>
            <w:shd w:val="clear" w:color="000000" w:fill="D9D9D9"/>
            <w:noWrap/>
            <w:vAlign w:val="center"/>
            <w:hideMark/>
          </w:tcPr>
          <w:p w:rsidR="00BB5713" w:rsidRPr="00DB5665" w:rsidRDefault="00BB5713" w:rsidP="00360171">
            <w:pPr>
              <w:spacing w:after="0" w:line="240" w:lineRule="auto"/>
              <w:rPr>
                <w:rFonts w:ascii="Arial" w:eastAsia="Times New Roman" w:hAnsi="Arial" w:cs="Arial"/>
                <w:b/>
                <w:bCs/>
                <w:sz w:val="20"/>
                <w:szCs w:val="20"/>
                <w:lang w:eastAsia="es-MX"/>
              </w:rPr>
            </w:pPr>
            <w:r w:rsidRPr="00DB5665">
              <w:rPr>
                <w:rFonts w:ascii="Arial" w:eastAsia="Times New Roman" w:hAnsi="Arial" w:cs="Arial"/>
                <w:b/>
                <w:bCs/>
                <w:sz w:val="20"/>
                <w:szCs w:val="20"/>
                <w:lang w:eastAsia="es-MX"/>
              </w:rPr>
              <w:t>Especie</w:t>
            </w:r>
          </w:p>
        </w:tc>
        <w:tc>
          <w:tcPr>
            <w:tcW w:w="2775" w:type="dxa"/>
            <w:tcBorders>
              <w:top w:val="single" w:sz="4" w:space="0" w:color="auto"/>
              <w:left w:val="nil"/>
              <w:bottom w:val="single" w:sz="4" w:space="0" w:color="auto"/>
              <w:right w:val="nil"/>
            </w:tcBorders>
            <w:shd w:val="clear" w:color="000000" w:fill="D9D9D9"/>
            <w:noWrap/>
            <w:vAlign w:val="center"/>
            <w:hideMark/>
          </w:tcPr>
          <w:p w:rsidR="00BB5713" w:rsidRPr="00DB5665" w:rsidRDefault="00BB5713" w:rsidP="00360171">
            <w:pPr>
              <w:spacing w:after="0" w:line="240" w:lineRule="auto"/>
              <w:rPr>
                <w:rFonts w:ascii="Arial" w:eastAsia="Times New Roman" w:hAnsi="Arial" w:cs="Arial"/>
                <w:b/>
                <w:bCs/>
                <w:sz w:val="20"/>
                <w:szCs w:val="20"/>
                <w:lang w:eastAsia="es-MX"/>
              </w:rPr>
            </w:pPr>
            <w:r w:rsidRPr="00DB5665">
              <w:rPr>
                <w:rFonts w:ascii="Arial" w:eastAsia="Times New Roman" w:hAnsi="Arial" w:cs="Arial"/>
                <w:b/>
                <w:bCs/>
                <w:sz w:val="20"/>
                <w:szCs w:val="20"/>
                <w:lang w:eastAsia="es-MX"/>
              </w:rPr>
              <w:t>Nombre común</w:t>
            </w:r>
          </w:p>
        </w:tc>
        <w:tc>
          <w:tcPr>
            <w:tcW w:w="2264" w:type="dxa"/>
            <w:tcBorders>
              <w:top w:val="single" w:sz="4" w:space="0" w:color="auto"/>
              <w:left w:val="nil"/>
              <w:bottom w:val="single" w:sz="4" w:space="0" w:color="auto"/>
              <w:right w:val="nil"/>
            </w:tcBorders>
            <w:shd w:val="clear" w:color="000000" w:fill="D9D9D9"/>
            <w:vAlign w:val="center"/>
          </w:tcPr>
          <w:p w:rsidR="00BB5713" w:rsidRPr="00DB5665" w:rsidRDefault="00BB5713" w:rsidP="00360171">
            <w:pPr>
              <w:spacing w:after="0" w:line="240" w:lineRule="auto"/>
              <w:rPr>
                <w:rFonts w:ascii="Arial" w:eastAsia="Times New Roman" w:hAnsi="Arial" w:cs="Arial"/>
                <w:b/>
                <w:bCs/>
                <w:sz w:val="20"/>
                <w:szCs w:val="20"/>
                <w:lang w:eastAsia="es-MX"/>
              </w:rPr>
            </w:pPr>
            <w:r>
              <w:rPr>
                <w:rFonts w:ascii="Arial" w:eastAsia="Times New Roman" w:hAnsi="Arial" w:cs="Arial"/>
                <w:b/>
                <w:bCs/>
                <w:sz w:val="20"/>
                <w:szCs w:val="20"/>
                <w:lang w:eastAsia="es-MX"/>
              </w:rPr>
              <w:t>Estacionalidad</w:t>
            </w:r>
          </w:p>
        </w:tc>
      </w:tr>
      <w:tr w:rsidR="00BB5713" w:rsidRPr="00DB5665" w:rsidTr="00360171">
        <w:trPr>
          <w:trHeight w:val="201"/>
          <w:jc w:val="center"/>
        </w:trPr>
        <w:tc>
          <w:tcPr>
            <w:tcW w:w="2546" w:type="dxa"/>
            <w:tcBorders>
              <w:top w:val="nil"/>
              <w:left w:val="nil"/>
              <w:bottom w:val="nil"/>
              <w:right w:val="nil"/>
            </w:tcBorders>
            <w:shd w:val="clear" w:color="auto" w:fill="auto"/>
            <w:noWrap/>
            <w:vAlign w:val="center"/>
          </w:tcPr>
          <w:p w:rsidR="00BB5713" w:rsidRPr="00DB5665" w:rsidRDefault="00BB5713" w:rsidP="00360171">
            <w:pPr>
              <w:spacing w:after="0" w:line="240" w:lineRule="auto"/>
              <w:rPr>
                <w:rFonts w:ascii="Arial" w:eastAsia="Times New Roman" w:hAnsi="Arial" w:cs="Arial"/>
                <w:i/>
                <w:iCs/>
                <w:sz w:val="20"/>
                <w:szCs w:val="20"/>
                <w:lang w:eastAsia="es-MX"/>
              </w:rPr>
            </w:pPr>
            <w:r w:rsidRPr="00DB5665">
              <w:rPr>
                <w:rFonts w:ascii="Arial" w:eastAsia="Times New Roman" w:hAnsi="Arial" w:cs="Arial"/>
                <w:i/>
                <w:iCs/>
                <w:sz w:val="20"/>
                <w:szCs w:val="20"/>
                <w:lang w:eastAsia="es-MX"/>
              </w:rPr>
              <w:t>Aratinga canicularis</w:t>
            </w:r>
          </w:p>
        </w:tc>
        <w:tc>
          <w:tcPr>
            <w:tcW w:w="2775" w:type="dxa"/>
            <w:tcBorders>
              <w:top w:val="nil"/>
              <w:left w:val="nil"/>
              <w:bottom w:val="nil"/>
              <w:right w:val="nil"/>
            </w:tcBorders>
            <w:shd w:val="clear" w:color="auto" w:fill="auto"/>
            <w:noWrap/>
            <w:vAlign w:val="center"/>
          </w:tcPr>
          <w:p w:rsidR="00BB5713" w:rsidRPr="00DB5665" w:rsidRDefault="00BB5713" w:rsidP="003601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Perico frente naranja</w:t>
            </w:r>
          </w:p>
        </w:tc>
        <w:tc>
          <w:tcPr>
            <w:tcW w:w="2264" w:type="dxa"/>
            <w:tcBorders>
              <w:top w:val="nil"/>
              <w:left w:val="nil"/>
              <w:bottom w:val="nil"/>
              <w:right w:val="nil"/>
            </w:tcBorders>
            <w:vAlign w:val="center"/>
          </w:tcPr>
          <w:p w:rsidR="00BB5713" w:rsidRDefault="00BB5713" w:rsidP="003601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Residente</w:t>
            </w:r>
          </w:p>
        </w:tc>
      </w:tr>
      <w:tr w:rsidR="00BB5713" w:rsidRPr="00DB5665" w:rsidTr="00360171">
        <w:trPr>
          <w:trHeight w:val="201"/>
          <w:jc w:val="center"/>
        </w:trPr>
        <w:tc>
          <w:tcPr>
            <w:tcW w:w="2546" w:type="dxa"/>
            <w:tcBorders>
              <w:top w:val="nil"/>
              <w:left w:val="nil"/>
              <w:bottom w:val="nil"/>
              <w:right w:val="nil"/>
            </w:tcBorders>
            <w:shd w:val="clear" w:color="auto" w:fill="auto"/>
            <w:noWrap/>
            <w:vAlign w:val="center"/>
          </w:tcPr>
          <w:p w:rsidR="00BB5713"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Archilochus colubris</w:t>
            </w:r>
          </w:p>
        </w:tc>
        <w:tc>
          <w:tcPr>
            <w:tcW w:w="2775" w:type="dxa"/>
            <w:tcBorders>
              <w:top w:val="nil"/>
              <w:left w:val="nil"/>
              <w:bottom w:val="nil"/>
              <w:right w:val="nil"/>
            </w:tcBorders>
            <w:shd w:val="clear" w:color="auto" w:fill="auto"/>
            <w:noWrap/>
            <w:vAlign w:val="center"/>
          </w:tcPr>
          <w:p w:rsidR="00BB5713" w:rsidRDefault="00BB5713" w:rsidP="003601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Colibrí garganta rubí</w:t>
            </w:r>
          </w:p>
        </w:tc>
        <w:tc>
          <w:tcPr>
            <w:tcW w:w="2264" w:type="dxa"/>
            <w:tcBorders>
              <w:top w:val="nil"/>
              <w:left w:val="nil"/>
              <w:bottom w:val="nil"/>
              <w:right w:val="nil"/>
            </w:tcBorders>
            <w:vAlign w:val="center"/>
          </w:tcPr>
          <w:p w:rsidR="00BB5713" w:rsidRDefault="00BB5713" w:rsidP="003601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Invernante</w:t>
            </w:r>
          </w:p>
        </w:tc>
      </w:tr>
      <w:tr w:rsidR="00BB5713" w:rsidRPr="00DB5665" w:rsidTr="00360171">
        <w:trPr>
          <w:trHeight w:val="201"/>
          <w:jc w:val="center"/>
        </w:trPr>
        <w:tc>
          <w:tcPr>
            <w:tcW w:w="2546" w:type="dxa"/>
            <w:tcBorders>
              <w:top w:val="nil"/>
              <w:left w:val="nil"/>
              <w:bottom w:val="nil"/>
              <w:right w:val="nil"/>
            </w:tcBorders>
            <w:shd w:val="clear" w:color="auto" w:fill="auto"/>
            <w:noWrap/>
            <w:vAlign w:val="center"/>
          </w:tcPr>
          <w:p w:rsidR="00BB5713" w:rsidRPr="00DB5665" w:rsidRDefault="00BB5713" w:rsidP="00360171">
            <w:pPr>
              <w:spacing w:after="0" w:line="240" w:lineRule="auto"/>
              <w:rPr>
                <w:rFonts w:ascii="Arial" w:eastAsia="Times New Roman" w:hAnsi="Arial" w:cs="Arial"/>
                <w:i/>
                <w:iCs/>
                <w:sz w:val="20"/>
                <w:szCs w:val="20"/>
                <w:lang w:eastAsia="es-MX"/>
              </w:rPr>
            </w:pPr>
            <w:r>
              <w:rPr>
                <w:rFonts w:ascii="Arial" w:eastAsia="Times New Roman" w:hAnsi="Arial" w:cs="Arial"/>
                <w:i/>
                <w:iCs/>
                <w:sz w:val="20"/>
                <w:szCs w:val="20"/>
                <w:lang w:eastAsia="es-MX"/>
              </w:rPr>
              <w:t>Buteo magnirostris</w:t>
            </w:r>
          </w:p>
        </w:tc>
        <w:tc>
          <w:tcPr>
            <w:tcW w:w="2775" w:type="dxa"/>
            <w:tcBorders>
              <w:top w:val="nil"/>
              <w:left w:val="nil"/>
              <w:bottom w:val="nil"/>
              <w:right w:val="nil"/>
            </w:tcBorders>
            <w:shd w:val="clear" w:color="auto" w:fill="auto"/>
            <w:noWrap/>
            <w:vAlign w:val="center"/>
          </w:tcPr>
          <w:p w:rsidR="00BB5713" w:rsidRPr="00DB5665" w:rsidRDefault="00BB5713" w:rsidP="003601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Aguililla caminera</w:t>
            </w:r>
          </w:p>
        </w:tc>
        <w:tc>
          <w:tcPr>
            <w:tcW w:w="2264" w:type="dxa"/>
            <w:tcBorders>
              <w:top w:val="nil"/>
              <w:left w:val="nil"/>
              <w:bottom w:val="nil"/>
              <w:right w:val="nil"/>
            </w:tcBorders>
            <w:vAlign w:val="center"/>
          </w:tcPr>
          <w:p w:rsidR="00BB5713" w:rsidRDefault="00BB5713" w:rsidP="003601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Residente</w:t>
            </w:r>
          </w:p>
        </w:tc>
      </w:tr>
      <w:tr w:rsidR="00BB5713" w:rsidRPr="00DB5665" w:rsidTr="00360171">
        <w:trPr>
          <w:trHeight w:val="201"/>
          <w:jc w:val="center"/>
        </w:trPr>
        <w:tc>
          <w:tcPr>
            <w:tcW w:w="2546" w:type="dxa"/>
            <w:tcBorders>
              <w:top w:val="nil"/>
              <w:left w:val="nil"/>
              <w:bottom w:val="single" w:sz="4" w:space="0" w:color="auto"/>
              <w:right w:val="nil"/>
            </w:tcBorders>
            <w:shd w:val="clear" w:color="auto" w:fill="auto"/>
            <w:noWrap/>
            <w:vAlign w:val="center"/>
          </w:tcPr>
          <w:p w:rsidR="00BB5713" w:rsidRPr="00DB5665" w:rsidRDefault="00BB5713" w:rsidP="00360171">
            <w:pPr>
              <w:spacing w:after="0" w:line="240" w:lineRule="auto"/>
              <w:rPr>
                <w:rFonts w:ascii="Arial" w:eastAsia="Times New Roman" w:hAnsi="Arial" w:cs="Arial"/>
                <w:i/>
                <w:iCs/>
                <w:sz w:val="20"/>
                <w:szCs w:val="20"/>
                <w:lang w:eastAsia="es-MX"/>
              </w:rPr>
            </w:pPr>
            <w:r w:rsidRPr="00DB5665">
              <w:rPr>
                <w:rFonts w:ascii="Arial" w:eastAsia="Times New Roman" w:hAnsi="Arial" w:cs="Arial"/>
                <w:i/>
                <w:iCs/>
                <w:sz w:val="20"/>
                <w:szCs w:val="20"/>
                <w:lang w:eastAsia="es-MX"/>
              </w:rPr>
              <w:t>Caracara cheriway</w:t>
            </w:r>
          </w:p>
        </w:tc>
        <w:tc>
          <w:tcPr>
            <w:tcW w:w="2775" w:type="dxa"/>
            <w:tcBorders>
              <w:top w:val="nil"/>
              <w:left w:val="nil"/>
              <w:bottom w:val="single" w:sz="4" w:space="0" w:color="auto"/>
              <w:right w:val="nil"/>
            </w:tcBorders>
            <w:shd w:val="clear" w:color="auto" w:fill="auto"/>
            <w:noWrap/>
            <w:vAlign w:val="center"/>
          </w:tcPr>
          <w:p w:rsidR="00BB5713" w:rsidRPr="00DB5665" w:rsidRDefault="00BB5713" w:rsidP="00360171">
            <w:pPr>
              <w:spacing w:after="0" w:line="240" w:lineRule="auto"/>
              <w:rPr>
                <w:rFonts w:ascii="Arial" w:eastAsia="Times New Roman" w:hAnsi="Arial" w:cs="Arial"/>
                <w:sz w:val="20"/>
                <w:szCs w:val="20"/>
                <w:lang w:eastAsia="es-MX"/>
              </w:rPr>
            </w:pPr>
            <w:r w:rsidRPr="00DB5665">
              <w:rPr>
                <w:rFonts w:ascii="Arial" w:eastAsia="Times New Roman" w:hAnsi="Arial" w:cs="Arial"/>
                <w:sz w:val="20"/>
                <w:szCs w:val="20"/>
                <w:lang w:eastAsia="es-MX"/>
              </w:rPr>
              <w:t>Caracara quebrantahuesos</w:t>
            </w:r>
          </w:p>
        </w:tc>
        <w:tc>
          <w:tcPr>
            <w:tcW w:w="2264" w:type="dxa"/>
            <w:tcBorders>
              <w:top w:val="nil"/>
              <w:left w:val="nil"/>
              <w:bottom w:val="single" w:sz="4" w:space="0" w:color="auto"/>
              <w:right w:val="nil"/>
            </w:tcBorders>
            <w:vAlign w:val="center"/>
          </w:tcPr>
          <w:p w:rsidR="00BB5713" w:rsidRDefault="00BB5713" w:rsidP="003601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Residente</w:t>
            </w:r>
          </w:p>
        </w:tc>
      </w:tr>
    </w:tbl>
    <w:p w:rsidR="00BB5713" w:rsidRDefault="00BB5713" w:rsidP="00BB5713">
      <w:pPr>
        <w:spacing w:before="120" w:after="120" w:line="360" w:lineRule="auto"/>
        <w:jc w:val="both"/>
        <w:rPr>
          <w:rFonts w:ascii="Arial" w:hAnsi="Arial" w:cs="Arial"/>
        </w:rPr>
      </w:pPr>
    </w:p>
    <w:p w:rsidR="00B866BA" w:rsidRPr="0069524F" w:rsidRDefault="00B866BA" w:rsidP="00B866BA">
      <w:pPr>
        <w:pStyle w:val="Heading3"/>
      </w:pPr>
      <w:bookmarkStart w:id="303" w:name="_Toc393451400"/>
      <w:r w:rsidRPr="0069524F">
        <w:t>VI.5.2</w:t>
      </w:r>
      <w:r w:rsidRPr="0069524F">
        <w:tab/>
        <w:t>Murciélagos</w:t>
      </w:r>
      <w:bookmarkEnd w:id="303"/>
    </w:p>
    <w:p w:rsidR="00B866BA" w:rsidRPr="0069524F" w:rsidRDefault="00B866BA" w:rsidP="00B866BA">
      <w:pPr>
        <w:pStyle w:val="Heading4"/>
      </w:pPr>
      <w:r w:rsidRPr="0069524F">
        <w:t>VI.5.2.1</w:t>
      </w:r>
      <w:r w:rsidRPr="0069524F">
        <w:tab/>
        <w:t>Detección ultra acústica</w:t>
      </w:r>
    </w:p>
    <w:p w:rsidR="00B866BA" w:rsidRPr="0069524F" w:rsidRDefault="00B866BA" w:rsidP="00B866BA">
      <w:pPr>
        <w:spacing w:line="360" w:lineRule="auto"/>
        <w:ind w:firstLine="708"/>
        <w:jc w:val="both"/>
        <w:rPr>
          <w:rFonts w:ascii="Arial" w:hAnsi="Arial" w:cs="Arial"/>
          <w:sz w:val="24"/>
          <w:szCs w:val="24"/>
        </w:rPr>
      </w:pPr>
      <w:r w:rsidRPr="0069524F">
        <w:rPr>
          <w:rFonts w:ascii="Arial" w:hAnsi="Arial" w:cs="Arial"/>
          <w:sz w:val="24"/>
          <w:szCs w:val="24"/>
        </w:rPr>
        <w:t xml:space="preserve">Para la temporada de invierno se realizó el monitoreo acústico en sus modalidad pasiva. Los detectores fueron instalados en antenas anemométricas ubicadas dentro del parque a una altura de 30 y 60 metros aproximadamente.  Para ambos alturas de monitoreo se obtuvo un total de 1,930.255 segundos de actividad de murciélagos. El detector localizado a 60 metros de altura fue el que registro mayor actividad en comparación con el de 30 metros (Figura </w:t>
      </w:r>
      <w:r w:rsidR="00F64464" w:rsidRPr="0069524F">
        <w:rPr>
          <w:rFonts w:ascii="Arial" w:hAnsi="Arial" w:cs="Arial"/>
          <w:sz w:val="24"/>
          <w:szCs w:val="24"/>
        </w:rPr>
        <w:t>75</w:t>
      </w:r>
      <w:r w:rsidRPr="0069524F">
        <w:rPr>
          <w:rFonts w:ascii="Arial" w:hAnsi="Arial" w:cs="Arial"/>
          <w:sz w:val="24"/>
          <w:szCs w:val="24"/>
        </w:rPr>
        <w:t xml:space="preserve">). </w:t>
      </w:r>
    </w:p>
    <w:p w:rsidR="00B866BA" w:rsidRPr="0069524F" w:rsidRDefault="00B866BA" w:rsidP="00B866BA">
      <w:pPr>
        <w:spacing w:line="360" w:lineRule="auto"/>
        <w:jc w:val="both"/>
        <w:rPr>
          <w:rFonts w:ascii="Arial" w:hAnsi="Arial" w:cs="Arial"/>
        </w:rPr>
      </w:pPr>
    </w:p>
    <w:p w:rsidR="00B866BA" w:rsidRPr="0069524F" w:rsidRDefault="00B866BA" w:rsidP="00B866BA">
      <w:pPr>
        <w:spacing w:line="360" w:lineRule="auto"/>
        <w:jc w:val="both"/>
        <w:rPr>
          <w:rFonts w:ascii="Arial" w:hAnsi="Arial" w:cs="Arial"/>
        </w:rPr>
      </w:pPr>
      <w:r w:rsidRPr="0069524F">
        <w:rPr>
          <w:rFonts w:ascii="Arial" w:hAnsi="Arial" w:cs="Arial"/>
          <w:noProof/>
          <w:lang w:val="en-US"/>
        </w:rPr>
        <w:drawing>
          <wp:inline distT="0" distB="0" distL="0" distR="0" wp14:anchorId="7D574131" wp14:editId="176D0052">
            <wp:extent cx="5553075" cy="3190875"/>
            <wp:effectExtent l="0" t="0" r="0" b="0"/>
            <wp:docPr id="87" name="Gráfico 8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B866BA" w:rsidRPr="009960F6" w:rsidRDefault="00B866BA" w:rsidP="004E42FD">
      <w:pPr>
        <w:pStyle w:val="EstiloEpgrafeEpgrafeFigurasEpgrafecuadrosEpgrafeFigrasEp"/>
      </w:pPr>
      <w:bookmarkStart w:id="304" w:name="_Toc393451484"/>
      <w:r w:rsidRPr="009960F6">
        <w:t xml:space="preserve">Figura </w:t>
      </w:r>
      <w:r w:rsidR="00F64464" w:rsidRPr="009960F6">
        <w:t>75.</w:t>
      </w:r>
      <w:r w:rsidRPr="009960F6">
        <w:t xml:space="preserve"> Total de actividad en segundos para cada uno de los dos detectores instalados temporada invierno.</w:t>
      </w:r>
      <w:bookmarkEnd w:id="304"/>
    </w:p>
    <w:p w:rsidR="00B866BA" w:rsidRPr="0069524F" w:rsidRDefault="00B866BA" w:rsidP="00B866BA">
      <w:pPr>
        <w:spacing w:line="360" w:lineRule="auto"/>
        <w:jc w:val="both"/>
        <w:rPr>
          <w:rFonts w:ascii="Arial" w:hAnsi="Arial" w:cs="Arial"/>
          <w:b/>
          <w:sz w:val="20"/>
          <w:szCs w:val="20"/>
        </w:rPr>
      </w:pPr>
      <w:r w:rsidRPr="0069524F">
        <w:rPr>
          <w:rFonts w:ascii="Arial" w:hAnsi="Arial" w:cs="Arial"/>
          <w:b/>
          <w:sz w:val="20"/>
          <w:szCs w:val="20"/>
        </w:rPr>
        <w:t xml:space="preserve"> </w:t>
      </w:r>
    </w:p>
    <w:p w:rsidR="00B866BA" w:rsidRPr="0069524F" w:rsidRDefault="00B866BA" w:rsidP="00B866BA">
      <w:pPr>
        <w:spacing w:line="360" w:lineRule="auto"/>
        <w:ind w:firstLine="708"/>
        <w:jc w:val="both"/>
        <w:rPr>
          <w:rFonts w:ascii="Arial" w:hAnsi="Arial" w:cs="Arial"/>
          <w:sz w:val="24"/>
          <w:szCs w:val="24"/>
        </w:rPr>
      </w:pPr>
      <w:r w:rsidRPr="0069524F">
        <w:rPr>
          <w:rFonts w:ascii="Arial" w:hAnsi="Arial" w:cs="Arial"/>
          <w:sz w:val="24"/>
          <w:szCs w:val="24"/>
        </w:rPr>
        <w:lastRenderedPageBreak/>
        <w:t>La riqueza de especies registradas para este método durante el invierno suma un total de ocho especies y un grupo fonético (</w:t>
      </w:r>
      <w:r w:rsidRPr="0069524F">
        <w:rPr>
          <w:rFonts w:ascii="Arial" w:hAnsi="Arial" w:cs="Arial"/>
          <w:i/>
          <w:sz w:val="24"/>
          <w:szCs w:val="24"/>
        </w:rPr>
        <w:t>Nyctinomops macrotis/ Eumops ferox</w:t>
      </w:r>
      <w:r w:rsidRPr="0069524F">
        <w:rPr>
          <w:rFonts w:ascii="Arial" w:hAnsi="Arial" w:cs="Arial"/>
          <w:sz w:val="24"/>
          <w:szCs w:val="24"/>
        </w:rPr>
        <w:t>), que surgen del análisis de 241 secuencias con actividad de murciélagos (Cuadro 4</w:t>
      </w:r>
      <w:r w:rsidR="00F64464" w:rsidRPr="0069524F">
        <w:rPr>
          <w:rFonts w:ascii="Arial" w:hAnsi="Arial" w:cs="Arial"/>
          <w:sz w:val="24"/>
          <w:szCs w:val="24"/>
        </w:rPr>
        <w:t>2</w:t>
      </w:r>
      <w:r w:rsidRPr="0069524F">
        <w:rPr>
          <w:rFonts w:ascii="Arial" w:hAnsi="Arial" w:cs="Arial"/>
          <w:sz w:val="24"/>
          <w:szCs w:val="24"/>
        </w:rPr>
        <w:t>). Las especies están agrupadas en dos familias y dos subfamilias, todas las especies registradas para esta temporada son insectívoros que forrajean arriba del dosel y que son muy difíciles de capturar con redes de niebla.</w:t>
      </w:r>
    </w:p>
    <w:p w:rsidR="00B866BA" w:rsidRPr="0069524F" w:rsidRDefault="00B866BA" w:rsidP="0023624B">
      <w:pPr>
        <w:pStyle w:val="EstiloEpgrafeEpgrafeFigurasEpgrafecuadrosEpgrafeFigrasEp2"/>
      </w:pPr>
      <w:bookmarkStart w:id="305" w:name="_Toc393451545"/>
      <w:r w:rsidRPr="0069524F">
        <w:t xml:space="preserve">Cuadro </w:t>
      </w:r>
      <w:r w:rsidR="00F64464" w:rsidRPr="0069524F">
        <w:t>42.</w:t>
      </w:r>
      <w:r w:rsidRPr="0069524F">
        <w:t xml:space="preserve"> Listado de las especies registradas mediante el método acústico pasivo de la temporada invierno.</w:t>
      </w:r>
      <w:bookmarkEnd w:id="305"/>
      <w:r w:rsidRPr="0069524F">
        <w:t xml:space="preserve"> </w:t>
      </w:r>
    </w:p>
    <w:tbl>
      <w:tblPr>
        <w:tblW w:w="9004"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125"/>
        <w:gridCol w:w="1371"/>
        <w:gridCol w:w="2263"/>
        <w:gridCol w:w="1371"/>
        <w:gridCol w:w="1874"/>
      </w:tblGrid>
      <w:tr w:rsidR="00B866BA" w:rsidRPr="0069524F" w:rsidTr="000777D2">
        <w:trPr>
          <w:trHeight w:val="284"/>
        </w:trPr>
        <w:tc>
          <w:tcPr>
            <w:tcW w:w="2125" w:type="dxa"/>
            <w:tcBorders>
              <w:top w:val="single" w:sz="4" w:space="0" w:color="auto"/>
              <w:bottom w:val="single" w:sz="4" w:space="0" w:color="auto"/>
            </w:tcBorders>
            <w:shd w:val="clear" w:color="auto" w:fill="A6A6A6"/>
            <w:noWrap/>
            <w:vAlign w:val="bottom"/>
            <w:hideMark/>
          </w:tcPr>
          <w:p w:rsidR="00B866BA" w:rsidRPr="0069524F" w:rsidRDefault="00B866BA" w:rsidP="000777D2">
            <w:pPr>
              <w:rPr>
                <w:rFonts w:ascii="Arial" w:hAnsi="Arial" w:cs="Arial"/>
                <w:b/>
                <w:color w:val="000000"/>
                <w:sz w:val="20"/>
                <w:szCs w:val="20"/>
                <w:lang w:eastAsia="es-MX"/>
              </w:rPr>
            </w:pPr>
            <w:r w:rsidRPr="0069524F">
              <w:rPr>
                <w:rFonts w:ascii="Arial" w:hAnsi="Arial" w:cs="Arial"/>
                <w:b/>
                <w:color w:val="000000"/>
                <w:sz w:val="20"/>
                <w:szCs w:val="20"/>
                <w:lang w:eastAsia="es-MX"/>
              </w:rPr>
              <w:t>Familia</w:t>
            </w:r>
          </w:p>
        </w:tc>
        <w:tc>
          <w:tcPr>
            <w:tcW w:w="1371" w:type="dxa"/>
            <w:tcBorders>
              <w:top w:val="single" w:sz="4" w:space="0" w:color="auto"/>
              <w:bottom w:val="single" w:sz="4" w:space="0" w:color="auto"/>
            </w:tcBorders>
            <w:shd w:val="clear" w:color="auto" w:fill="A6A6A6"/>
            <w:noWrap/>
            <w:vAlign w:val="bottom"/>
            <w:hideMark/>
          </w:tcPr>
          <w:p w:rsidR="00B866BA" w:rsidRPr="0069524F" w:rsidRDefault="00B866BA" w:rsidP="000777D2">
            <w:pPr>
              <w:rPr>
                <w:rFonts w:ascii="Arial" w:hAnsi="Arial" w:cs="Arial"/>
                <w:b/>
                <w:color w:val="000000"/>
                <w:sz w:val="20"/>
                <w:szCs w:val="20"/>
                <w:lang w:eastAsia="es-MX"/>
              </w:rPr>
            </w:pPr>
            <w:r w:rsidRPr="0069524F">
              <w:rPr>
                <w:rFonts w:ascii="Arial" w:hAnsi="Arial" w:cs="Arial"/>
                <w:b/>
                <w:color w:val="000000"/>
                <w:sz w:val="20"/>
                <w:szCs w:val="20"/>
                <w:lang w:eastAsia="es-MX"/>
              </w:rPr>
              <w:t>Subfamilia</w:t>
            </w:r>
          </w:p>
        </w:tc>
        <w:tc>
          <w:tcPr>
            <w:tcW w:w="2263" w:type="dxa"/>
            <w:tcBorders>
              <w:top w:val="single" w:sz="4" w:space="0" w:color="auto"/>
              <w:bottom w:val="single" w:sz="4" w:space="0" w:color="auto"/>
            </w:tcBorders>
            <w:shd w:val="clear" w:color="auto" w:fill="A6A6A6"/>
            <w:noWrap/>
            <w:vAlign w:val="bottom"/>
            <w:hideMark/>
          </w:tcPr>
          <w:p w:rsidR="00B866BA" w:rsidRPr="0069524F" w:rsidRDefault="00B866BA" w:rsidP="000777D2">
            <w:pPr>
              <w:rPr>
                <w:rFonts w:ascii="Arial" w:hAnsi="Arial" w:cs="Arial"/>
                <w:b/>
                <w:color w:val="000000"/>
                <w:sz w:val="20"/>
                <w:szCs w:val="20"/>
                <w:lang w:eastAsia="es-MX"/>
              </w:rPr>
            </w:pPr>
            <w:r w:rsidRPr="0069524F">
              <w:rPr>
                <w:rFonts w:ascii="Arial" w:hAnsi="Arial" w:cs="Arial"/>
                <w:b/>
                <w:color w:val="000000"/>
                <w:sz w:val="20"/>
                <w:szCs w:val="20"/>
                <w:lang w:eastAsia="es-MX"/>
              </w:rPr>
              <w:t>Especie</w:t>
            </w:r>
          </w:p>
        </w:tc>
        <w:tc>
          <w:tcPr>
            <w:tcW w:w="1371" w:type="dxa"/>
            <w:tcBorders>
              <w:top w:val="single" w:sz="4" w:space="0" w:color="auto"/>
              <w:bottom w:val="single" w:sz="4" w:space="0" w:color="auto"/>
            </w:tcBorders>
            <w:shd w:val="clear" w:color="auto" w:fill="A6A6A6"/>
            <w:noWrap/>
            <w:vAlign w:val="bottom"/>
            <w:hideMark/>
          </w:tcPr>
          <w:p w:rsidR="00B866BA" w:rsidRPr="0069524F" w:rsidRDefault="00B866BA" w:rsidP="000777D2">
            <w:pPr>
              <w:rPr>
                <w:rFonts w:ascii="Arial" w:hAnsi="Arial" w:cs="Arial"/>
                <w:b/>
                <w:color w:val="000000"/>
                <w:sz w:val="20"/>
                <w:szCs w:val="20"/>
                <w:lang w:eastAsia="es-MX"/>
              </w:rPr>
            </w:pPr>
            <w:r w:rsidRPr="0069524F">
              <w:rPr>
                <w:rFonts w:ascii="Arial" w:hAnsi="Arial" w:cs="Arial"/>
                <w:b/>
                <w:color w:val="000000"/>
                <w:sz w:val="20"/>
                <w:szCs w:val="20"/>
                <w:lang w:eastAsia="es-MX"/>
              </w:rPr>
              <w:t>Gremio</w:t>
            </w:r>
          </w:p>
        </w:tc>
        <w:tc>
          <w:tcPr>
            <w:tcW w:w="1874" w:type="dxa"/>
            <w:tcBorders>
              <w:top w:val="single" w:sz="4" w:space="0" w:color="auto"/>
              <w:bottom w:val="single" w:sz="4" w:space="0" w:color="auto"/>
            </w:tcBorders>
            <w:shd w:val="clear" w:color="auto" w:fill="A6A6A6"/>
            <w:noWrap/>
            <w:vAlign w:val="bottom"/>
            <w:hideMark/>
          </w:tcPr>
          <w:p w:rsidR="00B866BA" w:rsidRPr="0069524F" w:rsidRDefault="00B866BA" w:rsidP="000777D2">
            <w:pPr>
              <w:rPr>
                <w:rFonts w:ascii="Arial" w:hAnsi="Arial" w:cs="Arial"/>
                <w:b/>
                <w:color w:val="000000"/>
                <w:sz w:val="20"/>
                <w:szCs w:val="20"/>
                <w:lang w:eastAsia="es-MX"/>
              </w:rPr>
            </w:pPr>
            <w:r w:rsidRPr="0069524F">
              <w:rPr>
                <w:rFonts w:ascii="Arial" w:hAnsi="Arial" w:cs="Arial"/>
                <w:b/>
                <w:color w:val="000000"/>
                <w:sz w:val="20"/>
                <w:szCs w:val="20"/>
                <w:lang w:eastAsia="es-MX"/>
              </w:rPr>
              <w:t>Altura de Vuelo</w:t>
            </w:r>
          </w:p>
        </w:tc>
      </w:tr>
      <w:tr w:rsidR="00B866BA" w:rsidRPr="0069524F" w:rsidTr="000777D2">
        <w:trPr>
          <w:trHeight w:val="284"/>
        </w:trPr>
        <w:tc>
          <w:tcPr>
            <w:tcW w:w="2125" w:type="dxa"/>
            <w:tcBorders>
              <w:top w:val="single" w:sz="4" w:space="0" w:color="auto"/>
            </w:tcBorders>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Molossidae</w:t>
            </w:r>
          </w:p>
        </w:tc>
        <w:tc>
          <w:tcPr>
            <w:tcW w:w="1371" w:type="dxa"/>
            <w:tcBorders>
              <w:top w:val="single" w:sz="4" w:space="0" w:color="auto"/>
            </w:tcBorders>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2263" w:type="dxa"/>
            <w:tcBorders>
              <w:top w:val="single" w:sz="4" w:space="0" w:color="auto"/>
            </w:tcBorders>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371" w:type="dxa"/>
            <w:tcBorders>
              <w:top w:val="single" w:sz="4" w:space="0" w:color="auto"/>
            </w:tcBorders>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874" w:type="dxa"/>
            <w:tcBorders>
              <w:top w:val="single" w:sz="4" w:space="0" w:color="auto"/>
            </w:tcBorders>
            <w:shd w:val="clear" w:color="auto" w:fill="auto"/>
            <w:noWrap/>
            <w:vAlign w:val="bottom"/>
            <w:hideMark/>
          </w:tcPr>
          <w:p w:rsidR="00B866BA" w:rsidRPr="0069524F" w:rsidRDefault="00B866BA" w:rsidP="000777D2">
            <w:pPr>
              <w:rPr>
                <w:rFonts w:ascii="Arial" w:hAnsi="Arial" w:cs="Arial"/>
                <w:sz w:val="20"/>
                <w:szCs w:val="20"/>
                <w:lang w:eastAsia="es-MX"/>
              </w:rPr>
            </w:pP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Molossinae</w:t>
            </w:r>
          </w:p>
        </w:tc>
        <w:tc>
          <w:tcPr>
            <w:tcW w:w="2263"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874" w:type="dxa"/>
            <w:shd w:val="clear" w:color="auto" w:fill="auto"/>
            <w:noWrap/>
            <w:vAlign w:val="bottom"/>
            <w:hideMark/>
          </w:tcPr>
          <w:p w:rsidR="00B866BA" w:rsidRPr="0069524F" w:rsidRDefault="00B866BA" w:rsidP="000777D2">
            <w:pPr>
              <w:rPr>
                <w:rFonts w:ascii="Arial" w:hAnsi="Arial" w:cs="Arial"/>
                <w:sz w:val="20"/>
                <w:szCs w:val="20"/>
                <w:lang w:eastAsia="es-MX"/>
              </w:rPr>
            </w:pP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Eumops ferox</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Eumops nanus</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Molossus molossus</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Molossus rufus</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Molossus sinaloae</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Promops centralis</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Tadarida brasiliensis</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Nyc mac / Eum fer</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Vespertilionidae</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874" w:type="dxa"/>
            <w:shd w:val="clear" w:color="auto" w:fill="auto"/>
            <w:noWrap/>
            <w:vAlign w:val="bottom"/>
            <w:hideMark/>
          </w:tcPr>
          <w:p w:rsidR="00B866BA" w:rsidRPr="0069524F" w:rsidRDefault="00B866BA" w:rsidP="000777D2">
            <w:pPr>
              <w:rPr>
                <w:rFonts w:ascii="Arial" w:hAnsi="Arial" w:cs="Arial"/>
                <w:sz w:val="20"/>
                <w:szCs w:val="20"/>
                <w:lang w:eastAsia="es-MX"/>
              </w:rPr>
            </w:pPr>
          </w:p>
        </w:tc>
      </w:tr>
      <w:tr w:rsidR="00B866BA" w:rsidRPr="0069524F" w:rsidTr="000777D2">
        <w:trPr>
          <w:trHeight w:val="284"/>
        </w:trPr>
        <w:tc>
          <w:tcPr>
            <w:tcW w:w="2125"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1371" w:type="dxa"/>
            <w:shd w:val="clear" w:color="auto" w:fill="auto"/>
            <w:noWrap/>
            <w:vAlign w:val="bottom"/>
            <w:hideMark/>
          </w:tcPr>
          <w:p w:rsidR="00B866BA" w:rsidRPr="0069524F" w:rsidRDefault="00B866BA" w:rsidP="000777D2">
            <w:pPr>
              <w:rPr>
                <w:rFonts w:ascii="Arial" w:hAnsi="Arial" w:cs="Arial"/>
                <w:sz w:val="20"/>
                <w:szCs w:val="20"/>
                <w:lang w:eastAsia="es-MX"/>
              </w:rPr>
            </w:pPr>
          </w:p>
        </w:tc>
        <w:tc>
          <w:tcPr>
            <w:tcW w:w="2263" w:type="dxa"/>
            <w:shd w:val="clear" w:color="auto" w:fill="auto"/>
            <w:noWrap/>
            <w:vAlign w:val="bottom"/>
            <w:hideMark/>
          </w:tcPr>
          <w:p w:rsidR="00B866BA" w:rsidRPr="0069524F" w:rsidRDefault="00B866BA" w:rsidP="000777D2">
            <w:pPr>
              <w:rPr>
                <w:rFonts w:ascii="Arial" w:hAnsi="Arial" w:cs="Arial"/>
                <w:i/>
                <w:iCs/>
                <w:color w:val="000000"/>
                <w:sz w:val="20"/>
                <w:szCs w:val="20"/>
                <w:lang w:eastAsia="es-MX"/>
              </w:rPr>
            </w:pPr>
            <w:r w:rsidRPr="0069524F">
              <w:rPr>
                <w:rFonts w:ascii="Arial" w:hAnsi="Arial" w:cs="Arial"/>
                <w:i/>
                <w:iCs/>
                <w:color w:val="000000"/>
                <w:sz w:val="20"/>
                <w:szCs w:val="20"/>
                <w:lang w:eastAsia="es-MX"/>
              </w:rPr>
              <w:t>Lasiurus ega</w:t>
            </w:r>
          </w:p>
        </w:tc>
        <w:tc>
          <w:tcPr>
            <w:tcW w:w="1371"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Insectívoro</w:t>
            </w:r>
          </w:p>
        </w:tc>
        <w:tc>
          <w:tcPr>
            <w:tcW w:w="1874" w:type="dxa"/>
            <w:shd w:val="clear" w:color="auto" w:fill="auto"/>
            <w:noWrap/>
            <w:vAlign w:val="bottom"/>
            <w:hideMark/>
          </w:tcPr>
          <w:p w:rsidR="00B866BA" w:rsidRPr="0069524F" w:rsidRDefault="00B866BA" w:rsidP="000777D2">
            <w:pPr>
              <w:rPr>
                <w:rFonts w:ascii="Arial" w:hAnsi="Arial" w:cs="Arial"/>
                <w:color w:val="000000"/>
                <w:sz w:val="20"/>
                <w:szCs w:val="20"/>
                <w:lang w:eastAsia="es-MX"/>
              </w:rPr>
            </w:pPr>
            <w:r w:rsidRPr="0069524F">
              <w:rPr>
                <w:rFonts w:ascii="Arial" w:hAnsi="Arial" w:cs="Arial"/>
                <w:color w:val="000000"/>
                <w:sz w:val="20"/>
                <w:szCs w:val="20"/>
                <w:lang w:eastAsia="es-MX"/>
              </w:rPr>
              <w:t>Arriba del dosel</w:t>
            </w:r>
          </w:p>
        </w:tc>
      </w:tr>
    </w:tbl>
    <w:p w:rsidR="00B866BA" w:rsidRPr="0069524F" w:rsidRDefault="00B866BA" w:rsidP="00B866BA">
      <w:pPr>
        <w:spacing w:line="360" w:lineRule="auto"/>
        <w:jc w:val="both"/>
        <w:rPr>
          <w:rFonts w:ascii="Arial" w:hAnsi="Arial" w:cs="Arial"/>
          <w:b/>
        </w:rPr>
      </w:pPr>
    </w:p>
    <w:p w:rsidR="00B866BA" w:rsidRPr="0069524F" w:rsidRDefault="00B866BA" w:rsidP="00B866BA">
      <w:pPr>
        <w:spacing w:line="360" w:lineRule="auto"/>
        <w:ind w:firstLine="708"/>
        <w:jc w:val="both"/>
        <w:rPr>
          <w:rFonts w:ascii="Arial" w:hAnsi="Arial" w:cs="Arial"/>
          <w:sz w:val="24"/>
          <w:szCs w:val="24"/>
        </w:rPr>
      </w:pPr>
      <w:r w:rsidRPr="0069524F">
        <w:rPr>
          <w:rFonts w:ascii="Arial" w:hAnsi="Arial" w:cs="Arial"/>
          <w:sz w:val="24"/>
          <w:szCs w:val="24"/>
        </w:rPr>
        <w:t>El murciélago cara de perro de Pallas (</w:t>
      </w:r>
      <w:r w:rsidRPr="0069524F">
        <w:rPr>
          <w:rFonts w:ascii="Arial" w:hAnsi="Arial" w:cs="Arial"/>
          <w:i/>
          <w:sz w:val="24"/>
          <w:szCs w:val="24"/>
        </w:rPr>
        <w:t>Molossus molossus</w:t>
      </w:r>
      <w:r w:rsidRPr="0069524F">
        <w:rPr>
          <w:rFonts w:ascii="Arial" w:hAnsi="Arial" w:cs="Arial"/>
          <w:sz w:val="24"/>
          <w:szCs w:val="24"/>
        </w:rPr>
        <w:t>), fue la especie que mayor número de pases registro dentro del predio, seguido del murciélago mastín de Allen (</w:t>
      </w:r>
      <w:r w:rsidRPr="0069524F">
        <w:rPr>
          <w:rFonts w:ascii="Arial" w:hAnsi="Arial" w:cs="Arial"/>
          <w:i/>
          <w:sz w:val="24"/>
          <w:szCs w:val="24"/>
        </w:rPr>
        <w:t>M. sinaloae</w:t>
      </w:r>
      <w:r w:rsidRPr="0069524F">
        <w:rPr>
          <w:rFonts w:ascii="Arial" w:hAnsi="Arial" w:cs="Arial"/>
          <w:sz w:val="24"/>
          <w:szCs w:val="24"/>
        </w:rPr>
        <w:t>) y en menor proporción el murciélago amarillo del Sur (</w:t>
      </w:r>
      <w:r w:rsidRPr="0069524F">
        <w:rPr>
          <w:rFonts w:ascii="Arial" w:hAnsi="Arial" w:cs="Arial"/>
          <w:i/>
          <w:sz w:val="24"/>
          <w:szCs w:val="24"/>
        </w:rPr>
        <w:t>Lasiurus ega</w:t>
      </w:r>
      <w:r w:rsidRPr="0069524F">
        <w:rPr>
          <w:rFonts w:ascii="Arial" w:hAnsi="Arial" w:cs="Arial"/>
          <w:sz w:val="24"/>
          <w:szCs w:val="24"/>
        </w:rPr>
        <w:t xml:space="preserve">) con dos pases, el grupo fonético formado por la especies </w:t>
      </w:r>
      <w:r w:rsidRPr="0069524F">
        <w:rPr>
          <w:rFonts w:ascii="Arial" w:hAnsi="Arial" w:cs="Arial"/>
          <w:i/>
          <w:sz w:val="24"/>
          <w:szCs w:val="24"/>
        </w:rPr>
        <w:t>Nyctinomops macrotis</w:t>
      </w:r>
      <w:r w:rsidRPr="0069524F">
        <w:rPr>
          <w:rFonts w:ascii="Arial" w:hAnsi="Arial" w:cs="Arial"/>
          <w:sz w:val="24"/>
          <w:szCs w:val="24"/>
        </w:rPr>
        <w:t xml:space="preserve"> y </w:t>
      </w:r>
      <w:r w:rsidRPr="0069524F">
        <w:rPr>
          <w:rFonts w:ascii="Arial" w:hAnsi="Arial" w:cs="Arial"/>
          <w:i/>
          <w:sz w:val="24"/>
          <w:szCs w:val="24"/>
        </w:rPr>
        <w:t>Eumops ferox</w:t>
      </w:r>
      <w:r w:rsidRPr="0069524F">
        <w:rPr>
          <w:rFonts w:ascii="Arial" w:hAnsi="Arial" w:cs="Arial"/>
          <w:sz w:val="24"/>
          <w:szCs w:val="24"/>
        </w:rPr>
        <w:t>, registro cinco secuencias</w:t>
      </w:r>
      <w:r w:rsidRPr="0069524F">
        <w:rPr>
          <w:rFonts w:ascii="Arial" w:hAnsi="Arial" w:cs="Arial"/>
          <w:i/>
          <w:sz w:val="24"/>
          <w:szCs w:val="24"/>
        </w:rPr>
        <w:t xml:space="preserve"> </w:t>
      </w:r>
      <w:r w:rsidRPr="0069524F">
        <w:rPr>
          <w:rFonts w:ascii="Arial" w:hAnsi="Arial" w:cs="Arial"/>
          <w:sz w:val="24"/>
          <w:szCs w:val="24"/>
        </w:rPr>
        <w:t xml:space="preserve">(Figura </w:t>
      </w:r>
      <w:r w:rsidR="00F64464" w:rsidRPr="0069524F">
        <w:rPr>
          <w:rFonts w:ascii="Arial" w:hAnsi="Arial" w:cs="Arial"/>
          <w:sz w:val="24"/>
          <w:szCs w:val="24"/>
        </w:rPr>
        <w:t>76</w:t>
      </w:r>
      <w:r w:rsidRPr="0069524F">
        <w:rPr>
          <w:rFonts w:ascii="Arial" w:hAnsi="Arial" w:cs="Arial"/>
          <w:sz w:val="24"/>
          <w:szCs w:val="24"/>
        </w:rPr>
        <w:t xml:space="preserve">). </w:t>
      </w:r>
    </w:p>
    <w:p w:rsidR="00B866BA" w:rsidRPr="0069524F" w:rsidRDefault="00B866BA" w:rsidP="00B866BA">
      <w:pPr>
        <w:rPr>
          <w:rStyle w:val="CaptionChar"/>
        </w:rPr>
      </w:pPr>
      <w:r w:rsidRPr="0069524F">
        <w:rPr>
          <w:noProof/>
          <w:lang w:val="en-US"/>
        </w:rPr>
        <w:lastRenderedPageBreak/>
        <w:drawing>
          <wp:inline distT="0" distB="0" distL="0" distR="0" wp14:anchorId="4BB20582" wp14:editId="078A1D27">
            <wp:extent cx="5743575" cy="3333750"/>
            <wp:effectExtent l="0" t="0" r="0" b="0"/>
            <wp:docPr id="88" name="Gráfico 8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B866BA" w:rsidRPr="0069524F" w:rsidRDefault="00B866BA" w:rsidP="004E42FD">
      <w:pPr>
        <w:pStyle w:val="EstiloEpgrafeEpgrafeFigurasEpgrafecuadrosEpgrafeFigrasEp"/>
      </w:pPr>
      <w:bookmarkStart w:id="306" w:name="_Toc393451485"/>
      <w:r w:rsidRPr="0069524F">
        <w:rPr>
          <w:rStyle w:val="CaptionChar"/>
          <w:b/>
          <w:i/>
          <w:iCs w:val="0"/>
        </w:rPr>
        <w:t xml:space="preserve">Figura </w:t>
      </w:r>
      <w:r w:rsidR="00F64464" w:rsidRPr="0069524F">
        <w:t>76</w:t>
      </w:r>
      <w:r w:rsidRPr="0069524F">
        <w:rPr>
          <w:rStyle w:val="CaptionChar"/>
          <w:b/>
          <w:i/>
          <w:iCs w:val="0"/>
        </w:rPr>
        <w:t>. Especies y número de pases registrados dentro del predio para el invierno.</w:t>
      </w:r>
      <w:bookmarkEnd w:id="306"/>
    </w:p>
    <w:p w:rsidR="00B866BA" w:rsidRPr="0069524F" w:rsidRDefault="00B866BA" w:rsidP="00B866BA">
      <w:pPr>
        <w:spacing w:line="360" w:lineRule="auto"/>
        <w:jc w:val="both"/>
        <w:rPr>
          <w:rFonts w:ascii="Arial" w:hAnsi="Arial" w:cs="Arial"/>
          <w:b/>
          <w:sz w:val="20"/>
          <w:szCs w:val="20"/>
          <w:lang w:val="es-ES"/>
        </w:rPr>
      </w:pPr>
    </w:p>
    <w:p w:rsidR="00B866BA" w:rsidRPr="0069524F" w:rsidRDefault="00B866BA" w:rsidP="00B866BA">
      <w:pPr>
        <w:spacing w:line="360" w:lineRule="auto"/>
        <w:ind w:firstLine="708"/>
        <w:jc w:val="both"/>
        <w:rPr>
          <w:rFonts w:ascii="Arial" w:hAnsi="Arial" w:cs="Arial"/>
          <w:sz w:val="24"/>
          <w:szCs w:val="24"/>
        </w:rPr>
      </w:pPr>
      <w:r w:rsidRPr="0069524F">
        <w:rPr>
          <w:rFonts w:ascii="Arial" w:hAnsi="Arial" w:cs="Arial"/>
          <w:sz w:val="24"/>
          <w:szCs w:val="24"/>
        </w:rPr>
        <w:t>De los 241 pases analizados de las ocho especies y el grupo fonético identificados para esta temporada, el 61.41 % representan la fase de búsqueda, el 31.95 % a la fase de aproximación y las 16 secuencias de captura representan el 6.63 % del total</w:t>
      </w:r>
      <w:r w:rsidR="00F64464" w:rsidRPr="0069524F">
        <w:rPr>
          <w:rFonts w:ascii="Arial" w:hAnsi="Arial" w:cs="Arial"/>
          <w:sz w:val="24"/>
          <w:szCs w:val="24"/>
        </w:rPr>
        <w:t xml:space="preserve"> analizado (Figura 7</w:t>
      </w:r>
      <w:r w:rsidRPr="0069524F">
        <w:rPr>
          <w:rFonts w:ascii="Arial" w:hAnsi="Arial" w:cs="Arial"/>
          <w:sz w:val="24"/>
          <w:szCs w:val="24"/>
        </w:rPr>
        <w:t>7).</w:t>
      </w:r>
    </w:p>
    <w:p w:rsidR="00B866BA" w:rsidRPr="0069524F" w:rsidRDefault="00B866BA" w:rsidP="00B866BA">
      <w:pPr>
        <w:spacing w:line="360" w:lineRule="auto"/>
        <w:jc w:val="both"/>
        <w:rPr>
          <w:rFonts w:ascii="Arial" w:hAnsi="Arial" w:cs="Arial"/>
        </w:rPr>
      </w:pPr>
    </w:p>
    <w:p w:rsidR="00B866BA" w:rsidRPr="0069524F" w:rsidRDefault="00B866BA" w:rsidP="00B866BA">
      <w:pPr>
        <w:spacing w:line="360" w:lineRule="auto"/>
        <w:jc w:val="both"/>
        <w:rPr>
          <w:rFonts w:ascii="Arial" w:hAnsi="Arial" w:cs="Arial"/>
        </w:rPr>
      </w:pPr>
      <w:r w:rsidRPr="0069524F">
        <w:rPr>
          <w:rFonts w:ascii="Arial" w:hAnsi="Arial" w:cs="Arial"/>
          <w:noProof/>
          <w:lang w:val="en-US"/>
        </w:rPr>
        <w:lastRenderedPageBreak/>
        <w:drawing>
          <wp:inline distT="0" distB="0" distL="0" distR="0" wp14:anchorId="588D1B3C" wp14:editId="385AC43C">
            <wp:extent cx="5365630" cy="2872675"/>
            <wp:effectExtent l="0" t="0" r="0" b="0"/>
            <wp:docPr id="89" name="Gráfico 8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B866BA" w:rsidRPr="00C51581" w:rsidRDefault="00B866BA" w:rsidP="004E42FD">
      <w:pPr>
        <w:pStyle w:val="EstiloEpgrafeEpgrafeFigurasEpgrafecuadrosEpgrafeFigrasEp"/>
      </w:pPr>
      <w:bookmarkStart w:id="307" w:name="_Toc393451486"/>
      <w:r w:rsidRPr="0069524F">
        <w:t>Figura</w:t>
      </w:r>
      <w:r w:rsidR="00F64464" w:rsidRPr="0069524F">
        <w:t xml:space="preserve"> 77.</w:t>
      </w:r>
      <w:r w:rsidRPr="0069524F">
        <w:t xml:space="preserve"> Fases de los pulsos de murciélagos analizados para la temporada de invierno.</w:t>
      </w:r>
      <w:bookmarkEnd w:id="307"/>
    </w:p>
    <w:p w:rsidR="00B866BA" w:rsidRDefault="00B866BA" w:rsidP="00002F1E">
      <w:pPr>
        <w:spacing w:after="0" w:line="360" w:lineRule="auto"/>
        <w:rPr>
          <w:rFonts w:ascii="Arial" w:eastAsia="Times New Roman" w:hAnsi="Arial" w:cs="Arial"/>
          <w:b/>
          <w:bCs/>
          <w:kern w:val="32"/>
          <w:sz w:val="24"/>
          <w:szCs w:val="32"/>
          <w:lang w:val="es-ES" w:eastAsia="zh-CN"/>
        </w:rPr>
      </w:pPr>
    </w:p>
    <w:p w:rsidR="00B866BA" w:rsidRDefault="00B866BA" w:rsidP="00002F1E">
      <w:pPr>
        <w:spacing w:after="0" w:line="360" w:lineRule="auto"/>
        <w:rPr>
          <w:rFonts w:ascii="Arial" w:eastAsia="Times New Roman" w:hAnsi="Arial" w:cs="Arial"/>
          <w:b/>
          <w:bCs/>
          <w:kern w:val="32"/>
          <w:sz w:val="24"/>
          <w:szCs w:val="32"/>
          <w:lang w:val="es-ES" w:eastAsia="zh-CN"/>
        </w:rPr>
      </w:pPr>
    </w:p>
    <w:p w:rsidR="00002F1E" w:rsidRDefault="008C0689" w:rsidP="0069524F">
      <w:pPr>
        <w:pStyle w:val="Heading2"/>
      </w:pPr>
      <w:bookmarkStart w:id="308" w:name="_Toc393451401"/>
      <w:r w:rsidRPr="00002F1E">
        <w:t>VI.</w:t>
      </w:r>
      <w:r w:rsidR="001703AE">
        <w:t>6</w:t>
      </w:r>
      <w:r w:rsidRPr="00002F1E">
        <w:tab/>
        <w:t>P.E.</w:t>
      </w:r>
      <w:r>
        <w:t xml:space="preserve"> </w:t>
      </w:r>
      <w:r w:rsidRPr="00002F1E">
        <w:t>Juchitán</w:t>
      </w:r>
      <w:r w:rsidR="00002F1E">
        <w:t xml:space="preserve"> Primavera 2014</w:t>
      </w:r>
      <w:bookmarkEnd w:id="308"/>
    </w:p>
    <w:p w:rsidR="001703AE" w:rsidRDefault="001703AE" w:rsidP="00DA3139">
      <w:pPr>
        <w:pStyle w:val="Heading3"/>
      </w:pPr>
      <w:bookmarkStart w:id="309" w:name="_Toc393451402"/>
      <w:r>
        <w:t>VI.6.1 Aves</w:t>
      </w:r>
      <w:bookmarkEnd w:id="309"/>
    </w:p>
    <w:p w:rsidR="00002F1E" w:rsidRPr="004148D8" w:rsidRDefault="00002F1E" w:rsidP="006E0458">
      <w:pPr>
        <w:pStyle w:val="Heading4"/>
      </w:pPr>
      <w:r>
        <w:t>VI.</w:t>
      </w:r>
      <w:r w:rsidR="001703AE">
        <w:t>6</w:t>
      </w:r>
      <w:r>
        <w:t>.1.1</w:t>
      </w:r>
      <w:r>
        <w:tab/>
      </w:r>
      <w:r w:rsidRPr="004148D8">
        <w:t>Estación de conteo</w:t>
      </w:r>
    </w:p>
    <w:p w:rsidR="00002F1E" w:rsidRDefault="00002F1E" w:rsidP="00002F1E">
      <w:pPr>
        <w:spacing w:after="0" w:line="360" w:lineRule="auto"/>
        <w:rPr>
          <w:rFonts w:ascii="Arial" w:hAnsi="Arial" w:cs="Arial"/>
        </w:rPr>
      </w:pPr>
    </w:p>
    <w:p w:rsidR="00002F1E" w:rsidRDefault="00002F1E" w:rsidP="00DA3139">
      <w:pPr>
        <w:widowControl w:val="0"/>
        <w:spacing w:line="360" w:lineRule="auto"/>
        <w:ind w:firstLine="708"/>
        <w:jc w:val="both"/>
        <w:rPr>
          <w:rFonts w:ascii="Arial" w:hAnsi="Arial" w:cs="Arial"/>
          <w:bCs/>
          <w:color w:val="000000"/>
          <w:sz w:val="24"/>
          <w:szCs w:val="24"/>
        </w:rPr>
      </w:pPr>
      <w:r w:rsidRPr="00D42662">
        <w:rPr>
          <w:rFonts w:ascii="Arial" w:hAnsi="Arial" w:cs="Arial"/>
          <w:bCs/>
          <w:color w:val="000000"/>
          <w:sz w:val="24"/>
          <w:szCs w:val="24"/>
        </w:rPr>
        <w:t xml:space="preserve">Empleando la metodología de estación de monitoreo se registró un total de </w:t>
      </w:r>
      <w:r>
        <w:rPr>
          <w:rFonts w:ascii="Arial" w:hAnsi="Arial" w:cs="Arial"/>
          <w:bCs/>
          <w:color w:val="000000"/>
          <w:sz w:val="24"/>
          <w:szCs w:val="24"/>
        </w:rPr>
        <w:t>1</w:t>
      </w:r>
      <w:r w:rsidR="001703AE">
        <w:rPr>
          <w:rFonts w:ascii="Arial" w:hAnsi="Arial" w:cs="Arial"/>
          <w:bCs/>
          <w:color w:val="000000"/>
          <w:sz w:val="24"/>
          <w:szCs w:val="24"/>
        </w:rPr>
        <w:t>,</w:t>
      </w:r>
      <w:r>
        <w:rPr>
          <w:rFonts w:ascii="Arial" w:hAnsi="Arial" w:cs="Arial"/>
          <w:bCs/>
          <w:color w:val="000000"/>
          <w:sz w:val="24"/>
          <w:szCs w:val="24"/>
        </w:rPr>
        <w:t xml:space="preserve">317 </w:t>
      </w:r>
      <w:r w:rsidRPr="00D42662">
        <w:rPr>
          <w:rFonts w:ascii="Arial" w:hAnsi="Arial" w:cs="Arial"/>
          <w:bCs/>
          <w:color w:val="000000"/>
          <w:sz w:val="24"/>
          <w:szCs w:val="24"/>
        </w:rPr>
        <w:t xml:space="preserve">individuos, </w:t>
      </w:r>
      <w:r>
        <w:rPr>
          <w:rFonts w:ascii="Arial" w:hAnsi="Arial" w:cs="Arial"/>
          <w:bCs/>
          <w:color w:val="000000"/>
          <w:sz w:val="24"/>
          <w:szCs w:val="24"/>
        </w:rPr>
        <w:t xml:space="preserve">todos </w:t>
      </w:r>
      <w:r w:rsidRPr="00D42662">
        <w:rPr>
          <w:rFonts w:ascii="Arial" w:hAnsi="Arial" w:cs="Arial"/>
          <w:bCs/>
          <w:color w:val="000000"/>
          <w:sz w:val="24"/>
          <w:szCs w:val="24"/>
        </w:rPr>
        <w:t>fueron observados sobrevolando dentro de</w:t>
      </w:r>
      <w:r w:rsidR="00BC5C0B">
        <w:rPr>
          <w:rFonts w:ascii="Arial" w:hAnsi="Arial" w:cs="Arial"/>
          <w:bCs/>
          <w:color w:val="000000"/>
          <w:sz w:val="24"/>
          <w:szCs w:val="24"/>
        </w:rPr>
        <w:t>l Parque</w:t>
      </w:r>
      <w:r>
        <w:rPr>
          <w:rFonts w:ascii="Arial" w:hAnsi="Arial" w:cs="Arial"/>
          <w:bCs/>
          <w:color w:val="000000"/>
          <w:sz w:val="24"/>
          <w:szCs w:val="24"/>
        </w:rPr>
        <w:t xml:space="preserve"> Eólic</w:t>
      </w:r>
      <w:r w:rsidR="00BC5C0B">
        <w:rPr>
          <w:rFonts w:ascii="Arial" w:hAnsi="Arial" w:cs="Arial"/>
          <w:bCs/>
          <w:color w:val="000000"/>
          <w:sz w:val="24"/>
          <w:szCs w:val="24"/>
        </w:rPr>
        <w:t>o</w:t>
      </w:r>
      <w:r>
        <w:rPr>
          <w:rFonts w:ascii="Arial" w:hAnsi="Arial" w:cs="Arial"/>
          <w:bCs/>
          <w:color w:val="000000"/>
          <w:sz w:val="24"/>
          <w:szCs w:val="24"/>
        </w:rPr>
        <w:t xml:space="preserve"> Juchitán, y se identificaron 15 especies. La g</w:t>
      </w:r>
      <w:r w:rsidRPr="005E56EE">
        <w:rPr>
          <w:rFonts w:ascii="Arial" w:hAnsi="Arial" w:cs="Arial"/>
          <w:bCs/>
          <w:color w:val="000000"/>
          <w:sz w:val="24"/>
          <w:szCs w:val="24"/>
        </w:rPr>
        <w:t>aviota de Franklin</w:t>
      </w:r>
      <w:r>
        <w:rPr>
          <w:rFonts w:ascii="Arial" w:hAnsi="Arial" w:cs="Arial"/>
          <w:bCs/>
          <w:color w:val="000000"/>
          <w:sz w:val="24"/>
          <w:szCs w:val="24"/>
        </w:rPr>
        <w:t xml:space="preserve"> (</w:t>
      </w:r>
      <w:r w:rsidRPr="005E56EE">
        <w:rPr>
          <w:rFonts w:ascii="Arial" w:hAnsi="Arial" w:cs="Arial"/>
          <w:bCs/>
          <w:i/>
          <w:color w:val="000000"/>
          <w:sz w:val="24"/>
          <w:szCs w:val="24"/>
        </w:rPr>
        <w:t>Leucophaeus pipixcan</w:t>
      </w:r>
      <w:r>
        <w:rPr>
          <w:rFonts w:ascii="Arial" w:hAnsi="Arial" w:cs="Arial"/>
          <w:bCs/>
          <w:color w:val="000000"/>
          <w:sz w:val="24"/>
          <w:szCs w:val="24"/>
        </w:rPr>
        <w:t xml:space="preserve">) </w:t>
      </w:r>
      <w:r w:rsidRPr="00D42662">
        <w:rPr>
          <w:rFonts w:ascii="Arial" w:hAnsi="Arial" w:cs="Arial"/>
          <w:bCs/>
          <w:color w:val="000000"/>
          <w:sz w:val="24"/>
          <w:szCs w:val="24"/>
        </w:rPr>
        <w:t>fue la especie que presentó el mayor número de registros con un total de</w:t>
      </w:r>
      <w:r>
        <w:rPr>
          <w:rFonts w:ascii="Arial" w:hAnsi="Arial" w:cs="Arial"/>
          <w:bCs/>
          <w:color w:val="000000"/>
          <w:sz w:val="24"/>
          <w:szCs w:val="24"/>
        </w:rPr>
        <w:t xml:space="preserve"> 66.4% (874 individuos)</w:t>
      </w:r>
      <w:r w:rsidRPr="005E56EE">
        <w:rPr>
          <w:rFonts w:ascii="Arial" w:hAnsi="Arial" w:cs="Arial"/>
          <w:bCs/>
          <w:color w:val="000000"/>
          <w:sz w:val="24"/>
          <w:szCs w:val="24"/>
        </w:rPr>
        <w:t xml:space="preserve"> </w:t>
      </w:r>
      <w:r w:rsidRPr="00D42662">
        <w:rPr>
          <w:rFonts w:ascii="Arial" w:hAnsi="Arial" w:cs="Arial"/>
          <w:bCs/>
          <w:color w:val="000000"/>
          <w:sz w:val="24"/>
          <w:szCs w:val="24"/>
        </w:rPr>
        <w:t xml:space="preserve">del total registrado, seguida </w:t>
      </w:r>
      <w:r>
        <w:rPr>
          <w:rFonts w:ascii="Arial" w:hAnsi="Arial" w:cs="Arial"/>
          <w:bCs/>
          <w:color w:val="000000"/>
          <w:sz w:val="24"/>
          <w:szCs w:val="24"/>
        </w:rPr>
        <w:t xml:space="preserve">del </w:t>
      </w:r>
      <w:r w:rsidRPr="00D42662">
        <w:rPr>
          <w:rFonts w:ascii="Arial" w:hAnsi="Arial" w:cs="Arial"/>
          <w:bCs/>
          <w:color w:val="000000"/>
          <w:sz w:val="24"/>
          <w:szCs w:val="24"/>
        </w:rPr>
        <w:t>zopilote aura (</w:t>
      </w:r>
      <w:r w:rsidRPr="006F53A9">
        <w:rPr>
          <w:rFonts w:ascii="Arial" w:hAnsi="Arial" w:cs="Arial"/>
          <w:bCs/>
          <w:i/>
          <w:color w:val="000000"/>
          <w:sz w:val="24"/>
          <w:szCs w:val="24"/>
        </w:rPr>
        <w:t>Cathartes aura</w:t>
      </w:r>
      <w:r w:rsidRPr="00D42662">
        <w:rPr>
          <w:rFonts w:ascii="Arial" w:hAnsi="Arial" w:cs="Arial"/>
          <w:bCs/>
          <w:color w:val="000000"/>
          <w:sz w:val="24"/>
          <w:szCs w:val="24"/>
        </w:rPr>
        <w:t>)</w:t>
      </w:r>
      <w:r>
        <w:rPr>
          <w:rFonts w:ascii="Arial" w:hAnsi="Arial" w:cs="Arial"/>
          <w:bCs/>
          <w:color w:val="000000"/>
          <w:sz w:val="24"/>
          <w:szCs w:val="24"/>
        </w:rPr>
        <w:t xml:space="preserve"> con el 20.3% (268 individuos) y finalmente el ibis blanco (</w:t>
      </w:r>
      <w:r w:rsidRPr="005E56EE">
        <w:rPr>
          <w:rFonts w:ascii="Arial" w:hAnsi="Arial" w:cs="Arial"/>
          <w:bCs/>
          <w:i/>
          <w:color w:val="000000"/>
          <w:sz w:val="24"/>
          <w:szCs w:val="24"/>
        </w:rPr>
        <w:t>Eudocimus albus</w:t>
      </w:r>
      <w:r>
        <w:rPr>
          <w:rFonts w:ascii="Arial" w:hAnsi="Arial" w:cs="Arial"/>
          <w:bCs/>
          <w:color w:val="000000"/>
          <w:sz w:val="24"/>
          <w:szCs w:val="24"/>
        </w:rPr>
        <w:t xml:space="preserve">) </w:t>
      </w:r>
      <w:r w:rsidRPr="00D42662">
        <w:rPr>
          <w:rFonts w:ascii="Arial" w:hAnsi="Arial" w:cs="Arial"/>
          <w:bCs/>
          <w:color w:val="000000"/>
          <w:sz w:val="24"/>
          <w:szCs w:val="24"/>
        </w:rPr>
        <w:t xml:space="preserve">(Figura </w:t>
      </w:r>
      <w:r w:rsidR="00F64464">
        <w:rPr>
          <w:rFonts w:ascii="Arial" w:hAnsi="Arial" w:cs="Arial"/>
          <w:bCs/>
          <w:color w:val="000000"/>
          <w:sz w:val="24"/>
          <w:szCs w:val="24"/>
        </w:rPr>
        <w:t>78</w:t>
      </w:r>
      <w:r w:rsidRPr="00D42662">
        <w:rPr>
          <w:rFonts w:ascii="Arial" w:hAnsi="Arial" w:cs="Arial"/>
          <w:bCs/>
          <w:color w:val="000000"/>
          <w:sz w:val="24"/>
          <w:szCs w:val="24"/>
        </w:rPr>
        <w:t>).</w:t>
      </w:r>
    </w:p>
    <w:p w:rsidR="00002F1E" w:rsidRPr="005E1B46" w:rsidRDefault="00002F1E" w:rsidP="00DA3139">
      <w:pPr>
        <w:widowControl w:val="0"/>
        <w:spacing w:line="360" w:lineRule="auto"/>
        <w:jc w:val="center"/>
        <w:rPr>
          <w:rFonts w:ascii="Arial" w:hAnsi="Arial" w:cs="Arial"/>
          <w:bCs/>
          <w:color w:val="000000"/>
          <w:sz w:val="24"/>
          <w:szCs w:val="24"/>
        </w:rPr>
      </w:pPr>
      <w:r>
        <w:rPr>
          <w:noProof/>
          <w:lang w:val="en-US"/>
        </w:rPr>
        <w:lastRenderedPageBreak/>
        <w:drawing>
          <wp:inline distT="0" distB="0" distL="0" distR="0" wp14:anchorId="0D26F9CE" wp14:editId="2B4A1CAB">
            <wp:extent cx="4872250" cy="3439236"/>
            <wp:effectExtent l="0" t="0" r="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002F1E" w:rsidRDefault="00002F1E" w:rsidP="004E42FD">
      <w:pPr>
        <w:pStyle w:val="EstiloEpgrafeEpgrafeFigurasEpgrafecuadrosEpgrafeFigrasEp"/>
      </w:pPr>
      <w:bookmarkStart w:id="310" w:name="_Toc393451487"/>
      <w:r>
        <w:t>Figura</w:t>
      </w:r>
      <w:r w:rsidR="00F64464">
        <w:t xml:space="preserve"> 78.</w:t>
      </w:r>
      <w:r>
        <w:t xml:space="preserve"> Especies más abundantes dentro de la central eólica de Juchitán durante la temporada de primavera del 2014</w:t>
      </w:r>
      <w:bookmarkEnd w:id="310"/>
    </w:p>
    <w:p w:rsidR="00BC5C0B" w:rsidRDefault="00BC5C0B" w:rsidP="00BC5C0B">
      <w:pPr>
        <w:pStyle w:val="Caption"/>
      </w:pPr>
    </w:p>
    <w:p w:rsidR="00002F1E" w:rsidRDefault="00002F1E" w:rsidP="00B007AE">
      <w:pPr>
        <w:pStyle w:val="EstiloJustificadoPrimeralnea125cmInterlineadoDoble"/>
      </w:pPr>
      <w:r w:rsidRPr="00DC45F5">
        <w:t>Respecto a la estacionalidad, en lo concerniente a los individuos</w:t>
      </w:r>
      <w:r w:rsidR="00B4608B">
        <w:t>, las especies más abundantes fueron</w:t>
      </w:r>
      <w:r>
        <w:t xml:space="preserve"> l</w:t>
      </w:r>
      <w:r w:rsidRPr="00DC45F5">
        <w:t xml:space="preserve">a gaviota de Franklin y el </w:t>
      </w:r>
      <w:r>
        <w:t xml:space="preserve">zopilote aura, la primera es una especie migratoria exclusiva de la temporada de primavera que se desplaza hacia el norte, </w:t>
      </w:r>
      <w:r w:rsidRPr="00DC45F5">
        <w:t xml:space="preserve">el </w:t>
      </w:r>
      <w:r>
        <w:t>zopilote aura (</w:t>
      </w:r>
      <w:r w:rsidRPr="00D42662">
        <w:rPr>
          <w:bCs/>
          <w:i/>
          <w:color w:val="000000"/>
          <w:lang w:val="es-MX"/>
        </w:rPr>
        <w:t>Cathartes aura</w:t>
      </w:r>
      <w:r>
        <w:t xml:space="preserve">) </w:t>
      </w:r>
      <w:r w:rsidRPr="00D42662">
        <w:t>posee poblaciones residentes en la región</w:t>
      </w:r>
      <w:r>
        <w:t xml:space="preserve">, teniendo registros tanto de aves residentes como de migratorias (cuadro </w:t>
      </w:r>
      <w:r w:rsidR="00F64464">
        <w:t>43</w:t>
      </w:r>
      <w:r>
        <w:t>)</w:t>
      </w:r>
    </w:p>
    <w:p w:rsidR="00B007AE" w:rsidRDefault="00B007AE" w:rsidP="00B007AE">
      <w:pPr>
        <w:pStyle w:val="EstiloJustificadoPrimeralnea125cmInterlineadoDoble"/>
      </w:pPr>
    </w:p>
    <w:p w:rsidR="00B007AE" w:rsidRDefault="00B007AE" w:rsidP="00B007AE">
      <w:pPr>
        <w:pStyle w:val="EstiloJustificadoPrimeralnea125cmInterlineadoDoble"/>
      </w:pPr>
    </w:p>
    <w:p w:rsidR="00B007AE" w:rsidRDefault="00B007AE" w:rsidP="00B007AE">
      <w:pPr>
        <w:pStyle w:val="EstiloJustificadoPrimeralnea125cmInterlineadoDoble"/>
      </w:pPr>
    </w:p>
    <w:p w:rsidR="00B007AE" w:rsidRDefault="00B007AE" w:rsidP="00B007AE">
      <w:pPr>
        <w:pStyle w:val="EstiloJustificadoPrimeralnea125cmInterlineadoDoble"/>
      </w:pPr>
    </w:p>
    <w:p w:rsidR="00B007AE" w:rsidRDefault="00B007AE" w:rsidP="00B007AE">
      <w:pPr>
        <w:pStyle w:val="EstiloJustificadoPrimeralnea125cmInterlineadoDoble"/>
      </w:pPr>
    </w:p>
    <w:p w:rsidR="00B007AE" w:rsidRDefault="00B007AE" w:rsidP="00B007AE">
      <w:pPr>
        <w:pStyle w:val="EstiloJustificadoPrimeralnea125cmInterlineadoDoble"/>
      </w:pPr>
    </w:p>
    <w:p w:rsidR="00B007AE" w:rsidRDefault="00B007AE" w:rsidP="00B007AE">
      <w:pPr>
        <w:pStyle w:val="EstiloJustificadoPrimeralnea125cmInterlineadoDoble"/>
      </w:pPr>
    </w:p>
    <w:p w:rsidR="00002F1E" w:rsidRPr="00D42662" w:rsidRDefault="00002F1E" w:rsidP="00D1492E">
      <w:pPr>
        <w:pStyle w:val="CUADROS"/>
        <w:rPr>
          <w:rStyle w:val="EstiloCUADROSArialCar"/>
          <w:bCs w:val="0"/>
          <w:highlight w:val="yellow"/>
        </w:rPr>
      </w:pPr>
    </w:p>
    <w:p w:rsidR="00002F1E" w:rsidRDefault="00002F1E" w:rsidP="0023624B">
      <w:pPr>
        <w:pStyle w:val="EstiloEpgrafeEpgrafeFigurasEpgrafecuadrosEpgrafeFigrasEp2"/>
      </w:pPr>
      <w:bookmarkStart w:id="311" w:name="_Toc393451546"/>
      <w:r>
        <w:t xml:space="preserve">Cuadro </w:t>
      </w:r>
      <w:r w:rsidR="00F64464">
        <w:t>43.</w:t>
      </w:r>
      <w:r>
        <w:t xml:space="preserve"> </w:t>
      </w:r>
      <w:r w:rsidRPr="00AB54DE">
        <w:t xml:space="preserve">Relación de especies con su respectiva abundancia en </w:t>
      </w:r>
      <w:r w:rsidR="00B4608B">
        <w:t>el</w:t>
      </w:r>
      <w:r w:rsidR="00B4608B" w:rsidRPr="00AB54DE">
        <w:t xml:space="preserve"> </w:t>
      </w:r>
      <w:r w:rsidR="00B4608B">
        <w:t>Parque</w:t>
      </w:r>
      <w:r w:rsidR="00B4608B" w:rsidRPr="00236747">
        <w:t xml:space="preserve"> </w:t>
      </w:r>
      <w:r w:rsidRPr="00236747">
        <w:t>Eólic</w:t>
      </w:r>
      <w:r w:rsidR="00B4608B">
        <w:t>o</w:t>
      </w:r>
      <w:r w:rsidRPr="00236747">
        <w:t xml:space="preserve"> </w:t>
      </w:r>
      <w:r>
        <w:t>Juchitán. Primavera 2014</w:t>
      </w:r>
      <w:r w:rsidRPr="00AB54DE">
        <w:t>.</w:t>
      </w:r>
      <w:bookmarkEnd w:id="311"/>
    </w:p>
    <w:tbl>
      <w:tblPr>
        <w:tblW w:w="8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0"/>
        <w:gridCol w:w="1420"/>
        <w:gridCol w:w="5912"/>
      </w:tblGrid>
      <w:tr w:rsidR="00002F1E" w:rsidRPr="00AB54DE" w:rsidTr="00002F1E">
        <w:trPr>
          <w:trHeight w:val="491"/>
        </w:trPr>
        <w:tc>
          <w:tcPr>
            <w:tcW w:w="1620" w:type="dxa"/>
            <w:vMerge w:val="restart"/>
            <w:shd w:val="pct15" w:color="auto" w:fill="auto"/>
            <w:vAlign w:val="center"/>
          </w:tcPr>
          <w:p w:rsidR="00002F1E" w:rsidRPr="00AB54DE" w:rsidRDefault="00002F1E" w:rsidP="00002F1E">
            <w:pPr>
              <w:widowControl w:val="0"/>
              <w:jc w:val="center"/>
              <w:rPr>
                <w:rFonts w:ascii="Arial" w:hAnsi="Arial" w:cs="Arial"/>
                <w:b/>
                <w:bCs/>
              </w:rPr>
            </w:pPr>
            <w:r w:rsidRPr="00AB54DE">
              <w:rPr>
                <w:rFonts w:ascii="Arial" w:hAnsi="Arial" w:cs="Arial"/>
                <w:b/>
                <w:bCs/>
              </w:rPr>
              <w:t>Abundancia</w:t>
            </w:r>
          </w:p>
        </w:tc>
        <w:tc>
          <w:tcPr>
            <w:tcW w:w="1420" w:type="dxa"/>
            <w:vMerge w:val="restart"/>
            <w:shd w:val="pct15" w:color="auto" w:fill="auto"/>
            <w:vAlign w:val="center"/>
          </w:tcPr>
          <w:p w:rsidR="00002F1E" w:rsidRPr="00AB54DE" w:rsidRDefault="00002F1E" w:rsidP="00002F1E">
            <w:pPr>
              <w:widowControl w:val="0"/>
              <w:jc w:val="center"/>
              <w:rPr>
                <w:rFonts w:ascii="Arial" w:hAnsi="Arial" w:cs="Arial"/>
                <w:b/>
                <w:bCs/>
              </w:rPr>
            </w:pPr>
            <w:r w:rsidRPr="00AB54DE">
              <w:rPr>
                <w:rFonts w:ascii="Arial" w:hAnsi="Arial" w:cs="Arial"/>
                <w:b/>
                <w:bCs/>
              </w:rPr>
              <w:t>Rango</w:t>
            </w:r>
          </w:p>
        </w:tc>
        <w:tc>
          <w:tcPr>
            <w:tcW w:w="5912" w:type="dxa"/>
            <w:vMerge w:val="restart"/>
            <w:shd w:val="pct15" w:color="auto" w:fill="auto"/>
            <w:vAlign w:val="center"/>
          </w:tcPr>
          <w:p w:rsidR="00002F1E" w:rsidRPr="00AB54DE" w:rsidRDefault="00002F1E" w:rsidP="00002F1E">
            <w:pPr>
              <w:widowControl w:val="0"/>
              <w:jc w:val="center"/>
              <w:rPr>
                <w:rFonts w:ascii="Arial" w:hAnsi="Arial" w:cs="Arial"/>
                <w:b/>
                <w:bCs/>
              </w:rPr>
            </w:pPr>
            <w:r w:rsidRPr="00AB54DE">
              <w:rPr>
                <w:rFonts w:ascii="Arial" w:hAnsi="Arial" w:cs="Arial"/>
                <w:b/>
                <w:bCs/>
              </w:rPr>
              <w:t>Nombre Científico</w:t>
            </w:r>
          </w:p>
        </w:tc>
      </w:tr>
      <w:tr w:rsidR="00002F1E" w:rsidRPr="00AB54DE" w:rsidTr="00002F1E">
        <w:trPr>
          <w:trHeight w:val="491"/>
        </w:trPr>
        <w:tc>
          <w:tcPr>
            <w:tcW w:w="1620" w:type="dxa"/>
            <w:vMerge/>
            <w:shd w:val="pct15" w:color="auto" w:fill="auto"/>
            <w:vAlign w:val="center"/>
          </w:tcPr>
          <w:p w:rsidR="00002F1E" w:rsidRPr="00AB54DE" w:rsidRDefault="00002F1E" w:rsidP="00002F1E">
            <w:pPr>
              <w:widowControl w:val="0"/>
              <w:rPr>
                <w:rFonts w:ascii="Arial" w:hAnsi="Arial" w:cs="Arial"/>
                <w:b/>
                <w:bCs/>
                <w:highlight w:val="yellow"/>
              </w:rPr>
            </w:pPr>
          </w:p>
        </w:tc>
        <w:tc>
          <w:tcPr>
            <w:tcW w:w="1420" w:type="dxa"/>
            <w:vMerge/>
            <w:shd w:val="pct15" w:color="auto" w:fill="auto"/>
            <w:vAlign w:val="center"/>
          </w:tcPr>
          <w:p w:rsidR="00002F1E" w:rsidRPr="00AB54DE" w:rsidRDefault="00002F1E" w:rsidP="00002F1E">
            <w:pPr>
              <w:widowControl w:val="0"/>
              <w:rPr>
                <w:rFonts w:ascii="Arial" w:hAnsi="Arial" w:cs="Arial"/>
                <w:b/>
                <w:bCs/>
                <w:highlight w:val="yellow"/>
              </w:rPr>
            </w:pPr>
          </w:p>
        </w:tc>
        <w:tc>
          <w:tcPr>
            <w:tcW w:w="5912" w:type="dxa"/>
            <w:vMerge/>
            <w:shd w:val="pct15" w:color="auto" w:fill="auto"/>
            <w:vAlign w:val="center"/>
          </w:tcPr>
          <w:p w:rsidR="00002F1E" w:rsidRPr="00AB54DE" w:rsidRDefault="00002F1E" w:rsidP="00002F1E">
            <w:pPr>
              <w:widowControl w:val="0"/>
              <w:rPr>
                <w:rFonts w:ascii="Arial" w:hAnsi="Arial" w:cs="Arial"/>
                <w:b/>
                <w:bCs/>
                <w:highlight w:val="yellow"/>
              </w:rPr>
            </w:pPr>
          </w:p>
        </w:tc>
      </w:tr>
      <w:tr w:rsidR="00002F1E" w:rsidRPr="00792916" w:rsidTr="00002F1E">
        <w:trPr>
          <w:trHeight w:val="20"/>
        </w:trPr>
        <w:tc>
          <w:tcPr>
            <w:tcW w:w="1620" w:type="dxa"/>
            <w:vAlign w:val="center"/>
          </w:tcPr>
          <w:p w:rsidR="00002F1E" w:rsidRPr="00AB54DE" w:rsidRDefault="00002F1E" w:rsidP="00002F1E">
            <w:pPr>
              <w:widowControl w:val="0"/>
              <w:jc w:val="center"/>
              <w:rPr>
                <w:rFonts w:ascii="Arial" w:hAnsi="Arial" w:cs="Arial"/>
              </w:rPr>
            </w:pPr>
            <w:r>
              <w:rPr>
                <w:rFonts w:ascii="Arial" w:hAnsi="Arial" w:cs="Arial"/>
              </w:rPr>
              <w:t>Más abundantes</w:t>
            </w:r>
          </w:p>
        </w:tc>
        <w:tc>
          <w:tcPr>
            <w:tcW w:w="1420" w:type="dxa"/>
            <w:vAlign w:val="center"/>
          </w:tcPr>
          <w:p w:rsidR="00002F1E" w:rsidRPr="00AB54DE" w:rsidRDefault="00002F1E" w:rsidP="00002F1E">
            <w:pPr>
              <w:widowControl w:val="0"/>
              <w:jc w:val="center"/>
              <w:rPr>
                <w:rFonts w:ascii="Arial" w:hAnsi="Arial" w:cs="Arial"/>
              </w:rPr>
            </w:pPr>
            <w:r w:rsidRPr="00AB54DE">
              <w:rPr>
                <w:rFonts w:ascii="Arial" w:hAnsi="Arial" w:cs="Arial"/>
              </w:rPr>
              <w:t>100 – 1000</w:t>
            </w:r>
          </w:p>
        </w:tc>
        <w:tc>
          <w:tcPr>
            <w:tcW w:w="5912" w:type="dxa"/>
            <w:vAlign w:val="center"/>
          </w:tcPr>
          <w:p w:rsidR="00002F1E" w:rsidRPr="00DA3139" w:rsidRDefault="00002F1E" w:rsidP="00002F1E">
            <w:pPr>
              <w:widowControl w:val="0"/>
              <w:rPr>
                <w:rFonts w:ascii="Arial" w:hAnsi="Arial" w:cs="Arial"/>
                <w:i/>
                <w:iCs/>
              </w:rPr>
            </w:pPr>
            <w:r w:rsidRPr="00DA3139">
              <w:rPr>
                <w:rFonts w:ascii="Arial" w:hAnsi="Arial" w:cs="Arial"/>
                <w:b/>
                <w:iCs/>
              </w:rPr>
              <w:t>1.</w:t>
            </w:r>
            <w:r w:rsidRPr="00DA3139">
              <w:t xml:space="preserve"> </w:t>
            </w:r>
            <w:r w:rsidRPr="00DA3139">
              <w:rPr>
                <w:rFonts w:ascii="Arial" w:hAnsi="Arial" w:cs="Arial"/>
                <w:i/>
                <w:iCs/>
              </w:rPr>
              <w:t xml:space="preserve">Leucophaeus pipixcan </w:t>
            </w:r>
            <w:r w:rsidRPr="00DA3139">
              <w:rPr>
                <w:rFonts w:ascii="Arial" w:hAnsi="Arial" w:cs="Arial"/>
                <w:b/>
                <w:i/>
                <w:iCs/>
              </w:rPr>
              <w:t>2.</w:t>
            </w:r>
            <w:r w:rsidRPr="00DA3139">
              <w:t xml:space="preserve"> </w:t>
            </w:r>
            <w:r w:rsidRPr="00DA3139">
              <w:rPr>
                <w:rFonts w:ascii="Arial" w:hAnsi="Arial" w:cs="Arial"/>
                <w:i/>
                <w:iCs/>
              </w:rPr>
              <w:t>Cathartes aura</w:t>
            </w:r>
          </w:p>
        </w:tc>
      </w:tr>
      <w:tr w:rsidR="00002F1E" w:rsidRPr="00AB54DE" w:rsidTr="00002F1E">
        <w:trPr>
          <w:trHeight w:val="20"/>
        </w:trPr>
        <w:tc>
          <w:tcPr>
            <w:tcW w:w="1620" w:type="dxa"/>
            <w:vAlign w:val="center"/>
          </w:tcPr>
          <w:p w:rsidR="00002F1E" w:rsidRPr="00AB54DE" w:rsidRDefault="00002F1E" w:rsidP="00002F1E">
            <w:pPr>
              <w:widowControl w:val="0"/>
              <w:jc w:val="center"/>
              <w:rPr>
                <w:rFonts w:ascii="Arial" w:hAnsi="Arial" w:cs="Arial"/>
              </w:rPr>
            </w:pPr>
            <w:r>
              <w:rPr>
                <w:rFonts w:ascii="Arial" w:hAnsi="Arial" w:cs="Arial"/>
              </w:rPr>
              <w:t>Menos abundantes</w:t>
            </w:r>
          </w:p>
        </w:tc>
        <w:tc>
          <w:tcPr>
            <w:tcW w:w="1420" w:type="dxa"/>
            <w:vAlign w:val="center"/>
          </w:tcPr>
          <w:p w:rsidR="00002F1E" w:rsidRPr="00AB54DE" w:rsidRDefault="00002F1E" w:rsidP="00002F1E">
            <w:pPr>
              <w:widowControl w:val="0"/>
              <w:jc w:val="center"/>
              <w:rPr>
                <w:rFonts w:ascii="Arial" w:hAnsi="Arial" w:cs="Arial"/>
              </w:rPr>
            </w:pPr>
            <w:r w:rsidRPr="00AB54DE">
              <w:rPr>
                <w:rFonts w:ascii="Arial" w:hAnsi="Arial" w:cs="Arial"/>
              </w:rPr>
              <w:t>1 – 100</w:t>
            </w:r>
          </w:p>
        </w:tc>
        <w:tc>
          <w:tcPr>
            <w:tcW w:w="5912" w:type="dxa"/>
            <w:vAlign w:val="center"/>
          </w:tcPr>
          <w:p w:rsidR="00002F1E" w:rsidRPr="00792916" w:rsidRDefault="00002F1E" w:rsidP="00002F1E">
            <w:pPr>
              <w:rPr>
                <w:rFonts w:ascii="Arial" w:hAnsi="Arial" w:cs="Arial"/>
              </w:rPr>
            </w:pPr>
            <w:r w:rsidRPr="00C95EAD">
              <w:rPr>
                <w:rFonts w:ascii="Arial" w:hAnsi="Arial" w:cs="Arial"/>
                <w:b/>
                <w:lang w:val="pt-BR"/>
              </w:rPr>
              <w:t>1.</w:t>
            </w:r>
            <w:r w:rsidRPr="00C95EAD">
              <w:rPr>
                <w:rFonts w:ascii="Arial" w:hAnsi="Arial" w:cs="Arial"/>
                <w:lang w:val="pt-BR"/>
              </w:rPr>
              <w:t xml:space="preserve"> </w:t>
            </w:r>
            <w:r w:rsidRPr="00C95EAD">
              <w:rPr>
                <w:rFonts w:ascii="Arial" w:hAnsi="Arial" w:cs="Arial"/>
                <w:i/>
                <w:lang w:val="pt-BR"/>
              </w:rPr>
              <w:t>Buteo swainsoni</w:t>
            </w:r>
            <w:r w:rsidRPr="00C95EAD">
              <w:rPr>
                <w:rFonts w:ascii="Arial" w:hAnsi="Arial" w:cs="Arial"/>
                <w:lang w:val="pt-BR"/>
              </w:rPr>
              <w:t xml:space="preserve">, </w:t>
            </w:r>
            <w:proofErr w:type="gramStart"/>
            <w:r w:rsidRPr="00C95EAD">
              <w:rPr>
                <w:rFonts w:ascii="Arial" w:hAnsi="Arial" w:cs="Arial"/>
                <w:b/>
                <w:lang w:val="pt-BR"/>
              </w:rPr>
              <w:t>2</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Circus cyaneus</w:t>
            </w:r>
            <w:r w:rsidRPr="00C95EAD">
              <w:rPr>
                <w:rFonts w:ascii="Arial" w:hAnsi="Arial" w:cs="Arial"/>
                <w:lang w:val="pt-BR"/>
              </w:rPr>
              <w:t xml:space="preserve">, </w:t>
            </w:r>
            <w:proofErr w:type="gramStart"/>
            <w:r w:rsidRPr="00C95EAD">
              <w:rPr>
                <w:rFonts w:ascii="Arial" w:hAnsi="Arial" w:cs="Arial"/>
                <w:b/>
                <w:lang w:val="pt-BR"/>
              </w:rPr>
              <w:t>3</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Falco sparverius</w:t>
            </w:r>
            <w:r w:rsidRPr="00C95EAD">
              <w:rPr>
                <w:rFonts w:ascii="Arial" w:hAnsi="Arial" w:cs="Arial"/>
                <w:lang w:val="pt-BR"/>
              </w:rPr>
              <w:t xml:space="preserve">, </w:t>
            </w:r>
            <w:proofErr w:type="gramStart"/>
            <w:r w:rsidRPr="00C95EAD">
              <w:rPr>
                <w:rFonts w:ascii="Arial" w:hAnsi="Arial" w:cs="Arial"/>
                <w:b/>
                <w:lang w:val="pt-BR"/>
              </w:rPr>
              <w:t>4</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Fregata magnificens</w:t>
            </w:r>
            <w:r w:rsidRPr="00C95EAD">
              <w:rPr>
                <w:rFonts w:ascii="Arial" w:hAnsi="Arial" w:cs="Arial"/>
                <w:lang w:val="pt-BR"/>
              </w:rPr>
              <w:t xml:space="preserve">, </w:t>
            </w:r>
            <w:proofErr w:type="gramStart"/>
            <w:r w:rsidRPr="00C95EAD">
              <w:rPr>
                <w:rFonts w:ascii="Arial" w:hAnsi="Arial" w:cs="Arial"/>
                <w:b/>
                <w:lang w:val="pt-BR"/>
              </w:rPr>
              <w:t>5</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Tachycineta albilinea</w:t>
            </w:r>
            <w:r w:rsidRPr="00C95EAD">
              <w:rPr>
                <w:rFonts w:ascii="Arial" w:hAnsi="Arial" w:cs="Arial"/>
                <w:lang w:val="pt-BR"/>
              </w:rPr>
              <w:t xml:space="preserve">, </w:t>
            </w:r>
            <w:proofErr w:type="gramStart"/>
            <w:r w:rsidRPr="00C95EAD">
              <w:rPr>
                <w:rFonts w:ascii="Arial" w:hAnsi="Arial" w:cs="Arial"/>
                <w:b/>
                <w:lang w:val="pt-BR"/>
              </w:rPr>
              <w:t>6</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Setophaga petechia</w:t>
            </w:r>
            <w:r w:rsidRPr="00C95EAD">
              <w:rPr>
                <w:rFonts w:ascii="Arial" w:hAnsi="Arial" w:cs="Arial"/>
                <w:lang w:val="pt-BR"/>
              </w:rPr>
              <w:t xml:space="preserve">, </w:t>
            </w:r>
            <w:proofErr w:type="gramStart"/>
            <w:r w:rsidRPr="00C95EAD">
              <w:rPr>
                <w:rFonts w:ascii="Arial" w:hAnsi="Arial" w:cs="Arial"/>
                <w:b/>
                <w:lang w:val="pt-BR"/>
              </w:rPr>
              <w:t>7</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Icterus galbula</w:t>
            </w:r>
            <w:r w:rsidRPr="00C95EAD">
              <w:rPr>
                <w:rFonts w:ascii="Arial" w:hAnsi="Arial" w:cs="Arial"/>
                <w:lang w:val="pt-BR"/>
              </w:rPr>
              <w:t xml:space="preserve">, </w:t>
            </w:r>
            <w:proofErr w:type="gramStart"/>
            <w:r w:rsidRPr="00C95EAD">
              <w:rPr>
                <w:rFonts w:ascii="Arial" w:hAnsi="Arial" w:cs="Arial"/>
                <w:b/>
                <w:lang w:val="pt-BR"/>
              </w:rPr>
              <w:t>8</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Buteo platypterus</w:t>
            </w:r>
            <w:r w:rsidRPr="00C95EAD">
              <w:rPr>
                <w:rFonts w:ascii="Arial" w:hAnsi="Arial" w:cs="Arial"/>
                <w:lang w:val="pt-BR"/>
              </w:rPr>
              <w:t xml:space="preserve">, </w:t>
            </w:r>
            <w:proofErr w:type="gramStart"/>
            <w:r w:rsidRPr="00C95EAD">
              <w:rPr>
                <w:rFonts w:ascii="Arial" w:hAnsi="Arial" w:cs="Arial"/>
                <w:b/>
                <w:lang w:val="pt-BR"/>
              </w:rPr>
              <w:t>9</w:t>
            </w:r>
            <w:proofErr w:type="gramEnd"/>
            <w:r w:rsidRPr="00C95EAD">
              <w:rPr>
                <w:rFonts w:ascii="Arial" w:hAnsi="Arial" w:cs="Arial"/>
                <w:b/>
                <w:lang w:val="pt-BR"/>
              </w:rPr>
              <w:t>.</w:t>
            </w:r>
            <w:r w:rsidRPr="00C95EAD">
              <w:rPr>
                <w:rFonts w:ascii="Arial" w:hAnsi="Arial" w:cs="Arial"/>
                <w:lang w:val="pt-BR"/>
              </w:rPr>
              <w:t xml:space="preserve"> </w:t>
            </w:r>
            <w:r w:rsidRPr="00C95EAD">
              <w:rPr>
                <w:rFonts w:ascii="Arial" w:hAnsi="Arial" w:cs="Arial"/>
                <w:i/>
                <w:lang w:val="pt-BR"/>
              </w:rPr>
              <w:t>Petrochelidon pyrrhonota</w:t>
            </w:r>
            <w:r w:rsidRPr="00C95EAD">
              <w:rPr>
                <w:rFonts w:ascii="Arial" w:hAnsi="Arial" w:cs="Arial"/>
                <w:lang w:val="pt-BR"/>
              </w:rPr>
              <w:t xml:space="preserve">, </w:t>
            </w:r>
            <w:r w:rsidRPr="00C95EAD">
              <w:rPr>
                <w:rFonts w:ascii="Arial" w:hAnsi="Arial" w:cs="Arial"/>
                <w:b/>
                <w:lang w:val="pt-BR"/>
              </w:rPr>
              <w:t>10.</w:t>
            </w:r>
            <w:r w:rsidRPr="00C95EAD">
              <w:rPr>
                <w:rFonts w:ascii="Arial" w:hAnsi="Arial" w:cs="Arial"/>
                <w:lang w:val="pt-BR"/>
              </w:rPr>
              <w:t xml:space="preserve"> </w:t>
            </w:r>
            <w:r w:rsidRPr="00792916">
              <w:rPr>
                <w:rFonts w:ascii="Arial" w:hAnsi="Arial" w:cs="Arial"/>
                <w:i/>
                <w:lang w:val="en-US"/>
              </w:rPr>
              <w:t>Riparia riparia</w:t>
            </w:r>
            <w:r w:rsidRPr="00792916">
              <w:rPr>
                <w:rFonts w:ascii="Arial" w:hAnsi="Arial" w:cs="Arial"/>
                <w:lang w:val="en-US"/>
              </w:rPr>
              <w:t xml:space="preserve">, </w:t>
            </w:r>
            <w:r w:rsidRPr="00792916">
              <w:rPr>
                <w:rFonts w:ascii="Arial" w:hAnsi="Arial" w:cs="Arial"/>
                <w:b/>
                <w:lang w:val="en-US"/>
              </w:rPr>
              <w:t>11.</w:t>
            </w:r>
            <w:r w:rsidRPr="00792916">
              <w:rPr>
                <w:rFonts w:ascii="Arial" w:hAnsi="Arial" w:cs="Arial"/>
                <w:lang w:val="en-US"/>
              </w:rPr>
              <w:t xml:space="preserve"> </w:t>
            </w:r>
            <w:r w:rsidRPr="00792916">
              <w:rPr>
                <w:rFonts w:ascii="Arial" w:hAnsi="Arial" w:cs="Arial"/>
                <w:i/>
                <w:lang w:val="en-US"/>
              </w:rPr>
              <w:t>Tyrannus forficatus</w:t>
            </w:r>
            <w:r w:rsidRPr="00792916">
              <w:rPr>
                <w:rFonts w:ascii="Arial" w:hAnsi="Arial" w:cs="Arial"/>
                <w:lang w:val="en-US"/>
              </w:rPr>
              <w:t xml:space="preserve">, </w:t>
            </w:r>
            <w:r w:rsidRPr="00792916">
              <w:rPr>
                <w:rFonts w:ascii="Arial" w:hAnsi="Arial" w:cs="Arial"/>
                <w:b/>
                <w:lang w:val="en-US"/>
              </w:rPr>
              <w:t>12.</w:t>
            </w:r>
            <w:r w:rsidRPr="00792916">
              <w:rPr>
                <w:rFonts w:ascii="Arial" w:hAnsi="Arial" w:cs="Arial"/>
                <w:lang w:val="en-US"/>
              </w:rPr>
              <w:t xml:space="preserve"> </w:t>
            </w:r>
            <w:r w:rsidRPr="00792916">
              <w:rPr>
                <w:rFonts w:ascii="Arial" w:hAnsi="Arial" w:cs="Arial"/>
                <w:i/>
              </w:rPr>
              <w:t>Hirundo rustica</w:t>
            </w:r>
            <w:r w:rsidRPr="00792916">
              <w:rPr>
                <w:rFonts w:ascii="Arial" w:hAnsi="Arial" w:cs="Arial"/>
              </w:rPr>
              <w:t xml:space="preserve">, </w:t>
            </w:r>
            <w:r w:rsidRPr="00792916">
              <w:rPr>
                <w:rFonts w:ascii="Arial" w:hAnsi="Arial" w:cs="Arial"/>
                <w:b/>
              </w:rPr>
              <w:t>13.</w:t>
            </w:r>
            <w:r w:rsidRPr="00792916">
              <w:rPr>
                <w:rFonts w:ascii="Arial" w:hAnsi="Arial" w:cs="Arial"/>
              </w:rPr>
              <w:t xml:space="preserve"> </w:t>
            </w:r>
            <w:r w:rsidRPr="00792916">
              <w:rPr>
                <w:rFonts w:ascii="Arial" w:hAnsi="Arial" w:cs="Arial"/>
                <w:i/>
              </w:rPr>
              <w:t>Eudocimus albus</w:t>
            </w:r>
          </w:p>
          <w:p w:rsidR="00002F1E" w:rsidRPr="00261273" w:rsidRDefault="00002F1E" w:rsidP="00002F1E">
            <w:pPr>
              <w:rPr>
                <w:rFonts w:ascii="Arial" w:hAnsi="Arial" w:cs="Arial"/>
                <w:i/>
              </w:rPr>
            </w:pPr>
          </w:p>
        </w:tc>
      </w:tr>
    </w:tbl>
    <w:p w:rsidR="00002F1E" w:rsidRPr="00D42662" w:rsidRDefault="00002F1E" w:rsidP="00002F1E">
      <w:pPr>
        <w:pStyle w:val="Titulo6"/>
        <w:keepNext w:val="0"/>
        <w:widowControl w:val="0"/>
      </w:pPr>
    </w:p>
    <w:p w:rsidR="00002F1E" w:rsidRPr="00D42662" w:rsidRDefault="00002F1E" w:rsidP="00002F1E">
      <w:pPr>
        <w:pStyle w:val="Titulo6"/>
        <w:keepNext w:val="0"/>
        <w:widowControl w:val="0"/>
      </w:pPr>
      <w:r w:rsidRPr="00D42662">
        <w:t>Comportamiento por hora</w:t>
      </w:r>
    </w:p>
    <w:p w:rsidR="00002F1E" w:rsidRDefault="00002F1E" w:rsidP="00DA3139">
      <w:pPr>
        <w:widowControl w:val="0"/>
        <w:spacing w:line="360" w:lineRule="auto"/>
        <w:ind w:firstLine="708"/>
        <w:jc w:val="both"/>
        <w:rPr>
          <w:rFonts w:ascii="Arial" w:hAnsi="Arial" w:cs="Arial"/>
          <w:sz w:val="24"/>
          <w:szCs w:val="24"/>
        </w:rPr>
      </w:pPr>
      <w:r w:rsidRPr="00D42662">
        <w:rPr>
          <w:rFonts w:ascii="Arial" w:hAnsi="Arial" w:cs="Arial"/>
          <w:sz w:val="24"/>
          <w:szCs w:val="24"/>
        </w:rPr>
        <w:t xml:space="preserve">Durante la temporada de </w:t>
      </w:r>
      <w:r w:rsidR="00B4608B">
        <w:rPr>
          <w:rFonts w:ascii="Arial" w:hAnsi="Arial" w:cs="Arial"/>
          <w:sz w:val="24"/>
          <w:szCs w:val="24"/>
        </w:rPr>
        <w:t>primavera</w:t>
      </w:r>
      <w:r w:rsidR="00B4608B" w:rsidRPr="00D42662">
        <w:rPr>
          <w:rFonts w:ascii="Arial" w:hAnsi="Arial" w:cs="Arial"/>
          <w:sz w:val="24"/>
          <w:szCs w:val="24"/>
        </w:rPr>
        <w:t xml:space="preserve"> </w:t>
      </w:r>
      <w:r w:rsidRPr="00D42662">
        <w:rPr>
          <w:rFonts w:ascii="Arial" w:hAnsi="Arial" w:cs="Arial"/>
          <w:sz w:val="24"/>
          <w:szCs w:val="24"/>
        </w:rPr>
        <w:t>se observó que el pico de actividad (</w:t>
      </w:r>
      <w:r>
        <w:rPr>
          <w:rFonts w:ascii="Arial" w:hAnsi="Arial" w:cs="Arial"/>
          <w:sz w:val="24"/>
          <w:szCs w:val="24"/>
        </w:rPr>
        <w:t>875</w:t>
      </w:r>
      <w:r w:rsidRPr="00D42662">
        <w:rPr>
          <w:rFonts w:ascii="Arial" w:hAnsi="Arial" w:cs="Arial"/>
          <w:sz w:val="24"/>
          <w:szCs w:val="24"/>
        </w:rPr>
        <w:t xml:space="preserve"> indi</w:t>
      </w:r>
      <w:r>
        <w:rPr>
          <w:rFonts w:ascii="Arial" w:hAnsi="Arial" w:cs="Arial"/>
          <w:sz w:val="24"/>
          <w:szCs w:val="24"/>
        </w:rPr>
        <w:t>viduos) se presentó entre las 10</w:t>
      </w:r>
      <w:r w:rsidRPr="00D42662">
        <w:rPr>
          <w:rFonts w:ascii="Arial" w:hAnsi="Arial" w:cs="Arial"/>
          <w:sz w:val="24"/>
          <w:szCs w:val="24"/>
        </w:rPr>
        <w:t xml:space="preserve">:00 - </w:t>
      </w:r>
      <w:r>
        <w:rPr>
          <w:rFonts w:ascii="Arial" w:hAnsi="Arial" w:cs="Arial"/>
          <w:sz w:val="24"/>
          <w:szCs w:val="24"/>
        </w:rPr>
        <w:t>11</w:t>
      </w:r>
      <w:r w:rsidRPr="00D42662">
        <w:rPr>
          <w:rFonts w:ascii="Arial" w:hAnsi="Arial" w:cs="Arial"/>
          <w:sz w:val="24"/>
          <w:szCs w:val="24"/>
        </w:rPr>
        <w:t>:00 horas. La especie que presentó el mayor número de registros durante este intervalo fue</w:t>
      </w:r>
      <w:r>
        <w:rPr>
          <w:rFonts w:ascii="Arial" w:hAnsi="Arial" w:cs="Arial"/>
          <w:sz w:val="24"/>
          <w:szCs w:val="24"/>
        </w:rPr>
        <w:t xml:space="preserve"> l</w:t>
      </w:r>
      <w:r>
        <w:rPr>
          <w:rFonts w:ascii="Arial" w:hAnsi="Arial" w:cs="Arial"/>
          <w:bCs/>
          <w:color w:val="000000"/>
          <w:sz w:val="24"/>
          <w:szCs w:val="24"/>
        </w:rPr>
        <w:t>a g</w:t>
      </w:r>
      <w:r w:rsidRPr="005E56EE">
        <w:rPr>
          <w:rFonts w:ascii="Arial" w:hAnsi="Arial" w:cs="Arial"/>
          <w:bCs/>
          <w:color w:val="000000"/>
          <w:sz w:val="24"/>
          <w:szCs w:val="24"/>
        </w:rPr>
        <w:t>aviota de Franklin</w:t>
      </w:r>
      <w:r>
        <w:rPr>
          <w:rFonts w:ascii="Arial" w:hAnsi="Arial" w:cs="Arial"/>
          <w:bCs/>
          <w:color w:val="000000"/>
          <w:sz w:val="24"/>
          <w:szCs w:val="24"/>
        </w:rPr>
        <w:t xml:space="preserve"> (</w:t>
      </w:r>
      <w:r w:rsidRPr="005E56EE">
        <w:rPr>
          <w:rFonts w:ascii="Arial" w:hAnsi="Arial" w:cs="Arial"/>
          <w:bCs/>
          <w:i/>
          <w:color w:val="000000"/>
          <w:sz w:val="24"/>
          <w:szCs w:val="24"/>
        </w:rPr>
        <w:t>Leucophaeus pipixcan</w:t>
      </w:r>
      <w:r>
        <w:rPr>
          <w:rFonts w:ascii="Arial" w:hAnsi="Arial" w:cs="Arial"/>
          <w:bCs/>
          <w:color w:val="000000"/>
          <w:sz w:val="24"/>
          <w:szCs w:val="24"/>
        </w:rPr>
        <w:t xml:space="preserve">) </w:t>
      </w:r>
      <w:r>
        <w:rPr>
          <w:rFonts w:ascii="Arial" w:hAnsi="Arial" w:cs="Arial"/>
          <w:sz w:val="24"/>
          <w:szCs w:val="24"/>
        </w:rPr>
        <w:t xml:space="preserve">con 874 </w:t>
      </w:r>
      <w:r w:rsidRPr="00D42662">
        <w:rPr>
          <w:rFonts w:ascii="Arial" w:hAnsi="Arial" w:cs="Arial"/>
          <w:sz w:val="24"/>
          <w:szCs w:val="24"/>
        </w:rPr>
        <w:t>individuos registrados. La actividad de sobrevuelo más baja s</w:t>
      </w:r>
      <w:r>
        <w:rPr>
          <w:rFonts w:ascii="Arial" w:hAnsi="Arial" w:cs="Arial"/>
          <w:sz w:val="24"/>
          <w:szCs w:val="24"/>
        </w:rPr>
        <w:t>e registró en el intervalo de 08:00 a 09</w:t>
      </w:r>
      <w:r w:rsidRPr="00D42662">
        <w:rPr>
          <w:rFonts w:ascii="Arial" w:hAnsi="Arial" w:cs="Arial"/>
          <w:sz w:val="24"/>
          <w:szCs w:val="24"/>
        </w:rPr>
        <w:t xml:space="preserve">:00 horas, donde se observaron únicamente </w:t>
      </w:r>
      <w:r w:rsidR="00B4608B">
        <w:rPr>
          <w:rFonts w:ascii="Arial" w:hAnsi="Arial" w:cs="Arial"/>
          <w:sz w:val="24"/>
          <w:szCs w:val="24"/>
        </w:rPr>
        <w:t>nueve</w:t>
      </w:r>
      <w:r w:rsidR="00B4608B" w:rsidRPr="00D42662">
        <w:rPr>
          <w:rFonts w:ascii="Arial" w:hAnsi="Arial" w:cs="Arial"/>
          <w:sz w:val="24"/>
          <w:szCs w:val="24"/>
        </w:rPr>
        <w:t xml:space="preserve"> </w:t>
      </w:r>
      <w:r w:rsidRPr="00D42662">
        <w:rPr>
          <w:rFonts w:ascii="Arial" w:hAnsi="Arial" w:cs="Arial"/>
          <w:sz w:val="24"/>
          <w:szCs w:val="24"/>
        </w:rPr>
        <w:t xml:space="preserve">individuos (Figura </w:t>
      </w:r>
      <w:r w:rsidR="00F64464">
        <w:rPr>
          <w:rFonts w:ascii="Arial" w:hAnsi="Arial" w:cs="Arial"/>
          <w:sz w:val="24"/>
          <w:szCs w:val="24"/>
        </w:rPr>
        <w:t>79</w:t>
      </w:r>
      <w:r w:rsidRPr="00D42662">
        <w:rPr>
          <w:rFonts w:ascii="Arial" w:hAnsi="Arial" w:cs="Arial"/>
          <w:sz w:val="24"/>
          <w:szCs w:val="24"/>
        </w:rPr>
        <w:t>).</w:t>
      </w:r>
    </w:p>
    <w:p w:rsidR="00002F1E" w:rsidRPr="00D42662" w:rsidRDefault="00002F1E" w:rsidP="00002F1E">
      <w:pPr>
        <w:widowControl w:val="0"/>
        <w:spacing w:line="360" w:lineRule="auto"/>
        <w:jc w:val="both"/>
        <w:rPr>
          <w:rFonts w:ascii="Arial" w:hAnsi="Arial" w:cs="Arial"/>
          <w:highlight w:val="yellow"/>
        </w:rPr>
      </w:pPr>
    </w:p>
    <w:p w:rsidR="00002F1E" w:rsidRDefault="00002F1E" w:rsidP="00002F1E">
      <w:pPr>
        <w:keepNext/>
        <w:ind w:left="-567"/>
        <w:jc w:val="center"/>
      </w:pPr>
      <w:r>
        <w:rPr>
          <w:noProof/>
          <w:lang w:val="en-US"/>
        </w:rPr>
        <w:lastRenderedPageBreak/>
        <w:drawing>
          <wp:inline distT="0" distB="0" distL="0" distR="0" wp14:anchorId="553A94E0" wp14:editId="436E3D87">
            <wp:extent cx="5063705" cy="3286664"/>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002F1E" w:rsidRDefault="00790D8E" w:rsidP="004E42FD">
      <w:pPr>
        <w:pStyle w:val="EstiloEpgrafeEpgrafeFigurasEpgrafecuadrosEpgrafeFigrasEp"/>
      </w:pPr>
      <w:bookmarkStart w:id="312" w:name="_Toc393451488"/>
      <w:r>
        <w:t xml:space="preserve">Figura </w:t>
      </w:r>
      <w:r w:rsidR="00F64464">
        <w:t xml:space="preserve">79. </w:t>
      </w:r>
      <w:r w:rsidR="00002F1E" w:rsidRPr="00D42662">
        <w:t xml:space="preserve">Frecuencia de flujo de aves por horas de observación en </w:t>
      </w:r>
      <w:r w:rsidR="00B4608B">
        <w:t>el</w:t>
      </w:r>
      <w:r w:rsidR="00B4608B" w:rsidRPr="00D42662">
        <w:t xml:space="preserve"> </w:t>
      </w:r>
      <w:r w:rsidR="00B4608B">
        <w:t>Parque</w:t>
      </w:r>
      <w:r w:rsidR="00B4608B" w:rsidRPr="00236747">
        <w:t xml:space="preserve"> </w:t>
      </w:r>
      <w:r w:rsidR="00002F1E" w:rsidRPr="00236747">
        <w:t>Eólic</w:t>
      </w:r>
      <w:r w:rsidR="00B4608B">
        <w:t>o</w:t>
      </w:r>
      <w:r w:rsidR="00002F1E" w:rsidRPr="00236747">
        <w:t xml:space="preserve"> </w:t>
      </w:r>
      <w:r w:rsidR="00002F1E">
        <w:t>Juchitán</w:t>
      </w:r>
      <w:r w:rsidR="00002F1E" w:rsidRPr="00D42662">
        <w:t xml:space="preserve">. </w:t>
      </w:r>
      <w:r w:rsidR="00002F1E">
        <w:t>Primavera 2014</w:t>
      </w:r>
      <w:r w:rsidR="00002F1E" w:rsidRPr="00D42662">
        <w:t>.</w:t>
      </w:r>
      <w:bookmarkEnd w:id="312"/>
    </w:p>
    <w:p w:rsidR="00002F1E" w:rsidRPr="00D42662" w:rsidRDefault="00002F1E" w:rsidP="00002F1E">
      <w:pPr>
        <w:widowControl w:val="0"/>
        <w:jc w:val="both"/>
        <w:rPr>
          <w:rFonts w:ascii="Arial" w:hAnsi="Arial" w:cs="Arial"/>
        </w:rPr>
      </w:pPr>
    </w:p>
    <w:p w:rsidR="00002F1E" w:rsidRPr="00D42662" w:rsidRDefault="00B4608B" w:rsidP="006E0458">
      <w:pPr>
        <w:pStyle w:val="Heading4"/>
      </w:pPr>
      <w:r>
        <w:t>VI.6</w:t>
      </w:r>
      <w:r w:rsidR="00002F1E" w:rsidRPr="00D42662">
        <w:t>.</w:t>
      </w:r>
      <w:r>
        <w:t>1.1.1</w:t>
      </w:r>
      <w:r w:rsidR="00002F1E" w:rsidRPr="00D42662">
        <w:t xml:space="preserve"> Estimación de la probabilidad de que las aves que migran por la región y entran al sitio potencial vuelen a una altura de riesgo de colisión</w:t>
      </w:r>
    </w:p>
    <w:p w:rsidR="00002F1E" w:rsidRPr="00002F1E" w:rsidRDefault="00002F1E" w:rsidP="00002F1E">
      <w:pPr>
        <w:pStyle w:val="INECOLPrrafos"/>
        <w:keepNext w:val="0"/>
        <w:widowControl w:val="0"/>
        <w:jc w:val="both"/>
        <w:rPr>
          <w:sz w:val="24"/>
          <w:szCs w:val="24"/>
        </w:rPr>
      </w:pPr>
      <w:r w:rsidRPr="00002F1E">
        <w:rPr>
          <w:sz w:val="24"/>
          <w:szCs w:val="24"/>
        </w:rPr>
        <w:t>Respecto a las alturas de vuelo relacionadas con el riesgo de colisión con las palas de los aerogeneradores para las especies más abundantes, solo l</w:t>
      </w:r>
      <w:r w:rsidRPr="00002F1E">
        <w:rPr>
          <w:color w:val="000000"/>
          <w:sz w:val="24"/>
          <w:szCs w:val="24"/>
        </w:rPr>
        <w:t>a gaviota de Franklin (</w:t>
      </w:r>
      <w:r w:rsidRPr="00002F1E">
        <w:rPr>
          <w:i/>
          <w:color w:val="000000"/>
          <w:sz w:val="24"/>
          <w:szCs w:val="24"/>
        </w:rPr>
        <w:t>Leucophaeus pipixcan</w:t>
      </w:r>
      <w:r w:rsidRPr="00002F1E">
        <w:rPr>
          <w:color w:val="000000"/>
          <w:sz w:val="24"/>
          <w:szCs w:val="24"/>
        </w:rPr>
        <w:t xml:space="preserve">) </w:t>
      </w:r>
      <w:r w:rsidRPr="00002F1E">
        <w:rPr>
          <w:sz w:val="24"/>
          <w:szCs w:val="24"/>
        </w:rPr>
        <w:t xml:space="preserve">presentó una probabilidad media-alta (P≥0.5) de riesgo de colisión (P=0.96). De las especies menos abundantes ninguna presentó una probabilidad media-alta de riesgo de colisión (P≥0.5). </w:t>
      </w:r>
    </w:p>
    <w:p w:rsidR="00002F1E" w:rsidRPr="00002F1E" w:rsidRDefault="00002F1E" w:rsidP="00002F1E">
      <w:pPr>
        <w:pStyle w:val="BodyText2"/>
        <w:widowControl w:val="0"/>
        <w:spacing w:after="0" w:line="240" w:lineRule="auto"/>
        <w:rPr>
          <w:rFonts w:ascii="Arial" w:hAnsi="Arial" w:cs="Arial"/>
        </w:rPr>
      </w:pPr>
    </w:p>
    <w:p w:rsidR="00002F1E" w:rsidRPr="00002F1E" w:rsidRDefault="00002F1E" w:rsidP="00002F1E">
      <w:pPr>
        <w:pStyle w:val="INECOLPrrafos"/>
        <w:keepNext w:val="0"/>
        <w:widowControl w:val="0"/>
        <w:jc w:val="both"/>
        <w:rPr>
          <w:sz w:val="24"/>
          <w:szCs w:val="24"/>
        </w:rPr>
      </w:pPr>
      <w:r w:rsidRPr="00002F1E">
        <w:rPr>
          <w:sz w:val="24"/>
          <w:szCs w:val="24"/>
        </w:rPr>
        <w:t>El análisis de las alturas de vuelo indica que de los 1</w:t>
      </w:r>
      <w:r w:rsidR="00B4608B">
        <w:rPr>
          <w:sz w:val="24"/>
          <w:szCs w:val="24"/>
        </w:rPr>
        <w:t>,</w:t>
      </w:r>
      <w:r w:rsidRPr="00002F1E">
        <w:rPr>
          <w:sz w:val="24"/>
          <w:szCs w:val="24"/>
        </w:rPr>
        <w:t xml:space="preserve">317 individuos registrados durante la temporada de primavera, el 10.7% (141 individuos) realizó sus desplazamientos a alturas mayores de 120 metros. El 72.4% (954 individuos) lo hicieron en categorías de riesgo de colisión con las palas de los aerogeneradores: </w:t>
      </w:r>
      <w:r w:rsidRPr="00002F1E">
        <w:rPr>
          <w:sz w:val="24"/>
          <w:szCs w:val="24"/>
        </w:rPr>
        <w:lastRenderedPageBreak/>
        <w:t>104 sobrevolaron en la categoría 2, y 850 sobrevolaron en la categorí</w:t>
      </w:r>
      <w:r w:rsidR="00790D8E">
        <w:rPr>
          <w:sz w:val="24"/>
          <w:szCs w:val="24"/>
        </w:rPr>
        <w:t xml:space="preserve">a de altura de vuelo 3 (Figura </w:t>
      </w:r>
      <w:r w:rsidR="00F64464">
        <w:rPr>
          <w:sz w:val="24"/>
          <w:szCs w:val="24"/>
        </w:rPr>
        <w:t>80</w:t>
      </w:r>
      <w:r w:rsidRPr="00002F1E">
        <w:rPr>
          <w:sz w:val="24"/>
          <w:szCs w:val="24"/>
        </w:rPr>
        <w:t>). La especie que se presentó con más frecuencia en las categorías de riesgo de colisión fue l</w:t>
      </w:r>
      <w:r w:rsidRPr="00002F1E">
        <w:rPr>
          <w:color w:val="000000"/>
          <w:sz w:val="24"/>
          <w:szCs w:val="24"/>
        </w:rPr>
        <w:t>a gaviota de Franklin (</w:t>
      </w:r>
      <w:r w:rsidRPr="00002F1E">
        <w:rPr>
          <w:i/>
          <w:color w:val="000000"/>
          <w:sz w:val="24"/>
          <w:szCs w:val="24"/>
        </w:rPr>
        <w:t>Leucophaeus pipixcan</w:t>
      </w:r>
      <w:r w:rsidRPr="00002F1E">
        <w:rPr>
          <w:color w:val="000000"/>
          <w:sz w:val="24"/>
          <w:szCs w:val="24"/>
        </w:rPr>
        <w:t>)</w:t>
      </w:r>
      <w:r w:rsidRPr="00002F1E">
        <w:rPr>
          <w:sz w:val="24"/>
          <w:szCs w:val="24"/>
        </w:rPr>
        <w:t>.</w:t>
      </w:r>
    </w:p>
    <w:p w:rsidR="00002F1E" w:rsidRDefault="003A3581" w:rsidP="00002F1E">
      <w:pPr>
        <w:pStyle w:val="INECOLPrrafos"/>
      </w:pPr>
      <w:r>
        <w:rPr>
          <w:noProof/>
          <w:lang w:val="en-US" w:eastAsia="en-US"/>
        </w:rPr>
        <w:drawing>
          <wp:inline distT="0" distB="0" distL="0" distR="0" wp14:anchorId="773B29F3" wp14:editId="33C53B2D">
            <wp:extent cx="4951562" cy="3260785"/>
            <wp:effectExtent l="0" t="0" r="0" b="0"/>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002F1E" w:rsidRPr="00D42662" w:rsidRDefault="00002F1E" w:rsidP="004E42FD">
      <w:pPr>
        <w:pStyle w:val="EstiloEpgrafeEpgrafeFigurasEpgrafecuadrosEpgrafeFigrasEp"/>
      </w:pPr>
      <w:bookmarkStart w:id="313" w:name="_Toc393451489"/>
      <w:r>
        <w:t>Figura</w:t>
      </w:r>
      <w:r w:rsidR="00790D8E">
        <w:t xml:space="preserve"> </w:t>
      </w:r>
      <w:r w:rsidR="00F64464">
        <w:t xml:space="preserve">80. </w:t>
      </w:r>
      <w:r w:rsidRPr="00D42662">
        <w:t xml:space="preserve">Alturas de vuelo con su respectivo número de individuos registrados en </w:t>
      </w:r>
      <w:r w:rsidR="003A3581">
        <w:t>el</w:t>
      </w:r>
      <w:r w:rsidRPr="00D42662">
        <w:t xml:space="preserve"> </w:t>
      </w:r>
      <w:r w:rsidR="003A3581">
        <w:t xml:space="preserve">Parque </w:t>
      </w:r>
      <w:r>
        <w:t>Eólic</w:t>
      </w:r>
      <w:r w:rsidR="003A3581">
        <w:t>o</w:t>
      </w:r>
      <w:r>
        <w:t xml:space="preserve"> Juchitán</w:t>
      </w:r>
      <w:r w:rsidRPr="00D42662">
        <w:t>.</w:t>
      </w:r>
      <w:r>
        <w:t xml:space="preserve"> Primavera 2014</w:t>
      </w:r>
      <w:r w:rsidRPr="00D42662">
        <w:t>.</w:t>
      </w:r>
      <w:bookmarkEnd w:id="313"/>
      <w:r>
        <w:t xml:space="preserve"> </w:t>
      </w:r>
    </w:p>
    <w:p w:rsidR="00002F1E" w:rsidRDefault="00002F1E" w:rsidP="00002F1E">
      <w:pPr>
        <w:spacing w:after="0" w:line="360" w:lineRule="auto"/>
        <w:rPr>
          <w:rFonts w:ascii="Arial" w:hAnsi="Arial" w:cs="Arial"/>
        </w:rPr>
      </w:pPr>
    </w:p>
    <w:p w:rsidR="00002F1E" w:rsidRDefault="00002F1E" w:rsidP="006E0458">
      <w:pPr>
        <w:pStyle w:val="Heading4"/>
      </w:pPr>
      <w:r>
        <w:t>VI.4.1.3</w:t>
      </w:r>
      <w:r>
        <w:tab/>
      </w:r>
      <w:r w:rsidRPr="00A76466">
        <w:t>Puntos de conteo</w:t>
      </w:r>
    </w:p>
    <w:p w:rsidR="00002F1E" w:rsidRDefault="00002F1E" w:rsidP="00002F1E">
      <w:pPr>
        <w:spacing w:after="0" w:line="360" w:lineRule="auto"/>
        <w:rPr>
          <w:rFonts w:ascii="Arial" w:hAnsi="Arial" w:cs="Arial"/>
        </w:rPr>
      </w:pPr>
    </w:p>
    <w:p w:rsidR="00002F1E" w:rsidRDefault="00002F1E" w:rsidP="00DA3139">
      <w:pPr>
        <w:keepNext/>
        <w:tabs>
          <w:tab w:val="left" w:pos="7380"/>
        </w:tabs>
        <w:spacing w:after="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t xml:space="preserve">Durante </w:t>
      </w:r>
      <w:r>
        <w:rPr>
          <w:rFonts w:ascii="Arial" w:eastAsia="Times New Roman" w:hAnsi="Arial" w:cs="Arial"/>
          <w:bCs/>
          <w:sz w:val="24"/>
          <w:szCs w:val="24"/>
          <w:lang w:eastAsia="es-MX"/>
        </w:rPr>
        <w:t>la temporada de primavera se realizaron tre</w:t>
      </w:r>
      <w:r w:rsidRPr="00912CE9">
        <w:rPr>
          <w:rFonts w:ascii="Arial" w:eastAsia="Times New Roman" w:hAnsi="Arial" w:cs="Arial"/>
          <w:bCs/>
          <w:sz w:val="24"/>
          <w:szCs w:val="24"/>
          <w:lang w:eastAsia="es-MX"/>
        </w:rPr>
        <w:t>s visitas a los 20 puntos de conteo establecidos dentro d</w:t>
      </w:r>
      <w:r w:rsidR="003A3581">
        <w:rPr>
          <w:rFonts w:ascii="Arial" w:eastAsia="Times New Roman" w:hAnsi="Arial" w:cs="Arial"/>
          <w:bCs/>
          <w:sz w:val="24"/>
          <w:szCs w:val="24"/>
          <w:lang w:eastAsia="es-MX"/>
        </w:rPr>
        <w:t>el</w:t>
      </w:r>
      <w:r w:rsidR="003A3581" w:rsidRPr="00912CE9">
        <w:rPr>
          <w:rFonts w:ascii="Arial" w:eastAsia="Times New Roman" w:hAnsi="Arial" w:cs="Arial"/>
          <w:bCs/>
          <w:sz w:val="24"/>
          <w:szCs w:val="24"/>
          <w:lang w:eastAsia="es-MX"/>
        </w:rPr>
        <w:t xml:space="preserve"> </w:t>
      </w:r>
      <w:r w:rsidR="003A3581">
        <w:rPr>
          <w:rFonts w:ascii="Arial" w:eastAsia="Times New Roman" w:hAnsi="Arial" w:cs="Arial"/>
          <w:bCs/>
          <w:sz w:val="24"/>
          <w:szCs w:val="24"/>
          <w:lang w:eastAsia="es-MX"/>
        </w:rPr>
        <w:t>P</w:t>
      </w:r>
      <w:r w:rsidRPr="00912CE9">
        <w:rPr>
          <w:rFonts w:ascii="Arial" w:eastAsia="Times New Roman" w:hAnsi="Arial" w:cs="Arial"/>
          <w:bCs/>
          <w:sz w:val="24"/>
          <w:szCs w:val="24"/>
          <w:lang w:eastAsia="es-MX"/>
        </w:rPr>
        <w:t>.E.</w:t>
      </w:r>
      <w:r>
        <w:rPr>
          <w:rFonts w:ascii="Arial" w:eastAsia="Times New Roman" w:hAnsi="Arial" w:cs="Arial"/>
          <w:bCs/>
          <w:sz w:val="24"/>
          <w:szCs w:val="24"/>
          <w:lang w:eastAsia="es-MX"/>
        </w:rPr>
        <w:t xml:space="preserve"> Juchitán, dando un total de 6</w:t>
      </w:r>
      <w:r w:rsidRPr="00912CE9">
        <w:rPr>
          <w:rFonts w:ascii="Arial" w:eastAsia="Times New Roman" w:hAnsi="Arial" w:cs="Arial"/>
          <w:bCs/>
          <w:sz w:val="24"/>
          <w:szCs w:val="24"/>
          <w:lang w:eastAsia="es-MX"/>
        </w:rPr>
        <w:t xml:space="preserve">0 veces en que cada especie pudo ser registrada. Se registró un total de </w:t>
      </w:r>
      <w:r>
        <w:rPr>
          <w:rFonts w:ascii="Arial" w:eastAsia="Times New Roman" w:hAnsi="Arial" w:cs="Arial"/>
          <w:bCs/>
          <w:sz w:val="24"/>
          <w:szCs w:val="24"/>
          <w:lang w:eastAsia="es-MX"/>
        </w:rPr>
        <w:t>1</w:t>
      </w:r>
      <w:r w:rsidR="003A3581">
        <w:rPr>
          <w:rFonts w:ascii="Arial" w:eastAsia="Times New Roman" w:hAnsi="Arial" w:cs="Arial"/>
          <w:bCs/>
          <w:sz w:val="24"/>
          <w:szCs w:val="24"/>
          <w:lang w:eastAsia="es-MX"/>
        </w:rPr>
        <w:t>,</w:t>
      </w:r>
      <w:r>
        <w:rPr>
          <w:rFonts w:ascii="Arial" w:eastAsia="Times New Roman" w:hAnsi="Arial" w:cs="Arial"/>
          <w:bCs/>
          <w:sz w:val="24"/>
          <w:szCs w:val="24"/>
          <w:lang w:eastAsia="es-MX"/>
        </w:rPr>
        <w:t>142 individuos de 60</w:t>
      </w:r>
      <w:r w:rsidRPr="00912CE9">
        <w:rPr>
          <w:rFonts w:ascii="Arial" w:eastAsia="Times New Roman" w:hAnsi="Arial" w:cs="Arial"/>
          <w:bCs/>
          <w:sz w:val="24"/>
          <w:szCs w:val="24"/>
          <w:lang w:eastAsia="es-MX"/>
        </w:rPr>
        <w:t xml:space="preserve"> especies</w:t>
      </w:r>
      <w:r>
        <w:rPr>
          <w:rFonts w:ascii="Arial" w:eastAsia="Times New Roman" w:hAnsi="Arial" w:cs="Arial"/>
          <w:bCs/>
          <w:sz w:val="24"/>
          <w:szCs w:val="24"/>
          <w:lang w:eastAsia="es-MX"/>
        </w:rPr>
        <w:t>.</w:t>
      </w:r>
    </w:p>
    <w:p w:rsidR="00002F1E" w:rsidRDefault="00002F1E" w:rsidP="00DA3139">
      <w:pPr>
        <w:keepNext/>
        <w:tabs>
          <w:tab w:val="left" w:pos="7380"/>
        </w:tabs>
        <w:spacing w:after="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t xml:space="preserve">Las cinco especies más abundantes registradas en este periodo, están en cabezadas por </w:t>
      </w:r>
      <w:r>
        <w:rPr>
          <w:rFonts w:ascii="Arial" w:eastAsia="Times New Roman" w:hAnsi="Arial" w:cs="Arial"/>
          <w:bCs/>
          <w:sz w:val="24"/>
          <w:szCs w:val="24"/>
          <w:lang w:eastAsia="es-MX"/>
        </w:rPr>
        <w:t>la p</w:t>
      </w:r>
      <w:r w:rsidRPr="0034558E">
        <w:rPr>
          <w:rFonts w:ascii="Arial" w:eastAsia="Times New Roman" w:hAnsi="Arial" w:cs="Arial"/>
          <w:bCs/>
          <w:sz w:val="24"/>
          <w:szCs w:val="24"/>
          <w:lang w:eastAsia="es-MX"/>
        </w:rPr>
        <w:t>aloma alablanca</w:t>
      </w:r>
      <w:r>
        <w:rPr>
          <w:rFonts w:ascii="Arial" w:eastAsia="Times New Roman" w:hAnsi="Arial" w:cs="Arial"/>
          <w:bCs/>
          <w:sz w:val="24"/>
          <w:szCs w:val="24"/>
          <w:lang w:eastAsia="es-MX"/>
        </w:rPr>
        <w:t xml:space="preserve"> (</w:t>
      </w:r>
      <w:r w:rsidRPr="0034558E">
        <w:rPr>
          <w:rFonts w:ascii="Arial" w:eastAsia="Times New Roman" w:hAnsi="Arial" w:cs="Arial"/>
          <w:bCs/>
          <w:i/>
          <w:sz w:val="24"/>
          <w:szCs w:val="24"/>
          <w:lang w:eastAsia="es-MX"/>
        </w:rPr>
        <w:t>Zenaida asiatica</w:t>
      </w:r>
      <w:r>
        <w:rPr>
          <w:rFonts w:ascii="Arial" w:eastAsia="Times New Roman" w:hAnsi="Arial" w:cs="Arial"/>
          <w:bCs/>
          <w:sz w:val="24"/>
          <w:szCs w:val="24"/>
          <w:lang w:eastAsia="es-MX"/>
        </w:rPr>
        <w:t xml:space="preserve">) con el 8.4% (96 individuos), seguido por el </w:t>
      </w:r>
      <w:r w:rsidR="003A3581">
        <w:rPr>
          <w:rFonts w:ascii="Arial" w:eastAsia="Times New Roman" w:hAnsi="Arial" w:cs="Arial"/>
          <w:bCs/>
          <w:sz w:val="24"/>
          <w:szCs w:val="24"/>
          <w:lang w:eastAsia="es-MX"/>
        </w:rPr>
        <w:t>L</w:t>
      </w:r>
      <w:r w:rsidR="003A3581" w:rsidRPr="00912CE9">
        <w:rPr>
          <w:rFonts w:ascii="Arial" w:eastAsia="Times New Roman" w:hAnsi="Arial" w:cs="Arial"/>
          <w:bCs/>
          <w:sz w:val="24"/>
          <w:szCs w:val="24"/>
          <w:lang w:eastAsia="es-MX"/>
        </w:rPr>
        <w:t xml:space="preserve">uis </w:t>
      </w:r>
      <w:r w:rsidRPr="00912CE9">
        <w:rPr>
          <w:rFonts w:ascii="Arial" w:eastAsia="Times New Roman" w:hAnsi="Arial" w:cs="Arial"/>
          <w:bCs/>
          <w:sz w:val="24"/>
          <w:szCs w:val="24"/>
          <w:lang w:eastAsia="es-MX"/>
        </w:rPr>
        <w:t>bienteveo (</w:t>
      </w:r>
      <w:r w:rsidRPr="00912CE9">
        <w:rPr>
          <w:rFonts w:ascii="Arial" w:eastAsia="Times New Roman" w:hAnsi="Arial" w:cs="Arial"/>
          <w:bCs/>
          <w:i/>
          <w:sz w:val="24"/>
          <w:szCs w:val="24"/>
          <w:lang w:eastAsia="es-MX"/>
        </w:rPr>
        <w:t>Pitangus sulphuratus</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el 8.8% (94 individuos), el c</w:t>
      </w:r>
      <w:r w:rsidRPr="0034558E">
        <w:rPr>
          <w:rFonts w:ascii="Arial" w:eastAsia="Times New Roman" w:hAnsi="Arial" w:cs="Arial"/>
          <w:bCs/>
          <w:sz w:val="24"/>
          <w:szCs w:val="24"/>
          <w:lang w:eastAsia="es-MX"/>
        </w:rPr>
        <w:t>arpintero cheje</w:t>
      </w:r>
      <w:r>
        <w:rPr>
          <w:rFonts w:ascii="Arial" w:eastAsia="Times New Roman" w:hAnsi="Arial" w:cs="Arial"/>
          <w:bCs/>
          <w:sz w:val="24"/>
          <w:szCs w:val="24"/>
          <w:lang w:eastAsia="es-MX"/>
        </w:rPr>
        <w:t xml:space="preserve"> (</w:t>
      </w:r>
      <w:r w:rsidRPr="0034558E">
        <w:rPr>
          <w:rFonts w:ascii="Arial" w:eastAsia="Times New Roman" w:hAnsi="Arial" w:cs="Arial"/>
          <w:bCs/>
          <w:i/>
          <w:sz w:val="24"/>
          <w:szCs w:val="24"/>
          <w:lang w:eastAsia="es-MX"/>
        </w:rPr>
        <w:t>Melanerpes aurifrons</w:t>
      </w:r>
      <w:r>
        <w:rPr>
          <w:rFonts w:ascii="Arial" w:eastAsia="Times New Roman" w:hAnsi="Arial" w:cs="Arial"/>
          <w:bCs/>
          <w:sz w:val="24"/>
          <w:szCs w:val="24"/>
          <w:lang w:eastAsia="es-MX"/>
        </w:rPr>
        <w:t xml:space="preserve">) con el 7% (80 individuos), el </w:t>
      </w:r>
      <w:r w:rsidRPr="00912CE9">
        <w:rPr>
          <w:rFonts w:ascii="Arial" w:eastAsia="Times New Roman" w:hAnsi="Arial" w:cs="Arial"/>
          <w:bCs/>
          <w:sz w:val="24"/>
          <w:szCs w:val="24"/>
          <w:lang w:eastAsia="es-MX"/>
        </w:rPr>
        <w:t xml:space="preserve">zopilote aura </w:t>
      </w:r>
      <w:r w:rsidRPr="00912CE9">
        <w:rPr>
          <w:rFonts w:ascii="Arial" w:eastAsia="Times New Roman" w:hAnsi="Arial" w:cs="Arial"/>
          <w:bCs/>
          <w:sz w:val="24"/>
          <w:szCs w:val="24"/>
          <w:lang w:eastAsia="es-MX"/>
        </w:rPr>
        <w:lastRenderedPageBreak/>
        <w:t>(</w:t>
      </w:r>
      <w:r w:rsidRPr="00912CE9">
        <w:rPr>
          <w:rFonts w:ascii="Arial" w:eastAsia="Times New Roman" w:hAnsi="Arial" w:cs="Arial"/>
          <w:bCs/>
          <w:i/>
          <w:sz w:val="24"/>
          <w:szCs w:val="24"/>
          <w:lang w:eastAsia="es-MX"/>
        </w:rPr>
        <w:t>Cathartes aura</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el 6.1% (70 individuos), y finalmente el c</w:t>
      </w:r>
      <w:r w:rsidRPr="005B1709">
        <w:rPr>
          <w:rFonts w:ascii="Arial" w:eastAsia="Times New Roman" w:hAnsi="Arial" w:cs="Arial"/>
          <w:bCs/>
          <w:sz w:val="24"/>
          <w:szCs w:val="24"/>
          <w:lang w:eastAsia="es-MX"/>
        </w:rPr>
        <w:t>acique mexicano</w:t>
      </w:r>
      <w:r>
        <w:rPr>
          <w:rFonts w:ascii="Arial" w:eastAsia="Times New Roman" w:hAnsi="Arial" w:cs="Arial"/>
          <w:bCs/>
          <w:sz w:val="24"/>
          <w:szCs w:val="24"/>
          <w:lang w:eastAsia="es-MX"/>
        </w:rPr>
        <w:t xml:space="preserve"> (</w:t>
      </w:r>
      <w:r w:rsidRPr="005B1709">
        <w:rPr>
          <w:rFonts w:ascii="Arial" w:eastAsia="Times New Roman" w:hAnsi="Arial" w:cs="Arial"/>
          <w:bCs/>
          <w:i/>
          <w:sz w:val="24"/>
          <w:szCs w:val="24"/>
          <w:lang w:eastAsia="es-MX"/>
        </w:rPr>
        <w:t>Cacicus melanicterus</w:t>
      </w:r>
      <w:r>
        <w:rPr>
          <w:rFonts w:ascii="Arial" w:eastAsia="Times New Roman" w:hAnsi="Arial" w:cs="Arial"/>
          <w:bCs/>
          <w:sz w:val="24"/>
          <w:szCs w:val="24"/>
          <w:lang w:eastAsia="es-MX"/>
        </w:rPr>
        <w:t xml:space="preserve">) con el 6% (69 individuos) (figura </w:t>
      </w:r>
      <w:r w:rsidR="00F64464">
        <w:rPr>
          <w:rFonts w:ascii="Arial" w:eastAsia="Times New Roman" w:hAnsi="Arial" w:cs="Arial"/>
          <w:bCs/>
          <w:sz w:val="24"/>
          <w:szCs w:val="24"/>
          <w:lang w:eastAsia="es-MX"/>
        </w:rPr>
        <w:t>81</w:t>
      </w:r>
      <w:r>
        <w:rPr>
          <w:rFonts w:ascii="Arial" w:eastAsia="Times New Roman" w:hAnsi="Arial" w:cs="Arial"/>
          <w:bCs/>
          <w:sz w:val="24"/>
          <w:szCs w:val="24"/>
          <w:lang w:eastAsia="es-MX"/>
        </w:rPr>
        <w:t>).</w:t>
      </w:r>
    </w:p>
    <w:p w:rsidR="00002F1E" w:rsidRDefault="00002F1E" w:rsidP="00002F1E">
      <w:pPr>
        <w:keepNext/>
        <w:tabs>
          <w:tab w:val="left" w:pos="7380"/>
        </w:tabs>
        <w:spacing w:after="0" w:line="360" w:lineRule="auto"/>
        <w:jc w:val="both"/>
        <w:rPr>
          <w:rFonts w:ascii="Arial" w:eastAsia="Times New Roman" w:hAnsi="Arial" w:cs="Arial"/>
          <w:bCs/>
          <w:sz w:val="24"/>
          <w:szCs w:val="24"/>
          <w:lang w:eastAsia="es-MX"/>
        </w:rPr>
      </w:pPr>
      <w:r>
        <w:rPr>
          <w:noProof/>
          <w:lang w:val="en-US"/>
        </w:rPr>
        <w:drawing>
          <wp:inline distT="0" distB="0" distL="0" distR="0" wp14:anchorId="307BF667" wp14:editId="1EA8AB15">
            <wp:extent cx="5400000" cy="3600000"/>
            <wp:effectExtent l="0" t="0" r="0" b="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002F1E" w:rsidRPr="00912CE9" w:rsidRDefault="00002F1E" w:rsidP="00002F1E">
      <w:pPr>
        <w:keepNext/>
        <w:tabs>
          <w:tab w:val="left" w:pos="3600"/>
        </w:tabs>
        <w:autoSpaceDE w:val="0"/>
        <w:autoSpaceDN w:val="0"/>
        <w:adjustRightInd w:val="0"/>
        <w:spacing w:after="0" w:line="360" w:lineRule="auto"/>
        <w:jc w:val="both"/>
        <w:rPr>
          <w:rFonts w:ascii="Arial" w:eastAsia="Times New Roman" w:hAnsi="Arial" w:cs="Arial"/>
          <w:b/>
          <w:bCs/>
          <w:i/>
          <w:noProof/>
          <w:color w:val="000000"/>
          <w:sz w:val="20"/>
          <w:szCs w:val="20"/>
          <w:lang w:eastAsia="es-MX"/>
        </w:rPr>
      </w:pPr>
    </w:p>
    <w:p w:rsidR="00002F1E" w:rsidRPr="009960F6" w:rsidRDefault="00002F1E" w:rsidP="004E42FD">
      <w:pPr>
        <w:pStyle w:val="EstiloEpgrafeEpgrafeFigurasEpgrafecuadrosEpgrafeFigrasEp"/>
      </w:pPr>
      <w:bookmarkStart w:id="314" w:name="_Toc393451490"/>
      <w:r w:rsidRPr="009960F6">
        <w:t xml:space="preserve">Figura </w:t>
      </w:r>
      <w:r w:rsidR="00F64464" w:rsidRPr="009960F6">
        <w:t>81.</w:t>
      </w:r>
      <w:r w:rsidRPr="009960F6">
        <w:t xml:space="preserve"> Las especies con mayor abundancia registradas mediante puntos de conteo en </w:t>
      </w:r>
      <w:r w:rsidR="003A3581" w:rsidRPr="009960F6">
        <w:t>el P</w:t>
      </w:r>
      <w:r w:rsidRPr="009960F6">
        <w:t>. E. Juchitán. Primavera 2014.</w:t>
      </w:r>
      <w:bookmarkEnd w:id="314"/>
    </w:p>
    <w:p w:rsidR="00002F1E" w:rsidRPr="00912CE9" w:rsidRDefault="00002F1E" w:rsidP="00002F1E">
      <w:pPr>
        <w:keepNext/>
        <w:tabs>
          <w:tab w:val="left" w:pos="7380"/>
        </w:tabs>
        <w:spacing w:after="0" w:line="360" w:lineRule="auto"/>
        <w:jc w:val="both"/>
        <w:rPr>
          <w:rFonts w:ascii="Arial" w:eastAsia="Times New Roman" w:hAnsi="Arial" w:cs="Arial"/>
          <w:bCs/>
          <w:i/>
          <w:sz w:val="24"/>
          <w:szCs w:val="24"/>
          <w:lang w:eastAsia="es-MX"/>
        </w:rPr>
      </w:pPr>
    </w:p>
    <w:p w:rsidR="003A3581" w:rsidRDefault="00002F1E" w:rsidP="00DA3139">
      <w:pPr>
        <w:tabs>
          <w:tab w:val="left" w:pos="7380"/>
        </w:tabs>
        <w:spacing w:before="120" w:after="12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t xml:space="preserve">Analizando de forma general el comportamiento de vuelo, se puede apreciar una diferencia </w:t>
      </w:r>
      <w:r>
        <w:rPr>
          <w:rFonts w:ascii="Arial" w:eastAsia="Times New Roman" w:hAnsi="Arial" w:cs="Arial"/>
          <w:bCs/>
          <w:sz w:val="24"/>
          <w:szCs w:val="24"/>
          <w:lang w:eastAsia="es-MX"/>
        </w:rPr>
        <w:t xml:space="preserve">mínima </w:t>
      </w:r>
      <w:r w:rsidRPr="00912CE9">
        <w:rPr>
          <w:rFonts w:ascii="Arial" w:eastAsia="Times New Roman" w:hAnsi="Arial" w:cs="Arial"/>
          <w:bCs/>
          <w:sz w:val="24"/>
          <w:szCs w:val="24"/>
          <w:lang w:eastAsia="es-MX"/>
        </w:rPr>
        <w:t xml:space="preserve">entre el número de individuos registrados dentro y fuera del radio de 25 m establecido </w:t>
      </w:r>
      <w:r>
        <w:rPr>
          <w:rFonts w:ascii="Arial" w:eastAsia="Times New Roman" w:hAnsi="Arial" w:cs="Arial"/>
          <w:bCs/>
          <w:sz w:val="24"/>
          <w:szCs w:val="24"/>
          <w:lang w:eastAsia="es-MX"/>
        </w:rPr>
        <w:t>por este método, encontrando 539 (47.2%) individuos dentro del radio y 603</w:t>
      </w:r>
      <w:r w:rsidRPr="00912CE9">
        <w:rPr>
          <w:rFonts w:ascii="Arial" w:eastAsia="Times New Roman" w:hAnsi="Arial" w:cs="Arial"/>
          <w:bCs/>
          <w:sz w:val="24"/>
          <w:szCs w:val="24"/>
          <w:lang w:eastAsia="es-MX"/>
        </w:rPr>
        <w:t xml:space="preserve"> </w:t>
      </w:r>
      <w:r>
        <w:rPr>
          <w:rFonts w:ascii="Arial" w:eastAsia="Times New Roman" w:hAnsi="Arial" w:cs="Arial"/>
          <w:bCs/>
          <w:sz w:val="24"/>
          <w:szCs w:val="24"/>
          <w:lang w:eastAsia="es-MX"/>
        </w:rPr>
        <w:t xml:space="preserve">(52.8%) </w:t>
      </w:r>
      <w:r w:rsidR="00F546C0">
        <w:rPr>
          <w:rFonts w:ascii="Arial" w:eastAsia="Times New Roman" w:hAnsi="Arial" w:cs="Arial"/>
          <w:bCs/>
          <w:sz w:val="24"/>
          <w:szCs w:val="24"/>
          <w:lang w:eastAsia="es-MX"/>
        </w:rPr>
        <w:t xml:space="preserve">fuera del radio (Figura </w:t>
      </w:r>
      <w:r w:rsidR="00F64464">
        <w:rPr>
          <w:rFonts w:ascii="Arial" w:eastAsia="Times New Roman" w:hAnsi="Arial" w:cs="Arial"/>
          <w:bCs/>
          <w:sz w:val="24"/>
          <w:szCs w:val="24"/>
          <w:lang w:eastAsia="es-MX"/>
        </w:rPr>
        <w:t>82</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Los registros dentro del radio nos hablan sobre los individuos que utilizan activamente la zona delimitada del punto de conteo.</w:t>
      </w:r>
    </w:p>
    <w:p w:rsidR="00002F1E" w:rsidRPr="00E70148" w:rsidRDefault="00002F1E" w:rsidP="00DA3139">
      <w:pPr>
        <w:keepNext/>
        <w:tabs>
          <w:tab w:val="left" w:pos="7380"/>
        </w:tabs>
        <w:spacing w:before="120" w:after="120" w:line="360" w:lineRule="auto"/>
        <w:ind w:firstLine="709"/>
        <w:jc w:val="center"/>
        <w:rPr>
          <w:rFonts w:ascii="Arial" w:eastAsia="Times New Roman" w:hAnsi="Arial" w:cs="Arial"/>
          <w:bCs/>
          <w:sz w:val="24"/>
          <w:szCs w:val="24"/>
          <w:lang w:eastAsia="es-MX"/>
        </w:rPr>
      </w:pPr>
      <w:r>
        <w:rPr>
          <w:noProof/>
          <w:lang w:val="en-US"/>
        </w:rPr>
        <w:lastRenderedPageBreak/>
        <w:drawing>
          <wp:inline distT="0" distB="0" distL="0" distR="0" wp14:anchorId="47B7FA0D" wp14:editId="7800B21D">
            <wp:extent cx="4790364" cy="2866030"/>
            <wp:effectExtent l="0" t="0" r="0" b="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002F1E" w:rsidRDefault="00002F1E" w:rsidP="004E42FD">
      <w:pPr>
        <w:pStyle w:val="EstiloEpgrafeEpgrafeFigurasEpgrafecuadrosEpgrafeFigrasEp"/>
      </w:pPr>
      <w:bookmarkStart w:id="315" w:name="_Toc393451491"/>
      <w:r w:rsidRPr="00912CE9">
        <w:t xml:space="preserve">Figura </w:t>
      </w:r>
      <w:r w:rsidR="00F64464">
        <w:t xml:space="preserve">82. </w:t>
      </w:r>
      <w:r w:rsidRPr="00912CE9">
        <w:t>Porcentaje de individuos registrados dentro y fuera del radio de 25 m.</w:t>
      </w:r>
      <w:bookmarkEnd w:id="315"/>
    </w:p>
    <w:p w:rsidR="00002F1E" w:rsidRPr="003252D0" w:rsidRDefault="00002F1E" w:rsidP="00002F1E">
      <w:pPr>
        <w:keepNext/>
        <w:tabs>
          <w:tab w:val="left" w:pos="3600"/>
        </w:tabs>
        <w:autoSpaceDE w:val="0"/>
        <w:autoSpaceDN w:val="0"/>
        <w:adjustRightInd w:val="0"/>
        <w:spacing w:after="0" w:line="360" w:lineRule="auto"/>
        <w:jc w:val="both"/>
        <w:rPr>
          <w:rFonts w:ascii="Arial" w:eastAsia="Times New Roman" w:hAnsi="Arial" w:cs="Arial"/>
          <w:b/>
          <w:noProof/>
          <w:color w:val="000000"/>
          <w:sz w:val="20"/>
          <w:szCs w:val="20"/>
          <w:lang w:eastAsia="es-MX"/>
        </w:rPr>
      </w:pPr>
    </w:p>
    <w:p w:rsidR="00002F1E" w:rsidRDefault="00002F1E" w:rsidP="00DA3139">
      <w:pPr>
        <w:tabs>
          <w:tab w:val="left" w:pos="7380"/>
        </w:tabs>
        <w:spacing w:after="0" w:line="360" w:lineRule="auto"/>
        <w:ind w:firstLine="709"/>
        <w:jc w:val="both"/>
        <w:rPr>
          <w:rFonts w:ascii="Arial" w:eastAsia="Times New Roman" w:hAnsi="Arial" w:cs="Arial"/>
          <w:bCs/>
          <w:sz w:val="24"/>
          <w:szCs w:val="24"/>
          <w:lang w:eastAsia="es-MX"/>
        </w:rPr>
      </w:pPr>
      <w:r w:rsidRPr="00912CE9">
        <w:rPr>
          <w:rFonts w:ascii="Arial" w:eastAsia="Times New Roman" w:hAnsi="Arial" w:cs="Arial"/>
          <w:bCs/>
          <w:sz w:val="24"/>
          <w:szCs w:val="24"/>
          <w:lang w:eastAsia="es-MX"/>
        </w:rPr>
        <w:t xml:space="preserve">El cálculo las densidades para cada una de las especies mostró que de las </w:t>
      </w:r>
      <w:r>
        <w:rPr>
          <w:rFonts w:ascii="Arial" w:eastAsia="Times New Roman" w:hAnsi="Arial" w:cs="Arial"/>
          <w:bCs/>
          <w:sz w:val="24"/>
          <w:szCs w:val="24"/>
          <w:lang w:eastAsia="es-MX"/>
        </w:rPr>
        <w:t>seis</w:t>
      </w:r>
      <w:r w:rsidRPr="00912CE9">
        <w:rPr>
          <w:rFonts w:ascii="Arial" w:eastAsia="Times New Roman" w:hAnsi="Arial" w:cs="Arial"/>
          <w:bCs/>
          <w:sz w:val="24"/>
          <w:szCs w:val="24"/>
          <w:lang w:eastAsia="es-MX"/>
        </w:rPr>
        <w:t xml:space="preserve"> especies con mayor densidad de individuos por he</w:t>
      </w:r>
      <w:r>
        <w:rPr>
          <w:rFonts w:ascii="Arial" w:eastAsia="Times New Roman" w:hAnsi="Arial" w:cs="Arial"/>
          <w:bCs/>
          <w:sz w:val="24"/>
          <w:szCs w:val="24"/>
          <w:lang w:eastAsia="es-MX"/>
        </w:rPr>
        <w:t>ctárea son, en orden de mayor densidad a menor densidad, la p</w:t>
      </w:r>
      <w:r w:rsidRPr="0034558E">
        <w:rPr>
          <w:rFonts w:ascii="Arial" w:eastAsia="Times New Roman" w:hAnsi="Arial" w:cs="Arial"/>
          <w:bCs/>
          <w:sz w:val="24"/>
          <w:szCs w:val="24"/>
          <w:lang w:eastAsia="es-MX"/>
        </w:rPr>
        <w:t>aloma alablanca</w:t>
      </w:r>
      <w:r>
        <w:rPr>
          <w:rFonts w:ascii="Arial" w:eastAsia="Times New Roman" w:hAnsi="Arial" w:cs="Arial"/>
          <w:bCs/>
          <w:sz w:val="24"/>
          <w:szCs w:val="24"/>
          <w:lang w:eastAsia="es-MX"/>
        </w:rPr>
        <w:t xml:space="preserve"> (</w:t>
      </w:r>
      <w:r w:rsidRPr="0034558E">
        <w:rPr>
          <w:rFonts w:ascii="Arial" w:eastAsia="Times New Roman" w:hAnsi="Arial" w:cs="Arial"/>
          <w:bCs/>
          <w:i/>
          <w:sz w:val="24"/>
          <w:szCs w:val="24"/>
          <w:lang w:eastAsia="es-MX"/>
        </w:rPr>
        <w:t>Zenaida asiatica</w:t>
      </w:r>
      <w:r>
        <w:rPr>
          <w:rFonts w:ascii="Arial" w:eastAsia="Times New Roman" w:hAnsi="Arial" w:cs="Arial"/>
          <w:bCs/>
          <w:sz w:val="24"/>
          <w:szCs w:val="24"/>
          <w:lang w:eastAsia="es-MX"/>
        </w:rPr>
        <w:t>) con 24.44 individuos por hectárea, seguido por e</w:t>
      </w:r>
      <w:r w:rsidRPr="00912CE9">
        <w:rPr>
          <w:rFonts w:ascii="Arial" w:eastAsia="Times New Roman" w:hAnsi="Arial" w:cs="Arial"/>
          <w:bCs/>
          <w:sz w:val="24"/>
          <w:szCs w:val="24"/>
          <w:lang w:eastAsia="es-MX"/>
        </w:rPr>
        <w:t xml:space="preserve">l </w:t>
      </w:r>
      <w:r>
        <w:rPr>
          <w:rFonts w:ascii="Arial" w:eastAsia="Times New Roman" w:hAnsi="Arial" w:cs="Arial"/>
          <w:bCs/>
          <w:sz w:val="24"/>
          <w:szCs w:val="24"/>
          <w:lang w:eastAsia="es-MX"/>
        </w:rPr>
        <w:t>l</w:t>
      </w:r>
      <w:r w:rsidRPr="00912CE9">
        <w:rPr>
          <w:rFonts w:ascii="Arial" w:eastAsia="Times New Roman" w:hAnsi="Arial" w:cs="Arial"/>
          <w:bCs/>
          <w:sz w:val="24"/>
          <w:szCs w:val="24"/>
          <w:lang w:eastAsia="es-MX"/>
        </w:rPr>
        <w:t>uis bienteveo (</w:t>
      </w:r>
      <w:r w:rsidRPr="00912CE9">
        <w:rPr>
          <w:rFonts w:ascii="Arial" w:eastAsia="Times New Roman" w:hAnsi="Arial" w:cs="Arial"/>
          <w:bCs/>
          <w:i/>
          <w:sz w:val="24"/>
          <w:szCs w:val="24"/>
          <w:lang w:eastAsia="es-MX"/>
        </w:rPr>
        <w:t>Pitangus sulphuratus</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23.93 individuos por hectárea, el c</w:t>
      </w:r>
      <w:r w:rsidRPr="0034558E">
        <w:rPr>
          <w:rFonts w:ascii="Arial" w:eastAsia="Times New Roman" w:hAnsi="Arial" w:cs="Arial"/>
          <w:bCs/>
          <w:sz w:val="24"/>
          <w:szCs w:val="24"/>
          <w:lang w:eastAsia="es-MX"/>
        </w:rPr>
        <w:t>arpintero cheje</w:t>
      </w:r>
      <w:r>
        <w:rPr>
          <w:rFonts w:ascii="Arial" w:eastAsia="Times New Roman" w:hAnsi="Arial" w:cs="Arial"/>
          <w:bCs/>
          <w:sz w:val="24"/>
          <w:szCs w:val="24"/>
          <w:lang w:eastAsia="es-MX"/>
        </w:rPr>
        <w:t xml:space="preserve"> (</w:t>
      </w:r>
      <w:r w:rsidRPr="0034558E">
        <w:rPr>
          <w:rFonts w:ascii="Arial" w:eastAsia="Times New Roman" w:hAnsi="Arial" w:cs="Arial"/>
          <w:bCs/>
          <w:i/>
          <w:sz w:val="24"/>
          <w:szCs w:val="24"/>
          <w:lang w:eastAsia="es-MX"/>
        </w:rPr>
        <w:t>Melanerpes aurifrons</w:t>
      </w:r>
      <w:r>
        <w:rPr>
          <w:rFonts w:ascii="Arial" w:eastAsia="Times New Roman" w:hAnsi="Arial" w:cs="Arial"/>
          <w:bCs/>
          <w:sz w:val="24"/>
          <w:szCs w:val="24"/>
          <w:lang w:eastAsia="es-MX"/>
        </w:rPr>
        <w:t xml:space="preserve">) con 20.37 individuos por hectárea, el </w:t>
      </w:r>
      <w:r w:rsidRPr="00912CE9">
        <w:rPr>
          <w:rFonts w:ascii="Arial" w:eastAsia="Times New Roman" w:hAnsi="Arial" w:cs="Arial"/>
          <w:bCs/>
          <w:sz w:val="24"/>
          <w:szCs w:val="24"/>
          <w:lang w:eastAsia="es-MX"/>
        </w:rPr>
        <w:t>zopilote aura (</w:t>
      </w:r>
      <w:r w:rsidRPr="00912CE9">
        <w:rPr>
          <w:rFonts w:ascii="Arial" w:eastAsia="Times New Roman" w:hAnsi="Arial" w:cs="Arial"/>
          <w:bCs/>
          <w:i/>
          <w:sz w:val="24"/>
          <w:szCs w:val="24"/>
          <w:lang w:eastAsia="es-MX"/>
        </w:rPr>
        <w:t>Cathartes aura</w:t>
      </w:r>
      <w:r w:rsidRPr="00912CE9">
        <w:rPr>
          <w:rFonts w:ascii="Arial" w:eastAsia="Times New Roman" w:hAnsi="Arial" w:cs="Arial"/>
          <w:bCs/>
          <w:sz w:val="24"/>
          <w:szCs w:val="24"/>
          <w:lang w:eastAsia="es-MX"/>
        </w:rPr>
        <w:t>)</w:t>
      </w:r>
      <w:r>
        <w:rPr>
          <w:rFonts w:ascii="Arial" w:eastAsia="Times New Roman" w:hAnsi="Arial" w:cs="Arial"/>
          <w:bCs/>
          <w:sz w:val="24"/>
          <w:szCs w:val="24"/>
          <w:lang w:eastAsia="es-MX"/>
        </w:rPr>
        <w:t xml:space="preserve"> con 17.82 individuos por hectárea, el c</w:t>
      </w:r>
      <w:r w:rsidRPr="005B1709">
        <w:rPr>
          <w:rFonts w:ascii="Arial" w:eastAsia="Times New Roman" w:hAnsi="Arial" w:cs="Arial"/>
          <w:bCs/>
          <w:sz w:val="24"/>
          <w:szCs w:val="24"/>
          <w:lang w:eastAsia="es-MX"/>
        </w:rPr>
        <w:t>acique mexicano</w:t>
      </w:r>
      <w:r>
        <w:rPr>
          <w:rFonts w:ascii="Arial" w:eastAsia="Times New Roman" w:hAnsi="Arial" w:cs="Arial"/>
          <w:bCs/>
          <w:sz w:val="24"/>
          <w:szCs w:val="24"/>
          <w:lang w:eastAsia="es-MX"/>
        </w:rPr>
        <w:t xml:space="preserve"> (</w:t>
      </w:r>
      <w:r w:rsidRPr="005B1709">
        <w:rPr>
          <w:rFonts w:ascii="Arial" w:eastAsia="Times New Roman" w:hAnsi="Arial" w:cs="Arial"/>
          <w:bCs/>
          <w:i/>
          <w:sz w:val="24"/>
          <w:szCs w:val="24"/>
          <w:lang w:eastAsia="es-MX"/>
        </w:rPr>
        <w:t>Cacicus melanicterus</w:t>
      </w:r>
      <w:r>
        <w:rPr>
          <w:rFonts w:ascii="Arial" w:eastAsia="Times New Roman" w:hAnsi="Arial" w:cs="Arial"/>
          <w:bCs/>
          <w:sz w:val="24"/>
          <w:szCs w:val="24"/>
          <w:lang w:eastAsia="es-MX"/>
        </w:rPr>
        <w:t>) con 17.57 individuos por hectárea y finalmente el zopilote común (</w:t>
      </w:r>
      <w:r w:rsidRPr="00D10889">
        <w:rPr>
          <w:rFonts w:ascii="Arial" w:eastAsia="Times New Roman" w:hAnsi="Arial" w:cs="Arial"/>
          <w:bCs/>
          <w:i/>
          <w:sz w:val="24"/>
          <w:szCs w:val="24"/>
          <w:lang w:eastAsia="es-MX"/>
        </w:rPr>
        <w:t>Coragyps atratus</w:t>
      </w:r>
      <w:r>
        <w:rPr>
          <w:rFonts w:ascii="Arial" w:eastAsia="Times New Roman" w:hAnsi="Arial" w:cs="Arial"/>
          <w:bCs/>
          <w:sz w:val="24"/>
          <w:szCs w:val="24"/>
          <w:lang w:eastAsia="es-MX"/>
        </w:rPr>
        <w:t xml:space="preserve">) con 16.04 individuos por hectárea (cuadro </w:t>
      </w:r>
      <w:r w:rsidR="00F64464">
        <w:rPr>
          <w:rFonts w:ascii="Arial" w:eastAsia="Times New Roman" w:hAnsi="Arial" w:cs="Arial"/>
          <w:bCs/>
          <w:sz w:val="24"/>
          <w:szCs w:val="24"/>
          <w:lang w:eastAsia="es-MX"/>
        </w:rPr>
        <w:t>44</w:t>
      </w:r>
      <w:r>
        <w:rPr>
          <w:rFonts w:ascii="Arial" w:eastAsia="Times New Roman" w:hAnsi="Arial" w:cs="Arial"/>
          <w:bCs/>
          <w:sz w:val="24"/>
          <w:szCs w:val="24"/>
          <w:lang w:eastAsia="es-MX"/>
        </w:rPr>
        <w:t>).</w:t>
      </w:r>
    </w:p>
    <w:p w:rsidR="00B007AE" w:rsidRDefault="00B007AE" w:rsidP="00DA3139">
      <w:pPr>
        <w:tabs>
          <w:tab w:val="left" w:pos="7380"/>
        </w:tabs>
        <w:spacing w:after="0" w:line="360" w:lineRule="auto"/>
        <w:ind w:firstLine="709"/>
        <w:jc w:val="both"/>
        <w:rPr>
          <w:rFonts w:ascii="Arial" w:eastAsia="Times New Roman" w:hAnsi="Arial" w:cs="Arial"/>
          <w:bCs/>
          <w:sz w:val="24"/>
          <w:szCs w:val="24"/>
          <w:lang w:eastAsia="es-MX"/>
        </w:rPr>
      </w:pPr>
    </w:p>
    <w:p w:rsidR="00B007AE" w:rsidRDefault="00B007AE" w:rsidP="00DA3139">
      <w:pPr>
        <w:tabs>
          <w:tab w:val="left" w:pos="7380"/>
        </w:tabs>
        <w:spacing w:after="0" w:line="360" w:lineRule="auto"/>
        <w:ind w:firstLine="709"/>
        <w:jc w:val="both"/>
        <w:rPr>
          <w:rFonts w:ascii="Arial" w:eastAsia="Times New Roman" w:hAnsi="Arial" w:cs="Arial"/>
          <w:bCs/>
          <w:sz w:val="24"/>
          <w:szCs w:val="24"/>
          <w:lang w:eastAsia="es-MX"/>
        </w:rPr>
      </w:pPr>
    </w:p>
    <w:p w:rsidR="00B007AE" w:rsidRPr="00D10889" w:rsidRDefault="00B007AE" w:rsidP="00DA3139">
      <w:pPr>
        <w:tabs>
          <w:tab w:val="left" w:pos="7380"/>
        </w:tabs>
        <w:spacing w:after="0" w:line="360" w:lineRule="auto"/>
        <w:ind w:firstLine="709"/>
        <w:jc w:val="both"/>
        <w:rPr>
          <w:rFonts w:ascii="Arial" w:eastAsia="Times New Roman" w:hAnsi="Arial" w:cs="Arial"/>
          <w:bCs/>
          <w:sz w:val="24"/>
          <w:szCs w:val="24"/>
          <w:lang w:eastAsia="es-MX"/>
        </w:rPr>
      </w:pPr>
    </w:p>
    <w:p w:rsidR="00002F1E" w:rsidRPr="00DE161C" w:rsidRDefault="00DE161C" w:rsidP="0023624B">
      <w:pPr>
        <w:pStyle w:val="EstiloEpgrafeEpgrafeFigurasEpgrafecuadrosEpgrafeFigrasEp2"/>
      </w:pPr>
      <w:bookmarkStart w:id="316" w:name="_Toc393451547"/>
      <w:r w:rsidRPr="00DE161C">
        <w:lastRenderedPageBreak/>
        <w:t xml:space="preserve">Cuadro </w:t>
      </w:r>
      <w:r w:rsidR="00F64464">
        <w:t xml:space="preserve">44. </w:t>
      </w:r>
      <w:r w:rsidR="00002F1E" w:rsidRPr="00DE161C">
        <w:t>Densidades aparentes (individuos/ha) y desviación estándar (D.E.) de las seis especies que se observaron con mayor frecuencia dentro del área de los puntos de conteo en primavera 2014.</w:t>
      </w:r>
      <w:bookmarkEnd w:id="316"/>
      <w:r w:rsidR="00002F1E" w:rsidRPr="00DE161C">
        <w:t xml:space="preserve"> </w:t>
      </w:r>
    </w:p>
    <w:tbl>
      <w:tblPr>
        <w:tblW w:w="885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40"/>
        <w:gridCol w:w="2655"/>
        <w:gridCol w:w="2656"/>
      </w:tblGrid>
      <w:tr w:rsidR="00002F1E" w:rsidRPr="00912CE9" w:rsidTr="00002F1E">
        <w:trPr>
          <w:trHeight w:val="494"/>
        </w:trPr>
        <w:tc>
          <w:tcPr>
            <w:tcW w:w="3540" w:type="dxa"/>
            <w:vMerge w:val="restart"/>
            <w:shd w:val="pct15" w:color="auto" w:fill="auto"/>
            <w:vAlign w:val="center"/>
          </w:tcPr>
          <w:p w:rsidR="00002F1E" w:rsidRPr="00D10889" w:rsidRDefault="00002F1E" w:rsidP="00002F1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Especie</w:t>
            </w:r>
          </w:p>
        </w:tc>
        <w:tc>
          <w:tcPr>
            <w:tcW w:w="2655" w:type="dxa"/>
            <w:tcBorders>
              <w:bottom w:val="nil"/>
            </w:tcBorders>
            <w:shd w:val="pct15" w:color="auto" w:fill="auto"/>
            <w:vAlign w:val="center"/>
          </w:tcPr>
          <w:p w:rsidR="00002F1E" w:rsidRPr="00D10889" w:rsidRDefault="00002F1E" w:rsidP="00002F1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Densidad</w:t>
            </w:r>
          </w:p>
        </w:tc>
        <w:tc>
          <w:tcPr>
            <w:tcW w:w="2656" w:type="dxa"/>
            <w:vMerge w:val="restart"/>
            <w:shd w:val="pct15" w:color="auto" w:fill="auto"/>
            <w:vAlign w:val="center"/>
          </w:tcPr>
          <w:p w:rsidR="00002F1E" w:rsidRPr="00D10889" w:rsidRDefault="00002F1E" w:rsidP="00002F1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D.E.</w:t>
            </w:r>
          </w:p>
          <w:p w:rsidR="00002F1E" w:rsidRPr="00D10889" w:rsidRDefault="00002F1E" w:rsidP="00002F1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p>
        </w:tc>
      </w:tr>
      <w:tr w:rsidR="00002F1E" w:rsidRPr="00912CE9" w:rsidTr="00002F1E">
        <w:trPr>
          <w:trHeight w:val="494"/>
        </w:trPr>
        <w:tc>
          <w:tcPr>
            <w:tcW w:w="3540" w:type="dxa"/>
            <w:vMerge/>
            <w:shd w:val="pct15" w:color="auto" w:fill="auto"/>
            <w:vAlign w:val="center"/>
          </w:tcPr>
          <w:p w:rsidR="00002F1E" w:rsidRPr="00912CE9" w:rsidRDefault="00002F1E" w:rsidP="00002F1E">
            <w:pPr>
              <w:keepNext/>
              <w:tabs>
                <w:tab w:val="left" w:pos="3600"/>
              </w:tabs>
              <w:autoSpaceDE w:val="0"/>
              <w:autoSpaceDN w:val="0"/>
              <w:adjustRightInd w:val="0"/>
              <w:spacing w:after="0" w:line="240" w:lineRule="auto"/>
              <w:jc w:val="both"/>
              <w:rPr>
                <w:rFonts w:ascii="Arial" w:eastAsia="Times New Roman" w:hAnsi="Arial" w:cs="Arial"/>
                <w:bCs/>
                <w:i/>
                <w:noProof/>
                <w:color w:val="000000"/>
                <w:sz w:val="20"/>
                <w:szCs w:val="20"/>
                <w:lang w:eastAsia="es-MX"/>
              </w:rPr>
            </w:pPr>
          </w:p>
        </w:tc>
        <w:tc>
          <w:tcPr>
            <w:tcW w:w="2655" w:type="dxa"/>
            <w:tcBorders>
              <w:top w:val="nil"/>
            </w:tcBorders>
            <w:shd w:val="pct15" w:color="auto" w:fill="auto"/>
            <w:vAlign w:val="center"/>
          </w:tcPr>
          <w:p w:rsidR="00002F1E" w:rsidRPr="00D10889" w:rsidRDefault="00002F1E" w:rsidP="00002F1E">
            <w:pPr>
              <w:keepNext/>
              <w:tabs>
                <w:tab w:val="left" w:pos="3600"/>
              </w:tabs>
              <w:autoSpaceDE w:val="0"/>
              <w:autoSpaceDN w:val="0"/>
              <w:adjustRightInd w:val="0"/>
              <w:spacing w:after="0" w:line="240" w:lineRule="auto"/>
              <w:jc w:val="center"/>
              <w:rPr>
                <w:rFonts w:ascii="Arial" w:eastAsia="Times New Roman" w:hAnsi="Arial" w:cs="Arial"/>
                <w:b/>
                <w:bCs/>
                <w:noProof/>
                <w:color w:val="000000"/>
                <w:sz w:val="20"/>
                <w:szCs w:val="20"/>
                <w:lang w:eastAsia="es-MX"/>
              </w:rPr>
            </w:pPr>
            <w:r w:rsidRPr="00D10889">
              <w:rPr>
                <w:rFonts w:ascii="Arial" w:eastAsia="Times New Roman" w:hAnsi="Arial" w:cs="Arial"/>
                <w:b/>
                <w:bCs/>
                <w:noProof/>
                <w:color w:val="000000"/>
                <w:sz w:val="20"/>
                <w:szCs w:val="20"/>
                <w:lang w:eastAsia="es-MX"/>
              </w:rPr>
              <w:t>Ind/ha</w:t>
            </w:r>
          </w:p>
        </w:tc>
        <w:tc>
          <w:tcPr>
            <w:tcW w:w="2656" w:type="dxa"/>
            <w:vMerge/>
            <w:shd w:val="clear" w:color="auto" w:fill="auto"/>
            <w:vAlign w:val="center"/>
          </w:tcPr>
          <w:p w:rsidR="00002F1E" w:rsidRPr="00912CE9" w:rsidRDefault="00002F1E" w:rsidP="00002F1E">
            <w:pPr>
              <w:keepNext/>
              <w:tabs>
                <w:tab w:val="left" w:pos="3600"/>
              </w:tabs>
              <w:autoSpaceDE w:val="0"/>
              <w:autoSpaceDN w:val="0"/>
              <w:adjustRightInd w:val="0"/>
              <w:spacing w:after="0" w:line="240" w:lineRule="auto"/>
              <w:jc w:val="both"/>
              <w:rPr>
                <w:rFonts w:ascii="Arial" w:eastAsia="Times New Roman" w:hAnsi="Arial" w:cs="Arial"/>
                <w:bCs/>
                <w:noProof/>
                <w:color w:val="000000"/>
                <w:sz w:val="20"/>
                <w:szCs w:val="20"/>
                <w:lang w:eastAsia="es-MX"/>
              </w:rPr>
            </w:pPr>
          </w:p>
        </w:tc>
      </w:tr>
      <w:tr w:rsidR="00002F1E" w:rsidRPr="00912CE9" w:rsidTr="00002F1E">
        <w:trPr>
          <w:trHeight w:val="288"/>
        </w:trPr>
        <w:tc>
          <w:tcPr>
            <w:tcW w:w="3540" w:type="dxa"/>
            <w:shd w:val="clear" w:color="auto" w:fill="auto"/>
            <w:vAlign w:val="bottom"/>
          </w:tcPr>
          <w:p w:rsidR="00002F1E" w:rsidRPr="00D10889" w:rsidRDefault="00002F1E" w:rsidP="00002F1E">
            <w:pPr>
              <w:spacing w:line="240" w:lineRule="auto"/>
              <w:rPr>
                <w:rFonts w:ascii="Arial" w:hAnsi="Arial" w:cs="Arial"/>
                <w:color w:val="000000"/>
              </w:rPr>
            </w:pPr>
            <w:r w:rsidRPr="00D10889">
              <w:rPr>
                <w:rFonts w:ascii="Arial" w:hAnsi="Arial" w:cs="Arial"/>
                <w:color w:val="000000"/>
              </w:rPr>
              <w:t>Zenaida asiatica</w:t>
            </w:r>
          </w:p>
        </w:tc>
        <w:tc>
          <w:tcPr>
            <w:tcW w:w="2655"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24.45</w:t>
            </w:r>
          </w:p>
        </w:tc>
        <w:tc>
          <w:tcPr>
            <w:tcW w:w="2656"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4.18</w:t>
            </w:r>
          </w:p>
        </w:tc>
      </w:tr>
      <w:tr w:rsidR="00002F1E" w:rsidRPr="00912CE9" w:rsidTr="00002F1E">
        <w:trPr>
          <w:trHeight w:val="357"/>
        </w:trPr>
        <w:tc>
          <w:tcPr>
            <w:tcW w:w="3540" w:type="dxa"/>
            <w:shd w:val="clear" w:color="auto" w:fill="auto"/>
            <w:vAlign w:val="bottom"/>
          </w:tcPr>
          <w:p w:rsidR="00002F1E" w:rsidRPr="00D10889" w:rsidRDefault="00002F1E" w:rsidP="00002F1E">
            <w:pPr>
              <w:spacing w:line="240" w:lineRule="auto"/>
              <w:rPr>
                <w:rFonts w:ascii="Arial" w:hAnsi="Arial" w:cs="Arial"/>
                <w:color w:val="000000"/>
              </w:rPr>
            </w:pPr>
            <w:r w:rsidRPr="00D10889">
              <w:rPr>
                <w:rFonts w:ascii="Arial" w:hAnsi="Arial" w:cs="Arial"/>
                <w:color w:val="000000"/>
              </w:rPr>
              <w:t>Pitangus sulphuratus</w:t>
            </w:r>
          </w:p>
        </w:tc>
        <w:tc>
          <w:tcPr>
            <w:tcW w:w="2655"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23.94</w:t>
            </w:r>
          </w:p>
        </w:tc>
        <w:tc>
          <w:tcPr>
            <w:tcW w:w="2656"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2.92</w:t>
            </w:r>
          </w:p>
        </w:tc>
      </w:tr>
      <w:tr w:rsidR="00002F1E" w:rsidRPr="00912CE9" w:rsidTr="00002F1E">
        <w:trPr>
          <w:trHeight w:val="357"/>
        </w:trPr>
        <w:tc>
          <w:tcPr>
            <w:tcW w:w="3540" w:type="dxa"/>
            <w:shd w:val="clear" w:color="auto" w:fill="auto"/>
            <w:vAlign w:val="bottom"/>
          </w:tcPr>
          <w:p w:rsidR="00002F1E" w:rsidRPr="00D10889" w:rsidRDefault="00002F1E" w:rsidP="00002F1E">
            <w:pPr>
              <w:spacing w:line="240" w:lineRule="auto"/>
              <w:rPr>
                <w:rFonts w:ascii="Arial" w:hAnsi="Arial" w:cs="Arial"/>
                <w:color w:val="000000"/>
              </w:rPr>
            </w:pPr>
            <w:r w:rsidRPr="00D10889">
              <w:rPr>
                <w:rFonts w:ascii="Arial" w:hAnsi="Arial" w:cs="Arial"/>
                <w:color w:val="000000"/>
              </w:rPr>
              <w:t>Melanerpes aurifrons</w:t>
            </w:r>
          </w:p>
        </w:tc>
        <w:tc>
          <w:tcPr>
            <w:tcW w:w="2655"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20.37</w:t>
            </w:r>
          </w:p>
        </w:tc>
        <w:tc>
          <w:tcPr>
            <w:tcW w:w="2656"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3.18</w:t>
            </w:r>
          </w:p>
        </w:tc>
      </w:tr>
      <w:tr w:rsidR="00002F1E" w:rsidRPr="00912CE9" w:rsidTr="00002F1E">
        <w:trPr>
          <w:trHeight w:val="357"/>
        </w:trPr>
        <w:tc>
          <w:tcPr>
            <w:tcW w:w="3540" w:type="dxa"/>
            <w:shd w:val="clear" w:color="auto" w:fill="auto"/>
            <w:vAlign w:val="bottom"/>
          </w:tcPr>
          <w:p w:rsidR="00002F1E" w:rsidRPr="00D10889" w:rsidRDefault="00002F1E" w:rsidP="00002F1E">
            <w:pPr>
              <w:spacing w:line="240" w:lineRule="auto"/>
              <w:rPr>
                <w:rFonts w:ascii="Arial" w:hAnsi="Arial" w:cs="Arial"/>
                <w:color w:val="000000"/>
              </w:rPr>
            </w:pPr>
            <w:r w:rsidRPr="00D10889">
              <w:rPr>
                <w:rFonts w:ascii="Arial" w:hAnsi="Arial" w:cs="Arial"/>
                <w:color w:val="000000"/>
              </w:rPr>
              <w:t>Cathartes aura</w:t>
            </w:r>
          </w:p>
        </w:tc>
        <w:tc>
          <w:tcPr>
            <w:tcW w:w="2655"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17.83</w:t>
            </w:r>
          </w:p>
        </w:tc>
        <w:tc>
          <w:tcPr>
            <w:tcW w:w="2656"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4.96</w:t>
            </w:r>
          </w:p>
        </w:tc>
      </w:tr>
      <w:tr w:rsidR="00002F1E" w:rsidRPr="00912CE9" w:rsidTr="00002F1E">
        <w:trPr>
          <w:trHeight w:val="357"/>
        </w:trPr>
        <w:tc>
          <w:tcPr>
            <w:tcW w:w="3540" w:type="dxa"/>
            <w:shd w:val="clear" w:color="auto" w:fill="auto"/>
            <w:vAlign w:val="bottom"/>
          </w:tcPr>
          <w:p w:rsidR="00002F1E" w:rsidRPr="00D10889" w:rsidRDefault="00002F1E" w:rsidP="00002F1E">
            <w:pPr>
              <w:spacing w:line="240" w:lineRule="auto"/>
              <w:rPr>
                <w:rFonts w:ascii="Arial" w:hAnsi="Arial" w:cs="Arial"/>
                <w:color w:val="000000"/>
              </w:rPr>
            </w:pPr>
            <w:r w:rsidRPr="00D10889">
              <w:rPr>
                <w:rFonts w:ascii="Arial" w:hAnsi="Arial" w:cs="Arial"/>
                <w:color w:val="000000"/>
              </w:rPr>
              <w:t>Cacicus melanicterus</w:t>
            </w:r>
          </w:p>
        </w:tc>
        <w:tc>
          <w:tcPr>
            <w:tcW w:w="2655"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17.57</w:t>
            </w:r>
          </w:p>
        </w:tc>
        <w:tc>
          <w:tcPr>
            <w:tcW w:w="2656"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4.93</w:t>
            </w:r>
          </w:p>
        </w:tc>
      </w:tr>
      <w:tr w:rsidR="00002F1E" w:rsidRPr="00912CE9" w:rsidTr="00002F1E">
        <w:trPr>
          <w:trHeight w:val="357"/>
        </w:trPr>
        <w:tc>
          <w:tcPr>
            <w:tcW w:w="3540" w:type="dxa"/>
            <w:shd w:val="clear" w:color="auto" w:fill="auto"/>
            <w:vAlign w:val="bottom"/>
          </w:tcPr>
          <w:p w:rsidR="00002F1E" w:rsidRPr="00D10889" w:rsidRDefault="00002F1E" w:rsidP="00002F1E">
            <w:pPr>
              <w:spacing w:line="240" w:lineRule="auto"/>
              <w:rPr>
                <w:rFonts w:ascii="Arial" w:hAnsi="Arial" w:cs="Arial"/>
                <w:color w:val="000000"/>
              </w:rPr>
            </w:pPr>
            <w:r w:rsidRPr="00D10889">
              <w:rPr>
                <w:rFonts w:ascii="Arial" w:hAnsi="Arial" w:cs="Arial"/>
                <w:color w:val="000000"/>
              </w:rPr>
              <w:t>Coragyps atratus</w:t>
            </w:r>
          </w:p>
        </w:tc>
        <w:tc>
          <w:tcPr>
            <w:tcW w:w="2655"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16.04</w:t>
            </w:r>
          </w:p>
        </w:tc>
        <w:tc>
          <w:tcPr>
            <w:tcW w:w="2656" w:type="dxa"/>
            <w:shd w:val="clear" w:color="auto" w:fill="auto"/>
            <w:vAlign w:val="bottom"/>
          </w:tcPr>
          <w:p w:rsidR="00002F1E" w:rsidRPr="00D10889" w:rsidRDefault="00002F1E" w:rsidP="00002F1E">
            <w:pPr>
              <w:spacing w:line="240" w:lineRule="auto"/>
              <w:jc w:val="center"/>
              <w:rPr>
                <w:rFonts w:ascii="Arial" w:hAnsi="Arial" w:cs="Arial"/>
                <w:color w:val="000000"/>
              </w:rPr>
            </w:pPr>
            <w:r w:rsidRPr="00D10889">
              <w:rPr>
                <w:rFonts w:ascii="Arial" w:hAnsi="Arial" w:cs="Arial"/>
                <w:color w:val="000000"/>
              </w:rPr>
              <w:t>7.33</w:t>
            </w:r>
          </w:p>
        </w:tc>
      </w:tr>
    </w:tbl>
    <w:p w:rsidR="00002F1E" w:rsidRPr="00912CE9" w:rsidRDefault="00002F1E" w:rsidP="00002F1E">
      <w:pPr>
        <w:keepNext/>
        <w:tabs>
          <w:tab w:val="left" w:pos="3600"/>
        </w:tabs>
        <w:autoSpaceDE w:val="0"/>
        <w:autoSpaceDN w:val="0"/>
        <w:adjustRightInd w:val="0"/>
        <w:spacing w:after="0" w:line="360" w:lineRule="auto"/>
        <w:jc w:val="both"/>
        <w:rPr>
          <w:rFonts w:ascii="Arial" w:eastAsia="Times New Roman" w:hAnsi="Arial" w:cs="Arial"/>
          <w:bCs/>
          <w:i/>
          <w:noProof/>
          <w:color w:val="000000"/>
          <w:sz w:val="20"/>
          <w:szCs w:val="20"/>
          <w:lang w:eastAsia="es-MX"/>
        </w:rPr>
      </w:pPr>
    </w:p>
    <w:p w:rsidR="00002F1E" w:rsidRPr="00B01163" w:rsidRDefault="00002F1E" w:rsidP="006E0458">
      <w:pPr>
        <w:pStyle w:val="Heading4"/>
      </w:pPr>
      <w:r>
        <w:t>VI.</w:t>
      </w:r>
      <w:r w:rsidR="003A3581">
        <w:t>6</w:t>
      </w:r>
      <w:r>
        <w:t>.</w:t>
      </w:r>
      <w:r w:rsidR="003A3581">
        <w:t>1.3</w:t>
      </w:r>
      <w:r>
        <w:tab/>
      </w:r>
      <w:r w:rsidRPr="00B01163">
        <w:t>Radar ornitológico</w:t>
      </w:r>
    </w:p>
    <w:p w:rsidR="00002F1E" w:rsidRDefault="00002F1E" w:rsidP="00002F1E">
      <w:pPr>
        <w:spacing w:after="0" w:line="360" w:lineRule="auto"/>
        <w:rPr>
          <w:rFonts w:ascii="Arial" w:hAnsi="Arial" w:cs="Arial"/>
        </w:rPr>
      </w:pPr>
    </w:p>
    <w:p w:rsidR="00002F1E" w:rsidRPr="00B94E81" w:rsidRDefault="00002F1E" w:rsidP="00DA3139">
      <w:pPr>
        <w:spacing w:line="360" w:lineRule="auto"/>
        <w:ind w:firstLine="708"/>
        <w:rPr>
          <w:rFonts w:ascii="Arial" w:hAnsi="Arial" w:cs="Arial"/>
          <w:sz w:val="24"/>
          <w:szCs w:val="24"/>
        </w:rPr>
      </w:pPr>
      <w:r w:rsidRPr="00B94E81">
        <w:rPr>
          <w:rFonts w:ascii="Arial" w:hAnsi="Arial" w:cs="Arial"/>
          <w:sz w:val="24"/>
          <w:szCs w:val="24"/>
        </w:rPr>
        <w:t xml:space="preserve">Para un mejor manejo de datos, se presentan en los análisis las fechas en formato de fecha Juliana, la cual representa una cuenta continua de los días a partir del inicio del año, por ejemplo 01 de enero corresponde el día 1 y el 31 de diciembre corresponde al día 365 del año. </w:t>
      </w:r>
    </w:p>
    <w:p w:rsidR="00002F1E" w:rsidRPr="00B94E81" w:rsidRDefault="003A3581" w:rsidP="00002F1E">
      <w:pPr>
        <w:spacing w:line="360" w:lineRule="auto"/>
        <w:rPr>
          <w:rFonts w:ascii="Arial" w:hAnsi="Arial" w:cs="Arial"/>
          <w:b/>
          <w:sz w:val="24"/>
          <w:szCs w:val="24"/>
        </w:rPr>
      </w:pPr>
      <w:r>
        <w:rPr>
          <w:rFonts w:ascii="Arial" w:hAnsi="Arial" w:cs="Arial"/>
          <w:b/>
          <w:sz w:val="24"/>
          <w:szCs w:val="24"/>
        </w:rPr>
        <w:t>VI.6.1.3.1</w:t>
      </w:r>
      <w:r w:rsidR="00002F1E" w:rsidRPr="00B94E81">
        <w:rPr>
          <w:rFonts w:ascii="Arial" w:hAnsi="Arial" w:cs="Arial"/>
          <w:b/>
          <w:sz w:val="24"/>
          <w:szCs w:val="24"/>
        </w:rPr>
        <w:t xml:space="preserve">Modo Horizontal </w:t>
      </w:r>
    </w:p>
    <w:p w:rsidR="00002F1E" w:rsidRPr="00B94E81" w:rsidRDefault="00002F1E" w:rsidP="00002F1E">
      <w:pPr>
        <w:spacing w:line="360" w:lineRule="auto"/>
        <w:rPr>
          <w:rFonts w:ascii="Arial" w:hAnsi="Arial" w:cs="Arial"/>
          <w:b/>
          <w:sz w:val="24"/>
          <w:szCs w:val="24"/>
        </w:rPr>
      </w:pPr>
      <w:r w:rsidRPr="00B94E81">
        <w:rPr>
          <w:rFonts w:ascii="Arial" w:hAnsi="Arial" w:cs="Arial"/>
          <w:b/>
          <w:sz w:val="24"/>
          <w:szCs w:val="24"/>
        </w:rPr>
        <w:t>Tasa de Flujo Migratorio</w:t>
      </w:r>
    </w:p>
    <w:p w:rsidR="00002F1E" w:rsidRPr="00B94E81" w:rsidRDefault="00002F1E" w:rsidP="00DA3139">
      <w:pPr>
        <w:spacing w:line="360" w:lineRule="auto"/>
        <w:ind w:firstLine="708"/>
        <w:jc w:val="both"/>
        <w:rPr>
          <w:rFonts w:ascii="Arial" w:hAnsi="Arial" w:cs="Arial"/>
          <w:sz w:val="24"/>
          <w:szCs w:val="24"/>
        </w:rPr>
      </w:pPr>
      <w:r w:rsidRPr="00B94E81">
        <w:rPr>
          <w:rFonts w:ascii="Arial" w:hAnsi="Arial" w:cs="Arial"/>
          <w:sz w:val="24"/>
          <w:szCs w:val="24"/>
        </w:rPr>
        <w:t xml:space="preserve">La TFM durante los días de muestreo se comportó de forma variable en cada una de las sesiones. Esta variación está representada con una tasa mínima de </w:t>
      </w:r>
      <w:r>
        <w:rPr>
          <w:rFonts w:ascii="Arial" w:hAnsi="Arial" w:cs="Arial"/>
          <w:sz w:val="24"/>
          <w:szCs w:val="24"/>
        </w:rPr>
        <w:t>12</w:t>
      </w:r>
      <w:r w:rsidRPr="00B94E81">
        <w:rPr>
          <w:rFonts w:ascii="Arial" w:hAnsi="Arial" w:cs="Arial"/>
          <w:sz w:val="24"/>
          <w:szCs w:val="24"/>
        </w:rPr>
        <w:t xml:space="preserve"> blancos/km/h y una máxima de </w:t>
      </w:r>
      <w:r>
        <w:rPr>
          <w:rFonts w:ascii="Arial" w:hAnsi="Arial" w:cs="Arial"/>
          <w:sz w:val="24"/>
          <w:szCs w:val="24"/>
        </w:rPr>
        <w:t>210</w:t>
      </w:r>
      <w:r w:rsidRPr="00B94E81">
        <w:rPr>
          <w:rFonts w:ascii="Arial" w:hAnsi="Arial" w:cs="Arial"/>
          <w:sz w:val="24"/>
          <w:szCs w:val="24"/>
        </w:rPr>
        <w:t xml:space="preserve"> blancos/km/h. </w:t>
      </w:r>
      <w:r>
        <w:rPr>
          <w:rFonts w:ascii="Arial" w:hAnsi="Arial" w:cs="Arial"/>
          <w:sz w:val="24"/>
          <w:szCs w:val="24"/>
        </w:rPr>
        <w:t>L</w:t>
      </w:r>
      <w:r w:rsidRPr="00B94E81">
        <w:rPr>
          <w:rFonts w:ascii="Arial" w:hAnsi="Arial" w:cs="Arial"/>
          <w:sz w:val="24"/>
          <w:szCs w:val="24"/>
        </w:rPr>
        <w:t xml:space="preserve">a TFM promedio </w:t>
      </w:r>
      <w:r>
        <w:rPr>
          <w:rFonts w:ascii="Arial" w:hAnsi="Arial" w:cs="Arial"/>
          <w:sz w:val="24"/>
          <w:szCs w:val="24"/>
        </w:rPr>
        <w:t xml:space="preserve">para los cinco días </w:t>
      </w:r>
      <w:r w:rsidRPr="00B94E81">
        <w:rPr>
          <w:rFonts w:ascii="Arial" w:hAnsi="Arial" w:cs="Arial"/>
          <w:sz w:val="24"/>
          <w:szCs w:val="24"/>
        </w:rPr>
        <w:t xml:space="preserve">fue de </w:t>
      </w:r>
      <w:r>
        <w:rPr>
          <w:rFonts w:ascii="Arial" w:hAnsi="Arial" w:cs="Arial"/>
          <w:sz w:val="24"/>
          <w:szCs w:val="24"/>
        </w:rPr>
        <w:t>99</w:t>
      </w:r>
      <w:r w:rsidRPr="00B94E81">
        <w:rPr>
          <w:rFonts w:ascii="Arial" w:hAnsi="Arial" w:cs="Arial"/>
          <w:sz w:val="24"/>
          <w:szCs w:val="24"/>
        </w:rPr>
        <w:t>.</w:t>
      </w:r>
      <w:r>
        <w:rPr>
          <w:rFonts w:ascii="Arial" w:hAnsi="Arial" w:cs="Arial"/>
          <w:sz w:val="24"/>
          <w:szCs w:val="24"/>
        </w:rPr>
        <w:t>35</w:t>
      </w:r>
      <w:r w:rsidRPr="00B94E81">
        <w:rPr>
          <w:rFonts w:ascii="Arial" w:hAnsi="Arial" w:cs="Arial"/>
          <w:sz w:val="24"/>
          <w:szCs w:val="24"/>
        </w:rPr>
        <w:t xml:space="preserve"> ± </w:t>
      </w:r>
      <w:r>
        <w:rPr>
          <w:rFonts w:ascii="Arial" w:hAnsi="Arial" w:cs="Arial"/>
          <w:sz w:val="24"/>
          <w:szCs w:val="24"/>
        </w:rPr>
        <w:t>8.65</w:t>
      </w:r>
      <w:r w:rsidRPr="00B94E81">
        <w:rPr>
          <w:rFonts w:ascii="Arial" w:hAnsi="Arial" w:cs="Arial"/>
          <w:sz w:val="24"/>
          <w:szCs w:val="24"/>
        </w:rPr>
        <w:t xml:space="preserve"> blancos/km/h</w:t>
      </w:r>
      <w:r w:rsidR="00817B4F">
        <w:rPr>
          <w:rFonts w:ascii="Arial" w:hAnsi="Arial" w:cs="Arial"/>
          <w:sz w:val="24"/>
          <w:szCs w:val="24"/>
        </w:rPr>
        <w:t xml:space="preserve"> (figura </w:t>
      </w:r>
      <w:r w:rsidR="00F64464">
        <w:rPr>
          <w:rFonts w:ascii="Arial" w:hAnsi="Arial" w:cs="Arial"/>
          <w:sz w:val="24"/>
          <w:szCs w:val="24"/>
        </w:rPr>
        <w:t>83</w:t>
      </w:r>
      <w:r w:rsidR="00817B4F">
        <w:rPr>
          <w:rFonts w:ascii="Arial" w:hAnsi="Arial" w:cs="Arial"/>
          <w:sz w:val="24"/>
          <w:szCs w:val="24"/>
        </w:rPr>
        <w:t>)</w:t>
      </w:r>
      <w:r w:rsidRPr="00B94E81">
        <w:rPr>
          <w:rFonts w:ascii="Arial" w:hAnsi="Arial" w:cs="Arial"/>
          <w:sz w:val="24"/>
          <w:szCs w:val="24"/>
        </w:rPr>
        <w:t xml:space="preserve">. </w:t>
      </w:r>
    </w:p>
    <w:p w:rsidR="00002F1E" w:rsidRPr="00B94E81" w:rsidRDefault="00002F1E" w:rsidP="00002F1E">
      <w:pPr>
        <w:spacing w:after="0" w:line="240" w:lineRule="auto"/>
        <w:jc w:val="center"/>
        <w:rPr>
          <w:rFonts w:ascii="Arial" w:hAnsi="Arial" w:cs="Arial"/>
          <w:sz w:val="24"/>
          <w:szCs w:val="24"/>
        </w:rPr>
      </w:pPr>
      <w:r>
        <w:rPr>
          <w:rFonts w:ascii="Arial" w:hAnsi="Arial" w:cs="Arial"/>
          <w:noProof/>
          <w:sz w:val="24"/>
          <w:szCs w:val="24"/>
          <w:lang w:val="en-US"/>
        </w:rPr>
        <w:lastRenderedPageBreak/>
        <w:drawing>
          <wp:inline distT="0" distB="0" distL="0" distR="0" wp14:anchorId="4DBE0A3B" wp14:editId="0E9B517A">
            <wp:extent cx="3600000" cy="3578254"/>
            <wp:effectExtent l="0" t="0" r="635" b="3175"/>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 por día_Juchitan_P14.JPG"/>
                    <pic:cNvPicPr/>
                  </pic:nvPicPr>
                  <pic:blipFill rotWithShape="1">
                    <a:blip r:embed="rId124">
                      <a:extLst>
                        <a:ext uri="{28A0092B-C50C-407E-A947-70E740481C1C}">
                          <a14:useLocalDpi xmlns:a14="http://schemas.microsoft.com/office/drawing/2010/main" val="0"/>
                        </a:ext>
                      </a:extLst>
                    </a:blip>
                    <a:srcRect t="7289" r="6418"/>
                    <a:stretch/>
                  </pic:blipFill>
                  <pic:spPr bwMode="auto">
                    <a:xfrm>
                      <a:off x="0" y="0"/>
                      <a:ext cx="3600000" cy="3578254"/>
                    </a:xfrm>
                    <a:prstGeom prst="rect">
                      <a:avLst/>
                    </a:prstGeom>
                    <a:ln>
                      <a:noFill/>
                    </a:ln>
                    <a:extLst>
                      <a:ext uri="{53640926-AAD7-44D8-BBD7-CCE9431645EC}">
                        <a14:shadowObscured xmlns:a14="http://schemas.microsoft.com/office/drawing/2010/main"/>
                      </a:ext>
                    </a:extLst>
                  </pic:spPr>
                </pic:pic>
              </a:graphicData>
            </a:graphic>
          </wp:inline>
        </w:drawing>
      </w:r>
    </w:p>
    <w:p w:rsidR="00002F1E" w:rsidRDefault="00002F1E" w:rsidP="004E42FD">
      <w:pPr>
        <w:pStyle w:val="EstiloEpgrafeEpgrafeFigurasEpgrafecuadrosEpgrafeFigrasEp"/>
      </w:pPr>
      <w:bookmarkStart w:id="317" w:name="_Toc393451492"/>
      <w:r w:rsidRPr="00B94E81">
        <w:t xml:space="preserve">Figura </w:t>
      </w:r>
      <w:r w:rsidR="00F64464">
        <w:t xml:space="preserve">83. </w:t>
      </w:r>
      <w:r w:rsidRPr="00B94E81">
        <w:t>TFM promedio para cada noche de muestreo, las barras representan ± 1EE.</w:t>
      </w:r>
      <w:r>
        <w:t xml:space="preserve"> Fecha Juliana 84 = 25 de marzo, 132 = 12 de mayo.</w:t>
      </w:r>
      <w:bookmarkEnd w:id="317"/>
      <w:r w:rsidRPr="00B94E81">
        <w:t xml:space="preserve"> </w:t>
      </w:r>
    </w:p>
    <w:p w:rsidR="00002F1E" w:rsidRPr="00B94E81" w:rsidRDefault="00002F1E" w:rsidP="00002F1E">
      <w:pPr>
        <w:spacing w:line="360" w:lineRule="auto"/>
        <w:jc w:val="both"/>
        <w:rPr>
          <w:rFonts w:ascii="Arial" w:hAnsi="Arial" w:cs="Arial"/>
          <w:sz w:val="24"/>
          <w:szCs w:val="24"/>
        </w:rPr>
      </w:pPr>
    </w:p>
    <w:p w:rsidR="00002F1E" w:rsidRPr="00B94E81" w:rsidRDefault="00002F1E" w:rsidP="00DA3139">
      <w:pPr>
        <w:spacing w:after="0" w:line="360" w:lineRule="auto"/>
        <w:ind w:firstLine="708"/>
        <w:jc w:val="both"/>
        <w:rPr>
          <w:rFonts w:ascii="Arial" w:hAnsi="Arial" w:cs="Arial"/>
          <w:sz w:val="24"/>
          <w:szCs w:val="24"/>
        </w:rPr>
      </w:pPr>
      <w:r w:rsidRPr="00B94E81">
        <w:rPr>
          <w:rFonts w:ascii="Arial" w:hAnsi="Arial" w:cs="Arial"/>
          <w:sz w:val="24"/>
          <w:szCs w:val="24"/>
        </w:rPr>
        <w:t xml:space="preserve">Por otro lado, se realizó el análisis del flujo migratorio a lo largo de la noche para los dos muestreos realizados, en los cuales se detectó la sesión </w:t>
      </w:r>
      <w:r>
        <w:rPr>
          <w:rFonts w:ascii="Arial" w:hAnsi="Arial" w:cs="Arial"/>
          <w:sz w:val="24"/>
          <w:szCs w:val="24"/>
        </w:rPr>
        <w:t>6</w:t>
      </w:r>
      <w:r w:rsidRPr="00B94E81">
        <w:rPr>
          <w:rFonts w:ascii="Arial" w:hAnsi="Arial" w:cs="Arial"/>
          <w:sz w:val="24"/>
          <w:szCs w:val="24"/>
        </w:rPr>
        <w:t xml:space="preserve"> con mayor actividad y la sesión 5 de menor actividad (Fig</w:t>
      </w:r>
      <w:r w:rsidR="00817B4F">
        <w:rPr>
          <w:rFonts w:ascii="Arial" w:hAnsi="Arial" w:cs="Arial"/>
          <w:sz w:val="24"/>
          <w:szCs w:val="24"/>
        </w:rPr>
        <w:t xml:space="preserve">ura </w:t>
      </w:r>
      <w:r w:rsidR="00F64464">
        <w:rPr>
          <w:rFonts w:ascii="Arial" w:hAnsi="Arial" w:cs="Arial"/>
          <w:sz w:val="24"/>
          <w:szCs w:val="24"/>
        </w:rPr>
        <w:t>84</w:t>
      </w:r>
      <w:r w:rsidRPr="00B94E81">
        <w:rPr>
          <w:rFonts w:ascii="Arial" w:hAnsi="Arial" w:cs="Arial"/>
          <w:sz w:val="24"/>
          <w:szCs w:val="24"/>
        </w:rPr>
        <w:t xml:space="preserve">). </w:t>
      </w:r>
    </w:p>
    <w:p w:rsidR="00002F1E" w:rsidRPr="00B94E81" w:rsidRDefault="00002F1E" w:rsidP="00002F1E">
      <w:pPr>
        <w:tabs>
          <w:tab w:val="left" w:pos="2742"/>
        </w:tabs>
        <w:spacing w:after="0"/>
        <w:jc w:val="center"/>
        <w:rPr>
          <w:rFonts w:ascii="Arial" w:hAnsi="Arial" w:cs="Arial"/>
        </w:rPr>
      </w:pPr>
      <w:r>
        <w:rPr>
          <w:rFonts w:ascii="Arial" w:hAnsi="Arial" w:cs="Arial"/>
          <w:noProof/>
          <w:lang w:val="en-US"/>
        </w:rPr>
        <w:lastRenderedPageBreak/>
        <w:drawing>
          <wp:inline distT="0" distB="0" distL="0" distR="0" wp14:anchorId="77917934" wp14:editId="22E3AF76">
            <wp:extent cx="3600000" cy="3597998"/>
            <wp:effectExtent l="0" t="0" r="635" b="254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M por sesión_Juchita_P14.JPG"/>
                    <pic:cNvPicPr/>
                  </pic:nvPicPr>
                  <pic:blipFill rotWithShape="1">
                    <a:blip r:embed="rId125">
                      <a:extLst>
                        <a:ext uri="{28A0092B-C50C-407E-A947-70E740481C1C}">
                          <a14:useLocalDpi xmlns:a14="http://schemas.microsoft.com/office/drawing/2010/main" val="0"/>
                        </a:ext>
                      </a:extLst>
                    </a:blip>
                    <a:srcRect t="6777" r="6418"/>
                    <a:stretch/>
                  </pic:blipFill>
                  <pic:spPr bwMode="auto">
                    <a:xfrm>
                      <a:off x="0" y="0"/>
                      <a:ext cx="3600000" cy="3597998"/>
                    </a:xfrm>
                    <a:prstGeom prst="rect">
                      <a:avLst/>
                    </a:prstGeom>
                    <a:ln>
                      <a:noFill/>
                    </a:ln>
                    <a:extLst>
                      <a:ext uri="{53640926-AAD7-44D8-BBD7-CCE9431645EC}">
                        <a14:shadowObscured xmlns:a14="http://schemas.microsoft.com/office/drawing/2010/main"/>
                      </a:ext>
                    </a:extLst>
                  </pic:spPr>
                </pic:pic>
              </a:graphicData>
            </a:graphic>
          </wp:inline>
        </w:drawing>
      </w:r>
    </w:p>
    <w:p w:rsidR="00002F1E" w:rsidRPr="00B94E81" w:rsidRDefault="00002F1E" w:rsidP="004E42FD">
      <w:pPr>
        <w:pStyle w:val="EstiloEpgrafeEpgrafeFigurasEpgrafecuadrosEpgrafeFigrasEp"/>
      </w:pPr>
      <w:bookmarkStart w:id="318" w:name="_Toc393451493"/>
      <w:r w:rsidRPr="00B94E81">
        <w:t xml:space="preserve">Figura </w:t>
      </w:r>
      <w:r w:rsidR="00F64464">
        <w:t xml:space="preserve">84. </w:t>
      </w:r>
      <w:r w:rsidRPr="00B94E81">
        <w:t xml:space="preserve"> TFM promedio por sesión, las barras representan ± 1EE.</w:t>
      </w:r>
      <w:bookmarkEnd w:id="318"/>
    </w:p>
    <w:p w:rsidR="00002F1E" w:rsidRPr="00B94E81" w:rsidRDefault="00002F1E" w:rsidP="00002F1E">
      <w:pPr>
        <w:spacing w:after="0" w:line="360" w:lineRule="auto"/>
        <w:jc w:val="both"/>
        <w:rPr>
          <w:rFonts w:ascii="Arial" w:hAnsi="Arial" w:cs="Arial"/>
          <w:sz w:val="24"/>
          <w:szCs w:val="24"/>
        </w:rPr>
      </w:pPr>
    </w:p>
    <w:p w:rsidR="00002F1E" w:rsidRPr="00B94E81" w:rsidRDefault="00002F1E" w:rsidP="00002F1E">
      <w:pPr>
        <w:spacing w:line="360" w:lineRule="auto"/>
        <w:rPr>
          <w:rFonts w:ascii="Arial" w:hAnsi="Arial" w:cs="Arial"/>
          <w:b/>
          <w:sz w:val="24"/>
          <w:szCs w:val="24"/>
        </w:rPr>
      </w:pPr>
      <w:r w:rsidRPr="00B94E81">
        <w:rPr>
          <w:rFonts w:ascii="Arial" w:hAnsi="Arial" w:cs="Arial"/>
          <w:b/>
          <w:sz w:val="24"/>
          <w:szCs w:val="24"/>
        </w:rPr>
        <w:t>Direcciones de vuelo</w:t>
      </w:r>
    </w:p>
    <w:p w:rsidR="00002F1E" w:rsidRPr="00B94E81" w:rsidRDefault="00002F1E" w:rsidP="00DA3139">
      <w:pPr>
        <w:spacing w:line="360" w:lineRule="auto"/>
        <w:ind w:firstLine="708"/>
        <w:jc w:val="both"/>
        <w:rPr>
          <w:rFonts w:ascii="Arial" w:eastAsia="Arial" w:hAnsi="Arial" w:cs="Arial"/>
          <w:sz w:val="24"/>
          <w:szCs w:val="24"/>
        </w:rPr>
      </w:pPr>
      <w:r w:rsidRPr="00B94E81">
        <w:rPr>
          <w:rFonts w:ascii="Arial" w:hAnsi="Arial" w:cs="Arial"/>
          <w:sz w:val="24"/>
          <w:szCs w:val="24"/>
        </w:rPr>
        <w:t xml:space="preserve">Se registraron en total </w:t>
      </w:r>
      <w:r>
        <w:rPr>
          <w:rFonts w:ascii="Arial" w:hAnsi="Arial" w:cs="Arial"/>
          <w:sz w:val="24"/>
          <w:szCs w:val="24"/>
        </w:rPr>
        <w:t>1</w:t>
      </w:r>
      <w:r w:rsidR="003A3581">
        <w:rPr>
          <w:rFonts w:ascii="Arial" w:hAnsi="Arial" w:cs="Arial"/>
          <w:sz w:val="24"/>
          <w:szCs w:val="24"/>
        </w:rPr>
        <w:t>,</w:t>
      </w:r>
      <w:r>
        <w:rPr>
          <w:rFonts w:ascii="Arial" w:hAnsi="Arial" w:cs="Arial"/>
          <w:sz w:val="24"/>
          <w:szCs w:val="24"/>
        </w:rPr>
        <w:t>408</w:t>
      </w:r>
      <w:r w:rsidRPr="00B94E81">
        <w:rPr>
          <w:rFonts w:ascii="Arial" w:hAnsi="Arial" w:cs="Arial"/>
          <w:sz w:val="24"/>
          <w:szCs w:val="24"/>
        </w:rPr>
        <w:t xml:space="preserve"> blancos, de los cuales al convertir las velocidades absolutas en aerodinámicas se encontraron </w:t>
      </w:r>
      <w:r w:rsidR="003A3581">
        <w:rPr>
          <w:rFonts w:ascii="Arial" w:hAnsi="Arial" w:cs="Arial"/>
          <w:sz w:val="24"/>
          <w:szCs w:val="24"/>
        </w:rPr>
        <w:t>cuatro</w:t>
      </w:r>
      <w:r w:rsidR="003A3581" w:rsidRPr="00B94E81">
        <w:rPr>
          <w:rFonts w:ascii="Arial" w:hAnsi="Arial" w:cs="Arial"/>
          <w:sz w:val="24"/>
          <w:szCs w:val="24"/>
        </w:rPr>
        <w:t xml:space="preserve"> </w:t>
      </w:r>
      <w:r w:rsidRPr="00B94E81">
        <w:rPr>
          <w:rFonts w:ascii="Arial" w:hAnsi="Arial" w:cs="Arial"/>
          <w:sz w:val="24"/>
          <w:szCs w:val="24"/>
        </w:rPr>
        <w:t xml:space="preserve">blancos que estuvieron por debajo del criterio establecido de </w:t>
      </w:r>
      <w:r w:rsidRPr="00B94E81">
        <w:rPr>
          <w:rFonts w:ascii="Arial" w:eastAsia="Arial" w:hAnsi="Arial" w:cs="Arial"/>
          <w:sz w:val="24"/>
          <w:szCs w:val="24"/>
        </w:rPr>
        <w:t xml:space="preserve">7.15 m/s,  identificados como insectos, obteniendo en total </w:t>
      </w:r>
      <w:r>
        <w:rPr>
          <w:rFonts w:ascii="Arial" w:eastAsia="Arial" w:hAnsi="Arial" w:cs="Arial"/>
          <w:sz w:val="24"/>
          <w:szCs w:val="24"/>
        </w:rPr>
        <w:t>1</w:t>
      </w:r>
      <w:r w:rsidR="003A3581">
        <w:rPr>
          <w:rFonts w:ascii="Arial" w:eastAsia="Arial" w:hAnsi="Arial" w:cs="Arial"/>
          <w:sz w:val="24"/>
          <w:szCs w:val="24"/>
        </w:rPr>
        <w:t>,</w:t>
      </w:r>
      <w:r>
        <w:rPr>
          <w:rFonts w:ascii="Arial" w:eastAsia="Arial" w:hAnsi="Arial" w:cs="Arial"/>
          <w:sz w:val="24"/>
          <w:szCs w:val="24"/>
        </w:rPr>
        <w:t>404</w:t>
      </w:r>
      <w:r w:rsidRPr="00B94E81">
        <w:rPr>
          <w:rFonts w:ascii="Arial" w:eastAsia="Arial" w:hAnsi="Arial" w:cs="Arial"/>
          <w:sz w:val="24"/>
          <w:szCs w:val="24"/>
        </w:rPr>
        <w:t xml:space="preserve"> blancos identificados como aves. A partir de estos blancos se calculó la dirección de vuelo promedio de </w:t>
      </w:r>
      <w:r>
        <w:rPr>
          <w:rFonts w:ascii="Arial" w:eastAsia="Arial" w:hAnsi="Arial" w:cs="Arial"/>
          <w:sz w:val="24"/>
          <w:szCs w:val="24"/>
        </w:rPr>
        <w:t>211.5</w:t>
      </w:r>
      <w:r w:rsidRPr="00B94E81">
        <w:rPr>
          <w:rFonts w:ascii="Arial" w:eastAsia="Arial" w:hAnsi="Arial" w:cs="Arial"/>
          <w:sz w:val="24"/>
          <w:szCs w:val="24"/>
        </w:rPr>
        <w:t>° (Fig</w:t>
      </w:r>
      <w:r w:rsidR="00817B4F">
        <w:rPr>
          <w:rFonts w:ascii="Arial" w:eastAsia="Arial" w:hAnsi="Arial" w:cs="Arial"/>
          <w:sz w:val="24"/>
          <w:szCs w:val="24"/>
        </w:rPr>
        <w:t xml:space="preserve">ura </w:t>
      </w:r>
      <w:r w:rsidR="00F64464">
        <w:rPr>
          <w:rFonts w:ascii="Arial" w:eastAsia="Arial" w:hAnsi="Arial" w:cs="Arial"/>
          <w:sz w:val="24"/>
          <w:szCs w:val="24"/>
        </w:rPr>
        <w:t>85</w:t>
      </w:r>
      <w:r w:rsidRPr="00B94E81">
        <w:rPr>
          <w:rFonts w:ascii="Arial" w:eastAsia="Arial" w:hAnsi="Arial" w:cs="Arial"/>
          <w:sz w:val="24"/>
          <w:szCs w:val="24"/>
        </w:rPr>
        <w:t>) con una baja dispersión (</w:t>
      </w:r>
      <w:r w:rsidRPr="00B94E81">
        <w:rPr>
          <w:rFonts w:ascii="Arial" w:eastAsia="Arial" w:hAnsi="Arial" w:cs="Arial"/>
          <w:i/>
          <w:sz w:val="24"/>
          <w:szCs w:val="24"/>
        </w:rPr>
        <w:t>r</w:t>
      </w:r>
      <w:r w:rsidRPr="00B94E81">
        <w:rPr>
          <w:rFonts w:ascii="Arial" w:eastAsia="Arial" w:hAnsi="Arial" w:cs="Arial"/>
          <w:sz w:val="24"/>
          <w:szCs w:val="24"/>
        </w:rPr>
        <w:t xml:space="preserve"> = 0.</w:t>
      </w:r>
      <w:r>
        <w:rPr>
          <w:rFonts w:ascii="Arial" w:eastAsia="Arial" w:hAnsi="Arial" w:cs="Arial"/>
          <w:sz w:val="24"/>
          <w:szCs w:val="24"/>
        </w:rPr>
        <w:t>2</w:t>
      </w:r>
      <w:r w:rsidRPr="00B94E81">
        <w:rPr>
          <w:rFonts w:ascii="Arial" w:eastAsia="Arial" w:hAnsi="Arial" w:cs="Arial"/>
          <w:sz w:val="24"/>
          <w:szCs w:val="24"/>
        </w:rPr>
        <w:t>).</w:t>
      </w:r>
    </w:p>
    <w:p w:rsidR="00002F1E" w:rsidRPr="00B94E81" w:rsidRDefault="00002F1E" w:rsidP="00002F1E">
      <w:pPr>
        <w:spacing w:after="0" w:line="240" w:lineRule="auto"/>
        <w:jc w:val="center"/>
        <w:rPr>
          <w:rFonts w:ascii="Arial" w:hAnsi="Arial" w:cs="Arial"/>
          <w:b/>
          <w:sz w:val="24"/>
          <w:szCs w:val="24"/>
        </w:rPr>
      </w:pPr>
      <w:r>
        <w:rPr>
          <w:noProof/>
          <w:lang w:val="en-US"/>
        </w:rPr>
        <w:lastRenderedPageBreak/>
        <w:drawing>
          <wp:inline distT="0" distB="0" distL="0" distR="0" wp14:anchorId="13CF072E" wp14:editId="085323DD">
            <wp:extent cx="3602182" cy="333894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srcRect l="24661" t="5737" r="26287" b="2079"/>
                    <a:stretch/>
                  </pic:blipFill>
                  <pic:spPr bwMode="auto">
                    <a:xfrm>
                      <a:off x="0" y="0"/>
                      <a:ext cx="3602182" cy="3338945"/>
                    </a:xfrm>
                    <a:prstGeom prst="rect">
                      <a:avLst/>
                    </a:prstGeom>
                    <a:noFill/>
                    <a:ln>
                      <a:noFill/>
                    </a:ln>
                    <a:extLst>
                      <a:ext uri="{53640926-AAD7-44D8-BBD7-CCE9431645EC}">
                        <a14:shadowObscured xmlns:a14="http://schemas.microsoft.com/office/drawing/2010/main"/>
                      </a:ext>
                    </a:extLst>
                  </pic:spPr>
                </pic:pic>
              </a:graphicData>
            </a:graphic>
          </wp:inline>
        </w:drawing>
      </w:r>
    </w:p>
    <w:p w:rsidR="00002F1E" w:rsidRPr="00B94E81" w:rsidRDefault="00002F1E" w:rsidP="004E42FD">
      <w:pPr>
        <w:pStyle w:val="EstiloEpgrafeEpgrafeFigurasEpgrafecuadrosEpgrafeFigrasEp"/>
      </w:pPr>
      <w:bookmarkStart w:id="319" w:name="_Toc393451494"/>
      <w:r w:rsidRPr="00B94E81">
        <w:t xml:space="preserve">Figura </w:t>
      </w:r>
      <w:r w:rsidR="00F64464">
        <w:t>85.</w:t>
      </w:r>
      <w:r w:rsidRPr="00B94E81">
        <w:t>Direcciones de vuelo con dirección promedio indicada hacia el sur</w:t>
      </w:r>
      <w:r>
        <w:t>o</w:t>
      </w:r>
      <w:r w:rsidRPr="00B94E81">
        <w:t>este, cada anillo muestra la cantidad de blancos.</w:t>
      </w:r>
      <w:bookmarkEnd w:id="319"/>
    </w:p>
    <w:p w:rsidR="00002F1E" w:rsidRDefault="00002F1E" w:rsidP="00002F1E">
      <w:pPr>
        <w:spacing w:after="0"/>
        <w:rPr>
          <w:rFonts w:ascii="Arial" w:hAnsi="Arial" w:cs="Arial"/>
        </w:rPr>
      </w:pPr>
    </w:p>
    <w:p w:rsidR="00002F1E" w:rsidRPr="00B94E81" w:rsidRDefault="00002F1E" w:rsidP="00002F1E">
      <w:pPr>
        <w:spacing w:after="0"/>
        <w:rPr>
          <w:rFonts w:ascii="Arial" w:hAnsi="Arial" w:cs="Arial"/>
        </w:rPr>
      </w:pPr>
    </w:p>
    <w:p w:rsidR="00002F1E" w:rsidRPr="00B94E81" w:rsidRDefault="003A3581" w:rsidP="00002F1E">
      <w:pPr>
        <w:spacing w:after="0" w:line="360" w:lineRule="auto"/>
        <w:rPr>
          <w:rFonts w:ascii="Arial" w:hAnsi="Arial" w:cs="Arial"/>
          <w:sz w:val="24"/>
          <w:szCs w:val="24"/>
        </w:rPr>
      </w:pPr>
      <w:r>
        <w:rPr>
          <w:rFonts w:ascii="Arial" w:hAnsi="Arial" w:cs="Arial"/>
          <w:b/>
          <w:sz w:val="24"/>
          <w:szCs w:val="24"/>
        </w:rPr>
        <w:t>VI.6.1.</w:t>
      </w:r>
      <w:r w:rsidR="00002F1E" w:rsidRPr="00B94E81">
        <w:rPr>
          <w:rFonts w:ascii="Arial" w:hAnsi="Arial" w:cs="Arial"/>
          <w:b/>
          <w:sz w:val="24"/>
          <w:szCs w:val="24"/>
        </w:rPr>
        <w:t>3.2 Modo Vertical</w:t>
      </w:r>
    </w:p>
    <w:p w:rsidR="00002F1E" w:rsidRPr="00B94E81" w:rsidRDefault="00002F1E" w:rsidP="00002F1E">
      <w:pPr>
        <w:spacing w:line="360" w:lineRule="auto"/>
        <w:rPr>
          <w:rFonts w:ascii="Arial" w:hAnsi="Arial" w:cs="Arial"/>
          <w:b/>
          <w:sz w:val="24"/>
          <w:szCs w:val="24"/>
        </w:rPr>
      </w:pPr>
      <w:r w:rsidRPr="00B94E81">
        <w:rPr>
          <w:rFonts w:ascii="Arial" w:hAnsi="Arial" w:cs="Arial"/>
          <w:b/>
          <w:sz w:val="24"/>
          <w:szCs w:val="24"/>
        </w:rPr>
        <w:t>Alturas de vuelo</w:t>
      </w:r>
    </w:p>
    <w:p w:rsidR="00002F1E" w:rsidRPr="00B94E81" w:rsidRDefault="00002F1E" w:rsidP="00DA3139">
      <w:pPr>
        <w:spacing w:line="360" w:lineRule="auto"/>
        <w:ind w:firstLine="708"/>
        <w:jc w:val="both"/>
        <w:rPr>
          <w:rFonts w:ascii="Arial" w:eastAsia="Arial" w:hAnsi="Arial" w:cs="Arial"/>
          <w:sz w:val="24"/>
          <w:szCs w:val="24"/>
        </w:rPr>
      </w:pPr>
      <w:r w:rsidRPr="00B94E81">
        <w:rPr>
          <w:rFonts w:ascii="Arial" w:hAnsi="Arial" w:cs="Arial"/>
          <w:sz w:val="24"/>
          <w:szCs w:val="24"/>
        </w:rPr>
        <w:t xml:space="preserve">Se registraron en total </w:t>
      </w:r>
      <w:r>
        <w:rPr>
          <w:rFonts w:ascii="Arial" w:hAnsi="Arial" w:cs="Arial"/>
          <w:sz w:val="24"/>
          <w:szCs w:val="24"/>
        </w:rPr>
        <w:t>2</w:t>
      </w:r>
      <w:r w:rsidR="003A3581">
        <w:rPr>
          <w:rFonts w:ascii="Arial" w:hAnsi="Arial" w:cs="Arial"/>
          <w:sz w:val="24"/>
          <w:szCs w:val="24"/>
        </w:rPr>
        <w:t>,</w:t>
      </w:r>
      <w:r>
        <w:rPr>
          <w:rFonts w:ascii="Arial" w:hAnsi="Arial" w:cs="Arial"/>
          <w:sz w:val="24"/>
          <w:szCs w:val="24"/>
        </w:rPr>
        <w:t>700 blancos</w:t>
      </w:r>
      <w:r w:rsidRPr="00B94E81">
        <w:rPr>
          <w:rFonts w:ascii="Arial" w:hAnsi="Arial" w:cs="Arial"/>
          <w:sz w:val="24"/>
          <w:szCs w:val="24"/>
        </w:rPr>
        <w:t xml:space="preserve">, </w:t>
      </w:r>
      <w:r>
        <w:rPr>
          <w:rFonts w:ascii="Arial" w:hAnsi="Arial" w:cs="Arial"/>
          <w:sz w:val="24"/>
          <w:szCs w:val="24"/>
        </w:rPr>
        <w:t>25</w:t>
      </w:r>
      <w:r w:rsidRPr="00B94E81">
        <w:rPr>
          <w:rFonts w:ascii="Arial" w:hAnsi="Arial" w:cs="Arial"/>
          <w:sz w:val="24"/>
          <w:szCs w:val="24"/>
        </w:rPr>
        <w:t xml:space="preserve"> </w:t>
      </w:r>
      <w:r>
        <w:rPr>
          <w:rFonts w:ascii="Arial" w:hAnsi="Arial" w:cs="Arial"/>
          <w:sz w:val="24"/>
          <w:szCs w:val="24"/>
        </w:rPr>
        <w:t xml:space="preserve">de los cuales </w:t>
      </w:r>
      <w:r w:rsidRPr="00B94E81">
        <w:rPr>
          <w:rFonts w:ascii="Arial" w:hAnsi="Arial" w:cs="Arial"/>
          <w:sz w:val="24"/>
          <w:szCs w:val="24"/>
        </w:rPr>
        <w:t xml:space="preserve">presentaron valores por debajo del criterio establecido de </w:t>
      </w:r>
      <w:r w:rsidRPr="00B94E81">
        <w:rPr>
          <w:rFonts w:ascii="Arial" w:eastAsia="Arial" w:hAnsi="Arial" w:cs="Arial"/>
          <w:sz w:val="24"/>
          <w:szCs w:val="24"/>
        </w:rPr>
        <w:t>7.15 m/s</w:t>
      </w:r>
      <w:r>
        <w:rPr>
          <w:rFonts w:ascii="Arial" w:hAnsi="Arial" w:cs="Arial"/>
          <w:sz w:val="24"/>
          <w:szCs w:val="24"/>
        </w:rPr>
        <w:t xml:space="preserve"> al convertir sus velocidades de vuelo absolutas en </w:t>
      </w:r>
      <w:r w:rsidRPr="00B94E81">
        <w:rPr>
          <w:rFonts w:ascii="Arial" w:hAnsi="Arial" w:cs="Arial"/>
          <w:sz w:val="24"/>
          <w:szCs w:val="24"/>
        </w:rPr>
        <w:t>aerodinámicas</w:t>
      </w:r>
      <w:r w:rsidRPr="00B94E81">
        <w:rPr>
          <w:rFonts w:ascii="Arial" w:eastAsia="Arial" w:hAnsi="Arial" w:cs="Arial"/>
          <w:sz w:val="24"/>
          <w:szCs w:val="24"/>
        </w:rPr>
        <w:t xml:space="preserve">, por esta razón se eliminaron de la base de datos, obteniendo en total </w:t>
      </w:r>
      <w:r>
        <w:rPr>
          <w:rFonts w:ascii="Arial" w:eastAsia="Arial" w:hAnsi="Arial" w:cs="Arial"/>
          <w:sz w:val="24"/>
          <w:szCs w:val="24"/>
        </w:rPr>
        <w:t>2</w:t>
      </w:r>
      <w:r w:rsidR="003A3581">
        <w:rPr>
          <w:rFonts w:ascii="Arial" w:eastAsia="Arial" w:hAnsi="Arial" w:cs="Arial"/>
          <w:sz w:val="24"/>
          <w:szCs w:val="24"/>
        </w:rPr>
        <w:t>,</w:t>
      </w:r>
      <w:r>
        <w:rPr>
          <w:rFonts w:ascii="Arial" w:eastAsia="Arial" w:hAnsi="Arial" w:cs="Arial"/>
          <w:sz w:val="24"/>
          <w:szCs w:val="24"/>
        </w:rPr>
        <w:t>675</w:t>
      </w:r>
      <w:r w:rsidRPr="00B94E81">
        <w:rPr>
          <w:rFonts w:ascii="Arial" w:eastAsia="Arial" w:hAnsi="Arial" w:cs="Arial"/>
          <w:sz w:val="24"/>
          <w:szCs w:val="24"/>
        </w:rPr>
        <w:t xml:space="preserve"> blancos. De éstos se obtuvo una altura promedio de 5</w:t>
      </w:r>
      <w:r>
        <w:rPr>
          <w:rFonts w:ascii="Arial" w:eastAsia="Arial" w:hAnsi="Arial" w:cs="Arial"/>
          <w:sz w:val="24"/>
          <w:szCs w:val="24"/>
        </w:rPr>
        <w:t>68.8</w:t>
      </w:r>
      <w:r w:rsidRPr="00B94E81">
        <w:rPr>
          <w:rFonts w:ascii="Arial" w:eastAsia="Arial" w:hAnsi="Arial" w:cs="Arial"/>
          <w:sz w:val="24"/>
          <w:szCs w:val="24"/>
        </w:rPr>
        <w:t xml:space="preserve"> ± </w:t>
      </w:r>
      <w:r>
        <w:rPr>
          <w:rFonts w:ascii="Arial" w:eastAsia="Arial" w:hAnsi="Arial" w:cs="Arial"/>
          <w:sz w:val="24"/>
          <w:szCs w:val="24"/>
        </w:rPr>
        <w:t>6.2</w:t>
      </w:r>
      <w:r w:rsidRPr="00B94E81">
        <w:rPr>
          <w:rFonts w:ascii="Arial" w:eastAsia="Arial" w:hAnsi="Arial" w:cs="Arial"/>
          <w:sz w:val="24"/>
          <w:szCs w:val="24"/>
        </w:rPr>
        <w:t xml:space="preserve"> msns</w:t>
      </w:r>
      <w:r>
        <w:rPr>
          <w:rFonts w:ascii="Arial" w:eastAsia="Arial" w:hAnsi="Arial" w:cs="Arial"/>
          <w:sz w:val="24"/>
          <w:szCs w:val="24"/>
        </w:rPr>
        <w:t>. La altura de vuelo promedio fue similar entre las primeras cuatro noches de monitoreo, destacando la de la quinta noche, cuando se registró</w:t>
      </w:r>
      <w:r w:rsidRPr="00B94E81">
        <w:rPr>
          <w:rFonts w:ascii="Arial" w:eastAsia="Arial" w:hAnsi="Arial" w:cs="Arial"/>
          <w:sz w:val="24"/>
          <w:szCs w:val="24"/>
        </w:rPr>
        <w:t xml:space="preserve"> la altura promedio máxima registrada (Fig</w:t>
      </w:r>
      <w:r w:rsidR="00817B4F">
        <w:rPr>
          <w:rFonts w:ascii="Arial" w:eastAsia="Arial" w:hAnsi="Arial" w:cs="Arial"/>
          <w:sz w:val="24"/>
          <w:szCs w:val="24"/>
        </w:rPr>
        <w:t xml:space="preserve">ura </w:t>
      </w:r>
      <w:r w:rsidR="00F64464">
        <w:rPr>
          <w:rFonts w:ascii="Arial" w:eastAsia="Arial" w:hAnsi="Arial" w:cs="Arial"/>
          <w:sz w:val="24"/>
          <w:szCs w:val="24"/>
        </w:rPr>
        <w:t>86</w:t>
      </w:r>
      <w:r w:rsidRPr="00B94E81">
        <w:rPr>
          <w:rFonts w:ascii="Arial" w:eastAsia="Arial" w:hAnsi="Arial" w:cs="Arial"/>
          <w:sz w:val="24"/>
          <w:szCs w:val="24"/>
        </w:rPr>
        <w:t>).</w:t>
      </w:r>
    </w:p>
    <w:p w:rsidR="00002F1E" w:rsidRPr="00B94E81" w:rsidRDefault="00002F1E" w:rsidP="00002F1E">
      <w:pPr>
        <w:spacing w:after="0" w:line="240" w:lineRule="auto"/>
        <w:jc w:val="center"/>
        <w:rPr>
          <w:rFonts w:ascii="Arial" w:hAnsi="Arial" w:cs="Arial"/>
        </w:rPr>
      </w:pPr>
      <w:r>
        <w:rPr>
          <w:rFonts w:ascii="Arial" w:hAnsi="Arial" w:cs="Arial"/>
          <w:noProof/>
          <w:lang w:val="en-US"/>
        </w:rPr>
        <w:lastRenderedPageBreak/>
        <w:drawing>
          <wp:inline distT="0" distB="0" distL="0" distR="0" wp14:anchorId="789398F1" wp14:editId="515F5694">
            <wp:extent cx="3303917" cy="3263406"/>
            <wp:effectExtent l="0" t="0" r="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uras promedio día_Juchitán_P14.JPG"/>
                    <pic:cNvPicPr/>
                  </pic:nvPicPr>
                  <pic:blipFill rotWithShape="1">
                    <a:blip r:embed="rId127" cstate="print">
                      <a:extLst>
                        <a:ext uri="{28A0092B-C50C-407E-A947-70E740481C1C}">
                          <a14:useLocalDpi xmlns:a14="http://schemas.microsoft.com/office/drawing/2010/main" val="0"/>
                        </a:ext>
                      </a:extLst>
                    </a:blip>
                    <a:srcRect t="7289" r="5829"/>
                    <a:stretch/>
                  </pic:blipFill>
                  <pic:spPr bwMode="auto">
                    <a:xfrm>
                      <a:off x="0" y="0"/>
                      <a:ext cx="3306474" cy="3265932"/>
                    </a:xfrm>
                    <a:prstGeom prst="rect">
                      <a:avLst/>
                    </a:prstGeom>
                    <a:ln>
                      <a:noFill/>
                    </a:ln>
                    <a:extLst>
                      <a:ext uri="{53640926-AAD7-44D8-BBD7-CCE9431645EC}">
                        <a14:shadowObscured xmlns:a14="http://schemas.microsoft.com/office/drawing/2010/main"/>
                      </a:ext>
                    </a:extLst>
                  </pic:spPr>
                </pic:pic>
              </a:graphicData>
            </a:graphic>
          </wp:inline>
        </w:drawing>
      </w:r>
    </w:p>
    <w:p w:rsidR="00002F1E" w:rsidRPr="00B94E81" w:rsidRDefault="00002F1E" w:rsidP="004E42FD">
      <w:pPr>
        <w:pStyle w:val="EstiloEpgrafeEpgrafeFigurasEpgrafecuadrosEpgrafeFigrasEp"/>
      </w:pPr>
      <w:bookmarkStart w:id="320" w:name="_Toc393451495"/>
      <w:r w:rsidRPr="00B94E81">
        <w:t xml:space="preserve">Figura </w:t>
      </w:r>
      <w:r w:rsidR="00F64464">
        <w:t xml:space="preserve">86. </w:t>
      </w:r>
      <w:r w:rsidRPr="00B94E81">
        <w:t xml:space="preserve">Alturas promedios por noche de muestreo, las barras representan el ± 1EE. </w:t>
      </w:r>
      <w:r>
        <w:t>Fecha Juliana 84 = 25 de marzo, 132 = 12 de mayo</w:t>
      </w:r>
      <w:r w:rsidRPr="00B94E81">
        <w:t>.</w:t>
      </w:r>
      <w:bookmarkEnd w:id="320"/>
    </w:p>
    <w:p w:rsidR="00002F1E" w:rsidRPr="00B94E81" w:rsidRDefault="00002F1E" w:rsidP="00002F1E">
      <w:pPr>
        <w:spacing w:after="0" w:line="360" w:lineRule="auto"/>
        <w:jc w:val="center"/>
        <w:rPr>
          <w:rFonts w:ascii="Arial" w:hAnsi="Arial" w:cs="Arial"/>
          <w:sz w:val="20"/>
          <w:szCs w:val="24"/>
        </w:rPr>
      </w:pPr>
    </w:p>
    <w:p w:rsidR="00002F1E" w:rsidRPr="00B94E81" w:rsidRDefault="00002F1E" w:rsidP="00002F1E">
      <w:pPr>
        <w:spacing w:line="360" w:lineRule="auto"/>
        <w:jc w:val="both"/>
        <w:rPr>
          <w:rFonts w:ascii="Arial" w:hAnsi="Arial" w:cs="Arial"/>
          <w:sz w:val="24"/>
          <w:szCs w:val="24"/>
        </w:rPr>
      </w:pPr>
      <w:r w:rsidRPr="00B94E81">
        <w:rPr>
          <w:rFonts w:ascii="Arial" w:hAnsi="Arial" w:cs="Arial"/>
          <w:sz w:val="20"/>
          <w:szCs w:val="24"/>
        </w:rPr>
        <w:tab/>
      </w:r>
      <w:r w:rsidR="00DE161C">
        <w:rPr>
          <w:rFonts w:ascii="Arial" w:hAnsi="Arial" w:cs="Arial"/>
          <w:sz w:val="24"/>
          <w:szCs w:val="24"/>
        </w:rPr>
        <w:t xml:space="preserve">En el cuadro </w:t>
      </w:r>
      <w:r w:rsidR="00F64464">
        <w:rPr>
          <w:rFonts w:ascii="Arial" w:hAnsi="Arial" w:cs="Arial"/>
          <w:sz w:val="24"/>
          <w:szCs w:val="24"/>
        </w:rPr>
        <w:t>45</w:t>
      </w:r>
      <w:r w:rsidR="00F64464" w:rsidRPr="00B94E81">
        <w:rPr>
          <w:rFonts w:ascii="Arial" w:hAnsi="Arial" w:cs="Arial"/>
          <w:sz w:val="24"/>
          <w:szCs w:val="24"/>
        </w:rPr>
        <w:t xml:space="preserve"> </w:t>
      </w:r>
      <w:r w:rsidRPr="00B94E81">
        <w:rPr>
          <w:rFonts w:ascii="Arial" w:hAnsi="Arial" w:cs="Arial"/>
          <w:sz w:val="24"/>
          <w:szCs w:val="24"/>
        </w:rPr>
        <w:t xml:space="preserve">se presentan las alturas de vuelo en categorías de 100 metros, mostrando el número de blancos que se registraron con alturas de vuelo menor a los 100m los cuales representaron el </w:t>
      </w:r>
      <w:r>
        <w:rPr>
          <w:rFonts w:ascii="Arial" w:hAnsi="Arial" w:cs="Arial"/>
          <w:sz w:val="24"/>
          <w:szCs w:val="24"/>
        </w:rPr>
        <w:t>4</w:t>
      </w:r>
      <w:r w:rsidRPr="00B94E81">
        <w:rPr>
          <w:rFonts w:ascii="Arial" w:hAnsi="Arial" w:cs="Arial"/>
          <w:sz w:val="24"/>
          <w:szCs w:val="24"/>
        </w:rPr>
        <w:t xml:space="preserve">% del total. En cambio los porcentajes más altos estuvieron representados entre los </w:t>
      </w:r>
      <w:r>
        <w:rPr>
          <w:rFonts w:ascii="Arial" w:hAnsi="Arial" w:cs="Arial"/>
          <w:sz w:val="24"/>
          <w:szCs w:val="24"/>
        </w:rPr>
        <w:t>201</w:t>
      </w:r>
      <w:r w:rsidRPr="00B94E81">
        <w:rPr>
          <w:rFonts w:ascii="Arial" w:hAnsi="Arial" w:cs="Arial"/>
          <w:sz w:val="24"/>
          <w:szCs w:val="24"/>
        </w:rPr>
        <w:t xml:space="preserve"> y </w:t>
      </w:r>
      <w:r>
        <w:rPr>
          <w:rFonts w:ascii="Arial" w:hAnsi="Arial" w:cs="Arial"/>
          <w:sz w:val="24"/>
          <w:szCs w:val="24"/>
        </w:rPr>
        <w:t>6</w:t>
      </w:r>
      <w:r w:rsidRPr="00B94E81">
        <w:rPr>
          <w:rFonts w:ascii="Arial" w:hAnsi="Arial" w:cs="Arial"/>
          <w:sz w:val="24"/>
          <w:szCs w:val="24"/>
        </w:rPr>
        <w:t>00m de altura.</w:t>
      </w:r>
    </w:p>
    <w:p w:rsidR="00002F1E" w:rsidRPr="00DE161C" w:rsidRDefault="00002F1E" w:rsidP="0023624B">
      <w:pPr>
        <w:pStyle w:val="EstiloEpgrafeEpgrafeFigurasEpgrafecuadrosEpgrafeFigrasEp2"/>
      </w:pPr>
      <w:bookmarkStart w:id="321" w:name="_Toc393451548"/>
      <w:r w:rsidRPr="00DE161C">
        <w:t xml:space="preserve">Cuadro </w:t>
      </w:r>
      <w:r w:rsidR="00F64464">
        <w:t xml:space="preserve">45. </w:t>
      </w:r>
      <w:r w:rsidRPr="00DE161C">
        <w:t>Total de blancos registrados por categorías de alturas de vuelo (n=2675).</w:t>
      </w:r>
      <w:bookmarkEnd w:id="321"/>
    </w:p>
    <w:tbl>
      <w:tblPr>
        <w:tblW w:w="5722" w:type="dxa"/>
        <w:jc w:val="center"/>
        <w:tblInd w:w="56" w:type="dxa"/>
        <w:tblCellMar>
          <w:left w:w="70" w:type="dxa"/>
          <w:right w:w="70" w:type="dxa"/>
        </w:tblCellMar>
        <w:tblLook w:val="04A0" w:firstRow="1" w:lastRow="0" w:firstColumn="1" w:lastColumn="0" w:noHBand="0" w:noVBand="1"/>
      </w:tblPr>
      <w:tblGrid>
        <w:gridCol w:w="1381"/>
        <w:gridCol w:w="1200"/>
        <w:gridCol w:w="1320"/>
        <w:gridCol w:w="1821"/>
      </w:tblGrid>
      <w:tr w:rsidR="00002F1E" w:rsidRPr="00B94E81" w:rsidTr="00002F1E">
        <w:trPr>
          <w:trHeight w:val="315"/>
          <w:jc w:val="center"/>
        </w:trPr>
        <w:tc>
          <w:tcPr>
            <w:tcW w:w="1381"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002F1E" w:rsidRPr="00DA3139" w:rsidRDefault="00002F1E" w:rsidP="00002F1E">
            <w:pPr>
              <w:spacing w:after="0" w:line="240" w:lineRule="auto"/>
              <w:jc w:val="center"/>
              <w:rPr>
                <w:rFonts w:ascii="Arial" w:eastAsia="Times New Roman" w:hAnsi="Arial" w:cs="Arial"/>
                <w:b/>
                <w:bCs/>
                <w:color w:val="000000"/>
                <w:sz w:val="20"/>
                <w:szCs w:val="20"/>
                <w:lang w:eastAsia="es-ES"/>
              </w:rPr>
            </w:pPr>
            <w:r w:rsidRPr="00DA3139">
              <w:rPr>
                <w:rFonts w:ascii="Arial" w:eastAsia="Times New Roman" w:hAnsi="Arial" w:cs="Arial"/>
                <w:b/>
                <w:bCs/>
                <w:color w:val="000000"/>
                <w:sz w:val="20"/>
                <w:szCs w:val="20"/>
                <w:lang w:eastAsia="es-ES"/>
              </w:rPr>
              <w:t xml:space="preserve">Categorías </w:t>
            </w:r>
          </w:p>
        </w:tc>
        <w:tc>
          <w:tcPr>
            <w:tcW w:w="1200" w:type="dxa"/>
            <w:tcBorders>
              <w:top w:val="single" w:sz="4" w:space="0" w:color="auto"/>
              <w:left w:val="nil"/>
              <w:bottom w:val="single" w:sz="4" w:space="0" w:color="auto"/>
              <w:right w:val="single" w:sz="4" w:space="0" w:color="auto"/>
            </w:tcBorders>
            <w:shd w:val="clear" w:color="000000" w:fill="D8D8D8"/>
            <w:noWrap/>
            <w:vAlign w:val="center"/>
            <w:hideMark/>
          </w:tcPr>
          <w:p w:rsidR="00002F1E" w:rsidRPr="00DA3139" w:rsidRDefault="00002F1E" w:rsidP="00002F1E">
            <w:pPr>
              <w:spacing w:after="0" w:line="240" w:lineRule="auto"/>
              <w:jc w:val="center"/>
              <w:rPr>
                <w:rFonts w:ascii="Arial" w:eastAsia="Times New Roman" w:hAnsi="Arial" w:cs="Arial"/>
                <w:b/>
                <w:bCs/>
                <w:color w:val="000000"/>
                <w:sz w:val="20"/>
                <w:szCs w:val="20"/>
                <w:lang w:eastAsia="es-ES"/>
              </w:rPr>
            </w:pPr>
            <w:r w:rsidRPr="00DA3139">
              <w:rPr>
                <w:rFonts w:ascii="Arial" w:eastAsia="Times New Roman" w:hAnsi="Arial" w:cs="Arial"/>
                <w:b/>
                <w:bCs/>
                <w:color w:val="000000"/>
                <w:sz w:val="20"/>
                <w:szCs w:val="20"/>
                <w:lang w:eastAsia="es-ES"/>
              </w:rPr>
              <w:t>n</w:t>
            </w:r>
          </w:p>
        </w:tc>
        <w:tc>
          <w:tcPr>
            <w:tcW w:w="1320" w:type="dxa"/>
            <w:tcBorders>
              <w:top w:val="single" w:sz="4" w:space="0" w:color="auto"/>
              <w:left w:val="nil"/>
              <w:bottom w:val="single" w:sz="4" w:space="0" w:color="auto"/>
              <w:right w:val="single" w:sz="4" w:space="0" w:color="auto"/>
            </w:tcBorders>
            <w:shd w:val="clear" w:color="000000" w:fill="D8D8D8"/>
            <w:noWrap/>
            <w:vAlign w:val="center"/>
            <w:hideMark/>
          </w:tcPr>
          <w:p w:rsidR="00002F1E" w:rsidRPr="00DA3139" w:rsidRDefault="00002F1E" w:rsidP="00002F1E">
            <w:pPr>
              <w:spacing w:after="0" w:line="240" w:lineRule="auto"/>
              <w:jc w:val="center"/>
              <w:rPr>
                <w:rFonts w:ascii="Arial" w:eastAsia="Times New Roman" w:hAnsi="Arial" w:cs="Arial"/>
                <w:b/>
                <w:bCs/>
                <w:color w:val="000000"/>
                <w:sz w:val="20"/>
                <w:szCs w:val="20"/>
                <w:lang w:eastAsia="es-ES"/>
              </w:rPr>
            </w:pPr>
            <w:r w:rsidRPr="00DA3139">
              <w:rPr>
                <w:rFonts w:ascii="Arial" w:eastAsia="Times New Roman" w:hAnsi="Arial" w:cs="Arial"/>
                <w:b/>
                <w:bCs/>
                <w:color w:val="000000"/>
                <w:sz w:val="20"/>
                <w:szCs w:val="20"/>
                <w:lang w:eastAsia="es-ES"/>
              </w:rPr>
              <w:t>%</w:t>
            </w:r>
          </w:p>
        </w:tc>
        <w:tc>
          <w:tcPr>
            <w:tcW w:w="1821" w:type="dxa"/>
            <w:tcBorders>
              <w:top w:val="single" w:sz="4" w:space="0" w:color="auto"/>
              <w:left w:val="nil"/>
              <w:bottom w:val="single" w:sz="4" w:space="0" w:color="auto"/>
              <w:right w:val="single" w:sz="4" w:space="0" w:color="auto"/>
            </w:tcBorders>
            <w:shd w:val="clear" w:color="000000" w:fill="D8D8D8"/>
            <w:noWrap/>
            <w:vAlign w:val="center"/>
            <w:hideMark/>
          </w:tcPr>
          <w:p w:rsidR="00002F1E" w:rsidRPr="00DA3139" w:rsidRDefault="00002F1E" w:rsidP="00002F1E">
            <w:pPr>
              <w:spacing w:after="0" w:line="240" w:lineRule="auto"/>
              <w:jc w:val="center"/>
              <w:rPr>
                <w:rFonts w:ascii="Arial" w:eastAsia="Times New Roman" w:hAnsi="Arial" w:cs="Arial"/>
                <w:b/>
                <w:bCs/>
                <w:color w:val="000000"/>
                <w:sz w:val="20"/>
                <w:szCs w:val="20"/>
                <w:lang w:eastAsia="es-ES"/>
              </w:rPr>
            </w:pPr>
            <w:r w:rsidRPr="00DA3139">
              <w:rPr>
                <w:rFonts w:ascii="Arial" w:eastAsia="Times New Roman" w:hAnsi="Arial" w:cs="Arial"/>
                <w:b/>
                <w:bCs/>
                <w:color w:val="000000"/>
                <w:sz w:val="20"/>
                <w:szCs w:val="20"/>
                <w:lang w:eastAsia="es-ES"/>
              </w:rPr>
              <w:t>% acumulado</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0-100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109</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4.07</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4.07</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101-200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246</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9.20</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13.27</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201-300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304</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11.36</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24.64</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301-400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280</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10.47</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35.10</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401-500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302</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11.29</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46.39</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501-600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274</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10.24</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56.64</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601-700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262</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9.79</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66.43</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701-800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250</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9.35</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75.78</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801-900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190</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7.10</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82.88</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901-1000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162</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6.06</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88.93</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lastRenderedPageBreak/>
              <w:t>1001-1100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127</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4.75</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93.68</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1101-1200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65</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2.43</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96.11</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1201-1300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58</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2.17</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98.28</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1301-1400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36</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1.35</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99.63</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1401-1500</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10</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0.37</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100.00</w:t>
            </w:r>
          </w:p>
        </w:tc>
      </w:tr>
      <w:tr w:rsidR="00002F1E" w:rsidRPr="00B94E81" w:rsidTr="00002F1E">
        <w:trPr>
          <w:trHeight w:val="315"/>
          <w:jc w:val="center"/>
        </w:trPr>
        <w:tc>
          <w:tcPr>
            <w:tcW w:w="1381" w:type="dxa"/>
            <w:tcBorders>
              <w:top w:val="nil"/>
              <w:left w:val="single" w:sz="4" w:space="0" w:color="auto"/>
              <w:bottom w:val="single" w:sz="4" w:space="0" w:color="auto"/>
              <w:right w:val="single" w:sz="4" w:space="0" w:color="auto"/>
            </w:tcBorders>
            <w:shd w:val="clear" w:color="auto" w:fill="auto"/>
            <w:noWrap/>
            <w:vAlign w:val="center"/>
            <w:hideMark/>
          </w:tcPr>
          <w:p w:rsidR="00002F1E" w:rsidRPr="00DA3139" w:rsidRDefault="00002F1E" w:rsidP="00002F1E">
            <w:pPr>
              <w:spacing w:after="0" w:line="240" w:lineRule="auto"/>
              <w:jc w:val="center"/>
              <w:rPr>
                <w:rFonts w:ascii="Arial" w:eastAsia="Times New Roman" w:hAnsi="Arial" w:cs="Arial"/>
                <w:color w:val="000000"/>
                <w:sz w:val="20"/>
                <w:szCs w:val="20"/>
                <w:lang w:eastAsia="es-ES"/>
              </w:rPr>
            </w:pPr>
            <w:r w:rsidRPr="00DA3139">
              <w:rPr>
                <w:rFonts w:ascii="Arial" w:eastAsia="Times New Roman" w:hAnsi="Arial" w:cs="Arial"/>
                <w:color w:val="000000"/>
                <w:sz w:val="20"/>
                <w:szCs w:val="20"/>
                <w:lang w:eastAsia="es-ES"/>
              </w:rPr>
              <w:t>Total</w:t>
            </w:r>
          </w:p>
        </w:tc>
        <w:tc>
          <w:tcPr>
            <w:tcW w:w="120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2675</w:t>
            </w:r>
          </w:p>
        </w:tc>
        <w:tc>
          <w:tcPr>
            <w:tcW w:w="1320"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r w:rsidRPr="00DA3139">
              <w:rPr>
                <w:rFonts w:ascii="Arial" w:hAnsi="Arial" w:cs="Arial"/>
                <w:color w:val="000000"/>
                <w:sz w:val="20"/>
                <w:szCs w:val="20"/>
              </w:rPr>
              <w:t>100.00</w:t>
            </w:r>
          </w:p>
        </w:tc>
        <w:tc>
          <w:tcPr>
            <w:tcW w:w="1821" w:type="dxa"/>
            <w:tcBorders>
              <w:top w:val="nil"/>
              <w:left w:val="nil"/>
              <w:bottom w:val="single" w:sz="4" w:space="0" w:color="auto"/>
              <w:right w:val="single" w:sz="4" w:space="0" w:color="auto"/>
            </w:tcBorders>
            <w:shd w:val="clear" w:color="auto" w:fill="auto"/>
            <w:noWrap/>
            <w:vAlign w:val="center"/>
          </w:tcPr>
          <w:p w:rsidR="00002F1E" w:rsidRPr="00DA3139" w:rsidRDefault="00002F1E" w:rsidP="00002F1E">
            <w:pPr>
              <w:spacing w:after="0" w:line="240" w:lineRule="auto"/>
              <w:jc w:val="center"/>
              <w:rPr>
                <w:rFonts w:ascii="Arial" w:hAnsi="Arial" w:cs="Arial"/>
                <w:color w:val="000000"/>
                <w:sz w:val="20"/>
                <w:szCs w:val="20"/>
              </w:rPr>
            </w:pPr>
          </w:p>
        </w:tc>
      </w:tr>
    </w:tbl>
    <w:p w:rsidR="00002F1E" w:rsidRPr="00B94E81" w:rsidRDefault="00002F1E" w:rsidP="00002F1E">
      <w:pPr>
        <w:tabs>
          <w:tab w:val="left" w:pos="421"/>
        </w:tabs>
        <w:spacing w:after="0" w:line="360" w:lineRule="auto"/>
        <w:rPr>
          <w:rFonts w:ascii="Arial" w:hAnsi="Arial" w:cs="Arial"/>
          <w:sz w:val="20"/>
          <w:szCs w:val="24"/>
        </w:rPr>
      </w:pPr>
    </w:p>
    <w:p w:rsidR="00002F1E" w:rsidRPr="00B94E81" w:rsidRDefault="00002F1E" w:rsidP="00DA3139">
      <w:pPr>
        <w:spacing w:after="0" w:line="360" w:lineRule="auto"/>
        <w:ind w:firstLine="708"/>
        <w:jc w:val="both"/>
        <w:rPr>
          <w:rFonts w:ascii="Arial" w:hAnsi="Arial" w:cs="Arial"/>
          <w:sz w:val="24"/>
          <w:szCs w:val="24"/>
        </w:rPr>
      </w:pPr>
      <w:r>
        <w:rPr>
          <w:rFonts w:ascii="Arial" w:hAnsi="Arial" w:cs="Arial"/>
          <w:sz w:val="24"/>
          <w:szCs w:val="24"/>
        </w:rPr>
        <w:t xml:space="preserve">Por otro lado, </w:t>
      </w:r>
      <w:r w:rsidRPr="00B94E81">
        <w:rPr>
          <w:rFonts w:ascii="Arial" w:hAnsi="Arial" w:cs="Arial"/>
          <w:sz w:val="24"/>
          <w:szCs w:val="24"/>
        </w:rPr>
        <w:t xml:space="preserve">no se </w:t>
      </w:r>
      <w:r>
        <w:rPr>
          <w:rFonts w:ascii="Arial" w:hAnsi="Arial" w:cs="Arial"/>
          <w:sz w:val="24"/>
          <w:szCs w:val="24"/>
        </w:rPr>
        <w:t>observa mucha</w:t>
      </w:r>
      <w:r w:rsidRPr="00B94E81">
        <w:rPr>
          <w:rFonts w:ascii="Arial" w:hAnsi="Arial" w:cs="Arial"/>
          <w:sz w:val="24"/>
          <w:szCs w:val="24"/>
        </w:rPr>
        <w:t xml:space="preserve"> </w:t>
      </w:r>
      <w:r>
        <w:rPr>
          <w:rFonts w:ascii="Arial" w:hAnsi="Arial" w:cs="Arial"/>
          <w:sz w:val="24"/>
          <w:szCs w:val="24"/>
        </w:rPr>
        <w:t>variación</w:t>
      </w:r>
      <w:r w:rsidRPr="00B94E81">
        <w:rPr>
          <w:rFonts w:ascii="Arial" w:hAnsi="Arial" w:cs="Arial"/>
          <w:sz w:val="24"/>
          <w:szCs w:val="24"/>
        </w:rPr>
        <w:t xml:space="preserve"> </w:t>
      </w:r>
      <w:r>
        <w:rPr>
          <w:rFonts w:ascii="Arial" w:hAnsi="Arial" w:cs="Arial"/>
          <w:sz w:val="24"/>
          <w:szCs w:val="24"/>
        </w:rPr>
        <w:t>en</w:t>
      </w:r>
      <w:r w:rsidRPr="00B94E81">
        <w:rPr>
          <w:rFonts w:ascii="Arial" w:hAnsi="Arial" w:cs="Arial"/>
          <w:sz w:val="24"/>
          <w:szCs w:val="24"/>
        </w:rPr>
        <w:t xml:space="preserve"> las alturas </w:t>
      </w:r>
      <w:r>
        <w:rPr>
          <w:rFonts w:ascii="Arial" w:hAnsi="Arial" w:cs="Arial"/>
          <w:sz w:val="24"/>
          <w:szCs w:val="24"/>
        </w:rPr>
        <w:t xml:space="preserve">de vuelo </w:t>
      </w:r>
      <w:r w:rsidRPr="00B94E81">
        <w:rPr>
          <w:rFonts w:ascii="Arial" w:hAnsi="Arial" w:cs="Arial"/>
          <w:sz w:val="24"/>
          <w:szCs w:val="24"/>
        </w:rPr>
        <w:t xml:space="preserve">promedio por sesión, ya que </w:t>
      </w:r>
      <w:r>
        <w:rPr>
          <w:rFonts w:ascii="Arial" w:hAnsi="Arial" w:cs="Arial"/>
          <w:sz w:val="24"/>
          <w:szCs w:val="24"/>
        </w:rPr>
        <w:t xml:space="preserve">entre la altura promedio mínima y máxima por noche hubo poco más de 50 metros de diferencia, con </w:t>
      </w:r>
      <w:r w:rsidRPr="00B94E81">
        <w:rPr>
          <w:rFonts w:ascii="Arial" w:hAnsi="Arial" w:cs="Arial"/>
          <w:sz w:val="24"/>
          <w:szCs w:val="24"/>
        </w:rPr>
        <w:t xml:space="preserve">el promedio mínimo </w:t>
      </w:r>
      <w:r>
        <w:rPr>
          <w:rFonts w:ascii="Arial" w:hAnsi="Arial" w:cs="Arial"/>
          <w:sz w:val="24"/>
          <w:szCs w:val="24"/>
        </w:rPr>
        <w:t xml:space="preserve">ocurriendo </w:t>
      </w:r>
      <w:r w:rsidRPr="00B94E81">
        <w:rPr>
          <w:rFonts w:ascii="Arial" w:hAnsi="Arial" w:cs="Arial"/>
          <w:sz w:val="24"/>
          <w:szCs w:val="24"/>
        </w:rPr>
        <w:t xml:space="preserve">en la sesión </w:t>
      </w:r>
      <w:r>
        <w:rPr>
          <w:rFonts w:ascii="Arial" w:hAnsi="Arial" w:cs="Arial"/>
          <w:sz w:val="24"/>
          <w:szCs w:val="24"/>
        </w:rPr>
        <w:t>cinco</w:t>
      </w:r>
      <w:r w:rsidRPr="00B94E81">
        <w:rPr>
          <w:rFonts w:ascii="Arial" w:hAnsi="Arial" w:cs="Arial"/>
          <w:sz w:val="24"/>
          <w:szCs w:val="24"/>
        </w:rPr>
        <w:t xml:space="preserve"> </w:t>
      </w:r>
      <w:r>
        <w:rPr>
          <w:rFonts w:ascii="Arial" w:hAnsi="Arial" w:cs="Arial"/>
          <w:sz w:val="24"/>
          <w:szCs w:val="24"/>
        </w:rPr>
        <w:t>(</w:t>
      </w:r>
      <w:r w:rsidRPr="00B94E81">
        <w:rPr>
          <w:rFonts w:ascii="Arial" w:hAnsi="Arial" w:cs="Arial"/>
          <w:sz w:val="24"/>
          <w:szCs w:val="24"/>
        </w:rPr>
        <w:t>5</w:t>
      </w:r>
      <w:r>
        <w:rPr>
          <w:rFonts w:ascii="Arial" w:hAnsi="Arial" w:cs="Arial"/>
          <w:sz w:val="24"/>
          <w:szCs w:val="24"/>
        </w:rPr>
        <w:t>47.3</w:t>
      </w:r>
      <w:r w:rsidRPr="00B94E81">
        <w:rPr>
          <w:rFonts w:ascii="Arial" w:hAnsi="Arial" w:cs="Arial"/>
          <w:sz w:val="24"/>
          <w:szCs w:val="24"/>
        </w:rPr>
        <w:t>m</w:t>
      </w:r>
      <w:r>
        <w:rPr>
          <w:rFonts w:ascii="Arial" w:hAnsi="Arial" w:cs="Arial"/>
          <w:sz w:val="24"/>
          <w:szCs w:val="24"/>
        </w:rPr>
        <w:t>)</w:t>
      </w:r>
      <w:r w:rsidRPr="00B94E81">
        <w:rPr>
          <w:rFonts w:ascii="Arial" w:hAnsi="Arial" w:cs="Arial"/>
          <w:sz w:val="24"/>
          <w:szCs w:val="24"/>
        </w:rPr>
        <w:t xml:space="preserve"> y el máximo en la sesión </w:t>
      </w:r>
      <w:r>
        <w:rPr>
          <w:rFonts w:ascii="Arial" w:hAnsi="Arial" w:cs="Arial"/>
          <w:sz w:val="24"/>
          <w:szCs w:val="24"/>
        </w:rPr>
        <w:t>uno</w:t>
      </w:r>
      <w:r w:rsidRPr="00B94E81">
        <w:rPr>
          <w:rFonts w:ascii="Arial" w:hAnsi="Arial" w:cs="Arial"/>
          <w:sz w:val="24"/>
          <w:szCs w:val="24"/>
        </w:rPr>
        <w:t xml:space="preserve"> con </w:t>
      </w:r>
      <w:r>
        <w:rPr>
          <w:rFonts w:ascii="Arial" w:hAnsi="Arial" w:cs="Arial"/>
          <w:sz w:val="24"/>
          <w:szCs w:val="24"/>
        </w:rPr>
        <w:t>(610.2</w:t>
      </w:r>
      <w:r w:rsidR="00FB2248">
        <w:rPr>
          <w:rFonts w:ascii="Arial" w:hAnsi="Arial" w:cs="Arial"/>
          <w:sz w:val="24"/>
          <w:szCs w:val="24"/>
        </w:rPr>
        <w:t>m)</w:t>
      </w:r>
      <w:r>
        <w:rPr>
          <w:rFonts w:ascii="Arial" w:hAnsi="Arial" w:cs="Arial"/>
          <w:sz w:val="24"/>
          <w:szCs w:val="24"/>
        </w:rPr>
        <w:t xml:space="preserve"> </w:t>
      </w:r>
      <w:r w:rsidR="00FB2248">
        <w:rPr>
          <w:rFonts w:ascii="Arial" w:hAnsi="Arial" w:cs="Arial"/>
          <w:sz w:val="24"/>
          <w:szCs w:val="24"/>
        </w:rPr>
        <w:t>(</w:t>
      </w:r>
      <w:r w:rsidRPr="00B94E81">
        <w:rPr>
          <w:rFonts w:ascii="Arial" w:hAnsi="Arial" w:cs="Arial"/>
          <w:sz w:val="24"/>
          <w:szCs w:val="24"/>
        </w:rPr>
        <w:t>Fig</w:t>
      </w:r>
      <w:r w:rsidR="00817B4F">
        <w:rPr>
          <w:rFonts w:ascii="Arial" w:hAnsi="Arial" w:cs="Arial"/>
          <w:sz w:val="24"/>
          <w:szCs w:val="24"/>
        </w:rPr>
        <w:t xml:space="preserve">ura </w:t>
      </w:r>
      <w:r w:rsidR="00F64464">
        <w:rPr>
          <w:rFonts w:ascii="Arial" w:hAnsi="Arial" w:cs="Arial"/>
          <w:sz w:val="24"/>
          <w:szCs w:val="24"/>
        </w:rPr>
        <w:t>87</w:t>
      </w:r>
      <w:r w:rsidRPr="00B94E81">
        <w:rPr>
          <w:rFonts w:ascii="Arial" w:hAnsi="Arial" w:cs="Arial"/>
          <w:sz w:val="24"/>
          <w:szCs w:val="24"/>
        </w:rPr>
        <w:t>).</w:t>
      </w:r>
    </w:p>
    <w:p w:rsidR="00002F1E" w:rsidRPr="00B94E81" w:rsidRDefault="00002F1E" w:rsidP="00002F1E">
      <w:pPr>
        <w:spacing w:after="0" w:line="360" w:lineRule="auto"/>
        <w:rPr>
          <w:rFonts w:ascii="Arial" w:hAnsi="Arial" w:cs="Arial"/>
          <w:sz w:val="24"/>
          <w:szCs w:val="24"/>
        </w:rPr>
      </w:pPr>
    </w:p>
    <w:p w:rsidR="00002F1E" w:rsidRPr="00B94E81" w:rsidRDefault="00002F1E" w:rsidP="00002F1E">
      <w:pPr>
        <w:spacing w:after="0"/>
        <w:jc w:val="center"/>
        <w:rPr>
          <w:rFonts w:ascii="Arial" w:hAnsi="Arial" w:cs="Arial"/>
        </w:rPr>
      </w:pPr>
      <w:r>
        <w:rPr>
          <w:rFonts w:ascii="Arial" w:hAnsi="Arial" w:cs="Arial"/>
          <w:noProof/>
          <w:lang w:val="en-US"/>
        </w:rPr>
        <w:drawing>
          <wp:inline distT="0" distB="0" distL="0" distR="0" wp14:anchorId="51893D5D" wp14:editId="1903EB35">
            <wp:extent cx="3600000" cy="3568546"/>
            <wp:effectExtent l="0" t="0" r="635"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uras promdio por sesión_Juchitan_P14.JPG"/>
                    <pic:cNvPicPr/>
                  </pic:nvPicPr>
                  <pic:blipFill rotWithShape="1">
                    <a:blip r:embed="rId128" cstate="print">
                      <a:extLst>
                        <a:ext uri="{28A0092B-C50C-407E-A947-70E740481C1C}">
                          <a14:useLocalDpi xmlns:a14="http://schemas.microsoft.com/office/drawing/2010/main" val="0"/>
                        </a:ext>
                      </a:extLst>
                    </a:blip>
                    <a:srcRect t="7033" r="5905"/>
                    <a:stretch/>
                  </pic:blipFill>
                  <pic:spPr bwMode="auto">
                    <a:xfrm>
                      <a:off x="0" y="0"/>
                      <a:ext cx="3600000" cy="3568546"/>
                    </a:xfrm>
                    <a:prstGeom prst="rect">
                      <a:avLst/>
                    </a:prstGeom>
                    <a:ln>
                      <a:noFill/>
                    </a:ln>
                    <a:extLst>
                      <a:ext uri="{53640926-AAD7-44D8-BBD7-CCE9431645EC}">
                        <a14:shadowObscured xmlns:a14="http://schemas.microsoft.com/office/drawing/2010/main"/>
                      </a:ext>
                    </a:extLst>
                  </pic:spPr>
                </pic:pic>
              </a:graphicData>
            </a:graphic>
          </wp:inline>
        </w:drawing>
      </w:r>
    </w:p>
    <w:p w:rsidR="00002F1E" w:rsidRPr="00B94E81" w:rsidRDefault="00002F1E" w:rsidP="004E42FD">
      <w:pPr>
        <w:pStyle w:val="EstiloEpgrafeEpgrafeFigurasEpgrafecuadrosEpgrafeFigrasEp"/>
      </w:pPr>
      <w:r w:rsidRPr="00B94E81">
        <w:tab/>
      </w:r>
      <w:bookmarkStart w:id="322" w:name="_Toc393451496"/>
      <w:r w:rsidR="00817B4F">
        <w:t>Figura</w:t>
      </w:r>
      <w:r w:rsidRPr="00B94E81">
        <w:t xml:space="preserve"> </w:t>
      </w:r>
      <w:r w:rsidR="00F64464">
        <w:t xml:space="preserve">87. </w:t>
      </w:r>
      <w:r w:rsidRPr="00B94E81">
        <w:t xml:space="preserve">Alturas de vuelo </w:t>
      </w:r>
      <w:r w:rsidRPr="009960F6">
        <w:t>promedio</w:t>
      </w:r>
      <w:r w:rsidRPr="00B94E81">
        <w:t xml:space="preserve"> por sesión, las barras indican ± 1EE.</w:t>
      </w:r>
      <w:bookmarkEnd w:id="322"/>
    </w:p>
    <w:p w:rsidR="00002F1E" w:rsidRDefault="00002F1E" w:rsidP="00002F1E">
      <w:pPr>
        <w:spacing w:after="0" w:line="360" w:lineRule="auto"/>
        <w:rPr>
          <w:rFonts w:ascii="Arial" w:hAnsi="Arial" w:cs="Arial"/>
        </w:rPr>
      </w:pPr>
    </w:p>
    <w:p w:rsidR="00002F1E" w:rsidRDefault="00002F1E" w:rsidP="00002F1E">
      <w:pPr>
        <w:spacing w:after="0" w:line="360" w:lineRule="auto"/>
        <w:rPr>
          <w:rFonts w:ascii="Arial" w:hAnsi="Arial" w:cs="Arial"/>
        </w:rPr>
      </w:pPr>
    </w:p>
    <w:p w:rsidR="009C7639" w:rsidRPr="009C7639" w:rsidRDefault="009C7639" w:rsidP="009C7639">
      <w:pPr>
        <w:rPr>
          <w:lang w:eastAsia="es-MX"/>
        </w:rPr>
      </w:pPr>
    </w:p>
    <w:p w:rsidR="00002F1E" w:rsidRDefault="00002F1E" w:rsidP="00002F1E">
      <w:pPr>
        <w:spacing w:after="0" w:line="360" w:lineRule="auto"/>
        <w:rPr>
          <w:rFonts w:ascii="Arial" w:hAnsi="Arial" w:cs="Arial"/>
        </w:rPr>
      </w:pPr>
    </w:p>
    <w:p w:rsidR="00B866BA" w:rsidRDefault="00B866BA" w:rsidP="00B866BA">
      <w:pPr>
        <w:pStyle w:val="Heading3"/>
      </w:pPr>
      <w:bookmarkStart w:id="323" w:name="_Toc393451403"/>
      <w:r>
        <w:t>VI.6.2 Murciélagos</w:t>
      </w:r>
      <w:bookmarkEnd w:id="323"/>
    </w:p>
    <w:p w:rsidR="00B866BA" w:rsidRPr="004148D8" w:rsidRDefault="00B866BA" w:rsidP="00B866BA">
      <w:pPr>
        <w:pStyle w:val="Heading4"/>
      </w:pPr>
      <w:r>
        <w:t>VI.6.1.1</w:t>
      </w:r>
      <w:r>
        <w:tab/>
      </w:r>
      <w:r w:rsidR="00F5553D">
        <w:t>Esfuerzo de muestreo</w:t>
      </w:r>
    </w:p>
    <w:p w:rsidR="00B866BA" w:rsidRPr="003E1B73" w:rsidRDefault="00B866BA" w:rsidP="00B866BA">
      <w:pPr>
        <w:spacing w:line="360" w:lineRule="auto"/>
        <w:ind w:firstLine="708"/>
        <w:jc w:val="both"/>
        <w:rPr>
          <w:rFonts w:ascii="Arial" w:hAnsi="Arial" w:cs="Arial"/>
          <w:sz w:val="24"/>
          <w:szCs w:val="24"/>
        </w:rPr>
      </w:pPr>
      <w:r w:rsidRPr="003E1B73">
        <w:rPr>
          <w:rFonts w:ascii="Arial" w:hAnsi="Arial" w:cs="Arial"/>
          <w:sz w:val="24"/>
          <w:szCs w:val="24"/>
        </w:rPr>
        <w:t>Para determinar la abundancia y riqueza de las especies de murciélagos en el predio de Juchitán se dispusieron redes de niebla de 12 mts y se utilizaron detectores ultrasónicos. Se estimó el esfuerzo de muestreo de captura de murciélagos con redes de niebla multiplicando el número de redes utilizadas por la longitud de cada red y por el tiempo total de redeo; se obtuvo un total de 2,400 metros x hora (MxH) por las 4 noches de monitoreo. En las actividades acústicas se obtuvieron 162 archivos con un total de 2</w:t>
      </w:r>
      <w:r>
        <w:rPr>
          <w:rFonts w:ascii="Arial" w:hAnsi="Arial" w:cs="Arial"/>
          <w:sz w:val="24"/>
          <w:szCs w:val="24"/>
        </w:rPr>
        <w:t>,</w:t>
      </w:r>
      <w:r w:rsidRPr="003E1B73">
        <w:rPr>
          <w:rFonts w:ascii="Arial" w:hAnsi="Arial" w:cs="Arial"/>
          <w:sz w:val="24"/>
          <w:szCs w:val="24"/>
        </w:rPr>
        <w:t>544.246 segundos con actividad de murciélagos para ambas temporadas. (Cuadro 4</w:t>
      </w:r>
      <w:r w:rsidR="00F64464">
        <w:rPr>
          <w:rFonts w:ascii="Arial" w:hAnsi="Arial" w:cs="Arial"/>
          <w:sz w:val="24"/>
          <w:szCs w:val="24"/>
        </w:rPr>
        <w:t>6</w:t>
      </w:r>
      <w:r w:rsidRPr="003E1B73">
        <w:rPr>
          <w:rFonts w:ascii="Arial" w:hAnsi="Arial" w:cs="Arial"/>
          <w:sz w:val="24"/>
          <w:szCs w:val="24"/>
        </w:rPr>
        <w:t>).</w:t>
      </w:r>
    </w:p>
    <w:p w:rsidR="00B866BA" w:rsidRPr="00DE161C" w:rsidRDefault="00B866BA" w:rsidP="0023624B">
      <w:pPr>
        <w:pStyle w:val="EstiloEpgrafeEpgrafeFigurasEpgrafecuadrosEpgrafeFigrasEp2"/>
      </w:pPr>
      <w:bookmarkStart w:id="324" w:name="_Toc393451549"/>
      <w:r w:rsidRPr="00DE161C">
        <w:t xml:space="preserve">Cuadro </w:t>
      </w:r>
      <w:r w:rsidR="00F64464">
        <w:t xml:space="preserve">46. </w:t>
      </w:r>
      <w:r w:rsidRPr="00DE161C">
        <w:t>Esfuerzo de muestreo realizado para los distintos métodos empleados en el monitoreo de murciélagos.</w:t>
      </w:r>
      <w:bookmarkEnd w:id="324"/>
    </w:p>
    <w:tbl>
      <w:tblPr>
        <w:tblW w:w="0" w:type="auto"/>
        <w:tblLayout w:type="fixed"/>
        <w:tblCellMar>
          <w:left w:w="70" w:type="dxa"/>
          <w:right w:w="70" w:type="dxa"/>
        </w:tblCellMar>
        <w:tblLook w:val="04A0" w:firstRow="1" w:lastRow="0" w:firstColumn="1" w:lastColumn="0" w:noHBand="0" w:noVBand="1"/>
      </w:tblPr>
      <w:tblGrid>
        <w:gridCol w:w="2172"/>
        <w:gridCol w:w="1954"/>
        <w:gridCol w:w="2270"/>
        <w:gridCol w:w="1537"/>
        <w:gridCol w:w="1045"/>
      </w:tblGrid>
      <w:tr w:rsidR="00B866BA" w:rsidTr="000777D2">
        <w:trPr>
          <w:trHeight w:val="600"/>
        </w:trPr>
        <w:tc>
          <w:tcPr>
            <w:tcW w:w="2172" w:type="dxa"/>
            <w:tcBorders>
              <w:top w:val="single" w:sz="4" w:space="0" w:color="auto"/>
              <w:left w:val="nil"/>
              <w:bottom w:val="double" w:sz="6" w:space="0" w:color="auto"/>
              <w:right w:val="nil"/>
            </w:tcBorders>
            <w:shd w:val="clear" w:color="000000" w:fill="A6A6A6"/>
            <w:noWrap/>
            <w:vAlign w:val="center"/>
            <w:hideMark/>
          </w:tcPr>
          <w:p w:rsidR="00B866BA" w:rsidRPr="009C6C2C" w:rsidRDefault="00B866BA" w:rsidP="000777D2">
            <w:pPr>
              <w:jc w:val="center"/>
              <w:rPr>
                <w:rFonts w:ascii="Arial" w:hAnsi="Arial" w:cs="Arial"/>
                <w:b/>
                <w:bCs/>
                <w:color w:val="000000"/>
                <w:sz w:val="20"/>
                <w:szCs w:val="20"/>
              </w:rPr>
            </w:pPr>
            <w:r w:rsidRPr="009C6C2C">
              <w:rPr>
                <w:rFonts w:ascii="Arial" w:hAnsi="Arial" w:cs="Arial"/>
                <w:b/>
                <w:bCs/>
                <w:color w:val="000000"/>
                <w:sz w:val="20"/>
                <w:szCs w:val="20"/>
              </w:rPr>
              <w:t>Temporada</w:t>
            </w:r>
          </w:p>
        </w:tc>
        <w:tc>
          <w:tcPr>
            <w:tcW w:w="1954" w:type="dxa"/>
            <w:tcBorders>
              <w:top w:val="single" w:sz="4" w:space="0" w:color="auto"/>
              <w:left w:val="nil"/>
              <w:bottom w:val="double" w:sz="6" w:space="0" w:color="auto"/>
              <w:right w:val="nil"/>
            </w:tcBorders>
            <w:shd w:val="clear" w:color="000000" w:fill="A6A6A6"/>
            <w:noWrap/>
            <w:vAlign w:val="center"/>
            <w:hideMark/>
          </w:tcPr>
          <w:p w:rsidR="00B866BA" w:rsidRPr="009C6C2C" w:rsidRDefault="00B866BA" w:rsidP="000777D2">
            <w:pPr>
              <w:jc w:val="center"/>
              <w:rPr>
                <w:rFonts w:ascii="Arial" w:hAnsi="Arial" w:cs="Arial"/>
                <w:b/>
                <w:bCs/>
                <w:color w:val="000000"/>
                <w:sz w:val="20"/>
                <w:szCs w:val="20"/>
              </w:rPr>
            </w:pPr>
            <w:r w:rsidRPr="009C6C2C">
              <w:rPr>
                <w:rFonts w:ascii="Arial" w:hAnsi="Arial" w:cs="Arial"/>
                <w:b/>
                <w:bCs/>
                <w:color w:val="000000"/>
                <w:sz w:val="20"/>
                <w:szCs w:val="20"/>
              </w:rPr>
              <w:t>Acústicos</w:t>
            </w:r>
          </w:p>
        </w:tc>
        <w:tc>
          <w:tcPr>
            <w:tcW w:w="2270" w:type="dxa"/>
            <w:tcBorders>
              <w:top w:val="single" w:sz="4" w:space="0" w:color="auto"/>
              <w:left w:val="nil"/>
              <w:bottom w:val="double" w:sz="6" w:space="0" w:color="auto"/>
              <w:right w:val="nil"/>
            </w:tcBorders>
            <w:shd w:val="clear" w:color="000000" w:fill="A6A6A6"/>
            <w:noWrap/>
            <w:vAlign w:val="center"/>
            <w:hideMark/>
          </w:tcPr>
          <w:p w:rsidR="00B866BA" w:rsidRPr="009C6C2C" w:rsidRDefault="00B866BA" w:rsidP="000777D2">
            <w:pPr>
              <w:jc w:val="center"/>
              <w:rPr>
                <w:rFonts w:ascii="Arial" w:hAnsi="Arial" w:cs="Arial"/>
                <w:b/>
                <w:bCs/>
                <w:color w:val="000000"/>
                <w:sz w:val="20"/>
                <w:szCs w:val="20"/>
              </w:rPr>
            </w:pPr>
            <w:r w:rsidRPr="009C6C2C">
              <w:rPr>
                <w:rFonts w:ascii="Arial" w:hAnsi="Arial" w:cs="Arial"/>
                <w:b/>
                <w:bCs/>
                <w:color w:val="000000"/>
                <w:sz w:val="20"/>
                <w:szCs w:val="20"/>
              </w:rPr>
              <w:t>T. Actividad</w:t>
            </w:r>
          </w:p>
        </w:tc>
        <w:tc>
          <w:tcPr>
            <w:tcW w:w="1537" w:type="dxa"/>
            <w:tcBorders>
              <w:top w:val="single" w:sz="4" w:space="0" w:color="auto"/>
              <w:left w:val="nil"/>
              <w:bottom w:val="double" w:sz="6" w:space="0" w:color="auto"/>
              <w:right w:val="nil"/>
            </w:tcBorders>
            <w:shd w:val="clear" w:color="000000" w:fill="A6A6A6"/>
            <w:noWrap/>
            <w:vAlign w:val="center"/>
            <w:hideMark/>
          </w:tcPr>
          <w:p w:rsidR="00B866BA" w:rsidRPr="009C6C2C" w:rsidRDefault="00B866BA" w:rsidP="000777D2">
            <w:pPr>
              <w:jc w:val="center"/>
              <w:rPr>
                <w:rFonts w:ascii="Arial" w:hAnsi="Arial" w:cs="Arial"/>
                <w:b/>
                <w:bCs/>
                <w:color w:val="000000"/>
                <w:sz w:val="20"/>
                <w:szCs w:val="20"/>
              </w:rPr>
            </w:pPr>
            <w:r w:rsidRPr="009C6C2C">
              <w:rPr>
                <w:rFonts w:ascii="Arial" w:hAnsi="Arial" w:cs="Arial"/>
                <w:b/>
                <w:bCs/>
                <w:color w:val="000000"/>
                <w:sz w:val="20"/>
                <w:szCs w:val="20"/>
              </w:rPr>
              <w:t>Redeos</w:t>
            </w:r>
          </w:p>
        </w:tc>
        <w:tc>
          <w:tcPr>
            <w:tcW w:w="1045" w:type="dxa"/>
            <w:tcBorders>
              <w:top w:val="single" w:sz="4" w:space="0" w:color="auto"/>
              <w:left w:val="nil"/>
              <w:bottom w:val="double" w:sz="6" w:space="0" w:color="auto"/>
              <w:right w:val="nil"/>
            </w:tcBorders>
            <w:shd w:val="clear" w:color="000000" w:fill="A6A6A6"/>
            <w:noWrap/>
            <w:vAlign w:val="center"/>
            <w:hideMark/>
          </w:tcPr>
          <w:p w:rsidR="00B866BA" w:rsidRPr="009C6C2C" w:rsidRDefault="00B866BA" w:rsidP="000777D2">
            <w:pPr>
              <w:jc w:val="center"/>
              <w:rPr>
                <w:rFonts w:ascii="Arial" w:hAnsi="Arial" w:cs="Arial"/>
                <w:b/>
                <w:bCs/>
                <w:color w:val="000000"/>
                <w:sz w:val="20"/>
                <w:szCs w:val="20"/>
              </w:rPr>
            </w:pPr>
            <w:r w:rsidRPr="009C6C2C">
              <w:rPr>
                <w:rFonts w:ascii="Arial" w:hAnsi="Arial" w:cs="Arial"/>
                <w:b/>
                <w:bCs/>
                <w:color w:val="000000"/>
                <w:sz w:val="20"/>
                <w:szCs w:val="20"/>
              </w:rPr>
              <w:t>MxH</w:t>
            </w:r>
          </w:p>
        </w:tc>
      </w:tr>
      <w:tr w:rsidR="00B866BA" w:rsidTr="000777D2">
        <w:trPr>
          <w:trHeight w:val="315"/>
        </w:trPr>
        <w:tc>
          <w:tcPr>
            <w:tcW w:w="2172" w:type="dxa"/>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b/>
                <w:bCs/>
                <w:color w:val="000000"/>
                <w:sz w:val="20"/>
                <w:szCs w:val="20"/>
              </w:rPr>
            </w:pPr>
            <w:r w:rsidRPr="009C6C2C">
              <w:rPr>
                <w:rFonts w:ascii="Arial" w:hAnsi="Arial" w:cs="Arial"/>
                <w:b/>
                <w:bCs/>
                <w:color w:val="000000"/>
                <w:sz w:val="20"/>
                <w:szCs w:val="20"/>
              </w:rPr>
              <w:t>Invierno</w:t>
            </w:r>
          </w:p>
        </w:tc>
        <w:tc>
          <w:tcPr>
            <w:tcW w:w="1954" w:type="dxa"/>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rPr>
            </w:pPr>
            <w:r w:rsidRPr="009C6C2C">
              <w:rPr>
                <w:rFonts w:ascii="Arial" w:hAnsi="Arial" w:cs="Arial"/>
                <w:color w:val="000000"/>
                <w:sz w:val="20"/>
                <w:szCs w:val="20"/>
              </w:rPr>
              <w:t>10</w:t>
            </w:r>
          </w:p>
        </w:tc>
        <w:tc>
          <w:tcPr>
            <w:tcW w:w="2270" w:type="dxa"/>
            <w:tcBorders>
              <w:top w:val="nil"/>
              <w:left w:val="nil"/>
              <w:bottom w:val="nil"/>
              <w:right w:val="nil"/>
            </w:tcBorders>
            <w:shd w:val="clear" w:color="auto" w:fill="auto"/>
            <w:noWrap/>
            <w:vAlign w:val="center"/>
          </w:tcPr>
          <w:p w:rsidR="00B866BA" w:rsidRPr="009C6C2C" w:rsidRDefault="00B866BA" w:rsidP="000777D2">
            <w:pPr>
              <w:jc w:val="center"/>
              <w:rPr>
                <w:rFonts w:ascii="Arial" w:hAnsi="Arial" w:cs="Arial"/>
                <w:color w:val="000000"/>
                <w:sz w:val="20"/>
                <w:szCs w:val="20"/>
              </w:rPr>
            </w:pPr>
            <w:r w:rsidRPr="009C6C2C">
              <w:rPr>
                <w:rFonts w:ascii="Arial" w:hAnsi="Arial" w:cs="Arial"/>
                <w:sz w:val="20"/>
                <w:szCs w:val="20"/>
              </w:rPr>
              <w:t>1930.255 s</w:t>
            </w:r>
          </w:p>
        </w:tc>
        <w:tc>
          <w:tcPr>
            <w:tcW w:w="1537" w:type="dxa"/>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rPr>
            </w:pPr>
            <w:r w:rsidRPr="009C6C2C">
              <w:rPr>
                <w:rFonts w:ascii="Arial" w:hAnsi="Arial" w:cs="Arial"/>
                <w:color w:val="000000"/>
                <w:sz w:val="20"/>
                <w:szCs w:val="20"/>
              </w:rPr>
              <w:t>0</w:t>
            </w:r>
          </w:p>
        </w:tc>
        <w:tc>
          <w:tcPr>
            <w:tcW w:w="1045" w:type="dxa"/>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rPr>
            </w:pPr>
            <w:r w:rsidRPr="009C6C2C">
              <w:rPr>
                <w:rFonts w:ascii="Arial" w:hAnsi="Arial" w:cs="Arial"/>
                <w:color w:val="000000"/>
                <w:sz w:val="20"/>
                <w:szCs w:val="20"/>
              </w:rPr>
              <w:t>0</w:t>
            </w:r>
          </w:p>
        </w:tc>
      </w:tr>
      <w:tr w:rsidR="00B866BA" w:rsidTr="000777D2">
        <w:trPr>
          <w:trHeight w:val="300"/>
        </w:trPr>
        <w:tc>
          <w:tcPr>
            <w:tcW w:w="2172" w:type="dxa"/>
            <w:tcBorders>
              <w:top w:val="nil"/>
              <w:left w:val="nil"/>
              <w:bottom w:val="single" w:sz="4" w:space="0" w:color="auto"/>
              <w:right w:val="nil"/>
            </w:tcBorders>
            <w:shd w:val="clear" w:color="auto" w:fill="auto"/>
            <w:noWrap/>
            <w:vAlign w:val="center"/>
            <w:hideMark/>
          </w:tcPr>
          <w:p w:rsidR="00B866BA" w:rsidRPr="009C6C2C" w:rsidRDefault="00B866BA" w:rsidP="000777D2">
            <w:pPr>
              <w:jc w:val="center"/>
              <w:rPr>
                <w:rFonts w:ascii="Arial" w:hAnsi="Arial" w:cs="Arial"/>
                <w:b/>
                <w:bCs/>
                <w:color w:val="000000"/>
                <w:sz w:val="20"/>
                <w:szCs w:val="20"/>
              </w:rPr>
            </w:pPr>
            <w:r w:rsidRPr="009C6C2C">
              <w:rPr>
                <w:rFonts w:ascii="Arial" w:hAnsi="Arial" w:cs="Arial"/>
                <w:b/>
                <w:bCs/>
                <w:color w:val="000000"/>
                <w:sz w:val="20"/>
                <w:szCs w:val="20"/>
              </w:rPr>
              <w:t>Primavera</w:t>
            </w:r>
          </w:p>
        </w:tc>
        <w:tc>
          <w:tcPr>
            <w:tcW w:w="1954" w:type="dxa"/>
            <w:tcBorders>
              <w:top w:val="nil"/>
              <w:left w:val="nil"/>
              <w:bottom w:val="single" w:sz="4" w:space="0" w:color="auto"/>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rPr>
            </w:pPr>
            <w:r w:rsidRPr="009C6C2C">
              <w:rPr>
                <w:rFonts w:ascii="Arial" w:hAnsi="Arial" w:cs="Arial"/>
                <w:color w:val="000000"/>
                <w:sz w:val="20"/>
                <w:szCs w:val="20"/>
              </w:rPr>
              <w:t>13</w:t>
            </w:r>
          </w:p>
        </w:tc>
        <w:tc>
          <w:tcPr>
            <w:tcW w:w="2270" w:type="dxa"/>
            <w:tcBorders>
              <w:top w:val="nil"/>
              <w:left w:val="nil"/>
              <w:bottom w:val="single" w:sz="4" w:space="0" w:color="auto"/>
              <w:right w:val="nil"/>
            </w:tcBorders>
            <w:shd w:val="clear" w:color="auto" w:fill="auto"/>
            <w:noWrap/>
            <w:vAlign w:val="center"/>
          </w:tcPr>
          <w:p w:rsidR="00B866BA" w:rsidRDefault="00B866BA" w:rsidP="000777D2">
            <w:pPr>
              <w:jc w:val="center"/>
              <w:rPr>
                <w:rFonts w:ascii="Calibri" w:hAnsi="Calibri"/>
                <w:color w:val="000000"/>
              </w:rPr>
            </w:pPr>
          </w:p>
          <w:p w:rsidR="00B866BA" w:rsidRDefault="00B866BA" w:rsidP="000777D2">
            <w:pPr>
              <w:jc w:val="center"/>
              <w:rPr>
                <w:rFonts w:ascii="Calibri" w:hAnsi="Calibri"/>
                <w:color w:val="000000"/>
              </w:rPr>
            </w:pPr>
            <w:r>
              <w:rPr>
                <w:rFonts w:ascii="Calibri" w:hAnsi="Calibri"/>
                <w:color w:val="000000"/>
              </w:rPr>
              <w:t>613.991 s</w:t>
            </w:r>
          </w:p>
          <w:p w:rsidR="00B866BA" w:rsidRPr="009C6C2C" w:rsidRDefault="00B866BA" w:rsidP="000777D2">
            <w:pPr>
              <w:jc w:val="center"/>
              <w:rPr>
                <w:rFonts w:ascii="Arial" w:hAnsi="Arial" w:cs="Arial"/>
                <w:color w:val="000000"/>
                <w:sz w:val="20"/>
                <w:szCs w:val="20"/>
              </w:rPr>
            </w:pPr>
          </w:p>
        </w:tc>
        <w:tc>
          <w:tcPr>
            <w:tcW w:w="1537" w:type="dxa"/>
            <w:tcBorders>
              <w:top w:val="nil"/>
              <w:left w:val="nil"/>
              <w:bottom w:val="single" w:sz="4" w:space="0" w:color="auto"/>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rPr>
            </w:pPr>
            <w:r w:rsidRPr="009C6C2C">
              <w:rPr>
                <w:rFonts w:ascii="Arial" w:hAnsi="Arial" w:cs="Arial"/>
                <w:color w:val="000000"/>
                <w:sz w:val="20"/>
                <w:szCs w:val="20"/>
              </w:rPr>
              <w:t>4</w:t>
            </w:r>
          </w:p>
        </w:tc>
        <w:tc>
          <w:tcPr>
            <w:tcW w:w="1045" w:type="dxa"/>
            <w:tcBorders>
              <w:top w:val="nil"/>
              <w:left w:val="nil"/>
              <w:bottom w:val="single" w:sz="4" w:space="0" w:color="auto"/>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rPr>
            </w:pPr>
            <w:r w:rsidRPr="009C6C2C">
              <w:rPr>
                <w:rFonts w:ascii="Arial" w:hAnsi="Arial" w:cs="Arial"/>
                <w:color w:val="000000"/>
                <w:sz w:val="20"/>
                <w:szCs w:val="20"/>
              </w:rPr>
              <w:t>2,400</w:t>
            </w:r>
          </w:p>
        </w:tc>
      </w:tr>
    </w:tbl>
    <w:p w:rsidR="00B866BA" w:rsidRPr="002F7BA9" w:rsidRDefault="00B866BA" w:rsidP="00B866BA">
      <w:pPr>
        <w:spacing w:line="360" w:lineRule="auto"/>
        <w:jc w:val="both"/>
        <w:rPr>
          <w:rFonts w:ascii="Arial" w:hAnsi="Arial" w:cs="Arial"/>
        </w:rPr>
      </w:pPr>
    </w:p>
    <w:p w:rsidR="00B866BA" w:rsidRPr="003E1B73" w:rsidRDefault="00B866BA" w:rsidP="00B866BA">
      <w:pPr>
        <w:spacing w:line="360" w:lineRule="auto"/>
        <w:ind w:firstLine="708"/>
        <w:jc w:val="both"/>
        <w:rPr>
          <w:rFonts w:ascii="Arial" w:hAnsi="Arial" w:cs="Arial"/>
          <w:sz w:val="24"/>
          <w:szCs w:val="24"/>
        </w:rPr>
      </w:pPr>
      <w:r w:rsidRPr="003E1B73">
        <w:rPr>
          <w:rFonts w:ascii="Arial" w:hAnsi="Arial" w:cs="Arial"/>
          <w:sz w:val="24"/>
          <w:szCs w:val="24"/>
        </w:rPr>
        <w:t xml:space="preserve">El método acústico fue una herramienta fundamental para complementar la presencia de especies que no se pudieron capturar con el método de redeo, con el método acústico incrementaron considerablemente el número de especies registradas para el predio muestreado con ocho especies identificadas y un grupo fonético </w:t>
      </w:r>
      <w:r w:rsidRPr="003E1B73">
        <w:rPr>
          <w:rFonts w:ascii="Arial" w:hAnsi="Arial" w:cs="Arial"/>
          <w:i/>
          <w:sz w:val="24"/>
          <w:szCs w:val="24"/>
        </w:rPr>
        <w:t>Nyctinomops macrotis</w:t>
      </w:r>
      <w:r w:rsidR="00F64464">
        <w:rPr>
          <w:rFonts w:ascii="Arial" w:hAnsi="Arial" w:cs="Arial"/>
          <w:sz w:val="24"/>
          <w:szCs w:val="24"/>
        </w:rPr>
        <w:t>,</w:t>
      </w:r>
      <w:r w:rsidRPr="003E1B73">
        <w:rPr>
          <w:rFonts w:ascii="Arial" w:hAnsi="Arial" w:cs="Arial"/>
          <w:sz w:val="24"/>
          <w:szCs w:val="24"/>
        </w:rPr>
        <w:t xml:space="preserve"> </w:t>
      </w:r>
      <w:r w:rsidRPr="003E1B73">
        <w:rPr>
          <w:rFonts w:ascii="Arial" w:hAnsi="Arial" w:cs="Arial"/>
          <w:i/>
          <w:sz w:val="24"/>
          <w:szCs w:val="24"/>
        </w:rPr>
        <w:t>Eumops ferox</w:t>
      </w:r>
      <w:r w:rsidRPr="003E1B73">
        <w:rPr>
          <w:rFonts w:ascii="Arial" w:hAnsi="Arial" w:cs="Arial"/>
          <w:sz w:val="24"/>
          <w:szCs w:val="24"/>
        </w:rPr>
        <w:t>; resultando un total de 10 especies más un grupo fonético (Fi</w:t>
      </w:r>
      <w:r w:rsidR="00F64464">
        <w:rPr>
          <w:rFonts w:ascii="Arial" w:hAnsi="Arial" w:cs="Arial"/>
          <w:sz w:val="24"/>
          <w:szCs w:val="24"/>
        </w:rPr>
        <w:t>gura 8</w:t>
      </w:r>
      <w:r w:rsidRPr="003E1B73">
        <w:rPr>
          <w:rFonts w:ascii="Arial" w:hAnsi="Arial" w:cs="Arial"/>
          <w:sz w:val="24"/>
          <w:szCs w:val="24"/>
        </w:rPr>
        <w:t>8).</w:t>
      </w:r>
    </w:p>
    <w:p w:rsidR="00B866BA" w:rsidRDefault="00B866BA" w:rsidP="00B866BA">
      <w:pPr>
        <w:spacing w:line="360" w:lineRule="auto"/>
        <w:jc w:val="center"/>
        <w:rPr>
          <w:rFonts w:ascii="Arial" w:hAnsi="Arial" w:cs="Arial"/>
        </w:rPr>
      </w:pPr>
      <w:r>
        <w:rPr>
          <w:noProof/>
          <w:lang w:val="en-US"/>
        </w:rPr>
        <w:lastRenderedPageBreak/>
        <w:drawing>
          <wp:inline distT="0" distB="0" distL="0" distR="0" wp14:anchorId="0DDD4F63" wp14:editId="7E3B3458">
            <wp:extent cx="4429125" cy="2266950"/>
            <wp:effectExtent l="0" t="0" r="0" b="0"/>
            <wp:docPr id="92" name="Gráfico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B866BA" w:rsidRPr="00C921B8" w:rsidRDefault="00B866BA" w:rsidP="004E42FD">
      <w:pPr>
        <w:pStyle w:val="EstiloEpgrafeEpgrafeFigurasEpgrafecuadrosEpgrafeFigrasEp"/>
      </w:pPr>
      <w:bookmarkStart w:id="325" w:name="_Toc393451497"/>
      <w:r w:rsidRPr="004E6560">
        <w:t>Figura</w:t>
      </w:r>
      <w:r>
        <w:t xml:space="preserve"> </w:t>
      </w:r>
      <w:r w:rsidR="00F64464">
        <w:t xml:space="preserve">88. </w:t>
      </w:r>
      <w:r w:rsidRPr="004E6560">
        <w:t>Registro de especies por método y complementariedad.</w:t>
      </w:r>
      <w:bookmarkEnd w:id="325"/>
    </w:p>
    <w:p w:rsidR="00B866BA" w:rsidRDefault="00B866BA" w:rsidP="00B866BA">
      <w:pPr>
        <w:widowControl w:val="0"/>
        <w:spacing w:line="360" w:lineRule="auto"/>
        <w:jc w:val="both"/>
        <w:rPr>
          <w:rFonts w:ascii="Arial" w:hAnsi="Arial" w:cs="Arial"/>
          <w:b/>
        </w:rPr>
      </w:pPr>
    </w:p>
    <w:p w:rsidR="00B866BA" w:rsidRPr="003E1B73" w:rsidRDefault="00B866BA" w:rsidP="00B866BA">
      <w:pPr>
        <w:widowControl w:val="0"/>
        <w:spacing w:line="360" w:lineRule="auto"/>
        <w:jc w:val="both"/>
        <w:rPr>
          <w:rFonts w:ascii="Arial" w:hAnsi="Arial" w:cs="Arial"/>
          <w:b/>
          <w:sz w:val="24"/>
          <w:szCs w:val="24"/>
        </w:rPr>
      </w:pPr>
      <w:r w:rsidRPr="003E1B73">
        <w:rPr>
          <w:rFonts w:ascii="Arial" w:hAnsi="Arial" w:cs="Arial"/>
          <w:b/>
          <w:sz w:val="24"/>
          <w:szCs w:val="24"/>
        </w:rPr>
        <w:t>Gremios alimenticios</w:t>
      </w:r>
    </w:p>
    <w:p w:rsidR="00B866BA" w:rsidRPr="003E1B73" w:rsidRDefault="00B866BA" w:rsidP="00B866BA">
      <w:pPr>
        <w:spacing w:line="360" w:lineRule="auto"/>
        <w:ind w:firstLine="708"/>
        <w:jc w:val="both"/>
        <w:rPr>
          <w:rFonts w:ascii="Arial" w:hAnsi="Arial" w:cs="Arial"/>
          <w:sz w:val="24"/>
          <w:szCs w:val="24"/>
        </w:rPr>
      </w:pPr>
      <w:r w:rsidRPr="003E1B73">
        <w:rPr>
          <w:rFonts w:ascii="Arial" w:hAnsi="Arial" w:cs="Arial"/>
          <w:sz w:val="24"/>
          <w:szCs w:val="24"/>
        </w:rPr>
        <w:t>Durante el monitoreo de la temporada invierno- primavera se registraron dos gremios alimenticios: frugívoros e insectívoros. Los miembros de la subfamilia Stenodermatinae (</w:t>
      </w:r>
      <w:r w:rsidRPr="003E1B73">
        <w:rPr>
          <w:rFonts w:ascii="Arial" w:hAnsi="Arial" w:cs="Arial"/>
          <w:i/>
          <w:sz w:val="24"/>
          <w:szCs w:val="24"/>
        </w:rPr>
        <w:t>Artibeus jamaicensis, A. lituratus</w:t>
      </w:r>
      <w:r w:rsidRPr="003E1B73">
        <w:rPr>
          <w:rFonts w:ascii="Arial" w:hAnsi="Arial" w:cs="Arial"/>
          <w:sz w:val="24"/>
          <w:szCs w:val="24"/>
        </w:rPr>
        <w:t xml:space="preserve">) representan a los murciélagos que se alimentan de frutas y con un porcentaje del 81% de registros corresponden a los insectívoros que en su mayoría pertenecen a la familia Molossidae y una especie a la familia Vespertilionidae (Figura </w:t>
      </w:r>
      <w:r w:rsidR="00F64464">
        <w:rPr>
          <w:rFonts w:ascii="Arial" w:hAnsi="Arial" w:cs="Arial"/>
          <w:sz w:val="24"/>
          <w:szCs w:val="24"/>
        </w:rPr>
        <w:t>89</w:t>
      </w:r>
      <w:r>
        <w:rPr>
          <w:rFonts w:ascii="Arial" w:hAnsi="Arial" w:cs="Arial"/>
          <w:sz w:val="24"/>
          <w:szCs w:val="24"/>
        </w:rPr>
        <w:t>,</w:t>
      </w:r>
      <w:r w:rsidR="00F64464">
        <w:rPr>
          <w:rFonts w:ascii="Arial" w:hAnsi="Arial" w:cs="Arial"/>
          <w:sz w:val="24"/>
          <w:szCs w:val="24"/>
        </w:rPr>
        <w:t xml:space="preserve"> cuadro 47</w:t>
      </w:r>
      <w:r w:rsidRPr="003E1B73">
        <w:rPr>
          <w:rFonts w:ascii="Arial" w:hAnsi="Arial" w:cs="Arial"/>
          <w:sz w:val="24"/>
          <w:szCs w:val="24"/>
        </w:rPr>
        <w:t>).</w:t>
      </w:r>
    </w:p>
    <w:p w:rsidR="00B866BA" w:rsidRDefault="00B866BA" w:rsidP="00B866BA">
      <w:pPr>
        <w:widowControl w:val="0"/>
        <w:spacing w:line="360" w:lineRule="auto"/>
        <w:jc w:val="both"/>
        <w:rPr>
          <w:rFonts w:ascii="Arial" w:hAnsi="Arial" w:cs="Arial"/>
          <w:b/>
          <w:sz w:val="20"/>
          <w:szCs w:val="20"/>
        </w:rPr>
      </w:pPr>
    </w:p>
    <w:p w:rsidR="00B866BA" w:rsidRDefault="00B866BA" w:rsidP="00B866BA">
      <w:pPr>
        <w:spacing w:line="360" w:lineRule="auto"/>
        <w:jc w:val="center"/>
        <w:rPr>
          <w:rFonts w:ascii="Arial" w:hAnsi="Arial" w:cs="Arial"/>
          <w:b/>
          <w:sz w:val="20"/>
          <w:szCs w:val="20"/>
        </w:rPr>
      </w:pPr>
      <w:r>
        <w:rPr>
          <w:noProof/>
          <w:lang w:val="en-US"/>
        </w:rPr>
        <w:lastRenderedPageBreak/>
        <w:drawing>
          <wp:inline distT="0" distB="0" distL="0" distR="0" wp14:anchorId="40541AB1" wp14:editId="7590C267">
            <wp:extent cx="4333875" cy="2495550"/>
            <wp:effectExtent l="0" t="0" r="0" b="0"/>
            <wp:docPr id="93" name="Gráfico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B866BA" w:rsidRDefault="00B866BA" w:rsidP="00B866BA">
      <w:pPr>
        <w:spacing w:line="360" w:lineRule="auto"/>
        <w:jc w:val="both"/>
        <w:rPr>
          <w:rFonts w:ascii="Arial" w:hAnsi="Arial" w:cs="Arial"/>
          <w:b/>
          <w:sz w:val="20"/>
          <w:szCs w:val="20"/>
        </w:rPr>
      </w:pPr>
    </w:p>
    <w:p w:rsidR="00B866BA" w:rsidRDefault="00B866BA" w:rsidP="004E42FD">
      <w:pPr>
        <w:pStyle w:val="EstiloEpgrafeEpgrafeFigurasEpgrafecuadrosEpgrafeFigrasEp"/>
      </w:pPr>
      <w:bookmarkStart w:id="326" w:name="_Toc393451498"/>
      <w:r w:rsidRPr="004A4C17">
        <w:t xml:space="preserve">Figura </w:t>
      </w:r>
      <w:r w:rsidR="00F64464">
        <w:t xml:space="preserve">89. </w:t>
      </w:r>
      <w:r>
        <w:t>Registro de g</w:t>
      </w:r>
      <w:r w:rsidRPr="004A4C17">
        <w:t>remios alimenticios</w:t>
      </w:r>
      <w:r>
        <w:t xml:space="preserve"> para la temporada invierno- primavera.</w:t>
      </w:r>
      <w:bookmarkEnd w:id="326"/>
    </w:p>
    <w:p w:rsidR="00B866BA" w:rsidRDefault="00B866BA" w:rsidP="00B866BA">
      <w:pPr>
        <w:spacing w:line="360" w:lineRule="auto"/>
        <w:jc w:val="both"/>
        <w:rPr>
          <w:rFonts w:ascii="Arial" w:hAnsi="Arial" w:cs="Arial"/>
          <w:b/>
          <w:sz w:val="20"/>
          <w:szCs w:val="20"/>
        </w:rPr>
      </w:pPr>
    </w:p>
    <w:p w:rsidR="00B866BA" w:rsidRPr="00DE161C" w:rsidRDefault="00B866BA" w:rsidP="0023624B">
      <w:pPr>
        <w:pStyle w:val="EstiloEpgrafeEpgrafeFigurasEpgrafecuadrosEpgrafeFigrasEp2"/>
      </w:pPr>
      <w:bookmarkStart w:id="327" w:name="_Toc393451550"/>
      <w:r w:rsidRPr="00DE161C">
        <w:t xml:space="preserve">Cuadro </w:t>
      </w:r>
      <w:r w:rsidR="00F64464">
        <w:t xml:space="preserve">47. </w:t>
      </w:r>
      <w:r w:rsidRPr="00DE161C">
        <w:t>Listado de las especies registradas por método durante las temporadas de monitoreo.</w:t>
      </w:r>
      <w:bookmarkEnd w:id="327"/>
    </w:p>
    <w:tbl>
      <w:tblPr>
        <w:tblW w:w="5000" w:type="pct"/>
        <w:tblCellMar>
          <w:left w:w="70" w:type="dxa"/>
          <w:right w:w="70" w:type="dxa"/>
        </w:tblCellMar>
        <w:tblLook w:val="04A0" w:firstRow="1" w:lastRow="0" w:firstColumn="1" w:lastColumn="0" w:noHBand="0" w:noVBand="1"/>
      </w:tblPr>
      <w:tblGrid>
        <w:gridCol w:w="1564"/>
        <w:gridCol w:w="1564"/>
        <w:gridCol w:w="4058"/>
        <w:gridCol w:w="1038"/>
        <w:gridCol w:w="1037"/>
      </w:tblGrid>
      <w:tr w:rsidR="00B866BA" w:rsidRPr="009C6C2C" w:rsidTr="000777D2">
        <w:trPr>
          <w:trHeight w:val="615"/>
        </w:trPr>
        <w:tc>
          <w:tcPr>
            <w:tcW w:w="801" w:type="pct"/>
            <w:tcBorders>
              <w:top w:val="single" w:sz="4" w:space="0" w:color="auto"/>
              <w:left w:val="nil"/>
              <w:bottom w:val="double" w:sz="6" w:space="0" w:color="auto"/>
              <w:right w:val="nil"/>
            </w:tcBorders>
            <w:shd w:val="clear" w:color="000000" w:fill="BFBFBF"/>
            <w:noWrap/>
            <w:vAlign w:val="center"/>
            <w:hideMark/>
          </w:tcPr>
          <w:p w:rsidR="00B866BA" w:rsidRPr="009C6C2C" w:rsidRDefault="00B866BA" w:rsidP="000777D2">
            <w:pPr>
              <w:jc w:val="center"/>
              <w:rPr>
                <w:rFonts w:ascii="Arial" w:hAnsi="Arial" w:cs="Arial"/>
                <w:b/>
                <w:bCs/>
                <w:color w:val="000000"/>
                <w:sz w:val="20"/>
                <w:szCs w:val="20"/>
                <w:lang w:eastAsia="es-MX"/>
              </w:rPr>
            </w:pPr>
            <w:r w:rsidRPr="009C6C2C">
              <w:rPr>
                <w:rFonts w:ascii="Arial" w:hAnsi="Arial" w:cs="Arial"/>
                <w:b/>
                <w:bCs/>
                <w:color w:val="000000"/>
                <w:sz w:val="20"/>
                <w:szCs w:val="20"/>
                <w:lang w:eastAsia="es-MX"/>
              </w:rPr>
              <w:t xml:space="preserve">Familia </w:t>
            </w:r>
          </w:p>
        </w:tc>
        <w:tc>
          <w:tcPr>
            <w:tcW w:w="811" w:type="pct"/>
            <w:tcBorders>
              <w:top w:val="single" w:sz="4" w:space="0" w:color="auto"/>
              <w:left w:val="nil"/>
              <w:bottom w:val="double" w:sz="6" w:space="0" w:color="auto"/>
              <w:right w:val="nil"/>
            </w:tcBorders>
            <w:shd w:val="clear" w:color="000000" w:fill="BFBFBF"/>
            <w:noWrap/>
            <w:vAlign w:val="center"/>
            <w:hideMark/>
          </w:tcPr>
          <w:p w:rsidR="00B866BA" w:rsidRPr="009C6C2C" w:rsidRDefault="00B866BA" w:rsidP="000777D2">
            <w:pPr>
              <w:jc w:val="center"/>
              <w:rPr>
                <w:rFonts w:ascii="Arial" w:hAnsi="Arial" w:cs="Arial"/>
                <w:b/>
                <w:bCs/>
                <w:color w:val="000000"/>
                <w:sz w:val="20"/>
                <w:szCs w:val="20"/>
                <w:lang w:eastAsia="es-MX"/>
              </w:rPr>
            </w:pPr>
            <w:r w:rsidRPr="009C6C2C">
              <w:rPr>
                <w:rFonts w:ascii="Arial" w:hAnsi="Arial" w:cs="Arial"/>
                <w:b/>
                <w:bCs/>
                <w:color w:val="000000"/>
                <w:sz w:val="20"/>
                <w:szCs w:val="20"/>
                <w:lang w:eastAsia="es-MX"/>
              </w:rPr>
              <w:t>Subfamilia</w:t>
            </w:r>
          </w:p>
        </w:tc>
        <w:tc>
          <w:tcPr>
            <w:tcW w:w="2217" w:type="pct"/>
            <w:tcBorders>
              <w:top w:val="single" w:sz="4" w:space="0" w:color="auto"/>
              <w:left w:val="nil"/>
              <w:bottom w:val="double" w:sz="6" w:space="0" w:color="auto"/>
              <w:right w:val="nil"/>
            </w:tcBorders>
            <w:shd w:val="clear" w:color="000000" w:fill="BFBFBF"/>
            <w:noWrap/>
            <w:vAlign w:val="center"/>
            <w:hideMark/>
          </w:tcPr>
          <w:p w:rsidR="00B866BA" w:rsidRPr="009C6C2C" w:rsidRDefault="00B866BA" w:rsidP="000777D2">
            <w:pPr>
              <w:jc w:val="center"/>
              <w:rPr>
                <w:rFonts w:ascii="Arial" w:hAnsi="Arial" w:cs="Arial"/>
                <w:b/>
                <w:bCs/>
                <w:i/>
                <w:iCs/>
                <w:color w:val="000000"/>
                <w:sz w:val="20"/>
                <w:szCs w:val="20"/>
                <w:lang w:eastAsia="es-MX"/>
              </w:rPr>
            </w:pPr>
            <w:r w:rsidRPr="009C6C2C">
              <w:rPr>
                <w:rFonts w:ascii="Arial" w:hAnsi="Arial" w:cs="Arial"/>
                <w:b/>
                <w:bCs/>
                <w:i/>
                <w:iCs/>
                <w:color w:val="000000"/>
                <w:sz w:val="20"/>
                <w:szCs w:val="20"/>
                <w:lang w:eastAsia="es-MX"/>
              </w:rPr>
              <w:t>Especie</w:t>
            </w:r>
          </w:p>
        </w:tc>
        <w:tc>
          <w:tcPr>
            <w:tcW w:w="586" w:type="pct"/>
            <w:tcBorders>
              <w:top w:val="single" w:sz="4" w:space="0" w:color="auto"/>
              <w:left w:val="nil"/>
              <w:bottom w:val="double" w:sz="6" w:space="0" w:color="auto"/>
              <w:right w:val="nil"/>
            </w:tcBorders>
            <w:shd w:val="clear" w:color="000000" w:fill="BFBFBF"/>
            <w:noWrap/>
            <w:vAlign w:val="center"/>
            <w:hideMark/>
          </w:tcPr>
          <w:p w:rsidR="00B866BA" w:rsidRPr="009C6C2C" w:rsidRDefault="00B866BA" w:rsidP="000777D2">
            <w:pPr>
              <w:jc w:val="center"/>
              <w:rPr>
                <w:rFonts w:ascii="Arial" w:hAnsi="Arial" w:cs="Arial"/>
                <w:b/>
                <w:bCs/>
                <w:color w:val="000000"/>
                <w:sz w:val="20"/>
                <w:szCs w:val="20"/>
                <w:lang w:eastAsia="es-MX"/>
              </w:rPr>
            </w:pPr>
            <w:r w:rsidRPr="009C6C2C">
              <w:rPr>
                <w:rFonts w:ascii="Arial" w:hAnsi="Arial" w:cs="Arial"/>
                <w:b/>
                <w:bCs/>
                <w:color w:val="000000"/>
                <w:sz w:val="20"/>
                <w:szCs w:val="20"/>
                <w:lang w:eastAsia="es-MX"/>
              </w:rPr>
              <w:t>Redeo</w:t>
            </w:r>
          </w:p>
        </w:tc>
        <w:tc>
          <w:tcPr>
            <w:tcW w:w="586" w:type="pct"/>
            <w:tcBorders>
              <w:top w:val="single" w:sz="4" w:space="0" w:color="auto"/>
              <w:left w:val="nil"/>
              <w:bottom w:val="double" w:sz="6" w:space="0" w:color="auto"/>
              <w:right w:val="nil"/>
            </w:tcBorders>
            <w:shd w:val="clear" w:color="000000" w:fill="BFBFBF"/>
            <w:noWrap/>
            <w:vAlign w:val="center"/>
            <w:hideMark/>
          </w:tcPr>
          <w:p w:rsidR="00B866BA" w:rsidRPr="009C6C2C" w:rsidRDefault="00B866BA" w:rsidP="000777D2">
            <w:pPr>
              <w:jc w:val="center"/>
              <w:rPr>
                <w:rFonts w:ascii="Arial" w:hAnsi="Arial" w:cs="Arial"/>
                <w:b/>
                <w:bCs/>
                <w:color w:val="000000"/>
                <w:sz w:val="20"/>
                <w:szCs w:val="20"/>
                <w:lang w:eastAsia="es-MX"/>
              </w:rPr>
            </w:pPr>
            <w:r w:rsidRPr="009C6C2C">
              <w:rPr>
                <w:rFonts w:ascii="Arial" w:hAnsi="Arial" w:cs="Arial"/>
                <w:b/>
                <w:bCs/>
                <w:color w:val="000000"/>
                <w:sz w:val="20"/>
                <w:szCs w:val="20"/>
                <w:lang w:eastAsia="es-MX"/>
              </w:rPr>
              <w:t>Acústico</w:t>
            </w:r>
          </w:p>
        </w:tc>
      </w:tr>
      <w:tr w:rsidR="00B866BA" w:rsidRPr="009C6C2C" w:rsidTr="000777D2">
        <w:trPr>
          <w:trHeight w:val="315"/>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r w:rsidRPr="009C6C2C">
              <w:rPr>
                <w:rFonts w:ascii="Arial" w:hAnsi="Arial" w:cs="Arial"/>
                <w:color w:val="000000"/>
                <w:sz w:val="20"/>
                <w:szCs w:val="20"/>
                <w:lang w:eastAsia="es-MX"/>
              </w:rPr>
              <w:t>Phyllostomidae</w:t>
            </w:r>
          </w:p>
        </w:tc>
        <w:tc>
          <w:tcPr>
            <w:tcW w:w="811"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color w:val="000000"/>
                <w:sz w:val="20"/>
                <w:szCs w:val="20"/>
                <w:lang w:eastAsia="es-MX"/>
              </w:rPr>
            </w:pPr>
            <w:r w:rsidRPr="009C6C2C">
              <w:rPr>
                <w:rFonts w:ascii="Arial" w:hAnsi="Arial" w:cs="Arial"/>
                <w:color w:val="000000"/>
                <w:sz w:val="20"/>
                <w:szCs w:val="20"/>
                <w:lang w:eastAsia="es-MX"/>
              </w:rPr>
              <w:t>Phyllostominae</w:t>
            </w:r>
          </w:p>
        </w:tc>
        <w:tc>
          <w:tcPr>
            <w:tcW w:w="2217"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Artibeus jamaicensis</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Artibeus lituratus</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r w:rsidRPr="009C6C2C">
              <w:rPr>
                <w:rFonts w:ascii="Arial" w:hAnsi="Arial" w:cs="Arial"/>
                <w:color w:val="000000"/>
                <w:sz w:val="20"/>
                <w:szCs w:val="20"/>
                <w:lang w:eastAsia="es-MX"/>
              </w:rPr>
              <w:t>Molossidae</w:t>
            </w:r>
          </w:p>
        </w:tc>
        <w:tc>
          <w:tcPr>
            <w:tcW w:w="811"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bottom"/>
            <w:hideMark/>
          </w:tcPr>
          <w:p w:rsidR="00B866BA" w:rsidRPr="009C6C2C" w:rsidRDefault="00B866BA" w:rsidP="000777D2">
            <w:pPr>
              <w:rPr>
                <w:rFonts w:ascii="Calibri" w:hAnsi="Calibri"/>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Calibri" w:hAnsi="Calibri"/>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Calibri" w:hAnsi="Calibri"/>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r w:rsidRPr="009C6C2C">
              <w:rPr>
                <w:rFonts w:ascii="Arial" w:hAnsi="Arial" w:cs="Arial"/>
                <w:color w:val="000000"/>
                <w:sz w:val="20"/>
                <w:szCs w:val="20"/>
                <w:lang w:eastAsia="es-MX"/>
              </w:rPr>
              <w:t>Molossinae</w:t>
            </w:r>
          </w:p>
        </w:tc>
        <w:tc>
          <w:tcPr>
            <w:tcW w:w="2217"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Eumops ferox</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Eumops nanus</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Molossus rufus</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Molossus molossus</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Molossus sinaloae</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Pr>
                <w:rFonts w:ascii="Arial" w:hAnsi="Arial" w:cs="Arial"/>
                <w:i/>
                <w:iCs/>
                <w:color w:val="000000"/>
                <w:sz w:val="20"/>
                <w:szCs w:val="20"/>
                <w:lang w:eastAsia="es-MX"/>
              </w:rPr>
              <w:t>Nycti</w:t>
            </w:r>
            <w:r w:rsidRPr="009C6C2C">
              <w:rPr>
                <w:rFonts w:ascii="Arial" w:hAnsi="Arial" w:cs="Arial"/>
                <w:i/>
                <w:iCs/>
                <w:color w:val="000000"/>
                <w:sz w:val="20"/>
                <w:szCs w:val="20"/>
                <w:lang w:eastAsia="es-MX"/>
              </w:rPr>
              <w:t>nomops macrotis/ Eumops ferox</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Promops centralis</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r w:rsidRPr="009C6C2C">
              <w:rPr>
                <w:rFonts w:ascii="Arial" w:hAnsi="Arial" w:cs="Arial"/>
                <w:color w:val="000000"/>
                <w:sz w:val="20"/>
                <w:szCs w:val="20"/>
                <w:lang w:eastAsia="es-MX"/>
              </w:rPr>
              <w:t>Tadarinae</w:t>
            </w: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Tadarida brasiliensis</w:t>
            </w: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r w:rsidRPr="009C6C2C">
              <w:rPr>
                <w:rFonts w:ascii="Arial" w:hAnsi="Arial" w:cs="Arial"/>
                <w:color w:val="000000"/>
                <w:sz w:val="20"/>
                <w:szCs w:val="20"/>
                <w:lang w:eastAsia="es-MX"/>
              </w:rPr>
              <w:t>Vespertilionidae</w:t>
            </w: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p>
        </w:tc>
        <w:tc>
          <w:tcPr>
            <w:tcW w:w="2217" w:type="pct"/>
            <w:tcBorders>
              <w:top w:val="nil"/>
              <w:left w:val="nil"/>
              <w:bottom w:val="nil"/>
              <w:right w:val="nil"/>
            </w:tcBorders>
            <w:shd w:val="clear" w:color="auto" w:fill="auto"/>
            <w:noWrap/>
            <w:vAlign w:val="bottom"/>
            <w:hideMark/>
          </w:tcPr>
          <w:p w:rsidR="00B866BA" w:rsidRPr="009C6C2C" w:rsidRDefault="00B866BA" w:rsidP="000777D2">
            <w:pPr>
              <w:rPr>
                <w:rFonts w:ascii="Calibri" w:hAnsi="Calibri"/>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p>
        </w:tc>
      </w:tr>
      <w:tr w:rsidR="00B866BA" w:rsidRPr="009C6C2C" w:rsidTr="000777D2">
        <w:trPr>
          <w:trHeight w:val="300"/>
        </w:trPr>
        <w:tc>
          <w:tcPr>
            <w:tcW w:w="801" w:type="pct"/>
            <w:tcBorders>
              <w:top w:val="nil"/>
              <w:left w:val="nil"/>
              <w:bottom w:val="nil"/>
              <w:right w:val="nil"/>
            </w:tcBorders>
            <w:shd w:val="clear" w:color="auto" w:fill="auto"/>
            <w:noWrap/>
            <w:vAlign w:val="bottom"/>
            <w:hideMark/>
          </w:tcPr>
          <w:p w:rsidR="00B866BA" w:rsidRPr="009C6C2C" w:rsidRDefault="00B866BA" w:rsidP="000777D2">
            <w:pPr>
              <w:rPr>
                <w:rFonts w:ascii="Calibri" w:hAnsi="Calibri"/>
                <w:color w:val="000000"/>
                <w:sz w:val="20"/>
                <w:szCs w:val="20"/>
                <w:lang w:eastAsia="es-MX"/>
              </w:rPr>
            </w:pPr>
          </w:p>
        </w:tc>
        <w:tc>
          <w:tcPr>
            <w:tcW w:w="811" w:type="pct"/>
            <w:tcBorders>
              <w:top w:val="nil"/>
              <w:left w:val="nil"/>
              <w:bottom w:val="nil"/>
              <w:right w:val="nil"/>
            </w:tcBorders>
            <w:shd w:val="clear" w:color="auto" w:fill="auto"/>
            <w:noWrap/>
            <w:vAlign w:val="bottom"/>
            <w:hideMark/>
          </w:tcPr>
          <w:p w:rsidR="00B866BA" w:rsidRPr="009C6C2C" w:rsidRDefault="00B866BA" w:rsidP="000777D2">
            <w:pPr>
              <w:rPr>
                <w:rFonts w:ascii="Arial" w:hAnsi="Arial" w:cs="Arial"/>
                <w:color w:val="000000"/>
                <w:sz w:val="20"/>
                <w:szCs w:val="20"/>
                <w:lang w:eastAsia="es-MX"/>
              </w:rPr>
            </w:pPr>
            <w:r w:rsidRPr="009C6C2C">
              <w:rPr>
                <w:rFonts w:ascii="Arial" w:hAnsi="Arial" w:cs="Arial"/>
                <w:color w:val="000000"/>
                <w:sz w:val="20"/>
                <w:szCs w:val="20"/>
                <w:lang w:eastAsia="es-MX"/>
              </w:rPr>
              <w:t>Vespertilioninae</w:t>
            </w:r>
          </w:p>
        </w:tc>
        <w:tc>
          <w:tcPr>
            <w:tcW w:w="2217" w:type="pct"/>
            <w:tcBorders>
              <w:top w:val="nil"/>
              <w:left w:val="nil"/>
              <w:bottom w:val="nil"/>
              <w:right w:val="nil"/>
            </w:tcBorders>
            <w:shd w:val="clear" w:color="auto" w:fill="auto"/>
            <w:noWrap/>
            <w:vAlign w:val="bottom"/>
            <w:hideMark/>
          </w:tcPr>
          <w:p w:rsidR="00B866BA" w:rsidRPr="009C6C2C" w:rsidRDefault="00B866BA" w:rsidP="000777D2">
            <w:pPr>
              <w:rPr>
                <w:rFonts w:ascii="Calibri" w:hAnsi="Calibri"/>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Calibri" w:hAnsi="Calibri"/>
                <w:color w:val="000000"/>
                <w:sz w:val="20"/>
                <w:szCs w:val="20"/>
                <w:lang w:eastAsia="es-MX"/>
              </w:rPr>
            </w:pPr>
          </w:p>
        </w:tc>
        <w:tc>
          <w:tcPr>
            <w:tcW w:w="586" w:type="pct"/>
            <w:tcBorders>
              <w:top w:val="nil"/>
              <w:left w:val="nil"/>
              <w:bottom w:val="nil"/>
              <w:right w:val="nil"/>
            </w:tcBorders>
            <w:shd w:val="clear" w:color="auto" w:fill="auto"/>
            <w:noWrap/>
            <w:vAlign w:val="center"/>
            <w:hideMark/>
          </w:tcPr>
          <w:p w:rsidR="00B866BA" w:rsidRPr="009C6C2C" w:rsidRDefault="00B866BA" w:rsidP="000777D2">
            <w:pPr>
              <w:jc w:val="center"/>
              <w:rPr>
                <w:rFonts w:ascii="Calibri" w:hAnsi="Calibri"/>
                <w:color w:val="000000"/>
                <w:sz w:val="20"/>
                <w:szCs w:val="20"/>
                <w:lang w:eastAsia="es-MX"/>
              </w:rPr>
            </w:pPr>
          </w:p>
        </w:tc>
      </w:tr>
      <w:tr w:rsidR="00B866BA" w:rsidRPr="009C6C2C" w:rsidTr="000777D2">
        <w:trPr>
          <w:trHeight w:val="300"/>
        </w:trPr>
        <w:tc>
          <w:tcPr>
            <w:tcW w:w="801" w:type="pct"/>
            <w:tcBorders>
              <w:top w:val="nil"/>
              <w:left w:val="nil"/>
              <w:bottom w:val="single" w:sz="4" w:space="0" w:color="auto"/>
              <w:right w:val="nil"/>
            </w:tcBorders>
            <w:shd w:val="clear" w:color="auto" w:fill="auto"/>
            <w:noWrap/>
            <w:vAlign w:val="bottom"/>
            <w:hideMark/>
          </w:tcPr>
          <w:p w:rsidR="00B866BA" w:rsidRPr="009C6C2C" w:rsidRDefault="00B866BA" w:rsidP="000777D2">
            <w:pPr>
              <w:rPr>
                <w:rFonts w:ascii="Calibri" w:hAnsi="Calibri"/>
                <w:color w:val="000000"/>
                <w:sz w:val="20"/>
                <w:szCs w:val="20"/>
                <w:lang w:eastAsia="es-MX"/>
              </w:rPr>
            </w:pPr>
            <w:r w:rsidRPr="009C6C2C">
              <w:rPr>
                <w:rFonts w:ascii="Calibri" w:hAnsi="Calibri"/>
                <w:color w:val="000000"/>
                <w:sz w:val="20"/>
                <w:szCs w:val="20"/>
                <w:lang w:eastAsia="es-MX"/>
              </w:rPr>
              <w:t> </w:t>
            </w:r>
          </w:p>
        </w:tc>
        <w:tc>
          <w:tcPr>
            <w:tcW w:w="811" w:type="pct"/>
            <w:tcBorders>
              <w:top w:val="nil"/>
              <w:left w:val="nil"/>
              <w:bottom w:val="single" w:sz="4" w:space="0" w:color="auto"/>
              <w:right w:val="nil"/>
            </w:tcBorders>
            <w:shd w:val="clear" w:color="auto" w:fill="auto"/>
            <w:noWrap/>
            <w:vAlign w:val="bottom"/>
            <w:hideMark/>
          </w:tcPr>
          <w:p w:rsidR="00B866BA" w:rsidRPr="009C6C2C" w:rsidRDefault="00B866BA" w:rsidP="000777D2">
            <w:pPr>
              <w:rPr>
                <w:rFonts w:ascii="Calibri" w:hAnsi="Calibri"/>
                <w:color w:val="000000"/>
                <w:sz w:val="20"/>
                <w:szCs w:val="20"/>
                <w:lang w:eastAsia="es-MX"/>
              </w:rPr>
            </w:pPr>
            <w:r w:rsidRPr="009C6C2C">
              <w:rPr>
                <w:rFonts w:ascii="Calibri" w:hAnsi="Calibri"/>
                <w:color w:val="000000"/>
                <w:sz w:val="20"/>
                <w:szCs w:val="20"/>
                <w:lang w:eastAsia="es-MX"/>
              </w:rPr>
              <w:t> </w:t>
            </w:r>
          </w:p>
        </w:tc>
        <w:tc>
          <w:tcPr>
            <w:tcW w:w="2217" w:type="pct"/>
            <w:tcBorders>
              <w:top w:val="nil"/>
              <w:left w:val="nil"/>
              <w:bottom w:val="single" w:sz="4" w:space="0" w:color="auto"/>
              <w:right w:val="nil"/>
            </w:tcBorders>
            <w:shd w:val="clear" w:color="auto" w:fill="auto"/>
            <w:noWrap/>
            <w:vAlign w:val="center"/>
            <w:hideMark/>
          </w:tcPr>
          <w:p w:rsidR="00B866BA" w:rsidRPr="009C6C2C" w:rsidRDefault="00B866BA" w:rsidP="000777D2">
            <w:pPr>
              <w:rPr>
                <w:rFonts w:ascii="Arial" w:hAnsi="Arial" w:cs="Arial"/>
                <w:i/>
                <w:iCs/>
                <w:color w:val="000000"/>
                <w:sz w:val="20"/>
                <w:szCs w:val="20"/>
                <w:lang w:eastAsia="es-MX"/>
              </w:rPr>
            </w:pPr>
            <w:r w:rsidRPr="009C6C2C">
              <w:rPr>
                <w:rFonts w:ascii="Arial" w:hAnsi="Arial" w:cs="Arial"/>
                <w:i/>
                <w:iCs/>
                <w:color w:val="000000"/>
                <w:sz w:val="20"/>
                <w:szCs w:val="20"/>
                <w:lang w:eastAsia="es-MX"/>
              </w:rPr>
              <w:t>Lasiurus ega</w:t>
            </w:r>
          </w:p>
        </w:tc>
        <w:tc>
          <w:tcPr>
            <w:tcW w:w="586" w:type="pct"/>
            <w:tcBorders>
              <w:top w:val="nil"/>
              <w:left w:val="nil"/>
              <w:bottom w:val="single" w:sz="4" w:space="0" w:color="auto"/>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 </w:t>
            </w:r>
          </w:p>
        </w:tc>
        <w:tc>
          <w:tcPr>
            <w:tcW w:w="586" w:type="pct"/>
            <w:tcBorders>
              <w:top w:val="nil"/>
              <w:left w:val="nil"/>
              <w:bottom w:val="single" w:sz="4" w:space="0" w:color="auto"/>
              <w:right w:val="nil"/>
            </w:tcBorders>
            <w:shd w:val="clear" w:color="auto" w:fill="auto"/>
            <w:noWrap/>
            <w:vAlign w:val="center"/>
            <w:hideMark/>
          </w:tcPr>
          <w:p w:rsidR="00B866BA" w:rsidRPr="009C6C2C" w:rsidRDefault="00B866BA" w:rsidP="000777D2">
            <w:pPr>
              <w:jc w:val="center"/>
              <w:rPr>
                <w:rFonts w:ascii="Arial" w:hAnsi="Arial" w:cs="Arial"/>
                <w:color w:val="000000"/>
                <w:sz w:val="20"/>
                <w:szCs w:val="20"/>
                <w:lang w:eastAsia="es-MX"/>
              </w:rPr>
            </w:pPr>
            <w:r w:rsidRPr="009C6C2C">
              <w:rPr>
                <w:rFonts w:ascii="Arial" w:hAnsi="Arial" w:cs="Arial"/>
                <w:color w:val="000000"/>
                <w:sz w:val="20"/>
                <w:szCs w:val="20"/>
                <w:lang w:eastAsia="es-MX"/>
              </w:rPr>
              <w:t>x</w:t>
            </w:r>
          </w:p>
        </w:tc>
      </w:tr>
    </w:tbl>
    <w:p w:rsidR="00B866BA" w:rsidRDefault="00B866BA" w:rsidP="00B866BA">
      <w:pPr>
        <w:spacing w:line="360" w:lineRule="auto"/>
        <w:jc w:val="both"/>
        <w:rPr>
          <w:rFonts w:ascii="Arial" w:hAnsi="Arial" w:cs="Arial"/>
          <w:b/>
        </w:rPr>
      </w:pPr>
    </w:p>
    <w:p w:rsidR="00B866BA" w:rsidRPr="003E1B73" w:rsidRDefault="00B866BA" w:rsidP="00B866BA">
      <w:pPr>
        <w:spacing w:line="360" w:lineRule="auto"/>
        <w:jc w:val="both"/>
        <w:rPr>
          <w:rFonts w:ascii="Arial" w:hAnsi="Arial" w:cs="Arial"/>
          <w:b/>
          <w:sz w:val="24"/>
          <w:szCs w:val="24"/>
        </w:rPr>
      </w:pPr>
      <w:r w:rsidRPr="003E1B73">
        <w:rPr>
          <w:rFonts w:ascii="Arial" w:hAnsi="Arial" w:cs="Arial"/>
          <w:b/>
          <w:sz w:val="24"/>
          <w:szCs w:val="24"/>
        </w:rPr>
        <w:t>Estado de Protección</w:t>
      </w:r>
    </w:p>
    <w:p w:rsidR="00B866BA" w:rsidRPr="003E1B73" w:rsidRDefault="00B866BA" w:rsidP="00B866BA">
      <w:pPr>
        <w:spacing w:line="360" w:lineRule="auto"/>
        <w:ind w:firstLine="708"/>
        <w:jc w:val="both"/>
        <w:rPr>
          <w:rFonts w:ascii="Arial" w:hAnsi="Arial" w:cs="Arial"/>
          <w:sz w:val="24"/>
          <w:szCs w:val="24"/>
          <w:highlight w:val="yellow"/>
        </w:rPr>
      </w:pPr>
      <w:r w:rsidRPr="003E1B73">
        <w:rPr>
          <w:rFonts w:ascii="Arial" w:hAnsi="Arial" w:cs="Arial"/>
          <w:sz w:val="24"/>
          <w:szCs w:val="24"/>
        </w:rPr>
        <w:t xml:space="preserve">En el total de las especies capturadas mediante redes y detección ultra acústica, solo el murciélago con bonete enano de orejas grandes y redondeadas y unidas en la parte frontal </w:t>
      </w:r>
      <w:r w:rsidRPr="003E1B73">
        <w:rPr>
          <w:rFonts w:ascii="Arial" w:hAnsi="Arial" w:cs="Arial"/>
          <w:i/>
          <w:sz w:val="24"/>
          <w:szCs w:val="24"/>
        </w:rPr>
        <w:t xml:space="preserve">Eumops nanus  </w:t>
      </w:r>
      <w:r w:rsidRPr="003E1B73">
        <w:rPr>
          <w:rFonts w:ascii="Arial" w:hAnsi="Arial" w:cs="Arial"/>
          <w:sz w:val="24"/>
          <w:szCs w:val="24"/>
        </w:rPr>
        <w:t>se encuentra en protección especial (Pr) de acuerdo a la NOM-059-SEMARNAT-2010 (SEMARNAT, 2010).</w:t>
      </w:r>
    </w:p>
    <w:p w:rsidR="00B866BA" w:rsidRDefault="00B866BA" w:rsidP="00B866BA">
      <w:pPr>
        <w:spacing w:line="360" w:lineRule="auto"/>
        <w:ind w:firstLine="708"/>
        <w:jc w:val="both"/>
        <w:rPr>
          <w:rFonts w:ascii="Arial" w:hAnsi="Arial" w:cs="Arial"/>
          <w:sz w:val="24"/>
          <w:szCs w:val="24"/>
        </w:rPr>
      </w:pPr>
      <w:r w:rsidRPr="003E1B73">
        <w:rPr>
          <w:rFonts w:ascii="Arial" w:hAnsi="Arial" w:cs="Arial"/>
          <w:sz w:val="24"/>
          <w:szCs w:val="24"/>
        </w:rPr>
        <w:t>Ninguna otra especie registrada en el monitoreo se incluye bajo alguna categoría de protección, ya sea en la NOM-059-SEMARNAT-2010 (SEMARNAT 2010), en el documento sobre la Convención sobre el Comercio Internacional de Especies Amenazadas de Fauna y Flora Silvestres (CITES) (UNEP-WCMC, 2013), o en la Lista roja de especies amenazadas (UICN, 2013).</w:t>
      </w:r>
    </w:p>
    <w:p w:rsidR="00F5553D" w:rsidRPr="004148D8" w:rsidRDefault="00F5553D" w:rsidP="00F5553D">
      <w:pPr>
        <w:pStyle w:val="Heading4"/>
      </w:pPr>
      <w:r>
        <w:t>VI.6.1.2</w:t>
      </w:r>
      <w:r>
        <w:tab/>
        <w:t>Detección Ultra Acústica</w:t>
      </w:r>
    </w:p>
    <w:p w:rsidR="00F5553D" w:rsidRPr="003E1B73" w:rsidRDefault="00F5553D" w:rsidP="00F5553D">
      <w:pPr>
        <w:spacing w:line="360" w:lineRule="auto"/>
        <w:ind w:firstLine="708"/>
        <w:jc w:val="both"/>
        <w:rPr>
          <w:rFonts w:ascii="Arial" w:hAnsi="Arial" w:cs="Arial"/>
          <w:sz w:val="24"/>
          <w:szCs w:val="24"/>
        </w:rPr>
      </w:pPr>
      <w:r w:rsidRPr="003E1B73">
        <w:rPr>
          <w:rFonts w:ascii="Arial" w:hAnsi="Arial" w:cs="Arial"/>
          <w:sz w:val="24"/>
          <w:szCs w:val="24"/>
        </w:rPr>
        <w:t xml:space="preserve">Para la primavera se incorporó a la modalidad pasiva, la modalidad activa del método acústico. Esta permite tener una alta probabilidad de encuentros con la presencia de murciélagos, ya que se recorren transectos de un kilómetro grabando continuamente. Para la modalidad pasiva se siguió manejando la misma antena y altura de los detectores (30 y 60 metros). El resultado fue un mayor número de pases </w:t>
      </w:r>
      <w:r w:rsidRPr="003E1B73">
        <w:rPr>
          <w:rFonts w:ascii="Arial" w:hAnsi="Arial" w:cs="Arial"/>
          <w:sz w:val="24"/>
          <w:szCs w:val="24"/>
        </w:rPr>
        <w:lastRenderedPageBreak/>
        <w:t xml:space="preserve">con la modalidad activa en comparación con la modalidad pasiva (Figura </w:t>
      </w:r>
      <w:r w:rsidR="00F64464">
        <w:rPr>
          <w:rFonts w:ascii="Arial" w:hAnsi="Arial" w:cs="Arial"/>
          <w:sz w:val="24"/>
          <w:szCs w:val="24"/>
        </w:rPr>
        <w:t>90</w:t>
      </w:r>
      <w:r w:rsidRPr="003E1B73">
        <w:rPr>
          <w:rFonts w:ascii="Arial" w:hAnsi="Arial" w:cs="Arial"/>
          <w:sz w:val="24"/>
          <w:szCs w:val="24"/>
        </w:rPr>
        <w:t>),  sin embargo a pesar de este resultado, se registró</w:t>
      </w:r>
      <w:r w:rsidR="00F64464">
        <w:rPr>
          <w:rFonts w:ascii="Arial" w:hAnsi="Arial" w:cs="Arial"/>
          <w:sz w:val="24"/>
          <w:szCs w:val="24"/>
        </w:rPr>
        <w:t xml:space="preserve"> una menor riqueza de especies </w:t>
      </w:r>
      <w:r w:rsidRPr="003E1B73">
        <w:rPr>
          <w:rFonts w:ascii="Arial" w:hAnsi="Arial" w:cs="Arial"/>
          <w:sz w:val="24"/>
          <w:szCs w:val="24"/>
        </w:rPr>
        <w:t>y un menor número de pases (n=153).</w:t>
      </w:r>
    </w:p>
    <w:p w:rsidR="00F5553D" w:rsidRDefault="00F5553D" w:rsidP="00F5553D">
      <w:r>
        <w:rPr>
          <w:noProof/>
          <w:lang w:val="en-US"/>
        </w:rPr>
        <w:drawing>
          <wp:inline distT="0" distB="0" distL="0" distR="0" wp14:anchorId="4D7EDBE8" wp14:editId="16C7421A">
            <wp:extent cx="5591175" cy="3209925"/>
            <wp:effectExtent l="0" t="0" r="0" b="0"/>
            <wp:docPr id="96" name="Gráfico 9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t xml:space="preserve"> </w:t>
      </w:r>
    </w:p>
    <w:p w:rsidR="004E42FD" w:rsidRDefault="004E42FD" w:rsidP="004E42FD">
      <w:pPr>
        <w:pStyle w:val="EstiloEpgrafeEpgrafeFigurasEpgrafecuadrosEpgrafeFigrasEp"/>
        <w:rPr>
          <w:rStyle w:val="CaptionChar"/>
          <w:b/>
        </w:rPr>
      </w:pPr>
    </w:p>
    <w:p w:rsidR="004E42FD" w:rsidRDefault="004E42FD" w:rsidP="004E42FD">
      <w:pPr>
        <w:pStyle w:val="EstiloEpgrafeEpgrafeFigurasEpgrafecuadrosEpgrafeFigrasEp"/>
      </w:pPr>
      <w:bookmarkStart w:id="328" w:name="_Toc393451499"/>
      <w:r w:rsidRPr="004A4C17">
        <w:t xml:space="preserve">Figura </w:t>
      </w:r>
      <w:r>
        <w:t>90. Número de pases obtenidos por modalidad acústica en temporada de primavera.</w:t>
      </w:r>
      <w:bookmarkEnd w:id="328"/>
    </w:p>
    <w:p w:rsidR="00F5553D" w:rsidRPr="004E42FD" w:rsidRDefault="00F5553D" w:rsidP="00F5553D">
      <w:pPr>
        <w:spacing w:line="360" w:lineRule="auto"/>
        <w:jc w:val="both"/>
        <w:rPr>
          <w:rFonts w:ascii="Arial" w:hAnsi="Arial" w:cs="Arial"/>
          <w:lang w:val="es-ES"/>
        </w:rPr>
      </w:pPr>
    </w:p>
    <w:p w:rsidR="00F5553D" w:rsidRDefault="00F5553D" w:rsidP="00F5553D">
      <w:pPr>
        <w:spacing w:line="360" w:lineRule="auto"/>
        <w:ind w:firstLine="708"/>
        <w:jc w:val="both"/>
        <w:rPr>
          <w:rFonts w:ascii="Arial" w:hAnsi="Arial" w:cs="Arial"/>
          <w:sz w:val="24"/>
          <w:szCs w:val="24"/>
        </w:rPr>
      </w:pPr>
      <w:r w:rsidRPr="003E1B73">
        <w:rPr>
          <w:rFonts w:ascii="Arial" w:hAnsi="Arial" w:cs="Arial"/>
          <w:sz w:val="24"/>
          <w:szCs w:val="24"/>
        </w:rPr>
        <w:t xml:space="preserve">Tres especies de la familia Molossidae fueron </w:t>
      </w:r>
      <w:proofErr w:type="gramStart"/>
      <w:r w:rsidRPr="003E1B73">
        <w:rPr>
          <w:rFonts w:ascii="Arial" w:hAnsi="Arial" w:cs="Arial"/>
          <w:sz w:val="24"/>
          <w:szCs w:val="24"/>
        </w:rPr>
        <w:t>l</w:t>
      </w:r>
      <w:r>
        <w:rPr>
          <w:rFonts w:ascii="Arial" w:hAnsi="Arial" w:cs="Arial"/>
          <w:sz w:val="24"/>
          <w:szCs w:val="24"/>
        </w:rPr>
        <w:t>a</w:t>
      </w:r>
      <w:r w:rsidRPr="003E1B73">
        <w:rPr>
          <w:rFonts w:ascii="Arial" w:hAnsi="Arial" w:cs="Arial"/>
          <w:sz w:val="24"/>
          <w:szCs w:val="24"/>
        </w:rPr>
        <w:t>s</w:t>
      </w:r>
      <w:proofErr w:type="gramEnd"/>
      <w:r w:rsidRPr="003E1B73">
        <w:rPr>
          <w:rFonts w:ascii="Arial" w:hAnsi="Arial" w:cs="Arial"/>
          <w:sz w:val="24"/>
          <w:szCs w:val="24"/>
        </w:rPr>
        <w:t xml:space="preserve"> registrados por los detectores. Estas especies se caracterizan por volar arriba del dosel y consumir grandes cantidades de insectos (Cuadro </w:t>
      </w:r>
      <w:r w:rsidR="00F64464">
        <w:rPr>
          <w:rFonts w:ascii="Arial" w:hAnsi="Arial" w:cs="Arial"/>
          <w:sz w:val="24"/>
          <w:szCs w:val="24"/>
        </w:rPr>
        <w:t>48</w:t>
      </w:r>
      <w:r w:rsidRPr="003E1B73">
        <w:rPr>
          <w:rFonts w:ascii="Arial" w:hAnsi="Arial" w:cs="Arial"/>
          <w:sz w:val="24"/>
          <w:szCs w:val="24"/>
        </w:rPr>
        <w:t>).</w:t>
      </w:r>
    </w:p>
    <w:p w:rsidR="00B007AE" w:rsidRDefault="00B007AE" w:rsidP="00F5553D">
      <w:pPr>
        <w:spacing w:line="360" w:lineRule="auto"/>
        <w:ind w:firstLine="708"/>
        <w:jc w:val="both"/>
        <w:rPr>
          <w:rFonts w:ascii="Arial" w:hAnsi="Arial" w:cs="Arial"/>
          <w:sz w:val="24"/>
          <w:szCs w:val="24"/>
        </w:rPr>
      </w:pPr>
    </w:p>
    <w:p w:rsidR="00B007AE" w:rsidRDefault="00B007AE" w:rsidP="00F5553D">
      <w:pPr>
        <w:spacing w:line="360" w:lineRule="auto"/>
        <w:ind w:firstLine="708"/>
        <w:jc w:val="both"/>
        <w:rPr>
          <w:rFonts w:ascii="Arial" w:hAnsi="Arial" w:cs="Arial"/>
          <w:sz w:val="24"/>
          <w:szCs w:val="24"/>
        </w:rPr>
      </w:pPr>
    </w:p>
    <w:p w:rsidR="00B007AE" w:rsidRPr="003E1B73" w:rsidRDefault="00B007AE" w:rsidP="00F5553D">
      <w:pPr>
        <w:spacing w:line="360" w:lineRule="auto"/>
        <w:ind w:firstLine="708"/>
        <w:jc w:val="both"/>
        <w:rPr>
          <w:rFonts w:ascii="Arial" w:hAnsi="Arial" w:cs="Arial"/>
          <w:sz w:val="24"/>
          <w:szCs w:val="24"/>
        </w:rPr>
      </w:pPr>
    </w:p>
    <w:p w:rsidR="00F5553D" w:rsidRPr="00DE161C" w:rsidRDefault="00F5553D" w:rsidP="0023624B">
      <w:pPr>
        <w:pStyle w:val="EstiloEpgrafeEpgrafeFigurasEpgrafecuadrosEpgrafeFigrasEp2"/>
      </w:pPr>
      <w:bookmarkStart w:id="329" w:name="_Toc393451551"/>
      <w:r w:rsidRPr="00DE161C">
        <w:lastRenderedPageBreak/>
        <w:t xml:space="preserve">Cuadro </w:t>
      </w:r>
      <w:r w:rsidR="00F64464">
        <w:t xml:space="preserve">48. </w:t>
      </w:r>
      <w:r w:rsidRPr="00DE161C">
        <w:t>Listado de la especies registradas mediante el método acústico activo y pasivo de la temporada primavera.</w:t>
      </w:r>
      <w:bookmarkEnd w:id="329"/>
    </w:p>
    <w:tbl>
      <w:tblPr>
        <w:tblW w:w="9004"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125"/>
        <w:gridCol w:w="1371"/>
        <w:gridCol w:w="2263"/>
        <w:gridCol w:w="1371"/>
        <w:gridCol w:w="1874"/>
      </w:tblGrid>
      <w:tr w:rsidR="00F5553D" w:rsidRPr="00A86321" w:rsidTr="000777D2">
        <w:trPr>
          <w:trHeight w:val="284"/>
        </w:trPr>
        <w:tc>
          <w:tcPr>
            <w:tcW w:w="2125" w:type="dxa"/>
            <w:tcBorders>
              <w:top w:val="single" w:sz="4" w:space="0" w:color="auto"/>
              <w:bottom w:val="single" w:sz="4" w:space="0" w:color="auto"/>
            </w:tcBorders>
            <w:shd w:val="clear" w:color="auto" w:fill="A6A6A6"/>
            <w:noWrap/>
            <w:vAlign w:val="bottom"/>
            <w:hideMark/>
          </w:tcPr>
          <w:p w:rsidR="00F5553D" w:rsidRPr="00A86321" w:rsidRDefault="00F5553D" w:rsidP="000777D2">
            <w:pPr>
              <w:rPr>
                <w:rFonts w:ascii="Arial" w:hAnsi="Arial" w:cs="Arial"/>
                <w:b/>
                <w:color w:val="000000"/>
                <w:sz w:val="20"/>
                <w:szCs w:val="20"/>
                <w:lang w:eastAsia="es-MX"/>
              </w:rPr>
            </w:pPr>
            <w:r w:rsidRPr="00A86321">
              <w:rPr>
                <w:rFonts w:ascii="Arial" w:hAnsi="Arial" w:cs="Arial"/>
                <w:b/>
                <w:color w:val="000000"/>
                <w:sz w:val="20"/>
                <w:szCs w:val="20"/>
                <w:lang w:eastAsia="es-MX"/>
              </w:rPr>
              <w:t>Familia</w:t>
            </w:r>
          </w:p>
        </w:tc>
        <w:tc>
          <w:tcPr>
            <w:tcW w:w="1371" w:type="dxa"/>
            <w:tcBorders>
              <w:top w:val="single" w:sz="4" w:space="0" w:color="auto"/>
              <w:bottom w:val="single" w:sz="4" w:space="0" w:color="auto"/>
            </w:tcBorders>
            <w:shd w:val="clear" w:color="auto" w:fill="A6A6A6"/>
            <w:noWrap/>
            <w:vAlign w:val="bottom"/>
            <w:hideMark/>
          </w:tcPr>
          <w:p w:rsidR="00F5553D" w:rsidRPr="00A86321" w:rsidRDefault="00F5553D" w:rsidP="000777D2">
            <w:pPr>
              <w:rPr>
                <w:rFonts w:ascii="Arial" w:hAnsi="Arial" w:cs="Arial"/>
                <w:b/>
                <w:color w:val="000000"/>
                <w:sz w:val="20"/>
                <w:szCs w:val="20"/>
                <w:lang w:eastAsia="es-MX"/>
              </w:rPr>
            </w:pPr>
            <w:r w:rsidRPr="00A86321">
              <w:rPr>
                <w:rFonts w:ascii="Arial" w:hAnsi="Arial" w:cs="Arial"/>
                <w:b/>
                <w:color w:val="000000"/>
                <w:sz w:val="20"/>
                <w:szCs w:val="20"/>
                <w:lang w:eastAsia="es-MX"/>
              </w:rPr>
              <w:t>Subfamilia</w:t>
            </w:r>
          </w:p>
        </w:tc>
        <w:tc>
          <w:tcPr>
            <w:tcW w:w="2263" w:type="dxa"/>
            <w:tcBorders>
              <w:top w:val="single" w:sz="4" w:space="0" w:color="auto"/>
              <w:bottom w:val="single" w:sz="4" w:space="0" w:color="auto"/>
            </w:tcBorders>
            <w:shd w:val="clear" w:color="auto" w:fill="A6A6A6"/>
            <w:noWrap/>
            <w:vAlign w:val="bottom"/>
            <w:hideMark/>
          </w:tcPr>
          <w:p w:rsidR="00F5553D" w:rsidRPr="00A86321" w:rsidRDefault="00F5553D" w:rsidP="000777D2">
            <w:pPr>
              <w:rPr>
                <w:rFonts w:ascii="Arial" w:hAnsi="Arial" w:cs="Arial"/>
                <w:b/>
                <w:color w:val="000000"/>
                <w:sz w:val="20"/>
                <w:szCs w:val="20"/>
                <w:lang w:eastAsia="es-MX"/>
              </w:rPr>
            </w:pPr>
            <w:r w:rsidRPr="00A86321">
              <w:rPr>
                <w:rFonts w:ascii="Arial" w:hAnsi="Arial" w:cs="Arial"/>
                <w:b/>
                <w:color w:val="000000"/>
                <w:sz w:val="20"/>
                <w:szCs w:val="20"/>
                <w:lang w:eastAsia="es-MX"/>
              </w:rPr>
              <w:t>Especie</w:t>
            </w:r>
          </w:p>
        </w:tc>
        <w:tc>
          <w:tcPr>
            <w:tcW w:w="1371" w:type="dxa"/>
            <w:tcBorders>
              <w:top w:val="single" w:sz="4" w:space="0" w:color="auto"/>
              <w:bottom w:val="single" w:sz="4" w:space="0" w:color="auto"/>
            </w:tcBorders>
            <w:shd w:val="clear" w:color="auto" w:fill="A6A6A6"/>
            <w:noWrap/>
            <w:vAlign w:val="bottom"/>
            <w:hideMark/>
          </w:tcPr>
          <w:p w:rsidR="00F5553D" w:rsidRPr="00A86321" w:rsidRDefault="00F5553D" w:rsidP="000777D2">
            <w:pPr>
              <w:rPr>
                <w:rFonts w:ascii="Arial" w:hAnsi="Arial" w:cs="Arial"/>
                <w:b/>
                <w:color w:val="000000"/>
                <w:sz w:val="20"/>
                <w:szCs w:val="20"/>
                <w:lang w:eastAsia="es-MX"/>
              </w:rPr>
            </w:pPr>
            <w:r w:rsidRPr="00A86321">
              <w:rPr>
                <w:rFonts w:ascii="Arial" w:hAnsi="Arial" w:cs="Arial"/>
                <w:b/>
                <w:color w:val="000000"/>
                <w:sz w:val="20"/>
                <w:szCs w:val="20"/>
                <w:lang w:eastAsia="es-MX"/>
              </w:rPr>
              <w:t>Gremio</w:t>
            </w:r>
          </w:p>
        </w:tc>
        <w:tc>
          <w:tcPr>
            <w:tcW w:w="1874" w:type="dxa"/>
            <w:tcBorders>
              <w:top w:val="single" w:sz="4" w:space="0" w:color="auto"/>
              <w:bottom w:val="single" w:sz="4" w:space="0" w:color="auto"/>
            </w:tcBorders>
            <w:shd w:val="clear" w:color="auto" w:fill="A6A6A6"/>
            <w:noWrap/>
            <w:vAlign w:val="bottom"/>
            <w:hideMark/>
          </w:tcPr>
          <w:p w:rsidR="00F5553D" w:rsidRPr="00A86321" w:rsidRDefault="00F5553D" w:rsidP="000777D2">
            <w:pPr>
              <w:rPr>
                <w:rFonts w:ascii="Arial" w:hAnsi="Arial" w:cs="Arial"/>
                <w:b/>
                <w:color w:val="000000"/>
                <w:sz w:val="20"/>
                <w:szCs w:val="20"/>
                <w:lang w:eastAsia="es-MX"/>
              </w:rPr>
            </w:pPr>
            <w:r w:rsidRPr="00A86321">
              <w:rPr>
                <w:rFonts w:ascii="Arial" w:hAnsi="Arial" w:cs="Arial"/>
                <w:b/>
                <w:color w:val="000000"/>
                <w:sz w:val="20"/>
                <w:szCs w:val="20"/>
                <w:lang w:eastAsia="es-MX"/>
              </w:rPr>
              <w:t>Altura de Vuelo</w:t>
            </w:r>
          </w:p>
        </w:tc>
      </w:tr>
      <w:tr w:rsidR="00F5553D" w:rsidRPr="00A86321" w:rsidTr="000777D2">
        <w:trPr>
          <w:trHeight w:val="284"/>
        </w:trPr>
        <w:tc>
          <w:tcPr>
            <w:tcW w:w="2125" w:type="dxa"/>
            <w:tcBorders>
              <w:top w:val="single" w:sz="4" w:space="0" w:color="auto"/>
            </w:tcBorders>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Molossidae</w:t>
            </w:r>
          </w:p>
        </w:tc>
        <w:tc>
          <w:tcPr>
            <w:tcW w:w="1371" w:type="dxa"/>
            <w:tcBorders>
              <w:top w:val="single" w:sz="4" w:space="0" w:color="auto"/>
            </w:tcBorders>
            <w:shd w:val="clear" w:color="auto" w:fill="auto"/>
            <w:noWrap/>
            <w:vAlign w:val="bottom"/>
            <w:hideMark/>
          </w:tcPr>
          <w:p w:rsidR="00F5553D" w:rsidRPr="00A86321" w:rsidRDefault="00F5553D" w:rsidP="000777D2">
            <w:pPr>
              <w:rPr>
                <w:rFonts w:ascii="Arial" w:hAnsi="Arial" w:cs="Arial"/>
                <w:color w:val="000000"/>
                <w:sz w:val="20"/>
                <w:szCs w:val="20"/>
                <w:lang w:eastAsia="es-MX"/>
              </w:rPr>
            </w:pPr>
          </w:p>
        </w:tc>
        <w:tc>
          <w:tcPr>
            <w:tcW w:w="2263" w:type="dxa"/>
            <w:tcBorders>
              <w:top w:val="single" w:sz="4" w:space="0" w:color="auto"/>
            </w:tcBorders>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1371" w:type="dxa"/>
            <w:tcBorders>
              <w:top w:val="single" w:sz="4" w:space="0" w:color="auto"/>
            </w:tcBorders>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1874" w:type="dxa"/>
            <w:tcBorders>
              <w:top w:val="single" w:sz="4" w:space="0" w:color="auto"/>
            </w:tcBorders>
            <w:shd w:val="clear" w:color="auto" w:fill="auto"/>
            <w:noWrap/>
            <w:vAlign w:val="bottom"/>
            <w:hideMark/>
          </w:tcPr>
          <w:p w:rsidR="00F5553D" w:rsidRPr="00A86321" w:rsidRDefault="00F5553D" w:rsidP="000777D2">
            <w:pPr>
              <w:rPr>
                <w:rFonts w:ascii="Arial" w:hAnsi="Arial" w:cs="Arial"/>
                <w:sz w:val="20"/>
                <w:szCs w:val="20"/>
                <w:lang w:eastAsia="es-MX"/>
              </w:rPr>
            </w:pPr>
          </w:p>
        </w:tc>
      </w:tr>
      <w:tr w:rsidR="00F5553D" w:rsidRPr="00A86321" w:rsidTr="000777D2">
        <w:trPr>
          <w:trHeight w:val="284"/>
        </w:trPr>
        <w:tc>
          <w:tcPr>
            <w:tcW w:w="2125" w:type="dxa"/>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1371"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Molossinae</w:t>
            </w:r>
          </w:p>
        </w:tc>
        <w:tc>
          <w:tcPr>
            <w:tcW w:w="2263"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p>
        </w:tc>
        <w:tc>
          <w:tcPr>
            <w:tcW w:w="1371" w:type="dxa"/>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1874" w:type="dxa"/>
            <w:shd w:val="clear" w:color="auto" w:fill="auto"/>
            <w:noWrap/>
            <w:vAlign w:val="bottom"/>
            <w:hideMark/>
          </w:tcPr>
          <w:p w:rsidR="00F5553D" w:rsidRPr="00A86321" w:rsidRDefault="00F5553D" w:rsidP="000777D2">
            <w:pPr>
              <w:rPr>
                <w:rFonts w:ascii="Arial" w:hAnsi="Arial" w:cs="Arial"/>
                <w:sz w:val="20"/>
                <w:szCs w:val="20"/>
                <w:lang w:eastAsia="es-MX"/>
              </w:rPr>
            </w:pPr>
          </w:p>
        </w:tc>
      </w:tr>
      <w:tr w:rsidR="00F5553D" w:rsidRPr="00A86321" w:rsidTr="000777D2">
        <w:trPr>
          <w:trHeight w:val="284"/>
        </w:trPr>
        <w:tc>
          <w:tcPr>
            <w:tcW w:w="2125" w:type="dxa"/>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1371" w:type="dxa"/>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2263" w:type="dxa"/>
            <w:shd w:val="clear" w:color="auto" w:fill="auto"/>
            <w:noWrap/>
            <w:vAlign w:val="bottom"/>
            <w:hideMark/>
          </w:tcPr>
          <w:p w:rsidR="00F5553D" w:rsidRPr="00A86321" w:rsidRDefault="00F5553D" w:rsidP="000777D2">
            <w:pPr>
              <w:rPr>
                <w:rFonts w:ascii="Arial" w:hAnsi="Arial" w:cs="Arial"/>
                <w:i/>
                <w:iCs/>
                <w:color w:val="000000"/>
                <w:sz w:val="20"/>
                <w:szCs w:val="20"/>
                <w:lang w:eastAsia="es-MX"/>
              </w:rPr>
            </w:pPr>
            <w:r>
              <w:rPr>
                <w:rFonts w:ascii="Arial" w:hAnsi="Arial" w:cs="Arial"/>
                <w:i/>
                <w:iCs/>
                <w:color w:val="000000"/>
                <w:sz w:val="20"/>
                <w:szCs w:val="20"/>
                <w:lang w:eastAsia="es-MX"/>
              </w:rPr>
              <w:t>Molossus molossus</w:t>
            </w:r>
          </w:p>
        </w:tc>
        <w:tc>
          <w:tcPr>
            <w:tcW w:w="1371"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Insectívoro</w:t>
            </w:r>
          </w:p>
        </w:tc>
        <w:tc>
          <w:tcPr>
            <w:tcW w:w="1874"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Arriba del dosel</w:t>
            </w:r>
          </w:p>
        </w:tc>
      </w:tr>
      <w:tr w:rsidR="00F5553D" w:rsidRPr="00A86321" w:rsidTr="000777D2">
        <w:trPr>
          <w:trHeight w:val="284"/>
        </w:trPr>
        <w:tc>
          <w:tcPr>
            <w:tcW w:w="2125"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p>
        </w:tc>
        <w:tc>
          <w:tcPr>
            <w:tcW w:w="1371" w:type="dxa"/>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2263" w:type="dxa"/>
            <w:shd w:val="clear" w:color="auto" w:fill="auto"/>
            <w:noWrap/>
            <w:vAlign w:val="bottom"/>
            <w:hideMark/>
          </w:tcPr>
          <w:p w:rsidR="00F5553D" w:rsidRPr="00A86321" w:rsidRDefault="00F5553D" w:rsidP="000777D2">
            <w:pPr>
              <w:rPr>
                <w:rFonts w:ascii="Arial" w:hAnsi="Arial" w:cs="Arial"/>
                <w:i/>
                <w:iCs/>
                <w:color w:val="000000"/>
                <w:sz w:val="20"/>
                <w:szCs w:val="20"/>
                <w:lang w:eastAsia="es-MX"/>
              </w:rPr>
            </w:pPr>
            <w:r>
              <w:rPr>
                <w:rFonts w:ascii="Arial" w:hAnsi="Arial" w:cs="Arial"/>
                <w:i/>
                <w:iCs/>
                <w:color w:val="000000"/>
                <w:sz w:val="20"/>
                <w:szCs w:val="20"/>
                <w:lang w:eastAsia="es-MX"/>
              </w:rPr>
              <w:t>Molossus sinaloae</w:t>
            </w:r>
          </w:p>
        </w:tc>
        <w:tc>
          <w:tcPr>
            <w:tcW w:w="1371"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Insectívoro</w:t>
            </w:r>
          </w:p>
        </w:tc>
        <w:tc>
          <w:tcPr>
            <w:tcW w:w="1874"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Arriba del dosel</w:t>
            </w:r>
          </w:p>
        </w:tc>
      </w:tr>
      <w:tr w:rsidR="00F5553D" w:rsidRPr="00A86321" w:rsidTr="000777D2">
        <w:trPr>
          <w:trHeight w:val="284"/>
        </w:trPr>
        <w:tc>
          <w:tcPr>
            <w:tcW w:w="2125"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p>
        </w:tc>
        <w:tc>
          <w:tcPr>
            <w:tcW w:w="1371" w:type="dxa"/>
            <w:shd w:val="clear" w:color="auto" w:fill="auto"/>
            <w:noWrap/>
            <w:vAlign w:val="bottom"/>
            <w:hideMark/>
          </w:tcPr>
          <w:p w:rsidR="00F5553D" w:rsidRPr="00A86321" w:rsidRDefault="00F5553D" w:rsidP="000777D2">
            <w:pPr>
              <w:rPr>
                <w:rFonts w:ascii="Arial" w:hAnsi="Arial" w:cs="Arial"/>
                <w:sz w:val="20"/>
                <w:szCs w:val="20"/>
                <w:lang w:eastAsia="es-MX"/>
              </w:rPr>
            </w:pPr>
          </w:p>
        </w:tc>
        <w:tc>
          <w:tcPr>
            <w:tcW w:w="2263" w:type="dxa"/>
            <w:shd w:val="clear" w:color="auto" w:fill="auto"/>
            <w:noWrap/>
            <w:vAlign w:val="bottom"/>
            <w:hideMark/>
          </w:tcPr>
          <w:p w:rsidR="00F5553D" w:rsidRPr="00A86321" w:rsidRDefault="00F5553D" w:rsidP="000777D2">
            <w:pPr>
              <w:rPr>
                <w:rFonts w:ascii="Arial" w:hAnsi="Arial" w:cs="Arial"/>
                <w:i/>
                <w:iCs/>
                <w:color w:val="000000"/>
                <w:sz w:val="20"/>
                <w:szCs w:val="20"/>
                <w:lang w:eastAsia="es-MX"/>
              </w:rPr>
            </w:pPr>
            <w:r>
              <w:rPr>
                <w:rFonts w:ascii="Arial" w:hAnsi="Arial" w:cs="Arial"/>
                <w:i/>
                <w:iCs/>
                <w:color w:val="000000"/>
                <w:sz w:val="20"/>
                <w:szCs w:val="20"/>
                <w:lang w:eastAsia="es-MX"/>
              </w:rPr>
              <w:t>Promops centralis</w:t>
            </w:r>
          </w:p>
        </w:tc>
        <w:tc>
          <w:tcPr>
            <w:tcW w:w="1371"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Insectívoro</w:t>
            </w:r>
          </w:p>
        </w:tc>
        <w:tc>
          <w:tcPr>
            <w:tcW w:w="1874" w:type="dxa"/>
            <w:shd w:val="clear" w:color="auto" w:fill="auto"/>
            <w:noWrap/>
            <w:vAlign w:val="bottom"/>
            <w:hideMark/>
          </w:tcPr>
          <w:p w:rsidR="00F5553D" w:rsidRPr="00A86321" w:rsidRDefault="00F5553D" w:rsidP="000777D2">
            <w:pPr>
              <w:rPr>
                <w:rFonts w:ascii="Arial" w:hAnsi="Arial" w:cs="Arial"/>
                <w:color w:val="000000"/>
                <w:sz w:val="20"/>
                <w:szCs w:val="20"/>
                <w:lang w:eastAsia="es-MX"/>
              </w:rPr>
            </w:pPr>
            <w:r w:rsidRPr="00A86321">
              <w:rPr>
                <w:rFonts w:ascii="Arial" w:hAnsi="Arial" w:cs="Arial"/>
                <w:color w:val="000000"/>
                <w:sz w:val="20"/>
                <w:szCs w:val="20"/>
                <w:lang w:eastAsia="es-MX"/>
              </w:rPr>
              <w:t>Arriba del dosel</w:t>
            </w:r>
          </w:p>
        </w:tc>
      </w:tr>
    </w:tbl>
    <w:p w:rsidR="00F5553D" w:rsidRPr="003E1B73" w:rsidRDefault="00F5553D" w:rsidP="00F5553D">
      <w:pPr>
        <w:spacing w:line="360" w:lineRule="auto"/>
        <w:jc w:val="both"/>
        <w:rPr>
          <w:rFonts w:ascii="Arial" w:hAnsi="Arial" w:cs="Arial"/>
          <w:sz w:val="24"/>
          <w:szCs w:val="24"/>
        </w:rPr>
      </w:pPr>
    </w:p>
    <w:p w:rsidR="00F5553D" w:rsidRPr="003E1B73" w:rsidRDefault="00F5553D" w:rsidP="00F5553D">
      <w:pPr>
        <w:spacing w:line="360" w:lineRule="auto"/>
        <w:ind w:firstLine="708"/>
        <w:jc w:val="both"/>
        <w:rPr>
          <w:rFonts w:ascii="Arial" w:hAnsi="Arial" w:cs="Arial"/>
          <w:sz w:val="24"/>
          <w:szCs w:val="24"/>
        </w:rPr>
      </w:pPr>
      <w:r w:rsidRPr="003E1B73">
        <w:rPr>
          <w:rFonts w:ascii="Arial" w:hAnsi="Arial" w:cs="Arial"/>
          <w:sz w:val="24"/>
          <w:szCs w:val="24"/>
        </w:rPr>
        <w:t>El murciélago mastín de Pallas (</w:t>
      </w:r>
      <w:r w:rsidRPr="003E1B73">
        <w:rPr>
          <w:rFonts w:ascii="Arial" w:hAnsi="Arial" w:cs="Arial"/>
          <w:i/>
          <w:sz w:val="24"/>
          <w:szCs w:val="24"/>
        </w:rPr>
        <w:t>M. molossus</w:t>
      </w:r>
      <w:r w:rsidRPr="003E1B73">
        <w:rPr>
          <w:rFonts w:ascii="Arial" w:hAnsi="Arial" w:cs="Arial"/>
          <w:sz w:val="24"/>
          <w:szCs w:val="24"/>
        </w:rPr>
        <w:t>), fue la especie más abundante para esta temporada representando el 60.13 % de total de pases (n=153), seguido del murciélago mastín de Allen (</w:t>
      </w:r>
      <w:r w:rsidRPr="003E1B73">
        <w:rPr>
          <w:rFonts w:ascii="Arial" w:hAnsi="Arial" w:cs="Arial"/>
          <w:i/>
          <w:sz w:val="24"/>
          <w:szCs w:val="24"/>
        </w:rPr>
        <w:t>M. sinaloae</w:t>
      </w:r>
      <w:r w:rsidRPr="003E1B73">
        <w:rPr>
          <w:rFonts w:ascii="Arial" w:hAnsi="Arial" w:cs="Arial"/>
          <w:sz w:val="24"/>
          <w:szCs w:val="24"/>
        </w:rPr>
        <w:t>) con el 37.25 % y el menos abundante de los tres miembros de la familia el murciélago mastín de Thomas (</w:t>
      </w:r>
      <w:r w:rsidRPr="003E1B73">
        <w:rPr>
          <w:rFonts w:ascii="Arial" w:hAnsi="Arial" w:cs="Arial"/>
          <w:i/>
          <w:sz w:val="24"/>
          <w:szCs w:val="24"/>
        </w:rPr>
        <w:t>Promops centralis</w:t>
      </w:r>
      <w:r w:rsidRPr="003E1B73">
        <w:rPr>
          <w:rFonts w:ascii="Arial" w:hAnsi="Arial" w:cs="Arial"/>
          <w:sz w:val="24"/>
          <w:szCs w:val="24"/>
        </w:rPr>
        <w:t xml:space="preserve">) con solo </w:t>
      </w:r>
      <w:r>
        <w:rPr>
          <w:rFonts w:ascii="Arial" w:hAnsi="Arial" w:cs="Arial"/>
          <w:sz w:val="24"/>
          <w:szCs w:val="24"/>
        </w:rPr>
        <w:t>cuatro</w:t>
      </w:r>
      <w:r w:rsidRPr="003E1B73">
        <w:rPr>
          <w:rFonts w:ascii="Arial" w:hAnsi="Arial" w:cs="Arial"/>
          <w:sz w:val="24"/>
          <w:szCs w:val="24"/>
        </w:rPr>
        <w:t xml:space="preserve"> pases que representan el 2.61 % del total (Figura </w:t>
      </w:r>
      <w:r w:rsidR="00F64464">
        <w:rPr>
          <w:rFonts w:ascii="Arial" w:hAnsi="Arial" w:cs="Arial"/>
          <w:sz w:val="24"/>
          <w:szCs w:val="24"/>
        </w:rPr>
        <w:t>91</w:t>
      </w:r>
      <w:r w:rsidRPr="003E1B73">
        <w:rPr>
          <w:rFonts w:ascii="Arial" w:hAnsi="Arial" w:cs="Arial"/>
          <w:sz w:val="24"/>
          <w:szCs w:val="24"/>
        </w:rPr>
        <w:t>)</w:t>
      </w:r>
    </w:p>
    <w:p w:rsidR="00F5553D" w:rsidRDefault="00F5553D" w:rsidP="00F5553D">
      <w:pPr>
        <w:spacing w:line="360" w:lineRule="auto"/>
        <w:jc w:val="both"/>
        <w:rPr>
          <w:rStyle w:val="CaptionChar"/>
        </w:rPr>
      </w:pPr>
      <w:r>
        <w:rPr>
          <w:rFonts w:ascii="Arial" w:hAnsi="Arial" w:cs="Arial"/>
          <w:noProof/>
          <w:lang w:val="en-US"/>
        </w:rPr>
        <w:drawing>
          <wp:inline distT="0" distB="0" distL="0" distR="0" wp14:anchorId="753FABB8" wp14:editId="26ABAE9A">
            <wp:extent cx="5286375" cy="2712867"/>
            <wp:effectExtent l="0" t="0" r="0" b="0"/>
            <wp:docPr id="97" name="Gráfico 9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4E42FD" w:rsidRDefault="004E42FD" w:rsidP="004E42FD">
      <w:pPr>
        <w:pStyle w:val="EstiloEpgrafeEpgrafeFigurasEpgrafecuadrosEpgrafeFigrasEp"/>
      </w:pPr>
      <w:bookmarkStart w:id="330" w:name="_Toc393451500"/>
      <w:r w:rsidRPr="004A4C17">
        <w:t xml:space="preserve">Figura </w:t>
      </w:r>
      <w:r>
        <w:t>91. Especies y número de pases registardos para la temporada de primavera.</w:t>
      </w:r>
      <w:bookmarkEnd w:id="330"/>
    </w:p>
    <w:p w:rsidR="004E42FD" w:rsidRDefault="004E42FD" w:rsidP="004E42FD">
      <w:pPr>
        <w:pStyle w:val="EstiloEpgrafeEpgrafeFigurasEpgrafecuadrosEpgrafeFigrasEp"/>
      </w:pPr>
    </w:p>
    <w:p w:rsidR="00F5553D" w:rsidRPr="00A610F4" w:rsidRDefault="00F5553D" w:rsidP="00F5553D">
      <w:pPr>
        <w:spacing w:line="360" w:lineRule="auto"/>
        <w:jc w:val="both"/>
        <w:rPr>
          <w:rFonts w:ascii="Arial" w:hAnsi="Arial" w:cs="Arial"/>
        </w:rPr>
      </w:pPr>
    </w:p>
    <w:p w:rsidR="00F5553D" w:rsidRPr="003E1B73" w:rsidRDefault="00F5553D" w:rsidP="00F5553D">
      <w:pPr>
        <w:spacing w:line="360" w:lineRule="auto"/>
        <w:ind w:firstLine="708"/>
        <w:jc w:val="both"/>
        <w:rPr>
          <w:rFonts w:ascii="Arial" w:hAnsi="Arial" w:cs="Arial"/>
          <w:sz w:val="24"/>
          <w:szCs w:val="24"/>
        </w:rPr>
      </w:pPr>
      <w:r w:rsidRPr="003E1B73">
        <w:rPr>
          <w:rFonts w:ascii="Arial" w:hAnsi="Arial" w:cs="Arial"/>
          <w:sz w:val="24"/>
          <w:szCs w:val="24"/>
        </w:rPr>
        <w:lastRenderedPageBreak/>
        <w:t xml:space="preserve">De los 153 pases analizados de las </w:t>
      </w:r>
      <w:r>
        <w:rPr>
          <w:rFonts w:ascii="Arial" w:hAnsi="Arial" w:cs="Arial"/>
          <w:sz w:val="24"/>
          <w:szCs w:val="24"/>
        </w:rPr>
        <w:t>tres</w:t>
      </w:r>
      <w:r w:rsidRPr="003E1B73">
        <w:rPr>
          <w:rFonts w:ascii="Arial" w:hAnsi="Arial" w:cs="Arial"/>
          <w:sz w:val="24"/>
          <w:szCs w:val="24"/>
        </w:rPr>
        <w:t xml:space="preserve"> especies registradas para esta temporada, en proporciones casi iguales, la fase de búsqueda (50.32 %) y fase de aproximación (45.75 %) fueron las más abundantes y en menor cantidad la fase de captura (Figura </w:t>
      </w:r>
      <w:r w:rsidR="00F64464">
        <w:rPr>
          <w:rFonts w:ascii="Arial" w:hAnsi="Arial" w:cs="Arial"/>
          <w:sz w:val="24"/>
          <w:szCs w:val="24"/>
        </w:rPr>
        <w:t>92</w:t>
      </w:r>
      <w:r w:rsidRPr="003E1B73">
        <w:rPr>
          <w:rFonts w:ascii="Arial" w:hAnsi="Arial" w:cs="Arial"/>
          <w:sz w:val="24"/>
          <w:szCs w:val="24"/>
        </w:rPr>
        <w:t>).</w:t>
      </w:r>
    </w:p>
    <w:p w:rsidR="00F5553D" w:rsidRPr="00A610F4" w:rsidRDefault="00F5553D" w:rsidP="00F5553D">
      <w:pPr>
        <w:spacing w:line="360" w:lineRule="auto"/>
        <w:jc w:val="both"/>
        <w:rPr>
          <w:rFonts w:ascii="Arial" w:hAnsi="Arial" w:cs="Arial"/>
        </w:rPr>
      </w:pPr>
    </w:p>
    <w:p w:rsidR="00F5553D" w:rsidRDefault="00F5553D" w:rsidP="00F5553D">
      <w:pPr>
        <w:rPr>
          <w:rStyle w:val="CaptionChar"/>
        </w:rPr>
      </w:pPr>
      <w:r>
        <w:rPr>
          <w:noProof/>
          <w:lang w:val="en-US"/>
        </w:rPr>
        <w:drawing>
          <wp:inline distT="0" distB="0" distL="0" distR="0" wp14:anchorId="23560E0F" wp14:editId="37660D32">
            <wp:extent cx="5657850" cy="3028950"/>
            <wp:effectExtent l="0" t="0" r="0" b="0"/>
            <wp:docPr id="98" name="Gráfico 9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4E42FD" w:rsidRDefault="004E42FD" w:rsidP="004E42FD">
      <w:pPr>
        <w:pStyle w:val="EstiloEpgrafeEpgrafeFigurasEpgrafecuadrosEpgrafeFigrasEp"/>
      </w:pPr>
      <w:bookmarkStart w:id="331" w:name="_Toc393451501"/>
      <w:r w:rsidRPr="004A4C17">
        <w:t xml:space="preserve">Figura </w:t>
      </w:r>
      <w:r>
        <w:t>92. Fases de lospulsos de murciélagos analizados para la temporada de primavera.</w:t>
      </w:r>
      <w:bookmarkEnd w:id="331"/>
    </w:p>
    <w:p w:rsidR="00F5553D" w:rsidRPr="004E42FD" w:rsidRDefault="00F5553D" w:rsidP="00B866BA">
      <w:pPr>
        <w:spacing w:line="360" w:lineRule="auto"/>
        <w:ind w:firstLine="708"/>
        <w:jc w:val="both"/>
        <w:rPr>
          <w:rFonts w:ascii="Arial" w:hAnsi="Arial" w:cs="Arial"/>
          <w:sz w:val="24"/>
          <w:szCs w:val="24"/>
          <w:lang w:val="es-ES"/>
        </w:rPr>
      </w:pPr>
    </w:p>
    <w:p w:rsidR="00F5553D" w:rsidRPr="004148D8" w:rsidRDefault="00F5553D" w:rsidP="00F5553D">
      <w:pPr>
        <w:pStyle w:val="Heading4"/>
      </w:pPr>
      <w:r>
        <w:t>VI.6.1.3</w:t>
      </w:r>
      <w:r>
        <w:tab/>
        <w:t>Redeo de Murciélagos</w:t>
      </w:r>
    </w:p>
    <w:p w:rsidR="00B866BA" w:rsidRDefault="00B866BA" w:rsidP="00B007AE">
      <w:pPr>
        <w:spacing w:line="360" w:lineRule="auto"/>
        <w:ind w:firstLine="708"/>
        <w:jc w:val="both"/>
        <w:rPr>
          <w:rFonts w:ascii="Arial" w:hAnsi="Arial" w:cs="Arial"/>
        </w:rPr>
      </w:pPr>
      <w:r w:rsidRPr="003E1B73">
        <w:rPr>
          <w:rFonts w:ascii="Arial" w:hAnsi="Arial" w:cs="Arial"/>
          <w:sz w:val="24"/>
          <w:szCs w:val="24"/>
        </w:rPr>
        <w:t xml:space="preserve">Con este método se capturaron un total de 14 ejemplares pertenecientes a dos especies que representan solo una familia. Se determinaron alturas de vuelo tomando en cuenta sus características de forrajeo y morfología alar (Cuadro </w:t>
      </w:r>
      <w:r w:rsidR="00F64464">
        <w:rPr>
          <w:rFonts w:ascii="Arial" w:hAnsi="Arial" w:cs="Arial"/>
          <w:sz w:val="24"/>
          <w:szCs w:val="24"/>
        </w:rPr>
        <w:t>49</w:t>
      </w:r>
      <w:r w:rsidRPr="003E1B73">
        <w:rPr>
          <w:rFonts w:ascii="Arial" w:hAnsi="Arial" w:cs="Arial"/>
          <w:sz w:val="24"/>
          <w:szCs w:val="24"/>
        </w:rPr>
        <w:t xml:space="preserve">). </w:t>
      </w:r>
    </w:p>
    <w:p w:rsidR="00B007AE" w:rsidRDefault="00B007AE" w:rsidP="00B007AE">
      <w:pPr>
        <w:spacing w:line="360" w:lineRule="auto"/>
        <w:ind w:firstLine="708"/>
        <w:jc w:val="both"/>
        <w:rPr>
          <w:rFonts w:ascii="Arial" w:hAnsi="Arial" w:cs="Arial"/>
        </w:rPr>
      </w:pPr>
    </w:p>
    <w:p w:rsidR="00B007AE" w:rsidRDefault="00B007AE" w:rsidP="00B007AE">
      <w:pPr>
        <w:spacing w:line="360" w:lineRule="auto"/>
        <w:ind w:firstLine="708"/>
        <w:jc w:val="both"/>
        <w:rPr>
          <w:rFonts w:ascii="Arial" w:hAnsi="Arial" w:cs="Arial"/>
        </w:rPr>
      </w:pPr>
    </w:p>
    <w:p w:rsidR="00B007AE" w:rsidRPr="00DE161C" w:rsidRDefault="00B007AE" w:rsidP="00B007AE">
      <w:pPr>
        <w:spacing w:line="360" w:lineRule="auto"/>
        <w:ind w:firstLine="708"/>
        <w:jc w:val="both"/>
      </w:pPr>
    </w:p>
    <w:p w:rsidR="00B866BA" w:rsidRPr="00965AE1" w:rsidRDefault="00B866BA" w:rsidP="0023624B">
      <w:pPr>
        <w:pStyle w:val="EstiloEpgrafeEpgrafeFigurasEpgrafecuadrosEpgrafeFigrasEp2"/>
      </w:pPr>
      <w:bookmarkStart w:id="332" w:name="_Toc393451552"/>
      <w:r w:rsidRPr="00965AE1">
        <w:t>Cuadro</w:t>
      </w:r>
      <w:r>
        <w:t xml:space="preserve"> </w:t>
      </w:r>
      <w:r w:rsidR="00F64464">
        <w:t xml:space="preserve">49. </w:t>
      </w:r>
      <w:r w:rsidRPr="00965AE1">
        <w:t>Especies capturadas mediante redes de niebla y su altura de vuelo.</w:t>
      </w:r>
      <w:bookmarkEnd w:id="332"/>
    </w:p>
    <w:tbl>
      <w:tblPr>
        <w:tblW w:w="5000" w:type="pct"/>
        <w:tblCellMar>
          <w:left w:w="70" w:type="dxa"/>
          <w:right w:w="70" w:type="dxa"/>
        </w:tblCellMar>
        <w:tblLook w:val="04A0" w:firstRow="1" w:lastRow="0" w:firstColumn="1" w:lastColumn="0" w:noHBand="0" w:noVBand="1"/>
      </w:tblPr>
      <w:tblGrid>
        <w:gridCol w:w="2111"/>
        <w:gridCol w:w="2252"/>
        <w:gridCol w:w="2786"/>
        <w:gridCol w:w="2112"/>
      </w:tblGrid>
      <w:tr w:rsidR="00B866BA" w:rsidTr="000777D2">
        <w:trPr>
          <w:trHeight w:val="825"/>
        </w:trPr>
        <w:tc>
          <w:tcPr>
            <w:tcW w:w="1140" w:type="pct"/>
            <w:tcBorders>
              <w:top w:val="single" w:sz="4" w:space="0" w:color="auto"/>
              <w:left w:val="nil"/>
              <w:bottom w:val="double" w:sz="6" w:space="0" w:color="auto"/>
              <w:right w:val="nil"/>
            </w:tcBorders>
            <w:shd w:val="clear" w:color="000000" w:fill="A6A6A6"/>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Familia</w:t>
            </w:r>
          </w:p>
        </w:tc>
        <w:tc>
          <w:tcPr>
            <w:tcW w:w="1216" w:type="pct"/>
            <w:tcBorders>
              <w:top w:val="single" w:sz="4" w:space="0" w:color="auto"/>
              <w:left w:val="nil"/>
              <w:bottom w:val="double" w:sz="6" w:space="0" w:color="auto"/>
              <w:right w:val="nil"/>
            </w:tcBorders>
            <w:shd w:val="clear" w:color="000000" w:fill="A6A6A6"/>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Subfamilia</w:t>
            </w:r>
          </w:p>
        </w:tc>
        <w:tc>
          <w:tcPr>
            <w:tcW w:w="1504" w:type="pct"/>
            <w:tcBorders>
              <w:top w:val="single" w:sz="4" w:space="0" w:color="auto"/>
              <w:left w:val="nil"/>
              <w:bottom w:val="double" w:sz="6" w:space="0" w:color="auto"/>
              <w:right w:val="nil"/>
            </w:tcBorders>
            <w:shd w:val="clear" w:color="000000" w:fill="A6A6A6"/>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Especie</w:t>
            </w:r>
          </w:p>
        </w:tc>
        <w:tc>
          <w:tcPr>
            <w:tcW w:w="1140" w:type="pct"/>
            <w:tcBorders>
              <w:top w:val="single" w:sz="4" w:space="0" w:color="auto"/>
              <w:left w:val="nil"/>
              <w:bottom w:val="double" w:sz="6" w:space="0" w:color="auto"/>
              <w:right w:val="nil"/>
            </w:tcBorders>
            <w:shd w:val="clear" w:color="000000" w:fill="A6A6A6"/>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Altura de Vuelo</w:t>
            </w:r>
          </w:p>
        </w:tc>
      </w:tr>
      <w:tr w:rsidR="00B866BA" w:rsidTr="000777D2">
        <w:trPr>
          <w:trHeight w:val="315"/>
        </w:trPr>
        <w:tc>
          <w:tcPr>
            <w:tcW w:w="1140" w:type="pct"/>
            <w:tcBorders>
              <w:top w:val="nil"/>
              <w:left w:val="nil"/>
              <w:bottom w:val="nil"/>
              <w:right w:val="nil"/>
            </w:tcBorders>
            <w:shd w:val="clear" w:color="auto" w:fill="auto"/>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Phyllostomidae</w:t>
            </w:r>
          </w:p>
        </w:tc>
        <w:tc>
          <w:tcPr>
            <w:tcW w:w="1216"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p>
        </w:tc>
        <w:tc>
          <w:tcPr>
            <w:tcW w:w="1504"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p>
        </w:tc>
        <w:tc>
          <w:tcPr>
            <w:tcW w:w="1140"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p>
        </w:tc>
      </w:tr>
      <w:tr w:rsidR="00B866BA" w:rsidTr="000777D2">
        <w:trPr>
          <w:trHeight w:val="300"/>
        </w:trPr>
        <w:tc>
          <w:tcPr>
            <w:tcW w:w="1140" w:type="pct"/>
            <w:tcBorders>
              <w:top w:val="nil"/>
              <w:left w:val="nil"/>
              <w:bottom w:val="nil"/>
              <w:right w:val="nil"/>
            </w:tcBorders>
            <w:shd w:val="clear" w:color="auto" w:fill="auto"/>
            <w:vAlign w:val="center"/>
            <w:hideMark/>
          </w:tcPr>
          <w:p w:rsidR="00B866BA" w:rsidRDefault="00B866BA" w:rsidP="000777D2">
            <w:pPr>
              <w:jc w:val="center"/>
              <w:rPr>
                <w:rFonts w:ascii="Arial" w:hAnsi="Arial" w:cs="Arial"/>
                <w:color w:val="000000"/>
                <w:sz w:val="20"/>
                <w:szCs w:val="20"/>
              </w:rPr>
            </w:pPr>
          </w:p>
        </w:tc>
        <w:tc>
          <w:tcPr>
            <w:tcW w:w="1216" w:type="pct"/>
            <w:tcBorders>
              <w:top w:val="nil"/>
              <w:left w:val="nil"/>
              <w:bottom w:val="nil"/>
              <w:right w:val="nil"/>
            </w:tcBorders>
            <w:shd w:val="clear" w:color="auto" w:fill="auto"/>
            <w:noWrap/>
            <w:vAlign w:val="bottom"/>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Stenodermatinae</w:t>
            </w:r>
          </w:p>
        </w:tc>
        <w:tc>
          <w:tcPr>
            <w:tcW w:w="1504"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p>
        </w:tc>
        <w:tc>
          <w:tcPr>
            <w:tcW w:w="1140"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p>
        </w:tc>
      </w:tr>
      <w:tr w:rsidR="00B866BA" w:rsidTr="000777D2">
        <w:trPr>
          <w:trHeight w:val="300"/>
        </w:trPr>
        <w:tc>
          <w:tcPr>
            <w:tcW w:w="1140"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p>
        </w:tc>
        <w:tc>
          <w:tcPr>
            <w:tcW w:w="1216"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p>
        </w:tc>
        <w:tc>
          <w:tcPr>
            <w:tcW w:w="1504" w:type="pct"/>
            <w:tcBorders>
              <w:top w:val="nil"/>
              <w:left w:val="nil"/>
              <w:bottom w:val="nil"/>
              <w:right w:val="nil"/>
            </w:tcBorders>
            <w:shd w:val="clear" w:color="auto" w:fill="auto"/>
            <w:vAlign w:val="center"/>
            <w:hideMark/>
          </w:tcPr>
          <w:p w:rsidR="00B866BA" w:rsidRDefault="00B866BA" w:rsidP="000777D2">
            <w:pPr>
              <w:jc w:val="center"/>
              <w:rPr>
                <w:rFonts w:ascii="Arial" w:hAnsi="Arial" w:cs="Arial"/>
                <w:i/>
                <w:iCs/>
                <w:color w:val="000000"/>
                <w:sz w:val="20"/>
                <w:szCs w:val="20"/>
              </w:rPr>
            </w:pPr>
            <w:r>
              <w:rPr>
                <w:rFonts w:ascii="Arial" w:hAnsi="Arial" w:cs="Arial"/>
                <w:i/>
                <w:iCs/>
                <w:color w:val="000000"/>
                <w:sz w:val="20"/>
                <w:szCs w:val="20"/>
              </w:rPr>
              <w:t>Artibeus jamaicensis</w:t>
            </w:r>
          </w:p>
        </w:tc>
        <w:tc>
          <w:tcPr>
            <w:tcW w:w="1140" w:type="pct"/>
            <w:tcBorders>
              <w:top w:val="nil"/>
              <w:left w:val="nil"/>
              <w:bottom w:val="nil"/>
              <w:right w:val="nil"/>
            </w:tcBorders>
            <w:shd w:val="clear" w:color="auto" w:fill="auto"/>
            <w:noWrap/>
            <w:vAlign w:val="bottom"/>
            <w:hideMark/>
          </w:tcPr>
          <w:p w:rsidR="00B866BA" w:rsidRDefault="00B866BA" w:rsidP="000777D2">
            <w:pPr>
              <w:jc w:val="center"/>
              <w:rPr>
                <w:rFonts w:ascii="Calibri" w:hAnsi="Calibri"/>
                <w:color w:val="000000"/>
              </w:rPr>
            </w:pPr>
            <w:r>
              <w:rPr>
                <w:rFonts w:ascii="Calibri" w:hAnsi="Calibri"/>
                <w:color w:val="000000"/>
              </w:rPr>
              <w:t>Sotobosque</w:t>
            </w:r>
          </w:p>
        </w:tc>
      </w:tr>
      <w:tr w:rsidR="00B866BA" w:rsidTr="000777D2">
        <w:trPr>
          <w:trHeight w:val="300"/>
        </w:trPr>
        <w:tc>
          <w:tcPr>
            <w:tcW w:w="1140" w:type="pct"/>
            <w:tcBorders>
              <w:top w:val="nil"/>
              <w:left w:val="nil"/>
              <w:bottom w:val="single" w:sz="4" w:space="0" w:color="auto"/>
              <w:right w:val="nil"/>
            </w:tcBorders>
            <w:shd w:val="clear" w:color="auto" w:fill="auto"/>
            <w:noWrap/>
            <w:vAlign w:val="bottom"/>
            <w:hideMark/>
          </w:tcPr>
          <w:p w:rsidR="00B866BA" w:rsidRDefault="00B866BA" w:rsidP="000777D2">
            <w:pPr>
              <w:jc w:val="center"/>
              <w:rPr>
                <w:rFonts w:ascii="Calibri" w:hAnsi="Calibri"/>
                <w:color w:val="000000"/>
              </w:rPr>
            </w:pPr>
            <w:r>
              <w:rPr>
                <w:rFonts w:ascii="Calibri" w:hAnsi="Calibri"/>
                <w:color w:val="000000"/>
              </w:rPr>
              <w:t> </w:t>
            </w:r>
          </w:p>
        </w:tc>
        <w:tc>
          <w:tcPr>
            <w:tcW w:w="1216" w:type="pct"/>
            <w:tcBorders>
              <w:top w:val="nil"/>
              <w:left w:val="nil"/>
              <w:bottom w:val="single" w:sz="4" w:space="0" w:color="auto"/>
              <w:right w:val="nil"/>
            </w:tcBorders>
            <w:shd w:val="clear" w:color="auto" w:fill="auto"/>
            <w:noWrap/>
            <w:vAlign w:val="bottom"/>
            <w:hideMark/>
          </w:tcPr>
          <w:p w:rsidR="00B866BA" w:rsidRDefault="00B866BA" w:rsidP="000777D2">
            <w:pPr>
              <w:jc w:val="center"/>
              <w:rPr>
                <w:rFonts w:ascii="Calibri" w:hAnsi="Calibri"/>
                <w:color w:val="000000"/>
              </w:rPr>
            </w:pPr>
            <w:r>
              <w:rPr>
                <w:rFonts w:ascii="Calibri" w:hAnsi="Calibri"/>
                <w:color w:val="000000"/>
              </w:rPr>
              <w:t> </w:t>
            </w:r>
          </w:p>
        </w:tc>
        <w:tc>
          <w:tcPr>
            <w:tcW w:w="1504" w:type="pct"/>
            <w:tcBorders>
              <w:top w:val="nil"/>
              <w:left w:val="nil"/>
              <w:bottom w:val="single" w:sz="4" w:space="0" w:color="auto"/>
              <w:right w:val="nil"/>
            </w:tcBorders>
            <w:shd w:val="clear" w:color="auto" w:fill="auto"/>
            <w:vAlign w:val="center"/>
            <w:hideMark/>
          </w:tcPr>
          <w:p w:rsidR="00B866BA" w:rsidRDefault="00B866BA" w:rsidP="000777D2">
            <w:pPr>
              <w:jc w:val="center"/>
              <w:rPr>
                <w:rFonts w:ascii="Arial" w:hAnsi="Arial" w:cs="Arial"/>
                <w:i/>
                <w:iCs/>
                <w:color w:val="000000"/>
                <w:sz w:val="20"/>
                <w:szCs w:val="20"/>
              </w:rPr>
            </w:pPr>
            <w:r>
              <w:rPr>
                <w:rFonts w:ascii="Arial" w:hAnsi="Arial" w:cs="Arial"/>
                <w:i/>
                <w:iCs/>
                <w:color w:val="000000"/>
                <w:sz w:val="20"/>
                <w:szCs w:val="20"/>
              </w:rPr>
              <w:t>Artibeus lituratus</w:t>
            </w:r>
          </w:p>
        </w:tc>
        <w:tc>
          <w:tcPr>
            <w:tcW w:w="1140" w:type="pct"/>
            <w:tcBorders>
              <w:top w:val="nil"/>
              <w:left w:val="nil"/>
              <w:bottom w:val="single" w:sz="4" w:space="0" w:color="auto"/>
              <w:right w:val="nil"/>
            </w:tcBorders>
            <w:shd w:val="clear" w:color="auto" w:fill="auto"/>
            <w:noWrap/>
            <w:vAlign w:val="bottom"/>
            <w:hideMark/>
          </w:tcPr>
          <w:p w:rsidR="00B866BA" w:rsidRDefault="00B866BA" w:rsidP="000777D2">
            <w:pPr>
              <w:jc w:val="center"/>
              <w:rPr>
                <w:rFonts w:ascii="Calibri" w:hAnsi="Calibri"/>
                <w:color w:val="000000"/>
              </w:rPr>
            </w:pPr>
            <w:r>
              <w:rPr>
                <w:rFonts w:ascii="Calibri" w:hAnsi="Calibri"/>
                <w:color w:val="000000"/>
              </w:rPr>
              <w:t>Sotobosque</w:t>
            </w:r>
          </w:p>
        </w:tc>
      </w:tr>
    </w:tbl>
    <w:p w:rsidR="00B866BA" w:rsidRDefault="00B866BA" w:rsidP="00B866BA">
      <w:pPr>
        <w:spacing w:line="360" w:lineRule="auto"/>
        <w:jc w:val="both"/>
        <w:rPr>
          <w:rFonts w:ascii="Arial" w:hAnsi="Arial" w:cs="Arial"/>
          <w:sz w:val="20"/>
          <w:szCs w:val="20"/>
        </w:rPr>
      </w:pPr>
    </w:p>
    <w:p w:rsidR="00B866BA" w:rsidRPr="003E1B73" w:rsidRDefault="00B866BA" w:rsidP="00B866BA">
      <w:pPr>
        <w:spacing w:line="360" w:lineRule="auto"/>
        <w:ind w:firstLine="708"/>
        <w:jc w:val="both"/>
        <w:rPr>
          <w:rFonts w:ascii="Arial" w:hAnsi="Arial" w:cs="Arial"/>
          <w:sz w:val="24"/>
          <w:szCs w:val="24"/>
        </w:rPr>
      </w:pPr>
      <w:r w:rsidRPr="003E1B73">
        <w:rPr>
          <w:rFonts w:ascii="Arial" w:hAnsi="Arial" w:cs="Arial"/>
          <w:sz w:val="24"/>
          <w:szCs w:val="24"/>
        </w:rPr>
        <w:t xml:space="preserve">La especie con mayor abundancia fue el murciélago </w:t>
      </w:r>
      <w:r w:rsidRPr="003E1B73">
        <w:rPr>
          <w:rFonts w:ascii="Arial" w:hAnsi="Arial" w:cs="Arial"/>
          <w:i/>
          <w:sz w:val="24"/>
          <w:szCs w:val="24"/>
        </w:rPr>
        <w:t xml:space="preserve">Artibeus jamaicensis </w:t>
      </w:r>
      <w:r w:rsidRPr="003E1B73">
        <w:rPr>
          <w:rFonts w:ascii="Arial" w:hAnsi="Arial" w:cs="Arial"/>
          <w:sz w:val="24"/>
          <w:szCs w:val="24"/>
        </w:rPr>
        <w:t xml:space="preserve">(13) y con una sola captura se representa a </w:t>
      </w:r>
      <w:r w:rsidRPr="003E1B73">
        <w:rPr>
          <w:rFonts w:ascii="Arial" w:hAnsi="Arial" w:cs="Arial"/>
          <w:i/>
          <w:sz w:val="24"/>
          <w:szCs w:val="24"/>
        </w:rPr>
        <w:t xml:space="preserve">Artibeus lituratus </w:t>
      </w:r>
      <w:r w:rsidRPr="003E1B73">
        <w:rPr>
          <w:rFonts w:ascii="Arial" w:hAnsi="Arial" w:cs="Arial"/>
          <w:sz w:val="24"/>
          <w:szCs w:val="24"/>
        </w:rPr>
        <w:t xml:space="preserve">(Figura </w:t>
      </w:r>
      <w:r w:rsidR="00F10BE8">
        <w:rPr>
          <w:rFonts w:ascii="Arial" w:hAnsi="Arial" w:cs="Arial"/>
          <w:sz w:val="24"/>
          <w:szCs w:val="24"/>
        </w:rPr>
        <w:t>93</w:t>
      </w:r>
      <w:r w:rsidRPr="003E1B73">
        <w:rPr>
          <w:rFonts w:ascii="Arial" w:hAnsi="Arial" w:cs="Arial"/>
          <w:sz w:val="24"/>
          <w:szCs w:val="24"/>
        </w:rPr>
        <w:t xml:space="preserve">). </w:t>
      </w:r>
    </w:p>
    <w:p w:rsidR="00B866BA" w:rsidRDefault="00B866BA" w:rsidP="00B866BA">
      <w:pPr>
        <w:spacing w:line="360" w:lineRule="auto"/>
        <w:jc w:val="center"/>
        <w:rPr>
          <w:rFonts w:ascii="Arial" w:hAnsi="Arial" w:cs="Arial"/>
          <w:szCs w:val="20"/>
        </w:rPr>
      </w:pPr>
      <w:r>
        <w:rPr>
          <w:rFonts w:ascii="Arial" w:hAnsi="Arial" w:cs="Arial"/>
          <w:noProof/>
          <w:szCs w:val="20"/>
          <w:lang w:val="en-US"/>
        </w:rPr>
        <w:drawing>
          <wp:inline distT="0" distB="0" distL="0" distR="0" wp14:anchorId="61151665" wp14:editId="01091BBA">
            <wp:extent cx="4562475" cy="2552700"/>
            <wp:effectExtent l="0" t="0" r="0" b="0"/>
            <wp:docPr id="94" name="Gráfico 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B866BA" w:rsidRPr="009960F6" w:rsidRDefault="00B866BA" w:rsidP="004E42FD">
      <w:pPr>
        <w:pStyle w:val="EstiloEpgrafeEpgrafeFigurasEpgrafecuadrosEpgrafeFigrasEp"/>
      </w:pPr>
      <w:bookmarkStart w:id="333" w:name="_Toc393451502"/>
      <w:r w:rsidRPr="009960F6">
        <w:t>Figura</w:t>
      </w:r>
      <w:r w:rsidR="00F10BE8" w:rsidRPr="009960F6">
        <w:t xml:space="preserve"> 93. </w:t>
      </w:r>
      <w:r w:rsidRPr="009960F6">
        <w:t>Abundancia de las especies capturadas mediante redes de niebla.</w:t>
      </w:r>
      <w:bookmarkEnd w:id="333"/>
    </w:p>
    <w:p w:rsidR="00B866BA" w:rsidRDefault="00B866BA" w:rsidP="00B866BA">
      <w:pPr>
        <w:spacing w:line="360" w:lineRule="auto"/>
        <w:jc w:val="both"/>
        <w:rPr>
          <w:rFonts w:ascii="Arial" w:hAnsi="Arial" w:cs="Arial"/>
        </w:rPr>
      </w:pPr>
    </w:p>
    <w:p w:rsidR="00B866BA" w:rsidRPr="003E1B73" w:rsidRDefault="00B866BA" w:rsidP="00B866BA">
      <w:pPr>
        <w:spacing w:line="360" w:lineRule="auto"/>
        <w:ind w:firstLine="708"/>
        <w:jc w:val="both"/>
        <w:rPr>
          <w:rFonts w:ascii="Arial" w:hAnsi="Arial" w:cs="Arial"/>
          <w:sz w:val="24"/>
          <w:szCs w:val="24"/>
        </w:rPr>
      </w:pPr>
      <w:r w:rsidRPr="003E1B73">
        <w:rPr>
          <w:rFonts w:ascii="Arial" w:hAnsi="Arial" w:cs="Arial"/>
          <w:sz w:val="24"/>
          <w:szCs w:val="24"/>
        </w:rPr>
        <w:t xml:space="preserve">La proporción sexos de las especies obtenidas dentro de Juchitán evidencia una abundancia de machos para </w:t>
      </w:r>
      <w:r w:rsidRPr="003E1B73">
        <w:rPr>
          <w:rFonts w:ascii="Arial" w:hAnsi="Arial" w:cs="Arial"/>
          <w:i/>
          <w:sz w:val="24"/>
          <w:szCs w:val="24"/>
        </w:rPr>
        <w:t>A. jamaicensis</w:t>
      </w:r>
      <w:r w:rsidRPr="003E1B73">
        <w:rPr>
          <w:rFonts w:ascii="Arial" w:hAnsi="Arial" w:cs="Arial"/>
          <w:sz w:val="24"/>
          <w:szCs w:val="24"/>
        </w:rPr>
        <w:t xml:space="preserve"> y </w:t>
      </w:r>
      <w:r w:rsidRPr="003E1B73">
        <w:rPr>
          <w:rFonts w:ascii="Arial" w:hAnsi="Arial" w:cs="Arial"/>
          <w:i/>
          <w:sz w:val="24"/>
          <w:szCs w:val="24"/>
        </w:rPr>
        <w:t xml:space="preserve">A. lituratus </w:t>
      </w:r>
      <w:r w:rsidRPr="003E1B73">
        <w:rPr>
          <w:rFonts w:ascii="Arial" w:hAnsi="Arial" w:cs="Arial"/>
          <w:sz w:val="24"/>
          <w:szCs w:val="24"/>
        </w:rPr>
        <w:t xml:space="preserve">(Figura </w:t>
      </w:r>
      <w:r w:rsidR="00F10BE8">
        <w:rPr>
          <w:rFonts w:ascii="Arial" w:hAnsi="Arial" w:cs="Arial"/>
          <w:sz w:val="24"/>
          <w:szCs w:val="24"/>
        </w:rPr>
        <w:t>94</w:t>
      </w:r>
      <w:r w:rsidRPr="003E1B73">
        <w:rPr>
          <w:rFonts w:ascii="Arial" w:hAnsi="Arial" w:cs="Arial"/>
          <w:sz w:val="24"/>
          <w:szCs w:val="24"/>
        </w:rPr>
        <w:t>).</w:t>
      </w:r>
    </w:p>
    <w:p w:rsidR="00B866BA" w:rsidRDefault="00B866BA" w:rsidP="00B866BA">
      <w:pPr>
        <w:spacing w:line="360" w:lineRule="auto"/>
        <w:jc w:val="center"/>
        <w:rPr>
          <w:rFonts w:ascii="Arial" w:hAnsi="Arial" w:cs="Arial"/>
          <w:szCs w:val="20"/>
        </w:rPr>
      </w:pPr>
      <w:r>
        <w:rPr>
          <w:noProof/>
          <w:lang w:val="en-US"/>
        </w:rPr>
        <w:lastRenderedPageBreak/>
        <w:drawing>
          <wp:inline distT="0" distB="0" distL="0" distR="0" wp14:anchorId="55796BC9" wp14:editId="2E28E739">
            <wp:extent cx="4572000" cy="2733675"/>
            <wp:effectExtent l="0" t="0" r="0" b="0"/>
            <wp:docPr id="95" name="Gráfico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B866BA" w:rsidRDefault="00B866BA" w:rsidP="004113CC">
      <w:pPr>
        <w:pStyle w:val="EstiloEpgrafeEpgrafeFigurasEpgrafecuadrosEpgrafeFigrasEp"/>
      </w:pPr>
      <w:bookmarkStart w:id="334" w:name="_Toc393451503"/>
      <w:r w:rsidRPr="009C6C2C">
        <w:t xml:space="preserve">Figura </w:t>
      </w:r>
      <w:r w:rsidR="00F10BE8">
        <w:t xml:space="preserve">94. </w:t>
      </w:r>
      <w:r w:rsidRPr="009C6C2C">
        <w:t>Abundancia y proporción de sexos de las especies capturadas en otoño mediante redes de niebla.</w:t>
      </w:r>
      <w:bookmarkEnd w:id="334"/>
    </w:p>
    <w:p w:rsidR="00B866BA" w:rsidRPr="00B07C3F" w:rsidRDefault="00B866BA" w:rsidP="00B866BA">
      <w:pPr>
        <w:pStyle w:val="Caption"/>
      </w:pPr>
    </w:p>
    <w:p w:rsidR="00B866BA" w:rsidRPr="003E1B73" w:rsidRDefault="00B866BA" w:rsidP="00B866BA">
      <w:pPr>
        <w:spacing w:line="360" w:lineRule="auto"/>
        <w:ind w:firstLine="708"/>
        <w:jc w:val="both"/>
        <w:rPr>
          <w:rFonts w:ascii="Arial" w:hAnsi="Arial" w:cs="Arial"/>
          <w:bCs/>
          <w:i/>
          <w:color w:val="000000"/>
          <w:sz w:val="24"/>
          <w:szCs w:val="24"/>
          <w:lang w:eastAsia="es-MX"/>
        </w:rPr>
      </w:pPr>
      <w:r w:rsidRPr="003E1B73">
        <w:rPr>
          <w:rFonts w:ascii="Arial" w:hAnsi="Arial" w:cs="Arial"/>
          <w:bCs/>
          <w:color w:val="000000"/>
          <w:sz w:val="24"/>
          <w:szCs w:val="24"/>
          <w:lang w:eastAsia="es-MX"/>
        </w:rPr>
        <w:t xml:space="preserve">Para cada sexo se determinó el estado reproductivo de las capturas obtenidas, en las hembras la etapa lactante fue la más abundante (5) y post-lactante en </w:t>
      </w:r>
      <w:r w:rsidRPr="003E1B73">
        <w:rPr>
          <w:rFonts w:ascii="Arial" w:hAnsi="Arial" w:cs="Arial"/>
          <w:bCs/>
          <w:i/>
          <w:color w:val="000000"/>
          <w:sz w:val="24"/>
          <w:szCs w:val="24"/>
          <w:lang w:eastAsia="es-MX"/>
        </w:rPr>
        <w:t>A. jamaicensis (</w:t>
      </w:r>
      <w:r w:rsidRPr="003E1B73">
        <w:rPr>
          <w:rFonts w:ascii="Arial" w:hAnsi="Arial" w:cs="Arial"/>
          <w:bCs/>
          <w:color w:val="000000"/>
          <w:sz w:val="24"/>
          <w:szCs w:val="24"/>
          <w:lang w:eastAsia="es-MX"/>
        </w:rPr>
        <w:t xml:space="preserve">1). En los machos de </w:t>
      </w:r>
      <w:r w:rsidRPr="003E1B73">
        <w:rPr>
          <w:rFonts w:ascii="Arial" w:hAnsi="Arial" w:cs="Arial"/>
          <w:bCs/>
          <w:i/>
          <w:color w:val="000000"/>
          <w:sz w:val="24"/>
          <w:szCs w:val="24"/>
          <w:lang w:eastAsia="es-MX"/>
        </w:rPr>
        <w:t>A. jamaicensis</w:t>
      </w:r>
      <w:r w:rsidRPr="003E1B73">
        <w:rPr>
          <w:rFonts w:ascii="Arial" w:hAnsi="Arial" w:cs="Arial"/>
          <w:bCs/>
          <w:color w:val="000000"/>
          <w:sz w:val="24"/>
          <w:szCs w:val="24"/>
          <w:lang w:eastAsia="es-MX"/>
        </w:rPr>
        <w:t xml:space="preserve"> y </w:t>
      </w:r>
      <w:r w:rsidRPr="003E1B73">
        <w:rPr>
          <w:rFonts w:ascii="Arial" w:hAnsi="Arial" w:cs="Arial"/>
          <w:bCs/>
          <w:i/>
          <w:color w:val="000000"/>
          <w:sz w:val="24"/>
          <w:szCs w:val="24"/>
          <w:lang w:eastAsia="es-MX"/>
        </w:rPr>
        <w:t xml:space="preserve">A. lituratus </w:t>
      </w:r>
      <w:r w:rsidRPr="003E1B73">
        <w:rPr>
          <w:rFonts w:ascii="Arial" w:hAnsi="Arial" w:cs="Arial"/>
          <w:bCs/>
          <w:color w:val="000000"/>
          <w:sz w:val="24"/>
          <w:szCs w:val="24"/>
          <w:lang w:eastAsia="es-MX"/>
        </w:rPr>
        <w:t xml:space="preserve">se lograron determinar dos fases reproductivas Abdominales y testículos escrotados (5) para </w:t>
      </w:r>
      <w:r w:rsidRPr="003E1B73">
        <w:rPr>
          <w:rFonts w:ascii="Arial" w:hAnsi="Arial" w:cs="Arial"/>
          <w:bCs/>
          <w:i/>
          <w:color w:val="000000"/>
          <w:sz w:val="24"/>
          <w:szCs w:val="24"/>
          <w:lang w:eastAsia="es-MX"/>
        </w:rPr>
        <w:t>A. jamaicensis</w:t>
      </w:r>
      <w:r w:rsidRPr="003E1B73">
        <w:rPr>
          <w:rFonts w:ascii="Arial" w:hAnsi="Arial" w:cs="Arial"/>
          <w:bCs/>
          <w:color w:val="000000"/>
          <w:sz w:val="24"/>
          <w:szCs w:val="24"/>
          <w:lang w:eastAsia="es-MX"/>
        </w:rPr>
        <w:t xml:space="preserve"> (Cuadro 5</w:t>
      </w:r>
      <w:r w:rsidR="00F10BE8">
        <w:rPr>
          <w:rFonts w:ascii="Arial" w:hAnsi="Arial" w:cs="Arial"/>
          <w:bCs/>
          <w:color w:val="000000"/>
          <w:sz w:val="24"/>
          <w:szCs w:val="24"/>
          <w:lang w:eastAsia="es-MX"/>
        </w:rPr>
        <w:t>0</w:t>
      </w:r>
      <w:r w:rsidRPr="003E1B73">
        <w:rPr>
          <w:rFonts w:ascii="Arial" w:hAnsi="Arial" w:cs="Arial"/>
          <w:bCs/>
          <w:color w:val="000000"/>
          <w:sz w:val="24"/>
          <w:szCs w:val="24"/>
          <w:lang w:eastAsia="es-MX"/>
        </w:rPr>
        <w:t>).</w:t>
      </w:r>
    </w:p>
    <w:p w:rsidR="00B866BA" w:rsidRPr="00687FEC" w:rsidRDefault="00B866BA" w:rsidP="0023624B">
      <w:pPr>
        <w:pStyle w:val="EstiloEpgrafeEpgrafeFigurasEpgrafecuadrosEpgrafeFigrasEp2"/>
      </w:pPr>
      <w:bookmarkStart w:id="335" w:name="_Toc393451553"/>
      <w:r w:rsidRPr="009C6C2C">
        <w:t xml:space="preserve">Cuadro </w:t>
      </w:r>
      <w:r w:rsidR="00F10BE8">
        <w:t>50.</w:t>
      </w:r>
      <w:r w:rsidRPr="009C6C2C">
        <w:t xml:space="preserve"> Estado reproductivo de las hembras y machos capturados en redes de niebla</w:t>
      </w:r>
      <w:r>
        <w:t>.</w:t>
      </w:r>
      <w:bookmarkEnd w:id="335"/>
      <w:r w:rsidRPr="00687FEC">
        <w:tab/>
      </w:r>
    </w:p>
    <w:tbl>
      <w:tblPr>
        <w:tblW w:w="5000" w:type="pct"/>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155"/>
        <w:gridCol w:w="678"/>
        <w:gridCol w:w="804"/>
        <w:gridCol w:w="871"/>
        <w:gridCol w:w="1239"/>
        <w:gridCol w:w="843"/>
        <w:gridCol w:w="609"/>
        <w:gridCol w:w="1056"/>
        <w:gridCol w:w="1006"/>
      </w:tblGrid>
      <w:tr w:rsidR="00B866BA" w:rsidTr="000777D2">
        <w:trPr>
          <w:trHeight w:val="300"/>
        </w:trPr>
        <w:tc>
          <w:tcPr>
            <w:tcW w:w="1164" w:type="pct"/>
            <w:tcBorders>
              <w:top w:val="single" w:sz="4" w:space="0" w:color="auto"/>
              <w:bottom w:val="nil"/>
            </w:tcBorders>
            <w:shd w:val="clear" w:color="auto" w:fill="A6A6A6"/>
            <w:noWrap/>
            <w:vAlign w:val="center"/>
            <w:hideMark/>
          </w:tcPr>
          <w:p w:rsidR="00B866BA" w:rsidRPr="00B5168B" w:rsidRDefault="00B866BA" w:rsidP="000777D2">
            <w:pPr>
              <w:jc w:val="center"/>
              <w:rPr>
                <w:rFonts w:ascii="Arial" w:hAnsi="Arial" w:cs="Arial"/>
                <w:b/>
                <w:bCs/>
                <w:color w:val="000000"/>
                <w:sz w:val="20"/>
                <w:szCs w:val="20"/>
              </w:rPr>
            </w:pPr>
          </w:p>
        </w:tc>
        <w:tc>
          <w:tcPr>
            <w:tcW w:w="2723" w:type="pct"/>
            <w:gridSpan w:val="6"/>
            <w:tcBorders>
              <w:top w:val="single" w:sz="4" w:space="0" w:color="auto"/>
              <w:bottom w:val="nil"/>
            </w:tcBorders>
            <w:shd w:val="clear" w:color="auto" w:fill="A6A6A6"/>
            <w:noWrap/>
            <w:vAlign w:val="center"/>
            <w:hideMark/>
          </w:tcPr>
          <w:p w:rsidR="00B866BA" w:rsidRPr="00B5168B" w:rsidRDefault="00B866BA" w:rsidP="000777D2">
            <w:pPr>
              <w:jc w:val="center"/>
              <w:rPr>
                <w:rFonts w:ascii="Arial" w:hAnsi="Arial" w:cs="Arial"/>
                <w:b/>
                <w:bCs/>
                <w:color w:val="000000"/>
                <w:sz w:val="20"/>
                <w:szCs w:val="20"/>
              </w:rPr>
            </w:pPr>
            <w:r w:rsidRPr="00B5168B">
              <w:rPr>
                <w:rFonts w:ascii="Arial" w:hAnsi="Arial" w:cs="Arial"/>
                <w:b/>
                <w:bCs/>
                <w:color w:val="000000"/>
                <w:sz w:val="20"/>
                <w:szCs w:val="20"/>
              </w:rPr>
              <w:t>Hembra</w:t>
            </w:r>
          </w:p>
        </w:tc>
        <w:tc>
          <w:tcPr>
            <w:tcW w:w="1114" w:type="pct"/>
            <w:gridSpan w:val="2"/>
            <w:tcBorders>
              <w:top w:val="single" w:sz="4" w:space="0" w:color="auto"/>
              <w:bottom w:val="nil"/>
            </w:tcBorders>
            <w:shd w:val="clear" w:color="auto" w:fill="A6A6A6"/>
            <w:noWrap/>
            <w:vAlign w:val="center"/>
            <w:hideMark/>
          </w:tcPr>
          <w:p w:rsidR="00B866BA" w:rsidRPr="00B5168B" w:rsidRDefault="00B866BA" w:rsidP="000777D2">
            <w:pPr>
              <w:jc w:val="center"/>
              <w:rPr>
                <w:rFonts w:ascii="Arial" w:hAnsi="Arial" w:cs="Arial"/>
                <w:b/>
                <w:bCs/>
                <w:color w:val="000000"/>
                <w:sz w:val="20"/>
                <w:szCs w:val="20"/>
              </w:rPr>
            </w:pPr>
            <w:r w:rsidRPr="00B5168B">
              <w:rPr>
                <w:rFonts w:ascii="Arial" w:hAnsi="Arial" w:cs="Arial"/>
                <w:b/>
                <w:bCs/>
                <w:color w:val="000000"/>
                <w:sz w:val="20"/>
                <w:szCs w:val="20"/>
              </w:rPr>
              <w:t>Macho</w:t>
            </w:r>
          </w:p>
        </w:tc>
      </w:tr>
      <w:tr w:rsidR="00B866BA" w:rsidTr="000777D2">
        <w:trPr>
          <w:trHeight w:val="315"/>
        </w:trPr>
        <w:tc>
          <w:tcPr>
            <w:tcW w:w="1164" w:type="pct"/>
            <w:tcBorders>
              <w:top w:val="nil"/>
              <w:bottom w:val="double" w:sz="4" w:space="0" w:color="auto"/>
            </w:tcBorders>
            <w:shd w:val="clear" w:color="auto" w:fill="A6A6A6"/>
            <w:noWrap/>
            <w:vAlign w:val="center"/>
            <w:hideMark/>
          </w:tcPr>
          <w:p w:rsidR="00B866BA" w:rsidRPr="00B5168B" w:rsidRDefault="00B866BA" w:rsidP="000777D2">
            <w:pPr>
              <w:jc w:val="center"/>
              <w:rPr>
                <w:rFonts w:ascii="Arial" w:hAnsi="Arial" w:cs="Arial"/>
                <w:b/>
                <w:bCs/>
                <w:color w:val="000000"/>
                <w:sz w:val="20"/>
                <w:szCs w:val="20"/>
              </w:rPr>
            </w:pPr>
            <w:r w:rsidRPr="00B5168B">
              <w:rPr>
                <w:rFonts w:ascii="Arial" w:hAnsi="Arial" w:cs="Arial"/>
                <w:b/>
                <w:bCs/>
                <w:color w:val="000000"/>
                <w:sz w:val="20"/>
                <w:szCs w:val="20"/>
              </w:rPr>
              <w:t>Especie</w:t>
            </w:r>
          </w:p>
        </w:tc>
        <w:tc>
          <w:tcPr>
            <w:tcW w:w="366"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Activa</w:t>
            </w:r>
          </w:p>
        </w:tc>
        <w:tc>
          <w:tcPr>
            <w:tcW w:w="434"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Inactiva</w:t>
            </w:r>
          </w:p>
        </w:tc>
        <w:tc>
          <w:tcPr>
            <w:tcW w:w="470"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Lactante</w:t>
            </w:r>
          </w:p>
        </w:tc>
        <w:tc>
          <w:tcPr>
            <w:tcW w:w="669"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Post lactante</w:t>
            </w:r>
          </w:p>
        </w:tc>
        <w:tc>
          <w:tcPr>
            <w:tcW w:w="455"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Preñada</w:t>
            </w:r>
          </w:p>
        </w:tc>
        <w:tc>
          <w:tcPr>
            <w:tcW w:w="329"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No ID</w:t>
            </w:r>
          </w:p>
        </w:tc>
        <w:tc>
          <w:tcPr>
            <w:tcW w:w="570"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Abdominal</w:t>
            </w:r>
          </w:p>
        </w:tc>
        <w:tc>
          <w:tcPr>
            <w:tcW w:w="544" w:type="pct"/>
            <w:tcBorders>
              <w:top w:val="nil"/>
              <w:bottom w:val="double" w:sz="4" w:space="0" w:color="auto"/>
            </w:tcBorders>
            <w:shd w:val="clear" w:color="auto" w:fill="A6A6A6"/>
            <w:noWrap/>
            <w:vAlign w:val="center"/>
            <w:hideMark/>
          </w:tcPr>
          <w:p w:rsidR="00B866BA" w:rsidRPr="0040720E" w:rsidRDefault="00B866BA" w:rsidP="000777D2">
            <w:pPr>
              <w:jc w:val="center"/>
              <w:rPr>
                <w:rFonts w:ascii="Arial" w:hAnsi="Arial" w:cs="Arial"/>
                <w:b/>
                <w:bCs/>
                <w:color w:val="000000"/>
                <w:sz w:val="16"/>
                <w:szCs w:val="16"/>
              </w:rPr>
            </w:pPr>
            <w:r w:rsidRPr="0040720E">
              <w:rPr>
                <w:rFonts w:ascii="Arial" w:hAnsi="Arial" w:cs="Arial"/>
                <w:b/>
                <w:bCs/>
                <w:color w:val="000000"/>
                <w:sz w:val="16"/>
                <w:szCs w:val="16"/>
              </w:rPr>
              <w:t>Escrotado</w:t>
            </w:r>
          </w:p>
        </w:tc>
      </w:tr>
      <w:tr w:rsidR="00B866BA" w:rsidTr="000777D2">
        <w:trPr>
          <w:trHeight w:val="510"/>
        </w:trPr>
        <w:tc>
          <w:tcPr>
            <w:tcW w:w="1164" w:type="pct"/>
            <w:tcBorders>
              <w:top w:val="double" w:sz="4" w:space="0" w:color="auto"/>
            </w:tcBorders>
            <w:shd w:val="clear" w:color="auto" w:fill="auto"/>
            <w:noWrap/>
            <w:vAlign w:val="center"/>
            <w:hideMark/>
          </w:tcPr>
          <w:p w:rsidR="00B866BA" w:rsidRDefault="00B866BA" w:rsidP="000777D2">
            <w:pPr>
              <w:jc w:val="both"/>
              <w:rPr>
                <w:rFonts w:ascii="Arial" w:hAnsi="Arial" w:cs="Arial"/>
                <w:i/>
                <w:iCs/>
                <w:color w:val="000000"/>
                <w:sz w:val="20"/>
                <w:szCs w:val="20"/>
              </w:rPr>
            </w:pPr>
            <w:r>
              <w:rPr>
                <w:rFonts w:ascii="Arial" w:hAnsi="Arial" w:cs="Arial"/>
                <w:i/>
                <w:iCs/>
                <w:color w:val="000000"/>
                <w:sz w:val="20"/>
                <w:szCs w:val="20"/>
              </w:rPr>
              <w:t>Artibeus jamaicensis</w:t>
            </w:r>
          </w:p>
        </w:tc>
        <w:tc>
          <w:tcPr>
            <w:tcW w:w="366"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434"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470"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5</w:t>
            </w:r>
          </w:p>
        </w:tc>
        <w:tc>
          <w:tcPr>
            <w:tcW w:w="669"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1</w:t>
            </w:r>
          </w:p>
        </w:tc>
        <w:tc>
          <w:tcPr>
            <w:tcW w:w="455"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329"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570"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2</w:t>
            </w:r>
          </w:p>
        </w:tc>
        <w:tc>
          <w:tcPr>
            <w:tcW w:w="544" w:type="pct"/>
            <w:tcBorders>
              <w:top w:val="double" w:sz="4" w:space="0" w:color="auto"/>
            </w:tcBorders>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5</w:t>
            </w:r>
          </w:p>
        </w:tc>
      </w:tr>
      <w:tr w:rsidR="00B866BA" w:rsidTr="000777D2">
        <w:trPr>
          <w:trHeight w:val="510"/>
        </w:trPr>
        <w:tc>
          <w:tcPr>
            <w:tcW w:w="1164" w:type="pct"/>
            <w:shd w:val="clear" w:color="auto" w:fill="auto"/>
            <w:noWrap/>
            <w:vAlign w:val="center"/>
            <w:hideMark/>
          </w:tcPr>
          <w:p w:rsidR="00B866BA" w:rsidRDefault="00B866BA" w:rsidP="000777D2">
            <w:pPr>
              <w:jc w:val="both"/>
              <w:rPr>
                <w:rFonts w:ascii="Arial" w:hAnsi="Arial" w:cs="Arial"/>
                <w:i/>
                <w:iCs/>
                <w:color w:val="000000"/>
                <w:sz w:val="20"/>
                <w:szCs w:val="20"/>
              </w:rPr>
            </w:pPr>
            <w:r>
              <w:rPr>
                <w:rFonts w:ascii="Arial" w:hAnsi="Arial" w:cs="Arial"/>
                <w:i/>
                <w:iCs/>
                <w:color w:val="000000"/>
                <w:sz w:val="20"/>
                <w:szCs w:val="20"/>
              </w:rPr>
              <w:t>Artibeus lituratus</w:t>
            </w:r>
          </w:p>
        </w:tc>
        <w:tc>
          <w:tcPr>
            <w:tcW w:w="366"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434"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470"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669"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455"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329"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570"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0</w:t>
            </w:r>
          </w:p>
        </w:tc>
        <w:tc>
          <w:tcPr>
            <w:tcW w:w="544" w:type="pct"/>
            <w:shd w:val="clear" w:color="auto" w:fill="auto"/>
            <w:noWrap/>
            <w:vAlign w:val="center"/>
            <w:hideMark/>
          </w:tcPr>
          <w:p w:rsidR="00B866BA" w:rsidRDefault="00B866BA" w:rsidP="000777D2">
            <w:pPr>
              <w:jc w:val="center"/>
              <w:rPr>
                <w:rFonts w:ascii="Arial" w:hAnsi="Arial" w:cs="Arial"/>
                <w:color w:val="000000"/>
                <w:sz w:val="20"/>
                <w:szCs w:val="20"/>
              </w:rPr>
            </w:pPr>
            <w:r>
              <w:rPr>
                <w:rFonts w:ascii="Arial" w:hAnsi="Arial" w:cs="Arial"/>
                <w:color w:val="000000"/>
                <w:sz w:val="20"/>
                <w:szCs w:val="20"/>
              </w:rPr>
              <w:t>1</w:t>
            </w:r>
          </w:p>
        </w:tc>
      </w:tr>
      <w:tr w:rsidR="00B866BA" w:rsidTr="000777D2">
        <w:trPr>
          <w:trHeight w:val="315"/>
        </w:trPr>
        <w:tc>
          <w:tcPr>
            <w:tcW w:w="1164" w:type="pct"/>
            <w:shd w:val="clear" w:color="auto" w:fill="auto"/>
            <w:noWrap/>
            <w:vAlign w:val="center"/>
            <w:hideMark/>
          </w:tcPr>
          <w:p w:rsidR="00B866BA" w:rsidRDefault="00B866BA" w:rsidP="000777D2">
            <w:pPr>
              <w:jc w:val="both"/>
              <w:rPr>
                <w:rFonts w:ascii="Arial" w:hAnsi="Arial" w:cs="Arial"/>
                <w:b/>
                <w:bCs/>
                <w:color w:val="000000"/>
                <w:sz w:val="20"/>
                <w:szCs w:val="20"/>
              </w:rPr>
            </w:pPr>
            <w:r>
              <w:rPr>
                <w:rFonts w:ascii="Arial" w:hAnsi="Arial" w:cs="Arial"/>
                <w:b/>
                <w:bCs/>
                <w:color w:val="000000"/>
                <w:sz w:val="20"/>
                <w:szCs w:val="20"/>
              </w:rPr>
              <w:t>TOTALES</w:t>
            </w:r>
          </w:p>
        </w:tc>
        <w:tc>
          <w:tcPr>
            <w:tcW w:w="366"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0</w:t>
            </w:r>
          </w:p>
        </w:tc>
        <w:tc>
          <w:tcPr>
            <w:tcW w:w="434"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0</w:t>
            </w:r>
          </w:p>
        </w:tc>
        <w:tc>
          <w:tcPr>
            <w:tcW w:w="470"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5</w:t>
            </w:r>
          </w:p>
        </w:tc>
        <w:tc>
          <w:tcPr>
            <w:tcW w:w="669"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1</w:t>
            </w:r>
          </w:p>
        </w:tc>
        <w:tc>
          <w:tcPr>
            <w:tcW w:w="455"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0</w:t>
            </w:r>
          </w:p>
        </w:tc>
        <w:tc>
          <w:tcPr>
            <w:tcW w:w="329"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0</w:t>
            </w:r>
          </w:p>
        </w:tc>
        <w:tc>
          <w:tcPr>
            <w:tcW w:w="570"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2</w:t>
            </w:r>
          </w:p>
        </w:tc>
        <w:tc>
          <w:tcPr>
            <w:tcW w:w="544" w:type="pct"/>
            <w:shd w:val="clear" w:color="auto" w:fill="auto"/>
            <w:noWrap/>
            <w:vAlign w:val="center"/>
            <w:hideMark/>
          </w:tcPr>
          <w:p w:rsidR="00B866BA" w:rsidRDefault="00B866BA" w:rsidP="000777D2">
            <w:pPr>
              <w:jc w:val="center"/>
              <w:rPr>
                <w:rFonts w:ascii="Arial" w:hAnsi="Arial" w:cs="Arial"/>
                <w:b/>
                <w:bCs/>
                <w:color w:val="000000"/>
                <w:sz w:val="20"/>
                <w:szCs w:val="20"/>
              </w:rPr>
            </w:pPr>
            <w:r>
              <w:rPr>
                <w:rFonts w:ascii="Arial" w:hAnsi="Arial" w:cs="Arial"/>
                <w:b/>
                <w:bCs/>
                <w:color w:val="000000"/>
                <w:sz w:val="20"/>
                <w:szCs w:val="20"/>
              </w:rPr>
              <w:t>6</w:t>
            </w:r>
          </w:p>
        </w:tc>
      </w:tr>
    </w:tbl>
    <w:p w:rsidR="00B866BA" w:rsidRPr="00A33C0C" w:rsidRDefault="00B866BA" w:rsidP="00B866BA">
      <w:pPr>
        <w:spacing w:line="360" w:lineRule="auto"/>
        <w:jc w:val="both"/>
        <w:rPr>
          <w:rFonts w:ascii="Arial" w:hAnsi="Arial" w:cs="Arial"/>
          <w:sz w:val="20"/>
          <w:szCs w:val="20"/>
        </w:rPr>
      </w:pPr>
    </w:p>
    <w:p w:rsidR="00B866BA" w:rsidRDefault="00B866BA" w:rsidP="00B866BA">
      <w:pPr>
        <w:spacing w:line="360" w:lineRule="auto"/>
        <w:jc w:val="both"/>
        <w:rPr>
          <w:rFonts w:ascii="Arial" w:hAnsi="Arial" w:cs="Arial"/>
          <w:b/>
          <w:sz w:val="24"/>
          <w:szCs w:val="24"/>
        </w:rPr>
      </w:pPr>
    </w:p>
    <w:p w:rsidR="00490A71" w:rsidRPr="003E1B73" w:rsidRDefault="00490A71" w:rsidP="00490A71">
      <w:pPr>
        <w:spacing w:line="360" w:lineRule="auto"/>
        <w:rPr>
          <w:rFonts w:ascii="Arial" w:hAnsi="Arial" w:cs="Arial"/>
          <w:b/>
          <w:sz w:val="24"/>
          <w:szCs w:val="24"/>
        </w:rPr>
      </w:pPr>
      <w:r w:rsidRPr="003E1B73">
        <w:rPr>
          <w:rFonts w:ascii="Arial" w:hAnsi="Arial" w:cs="Arial"/>
          <w:b/>
          <w:sz w:val="24"/>
          <w:szCs w:val="24"/>
        </w:rPr>
        <w:lastRenderedPageBreak/>
        <w:t>CONCLUSIONES Y DISCUSIÓN</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t xml:space="preserve">La actividad migratoria de las aves en la temporada de primavera se puede extender desde mediados de marzo y hasta mediados de mayo, por ello nuestras observaciones en este predio se realizaron dentro de un intervalo de casi 50 días, empezando el 25 de marzo y terminando el 12 de mayo. Sin embargo, debido a las metas establecidas entre la empresa contratante y </w:t>
      </w:r>
      <w:r w:rsidR="007C7AE0" w:rsidRPr="003E1B73">
        <w:rPr>
          <w:rFonts w:ascii="Arial" w:hAnsi="Arial" w:cs="Arial"/>
          <w:sz w:val="24"/>
          <w:szCs w:val="24"/>
        </w:rPr>
        <w:t>l</w:t>
      </w:r>
      <w:r w:rsidR="007C7AE0">
        <w:rPr>
          <w:rFonts w:ascii="Arial" w:hAnsi="Arial" w:cs="Arial"/>
          <w:sz w:val="24"/>
          <w:szCs w:val="24"/>
        </w:rPr>
        <w:t>a</w:t>
      </w:r>
      <w:r w:rsidR="007C7AE0" w:rsidRPr="003E1B73">
        <w:rPr>
          <w:rFonts w:ascii="Arial" w:hAnsi="Arial" w:cs="Arial"/>
          <w:sz w:val="24"/>
          <w:szCs w:val="24"/>
        </w:rPr>
        <w:t xml:space="preserve"> </w:t>
      </w:r>
      <w:r w:rsidRPr="003E1B73">
        <w:rPr>
          <w:rFonts w:ascii="Arial" w:hAnsi="Arial" w:cs="Arial"/>
          <w:sz w:val="24"/>
          <w:szCs w:val="24"/>
        </w:rPr>
        <w:t>U</w:t>
      </w:r>
      <w:r w:rsidR="007C7AE0">
        <w:rPr>
          <w:rFonts w:ascii="Arial" w:hAnsi="Arial" w:cs="Arial"/>
          <w:sz w:val="24"/>
          <w:szCs w:val="24"/>
        </w:rPr>
        <w:t>nidad de Servicios Profesionales Altamente Especializados (U</w:t>
      </w:r>
      <w:r w:rsidRPr="003E1B73">
        <w:rPr>
          <w:rFonts w:ascii="Arial" w:hAnsi="Arial" w:cs="Arial"/>
          <w:sz w:val="24"/>
          <w:szCs w:val="24"/>
        </w:rPr>
        <w:t>SPAE</w:t>
      </w:r>
      <w:r w:rsidR="007C7AE0">
        <w:rPr>
          <w:rFonts w:ascii="Arial" w:hAnsi="Arial" w:cs="Arial"/>
          <w:sz w:val="24"/>
          <w:szCs w:val="24"/>
        </w:rPr>
        <w:t>), INECOL</w:t>
      </w:r>
      <w:r w:rsidRPr="003E1B73">
        <w:rPr>
          <w:rFonts w:ascii="Arial" w:hAnsi="Arial" w:cs="Arial"/>
          <w:sz w:val="24"/>
          <w:szCs w:val="24"/>
        </w:rPr>
        <w:t>, sólo se realizaron observaciones durante cinco noches de ese periodo. Por ello, es necesario señalar que la cantidad de muestreos realizados no permiten hacer una caracterización detallada de la migración de aves en las inmediaciones del parque eólico en el predio de Juchitán, sino sólo una descripción parcial de sus características.</w:t>
      </w:r>
    </w:p>
    <w:p w:rsidR="00490A71" w:rsidRPr="003E1B73" w:rsidRDefault="00490A71" w:rsidP="00490A71">
      <w:pPr>
        <w:spacing w:line="360" w:lineRule="auto"/>
        <w:jc w:val="both"/>
        <w:rPr>
          <w:rFonts w:ascii="Arial" w:hAnsi="Arial" w:cs="Arial"/>
          <w:b/>
          <w:sz w:val="24"/>
          <w:szCs w:val="24"/>
        </w:rPr>
      </w:pPr>
      <w:r w:rsidRPr="003E1B73">
        <w:rPr>
          <w:rFonts w:ascii="Arial" w:hAnsi="Arial" w:cs="Arial"/>
          <w:b/>
          <w:sz w:val="24"/>
          <w:szCs w:val="24"/>
        </w:rPr>
        <w:t>Tasa de Flujo Migratorio (TFM)</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t xml:space="preserve">La TFM promedio en cada uno de los días de muestreo mostró mucha variabilidad. Aunque la intensidad del muestreo (5 noches) no permite determinar la fluctuación real en la TFM a lo largo de la temporada (&gt;50 noches), sí permite observar que durante el 25 de marzo y el 12 de mayo, primer y último día de observaciones respectivamente, se registraron las TFM promedio por noche menores. Dichas fechas coinciden con las fechas aproximadas de inicio y término de la temporada migratoria. Por otro lado, las TFM promedio mayores fueron registradas a mitad de las observaciones realizadas. Esto permite sugerir que, efectivamente, la actividad migratoria en el área donde se ubica el predio sucede al menos entre las fechas en que se realizaron las observaciones. </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t>Sin embargo, no es posible aseverar que las TFM promedio mayores y menores registradas sean absolutas para esta temporada, pues fueron muchos días de la misma que pasaron sin haber realizado observaciones y posiblemente hubo días con mayor y menor actividad migratoria, aunque tampoco se puede asegurar.</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lastRenderedPageBreak/>
        <w:t xml:space="preserve">Por otro lado, la TFM a lo largo de la noche mostró un comportamiento poco usual. Típicamente la actividad migratoria inicia poco después de la puesta del sol, alcanza un pico 3 – 4 horas después para descender posteriormente (Gauthreaux 1971, Mabee et al. 2006, Cabrera-Cruz et al. 2013). Nuestras observaciones arrojaron que la TFM promedio máxima ocurrió en la última hora de observaciones. Sin embargo, es necesario resaltar una vez más que debido a las pocas observaciones realizadas no es posible considerar éste como el patrón definitivo de la actividad migratoria a lo largo de la noche para </w:t>
      </w:r>
      <w:r w:rsidR="00994EC7">
        <w:rPr>
          <w:rFonts w:ascii="Arial" w:hAnsi="Arial" w:cs="Arial"/>
          <w:sz w:val="24"/>
          <w:szCs w:val="24"/>
        </w:rPr>
        <w:t>el área de estudio</w:t>
      </w:r>
      <w:r w:rsidRPr="003E1B73">
        <w:rPr>
          <w:rFonts w:ascii="Arial" w:hAnsi="Arial" w:cs="Arial"/>
          <w:sz w:val="24"/>
          <w:szCs w:val="24"/>
        </w:rPr>
        <w:t>.</w:t>
      </w:r>
    </w:p>
    <w:p w:rsidR="00490A71" w:rsidRPr="003E1B73" w:rsidRDefault="00490A71" w:rsidP="00490A71">
      <w:pPr>
        <w:spacing w:line="360" w:lineRule="auto"/>
        <w:rPr>
          <w:rFonts w:ascii="Arial" w:hAnsi="Arial" w:cs="Arial"/>
          <w:b/>
          <w:sz w:val="24"/>
          <w:szCs w:val="24"/>
        </w:rPr>
      </w:pPr>
      <w:r w:rsidRPr="003E1B73">
        <w:rPr>
          <w:rFonts w:ascii="Arial" w:hAnsi="Arial" w:cs="Arial"/>
          <w:b/>
          <w:sz w:val="24"/>
          <w:szCs w:val="24"/>
        </w:rPr>
        <w:t>Direcciones de vuelo</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t>Durante primavera se espera que la dirección de vuelo promedio sea hacia el norte, pues durante esta temporada las aves migratorias regresan a sus territorios de reproducción en Norteamérica. Sin embargo, nuestras observaciones arrojaron una dirección promedio hacia el suroeste. Esto ocurrió porque muchos blancos fueron registrados dirigiéndose hacia el sureste, pero muchos más se detectaron desplazándose hacia el oeste. Si bien ninguna de estas direcciones concuerda con lo que se esperaría en la temporada, es posible considerar que aquellos blancos que iban hacia el oeste sí se encontraban realizando vuelos migratorios (con mayor probabilidad que aquellos que se dirigían hacia el sureste) ya que debido a la ubicación del predio dentro del Istmo de Tehuantepec y a las características ambientales y topográficas del mismo, es posible que las aves migratorias nocturnas elijan no realizar vuelos directos hacia el norte, sino desplazarse hacia el oeste en busca de las cadenas montañosas que les sirvan de guía para sus vuelos y/o refugio contra los vientos. Dichas cadenas se unen posteriormente con las Sierras Madre, las cuales corren de manera paralela a las vertientes del Golfo de México y Océano Pacífico, conduciendo hacia las fronteras con los Estados Unidos de manera que al seguirlas, las aves en migración cumplirían la meta esperada de viajar hacia Norteamérica.</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lastRenderedPageBreak/>
        <w:t xml:space="preserve">Aunque los resultados en direcciones de vuelo también estuvieron afectados por los pocos días de monitoreo, durante observaciones realizadas en temporadas de primavera de otros años desde distintos predios dentro del Istmo de Tehuantepec, se ha observado que las direcciones de vuelo promedio nunca son hacia el norte, de manera que podemos asumir que las direcciones registradas en los cinco días de monitoreo en el predio Juchitán sí podrían reflejar lo que ocurre a lo largo de la temporada. </w:t>
      </w:r>
    </w:p>
    <w:p w:rsidR="00490A71" w:rsidRPr="003E1B73" w:rsidRDefault="00490A71" w:rsidP="00490A71">
      <w:pPr>
        <w:spacing w:line="360" w:lineRule="auto"/>
        <w:rPr>
          <w:rFonts w:ascii="Arial" w:hAnsi="Arial" w:cs="Arial"/>
          <w:b/>
          <w:sz w:val="24"/>
          <w:szCs w:val="24"/>
        </w:rPr>
      </w:pPr>
      <w:r w:rsidRPr="003E1B73">
        <w:rPr>
          <w:rFonts w:ascii="Arial" w:hAnsi="Arial" w:cs="Arial"/>
          <w:b/>
          <w:sz w:val="24"/>
          <w:szCs w:val="24"/>
        </w:rPr>
        <w:t>Alturas de vuelo</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t>Las alturas de vuelo obtenidas muestran información importante para describir la distribución vertical de las aves durante la migración, adicionalmente aporta información relevante para determinar los riesgos de colisión con aerogeneradores. Del total de blancos registrados sólo el 4% presentaron alturas menores a los 100m (en la región del Istmo se han instalado aerogeneradores de 75 y 125 metros de altura). Siendo este porcentaje la cantidad de blancos que potencialmente presentan riesgo de colisión ante la implementación del parque eólico en el predio Juchitán.</w:t>
      </w:r>
    </w:p>
    <w:p w:rsidR="00490A71" w:rsidRPr="003E1B73" w:rsidRDefault="00490A71" w:rsidP="00DA3139">
      <w:pPr>
        <w:spacing w:line="360" w:lineRule="auto"/>
        <w:ind w:firstLine="708"/>
        <w:jc w:val="both"/>
        <w:rPr>
          <w:rFonts w:ascii="Arial" w:hAnsi="Arial" w:cs="Arial"/>
          <w:sz w:val="24"/>
          <w:szCs w:val="24"/>
        </w:rPr>
      </w:pPr>
      <w:r w:rsidRPr="003E1B73">
        <w:rPr>
          <w:rFonts w:ascii="Arial" w:hAnsi="Arial" w:cs="Arial"/>
          <w:sz w:val="24"/>
          <w:szCs w:val="24"/>
        </w:rPr>
        <w:t xml:space="preserve">Resulta importante señalar que la instalación de los aerogeneradores podría representar una barrera para el desplazamiento de las aves. No obstante, estas estructuras no formarían una barrera continua, dado que su instalación requiere de una separación aproximada de 200m </w:t>
      </w:r>
      <w:r w:rsidR="007C7AE0" w:rsidRPr="003E1B73">
        <w:rPr>
          <w:rFonts w:ascii="Arial" w:hAnsi="Arial" w:cs="Arial"/>
          <w:sz w:val="24"/>
          <w:szCs w:val="24"/>
        </w:rPr>
        <w:t>entr</w:t>
      </w:r>
      <w:r w:rsidR="007C7AE0">
        <w:rPr>
          <w:rFonts w:ascii="Arial" w:hAnsi="Arial" w:cs="Arial"/>
          <w:sz w:val="24"/>
          <w:szCs w:val="24"/>
        </w:rPr>
        <w:t>e</w:t>
      </w:r>
      <w:r w:rsidR="007C7AE0" w:rsidRPr="003E1B73">
        <w:rPr>
          <w:rFonts w:ascii="Arial" w:hAnsi="Arial" w:cs="Arial"/>
          <w:sz w:val="24"/>
          <w:szCs w:val="24"/>
        </w:rPr>
        <w:t xml:space="preserve"> </w:t>
      </w:r>
      <w:r w:rsidRPr="003E1B73">
        <w:rPr>
          <w:rFonts w:ascii="Arial" w:hAnsi="Arial" w:cs="Arial"/>
          <w:sz w:val="24"/>
          <w:szCs w:val="24"/>
        </w:rPr>
        <w:t>cada una de ellas, espacio por el cual pueden pasar aves en vuelo sin estar realmente en riesgo de colisión. De manera similar a las direcciones de vuelo, las alturas registradas muestran un patrón similar a lo observado desde otros predios y en otras temporadas. Sin embargo, resulta imperativo señalar la necesidad de establecer monitoreo</w:t>
      </w:r>
      <w:r w:rsidR="007C7AE0">
        <w:rPr>
          <w:rFonts w:ascii="Arial" w:hAnsi="Arial" w:cs="Arial"/>
          <w:sz w:val="24"/>
          <w:szCs w:val="24"/>
        </w:rPr>
        <w:t>s</w:t>
      </w:r>
      <w:r w:rsidRPr="003E1B73">
        <w:rPr>
          <w:rFonts w:ascii="Arial" w:hAnsi="Arial" w:cs="Arial"/>
          <w:sz w:val="24"/>
          <w:szCs w:val="24"/>
        </w:rPr>
        <w:t xml:space="preserve"> nocturnos en el área de estudio, que cubran una mayor proporción de noches de la temporada.</w:t>
      </w:r>
    </w:p>
    <w:p w:rsidR="00B007AE" w:rsidRDefault="00B007AE" w:rsidP="00A627D0">
      <w:pPr>
        <w:spacing w:line="360" w:lineRule="auto"/>
        <w:jc w:val="both"/>
        <w:rPr>
          <w:rFonts w:ascii="Arial" w:hAnsi="Arial" w:cs="Arial"/>
          <w:b/>
          <w:sz w:val="24"/>
          <w:szCs w:val="24"/>
        </w:rPr>
      </w:pPr>
    </w:p>
    <w:p w:rsidR="00B007AE" w:rsidRDefault="00B007AE" w:rsidP="00A627D0">
      <w:pPr>
        <w:spacing w:line="360" w:lineRule="auto"/>
        <w:jc w:val="both"/>
        <w:rPr>
          <w:rFonts w:ascii="Arial" w:hAnsi="Arial" w:cs="Arial"/>
          <w:b/>
          <w:sz w:val="24"/>
          <w:szCs w:val="24"/>
        </w:rPr>
      </w:pPr>
    </w:p>
    <w:p w:rsidR="00A627D0" w:rsidRPr="003E1B73" w:rsidRDefault="00F5553D" w:rsidP="00A627D0">
      <w:pPr>
        <w:spacing w:line="360" w:lineRule="auto"/>
        <w:jc w:val="both"/>
        <w:rPr>
          <w:rFonts w:ascii="Arial" w:hAnsi="Arial" w:cs="Arial"/>
          <w:b/>
          <w:sz w:val="24"/>
          <w:szCs w:val="24"/>
        </w:rPr>
      </w:pPr>
      <w:r>
        <w:rPr>
          <w:rFonts w:ascii="Arial" w:hAnsi="Arial" w:cs="Arial"/>
          <w:b/>
          <w:sz w:val="24"/>
          <w:szCs w:val="24"/>
        </w:rPr>
        <w:lastRenderedPageBreak/>
        <w:t>Murciélagos</w:t>
      </w:r>
    </w:p>
    <w:p w:rsidR="00A627D0" w:rsidRPr="003E1B73" w:rsidRDefault="00AA66DD" w:rsidP="00A627D0">
      <w:pPr>
        <w:spacing w:line="360" w:lineRule="auto"/>
        <w:jc w:val="both"/>
        <w:rPr>
          <w:rFonts w:ascii="Arial" w:hAnsi="Arial" w:cs="Arial"/>
          <w:sz w:val="24"/>
          <w:szCs w:val="24"/>
        </w:rPr>
      </w:pPr>
      <w:r>
        <w:rPr>
          <w:rFonts w:ascii="Arial" w:hAnsi="Arial" w:cs="Arial"/>
          <w:b/>
          <w:sz w:val="24"/>
          <w:szCs w:val="24"/>
        </w:rPr>
        <w:tab/>
      </w:r>
      <w:r w:rsidR="00A627D0" w:rsidRPr="003E1B73">
        <w:rPr>
          <w:rFonts w:ascii="Arial" w:hAnsi="Arial" w:cs="Arial"/>
          <w:sz w:val="24"/>
          <w:szCs w:val="24"/>
        </w:rPr>
        <w:t xml:space="preserve">Actualmente existe una situación de escasez de fuentes fósiles de energía en México que ha sido el motivo principal para integrar fuentes de energía alternativa; debido a  esto el desarrollo y uso de energía eólica ha aumentado considerablemente restando preocupación al cambio climático, aumento de costos financiación de largo plazo y medio ambiente provenientes del uso de combustibles fósiles (Pasqualetti et al 2004.; Arnett et al. 2007). A pesar de los múltiples beneficios de la energía obtenida por el viento esto ha causado estragos en poblaciones de murciélagos que se mueven dentro de los parques eólicos (Dür y Bach 2004; Kunz </w:t>
      </w:r>
      <w:r w:rsidR="00A627D0" w:rsidRPr="00DA3139">
        <w:rPr>
          <w:rFonts w:ascii="Arial" w:hAnsi="Arial" w:cs="Arial"/>
          <w:i/>
          <w:sz w:val="24"/>
          <w:szCs w:val="24"/>
        </w:rPr>
        <w:t>et al</w:t>
      </w:r>
      <w:r w:rsidR="00A627D0" w:rsidRPr="003E1B73">
        <w:rPr>
          <w:rFonts w:ascii="Arial" w:hAnsi="Arial" w:cs="Arial"/>
          <w:sz w:val="24"/>
          <w:szCs w:val="24"/>
        </w:rPr>
        <w:t xml:space="preserve">., 2007; Arnett </w:t>
      </w:r>
      <w:r w:rsidR="00A627D0" w:rsidRPr="00DA3139">
        <w:rPr>
          <w:rFonts w:ascii="Arial" w:hAnsi="Arial" w:cs="Arial"/>
          <w:i/>
          <w:sz w:val="24"/>
          <w:szCs w:val="24"/>
        </w:rPr>
        <w:t>et al</w:t>
      </w:r>
      <w:r w:rsidR="00A627D0" w:rsidRPr="003E1B73">
        <w:rPr>
          <w:rFonts w:ascii="Arial" w:hAnsi="Arial" w:cs="Arial"/>
          <w:sz w:val="24"/>
          <w:szCs w:val="24"/>
        </w:rPr>
        <w:t>. 2008). Este cambio en poblaciones y actividad de murciélagos puede estar relacionado con la pérdida y fragmentación de hábitats  y la contaminación del mismo (Jones et al., 2009).</w:t>
      </w:r>
    </w:p>
    <w:p w:rsidR="00A627D0" w:rsidRPr="003E1B73" w:rsidRDefault="00A627D0" w:rsidP="00DA3139">
      <w:pPr>
        <w:spacing w:line="360" w:lineRule="auto"/>
        <w:ind w:firstLine="708"/>
        <w:jc w:val="both"/>
        <w:rPr>
          <w:rFonts w:ascii="Arial" w:hAnsi="Arial" w:cs="Arial"/>
          <w:sz w:val="24"/>
          <w:szCs w:val="24"/>
        </w:rPr>
      </w:pPr>
      <w:r w:rsidRPr="003E1B73">
        <w:rPr>
          <w:rFonts w:ascii="Arial" w:hAnsi="Arial" w:cs="Arial"/>
          <w:sz w:val="24"/>
          <w:szCs w:val="24"/>
        </w:rPr>
        <w:t xml:space="preserve">Para tener una idea más clara del comportamiento, movilidad y uso de hábitat de los murciélagos  se utilizan actualmente métodos acústicos (Stahlschmidt y Büh, 2012).El uso de muestreo acústico como una herramienta para lograr una mejor descripción de las especies de murciélagos en los trópicos ha sido muy exitosa, permitiendo el registro de especies raras o difíciles de capturar con métodos convencionales de captura como redes de niebla o trampas arpa (MacSwiney </w:t>
      </w:r>
      <w:r w:rsidRPr="00DA3139">
        <w:rPr>
          <w:rFonts w:ascii="Arial" w:hAnsi="Arial" w:cs="Arial"/>
          <w:i/>
          <w:sz w:val="24"/>
          <w:szCs w:val="24"/>
        </w:rPr>
        <w:t>et al</w:t>
      </w:r>
      <w:r w:rsidRPr="003E1B73">
        <w:rPr>
          <w:rFonts w:ascii="Arial" w:hAnsi="Arial" w:cs="Arial"/>
          <w:sz w:val="24"/>
          <w:szCs w:val="24"/>
        </w:rPr>
        <w:t>., 2008).</w:t>
      </w:r>
    </w:p>
    <w:p w:rsidR="00A627D0" w:rsidRPr="003E1B73" w:rsidRDefault="00A627D0" w:rsidP="00DA3139">
      <w:pPr>
        <w:spacing w:line="360" w:lineRule="auto"/>
        <w:ind w:firstLine="708"/>
        <w:jc w:val="both"/>
        <w:rPr>
          <w:rFonts w:ascii="Arial" w:hAnsi="Arial" w:cs="Arial"/>
          <w:sz w:val="24"/>
          <w:szCs w:val="24"/>
        </w:rPr>
      </w:pPr>
      <w:r w:rsidRPr="003E1B73">
        <w:rPr>
          <w:rFonts w:ascii="Arial" w:hAnsi="Arial" w:cs="Arial"/>
          <w:sz w:val="24"/>
          <w:szCs w:val="24"/>
        </w:rPr>
        <w:t xml:space="preserve">En nuestros resultados de monitoreo para la temporada de invierno solo se realizaron muestreos acústicos dándonos un registro de ocho especies más un grupo fonético; </w:t>
      </w:r>
      <w:r w:rsidRPr="003E1B73">
        <w:rPr>
          <w:rFonts w:ascii="Arial" w:hAnsi="Arial" w:cs="Arial"/>
          <w:i/>
          <w:sz w:val="24"/>
          <w:szCs w:val="24"/>
        </w:rPr>
        <w:t>M. molossus, M. sinaloae, Eumops ferox, Tadarida brasiliensis, M. rufus, Promops, centralis, E. nanus y L. ega</w:t>
      </w:r>
      <w:r w:rsidRPr="003E1B73">
        <w:rPr>
          <w:rFonts w:ascii="Arial" w:hAnsi="Arial" w:cs="Arial"/>
          <w:sz w:val="24"/>
          <w:szCs w:val="24"/>
        </w:rPr>
        <w:t xml:space="preserve"> y</w:t>
      </w:r>
      <w:r w:rsidRPr="003E1B73">
        <w:rPr>
          <w:rFonts w:ascii="Arial" w:hAnsi="Arial" w:cs="Arial"/>
          <w:i/>
          <w:sz w:val="24"/>
          <w:szCs w:val="24"/>
        </w:rPr>
        <w:t xml:space="preserve"> Nyctinomops/ Eumops ferox. </w:t>
      </w:r>
      <w:r w:rsidRPr="003E1B73">
        <w:rPr>
          <w:rFonts w:ascii="Arial" w:hAnsi="Arial" w:cs="Arial"/>
          <w:sz w:val="24"/>
          <w:szCs w:val="24"/>
        </w:rPr>
        <w:t xml:space="preserve">Mientras que en la temporada de primavera solo se registraron en métodos de detección acústica a tres especies con actividad en el predio </w:t>
      </w:r>
      <w:r w:rsidRPr="003E1B73">
        <w:rPr>
          <w:rFonts w:ascii="Arial" w:hAnsi="Arial" w:cs="Arial"/>
          <w:i/>
          <w:sz w:val="24"/>
          <w:szCs w:val="24"/>
        </w:rPr>
        <w:t xml:space="preserve">M. rufus, M. sinaloae </w:t>
      </w:r>
      <w:r w:rsidRPr="003E1B73">
        <w:rPr>
          <w:rFonts w:ascii="Arial" w:hAnsi="Arial" w:cs="Arial"/>
          <w:sz w:val="24"/>
          <w:szCs w:val="24"/>
        </w:rPr>
        <w:t xml:space="preserve">y </w:t>
      </w:r>
      <w:r w:rsidRPr="003E1B73">
        <w:rPr>
          <w:rFonts w:ascii="Arial" w:hAnsi="Arial" w:cs="Arial"/>
          <w:i/>
          <w:sz w:val="24"/>
          <w:szCs w:val="24"/>
        </w:rPr>
        <w:t>P. centralis</w:t>
      </w:r>
      <w:r w:rsidRPr="003E1B73">
        <w:rPr>
          <w:rFonts w:ascii="Arial" w:hAnsi="Arial" w:cs="Arial"/>
          <w:sz w:val="24"/>
          <w:szCs w:val="24"/>
        </w:rPr>
        <w:t xml:space="preserve">. Complementando con métodos directos de captura se obtuvieron individuos de </w:t>
      </w:r>
      <w:r w:rsidRPr="003E1B73">
        <w:rPr>
          <w:rFonts w:ascii="Arial" w:hAnsi="Arial" w:cs="Arial"/>
          <w:i/>
          <w:sz w:val="24"/>
          <w:szCs w:val="24"/>
        </w:rPr>
        <w:t xml:space="preserve">A. jamaicensis </w:t>
      </w:r>
      <w:r w:rsidRPr="003E1B73">
        <w:rPr>
          <w:rFonts w:ascii="Arial" w:hAnsi="Arial" w:cs="Arial"/>
          <w:sz w:val="24"/>
          <w:szCs w:val="24"/>
        </w:rPr>
        <w:t>y</w:t>
      </w:r>
      <w:r w:rsidRPr="003E1B73">
        <w:rPr>
          <w:rFonts w:ascii="Arial" w:hAnsi="Arial" w:cs="Arial"/>
          <w:i/>
          <w:sz w:val="24"/>
          <w:szCs w:val="24"/>
        </w:rPr>
        <w:t xml:space="preserve"> A. lituratus</w:t>
      </w:r>
      <w:r w:rsidRPr="003E1B73">
        <w:rPr>
          <w:rFonts w:ascii="Arial" w:hAnsi="Arial" w:cs="Arial"/>
          <w:sz w:val="24"/>
          <w:szCs w:val="24"/>
        </w:rPr>
        <w:t xml:space="preserve">. Con esto se confirma la utilidad de los detectores </w:t>
      </w:r>
      <w:r w:rsidRPr="003E1B73">
        <w:rPr>
          <w:rFonts w:ascii="Arial" w:hAnsi="Arial" w:cs="Arial"/>
          <w:sz w:val="24"/>
          <w:szCs w:val="24"/>
        </w:rPr>
        <w:lastRenderedPageBreak/>
        <w:t>ultrasónicos como una herramienta complementaria para la identificación de la estructura de la fauna local de murciélagos (O´Farrel y Gannon, 1999). La mayoría de las especies registradas tiene preferencias de alimentación insectívora (81%), mientras que las especies capturadas con redes de niebla se alimentan de frutos a nivel de sotobosque.</w:t>
      </w:r>
    </w:p>
    <w:p w:rsidR="00A627D0" w:rsidRPr="003E1B73" w:rsidRDefault="00A627D0" w:rsidP="00DA3139">
      <w:pPr>
        <w:spacing w:line="360" w:lineRule="auto"/>
        <w:ind w:firstLine="708"/>
        <w:jc w:val="both"/>
        <w:rPr>
          <w:rFonts w:ascii="Arial" w:hAnsi="Arial" w:cs="Arial"/>
          <w:sz w:val="24"/>
          <w:szCs w:val="24"/>
        </w:rPr>
      </w:pPr>
      <w:r w:rsidRPr="003E1B73">
        <w:rPr>
          <w:rFonts w:ascii="Arial" w:hAnsi="Arial" w:cs="Arial"/>
          <w:sz w:val="24"/>
          <w:szCs w:val="24"/>
        </w:rPr>
        <w:t xml:space="preserve">De las especies registradas en la región del Istmo de Tehuantepec (N=66) nuestros datos representan el 15.15% del total de la región. Casi todas las especies registradas para esta temporada son residentes excepto </w:t>
      </w:r>
      <w:r w:rsidRPr="003E1B73">
        <w:rPr>
          <w:rFonts w:ascii="Arial" w:hAnsi="Arial" w:cs="Arial"/>
          <w:i/>
          <w:sz w:val="24"/>
          <w:szCs w:val="24"/>
        </w:rPr>
        <w:t>T. brasiliensis</w:t>
      </w:r>
      <w:r w:rsidRPr="003E1B73">
        <w:rPr>
          <w:rFonts w:ascii="Arial" w:hAnsi="Arial" w:cs="Arial"/>
          <w:sz w:val="24"/>
          <w:szCs w:val="24"/>
        </w:rPr>
        <w:t xml:space="preserve"> siendo una especie migratoria con movimiento estacionales (Villa y  Cockrum, 1962, Cockrum 1969, Glass, 1982). El patrón general de migración de la especie es cuando los individuos pasan el otoño e invierno en el sur de México y se desplazan al norte (Estados Unidos) en primavera y verano (Arita y  Ortega, 2005). El registro de un mayor número de especies residentes hace  más vulnerables a estas especies ante cambios significativos del paisaje (Arnett </w:t>
      </w:r>
      <w:r w:rsidRPr="00DA3139">
        <w:rPr>
          <w:rFonts w:ascii="Arial" w:hAnsi="Arial" w:cs="Arial"/>
          <w:i/>
          <w:sz w:val="24"/>
          <w:szCs w:val="24"/>
        </w:rPr>
        <w:t>et al</w:t>
      </w:r>
      <w:r w:rsidRPr="003E1B73">
        <w:rPr>
          <w:rFonts w:ascii="Arial" w:hAnsi="Arial" w:cs="Arial"/>
          <w:sz w:val="24"/>
          <w:szCs w:val="24"/>
        </w:rPr>
        <w:t xml:space="preserve">. 2007; Kuvlesky </w:t>
      </w:r>
      <w:r w:rsidRPr="00DA3139">
        <w:rPr>
          <w:rFonts w:ascii="Arial" w:hAnsi="Arial" w:cs="Arial"/>
          <w:i/>
          <w:sz w:val="24"/>
          <w:szCs w:val="24"/>
        </w:rPr>
        <w:t>et al</w:t>
      </w:r>
      <w:r w:rsidRPr="003E1B73">
        <w:rPr>
          <w:rFonts w:ascii="Arial" w:hAnsi="Arial" w:cs="Arial"/>
          <w:sz w:val="24"/>
          <w:szCs w:val="24"/>
        </w:rPr>
        <w:t>. 2007).</w:t>
      </w:r>
    </w:p>
    <w:p w:rsidR="00A627D0" w:rsidRPr="003E1B73" w:rsidRDefault="00A627D0" w:rsidP="00DA3139">
      <w:pPr>
        <w:spacing w:line="360" w:lineRule="auto"/>
        <w:ind w:firstLine="708"/>
        <w:jc w:val="both"/>
        <w:rPr>
          <w:rFonts w:ascii="Arial" w:hAnsi="Arial" w:cs="Arial"/>
          <w:sz w:val="24"/>
          <w:szCs w:val="24"/>
        </w:rPr>
      </w:pPr>
      <w:r w:rsidRPr="003E1B73">
        <w:rPr>
          <w:rFonts w:ascii="Arial" w:hAnsi="Arial" w:cs="Arial"/>
          <w:sz w:val="24"/>
          <w:szCs w:val="24"/>
        </w:rPr>
        <w:t xml:space="preserve">Para Norteamérica, los murciélagos migratorios son los que se están colisionando con mayor frecuencia, más que las especies residentes (Ericsson </w:t>
      </w:r>
      <w:r w:rsidRPr="003E1B73">
        <w:rPr>
          <w:rFonts w:ascii="Arial" w:hAnsi="Arial" w:cs="Arial"/>
          <w:i/>
          <w:sz w:val="24"/>
          <w:szCs w:val="24"/>
        </w:rPr>
        <w:t>et al</w:t>
      </w:r>
      <w:r w:rsidRPr="003E1B73">
        <w:rPr>
          <w:rFonts w:ascii="Arial" w:hAnsi="Arial" w:cs="Arial"/>
          <w:sz w:val="24"/>
          <w:szCs w:val="24"/>
        </w:rPr>
        <w:t xml:space="preserve">., 2002; Johnson </w:t>
      </w:r>
      <w:r w:rsidRPr="003E1B73">
        <w:rPr>
          <w:rFonts w:ascii="Arial" w:hAnsi="Arial" w:cs="Arial"/>
          <w:i/>
          <w:sz w:val="24"/>
          <w:szCs w:val="24"/>
        </w:rPr>
        <w:t>et al</w:t>
      </w:r>
      <w:r w:rsidRPr="003E1B73">
        <w:rPr>
          <w:rFonts w:ascii="Arial" w:hAnsi="Arial" w:cs="Arial"/>
          <w:sz w:val="24"/>
          <w:szCs w:val="24"/>
        </w:rPr>
        <w:t xml:space="preserve">., 2003, 2004; Kunz </w:t>
      </w:r>
      <w:r w:rsidRPr="003E1B73">
        <w:rPr>
          <w:rFonts w:ascii="Arial" w:hAnsi="Arial" w:cs="Arial"/>
          <w:i/>
          <w:sz w:val="24"/>
          <w:szCs w:val="24"/>
        </w:rPr>
        <w:t>et al</w:t>
      </w:r>
      <w:r w:rsidRPr="003E1B73">
        <w:rPr>
          <w:rFonts w:ascii="Arial" w:hAnsi="Arial" w:cs="Arial"/>
          <w:sz w:val="24"/>
          <w:szCs w:val="24"/>
        </w:rPr>
        <w:t xml:space="preserve">., 2007). En la región del Istmo se ha observado lo contrario debido al constante monitoreo de la actividad de murciélagos del Parque eólico </w:t>
      </w:r>
      <w:r w:rsidR="00AA66DD">
        <w:rPr>
          <w:rFonts w:ascii="Arial" w:hAnsi="Arial" w:cs="Arial"/>
          <w:sz w:val="24"/>
          <w:szCs w:val="24"/>
        </w:rPr>
        <w:t xml:space="preserve">La </w:t>
      </w:r>
      <w:r w:rsidRPr="003E1B73">
        <w:rPr>
          <w:rFonts w:ascii="Arial" w:hAnsi="Arial" w:cs="Arial"/>
          <w:sz w:val="24"/>
          <w:szCs w:val="24"/>
        </w:rPr>
        <w:t xml:space="preserve">Venta II del año 2007- 2013, en dónde las especies con mayor colisión son las residentes. En la temporada invierno- primavera las especies con mayor actividad en el predio de Juchitán fueron </w:t>
      </w:r>
      <w:r w:rsidRPr="003E1B73">
        <w:rPr>
          <w:rFonts w:ascii="Arial" w:hAnsi="Arial" w:cs="Arial"/>
          <w:i/>
          <w:sz w:val="24"/>
          <w:szCs w:val="24"/>
        </w:rPr>
        <w:t>M. molossus</w:t>
      </w:r>
      <w:r w:rsidRPr="003E1B73">
        <w:rPr>
          <w:rFonts w:ascii="Arial" w:hAnsi="Arial" w:cs="Arial"/>
          <w:sz w:val="24"/>
          <w:szCs w:val="24"/>
        </w:rPr>
        <w:t xml:space="preserve"> y </w:t>
      </w:r>
      <w:r w:rsidRPr="003E1B73">
        <w:rPr>
          <w:rFonts w:ascii="Arial" w:hAnsi="Arial" w:cs="Arial"/>
          <w:i/>
          <w:sz w:val="24"/>
          <w:szCs w:val="24"/>
        </w:rPr>
        <w:t xml:space="preserve">M. sinaloae </w:t>
      </w:r>
      <w:r w:rsidRPr="003E1B73">
        <w:rPr>
          <w:rFonts w:ascii="Arial" w:hAnsi="Arial" w:cs="Arial"/>
          <w:sz w:val="24"/>
          <w:szCs w:val="24"/>
        </w:rPr>
        <w:t xml:space="preserve">con 392 y 107 pases de actividad respectivamente, y la menos abundante </w:t>
      </w:r>
      <w:r w:rsidRPr="003E1B73">
        <w:rPr>
          <w:rFonts w:ascii="Arial" w:hAnsi="Arial" w:cs="Arial"/>
          <w:i/>
          <w:sz w:val="24"/>
          <w:szCs w:val="24"/>
        </w:rPr>
        <w:t xml:space="preserve">L. ega </w:t>
      </w:r>
      <w:r w:rsidRPr="003E1B73">
        <w:rPr>
          <w:rFonts w:ascii="Arial" w:hAnsi="Arial" w:cs="Arial"/>
          <w:sz w:val="24"/>
          <w:szCs w:val="24"/>
        </w:rPr>
        <w:t>haciendo prese</w:t>
      </w:r>
      <w:r w:rsidR="00AA66DD">
        <w:rPr>
          <w:rFonts w:ascii="Arial" w:hAnsi="Arial" w:cs="Arial"/>
          <w:sz w:val="24"/>
          <w:szCs w:val="24"/>
        </w:rPr>
        <w:t>ncia</w:t>
      </w:r>
      <w:r w:rsidRPr="003E1B73">
        <w:rPr>
          <w:rFonts w:ascii="Arial" w:hAnsi="Arial" w:cs="Arial"/>
          <w:sz w:val="24"/>
          <w:szCs w:val="24"/>
        </w:rPr>
        <w:t xml:space="preserve"> con escasos dos pases. </w:t>
      </w:r>
    </w:p>
    <w:p w:rsidR="00A627D0" w:rsidRPr="003E1B73" w:rsidRDefault="00A627D0" w:rsidP="00DA3139">
      <w:pPr>
        <w:spacing w:line="360" w:lineRule="auto"/>
        <w:ind w:firstLine="708"/>
        <w:jc w:val="both"/>
        <w:rPr>
          <w:rFonts w:ascii="Arial" w:hAnsi="Arial" w:cs="Arial"/>
          <w:iCs/>
          <w:noProof/>
          <w:color w:val="000000"/>
          <w:sz w:val="24"/>
          <w:szCs w:val="24"/>
        </w:rPr>
      </w:pPr>
      <w:r w:rsidRPr="003E1B73">
        <w:rPr>
          <w:rFonts w:ascii="Arial" w:hAnsi="Arial" w:cs="Arial"/>
          <w:sz w:val="24"/>
          <w:szCs w:val="24"/>
        </w:rPr>
        <w:t xml:space="preserve">Diferencias en la riqueza de los ensambles pueden deberse al método o a los métodos empleados para el registro de especies, el tiempo invertido en el muestreo, la extensión del área muestreada y la cantidad de información previa del sitio (Voss y Emmons 1996; Moreno y Halffter, 2000), así como las condiciones climatológicas </w:t>
      </w:r>
      <w:r w:rsidRPr="003E1B73">
        <w:rPr>
          <w:rFonts w:ascii="Arial" w:hAnsi="Arial" w:cs="Arial"/>
          <w:sz w:val="24"/>
          <w:szCs w:val="24"/>
        </w:rPr>
        <w:lastRenderedPageBreak/>
        <w:t>(viento, humedad, lluvia, etc). Con la estructura de murciélagos descrita se debe resaltar la importancia de los murciélagos frugívoros como los principales dispersores de semillas para el proceso de regeneración de la vegetación (</w:t>
      </w:r>
      <w:r w:rsidRPr="003E1B73">
        <w:rPr>
          <w:rFonts w:ascii="Arial" w:hAnsi="Arial" w:cs="Arial"/>
          <w:iCs/>
          <w:noProof/>
          <w:color w:val="000000"/>
          <w:sz w:val="24"/>
          <w:szCs w:val="24"/>
        </w:rPr>
        <w:t xml:space="preserve">Galindo-González, 1998). Mientras que los murciélagos insectívoros fungen el papel de controladores y reguladores sobre las poblaciones de insectos voladores nocturnos y sobre las plagas agrícolas (Medellín </w:t>
      </w:r>
      <w:r w:rsidRPr="00DA3139">
        <w:rPr>
          <w:rFonts w:ascii="Arial" w:hAnsi="Arial" w:cs="Arial"/>
          <w:i/>
          <w:iCs/>
          <w:noProof/>
          <w:color w:val="000000"/>
          <w:sz w:val="24"/>
          <w:szCs w:val="24"/>
        </w:rPr>
        <w:t>et al.</w:t>
      </w:r>
      <w:r w:rsidRPr="003E1B73">
        <w:rPr>
          <w:rFonts w:ascii="Arial" w:hAnsi="Arial" w:cs="Arial"/>
          <w:iCs/>
          <w:noProof/>
          <w:color w:val="000000"/>
          <w:sz w:val="24"/>
          <w:szCs w:val="24"/>
        </w:rPr>
        <w:t xml:space="preserve"> 1997; </w:t>
      </w:r>
      <w:r w:rsidRPr="003E1B73">
        <w:rPr>
          <w:rFonts w:ascii="Arial" w:eastAsia="Calibri" w:hAnsi="Arial" w:cs="Arial"/>
          <w:sz w:val="24"/>
          <w:szCs w:val="24"/>
          <w:lang w:eastAsia="ar-SA"/>
        </w:rPr>
        <w:t>Lee y McCracken, 2002; Wilson, 2002</w:t>
      </w:r>
      <w:r w:rsidRPr="003E1B73">
        <w:rPr>
          <w:rFonts w:ascii="Arial" w:hAnsi="Arial" w:cs="Arial"/>
          <w:iCs/>
          <w:noProof/>
          <w:color w:val="000000"/>
          <w:sz w:val="24"/>
          <w:szCs w:val="24"/>
        </w:rPr>
        <w:t xml:space="preserve">). </w:t>
      </w:r>
    </w:p>
    <w:p w:rsidR="00B07C3F" w:rsidRDefault="00A627D0" w:rsidP="00DA3139">
      <w:pPr>
        <w:spacing w:line="360" w:lineRule="auto"/>
        <w:ind w:firstLine="709"/>
        <w:jc w:val="both"/>
        <w:rPr>
          <w:rFonts w:ascii="Arial" w:hAnsi="Arial" w:cs="Arial"/>
          <w:sz w:val="24"/>
          <w:szCs w:val="24"/>
        </w:rPr>
      </w:pPr>
      <w:r w:rsidRPr="003E1B73">
        <w:rPr>
          <w:rFonts w:ascii="Arial" w:hAnsi="Arial" w:cs="Arial"/>
          <w:sz w:val="24"/>
          <w:szCs w:val="24"/>
        </w:rPr>
        <w:t xml:space="preserve">La combinación de detectores acústicos en función del tiempo (noche, temporada y año), métodos de redeo, búsqueda de refugios, condiciones climatológicas generarán un mejor entendimiento de la ecología y comportamiento de las poblaciones de murciélagos, todo esto para tomar decisiones acerca de la gestión de las poblaciones en vida silvestre (EE.UU. Fish Wildlife, 2011).  </w:t>
      </w: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Default="00B007AE" w:rsidP="00DA3139">
      <w:pPr>
        <w:spacing w:line="360" w:lineRule="auto"/>
        <w:ind w:firstLine="709"/>
        <w:jc w:val="both"/>
        <w:rPr>
          <w:rFonts w:ascii="Arial" w:hAnsi="Arial" w:cs="Arial"/>
          <w:sz w:val="24"/>
          <w:szCs w:val="24"/>
        </w:rPr>
      </w:pPr>
    </w:p>
    <w:p w:rsidR="00B007AE" w:rsidRPr="003E1B73" w:rsidRDefault="00B007AE" w:rsidP="00DA3139">
      <w:pPr>
        <w:spacing w:line="360" w:lineRule="auto"/>
        <w:ind w:firstLine="709"/>
        <w:jc w:val="both"/>
        <w:rPr>
          <w:rFonts w:ascii="Arial" w:hAnsi="Arial" w:cs="Arial"/>
          <w:sz w:val="24"/>
          <w:szCs w:val="24"/>
        </w:rPr>
      </w:pPr>
    </w:p>
    <w:p w:rsidR="008F4191" w:rsidRPr="003E1B73" w:rsidRDefault="008F4191" w:rsidP="00314538">
      <w:pPr>
        <w:pStyle w:val="Heading1"/>
      </w:pPr>
      <w:bookmarkStart w:id="336" w:name="_Toc393451404"/>
      <w:r w:rsidRPr="003E1B73">
        <w:lastRenderedPageBreak/>
        <w:t>DISCUSIÓN</w:t>
      </w:r>
      <w:r w:rsidR="00F5553D">
        <w:t xml:space="preserve"> GENERAL</w:t>
      </w:r>
      <w:bookmarkEnd w:id="336"/>
    </w:p>
    <w:p w:rsidR="0015161B" w:rsidRPr="003E1B73" w:rsidRDefault="0015161B" w:rsidP="0015161B">
      <w:pPr>
        <w:spacing w:before="120" w:after="120" w:line="360" w:lineRule="auto"/>
        <w:ind w:firstLine="708"/>
        <w:jc w:val="both"/>
        <w:rPr>
          <w:rFonts w:ascii="Arial" w:hAnsi="Arial" w:cs="Arial"/>
          <w:sz w:val="24"/>
          <w:szCs w:val="24"/>
        </w:rPr>
      </w:pPr>
      <w:r w:rsidRPr="003E1B73">
        <w:rPr>
          <w:rFonts w:ascii="Arial" w:hAnsi="Arial" w:cs="Arial"/>
          <w:sz w:val="24"/>
          <w:szCs w:val="24"/>
        </w:rPr>
        <w:t>Durante la temporada de otoño, la proporción de aves que migra por la región y entra a</w:t>
      </w:r>
      <w:r w:rsidR="00684647">
        <w:rPr>
          <w:rFonts w:ascii="Arial" w:hAnsi="Arial" w:cs="Arial"/>
          <w:sz w:val="24"/>
          <w:szCs w:val="24"/>
        </w:rPr>
        <w:t>l</w:t>
      </w:r>
      <w:r w:rsidRPr="003E1B73">
        <w:rPr>
          <w:rFonts w:ascii="Arial" w:hAnsi="Arial" w:cs="Arial"/>
          <w:sz w:val="24"/>
          <w:szCs w:val="24"/>
        </w:rPr>
        <w:t xml:space="preserve">  </w:t>
      </w:r>
      <w:r w:rsidR="00684647">
        <w:rPr>
          <w:rFonts w:ascii="Arial" w:hAnsi="Arial" w:cs="Arial"/>
          <w:sz w:val="24"/>
          <w:szCs w:val="24"/>
        </w:rPr>
        <w:t>P</w:t>
      </w:r>
      <w:r w:rsidRPr="003E1B73">
        <w:rPr>
          <w:rFonts w:ascii="Arial" w:hAnsi="Arial" w:cs="Arial"/>
          <w:sz w:val="24"/>
          <w:szCs w:val="24"/>
        </w:rPr>
        <w:t xml:space="preserve">.E. El Espinal volando en alturas de riesgo fue un 22,35% predominando los individuos del zopilote aura, esta especie obtuvo una probabilidad de volar en alturas de riesgo de 0.3385 lo cual representa un porcentaje mínimo comparado con la cantidad de individuos que migraron. Las especies que presentaron más frecuencia en las categorías de riesgo de colisión fueron </w:t>
      </w:r>
      <w:r w:rsidRPr="003E1B73">
        <w:rPr>
          <w:rFonts w:ascii="Arial" w:hAnsi="Arial" w:cs="Arial"/>
          <w:i/>
          <w:sz w:val="24"/>
          <w:szCs w:val="24"/>
        </w:rPr>
        <w:t xml:space="preserve">Aratinga canicularis </w:t>
      </w:r>
      <w:r w:rsidRPr="003E1B73">
        <w:rPr>
          <w:rFonts w:ascii="Arial" w:hAnsi="Arial" w:cs="Arial"/>
          <w:sz w:val="24"/>
          <w:szCs w:val="24"/>
        </w:rPr>
        <w:t>y</w:t>
      </w:r>
      <w:r w:rsidRPr="003E1B73">
        <w:rPr>
          <w:rFonts w:ascii="Arial" w:hAnsi="Arial" w:cs="Arial"/>
          <w:i/>
          <w:sz w:val="24"/>
          <w:szCs w:val="24"/>
        </w:rPr>
        <w:t xml:space="preserve"> Caracara cheriway</w:t>
      </w:r>
      <w:r w:rsidRPr="003E1B73">
        <w:rPr>
          <w:rFonts w:ascii="Arial" w:hAnsi="Arial" w:cs="Arial"/>
          <w:sz w:val="24"/>
          <w:szCs w:val="24"/>
        </w:rPr>
        <w:t>.</w:t>
      </w:r>
    </w:p>
    <w:p w:rsidR="0015161B" w:rsidRPr="003E1B73" w:rsidRDefault="0015161B" w:rsidP="0015161B">
      <w:pPr>
        <w:spacing w:before="120" w:after="120" w:line="360" w:lineRule="auto"/>
        <w:ind w:firstLine="708"/>
        <w:jc w:val="both"/>
        <w:rPr>
          <w:rFonts w:ascii="Arial" w:hAnsi="Arial" w:cs="Arial"/>
          <w:sz w:val="24"/>
          <w:szCs w:val="24"/>
        </w:rPr>
      </w:pPr>
      <w:r w:rsidRPr="003E1B73">
        <w:rPr>
          <w:rFonts w:ascii="Arial" w:hAnsi="Arial" w:cs="Arial"/>
          <w:sz w:val="24"/>
          <w:szCs w:val="24"/>
        </w:rPr>
        <w:t>El zopilote aura (</w:t>
      </w:r>
      <w:r w:rsidRPr="003E1B73">
        <w:rPr>
          <w:rFonts w:ascii="Arial" w:hAnsi="Arial" w:cs="Arial"/>
          <w:i/>
          <w:sz w:val="24"/>
          <w:szCs w:val="24"/>
        </w:rPr>
        <w:t>Cathartes aura</w:t>
      </w:r>
      <w:r w:rsidRPr="003E1B73">
        <w:rPr>
          <w:rFonts w:ascii="Arial" w:hAnsi="Arial" w:cs="Arial"/>
          <w:sz w:val="24"/>
          <w:szCs w:val="24"/>
        </w:rPr>
        <w:t>) fue la especie con el mayor número de registros durante esta temporada de migración, seguida por la golondrina ribereña (</w:t>
      </w:r>
      <w:r w:rsidRPr="003E1B73">
        <w:rPr>
          <w:rFonts w:ascii="Arial" w:hAnsi="Arial" w:cs="Arial"/>
          <w:i/>
          <w:sz w:val="24"/>
          <w:szCs w:val="24"/>
        </w:rPr>
        <w:t>Riparia riparia</w:t>
      </w:r>
      <w:r w:rsidRPr="003E1B73">
        <w:rPr>
          <w:rFonts w:ascii="Arial" w:hAnsi="Arial" w:cs="Arial"/>
          <w:sz w:val="24"/>
          <w:szCs w:val="24"/>
        </w:rPr>
        <w:t>) y la golondrina tijereta (</w:t>
      </w:r>
      <w:r w:rsidRPr="003E1B73">
        <w:rPr>
          <w:rFonts w:ascii="Arial" w:hAnsi="Arial" w:cs="Arial"/>
          <w:i/>
          <w:sz w:val="24"/>
          <w:szCs w:val="24"/>
        </w:rPr>
        <w:t>Hirundo rustica</w:t>
      </w:r>
      <w:r w:rsidRPr="003E1B73">
        <w:rPr>
          <w:rFonts w:ascii="Arial" w:hAnsi="Arial" w:cs="Arial"/>
          <w:sz w:val="24"/>
          <w:szCs w:val="24"/>
        </w:rPr>
        <w:t>) dichas especies presentaron un comportamiento de mayor flujo migratorio en dos horas pico de 08:00 a 09:00 am y de 15:00 a 16:00 pm. El zopilote aura, la golondrina ribereña y la golondrina tijereta migran en grupos grandes. La mayor parte de los individuos volaron en una altura sin riesgo de colisión.</w:t>
      </w:r>
    </w:p>
    <w:p w:rsidR="00471401" w:rsidRPr="003E1B73" w:rsidRDefault="00471401" w:rsidP="00471401">
      <w:pPr>
        <w:spacing w:line="360" w:lineRule="auto"/>
        <w:ind w:firstLine="708"/>
        <w:jc w:val="both"/>
        <w:rPr>
          <w:rFonts w:ascii="Arial" w:hAnsi="Arial" w:cs="Arial"/>
          <w:sz w:val="24"/>
          <w:szCs w:val="24"/>
        </w:rPr>
      </w:pPr>
      <w:r w:rsidRPr="003E1B73">
        <w:rPr>
          <w:rFonts w:ascii="Arial" w:hAnsi="Arial" w:cs="Arial"/>
          <w:sz w:val="24"/>
          <w:szCs w:val="24"/>
        </w:rPr>
        <w:t>Cabe resaltar que la identificación de los blancos es una de las limitantes del uso del radar, aun así, la aplicación de los criterios descritos y la temporalidad de las observaciones aumentan la certeza que la mayoría de los blancos detectados corresponden a aves, sin olvidar que una proporción podría pertenecer a murciélagos que vuelan de manera lineal y con velocidad similar.</w:t>
      </w:r>
    </w:p>
    <w:p w:rsidR="00471401" w:rsidRPr="003E1B73" w:rsidRDefault="00471401" w:rsidP="00471401">
      <w:pPr>
        <w:spacing w:line="360" w:lineRule="auto"/>
        <w:ind w:firstLine="708"/>
        <w:jc w:val="both"/>
        <w:rPr>
          <w:rFonts w:ascii="Arial" w:hAnsi="Arial" w:cs="Arial"/>
          <w:sz w:val="24"/>
          <w:szCs w:val="24"/>
        </w:rPr>
      </w:pPr>
      <w:r w:rsidRPr="003E1B73">
        <w:rPr>
          <w:rFonts w:ascii="Arial" w:hAnsi="Arial" w:cs="Arial"/>
          <w:sz w:val="24"/>
          <w:szCs w:val="24"/>
        </w:rPr>
        <w:t xml:space="preserve">La TFM promedio en cada uno de los dos días de muestreo fue diferente, aunque la cantidad de muestreo fue poca, la diferencia de estos flujos migratorios podrían estar influenciados por algunas variables ambientales como los vientos denominados de cola (los que van en dirección de la migración), así como temperaturas cálidas (Deinlein 1999), siendo estas variables relevantes durante el desplazamiento de las aves.  </w:t>
      </w:r>
    </w:p>
    <w:p w:rsidR="00471401" w:rsidRPr="003E1B73" w:rsidRDefault="00471401" w:rsidP="00471401">
      <w:pPr>
        <w:spacing w:line="360" w:lineRule="auto"/>
        <w:ind w:firstLine="708"/>
        <w:jc w:val="both"/>
        <w:rPr>
          <w:rFonts w:ascii="Arial" w:hAnsi="Arial" w:cs="Arial"/>
          <w:sz w:val="24"/>
          <w:szCs w:val="24"/>
        </w:rPr>
      </w:pPr>
      <w:r w:rsidRPr="003E1B73">
        <w:rPr>
          <w:rFonts w:ascii="Arial" w:hAnsi="Arial" w:cs="Arial"/>
          <w:sz w:val="24"/>
          <w:szCs w:val="24"/>
        </w:rPr>
        <w:lastRenderedPageBreak/>
        <w:t xml:space="preserve">De acuerdo a lo anterior, la noche que registró mayor TFM posiblemente presentó las condiciones ambientales más favorables para la migración. Caso contrario a la noche con menor TFM, que indicaría condiciones menos favorables para el desplazamiento migratorio. </w:t>
      </w:r>
    </w:p>
    <w:p w:rsidR="00471401" w:rsidRPr="003E1B73" w:rsidRDefault="00471401" w:rsidP="00471401">
      <w:pPr>
        <w:spacing w:line="360" w:lineRule="auto"/>
        <w:ind w:firstLine="708"/>
        <w:jc w:val="both"/>
        <w:rPr>
          <w:rFonts w:ascii="Arial" w:hAnsi="Arial" w:cs="Arial"/>
          <w:sz w:val="24"/>
          <w:szCs w:val="24"/>
        </w:rPr>
      </w:pPr>
      <w:r w:rsidRPr="003E1B73">
        <w:rPr>
          <w:rFonts w:ascii="Arial" w:hAnsi="Arial" w:cs="Arial"/>
          <w:sz w:val="24"/>
          <w:szCs w:val="24"/>
        </w:rPr>
        <w:t>Las direcciones de vuelo detectadas corresponden al movimiento norte-sur identificado para la temporada de otoño. Sin embargo, la dirección de vuelo promedio registrada se mantuvo con dirección sureste, coincidiendo con el comportamiento de algunas aves migratorias del este de E. U. (Faaborg et al. 2010).</w:t>
      </w:r>
    </w:p>
    <w:p w:rsidR="00471401" w:rsidRPr="003E1B73" w:rsidRDefault="00471401" w:rsidP="00471401">
      <w:pPr>
        <w:spacing w:line="360" w:lineRule="auto"/>
        <w:ind w:firstLine="708"/>
        <w:jc w:val="both"/>
        <w:rPr>
          <w:rFonts w:ascii="Arial" w:hAnsi="Arial" w:cs="Arial"/>
          <w:sz w:val="24"/>
          <w:szCs w:val="24"/>
        </w:rPr>
      </w:pPr>
      <w:r w:rsidRPr="003E1B73">
        <w:rPr>
          <w:rFonts w:ascii="Arial" w:hAnsi="Arial" w:cs="Arial"/>
          <w:sz w:val="24"/>
          <w:szCs w:val="24"/>
        </w:rPr>
        <w:t>Los datos obtenidos de alturas de vuelo resultan importantes para conocer la distribución vertical de las aves durante la migración, además aporta información valiosa para determinar los riesgos de colisión con aerogeneradores. Del total de blancos registrados sólo el 7.5% tuvieron alturas menores a los 100m (altura promedio de un aerogenerador). Este porcentaje podría representar los blancos que potencialmente se encuentran en riesgo de colisión ante la implementación del parque eólico.</w:t>
      </w:r>
    </w:p>
    <w:p w:rsidR="0015161B" w:rsidRPr="003E1B73" w:rsidRDefault="00471401" w:rsidP="00471401">
      <w:pPr>
        <w:spacing w:line="360" w:lineRule="auto"/>
        <w:ind w:firstLine="708"/>
        <w:jc w:val="both"/>
        <w:rPr>
          <w:rFonts w:ascii="Arial" w:hAnsi="Arial" w:cs="Arial"/>
          <w:sz w:val="24"/>
          <w:szCs w:val="24"/>
        </w:rPr>
      </w:pPr>
      <w:r w:rsidRPr="003E1B73">
        <w:rPr>
          <w:rFonts w:ascii="Arial" w:hAnsi="Arial" w:cs="Arial"/>
          <w:sz w:val="24"/>
          <w:szCs w:val="24"/>
        </w:rPr>
        <w:t>Cabe resaltar que la instalación de los aerogeneradores representaría una barrera para el movimiento de las aves. Sin embargo, estas estructuras no formarían una barrera continua, ya que su instalación requiere de una separación aproximada de 200m entre cada una de ellas; espacio por el que las aves que vuelan a baja altura podrían transitar sin ningún riesgo.</w:t>
      </w:r>
    </w:p>
    <w:p w:rsidR="00593B9C" w:rsidRPr="003E1B73" w:rsidRDefault="00593B9C" w:rsidP="00DA3139">
      <w:pPr>
        <w:spacing w:after="120" w:line="360" w:lineRule="auto"/>
        <w:ind w:firstLine="708"/>
        <w:jc w:val="both"/>
        <w:rPr>
          <w:rFonts w:ascii="Arial" w:hAnsi="Arial" w:cs="Arial"/>
          <w:sz w:val="24"/>
          <w:szCs w:val="24"/>
        </w:rPr>
      </w:pPr>
      <w:r w:rsidRPr="003E1B73">
        <w:rPr>
          <w:rFonts w:ascii="Arial" w:hAnsi="Arial" w:cs="Arial"/>
          <w:sz w:val="24"/>
          <w:szCs w:val="24"/>
        </w:rPr>
        <w:t xml:space="preserve">Durante la temporada de invierno con el método de puntos de conteo se identificó que las especies más abundantes dentro </w:t>
      </w:r>
      <w:r w:rsidR="00220217">
        <w:rPr>
          <w:rFonts w:ascii="Arial" w:hAnsi="Arial" w:cs="Arial"/>
          <w:sz w:val="24"/>
          <w:szCs w:val="24"/>
        </w:rPr>
        <w:t>del P</w:t>
      </w:r>
      <w:r w:rsidRPr="003E1B73">
        <w:rPr>
          <w:rFonts w:ascii="Arial" w:hAnsi="Arial" w:cs="Arial"/>
          <w:sz w:val="24"/>
          <w:szCs w:val="24"/>
        </w:rPr>
        <w:t>.E. El Espinal son el zanate mexicano, la garza ganadera, el Luis bienteveo y la paloma alablanca. El mayor número de registros lo obtuvo la categoría dentro del radio, donde el zanate mexicano fue la especie dominante con mayor número de individuos en todas las categorías.</w:t>
      </w:r>
    </w:p>
    <w:p w:rsidR="00593B9C" w:rsidRPr="003E1B73" w:rsidRDefault="00593B9C" w:rsidP="00DA3139">
      <w:pPr>
        <w:spacing w:after="120" w:line="360" w:lineRule="auto"/>
        <w:ind w:firstLine="708"/>
        <w:jc w:val="both"/>
        <w:rPr>
          <w:rFonts w:ascii="Arial" w:hAnsi="Arial" w:cs="Arial"/>
          <w:sz w:val="24"/>
          <w:szCs w:val="24"/>
        </w:rPr>
      </w:pPr>
      <w:r w:rsidRPr="003E1B73">
        <w:rPr>
          <w:rFonts w:ascii="Arial" w:hAnsi="Arial" w:cs="Arial"/>
          <w:sz w:val="24"/>
          <w:szCs w:val="24"/>
        </w:rPr>
        <w:lastRenderedPageBreak/>
        <w:t>En cuanto a las densidades para cada una de las especies, el zanate mexicano (</w:t>
      </w:r>
      <w:r w:rsidRPr="003E1B73">
        <w:rPr>
          <w:rFonts w:ascii="Arial" w:hAnsi="Arial" w:cs="Arial"/>
          <w:i/>
          <w:sz w:val="24"/>
          <w:szCs w:val="24"/>
        </w:rPr>
        <w:t>Quiscalus mexicanus</w:t>
      </w:r>
      <w:r w:rsidRPr="003E1B73">
        <w:rPr>
          <w:rFonts w:ascii="Arial" w:hAnsi="Arial" w:cs="Arial"/>
          <w:sz w:val="24"/>
          <w:szCs w:val="24"/>
        </w:rPr>
        <w:t>) presentó la mayor densidad de individuos por hectárea, sin embargo la especie observada con mayor frecuencia al llegar a cualquiera de los puntos de conteo establecidos fue el Luis bienteveo. Con respecto a la estacionalidad para cada uno de los tres grupos (terrestres, rapaces y acuáticas) se encontró que las especies terrestres residentes predominaron con respecto a las especies invernantes.</w:t>
      </w:r>
    </w:p>
    <w:p w:rsidR="00593B9C" w:rsidRPr="003E1B73" w:rsidRDefault="00593B9C" w:rsidP="00DA3139">
      <w:pPr>
        <w:spacing w:before="120" w:after="120" w:line="360" w:lineRule="auto"/>
        <w:ind w:firstLine="708"/>
        <w:jc w:val="both"/>
        <w:rPr>
          <w:rFonts w:ascii="Arial" w:hAnsi="Arial" w:cs="Arial"/>
          <w:sz w:val="24"/>
          <w:szCs w:val="24"/>
        </w:rPr>
      </w:pPr>
      <w:r w:rsidRPr="003E1B73">
        <w:rPr>
          <w:rFonts w:ascii="Arial" w:hAnsi="Arial" w:cs="Arial"/>
          <w:sz w:val="24"/>
          <w:szCs w:val="24"/>
        </w:rPr>
        <w:t>Se registraron tres especies que se encuentran incluidas en la Norma Oficial Mexicana que enlista a las especies que se encuentran bajo una categoría de protección (NOM-059-SEMARNAT-2010). En la categoría de Protección Especial (Pr) se registraron dos especies residentes en total, de las cuales, una fue terrestre: el perico frente-naranja (</w:t>
      </w:r>
      <w:r w:rsidRPr="003E1B73">
        <w:rPr>
          <w:rFonts w:ascii="Arial" w:hAnsi="Arial" w:cs="Arial"/>
          <w:i/>
          <w:sz w:val="24"/>
          <w:szCs w:val="24"/>
        </w:rPr>
        <w:t>Aratinga canicularis</w:t>
      </w:r>
      <w:r w:rsidRPr="003E1B73">
        <w:rPr>
          <w:rFonts w:ascii="Arial" w:hAnsi="Arial" w:cs="Arial"/>
          <w:sz w:val="24"/>
          <w:szCs w:val="24"/>
        </w:rPr>
        <w:t>) y otra rapaz: el gavilán caracolero (</w:t>
      </w:r>
      <w:r w:rsidRPr="003E1B73">
        <w:rPr>
          <w:rFonts w:ascii="Arial" w:hAnsi="Arial" w:cs="Arial"/>
          <w:i/>
          <w:sz w:val="24"/>
          <w:szCs w:val="24"/>
        </w:rPr>
        <w:t>Rostrhamus sociabilis</w:t>
      </w:r>
      <w:r w:rsidRPr="003E1B73">
        <w:rPr>
          <w:rFonts w:ascii="Arial" w:hAnsi="Arial" w:cs="Arial"/>
          <w:sz w:val="24"/>
          <w:szCs w:val="24"/>
        </w:rPr>
        <w:t>). En la categoría de Amenazada (A) se registró únicamente al carao (</w:t>
      </w:r>
      <w:r w:rsidRPr="003E1B73">
        <w:rPr>
          <w:rFonts w:ascii="Arial" w:hAnsi="Arial" w:cs="Arial"/>
          <w:i/>
          <w:sz w:val="24"/>
          <w:szCs w:val="24"/>
        </w:rPr>
        <w:t>Aramus guarauna</w:t>
      </w:r>
      <w:r w:rsidRPr="003E1B73">
        <w:rPr>
          <w:rFonts w:ascii="Arial" w:hAnsi="Arial" w:cs="Arial"/>
          <w:sz w:val="24"/>
          <w:szCs w:val="24"/>
        </w:rPr>
        <w:t>), especie ac</w:t>
      </w:r>
      <w:r w:rsidR="00220217">
        <w:rPr>
          <w:rFonts w:ascii="Arial" w:hAnsi="Arial" w:cs="Arial"/>
          <w:sz w:val="24"/>
          <w:szCs w:val="24"/>
        </w:rPr>
        <w:t>uá</w:t>
      </w:r>
      <w:r w:rsidRPr="003E1B73">
        <w:rPr>
          <w:rFonts w:ascii="Arial" w:hAnsi="Arial" w:cs="Arial"/>
          <w:sz w:val="24"/>
          <w:szCs w:val="24"/>
        </w:rPr>
        <w:t>tica que reside en los canales y la vegetación ac</w:t>
      </w:r>
      <w:r w:rsidR="00220217">
        <w:rPr>
          <w:rFonts w:ascii="Arial" w:hAnsi="Arial" w:cs="Arial"/>
          <w:sz w:val="24"/>
          <w:szCs w:val="24"/>
        </w:rPr>
        <w:t>uá</w:t>
      </w:r>
      <w:r w:rsidRPr="003E1B73">
        <w:rPr>
          <w:rFonts w:ascii="Arial" w:hAnsi="Arial" w:cs="Arial"/>
          <w:sz w:val="24"/>
          <w:szCs w:val="24"/>
        </w:rPr>
        <w:t>tica que se desarrolla a orilla de dicho sistema de riego inmerso dentro del predio. Por otro lado se registró a la codorniz cotuí (</w:t>
      </w:r>
      <w:r w:rsidRPr="003E1B73">
        <w:rPr>
          <w:rFonts w:ascii="Arial" w:hAnsi="Arial" w:cs="Arial"/>
          <w:i/>
          <w:sz w:val="24"/>
          <w:szCs w:val="24"/>
        </w:rPr>
        <w:t>Colinus virginianus</w:t>
      </w:r>
      <w:r w:rsidRPr="003E1B73">
        <w:rPr>
          <w:rFonts w:ascii="Arial" w:hAnsi="Arial" w:cs="Arial"/>
          <w:sz w:val="24"/>
          <w:szCs w:val="24"/>
        </w:rPr>
        <w:t>), dicha especie se ubica en la categoría cerca de amenazada (NT) de acuerdo con el libro rojo de especies amenazadas (UICN 2011).</w:t>
      </w:r>
    </w:p>
    <w:p w:rsidR="00F40056" w:rsidRPr="003E1B73" w:rsidRDefault="00F40056" w:rsidP="00F40056">
      <w:pPr>
        <w:spacing w:line="360" w:lineRule="auto"/>
        <w:ind w:firstLine="708"/>
        <w:jc w:val="both"/>
        <w:rPr>
          <w:rFonts w:ascii="Arial" w:hAnsi="Arial" w:cs="Arial"/>
          <w:sz w:val="24"/>
          <w:szCs w:val="24"/>
        </w:rPr>
      </w:pPr>
      <w:r w:rsidRPr="003E1B73">
        <w:rPr>
          <w:rFonts w:ascii="Arial" w:hAnsi="Arial" w:cs="Arial"/>
          <w:sz w:val="24"/>
          <w:szCs w:val="24"/>
        </w:rPr>
        <w:t xml:space="preserve">Los detectores empleados para este estudio son el modelo Echometer 3 de Wildlife Acosutics, diseñados para el monitoreo activo, semi activo y pasivo en tiempo real. Pueden registrar especies que emiten a baja y alta frecuencia sus llamados (0 a 190 KHz), así que las especies de murciélagos insectívoros son fáciles de detectar (11 a 190 KHz). </w:t>
      </w:r>
      <w:r w:rsidR="00220217">
        <w:rPr>
          <w:rFonts w:ascii="Arial" w:hAnsi="Arial" w:cs="Arial"/>
          <w:sz w:val="24"/>
          <w:szCs w:val="24"/>
        </w:rPr>
        <w:t>Durante</w:t>
      </w:r>
      <w:r w:rsidRPr="003E1B73">
        <w:rPr>
          <w:rFonts w:ascii="Arial" w:hAnsi="Arial" w:cs="Arial"/>
          <w:sz w:val="24"/>
          <w:szCs w:val="24"/>
        </w:rPr>
        <w:t xml:space="preserve"> la temporada </w:t>
      </w:r>
      <w:r w:rsidRPr="003E1B73">
        <w:rPr>
          <w:rFonts w:ascii="Arial" w:eastAsia="Times New Roman" w:hAnsi="Arial" w:cs="Arial"/>
          <w:sz w:val="24"/>
          <w:szCs w:val="24"/>
          <w:lang w:eastAsia="es-MX"/>
        </w:rPr>
        <w:t>de otoño se logró obtener un número considerable de grabaciones (n= 1988), sin embargo en su mayoría eran vocalizaciones de insectos del sotobosque que abundan en la zona. Solo 12 archivos contenían información sobre la presencia de murciélagos, identificándose cuatro especies, de tres familias, dos subfamilias y 7 géneros. La diversidad registrad</w:t>
      </w:r>
      <w:r w:rsidR="00220217">
        <w:rPr>
          <w:rFonts w:ascii="Arial" w:eastAsia="Times New Roman" w:hAnsi="Arial" w:cs="Arial"/>
          <w:sz w:val="24"/>
          <w:szCs w:val="24"/>
          <w:lang w:eastAsia="es-MX"/>
        </w:rPr>
        <w:t>a</w:t>
      </w:r>
      <w:r w:rsidRPr="003E1B73">
        <w:rPr>
          <w:rFonts w:ascii="Arial" w:eastAsia="Times New Roman" w:hAnsi="Arial" w:cs="Arial"/>
          <w:sz w:val="24"/>
          <w:szCs w:val="24"/>
          <w:lang w:eastAsia="es-MX"/>
        </w:rPr>
        <w:t xml:space="preserve"> </w:t>
      </w:r>
      <w:r w:rsidRPr="003E1B73">
        <w:rPr>
          <w:rFonts w:ascii="Arial" w:eastAsia="Times New Roman" w:hAnsi="Arial" w:cs="Arial"/>
          <w:sz w:val="24"/>
          <w:szCs w:val="24"/>
          <w:lang w:eastAsia="es-MX"/>
        </w:rPr>
        <w:lastRenderedPageBreak/>
        <w:t xml:space="preserve">durante el otoño representa </w:t>
      </w:r>
      <w:r w:rsidRPr="003E1B73">
        <w:rPr>
          <w:rFonts w:ascii="Arial" w:hAnsi="Arial" w:cs="Arial"/>
          <w:sz w:val="24"/>
          <w:szCs w:val="24"/>
        </w:rPr>
        <w:t xml:space="preserve">el 26.47 % de las 34 especies de murciélagos que podríamos registrar </w:t>
      </w:r>
      <w:r w:rsidR="00994EC7">
        <w:rPr>
          <w:rFonts w:ascii="Arial" w:hAnsi="Arial" w:cs="Arial"/>
          <w:sz w:val="24"/>
          <w:szCs w:val="24"/>
        </w:rPr>
        <w:t>en el área de estudio</w:t>
      </w:r>
      <w:r w:rsidRPr="003E1B73">
        <w:rPr>
          <w:rFonts w:ascii="Arial" w:hAnsi="Arial" w:cs="Arial"/>
          <w:sz w:val="24"/>
          <w:szCs w:val="24"/>
        </w:rPr>
        <w:t xml:space="preserve"> mediante este método.</w:t>
      </w:r>
    </w:p>
    <w:p w:rsidR="00F40056" w:rsidRPr="003E1B73" w:rsidRDefault="00F40056" w:rsidP="00F40056">
      <w:pPr>
        <w:spacing w:before="120" w:after="120" w:line="360" w:lineRule="auto"/>
        <w:ind w:firstLine="709"/>
        <w:jc w:val="both"/>
        <w:rPr>
          <w:rFonts w:ascii="Arial" w:eastAsia="Times New Roman" w:hAnsi="Arial" w:cs="Arial"/>
          <w:sz w:val="24"/>
          <w:szCs w:val="24"/>
          <w:lang w:eastAsia="es-MX"/>
        </w:rPr>
      </w:pPr>
      <w:r w:rsidRPr="003E1B73">
        <w:rPr>
          <w:rFonts w:ascii="Arial" w:eastAsia="Times New Roman" w:hAnsi="Arial" w:cs="Arial"/>
          <w:sz w:val="24"/>
          <w:szCs w:val="24"/>
          <w:lang w:eastAsia="es-MX"/>
        </w:rPr>
        <w:t xml:space="preserve">La especie con mayor número de secuencias fue el murciélago insectívoro </w:t>
      </w:r>
      <w:r w:rsidRPr="003E1B73">
        <w:rPr>
          <w:rFonts w:ascii="Arial" w:eastAsia="Times New Roman" w:hAnsi="Arial" w:cs="Arial"/>
          <w:i/>
          <w:sz w:val="24"/>
          <w:szCs w:val="24"/>
          <w:lang w:eastAsia="es-MX"/>
        </w:rPr>
        <w:t xml:space="preserve">Pteronotus davyi </w:t>
      </w:r>
      <w:r w:rsidRPr="003E1B73">
        <w:rPr>
          <w:rFonts w:ascii="Arial" w:eastAsia="Times New Roman" w:hAnsi="Arial" w:cs="Arial"/>
          <w:sz w:val="24"/>
          <w:szCs w:val="24"/>
          <w:lang w:eastAsia="es-MX"/>
        </w:rPr>
        <w:t>caracterizado por tener una amplia distribución en las zonas costeras del Golfo de México y del Océano Pacifico y forrajear en espacios saturados. Dadas las características ecológicas de las especies registradas durante esta temporada como lo es el forrajeo, juegan un papel importante en la presencia de insectos, ya que su tasa de captura es muy elevada y ayuda al control biológico de plagas (</w:t>
      </w:r>
      <w:r w:rsidRPr="003E1B73">
        <w:rPr>
          <w:rFonts w:ascii="Arial" w:eastAsia="Calibri" w:hAnsi="Arial" w:cs="Arial"/>
          <w:sz w:val="24"/>
          <w:szCs w:val="24"/>
          <w:lang w:eastAsia="ar-SA"/>
        </w:rPr>
        <w:t xml:space="preserve">Medellín </w:t>
      </w:r>
      <w:r w:rsidRPr="003E1B73">
        <w:rPr>
          <w:rFonts w:ascii="Arial" w:eastAsia="Calibri" w:hAnsi="Arial" w:cs="Arial"/>
          <w:i/>
          <w:sz w:val="24"/>
          <w:szCs w:val="24"/>
          <w:lang w:eastAsia="ar-SA"/>
        </w:rPr>
        <w:t>et al</w:t>
      </w:r>
      <w:r w:rsidRPr="003E1B73">
        <w:rPr>
          <w:rFonts w:ascii="Arial" w:eastAsia="Calibri" w:hAnsi="Arial" w:cs="Arial"/>
          <w:sz w:val="24"/>
          <w:szCs w:val="24"/>
          <w:lang w:eastAsia="ar-SA"/>
        </w:rPr>
        <w:t>., 1997; Lee y McCracken, 2002; Wilson, 2002).</w:t>
      </w:r>
      <w:r w:rsidRPr="003E1B73">
        <w:rPr>
          <w:rFonts w:ascii="Arial" w:eastAsia="Times New Roman" w:hAnsi="Arial" w:cs="Arial"/>
          <w:sz w:val="24"/>
          <w:szCs w:val="24"/>
          <w:lang w:eastAsia="es-MX"/>
        </w:rPr>
        <w:t xml:space="preserve"> </w:t>
      </w:r>
    </w:p>
    <w:p w:rsidR="00F40056" w:rsidRPr="003E1B73" w:rsidRDefault="00F40056" w:rsidP="00F40056">
      <w:pPr>
        <w:spacing w:line="360" w:lineRule="auto"/>
        <w:ind w:firstLine="708"/>
        <w:jc w:val="both"/>
        <w:rPr>
          <w:rFonts w:ascii="Arial" w:eastAsia="Times New Roman" w:hAnsi="Arial" w:cs="Arial"/>
          <w:sz w:val="24"/>
          <w:szCs w:val="24"/>
          <w:lang w:eastAsia="es-MX"/>
        </w:rPr>
      </w:pPr>
      <w:r w:rsidRPr="003E1B73">
        <w:rPr>
          <w:rFonts w:ascii="Arial" w:eastAsia="Times New Roman" w:hAnsi="Arial" w:cs="Arial"/>
          <w:sz w:val="24"/>
          <w:szCs w:val="24"/>
          <w:lang w:eastAsia="es-MX"/>
        </w:rPr>
        <w:t xml:space="preserve">Cabe destacar que el método acústico es una herramienta complementaria del método de captura con redes de niebla y que solo podremos obtener información de las especies insectívoras. </w:t>
      </w:r>
      <w:r w:rsidRPr="003E1B73">
        <w:rPr>
          <w:rFonts w:ascii="Arial" w:hAnsi="Arial" w:cs="Arial"/>
          <w:sz w:val="24"/>
          <w:szCs w:val="24"/>
        </w:rPr>
        <w:t>Los resultados obtenidos nos ayudan a comprender que especies registradas en la zona tienen más actividad dentro del parque y nos muestra cuales potencialmente tienen más riesgo de colisión.</w:t>
      </w:r>
      <w:r w:rsidRPr="003E1B73">
        <w:rPr>
          <w:rFonts w:ascii="Arial" w:eastAsia="Times New Roman" w:hAnsi="Arial" w:cs="Arial"/>
          <w:sz w:val="24"/>
          <w:szCs w:val="24"/>
          <w:lang w:eastAsia="es-MX"/>
        </w:rPr>
        <w:t xml:space="preserve"> Sin duda, realizando el mismo esfuerzo de muestreo durante las temporadas siguientes se incrementar</w:t>
      </w:r>
      <w:r w:rsidR="00220217">
        <w:rPr>
          <w:rFonts w:ascii="Arial" w:eastAsia="Times New Roman" w:hAnsi="Arial" w:cs="Arial"/>
          <w:sz w:val="24"/>
          <w:szCs w:val="24"/>
          <w:lang w:eastAsia="es-MX"/>
        </w:rPr>
        <w:t>á</w:t>
      </w:r>
      <w:r w:rsidRPr="003E1B73">
        <w:rPr>
          <w:rFonts w:ascii="Arial" w:eastAsia="Times New Roman" w:hAnsi="Arial" w:cs="Arial"/>
          <w:sz w:val="24"/>
          <w:szCs w:val="24"/>
          <w:lang w:eastAsia="es-MX"/>
        </w:rPr>
        <w:t xml:space="preserve"> la diversidad de especies del área de estudio y se tendrá un mejor panorama de las especies con alto potencial de colisión dentro del parque.</w:t>
      </w:r>
    </w:p>
    <w:p w:rsidR="00094D13" w:rsidRPr="003E1B73" w:rsidRDefault="00094D13" w:rsidP="00094D13">
      <w:pPr>
        <w:spacing w:line="360" w:lineRule="auto"/>
        <w:ind w:firstLine="708"/>
        <w:jc w:val="both"/>
        <w:rPr>
          <w:rFonts w:ascii="Arial" w:hAnsi="Arial" w:cs="Arial"/>
          <w:sz w:val="24"/>
          <w:szCs w:val="24"/>
        </w:rPr>
      </w:pPr>
      <w:r w:rsidRPr="003E1B73">
        <w:rPr>
          <w:rFonts w:ascii="Arial" w:hAnsi="Arial" w:cs="Arial"/>
          <w:sz w:val="24"/>
          <w:szCs w:val="24"/>
        </w:rPr>
        <w:t>Comparando los datos preliminares del análisis de las características del paisaje de los predios El Espinal y Juchitán indican que el predio más transformado principalmente por actividades antropogénicas como lo son la agricultura y ganadería extensiva es El Espinal superando el 60% de su superficie, es decir, el doble del predio de Juchitán (32%).</w:t>
      </w:r>
    </w:p>
    <w:p w:rsidR="00094D13" w:rsidRPr="003E1B73" w:rsidRDefault="00094D13" w:rsidP="00094D13">
      <w:pPr>
        <w:spacing w:line="360" w:lineRule="auto"/>
        <w:ind w:firstLine="708"/>
        <w:jc w:val="both"/>
        <w:rPr>
          <w:rFonts w:ascii="Arial" w:hAnsi="Arial" w:cs="Arial"/>
          <w:sz w:val="24"/>
          <w:szCs w:val="24"/>
        </w:rPr>
      </w:pPr>
      <w:r w:rsidRPr="003E1B73">
        <w:rPr>
          <w:rFonts w:ascii="Arial" w:hAnsi="Arial" w:cs="Arial"/>
          <w:sz w:val="24"/>
          <w:szCs w:val="24"/>
        </w:rPr>
        <w:t>Aunque el número de fragmentos de vegetación secundaria en El Espinal es alto</w:t>
      </w:r>
      <w:r w:rsidR="00220217">
        <w:rPr>
          <w:rFonts w:ascii="Arial" w:hAnsi="Arial" w:cs="Arial"/>
          <w:sz w:val="24"/>
          <w:szCs w:val="24"/>
        </w:rPr>
        <w:t>,</w:t>
      </w:r>
      <w:r w:rsidRPr="003E1B73">
        <w:rPr>
          <w:rFonts w:ascii="Arial" w:hAnsi="Arial" w:cs="Arial"/>
          <w:sz w:val="24"/>
          <w:szCs w:val="24"/>
        </w:rPr>
        <w:t xml:space="preserve"> su tamaño promedio es reducido, lo cual implica que la conectividad entre estos remanentes de vegetación al parecer es muy baja (8%</w:t>
      </w:r>
      <w:r w:rsidR="008C0CC1" w:rsidRPr="003E1B73">
        <w:rPr>
          <w:rFonts w:ascii="Arial" w:hAnsi="Arial" w:cs="Arial"/>
          <w:sz w:val="24"/>
          <w:szCs w:val="24"/>
        </w:rPr>
        <w:t xml:space="preserve">).  A diferencia del predio </w:t>
      </w:r>
      <w:r w:rsidR="008C0CC1" w:rsidRPr="003E1B73">
        <w:rPr>
          <w:rFonts w:ascii="Arial" w:hAnsi="Arial" w:cs="Arial"/>
          <w:sz w:val="24"/>
          <w:szCs w:val="24"/>
        </w:rPr>
        <w:lastRenderedPageBreak/>
        <w:t xml:space="preserve">Juchitán donde </w:t>
      </w:r>
      <w:r w:rsidRPr="003E1B73">
        <w:rPr>
          <w:rFonts w:ascii="Arial" w:hAnsi="Arial" w:cs="Arial"/>
          <w:sz w:val="24"/>
          <w:szCs w:val="24"/>
        </w:rPr>
        <w:t xml:space="preserve">el área promedio de los parches de vegetación secundaria es mayor, </w:t>
      </w:r>
      <w:r w:rsidR="008C0CC1" w:rsidRPr="003E1B73">
        <w:rPr>
          <w:rFonts w:ascii="Arial" w:hAnsi="Arial" w:cs="Arial"/>
          <w:sz w:val="24"/>
          <w:szCs w:val="24"/>
        </w:rPr>
        <w:t xml:space="preserve">sin embargo, </w:t>
      </w:r>
      <w:r w:rsidRPr="003E1B73">
        <w:rPr>
          <w:rFonts w:ascii="Arial" w:hAnsi="Arial" w:cs="Arial"/>
          <w:sz w:val="24"/>
          <w:szCs w:val="24"/>
        </w:rPr>
        <w:t xml:space="preserve">su conectividad sigue siendo baja (16%). </w:t>
      </w:r>
    </w:p>
    <w:p w:rsidR="006A00DE" w:rsidRPr="003E1B73" w:rsidRDefault="006A00DE" w:rsidP="00E90313">
      <w:pPr>
        <w:pStyle w:val="Heading2"/>
        <w:rPr>
          <w:lang w:val="es-MX"/>
        </w:rPr>
      </w:pPr>
      <w:bookmarkStart w:id="337" w:name="_Toc391376933"/>
      <w:bookmarkStart w:id="338" w:name="_Toc393451405"/>
      <w:r w:rsidRPr="003E1B73">
        <w:t>VII.1 Análisis general de la diversidad de aves en</w:t>
      </w:r>
      <w:r w:rsidRPr="003E1B73">
        <w:rPr>
          <w:lang w:val="es-MX"/>
        </w:rPr>
        <w:t xml:space="preserve"> los predios de Juchitán y El espinal.</w:t>
      </w:r>
      <w:bookmarkEnd w:id="337"/>
      <w:bookmarkEnd w:id="338"/>
    </w:p>
    <w:p w:rsidR="006A00DE" w:rsidRPr="003E1B73" w:rsidRDefault="006A00DE" w:rsidP="00DA3139">
      <w:pPr>
        <w:spacing w:line="360" w:lineRule="auto"/>
        <w:ind w:firstLine="709"/>
        <w:jc w:val="both"/>
        <w:rPr>
          <w:rFonts w:ascii="Arial" w:hAnsi="Arial" w:cs="Arial"/>
          <w:sz w:val="24"/>
          <w:szCs w:val="24"/>
        </w:rPr>
      </w:pPr>
      <w:r w:rsidRPr="003E1B73">
        <w:rPr>
          <w:rFonts w:ascii="Arial" w:hAnsi="Arial" w:cs="Arial"/>
          <w:sz w:val="24"/>
          <w:szCs w:val="24"/>
        </w:rPr>
        <w:t>Dura</w:t>
      </w:r>
      <w:r w:rsidR="004A14C7" w:rsidRPr="003E1B73">
        <w:rPr>
          <w:rFonts w:ascii="Arial" w:hAnsi="Arial" w:cs="Arial"/>
          <w:sz w:val="24"/>
          <w:szCs w:val="24"/>
        </w:rPr>
        <w:t>nte las temporadas de otoño 2013 y primavera 2014</w:t>
      </w:r>
      <w:r w:rsidRPr="003E1B73">
        <w:rPr>
          <w:rFonts w:ascii="Arial" w:hAnsi="Arial" w:cs="Arial"/>
          <w:sz w:val="24"/>
          <w:szCs w:val="24"/>
        </w:rPr>
        <w:t xml:space="preserve"> se registró un total de 12</w:t>
      </w:r>
      <w:r w:rsidR="00220217">
        <w:rPr>
          <w:rFonts w:ascii="Arial" w:hAnsi="Arial" w:cs="Arial"/>
          <w:sz w:val="24"/>
          <w:szCs w:val="24"/>
        </w:rPr>
        <w:t>,</w:t>
      </w:r>
      <w:r w:rsidRPr="003E1B73">
        <w:rPr>
          <w:rFonts w:ascii="Arial" w:hAnsi="Arial" w:cs="Arial"/>
          <w:sz w:val="24"/>
          <w:szCs w:val="24"/>
        </w:rPr>
        <w:t xml:space="preserve">058 aves, pertenecientes a 98 especies; lo cual representa el 23.96% La riqueza (número de especies) total registrada dentro de los predios de Juchitán y El Espinal, fue obtenida en conjunto a través de los dos métodos de monitoreo aplicados (Estación de conteo y puntos de conteo). En </w:t>
      </w:r>
      <w:r w:rsidR="00DE161C" w:rsidRPr="003E1B73">
        <w:rPr>
          <w:rFonts w:ascii="Arial" w:hAnsi="Arial" w:cs="Arial"/>
          <w:sz w:val="24"/>
          <w:szCs w:val="24"/>
        </w:rPr>
        <w:t xml:space="preserve">el Cuadro </w:t>
      </w:r>
      <w:r w:rsidR="00F10BE8" w:rsidRPr="003E1B73">
        <w:rPr>
          <w:rFonts w:ascii="Arial" w:hAnsi="Arial" w:cs="Arial"/>
          <w:sz w:val="24"/>
          <w:szCs w:val="24"/>
        </w:rPr>
        <w:t>5</w:t>
      </w:r>
      <w:r w:rsidR="00F10BE8">
        <w:rPr>
          <w:rFonts w:ascii="Arial" w:hAnsi="Arial" w:cs="Arial"/>
          <w:sz w:val="24"/>
          <w:szCs w:val="24"/>
        </w:rPr>
        <w:t>1</w:t>
      </w:r>
      <w:r w:rsidRPr="003E1B73">
        <w:rPr>
          <w:rFonts w:ascii="Arial" w:hAnsi="Arial" w:cs="Arial"/>
          <w:sz w:val="24"/>
          <w:szCs w:val="24"/>
        </w:rPr>
        <w:t>, se presenta la riqueza y abundancia de aves registradas por método y temporada.</w:t>
      </w:r>
    </w:p>
    <w:p w:rsidR="006A00DE" w:rsidRPr="00DE161C" w:rsidRDefault="006A00DE" w:rsidP="0023624B">
      <w:pPr>
        <w:pStyle w:val="EstiloEpgrafeEpgrafeFigurasEpgrafecuadrosEpgrafeFigrasEp2"/>
      </w:pPr>
      <w:bookmarkStart w:id="339" w:name="_Toc391285368"/>
      <w:bookmarkStart w:id="340" w:name="_Toc393451554"/>
      <w:r w:rsidRPr="00DE161C">
        <w:t xml:space="preserve">Cuadro </w:t>
      </w:r>
      <w:r w:rsidR="00F10BE8">
        <w:t xml:space="preserve">51. </w:t>
      </w:r>
      <w:r w:rsidRPr="00DE161C">
        <w:t>Riqueza y abundancia de las aves registradas por temporada, en cada predio</w:t>
      </w:r>
      <w:bookmarkEnd w:id="339"/>
      <w:bookmarkEnd w:id="340"/>
    </w:p>
    <w:tbl>
      <w:tblPr>
        <w:tblW w:w="6726" w:type="dxa"/>
        <w:jc w:val="center"/>
        <w:tblInd w:w="-71" w:type="dxa"/>
        <w:tblCellMar>
          <w:left w:w="70" w:type="dxa"/>
          <w:right w:w="70" w:type="dxa"/>
        </w:tblCellMar>
        <w:tblLook w:val="04A0" w:firstRow="1" w:lastRow="0" w:firstColumn="1" w:lastColumn="0" w:noHBand="0" w:noVBand="1"/>
      </w:tblPr>
      <w:tblGrid>
        <w:gridCol w:w="1926"/>
        <w:gridCol w:w="1129"/>
        <w:gridCol w:w="1271"/>
        <w:gridCol w:w="1129"/>
        <w:gridCol w:w="1271"/>
      </w:tblGrid>
      <w:tr w:rsidR="006A00DE" w:rsidRPr="004D74C1" w:rsidTr="006C2C48">
        <w:trPr>
          <w:trHeight w:val="330"/>
          <w:jc w:val="center"/>
        </w:trPr>
        <w:tc>
          <w:tcPr>
            <w:tcW w:w="1926" w:type="dxa"/>
            <w:tcBorders>
              <w:top w:val="single" w:sz="12" w:space="0" w:color="auto"/>
              <w:left w:val="nil"/>
              <w:bottom w:val="nil"/>
              <w:right w:val="nil"/>
            </w:tcBorders>
            <w:shd w:val="clear" w:color="000000" w:fill="D9D9D9"/>
            <w:noWrap/>
            <w:vAlign w:val="bottom"/>
            <w:hideMark/>
          </w:tcPr>
          <w:p w:rsidR="006A00DE" w:rsidRPr="004D74C1" w:rsidRDefault="006A00DE" w:rsidP="006C2C48">
            <w:pPr>
              <w:rPr>
                <w:rFonts w:ascii="Arial" w:hAnsi="Arial" w:cs="Arial"/>
                <w:color w:val="000000"/>
                <w:sz w:val="20"/>
                <w:szCs w:val="20"/>
                <w:lang w:eastAsia="es-MX"/>
              </w:rPr>
            </w:pPr>
            <w:r w:rsidRPr="004D74C1">
              <w:rPr>
                <w:rFonts w:ascii="Arial" w:hAnsi="Arial" w:cs="Arial"/>
                <w:color w:val="000000"/>
                <w:sz w:val="20"/>
                <w:szCs w:val="20"/>
                <w:lang w:eastAsia="es-MX"/>
              </w:rPr>
              <w:t> </w:t>
            </w:r>
          </w:p>
        </w:tc>
        <w:tc>
          <w:tcPr>
            <w:tcW w:w="2400" w:type="dxa"/>
            <w:gridSpan w:val="2"/>
            <w:tcBorders>
              <w:top w:val="single" w:sz="12" w:space="0" w:color="auto"/>
              <w:left w:val="nil"/>
              <w:bottom w:val="single" w:sz="8" w:space="0" w:color="auto"/>
              <w:right w:val="nil"/>
            </w:tcBorders>
            <w:shd w:val="clear" w:color="000000" w:fill="D9D9D9"/>
            <w:noWrap/>
            <w:vAlign w:val="bottom"/>
            <w:hideMark/>
          </w:tcPr>
          <w:p w:rsidR="006A00DE" w:rsidRPr="004D74C1" w:rsidRDefault="006A00DE" w:rsidP="006C2C48">
            <w:pPr>
              <w:jc w:val="center"/>
              <w:rPr>
                <w:rFonts w:ascii="Arial" w:hAnsi="Arial" w:cs="Arial"/>
                <w:b/>
                <w:bCs/>
                <w:color w:val="000000"/>
                <w:sz w:val="20"/>
                <w:szCs w:val="20"/>
                <w:lang w:eastAsia="es-MX"/>
              </w:rPr>
            </w:pPr>
            <w:r w:rsidRPr="004D74C1">
              <w:rPr>
                <w:rFonts w:ascii="Arial" w:hAnsi="Arial" w:cs="Arial"/>
                <w:b/>
                <w:bCs/>
                <w:color w:val="000000"/>
                <w:sz w:val="20"/>
                <w:szCs w:val="20"/>
                <w:lang w:eastAsia="es-MX"/>
              </w:rPr>
              <w:t>El Espinal</w:t>
            </w:r>
          </w:p>
        </w:tc>
        <w:tc>
          <w:tcPr>
            <w:tcW w:w="2400" w:type="dxa"/>
            <w:gridSpan w:val="2"/>
            <w:tcBorders>
              <w:top w:val="single" w:sz="12" w:space="0" w:color="auto"/>
              <w:left w:val="nil"/>
              <w:bottom w:val="single" w:sz="8" w:space="0" w:color="auto"/>
              <w:right w:val="nil"/>
            </w:tcBorders>
            <w:shd w:val="clear" w:color="000000" w:fill="D9D9D9"/>
            <w:noWrap/>
            <w:vAlign w:val="bottom"/>
            <w:hideMark/>
          </w:tcPr>
          <w:p w:rsidR="006A00DE" w:rsidRPr="004D74C1" w:rsidRDefault="006A00DE" w:rsidP="006C2C48">
            <w:pPr>
              <w:jc w:val="center"/>
              <w:rPr>
                <w:rFonts w:ascii="Arial" w:hAnsi="Arial" w:cs="Arial"/>
                <w:b/>
                <w:bCs/>
                <w:color w:val="000000"/>
                <w:sz w:val="20"/>
                <w:szCs w:val="20"/>
                <w:lang w:eastAsia="es-MX"/>
              </w:rPr>
            </w:pPr>
            <w:r w:rsidRPr="004D74C1">
              <w:rPr>
                <w:rFonts w:ascii="Arial" w:hAnsi="Arial" w:cs="Arial"/>
                <w:b/>
                <w:bCs/>
                <w:color w:val="000000"/>
                <w:sz w:val="20"/>
                <w:szCs w:val="20"/>
                <w:lang w:eastAsia="es-MX"/>
              </w:rPr>
              <w:t>Juchitán</w:t>
            </w:r>
          </w:p>
        </w:tc>
      </w:tr>
      <w:tr w:rsidR="006A00DE" w:rsidRPr="004D74C1" w:rsidTr="006C2C48">
        <w:trPr>
          <w:trHeight w:val="315"/>
          <w:jc w:val="center"/>
        </w:trPr>
        <w:tc>
          <w:tcPr>
            <w:tcW w:w="1926" w:type="dxa"/>
            <w:tcBorders>
              <w:top w:val="nil"/>
              <w:left w:val="nil"/>
              <w:bottom w:val="single" w:sz="8" w:space="0" w:color="auto"/>
              <w:right w:val="nil"/>
            </w:tcBorders>
            <w:shd w:val="clear" w:color="000000" w:fill="D9D9D9"/>
            <w:noWrap/>
            <w:vAlign w:val="center"/>
            <w:hideMark/>
          </w:tcPr>
          <w:p w:rsidR="006A00DE" w:rsidRPr="004D74C1" w:rsidRDefault="006A00DE" w:rsidP="006C2C48">
            <w:pPr>
              <w:jc w:val="center"/>
              <w:rPr>
                <w:rFonts w:ascii="Arial" w:hAnsi="Arial" w:cs="Arial"/>
                <w:b/>
                <w:bCs/>
                <w:color w:val="000000"/>
                <w:sz w:val="20"/>
                <w:szCs w:val="20"/>
                <w:lang w:eastAsia="es-MX"/>
              </w:rPr>
            </w:pPr>
            <w:r w:rsidRPr="004D74C1">
              <w:rPr>
                <w:rFonts w:ascii="Arial" w:hAnsi="Arial" w:cs="Arial"/>
                <w:b/>
                <w:bCs/>
                <w:color w:val="000000"/>
                <w:sz w:val="20"/>
                <w:szCs w:val="20"/>
                <w:lang w:eastAsia="es-MX"/>
              </w:rPr>
              <w:t>Método</w:t>
            </w:r>
          </w:p>
        </w:tc>
        <w:tc>
          <w:tcPr>
            <w:tcW w:w="1129" w:type="dxa"/>
            <w:tcBorders>
              <w:top w:val="nil"/>
              <w:left w:val="nil"/>
              <w:bottom w:val="single" w:sz="8" w:space="0" w:color="auto"/>
              <w:right w:val="nil"/>
            </w:tcBorders>
            <w:shd w:val="clear" w:color="000000" w:fill="D9D9D9"/>
            <w:noWrap/>
            <w:vAlign w:val="bottom"/>
            <w:hideMark/>
          </w:tcPr>
          <w:p w:rsidR="006A00DE" w:rsidRPr="004D74C1" w:rsidRDefault="006A00DE" w:rsidP="006C2C48">
            <w:pPr>
              <w:jc w:val="center"/>
              <w:rPr>
                <w:rFonts w:ascii="Arial" w:hAnsi="Arial" w:cs="Arial"/>
                <w:b/>
                <w:bCs/>
                <w:color w:val="000000"/>
                <w:sz w:val="20"/>
                <w:szCs w:val="20"/>
                <w:lang w:eastAsia="es-MX"/>
              </w:rPr>
            </w:pPr>
            <w:r w:rsidRPr="004D74C1">
              <w:rPr>
                <w:rFonts w:ascii="Arial" w:hAnsi="Arial" w:cs="Arial"/>
                <w:b/>
                <w:bCs/>
                <w:color w:val="000000"/>
                <w:sz w:val="20"/>
                <w:szCs w:val="20"/>
                <w:lang w:eastAsia="es-MX"/>
              </w:rPr>
              <w:t>Otoño</w:t>
            </w:r>
          </w:p>
        </w:tc>
        <w:tc>
          <w:tcPr>
            <w:tcW w:w="1271" w:type="dxa"/>
            <w:tcBorders>
              <w:top w:val="nil"/>
              <w:left w:val="nil"/>
              <w:bottom w:val="single" w:sz="8" w:space="0" w:color="auto"/>
              <w:right w:val="nil"/>
            </w:tcBorders>
            <w:shd w:val="clear" w:color="000000" w:fill="D9D9D9"/>
            <w:noWrap/>
            <w:vAlign w:val="bottom"/>
            <w:hideMark/>
          </w:tcPr>
          <w:p w:rsidR="006A00DE" w:rsidRPr="004D74C1" w:rsidRDefault="006A00DE" w:rsidP="006C2C48">
            <w:pPr>
              <w:jc w:val="center"/>
              <w:rPr>
                <w:rFonts w:ascii="Arial" w:hAnsi="Arial" w:cs="Arial"/>
                <w:b/>
                <w:bCs/>
                <w:color w:val="000000"/>
                <w:sz w:val="20"/>
                <w:szCs w:val="20"/>
                <w:lang w:eastAsia="es-MX"/>
              </w:rPr>
            </w:pPr>
            <w:r w:rsidRPr="004D74C1">
              <w:rPr>
                <w:rFonts w:ascii="Arial" w:hAnsi="Arial" w:cs="Arial"/>
                <w:b/>
                <w:bCs/>
                <w:color w:val="000000"/>
                <w:sz w:val="20"/>
                <w:szCs w:val="20"/>
                <w:lang w:eastAsia="es-MX"/>
              </w:rPr>
              <w:t>Primavera</w:t>
            </w:r>
          </w:p>
        </w:tc>
        <w:tc>
          <w:tcPr>
            <w:tcW w:w="1129" w:type="dxa"/>
            <w:tcBorders>
              <w:top w:val="nil"/>
              <w:left w:val="nil"/>
              <w:bottom w:val="single" w:sz="8" w:space="0" w:color="auto"/>
              <w:right w:val="nil"/>
            </w:tcBorders>
            <w:shd w:val="clear" w:color="000000" w:fill="D9D9D9"/>
            <w:noWrap/>
            <w:vAlign w:val="bottom"/>
            <w:hideMark/>
          </w:tcPr>
          <w:p w:rsidR="006A00DE" w:rsidRPr="004D74C1" w:rsidRDefault="006A00DE" w:rsidP="006C2C48">
            <w:pPr>
              <w:jc w:val="center"/>
              <w:rPr>
                <w:rFonts w:ascii="Arial" w:hAnsi="Arial" w:cs="Arial"/>
                <w:b/>
                <w:bCs/>
                <w:color w:val="000000"/>
                <w:sz w:val="20"/>
                <w:szCs w:val="20"/>
                <w:lang w:eastAsia="es-MX"/>
              </w:rPr>
            </w:pPr>
            <w:r w:rsidRPr="004D74C1">
              <w:rPr>
                <w:rFonts w:ascii="Arial" w:hAnsi="Arial" w:cs="Arial"/>
                <w:b/>
                <w:bCs/>
                <w:color w:val="000000"/>
                <w:sz w:val="20"/>
                <w:szCs w:val="20"/>
                <w:lang w:eastAsia="es-MX"/>
              </w:rPr>
              <w:t>Otoño</w:t>
            </w:r>
          </w:p>
        </w:tc>
        <w:tc>
          <w:tcPr>
            <w:tcW w:w="1271" w:type="dxa"/>
            <w:tcBorders>
              <w:top w:val="nil"/>
              <w:left w:val="nil"/>
              <w:bottom w:val="single" w:sz="8" w:space="0" w:color="auto"/>
              <w:right w:val="nil"/>
            </w:tcBorders>
            <w:shd w:val="clear" w:color="000000" w:fill="D9D9D9"/>
            <w:noWrap/>
            <w:vAlign w:val="bottom"/>
            <w:hideMark/>
          </w:tcPr>
          <w:p w:rsidR="006A00DE" w:rsidRPr="004D74C1" w:rsidRDefault="006A00DE" w:rsidP="006C2C48">
            <w:pPr>
              <w:jc w:val="center"/>
              <w:rPr>
                <w:rFonts w:ascii="Arial" w:hAnsi="Arial" w:cs="Arial"/>
                <w:b/>
                <w:bCs/>
                <w:color w:val="000000"/>
                <w:sz w:val="20"/>
                <w:szCs w:val="20"/>
                <w:lang w:eastAsia="es-MX"/>
              </w:rPr>
            </w:pPr>
            <w:r w:rsidRPr="004D74C1">
              <w:rPr>
                <w:rFonts w:ascii="Arial" w:hAnsi="Arial" w:cs="Arial"/>
                <w:b/>
                <w:bCs/>
                <w:color w:val="000000"/>
                <w:sz w:val="20"/>
                <w:szCs w:val="20"/>
                <w:lang w:eastAsia="es-MX"/>
              </w:rPr>
              <w:t>Primavera</w:t>
            </w:r>
          </w:p>
        </w:tc>
      </w:tr>
      <w:tr w:rsidR="006A00DE" w:rsidRPr="004D74C1" w:rsidTr="006C2C48">
        <w:trPr>
          <w:trHeight w:val="300"/>
          <w:jc w:val="center"/>
        </w:trPr>
        <w:tc>
          <w:tcPr>
            <w:tcW w:w="1926" w:type="dxa"/>
            <w:tcBorders>
              <w:top w:val="nil"/>
              <w:left w:val="nil"/>
              <w:bottom w:val="nil"/>
              <w:right w:val="nil"/>
            </w:tcBorders>
            <w:shd w:val="clear" w:color="auto" w:fill="auto"/>
            <w:noWrap/>
            <w:vAlign w:val="center"/>
            <w:hideMark/>
          </w:tcPr>
          <w:p w:rsidR="006A00DE" w:rsidRPr="004D74C1" w:rsidRDefault="006A00DE" w:rsidP="006C2C48">
            <w:pPr>
              <w:rPr>
                <w:rFonts w:ascii="Arial" w:hAnsi="Arial" w:cs="Arial"/>
                <w:color w:val="000000"/>
                <w:sz w:val="20"/>
                <w:szCs w:val="20"/>
                <w:lang w:eastAsia="es-MX"/>
              </w:rPr>
            </w:pPr>
            <w:r w:rsidRPr="004D74C1">
              <w:rPr>
                <w:rFonts w:ascii="Arial" w:hAnsi="Arial" w:cs="Arial"/>
                <w:color w:val="000000"/>
                <w:sz w:val="20"/>
                <w:szCs w:val="20"/>
                <w:lang w:eastAsia="es-MX"/>
              </w:rPr>
              <w:t>Estación de conteo</w:t>
            </w:r>
          </w:p>
        </w:tc>
        <w:tc>
          <w:tcPr>
            <w:tcW w:w="1129" w:type="dxa"/>
            <w:tcBorders>
              <w:top w:val="nil"/>
              <w:left w:val="nil"/>
              <w:bottom w:val="nil"/>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737 (34)</w:t>
            </w:r>
          </w:p>
        </w:tc>
        <w:tc>
          <w:tcPr>
            <w:tcW w:w="1271" w:type="dxa"/>
            <w:tcBorders>
              <w:top w:val="nil"/>
              <w:left w:val="nil"/>
              <w:bottom w:val="nil"/>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721 (54)</w:t>
            </w:r>
          </w:p>
        </w:tc>
        <w:tc>
          <w:tcPr>
            <w:tcW w:w="1129" w:type="dxa"/>
            <w:tcBorders>
              <w:top w:val="nil"/>
              <w:left w:val="nil"/>
              <w:bottom w:val="nil"/>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873 (43)</w:t>
            </w:r>
          </w:p>
        </w:tc>
        <w:tc>
          <w:tcPr>
            <w:tcW w:w="1271" w:type="dxa"/>
            <w:tcBorders>
              <w:top w:val="nil"/>
              <w:left w:val="nil"/>
              <w:bottom w:val="nil"/>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1142 (60)</w:t>
            </w:r>
          </w:p>
        </w:tc>
      </w:tr>
      <w:tr w:rsidR="006A00DE" w:rsidRPr="004D74C1" w:rsidTr="006C2C48">
        <w:trPr>
          <w:trHeight w:val="300"/>
          <w:jc w:val="center"/>
        </w:trPr>
        <w:tc>
          <w:tcPr>
            <w:tcW w:w="1926" w:type="dxa"/>
            <w:tcBorders>
              <w:top w:val="nil"/>
              <w:left w:val="nil"/>
              <w:bottom w:val="single" w:sz="4" w:space="0" w:color="auto"/>
              <w:right w:val="nil"/>
            </w:tcBorders>
            <w:shd w:val="clear" w:color="auto" w:fill="auto"/>
            <w:noWrap/>
            <w:vAlign w:val="center"/>
            <w:hideMark/>
          </w:tcPr>
          <w:p w:rsidR="006A00DE" w:rsidRPr="004D74C1" w:rsidRDefault="006A00DE" w:rsidP="006C2C48">
            <w:pPr>
              <w:rPr>
                <w:rFonts w:ascii="Arial" w:hAnsi="Arial" w:cs="Arial"/>
                <w:color w:val="000000"/>
                <w:sz w:val="20"/>
                <w:szCs w:val="20"/>
                <w:lang w:eastAsia="es-MX"/>
              </w:rPr>
            </w:pPr>
            <w:r w:rsidRPr="004D74C1">
              <w:rPr>
                <w:rFonts w:ascii="Arial" w:hAnsi="Arial" w:cs="Arial"/>
                <w:color w:val="000000"/>
                <w:sz w:val="20"/>
                <w:szCs w:val="20"/>
                <w:lang w:eastAsia="es-MX"/>
              </w:rPr>
              <w:t>Puntos de conteo</w:t>
            </w:r>
          </w:p>
        </w:tc>
        <w:tc>
          <w:tcPr>
            <w:tcW w:w="1129" w:type="dxa"/>
            <w:tcBorders>
              <w:top w:val="nil"/>
              <w:left w:val="nil"/>
              <w:bottom w:val="single" w:sz="4" w:space="0" w:color="auto"/>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3369 (46)</w:t>
            </w:r>
          </w:p>
        </w:tc>
        <w:tc>
          <w:tcPr>
            <w:tcW w:w="1271" w:type="dxa"/>
            <w:tcBorders>
              <w:top w:val="nil"/>
              <w:left w:val="nil"/>
              <w:bottom w:val="single" w:sz="4" w:space="0" w:color="auto"/>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244 (9)</w:t>
            </w:r>
          </w:p>
        </w:tc>
        <w:tc>
          <w:tcPr>
            <w:tcW w:w="1129" w:type="dxa"/>
            <w:tcBorders>
              <w:top w:val="nil"/>
              <w:left w:val="nil"/>
              <w:bottom w:val="single" w:sz="4" w:space="0" w:color="auto"/>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3655 (39)</w:t>
            </w:r>
          </w:p>
        </w:tc>
        <w:tc>
          <w:tcPr>
            <w:tcW w:w="1271" w:type="dxa"/>
            <w:tcBorders>
              <w:top w:val="nil"/>
              <w:left w:val="nil"/>
              <w:bottom w:val="single" w:sz="4" w:space="0" w:color="auto"/>
              <w:right w:val="nil"/>
            </w:tcBorders>
            <w:shd w:val="clear" w:color="auto" w:fill="auto"/>
            <w:noWrap/>
            <w:vAlign w:val="bottom"/>
            <w:hideMark/>
          </w:tcPr>
          <w:p w:rsidR="006A00DE" w:rsidRPr="004D74C1" w:rsidRDefault="006A00DE" w:rsidP="006C2C48">
            <w:pPr>
              <w:jc w:val="center"/>
              <w:rPr>
                <w:rFonts w:ascii="Arial" w:hAnsi="Arial" w:cs="Arial"/>
                <w:color w:val="000000"/>
                <w:sz w:val="20"/>
                <w:szCs w:val="20"/>
                <w:lang w:eastAsia="es-MX"/>
              </w:rPr>
            </w:pPr>
            <w:r w:rsidRPr="004D74C1">
              <w:rPr>
                <w:rFonts w:ascii="Arial" w:hAnsi="Arial" w:cs="Arial"/>
                <w:color w:val="000000"/>
                <w:sz w:val="20"/>
                <w:szCs w:val="20"/>
                <w:lang w:eastAsia="es-MX"/>
              </w:rPr>
              <w:t>1317 (15)</w:t>
            </w:r>
          </w:p>
        </w:tc>
      </w:tr>
      <w:tr w:rsidR="006A00DE" w:rsidRPr="004D74C1" w:rsidTr="006C2C48">
        <w:trPr>
          <w:trHeight w:val="464"/>
          <w:jc w:val="center"/>
        </w:trPr>
        <w:tc>
          <w:tcPr>
            <w:tcW w:w="6726" w:type="dxa"/>
            <w:gridSpan w:val="5"/>
            <w:vMerge w:val="restart"/>
            <w:tcBorders>
              <w:top w:val="single" w:sz="4" w:space="0" w:color="auto"/>
              <w:left w:val="nil"/>
              <w:bottom w:val="nil"/>
              <w:right w:val="nil"/>
            </w:tcBorders>
            <w:shd w:val="clear" w:color="auto" w:fill="auto"/>
            <w:vAlign w:val="bottom"/>
            <w:hideMark/>
          </w:tcPr>
          <w:p w:rsidR="006A00DE" w:rsidRPr="004D74C1" w:rsidRDefault="006A00DE" w:rsidP="006C2C48">
            <w:pPr>
              <w:rPr>
                <w:rFonts w:ascii="Arial" w:hAnsi="Arial" w:cs="Arial"/>
                <w:color w:val="000000"/>
                <w:sz w:val="20"/>
                <w:szCs w:val="20"/>
                <w:lang w:eastAsia="es-MX"/>
              </w:rPr>
            </w:pPr>
            <w:r w:rsidRPr="004D74C1">
              <w:rPr>
                <w:rFonts w:ascii="Arial" w:hAnsi="Arial" w:cs="Arial"/>
                <w:color w:val="000000"/>
                <w:sz w:val="20"/>
                <w:szCs w:val="20"/>
                <w:lang w:eastAsia="es-MX"/>
              </w:rPr>
              <w:t>Abundancias de aves registradas</w:t>
            </w:r>
            <w:r w:rsidRPr="00CE6753">
              <w:rPr>
                <w:rFonts w:ascii="Arial" w:hAnsi="Arial" w:cs="Arial"/>
                <w:color w:val="000000"/>
                <w:sz w:val="20"/>
                <w:szCs w:val="20"/>
                <w:lang w:eastAsia="es-MX"/>
              </w:rPr>
              <w:t xml:space="preserve"> por periodo y por predio, el nú</w:t>
            </w:r>
            <w:r w:rsidRPr="004D74C1">
              <w:rPr>
                <w:rFonts w:ascii="Arial" w:hAnsi="Arial" w:cs="Arial"/>
                <w:color w:val="000000"/>
                <w:sz w:val="20"/>
                <w:szCs w:val="20"/>
                <w:lang w:eastAsia="es-MX"/>
              </w:rPr>
              <w:t xml:space="preserve">mero entre </w:t>
            </w:r>
            <w:r w:rsidRPr="00CE6753">
              <w:rPr>
                <w:rFonts w:ascii="Arial" w:hAnsi="Arial" w:cs="Arial"/>
                <w:color w:val="000000"/>
                <w:sz w:val="20"/>
                <w:szCs w:val="20"/>
                <w:lang w:eastAsia="es-MX"/>
              </w:rPr>
              <w:t>paréntesis representa la riqueza de especies.</w:t>
            </w:r>
            <w:r w:rsidRPr="004D74C1">
              <w:rPr>
                <w:rFonts w:ascii="Arial" w:hAnsi="Arial" w:cs="Arial"/>
                <w:color w:val="000000"/>
                <w:sz w:val="20"/>
                <w:szCs w:val="20"/>
                <w:lang w:eastAsia="es-MX"/>
              </w:rPr>
              <w:t xml:space="preserve"> </w:t>
            </w:r>
          </w:p>
        </w:tc>
      </w:tr>
      <w:tr w:rsidR="006A00DE" w:rsidRPr="004D74C1" w:rsidTr="006C2C48">
        <w:trPr>
          <w:trHeight w:val="491"/>
          <w:jc w:val="center"/>
        </w:trPr>
        <w:tc>
          <w:tcPr>
            <w:tcW w:w="6726" w:type="dxa"/>
            <w:gridSpan w:val="5"/>
            <w:vMerge/>
            <w:tcBorders>
              <w:top w:val="single" w:sz="4" w:space="0" w:color="auto"/>
              <w:left w:val="nil"/>
              <w:bottom w:val="nil"/>
              <w:right w:val="nil"/>
            </w:tcBorders>
            <w:vAlign w:val="center"/>
            <w:hideMark/>
          </w:tcPr>
          <w:p w:rsidR="006A00DE" w:rsidRPr="004D74C1" w:rsidRDefault="006A00DE" w:rsidP="006C2C48">
            <w:pPr>
              <w:rPr>
                <w:rFonts w:ascii="Arial" w:hAnsi="Arial" w:cs="Arial"/>
                <w:color w:val="000000"/>
                <w:lang w:eastAsia="es-MX"/>
              </w:rPr>
            </w:pPr>
          </w:p>
        </w:tc>
      </w:tr>
    </w:tbl>
    <w:p w:rsidR="006A00DE" w:rsidRPr="004D74C1" w:rsidRDefault="006A00DE" w:rsidP="006A00DE">
      <w:pPr>
        <w:pStyle w:val="EstiloJustificadoPrimeralnea127cmInterlineadoDoble"/>
        <w:keepNext/>
        <w:spacing w:line="360" w:lineRule="auto"/>
        <w:ind w:firstLine="0"/>
        <w:rPr>
          <w:bCs/>
          <w:szCs w:val="24"/>
          <w:lang w:val="es-MX"/>
        </w:rPr>
      </w:pPr>
    </w:p>
    <w:p w:rsidR="006A00DE" w:rsidRPr="003E1B73" w:rsidRDefault="006A00DE" w:rsidP="00DA3139">
      <w:pPr>
        <w:spacing w:line="360" w:lineRule="auto"/>
        <w:ind w:firstLine="709"/>
        <w:jc w:val="both"/>
        <w:rPr>
          <w:rFonts w:ascii="Arial" w:hAnsi="Arial" w:cs="Arial"/>
          <w:sz w:val="24"/>
          <w:szCs w:val="24"/>
        </w:rPr>
      </w:pPr>
      <w:r w:rsidRPr="003E1B73">
        <w:rPr>
          <w:rFonts w:ascii="Arial" w:hAnsi="Arial" w:cs="Arial"/>
          <w:sz w:val="24"/>
          <w:szCs w:val="24"/>
        </w:rPr>
        <w:t>Del total de aves identificadas al nivel de especie, se registraron 11 incluidas en la NOM-059-SEMARNAT-2010. En la categoría de Amenazada (A) se registraron dos especies, el carao (</w:t>
      </w:r>
      <w:r w:rsidRPr="003E1B73">
        <w:rPr>
          <w:rFonts w:ascii="Arial" w:hAnsi="Arial" w:cs="Arial"/>
          <w:i/>
          <w:sz w:val="24"/>
          <w:szCs w:val="24"/>
        </w:rPr>
        <w:t>Aramus guarauna</w:t>
      </w:r>
      <w:r w:rsidRPr="003E1B73">
        <w:rPr>
          <w:rFonts w:ascii="Arial" w:hAnsi="Arial" w:cs="Arial"/>
          <w:sz w:val="24"/>
          <w:szCs w:val="24"/>
        </w:rPr>
        <w:t>) y el perico mexicano (</w:t>
      </w:r>
      <w:r w:rsidRPr="003E1B73">
        <w:rPr>
          <w:rFonts w:ascii="Arial" w:hAnsi="Arial" w:cs="Arial"/>
          <w:i/>
          <w:sz w:val="24"/>
          <w:szCs w:val="24"/>
        </w:rPr>
        <w:t>Aratinga holochlora</w:t>
      </w:r>
      <w:r w:rsidRPr="003E1B73">
        <w:rPr>
          <w:rFonts w:ascii="Arial" w:hAnsi="Arial" w:cs="Arial"/>
          <w:sz w:val="24"/>
          <w:szCs w:val="24"/>
        </w:rPr>
        <w:t xml:space="preserve">). En la categoría de Protección Especial (Pr) se registraron </w:t>
      </w:r>
      <w:r w:rsidR="00220217">
        <w:rPr>
          <w:rFonts w:ascii="Arial" w:hAnsi="Arial" w:cs="Arial"/>
          <w:sz w:val="24"/>
          <w:szCs w:val="24"/>
        </w:rPr>
        <w:t>ocho</w:t>
      </w:r>
      <w:r w:rsidR="00220217" w:rsidRPr="003E1B73">
        <w:rPr>
          <w:rFonts w:ascii="Arial" w:hAnsi="Arial" w:cs="Arial"/>
          <w:sz w:val="24"/>
          <w:szCs w:val="24"/>
        </w:rPr>
        <w:t xml:space="preserve"> </w:t>
      </w:r>
      <w:r w:rsidRPr="003E1B73">
        <w:rPr>
          <w:rFonts w:ascii="Arial" w:hAnsi="Arial" w:cs="Arial"/>
          <w:sz w:val="24"/>
          <w:szCs w:val="24"/>
        </w:rPr>
        <w:t>especies; el gavilán de Cooper (</w:t>
      </w:r>
      <w:r w:rsidRPr="003E1B73">
        <w:rPr>
          <w:rFonts w:ascii="Arial" w:hAnsi="Arial" w:cs="Arial"/>
          <w:i/>
          <w:sz w:val="24"/>
          <w:szCs w:val="24"/>
        </w:rPr>
        <w:t>Accipiter cooperii</w:t>
      </w:r>
      <w:r w:rsidRPr="003E1B73">
        <w:rPr>
          <w:rFonts w:ascii="Arial" w:hAnsi="Arial" w:cs="Arial"/>
          <w:sz w:val="24"/>
          <w:szCs w:val="24"/>
        </w:rPr>
        <w:t>), el loro frente blancala (</w:t>
      </w:r>
      <w:r w:rsidRPr="003E1B73">
        <w:rPr>
          <w:rFonts w:ascii="Arial" w:hAnsi="Arial" w:cs="Arial"/>
          <w:i/>
          <w:sz w:val="24"/>
          <w:szCs w:val="24"/>
        </w:rPr>
        <w:t>Amazona albifrons</w:t>
      </w:r>
      <w:r w:rsidRPr="003E1B73">
        <w:rPr>
          <w:rFonts w:ascii="Arial" w:hAnsi="Arial" w:cs="Arial"/>
          <w:sz w:val="24"/>
          <w:szCs w:val="24"/>
        </w:rPr>
        <w:t>), el Perico frente naranja (</w:t>
      </w:r>
      <w:r w:rsidRPr="003E1B73">
        <w:rPr>
          <w:rFonts w:ascii="Arial" w:hAnsi="Arial" w:cs="Arial"/>
          <w:i/>
          <w:sz w:val="24"/>
          <w:szCs w:val="24"/>
        </w:rPr>
        <w:t>Aratinga canicularis</w:t>
      </w:r>
      <w:r w:rsidRPr="003E1B73">
        <w:rPr>
          <w:rFonts w:ascii="Arial" w:hAnsi="Arial" w:cs="Arial"/>
          <w:sz w:val="24"/>
          <w:szCs w:val="24"/>
        </w:rPr>
        <w:t>), el aguililla cola blanca (</w:t>
      </w:r>
      <w:r w:rsidRPr="003E1B73">
        <w:rPr>
          <w:rFonts w:ascii="Arial" w:hAnsi="Arial" w:cs="Arial"/>
          <w:i/>
          <w:sz w:val="24"/>
          <w:szCs w:val="24"/>
        </w:rPr>
        <w:t>Buteo albicaudatus</w:t>
      </w:r>
      <w:r w:rsidRPr="003E1B73">
        <w:rPr>
          <w:rFonts w:ascii="Arial" w:hAnsi="Arial" w:cs="Arial"/>
          <w:sz w:val="24"/>
          <w:szCs w:val="24"/>
        </w:rPr>
        <w:t>), el aguililla ala ancha (</w:t>
      </w:r>
      <w:r w:rsidRPr="003E1B73">
        <w:rPr>
          <w:rFonts w:ascii="Arial" w:hAnsi="Arial" w:cs="Arial"/>
          <w:i/>
          <w:sz w:val="24"/>
          <w:szCs w:val="24"/>
        </w:rPr>
        <w:t>Buteo platypterus</w:t>
      </w:r>
      <w:r w:rsidRPr="003E1B73">
        <w:rPr>
          <w:rFonts w:ascii="Arial" w:hAnsi="Arial" w:cs="Arial"/>
          <w:sz w:val="24"/>
          <w:szCs w:val="24"/>
        </w:rPr>
        <w:t>), el aguililla de Swainson (</w:t>
      </w:r>
      <w:r w:rsidRPr="003E1B73">
        <w:rPr>
          <w:rFonts w:ascii="Arial" w:hAnsi="Arial" w:cs="Arial"/>
          <w:i/>
          <w:sz w:val="24"/>
          <w:szCs w:val="24"/>
        </w:rPr>
        <w:t>Buteo swainsoni</w:t>
      </w:r>
      <w:r w:rsidRPr="003E1B73">
        <w:rPr>
          <w:rFonts w:ascii="Arial" w:hAnsi="Arial" w:cs="Arial"/>
          <w:sz w:val="24"/>
          <w:szCs w:val="24"/>
        </w:rPr>
        <w:t>), el carpintero pico plata (</w:t>
      </w:r>
      <w:r w:rsidRPr="003E1B73">
        <w:rPr>
          <w:rFonts w:ascii="Arial" w:hAnsi="Arial" w:cs="Arial"/>
          <w:i/>
          <w:sz w:val="24"/>
          <w:szCs w:val="24"/>
        </w:rPr>
        <w:t>Campephilus guatemalensis</w:t>
      </w:r>
      <w:r w:rsidRPr="003E1B73">
        <w:rPr>
          <w:rFonts w:ascii="Arial" w:hAnsi="Arial" w:cs="Arial"/>
          <w:sz w:val="24"/>
          <w:szCs w:val="24"/>
        </w:rPr>
        <w:t xml:space="preserve">) y la cigüeña </w:t>
      </w:r>
      <w:r w:rsidRPr="003E1B73">
        <w:rPr>
          <w:rFonts w:ascii="Arial" w:hAnsi="Arial" w:cs="Arial"/>
          <w:sz w:val="24"/>
          <w:szCs w:val="24"/>
        </w:rPr>
        <w:lastRenderedPageBreak/>
        <w:t>americana (</w:t>
      </w:r>
      <w:r w:rsidRPr="003E1B73">
        <w:rPr>
          <w:rFonts w:ascii="Arial" w:hAnsi="Arial" w:cs="Arial"/>
          <w:i/>
          <w:sz w:val="24"/>
          <w:szCs w:val="24"/>
        </w:rPr>
        <w:t>Mycteria americana</w:t>
      </w:r>
      <w:r w:rsidRPr="003E1B73">
        <w:rPr>
          <w:rFonts w:ascii="Arial" w:hAnsi="Arial" w:cs="Arial"/>
          <w:sz w:val="24"/>
          <w:szCs w:val="24"/>
        </w:rPr>
        <w:t>). Finalmente, solo se registró una especie en peligro de extinción, el zacatonero istmeño (</w:t>
      </w:r>
      <w:r w:rsidRPr="003E1B73">
        <w:rPr>
          <w:rFonts w:ascii="Arial" w:hAnsi="Arial" w:cs="Arial"/>
          <w:i/>
          <w:sz w:val="24"/>
          <w:szCs w:val="24"/>
        </w:rPr>
        <w:t>Peucaea sumichrasti</w:t>
      </w:r>
      <w:r w:rsidRPr="003E1B73">
        <w:rPr>
          <w:rFonts w:ascii="Arial" w:hAnsi="Arial" w:cs="Arial"/>
          <w:sz w:val="24"/>
          <w:szCs w:val="24"/>
        </w:rPr>
        <w:t>).</w:t>
      </w:r>
    </w:p>
    <w:p w:rsidR="006A00DE" w:rsidRPr="003E1B73" w:rsidRDefault="006A00DE" w:rsidP="00DA3139">
      <w:pPr>
        <w:spacing w:line="360" w:lineRule="auto"/>
        <w:ind w:firstLine="709"/>
        <w:jc w:val="both"/>
        <w:rPr>
          <w:rFonts w:ascii="Arial" w:hAnsi="Arial" w:cs="Arial"/>
          <w:sz w:val="24"/>
          <w:szCs w:val="24"/>
        </w:rPr>
      </w:pPr>
      <w:r w:rsidRPr="003E1B73">
        <w:rPr>
          <w:rFonts w:ascii="Arial" w:hAnsi="Arial" w:cs="Arial"/>
          <w:sz w:val="24"/>
          <w:szCs w:val="24"/>
        </w:rPr>
        <w:t>De acuerdo con el libro rojo de especies amenazadas (UICN), la mayoría de las especies registradas se ubican en la categoría de menor riesgo (LC) y sólo dos especies están incluidas en la categoría de cerca de amenazada (NT): la codorniz cotuí (</w:t>
      </w:r>
      <w:r w:rsidRPr="003E1B73">
        <w:rPr>
          <w:rFonts w:ascii="Arial" w:hAnsi="Arial" w:cs="Arial"/>
          <w:i/>
          <w:sz w:val="24"/>
          <w:szCs w:val="24"/>
        </w:rPr>
        <w:t>Colinus virginianus</w:t>
      </w:r>
      <w:r w:rsidRPr="003E1B73">
        <w:rPr>
          <w:rFonts w:ascii="Arial" w:hAnsi="Arial" w:cs="Arial"/>
          <w:sz w:val="24"/>
          <w:szCs w:val="24"/>
        </w:rPr>
        <w:t>) y el zacatonero istmeño (</w:t>
      </w:r>
      <w:r w:rsidRPr="003E1B73">
        <w:rPr>
          <w:rFonts w:ascii="Arial" w:hAnsi="Arial" w:cs="Arial"/>
          <w:i/>
          <w:sz w:val="24"/>
          <w:szCs w:val="24"/>
        </w:rPr>
        <w:t>Peucaea sumichrasti</w:t>
      </w:r>
      <w:r w:rsidRPr="003E1B73">
        <w:rPr>
          <w:rFonts w:ascii="Arial" w:hAnsi="Arial" w:cs="Arial"/>
          <w:sz w:val="24"/>
          <w:szCs w:val="24"/>
        </w:rPr>
        <w:t xml:space="preserve">). Respecto a las especies situadas en el documento de la Convención sobre el Comercio Internacional de Especies Amenazadas de Fauna y Flora Silvestres (CITES), cabe destacar que no se registraron especies en el apéndice I, que incluye todas las especies en peligro de extinción, sin embargo, en el Apéndice II, que incluye a las especies que no están necesariamente amenazadas de extinción pero que podrían llegar a estarlo a menos que se controle estrictamente su comercio, se registraron 16 especies durante las temporadas de otoño y primavera. (Cuadro </w:t>
      </w:r>
      <w:r w:rsidR="00F10BE8">
        <w:rPr>
          <w:rFonts w:ascii="Arial" w:hAnsi="Arial" w:cs="Arial"/>
          <w:sz w:val="24"/>
          <w:szCs w:val="24"/>
        </w:rPr>
        <w:t>52</w:t>
      </w:r>
      <w:r w:rsidRPr="003E1B73">
        <w:rPr>
          <w:rFonts w:ascii="Arial" w:hAnsi="Arial" w:cs="Arial"/>
          <w:sz w:val="24"/>
          <w:szCs w:val="24"/>
        </w:rPr>
        <w:t xml:space="preserve">). Cabe señalar que a pesar de que este análisis se incluye en las temporadas de otoño e invierno, se omitió para la temporada de primavera ya que se agregaría como información de forma acumulativa en esta sección. </w:t>
      </w:r>
    </w:p>
    <w:p w:rsidR="006A00DE" w:rsidRPr="000572AA" w:rsidRDefault="006A00DE" w:rsidP="0023624B">
      <w:pPr>
        <w:pStyle w:val="EstiloEpgrafeEpgrafeFigurasEpgrafecuadrosEpgrafeFigrasEp2"/>
      </w:pPr>
      <w:bookmarkStart w:id="341" w:name="_Toc391285369"/>
      <w:bookmarkStart w:id="342" w:name="_Toc393451555"/>
      <w:r w:rsidRPr="000572AA">
        <w:t xml:space="preserve">Cuadro </w:t>
      </w:r>
      <w:r w:rsidR="00F10BE8">
        <w:t xml:space="preserve">52. </w:t>
      </w:r>
      <w:r w:rsidRPr="000572AA">
        <w:t>Especies registradas bajo alguna categoría de riesgo.</w:t>
      </w:r>
      <w:bookmarkEnd w:id="341"/>
      <w:bookmarkEnd w:id="342"/>
    </w:p>
    <w:tbl>
      <w:tblPr>
        <w:tblW w:w="7571" w:type="dxa"/>
        <w:jc w:val="center"/>
        <w:tblInd w:w="-76" w:type="dxa"/>
        <w:tblCellMar>
          <w:left w:w="70" w:type="dxa"/>
          <w:right w:w="70" w:type="dxa"/>
        </w:tblCellMar>
        <w:tblLook w:val="04A0" w:firstRow="1" w:lastRow="0" w:firstColumn="1" w:lastColumn="0" w:noHBand="0" w:noVBand="1"/>
      </w:tblPr>
      <w:tblGrid>
        <w:gridCol w:w="2771"/>
        <w:gridCol w:w="378"/>
        <w:gridCol w:w="2022"/>
        <w:gridCol w:w="1200"/>
        <w:gridCol w:w="1200"/>
      </w:tblGrid>
      <w:tr w:rsidR="006A00DE" w:rsidRPr="00CC646F" w:rsidTr="006C2C48">
        <w:trPr>
          <w:trHeight w:val="285"/>
          <w:jc w:val="center"/>
        </w:trPr>
        <w:tc>
          <w:tcPr>
            <w:tcW w:w="2771" w:type="dxa"/>
            <w:tcBorders>
              <w:top w:val="single" w:sz="4" w:space="0" w:color="auto"/>
              <w:left w:val="nil"/>
              <w:bottom w:val="single" w:sz="4" w:space="0" w:color="auto"/>
              <w:right w:val="nil"/>
            </w:tcBorders>
            <w:shd w:val="clear" w:color="000000" w:fill="BFBFBF"/>
            <w:noWrap/>
            <w:vAlign w:val="center"/>
            <w:hideMark/>
          </w:tcPr>
          <w:p w:rsidR="006A00DE" w:rsidRPr="00CC646F" w:rsidRDefault="006A00DE" w:rsidP="006C2C48">
            <w:pPr>
              <w:spacing w:line="240" w:lineRule="auto"/>
              <w:rPr>
                <w:rFonts w:ascii="Arial" w:hAnsi="Arial" w:cs="Arial"/>
                <w:b/>
                <w:bCs/>
                <w:color w:val="000000"/>
                <w:sz w:val="20"/>
                <w:szCs w:val="20"/>
                <w:lang w:eastAsia="es-MX"/>
              </w:rPr>
            </w:pPr>
            <w:r w:rsidRPr="00CC646F">
              <w:rPr>
                <w:rFonts w:ascii="Arial" w:hAnsi="Arial" w:cs="Arial"/>
                <w:b/>
                <w:bCs/>
                <w:color w:val="000000"/>
                <w:sz w:val="20"/>
                <w:szCs w:val="20"/>
                <w:lang w:eastAsia="es-MX"/>
              </w:rPr>
              <w:t>Especie</w:t>
            </w:r>
          </w:p>
        </w:tc>
        <w:tc>
          <w:tcPr>
            <w:tcW w:w="2400" w:type="dxa"/>
            <w:gridSpan w:val="2"/>
            <w:tcBorders>
              <w:top w:val="single" w:sz="4" w:space="0" w:color="auto"/>
              <w:left w:val="nil"/>
              <w:bottom w:val="single" w:sz="4" w:space="0" w:color="auto"/>
              <w:right w:val="nil"/>
            </w:tcBorders>
            <w:shd w:val="clear" w:color="000000" w:fill="BFBFBF"/>
            <w:noWrap/>
            <w:vAlign w:val="center"/>
            <w:hideMark/>
          </w:tcPr>
          <w:p w:rsidR="006A00DE" w:rsidRPr="00CC646F" w:rsidRDefault="006A00DE" w:rsidP="006C2C48">
            <w:pPr>
              <w:spacing w:line="240" w:lineRule="auto"/>
              <w:jc w:val="center"/>
              <w:rPr>
                <w:rFonts w:ascii="Arial" w:hAnsi="Arial" w:cs="Arial"/>
                <w:b/>
                <w:bCs/>
                <w:color w:val="000000"/>
                <w:sz w:val="20"/>
                <w:szCs w:val="20"/>
                <w:lang w:eastAsia="es-MX"/>
              </w:rPr>
            </w:pPr>
            <w:r w:rsidRPr="00CC646F">
              <w:rPr>
                <w:rFonts w:ascii="Arial" w:hAnsi="Arial" w:cs="Arial"/>
                <w:b/>
                <w:bCs/>
                <w:color w:val="000000"/>
                <w:sz w:val="20"/>
                <w:szCs w:val="20"/>
                <w:lang w:eastAsia="es-MX"/>
              </w:rPr>
              <w:t>NOM-059</w:t>
            </w:r>
          </w:p>
        </w:tc>
        <w:tc>
          <w:tcPr>
            <w:tcW w:w="1200" w:type="dxa"/>
            <w:tcBorders>
              <w:top w:val="single" w:sz="4" w:space="0" w:color="auto"/>
              <w:left w:val="nil"/>
              <w:bottom w:val="single" w:sz="4" w:space="0" w:color="auto"/>
              <w:right w:val="nil"/>
            </w:tcBorders>
            <w:shd w:val="clear" w:color="000000" w:fill="BFBFBF"/>
            <w:noWrap/>
            <w:vAlign w:val="center"/>
            <w:hideMark/>
          </w:tcPr>
          <w:p w:rsidR="006A00DE" w:rsidRPr="00CC646F" w:rsidRDefault="006A00DE" w:rsidP="006C2C48">
            <w:pPr>
              <w:spacing w:line="240" w:lineRule="auto"/>
              <w:jc w:val="center"/>
              <w:rPr>
                <w:rFonts w:ascii="Arial" w:hAnsi="Arial" w:cs="Arial"/>
                <w:b/>
                <w:bCs/>
                <w:color w:val="000000"/>
                <w:sz w:val="20"/>
                <w:szCs w:val="20"/>
                <w:lang w:eastAsia="es-MX"/>
              </w:rPr>
            </w:pPr>
            <w:r w:rsidRPr="00CC646F">
              <w:rPr>
                <w:rFonts w:ascii="Arial" w:hAnsi="Arial" w:cs="Arial"/>
                <w:b/>
                <w:bCs/>
                <w:color w:val="000000"/>
                <w:sz w:val="20"/>
                <w:szCs w:val="20"/>
                <w:lang w:eastAsia="es-MX"/>
              </w:rPr>
              <w:t>UICN</w:t>
            </w:r>
          </w:p>
        </w:tc>
        <w:tc>
          <w:tcPr>
            <w:tcW w:w="1200" w:type="dxa"/>
            <w:tcBorders>
              <w:top w:val="single" w:sz="4" w:space="0" w:color="auto"/>
              <w:left w:val="nil"/>
              <w:bottom w:val="single" w:sz="4" w:space="0" w:color="auto"/>
              <w:right w:val="nil"/>
            </w:tcBorders>
            <w:shd w:val="clear" w:color="000000" w:fill="BFBFBF"/>
            <w:noWrap/>
            <w:vAlign w:val="center"/>
            <w:hideMark/>
          </w:tcPr>
          <w:p w:rsidR="006A00DE" w:rsidRPr="00CC646F" w:rsidRDefault="006A00DE" w:rsidP="006C2C48">
            <w:pPr>
              <w:spacing w:line="240" w:lineRule="auto"/>
              <w:jc w:val="center"/>
              <w:rPr>
                <w:rFonts w:ascii="Arial" w:hAnsi="Arial" w:cs="Arial"/>
                <w:b/>
                <w:bCs/>
                <w:color w:val="000000"/>
                <w:sz w:val="20"/>
                <w:szCs w:val="20"/>
                <w:lang w:eastAsia="es-MX"/>
              </w:rPr>
            </w:pPr>
            <w:r w:rsidRPr="00CC646F">
              <w:rPr>
                <w:rFonts w:ascii="Arial" w:hAnsi="Arial" w:cs="Arial"/>
                <w:b/>
                <w:bCs/>
                <w:color w:val="000000"/>
                <w:sz w:val="20"/>
                <w:szCs w:val="20"/>
                <w:lang w:eastAsia="es-MX"/>
              </w:rPr>
              <w:t>CITES</w:t>
            </w:r>
          </w:p>
        </w:tc>
      </w:tr>
      <w:tr w:rsidR="006A00DE" w:rsidRPr="00CC646F" w:rsidTr="006C2C48">
        <w:trPr>
          <w:trHeight w:val="287"/>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Accipiter cooperii</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Amazona albifrons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Aramus guarauna</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A</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Aratinga canicularis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Aratinga holochlora</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A</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Archilochus colubris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Buteo albicaudatus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Buteo brachyurus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Buteo jamaicensis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lastRenderedPageBreak/>
              <w:t>Buteo magnirostris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Buteo platypterus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Buteo swainsoni</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Campephilus guatemalensis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Caracara cheriway</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Circus cyaneus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Colinus virginianus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NT</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Elanus leucurus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Falco sparverius</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Glaucidium brasilianum</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II</w:t>
            </w:r>
          </w:p>
        </w:tc>
      </w:tr>
      <w:tr w:rsidR="006A00DE" w:rsidRPr="00CC646F" w:rsidTr="006C2C48">
        <w:trPr>
          <w:trHeight w:val="285"/>
          <w:jc w:val="center"/>
        </w:trPr>
        <w:tc>
          <w:tcPr>
            <w:tcW w:w="2771" w:type="dxa"/>
            <w:tcBorders>
              <w:top w:val="nil"/>
              <w:left w:val="nil"/>
              <w:bottom w:val="nil"/>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Mycteria americana</w:t>
            </w:r>
          </w:p>
        </w:tc>
        <w:tc>
          <w:tcPr>
            <w:tcW w:w="378"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Pr</w:t>
            </w:r>
          </w:p>
        </w:tc>
        <w:tc>
          <w:tcPr>
            <w:tcW w:w="2022"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No Endémica</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LC</w:t>
            </w:r>
          </w:p>
        </w:tc>
        <w:tc>
          <w:tcPr>
            <w:tcW w:w="1200" w:type="dxa"/>
            <w:tcBorders>
              <w:top w:val="nil"/>
              <w:left w:val="nil"/>
              <w:bottom w:val="nil"/>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p>
        </w:tc>
      </w:tr>
      <w:tr w:rsidR="006A00DE" w:rsidRPr="00CC646F" w:rsidTr="006C2C48">
        <w:trPr>
          <w:trHeight w:val="285"/>
          <w:jc w:val="center"/>
        </w:trPr>
        <w:tc>
          <w:tcPr>
            <w:tcW w:w="2771" w:type="dxa"/>
            <w:tcBorders>
              <w:top w:val="nil"/>
              <w:left w:val="nil"/>
              <w:bottom w:val="single" w:sz="4" w:space="0" w:color="auto"/>
              <w:right w:val="nil"/>
            </w:tcBorders>
            <w:shd w:val="clear" w:color="auto" w:fill="auto"/>
            <w:noWrap/>
            <w:vAlign w:val="center"/>
            <w:hideMark/>
          </w:tcPr>
          <w:p w:rsidR="006A00DE" w:rsidRPr="00CC646F" w:rsidRDefault="006A00DE" w:rsidP="006C2C48">
            <w:pPr>
              <w:spacing w:line="240" w:lineRule="auto"/>
              <w:rPr>
                <w:rFonts w:ascii="Arial" w:hAnsi="Arial" w:cs="Arial"/>
                <w:i/>
                <w:iCs/>
                <w:color w:val="000000"/>
                <w:sz w:val="20"/>
                <w:szCs w:val="20"/>
                <w:lang w:eastAsia="es-MX"/>
              </w:rPr>
            </w:pPr>
            <w:r w:rsidRPr="00CC646F">
              <w:rPr>
                <w:rFonts w:ascii="Arial" w:hAnsi="Arial" w:cs="Arial"/>
                <w:i/>
                <w:iCs/>
                <w:color w:val="000000"/>
                <w:sz w:val="20"/>
                <w:szCs w:val="20"/>
                <w:lang w:eastAsia="es-MX"/>
              </w:rPr>
              <w:t>Peucaea sumichrasti</w:t>
            </w:r>
          </w:p>
        </w:tc>
        <w:tc>
          <w:tcPr>
            <w:tcW w:w="378" w:type="dxa"/>
            <w:tcBorders>
              <w:top w:val="nil"/>
              <w:left w:val="nil"/>
              <w:bottom w:val="single" w:sz="4" w:space="0" w:color="auto"/>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P</w:t>
            </w:r>
          </w:p>
        </w:tc>
        <w:tc>
          <w:tcPr>
            <w:tcW w:w="2022" w:type="dxa"/>
            <w:tcBorders>
              <w:top w:val="nil"/>
              <w:left w:val="nil"/>
              <w:bottom w:val="single" w:sz="4" w:space="0" w:color="auto"/>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Endémica</w:t>
            </w:r>
          </w:p>
        </w:tc>
        <w:tc>
          <w:tcPr>
            <w:tcW w:w="1200" w:type="dxa"/>
            <w:tcBorders>
              <w:top w:val="nil"/>
              <w:left w:val="nil"/>
              <w:bottom w:val="single" w:sz="4" w:space="0" w:color="auto"/>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NT</w:t>
            </w:r>
          </w:p>
        </w:tc>
        <w:tc>
          <w:tcPr>
            <w:tcW w:w="1200" w:type="dxa"/>
            <w:tcBorders>
              <w:top w:val="nil"/>
              <w:left w:val="nil"/>
              <w:bottom w:val="single" w:sz="4" w:space="0" w:color="auto"/>
              <w:right w:val="nil"/>
            </w:tcBorders>
            <w:shd w:val="clear" w:color="auto" w:fill="auto"/>
            <w:noWrap/>
            <w:vAlign w:val="center"/>
            <w:hideMark/>
          </w:tcPr>
          <w:p w:rsidR="006A00DE" w:rsidRPr="00CC646F" w:rsidRDefault="006A00DE" w:rsidP="006C2C48">
            <w:pPr>
              <w:spacing w:line="240" w:lineRule="auto"/>
              <w:jc w:val="center"/>
              <w:rPr>
                <w:rFonts w:ascii="Arial" w:hAnsi="Arial" w:cs="Arial"/>
                <w:sz w:val="20"/>
                <w:szCs w:val="20"/>
                <w:lang w:eastAsia="es-MX"/>
              </w:rPr>
            </w:pPr>
            <w:r w:rsidRPr="00CC646F">
              <w:rPr>
                <w:rFonts w:ascii="Arial" w:hAnsi="Arial" w:cs="Arial"/>
                <w:sz w:val="20"/>
                <w:szCs w:val="20"/>
                <w:lang w:eastAsia="es-MX"/>
              </w:rPr>
              <w:t> </w:t>
            </w:r>
          </w:p>
        </w:tc>
      </w:tr>
    </w:tbl>
    <w:p w:rsidR="006A00DE" w:rsidRPr="00CE6753" w:rsidRDefault="006A00DE" w:rsidP="006A00DE">
      <w:pPr>
        <w:spacing w:line="360" w:lineRule="auto"/>
        <w:ind w:left="360"/>
        <w:jc w:val="both"/>
        <w:rPr>
          <w:rFonts w:ascii="Arial" w:hAnsi="Arial" w:cs="Arial"/>
        </w:rPr>
      </w:pPr>
    </w:p>
    <w:p w:rsidR="006A00DE" w:rsidRPr="003E1B73" w:rsidRDefault="006A00DE" w:rsidP="006A00DE">
      <w:pPr>
        <w:spacing w:before="120" w:after="120" w:line="360" w:lineRule="auto"/>
        <w:jc w:val="both"/>
        <w:rPr>
          <w:rFonts w:ascii="Arial" w:hAnsi="Arial" w:cs="Arial"/>
          <w:b/>
          <w:sz w:val="24"/>
          <w:szCs w:val="24"/>
        </w:rPr>
      </w:pPr>
      <w:r w:rsidRPr="003E1B73">
        <w:rPr>
          <w:rFonts w:ascii="Arial" w:hAnsi="Arial" w:cs="Arial"/>
          <w:b/>
          <w:sz w:val="24"/>
          <w:szCs w:val="24"/>
        </w:rPr>
        <w:t>Clasificación de la avifauna de acuerdo con sus hábitos: Acuáticas, Terrestres y Rapaces</w:t>
      </w:r>
    </w:p>
    <w:p w:rsidR="006A00DE" w:rsidRPr="003E1B73" w:rsidRDefault="006A00DE" w:rsidP="00DA3139">
      <w:pPr>
        <w:spacing w:line="360" w:lineRule="auto"/>
        <w:ind w:firstLine="709"/>
        <w:jc w:val="both"/>
        <w:rPr>
          <w:rFonts w:ascii="Arial" w:hAnsi="Arial" w:cs="Arial"/>
          <w:sz w:val="24"/>
          <w:szCs w:val="24"/>
        </w:rPr>
      </w:pPr>
      <w:r w:rsidRPr="003E1B73">
        <w:rPr>
          <w:rFonts w:ascii="Arial" w:hAnsi="Arial" w:cs="Arial"/>
          <w:sz w:val="24"/>
          <w:szCs w:val="24"/>
        </w:rPr>
        <w:t>Del total de las especies registradas (98) durante los monitoreos de otoño y primavera, las especies terrestres constituyeron el 68.37% (67) de las aves registradas, seguidas por las invernantes con el 23.27% especies (23), las transitorias con el 6.12%, las vagrantes y las que tienen colonias reproductivas con el 1.02% (1) cada una.</w:t>
      </w:r>
    </w:p>
    <w:p w:rsidR="006A00DE" w:rsidRPr="003E1B73" w:rsidRDefault="006A00DE" w:rsidP="00DA3139">
      <w:pPr>
        <w:spacing w:line="360" w:lineRule="auto"/>
        <w:ind w:firstLine="709"/>
        <w:jc w:val="both"/>
        <w:rPr>
          <w:rFonts w:ascii="Arial" w:hAnsi="Arial" w:cs="Arial"/>
          <w:sz w:val="24"/>
          <w:szCs w:val="24"/>
        </w:rPr>
      </w:pPr>
      <w:r w:rsidRPr="003E1B73">
        <w:rPr>
          <w:rFonts w:ascii="Arial" w:hAnsi="Arial" w:cs="Arial"/>
          <w:sz w:val="24"/>
          <w:szCs w:val="24"/>
        </w:rPr>
        <w:t>Al analizar la estacionalidad para cada grupo (terrestres, rapaces, acuáticas y acuáticas/terrestres) se observó que durante las dos temporadas las especies que predominaron fueron residentes, seguidas de especies invernantes. No se pudo notar un incremento considerable en las especies invernantes durante la temporada de otoño, como se habría esperado dado que es un periodo migratorio importante</w:t>
      </w:r>
      <w:r w:rsidR="00E0555D">
        <w:rPr>
          <w:rFonts w:ascii="Arial" w:hAnsi="Arial" w:cs="Arial"/>
          <w:sz w:val="24"/>
          <w:szCs w:val="24"/>
        </w:rPr>
        <w:t>.</w:t>
      </w:r>
      <w:r w:rsidRPr="003E1B73">
        <w:rPr>
          <w:rFonts w:ascii="Arial" w:hAnsi="Arial" w:cs="Arial"/>
          <w:sz w:val="24"/>
          <w:szCs w:val="24"/>
        </w:rPr>
        <w:t xml:space="preserve"> </w:t>
      </w:r>
    </w:p>
    <w:p w:rsidR="006A00DE" w:rsidRPr="006A00DE" w:rsidRDefault="006A00DE" w:rsidP="00094D13">
      <w:pPr>
        <w:spacing w:line="360" w:lineRule="auto"/>
        <w:ind w:firstLine="708"/>
        <w:jc w:val="both"/>
        <w:rPr>
          <w:rFonts w:ascii="Arial" w:hAnsi="Arial" w:cs="Arial"/>
          <w:lang w:val="es-ES"/>
        </w:rPr>
      </w:pPr>
    </w:p>
    <w:p w:rsidR="008F4191" w:rsidRPr="003E1B73" w:rsidRDefault="008F4191" w:rsidP="00314538">
      <w:pPr>
        <w:pStyle w:val="Heading1"/>
      </w:pPr>
      <w:bookmarkStart w:id="343" w:name="_Toc393451406"/>
      <w:r w:rsidRPr="003E1B73">
        <w:lastRenderedPageBreak/>
        <w:t>CONCLUSIONES</w:t>
      </w:r>
      <w:bookmarkEnd w:id="343"/>
    </w:p>
    <w:p w:rsidR="0015161B" w:rsidRPr="003E1B73" w:rsidRDefault="00551F14" w:rsidP="00DA3139">
      <w:pPr>
        <w:spacing w:before="120" w:after="120" w:line="360" w:lineRule="auto"/>
        <w:ind w:firstLine="709"/>
        <w:jc w:val="both"/>
        <w:rPr>
          <w:rFonts w:ascii="Arial" w:hAnsi="Arial" w:cs="Arial"/>
          <w:sz w:val="24"/>
          <w:szCs w:val="24"/>
        </w:rPr>
      </w:pPr>
      <w:r w:rsidRPr="003E1B73">
        <w:rPr>
          <w:rFonts w:ascii="Arial" w:hAnsi="Arial" w:cs="Arial"/>
          <w:sz w:val="24"/>
          <w:szCs w:val="24"/>
        </w:rPr>
        <w:t>Durante el otoño l</w:t>
      </w:r>
      <w:r w:rsidR="0015161B" w:rsidRPr="003E1B73">
        <w:rPr>
          <w:rFonts w:ascii="Arial" w:hAnsi="Arial" w:cs="Arial"/>
          <w:sz w:val="24"/>
          <w:szCs w:val="24"/>
        </w:rPr>
        <w:t>a especie abundante y con mayor riesgo de colisión fue el zopilote aura.</w:t>
      </w:r>
    </w:p>
    <w:p w:rsidR="0015161B" w:rsidRPr="003E1B73" w:rsidRDefault="0015161B" w:rsidP="00DA3139">
      <w:pPr>
        <w:spacing w:before="120" w:after="120" w:line="360" w:lineRule="auto"/>
        <w:ind w:firstLine="709"/>
        <w:jc w:val="both"/>
        <w:rPr>
          <w:rFonts w:ascii="Arial" w:hAnsi="Arial" w:cs="Arial"/>
          <w:sz w:val="24"/>
          <w:szCs w:val="24"/>
        </w:rPr>
      </w:pPr>
      <w:r w:rsidRPr="003E1B73">
        <w:rPr>
          <w:rFonts w:ascii="Arial" w:hAnsi="Arial" w:cs="Arial"/>
          <w:sz w:val="24"/>
          <w:szCs w:val="24"/>
        </w:rPr>
        <w:t>El pico de migración se registró durante la mañana-tarde entre las 08:00 a 09:00 y de 15:00 a 16:00 horas del día.</w:t>
      </w:r>
    </w:p>
    <w:p w:rsidR="0015161B" w:rsidRPr="003E1B73" w:rsidRDefault="00551F14" w:rsidP="00DA3139">
      <w:pPr>
        <w:spacing w:before="120" w:after="120" w:line="360" w:lineRule="auto"/>
        <w:ind w:firstLine="709"/>
        <w:jc w:val="both"/>
        <w:rPr>
          <w:rFonts w:ascii="Arial" w:hAnsi="Arial" w:cs="Arial"/>
          <w:sz w:val="24"/>
          <w:szCs w:val="24"/>
        </w:rPr>
      </w:pPr>
      <w:r w:rsidRPr="003E1B73">
        <w:rPr>
          <w:rFonts w:ascii="Arial" w:hAnsi="Arial" w:cs="Arial"/>
          <w:sz w:val="24"/>
          <w:szCs w:val="24"/>
        </w:rPr>
        <w:t>Solo el 22.</w:t>
      </w:r>
      <w:r w:rsidR="0015161B" w:rsidRPr="003E1B73">
        <w:rPr>
          <w:rFonts w:ascii="Arial" w:hAnsi="Arial" w:cs="Arial"/>
          <w:sz w:val="24"/>
          <w:szCs w:val="24"/>
        </w:rPr>
        <w:t>35% voló dentro del parque eólico en alturas de riesgo de colisión, lo cual representa un porcentaje muy bajo de impacto negativo en las aves migratorias.</w:t>
      </w:r>
    </w:p>
    <w:p w:rsidR="00551F14" w:rsidRPr="003E1B73" w:rsidRDefault="00551F14" w:rsidP="00DA3139">
      <w:pPr>
        <w:spacing w:line="360" w:lineRule="auto"/>
        <w:ind w:firstLine="709"/>
        <w:jc w:val="both"/>
        <w:rPr>
          <w:rFonts w:ascii="Arial" w:hAnsi="Arial" w:cs="Arial"/>
          <w:bCs/>
          <w:color w:val="000000"/>
          <w:sz w:val="24"/>
          <w:szCs w:val="24"/>
        </w:rPr>
      </w:pPr>
      <w:r w:rsidRPr="003E1B73">
        <w:rPr>
          <w:rFonts w:ascii="Arial" w:hAnsi="Arial" w:cs="Arial"/>
          <w:sz w:val="24"/>
          <w:szCs w:val="24"/>
        </w:rPr>
        <w:t xml:space="preserve">Mientras que para la primavera la especie más abundante fue la gaviota </w:t>
      </w:r>
      <w:r w:rsidRPr="003E1B73">
        <w:rPr>
          <w:rFonts w:ascii="Arial" w:hAnsi="Arial" w:cs="Arial"/>
          <w:bCs/>
          <w:color w:val="000000"/>
          <w:sz w:val="24"/>
          <w:szCs w:val="24"/>
        </w:rPr>
        <w:t>de Franklin (</w:t>
      </w:r>
      <w:r w:rsidRPr="003E1B73">
        <w:rPr>
          <w:rFonts w:ascii="Arial" w:hAnsi="Arial" w:cs="Arial"/>
          <w:bCs/>
          <w:i/>
          <w:color w:val="000000"/>
          <w:sz w:val="24"/>
          <w:szCs w:val="24"/>
        </w:rPr>
        <w:t>Leucophaeus pipixcan</w:t>
      </w:r>
      <w:r w:rsidRPr="003E1B73">
        <w:rPr>
          <w:rFonts w:ascii="Arial" w:hAnsi="Arial" w:cs="Arial"/>
          <w:bCs/>
          <w:color w:val="000000"/>
          <w:sz w:val="24"/>
          <w:szCs w:val="24"/>
        </w:rPr>
        <w:t>).</w:t>
      </w:r>
    </w:p>
    <w:p w:rsidR="00551F14" w:rsidRPr="003E1B73" w:rsidRDefault="00551F14" w:rsidP="00DA3139">
      <w:pPr>
        <w:spacing w:line="360" w:lineRule="auto"/>
        <w:ind w:firstLine="709"/>
        <w:jc w:val="both"/>
        <w:rPr>
          <w:rFonts w:ascii="Arial" w:hAnsi="Arial" w:cs="Arial"/>
          <w:bCs/>
          <w:color w:val="000000"/>
          <w:sz w:val="24"/>
          <w:szCs w:val="24"/>
        </w:rPr>
      </w:pPr>
      <w:r w:rsidRPr="003E1B73">
        <w:rPr>
          <w:rFonts w:ascii="Arial" w:hAnsi="Arial" w:cs="Arial"/>
          <w:bCs/>
          <w:color w:val="000000"/>
          <w:sz w:val="24"/>
          <w:szCs w:val="24"/>
        </w:rPr>
        <w:t>El pico de migración se registró entre las 10:00 y 11:00 horas así como entre las 14:00 y 15:00 horas.</w:t>
      </w:r>
    </w:p>
    <w:p w:rsidR="007578B4" w:rsidRPr="003E1B73" w:rsidRDefault="007578B4" w:rsidP="00DA3139">
      <w:pPr>
        <w:spacing w:line="360" w:lineRule="auto"/>
        <w:ind w:firstLine="709"/>
        <w:jc w:val="both"/>
        <w:rPr>
          <w:rFonts w:ascii="Arial" w:hAnsi="Arial" w:cs="Arial"/>
          <w:bCs/>
          <w:color w:val="000000"/>
          <w:sz w:val="24"/>
          <w:szCs w:val="24"/>
        </w:rPr>
      </w:pPr>
      <w:r w:rsidRPr="003E1B73">
        <w:rPr>
          <w:rFonts w:ascii="Arial" w:hAnsi="Arial" w:cs="Arial"/>
          <w:bCs/>
          <w:color w:val="000000"/>
          <w:sz w:val="24"/>
          <w:szCs w:val="24"/>
        </w:rPr>
        <w:t xml:space="preserve">Para el predio de El Espinal solo el 14.75% realizó sus vuelos en alturas de riesgo, mientras que para el predio de Juchitán el porcentaje aumenta a 72.4%, en su mayoría por individuos de </w:t>
      </w:r>
      <w:r w:rsidRPr="003E1B73">
        <w:rPr>
          <w:rFonts w:ascii="Arial" w:hAnsi="Arial" w:cs="Arial"/>
          <w:sz w:val="24"/>
          <w:szCs w:val="24"/>
        </w:rPr>
        <w:t xml:space="preserve">gaviota </w:t>
      </w:r>
      <w:r w:rsidRPr="003E1B73">
        <w:rPr>
          <w:rFonts w:ascii="Arial" w:hAnsi="Arial" w:cs="Arial"/>
          <w:bCs/>
          <w:color w:val="000000"/>
          <w:sz w:val="24"/>
          <w:szCs w:val="24"/>
        </w:rPr>
        <w:t>de Franklin (</w:t>
      </w:r>
      <w:r w:rsidRPr="003E1B73">
        <w:rPr>
          <w:rFonts w:ascii="Arial" w:hAnsi="Arial" w:cs="Arial"/>
          <w:bCs/>
          <w:i/>
          <w:color w:val="000000"/>
          <w:sz w:val="24"/>
          <w:szCs w:val="24"/>
        </w:rPr>
        <w:t>Leucophaeus pipixcan</w:t>
      </w:r>
      <w:r w:rsidRPr="003E1B73">
        <w:rPr>
          <w:rFonts w:ascii="Arial" w:hAnsi="Arial" w:cs="Arial"/>
          <w:bCs/>
          <w:color w:val="000000"/>
          <w:sz w:val="24"/>
          <w:szCs w:val="24"/>
        </w:rPr>
        <w:t>).</w:t>
      </w:r>
    </w:p>
    <w:p w:rsidR="007578B4" w:rsidRPr="003E1B73" w:rsidRDefault="007578B4" w:rsidP="00DA3139">
      <w:pPr>
        <w:spacing w:line="360" w:lineRule="auto"/>
        <w:ind w:firstLine="709"/>
        <w:jc w:val="both"/>
        <w:rPr>
          <w:rFonts w:ascii="Arial" w:hAnsi="Arial" w:cs="Arial"/>
          <w:sz w:val="24"/>
          <w:szCs w:val="24"/>
        </w:rPr>
      </w:pPr>
      <w:r w:rsidRPr="003E1B73">
        <w:rPr>
          <w:rFonts w:ascii="Arial" w:hAnsi="Arial" w:cs="Arial"/>
          <w:sz w:val="24"/>
          <w:szCs w:val="24"/>
        </w:rPr>
        <w:t>El grado de transformación de los predios, fragmentación de la vegetación natural y el grado de conectividad entre los remanentes de vegetación tanto antes como durante la operación del proyecto, son características importantes de considerar</w:t>
      </w:r>
      <w:r w:rsidR="00032EE1">
        <w:rPr>
          <w:rFonts w:ascii="Arial" w:hAnsi="Arial" w:cs="Arial"/>
          <w:sz w:val="24"/>
          <w:szCs w:val="24"/>
        </w:rPr>
        <w:t xml:space="preserve"> </w:t>
      </w:r>
      <w:r w:rsidRPr="003E1B73">
        <w:rPr>
          <w:rFonts w:ascii="Arial" w:hAnsi="Arial" w:cs="Arial"/>
          <w:sz w:val="24"/>
          <w:szCs w:val="24"/>
        </w:rPr>
        <w:t xml:space="preserve"> ya que nos indican qué tan factible es el movimiento de la fauna dentro de los predios y hacia zonas aledañas. </w:t>
      </w:r>
    </w:p>
    <w:p w:rsidR="007578B4" w:rsidRDefault="007578B4" w:rsidP="008C0CC1">
      <w:pPr>
        <w:spacing w:line="360" w:lineRule="auto"/>
        <w:jc w:val="both"/>
        <w:rPr>
          <w:rFonts w:ascii="Arial" w:hAnsi="Arial" w:cs="Arial"/>
          <w:bCs/>
          <w:color w:val="000000"/>
          <w:sz w:val="24"/>
          <w:szCs w:val="24"/>
        </w:rPr>
      </w:pPr>
    </w:p>
    <w:p w:rsidR="00EF5CA4" w:rsidRDefault="00EF5CA4" w:rsidP="008C0CC1">
      <w:pPr>
        <w:spacing w:line="360" w:lineRule="auto"/>
        <w:jc w:val="both"/>
        <w:rPr>
          <w:rFonts w:ascii="Arial" w:hAnsi="Arial" w:cs="Arial"/>
          <w:bCs/>
          <w:color w:val="000000"/>
          <w:sz w:val="24"/>
          <w:szCs w:val="24"/>
        </w:rPr>
      </w:pPr>
    </w:p>
    <w:p w:rsidR="00EF5CA4" w:rsidRDefault="00EF5CA4" w:rsidP="008C0CC1">
      <w:pPr>
        <w:spacing w:line="360" w:lineRule="auto"/>
        <w:jc w:val="both"/>
        <w:rPr>
          <w:rFonts w:ascii="Arial" w:hAnsi="Arial" w:cs="Arial"/>
          <w:bCs/>
          <w:color w:val="000000"/>
          <w:sz w:val="24"/>
          <w:szCs w:val="24"/>
        </w:rPr>
      </w:pPr>
    </w:p>
    <w:p w:rsidR="008F4191" w:rsidRPr="003E1B73" w:rsidRDefault="008F4191" w:rsidP="00314538">
      <w:pPr>
        <w:pStyle w:val="Heading1"/>
      </w:pPr>
      <w:bookmarkStart w:id="344" w:name="_Toc393451407"/>
      <w:r w:rsidRPr="003E1B73">
        <w:lastRenderedPageBreak/>
        <w:t>RECOMENDACIONES</w:t>
      </w:r>
      <w:bookmarkEnd w:id="344"/>
    </w:p>
    <w:p w:rsidR="0015161B" w:rsidRPr="003E1B73" w:rsidRDefault="0015161B" w:rsidP="008F4191">
      <w:pPr>
        <w:spacing w:before="120" w:after="120" w:line="360" w:lineRule="auto"/>
        <w:ind w:firstLine="708"/>
        <w:jc w:val="both"/>
        <w:rPr>
          <w:rFonts w:ascii="Arial" w:hAnsi="Arial" w:cs="Arial"/>
          <w:sz w:val="24"/>
          <w:szCs w:val="24"/>
        </w:rPr>
      </w:pPr>
      <w:r w:rsidRPr="003E1B73">
        <w:rPr>
          <w:rFonts w:ascii="Arial" w:hAnsi="Arial" w:cs="Arial"/>
          <w:sz w:val="24"/>
          <w:szCs w:val="24"/>
        </w:rPr>
        <w:t>Una vez establecid</w:t>
      </w:r>
      <w:r w:rsidR="00032EE1">
        <w:rPr>
          <w:rFonts w:ascii="Arial" w:hAnsi="Arial" w:cs="Arial"/>
          <w:sz w:val="24"/>
          <w:szCs w:val="24"/>
        </w:rPr>
        <w:t>os los parques eólicos,</w:t>
      </w:r>
      <w:r w:rsidRPr="003E1B73">
        <w:rPr>
          <w:rFonts w:ascii="Arial" w:hAnsi="Arial" w:cs="Arial"/>
          <w:sz w:val="24"/>
          <w:szCs w:val="24"/>
        </w:rPr>
        <w:t xml:space="preserve">  se recomienda realizar un monitoreo durante las temporadas de migración de aves (primavera-otoño).</w:t>
      </w:r>
    </w:p>
    <w:p w:rsidR="0015161B" w:rsidRPr="003E1B73" w:rsidRDefault="0015161B" w:rsidP="00DA3139">
      <w:pPr>
        <w:spacing w:before="120" w:after="120" w:line="360" w:lineRule="auto"/>
        <w:ind w:firstLine="708"/>
        <w:jc w:val="both"/>
        <w:rPr>
          <w:rFonts w:ascii="Arial" w:hAnsi="Arial" w:cs="Arial"/>
          <w:sz w:val="24"/>
          <w:szCs w:val="24"/>
        </w:rPr>
      </w:pPr>
      <w:r w:rsidRPr="003E1B73">
        <w:rPr>
          <w:rFonts w:ascii="Arial" w:hAnsi="Arial" w:cs="Arial"/>
          <w:sz w:val="24"/>
          <w:szCs w:val="24"/>
        </w:rPr>
        <w:t xml:space="preserve">Durante la fase de operación </w:t>
      </w:r>
      <w:r w:rsidR="00032EE1">
        <w:rPr>
          <w:rFonts w:ascii="Arial" w:hAnsi="Arial" w:cs="Arial"/>
          <w:sz w:val="24"/>
          <w:szCs w:val="24"/>
        </w:rPr>
        <w:t>de los parques eólicos</w:t>
      </w:r>
      <w:r w:rsidRPr="003E1B73">
        <w:rPr>
          <w:rFonts w:ascii="Arial" w:hAnsi="Arial" w:cs="Arial"/>
          <w:sz w:val="24"/>
          <w:szCs w:val="24"/>
        </w:rPr>
        <w:t xml:space="preserve">, realizar un paro de aerogeneradores en los sectores donde entren grupos grandes de aves migratorias, para evitar su colisión. </w:t>
      </w:r>
    </w:p>
    <w:p w:rsidR="00471401" w:rsidRDefault="00471401" w:rsidP="00DA3139">
      <w:pPr>
        <w:spacing w:before="120" w:after="120" w:line="360" w:lineRule="auto"/>
        <w:ind w:firstLine="709"/>
        <w:jc w:val="both"/>
        <w:rPr>
          <w:rFonts w:ascii="Arial" w:hAnsi="Arial" w:cs="Arial"/>
          <w:sz w:val="24"/>
          <w:szCs w:val="24"/>
        </w:rPr>
      </w:pPr>
      <w:r w:rsidRPr="003E1B73">
        <w:rPr>
          <w:rFonts w:ascii="Arial" w:hAnsi="Arial" w:cs="Arial"/>
          <w:sz w:val="24"/>
          <w:szCs w:val="24"/>
        </w:rPr>
        <w:t>Se recomienda mantener relictos de bosque tropical caducifolio, donde las especies residentes enc</w:t>
      </w:r>
      <w:r w:rsidR="00032EE1">
        <w:rPr>
          <w:rFonts w:ascii="Arial" w:hAnsi="Arial" w:cs="Arial"/>
          <w:sz w:val="24"/>
          <w:szCs w:val="24"/>
        </w:rPr>
        <w:t>u</w:t>
      </w:r>
      <w:r w:rsidRPr="003E1B73">
        <w:rPr>
          <w:rFonts w:ascii="Arial" w:hAnsi="Arial" w:cs="Arial"/>
          <w:sz w:val="24"/>
          <w:szCs w:val="24"/>
        </w:rPr>
        <w:t>entren sitios de calidad para anidar, sitios de refugio y alimentación.</w:t>
      </w: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B007AE" w:rsidRDefault="00B007AE" w:rsidP="00DA3139">
      <w:pPr>
        <w:spacing w:before="120" w:after="120" w:line="360" w:lineRule="auto"/>
        <w:ind w:firstLine="709"/>
        <w:jc w:val="both"/>
        <w:rPr>
          <w:rFonts w:ascii="Arial" w:hAnsi="Arial" w:cs="Arial"/>
          <w:sz w:val="24"/>
          <w:szCs w:val="24"/>
        </w:rPr>
      </w:pPr>
    </w:p>
    <w:p w:rsidR="008F4191" w:rsidRPr="003E1B73" w:rsidRDefault="008F4191" w:rsidP="00314538">
      <w:pPr>
        <w:pStyle w:val="Heading1"/>
      </w:pPr>
      <w:bookmarkStart w:id="345" w:name="_Toc393451408"/>
      <w:r w:rsidRPr="003E1B73">
        <w:lastRenderedPageBreak/>
        <w:t>LITERATURA CITADA</w:t>
      </w:r>
      <w:bookmarkEnd w:id="345"/>
    </w:p>
    <w:p w:rsidR="002C4E6F" w:rsidRPr="00317647" w:rsidRDefault="002C4E6F" w:rsidP="00317647">
      <w:pPr>
        <w:pStyle w:val="Bibliography1"/>
        <w:spacing w:before="0" w:after="0"/>
        <w:rPr>
          <w:rFonts w:cs="Arial"/>
        </w:rPr>
      </w:pPr>
      <w:r w:rsidRPr="00317647">
        <w:rPr>
          <w:rFonts w:cs="Arial"/>
        </w:rPr>
        <w:t>Arnett EB, Baerwald EF (2013) Impacts of wind energy development on bats: implications for conservation. In: Adams RA, Pedersen SC (</w:t>
      </w:r>
      <w:proofErr w:type="gramStart"/>
      <w:r w:rsidRPr="00317647">
        <w:rPr>
          <w:rFonts w:cs="Arial"/>
        </w:rPr>
        <w:t>eds</w:t>
      </w:r>
      <w:proofErr w:type="gramEnd"/>
      <w:r w:rsidRPr="00317647">
        <w:rPr>
          <w:rFonts w:cs="Arial"/>
        </w:rPr>
        <w:t xml:space="preserve">) </w:t>
      </w:r>
      <w:r w:rsidRPr="00317647">
        <w:rPr>
          <w:rFonts w:cs="Arial"/>
          <w:iCs/>
        </w:rPr>
        <w:t>Bat Evolution, Ecology, and Conservation</w:t>
      </w:r>
      <w:r w:rsidRPr="00317647">
        <w:rPr>
          <w:rFonts w:cs="Arial"/>
        </w:rPr>
        <w:t>. Springer, New York</w:t>
      </w:r>
    </w:p>
    <w:p w:rsidR="003779E1" w:rsidRPr="00317647" w:rsidRDefault="003779E1" w:rsidP="00317647">
      <w:pPr>
        <w:spacing w:after="0" w:line="360" w:lineRule="auto"/>
        <w:ind w:left="709" w:hanging="709"/>
        <w:jc w:val="both"/>
        <w:rPr>
          <w:rFonts w:ascii="Arial" w:eastAsia="Times New Roman" w:hAnsi="Arial" w:cs="Arial"/>
          <w:color w:val="222222"/>
          <w:sz w:val="24"/>
          <w:szCs w:val="24"/>
          <w:lang w:val="en-US" w:eastAsia="es-MX"/>
        </w:rPr>
      </w:pPr>
      <w:r w:rsidRPr="003779E1">
        <w:rPr>
          <w:rFonts w:ascii="Arial" w:eastAsia="Times New Roman" w:hAnsi="Arial" w:cs="Arial"/>
          <w:color w:val="222222"/>
          <w:sz w:val="24"/>
          <w:szCs w:val="24"/>
          <w:lang w:val="en-US" w:eastAsia="es-MX"/>
        </w:rPr>
        <w:t>Arnett, E. B., Erickson, Kunz, T. H., W. P., Hoar, A. R., J</w:t>
      </w:r>
      <w:r w:rsidR="00317647">
        <w:rPr>
          <w:rFonts w:ascii="Arial" w:eastAsia="Times New Roman" w:hAnsi="Arial" w:cs="Arial"/>
          <w:color w:val="222222"/>
          <w:sz w:val="24"/>
          <w:szCs w:val="24"/>
          <w:lang w:val="en-US" w:eastAsia="es-MX"/>
        </w:rPr>
        <w:t>ohnson, G. D., Larkin, R. P.</w:t>
      </w:r>
      <w:proofErr w:type="gramStart"/>
      <w:r w:rsidR="00317647">
        <w:rPr>
          <w:rFonts w:ascii="Arial" w:eastAsia="Times New Roman" w:hAnsi="Arial" w:cs="Arial"/>
          <w:color w:val="222222"/>
          <w:sz w:val="24"/>
          <w:szCs w:val="24"/>
          <w:lang w:val="en-US" w:eastAsia="es-MX"/>
        </w:rPr>
        <w:t xml:space="preserve">, </w:t>
      </w:r>
      <w:r w:rsidRPr="003779E1">
        <w:rPr>
          <w:rFonts w:ascii="Arial" w:eastAsia="Times New Roman" w:hAnsi="Arial" w:cs="Arial"/>
          <w:color w:val="222222"/>
          <w:sz w:val="24"/>
          <w:szCs w:val="24"/>
          <w:lang w:val="en-US" w:eastAsia="es-MX"/>
        </w:rPr>
        <w:t>.</w:t>
      </w:r>
      <w:proofErr w:type="gramEnd"/>
      <w:r w:rsidRPr="003779E1">
        <w:rPr>
          <w:rFonts w:ascii="Arial" w:eastAsia="Times New Roman" w:hAnsi="Arial" w:cs="Arial"/>
          <w:color w:val="222222"/>
          <w:sz w:val="24"/>
          <w:szCs w:val="24"/>
          <w:lang w:val="en-US" w:eastAsia="es-MX"/>
        </w:rPr>
        <w:t xml:space="preserve"> </w:t>
      </w:r>
      <w:proofErr w:type="gramStart"/>
      <w:r w:rsidRPr="003779E1">
        <w:rPr>
          <w:rFonts w:ascii="Arial" w:eastAsia="Times New Roman" w:hAnsi="Arial" w:cs="Arial"/>
          <w:color w:val="222222"/>
          <w:sz w:val="24"/>
          <w:szCs w:val="24"/>
          <w:lang w:val="en-US" w:eastAsia="es-MX"/>
        </w:rPr>
        <w:t>&amp; Tuttle, M. D. (2007).</w:t>
      </w:r>
      <w:proofErr w:type="gramEnd"/>
      <w:r w:rsidRPr="003779E1">
        <w:rPr>
          <w:rFonts w:ascii="Arial" w:eastAsia="Times New Roman" w:hAnsi="Arial" w:cs="Arial"/>
          <w:color w:val="222222"/>
          <w:sz w:val="24"/>
          <w:szCs w:val="24"/>
          <w:lang w:val="en-US" w:eastAsia="es-MX"/>
        </w:rPr>
        <w:t xml:space="preserve"> Ecological impacts of wind energy development on bats: questions, research needs, and hypotheses. </w:t>
      </w:r>
      <w:r w:rsidRPr="003779E1">
        <w:rPr>
          <w:rFonts w:ascii="Arial" w:eastAsia="Times New Roman" w:hAnsi="Arial" w:cs="Arial"/>
          <w:i/>
          <w:iCs/>
          <w:color w:val="222222"/>
          <w:sz w:val="24"/>
          <w:szCs w:val="24"/>
          <w:lang w:val="en-US" w:eastAsia="es-MX"/>
        </w:rPr>
        <w:t>Frontiers in Ecology and the Environment</w:t>
      </w:r>
      <w:r w:rsidRPr="003779E1">
        <w:rPr>
          <w:rFonts w:ascii="Arial" w:eastAsia="Times New Roman" w:hAnsi="Arial" w:cs="Arial"/>
          <w:color w:val="222222"/>
          <w:sz w:val="24"/>
          <w:szCs w:val="24"/>
          <w:lang w:val="en-US" w:eastAsia="es-MX"/>
        </w:rPr>
        <w:t>, </w:t>
      </w:r>
      <w:r w:rsidRPr="003779E1">
        <w:rPr>
          <w:rFonts w:ascii="Arial" w:eastAsia="Times New Roman" w:hAnsi="Arial" w:cs="Arial"/>
          <w:i/>
          <w:iCs/>
          <w:color w:val="222222"/>
          <w:sz w:val="24"/>
          <w:szCs w:val="24"/>
          <w:lang w:val="en-US" w:eastAsia="es-MX"/>
        </w:rPr>
        <w:t>5</w:t>
      </w:r>
      <w:r w:rsidRPr="003779E1">
        <w:rPr>
          <w:rFonts w:ascii="Arial" w:eastAsia="Times New Roman" w:hAnsi="Arial" w:cs="Arial"/>
          <w:color w:val="222222"/>
          <w:sz w:val="24"/>
          <w:szCs w:val="24"/>
          <w:lang w:val="en-US" w:eastAsia="es-MX"/>
        </w:rPr>
        <w:t>(6), 315-324.</w:t>
      </w:r>
    </w:p>
    <w:p w:rsidR="00DB5456" w:rsidRPr="00942194" w:rsidRDefault="00DB5456" w:rsidP="00317647">
      <w:pPr>
        <w:spacing w:after="0" w:line="360" w:lineRule="auto"/>
        <w:ind w:left="709" w:hanging="709"/>
        <w:jc w:val="both"/>
        <w:rPr>
          <w:rFonts w:ascii="Arial" w:eastAsia="Calibri" w:hAnsi="Arial" w:cs="Arial"/>
          <w:sz w:val="24"/>
          <w:szCs w:val="24"/>
          <w:lang w:val="en-US"/>
        </w:rPr>
      </w:pPr>
      <w:proofErr w:type="gramStart"/>
      <w:r w:rsidRPr="00317647">
        <w:rPr>
          <w:rFonts w:ascii="Arial" w:hAnsi="Arial" w:cs="Arial"/>
          <w:sz w:val="24"/>
          <w:szCs w:val="24"/>
          <w:lang w:val="en-US"/>
        </w:rPr>
        <w:t>AOU (American Ornithologists’ Union).</w:t>
      </w:r>
      <w:proofErr w:type="gramEnd"/>
      <w:r w:rsidRPr="00317647">
        <w:rPr>
          <w:rFonts w:ascii="Arial" w:hAnsi="Arial" w:cs="Arial"/>
          <w:sz w:val="24"/>
          <w:szCs w:val="24"/>
          <w:lang w:val="en-US"/>
        </w:rPr>
        <w:t xml:space="preserve"> 2013. Checklist of North American birds. </w:t>
      </w:r>
      <w:proofErr w:type="gramStart"/>
      <w:r w:rsidRPr="00317647">
        <w:rPr>
          <w:rFonts w:ascii="Arial" w:hAnsi="Arial" w:cs="Arial"/>
          <w:sz w:val="24"/>
          <w:szCs w:val="24"/>
          <w:lang w:val="en-US"/>
        </w:rPr>
        <w:t>14th ed. American Ornithologists’ Union.</w:t>
      </w:r>
      <w:proofErr w:type="gramEnd"/>
      <w:r w:rsidRPr="00317647">
        <w:rPr>
          <w:rFonts w:ascii="Arial" w:hAnsi="Arial" w:cs="Arial"/>
          <w:sz w:val="24"/>
          <w:szCs w:val="24"/>
          <w:lang w:val="en-US"/>
        </w:rPr>
        <w:t xml:space="preserve"> Washington, D.C</w:t>
      </w:r>
    </w:p>
    <w:p w:rsidR="00514077" w:rsidRPr="00C95EAD" w:rsidRDefault="00514077" w:rsidP="00317647">
      <w:pPr>
        <w:spacing w:after="0" w:line="360" w:lineRule="auto"/>
        <w:ind w:left="709" w:hanging="709"/>
        <w:jc w:val="both"/>
        <w:rPr>
          <w:rFonts w:ascii="Arial" w:eastAsia="Calibri" w:hAnsi="Arial" w:cs="Arial"/>
          <w:sz w:val="24"/>
          <w:szCs w:val="24"/>
          <w:lang w:val="en-US"/>
        </w:rPr>
      </w:pPr>
      <w:r w:rsidRPr="00942194">
        <w:rPr>
          <w:rFonts w:ascii="Arial" w:eastAsia="Calibri" w:hAnsi="Arial" w:cs="Arial"/>
          <w:sz w:val="24"/>
          <w:szCs w:val="24"/>
          <w:lang w:val="en-US"/>
        </w:rPr>
        <w:t xml:space="preserve">Avila-Cabadilla, L. D., G. A. Sanchez-Azofeifa, K. E. Stoner, M. Y. Alvarez-Añorve, M. Quesada, and C. A. Portillo-Quintero. </w:t>
      </w:r>
      <w:r w:rsidRPr="00C95EAD">
        <w:rPr>
          <w:rFonts w:ascii="Arial" w:eastAsia="Calibri" w:hAnsi="Arial" w:cs="Arial"/>
          <w:sz w:val="24"/>
          <w:szCs w:val="24"/>
          <w:lang w:val="en-US"/>
        </w:rPr>
        <w:t>2012. Local and landscape factors determining occurrence of phyllostomid bats in tropical secondary forest. PLoS ONE, 7: e35228. doi:10.1371/journal.pone.0035228.</w:t>
      </w:r>
    </w:p>
    <w:p w:rsidR="00514077" w:rsidRPr="00942194" w:rsidRDefault="00514077" w:rsidP="00317647">
      <w:pPr>
        <w:spacing w:after="0" w:line="360" w:lineRule="auto"/>
        <w:ind w:left="709" w:hanging="709"/>
        <w:jc w:val="both"/>
        <w:rPr>
          <w:rFonts w:ascii="Arial" w:hAnsi="Arial" w:cs="Arial"/>
          <w:sz w:val="24"/>
          <w:szCs w:val="24"/>
          <w:lang w:val="en-US"/>
        </w:rPr>
      </w:pPr>
      <w:proofErr w:type="gramStart"/>
      <w:r w:rsidRPr="00C95EAD">
        <w:rPr>
          <w:rFonts w:ascii="Arial" w:hAnsi="Arial" w:cs="Arial"/>
          <w:sz w:val="24"/>
          <w:szCs w:val="24"/>
          <w:lang w:val="en-US"/>
        </w:rPr>
        <w:t>Banks-Leite, C., R. M. Ewers, and J. P. Metzger.</w:t>
      </w:r>
      <w:proofErr w:type="gramEnd"/>
      <w:r w:rsidRPr="00C95EAD">
        <w:rPr>
          <w:rFonts w:ascii="Arial" w:hAnsi="Arial" w:cs="Arial"/>
          <w:sz w:val="24"/>
          <w:szCs w:val="24"/>
          <w:lang w:val="en-US"/>
        </w:rPr>
        <w:t xml:space="preserve"> 2013. The confounded effects of habitat disturbance at the </w:t>
      </w:r>
      <w:proofErr w:type="gramStart"/>
      <w:r w:rsidRPr="00C95EAD">
        <w:rPr>
          <w:rFonts w:ascii="Arial" w:hAnsi="Arial" w:cs="Arial"/>
          <w:sz w:val="24"/>
          <w:szCs w:val="24"/>
          <w:lang w:val="en-US"/>
        </w:rPr>
        <w:t>local,</w:t>
      </w:r>
      <w:proofErr w:type="gramEnd"/>
      <w:r w:rsidRPr="00C95EAD">
        <w:rPr>
          <w:rFonts w:ascii="Arial" w:hAnsi="Arial" w:cs="Arial"/>
          <w:sz w:val="24"/>
          <w:szCs w:val="24"/>
          <w:lang w:val="en-US"/>
        </w:rPr>
        <w:t xml:space="preserve"> patch and landscape scale on understorey birds of the Atlantic Forest: Implications for the development of landscape-based indicators. </w:t>
      </w:r>
      <w:r w:rsidRPr="00942194">
        <w:rPr>
          <w:rFonts w:ascii="Arial" w:hAnsi="Arial" w:cs="Arial"/>
          <w:iCs/>
          <w:sz w:val="24"/>
          <w:szCs w:val="24"/>
          <w:lang w:val="en-US"/>
        </w:rPr>
        <w:t>Ecological Indicators</w:t>
      </w:r>
      <w:r w:rsidRPr="00942194">
        <w:rPr>
          <w:rFonts w:ascii="Arial" w:hAnsi="Arial" w:cs="Arial"/>
          <w:sz w:val="24"/>
          <w:szCs w:val="24"/>
          <w:lang w:val="en-US"/>
        </w:rPr>
        <w:t xml:space="preserve">, </w:t>
      </w:r>
      <w:r w:rsidRPr="00942194">
        <w:rPr>
          <w:rFonts w:ascii="Arial" w:hAnsi="Arial" w:cs="Arial"/>
          <w:iCs/>
          <w:sz w:val="24"/>
          <w:szCs w:val="24"/>
          <w:lang w:val="en-US"/>
        </w:rPr>
        <w:t>31</w:t>
      </w:r>
      <w:r w:rsidRPr="00942194">
        <w:rPr>
          <w:rFonts w:ascii="Arial" w:hAnsi="Arial" w:cs="Arial"/>
          <w:sz w:val="24"/>
          <w:szCs w:val="24"/>
          <w:lang w:val="en-US"/>
        </w:rPr>
        <w:t>: 82–88.</w:t>
      </w:r>
    </w:p>
    <w:p w:rsidR="001B57FC" w:rsidRPr="00942194" w:rsidRDefault="001B57FC"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 xml:space="preserve">Barclay, R. </w:t>
      </w:r>
      <w:proofErr w:type="gramStart"/>
      <w:r w:rsidRPr="00317647">
        <w:rPr>
          <w:rFonts w:ascii="Arial" w:hAnsi="Arial" w:cs="Arial"/>
          <w:sz w:val="24"/>
          <w:szCs w:val="24"/>
          <w:lang w:val="en-US"/>
        </w:rPr>
        <w:t>M.,</w:t>
      </w:r>
      <w:proofErr w:type="gramEnd"/>
      <w:r w:rsidRPr="00317647">
        <w:rPr>
          <w:rFonts w:ascii="Arial" w:hAnsi="Arial" w:cs="Arial"/>
          <w:sz w:val="24"/>
          <w:szCs w:val="24"/>
          <w:lang w:val="en-US"/>
        </w:rPr>
        <w:t xml:space="preserve"> &amp; Harder, L. D. (2003). Life histories of bats: life in the slow lane. </w:t>
      </w:r>
      <w:r w:rsidRPr="00942194">
        <w:rPr>
          <w:rFonts w:ascii="Arial" w:hAnsi="Arial" w:cs="Arial"/>
          <w:sz w:val="24"/>
          <w:szCs w:val="24"/>
          <w:lang w:val="en-US"/>
        </w:rPr>
        <w:t>Bat ecology, 209-253.</w:t>
      </w:r>
    </w:p>
    <w:p w:rsidR="00E11DCA" w:rsidRPr="00317647" w:rsidRDefault="00E11DCA" w:rsidP="00317647">
      <w:pPr>
        <w:spacing w:after="0" w:line="360" w:lineRule="auto"/>
        <w:ind w:left="709" w:hanging="709"/>
        <w:jc w:val="both"/>
        <w:rPr>
          <w:rFonts w:ascii="Arial" w:hAnsi="Arial" w:cs="Arial"/>
          <w:sz w:val="24"/>
          <w:szCs w:val="24"/>
        </w:rPr>
      </w:pPr>
      <w:r w:rsidRPr="00317647">
        <w:rPr>
          <w:rFonts w:ascii="Arial" w:hAnsi="Arial" w:cs="Arial"/>
          <w:sz w:val="24"/>
          <w:szCs w:val="24"/>
          <w:lang w:val="en-US"/>
        </w:rPr>
        <w:t xml:space="preserve">Binford, L.C. 1989. </w:t>
      </w:r>
      <w:proofErr w:type="gramStart"/>
      <w:r w:rsidRPr="00317647">
        <w:rPr>
          <w:rFonts w:ascii="Arial" w:hAnsi="Arial" w:cs="Arial"/>
          <w:sz w:val="24"/>
          <w:szCs w:val="24"/>
          <w:lang w:val="en-US"/>
        </w:rPr>
        <w:t>A distributional survey of the birds of the Mexican state of Oaxaca.</w:t>
      </w:r>
      <w:proofErr w:type="gramEnd"/>
      <w:r w:rsidRPr="00317647">
        <w:rPr>
          <w:rFonts w:ascii="Arial" w:hAnsi="Arial" w:cs="Arial"/>
          <w:sz w:val="24"/>
          <w:szCs w:val="24"/>
          <w:lang w:val="en-US"/>
        </w:rPr>
        <w:t xml:space="preserve"> </w:t>
      </w:r>
      <w:r w:rsidRPr="00942194">
        <w:rPr>
          <w:rFonts w:ascii="Arial" w:hAnsi="Arial" w:cs="Arial"/>
          <w:i/>
          <w:sz w:val="24"/>
          <w:szCs w:val="24"/>
        </w:rPr>
        <w:t>Ornithological Monograpghs</w:t>
      </w:r>
      <w:r w:rsidRPr="00942194">
        <w:rPr>
          <w:rFonts w:ascii="Arial" w:hAnsi="Arial" w:cs="Arial"/>
          <w:sz w:val="24"/>
          <w:szCs w:val="24"/>
        </w:rPr>
        <w:t xml:space="preserve"> 43:1-418.</w:t>
      </w:r>
    </w:p>
    <w:p w:rsidR="00270D7C" w:rsidRPr="00317647" w:rsidRDefault="00270D7C" w:rsidP="00317647">
      <w:pPr>
        <w:spacing w:after="0" w:line="360" w:lineRule="auto"/>
        <w:ind w:left="709" w:hanging="709"/>
        <w:jc w:val="both"/>
        <w:rPr>
          <w:rFonts w:ascii="Arial" w:hAnsi="Arial" w:cs="Arial"/>
          <w:b/>
          <w:sz w:val="24"/>
          <w:szCs w:val="24"/>
        </w:rPr>
      </w:pPr>
      <w:r w:rsidRPr="00317647">
        <w:rPr>
          <w:rFonts w:ascii="Arial" w:hAnsi="Arial" w:cs="Arial"/>
          <w:sz w:val="24"/>
          <w:szCs w:val="24"/>
        </w:rPr>
        <w:t xml:space="preserve">Cabrera-Cruz, S. A. 2011. Características de la migración nocturna con énfasis en aves (Passeriformes) en dos temporadas migratorias en el ejido la venta, Oaxaca y su relación con algunas variables meteorológicas. </w:t>
      </w:r>
      <w:r w:rsidRPr="00317647">
        <w:rPr>
          <w:rFonts w:ascii="Arial" w:hAnsi="Arial" w:cs="Arial"/>
          <w:i/>
          <w:sz w:val="24"/>
          <w:szCs w:val="24"/>
        </w:rPr>
        <w:t>Tesis de Maestría</w:t>
      </w:r>
      <w:r w:rsidRPr="00317647">
        <w:rPr>
          <w:rFonts w:ascii="Arial" w:hAnsi="Arial" w:cs="Arial"/>
          <w:sz w:val="24"/>
          <w:szCs w:val="24"/>
        </w:rPr>
        <w:t>. Instituto de Ecología A. C., Xalapa, Veracruz, México. 88pp.</w:t>
      </w:r>
    </w:p>
    <w:p w:rsidR="00270D7C" w:rsidRPr="00C95EAD" w:rsidRDefault="00270D7C"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rPr>
        <w:lastRenderedPageBreak/>
        <w:t xml:space="preserve">Cabrera-Cruz, S. A., Mabee, T. J. y Villegas Patraca, R. 2013. </w:t>
      </w:r>
      <w:r w:rsidRPr="00317647">
        <w:rPr>
          <w:rFonts w:ascii="Arial" w:hAnsi="Arial" w:cs="Arial"/>
          <w:sz w:val="24"/>
          <w:szCs w:val="24"/>
          <w:lang w:val="en-US"/>
        </w:rPr>
        <w:t xml:space="preserve">Using theoretical flight speeds to discriminate birds from insects in radar studies. </w:t>
      </w:r>
      <w:r w:rsidRPr="00C95EAD">
        <w:rPr>
          <w:rFonts w:ascii="Arial" w:hAnsi="Arial" w:cs="Arial"/>
          <w:sz w:val="24"/>
          <w:szCs w:val="24"/>
          <w:lang w:val="en-US"/>
        </w:rPr>
        <w:t>The Condor 115 (2): 263-272.</w:t>
      </w:r>
    </w:p>
    <w:p w:rsidR="00514077" w:rsidRPr="00317647" w:rsidRDefault="00514077" w:rsidP="00317647">
      <w:pPr>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Canadian Environmental Assessment Agency.</w:t>
      </w:r>
      <w:proofErr w:type="gramEnd"/>
      <w:r w:rsidRPr="00317647">
        <w:rPr>
          <w:rFonts w:ascii="Arial" w:hAnsi="Arial" w:cs="Arial"/>
          <w:sz w:val="24"/>
          <w:szCs w:val="24"/>
          <w:lang w:val="en-US"/>
        </w:rPr>
        <w:t xml:space="preserve"> 1999. Cumulative Effects Assessment Practitioners Guide. </w:t>
      </w:r>
      <w:proofErr w:type="gramStart"/>
      <w:r w:rsidRPr="00317647">
        <w:rPr>
          <w:rFonts w:ascii="Arial" w:hAnsi="Arial" w:cs="Arial"/>
          <w:sz w:val="24"/>
          <w:szCs w:val="24"/>
          <w:lang w:val="en-US"/>
        </w:rPr>
        <w:t>The Cumulative Effects Assessment Working Group.</w:t>
      </w:r>
      <w:proofErr w:type="gramEnd"/>
    </w:p>
    <w:p w:rsidR="003779E1" w:rsidRPr="00C95EAD" w:rsidRDefault="003779E1" w:rsidP="00317647">
      <w:pPr>
        <w:spacing w:after="0" w:line="360" w:lineRule="auto"/>
        <w:ind w:left="709" w:hanging="709"/>
        <w:jc w:val="both"/>
        <w:rPr>
          <w:rFonts w:ascii="Arial" w:hAnsi="Arial" w:cs="Arial"/>
          <w:sz w:val="24"/>
          <w:szCs w:val="24"/>
          <w:lang w:val="en-US"/>
        </w:rPr>
      </w:pPr>
      <w:proofErr w:type="gramStart"/>
      <w:r w:rsidRPr="00942194">
        <w:rPr>
          <w:rFonts w:ascii="Arial" w:hAnsi="Arial" w:cs="Arial"/>
          <w:sz w:val="24"/>
          <w:szCs w:val="24"/>
          <w:lang w:val="en-US"/>
        </w:rPr>
        <w:t>CITES 2011.</w:t>
      </w:r>
      <w:proofErr w:type="gramEnd"/>
      <w:r w:rsidRPr="00942194">
        <w:rPr>
          <w:rFonts w:ascii="Arial" w:hAnsi="Arial" w:cs="Arial"/>
          <w:sz w:val="24"/>
          <w:szCs w:val="24"/>
          <w:lang w:val="en-US"/>
        </w:rPr>
        <w:t xml:space="preserve"> </w:t>
      </w:r>
      <w:r w:rsidRPr="00C95EAD">
        <w:rPr>
          <w:rFonts w:ascii="Arial" w:hAnsi="Arial" w:cs="Arial"/>
          <w:sz w:val="24"/>
          <w:szCs w:val="24"/>
          <w:lang w:val="en-US"/>
        </w:rPr>
        <w:t xml:space="preserve">Lista de las especies CITES. </w:t>
      </w:r>
      <w:r w:rsidRPr="00317647">
        <w:rPr>
          <w:rFonts w:ascii="Arial" w:hAnsi="Arial" w:cs="Arial"/>
          <w:sz w:val="24"/>
          <w:szCs w:val="24"/>
        </w:rPr>
        <w:t xml:space="preserve">Secretaria de la Convención sobre el Comercio Internacional de Especies Amenazadas de Fauna y Flora Silvestres. </w:t>
      </w:r>
      <w:r w:rsidRPr="00C95EAD">
        <w:rPr>
          <w:rFonts w:ascii="Arial" w:hAnsi="Arial" w:cs="Arial"/>
          <w:sz w:val="24"/>
          <w:szCs w:val="24"/>
          <w:lang w:val="en-US"/>
        </w:rPr>
        <w:t xml:space="preserve">Tomado de </w:t>
      </w:r>
      <w:hyperlink r:id="rId136" w:history="1">
        <w:r w:rsidRPr="00C95EAD">
          <w:rPr>
            <w:rStyle w:val="Hyperlink"/>
            <w:rFonts w:ascii="Arial" w:hAnsi="Arial" w:cs="Arial"/>
            <w:sz w:val="24"/>
            <w:szCs w:val="24"/>
            <w:lang w:val="en-US"/>
          </w:rPr>
          <w:t>http://www.cites.org</w:t>
        </w:r>
      </w:hyperlink>
    </w:p>
    <w:p w:rsidR="002C4E6F" w:rsidRPr="00C95EAD" w:rsidRDefault="002C4E6F" w:rsidP="00317647">
      <w:pPr>
        <w:spacing w:after="0" w:line="360" w:lineRule="auto"/>
        <w:ind w:left="709" w:hanging="709"/>
        <w:jc w:val="both"/>
        <w:rPr>
          <w:rFonts w:ascii="Arial" w:hAnsi="Arial" w:cs="Arial"/>
          <w:sz w:val="24"/>
          <w:szCs w:val="24"/>
          <w:lang w:val="en-US"/>
        </w:rPr>
      </w:pPr>
      <w:r w:rsidRPr="00C95EAD">
        <w:rPr>
          <w:rFonts w:ascii="Arial" w:hAnsi="Arial" w:cs="Arial"/>
          <w:sz w:val="24"/>
          <w:szCs w:val="24"/>
          <w:lang w:val="en-US"/>
        </w:rPr>
        <w:t xml:space="preserve">Cockrum, E. L. (1969). </w:t>
      </w:r>
      <w:proofErr w:type="gramStart"/>
      <w:r w:rsidRPr="00C95EAD">
        <w:rPr>
          <w:rFonts w:ascii="Arial" w:hAnsi="Arial" w:cs="Arial"/>
          <w:sz w:val="24"/>
          <w:szCs w:val="24"/>
          <w:lang w:val="en-US"/>
        </w:rPr>
        <w:t>Migration in the guano bat, Tadarida brasiliensis.</w:t>
      </w:r>
      <w:proofErr w:type="gramEnd"/>
    </w:p>
    <w:p w:rsidR="001B57FC" w:rsidRPr="00942194" w:rsidRDefault="001B57FC" w:rsidP="00317647">
      <w:pPr>
        <w:spacing w:after="0" w:line="360" w:lineRule="auto"/>
        <w:ind w:left="709" w:hanging="709"/>
        <w:jc w:val="both"/>
        <w:rPr>
          <w:rFonts w:ascii="Arial" w:hAnsi="Arial" w:cs="Arial"/>
          <w:sz w:val="24"/>
          <w:szCs w:val="24"/>
        </w:rPr>
      </w:pPr>
      <w:r w:rsidRPr="00317647">
        <w:rPr>
          <w:rFonts w:ascii="Arial" w:hAnsi="Arial" w:cs="Arial"/>
          <w:sz w:val="24"/>
          <w:szCs w:val="24"/>
          <w:lang w:val="en-US"/>
        </w:rPr>
        <w:t>Cryan, P. M. (2003). Seasonal distribution of migratory tree bats (Lasiurus and Lasionycteris) in North America. </w:t>
      </w:r>
      <w:r w:rsidRPr="00942194">
        <w:rPr>
          <w:rFonts w:ascii="Arial" w:hAnsi="Arial" w:cs="Arial"/>
          <w:sz w:val="24"/>
          <w:szCs w:val="24"/>
        </w:rPr>
        <w:t>Journal of Mammalogy, 84(2), 579-593.</w:t>
      </w:r>
    </w:p>
    <w:p w:rsidR="00270D7C" w:rsidRPr="00942194" w:rsidRDefault="00270D7C" w:rsidP="00317647">
      <w:pPr>
        <w:autoSpaceDE w:val="0"/>
        <w:autoSpaceDN w:val="0"/>
        <w:adjustRightInd w:val="0"/>
        <w:spacing w:after="0" w:line="360" w:lineRule="auto"/>
        <w:ind w:left="709" w:hanging="709"/>
        <w:jc w:val="both"/>
        <w:rPr>
          <w:rFonts w:ascii="Arial" w:hAnsi="Arial" w:cs="Arial"/>
          <w:color w:val="000000"/>
          <w:sz w:val="24"/>
          <w:szCs w:val="24"/>
        </w:rPr>
      </w:pPr>
      <w:r w:rsidRPr="00942194">
        <w:rPr>
          <w:rFonts w:ascii="Arial" w:hAnsi="Arial" w:cs="Arial"/>
          <w:sz w:val="24"/>
          <w:szCs w:val="24"/>
        </w:rPr>
        <w:t xml:space="preserve">Deinlen, M. 1999. Aspectos básicos sobre las aves migratorias Neotropicales. Disponible en: </w:t>
      </w:r>
      <w:r w:rsidRPr="00942194">
        <w:rPr>
          <w:rFonts w:ascii="Arial" w:hAnsi="Arial" w:cs="Arial"/>
          <w:color w:val="000000"/>
          <w:sz w:val="24"/>
          <w:szCs w:val="24"/>
        </w:rPr>
        <w:t>http://nationalzoo.si.edu/scbi/aves_migratorias/educacion/folletos/fxsht9sp.pdf consultado 9-09-2013.</w:t>
      </w:r>
    </w:p>
    <w:p w:rsidR="00270D7C" w:rsidRPr="00317647" w:rsidRDefault="00270D7C" w:rsidP="00317647">
      <w:pPr>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Desholm, M., Fox, A. D., Beasley, P. D. y Kahlert, J. 2006.</w:t>
      </w:r>
      <w:proofErr w:type="gramEnd"/>
      <w:r w:rsidRPr="00317647">
        <w:rPr>
          <w:rFonts w:ascii="Arial" w:hAnsi="Arial" w:cs="Arial"/>
          <w:sz w:val="24"/>
          <w:szCs w:val="24"/>
          <w:lang w:val="en-US"/>
        </w:rPr>
        <w:t xml:space="preserve"> Remote techniques for counting and estimating the number of bird-wind turbine collisions at sea: a review. </w:t>
      </w:r>
      <w:r w:rsidRPr="00317647">
        <w:rPr>
          <w:rFonts w:ascii="Arial" w:hAnsi="Arial" w:cs="Arial"/>
          <w:i/>
          <w:sz w:val="24"/>
          <w:szCs w:val="24"/>
          <w:lang w:val="en-US"/>
        </w:rPr>
        <w:t>Ibis</w:t>
      </w:r>
      <w:r w:rsidRPr="00317647">
        <w:rPr>
          <w:rFonts w:ascii="Arial" w:hAnsi="Arial" w:cs="Arial"/>
          <w:sz w:val="24"/>
          <w:szCs w:val="24"/>
          <w:lang w:val="en-US"/>
        </w:rPr>
        <w:t xml:space="preserve"> 148: 76-89.</w:t>
      </w:r>
    </w:p>
    <w:p w:rsidR="00270D7C" w:rsidRPr="00317647" w:rsidRDefault="00270D7C"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 xml:space="preserve">Drewitt, A. L. y Langston, R. H. 2008. Collision effects of wind-power generators and other obstacles on birds. </w:t>
      </w:r>
      <w:r w:rsidRPr="00317647">
        <w:rPr>
          <w:rFonts w:ascii="Arial" w:hAnsi="Arial" w:cs="Arial"/>
          <w:i/>
          <w:sz w:val="24"/>
          <w:szCs w:val="24"/>
          <w:lang w:val="en-US"/>
        </w:rPr>
        <w:t>Annals of the New York Academy of Sciences</w:t>
      </w:r>
      <w:r w:rsidRPr="00317647">
        <w:rPr>
          <w:rFonts w:ascii="Arial" w:hAnsi="Arial" w:cs="Arial"/>
          <w:sz w:val="24"/>
          <w:szCs w:val="24"/>
          <w:lang w:val="en-US"/>
        </w:rPr>
        <w:t xml:space="preserve"> 1134: 233-266.</w:t>
      </w:r>
    </w:p>
    <w:p w:rsidR="00DB5456" w:rsidRPr="00317647" w:rsidRDefault="00DB5456" w:rsidP="00317647">
      <w:pPr>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Dunn, J. L., &amp; Alderfer, J. K. (2011).</w:t>
      </w:r>
      <w:proofErr w:type="gramEnd"/>
      <w:r w:rsidRPr="00317647">
        <w:rPr>
          <w:rFonts w:ascii="Arial" w:hAnsi="Arial" w:cs="Arial"/>
          <w:sz w:val="24"/>
          <w:szCs w:val="24"/>
          <w:lang w:val="en-US"/>
        </w:rPr>
        <w:t> </w:t>
      </w:r>
      <w:proofErr w:type="gramStart"/>
      <w:r w:rsidRPr="00317647">
        <w:rPr>
          <w:rFonts w:ascii="Arial" w:hAnsi="Arial" w:cs="Arial"/>
          <w:sz w:val="24"/>
          <w:szCs w:val="24"/>
          <w:lang w:val="en-US"/>
        </w:rPr>
        <w:t>National Geographic field guide to the birds of North America.</w:t>
      </w:r>
      <w:proofErr w:type="gramEnd"/>
      <w:r w:rsidRPr="00317647">
        <w:rPr>
          <w:rFonts w:ascii="Arial" w:hAnsi="Arial" w:cs="Arial"/>
          <w:sz w:val="24"/>
          <w:szCs w:val="24"/>
          <w:lang w:val="en-US"/>
        </w:rPr>
        <w:t xml:space="preserve"> </w:t>
      </w:r>
      <w:proofErr w:type="gramStart"/>
      <w:r w:rsidRPr="00317647">
        <w:rPr>
          <w:rFonts w:ascii="Arial" w:hAnsi="Arial" w:cs="Arial"/>
          <w:sz w:val="24"/>
          <w:szCs w:val="24"/>
          <w:lang w:val="en-US"/>
        </w:rPr>
        <w:t>National Geographic Books.</w:t>
      </w:r>
      <w:proofErr w:type="gramEnd"/>
    </w:p>
    <w:p w:rsidR="00514077" w:rsidRPr="00317647" w:rsidRDefault="00514077"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Eccleston, Charles H. 2001. Environmental impact assessment: a guide to best professional practices.</w:t>
      </w:r>
    </w:p>
    <w:p w:rsidR="00270D7C" w:rsidRPr="00317647" w:rsidRDefault="00270D7C"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Faaborg,</w:t>
      </w:r>
      <w:r w:rsidRPr="00317647">
        <w:rPr>
          <w:rFonts w:ascii="Arial" w:eastAsia="Arial" w:hAnsi="Arial" w:cs="Arial"/>
          <w:sz w:val="24"/>
          <w:szCs w:val="24"/>
          <w:lang w:val="en-US"/>
        </w:rPr>
        <w:t xml:space="preserve"> </w:t>
      </w:r>
      <w:r w:rsidRPr="00317647">
        <w:rPr>
          <w:rFonts w:ascii="Arial" w:hAnsi="Arial" w:cs="Arial"/>
          <w:sz w:val="24"/>
          <w:szCs w:val="24"/>
          <w:lang w:val="en-US"/>
        </w:rPr>
        <w:t>J.,</w:t>
      </w:r>
      <w:r w:rsidRPr="00317647">
        <w:rPr>
          <w:rFonts w:ascii="Arial" w:eastAsia="Arial" w:hAnsi="Arial" w:cs="Arial"/>
          <w:sz w:val="24"/>
          <w:szCs w:val="24"/>
          <w:lang w:val="en-US"/>
        </w:rPr>
        <w:t xml:space="preserve"> </w:t>
      </w:r>
      <w:r w:rsidRPr="00317647">
        <w:rPr>
          <w:rFonts w:ascii="Arial" w:hAnsi="Arial" w:cs="Arial"/>
          <w:sz w:val="24"/>
          <w:szCs w:val="24"/>
          <w:lang w:val="en-US"/>
        </w:rPr>
        <w:t>R.</w:t>
      </w:r>
      <w:r w:rsidRPr="00317647">
        <w:rPr>
          <w:rFonts w:ascii="Arial" w:eastAsia="Arial" w:hAnsi="Arial" w:cs="Arial"/>
          <w:sz w:val="24"/>
          <w:szCs w:val="24"/>
          <w:lang w:val="en-US"/>
        </w:rPr>
        <w:t xml:space="preserve"> </w:t>
      </w:r>
      <w:r w:rsidRPr="00317647">
        <w:rPr>
          <w:rFonts w:ascii="Arial" w:hAnsi="Arial" w:cs="Arial"/>
          <w:sz w:val="24"/>
          <w:szCs w:val="24"/>
          <w:lang w:val="en-US"/>
        </w:rPr>
        <w:t>T.</w:t>
      </w:r>
      <w:r w:rsidRPr="00317647">
        <w:rPr>
          <w:rFonts w:ascii="Arial" w:eastAsia="Arial" w:hAnsi="Arial" w:cs="Arial"/>
          <w:sz w:val="24"/>
          <w:szCs w:val="24"/>
          <w:lang w:val="en-US"/>
        </w:rPr>
        <w:t xml:space="preserve"> </w:t>
      </w:r>
      <w:r w:rsidRPr="00317647">
        <w:rPr>
          <w:rFonts w:ascii="Arial" w:hAnsi="Arial" w:cs="Arial"/>
          <w:sz w:val="24"/>
          <w:szCs w:val="24"/>
          <w:lang w:val="en-US"/>
        </w:rPr>
        <w:t>Holmes,</w:t>
      </w:r>
      <w:r w:rsidRPr="00317647">
        <w:rPr>
          <w:rFonts w:ascii="Arial" w:eastAsia="Arial" w:hAnsi="Arial" w:cs="Arial"/>
          <w:sz w:val="24"/>
          <w:szCs w:val="24"/>
          <w:lang w:val="en-US"/>
        </w:rPr>
        <w:t xml:space="preserve"> </w:t>
      </w:r>
      <w:r w:rsidRPr="00317647">
        <w:rPr>
          <w:rFonts w:ascii="Arial" w:hAnsi="Arial" w:cs="Arial"/>
          <w:sz w:val="24"/>
          <w:szCs w:val="24"/>
          <w:lang w:val="en-US"/>
        </w:rPr>
        <w:t>A.</w:t>
      </w:r>
      <w:r w:rsidRPr="00317647">
        <w:rPr>
          <w:rFonts w:ascii="Arial" w:eastAsia="Arial" w:hAnsi="Arial" w:cs="Arial"/>
          <w:sz w:val="24"/>
          <w:szCs w:val="24"/>
          <w:lang w:val="en-US"/>
        </w:rPr>
        <w:t xml:space="preserve"> </w:t>
      </w:r>
      <w:r w:rsidRPr="00317647">
        <w:rPr>
          <w:rFonts w:ascii="Arial" w:hAnsi="Arial" w:cs="Arial"/>
          <w:sz w:val="24"/>
          <w:szCs w:val="24"/>
          <w:lang w:val="en-US"/>
        </w:rPr>
        <w:t>D.</w:t>
      </w:r>
      <w:r w:rsidRPr="00317647">
        <w:rPr>
          <w:rFonts w:ascii="Arial" w:eastAsia="Arial" w:hAnsi="Arial" w:cs="Arial"/>
          <w:sz w:val="24"/>
          <w:szCs w:val="24"/>
          <w:lang w:val="en-US"/>
        </w:rPr>
        <w:t xml:space="preserve"> </w:t>
      </w:r>
      <w:r w:rsidRPr="00317647">
        <w:rPr>
          <w:rFonts w:ascii="Arial" w:hAnsi="Arial" w:cs="Arial"/>
          <w:sz w:val="24"/>
          <w:szCs w:val="24"/>
          <w:lang w:val="en-US"/>
        </w:rPr>
        <w:t>Anders,</w:t>
      </w:r>
      <w:r w:rsidRPr="00317647">
        <w:rPr>
          <w:rFonts w:ascii="Arial" w:eastAsia="Arial" w:hAnsi="Arial" w:cs="Arial"/>
          <w:sz w:val="24"/>
          <w:szCs w:val="24"/>
          <w:lang w:val="en-US"/>
        </w:rPr>
        <w:t xml:space="preserve"> </w:t>
      </w:r>
      <w:r w:rsidRPr="00317647">
        <w:rPr>
          <w:rFonts w:ascii="Arial" w:hAnsi="Arial" w:cs="Arial"/>
          <w:sz w:val="24"/>
          <w:szCs w:val="24"/>
          <w:lang w:val="en-US"/>
        </w:rPr>
        <w:t>K.</w:t>
      </w:r>
      <w:r w:rsidRPr="00317647">
        <w:rPr>
          <w:rFonts w:ascii="Arial" w:eastAsia="Arial" w:hAnsi="Arial" w:cs="Arial"/>
          <w:sz w:val="24"/>
          <w:szCs w:val="24"/>
          <w:lang w:val="en-US"/>
        </w:rPr>
        <w:t xml:space="preserve"> </w:t>
      </w:r>
      <w:r w:rsidRPr="00317647">
        <w:rPr>
          <w:rFonts w:ascii="Arial" w:hAnsi="Arial" w:cs="Arial"/>
          <w:sz w:val="24"/>
          <w:szCs w:val="24"/>
          <w:lang w:val="en-US"/>
        </w:rPr>
        <w:t>L.</w:t>
      </w:r>
      <w:r w:rsidRPr="00317647">
        <w:rPr>
          <w:rFonts w:ascii="Arial" w:eastAsia="Arial" w:hAnsi="Arial" w:cs="Arial"/>
          <w:sz w:val="24"/>
          <w:szCs w:val="24"/>
          <w:lang w:val="en-US"/>
        </w:rPr>
        <w:t xml:space="preserve"> </w:t>
      </w:r>
      <w:r w:rsidRPr="00317647">
        <w:rPr>
          <w:rFonts w:ascii="Arial" w:hAnsi="Arial" w:cs="Arial"/>
          <w:sz w:val="24"/>
          <w:szCs w:val="24"/>
          <w:lang w:val="en-US"/>
        </w:rPr>
        <w:t>Bildstein,</w:t>
      </w:r>
      <w:r w:rsidRPr="00317647">
        <w:rPr>
          <w:rFonts w:ascii="Arial" w:eastAsia="Arial" w:hAnsi="Arial" w:cs="Arial"/>
          <w:sz w:val="24"/>
          <w:szCs w:val="24"/>
          <w:lang w:val="en-US"/>
        </w:rPr>
        <w:t xml:space="preserve"> </w:t>
      </w:r>
      <w:r w:rsidRPr="00317647">
        <w:rPr>
          <w:rFonts w:ascii="Arial" w:hAnsi="Arial" w:cs="Arial"/>
          <w:sz w:val="24"/>
          <w:szCs w:val="24"/>
          <w:lang w:val="en-US"/>
        </w:rPr>
        <w:t>K.</w:t>
      </w:r>
      <w:r w:rsidRPr="00317647">
        <w:rPr>
          <w:rFonts w:ascii="Arial" w:eastAsia="Arial" w:hAnsi="Arial" w:cs="Arial"/>
          <w:sz w:val="24"/>
          <w:szCs w:val="24"/>
          <w:lang w:val="en-US"/>
        </w:rPr>
        <w:t xml:space="preserve"> </w:t>
      </w:r>
      <w:r w:rsidRPr="00317647">
        <w:rPr>
          <w:rFonts w:ascii="Arial" w:hAnsi="Arial" w:cs="Arial"/>
          <w:sz w:val="24"/>
          <w:szCs w:val="24"/>
          <w:lang w:val="en-US"/>
        </w:rPr>
        <w:t>M.</w:t>
      </w:r>
      <w:r w:rsidRPr="00317647">
        <w:rPr>
          <w:rFonts w:ascii="Arial" w:eastAsia="Arial" w:hAnsi="Arial" w:cs="Arial"/>
          <w:sz w:val="24"/>
          <w:szCs w:val="24"/>
          <w:lang w:val="en-US"/>
        </w:rPr>
        <w:t xml:space="preserve"> </w:t>
      </w:r>
      <w:r w:rsidRPr="00317647">
        <w:rPr>
          <w:rFonts w:ascii="Arial" w:hAnsi="Arial" w:cs="Arial"/>
          <w:sz w:val="24"/>
          <w:szCs w:val="24"/>
          <w:lang w:val="en-US"/>
        </w:rPr>
        <w:t>Dugger,</w:t>
      </w:r>
      <w:r w:rsidRPr="00317647">
        <w:rPr>
          <w:rFonts w:ascii="Arial" w:eastAsia="Arial" w:hAnsi="Arial" w:cs="Arial"/>
          <w:sz w:val="24"/>
          <w:szCs w:val="24"/>
          <w:lang w:val="en-US"/>
        </w:rPr>
        <w:t xml:space="preserve"> </w:t>
      </w:r>
      <w:r w:rsidRPr="00317647">
        <w:rPr>
          <w:rFonts w:ascii="Arial" w:hAnsi="Arial" w:cs="Arial"/>
          <w:sz w:val="24"/>
          <w:szCs w:val="24"/>
          <w:lang w:val="en-US"/>
        </w:rPr>
        <w:t>S.</w:t>
      </w:r>
      <w:r w:rsidRPr="00317647">
        <w:rPr>
          <w:rFonts w:ascii="Arial" w:eastAsia="Arial" w:hAnsi="Arial" w:cs="Arial"/>
          <w:sz w:val="24"/>
          <w:szCs w:val="24"/>
          <w:lang w:val="en-US"/>
        </w:rPr>
        <w:t xml:space="preserve"> </w:t>
      </w:r>
      <w:r w:rsidRPr="00317647">
        <w:rPr>
          <w:rFonts w:ascii="Arial" w:hAnsi="Arial" w:cs="Arial"/>
          <w:sz w:val="24"/>
          <w:szCs w:val="24"/>
          <w:lang w:val="en-US"/>
        </w:rPr>
        <w:t>A.</w:t>
      </w:r>
      <w:r w:rsidRPr="00317647">
        <w:rPr>
          <w:rFonts w:ascii="Arial" w:eastAsia="Arial" w:hAnsi="Arial" w:cs="Arial"/>
          <w:sz w:val="24"/>
          <w:szCs w:val="24"/>
          <w:lang w:val="en-US"/>
        </w:rPr>
        <w:t xml:space="preserve"> </w:t>
      </w:r>
      <w:r w:rsidRPr="00317647">
        <w:rPr>
          <w:rFonts w:ascii="Arial" w:hAnsi="Arial" w:cs="Arial"/>
          <w:sz w:val="24"/>
          <w:szCs w:val="24"/>
          <w:lang w:val="en-US"/>
        </w:rPr>
        <w:t>Gauthreaux</w:t>
      </w:r>
      <w:r w:rsidRPr="00317647">
        <w:rPr>
          <w:rFonts w:ascii="Arial" w:eastAsia="Arial" w:hAnsi="Arial" w:cs="Arial"/>
          <w:sz w:val="24"/>
          <w:szCs w:val="24"/>
          <w:lang w:val="en-US"/>
        </w:rPr>
        <w:t xml:space="preserve"> </w:t>
      </w:r>
      <w:r w:rsidRPr="00317647">
        <w:rPr>
          <w:rFonts w:ascii="Arial" w:hAnsi="Arial" w:cs="Arial"/>
          <w:sz w:val="24"/>
          <w:szCs w:val="24"/>
          <w:lang w:val="en-US"/>
        </w:rPr>
        <w:t>Jr,</w:t>
      </w:r>
      <w:r w:rsidRPr="00317647">
        <w:rPr>
          <w:rFonts w:ascii="Arial" w:eastAsia="Arial" w:hAnsi="Arial" w:cs="Arial"/>
          <w:sz w:val="24"/>
          <w:szCs w:val="24"/>
          <w:lang w:val="en-US"/>
        </w:rPr>
        <w:t xml:space="preserve"> </w:t>
      </w:r>
      <w:r w:rsidRPr="00317647">
        <w:rPr>
          <w:rFonts w:ascii="Arial" w:hAnsi="Arial" w:cs="Arial"/>
          <w:sz w:val="24"/>
          <w:szCs w:val="24"/>
          <w:lang w:val="en-US"/>
        </w:rPr>
        <w:t>P.</w:t>
      </w:r>
      <w:r w:rsidRPr="00317647">
        <w:rPr>
          <w:rFonts w:ascii="Arial" w:eastAsia="Arial" w:hAnsi="Arial" w:cs="Arial"/>
          <w:sz w:val="24"/>
          <w:szCs w:val="24"/>
          <w:lang w:val="en-US"/>
        </w:rPr>
        <w:t xml:space="preserve"> </w:t>
      </w:r>
      <w:r w:rsidRPr="00317647">
        <w:rPr>
          <w:rFonts w:ascii="Arial" w:hAnsi="Arial" w:cs="Arial"/>
          <w:sz w:val="24"/>
          <w:szCs w:val="24"/>
          <w:lang w:val="en-US"/>
        </w:rPr>
        <w:t>Heglund,</w:t>
      </w:r>
      <w:r w:rsidRPr="00317647">
        <w:rPr>
          <w:rFonts w:ascii="Arial" w:eastAsia="Arial" w:hAnsi="Arial" w:cs="Arial"/>
          <w:sz w:val="24"/>
          <w:szCs w:val="24"/>
          <w:lang w:val="en-US"/>
        </w:rPr>
        <w:t xml:space="preserve"> </w:t>
      </w:r>
      <w:r w:rsidRPr="00317647">
        <w:rPr>
          <w:rFonts w:ascii="Arial" w:hAnsi="Arial" w:cs="Arial"/>
          <w:sz w:val="24"/>
          <w:szCs w:val="24"/>
          <w:lang w:val="en-US"/>
        </w:rPr>
        <w:t>K.</w:t>
      </w:r>
      <w:r w:rsidRPr="00317647">
        <w:rPr>
          <w:rFonts w:ascii="Arial" w:eastAsia="Arial" w:hAnsi="Arial" w:cs="Arial"/>
          <w:sz w:val="24"/>
          <w:szCs w:val="24"/>
          <w:lang w:val="en-US"/>
        </w:rPr>
        <w:t xml:space="preserve"> </w:t>
      </w:r>
      <w:r w:rsidRPr="00317647">
        <w:rPr>
          <w:rFonts w:ascii="Arial" w:hAnsi="Arial" w:cs="Arial"/>
          <w:sz w:val="24"/>
          <w:szCs w:val="24"/>
          <w:lang w:val="en-US"/>
        </w:rPr>
        <w:t>A.</w:t>
      </w:r>
      <w:r w:rsidRPr="00317647">
        <w:rPr>
          <w:rFonts w:ascii="Arial" w:eastAsia="Arial" w:hAnsi="Arial" w:cs="Arial"/>
          <w:sz w:val="24"/>
          <w:szCs w:val="24"/>
          <w:lang w:val="en-US"/>
        </w:rPr>
        <w:t xml:space="preserve"> </w:t>
      </w:r>
      <w:r w:rsidRPr="00317647">
        <w:rPr>
          <w:rFonts w:ascii="Arial" w:hAnsi="Arial" w:cs="Arial"/>
          <w:sz w:val="24"/>
          <w:szCs w:val="24"/>
          <w:lang w:val="en-US"/>
        </w:rPr>
        <w:t>Hobson,</w:t>
      </w:r>
      <w:r w:rsidRPr="00317647">
        <w:rPr>
          <w:rFonts w:ascii="Arial" w:eastAsia="Arial" w:hAnsi="Arial" w:cs="Arial"/>
          <w:sz w:val="24"/>
          <w:szCs w:val="24"/>
          <w:lang w:val="en-US"/>
        </w:rPr>
        <w:t xml:space="preserve"> </w:t>
      </w:r>
      <w:r w:rsidRPr="00317647">
        <w:rPr>
          <w:rFonts w:ascii="Arial" w:hAnsi="Arial" w:cs="Arial"/>
          <w:sz w:val="24"/>
          <w:szCs w:val="24"/>
          <w:lang w:val="en-US"/>
        </w:rPr>
        <w:t>A.</w:t>
      </w:r>
      <w:r w:rsidRPr="00317647">
        <w:rPr>
          <w:rFonts w:ascii="Arial" w:eastAsia="Arial" w:hAnsi="Arial" w:cs="Arial"/>
          <w:sz w:val="24"/>
          <w:szCs w:val="24"/>
          <w:lang w:val="en-US"/>
        </w:rPr>
        <w:t xml:space="preserve"> </w:t>
      </w:r>
      <w:r w:rsidRPr="00317647">
        <w:rPr>
          <w:rFonts w:ascii="Arial" w:hAnsi="Arial" w:cs="Arial"/>
          <w:sz w:val="24"/>
          <w:szCs w:val="24"/>
          <w:lang w:val="en-US"/>
        </w:rPr>
        <w:t>E.</w:t>
      </w:r>
      <w:r w:rsidRPr="00317647">
        <w:rPr>
          <w:rFonts w:ascii="Arial" w:eastAsia="Arial" w:hAnsi="Arial" w:cs="Arial"/>
          <w:sz w:val="24"/>
          <w:szCs w:val="24"/>
          <w:lang w:val="en-US"/>
        </w:rPr>
        <w:t xml:space="preserve"> </w:t>
      </w:r>
      <w:r w:rsidRPr="00317647">
        <w:rPr>
          <w:rFonts w:ascii="Arial" w:hAnsi="Arial" w:cs="Arial"/>
          <w:sz w:val="24"/>
          <w:szCs w:val="24"/>
          <w:lang w:val="en-US"/>
        </w:rPr>
        <w:t>Jahn,</w:t>
      </w:r>
      <w:r w:rsidRPr="00317647">
        <w:rPr>
          <w:rFonts w:ascii="Arial" w:eastAsia="Arial" w:hAnsi="Arial" w:cs="Arial"/>
          <w:sz w:val="24"/>
          <w:szCs w:val="24"/>
          <w:lang w:val="en-US"/>
        </w:rPr>
        <w:t xml:space="preserve"> </w:t>
      </w:r>
      <w:r w:rsidRPr="00317647">
        <w:rPr>
          <w:rFonts w:ascii="Arial" w:hAnsi="Arial" w:cs="Arial"/>
          <w:sz w:val="24"/>
          <w:szCs w:val="24"/>
          <w:lang w:val="en-US"/>
        </w:rPr>
        <w:t>y</w:t>
      </w:r>
      <w:r w:rsidRPr="00317647">
        <w:rPr>
          <w:rFonts w:ascii="Arial" w:eastAsia="Arial" w:hAnsi="Arial" w:cs="Arial"/>
          <w:sz w:val="24"/>
          <w:szCs w:val="24"/>
          <w:lang w:val="en-US"/>
        </w:rPr>
        <w:t xml:space="preserve"> </w:t>
      </w:r>
      <w:r w:rsidRPr="00317647">
        <w:rPr>
          <w:rFonts w:ascii="Arial" w:hAnsi="Arial" w:cs="Arial"/>
          <w:sz w:val="24"/>
          <w:szCs w:val="24"/>
          <w:lang w:val="en-US"/>
        </w:rPr>
        <w:t>D.</w:t>
      </w:r>
      <w:r w:rsidRPr="00317647">
        <w:rPr>
          <w:rFonts w:ascii="Arial" w:eastAsia="Arial" w:hAnsi="Arial" w:cs="Arial"/>
          <w:sz w:val="24"/>
          <w:szCs w:val="24"/>
          <w:lang w:val="en-US"/>
        </w:rPr>
        <w:t xml:space="preserve"> </w:t>
      </w:r>
      <w:r w:rsidRPr="00317647">
        <w:rPr>
          <w:rFonts w:ascii="Arial" w:hAnsi="Arial" w:cs="Arial"/>
          <w:sz w:val="24"/>
          <w:szCs w:val="24"/>
          <w:lang w:val="en-US"/>
        </w:rPr>
        <w:t>H.</w:t>
      </w:r>
      <w:r w:rsidRPr="00317647">
        <w:rPr>
          <w:rFonts w:ascii="Arial" w:eastAsia="Arial" w:hAnsi="Arial" w:cs="Arial"/>
          <w:sz w:val="24"/>
          <w:szCs w:val="24"/>
          <w:lang w:val="en-US"/>
        </w:rPr>
        <w:t xml:space="preserve"> </w:t>
      </w:r>
      <w:r w:rsidRPr="00317647">
        <w:rPr>
          <w:rFonts w:ascii="Arial" w:hAnsi="Arial" w:cs="Arial"/>
          <w:sz w:val="24"/>
          <w:szCs w:val="24"/>
          <w:lang w:val="en-US"/>
        </w:rPr>
        <w:t>Johnson.</w:t>
      </w:r>
      <w:r w:rsidRPr="00317647">
        <w:rPr>
          <w:rFonts w:ascii="Arial" w:eastAsia="Arial" w:hAnsi="Arial" w:cs="Arial"/>
          <w:sz w:val="24"/>
          <w:szCs w:val="24"/>
          <w:lang w:val="en-US"/>
        </w:rPr>
        <w:t xml:space="preserve"> 2010. </w:t>
      </w:r>
      <w:r w:rsidRPr="00317647">
        <w:rPr>
          <w:rFonts w:ascii="Arial" w:hAnsi="Arial" w:cs="Arial"/>
          <w:sz w:val="24"/>
          <w:szCs w:val="24"/>
          <w:lang w:val="en-US"/>
        </w:rPr>
        <w:lastRenderedPageBreak/>
        <w:t>Recent</w:t>
      </w:r>
      <w:r w:rsidRPr="00317647">
        <w:rPr>
          <w:rFonts w:ascii="Arial" w:eastAsia="Arial" w:hAnsi="Arial" w:cs="Arial"/>
          <w:sz w:val="24"/>
          <w:szCs w:val="24"/>
          <w:lang w:val="en-US"/>
        </w:rPr>
        <w:t xml:space="preserve"> </w:t>
      </w:r>
      <w:r w:rsidRPr="00317647">
        <w:rPr>
          <w:rFonts w:ascii="Arial" w:hAnsi="Arial" w:cs="Arial"/>
          <w:sz w:val="24"/>
          <w:szCs w:val="24"/>
          <w:lang w:val="en-US"/>
        </w:rPr>
        <w:t>advances</w:t>
      </w:r>
      <w:r w:rsidRPr="00317647">
        <w:rPr>
          <w:rFonts w:ascii="Arial" w:eastAsia="Arial" w:hAnsi="Arial" w:cs="Arial"/>
          <w:sz w:val="24"/>
          <w:szCs w:val="24"/>
          <w:lang w:val="en-US"/>
        </w:rPr>
        <w:t xml:space="preserve"> </w:t>
      </w:r>
      <w:r w:rsidRPr="00317647">
        <w:rPr>
          <w:rFonts w:ascii="Arial" w:hAnsi="Arial" w:cs="Arial"/>
          <w:sz w:val="24"/>
          <w:szCs w:val="24"/>
          <w:lang w:val="en-US"/>
        </w:rPr>
        <w:t>in</w:t>
      </w:r>
      <w:r w:rsidRPr="00317647">
        <w:rPr>
          <w:rFonts w:ascii="Arial" w:eastAsia="Arial" w:hAnsi="Arial" w:cs="Arial"/>
          <w:sz w:val="24"/>
          <w:szCs w:val="24"/>
          <w:lang w:val="en-US"/>
        </w:rPr>
        <w:t xml:space="preserve"> </w:t>
      </w:r>
      <w:r w:rsidRPr="00317647">
        <w:rPr>
          <w:rFonts w:ascii="Arial" w:hAnsi="Arial" w:cs="Arial"/>
          <w:sz w:val="24"/>
          <w:szCs w:val="24"/>
          <w:lang w:val="en-US"/>
        </w:rPr>
        <w:t>understanding</w:t>
      </w:r>
      <w:r w:rsidRPr="00317647">
        <w:rPr>
          <w:rFonts w:ascii="Arial" w:eastAsia="Arial" w:hAnsi="Arial" w:cs="Arial"/>
          <w:sz w:val="24"/>
          <w:szCs w:val="24"/>
          <w:lang w:val="en-US"/>
        </w:rPr>
        <w:t xml:space="preserve"> </w:t>
      </w:r>
      <w:r w:rsidRPr="00317647">
        <w:rPr>
          <w:rFonts w:ascii="Arial" w:hAnsi="Arial" w:cs="Arial"/>
          <w:sz w:val="24"/>
          <w:szCs w:val="24"/>
          <w:lang w:val="en-US"/>
        </w:rPr>
        <w:t>migration</w:t>
      </w:r>
      <w:r w:rsidRPr="00317647">
        <w:rPr>
          <w:rFonts w:ascii="Arial" w:eastAsia="Arial" w:hAnsi="Arial" w:cs="Arial"/>
          <w:sz w:val="24"/>
          <w:szCs w:val="24"/>
          <w:lang w:val="en-US"/>
        </w:rPr>
        <w:t xml:space="preserve"> </w:t>
      </w:r>
      <w:r w:rsidRPr="00317647">
        <w:rPr>
          <w:rFonts w:ascii="Arial" w:hAnsi="Arial" w:cs="Arial"/>
          <w:sz w:val="24"/>
          <w:szCs w:val="24"/>
          <w:lang w:val="en-US"/>
        </w:rPr>
        <w:t>systems</w:t>
      </w:r>
      <w:r w:rsidRPr="00317647">
        <w:rPr>
          <w:rFonts w:ascii="Arial" w:eastAsia="Arial" w:hAnsi="Arial" w:cs="Arial"/>
          <w:sz w:val="24"/>
          <w:szCs w:val="24"/>
          <w:lang w:val="en-US"/>
        </w:rPr>
        <w:t xml:space="preserve"> </w:t>
      </w:r>
      <w:r w:rsidRPr="00317647">
        <w:rPr>
          <w:rFonts w:ascii="Arial" w:hAnsi="Arial" w:cs="Arial"/>
          <w:sz w:val="24"/>
          <w:szCs w:val="24"/>
          <w:lang w:val="en-US"/>
        </w:rPr>
        <w:t>of</w:t>
      </w:r>
      <w:r w:rsidRPr="00317647">
        <w:rPr>
          <w:rFonts w:ascii="Arial" w:eastAsia="Arial" w:hAnsi="Arial" w:cs="Arial"/>
          <w:sz w:val="24"/>
          <w:szCs w:val="24"/>
          <w:lang w:val="en-US"/>
        </w:rPr>
        <w:t xml:space="preserve"> </w:t>
      </w:r>
      <w:r w:rsidRPr="00317647">
        <w:rPr>
          <w:rFonts w:ascii="Arial" w:hAnsi="Arial" w:cs="Arial"/>
          <w:sz w:val="24"/>
          <w:szCs w:val="24"/>
          <w:lang w:val="en-US"/>
        </w:rPr>
        <w:t>New</w:t>
      </w:r>
      <w:r w:rsidRPr="00317647">
        <w:rPr>
          <w:rFonts w:ascii="Arial" w:eastAsia="Arial" w:hAnsi="Arial" w:cs="Arial"/>
          <w:sz w:val="24"/>
          <w:szCs w:val="24"/>
          <w:lang w:val="en-US"/>
        </w:rPr>
        <w:t xml:space="preserve"> </w:t>
      </w:r>
      <w:r w:rsidRPr="00317647">
        <w:rPr>
          <w:rFonts w:ascii="Arial" w:hAnsi="Arial" w:cs="Arial"/>
          <w:sz w:val="24"/>
          <w:szCs w:val="24"/>
          <w:lang w:val="en-US"/>
        </w:rPr>
        <w:t>World</w:t>
      </w:r>
      <w:r w:rsidRPr="00317647">
        <w:rPr>
          <w:rFonts w:ascii="Arial" w:eastAsia="Arial" w:hAnsi="Arial" w:cs="Arial"/>
          <w:sz w:val="24"/>
          <w:szCs w:val="24"/>
          <w:lang w:val="en-US"/>
        </w:rPr>
        <w:t xml:space="preserve"> </w:t>
      </w:r>
      <w:r w:rsidRPr="00317647">
        <w:rPr>
          <w:rFonts w:ascii="Arial" w:hAnsi="Arial" w:cs="Arial"/>
          <w:sz w:val="24"/>
          <w:szCs w:val="24"/>
          <w:lang w:val="en-US"/>
        </w:rPr>
        <w:t>land</w:t>
      </w:r>
      <w:r w:rsidRPr="00317647">
        <w:rPr>
          <w:rFonts w:ascii="Arial" w:eastAsia="Arial" w:hAnsi="Arial" w:cs="Arial"/>
          <w:sz w:val="24"/>
          <w:szCs w:val="24"/>
          <w:lang w:val="en-US"/>
        </w:rPr>
        <w:t xml:space="preserve"> </w:t>
      </w:r>
      <w:r w:rsidRPr="00317647">
        <w:rPr>
          <w:rFonts w:ascii="Arial" w:hAnsi="Arial" w:cs="Arial"/>
          <w:sz w:val="24"/>
          <w:szCs w:val="24"/>
          <w:lang w:val="en-US"/>
        </w:rPr>
        <w:t>birds.</w:t>
      </w:r>
      <w:r w:rsidRPr="00317647">
        <w:rPr>
          <w:rFonts w:ascii="Arial" w:eastAsia="Arial" w:hAnsi="Arial" w:cs="Arial"/>
          <w:sz w:val="24"/>
          <w:szCs w:val="24"/>
          <w:lang w:val="en-US"/>
        </w:rPr>
        <w:t xml:space="preserve"> </w:t>
      </w:r>
      <w:r w:rsidRPr="00317647">
        <w:rPr>
          <w:rFonts w:ascii="Arial" w:hAnsi="Arial" w:cs="Arial"/>
          <w:i/>
          <w:sz w:val="24"/>
          <w:szCs w:val="24"/>
          <w:lang w:val="en-US"/>
        </w:rPr>
        <w:t>Ecological</w:t>
      </w:r>
      <w:r w:rsidRPr="00317647">
        <w:rPr>
          <w:rFonts w:ascii="Arial" w:eastAsia="Arial" w:hAnsi="Arial" w:cs="Arial"/>
          <w:i/>
          <w:sz w:val="24"/>
          <w:szCs w:val="24"/>
          <w:lang w:val="en-US"/>
        </w:rPr>
        <w:t xml:space="preserve"> </w:t>
      </w:r>
      <w:r w:rsidRPr="00317647">
        <w:rPr>
          <w:rFonts w:ascii="Arial" w:hAnsi="Arial" w:cs="Arial"/>
          <w:i/>
          <w:sz w:val="24"/>
          <w:szCs w:val="24"/>
          <w:lang w:val="en-US"/>
        </w:rPr>
        <w:t>Monographs</w:t>
      </w:r>
      <w:r w:rsidRPr="00317647">
        <w:rPr>
          <w:rFonts w:ascii="Arial" w:eastAsia="Arial" w:hAnsi="Arial" w:cs="Arial"/>
          <w:sz w:val="24"/>
          <w:szCs w:val="24"/>
          <w:lang w:val="en-US"/>
        </w:rPr>
        <w:t xml:space="preserve"> </w:t>
      </w:r>
      <w:r w:rsidRPr="00317647">
        <w:rPr>
          <w:rFonts w:ascii="Arial" w:hAnsi="Arial" w:cs="Arial"/>
          <w:sz w:val="24"/>
          <w:szCs w:val="24"/>
          <w:lang w:val="en-US"/>
        </w:rPr>
        <w:t>80:3-48.</w:t>
      </w:r>
    </w:p>
    <w:p w:rsidR="001B57FC" w:rsidRPr="00317647" w:rsidRDefault="001B57FC"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 xml:space="preserve">Fiedler, J. K. (2004). </w:t>
      </w:r>
      <w:proofErr w:type="gramStart"/>
      <w:r w:rsidRPr="00317647">
        <w:rPr>
          <w:rFonts w:ascii="Arial" w:hAnsi="Arial" w:cs="Arial"/>
          <w:sz w:val="24"/>
          <w:szCs w:val="24"/>
          <w:lang w:val="en-US"/>
        </w:rPr>
        <w:t>Assessment of bat mortality and activity at Buffalo Mountain Windfarm, eastern Tennessee.</w:t>
      </w:r>
      <w:proofErr w:type="gramEnd"/>
    </w:p>
    <w:p w:rsidR="00270D7C" w:rsidRPr="00317647" w:rsidRDefault="00270D7C" w:rsidP="00317647">
      <w:pPr>
        <w:spacing w:after="0" w:line="360" w:lineRule="auto"/>
        <w:ind w:left="709" w:hanging="709"/>
        <w:jc w:val="both"/>
        <w:rPr>
          <w:rFonts w:ascii="Arial" w:eastAsia="Arial" w:hAnsi="Arial" w:cs="Arial"/>
          <w:sz w:val="24"/>
          <w:szCs w:val="24"/>
          <w:lang w:val="en-US" w:eastAsia="es-ES"/>
        </w:rPr>
      </w:pPr>
      <w:proofErr w:type="gramStart"/>
      <w:r w:rsidRPr="00317647">
        <w:rPr>
          <w:rFonts w:ascii="Arial" w:eastAsia="Arial" w:hAnsi="Arial" w:cs="Arial"/>
          <w:sz w:val="24"/>
          <w:szCs w:val="24"/>
          <w:lang w:val="en-US" w:eastAsia="es-ES"/>
        </w:rPr>
        <w:t>Furuno.</w:t>
      </w:r>
      <w:proofErr w:type="gramEnd"/>
      <w:r w:rsidRPr="00317647">
        <w:rPr>
          <w:rFonts w:ascii="Arial" w:eastAsia="Arial" w:hAnsi="Arial" w:cs="Arial"/>
          <w:sz w:val="24"/>
          <w:szCs w:val="24"/>
          <w:lang w:val="en-US" w:eastAsia="es-ES"/>
        </w:rPr>
        <w:t xml:space="preserve"> 2011. Operator's manual. </w:t>
      </w:r>
      <w:proofErr w:type="gramStart"/>
      <w:r w:rsidRPr="00317647">
        <w:rPr>
          <w:rFonts w:ascii="Arial" w:eastAsia="Arial" w:hAnsi="Arial" w:cs="Arial"/>
          <w:sz w:val="24"/>
          <w:szCs w:val="24"/>
          <w:lang w:val="en-US" w:eastAsia="es-ES"/>
        </w:rPr>
        <w:t>15" Multi-color high performance shipborne radar and ARPA.</w:t>
      </w:r>
      <w:proofErr w:type="gramEnd"/>
      <w:r w:rsidRPr="00317647">
        <w:rPr>
          <w:rFonts w:ascii="Arial" w:eastAsia="Arial" w:hAnsi="Arial" w:cs="Arial"/>
          <w:sz w:val="24"/>
          <w:szCs w:val="24"/>
          <w:lang w:val="en-US" w:eastAsia="es-ES"/>
        </w:rPr>
        <w:t xml:space="preserve"> </w:t>
      </w:r>
      <w:proofErr w:type="gramStart"/>
      <w:r w:rsidRPr="00317647">
        <w:rPr>
          <w:rFonts w:ascii="Arial" w:eastAsia="Arial" w:hAnsi="Arial" w:cs="Arial"/>
          <w:sz w:val="24"/>
          <w:szCs w:val="24"/>
          <w:lang w:val="en-US" w:eastAsia="es-ES"/>
        </w:rPr>
        <w:t>Model FR-1500 MARK-3 series, FURUNO Electric Co. Ltd., Nishinomiya, Japan.</w:t>
      </w:r>
      <w:proofErr w:type="gramEnd"/>
    </w:p>
    <w:p w:rsidR="00F34FBF" w:rsidRPr="00317647" w:rsidRDefault="00F34FBF" w:rsidP="00317647">
      <w:pPr>
        <w:spacing w:after="0" w:line="360" w:lineRule="auto"/>
        <w:ind w:left="709" w:hanging="709"/>
        <w:jc w:val="both"/>
        <w:rPr>
          <w:rFonts w:ascii="Arial" w:eastAsia="Arial" w:hAnsi="Arial" w:cs="Arial"/>
          <w:sz w:val="24"/>
          <w:szCs w:val="24"/>
          <w:lang w:val="en-US" w:eastAsia="es-ES"/>
        </w:rPr>
      </w:pPr>
      <w:r w:rsidRPr="00317647">
        <w:rPr>
          <w:rFonts w:ascii="Arial" w:eastAsia="Arial" w:hAnsi="Arial" w:cs="Arial"/>
          <w:sz w:val="24"/>
          <w:szCs w:val="24"/>
          <w:lang w:val="en-US" w:eastAsia="es-ES"/>
        </w:rPr>
        <w:t xml:space="preserve">Gauthreaux, S. A. (1971). </w:t>
      </w:r>
      <w:proofErr w:type="gramStart"/>
      <w:r w:rsidRPr="00317647">
        <w:rPr>
          <w:rFonts w:ascii="Arial" w:eastAsia="Arial" w:hAnsi="Arial" w:cs="Arial"/>
          <w:sz w:val="24"/>
          <w:szCs w:val="24"/>
          <w:lang w:val="en-US" w:eastAsia="es-ES"/>
        </w:rPr>
        <w:t>A radar and direct visual study of passerine spring migration in southern Louisiana.</w:t>
      </w:r>
      <w:proofErr w:type="gramEnd"/>
      <w:r w:rsidRPr="00317647">
        <w:rPr>
          <w:rFonts w:ascii="Arial" w:eastAsia="Arial" w:hAnsi="Arial" w:cs="Arial"/>
          <w:sz w:val="24"/>
          <w:szCs w:val="24"/>
          <w:lang w:val="en-US" w:eastAsia="es-ES"/>
        </w:rPr>
        <w:t> The Auk, 343-365.</w:t>
      </w:r>
    </w:p>
    <w:p w:rsidR="00F34FBF" w:rsidRPr="00317647" w:rsidRDefault="00F34FBF" w:rsidP="00317647">
      <w:pPr>
        <w:pStyle w:val="Bibliography1"/>
        <w:spacing w:before="0" w:after="0"/>
        <w:rPr>
          <w:rFonts w:cs="Arial"/>
        </w:rPr>
      </w:pPr>
      <w:r w:rsidRPr="00317647">
        <w:rPr>
          <w:rFonts w:cs="Arial"/>
        </w:rPr>
        <w:t xml:space="preserve">Gauthreaux y Belser. 1999. </w:t>
      </w:r>
      <w:r w:rsidRPr="00317647">
        <w:rPr>
          <w:rFonts w:cs="Arial"/>
          <w:bCs/>
        </w:rPr>
        <w:t>Bird migration in the region of the Gulf of Mexico.</w:t>
      </w:r>
      <w:r w:rsidRPr="00317647">
        <w:rPr>
          <w:rFonts w:cs="Arial"/>
        </w:rPr>
        <w:t xml:space="preserve"> In: Adams, N.J. &amp; Slotow, R.H. (</w:t>
      </w:r>
      <w:proofErr w:type="gramStart"/>
      <w:r w:rsidRPr="00317647">
        <w:rPr>
          <w:rFonts w:cs="Arial"/>
        </w:rPr>
        <w:t>eds</w:t>
      </w:r>
      <w:proofErr w:type="gramEnd"/>
      <w:r w:rsidRPr="00317647">
        <w:rPr>
          <w:rFonts w:cs="Arial"/>
        </w:rPr>
        <w:t xml:space="preserve">). </w:t>
      </w:r>
      <w:proofErr w:type="gramStart"/>
      <w:r w:rsidRPr="00317647">
        <w:rPr>
          <w:rFonts w:cs="Arial"/>
        </w:rPr>
        <w:t>Proceedings of the 22</w:t>
      </w:r>
      <w:r w:rsidRPr="00317647">
        <w:rPr>
          <w:rFonts w:cs="Arial"/>
          <w:vertAlign w:val="superscript"/>
        </w:rPr>
        <w:t>nd</w:t>
      </w:r>
      <w:r w:rsidRPr="00317647">
        <w:rPr>
          <w:rFonts w:cs="Arial"/>
        </w:rPr>
        <w:t xml:space="preserve"> International Ornithological Congress, Durban.</w:t>
      </w:r>
      <w:proofErr w:type="gramEnd"/>
      <w:r w:rsidRPr="00317647">
        <w:rPr>
          <w:rFonts w:cs="Arial"/>
        </w:rPr>
        <w:t xml:space="preserve"> Johannesburg: BirdLife South Africa (online: http://www.int-ornith-union.org/files/proceedings/durban/Symposium/ S33/S33.1.htm, consultado el 24 de abril 2013)</w:t>
      </w:r>
    </w:p>
    <w:p w:rsidR="002C4E6F" w:rsidRPr="00317647" w:rsidRDefault="002C4E6F" w:rsidP="00317647">
      <w:pPr>
        <w:pStyle w:val="Bibliography1"/>
        <w:spacing w:before="0" w:after="0"/>
        <w:rPr>
          <w:rFonts w:cs="Arial"/>
        </w:rPr>
      </w:pPr>
      <w:r w:rsidRPr="00317647">
        <w:rPr>
          <w:rFonts w:cs="Arial"/>
        </w:rPr>
        <w:t>Glass, B. P. (1982). Seasonal movements of Mexican freetail bats Tadarida brasiliensis mexicana banded in the Great Plains. The Southwestern Naturalist, 127-133.</w:t>
      </w:r>
    </w:p>
    <w:p w:rsidR="001B57FC" w:rsidRPr="00317647" w:rsidRDefault="001B57FC" w:rsidP="00317647">
      <w:pPr>
        <w:spacing w:after="0" w:line="360" w:lineRule="auto"/>
        <w:ind w:left="709" w:hanging="709"/>
        <w:jc w:val="both"/>
        <w:rPr>
          <w:rFonts w:ascii="Arial" w:eastAsia="Arial" w:hAnsi="Arial" w:cs="Arial"/>
          <w:sz w:val="24"/>
          <w:szCs w:val="24"/>
          <w:lang w:val="en-US" w:eastAsia="es-ES"/>
        </w:rPr>
      </w:pPr>
      <w:r w:rsidRPr="00317647">
        <w:rPr>
          <w:rFonts w:ascii="Arial" w:eastAsia="Arial" w:hAnsi="Arial" w:cs="Arial"/>
          <w:sz w:val="24"/>
          <w:szCs w:val="24"/>
          <w:lang w:val="en-US" w:eastAsia="es-ES"/>
        </w:rPr>
        <w:t>Gruver, J. C. (2002). </w:t>
      </w:r>
      <w:proofErr w:type="gramStart"/>
      <w:r w:rsidRPr="00317647">
        <w:rPr>
          <w:rFonts w:ascii="Arial" w:eastAsia="Arial" w:hAnsi="Arial" w:cs="Arial"/>
          <w:sz w:val="24"/>
          <w:szCs w:val="24"/>
          <w:lang w:val="en-US" w:eastAsia="es-ES"/>
        </w:rPr>
        <w:t>Assessment of bat community structure and roosting habitat preferences for the hoary bat (Lasiurus cinereus) near Foote Creek Rim, Wyoming (Doctoral dissertation, University of Wyoming).</w:t>
      </w:r>
      <w:proofErr w:type="gramEnd"/>
    </w:p>
    <w:p w:rsidR="00DB5456" w:rsidRPr="00317647" w:rsidRDefault="00DB5456" w:rsidP="00317647">
      <w:pPr>
        <w:autoSpaceDE w:val="0"/>
        <w:autoSpaceDN w:val="0"/>
        <w:adjustRightInd w:val="0"/>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Howell, S. N. G. and S. Webb.</w:t>
      </w:r>
      <w:proofErr w:type="gramEnd"/>
      <w:r w:rsidRPr="00317647">
        <w:rPr>
          <w:rFonts w:ascii="Arial" w:hAnsi="Arial" w:cs="Arial"/>
          <w:sz w:val="24"/>
          <w:szCs w:val="24"/>
          <w:lang w:val="en-US"/>
        </w:rPr>
        <w:t xml:space="preserve"> 1995. A guide to the birds of Mexico and northern Central America. Oxford University Press, New York.</w:t>
      </w:r>
    </w:p>
    <w:p w:rsidR="00327A86" w:rsidRPr="00317647" w:rsidRDefault="00327A86" w:rsidP="00317647">
      <w:pPr>
        <w:autoSpaceDE w:val="0"/>
        <w:autoSpaceDN w:val="0"/>
        <w:adjustRightInd w:val="0"/>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UICN.</w:t>
      </w:r>
      <w:proofErr w:type="gramEnd"/>
      <w:r w:rsidRPr="00317647">
        <w:rPr>
          <w:rFonts w:ascii="Arial" w:hAnsi="Arial" w:cs="Arial"/>
          <w:sz w:val="24"/>
          <w:szCs w:val="24"/>
          <w:lang w:val="en-US"/>
        </w:rPr>
        <w:t xml:space="preserve"> </w:t>
      </w:r>
      <w:proofErr w:type="gramStart"/>
      <w:r w:rsidRPr="00317647">
        <w:rPr>
          <w:rFonts w:ascii="Arial" w:hAnsi="Arial" w:cs="Arial"/>
          <w:sz w:val="24"/>
          <w:szCs w:val="24"/>
          <w:lang w:val="en-US"/>
        </w:rPr>
        <w:t>International Union for Conservation of Nature and Natural Resources.</w:t>
      </w:r>
      <w:proofErr w:type="gramEnd"/>
      <w:r w:rsidRPr="00317647">
        <w:rPr>
          <w:rFonts w:ascii="Arial" w:hAnsi="Arial" w:cs="Arial"/>
          <w:sz w:val="24"/>
          <w:szCs w:val="24"/>
          <w:lang w:val="en-US"/>
        </w:rPr>
        <w:t xml:space="preserve"> (2008). </w:t>
      </w:r>
      <w:proofErr w:type="gramStart"/>
      <w:r w:rsidRPr="00317647">
        <w:rPr>
          <w:rFonts w:ascii="Arial" w:hAnsi="Arial" w:cs="Arial"/>
          <w:sz w:val="24"/>
          <w:szCs w:val="24"/>
          <w:lang w:val="en-US"/>
        </w:rPr>
        <w:t>Red</w:t>
      </w:r>
      <w:r w:rsidR="00DC16EC" w:rsidRPr="00317647">
        <w:rPr>
          <w:rFonts w:ascii="Arial" w:hAnsi="Arial" w:cs="Arial"/>
          <w:sz w:val="24"/>
          <w:szCs w:val="24"/>
          <w:lang w:val="en-US"/>
        </w:rPr>
        <w:t xml:space="preserve"> </w:t>
      </w:r>
      <w:r w:rsidRPr="00317647">
        <w:rPr>
          <w:rFonts w:ascii="Arial" w:hAnsi="Arial" w:cs="Arial"/>
          <w:sz w:val="24"/>
          <w:szCs w:val="24"/>
          <w:lang w:val="en-US"/>
        </w:rPr>
        <w:t xml:space="preserve"> list</w:t>
      </w:r>
      <w:proofErr w:type="gramEnd"/>
      <w:r w:rsidRPr="00317647">
        <w:rPr>
          <w:rFonts w:ascii="Arial" w:hAnsi="Arial" w:cs="Arial"/>
          <w:sz w:val="24"/>
          <w:szCs w:val="24"/>
          <w:lang w:val="en-US"/>
        </w:rPr>
        <w:t xml:space="preserve"> of threatened species.</w:t>
      </w:r>
    </w:p>
    <w:p w:rsidR="002C4E6F" w:rsidRPr="00317647" w:rsidRDefault="002C4E6F" w:rsidP="00317647">
      <w:pPr>
        <w:autoSpaceDE w:val="0"/>
        <w:autoSpaceDN w:val="0"/>
        <w:adjustRightInd w:val="0"/>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Johnson, G. D., Perlik, M. K., Erickson, W. P., &amp; Strickland, M. D. (2004).</w:t>
      </w:r>
      <w:proofErr w:type="gramEnd"/>
      <w:r w:rsidRPr="00317647">
        <w:rPr>
          <w:rFonts w:ascii="Arial" w:hAnsi="Arial" w:cs="Arial"/>
          <w:sz w:val="24"/>
          <w:szCs w:val="24"/>
          <w:lang w:val="en-US"/>
        </w:rPr>
        <w:t xml:space="preserve"> Bat activity, composition, and collision mortality at a large wind plant in Minnesota.Wildlife Society Bulletin, 32(4), 1278-1288.</w:t>
      </w:r>
    </w:p>
    <w:p w:rsidR="00270D7C" w:rsidRPr="00317647" w:rsidRDefault="00270D7C" w:rsidP="00317647">
      <w:pPr>
        <w:pStyle w:val="INECOLPrrafos"/>
        <w:ind w:left="709" w:hanging="709"/>
        <w:jc w:val="both"/>
        <w:rPr>
          <w:rFonts w:eastAsia="Arial"/>
          <w:sz w:val="24"/>
          <w:szCs w:val="24"/>
          <w:lang w:val="en-US" w:eastAsia="es-ES"/>
        </w:rPr>
      </w:pPr>
      <w:r w:rsidRPr="00317647">
        <w:rPr>
          <w:rFonts w:eastAsia="Arial"/>
          <w:sz w:val="24"/>
          <w:szCs w:val="24"/>
          <w:lang w:val="en-US" w:eastAsia="es-ES"/>
        </w:rPr>
        <w:lastRenderedPageBreak/>
        <w:t>Kovach, W. L. 2013. Oriana – Circular statistics for Windows ver. 4.01. Pentraeth, Wales, UK.</w:t>
      </w:r>
    </w:p>
    <w:p w:rsidR="00DB5456" w:rsidRPr="00317647" w:rsidRDefault="00DB5456" w:rsidP="00317647">
      <w:pPr>
        <w:pStyle w:val="INECOLPrrafos"/>
        <w:ind w:left="709" w:hanging="709"/>
        <w:jc w:val="both"/>
        <w:rPr>
          <w:rFonts w:eastAsia="Arial"/>
          <w:sz w:val="24"/>
          <w:szCs w:val="24"/>
          <w:lang w:val="en-US" w:eastAsia="es-ES"/>
        </w:rPr>
      </w:pPr>
      <w:r w:rsidRPr="00317647">
        <w:rPr>
          <w:rFonts w:eastAsia="Arial"/>
          <w:sz w:val="24"/>
          <w:szCs w:val="24"/>
          <w:lang w:val="en-US" w:eastAsia="es-ES"/>
        </w:rPr>
        <w:t>Kunz, T. H., Arnett, E. B., Erickson, W. P., Hoar, A. R., Johnson, G. D., Larkin, R. P., &amp; Tuttle, M. D. (2007). Ecological impacts of wind energy development on bats: questions, research needs, and hypotheses. Frontiers in Ecology and the Environment, 5(6), 315-324.</w:t>
      </w:r>
    </w:p>
    <w:p w:rsidR="001B57FC" w:rsidRPr="00317647" w:rsidRDefault="001B57FC" w:rsidP="00317647">
      <w:pPr>
        <w:pStyle w:val="INECOLPrrafos"/>
        <w:ind w:left="709" w:hanging="709"/>
        <w:jc w:val="both"/>
        <w:rPr>
          <w:rFonts w:eastAsia="Arial"/>
          <w:sz w:val="24"/>
          <w:szCs w:val="24"/>
          <w:lang w:val="en-US" w:eastAsia="es-ES"/>
        </w:rPr>
      </w:pPr>
      <w:r w:rsidRPr="00317647">
        <w:rPr>
          <w:rFonts w:eastAsia="Arial"/>
          <w:sz w:val="24"/>
          <w:szCs w:val="24"/>
          <w:lang w:val="en-US" w:eastAsia="es-ES"/>
        </w:rPr>
        <w:t>Kuvlesky, W. P., Brennan, L. A., Morrison, M. L., Boydston, K. K., Ballard, B. M., &amp; Bryant, F. C. (2007). Wind energy development and wildlife conservation: challenges and opportunities. </w:t>
      </w:r>
      <w:proofErr w:type="gramStart"/>
      <w:r w:rsidRPr="00317647">
        <w:rPr>
          <w:rFonts w:eastAsia="Arial"/>
          <w:sz w:val="24"/>
          <w:szCs w:val="24"/>
          <w:lang w:val="en-US" w:eastAsia="es-ES"/>
        </w:rPr>
        <w:t>The journal of wildlife management, 71(8), 2487-2498.</w:t>
      </w:r>
      <w:proofErr w:type="gramEnd"/>
    </w:p>
    <w:p w:rsidR="00270D7C" w:rsidRPr="00317647" w:rsidRDefault="00270D7C"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 xml:space="preserve">Larkin, R. P. y Diehl, R. H. 2012. </w:t>
      </w:r>
      <w:proofErr w:type="gramStart"/>
      <w:r w:rsidRPr="00317647">
        <w:rPr>
          <w:rFonts w:ascii="Arial" w:hAnsi="Arial" w:cs="Arial"/>
          <w:sz w:val="24"/>
          <w:szCs w:val="24"/>
          <w:lang w:val="en-US"/>
        </w:rPr>
        <w:t>Radar techniques for wildlife research.</w:t>
      </w:r>
      <w:proofErr w:type="gramEnd"/>
      <w:r w:rsidRPr="00317647">
        <w:rPr>
          <w:rFonts w:ascii="Arial" w:hAnsi="Arial" w:cs="Arial"/>
          <w:sz w:val="24"/>
          <w:szCs w:val="24"/>
          <w:lang w:val="en-US"/>
        </w:rPr>
        <w:t xml:space="preserve"> In Nova Silvy, </w:t>
      </w:r>
      <w:proofErr w:type="gramStart"/>
      <w:r w:rsidRPr="00317647">
        <w:rPr>
          <w:rFonts w:ascii="Arial" w:hAnsi="Arial" w:cs="Arial"/>
          <w:sz w:val="24"/>
          <w:szCs w:val="24"/>
          <w:lang w:val="en-US"/>
        </w:rPr>
        <w:t>The</w:t>
      </w:r>
      <w:proofErr w:type="gramEnd"/>
      <w:r w:rsidRPr="00317647">
        <w:rPr>
          <w:rFonts w:ascii="Arial" w:hAnsi="Arial" w:cs="Arial"/>
          <w:sz w:val="24"/>
          <w:szCs w:val="24"/>
          <w:lang w:val="en-US"/>
        </w:rPr>
        <w:t xml:space="preserve"> Wildlife techniques manual: Volume 1: Research, 7th. </w:t>
      </w:r>
      <w:r w:rsidRPr="00317647">
        <w:rPr>
          <w:rFonts w:ascii="Arial" w:hAnsi="Arial" w:cs="Arial"/>
          <w:i/>
          <w:sz w:val="24"/>
          <w:szCs w:val="24"/>
          <w:lang w:val="en-US"/>
        </w:rPr>
        <w:t>The Johs Hopkins University Press</w:t>
      </w:r>
      <w:r w:rsidRPr="00317647">
        <w:rPr>
          <w:rFonts w:ascii="Arial" w:hAnsi="Arial" w:cs="Arial"/>
          <w:sz w:val="24"/>
          <w:szCs w:val="24"/>
          <w:lang w:val="en-US"/>
        </w:rPr>
        <w:t>: 1136 pp.</w:t>
      </w:r>
    </w:p>
    <w:p w:rsidR="003779E1" w:rsidRPr="00C95EAD" w:rsidRDefault="003779E1" w:rsidP="00317647">
      <w:pPr>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 xml:space="preserve">Ledec, G.C, K.W. Rapp y R.G. Aiello. </w:t>
      </w:r>
      <w:r w:rsidRPr="00C95EAD">
        <w:rPr>
          <w:rFonts w:ascii="Arial" w:hAnsi="Arial" w:cs="Arial"/>
          <w:sz w:val="24"/>
          <w:szCs w:val="24"/>
          <w:lang w:val="en-US"/>
        </w:rPr>
        <w:t xml:space="preserve">2011. Greening the wind: Environmental and social considerations for wind development in Latin America and </w:t>
      </w:r>
      <w:proofErr w:type="gramStart"/>
      <w:r w:rsidRPr="00C95EAD">
        <w:rPr>
          <w:rFonts w:ascii="Arial" w:hAnsi="Arial" w:cs="Arial"/>
          <w:sz w:val="24"/>
          <w:szCs w:val="24"/>
          <w:lang w:val="en-US"/>
        </w:rPr>
        <w:t>Beyond</w:t>
      </w:r>
      <w:proofErr w:type="gramEnd"/>
      <w:r w:rsidRPr="00C95EAD">
        <w:rPr>
          <w:rFonts w:ascii="Arial" w:hAnsi="Arial" w:cs="Arial"/>
          <w:sz w:val="24"/>
          <w:szCs w:val="24"/>
          <w:lang w:val="en-US"/>
        </w:rPr>
        <w:t xml:space="preserve">. </w:t>
      </w:r>
      <w:proofErr w:type="gramStart"/>
      <w:r w:rsidRPr="00C95EAD">
        <w:rPr>
          <w:rFonts w:ascii="Arial" w:hAnsi="Arial" w:cs="Arial"/>
          <w:sz w:val="24"/>
          <w:szCs w:val="24"/>
          <w:lang w:val="en-US"/>
        </w:rPr>
        <w:t>The World Bank-ESMAP.</w:t>
      </w:r>
      <w:proofErr w:type="gramEnd"/>
      <w:r w:rsidRPr="00C95EAD">
        <w:rPr>
          <w:rFonts w:ascii="Arial" w:hAnsi="Arial" w:cs="Arial"/>
          <w:sz w:val="24"/>
          <w:szCs w:val="24"/>
          <w:lang w:val="en-US"/>
        </w:rPr>
        <w:t xml:space="preserve"> 148 pp</w:t>
      </w:r>
    </w:p>
    <w:p w:rsidR="001B57FC" w:rsidRPr="00317647" w:rsidRDefault="001B57FC" w:rsidP="00317647">
      <w:pPr>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Lee, Y. F., &amp; McCracken, G. F. (2002).</w:t>
      </w:r>
      <w:proofErr w:type="gramEnd"/>
      <w:r w:rsidRPr="00317647">
        <w:rPr>
          <w:rFonts w:ascii="Arial" w:hAnsi="Arial" w:cs="Arial"/>
          <w:sz w:val="24"/>
          <w:szCs w:val="24"/>
          <w:lang w:val="en-US"/>
        </w:rPr>
        <w:t xml:space="preserve"> Foraging activity and food resource use of Brazilian free-tailed bats, Tadarida </w:t>
      </w:r>
      <w:proofErr w:type="gramStart"/>
      <w:r w:rsidRPr="00317647">
        <w:rPr>
          <w:rFonts w:ascii="Arial" w:hAnsi="Arial" w:cs="Arial"/>
          <w:sz w:val="24"/>
          <w:szCs w:val="24"/>
          <w:lang w:val="en-US"/>
        </w:rPr>
        <w:t>brasiliensis(</w:t>
      </w:r>
      <w:proofErr w:type="gramEnd"/>
      <w:r w:rsidRPr="00317647">
        <w:rPr>
          <w:rFonts w:ascii="Arial" w:hAnsi="Arial" w:cs="Arial"/>
          <w:sz w:val="24"/>
          <w:szCs w:val="24"/>
          <w:lang w:val="en-US"/>
        </w:rPr>
        <w:t>Molossidae). Ecoscience</w:t>
      </w:r>
      <w:proofErr w:type="gramStart"/>
      <w:r w:rsidRPr="00317647">
        <w:rPr>
          <w:rFonts w:ascii="Arial" w:hAnsi="Arial" w:cs="Arial"/>
          <w:sz w:val="24"/>
          <w:szCs w:val="24"/>
          <w:lang w:val="en-US"/>
        </w:rPr>
        <w:t>,9</w:t>
      </w:r>
      <w:proofErr w:type="gramEnd"/>
      <w:r w:rsidRPr="00317647">
        <w:rPr>
          <w:rFonts w:ascii="Arial" w:hAnsi="Arial" w:cs="Arial"/>
          <w:sz w:val="24"/>
          <w:szCs w:val="24"/>
          <w:lang w:val="en-US"/>
        </w:rPr>
        <w:t>(3), 306-313.</w:t>
      </w:r>
    </w:p>
    <w:p w:rsidR="00270D7C" w:rsidRPr="00317647" w:rsidRDefault="00270D7C" w:rsidP="00317647">
      <w:pPr>
        <w:spacing w:after="0" w:line="360" w:lineRule="auto"/>
        <w:ind w:left="709" w:hanging="709"/>
        <w:jc w:val="both"/>
        <w:rPr>
          <w:rFonts w:ascii="Arial" w:hAnsi="Arial" w:cs="Arial"/>
          <w:sz w:val="24"/>
          <w:szCs w:val="24"/>
          <w:lang w:val="en-US"/>
        </w:rPr>
      </w:pPr>
      <w:proofErr w:type="gramStart"/>
      <w:r w:rsidRPr="00317647">
        <w:rPr>
          <w:rFonts w:ascii="Arial" w:hAnsi="Arial" w:cs="Arial"/>
          <w:sz w:val="24"/>
          <w:szCs w:val="24"/>
          <w:lang w:val="en-US"/>
        </w:rPr>
        <w:t>Lowery,</w:t>
      </w:r>
      <w:r w:rsidRPr="00317647">
        <w:rPr>
          <w:rFonts w:ascii="Arial" w:eastAsia="Arial" w:hAnsi="Arial" w:cs="Arial"/>
          <w:sz w:val="24"/>
          <w:szCs w:val="24"/>
          <w:lang w:val="en-US"/>
        </w:rPr>
        <w:t xml:space="preserve"> </w:t>
      </w:r>
      <w:r w:rsidRPr="00317647">
        <w:rPr>
          <w:rFonts w:ascii="Arial" w:hAnsi="Arial" w:cs="Arial"/>
          <w:sz w:val="24"/>
          <w:szCs w:val="24"/>
          <w:lang w:val="en-US"/>
        </w:rPr>
        <w:t>G.</w:t>
      </w:r>
      <w:r w:rsidRPr="00317647">
        <w:rPr>
          <w:rFonts w:ascii="Arial" w:eastAsia="Arial" w:hAnsi="Arial" w:cs="Arial"/>
          <w:sz w:val="24"/>
          <w:szCs w:val="24"/>
          <w:lang w:val="en-US"/>
        </w:rPr>
        <w:t xml:space="preserve"> </w:t>
      </w:r>
      <w:r w:rsidRPr="00317647">
        <w:rPr>
          <w:rFonts w:ascii="Arial" w:hAnsi="Arial" w:cs="Arial"/>
          <w:sz w:val="24"/>
          <w:szCs w:val="24"/>
          <w:lang w:val="en-US"/>
        </w:rPr>
        <w:t>H.,</w:t>
      </w:r>
      <w:r w:rsidRPr="00317647">
        <w:rPr>
          <w:rFonts w:ascii="Arial" w:eastAsia="Arial" w:hAnsi="Arial" w:cs="Arial"/>
          <w:sz w:val="24"/>
          <w:szCs w:val="24"/>
          <w:lang w:val="en-US"/>
        </w:rPr>
        <w:t xml:space="preserve"> </w:t>
      </w:r>
      <w:r w:rsidRPr="00317647">
        <w:rPr>
          <w:rFonts w:ascii="Arial" w:hAnsi="Arial" w:cs="Arial"/>
          <w:sz w:val="24"/>
          <w:szCs w:val="24"/>
          <w:lang w:val="en-US"/>
        </w:rPr>
        <w:t>Jr.</w:t>
      </w:r>
      <w:r w:rsidRPr="00317647">
        <w:rPr>
          <w:rFonts w:ascii="Arial" w:eastAsia="Arial" w:hAnsi="Arial" w:cs="Arial"/>
          <w:sz w:val="24"/>
          <w:szCs w:val="24"/>
          <w:lang w:val="en-US"/>
        </w:rPr>
        <w:t xml:space="preserve"> </w:t>
      </w:r>
      <w:r w:rsidRPr="00317647">
        <w:rPr>
          <w:rFonts w:ascii="Arial" w:hAnsi="Arial" w:cs="Arial"/>
          <w:sz w:val="24"/>
          <w:szCs w:val="24"/>
          <w:lang w:val="en-US"/>
        </w:rPr>
        <w:t>1951.</w:t>
      </w:r>
      <w:proofErr w:type="gramEnd"/>
      <w:r w:rsidRPr="00317647">
        <w:rPr>
          <w:rFonts w:ascii="Arial" w:eastAsia="Arial" w:hAnsi="Arial" w:cs="Arial"/>
          <w:sz w:val="24"/>
          <w:szCs w:val="24"/>
          <w:lang w:val="en-US"/>
        </w:rPr>
        <w:t xml:space="preserve"> </w:t>
      </w:r>
      <w:proofErr w:type="gramStart"/>
      <w:r w:rsidRPr="00317647">
        <w:rPr>
          <w:rFonts w:ascii="Arial" w:hAnsi="Arial" w:cs="Arial"/>
          <w:sz w:val="24"/>
          <w:szCs w:val="24"/>
          <w:lang w:val="en-US"/>
        </w:rPr>
        <w:t>A</w:t>
      </w:r>
      <w:r w:rsidRPr="00317647">
        <w:rPr>
          <w:rFonts w:ascii="Arial" w:eastAsia="Arial" w:hAnsi="Arial" w:cs="Arial"/>
          <w:sz w:val="24"/>
          <w:szCs w:val="24"/>
          <w:lang w:val="en-US"/>
        </w:rPr>
        <w:t xml:space="preserve"> </w:t>
      </w:r>
      <w:r w:rsidRPr="00317647">
        <w:rPr>
          <w:rFonts w:ascii="Arial" w:hAnsi="Arial" w:cs="Arial"/>
          <w:sz w:val="24"/>
          <w:szCs w:val="24"/>
          <w:lang w:val="en-US"/>
        </w:rPr>
        <w:t>quantitative</w:t>
      </w:r>
      <w:r w:rsidRPr="00317647">
        <w:rPr>
          <w:rFonts w:ascii="Arial" w:eastAsia="Arial" w:hAnsi="Arial" w:cs="Arial"/>
          <w:sz w:val="24"/>
          <w:szCs w:val="24"/>
          <w:lang w:val="en-US"/>
        </w:rPr>
        <w:t xml:space="preserve"> </w:t>
      </w:r>
      <w:r w:rsidRPr="00317647">
        <w:rPr>
          <w:rFonts w:ascii="Arial" w:hAnsi="Arial" w:cs="Arial"/>
          <w:sz w:val="24"/>
          <w:szCs w:val="24"/>
          <w:lang w:val="en-US"/>
        </w:rPr>
        <w:t>study</w:t>
      </w:r>
      <w:r w:rsidRPr="00317647">
        <w:rPr>
          <w:rFonts w:ascii="Arial" w:eastAsia="Arial" w:hAnsi="Arial" w:cs="Arial"/>
          <w:sz w:val="24"/>
          <w:szCs w:val="24"/>
          <w:lang w:val="en-US"/>
        </w:rPr>
        <w:t xml:space="preserve"> </w:t>
      </w:r>
      <w:r w:rsidRPr="00317647">
        <w:rPr>
          <w:rFonts w:ascii="Arial" w:hAnsi="Arial" w:cs="Arial"/>
          <w:sz w:val="24"/>
          <w:szCs w:val="24"/>
          <w:lang w:val="en-US"/>
        </w:rPr>
        <w:t>of</w:t>
      </w:r>
      <w:r w:rsidRPr="00317647">
        <w:rPr>
          <w:rFonts w:ascii="Arial" w:eastAsia="Arial" w:hAnsi="Arial" w:cs="Arial"/>
          <w:sz w:val="24"/>
          <w:szCs w:val="24"/>
          <w:lang w:val="en-US"/>
        </w:rPr>
        <w:t xml:space="preserve"> </w:t>
      </w:r>
      <w:r w:rsidRPr="00317647">
        <w:rPr>
          <w:rFonts w:ascii="Arial" w:hAnsi="Arial" w:cs="Arial"/>
          <w:sz w:val="24"/>
          <w:szCs w:val="24"/>
          <w:lang w:val="en-US"/>
        </w:rPr>
        <w:t>the</w:t>
      </w:r>
      <w:r w:rsidRPr="00317647">
        <w:rPr>
          <w:rFonts w:ascii="Arial" w:eastAsia="Arial" w:hAnsi="Arial" w:cs="Arial"/>
          <w:sz w:val="24"/>
          <w:szCs w:val="24"/>
          <w:lang w:val="en-US"/>
        </w:rPr>
        <w:t xml:space="preserve"> </w:t>
      </w:r>
      <w:r w:rsidRPr="00317647">
        <w:rPr>
          <w:rFonts w:ascii="Arial" w:hAnsi="Arial" w:cs="Arial"/>
          <w:sz w:val="24"/>
          <w:szCs w:val="24"/>
          <w:lang w:val="en-US"/>
        </w:rPr>
        <w:t>nocturnal</w:t>
      </w:r>
      <w:r w:rsidRPr="00317647">
        <w:rPr>
          <w:rFonts w:ascii="Arial" w:eastAsia="Arial" w:hAnsi="Arial" w:cs="Arial"/>
          <w:sz w:val="24"/>
          <w:szCs w:val="24"/>
          <w:lang w:val="en-US"/>
        </w:rPr>
        <w:t xml:space="preserve"> </w:t>
      </w:r>
      <w:r w:rsidRPr="00317647">
        <w:rPr>
          <w:rFonts w:ascii="Arial" w:hAnsi="Arial" w:cs="Arial"/>
          <w:sz w:val="24"/>
          <w:szCs w:val="24"/>
          <w:lang w:val="en-US"/>
        </w:rPr>
        <w:t>migration</w:t>
      </w:r>
      <w:r w:rsidRPr="00317647">
        <w:rPr>
          <w:rFonts w:ascii="Arial" w:eastAsia="Arial" w:hAnsi="Arial" w:cs="Arial"/>
          <w:sz w:val="24"/>
          <w:szCs w:val="24"/>
          <w:lang w:val="en-US"/>
        </w:rPr>
        <w:t xml:space="preserve"> </w:t>
      </w:r>
      <w:r w:rsidRPr="00317647">
        <w:rPr>
          <w:rFonts w:ascii="Arial" w:hAnsi="Arial" w:cs="Arial"/>
          <w:sz w:val="24"/>
          <w:szCs w:val="24"/>
          <w:lang w:val="en-US"/>
        </w:rPr>
        <w:t>of</w:t>
      </w:r>
      <w:r w:rsidRPr="00317647">
        <w:rPr>
          <w:rFonts w:ascii="Arial" w:eastAsia="Arial" w:hAnsi="Arial" w:cs="Arial"/>
          <w:sz w:val="24"/>
          <w:szCs w:val="24"/>
          <w:lang w:val="en-US"/>
        </w:rPr>
        <w:t xml:space="preserve"> </w:t>
      </w:r>
      <w:r w:rsidRPr="00317647">
        <w:rPr>
          <w:rFonts w:ascii="Arial" w:hAnsi="Arial" w:cs="Arial"/>
          <w:sz w:val="24"/>
          <w:szCs w:val="24"/>
          <w:lang w:val="en-US"/>
        </w:rPr>
        <w:t>birds.</w:t>
      </w:r>
      <w:proofErr w:type="gramEnd"/>
      <w:r w:rsidRPr="00317647">
        <w:rPr>
          <w:rFonts w:ascii="Arial" w:eastAsia="Arial" w:hAnsi="Arial" w:cs="Arial"/>
          <w:sz w:val="24"/>
          <w:szCs w:val="24"/>
          <w:lang w:val="en-US"/>
        </w:rPr>
        <w:t xml:space="preserve"> </w:t>
      </w:r>
      <w:r w:rsidRPr="00317647">
        <w:rPr>
          <w:rFonts w:ascii="Arial" w:hAnsi="Arial" w:cs="Arial"/>
          <w:i/>
          <w:sz w:val="24"/>
          <w:szCs w:val="24"/>
          <w:lang w:val="en-US"/>
        </w:rPr>
        <w:t>University</w:t>
      </w:r>
      <w:r w:rsidRPr="00317647">
        <w:rPr>
          <w:rFonts w:ascii="Arial" w:eastAsia="Arial" w:hAnsi="Arial" w:cs="Arial"/>
          <w:i/>
          <w:sz w:val="24"/>
          <w:szCs w:val="24"/>
          <w:lang w:val="en-US"/>
        </w:rPr>
        <w:t xml:space="preserve"> </w:t>
      </w:r>
      <w:r w:rsidRPr="00317647">
        <w:rPr>
          <w:rFonts w:ascii="Arial" w:hAnsi="Arial" w:cs="Arial"/>
          <w:i/>
          <w:sz w:val="24"/>
          <w:szCs w:val="24"/>
          <w:lang w:val="en-US"/>
        </w:rPr>
        <w:t>of</w:t>
      </w:r>
      <w:r w:rsidRPr="00317647">
        <w:rPr>
          <w:rFonts w:ascii="Arial" w:eastAsia="Arial" w:hAnsi="Arial" w:cs="Arial"/>
          <w:i/>
          <w:sz w:val="24"/>
          <w:szCs w:val="24"/>
          <w:lang w:val="en-US"/>
        </w:rPr>
        <w:t xml:space="preserve"> </w:t>
      </w:r>
      <w:r w:rsidRPr="00317647">
        <w:rPr>
          <w:rFonts w:ascii="Arial" w:hAnsi="Arial" w:cs="Arial"/>
          <w:i/>
          <w:sz w:val="24"/>
          <w:szCs w:val="24"/>
          <w:lang w:val="en-US"/>
        </w:rPr>
        <w:t>Kansas</w:t>
      </w:r>
      <w:r w:rsidRPr="00317647">
        <w:rPr>
          <w:rFonts w:ascii="Arial" w:eastAsia="Arial" w:hAnsi="Arial" w:cs="Arial"/>
          <w:i/>
          <w:sz w:val="24"/>
          <w:szCs w:val="24"/>
          <w:lang w:val="en-US"/>
        </w:rPr>
        <w:t xml:space="preserve"> </w:t>
      </w:r>
      <w:r w:rsidRPr="00317647">
        <w:rPr>
          <w:rFonts w:ascii="Arial" w:hAnsi="Arial" w:cs="Arial"/>
          <w:i/>
          <w:sz w:val="24"/>
          <w:szCs w:val="24"/>
          <w:lang w:val="en-US"/>
        </w:rPr>
        <w:t>Museum</w:t>
      </w:r>
      <w:r w:rsidRPr="00317647">
        <w:rPr>
          <w:rFonts w:ascii="Arial" w:eastAsia="Arial" w:hAnsi="Arial" w:cs="Arial"/>
          <w:i/>
          <w:sz w:val="24"/>
          <w:szCs w:val="24"/>
          <w:lang w:val="en-US"/>
        </w:rPr>
        <w:t xml:space="preserve"> </w:t>
      </w:r>
      <w:r w:rsidRPr="00317647">
        <w:rPr>
          <w:rFonts w:ascii="Arial" w:hAnsi="Arial" w:cs="Arial"/>
          <w:i/>
          <w:sz w:val="24"/>
          <w:szCs w:val="24"/>
          <w:lang w:val="en-US"/>
        </w:rPr>
        <w:t>of</w:t>
      </w:r>
      <w:r w:rsidRPr="00317647">
        <w:rPr>
          <w:rFonts w:ascii="Arial" w:eastAsia="Arial" w:hAnsi="Arial" w:cs="Arial"/>
          <w:i/>
          <w:sz w:val="24"/>
          <w:szCs w:val="24"/>
          <w:lang w:val="en-US"/>
        </w:rPr>
        <w:t xml:space="preserve"> </w:t>
      </w:r>
      <w:r w:rsidRPr="00317647">
        <w:rPr>
          <w:rFonts w:ascii="Arial" w:hAnsi="Arial" w:cs="Arial"/>
          <w:i/>
          <w:sz w:val="24"/>
          <w:szCs w:val="24"/>
          <w:lang w:val="en-US"/>
        </w:rPr>
        <w:t>Natural</w:t>
      </w:r>
      <w:r w:rsidRPr="00317647">
        <w:rPr>
          <w:rFonts w:ascii="Arial" w:eastAsia="Arial" w:hAnsi="Arial" w:cs="Arial"/>
          <w:i/>
          <w:sz w:val="24"/>
          <w:szCs w:val="24"/>
          <w:lang w:val="en-US"/>
        </w:rPr>
        <w:t xml:space="preserve"> </w:t>
      </w:r>
      <w:r w:rsidRPr="00317647">
        <w:rPr>
          <w:rFonts w:ascii="Arial" w:hAnsi="Arial" w:cs="Arial"/>
          <w:i/>
          <w:sz w:val="24"/>
          <w:szCs w:val="24"/>
          <w:lang w:val="en-US"/>
        </w:rPr>
        <w:t>History</w:t>
      </w:r>
      <w:r w:rsidRPr="00317647">
        <w:rPr>
          <w:rFonts w:ascii="Arial" w:eastAsia="Arial" w:hAnsi="Arial" w:cs="Arial"/>
          <w:sz w:val="24"/>
          <w:szCs w:val="24"/>
          <w:lang w:val="en-US"/>
        </w:rPr>
        <w:t xml:space="preserve"> </w:t>
      </w:r>
      <w:r w:rsidRPr="00317647">
        <w:rPr>
          <w:rFonts w:ascii="Arial" w:hAnsi="Arial" w:cs="Arial"/>
          <w:sz w:val="24"/>
          <w:szCs w:val="24"/>
          <w:lang w:val="en-US"/>
        </w:rPr>
        <w:t>3:361</w:t>
      </w:r>
      <w:r w:rsidRPr="00317647">
        <w:rPr>
          <w:rFonts w:ascii="Arial" w:eastAsia="Arial" w:hAnsi="Arial" w:cs="Arial"/>
          <w:sz w:val="24"/>
          <w:szCs w:val="24"/>
          <w:lang w:val="en-US"/>
        </w:rPr>
        <w:t>–</w:t>
      </w:r>
      <w:r w:rsidRPr="00317647">
        <w:rPr>
          <w:rFonts w:ascii="Arial" w:hAnsi="Arial" w:cs="Arial"/>
          <w:sz w:val="24"/>
          <w:szCs w:val="24"/>
          <w:lang w:val="en-US"/>
        </w:rPr>
        <w:t>472.</w:t>
      </w:r>
    </w:p>
    <w:p w:rsidR="00270D7C" w:rsidRPr="00317647" w:rsidRDefault="00270D7C" w:rsidP="00317647">
      <w:pPr>
        <w:pStyle w:val="INECOLPrrafos"/>
        <w:ind w:left="709" w:hanging="709"/>
        <w:jc w:val="both"/>
        <w:rPr>
          <w:rFonts w:eastAsia="Arial"/>
          <w:sz w:val="24"/>
          <w:szCs w:val="24"/>
          <w:lang w:val="en-US" w:eastAsia="es-ES"/>
        </w:rPr>
      </w:pPr>
      <w:r w:rsidRPr="00C95EAD">
        <w:rPr>
          <w:rFonts w:eastAsia="Arial"/>
          <w:sz w:val="24"/>
          <w:szCs w:val="24"/>
          <w:lang w:val="en-US" w:eastAsia="es-ES"/>
        </w:rPr>
        <w:t xml:space="preserve">Mabee, T. J. y Cooper, B. 2004. </w:t>
      </w:r>
      <w:proofErr w:type="gramStart"/>
      <w:r w:rsidRPr="00317647">
        <w:rPr>
          <w:rFonts w:eastAsia="Arial"/>
          <w:sz w:val="24"/>
          <w:szCs w:val="24"/>
          <w:lang w:val="en-US" w:eastAsia="es-ES"/>
        </w:rPr>
        <w:t>Nocturnal bird migration in northeastern Oregon and southeastern Washington.</w:t>
      </w:r>
      <w:proofErr w:type="gramEnd"/>
      <w:r w:rsidRPr="00317647">
        <w:rPr>
          <w:rFonts w:eastAsia="Arial"/>
          <w:sz w:val="24"/>
          <w:szCs w:val="24"/>
          <w:lang w:val="en-US" w:eastAsia="es-ES"/>
        </w:rPr>
        <w:t xml:space="preserve"> </w:t>
      </w:r>
      <w:r w:rsidRPr="00317647">
        <w:rPr>
          <w:rFonts w:eastAsia="Arial"/>
          <w:i/>
          <w:sz w:val="24"/>
          <w:szCs w:val="24"/>
          <w:lang w:val="en-US" w:eastAsia="es-ES"/>
        </w:rPr>
        <w:t>Northwestern naturalist</w:t>
      </w:r>
      <w:r w:rsidRPr="00317647">
        <w:rPr>
          <w:rFonts w:eastAsia="Arial"/>
          <w:sz w:val="24"/>
          <w:szCs w:val="24"/>
          <w:lang w:val="en-US" w:eastAsia="es-ES"/>
        </w:rPr>
        <w:t xml:space="preserve"> 85: 39-47.</w:t>
      </w:r>
    </w:p>
    <w:p w:rsidR="00270D7C" w:rsidRPr="00317647" w:rsidRDefault="00270D7C" w:rsidP="00317647">
      <w:pPr>
        <w:pStyle w:val="INECOLPrrafos"/>
        <w:ind w:left="709" w:hanging="709"/>
        <w:jc w:val="both"/>
        <w:rPr>
          <w:rFonts w:eastAsia="Arial"/>
          <w:sz w:val="24"/>
          <w:szCs w:val="24"/>
          <w:lang w:val="en-US" w:eastAsia="es-ES"/>
        </w:rPr>
      </w:pPr>
      <w:r w:rsidRPr="00317647">
        <w:rPr>
          <w:rFonts w:eastAsia="Arial"/>
          <w:sz w:val="24"/>
          <w:szCs w:val="24"/>
          <w:lang w:val="en-US" w:eastAsia="es-ES"/>
        </w:rPr>
        <w:t>Mabee, T. J., B. A. Cooper, J. H. Plissner, y D. P. Young. 2006. Nocturnal bird migration over an Appalachian ridge at a proposed wind power project. Wildlife Society Bulletin 34: 682–690.</w:t>
      </w:r>
    </w:p>
    <w:p w:rsidR="00DB5456" w:rsidRPr="00C95EAD" w:rsidRDefault="00514077" w:rsidP="00317647">
      <w:pPr>
        <w:autoSpaceDE w:val="0"/>
        <w:spacing w:after="0" w:line="360" w:lineRule="auto"/>
        <w:ind w:left="709" w:hanging="709"/>
        <w:jc w:val="both"/>
        <w:rPr>
          <w:rFonts w:ascii="Arial" w:hAnsi="Arial" w:cs="Arial"/>
          <w:sz w:val="24"/>
          <w:szCs w:val="24"/>
          <w:lang w:val="en-US"/>
        </w:rPr>
      </w:pPr>
      <w:r w:rsidRPr="00317647">
        <w:rPr>
          <w:rFonts w:ascii="Arial" w:hAnsi="Arial" w:cs="Arial"/>
          <w:sz w:val="24"/>
          <w:szCs w:val="24"/>
          <w:lang w:val="en-US"/>
        </w:rPr>
        <w:t xml:space="preserve">Mcgarigal, K., S. A. Cushman, M. C. Neel, and E. </w:t>
      </w:r>
      <w:proofErr w:type="gramStart"/>
      <w:r w:rsidRPr="00317647">
        <w:rPr>
          <w:rFonts w:ascii="Arial" w:hAnsi="Arial" w:cs="Arial"/>
          <w:sz w:val="24"/>
          <w:szCs w:val="24"/>
          <w:lang w:val="en-US"/>
        </w:rPr>
        <w:t>Ene</w:t>
      </w:r>
      <w:proofErr w:type="gramEnd"/>
      <w:r w:rsidRPr="00317647">
        <w:rPr>
          <w:rFonts w:ascii="Arial" w:hAnsi="Arial" w:cs="Arial"/>
          <w:sz w:val="24"/>
          <w:szCs w:val="24"/>
          <w:lang w:val="en-US"/>
        </w:rPr>
        <w:t xml:space="preserve">. 2002. </w:t>
      </w:r>
      <w:r w:rsidRPr="00C95EAD">
        <w:rPr>
          <w:rFonts w:ascii="Arial" w:hAnsi="Arial" w:cs="Arial"/>
          <w:sz w:val="24"/>
          <w:szCs w:val="24"/>
          <w:lang w:val="en-US"/>
        </w:rPr>
        <w:t xml:space="preserve">FRAGSTATS: spatial pattern analysis program for categorical maps. </w:t>
      </w:r>
    </w:p>
    <w:p w:rsidR="00514077" w:rsidRPr="00C95EAD" w:rsidRDefault="00C95EAD" w:rsidP="00317647">
      <w:pPr>
        <w:autoSpaceDE w:val="0"/>
        <w:spacing w:after="0" w:line="360" w:lineRule="auto"/>
        <w:ind w:left="709" w:hanging="709"/>
        <w:jc w:val="both"/>
        <w:rPr>
          <w:rFonts w:ascii="Arial" w:hAnsi="Arial" w:cs="Arial"/>
          <w:sz w:val="24"/>
          <w:szCs w:val="24"/>
          <w:lang w:val="en-US"/>
        </w:rPr>
      </w:pPr>
      <w:hyperlink r:id="rId137" w:history="1">
        <w:r w:rsidR="00DB5456" w:rsidRPr="00C95EAD">
          <w:rPr>
            <w:rStyle w:val="Hyperlink"/>
            <w:rFonts w:ascii="Arial" w:hAnsi="Arial" w:cs="Arial"/>
            <w:sz w:val="24"/>
            <w:szCs w:val="24"/>
            <w:lang w:val="en-US"/>
          </w:rPr>
          <w:t>http://www.umass.edu/landeco/research/fragstats/fragstats.html</w:t>
        </w:r>
      </w:hyperlink>
    </w:p>
    <w:p w:rsidR="00327A86" w:rsidRPr="00C95EAD" w:rsidRDefault="00327A86" w:rsidP="00317647">
      <w:pPr>
        <w:autoSpaceDE w:val="0"/>
        <w:spacing w:after="0" w:line="360" w:lineRule="auto"/>
        <w:ind w:left="709" w:hanging="709"/>
        <w:jc w:val="both"/>
        <w:rPr>
          <w:rFonts w:ascii="Arial" w:hAnsi="Arial" w:cs="Arial"/>
          <w:sz w:val="24"/>
          <w:szCs w:val="24"/>
          <w:lang w:val="es-ES_tradnl"/>
        </w:rPr>
      </w:pPr>
      <w:r w:rsidRPr="00C95EAD">
        <w:rPr>
          <w:rFonts w:ascii="Arial" w:hAnsi="Arial" w:cs="Arial"/>
          <w:sz w:val="24"/>
          <w:szCs w:val="24"/>
          <w:lang w:val="es-ES_tradnl"/>
        </w:rPr>
        <w:t>Medellín, R. A., Arita, H. T., &amp; Sanchez-Herrera, O. (1997). Identificación de los murciélagos de México: clave de campo (No. 2). México^ eD. FDF: Asociación Mexicana de Mastozoología.</w:t>
      </w:r>
    </w:p>
    <w:p w:rsidR="00317647" w:rsidRPr="00C95EAD" w:rsidRDefault="00317647" w:rsidP="00317647">
      <w:pPr>
        <w:autoSpaceDE w:val="0"/>
        <w:spacing w:after="0" w:line="360" w:lineRule="auto"/>
        <w:ind w:left="709" w:hanging="709"/>
        <w:jc w:val="both"/>
        <w:rPr>
          <w:rFonts w:ascii="Arial" w:hAnsi="Arial" w:cs="Arial"/>
          <w:sz w:val="24"/>
          <w:szCs w:val="24"/>
          <w:lang w:val="en-US"/>
        </w:rPr>
      </w:pPr>
      <w:r w:rsidRPr="00C95EAD">
        <w:rPr>
          <w:rFonts w:ascii="Arial" w:hAnsi="Arial" w:cs="Arial"/>
          <w:sz w:val="24"/>
          <w:szCs w:val="24"/>
          <w:lang w:val="es-ES_tradnl"/>
        </w:rPr>
        <w:t xml:space="preserve">Moreno, C. E., &amp; Halffter, G. (2001). </w:t>
      </w:r>
      <w:proofErr w:type="gramStart"/>
      <w:r w:rsidRPr="00C95EAD">
        <w:rPr>
          <w:rFonts w:ascii="Arial" w:hAnsi="Arial" w:cs="Arial"/>
          <w:sz w:val="24"/>
          <w:szCs w:val="24"/>
          <w:lang w:val="en-US"/>
        </w:rPr>
        <w:t xml:space="preserve">Spatial and temporal analysis of </w:t>
      </w:r>
      <w:r w:rsidRPr="00317647">
        <w:rPr>
          <w:rFonts w:ascii="Arial" w:hAnsi="Arial" w:cs="Arial"/>
          <w:sz w:val="24"/>
          <w:szCs w:val="24"/>
          <w:lang w:val="fr-FR"/>
        </w:rPr>
        <w:t>α</w:t>
      </w:r>
      <w:r w:rsidRPr="00C95EAD">
        <w:rPr>
          <w:rFonts w:ascii="Arial" w:hAnsi="Arial" w:cs="Arial"/>
          <w:sz w:val="24"/>
          <w:szCs w:val="24"/>
          <w:lang w:val="en-US"/>
        </w:rPr>
        <w:t xml:space="preserve">, </w:t>
      </w:r>
      <w:r w:rsidRPr="00317647">
        <w:rPr>
          <w:rFonts w:ascii="Arial" w:hAnsi="Arial" w:cs="Arial"/>
          <w:sz w:val="24"/>
          <w:szCs w:val="24"/>
          <w:lang w:val="fr-FR"/>
        </w:rPr>
        <w:t>β</w:t>
      </w:r>
      <w:r w:rsidRPr="00C95EAD">
        <w:rPr>
          <w:rFonts w:ascii="Arial" w:hAnsi="Arial" w:cs="Arial"/>
          <w:sz w:val="24"/>
          <w:szCs w:val="24"/>
          <w:lang w:val="en-US"/>
        </w:rPr>
        <w:t xml:space="preserve"> and </w:t>
      </w:r>
      <w:r w:rsidRPr="00317647">
        <w:rPr>
          <w:rFonts w:ascii="Arial" w:hAnsi="Arial" w:cs="Arial"/>
          <w:sz w:val="24"/>
          <w:szCs w:val="24"/>
          <w:lang w:val="fr-FR"/>
        </w:rPr>
        <w:t>γ</w:t>
      </w:r>
      <w:r w:rsidRPr="00C95EAD">
        <w:rPr>
          <w:rFonts w:ascii="Arial" w:hAnsi="Arial" w:cs="Arial"/>
          <w:sz w:val="24"/>
          <w:szCs w:val="24"/>
          <w:lang w:val="en-US"/>
        </w:rPr>
        <w:t xml:space="preserve"> diversities of bats in a fragmented landscape.</w:t>
      </w:r>
      <w:proofErr w:type="gramEnd"/>
      <w:r w:rsidRPr="00C95EAD">
        <w:rPr>
          <w:rFonts w:ascii="Arial" w:hAnsi="Arial" w:cs="Arial"/>
          <w:sz w:val="24"/>
          <w:szCs w:val="24"/>
          <w:lang w:val="en-US"/>
        </w:rPr>
        <w:t> Biodiversity &amp; Conservation</w:t>
      </w:r>
      <w:proofErr w:type="gramStart"/>
      <w:r w:rsidRPr="00C95EAD">
        <w:rPr>
          <w:rFonts w:ascii="Arial" w:hAnsi="Arial" w:cs="Arial"/>
          <w:sz w:val="24"/>
          <w:szCs w:val="24"/>
          <w:lang w:val="en-US"/>
        </w:rPr>
        <w:t>,10</w:t>
      </w:r>
      <w:proofErr w:type="gramEnd"/>
      <w:r w:rsidRPr="00C95EAD">
        <w:rPr>
          <w:rFonts w:ascii="Arial" w:hAnsi="Arial" w:cs="Arial"/>
          <w:sz w:val="24"/>
          <w:szCs w:val="24"/>
          <w:lang w:val="en-US"/>
        </w:rPr>
        <w:t>(3), 367-382.</w:t>
      </w:r>
    </w:p>
    <w:p w:rsidR="002E780A" w:rsidRPr="00C95EAD" w:rsidRDefault="002E780A" w:rsidP="00317647">
      <w:pPr>
        <w:autoSpaceDE w:val="0"/>
        <w:spacing w:after="0" w:line="360" w:lineRule="auto"/>
        <w:ind w:left="709" w:hanging="709"/>
        <w:jc w:val="both"/>
        <w:rPr>
          <w:rFonts w:ascii="Arial" w:hAnsi="Arial" w:cs="Arial"/>
          <w:sz w:val="24"/>
          <w:szCs w:val="24"/>
          <w:lang w:val="en-US"/>
        </w:rPr>
      </w:pPr>
      <w:proofErr w:type="gramStart"/>
      <w:r w:rsidRPr="00C95EAD">
        <w:rPr>
          <w:rFonts w:ascii="Arial" w:hAnsi="Arial" w:cs="Arial"/>
          <w:sz w:val="24"/>
          <w:szCs w:val="24"/>
          <w:lang w:val="en-US"/>
        </w:rPr>
        <w:t>O'Farrell, M. J., &amp; Gannon, W. L. (1999).</w:t>
      </w:r>
      <w:proofErr w:type="gramEnd"/>
      <w:r w:rsidRPr="00C95EAD">
        <w:rPr>
          <w:rFonts w:ascii="Arial" w:hAnsi="Arial" w:cs="Arial"/>
          <w:sz w:val="24"/>
          <w:szCs w:val="24"/>
          <w:lang w:val="en-US"/>
        </w:rPr>
        <w:t xml:space="preserve"> </w:t>
      </w:r>
      <w:proofErr w:type="gramStart"/>
      <w:r w:rsidRPr="00C95EAD">
        <w:rPr>
          <w:rFonts w:ascii="Arial" w:hAnsi="Arial" w:cs="Arial"/>
          <w:sz w:val="24"/>
          <w:szCs w:val="24"/>
          <w:lang w:val="en-US"/>
        </w:rPr>
        <w:t>A comparison of acoustic versus capture techniques for the inventory of bats.</w:t>
      </w:r>
      <w:proofErr w:type="gramEnd"/>
      <w:r w:rsidRPr="00C95EAD">
        <w:rPr>
          <w:rFonts w:ascii="Arial" w:hAnsi="Arial" w:cs="Arial"/>
          <w:sz w:val="24"/>
          <w:szCs w:val="24"/>
          <w:lang w:val="en-US"/>
        </w:rPr>
        <w:t> Journal of Mammalogy, 24-30.</w:t>
      </w:r>
    </w:p>
    <w:p w:rsidR="00327A86" w:rsidRPr="00C95EAD" w:rsidRDefault="00327A86" w:rsidP="00317647">
      <w:pPr>
        <w:autoSpaceDE w:val="0"/>
        <w:spacing w:after="0" w:line="360" w:lineRule="auto"/>
        <w:ind w:left="709" w:hanging="709"/>
        <w:jc w:val="both"/>
        <w:rPr>
          <w:rFonts w:ascii="Arial" w:hAnsi="Arial" w:cs="Arial"/>
          <w:sz w:val="24"/>
          <w:szCs w:val="24"/>
          <w:lang w:val="en-US"/>
        </w:rPr>
      </w:pPr>
      <w:proofErr w:type="gramStart"/>
      <w:r w:rsidRPr="00C95EAD">
        <w:rPr>
          <w:rFonts w:ascii="Arial" w:hAnsi="Arial" w:cs="Arial"/>
          <w:sz w:val="24"/>
          <w:szCs w:val="24"/>
          <w:lang w:val="en-US"/>
        </w:rPr>
        <w:t>Parsons, S., &amp; Jones, G. (2000).</w:t>
      </w:r>
      <w:proofErr w:type="gramEnd"/>
      <w:r w:rsidRPr="00C95EAD">
        <w:rPr>
          <w:rFonts w:ascii="Arial" w:hAnsi="Arial" w:cs="Arial"/>
          <w:sz w:val="24"/>
          <w:szCs w:val="24"/>
          <w:lang w:val="en-US"/>
        </w:rPr>
        <w:t xml:space="preserve"> </w:t>
      </w:r>
      <w:proofErr w:type="gramStart"/>
      <w:r w:rsidRPr="00C95EAD">
        <w:rPr>
          <w:rFonts w:ascii="Arial" w:hAnsi="Arial" w:cs="Arial"/>
          <w:sz w:val="24"/>
          <w:szCs w:val="24"/>
          <w:lang w:val="en-US"/>
        </w:rPr>
        <w:t>Acoustic identification of twelve species of echolocating bat by discriminant function analysis and artificial neural networks.Journal of Experimental Biology, 203(17), 2641-2656.</w:t>
      </w:r>
      <w:proofErr w:type="gramEnd"/>
    </w:p>
    <w:p w:rsidR="002E780A" w:rsidRPr="00C95EAD" w:rsidRDefault="002E780A" w:rsidP="00317647">
      <w:pPr>
        <w:autoSpaceDE w:val="0"/>
        <w:spacing w:after="0" w:line="360" w:lineRule="auto"/>
        <w:ind w:left="709" w:hanging="709"/>
        <w:jc w:val="both"/>
        <w:rPr>
          <w:rFonts w:ascii="Arial" w:hAnsi="Arial" w:cs="Arial"/>
          <w:sz w:val="24"/>
          <w:szCs w:val="24"/>
          <w:lang w:val="en-US"/>
        </w:rPr>
      </w:pPr>
      <w:r w:rsidRPr="00C95EAD">
        <w:rPr>
          <w:rFonts w:ascii="Arial" w:hAnsi="Arial" w:cs="Arial"/>
          <w:sz w:val="24"/>
          <w:szCs w:val="24"/>
          <w:lang w:val="en-US"/>
        </w:rPr>
        <w:t>Pasqualetti, M. J. (2004). Wind power: obstacles and opportunities.Environment: Science and Policy for Sustainable Development, 46(7), 22-38.</w:t>
      </w:r>
    </w:p>
    <w:p w:rsidR="00DB5456" w:rsidRPr="00C95EAD" w:rsidRDefault="00DB5456" w:rsidP="00317647">
      <w:pPr>
        <w:autoSpaceDE w:val="0"/>
        <w:spacing w:after="0" w:line="360" w:lineRule="auto"/>
        <w:ind w:left="709" w:hanging="709"/>
        <w:jc w:val="both"/>
        <w:rPr>
          <w:rFonts w:ascii="Arial" w:eastAsia="Calibri" w:hAnsi="Arial" w:cs="Arial"/>
          <w:sz w:val="24"/>
          <w:szCs w:val="24"/>
          <w:lang w:val="en-US"/>
        </w:rPr>
      </w:pPr>
      <w:r w:rsidRPr="00C95EAD">
        <w:rPr>
          <w:rFonts w:ascii="Arial" w:hAnsi="Arial" w:cs="Arial"/>
          <w:sz w:val="24"/>
          <w:szCs w:val="24"/>
          <w:lang w:val="en-US"/>
        </w:rPr>
        <w:t xml:space="preserve">Phillips, A.R. 1966. Further systematics notes on Mexican birds. </w:t>
      </w:r>
      <w:r w:rsidRPr="00C95EAD">
        <w:rPr>
          <w:rFonts w:ascii="Arial" w:hAnsi="Arial" w:cs="Arial"/>
          <w:i/>
          <w:sz w:val="24"/>
          <w:szCs w:val="24"/>
          <w:lang w:val="en-US"/>
        </w:rPr>
        <w:t xml:space="preserve">Bulletin British Ornithol Club </w:t>
      </w:r>
      <w:proofErr w:type="gramStart"/>
      <w:r w:rsidRPr="00C95EAD">
        <w:rPr>
          <w:rFonts w:ascii="Arial" w:hAnsi="Arial" w:cs="Arial"/>
          <w:i/>
          <w:sz w:val="24"/>
          <w:szCs w:val="24"/>
          <w:lang w:val="en-US"/>
        </w:rPr>
        <w:t>86 :</w:t>
      </w:r>
      <w:proofErr w:type="gramEnd"/>
      <w:r w:rsidRPr="00C95EAD">
        <w:rPr>
          <w:rFonts w:ascii="Arial" w:hAnsi="Arial" w:cs="Arial"/>
          <w:i/>
          <w:sz w:val="24"/>
          <w:szCs w:val="24"/>
          <w:lang w:val="en-US"/>
        </w:rPr>
        <w:t>86-159</w:t>
      </w:r>
    </w:p>
    <w:p w:rsidR="00172CF1" w:rsidRPr="00317647" w:rsidRDefault="00172CF1" w:rsidP="00317647">
      <w:pPr>
        <w:autoSpaceDE w:val="0"/>
        <w:spacing w:after="0" w:line="360" w:lineRule="auto"/>
        <w:ind w:left="709" w:hanging="709"/>
        <w:jc w:val="both"/>
        <w:rPr>
          <w:rFonts w:ascii="Arial" w:eastAsia="Calibri" w:hAnsi="Arial" w:cs="Arial"/>
          <w:sz w:val="24"/>
          <w:szCs w:val="24"/>
        </w:rPr>
      </w:pPr>
      <w:proofErr w:type="gramStart"/>
      <w:r w:rsidRPr="00317647">
        <w:rPr>
          <w:rFonts w:ascii="Arial" w:hAnsi="Arial" w:cs="Arial"/>
          <w:sz w:val="24"/>
          <w:szCs w:val="24"/>
          <w:lang w:val="en-US"/>
        </w:rPr>
        <w:t>Pinto, N., and T. H. Keitt</w:t>
      </w:r>
      <w:r w:rsidRPr="00317647">
        <w:rPr>
          <w:rStyle w:val="Referenciasutil1"/>
          <w:rFonts w:ascii="Arial" w:hAnsi="Arial" w:cs="Arial"/>
          <w:sz w:val="24"/>
          <w:szCs w:val="24"/>
          <w:lang w:val="en-US"/>
        </w:rPr>
        <w:t>.</w:t>
      </w:r>
      <w:proofErr w:type="gramEnd"/>
      <w:r w:rsidRPr="00317647">
        <w:rPr>
          <w:rFonts w:ascii="Arial" w:hAnsi="Arial" w:cs="Arial"/>
          <w:sz w:val="24"/>
          <w:szCs w:val="24"/>
          <w:lang w:val="en-US"/>
        </w:rPr>
        <w:t xml:space="preserve"> </w:t>
      </w:r>
      <w:r w:rsidRPr="00C95EAD">
        <w:rPr>
          <w:rFonts w:ascii="Arial" w:hAnsi="Arial" w:cs="Arial"/>
          <w:sz w:val="24"/>
          <w:szCs w:val="24"/>
          <w:lang w:val="en-US"/>
        </w:rPr>
        <w:t xml:space="preserve">2008. Scale-dependent responses to forest cover displayed by frugivore bats. </w:t>
      </w:r>
      <w:r w:rsidRPr="00317647">
        <w:rPr>
          <w:rFonts w:ascii="Arial" w:hAnsi="Arial" w:cs="Arial"/>
          <w:sz w:val="24"/>
          <w:szCs w:val="24"/>
        </w:rPr>
        <w:t xml:space="preserve">Oikos, 117: 1725–1731. </w:t>
      </w:r>
    </w:p>
    <w:p w:rsidR="00270D7C" w:rsidRPr="00317647" w:rsidRDefault="00270D7C" w:rsidP="00317647">
      <w:pPr>
        <w:pStyle w:val="INECOLPrrafos"/>
        <w:ind w:left="709" w:hanging="709"/>
        <w:jc w:val="both"/>
        <w:rPr>
          <w:rFonts w:eastAsia="Arial"/>
          <w:sz w:val="24"/>
          <w:szCs w:val="24"/>
          <w:lang w:val="es-ES" w:eastAsia="es-ES"/>
        </w:rPr>
      </w:pPr>
      <w:r w:rsidRPr="00317647">
        <w:rPr>
          <w:rFonts w:eastAsia="Arial"/>
          <w:sz w:val="24"/>
          <w:szCs w:val="24"/>
          <w:lang w:eastAsia="es-ES"/>
        </w:rPr>
        <w:t xml:space="preserve">Ruelas, E., Goodrich, L.J., y Hoffman, S. W. 2010. </w:t>
      </w:r>
      <w:r w:rsidRPr="00317647">
        <w:rPr>
          <w:rFonts w:eastAsia="Arial"/>
          <w:sz w:val="24"/>
          <w:szCs w:val="24"/>
          <w:lang w:val="es-ES" w:eastAsia="es-ES"/>
        </w:rPr>
        <w:t xml:space="preserve">Cambios en las poblaciones de aves rapaces migratorias en Veracruz, México, 1995-2005. </w:t>
      </w:r>
      <w:r w:rsidRPr="00317647">
        <w:rPr>
          <w:rFonts w:eastAsia="Arial"/>
          <w:i/>
          <w:sz w:val="24"/>
          <w:szCs w:val="24"/>
          <w:lang w:val="es-ES" w:eastAsia="es-ES"/>
        </w:rPr>
        <w:t>Acta Zoológica Mexicana</w:t>
      </w:r>
      <w:r w:rsidRPr="00317647">
        <w:rPr>
          <w:rFonts w:eastAsia="Arial"/>
          <w:sz w:val="24"/>
          <w:szCs w:val="24"/>
          <w:lang w:val="es-ES" w:eastAsia="es-ES"/>
        </w:rPr>
        <w:t xml:space="preserve"> 26 (3): 495-523.</w:t>
      </w:r>
    </w:p>
    <w:p w:rsidR="00172CF1" w:rsidRPr="00C95EAD" w:rsidRDefault="00172CF1" w:rsidP="00317647">
      <w:pPr>
        <w:spacing w:after="0" w:line="360" w:lineRule="auto"/>
        <w:ind w:left="709" w:hanging="709"/>
        <w:jc w:val="both"/>
        <w:rPr>
          <w:rFonts w:ascii="Arial" w:hAnsi="Arial" w:cs="Arial"/>
          <w:sz w:val="24"/>
          <w:szCs w:val="24"/>
          <w:lang w:val="es-ES_tradnl"/>
        </w:rPr>
      </w:pPr>
      <w:r w:rsidRPr="00317647">
        <w:rPr>
          <w:rFonts w:ascii="Arial" w:hAnsi="Arial" w:cs="Arial"/>
          <w:sz w:val="24"/>
          <w:szCs w:val="24"/>
        </w:rPr>
        <w:t xml:space="preserve">Santos, B. A., C. A. Peres, M. A. Oliveira, A. Grillo, C. P. Alves-Costa, and M. Tabarelli. </w:t>
      </w:r>
      <w:r w:rsidRPr="00C95EAD">
        <w:rPr>
          <w:rFonts w:ascii="Arial" w:hAnsi="Arial" w:cs="Arial"/>
          <w:sz w:val="24"/>
          <w:szCs w:val="24"/>
          <w:lang w:val="en-US"/>
        </w:rPr>
        <w:t xml:space="preserve">2008. Drastic erosion in functional attributes of tree assemblages in Atlantic forest fragments of northeastern Brazil. </w:t>
      </w:r>
      <w:r w:rsidRPr="00C95EAD">
        <w:rPr>
          <w:rFonts w:ascii="Arial" w:hAnsi="Arial" w:cs="Arial"/>
          <w:sz w:val="24"/>
          <w:szCs w:val="24"/>
          <w:lang w:val="es-ES_tradnl"/>
        </w:rPr>
        <w:t>Biological Conservation 141: 249–260.</w:t>
      </w:r>
    </w:p>
    <w:p w:rsidR="003779E1" w:rsidRPr="00317647" w:rsidRDefault="003779E1" w:rsidP="00317647">
      <w:pPr>
        <w:spacing w:after="0" w:line="360" w:lineRule="auto"/>
        <w:ind w:left="709" w:hanging="709"/>
        <w:jc w:val="both"/>
        <w:rPr>
          <w:rFonts w:ascii="Arial" w:hAnsi="Arial" w:cs="Arial"/>
          <w:color w:val="000000"/>
          <w:sz w:val="24"/>
          <w:szCs w:val="24"/>
        </w:rPr>
      </w:pPr>
      <w:r w:rsidRPr="00317647">
        <w:rPr>
          <w:rFonts w:ascii="Arial" w:hAnsi="Arial" w:cs="Arial"/>
          <w:color w:val="000000"/>
          <w:sz w:val="24"/>
          <w:szCs w:val="24"/>
        </w:rPr>
        <w:t xml:space="preserve">SEMARNAT. 2010. Norma Oficial Mexicana NOM-059-SEMARNAT-2010, Protección ambiental-Especies nativas de México de flora y fauna silvestres-Categorías </w:t>
      </w:r>
      <w:r w:rsidRPr="00317647">
        <w:rPr>
          <w:rFonts w:ascii="Arial" w:hAnsi="Arial" w:cs="Arial"/>
          <w:color w:val="000000"/>
          <w:sz w:val="24"/>
          <w:szCs w:val="24"/>
        </w:rPr>
        <w:lastRenderedPageBreak/>
        <w:t>de riesgo y especificaciones para su inclusión, exclusión o cambio-Lista de especies en riesgo. Diario Oficial de la Federación. Segunda Sección: 1-78</w:t>
      </w:r>
    </w:p>
    <w:p w:rsidR="00270D7C" w:rsidRPr="00317647" w:rsidRDefault="00270D7C" w:rsidP="00317647">
      <w:pPr>
        <w:spacing w:after="0" w:line="360" w:lineRule="auto"/>
        <w:ind w:left="709" w:hanging="709"/>
        <w:jc w:val="both"/>
        <w:rPr>
          <w:rFonts w:ascii="Arial" w:hAnsi="Arial" w:cs="Arial"/>
          <w:sz w:val="24"/>
          <w:szCs w:val="24"/>
          <w:lang w:val="en-US"/>
        </w:rPr>
      </w:pPr>
      <w:r w:rsidRPr="00C95EAD">
        <w:rPr>
          <w:rFonts w:ascii="Arial" w:hAnsi="Arial" w:cs="Arial"/>
          <w:sz w:val="24"/>
          <w:szCs w:val="24"/>
          <w:lang w:val="es-ES_tradnl"/>
        </w:rPr>
        <w:t xml:space="preserve">Shackelford, C. E., Rozenburg, E. R., Hunter, W. C. y Lockwood, M. W. 2005. </w:t>
      </w:r>
      <w:r w:rsidRPr="00317647">
        <w:rPr>
          <w:rFonts w:ascii="Arial" w:hAnsi="Arial" w:cs="Arial"/>
          <w:sz w:val="24"/>
          <w:szCs w:val="24"/>
          <w:lang w:val="en-US"/>
        </w:rPr>
        <w:t xml:space="preserve">Migration and the Migratory Birds of Texas: Who They Are and Where They Are Going. </w:t>
      </w:r>
      <w:r w:rsidRPr="00317647">
        <w:rPr>
          <w:rFonts w:ascii="Arial" w:hAnsi="Arial" w:cs="Arial"/>
          <w:i/>
          <w:sz w:val="24"/>
          <w:szCs w:val="24"/>
          <w:lang w:val="en-US"/>
        </w:rPr>
        <w:t>Texas Parks and Wildlife</w:t>
      </w:r>
      <w:r w:rsidRPr="00317647">
        <w:rPr>
          <w:rFonts w:ascii="Arial" w:hAnsi="Arial" w:cs="Arial"/>
          <w:sz w:val="24"/>
          <w:szCs w:val="24"/>
          <w:lang w:val="en-US"/>
        </w:rPr>
        <w:t xml:space="preserve"> Booklet: 344 pp.</w:t>
      </w:r>
    </w:p>
    <w:p w:rsidR="00270D7C" w:rsidRPr="00317647" w:rsidRDefault="00270D7C" w:rsidP="00317647">
      <w:pPr>
        <w:pStyle w:val="INECOLPrrafos"/>
        <w:ind w:left="709" w:hanging="709"/>
        <w:jc w:val="both"/>
        <w:rPr>
          <w:rFonts w:eastAsia="Arial"/>
          <w:sz w:val="24"/>
          <w:szCs w:val="24"/>
          <w:lang w:val="en-US" w:eastAsia="es-ES"/>
        </w:rPr>
      </w:pPr>
      <w:r w:rsidRPr="00317647">
        <w:rPr>
          <w:rFonts w:eastAsia="Arial"/>
          <w:sz w:val="24"/>
          <w:szCs w:val="24"/>
          <w:lang w:val="en-US" w:eastAsia="es-ES"/>
        </w:rPr>
        <w:t xml:space="preserve">Shamoun-Baranes, J., van Loon, E., Liechti, F. y Bouten, W. 2007. </w:t>
      </w:r>
      <w:proofErr w:type="gramStart"/>
      <w:r w:rsidRPr="00317647">
        <w:rPr>
          <w:rFonts w:eastAsia="Arial"/>
          <w:sz w:val="24"/>
          <w:szCs w:val="24"/>
          <w:lang w:val="en-US" w:eastAsia="es-ES"/>
        </w:rPr>
        <w:t>Analyzing the effect of wind on flight: pitfalls and solutions.</w:t>
      </w:r>
      <w:proofErr w:type="gramEnd"/>
      <w:r w:rsidRPr="00317647">
        <w:rPr>
          <w:rFonts w:eastAsia="Arial"/>
          <w:sz w:val="24"/>
          <w:szCs w:val="24"/>
          <w:lang w:val="en-US" w:eastAsia="es-ES"/>
        </w:rPr>
        <w:t xml:space="preserve"> </w:t>
      </w:r>
      <w:r w:rsidRPr="00317647">
        <w:rPr>
          <w:rFonts w:eastAsia="Arial"/>
          <w:i/>
          <w:sz w:val="24"/>
          <w:szCs w:val="24"/>
          <w:lang w:val="en-US" w:eastAsia="es-ES"/>
        </w:rPr>
        <w:t>Journal of Experimental Biology</w:t>
      </w:r>
      <w:r w:rsidRPr="00317647">
        <w:rPr>
          <w:rFonts w:eastAsia="Arial"/>
          <w:sz w:val="24"/>
          <w:szCs w:val="24"/>
          <w:lang w:val="en-US" w:eastAsia="es-ES"/>
        </w:rPr>
        <w:t xml:space="preserve"> 2010: 82-90.</w:t>
      </w:r>
    </w:p>
    <w:p w:rsidR="00DB5456" w:rsidRPr="00317647" w:rsidRDefault="00DB5456" w:rsidP="00317647">
      <w:pPr>
        <w:spacing w:after="0" w:line="360" w:lineRule="auto"/>
        <w:ind w:left="709" w:hanging="709"/>
        <w:jc w:val="both"/>
        <w:rPr>
          <w:rFonts w:ascii="Arial" w:hAnsi="Arial" w:cs="Arial"/>
          <w:color w:val="000000"/>
          <w:sz w:val="24"/>
          <w:szCs w:val="24"/>
          <w:lang w:val="en-US"/>
        </w:rPr>
      </w:pPr>
      <w:r w:rsidRPr="00317647">
        <w:rPr>
          <w:rFonts w:ascii="Arial" w:hAnsi="Arial" w:cs="Arial"/>
          <w:color w:val="000000"/>
          <w:sz w:val="24"/>
          <w:szCs w:val="24"/>
          <w:lang w:val="en-US"/>
        </w:rPr>
        <w:t xml:space="preserve">Sibley, D. 2000. The Sibley guide to Birds. </w:t>
      </w:r>
      <w:proofErr w:type="gramStart"/>
      <w:r w:rsidRPr="00317647">
        <w:rPr>
          <w:rFonts w:ascii="Arial" w:hAnsi="Arial" w:cs="Arial"/>
          <w:color w:val="000000"/>
          <w:sz w:val="24"/>
          <w:szCs w:val="24"/>
          <w:lang w:val="en-US"/>
        </w:rPr>
        <w:t>National Audubon Society.</w:t>
      </w:r>
      <w:proofErr w:type="gramEnd"/>
      <w:r w:rsidRPr="00317647">
        <w:rPr>
          <w:rFonts w:ascii="Arial" w:hAnsi="Arial" w:cs="Arial"/>
          <w:color w:val="000000"/>
          <w:sz w:val="24"/>
          <w:szCs w:val="24"/>
          <w:lang w:val="en-US"/>
        </w:rPr>
        <w:t xml:space="preserve"> </w:t>
      </w:r>
      <w:proofErr w:type="gramStart"/>
      <w:r w:rsidRPr="00317647">
        <w:rPr>
          <w:rFonts w:ascii="Arial" w:hAnsi="Arial" w:cs="Arial"/>
          <w:color w:val="000000"/>
          <w:sz w:val="24"/>
          <w:szCs w:val="24"/>
          <w:lang w:val="en-US"/>
        </w:rPr>
        <w:t>Alfred A. Knopf, Inc. 545 pp.</w:t>
      </w:r>
      <w:proofErr w:type="gramEnd"/>
    </w:p>
    <w:p w:rsidR="00270D7C" w:rsidRPr="00317647" w:rsidRDefault="00270D7C" w:rsidP="00317647">
      <w:pPr>
        <w:spacing w:after="0" w:line="360" w:lineRule="auto"/>
        <w:ind w:left="709" w:hanging="709"/>
        <w:jc w:val="both"/>
        <w:rPr>
          <w:rFonts w:ascii="Arial" w:eastAsia="Arial" w:hAnsi="Arial" w:cs="Arial"/>
          <w:sz w:val="24"/>
          <w:szCs w:val="24"/>
          <w:lang w:val="en-US" w:eastAsia="es-ES"/>
        </w:rPr>
      </w:pPr>
      <w:proofErr w:type="gramStart"/>
      <w:r w:rsidRPr="00317647">
        <w:rPr>
          <w:rFonts w:ascii="Arial" w:eastAsia="Arial" w:hAnsi="Arial" w:cs="Arial"/>
          <w:sz w:val="24"/>
          <w:szCs w:val="24"/>
          <w:lang w:val="en-US" w:eastAsia="es-ES"/>
        </w:rPr>
        <w:t>SigmaPlot.</w:t>
      </w:r>
      <w:proofErr w:type="gramEnd"/>
      <w:r w:rsidRPr="00317647">
        <w:rPr>
          <w:rFonts w:ascii="Arial" w:eastAsia="Arial" w:hAnsi="Arial" w:cs="Arial"/>
          <w:sz w:val="24"/>
          <w:szCs w:val="24"/>
          <w:lang w:val="en-US" w:eastAsia="es-ES"/>
        </w:rPr>
        <w:t xml:space="preserve"> 2008. Systat Software Inc., Point Richmont, California.</w:t>
      </w:r>
    </w:p>
    <w:p w:rsidR="002E780A" w:rsidRPr="00942194" w:rsidRDefault="002E780A" w:rsidP="00317647">
      <w:pPr>
        <w:spacing w:after="0" w:line="360" w:lineRule="auto"/>
        <w:ind w:left="709" w:hanging="709"/>
        <w:jc w:val="both"/>
        <w:rPr>
          <w:rFonts w:ascii="Arial" w:eastAsia="Arial" w:hAnsi="Arial" w:cs="Arial"/>
          <w:sz w:val="24"/>
          <w:szCs w:val="24"/>
          <w:lang w:eastAsia="es-ES"/>
        </w:rPr>
      </w:pPr>
      <w:proofErr w:type="gramStart"/>
      <w:r w:rsidRPr="00317647">
        <w:rPr>
          <w:rFonts w:ascii="Arial" w:eastAsia="Arial" w:hAnsi="Arial" w:cs="Arial"/>
          <w:sz w:val="24"/>
          <w:szCs w:val="24"/>
          <w:lang w:val="en-US" w:eastAsia="es-ES"/>
        </w:rPr>
        <w:t>Stahlschmidt, P., &amp; Brühl, C. A. (2012).</w:t>
      </w:r>
      <w:proofErr w:type="gramEnd"/>
      <w:r w:rsidRPr="00317647">
        <w:rPr>
          <w:rFonts w:ascii="Arial" w:eastAsia="Arial" w:hAnsi="Arial" w:cs="Arial"/>
          <w:sz w:val="24"/>
          <w:szCs w:val="24"/>
          <w:lang w:val="en-US" w:eastAsia="es-ES"/>
        </w:rPr>
        <w:t xml:space="preserve"> Bats as bioindicators–the need of a standardized method for acoustic bat activity surveys. </w:t>
      </w:r>
      <w:r w:rsidRPr="00942194">
        <w:rPr>
          <w:rFonts w:ascii="Arial" w:eastAsia="Arial" w:hAnsi="Arial" w:cs="Arial"/>
          <w:sz w:val="24"/>
          <w:szCs w:val="24"/>
          <w:lang w:eastAsia="es-ES"/>
        </w:rPr>
        <w:t>Methods in Ecology and Evolution, 3(3), 503-508.</w:t>
      </w:r>
    </w:p>
    <w:p w:rsidR="002C4E6F" w:rsidRPr="00317647" w:rsidRDefault="002C4E6F" w:rsidP="00317647">
      <w:pPr>
        <w:pStyle w:val="Bibliography1"/>
        <w:spacing w:before="0" w:after="0"/>
        <w:rPr>
          <w:rFonts w:cs="Arial"/>
          <w:lang w:val="es-ES"/>
        </w:rPr>
      </w:pPr>
      <w:r w:rsidRPr="00317647">
        <w:rPr>
          <w:rFonts w:cs="Arial"/>
          <w:lang w:val="es-ES"/>
        </w:rPr>
        <w:t>Villa-R., B. 1966. Los murciélagos de México. Universidad Nacional Autónoma de México, México City, México.</w:t>
      </w:r>
    </w:p>
    <w:p w:rsidR="002E780A" w:rsidRPr="00317647" w:rsidRDefault="002E780A" w:rsidP="00317647">
      <w:pPr>
        <w:pStyle w:val="Bibliography1"/>
        <w:spacing w:before="0" w:after="0"/>
        <w:rPr>
          <w:rFonts w:cs="Arial"/>
        </w:rPr>
      </w:pPr>
      <w:r w:rsidRPr="00317647">
        <w:rPr>
          <w:rFonts w:cs="Arial"/>
          <w:lang w:val="es-MX"/>
        </w:rPr>
        <w:t xml:space="preserve">Villegas-Patraca et al. </w:t>
      </w:r>
      <w:r w:rsidRPr="00317647">
        <w:rPr>
          <w:rFonts w:cs="Arial"/>
          <w:i/>
          <w:lang w:val="es-MX"/>
        </w:rPr>
        <w:t>En prensa</w:t>
      </w:r>
      <w:r w:rsidRPr="00317647">
        <w:rPr>
          <w:rFonts w:cs="Arial"/>
          <w:lang w:val="es-MX"/>
        </w:rPr>
        <w:t xml:space="preserve">. </w:t>
      </w:r>
      <w:r w:rsidRPr="00317647">
        <w:rPr>
          <w:rFonts w:cs="Arial"/>
        </w:rPr>
        <w:t xml:space="preserve">Soaring migratory birds avoid wind farm in the Isthmus of Tehuantepec, southern Mexico. </w:t>
      </w:r>
      <w:proofErr w:type="gramStart"/>
      <w:r w:rsidRPr="00317647">
        <w:rPr>
          <w:rFonts w:cs="Arial"/>
        </w:rPr>
        <w:t>Plos One.</w:t>
      </w:r>
      <w:proofErr w:type="gramEnd"/>
    </w:p>
    <w:p w:rsidR="002C4E6F" w:rsidRPr="00C95EAD" w:rsidRDefault="002C4E6F" w:rsidP="00317647">
      <w:pPr>
        <w:pStyle w:val="Bibliography1"/>
        <w:spacing w:before="0" w:after="0"/>
        <w:rPr>
          <w:rFonts w:cs="Arial"/>
          <w:lang w:val="es-ES_tradnl"/>
        </w:rPr>
      </w:pPr>
      <w:proofErr w:type="gramStart"/>
      <w:r w:rsidRPr="00317647">
        <w:rPr>
          <w:rFonts w:cs="Arial"/>
        </w:rPr>
        <w:t>Voss, R. S., &amp; Emmons, L. H. (1996).</w:t>
      </w:r>
      <w:proofErr w:type="gramEnd"/>
      <w:r w:rsidRPr="00317647">
        <w:rPr>
          <w:rFonts w:cs="Arial"/>
        </w:rPr>
        <w:t xml:space="preserve"> Mammalian diversity in Neotropical lowland rainforests: a preliminary assessment. </w:t>
      </w:r>
      <w:r w:rsidRPr="00C95EAD">
        <w:rPr>
          <w:rFonts w:cs="Arial"/>
          <w:lang w:val="es-ES_tradnl"/>
        </w:rPr>
        <w:t>American Museum of Natural History.</w:t>
      </w:r>
    </w:p>
    <w:p w:rsidR="00F34FBF" w:rsidRPr="00317647" w:rsidRDefault="00F34FBF" w:rsidP="00317647">
      <w:pPr>
        <w:spacing w:after="0" w:line="360" w:lineRule="auto"/>
        <w:ind w:left="709" w:hanging="709"/>
        <w:jc w:val="both"/>
        <w:rPr>
          <w:rFonts w:ascii="Arial" w:eastAsia="Arial" w:hAnsi="Arial" w:cs="Arial"/>
          <w:sz w:val="24"/>
          <w:szCs w:val="24"/>
          <w:lang w:eastAsia="es-ES"/>
        </w:rPr>
      </w:pPr>
      <w:r w:rsidRPr="00317647">
        <w:rPr>
          <w:rFonts w:ascii="Arial" w:hAnsi="Arial" w:cs="Arial"/>
          <w:sz w:val="24"/>
          <w:szCs w:val="24"/>
          <w:lang w:val="es-ES"/>
        </w:rPr>
        <w:t>Wilson, D. E. 2002. Murciélagos, respuesta al vuelo. Universidad Veracruzana, Xalapa, Veracruz, pp 196</w:t>
      </w:r>
    </w:p>
    <w:p w:rsidR="00AB6757" w:rsidRPr="00317647" w:rsidRDefault="00AB6757" w:rsidP="00317647">
      <w:pPr>
        <w:keepNext/>
        <w:spacing w:after="0" w:line="360" w:lineRule="auto"/>
        <w:ind w:left="709" w:hanging="709"/>
        <w:jc w:val="both"/>
        <w:rPr>
          <w:rFonts w:ascii="Arial" w:hAnsi="Arial" w:cs="Arial"/>
          <w:sz w:val="24"/>
          <w:szCs w:val="24"/>
        </w:rPr>
      </w:pPr>
    </w:p>
    <w:sectPr w:rsidR="00AB6757" w:rsidRPr="00317647" w:rsidSect="00C62ED4">
      <w:headerReference w:type="default" r:id="rId138"/>
      <w:footerReference w:type="default" r:id="rId139"/>
      <w:pgSz w:w="12240" w:h="15840"/>
      <w:pgMar w:top="1701" w:right="1418" w:bottom="1559"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5EAD" w:rsidRDefault="00C95EAD" w:rsidP="002D35F0">
      <w:pPr>
        <w:spacing w:after="0" w:line="240" w:lineRule="auto"/>
      </w:pPr>
      <w:r>
        <w:separator/>
      </w:r>
    </w:p>
  </w:endnote>
  <w:endnote w:type="continuationSeparator" w:id="0">
    <w:p w:rsidR="00C95EAD" w:rsidRDefault="00C95EAD" w:rsidP="002D35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ZapfHumnst BT">
    <w:altName w:val="Segoe UI"/>
    <w:charset w:val="00"/>
    <w:family w:val="swiss"/>
    <w:pitch w:val="variable"/>
    <w:sig w:usb0="00000087" w:usb1="00000000" w:usb2="00000000" w:usb3="00000000" w:csb0="0000001B" w:csb1="00000000"/>
  </w:font>
  <w:font w:name="Eras Bold ITC">
    <w:altName w:val="Biondi"/>
    <w:charset w:val="00"/>
    <w:family w:val="swiss"/>
    <w:pitch w:val="variable"/>
    <w:sig w:usb0="00000003" w:usb1="00000000" w:usb2="00000000" w:usb3="00000000" w:csb0="00000001" w:csb1="00000000"/>
  </w:font>
  <w:font w:name="Leelawadee">
    <w:panose1 w:val="020B0502040204020203"/>
    <w:charset w:val="00"/>
    <w:family w:val="swiss"/>
    <w:pitch w:val="variable"/>
    <w:sig w:usb0="810000AF" w:usb1="4000204B" w:usb2="00000000" w:usb3="00000000" w:csb0="00010001" w:csb1="00000000"/>
  </w:font>
  <w:font w:name="Lohit Hindi">
    <w:altName w:val="Arial Unicode MS"/>
    <w:charset w:val="8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5EAD" w:rsidRDefault="00C95EAD">
    <w:pPr>
      <w:pStyle w:val="Footer"/>
    </w:pPr>
  </w:p>
  <w:p w:rsidR="00C95EAD" w:rsidRDefault="00C95E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C95EAD" w:rsidTr="00DC4808">
      <w:tc>
        <w:tcPr>
          <w:tcW w:w="9354" w:type="dxa"/>
          <w:tcBorders>
            <w:top w:val="single" w:sz="4" w:space="0" w:color="auto"/>
          </w:tcBorders>
        </w:tcPr>
        <w:p w:rsidR="00C95EAD" w:rsidRPr="00DC4808" w:rsidRDefault="00C95EAD" w:rsidP="00EF5CA4">
          <w:pPr>
            <w:pStyle w:val="Footer"/>
            <w:spacing w:before="120"/>
            <w:jc w:val="center"/>
            <w:rPr>
              <w:rFonts w:ascii="Leelawadee" w:hAnsi="Leelawadee" w:cs="Leelawadee"/>
              <w:b/>
            </w:rPr>
          </w:pPr>
          <w:r w:rsidRPr="00DC4808">
            <w:rPr>
              <w:rFonts w:ascii="Leelawadee" w:eastAsia="Times New Roman" w:hAnsi="Leelawadee" w:cs="Leelawadee"/>
              <w:b/>
              <w:bCs/>
              <w:noProof/>
              <w:color w:val="000000"/>
              <w:lang w:val="es-ES" w:eastAsia="es-ES"/>
            </w:rPr>
            <w:t>ENERGIA EÓLICA DEL SUR</w:t>
          </w:r>
          <w:r>
            <w:rPr>
              <w:rFonts w:ascii="Leelawadee" w:eastAsia="Times New Roman" w:hAnsi="Leelawadee" w:cs="Leelawadee"/>
              <w:b/>
              <w:bCs/>
              <w:noProof/>
              <w:color w:val="000000"/>
              <w:lang w:val="es-ES" w:eastAsia="es-ES"/>
            </w:rPr>
            <w:t>,</w:t>
          </w:r>
          <w:r w:rsidRPr="00DC4808">
            <w:rPr>
              <w:rFonts w:ascii="Leelawadee" w:eastAsia="Times New Roman" w:hAnsi="Leelawadee" w:cs="Leelawadee"/>
              <w:b/>
              <w:bCs/>
              <w:noProof/>
              <w:color w:val="000000"/>
              <w:lang w:val="es-ES" w:eastAsia="es-ES"/>
            </w:rPr>
            <w:t xml:space="preserve"> S.A.</w:t>
          </w:r>
          <w:r>
            <w:rPr>
              <w:rFonts w:ascii="Leelawadee" w:eastAsia="Times New Roman" w:hAnsi="Leelawadee" w:cs="Leelawadee"/>
              <w:b/>
              <w:bCs/>
              <w:noProof/>
              <w:color w:val="000000"/>
              <w:lang w:val="es-ES" w:eastAsia="es-ES"/>
            </w:rPr>
            <w:t>P.I. DE</w:t>
          </w:r>
          <w:r w:rsidRPr="00DC4808">
            <w:rPr>
              <w:rFonts w:ascii="Leelawadee" w:eastAsia="Times New Roman" w:hAnsi="Leelawadee" w:cs="Leelawadee"/>
              <w:b/>
              <w:bCs/>
              <w:noProof/>
              <w:color w:val="000000"/>
              <w:lang w:val="es-ES" w:eastAsia="es-ES"/>
            </w:rPr>
            <w:t xml:space="preserve"> C.V.</w:t>
          </w:r>
        </w:p>
      </w:tc>
    </w:tr>
    <w:tr w:rsidR="00C95EAD" w:rsidTr="00DC4808">
      <w:tc>
        <w:tcPr>
          <w:tcW w:w="9354" w:type="dxa"/>
        </w:tcPr>
        <w:p w:rsidR="00C95EAD" w:rsidRDefault="00C95EAD" w:rsidP="00DC4808">
          <w:pPr>
            <w:pStyle w:val="Footer"/>
            <w:jc w:val="right"/>
          </w:pPr>
          <w:r>
            <w:fldChar w:fldCharType="begin"/>
          </w:r>
          <w:r>
            <w:instrText>PAGE   \* MERGEFORMAT</w:instrText>
          </w:r>
          <w:r>
            <w:fldChar w:fldCharType="separate"/>
          </w:r>
          <w:r w:rsidR="00434C1E" w:rsidRPr="00434C1E">
            <w:rPr>
              <w:noProof/>
              <w:lang w:val="es-ES"/>
            </w:rPr>
            <w:t>11</w:t>
          </w:r>
          <w:r>
            <w:fldChar w:fldCharType="end"/>
          </w:r>
        </w:p>
      </w:tc>
    </w:tr>
  </w:tbl>
  <w:p w:rsidR="00C95EAD" w:rsidRDefault="00C95EA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7"/>
    </w:tblGrid>
    <w:tr w:rsidR="00C95EAD" w:rsidTr="00DC4808">
      <w:tc>
        <w:tcPr>
          <w:tcW w:w="9354" w:type="dxa"/>
          <w:tcBorders>
            <w:top w:val="single" w:sz="4" w:space="0" w:color="auto"/>
          </w:tcBorders>
        </w:tcPr>
        <w:p w:rsidR="00C95EAD" w:rsidRPr="00DC4808" w:rsidRDefault="00C95EAD" w:rsidP="00EF5CA4">
          <w:pPr>
            <w:pStyle w:val="Footer"/>
            <w:spacing w:before="120"/>
            <w:jc w:val="center"/>
            <w:rPr>
              <w:rFonts w:ascii="Leelawadee" w:hAnsi="Leelawadee" w:cs="Leelawadee"/>
              <w:b/>
            </w:rPr>
          </w:pPr>
          <w:r w:rsidRPr="00DC4808">
            <w:rPr>
              <w:rFonts w:ascii="Leelawadee" w:eastAsia="Times New Roman" w:hAnsi="Leelawadee" w:cs="Leelawadee"/>
              <w:b/>
              <w:bCs/>
              <w:noProof/>
              <w:color w:val="000000"/>
              <w:lang w:val="es-ES" w:eastAsia="es-ES"/>
            </w:rPr>
            <w:t>ENERGIA EÓLICA DEL SUR</w:t>
          </w:r>
          <w:r>
            <w:rPr>
              <w:rFonts w:ascii="Leelawadee" w:eastAsia="Times New Roman" w:hAnsi="Leelawadee" w:cs="Leelawadee"/>
              <w:b/>
              <w:bCs/>
              <w:noProof/>
              <w:color w:val="000000"/>
              <w:lang w:val="es-ES" w:eastAsia="es-ES"/>
            </w:rPr>
            <w:t>,</w:t>
          </w:r>
          <w:r w:rsidRPr="00DC4808">
            <w:rPr>
              <w:rFonts w:ascii="Leelawadee" w:eastAsia="Times New Roman" w:hAnsi="Leelawadee" w:cs="Leelawadee"/>
              <w:b/>
              <w:bCs/>
              <w:noProof/>
              <w:color w:val="000000"/>
              <w:lang w:val="es-ES" w:eastAsia="es-ES"/>
            </w:rPr>
            <w:t xml:space="preserve"> S.A.</w:t>
          </w:r>
          <w:r>
            <w:rPr>
              <w:rFonts w:ascii="Leelawadee" w:eastAsia="Times New Roman" w:hAnsi="Leelawadee" w:cs="Leelawadee"/>
              <w:b/>
              <w:bCs/>
              <w:noProof/>
              <w:color w:val="000000"/>
              <w:lang w:val="es-ES" w:eastAsia="es-ES"/>
            </w:rPr>
            <w:t>P.I. DE</w:t>
          </w:r>
          <w:r w:rsidRPr="00DC4808">
            <w:rPr>
              <w:rFonts w:ascii="Leelawadee" w:eastAsia="Times New Roman" w:hAnsi="Leelawadee" w:cs="Leelawadee"/>
              <w:b/>
              <w:bCs/>
              <w:noProof/>
              <w:color w:val="000000"/>
              <w:lang w:val="es-ES" w:eastAsia="es-ES"/>
            </w:rPr>
            <w:t xml:space="preserve"> C.V.</w:t>
          </w:r>
        </w:p>
      </w:tc>
    </w:tr>
    <w:tr w:rsidR="00C95EAD" w:rsidTr="00DC4808">
      <w:tc>
        <w:tcPr>
          <w:tcW w:w="9354" w:type="dxa"/>
        </w:tcPr>
        <w:p w:rsidR="00C95EAD" w:rsidRDefault="00C95EAD" w:rsidP="00DC4808">
          <w:pPr>
            <w:pStyle w:val="Footer"/>
            <w:jc w:val="right"/>
          </w:pPr>
          <w:r>
            <w:fldChar w:fldCharType="begin"/>
          </w:r>
          <w:r>
            <w:instrText>PAGE   \* MERGEFORMAT</w:instrText>
          </w:r>
          <w:r>
            <w:fldChar w:fldCharType="separate"/>
          </w:r>
          <w:r w:rsidR="00434C1E" w:rsidRPr="00434C1E">
            <w:rPr>
              <w:noProof/>
              <w:lang w:val="es-ES"/>
            </w:rPr>
            <w:t>6</w:t>
          </w:r>
          <w:r>
            <w:fldChar w:fldCharType="end"/>
          </w:r>
        </w:p>
      </w:tc>
    </w:tr>
  </w:tbl>
  <w:p w:rsidR="00C95EAD" w:rsidRDefault="00C95EA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5EAD" w:rsidRDefault="00C95EAD" w:rsidP="002D35F0">
      <w:pPr>
        <w:spacing w:after="0" w:line="240" w:lineRule="auto"/>
      </w:pPr>
      <w:r>
        <w:separator/>
      </w:r>
    </w:p>
  </w:footnote>
  <w:footnote w:type="continuationSeparator" w:id="0">
    <w:p w:rsidR="00C95EAD" w:rsidRDefault="00C95EAD" w:rsidP="002D35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2" w:type="dxa"/>
      <w:tblLook w:val="01E0" w:firstRow="1" w:lastRow="1" w:firstColumn="1" w:lastColumn="1" w:noHBand="0" w:noVBand="0"/>
    </w:tblPr>
    <w:tblGrid>
      <w:gridCol w:w="2802"/>
      <w:gridCol w:w="3260"/>
      <w:gridCol w:w="3260"/>
    </w:tblGrid>
    <w:tr w:rsidR="00C95EAD" w:rsidRPr="002D35F0" w:rsidTr="00DC4808">
      <w:trPr>
        <w:trHeight w:val="20"/>
      </w:trPr>
      <w:tc>
        <w:tcPr>
          <w:tcW w:w="2802" w:type="dxa"/>
        </w:tcPr>
        <w:p w:rsidR="00C95EAD" w:rsidRPr="002D35F0" w:rsidRDefault="00C95EAD" w:rsidP="002D35F0">
          <w:pPr>
            <w:spacing w:after="0" w:line="240" w:lineRule="auto"/>
            <w:jc w:val="both"/>
            <w:rPr>
              <w:rFonts w:ascii="Times New Roman" w:eastAsia="Times New Roman" w:hAnsi="Times New Roman" w:cs="Times New Roman"/>
              <w:sz w:val="24"/>
              <w:szCs w:val="20"/>
              <w:lang w:val="es-ES" w:eastAsia="es-ES"/>
            </w:rPr>
          </w:pPr>
          <w:r w:rsidRPr="002D35F0">
            <w:rPr>
              <w:rFonts w:ascii="Times New Roman" w:eastAsia="Times New Roman" w:hAnsi="Times New Roman" w:cs="Times New Roman"/>
              <w:noProof/>
              <w:sz w:val="24"/>
              <w:szCs w:val="24"/>
              <w:lang w:val="en-US"/>
            </w:rPr>
            <w:drawing>
              <wp:inline distT="0" distB="0" distL="0" distR="0" wp14:anchorId="3ED3BD46" wp14:editId="5C110942">
                <wp:extent cx="1133475" cy="742950"/>
                <wp:effectExtent l="0" t="0" r="0" b="0"/>
                <wp:docPr id="297" name="Imagen 297" descr="LOGO INECOL _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GO INECOL _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3475" cy="742950"/>
                        </a:xfrm>
                        <a:prstGeom prst="rect">
                          <a:avLst/>
                        </a:prstGeom>
                        <a:noFill/>
                        <a:ln>
                          <a:noFill/>
                        </a:ln>
                      </pic:spPr>
                    </pic:pic>
                  </a:graphicData>
                </a:graphic>
              </wp:inline>
            </w:drawing>
          </w:r>
        </w:p>
      </w:tc>
      <w:tc>
        <w:tcPr>
          <w:tcW w:w="3260" w:type="dxa"/>
          <w:vAlign w:val="center"/>
        </w:tcPr>
        <w:p w:rsidR="00C95EAD" w:rsidRPr="002D35F0" w:rsidRDefault="00C95EAD" w:rsidP="002D35F0">
          <w:pPr>
            <w:spacing w:after="0" w:line="240" w:lineRule="auto"/>
            <w:jc w:val="center"/>
            <w:rPr>
              <w:rFonts w:ascii="Times New Roman" w:eastAsia="Times New Roman" w:hAnsi="Times New Roman" w:cs="Times New Roman"/>
              <w:sz w:val="24"/>
              <w:szCs w:val="20"/>
              <w:lang w:val="es-ES" w:eastAsia="es-ES"/>
            </w:rPr>
          </w:pPr>
        </w:p>
      </w:tc>
      <w:tc>
        <w:tcPr>
          <w:tcW w:w="3260" w:type="dxa"/>
          <w:vAlign w:val="center"/>
        </w:tcPr>
        <w:p w:rsidR="00C95EAD" w:rsidRPr="002D35F0" w:rsidRDefault="00C95EAD" w:rsidP="002D35F0">
          <w:pPr>
            <w:keepNext/>
            <w:tabs>
              <w:tab w:val="left" w:pos="3600"/>
            </w:tabs>
            <w:autoSpaceDE w:val="0"/>
            <w:autoSpaceDN w:val="0"/>
            <w:adjustRightInd w:val="0"/>
            <w:spacing w:after="0" w:line="240" w:lineRule="auto"/>
            <w:ind w:firstLine="210"/>
            <w:jc w:val="right"/>
            <w:rPr>
              <w:rFonts w:ascii="Eras Bold ITC" w:eastAsia="Times New Roman" w:hAnsi="Eras Bold ITC" w:cs="Times New Roman"/>
              <w:bCs/>
              <w:noProof/>
              <w:color w:val="000000"/>
              <w:lang w:val="es-ES" w:eastAsia="es-ES"/>
            </w:rPr>
          </w:pPr>
          <w:r>
            <w:rPr>
              <w:rFonts w:ascii="Times New Roman" w:eastAsia="Times New Roman" w:hAnsi="Times New Roman" w:cs="Times New Roman"/>
              <w:noProof/>
              <w:sz w:val="24"/>
              <w:szCs w:val="20"/>
              <w:lang w:val="en-US"/>
            </w:rPr>
            <w:drawing>
              <wp:inline distT="0" distB="0" distL="0" distR="0" wp14:anchorId="149D1939" wp14:editId="69DD56ED">
                <wp:extent cx="1323975" cy="563338"/>
                <wp:effectExtent l="0" t="0" r="0" b="825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SPAE logo imagotipo fondo blanc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30051" cy="565923"/>
                        </a:xfrm>
                        <a:prstGeom prst="rect">
                          <a:avLst/>
                        </a:prstGeom>
                      </pic:spPr>
                    </pic:pic>
                  </a:graphicData>
                </a:graphic>
              </wp:inline>
            </w:drawing>
          </w:r>
        </w:p>
      </w:tc>
    </w:tr>
    <w:tr w:rsidR="00C95EAD" w:rsidRPr="002D35F0" w:rsidTr="00DC4808">
      <w:trPr>
        <w:trHeight w:val="20"/>
      </w:trPr>
      <w:tc>
        <w:tcPr>
          <w:tcW w:w="9322" w:type="dxa"/>
          <w:gridSpan w:val="3"/>
          <w:tcBorders>
            <w:bottom w:val="single" w:sz="4" w:space="0" w:color="auto"/>
          </w:tcBorders>
        </w:tcPr>
        <w:p w:rsidR="00C95EAD" w:rsidRPr="002D35F0" w:rsidRDefault="00C95EAD" w:rsidP="002D35F0">
          <w:pPr>
            <w:spacing w:after="0" w:line="240" w:lineRule="auto"/>
            <w:jc w:val="center"/>
            <w:rPr>
              <w:rFonts w:ascii="Leelawadee" w:eastAsia="Times New Roman" w:hAnsi="Leelawadee" w:cs="Leelawadee"/>
              <w:sz w:val="24"/>
              <w:szCs w:val="24"/>
              <w:lang w:val="es-ES" w:eastAsia="es-ES"/>
            </w:rPr>
          </w:pPr>
          <w:r>
            <w:rPr>
              <w:rFonts w:ascii="Leelawadee" w:eastAsia="Times New Roman" w:hAnsi="Leelawadee" w:cs="Leelawadee"/>
              <w:sz w:val="24"/>
              <w:szCs w:val="24"/>
              <w:lang w:val="es-ES" w:eastAsia="es-ES"/>
            </w:rPr>
            <w:t>Informe Final</w:t>
          </w:r>
        </w:p>
      </w:tc>
    </w:tr>
  </w:tbl>
  <w:p w:rsidR="00C95EAD" w:rsidRDefault="00C95E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2" w:type="dxa"/>
      <w:tblLook w:val="01E0" w:firstRow="1" w:lastRow="1" w:firstColumn="1" w:lastColumn="1" w:noHBand="0" w:noVBand="0"/>
    </w:tblPr>
    <w:tblGrid>
      <w:gridCol w:w="2802"/>
      <w:gridCol w:w="3260"/>
      <w:gridCol w:w="3260"/>
    </w:tblGrid>
    <w:tr w:rsidR="00C95EAD" w:rsidRPr="002D35F0" w:rsidTr="00DC4808">
      <w:trPr>
        <w:trHeight w:val="20"/>
      </w:trPr>
      <w:tc>
        <w:tcPr>
          <w:tcW w:w="2802" w:type="dxa"/>
        </w:tcPr>
        <w:p w:rsidR="00C95EAD" w:rsidRPr="002D35F0" w:rsidRDefault="00C95EAD" w:rsidP="002D35F0">
          <w:pPr>
            <w:spacing w:after="0" w:line="240" w:lineRule="auto"/>
            <w:jc w:val="both"/>
            <w:rPr>
              <w:rFonts w:ascii="Times New Roman" w:eastAsia="Times New Roman" w:hAnsi="Times New Roman" w:cs="Times New Roman"/>
              <w:sz w:val="24"/>
              <w:szCs w:val="20"/>
              <w:lang w:val="es-ES" w:eastAsia="es-ES"/>
            </w:rPr>
          </w:pPr>
          <w:r w:rsidRPr="002D35F0">
            <w:rPr>
              <w:rFonts w:ascii="Times New Roman" w:eastAsia="Times New Roman" w:hAnsi="Times New Roman" w:cs="Times New Roman"/>
              <w:noProof/>
              <w:sz w:val="24"/>
              <w:szCs w:val="24"/>
              <w:lang w:val="en-US"/>
            </w:rPr>
            <w:drawing>
              <wp:inline distT="0" distB="0" distL="0" distR="0" wp14:anchorId="3C989057" wp14:editId="43E62E20">
                <wp:extent cx="1133475" cy="742950"/>
                <wp:effectExtent l="0" t="0" r="0" b="0"/>
                <wp:docPr id="290" name="Imagen 290" descr="LOGO INECOL _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GO INECOL _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3475" cy="742950"/>
                        </a:xfrm>
                        <a:prstGeom prst="rect">
                          <a:avLst/>
                        </a:prstGeom>
                        <a:noFill/>
                        <a:ln>
                          <a:noFill/>
                        </a:ln>
                      </pic:spPr>
                    </pic:pic>
                  </a:graphicData>
                </a:graphic>
              </wp:inline>
            </w:drawing>
          </w:r>
        </w:p>
      </w:tc>
      <w:tc>
        <w:tcPr>
          <w:tcW w:w="3260" w:type="dxa"/>
          <w:vAlign w:val="center"/>
        </w:tcPr>
        <w:p w:rsidR="00C95EAD" w:rsidRPr="002D35F0" w:rsidRDefault="00C95EAD" w:rsidP="002D35F0">
          <w:pPr>
            <w:spacing w:after="0" w:line="240" w:lineRule="auto"/>
            <w:jc w:val="center"/>
            <w:rPr>
              <w:rFonts w:ascii="Times New Roman" w:eastAsia="Times New Roman" w:hAnsi="Times New Roman" w:cs="Times New Roman"/>
              <w:sz w:val="24"/>
              <w:szCs w:val="20"/>
              <w:lang w:val="es-ES" w:eastAsia="es-ES"/>
            </w:rPr>
          </w:pPr>
        </w:p>
      </w:tc>
      <w:tc>
        <w:tcPr>
          <w:tcW w:w="3260" w:type="dxa"/>
          <w:vAlign w:val="center"/>
        </w:tcPr>
        <w:p w:rsidR="00C95EAD" w:rsidRPr="002D35F0" w:rsidRDefault="00C95EAD" w:rsidP="002D35F0">
          <w:pPr>
            <w:keepNext/>
            <w:tabs>
              <w:tab w:val="left" w:pos="3600"/>
            </w:tabs>
            <w:autoSpaceDE w:val="0"/>
            <w:autoSpaceDN w:val="0"/>
            <w:adjustRightInd w:val="0"/>
            <w:spacing w:after="0" w:line="240" w:lineRule="auto"/>
            <w:ind w:firstLine="210"/>
            <w:jc w:val="right"/>
            <w:rPr>
              <w:rFonts w:ascii="Eras Bold ITC" w:eastAsia="Times New Roman" w:hAnsi="Eras Bold ITC" w:cs="Times New Roman"/>
              <w:bCs/>
              <w:noProof/>
              <w:color w:val="000000"/>
              <w:lang w:val="es-ES" w:eastAsia="es-ES"/>
            </w:rPr>
          </w:pPr>
          <w:r>
            <w:rPr>
              <w:rFonts w:ascii="Times New Roman" w:eastAsia="Times New Roman" w:hAnsi="Times New Roman" w:cs="Times New Roman"/>
              <w:noProof/>
              <w:sz w:val="24"/>
              <w:szCs w:val="20"/>
              <w:lang w:val="en-US"/>
            </w:rPr>
            <w:drawing>
              <wp:inline distT="0" distB="0" distL="0" distR="0" wp14:anchorId="70845744" wp14:editId="2014BD26">
                <wp:extent cx="1323975" cy="563338"/>
                <wp:effectExtent l="0" t="0" r="0" b="825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SPAE logo imagotipo fondo blanc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30051" cy="565923"/>
                        </a:xfrm>
                        <a:prstGeom prst="rect">
                          <a:avLst/>
                        </a:prstGeom>
                      </pic:spPr>
                    </pic:pic>
                  </a:graphicData>
                </a:graphic>
              </wp:inline>
            </w:drawing>
          </w:r>
        </w:p>
      </w:tc>
    </w:tr>
    <w:tr w:rsidR="00C95EAD" w:rsidRPr="002D35F0" w:rsidTr="00DC4808">
      <w:trPr>
        <w:trHeight w:val="20"/>
      </w:trPr>
      <w:tc>
        <w:tcPr>
          <w:tcW w:w="9322" w:type="dxa"/>
          <w:gridSpan w:val="3"/>
          <w:tcBorders>
            <w:bottom w:val="single" w:sz="4" w:space="0" w:color="auto"/>
          </w:tcBorders>
        </w:tcPr>
        <w:p w:rsidR="00C95EAD" w:rsidRPr="002D35F0" w:rsidRDefault="00C95EAD" w:rsidP="002D35F0">
          <w:pPr>
            <w:spacing w:after="0" w:line="240" w:lineRule="auto"/>
            <w:jc w:val="center"/>
            <w:rPr>
              <w:rFonts w:ascii="Leelawadee" w:eastAsia="Times New Roman" w:hAnsi="Leelawadee" w:cs="Leelawadee"/>
              <w:sz w:val="24"/>
              <w:szCs w:val="24"/>
              <w:lang w:val="es-ES" w:eastAsia="es-ES"/>
            </w:rPr>
          </w:pPr>
          <w:r>
            <w:rPr>
              <w:rFonts w:ascii="Leelawadee" w:eastAsia="Times New Roman" w:hAnsi="Leelawadee" w:cs="Leelawadee"/>
              <w:sz w:val="24"/>
              <w:szCs w:val="24"/>
              <w:lang w:val="es-ES" w:eastAsia="es-ES"/>
            </w:rPr>
            <w:t>Informe Final</w:t>
          </w:r>
        </w:p>
      </w:tc>
    </w:tr>
  </w:tbl>
  <w:p w:rsidR="00C95EAD" w:rsidRDefault="00C95E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B9A0B894"/>
    <w:lvl w:ilvl="0">
      <w:start w:val="1"/>
      <w:numFmt w:val="bullet"/>
      <w:lvlText w:val=""/>
      <w:lvlJc w:val="left"/>
      <w:pPr>
        <w:tabs>
          <w:tab w:val="num" w:pos="643"/>
        </w:tabs>
        <w:ind w:left="643" w:hanging="360"/>
      </w:pPr>
      <w:rPr>
        <w:rFonts w:ascii="Symbol" w:hAnsi="Symbol" w:hint="default"/>
      </w:rPr>
    </w:lvl>
  </w:abstractNum>
  <w:abstractNum w:abstractNumId="1">
    <w:nsid w:val="00000001"/>
    <w:multiLevelType w:val="multilevel"/>
    <w:tmpl w:val="DC540F9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Restart w:val="0"/>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nsid w:val="088C0601"/>
    <w:multiLevelType w:val="hybridMultilevel"/>
    <w:tmpl w:val="75E2039E"/>
    <w:lvl w:ilvl="0" w:tplc="09403220">
      <w:start w:val="1"/>
      <w:numFmt w:val="upperRoman"/>
      <w:pStyle w:val="Heading1"/>
      <w:lvlText w:val="%1."/>
      <w:lvlJc w:val="left"/>
      <w:pPr>
        <w:ind w:left="862"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0523DF1"/>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3CE07D2"/>
    <w:multiLevelType w:val="hybridMultilevel"/>
    <w:tmpl w:val="EB662E98"/>
    <w:lvl w:ilvl="0" w:tplc="E6249270">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F133202"/>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6">
    <w:nsid w:val="36A63DE3"/>
    <w:multiLevelType w:val="hybridMultilevel"/>
    <w:tmpl w:val="21BC7B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464A4DDF"/>
    <w:multiLevelType w:val="hybridMultilevel"/>
    <w:tmpl w:val="C20A75BE"/>
    <w:lvl w:ilvl="0" w:tplc="79CE3E76">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4BDB5547"/>
    <w:multiLevelType w:val="hybridMultilevel"/>
    <w:tmpl w:val="48DCB456"/>
    <w:lvl w:ilvl="0" w:tplc="F4A8510A">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4BDF746D"/>
    <w:multiLevelType w:val="hybridMultilevel"/>
    <w:tmpl w:val="A9BAF01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58145111"/>
    <w:multiLevelType w:val="hybridMultilevel"/>
    <w:tmpl w:val="A53EE950"/>
    <w:lvl w:ilvl="0" w:tplc="81DA1A0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592D5A28"/>
    <w:multiLevelType w:val="multilevel"/>
    <w:tmpl w:val="553C378E"/>
    <w:lvl w:ilvl="0">
      <w:start w:val="1"/>
      <w:numFmt w:val="upperRoman"/>
      <w:pStyle w:val="CFET1"/>
      <w:lvlText w:val="%1"/>
      <w:lvlJc w:val="left"/>
      <w:pPr>
        <w:tabs>
          <w:tab w:val="num" w:pos="432"/>
        </w:tabs>
        <w:ind w:left="432" w:hanging="432"/>
      </w:pPr>
      <w:rPr>
        <w:rFonts w:hint="default"/>
      </w:rPr>
    </w:lvl>
    <w:lvl w:ilvl="1">
      <w:start w:val="1"/>
      <w:numFmt w:val="decimal"/>
      <w:pStyle w:val="CFET2"/>
      <w:lvlText w:val="%1.%2"/>
      <w:lvlJc w:val="left"/>
      <w:pPr>
        <w:tabs>
          <w:tab w:val="num" w:pos="576"/>
        </w:tabs>
        <w:ind w:left="576" w:hanging="576"/>
      </w:pPr>
      <w:rPr>
        <w:rFonts w:hint="default"/>
      </w:rPr>
    </w:lvl>
    <w:lvl w:ilvl="2">
      <w:start w:val="1"/>
      <w:numFmt w:val="decimal"/>
      <w:pStyle w:val="CFET3"/>
      <w:lvlText w:val="%1.%2.%3"/>
      <w:lvlJc w:val="left"/>
      <w:pPr>
        <w:tabs>
          <w:tab w:val="num" w:pos="720"/>
        </w:tabs>
        <w:ind w:left="720" w:hanging="720"/>
      </w:pPr>
      <w:rPr>
        <w:rFonts w:hint="default"/>
      </w:rPr>
    </w:lvl>
    <w:lvl w:ilvl="3">
      <w:start w:val="1"/>
      <w:numFmt w:val="decimal"/>
      <w:pStyle w:val="CFET5"/>
      <w:lvlText w:val="%1.%2.%3.%4"/>
      <w:lvlJc w:val="left"/>
      <w:pPr>
        <w:tabs>
          <w:tab w:val="num" w:pos="864"/>
        </w:tabs>
        <w:ind w:left="864" w:hanging="864"/>
      </w:pPr>
      <w:rPr>
        <w:rFonts w:hint="default"/>
        <w:color w:val="auto"/>
      </w:rPr>
    </w:lvl>
    <w:lvl w:ilvl="4">
      <w:start w:val="1"/>
      <w:numFmt w:val="decimal"/>
      <w:pStyle w:val="CFET5"/>
      <w:lvlText w:val="%1.%2.%3.%4.%5"/>
      <w:lvlJc w:val="left"/>
      <w:pPr>
        <w:tabs>
          <w:tab w:val="num" w:pos="1488"/>
        </w:tabs>
        <w:ind w:left="1488" w:hanging="1008"/>
      </w:pPr>
      <w:rPr>
        <w:rFonts w:hint="default"/>
        <w:b/>
        <w:i/>
      </w:rPr>
    </w:lvl>
    <w:lvl w:ilvl="5">
      <w:start w:val="1"/>
      <w:numFmt w:val="decimal"/>
      <w:pStyle w:val="EstiloCFET5Izquierda125cmPrimeralnea0cm"/>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60027AF3"/>
    <w:multiLevelType w:val="hybridMultilevel"/>
    <w:tmpl w:val="492A4804"/>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F">
      <w:start w:val="1"/>
      <w:numFmt w:val="decimal"/>
      <w:lvlText w:val="%3."/>
      <w:lvlJc w:val="left"/>
      <w:pPr>
        <w:tabs>
          <w:tab w:val="num" w:pos="2160"/>
        </w:tabs>
        <w:ind w:left="2160" w:hanging="360"/>
      </w:pPr>
      <w:rPr>
        <w:rFont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626E6382"/>
    <w:multiLevelType w:val="hybridMultilevel"/>
    <w:tmpl w:val="5FA2607A"/>
    <w:lvl w:ilvl="0" w:tplc="BE9AC530">
      <w:start w:val="1"/>
      <w:numFmt w:val="decimal"/>
      <w:lvlText w:val="%1."/>
      <w:lvlJc w:val="left"/>
      <w:pPr>
        <w:ind w:left="1080" w:hanging="360"/>
      </w:pPr>
      <w:rPr>
        <w:rFonts w:hint="default"/>
        <w:b/>
        <w:i w:val="0"/>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
    <w:nsid w:val="6DEB0F7F"/>
    <w:multiLevelType w:val="hybridMultilevel"/>
    <w:tmpl w:val="EE6057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77E72237"/>
    <w:multiLevelType w:val="hybridMultilevel"/>
    <w:tmpl w:val="0BB0B15E"/>
    <w:lvl w:ilvl="0" w:tplc="1596768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6"/>
  </w:num>
  <w:num w:numId="4">
    <w:abstractNumId w:val="14"/>
  </w:num>
  <w:num w:numId="5">
    <w:abstractNumId w:val="12"/>
  </w:num>
  <w:num w:numId="6">
    <w:abstractNumId w:val="15"/>
  </w:num>
  <w:num w:numId="7">
    <w:abstractNumId w:val="2"/>
  </w:num>
  <w:num w:numId="8">
    <w:abstractNumId w:val="8"/>
  </w:num>
  <w:num w:numId="9">
    <w:abstractNumId w:val="9"/>
  </w:num>
  <w:num w:numId="10">
    <w:abstractNumId w:val="10"/>
  </w:num>
  <w:num w:numId="11">
    <w:abstractNumId w:val="2"/>
    <w:lvlOverride w:ilvl="0">
      <w:startOverride w:val="1"/>
    </w:lvlOverride>
  </w:num>
  <w:num w:numId="12">
    <w:abstractNumId w:val="4"/>
  </w:num>
  <w:num w:numId="13">
    <w:abstractNumId w:val="7"/>
  </w:num>
  <w:num w:numId="14">
    <w:abstractNumId w:val="3"/>
  </w:num>
  <w:num w:numId="15">
    <w:abstractNumId w:val="13"/>
  </w:num>
  <w:num w:numId="16">
    <w:abstractNumId w:val="13"/>
    <w:lvlOverride w:ilvl="0">
      <w:startOverride w:val="1"/>
    </w:lvlOverride>
  </w:num>
  <w:num w:numId="17">
    <w:abstractNumId w:val="11"/>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CA0"/>
    <w:rsid w:val="00002F1E"/>
    <w:rsid w:val="00032EE1"/>
    <w:rsid w:val="00040CF2"/>
    <w:rsid w:val="00046578"/>
    <w:rsid w:val="00047296"/>
    <w:rsid w:val="000572AA"/>
    <w:rsid w:val="00057AD8"/>
    <w:rsid w:val="00061B64"/>
    <w:rsid w:val="000704E4"/>
    <w:rsid w:val="000777D2"/>
    <w:rsid w:val="00081F19"/>
    <w:rsid w:val="0008375F"/>
    <w:rsid w:val="00094D13"/>
    <w:rsid w:val="000979A5"/>
    <w:rsid w:val="000A0E33"/>
    <w:rsid w:val="000A617D"/>
    <w:rsid w:val="000A7AD7"/>
    <w:rsid w:val="000B42B8"/>
    <w:rsid w:val="000D43D4"/>
    <w:rsid w:val="000E55DA"/>
    <w:rsid w:val="000F119D"/>
    <w:rsid w:val="000F3239"/>
    <w:rsid w:val="000F4DF7"/>
    <w:rsid w:val="000F6DC9"/>
    <w:rsid w:val="001001E2"/>
    <w:rsid w:val="00107690"/>
    <w:rsid w:val="00112D53"/>
    <w:rsid w:val="001237A1"/>
    <w:rsid w:val="00145ACE"/>
    <w:rsid w:val="00146AD0"/>
    <w:rsid w:val="0015161B"/>
    <w:rsid w:val="001553C0"/>
    <w:rsid w:val="00157166"/>
    <w:rsid w:val="0015726C"/>
    <w:rsid w:val="00162176"/>
    <w:rsid w:val="0017011B"/>
    <w:rsid w:val="001703AE"/>
    <w:rsid w:val="00172CF1"/>
    <w:rsid w:val="001B478C"/>
    <w:rsid w:val="001B57FC"/>
    <w:rsid w:val="001B5C36"/>
    <w:rsid w:val="001B6949"/>
    <w:rsid w:val="001E1E98"/>
    <w:rsid w:val="0021110E"/>
    <w:rsid w:val="002120D7"/>
    <w:rsid w:val="00215BD5"/>
    <w:rsid w:val="00220217"/>
    <w:rsid w:val="0023624B"/>
    <w:rsid w:val="00242F2D"/>
    <w:rsid w:val="002500F0"/>
    <w:rsid w:val="002519DC"/>
    <w:rsid w:val="002545C4"/>
    <w:rsid w:val="00254933"/>
    <w:rsid w:val="00270D7C"/>
    <w:rsid w:val="00273BB9"/>
    <w:rsid w:val="002817D5"/>
    <w:rsid w:val="002832B1"/>
    <w:rsid w:val="0029004D"/>
    <w:rsid w:val="0029753F"/>
    <w:rsid w:val="002A0E0E"/>
    <w:rsid w:val="002C10AA"/>
    <w:rsid w:val="002C4E6F"/>
    <w:rsid w:val="002C7B92"/>
    <w:rsid w:val="002D35F0"/>
    <w:rsid w:val="002E780A"/>
    <w:rsid w:val="002F5C79"/>
    <w:rsid w:val="00303DDB"/>
    <w:rsid w:val="00306AA3"/>
    <w:rsid w:val="00313756"/>
    <w:rsid w:val="00314538"/>
    <w:rsid w:val="00315642"/>
    <w:rsid w:val="00317647"/>
    <w:rsid w:val="00327A86"/>
    <w:rsid w:val="00331E83"/>
    <w:rsid w:val="0034047E"/>
    <w:rsid w:val="00357C31"/>
    <w:rsid w:val="00360171"/>
    <w:rsid w:val="00364FB3"/>
    <w:rsid w:val="00366489"/>
    <w:rsid w:val="003779E1"/>
    <w:rsid w:val="0038329A"/>
    <w:rsid w:val="00384CA0"/>
    <w:rsid w:val="003865B6"/>
    <w:rsid w:val="003A3581"/>
    <w:rsid w:val="003A6CA5"/>
    <w:rsid w:val="003A6FDA"/>
    <w:rsid w:val="003C35CF"/>
    <w:rsid w:val="003D2F8B"/>
    <w:rsid w:val="003E1B73"/>
    <w:rsid w:val="003E4EE1"/>
    <w:rsid w:val="004113CC"/>
    <w:rsid w:val="004148D8"/>
    <w:rsid w:val="0042249B"/>
    <w:rsid w:val="004253A1"/>
    <w:rsid w:val="00427480"/>
    <w:rsid w:val="00431272"/>
    <w:rsid w:val="00434C1E"/>
    <w:rsid w:val="00435A09"/>
    <w:rsid w:val="00444182"/>
    <w:rsid w:val="00467206"/>
    <w:rsid w:val="00471401"/>
    <w:rsid w:val="0047257C"/>
    <w:rsid w:val="00490A71"/>
    <w:rsid w:val="00497389"/>
    <w:rsid w:val="004A14C7"/>
    <w:rsid w:val="004A66F3"/>
    <w:rsid w:val="004B3EEA"/>
    <w:rsid w:val="004B715A"/>
    <w:rsid w:val="004C09B4"/>
    <w:rsid w:val="004C1054"/>
    <w:rsid w:val="004D1CE2"/>
    <w:rsid w:val="004E42FD"/>
    <w:rsid w:val="004F7204"/>
    <w:rsid w:val="0051145E"/>
    <w:rsid w:val="00514077"/>
    <w:rsid w:val="0051475F"/>
    <w:rsid w:val="0052458A"/>
    <w:rsid w:val="00532834"/>
    <w:rsid w:val="00535472"/>
    <w:rsid w:val="00541DBB"/>
    <w:rsid w:val="005516DE"/>
    <w:rsid w:val="00551F14"/>
    <w:rsid w:val="005856FE"/>
    <w:rsid w:val="00590E53"/>
    <w:rsid w:val="00593B9C"/>
    <w:rsid w:val="00593BFC"/>
    <w:rsid w:val="00595916"/>
    <w:rsid w:val="005A0356"/>
    <w:rsid w:val="005B2201"/>
    <w:rsid w:val="005B5485"/>
    <w:rsid w:val="005B5D7B"/>
    <w:rsid w:val="005B7023"/>
    <w:rsid w:val="005C4177"/>
    <w:rsid w:val="005C67CB"/>
    <w:rsid w:val="005E169D"/>
    <w:rsid w:val="006019BA"/>
    <w:rsid w:val="00614A9C"/>
    <w:rsid w:val="006156E1"/>
    <w:rsid w:val="00622B09"/>
    <w:rsid w:val="00644DE6"/>
    <w:rsid w:val="006832D1"/>
    <w:rsid w:val="00683458"/>
    <w:rsid w:val="00684647"/>
    <w:rsid w:val="006851BC"/>
    <w:rsid w:val="0069524F"/>
    <w:rsid w:val="006955F0"/>
    <w:rsid w:val="006970DB"/>
    <w:rsid w:val="006A00DE"/>
    <w:rsid w:val="006A38D8"/>
    <w:rsid w:val="006A5865"/>
    <w:rsid w:val="006B47D0"/>
    <w:rsid w:val="006C2C48"/>
    <w:rsid w:val="006C79E1"/>
    <w:rsid w:val="006E0458"/>
    <w:rsid w:val="006F3496"/>
    <w:rsid w:val="006F4F87"/>
    <w:rsid w:val="006F5E53"/>
    <w:rsid w:val="00701BD9"/>
    <w:rsid w:val="00712EE0"/>
    <w:rsid w:val="007140E1"/>
    <w:rsid w:val="0071769D"/>
    <w:rsid w:val="00717BCE"/>
    <w:rsid w:val="007242F5"/>
    <w:rsid w:val="00732F3C"/>
    <w:rsid w:val="00736F99"/>
    <w:rsid w:val="0074003C"/>
    <w:rsid w:val="0074644A"/>
    <w:rsid w:val="00755B4E"/>
    <w:rsid w:val="007578B4"/>
    <w:rsid w:val="00757E1D"/>
    <w:rsid w:val="007652DB"/>
    <w:rsid w:val="007653B6"/>
    <w:rsid w:val="00766204"/>
    <w:rsid w:val="007709EF"/>
    <w:rsid w:val="00775294"/>
    <w:rsid w:val="00775411"/>
    <w:rsid w:val="00781D37"/>
    <w:rsid w:val="00790D8E"/>
    <w:rsid w:val="00791854"/>
    <w:rsid w:val="007A6518"/>
    <w:rsid w:val="007C7AE0"/>
    <w:rsid w:val="007D03B3"/>
    <w:rsid w:val="007D14F8"/>
    <w:rsid w:val="007E47F3"/>
    <w:rsid w:val="007F408F"/>
    <w:rsid w:val="007F56C2"/>
    <w:rsid w:val="0081283F"/>
    <w:rsid w:val="00815E2C"/>
    <w:rsid w:val="00817B4F"/>
    <w:rsid w:val="00833BF0"/>
    <w:rsid w:val="00854699"/>
    <w:rsid w:val="00857783"/>
    <w:rsid w:val="00871C47"/>
    <w:rsid w:val="00874D2F"/>
    <w:rsid w:val="008B02F4"/>
    <w:rsid w:val="008B10DF"/>
    <w:rsid w:val="008C0689"/>
    <w:rsid w:val="008C0CC1"/>
    <w:rsid w:val="008C4D88"/>
    <w:rsid w:val="008F1E38"/>
    <w:rsid w:val="008F3F9B"/>
    <w:rsid w:val="008F4191"/>
    <w:rsid w:val="00901ACD"/>
    <w:rsid w:val="00914E58"/>
    <w:rsid w:val="00924425"/>
    <w:rsid w:val="009326CB"/>
    <w:rsid w:val="00942194"/>
    <w:rsid w:val="00950CFF"/>
    <w:rsid w:val="00951641"/>
    <w:rsid w:val="009542E9"/>
    <w:rsid w:val="00961CED"/>
    <w:rsid w:val="00986E95"/>
    <w:rsid w:val="00990E02"/>
    <w:rsid w:val="00991AA4"/>
    <w:rsid w:val="009947DE"/>
    <w:rsid w:val="00994C2E"/>
    <w:rsid w:val="00994EC7"/>
    <w:rsid w:val="009960F6"/>
    <w:rsid w:val="009A2C1B"/>
    <w:rsid w:val="009B0CEE"/>
    <w:rsid w:val="009B4543"/>
    <w:rsid w:val="009C7639"/>
    <w:rsid w:val="009D51A0"/>
    <w:rsid w:val="009E715E"/>
    <w:rsid w:val="00A00F12"/>
    <w:rsid w:val="00A01739"/>
    <w:rsid w:val="00A25005"/>
    <w:rsid w:val="00A32089"/>
    <w:rsid w:val="00A44E6B"/>
    <w:rsid w:val="00A460C3"/>
    <w:rsid w:val="00A627D0"/>
    <w:rsid w:val="00A7453B"/>
    <w:rsid w:val="00A76466"/>
    <w:rsid w:val="00A82B38"/>
    <w:rsid w:val="00A83EB2"/>
    <w:rsid w:val="00A92E4E"/>
    <w:rsid w:val="00A9499D"/>
    <w:rsid w:val="00A961E0"/>
    <w:rsid w:val="00AA10BD"/>
    <w:rsid w:val="00AA66DD"/>
    <w:rsid w:val="00AA6E65"/>
    <w:rsid w:val="00AB2EE6"/>
    <w:rsid w:val="00AB6757"/>
    <w:rsid w:val="00AC129D"/>
    <w:rsid w:val="00AC2A76"/>
    <w:rsid w:val="00AD2F70"/>
    <w:rsid w:val="00AD4B1F"/>
    <w:rsid w:val="00AE12D0"/>
    <w:rsid w:val="00AE2E77"/>
    <w:rsid w:val="00AE4CB5"/>
    <w:rsid w:val="00B007AE"/>
    <w:rsid w:val="00B0086C"/>
    <w:rsid w:val="00B01163"/>
    <w:rsid w:val="00B0377F"/>
    <w:rsid w:val="00B07C3F"/>
    <w:rsid w:val="00B12854"/>
    <w:rsid w:val="00B14E24"/>
    <w:rsid w:val="00B26F67"/>
    <w:rsid w:val="00B3454C"/>
    <w:rsid w:val="00B36276"/>
    <w:rsid w:val="00B37D95"/>
    <w:rsid w:val="00B40963"/>
    <w:rsid w:val="00B41ADD"/>
    <w:rsid w:val="00B4490E"/>
    <w:rsid w:val="00B4545B"/>
    <w:rsid w:val="00B4608B"/>
    <w:rsid w:val="00B52846"/>
    <w:rsid w:val="00B80BDF"/>
    <w:rsid w:val="00B866BA"/>
    <w:rsid w:val="00B93226"/>
    <w:rsid w:val="00B96EDA"/>
    <w:rsid w:val="00BA041C"/>
    <w:rsid w:val="00BA0D83"/>
    <w:rsid w:val="00BA2833"/>
    <w:rsid w:val="00BB1484"/>
    <w:rsid w:val="00BB2433"/>
    <w:rsid w:val="00BB37C2"/>
    <w:rsid w:val="00BB4B38"/>
    <w:rsid w:val="00BB5713"/>
    <w:rsid w:val="00BC1078"/>
    <w:rsid w:val="00BC5C0B"/>
    <w:rsid w:val="00BD24F1"/>
    <w:rsid w:val="00BE04C9"/>
    <w:rsid w:val="00BE744A"/>
    <w:rsid w:val="00BF55D0"/>
    <w:rsid w:val="00C0089C"/>
    <w:rsid w:val="00C12ABD"/>
    <w:rsid w:val="00C13A7A"/>
    <w:rsid w:val="00C62ED4"/>
    <w:rsid w:val="00C67EF5"/>
    <w:rsid w:val="00C77F3F"/>
    <w:rsid w:val="00C90A21"/>
    <w:rsid w:val="00C95EAD"/>
    <w:rsid w:val="00CB43BA"/>
    <w:rsid w:val="00CC3AD3"/>
    <w:rsid w:val="00CC5FBB"/>
    <w:rsid w:val="00CD2160"/>
    <w:rsid w:val="00CE3F06"/>
    <w:rsid w:val="00CF548A"/>
    <w:rsid w:val="00CF7597"/>
    <w:rsid w:val="00D12315"/>
    <w:rsid w:val="00D124D5"/>
    <w:rsid w:val="00D13FAB"/>
    <w:rsid w:val="00D1492E"/>
    <w:rsid w:val="00D1526F"/>
    <w:rsid w:val="00D30959"/>
    <w:rsid w:val="00D30A56"/>
    <w:rsid w:val="00D45BD2"/>
    <w:rsid w:val="00D516C9"/>
    <w:rsid w:val="00D52B61"/>
    <w:rsid w:val="00D553F8"/>
    <w:rsid w:val="00D5625E"/>
    <w:rsid w:val="00D62DC7"/>
    <w:rsid w:val="00D63F24"/>
    <w:rsid w:val="00D66ED6"/>
    <w:rsid w:val="00D83D47"/>
    <w:rsid w:val="00D85AC8"/>
    <w:rsid w:val="00D918D4"/>
    <w:rsid w:val="00D93D8E"/>
    <w:rsid w:val="00D96288"/>
    <w:rsid w:val="00D96AB3"/>
    <w:rsid w:val="00DA180B"/>
    <w:rsid w:val="00DA3139"/>
    <w:rsid w:val="00DB1B77"/>
    <w:rsid w:val="00DB25E7"/>
    <w:rsid w:val="00DB5456"/>
    <w:rsid w:val="00DC16EC"/>
    <w:rsid w:val="00DC4808"/>
    <w:rsid w:val="00DC5659"/>
    <w:rsid w:val="00DD051F"/>
    <w:rsid w:val="00DE161C"/>
    <w:rsid w:val="00DE5C14"/>
    <w:rsid w:val="00DF6255"/>
    <w:rsid w:val="00E02A4C"/>
    <w:rsid w:val="00E0555D"/>
    <w:rsid w:val="00E11DCA"/>
    <w:rsid w:val="00E218EA"/>
    <w:rsid w:val="00E47BC2"/>
    <w:rsid w:val="00E51507"/>
    <w:rsid w:val="00E56C25"/>
    <w:rsid w:val="00E66EA8"/>
    <w:rsid w:val="00E70120"/>
    <w:rsid w:val="00E72C8B"/>
    <w:rsid w:val="00E73F75"/>
    <w:rsid w:val="00E84E0D"/>
    <w:rsid w:val="00E850E0"/>
    <w:rsid w:val="00E90313"/>
    <w:rsid w:val="00E9033E"/>
    <w:rsid w:val="00E92E74"/>
    <w:rsid w:val="00EC62F1"/>
    <w:rsid w:val="00EC7E14"/>
    <w:rsid w:val="00ED75E9"/>
    <w:rsid w:val="00EF5CA4"/>
    <w:rsid w:val="00F0056F"/>
    <w:rsid w:val="00F027C1"/>
    <w:rsid w:val="00F10BE8"/>
    <w:rsid w:val="00F179EC"/>
    <w:rsid w:val="00F344CF"/>
    <w:rsid w:val="00F34FBF"/>
    <w:rsid w:val="00F40056"/>
    <w:rsid w:val="00F41382"/>
    <w:rsid w:val="00F47C83"/>
    <w:rsid w:val="00F5153E"/>
    <w:rsid w:val="00F546C0"/>
    <w:rsid w:val="00F5553D"/>
    <w:rsid w:val="00F56D04"/>
    <w:rsid w:val="00F64464"/>
    <w:rsid w:val="00F74E0A"/>
    <w:rsid w:val="00F75720"/>
    <w:rsid w:val="00F8553E"/>
    <w:rsid w:val="00F92E50"/>
    <w:rsid w:val="00FA1B79"/>
    <w:rsid w:val="00FA2B43"/>
    <w:rsid w:val="00FB123E"/>
    <w:rsid w:val="00FB2248"/>
    <w:rsid w:val="00FD0430"/>
    <w:rsid w:val="00FD1364"/>
    <w:rsid w:val="00FE19E5"/>
    <w:rsid w:val="00FF506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0CF2"/>
  </w:style>
  <w:style w:type="paragraph" w:styleId="Heading1">
    <w:name w:val="heading 1"/>
    <w:basedOn w:val="Normal"/>
    <w:next w:val="Normal"/>
    <w:link w:val="Heading1Char"/>
    <w:autoRedefine/>
    <w:qFormat/>
    <w:rsid w:val="00314538"/>
    <w:pPr>
      <w:keepNext/>
      <w:numPr>
        <w:numId w:val="7"/>
      </w:numPr>
      <w:suppressAutoHyphens/>
      <w:spacing w:before="360" w:after="240" w:line="240" w:lineRule="auto"/>
      <w:jc w:val="both"/>
      <w:outlineLvl w:val="0"/>
    </w:pPr>
    <w:rPr>
      <w:rFonts w:ascii="Arial" w:eastAsia="Times New Roman" w:hAnsi="Arial" w:cs="Arial"/>
      <w:b/>
      <w:bCs/>
      <w:kern w:val="32"/>
      <w:sz w:val="24"/>
      <w:szCs w:val="32"/>
      <w:lang w:val="es-ES" w:eastAsia="zh-CN"/>
    </w:rPr>
  </w:style>
  <w:style w:type="paragraph" w:styleId="Heading2">
    <w:name w:val="heading 2"/>
    <w:basedOn w:val="Normal"/>
    <w:next w:val="Normal"/>
    <w:link w:val="Heading2Char"/>
    <w:autoRedefine/>
    <w:qFormat/>
    <w:rsid w:val="00E90313"/>
    <w:pPr>
      <w:keepNext/>
      <w:suppressAutoHyphens/>
      <w:spacing w:before="240" w:after="240" w:line="240" w:lineRule="auto"/>
      <w:ind w:left="360"/>
      <w:jc w:val="both"/>
      <w:outlineLvl w:val="1"/>
    </w:pPr>
    <w:rPr>
      <w:rFonts w:ascii="Arial" w:eastAsia="Times New Roman" w:hAnsi="Arial" w:cs="Arial"/>
      <w:b/>
      <w:bCs/>
      <w:iCs/>
      <w:sz w:val="24"/>
      <w:szCs w:val="24"/>
      <w:lang w:val="es-ES" w:eastAsia="zh-CN"/>
    </w:rPr>
  </w:style>
  <w:style w:type="paragraph" w:styleId="Heading3">
    <w:name w:val="heading 3"/>
    <w:basedOn w:val="Heading2"/>
    <w:next w:val="Normal"/>
    <w:link w:val="Heading3Char"/>
    <w:autoRedefine/>
    <w:qFormat/>
    <w:rsid w:val="00D30959"/>
    <w:pPr>
      <w:spacing w:after="60" w:line="360" w:lineRule="auto"/>
      <w:ind w:left="720"/>
      <w:outlineLvl w:val="2"/>
    </w:pPr>
    <w:rPr>
      <w:bCs w:val="0"/>
      <w:szCs w:val="22"/>
    </w:rPr>
  </w:style>
  <w:style w:type="paragraph" w:styleId="Heading4">
    <w:name w:val="heading 4"/>
    <w:basedOn w:val="Normal"/>
    <w:next w:val="Normal"/>
    <w:link w:val="Heading4Char"/>
    <w:autoRedefine/>
    <w:qFormat/>
    <w:rsid w:val="006E0458"/>
    <w:pPr>
      <w:keepNext/>
      <w:suppressAutoHyphens/>
      <w:spacing w:before="240" w:after="0" w:line="360" w:lineRule="auto"/>
      <w:ind w:left="1410" w:hanging="1410"/>
      <w:jc w:val="both"/>
      <w:outlineLvl w:val="3"/>
    </w:pPr>
    <w:rPr>
      <w:rFonts w:ascii="Arial" w:eastAsia="Times New Roman" w:hAnsi="Arial" w:cs="Arial"/>
      <w:b/>
      <w:bCs/>
      <w:sz w:val="24"/>
      <w:lang w:eastAsia="es-MX"/>
    </w:rPr>
  </w:style>
  <w:style w:type="paragraph" w:styleId="Heading5">
    <w:name w:val="heading 5"/>
    <w:basedOn w:val="Normal"/>
    <w:next w:val="Normal"/>
    <w:link w:val="Heading5Char"/>
    <w:qFormat/>
    <w:rsid w:val="00757E1D"/>
    <w:pPr>
      <w:suppressAutoHyphens/>
      <w:spacing w:before="240" w:after="60" w:line="240" w:lineRule="auto"/>
      <w:outlineLvl w:val="4"/>
    </w:pPr>
    <w:rPr>
      <w:rFonts w:ascii="Arial" w:eastAsia="Times New Roman" w:hAnsi="Arial" w:cs="Times New Roman"/>
      <w:b/>
      <w:bCs/>
      <w:i/>
      <w:iCs/>
      <w:szCs w:val="26"/>
      <w:lang w:val="es-ES" w:eastAsia="zh-CN"/>
    </w:rPr>
  </w:style>
  <w:style w:type="paragraph" w:styleId="Heading6">
    <w:name w:val="heading 6"/>
    <w:basedOn w:val="Normal"/>
    <w:next w:val="Normal"/>
    <w:link w:val="Heading6Char"/>
    <w:uiPriority w:val="9"/>
    <w:unhideWhenUsed/>
    <w:qFormat/>
    <w:rsid w:val="00A9499D"/>
    <w:pPr>
      <w:keepNext/>
      <w:keepLines/>
      <w:spacing w:before="200" w:after="0"/>
      <w:jc w:val="both"/>
      <w:outlineLvl w:val="5"/>
    </w:pPr>
    <w:rPr>
      <w:rFonts w:ascii="Arial" w:eastAsiaTheme="majorEastAsia" w:hAnsi="Arial" w:cstheme="majorBidi"/>
      <w:i/>
      <w:iCs/>
    </w:rPr>
  </w:style>
  <w:style w:type="paragraph" w:styleId="Heading7">
    <w:name w:val="heading 7"/>
    <w:basedOn w:val="Normal"/>
    <w:next w:val="Normal"/>
    <w:link w:val="Heading7Char"/>
    <w:autoRedefine/>
    <w:uiPriority w:val="9"/>
    <w:unhideWhenUsed/>
    <w:qFormat/>
    <w:rsid w:val="00A9499D"/>
    <w:pPr>
      <w:keepNext/>
      <w:keepLines/>
      <w:spacing w:before="40" w:after="0"/>
      <w:outlineLvl w:val="6"/>
    </w:pPr>
    <w:rPr>
      <w:rFonts w:ascii="Arial" w:eastAsiaTheme="majorEastAsia" w:hAnsi="Arial"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stiloCUADROSArial">
    <w:name w:val="Estilo CUADROS + Arial"/>
    <w:basedOn w:val="Normal"/>
    <w:link w:val="EstiloCUADROSArialCar"/>
    <w:autoRedefine/>
    <w:uiPriority w:val="99"/>
    <w:qFormat/>
    <w:rsid w:val="00DE161C"/>
    <w:pPr>
      <w:keepNext/>
      <w:spacing w:after="0" w:line="240" w:lineRule="auto"/>
      <w:ind w:left="709"/>
      <w:jc w:val="both"/>
    </w:pPr>
    <w:rPr>
      <w:rFonts w:ascii="Arial" w:eastAsia="Times New Roman" w:hAnsi="Arial" w:cs="Arial"/>
      <w:b/>
      <w:bCs/>
      <w:i/>
      <w:sz w:val="20"/>
      <w:lang w:val="es-ES" w:eastAsia="es-ES"/>
    </w:rPr>
  </w:style>
  <w:style w:type="character" w:customStyle="1" w:styleId="EstiloCUADROSArialCar">
    <w:name w:val="Estilo CUADROS + Arial Car"/>
    <w:basedOn w:val="DefaultParagraphFont"/>
    <w:link w:val="EstiloCUADROSArial"/>
    <w:uiPriority w:val="99"/>
    <w:rsid w:val="00DE161C"/>
    <w:rPr>
      <w:rFonts w:ascii="Arial" w:eastAsia="Times New Roman" w:hAnsi="Arial" w:cs="Arial"/>
      <w:b/>
      <w:bCs/>
      <w:i/>
      <w:sz w:val="20"/>
      <w:lang w:val="es-ES" w:eastAsia="es-ES"/>
    </w:rPr>
  </w:style>
  <w:style w:type="character" w:customStyle="1" w:styleId="Heading1Char">
    <w:name w:val="Heading 1 Char"/>
    <w:basedOn w:val="DefaultParagraphFont"/>
    <w:link w:val="Heading1"/>
    <w:rsid w:val="00314538"/>
    <w:rPr>
      <w:rFonts w:ascii="Arial" w:eastAsia="Times New Roman" w:hAnsi="Arial" w:cs="Arial"/>
      <w:b/>
      <w:bCs/>
      <w:kern w:val="32"/>
      <w:sz w:val="24"/>
      <w:szCs w:val="32"/>
      <w:lang w:val="es-ES" w:eastAsia="zh-CN"/>
    </w:rPr>
  </w:style>
  <w:style w:type="character" w:customStyle="1" w:styleId="Heading2Char">
    <w:name w:val="Heading 2 Char"/>
    <w:basedOn w:val="DefaultParagraphFont"/>
    <w:link w:val="Heading2"/>
    <w:rsid w:val="00E90313"/>
    <w:rPr>
      <w:rFonts w:ascii="Arial" w:eastAsia="Times New Roman" w:hAnsi="Arial" w:cs="Arial"/>
      <w:b/>
      <w:bCs/>
      <w:iCs/>
      <w:sz w:val="24"/>
      <w:szCs w:val="24"/>
      <w:lang w:val="es-ES" w:eastAsia="zh-CN"/>
    </w:rPr>
  </w:style>
  <w:style w:type="character" w:customStyle="1" w:styleId="Heading3Char">
    <w:name w:val="Heading 3 Char"/>
    <w:basedOn w:val="DefaultParagraphFont"/>
    <w:link w:val="Heading3"/>
    <w:rsid w:val="00D30959"/>
    <w:rPr>
      <w:rFonts w:ascii="Arial" w:eastAsia="Times New Roman" w:hAnsi="Arial" w:cs="Arial"/>
      <w:b/>
      <w:iCs/>
      <w:sz w:val="24"/>
      <w:lang w:val="es-ES" w:eastAsia="zh-CN"/>
    </w:rPr>
  </w:style>
  <w:style w:type="character" w:customStyle="1" w:styleId="Heading4Char">
    <w:name w:val="Heading 4 Char"/>
    <w:basedOn w:val="DefaultParagraphFont"/>
    <w:link w:val="Heading4"/>
    <w:rsid w:val="006E0458"/>
    <w:rPr>
      <w:rFonts w:ascii="Arial" w:eastAsia="Times New Roman" w:hAnsi="Arial" w:cs="Arial"/>
      <w:b/>
      <w:bCs/>
      <w:sz w:val="24"/>
      <w:lang w:eastAsia="es-MX"/>
    </w:rPr>
  </w:style>
  <w:style w:type="character" w:customStyle="1" w:styleId="Heading5Char">
    <w:name w:val="Heading 5 Char"/>
    <w:basedOn w:val="DefaultParagraphFont"/>
    <w:link w:val="Heading5"/>
    <w:rsid w:val="00757E1D"/>
    <w:rPr>
      <w:rFonts w:ascii="Arial" w:eastAsia="Times New Roman" w:hAnsi="Arial" w:cs="Times New Roman"/>
      <w:b/>
      <w:bCs/>
      <w:i/>
      <w:iCs/>
      <w:szCs w:val="26"/>
      <w:lang w:val="es-ES" w:eastAsia="zh-CN"/>
    </w:rPr>
  </w:style>
  <w:style w:type="paragraph" w:styleId="Caption">
    <w:name w:val="caption"/>
    <w:aliases w:val="Descripción,Epígrafe Figuras,Epígrafe Figras,Epígrafe Cuadros"/>
    <w:basedOn w:val="Normal"/>
    <w:link w:val="CaptionChar"/>
    <w:autoRedefine/>
    <w:qFormat/>
    <w:rsid w:val="009960F6"/>
    <w:pPr>
      <w:suppressLineNumbers/>
      <w:suppressAutoHyphens/>
      <w:spacing w:after="0" w:line="240" w:lineRule="auto"/>
      <w:ind w:left="709"/>
      <w:jc w:val="both"/>
    </w:pPr>
    <w:rPr>
      <w:rFonts w:ascii="Arial" w:hAnsi="Arial" w:cs="Arial"/>
      <w:b/>
      <w:i/>
      <w:iCs/>
      <w:noProof/>
      <w:sz w:val="20"/>
      <w:szCs w:val="20"/>
      <w:lang w:val="es-ES" w:eastAsia="zh-CN"/>
    </w:rPr>
  </w:style>
  <w:style w:type="paragraph" w:styleId="ListParagraph">
    <w:name w:val="List Paragraph"/>
    <w:basedOn w:val="Normal"/>
    <w:uiPriority w:val="34"/>
    <w:qFormat/>
    <w:rsid w:val="00040CF2"/>
    <w:pPr>
      <w:ind w:left="720"/>
      <w:contextualSpacing/>
    </w:pPr>
  </w:style>
  <w:style w:type="paragraph" w:styleId="BalloonText">
    <w:name w:val="Balloon Text"/>
    <w:basedOn w:val="Normal"/>
    <w:link w:val="BalloonTextChar"/>
    <w:uiPriority w:val="99"/>
    <w:semiHidden/>
    <w:unhideWhenUsed/>
    <w:rsid w:val="009326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6CB"/>
    <w:rPr>
      <w:rFonts w:ascii="Tahoma" w:hAnsi="Tahoma" w:cs="Tahoma"/>
      <w:sz w:val="16"/>
      <w:szCs w:val="16"/>
    </w:rPr>
  </w:style>
  <w:style w:type="table" w:styleId="TableGrid">
    <w:name w:val="Table Grid"/>
    <w:basedOn w:val="TableNormal"/>
    <w:uiPriority w:val="59"/>
    <w:rsid w:val="001621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JustificadoPrimeralnea127cmInterlineadoDoble">
    <w:name w:val="Estilo Justificado Primera línea:  1.27 cm Interlineado:  Doble"/>
    <w:basedOn w:val="Normal"/>
    <w:rsid w:val="005B5485"/>
    <w:pPr>
      <w:suppressAutoHyphens/>
      <w:spacing w:after="0" w:line="480" w:lineRule="auto"/>
      <w:ind w:firstLine="720"/>
      <w:jc w:val="both"/>
    </w:pPr>
    <w:rPr>
      <w:rFonts w:ascii="Arial" w:eastAsia="Times New Roman" w:hAnsi="Arial" w:cs="Arial"/>
      <w:sz w:val="24"/>
      <w:szCs w:val="20"/>
      <w:lang w:val="es-ES" w:eastAsia="zh-CN"/>
    </w:rPr>
  </w:style>
  <w:style w:type="paragraph" w:customStyle="1" w:styleId="INECOLPrrafos">
    <w:name w:val="INECOL Párrafos"/>
    <w:basedOn w:val="Normal"/>
    <w:link w:val="INECOLPrrafosCar"/>
    <w:uiPriority w:val="99"/>
    <w:qFormat/>
    <w:rsid w:val="004B3EEA"/>
    <w:pPr>
      <w:keepNext/>
      <w:suppressAutoHyphens/>
      <w:spacing w:after="0" w:line="360" w:lineRule="auto"/>
      <w:ind w:firstLine="708"/>
      <w:jc w:val="center"/>
    </w:pPr>
    <w:rPr>
      <w:rFonts w:ascii="Arial" w:eastAsia="Times New Roman" w:hAnsi="Arial" w:cs="Arial"/>
      <w:sz w:val="20"/>
      <w:szCs w:val="20"/>
      <w:lang w:eastAsia="zh-CN"/>
    </w:rPr>
  </w:style>
  <w:style w:type="paragraph" w:styleId="BodyText3">
    <w:name w:val="Body Text 3"/>
    <w:basedOn w:val="Normal"/>
    <w:link w:val="BodyText3Char"/>
    <w:rsid w:val="006851BC"/>
    <w:pPr>
      <w:spacing w:after="120" w:line="240" w:lineRule="auto"/>
    </w:pPr>
    <w:rPr>
      <w:rFonts w:ascii="Times New Roman" w:eastAsia="Times New Roman" w:hAnsi="Times New Roman" w:cs="Times New Roman"/>
      <w:sz w:val="16"/>
      <w:szCs w:val="16"/>
      <w:lang w:val="es-ES" w:eastAsia="es-ES"/>
    </w:rPr>
  </w:style>
  <w:style w:type="character" w:customStyle="1" w:styleId="BodyText3Char">
    <w:name w:val="Body Text 3 Char"/>
    <w:basedOn w:val="DefaultParagraphFont"/>
    <w:link w:val="BodyText3"/>
    <w:rsid w:val="006851BC"/>
    <w:rPr>
      <w:rFonts w:ascii="Times New Roman" w:eastAsia="Times New Roman" w:hAnsi="Times New Roman" w:cs="Times New Roman"/>
      <w:sz w:val="16"/>
      <w:szCs w:val="16"/>
      <w:lang w:val="es-ES" w:eastAsia="es-ES"/>
    </w:rPr>
  </w:style>
  <w:style w:type="character" w:customStyle="1" w:styleId="INECOLPrrafosCar">
    <w:name w:val="INECOL Párrafos Car"/>
    <w:link w:val="INECOLPrrafos"/>
    <w:uiPriority w:val="99"/>
    <w:rsid w:val="006851BC"/>
    <w:rPr>
      <w:rFonts w:ascii="Arial" w:eastAsia="Times New Roman" w:hAnsi="Arial" w:cs="Arial"/>
      <w:sz w:val="20"/>
      <w:szCs w:val="20"/>
      <w:lang w:eastAsia="zh-CN"/>
    </w:rPr>
  </w:style>
  <w:style w:type="paragraph" w:customStyle="1" w:styleId="CUADROS">
    <w:name w:val="CUADROS"/>
    <w:basedOn w:val="Normal"/>
    <w:link w:val="CUADROSCar"/>
    <w:autoRedefine/>
    <w:uiPriority w:val="99"/>
    <w:rsid w:val="00D1492E"/>
    <w:pPr>
      <w:keepNext/>
      <w:spacing w:after="0" w:line="240" w:lineRule="auto"/>
      <w:ind w:left="709"/>
      <w:jc w:val="both"/>
    </w:pPr>
    <w:rPr>
      <w:rFonts w:ascii="Arial" w:eastAsia="Times New Roman" w:hAnsi="Arial" w:cs="Arial"/>
      <w:b/>
      <w:i/>
      <w:sz w:val="20"/>
      <w:szCs w:val="20"/>
      <w:lang w:eastAsia="es-ES"/>
    </w:rPr>
  </w:style>
  <w:style w:type="character" w:customStyle="1" w:styleId="CUADROSCar">
    <w:name w:val="CUADROS Car"/>
    <w:link w:val="CUADROS"/>
    <w:uiPriority w:val="99"/>
    <w:rsid w:val="00D1492E"/>
    <w:rPr>
      <w:rFonts w:ascii="Arial" w:eastAsia="Times New Roman" w:hAnsi="Arial" w:cs="Arial"/>
      <w:b/>
      <w:i/>
      <w:sz w:val="20"/>
      <w:szCs w:val="20"/>
      <w:lang w:eastAsia="es-ES"/>
    </w:rPr>
  </w:style>
  <w:style w:type="paragraph" w:styleId="BodyText2">
    <w:name w:val="Body Text 2"/>
    <w:basedOn w:val="Normal"/>
    <w:link w:val="BodyText2Char"/>
    <w:uiPriority w:val="99"/>
    <w:rsid w:val="006851BC"/>
    <w:pPr>
      <w:spacing w:after="120" w:line="480" w:lineRule="auto"/>
    </w:pPr>
    <w:rPr>
      <w:rFonts w:ascii="Times New Roman" w:eastAsia="Times New Roman" w:hAnsi="Times New Roman" w:cs="Times New Roman"/>
      <w:sz w:val="24"/>
      <w:szCs w:val="24"/>
      <w:lang w:val="es-ES" w:eastAsia="es-ES"/>
    </w:rPr>
  </w:style>
  <w:style w:type="character" w:customStyle="1" w:styleId="BodyText2Char">
    <w:name w:val="Body Text 2 Char"/>
    <w:basedOn w:val="DefaultParagraphFont"/>
    <w:link w:val="BodyText2"/>
    <w:uiPriority w:val="99"/>
    <w:rsid w:val="006851BC"/>
    <w:rPr>
      <w:rFonts w:ascii="Times New Roman" w:eastAsia="Times New Roman" w:hAnsi="Times New Roman" w:cs="Times New Roman"/>
      <w:sz w:val="24"/>
      <w:szCs w:val="24"/>
      <w:lang w:val="es-ES" w:eastAsia="es-ES"/>
    </w:rPr>
  </w:style>
  <w:style w:type="paragraph" w:customStyle="1" w:styleId="EstiloJustificadoPrimeralnea125cmInterlineadoDoble">
    <w:name w:val="Estilo Justificado Primera línea:  1.25 cm Interlineado:  Doble"/>
    <w:basedOn w:val="Normal"/>
    <w:link w:val="EstiloJustificadoPrimeralnea125cmInterlineadoDobleCar"/>
    <w:autoRedefine/>
    <w:uiPriority w:val="99"/>
    <w:rsid w:val="00B007AE"/>
    <w:pPr>
      <w:spacing w:after="0" w:line="360" w:lineRule="auto"/>
      <w:ind w:firstLine="709"/>
      <w:jc w:val="both"/>
    </w:pPr>
    <w:rPr>
      <w:rFonts w:ascii="Arial" w:eastAsia="Times New Roman" w:hAnsi="Arial" w:cs="Arial"/>
      <w:sz w:val="24"/>
      <w:szCs w:val="24"/>
      <w:lang w:val="es-ES" w:eastAsia="es-ES"/>
    </w:rPr>
  </w:style>
  <w:style w:type="character" w:customStyle="1" w:styleId="EstiloJustificadoPrimeralnea125cmInterlineadoDobleCar">
    <w:name w:val="Estilo Justificado Primera línea:  1.25 cm Interlineado:  Doble Car"/>
    <w:link w:val="EstiloJustificadoPrimeralnea125cmInterlineadoDoble"/>
    <w:uiPriority w:val="99"/>
    <w:locked/>
    <w:rsid w:val="00B007AE"/>
    <w:rPr>
      <w:rFonts w:ascii="Arial" w:eastAsia="Times New Roman" w:hAnsi="Arial" w:cs="Arial"/>
      <w:sz w:val="24"/>
      <w:szCs w:val="24"/>
      <w:lang w:val="es-ES" w:eastAsia="es-ES"/>
    </w:rPr>
  </w:style>
  <w:style w:type="paragraph" w:customStyle="1" w:styleId="Titulo6">
    <w:name w:val="Titulo 6"/>
    <w:aliases w:val="INECOL Subtitulo"/>
    <w:basedOn w:val="Heading6"/>
    <w:autoRedefine/>
    <w:uiPriority w:val="99"/>
    <w:rsid w:val="006851BC"/>
    <w:pPr>
      <w:keepLines w:val="0"/>
      <w:spacing w:before="0" w:line="360" w:lineRule="auto"/>
    </w:pPr>
    <w:rPr>
      <w:rFonts w:eastAsia="Times New Roman" w:cs="Arial"/>
      <w:b/>
      <w:bCs/>
      <w:i w:val="0"/>
      <w:iCs w:val="0"/>
      <w:sz w:val="24"/>
      <w:szCs w:val="24"/>
      <w:lang w:eastAsia="es-ES"/>
    </w:rPr>
  </w:style>
  <w:style w:type="paragraph" w:customStyle="1" w:styleId="EstiloEpgrafeEpgrafeFigurasEpgrafecuadrosEpgrafeFigrasEp">
    <w:name w:val="Estilo EpígrafeEpígrafe FigurasEpígrafe cuadrosEpígrafe FigrasEp..."/>
    <w:basedOn w:val="Caption"/>
    <w:autoRedefine/>
    <w:qFormat/>
    <w:rsid w:val="004E42FD"/>
    <w:pPr>
      <w:suppressLineNumbers w:val="0"/>
      <w:suppressAutoHyphens w:val="0"/>
      <w:ind w:left="708"/>
    </w:pPr>
    <w:rPr>
      <w:iCs w:val="0"/>
      <w:lang w:eastAsia="es-ES"/>
    </w:rPr>
  </w:style>
  <w:style w:type="paragraph" w:customStyle="1" w:styleId="EstiloEpgrafeEpgrafeFigurasEpgrafecuadrosEpgrafeFigrasEp2">
    <w:name w:val="Estilo EpígrafeEpígrafe FigurasEpígrafe cuadrosEpígrafe FigrasEp...2"/>
    <w:basedOn w:val="Caption"/>
    <w:autoRedefine/>
    <w:qFormat/>
    <w:rsid w:val="00EF5CA4"/>
    <w:pPr>
      <w:keepNext/>
      <w:widowControl w:val="0"/>
      <w:suppressLineNumbers w:val="0"/>
      <w:suppressAutoHyphens w:val="0"/>
    </w:pPr>
    <w:rPr>
      <w:rFonts w:cs="Times New Roman"/>
      <w:bCs/>
      <w:i w:val="0"/>
      <w:iCs w:val="0"/>
      <w:lang w:eastAsia="es-ES"/>
    </w:rPr>
  </w:style>
  <w:style w:type="character" w:customStyle="1" w:styleId="Heading6Char">
    <w:name w:val="Heading 6 Char"/>
    <w:basedOn w:val="DefaultParagraphFont"/>
    <w:link w:val="Heading6"/>
    <w:uiPriority w:val="9"/>
    <w:rsid w:val="00A9499D"/>
    <w:rPr>
      <w:rFonts w:ascii="Arial" w:eastAsiaTheme="majorEastAsia" w:hAnsi="Arial" w:cstheme="majorBidi"/>
      <w:i/>
      <w:iCs/>
    </w:rPr>
  </w:style>
  <w:style w:type="paragraph" w:customStyle="1" w:styleId="EstiloEpgrafe10pt">
    <w:name w:val="Estilo Epígrafe + 10 pt"/>
    <w:basedOn w:val="Caption"/>
    <w:link w:val="EstiloEpgrafe10ptCarCar"/>
    <w:autoRedefine/>
    <w:qFormat/>
    <w:rsid w:val="00532834"/>
    <w:pPr>
      <w:keepNext/>
      <w:suppressLineNumbers w:val="0"/>
      <w:tabs>
        <w:tab w:val="left" w:pos="3600"/>
      </w:tabs>
      <w:suppressAutoHyphens w:val="0"/>
      <w:autoSpaceDE w:val="0"/>
      <w:autoSpaceDN w:val="0"/>
      <w:adjustRightInd w:val="0"/>
    </w:pPr>
    <w:rPr>
      <w:iCs w:val="0"/>
      <w:color w:val="000000"/>
      <w:lang w:val="es-MX" w:eastAsia="es-ES"/>
    </w:rPr>
  </w:style>
  <w:style w:type="character" w:customStyle="1" w:styleId="EstiloEpgrafe10ptCarCar">
    <w:name w:val="Estilo Epígrafe + 10 pt Car Car"/>
    <w:link w:val="EstiloEpgrafe10pt"/>
    <w:rsid w:val="00532834"/>
    <w:rPr>
      <w:rFonts w:ascii="Arial" w:hAnsi="Arial" w:cs="Arial"/>
      <w:b/>
      <w:i/>
      <w:noProof/>
      <w:color w:val="000000"/>
      <w:sz w:val="20"/>
      <w:szCs w:val="20"/>
      <w:lang w:eastAsia="es-ES"/>
    </w:rPr>
  </w:style>
  <w:style w:type="paragraph" w:customStyle="1" w:styleId="EstiloINECOLPrrafosArial">
    <w:name w:val="Estilo INECOL Párrafos + Arial"/>
    <w:basedOn w:val="Normal"/>
    <w:link w:val="EstiloINECOLPrrafosArialCar"/>
    <w:autoRedefine/>
    <w:rsid w:val="00683458"/>
    <w:pPr>
      <w:keepNext/>
      <w:tabs>
        <w:tab w:val="left" w:pos="3600"/>
      </w:tabs>
      <w:autoSpaceDE w:val="0"/>
      <w:autoSpaceDN w:val="0"/>
      <w:adjustRightInd w:val="0"/>
      <w:spacing w:before="120" w:after="100" w:afterAutospacing="1" w:line="360" w:lineRule="auto"/>
      <w:ind w:firstLine="709"/>
      <w:jc w:val="both"/>
    </w:pPr>
    <w:rPr>
      <w:rFonts w:ascii="Arial" w:eastAsia="Times New Roman" w:hAnsi="Arial" w:cs="Arial"/>
      <w:bCs/>
      <w:noProof/>
      <w:color w:val="000000"/>
      <w:lang w:val="x-none" w:eastAsia="es-ES"/>
    </w:rPr>
  </w:style>
  <w:style w:type="character" w:customStyle="1" w:styleId="EstiloINECOLPrrafosArialCar">
    <w:name w:val="Estilo INECOL Párrafos + Arial Car"/>
    <w:link w:val="EstiloINECOLPrrafosArial"/>
    <w:rsid w:val="00683458"/>
    <w:rPr>
      <w:rFonts w:ascii="Arial" w:eastAsia="Times New Roman" w:hAnsi="Arial" w:cs="Arial"/>
      <w:bCs/>
      <w:noProof/>
      <w:color w:val="000000"/>
      <w:lang w:val="x-none" w:eastAsia="es-ES"/>
    </w:rPr>
  </w:style>
  <w:style w:type="paragraph" w:customStyle="1" w:styleId="INECOLParrafos">
    <w:name w:val="INECOL Parrafos"/>
    <w:basedOn w:val="Normal"/>
    <w:link w:val="INECOLParrafosCar"/>
    <w:autoRedefine/>
    <w:rsid w:val="00683458"/>
    <w:pPr>
      <w:keepNext/>
      <w:tabs>
        <w:tab w:val="left" w:pos="7380"/>
      </w:tabs>
      <w:spacing w:after="0" w:line="360" w:lineRule="auto"/>
      <w:jc w:val="both"/>
    </w:pPr>
    <w:rPr>
      <w:rFonts w:ascii="Arial" w:eastAsia="Times New Roman" w:hAnsi="Arial" w:cs="Arial"/>
      <w:bCs/>
      <w:lang w:eastAsia="es-ES"/>
    </w:rPr>
  </w:style>
  <w:style w:type="character" w:customStyle="1" w:styleId="INECOLParrafosCar">
    <w:name w:val="INECOL Parrafos Car"/>
    <w:link w:val="INECOLParrafos"/>
    <w:locked/>
    <w:rsid w:val="00683458"/>
    <w:rPr>
      <w:rFonts w:ascii="Arial" w:eastAsia="Times New Roman" w:hAnsi="Arial" w:cs="Arial"/>
      <w:bCs/>
      <w:lang w:eastAsia="es-ES"/>
    </w:rPr>
  </w:style>
  <w:style w:type="character" w:styleId="Strong">
    <w:name w:val="Strong"/>
    <w:basedOn w:val="DefaultParagraphFont"/>
    <w:uiPriority w:val="22"/>
    <w:qFormat/>
    <w:rsid w:val="00A9499D"/>
    <w:rPr>
      <w:b/>
      <w:bCs/>
    </w:rPr>
  </w:style>
  <w:style w:type="paragraph" w:styleId="NoSpacing">
    <w:name w:val="No Spacing"/>
    <w:uiPriority w:val="1"/>
    <w:qFormat/>
    <w:rsid w:val="00A9499D"/>
    <w:pPr>
      <w:spacing w:after="0" w:line="240" w:lineRule="auto"/>
    </w:pPr>
  </w:style>
  <w:style w:type="character" w:customStyle="1" w:styleId="Heading7Char">
    <w:name w:val="Heading 7 Char"/>
    <w:basedOn w:val="DefaultParagraphFont"/>
    <w:link w:val="Heading7"/>
    <w:uiPriority w:val="9"/>
    <w:rsid w:val="00A9499D"/>
    <w:rPr>
      <w:rFonts w:ascii="Arial" w:eastAsiaTheme="majorEastAsia" w:hAnsi="Arial" w:cstheme="majorBidi"/>
      <w:i/>
      <w:iCs/>
    </w:rPr>
  </w:style>
  <w:style w:type="paragraph" w:styleId="Header">
    <w:name w:val="header"/>
    <w:basedOn w:val="Normal"/>
    <w:link w:val="HeaderChar"/>
    <w:uiPriority w:val="99"/>
    <w:unhideWhenUsed/>
    <w:rsid w:val="002D35F0"/>
    <w:pPr>
      <w:tabs>
        <w:tab w:val="center" w:pos="4419"/>
        <w:tab w:val="right" w:pos="8838"/>
      </w:tabs>
      <w:spacing w:after="0" w:line="240" w:lineRule="auto"/>
    </w:pPr>
  </w:style>
  <w:style w:type="character" w:customStyle="1" w:styleId="HeaderChar">
    <w:name w:val="Header Char"/>
    <w:basedOn w:val="DefaultParagraphFont"/>
    <w:link w:val="Header"/>
    <w:uiPriority w:val="99"/>
    <w:rsid w:val="002D35F0"/>
  </w:style>
  <w:style w:type="paragraph" w:styleId="Footer">
    <w:name w:val="footer"/>
    <w:basedOn w:val="Normal"/>
    <w:link w:val="FooterChar"/>
    <w:uiPriority w:val="99"/>
    <w:unhideWhenUsed/>
    <w:rsid w:val="002D35F0"/>
    <w:pPr>
      <w:tabs>
        <w:tab w:val="center" w:pos="4419"/>
        <w:tab w:val="right" w:pos="8838"/>
      </w:tabs>
      <w:spacing w:after="0" w:line="240" w:lineRule="auto"/>
    </w:pPr>
  </w:style>
  <w:style w:type="character" w:customStyle="1" w:styleId="FooterChar">
    <w:name w:val="Footer Char"/>
    <w:basedOn w:val="DefaultParagraphFont"/>
    <w:link w:val="Footer"/>
    <w:uiPriority w:val="99"/>
    <w:rsid w:val="002D35F0"/>
  </w:style>
  <w:style w:type="paragraph" w:customStyle="1" w:styleId="EstiloJustificadoInterlineadoDoble">
    <w:name w:val="Estilo Justificado Interlineado:  Doble"/>
    <w:basedOn w:val="Normal"/>
    <w:autoRedefine/>
    <w:rsid w:val="00435A09"/>
    <w:pPr>
      <w:keepNext/>
      <w:spacing w:after="0" w:line="360" w:lineRule="auto"/>
      <w:ind w:firstLine="709"/>
      <w:jc w:val="both"/>
    </w:pPr>
    <w:rPr>
      <w:rFonts w:ascii="Arial" w:eastAsia="Times New Roman" w:hAnsi="Arial" w:cs="Times New Roman"/>
      <w:noProof/>
      <w:sz w:val="24"/>
      <w:szCs w:val="24"/>
      <w:lang w:val="es-ES" w:eastAsia="es-ES"/>
    </w:rPr>
  </w:style>
  <w:style w:type="paragraph" w:styleId="TOCHeading">
    <w:name w:val="TOC Heading"/>
    <w:basedOn w:val="Heading1"/>
    <w:next w:val="Normal"/>
    <w:uiPriority w:val="39"/>
    <w:unhideWhenUsed/>
    <w:qFormat/>
    <w:rsid w:val="009A2C1B"/>
    <w:pPr>
      <w:keepLines/>
      <w:suppressAutoHyphens w:val="0"/>
      <w:spacing w:after="0" w:line="259" w:lineRule="auto"/>
      <w:jc w:val="left"/>
      <w:outlineLvl w:val="9"/>
    </w:pPr>
    <w:rPr>
      <w:rFonts w:asciiTheme="majorHAnsi" w:eastAsiaTheme="majorEastAsia" w:hAnsiTheme="majorHAnsi" w:cstheme="majorBidi"/>
      <w:b w:val="0"/>
      <w:bCs w:val="0"/>
      <w:color w:val="365F91" w:themeColor="accent1" w:themeShade="BF"/>
      <w:kern w:val="0"/>
      <w:sz w:val="32"/>
      <w:lang w:val="es-MX" w:eastAsia="es-MX"/>
    </w:rPr>
  </w:style>
  <w:style w:type="paragraph" w:styleId="TOC1">
    <w:name w:val="toc 1"/>
    <w:basedOn w:val="Normal"/>
    <w:next w:val="Normal"/>
    <w:autoRedefine/>
    <w:uiPriority w:val="39"/>
    <w:unhideWhenUsed/>
    <w:rsid w:val="009A2C1B"/>
    <w:pPr>
      <w:spacing w:after="100"/>
    </w:pPr>
  </w:style>
  <w:style w:type="paragraph" w:styleId="TOC3">
    <w:name w:val="toc 3"/>
    <w:basedOn w:val="Normal"/>
    <w:next w:val="Normal"/>
    <w:autoRedefine/>
    <w:uiPriority w:val="39"/>
    <w:unhideWhenUsed/>
    <w:rsid w:val="009A2C1B"/>
    <w:pPr>
      <w:spacing w:after="100"/>
      <w:ind w:left="440"/>
    </w:pPr>
  </w:style>
  <w:style w:type="paragraph" w:styleId="TOC2">
    <w:name w:val="toc 2"/>
    <w:basedOn w:val="Normal"/>
    <w:next w:val="Normal"/>
    <w:autoRedefine/>
    <w:uiPriority w:val="39"/>
    <w:unhideWhenUsed/>
    <w:rsid w:val="009A2C1B"/>
    <w:pPr>
      <w:spacing w:after="100"/>
      <w:ind w:left="220"/>
    </w:pPr>
  </w:style>
  <w:style w:type="character" w:styleId="Hyperlink">
    <w:name w:val="Hyperlink"/>
    <w:basedOn w:val="DefaultParagraphFont"/>
    <w:uiPriority w:val="99"/>
    <w:unhideWhenUsed/>
    <w:rsid w:val="009A2C1B"/>
    <w:rPr>
      <w:color w:val="0000FF" w:themeColor="hyperlink"/>
      <w:u w:val="single"/>
    </w:rPr>
  </w:style>
  <w:style w:type="paragraph" w:styleId="TableofFigures">
    <w:name w:val="table of figures"/>
    <w:basedOn w:val="Normal"/>
    <w:next w:val="Normal"/>
    <w:autoRedefine/>
    <w:uiPriority w:val="99"/>
    <w:unhideWhenUsed/>
    <w:qFormat/>
    <w:rsid w:val="00BB4B38"/>
    <w:pPr>
      <w:tabs>
        <w:tab w:val="right" w:leader="dot" w:pos="9204"/>
      </w:tabs>
      <w:spacing w:before="50" w:after="50" w:line="240" w:lineRule="auto"/>
      <w:ind w:left="709" w:hanging="709"/>
    </w:pPr>
    <w:rPr>
      <w:b/>
      <w:i/>
    </w:rPr>
  </w:style>
  <w:style w:type="character" w:styleId="CommentReference">
    <w:name w:val="annotation reference"/>
    <w:basedOn w:val="DefaultParagraphFont"/>
    <w:uiPriority w:val="99"/>
    <w:semiHidden/>
    <w:unhideWhenUsed/>
    <w:rsid w:val="00FD0430"/>
    <w:rPr>
      <w:sz w:val="16"/>
      <w:szCs w:val="16"/>
    </w:rPr>
  </w:style>
  <w:style w:type="paragraph" w:styleId="CommentText">
    <w:name w:val="annotation text"/>
    <w:basedOn w:val="Normal"/>
    <w:link w:val="CommentTextChar"/>
    <w:uiPriority w:val="99"/>
    <w:semiHidden/>
    <w:unhideWhenUsed/>
    <w:rsid w:val="00FD0430"/>
    <w:pPr>
      <w:spacing w:line="240" w:lineRule="auto"/>
    </w:pPr>
    <w:rPr>
      <w:sz w:val="20"/>
      <w:szCs w:val="20"/>
    </w:rPr>
  </w:style>
  <w:style w:type="character" w:customStyle="1" w:styleId="CommentTextChar">
    <w:name w:val="Comment Text Char"/>
    <w:basedOn w:val="DefaultParagraphFont"/>
    <w:link w:val="CommentText"/>
    <w:uiPriority w:val="99"/>
    <w:semiHidden/>
    <w:rsid w:val="00FD0430"/>
    <w:rPr>
      <w:sz w:val="20"/>
      <w:szCs w:val="20"/>
    </w:rPr>
  </w:style>
  <w:style w:type="paragraph" w:styleId="CommentSubject">
    <w:name w:val="annotation subject"/>
    <w:basedOn w:val="CommentText"/>
    <w:next w:val="CommentText"/>
    <w:link w:val="CommentSubjectChar"/>
    <w:uiPriority w:val="99"/>
    <w:semiHidden/>
    <w:unhideWhenUsed/>
    <w:rsid w:val="00FD0430"/>
    <w:rPr>
      <w:b/>
      <w:bCs/>
    </w:rPr>
  </w:style>
  <w:style w:type="character" w:customStyle="1" w:styleId="CommentSubjectChar">
    <w:name w:val="Comment Subject Char"/>
    <w:basedOn w:val="CommentTextChar"/>
    <w:link w:val="CommentSubject"/>
    <w:uiPriority w:val="99"/>
    <w:semiHidden/>
    <w:rsid w:val="00FD0430"/>
    <w:rPr>
      <w:b/>
      <w:bCs/>
      <w:sz w:val="20"/>
      <w:szCs w:val="20"/>
    </w:rPr>
  </w:style>
  <w:style w:type="character" w:customStyle="1" w:styleId="Referenciasutil1">
    <w:name w:val="Referencia sutil1"/>
    <w:uiPriority w:val="31"/>
    <w:qFormat/>
    <w:rsid w:val="00172CF1"/>
    <w:rPr>
      <w:smallCaps/>
      <w:color w:val="C0504D"/>
      <w:u w:val="single"/>
    </w:rPr>
  </w:style>
  <w:style w:type="character" w:customStyle="1" w:styleId="CaptionChar">
    <w:name w:val="Caption Char"/>
    <w:aliases w:val="Descripción Char,Epígrafe Figuras Char,Epígrafe Figras Char,Epígrafe Cuadros Char"/>
    <w:link w:val="Caption"/>
    <w:rsid w:val="009960F6"/>
    <w:rPr>
      <w:rFonts w:ascii="Arial" w:hAnsi="Arial" w:cs="Arial"/>
      <w:b/>
      <w:i/>
      <w:iCs/>
      <w:noProof/>
      <w:sz w:val="20"/>
      <w:szCs w:val="20"/>
      <w:lang w:val="es-ES" w:eastAsia="zh-CN"/>
    </w:rPr>
  </w:style>
  <w:style w:type="paragraph" w:customStyle="1" w:styleId="CFET1">
    <w:name w:val="CFE T1"/>
    <w:basedOn w:val="Heading1"/>
    <w:next w:val="Normal"/>
    <w:autoRedefine/>
    <w:rsid w:val="00490A71"/>
    <w:pPr>
      <w:numPr>
        <w:numId w:val="17"/>
      </w:numPr>
      <w:tabs>
        <w:tab w:val="clear" w:pos="432"/>
      </w:tabs>
      <w:suppressAutoHyphens w:val="0"/>
      <w:spacing w:after="120"/>
      <w:ind w:left="0" w:firstLine="0"/>
    </w:pPr>
    <w:rPr>
      <w:bCs w:val="0"/>
      <w:lang w:val="es-ES_tradnl" w:eastAsia="es-ES"/>
    </w:rPr>
  </w:style>
  <w:style w:type="paragraph" w:customStyle="1" w:styleId="CFET2">
    <w:name w:val="CFE_T2"/>
    <w:basedOn w:val="Normal"/>
    <w:next w:val="Normal"/>
    <w:autoRedefine/>
    <w:rsid w:val="00490A71"/>
    <w:pPr>
      <w:keepNext/>
      <w:numPr>
        <w:ilvl w:val="1"/>
        <w:numId w:val="17"/>
      </w:numPr>
      <w:spacing w:before="120" w:after="120" w:line="480" w:lineRule="auto"/>
      <w:ind w:left="578" w:hanging="578"/>
      <w:jc w:val="both"/>
      <w:outlineLvl w:val="1"/>
    </w:pPr>
    <w:rPr>
      <w:rFonts w:ascii="Arial" w:eastAsia="Times New Roman" w:hAnsi="Arial" w:cs="Times New Roman"/>
      <w:b/>
      <w:sz w:val="24"/>
      <w:szCs w:val="24"/>
      <w:lang w:val="x-none" w:eastAsia="es-ES"/>
    </w:rPr>
  </w:style>
  <w:style w:type="paragraph" w:customStyle="1" w:styleId="CFET3">
    <w:name w:val="CFE_T3"/>
    <w:basedOn w:val="Normal"/>
    <w:next w:val="Normal"/>
    <w:autoRedefine/>
    <w:rsid w:val="00490A71"/>
    <w:pPr>
      <w:keepNext/>
      <w:numPr>
        <w:ilvl w:val="2"/>
        <w:numId w:val="17"/>
      </w:numPr>
      <w:spacing w:before="240" w:after="120" w:line="240" w:lineRule="auto"/>
      <w:outlineLvl w:val="2"/>
    </w:pPr>
    <w:rPr>
      <w:rFonts w:ascii="Arial" w:eastAsia="Times New Roman" w:hAnsi="Arial" w:cs="Times New Roman"/>
      <w:b/>
      <w:sz w:val="24"/>
      <w:szCs w:val="24"/>
      <w:lang w:val="es-ES" w:eastAsia="es-ES"/>
    </w:rPr>
  </w:style>
  <w:style w:type="paragraph" w:customStyle="1" w:styleId="CFET5">
    <w:name w:val="CFE_T5"/>
    <w:basedOn w:val="Normal"/>
    <w:autoRedefine/>
    <w:rsid w:val="00490A71"/>
    <w:pPr>
      <w:keepNext/>
      <w:numPr>
        <w:ilvl w:val="4"/>
        <w:numId w:val="17"/>
      </w:numPr>
      <w:tabs>
        <w:tab w:val="num" w:pos="360"/>
      </w:tabs>
      <w:autoSpaceDE w:val="0"/>
      <w:autoSpaceDN w:val="0"/>
      <w:adjustRightInd w:val="0"/>
      <w:spacing w:before="120" w:after="120" w:line="240" w:lineRule="auto"/>
      <w:ind w:left="0" w:firstLine="0"/>
      <w:jc w:val="both"/>
      <w:outlineLvl w:val="4"/>
    </w:pPr>
    <w:rPr>
      <w:rFonts w:ascii="Arial" w:eastAsia="Times New Roman" w:hAnsi="Arial" w:cs="Arial"/>
      <w:b/>
      <w:bCs/>
      <w:i/>
      <w:color w:val="000000"/>
      <w:szCs w:val="24"/>
      <w:lang w:eastAsia="es-ES"/>
    </w:rPr>
  </w:style>
  <w:style w:type="paragraph" w:customStyle="1" w:styleId="EstiloCFET5Izquierda125cmPrimeralnea0cm">
    <w:name w:val="Estilo CFE_T5 + Izquierda:  1.25 cm Primera línea:  0 cm"/>
    <w:basedOn w:val="CFET5"/>
    <w:autoRedefine/>
    <w:rsid w:val="00490A71"/>
    <w:pPr>
      <w:numPr>
        <w:ilvl w:val="5"/>
      </w:numPr>
      <w:tabs>
        <w:tab w:val="clear" w:pos="1152"/>
        <w:tab w:val="clear" w:pos="1488"/>
        <w:tab w:val="num" w:pos="360"/>
        <w:tab w:val="num" w:pos="1008"/>
      </w:tabs>
      <w:ind w:left="0" w:firstLine="0"/>
    </w:pPr>
    <w:rPr>
      <w:rFonts w:cs="Times New Roman"/>
      <w:bCs w:val="0"/>
      <w:iCs/>
      <w:szCs w:val="20"/>
    </w:rPr>
  </w:style>
  <w:style w:type="paragraph" w:customStyle="1" w:styleId="Bibliography1">
    <w:name w:val="Bibliography1"/>
    <w:basedOn w:val="Normal"/>
    <w:autoRedefine/>
    <w:qFormat/>
    <w:rsid w:val="00F34FBF"/>
    <w:pPr>
      <w:keepNext/>
      <w:suppressAutoHyphens/>
      <w:autoSpaceDE w:val="0"/>
      <w:spacing w:before="120" w:after="120" w:line="360" w:lineRule="auto"/>
      <w:ind w:left="709" w:hanging="709"/>
      <w:jc w:val="both"/>
    </w:pPr>
    <w:rPr>
      <w:rFonts w:ascii="Arial" w:eastAsia="Arial" w:hAnsi="Arial" w:cs="Times New Roman"/>
      <w:sz w:val="24"/>
      <w:szCs w:val="24"/>
      <w:lang w:val="en-US"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0CF2"/>
  </w:style>
  <w:style w:type="paragraph" w:styleId="Heading1">
    <w:name w:val="heading 1"/>
    <w:basedOn w:val="Normal"/>
    <w:next w:val="Normal"/>
    <w:link w:val="Heading1Char"/>
    <w:autoRedefine/>
    <w:qFormat/>
    <w:rsid w:val="00314538"/>
    <w:pPr>
      <w:keepNext/>
      <w:numPr>
        <w:numId w:val="7"/>
      </w:numPr>
      <w:suppressAutoHyphens/>
      <w:spacing w:before="360" w:after="240" w:line="240" w:lineRule="auto"/>
      <w:jc w:val="both"/>
      <w:outlineLvl w:val="0"/>
    </w:pPr>
    <w:rPr>
      <w:rFonts w:ascii="Arial" w:eastAsia="Times New Roman" w:hAnsi="Arial" w:cs="Arial"/>
      <w:b/>
      <w:bCs/>
      <w:kern w:val="32"/>
      <w:sz w:val="24"/>
      <w:szCs w:val="32"/>
      <w:lang w:val="es-ES" w:eastAsia="zh-CN"/>
    </w:rPr>
  </w:style>
  <w:style w:type="paragraph" w:styleId="Heading2">
    <w:name w:val="heading 2"/>
    <w:basedOn w:val="Normal"/>
    <w:next w:val="Normal"/>
    <w:link w:val="Heading2Char"/>
    <w:autoRedefine/>
    <w:qFormat/>
    <w:rsid w:val="00E90313"/>
    <w:pPr>
      <w:keepNext/>
      <w:suppressAutoHyphens/>
      <w:spacing w:before="240" w:after="240" w:line="240" w:lineRule="auto"/>
      <w:ind w:left="360"/>
      <w:jc w:val="both"/>
      <w:outlineLvl w:val="1"/>
    </w:pPr>
    <w:rPr>
      <w:rFonts w:ascii="Arial" w:eastAsia="Times New Roman" w:hAnsi="Arial" w:cs="Arial"/>
      <w:b/>
      <w:bCs/>
      <w:iCs/>
      <w:sz w:val="24"/>
      <w:szCs w:val="24"/>
      <w:lang w:val="es-ES" w:eastAsia="zh-CN"/>
    </w:rPr>
  </w:style>
  <w:style w:type="paragraph" w:styleId="Heading3">
    <w:name w:val="heading 3"/>
    <w:basedOn w:val="Heading2"/>
    <w:next w:val="Normal"/>
    <w:link w:val="Heading3Char"/>
    <w:autoRedefine/>
    <w:qFormat/>
    <w:rsid w:val="00D30959"/>
    <w:pPr>
      <w:spacing w:after="60" w:line="360" w:lineRule="auto"/>
      <w:ind w:left="720"/>
      <w:outlineLvl w:val="2"/>
    </w:pPr>
    <w:rPr>
      <w:bCs w:val="0"/>
      <w:szCs w:val="22"/>
    </w:rPr>
  </w:style>
  <w:style w:type="paragraph" w:styleId="Heading4">
    <w:name w:val="heading 4"/>
    <w:basedOn w:val="Normal"/>
    <w:next w:val="Normal"/>
    <w:link w:val="Heading4Char"/>
    <w:autoRedefine/>
    <w:qFormat/>
    <w:rsid w:val="006E0458"/>
    <w:pPr>
      <w:keepNext/>
      <w:suppressAutoHyphens/>
      <w:spacing w:before="240" w:after="0" w:line="360" w:lineRule="auto"/>
      <w:ind w:left="1410" w:hanging="1410"/>
      <w:jc w:val="both"/>
      <w:outlineLvl w:val="3"/>
    </w:pPr>
    <w:rPr>
      <w:rFonts w:ascii="Arial" w:eastAsia="Times New Roman" w:hAnsi="Arial" w:cs="Arial"/>
      <w:b/>
      <w:bCs/>
      <w:sz w:val="24"/>
      <w:lang w:eastAsia="es-MX"/>
    </w:rPr>
  </w:style>
  <w:style w:type="paragraph" w:styleId="Heading5">
    <w:name w:val="heading 5"/>
    <w:basedOn w:val="Normal"/>
    <w:next w:val="Normal"/>
    <w:link w:val="Heading5Char"/>
    <w:qFormat/>
    <w:rsid w:val="00757E1D"/>
    <w:pPr>
      <w:suppressAutoHyphens/>
      <w:spacing w:before="240" w:after="60" w:line="240" w:lineRule="auto"/>
      <w:outlineLvl w:val="4"/>
    </w:pPr>
    <w:rPr>
      <w:rFonts w:ascii="Arial" w:eastAsia="Times New Roman" w:hAnsi="Arial" w:cs="Times New Roman"/>
      <w:b/>
      <w:bCs/>
      <w:i/>
      <w:iCs/>
      <w:szCs w:val="26"/>
      <w:lang w:val="es-ES" w:eastAsia="zh-CN"/>
    </w:rPr>
  </w:style>
  <w:style w:type="paragraph" w:styleId="Heading6">
    <w:name w:val="heading 6"/>
    <w:basedOn w:val="Normal"/>
    <w:next w:val="Normal"/>
    <w:link w:val="Heading6Char"/>
    <w:uiPriority w:val="9"/>
    <w:unhideWhenUsed/>
    <w:qFormat/>
    <w:rsid w:val="00A9499D"/>
    <w:pPr>
      <w:keepNext/>
      <w:keepLines/>
      <w:spacing w:before="200" w:after="0"/>
      <w:jc w:val="both"/>
      <w:outlineLvl w:val="5"/>
    </w:pPr>
    <w:rPr>
      <w:rFonts w:ascii="Arial" w:eastAsiaTheme="majorEastAsia" w:hAnsi="Arial" w:cstheme="majorBidi"/>
      <w:i/>
      <w:iCs/>
    </w:rPr>
  </w:style>
  <w:style w:type="paragraph" w:styleId="Heading7">
    <w:name w:val="heading 7"/>
    <w:basedOn w:val="Normal"/>
    <w:next w:val="Normal"/>
    <w:link w:val="Heading7Char"/>
    <w:autoRedefine/>
    <w:uiPriority w:val="9"/>
    <w:unhideWhenUsed/>
    <w:qFormat/>
    <w:rsid w:val="00A9499D"/>
    <w:pPr>
      <w:keepNext/>
      <w:keepLines/>
      <w:spacing w:before="40" w:after="0"/>
      <w:outlineLvl w:val="6"/>
    </w:pPr>
    <w:rPr>
      <w:rFonts w:ascii="Arial" w:eastAsiaTheme="majorEastAsia" w:hAnsi="Arial"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stiloCUADROSArial">
    <w:name w:val="Estilo CUADROS + Arial"/>
    <w:basedOn w:val="Normal"/>
    <w:link w:val="EstiloCUADROSArialCar"/>
    <w:autoRedefine/>
    <w:uiPriority w:val="99"/>
    <w:qFormat/>
    <w:rsid w:val="00DE161C"/>
    <w:pPr>
      <w:keepNext/>
      <w:spacing w:after="0" w:line="240" w:lineRule="auto"/>
      <w:ind w:left="709"/>
      <w:jc w:val="both"/>
    </w:pPr>
    <w:rPr>
      <w:rFonts w:ascii="Arial" w:eastAsia="Times New Roman" w:hAnsi="Arial" w:cs="Arial"/>
      <w:b/>
      <w:bCs/>
      <w:i/>
      <w:sz w:val="20"/>
      <w:lang w:val="es-ES" w:eastAsia="es-ES"/>
    </w:rPr>
  </w:style>
  <w:style w:type="character" w:customStyle="1" w:styleId="EstiloCUADROSArialCar">
    <w:name w:val="Estilo CUADROS + Arial Car"/>
    <w:basedOn w:val="DefaultParagraphFont"/>
    <w:link w:val="EstiloCUADROSArial"/>
    <w:uiPriority w:val="99"/>
    <w:rsid w:val="00DE161C"/>
    <w:rPr>
      <w:rFonts w:ascii="Arial" w:eastAsia="Times New Roman" w:hAnsi="Arial" w:cs="Arial"/>
      <w:b/>
      <w:bCs/>
      <w:i/>
      <w:sz w:val="20"/>
      <w:lang w:val="es-ES" w:eastAsia="es-ES"/>
    </w:rPr>
  </w:style>
  <w:style w:type="character" w:customStyle="1" w:styleId="Heading1Char">
    <w:name w:val="Heading 1 Char"/>
    <w:basedOn w:val="DefaultParagraphFont"/>
    <w:link w:val="Heading1"/>
    <w:rsid w:val="00314538"/>
    <w:rPr>
      <w:rFonts w:ascii="Arial" w:eastAsia="Times New Roman" w:hAnsi="Arial" w:cs="Arial"/>
      <w:b/>
      <w:bCs/>
      <w:kern w:val="32"/>
      <w:sz w:val="24"/>
      <w:szCs w:val="32"/>
      <w:lang w:val="es-ES" w:eastAsia="zh-CN"/>
    </w:rPr>
  </w:style>
  <w:style w:type="character" w:customStyle="1" w:styleId="Heading2Char">
    <w:name w:val="Heading 2 Char"/>
    <w:basedOn w:val="DefaultParagraphFont"/>
    <w:link w:val="Heading2"/>
    <w:rsid w:val="00E90313"/>
    <w:rPr>
      <w:rFonts w:ascii="Arial" w:eastAsia="Times New Roman" w:hAnsi="Arial" w:cs="Arial"/>
      <w:b/>
      <w:bCs/>
      <w:iCs/>
      <w:sz w:val="24"/>
      <w:szCs w:val="24"/>
      <w:lang w:val="es-ES" w:eastAsia="zh-CN"/>
    </w:rPr>
  </w:style>
  <w:style w:type="character" w:customStyle="1" w:styleId="Heading3Char">
    <w:name w:val="Heading 3 Char"/>
    <w:basedOn w:val="DefaultParagraphFont"/>
    <w:link w:val="Heading3"/>
    <w:rsid w:val="00D30959"/>
    <w:rPr>
      <w:rFonts w:ascii="Arial" w:eastAsia="Times New Roman" w:hAnsi="Arial" w:cs="Arial"/>
      <w:b/>
      <w:iCs/>
      <w:sz w:val="24"/>
      <w:lang w:val="es-ES" w:eastAsia="zh-CN"/>
    </w:rPr>
  </w:style>
  <w:style w:type="character" w:customStyle="1" w:styleId="Heading4Char">
    <w:name w:val="Heading 4 Char"/>
    <w:basedOn w:val="DefaultParagraphFont"/>
    <w:link w:val="Heading4"/>
    <w:rsid w:val="006E0458"/>
    <w:rPr>
      <w:rFonts w:ascii="Arial" w:eastAsia="Times New Roman" w:hAnsi="Arial" w:cs="Arial"/>
      <w:b/>
      <w:bCs/>
      <w:sz w:val="24"/>
      <w:lang w:eastAsia="es-MX"/>
    </w:rPr>
  </w:style>
  <w:style w:type="character" w:customStyle="1" w:styleId="Heading5Char">
    <w:name w:val="Heading 5 Char"/>
    <w:basedOn w:val="DefaultParagraphFont"/>
    <w:link w:val="Heading5"/>
    <w:rsid w:val="00757E1D"/>
    <w:rPr>
      <w:rFonts w:ascii="Arial" w:eastAsia="Times New Roman" w:hAnsi="Arial" w:cs="Times New Roman"/>
      <w:b/>
      <w:bCs/>
      <w:i/>
      <w:iCs/>
      <w:szCs w:val="26"/>
      <w:lang w:val="es-ES" w:eastAsia="zh-CN"/>
    </w:rPr>
  </w:style>
  <w:style w:type="paragraph" w:styleId="Caption">
    <w:name w:val="caption"/>
    <w:aliases w:val="Descripción,Epígrafe Figuras,Epígrafe Figras,Epígrafe Cuadros"/>
    <w:basedOn w:val="Normal"/>
    <w:link w:val="CaptionChar"/>
    <w:autoRedefine/>
    <w:qFormat/>
    <w:rsid w:val="009960F6"/>
    <w:pPr>
      <w:suppressLineNumbers/>
      <w:suppressAutoHyphens/>
      <w:spacing w:after="0" w:line="240" w:lineRule="auto"/>
      <w:ind w:left="709"/>
      <w:jc w:val="both"/>
    </w:pPr>
    <w:rPr>
      <w:rFonts w:ascii="Arial" w:hAnsi="Arial" w:cs="Arial"/>
      <w:b/>
      <w:i/>
      <w:iCs/>
      <w:noProof/>
      <w:sz w:val="20"/>
      <w:szCs w:val="20"/>
      <w:lang w:val="es-ES" w:eastAsia="zh-CN"/>
    </w:rPr>
  </w:style>
  <w:style w:type="paragraph" w:styleId="ListParagraph">
    <w:name w:val="List Paragraph"/>
    <w:basedOn w:val="Normal"/>
    <w:uiPriority w:val="34"/>
    <w:qFormat/>
    <w:rsid w:val="00040CF2"/>
    <w:pPr>
      <w:ind w:left="720"/>
      <w:contextualSpacing/>
    </w:pPr>
  </w:style>
  <w:style w:type="paragraph" w:styleId="BalloonText">
    <w:name w:val="Balloon Text"/>
    <w:basedOn w:val="Normal"/>
    <w:link w:val="BalloonTextChar"/>
    <w:uiPriority w:val="99"/>
    <w:semiHidden/>
    <w:unhideWhenUsed/>
    <w:rsid w:val="009326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6CB"/>
    <w:rPr>
      <w:rFonts w:ascii="Tahoma" w:hAnsi="Tahoma" w:cs="Tahoma"/>
      <w:sz w:val="16"/>
      <w:szCs w:val="16"/>
    </w:rPr>
  </w:style>
  <w:style w:type="table" w:styleId="TableGrid">
    <w:name w:val="Table Grid"/>
    <w:basedOn w:val="TableNormal"/>
    <w:uiPriority w:val="59"/>
    <w:rsid w:val="001621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JustificadoPrimeralnea127cmInterlineadoDoble">
    <w:name w:val="Estilo Justificado Primera línea:  1.27 cm Interlineado:  Doble"/>
    <w:basedOn w:val="Normal"/>
    <w:rsid w:val="005B5485"/>
    <w:pPr>
      <w:suppressAutoHyphens/>
      <w:spacing w:after="0" w:line="480" w:lineRule="auto"/>
      <w:ind w:firstLine="720"/>
      <w:jc w:val="both"/>
    </w:pPr>
    <w:rPr>
      <w:rFonts w:ascii="Arial" w:eastAsia="Times New Roman" w:hAnsi="Arial" w:cs="Arial"/>
      <w:sz w:val="24"/>
      <w:szCs w:val="20"/>
      <w:lang w:val="es-ES" w:eastAsia="zh-CN"/>
    </w:rPr>
  </w:style>
  <w:style w:type="paragraph" w:customStyle="1" w:styleId="INECOLPrrafos">
    <w:name w:val="INECOL Párrafos"/>
    <w:basedOn w:val="Normal"/>
    <w:link w:val="INECOLPrrafosCar"/>
    <w:uiPriority w:val="99"/>
    <w:qFormat/>
    <w:rsid w:val="004B3EEA"/>
    <w:pPr>
      <w:keepNext/>
      <w:suppressAutoHyphens/>
      <w:spacing w:after="0" w:line="360" w:lineRule="auto"/>
      <w:ind w:firstLine="708"/>
      <w:jc w:val="center"/>
    </w:pPr>
    <w:rPr>
      <w:rFonts w:ascii="Arial" w:eastAsia="Times New Roman" w:hAnsi="Arial" w:cs="Arial"/>
      <w:sz w:val="20"/>
      <w:szCs w:val="20"/>
      <w:lang w:eastAsia="zh-CN"/>
    </w:rPr>
  </w:style>
  <w:style w:type="paragraph" w:styleId="BodyText3">
    <w:name w:val="Body Text 3"/>
    <w:basedOn w:val="Normal"/>
    <w:link w:val="BodyText3Char"/>
    <w:rsid w:val="006851BC"/>
    <w:pPr>
      <w:spacing w:after="120" w:line="240" w:lineRule="auto"/>
    </w:pPr>
    <w:rPr>
      <w:rFonts w:ascii="Times New Roman" w:eastAsia="Times New Roman" w:hAnsi="Times New Roman" w:cs="Times New Roman"/>
      <w:sz w:val="16"/>
      <w:szCs w:val="16"/>
      <w:lang w:val="es-ES" w:eastAsia="es-ES"/>
    </w:rPr>
  </w:style>
  <w:style w:type="character" w:customStyle="1" w:styleId="BodyText3Char">
    <w:name w:val="Body Text 3 Char"/>
    <w:basedOn w:val="DefaultParagraphFont"/>
    <w:link w:val="BodyText3"/>
    <w:rsid w:val="006851BC"/>
    <w:rPr>
      <w:rFonts w:ascii="Times New Roman" w:eastAsia="Times New Roman" w:hAnsi="Times New Roman" w:cs="Times New Roman"/>
      <w:sz w:val="16"/>
      <w:szCs w:val="16"/>
      <w:lang w:val="es-ES" w:eastAsia="es-ES"/>
    </w:rPr>
  </w:style>
  <w:style w:type="character" w:customStyle="1" w:styleId="INECOLPrrafosCar">
    <w:name w:val="INECOL Párrafos Car"/>
    <w:link w:val="INECOLPrrafos"/>
    <w:uiPriority w:val="99"/>
    <w:rsid w:val="006851BC"/>
    <w:rPr>
      <w:rFonts w:ascii="Arial" w:eastAsia="Times New Roman" w:hAnsi="Arial" w:cs="Arial"/>
      <w:sz w:val="20"/>
      <w:szCs w:val="20"/>
      <w:lang w:eastAsia="zh-CN"/>
    </w:rPr>
  </w:style>
  <w:style w:type="paragraph" w:customStyle="1" w:styleId="CUADROS">
    <w:name w:val="CUADROS"/>
    <w:basedOn w:val="Normal"/>
    <w:link w:val="CUADROSCar"/>
    <w:autoRedefine/>
    <w:uiPriority w:val="99"/>
    <w:rsid w:val="00D1492E"/>
    <w:pPr>
      <w:keepNext/>
      <w:spacing w:after="0" w:line="240" w:lineRule="auto"/>
      <w:ind w:left="709"/>
      <w:jc w:val="both"/>
    </w:pPr>
    <w:rPr>
      <w:rFonts w:ascii="Arial" w:eastAsia="Times New Roman" w:hAnsi="Arial" w:cs="Arial"/>
      <w:b/>
      <w:i/>
      <w:sz w:val="20"/>
      <w:szCs w:val="20"/>
      <w:lang w:eastAsia="es-ES"/>
    </w:rPr>
  </w:style>
  <w:style w:type="character" w:customStyle="1" w:styleId="CUADROSCar">
    <w:name w:val="CUADROS Car"/>
    <w:link w:val="CUADROS"/>
    <w:uiPriority w:val="99"/>
    <w:rsid w:val="00D1492E"/>
    <w:rPr>
      <w:rFonts w:ascii="Arial" w:eastAsia="Times New Roman" w:hAnsi="Arial" w:cs="Arial"/>
      <w:b/>
      <w:i/>
      <w:sz w:val="20"/>
      <w:szCs w:val="20"/>
      <w:lang w:eastAsia="es-ES"/>
    </w:rPr>
  </w:style>
  <w:style w:type="paragraph" w:styleId="BodyText2">
    <w:name w:val="Body Text 2"/>
    <w:basedOn w:val="Normal"/>
    <w:link w:val="BodyText2Char"/>
    <w:uiPriority w:val="99"/>
    <w:rsid w:val="006851BC"/>
    <w:pPr>
      <w:spacing w:after="120" w:line="480" w:lineRule="auto"/>
    </w:pPr>
    <w:rPr>
      <w:rFonts w:ascii="Times New Roman" w:eastAsia="Times New Roman" w:hAnsi="Times New Roman" w:cs="Times New Roman"/>
      <w:sz w:val="24"/>
      <w:szCs w:val="24"/>
      <w:lang w:val="es-ES" w:eastAsia="es-ES"/>
    </w:rPr>
  </w:style>
  <w:style w:type="character" w:customStyle="1" w:styleId="BodyText2Char">
    <w:name w:val="Body Text 2 Char"/>
    <w:basedOn w:val="DefaultParagraphFont"/>
    <w:link w:val="BodyText2"/>
    <w:uiPriority w:val="99"/>
    <w:rsid w:val="006851BC"/>
    <w:rPr>
      <w:rFonts w:ascii="Times New Roman" w:eastAsia="Times New Roman" w:hAnsi="Times New Roman" w:cs="Times New Roman"/>
      <w:sz w:val="24"/>
      <w:szCs w:val="24"/>
      <w:lang w:val="es-ES" w:eastAsia="es-ES"/>
    </w:rPr>
  </w:style>
  <w:style w:type="paragraph" w:customStyle="1" w:styleId="EstiloJustificadoPrimeralnea125cmInterlineadoDoble">
    <w:name w:val="Estilo Justificado Primera línea:  1.25 cm Interlineado:  Doble"/>
    <w:basedOn w:val="Normal"/>
    <w:link w:val="EstiloJustificadoPrimeralnea125cmInterlineadoDobleCar"/>
    <w:autoRedefine/>
    <w:uiPriority w:val="99"/>
    <w:rsid w:val="00B007AE"/>
    <w:pPr>
      <w:spacing w:after="0" w:line="360" w:lineRule="auto"/>
      <w:ind w:firstLine="709"/>
      <w:jc w:val="both"/>
    </w:pPr>
    <w:rPr>
      <w:rFonts w:ascii="Arial" w:eastAsia="Times New Roman" w:hAnsi="Arial" w:cs="Arial"/>
      <w:sz w:val="24"/>
      <w:szCs w:val="24"/>
      <w:lang w:val="es-ES" w:eastAsia="es-ES"/>
    </w:rPr>
  </w:style>
  <w:style w:type="character" w:customStyle="1" w:styleId="EstiloJustificadoPrimeralnea125cmInterlineadoDobleCar">
    <w:name w:val="Estilo Justificado Primera línea:  1.25 cm Interlineado:  Doble Car"/>
    <w:link w:val="EstiloJustificadoPrimeralnea125cmInterlineadoDoble"/>
    <w:uiPriority w:val="99"/>
    <w:locked/>
    <w:rsid w:val="00B007AE"/>
    <w:rPr>
      <w:rFonts w:ascii="Arial" w:eastAsia="Times New Roman" w:hAnsi="Arial" w:cs="Arial"/>
      <w:sz w:val="24"/>
      <w:szCs w:val="24"/>
      <w:lang w:val="es-ES" w:eastAsia="es-ES"/>
    </w:rPr>
  </w:style>
  <w:style w:type="paragraph" w:customStyle="1" w:styleId="Titulo6">
    <w:name w:val="Titulo 6"/>
    <w:aliases w:val="INECOL Subtitulo"/>
    <w:basedOn w:val="Heading6"/>
    <w:autoRedefine/>
    <w:uiPriority w:val="99"/>
    <w:rsid w:val="006851BC"/>
    <w:pPr>
      <w:keepLines w:val="0"/>
      <w:spacing w:before="0" w:line="360" w:lineRule="auto"/>
    </w:pPr>
    <w:rPr>
      <w:rFonts w:eastAsia="Times New Roman" w:cs="Arial"/>
      <w:b/>
      <w:bCs/>
      <w:i w:val="0"/>
      <w:iCs w:val="0"/>
      <w:sz w:val="24"/>
      <w:szCs w:val="24"/>
      <w:lang w:eastAsia="es-ES"/>
    </w:rPr>
  </w:style>
  <w:style w:type="paragraph" w:customStyle="1" w:styleId="EstiloEpgrafeEpgrafeFigurasEpgrafecuadrosEpgrafeFigrasEp">
    <w:name w:val="Estilo EpígrafeEpígrafe FigurasEpígrafe cuadrosEpígrafe FigrasEp..."/>
    <w:basedOn w:val="Caption"/>
    <w:autoRedefine/>
    <w:qFormat/>
    <w:rsid w:val="004E42FD"/>
    <w:pPr>
      <w:suppressLineNumbers w:val="0"/>
      <w:suppressAutoHyphens w:val="0"/>
      <w:ind w:left="708"/>
    </w:pPr>
    <w:rPr>
      <w:iCs w:val="0"/>
      <w:lang w:eastAsia="es-ES"/>
    </w:rPr>
  </w:style>
  <w:style w:type="paragraph" w:customStyle="1" w:styleId="EstiloEpgrafeEpgrafeFigurasEpgrafecuadrosEpgrafeFigrasEp2">
    <w:name w:val="Estilo EpígrafeEpígrafe FigurasEpígrafe cuadrosEpígrafe FigrasEp...2"/>
    <w:basedOn w:val="Caption"/>
    <w:autoRedefine/>
    <w:qFormat/>
    <w:rsid w:val="00EF5CA4"/>
    <w:pPr>
      <w:keepNext/>
      <w:widowControl w:val="0"/>
      <w:suppressLineNumbers w:val="0"/>
      <w:suppressAutoHyphens w:val="0"/>
    </w:pPr>
    <w:rPr>
      <w:rFonts w:cs="Times New Roman"/>
      <w:bCs/>
      <w:i w:val="0"/>
      <w:iCs w:val="0"/>
      <w:lang w:eastAsia="es-ES"/>
    </w:rPr>
  </w:style>
  <w:style w:type="character" w:customStyle="1" w:styleId="Heading6Char">
    <w:name w:val="Heading 6 Char"/>
    <w:basedOn w:val="DefaultParagraphFont"/>
    <w:link w:val="Heading6"/>
    <w:uiPriority w:val="9"/>
    <w:rsid w:val="00A9499D"/>
    <w:rPr>
      <w:rFonts w:ascii="Arial" w:eastAsiaTheme="majorEastAsia" w:hAnsi="Arial" w:cstheme="majorBidi"/>
      <w:i/>
      <w:iCs/>
    </w:rPr>
  </w:style>
  <w:style w:type="paragraph" w:customStyle="1" w:styleId="EstiloEpgrafe10pt">
    <w:name w:val="Estilo Epígrafe + 10 pt"/>
    <w:basedOn w:val="Caption"/>
    <w:link w:val="EstiloEpgrafe10ptCarCar"/>
    <w:autoRedefine/>
    <w:qFormat/>
    <w:rsid w:val="00532834"/>
    <w:pPr>
      <w:keepNext/>
      <w:suppressLineNumbers w:val="0"/>
      <w:tabs>
        <w:tab w:val="left" w:pos="3600"/>
      </w:tabs>
      <w:suppressAutoHyphens w:val="0"/>
      <w:autoSpaceDE w:val="0"/>
      <w:autoSpaceDN w:val="0"/>
      <w:adjustRightInd w:val="0"/>
    </w:pPr>
    <w:rPr>
      <w:iCs w:val="0"/>
      <w:color w:val="000000"/>
      <w:lang w:val="es-MX" w:eastAsia="es-ES"/>
    </w:rPr>
  </w:style>
  <w:style w:type="character" w:customStyle="1" w:styleId="EstiloEpgrafe10ptCarCar">
    <w:name w:val="Estilo Epígrafe + 10 pt Car Car"/>
    <w:link w:val="EstiloEpgrafe10pt"/>
    <w:rsid w:val="00532834"/>
    <w:rPr>
      <w:rFonts w:ascii="Arial" w:hAnsi="Arial" w:cs="Arial"/>
      <w:b/>
      <w:i/>
      <w:noProof/>
      <w:color w:val="000000"/>
      <w:sz w:val="20"/>
      <w:szCs w:val="20"/>
      <w:lang w:eastAsia="es-ES"/>
    </w:rPr>
  </w:style>
  <w:style w:type="paragraph" w:customStyle="1" w:styleId="EstiloINECOLPrrafosArial">
    <w:name w:val="Estilo INECOL Párrafos + Arial"/>
    <w:basedOn w:val="Normal"/>
    <w:link w:val="EstiloINECOLPrrafosArialCar"/>
    <w:autoRedefine/>
    <w:rsid w:val="00683458"/>
    <w:pPr>
      <w:keepNext/>
      <w:tabs>
        <w:tab w:val="left" w:pos="3600"/>
      </w:tabs>
      <w:autoSpaceDE w:val="0"/>
      <w:autoSpaceDN w:val="0"/>
      <w:adjustRightInd w:val="0"/>
      <w:spacing w:before="120" w:after="100" w:afterAutospacing="1" w:line="360" w:lineRule="auto"/>
      <w:ind w:firstLine="709"/>
      <w:jc w:val="both"/>
    </w:pPr>
    <w:rPr>
      <w:rFonts w:ascii="Arial" w:eastAsia="Times New Roman" w:hAnsi="Arial" w:cs="Arial"/>
      <w:bCs/>
      <w:noProof/>
      <w:color w:val="000000"/>
      <w:lang w:val="x-none" w:eastAsia="es-ES"/>
    </w:rPr>
  </w:style>
  <w:style w:type="character" w:customStyle="1" w:styleId="EstiloINECOLPrrafosArialCar">
    <w:name w:val="Estilo INECOL Párrafos + Arial Car"/>
    <w:link w:val="EstiloINECOLPrrafosArial"/>
    <w:rsid w:val="00683458"/>
    <w:rPr>
      <w:rFonts w:ascii="Arial" w:eastAsia="Times New Roman" w:hAnsi="Arial" w:cs="Arial"/>
      <w:bCs/>
      <w:noProof/>
      <w:color w:val="000000"/>
      <w:lang w:val="x-none" w:eastAsia="es-ES"/>
    </w:rPr>
  </w:style>
  <w:style w:type="paragraph" w:customStyle="1" w:styleId="INECOLParrafos">
    <w:name w:val="INECOL Parrafos"/>
    <w:basedOn w:val="Normal"/>
    <w:link w:val="INECOLParrafosCar"/>
    <w:autoRedefine/>
    <w:rsid w:val="00683458"/>
    <w:pPr>
      <w:keepNext/>
      <w:tabs>
        <w:tab w:val="left" w:pos="7380"/>
      </w:tabs>
      <w:spacing w:after="0" w:line="360" w:lineRule="auto"/>
      <w:jc w:val="both"/>
    </w:pPr>
    <w:rPr>
      <w:rFonts w:ascii="Arial" w:eastAsia="Times New Roman" w:hAnsi="Arial" w:cs="Arial"/>
      <w:bCs/>
      <w:lang w:eastAsia="es-ES"/>
    </w:rPr>
  </w:style>
  <w:style w:type="character" w:customStyle="1" w:styleId="INECOLParrafosCar">
    <w:name w:val="INECOL Parrafos Car"/>
    <w:link w:val="INECOLParrafos"/>
    <w:locked/>
    <w:rsid w:val="00683458"/>
    <w:rPr>
      <w:rFonts w:ascii="Arial" w:eastAsia="Times New Roman" w:hAnsi="Arial" w:cs="Arial"/>
      <w:bCs/>
      <w:lang w:eastAsia="es-ES"/>
    </w:rPr>
  </w:style>
  <w:style w:type="character" w:styleId="Strong">
    <w:name w:val="Strong"/>
    <w:basedOn w:val="DefaultParagraphFont"/>
    <w:uiPriority w:val="22"/>
    <w:qFormat/>
    <w:rsid w:val="00A9499D"/>
    <w:rPr>
      <w:b/>
      <w:bCs/>
    </w:rPr>
  </w:style>
  <w:style w:type="paragraph" w:styleId="NoSpacing">
    <w:name w:val="No Spacing"/>
    <w:uiPriority w:val="1"/>
    <w:qFormat/>
    <w:rsid w:val="00A9499D"/>
    <w:pPr>
      <w:spacing w:after="0" w:line="240" w:lineRule="auto"/>
    </w:pPr>
  </w:style>
  <w:style w:type="character" w:customStyle="1" w:styleId="Heading7Char">
    <w:name w:val="Heading 7 Char"/>
    <w:basedOn w:val="DefaultParagraphFont"/>
    <w:link w:val="Heading7"/>
    <w:uiPriority w:val="9"/>
    <w:rsid w:val="00A9499D"/>
    <w:rPr>
      <w:rFonts w:ascii="Arial" w:eastAsiaTheme="majorEastAsia" w:hAnsi="Arial" w:cstheme="majorBidi"/>
      <w:i/>
      <w:iCs/>
    </w:rPr>
  </w:style>
  <w:style w:type="paragraph" w:styleId="Header">
    <w:name w:val="header"/>
    <w:basedOn w:val="Normal"/>
    <w:link w:val="HeaderChar"/>
    <w:uiPriority w:val="99"/>
    <w:unhideWhenUsed/>
    <w:rsid w:val="002D35F0"/>
    <w:pPr>
      <w:tabs>
        <w:tab w:val="center" w:pos="4419"/>
        <w:tab w:val="right" w:pos="8838"/>
      </w:tabs>
      <w:spacing w:after="0" w:line="240" w:lineRule="auto"/>
    </w:pPr>
  </w:style>
  <w:style w:type="character" w:customStyle="1" w:styleId="HeaderChar">
    <w:name w:val="Header Char"/>
    <w:basedOn w:val="DefaultParagraphFont"/>
    <w:link w:val="Header"/>
    <w:uiPriority w:val="99"/>
    <w:rsid w:val="002D35F0"/>
  </w:style>
  <w:style w:type="paragraph" w:styleId="Footer">
    <w:name w:val="footer"/>
    <w:basedOn w:val="Normal"/>
    <w:link w:val="FooterChar"/>
    <w:uiPriority w:val="99"/>
    <w:unhideWhenUsed/>
    <w:rsid w:val="002D35F0"/>
    <w:pPr>
      <w:tabs>
        <w:tab w:val="center" w:pos="4419"/>
        <w:tab w:val="right" w:pos="8838"/>
      </w:tabs>
      <w:spacing w:after="0" w:line="240" w:lineRule="auto"/>
    </w:pPr>
  </w:style>
  <w:style w:type="character" w:customStyle="1" w:styleId="FooterChar">
    <w:name w:val="Footer Char"/>
    <w:basedOn w:val="DefaultParagraphFont"/>
    <w:link w:val="Footer"/>
    <w:uiPriority w:val="99"/>
    <w:rsid w:val="002D35F0"/>
  </w:style>
  <w:style w:type="paragraph" w:customStyle="1" w:styleId="EstiloJustificadoInterlineadoDoble">
    <w:name w:val="Estilo Justificado Interlineado:  Doble"/>
    <w:basedOn w:val="Normal"/>
    <w:autoRedefine/>
    <w:rsid w:val="00435A09"/>
    <w:pPr>
      <w:keepNext/>
      <w:spacing w:after="0" w:line="360" w:lineRule="auto"/>
      <w:ind w:firstLine="709"/>
      <w:jc w:val="both"/>
    </w:pPr>
    <w:rPr>
      <w:rFonts w:ascii="Arial" w:eastAsia="Times New Roman" w:hAnsi="Arial" w:cs="Times New Roman"/>
      <w:noProof/>
      <w:sz w:val="24"/>
      <w:szCs w:val="24"/>
      <w:lang w:val="es-ES" w:eastAsia="es-ES"/>
    </w:rPr>
  </w:style>
  <w:style w:type="paragraph" w:styleId="TOCHeading">
    <w:name w:val="TOC Heading"/>
    <w:basedOn w:val="Heading1"/>
    <w:next w:val="Normal"/>
    <w:uiPriority w:val="39"/>
    <w:unhideWhenUsed/>
    <w:qFormat/>
    <w:rsid w:val="009A2C1B"/>
    <w:pPr>
      <w:keepLines/>
      <w:suppressAutoHyphens w:val="0"/>
      <w:spacing w:after="0" w:line="259" w:lineRule="auto"/>
      <w:jc w:val="left"/>
      <w:outlineLvl w:val="9"/>
    </w:pPr>
    <w:rPr>
      <w:rFonts w:asciiTheme="majorHAnsi" w:eastAsiaTheme="majorEastAsia" w:hAnsiTheme="majorHAnsi" w:cstheme="majorBidi"/>
      <w:b w:val="0"/>
      <w:bCs w:val="0"/>
      <w:color w:val="365F91" w:themeColor="accent1" w:themeShade="BF"/>
      <w:kern w:val="0"/>
      <w:sz w:val="32"/>
      <w:lang w:val="es-MX" w:eastAsia="es-MX"/>
    </w:rPr>
  </w:style>
  <w:style w:type="paragraph" w:styleId="TOC1">
    <w:name w:val="toc 1"/>
    <w:basedOn w:val="Normal"/>
    <w:next w:val="Normal"/>
    <w:autoRedefine/>
    <w:uiPriority w:val="39"/>
    <w:unhideWhenUsed/>
    <w:rsid w:val="009A2C1B"/>
    <w:pPr>
      <w:spacing w:after="100"/>
    </w:pPr>
  </w:style>
  <w:style w:type="paragraph" w:styleId="TOC3">
    <w:name w:val="toc 3"/>
    <w:basedOn w:val="Normal"/>
    <w:next w:val="Normal"/>
    <w:autoRedefine/>
    <w:uiPriority w:val="39"/>
    <w:unhideWhenUsed/>
    <w:rsid w:val="009A2C1B"/>
    <w:pPr>
      <w:spacing w:after="100"/>
      <w:ind w:left="440"/>
    </w:pPr>
  </w:style>
  <w:style w:type="paragraph" w:styleId="TOC2">
    <w:name w:val="toc 2"/>
    <w:basedOn w:val="Normal"/>
    <w:next w:val="Normal"/>
    <w:autoRedefine/>
    <w:uiPriority w:val="39"/>
    <w:unhideWhenUsed/>
    <w:rsid w:val="009A2C1B"/>
    <w:pPr>
      <w:spacing w:after="100"/>
      <w:ind w:left="220"/>
    </w:pPr>
  </w:style>
  <w:style w:type="character" w:styleId="Hyperlink">
    <w:name w:val="Hyperlink"/>
    <w:basedOn w:val="DefaultParagraphFont"/>
    <w:uiPriority w:val="99"/>
    <w:unhideWhenUsed/>
    <w:rsid w:val="009A2C1B"/>
    <w:rPr>
      <w:color w:val="0000FF" w:themeColor="hyperlink"/>
      <w:u w:val="single"/>
    </w:rPr>
  </w:style>
  <w:style w:type="paragraph" w:styleId="TableofFigures">
    <w:name w:val="table of figures"/>
    <w:basedOn w:val="Normal"/>
    <w:next w:val="Normal"/>
    <w:autoRedefine/>
    <w:uiPriority w:val="99"/>
    <w:unhideWhenUsed/>
    <w:qFormat/>
    <w:rsid w:val="00BB4B38"/>
    <w:pPr>
      <w:tabs>
        <w:tab w:val="right" w:leader="dot" w:pos="9204"/>
      </w:tabs>
      <w:spacing w:before="50" w:after="50" w:line="240" w:lineRule="auto"/>
      <w:ind w:left="709" w:hanging="709"/>
    </w:pPr>
    <w:rPr>
      <w:b/>
      <w:i/>
    </w:rPr>
  </w:style>
  <w:style w:type="character" w:styleId="CommentReference">
    <w:name w:val="annotation reference"/>
    <w:basedOn w:val="DefaultParagraphFont"/>
    <w:uiPriority w:val="99"/>
    <w:semiHidden/>
    <w:unhideWhenUsed/>
    <w:rsid w:val="00FD0430"/>
    <w:rPr>
      <w:sz w:val="16"/>
      <w:szCs w:val="16"/>
    </w:rPr>
  </w:style>
  <w:style w:type="paragraph" w:styleId="CommentText">
    <w:name w:val="annotation text"/>
    <w:basedOn w:val="Normal"/>
    <w:link w:val="CommentTextChar"/>
    <w:uiPriority w:val="99"/>
    <w:semiHidden/>
    <w:unhideWhenUsed/>
    <w:rsid w:val="00FD0430"/>
    <w:pPr>
      <w:spacing w:line="240" w:lineRule="auto"/>
    </w:pPr>
    <w:rPr>
      <w:sz w:val="20"/>
      <w:szCs w:val="20"/>
    </w:rPr>
  </w:style>
  <w:style w:type="character" w:customStyle="1" w:styleId="CommentTextChar">
    <w:name w:val="Comment Text Char"/>
    <w:basedOn w:val="DefaultParagraphFont"/>
    <w:link w:val="CommentText"/>
    <w:uiPriority w:val="99"/>
    <w:semiHidden/>
    <w:rsid w:val="00FD0430"/>
    <w:rPr>
      <w:sz w:val="20"/>
      <w:szCs w:val="20"/>
    </w:rPr>
  </w:style>
  <w:style w:type="paragraph" w:styleId="CommentSubject">
    <w:name w:val="annotation subject"/>
    <w:basedOn w:val="CommentText"/>
    <w:next w:val="CommentText"/>
    <w:link w:val="CommentSubjectChar"/>
    <w:uiPriority w:val="99"/>
    <w:semiHidden/>
    <w:unhideWhenUsed/>
    <w:rsid w:val="00FD0430"/>
    <w:rPr>
      <w:b/>
      <w:bCs/>
    </w:rPr>
  </w:style>
  <w:style w:type="character" w:customStyle="1" w:styleId="CommentSubjectChar">
    <w:name w:val="Comment Subject Char"/>
    <w:basedOn w:val="CommentTextChar"/>
    <w:link w:val="CommentSubject"/>
    <w:uiPriority w:val="99"/>
    <w:semiHidden/>
    <w:rsid w:val="00FD0430"/>
    <w:rPr>
      <w:b/>
      <w:bCs/>
      <w:sz w:val="20"/>
      <w:szCs w:val="20"/>
    </w:rPr>
  </w:style>
  <w:style w:type="character" w:customStyle="1" w:styleId="Referenciasutil1">
    <w:name w:val="Referencia sutil1"/>
    <w:uiPriority w:val="31"/>
    <w:qFormat/>
    <w:rsid w:val="00172CF1"/>
    <w:rPr>
      <w:smallCaps/>
      <w:color w:val="C0504D"/>
      <w:u w:val="single"/>
    </w:rPr>
  </w:style>
  <w:style w:type="character" w:customStyle="1" w:styleId="CaptionChar">
    <w:name w:val="Caption Char"/>
    <w:aliases w:val="Descripción Char,Epígrafe Figuras Char,Epígrafe Figras Char,Epígrafe Cuadros Char"/>
    <w:link w:val="Caption"/>
    <w:rsid w:val="009960F6"/>
    <w:rPr>
      <w:rFonts w:ascii="Arial" w:hAnsi="Arial" w:cs="Arial"/>
      <w:b/>
      <w:i/>
      <w:iCs/>
      <w:noProof/>
      <w:sz w:val="20"/>
      <w:szCs w:val="20"/>
      <w:lang w:val="es-ES" w:eastAsia="zh-CN"/>
    </w:rPr>
  </w:style>
  <w:style w:type="paragraph" w:customStyle="1" w:styleId="CFET1">
    <w:name w:val="CFE T1"/>
    <w:basedOn w:val="Heading1"/>
    <w:next w:val="Normal"/>
    <w:autoRedefine/>
    <w:rsid w:val="00490A71"/>
    <w:pPr>
      <w:numPr>
        <w:numId w:val="17"/>
      </w:numPr>
      <w:tabs>
        <w:tab w:val="clear" w:pos="432"/>
      </w:tabs>
      <w:suppressAutoHyphens w:val="0"/>
      <w:spacing w:after="120"/>
      <w:ind w:left="0" w:firstLine="0"/>
    </w:pPr>
    <w:rPr>
      <w:bCs w:val="0"/>
      <w:lang w:val="es-ES_tradnl" w:eastAsia="es-ES"/>
    </w:rPr>
  </w:style>
  <w:style w:type="paragraph" w:customStyle="1" w:styleId="CFET2">
    <w:name w:val="CFE_T2"/>
    <w:basedOn w:val="Normal"/>
    <w:next w:val="Normal"/>
    <w:autoRedefine/>
    <w:rsid w:val="00490A71"/>
    <w:pPr>
      <w:keepNext/>
      <w:numPr>
        <w:ilvl w:val="1"/>
        <w:numId w:val="17"/>
      </w:numPr>
      <w:spacing w:before="120" w:after="120" w:line="480" w:lineRule="auto"/>
      <w:ind w:left="578" w:hanging="578"/>
      <w:jc w:val="both"/>
      <w:outlineLvl w:val="1"/>
    </w:pPr>
    <w:rPr>
      <w:rFonts w:ascii="Arial" w:eastAsia="Times New Roman" w:hAnsi="Arial" w:cs="Times New Roman"/>
      <w:b/>
      <w:sz w:val="24"/>
      <w:szCs w:val="24"/>
      <w:lang w:val="x-none" w:eastAsia="es-ES"/>
    </w:rPr>
  </w:style>
  <w:style w:type="paragraph" w:customStyle="1" w:styleId="CFET3">
    <w:name w:val="CFE_T3"/>
    <w:basedOn w:val="Normal"/>
    <w:next w:val="Normal"/>
    <w:autoRedefine/>
    <w:rsid w:val="00490A71"/>
    <w:pPr>
      <w:keepNext/>
      <w:numPr>
        <w:ilvl w:val="2"/>
        <w:numId w:val="17"/>
      </w:numPr>
      <w:spacing w:before="240" w:after="120" w:line="240" w:lineRule="auto"/>
      <w:outlineLvl w:val="2"/>
    </w:pPr>
    <w:rPr>
      <w:rFonts w:ascii="Arial" w:eastAsia="Times New Roman" w:hAnsi="Arial" w:cs="Times New Roman"/>
      <w:b/>
      <w:sz w:val="24"/>
      <w:szCs w:val="24"/>
      <w:lang w:val="es-ES" w:eastAsia="es-ES"/>
    </w:rPr>
  </w:style>
  <w:style w:type="paragraph" w:customStyle="1" w:styleId="CFET5">
    <w:name w:val="CFE_T5"/>
    <w:basedOn w:val="Normal"/>
    <w:autoRedefine/>
    <w:rsid w:val="00490A71"/>
    <w:pPr>
      <w:keepNext/>
      <w:numPr>
        <w:ilvl w:val="4"/>
        <w:numId w:val="17"/>
      </w:numPr>
      <w:tabs>
        <w:tab w:val="num" w:pos="360"/>
      </w:tabs>
      <w:autoSpaceDE w:val="0"/>
      <w:autoSpaceDN w:val="0"/>
      <w:adjustRightInd w:val="0"/>
      <w:spacing w:before="120" w:after="120" w:line="240" w:lineRule="auto"/>
      <w:ind w:left="0" w:firstLine="0"/>
      <w:jc w:val="both"/>
      <w:outlineLvl w:val="4"/>
    </w:pPr>
    <w:rPr>
      <w:rFonts w:ascii="Arial" w:eastAsia="Times New Roman" w:hAnsi="Arial" w:cs="Arial"/>
      <w:b/>
      <w:bCs/>
      <w:i/>
      <w:color w:val="000000"/>
      <w:szCs w:val="24"/>
      <w:lang w:eastAsia="es-ES"/>
    </w:rPr>
  </w:style>
  <w:style w:type="paragraph" w:customStyle="1" w:styleId="EstiloCFET5Izquierda125cmPrimeralnea0cm">
    <w:name w:val="Estilo CFE_T5 + Izquierda:  1.25 cm Primera línea:  0 cm"/>
    <w:basedOn w:val="CFET5"/>
    <w:autoRedefine/>
    <w:rsid w:val="00490A71"/>
    <w:pPr>
      <w:numPr>
        <w:ilvl w:val="5"/>
      </w:numPr>
      <w:tabs>
        <w:tab w:val="clear" w:pos="1152"/>
        <w:tab w:val="clear" w:pos="1488"/>
        <w:tab w:val="num" w:pos="360"/>
        <w:tab w:val="num" w:pos="1008"/>
      </w:tabs>
      <w:ind w:left="0" w:firstLine="0"/>
    </w:pPr>
    <w:rPr>
      <w:rFonts w:cs="Times New Roman"/>
      <w:bCs w:val="0"/>
      <w:iCs/>
      <w:szCs w:val="20"/>
    </w:rPr>
  </w:style>
  <w:style w:type="paragraph" w:customStyle="1" w:styleId="Bibliography1">
    <w:name w:val="Bibliography1"/>
    <w:basedOn w:val="Normal"/>
    <w:autoRedefine/>
    <w:qFormat/>
    <w:rsid w:val="00F34FBF"/>
    <w:pPr>
      <w:keepNext/>
      <w:suppressAutoHyphens/>
      <w:autoSpaceDE w:val="0"/>
      <w:spacing w:before="120" w:after="120" w:line="360" w:lineRule="auto"/>
      <w:ind w:left="709" w:hanging="709"/>
      <w:jc w:val="both"/>
    </w:pPr>
    <w:rPr>
      <w:rFonts w:ascii="Arial" w:eastAsia="Arial" w:hAnsi="Arial" w:cs="Times New Roman"/>
      <w:sz w:val="24"/>
      <w:szCs w:val="24"/>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9177966">
      <w:bodyDiv w:val="1"/>
      <w:marLeft w:val="0"/>
      <w:marRight w:val="0"/>
      <w:marTop w:val="0"/>
      <w:marBottom w:val="0"/>
      <w:divBdr>
        <w:top w:val="none" w:sz="0" w:space="0" w:color="auto"/>
        <w:left w:val="none" w:sz="0" w:space="0" w:color="auto"/>
        <w:bottom w:val="none" w:sz="0" w:space="0" w:color="auto"/>
        <w:right w:val="none" w:sz="0" w:space="0" w:color="auto"/>
      </w:divBdr>
    </w:div>
    <w:div w:id="1819153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8.xml"/><Relationship Id="rId21" Type="http://schemas.openxmlformats.org/officeDocument/2006/relationships/image" Target="media/image12.jpg"/><Relationship Id="rId42" Type="http://schemas.openxmlformats.org/officeDocument/2006/relationships/package" Target="embeddings/Microsoft_Excel_Worksheet6.xlsx"/><Relationship Id="rId63" Type="http://schemas.openxmlformats.org/officeDocument/2006/relationships/chart" Target="charts/chart6.xml"/><Relationship Id="rId84" Type="http://schemas.openxmlformats.org/officeDocument/2006/relationships/image" Target="media/image45.png"/><Relationship Id="rId138" Type="http://schemas.openxmlformats.org/officeDocument/2006/relationships/header" Target="header2.xml"/><Relationship Id="rId107" Type="http://schemas.openxmlformats.org/officeDocument/2006/relationships/oleObject" Target="embeddings/Microsoft_Excel_97-2003_Worksheet12.xls"/><Relationship Id="rId11" Type="http://schemas.openxmlformats.org/officeDocument/2006/relationships/footer" Target="footer1.xml"/><Relationship Id="rId32" Type="http://schemas.openxmlformats.org/officeDocument/2006/relationships/chart" Target="charts/chart4.xml"/><Relationship Id="rId53" Type="http://schemas.openxmlformats.org/officeDocument/2006/relationships/image" Target="media/image30.emf"/><Relationship Id="rId74" Type="http://schemas.openxmlformats.org/officeDocument/2006/relationships/chart" Target="charts/chart12.xml"/><Relationship Id="rId128" Type="http://schemas.openxmlformats.org/officeDocument/2006/relationships/image" Target="media/image68.jpeg"/><Relationship Id="rId5" Type="http://schemas.openxmlformats.org/officeDocument/2006/relationships/settings" Target="settings.xml"/><Relationship Id="rId90" Type="http://schemas.openxmlformats.org/officeDocument/2006/relationships/image" Target="media/image50.emf"/><Relationship Id="rId95" Type="http://schemas.openxmlformats.org/officeDocument/2006/relationships/package" Target="embeddings/Microsoft_Excel_Worksheet15.xlsx"/><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25.emf"/><Relationship Id="rId48" Type="http://schemas.openxmlformats.org/officeDocument/2006/relationships/oleObject" Target="embeddings/Microsoft_Excel_97-2003_Worksheet1.xls"/><Relationship Id="rId64" Type="http://schemas.openxmlformats.org/officeDocument/2006/relationships/chart" Target="charts/chart7.xml"/><Relationship Id="rId69" Type="http://schemas.openxmlformats.org/officeDocument/2006/relationships/image" Target="media/image35.jpeg"/><Relationship Id="rId113" Type="http://schemas.openxmlformats.org/officeDocument/2006/relationships/oleObject" Target="embeddings/Microsoft_Excel_97-2003_Worksheet15.xls"/><Relationship Id="rId118" Type="http://schemas.openxmlformats.org/officeDocument/2006/relationships/chart" Target="charts/chart19.xml"/><Relationship Id="rId134" Type="http://schemas.openxmlformats.org/officeDocument/2006/relationships/chart" Target="charts/chart30.xml"/><Relationship Id="rId139" Type="http://schemas.openxmlformats.org/officeDocument/2006/relationships/footer" Target="footer3.xml"/><Relationship Id="rId80" Type="http://schemas.openxmlformats.org/officeDocument/2006/relationships/image" Target="media/image41.png"/><Relationship Id="rId85" Type="http://schemas.openxmlformats.org/officeDocument/2006/relationships/image" Target="media/image46.png"/><Relationship Id="rId12" Type="http://schemas.openxmlformats.org/officeDocument/2006/relationships/header" Target="header1.xml"/><Relationship Id="rId17" Type="http://schemas.openxmlformats.org/officeDocument/2006/relationships/image" Target="media/image8.jpg"/><Relationship Id="rId33" Type="http://schemas.openxmlformats.org/officeDocument/2006/relationships/chart" Target="charts/chart5.xml"/><Relationship Id="rId38" Type="http://schemas.openxmlformats.org/officeDocument/2006/relationships/oleObject" Target="embeddings/oleObject2.bin"/><Relationship Id="rId59" Type="http://schemas.openxmlformats.org/officeDocument/2006/relationships/image" Target="media/image33.emf"/><Relationship Id="rId103" Type="http://schemas.openxmlformats.org/officeDocument/2006/relationships/oleObject" Target="embeddings/Microsoft_Excel_97-2003_Worksheet10.xls"/><Relationship Id="rId108" Type="http://schemas.openxmlformats.org/officeDocument/2006/relationships/image" Target="media/image60.emf"/><Relationship Id="rId124" Type="http://schemas.openxmlformats.org/officeDocument/2006/relationships/image" Target="media/image64.JPG"/><Relationship Id="rId129" Type="http://schemas.openxmlformats.org/officeDocument/2006/relationships/chart" Target="charts/chart25.xml"/><Relationship Id="rId54" Type="http://schemas.openxmlformats.org/officeDocument/2006/relationships/oleObject" Target="embeddings/Microsoft_Excel_97-2003_Worksheet4.xls"/><Relationship Id="rId70" Type="http://schemas.openxmlformats.org/officeDocument/2006/relationships/image" Target="media/image36.jpeg"/><Relationship Id="rId75" Type="http://schemas.openxmlformats.org/officeDocument/2006/relationships/chart" Target="charts/chart13.xml"/><Relationship Id="rId91" Type="http://schemas.openxmlformats.org/officeDocument/2006/relationships/image" Target="media/image51.emf"/><Relationship Id="rId96" Type="http://schemas.openxmlformats.org/officeDocument/2006/relationships/image" Target="media/image54.emf"/><Relationship Id="rId140" Type="http://schemas.openxmlformats.org/officeDocument/2006/relationships/fontTable" Target="fontTable.xml"/><Relationship Id="rId145"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wmf"/><Relationship Id="rId28" Type="http://schemas.openxmlformats.org/officeDocument/2006/relationships/image" Target="media/image18.png"/><Relationship Id="rId49" Type="http://schemas.openxmlformats.org/officeDocument/2006/relationships/image" Target="media/image28.emf"/><Relationship Id="rId114" Type="http://schemas.openxmlformats.org/officeDocument/2006/relationships/image" Target="media/image63.emf"/><Relationship Id="rId119" Type="http://schemas.openxmlformats.org/officeDocument/2006/relationships/chart" Target="charts/chart20.xml"/><Relationship Id="rId44" Type="http://schemas.openxmlformats.org/officeDocument/2006/relationships/package" Target="embeddings/Microsoft_Excel_Worksheet7.xlsx"/><Relationship Id="rId60" Type="http://schemas.openxmlformats.org/officeDocument/2006/relationships/oleObject" Target="embeddings/Microsoft_Excel_97-2003_Worksheet7.xls"/><Relationship Id="rId65" Type="http://schemas.openxmlformats.org/officeDocument/2006/relationships/chart" Target="charts/chart8.xml"/><Relationship Id="rId81" Type="http://schemas.openxmlformats.org/officeDocument/2006/relationships/image" Target="media/image42.png"/><Relationship Id="rId86" Type="http://schemas.openxmlformats.org/officeDocument/2006/relationships/image" Target="media/image47.png"/><Relationship Id="rId130" Type="http://schemas.openxmlformats.org/officeDocument/2006/relationships/chart" Target="charts/chart26.xml"/><Relationship Id="rId135" Type="http://schemas.openxmlformats.org/officeDocument/2006/relationships/chart" Target="charts/chart31.xml"/><Relationship Id="rId13" Type="http://schemas.openxmlformats.org/officeDocument/2006/relationships/footer" Target="footer2.xml"/><Relationship Id="rId18" Type="http://schemas.openxmlformats.org/officeDocument/2006/relationships/image" Target="media/image9.jpg"/><Relationship Id="rId39" Type="http://schemas.openxmlformats.org/officeDocument/2006/relationships/image" Target="media/image23.emf"/><Relationship Id="rId109" Type="http://schemas.openxmlformats.org/officeDocument/2006/relationships/oleObject" Target="embeddings/Microsoft_Excel_97-2003_Worksheet13.xls"/><Relationship Id="rId34" Type="http://schemas.openxmlformats.org/officeDocument/2006/relationships/image" Target="media/image19.emf"/><Relationship Id="rId50" Type="http://schemas.openxmlformats.org/officeDocument/2006/relationships/oleObject" Target="embeddings/Microsoft_Excel_97-2003_Worksheet2.xls"/><Relationship Id="rId55" Type="http://schemas.openxmlformats.org/officeDocument/2006/relationships/image" Target="media/image31.emf"/><Relationship Id="rId76" Type="http://schemas.openxmlformats.org/officeDocument/2006/relationships/chart" Target="charts/chart14.xml"/><Relationship Id="rId97" Type="http://schemas.openxmlformats.org/officeDocument/2006/relationships/package" Target="embeddings/Microsoft_Excel_Worksheet16.xlsx"/><Relationship Id="rId104" Type="http://schemas.openxmlformats.org/officeDocument/2006/relationships/image" Target="media/image58.emf"/><Relationship Id="rId120" Type="http://schemas.openxmlformats.org/officeDocument/2006/relationships/chart" Target="charts/chart21.xml"/><Relationship Id="rId125" Type="http://schemas.openxmlformats.org/officeDocument/2006/relationships/image" Target="media/image65.JPG"/><Relationship Id="rId141" Type="http://schemas.openxmlformats.org/officeDocument/2006/relationships/theme" Target="theme/theme1.xml"/><Relationship Id="rId146" Type="http://schemas.openxmlformats.org/officeDocument/2006/relationships/customXml" Target="../customXml/item6.xml"/><Relationship Id="rId7" Type="http://schemas.openxmlformats.org/officeDocument/2006/relationships/footnotes" Target="footnotes.xml"/><Relationship Id="rId71" Type="http://schemas.openxmlformats.org/officeDocument/2006/relationships/image" Target="media/image37.emf"/><Relationship Id="rId92"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oleObject" Target="embeddings/oleObject1.bin"/><Relationship Id="rId40" Type="http://schemas.openxmlformats.org/officeDocument/2006/relationships/oleObject" Target="embeddings/oleObject3.bin"/><Relationship Id="rId45" Type="http://schemas.openxmlformats.org/officeDocument/2006/relationships/image" Target="media/image26.emf"/><Relationship Id="rId66" Type="http://schemas.openxmlformats.org/officeDocument/2006/relationships/chart" Target="charts/chart9.xml"/><Relationship Id="rId87" Type="http://schemas.openxmlformats.org/officeDocument/2006/relationships/image" Target="media/image48.emf"/><Relationship Id="rId110" Type="http://schemas.openxmlformats.org/officeDocument/2006/relationships/image" Target="media/image61.emf"/><Relationship Id="rId115" Type="http://schemas.openxmlformats.org/officeDocument/2006/relationships/oleObject" Target="embeddings/Microsoft_Excel_97-2003_Worksheet16.xls"/><Relationship Id="rId131" Type="http://schemas.openxmlformats.org/officeDocument/2006/relationships/chart" Target="charts/chart27.xml"/><Relationship Id="rId136" Type="http://schemas.openxmlformats.org/officeDocument/2006/relationships/hyperlink" Target="http://www.cites.org" TargetMode="External"/><Relationship Id="rId61" Type="http://schemas.openxmlformats.org/officeDocument/2006/relationships/image" Target="media/image34.emf"/><Relationship Id="rId82" Type="http://schemas.openxmlformats.org/officeDocument/2006/relationships/image" Target="media/image43.png"/><Relationship Id="rId19" Type="http://schemas.openxmlformats.org/officeDocument/2006/relationships/image" Target="media/image10.jpg"/><Relationship Id="rId14" Type="http://schemas.openxmlformats.org/officeDocument/2006/relationships/image" Target="media/image5.jpg"/><Relationship Id="rId30" Type="http://schemas.openxmlformats.org/officeDocument/2006/relationships/chart" Target="charts/chart2.xml"/><Relationship Id="rId35" Type="http://schemas.openxmlformats.org/officeDocument/2006/relationships/image" Target="media/image20.emf"/><Relationship Id="rId56" Type="http://schemas.openxmlformats.org/officeDocument/2006/relationships/oleObject" Target="embeddings/Microsoft_Excel_97-2003_Worksheet5.xls"/><Relationship Id="rId77" Type="http://schemas.openxmlformats.org/officeDocument/2006/relationships/chart" Target="charts/chart15.xml"/><Relationship Id="rId100" Type="http://schemas.openxmlformats.org/officeDocument/2006/relationships/image" Target="media/image56.emf"/><Relationship Id="rId105" Type="http://schemas.openxmlformats.org/officeDocument/2006/relationships/oleObject" Target="embeddings/Microsoft_Excel_97-2003_Worksheet11.xls"/><Relationship Id="rId126" Type="http://schemas.openxmlformats.org/officeDocument/2006/relationships/image" Target="media/image66.emf"/><Relationship Id="rId8" Type="http://schemas.openxmlformats.org/officeDocument/2006/relationships/endnotes" Target="endnotes.xml"/><Relationship Id="rId51" Type="http://schemas.openxmlformats.org/officeDocument/2006/relationships/image" Target="media/image29.emf"/><Relationship Id="rId72" Type="http://schemas.openxmlformats.org/officeDocument/2006/relationships/image" Target="media/image38.jpeg"/><Relationship Id="rId93" Type="http://schemas.openxmlformats.org/officeDocument/2006/relationships/image" Target="media/image52.emf"/><Relationship Id="rId98" Type="http://schemas.openxmlformats.org/officeDocument/2006/relationships/image" Target="media/image55.emf"/><Relationship Id="rId121" Type="http://schemas.openxmlformats.org/officeDocument/2006/relationships/chart" Target="charts/chart22.xml"/><Relationship Id="rId142" Type="http://schemas.openxmlformats.org/officeDocument/2006/relationships/customXml" Target="../customXml/item2.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package" Target="embeddings/Microsoft_Excel_Worksheet8.xlsx"/><Relationship Id="rId67" Type="http://schemas.openxmlformats.org/officeDocument/2006/relationships/chart" Target="charts/chart10.xml"/><Relationship Id="rId116" Type="http://schemas.openxmlformats.org/officeDocument/2006/relationships/chart" Target="charts/chart17.xml"/><Relationship Id="rId137" Type="http://schemas.openxmlformats.org/officeDocument/2006/relationships/hyperlink" Target="http://www.umass.edu/landeco/research/fragstats/fragstats.html" TargetMode="External"/><Relationship Id="rId20" Type="http://schemas.openxmlformats.org/officeDocument/2006/relationships/image" Target="media/image11.jpg"/><Relationship Id="rId41" Type="http://schemas.openxmlformats.org/officeDocument/2006/relationships/image" Target="media/image24.emf"/><Relationship Id="rId62" Type="http://schemas.openxmlformats.org/officeDocument/2006/relationships/oleObject" Target="embeddings/Microsoft_Excel_97-2003_Worksheet8.xls"/><Relationship Id="rId83" Type="http://schemas.openxmlformats.org/officeDocument/2006/relationships/image" Target="media/image44.png"/><Relationship Id="rId88" Type="http://schemas.openxmlformats.org/officeDocument/2006/relationships/image" Target="media/image49.emf"/><Relationship Id="rId111" Type="http://schemas.openxmlformats.org/officeDocument/2006/relationships/oleObject" Target="embeddings/Microsoft_Excel_97-2003_Worksheet14.xls"/><Relationship Id="rId132" Type="http://schemas.openxmlformats.org/officeDocument/2006/relationships/chart" Target="charts/chart28.xml"/><Relationship Id="rId15" Type="http://schemas.openxmlformats.org/officeDocument/2006/relationships/image" Target="media/image6.jpg"/><Relationship Id="rId36" Type="http://schemas.openxmlformats.org/officeDocument/2006/relationships/image" Target="media/image21.emf"/><Relationship Id="rId57" Type="http://schemas.openxmlformats.org/officeDocument/2006/relationships/image" Target="media/image32.emf"/><Relationship Id="rId106" Type="http://schemas.openxmlformats.org/officeDocument/2006/relationships/image" Target="media/image59.emf"/><Relationship Id="rId127" Type="http://schemas.openxmlformats.org/officeDocument/2006/relationships/image" Target="media/image67.jpeg"/><Relationship Id="rId10" Type="http://schemas.openxmlformats.org/officeDocument/2006/relationships/image" Target="media/image2.jpg"/><Relationship Id="rId31" Type="http://schemas.openxmlformats.org/officeDocument/2006/relationships/chart" Target="charts/chart3.xml"/><Relationship Id="rId52" Type="http://schemas.openxmlformats.org/officeDocument/2006/relationships/oleObject" Target="embeddings/Microsoft_Excel_97-2003_Worksheet3.xls"/><Relationship Id="rId73" Type="http://schemas.openxmlformats.org/officeDocument/2006/relationships/image" Target="media/image39.jpeg"/><Relationship Id="rId78" Type="http://schemas.openxmlformats.org/officeDocument/2006/relationships/chart" Target="charts/chart16.xml"/><Relationship Id="rId94" Type="http://schemas.openxmlformats.org/officeDocument/2006/relationships/image" Target="media/image53.emf"/><Relationship Id="rId99" Type="http://schemas.openxmlformats.org/officeDocument/2006/relationships/package" Target="embeddings/Microsoft_Excel_Worksheet17.xlsx"/><Relationship Id="rId101" Type="http://schemas.openxmlformats.org/officeDocument/2006/relationships/oleObject" Target="embeddings/Microsoft_Excel_97-2003_Worksheet9.xls"/><Relationship Id="rId122" Type="http://schemas.openxmlformats.org/officeDocument/2006/relationships/chart" Target="charts/chart23.xml"/><Relationship Id="rId143"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jpg"/><Relationship Id="rId26" Type="http://schemas.openxmlformats.org/officeDocument/2006/relationships/image" Target="media/image16.png"/><Relationship Id="rId47" Type="http://schemas.openxmlformats.org/officeDocument/2006/relationships/image" Target="media/image27.emf"/><Relationship Id="rId68" Type="http://schemas.openxmlformats.org/officeDocument/2006/relationships/chart" Target="charts/chart11.xml"/><Relationship Id="rId89" Type="http://schemas.openxmlformats.org/officeDocument/2006/relationships/oleObject" Target="embeddings/oleObject4.bin"/><Relationship Id="rId112" Type="http://schemas.openxmlformats.org/officeDocument/2006/relationships/image" Target="media/image62.emf"/><Relationship Id="rId133" Type="http://schemas.openxmlformats.org/officeDocument/2006/relationships/chart" Target="charts/chart29.xml"/><Relationship Id="rId16" Type="http://schemas.openxmlformats.org/officeDocument/2006/relationships/image" Target="media/image7.jpg"/><Relationship Id="rId37" Type="http://schemas.openxmlformats.org/officeDocument/2006/relationships/image" Target="media/image22.emf"/><Relationship Id="rId58" Type="http://schemas.openxmlformats.org/officeDocument/2006/relationships/oleObject" Target="embeddings/Microsoft_Excel_97-2003_Worksheet6.xls"/><Relationship Id="rId79" Type="http://schemas.openxmlformats.org/officeDocument/2006/relationships/image" Target="media/image40.png"/><Relationship Id="rId102" Type="http://schemas.openxmlformats.org/officeDocument/2006/relationships/image" Target="media/image57.emf"/><Relationship Id="rId123" Type="http://schemas.openxmlformats.org/officeDocument/2006/relationships/chart" Target="charts/chart24.xml"/><Relationship Id="rId144" Type="http://schemas.openxmlformats.org/officeDocument/2006/relationships/customXml" Target="../customXml/item4.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F:\La%20Venta%202014\Espinal\Espinal%20Vuelta%201-Marzo%20Puntos%20de%20conteo.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La%20Venta%202014\Espinal\Espinal%20Vuelta%201-Marzo%20Puntos%20de%20conteo.xls"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2" Type="http://schemas.openxmlformats.org/officeDocument/2006/relationships/oleObject" Target="file:///C:\Users\Alejandro\Documents\OAXACA\PRENEAL%202013\bases%20preneal\juchitan\EM%20Juchitan%20oto&#241;o%20analisis%20malagamba.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3.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4.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Alejandro\Documents\OAXACA\PUNTOS%202014\JUCHITAN\analisis%20e%20informe%20juch%20prim%202014\analisis%20EM%20juch%20prim%202014.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lejandro\Documents\OAXACA\PUNTOS%202014\JUCHITAN\analisis%20e%20informe%20juch%20prim%202014\analisis%20EM%20juch%20prim%202014.xlsx" TargetMode="Externa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6.xm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lejandro\Documents\OAXACA\PUNTOS%202014\JUCHITAN\analisis%20e%20informe%20juch%20prim%202014\analisis%20PC%20juch%20prim%202014.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lejandro\Documents\OAXACA\PUNTOS%202014\JUCHITAN\analisis%20e%20informe%20juch%20prim%202014\analisis%20PC%20juch%20prim%202014.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file:///C:\Users\DELL%201460588\Documents\USPAE\Papaloapan\ZI-Figuras%20murci&#233;lagos%20(Autoguardado).xls" TargetMode="External"/><Relationship Id="rId1" Type="http://schemas.openxmlformats.org/officeDocument/2006/relationships/themeOverride" Target="../theme/themeOverride7.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DELL%201460588\Documents\USPAE\Papaloapan\ZI-Figuras%20murci&#233;lagos%20(Autoguardado).xls" TargetMode="External"/><Relationship Id="rId1" Type="http://schemas.openxmlformats.org/officeDocument/2006/relationships/themeOverride" Target="../theme/themeOverride8.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9.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10.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1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1.xml.rels><?xml version="1.0" encoding="UTF-8" standalone="yes"?>
<Relationships xmlns="http://schemas.openxmlformats.org/package/2006/relationships"><Relationship Id="rId2" Type="http://schemas.openxmlformats.org/officeDocument/2006/relationships/oleObject" Target="file:///C:\Users\DELL%201460588\Documents\USPAE\Papaloapan\ZI-Figuras%20murci&#233;lagos%20(Autoguardado).xls" TargetMode="External"/><Relationship Id="rId1" Type="http://schemas.openxmlformats.org/officeDocument/2006/relationships/themeOverride" Target="../theme/themeOverride1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analisis%20e%20informe%20juch%20prim%202014\espinal%20libreta%20de%20campo.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analisis%20e%20informe%20juch%20prim%202014\espinal%20libreta%20de%20campo.xlsx" TargetMode="Externa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83191721012402"/>
          <c:y val="6.3569758043816427E-2"/>
          <c:w val="0.84951590551031797"/>
          <c:h val="0.76772707791378347"/>
        </c:manualLayout>
      </c:layout>
      <c:barChart>
        <c:barDir val="col"/>
        <c:grouping val="clustered"/>
        <c:varyColors val="0"/>
        <c:ser>
          <c:idx val="0"/>
          <c:order val="0"/>
          <c:spPr>
            <a:solidFill>
              <a:srgbClr val="9999FF"/>
            </a:solidFill>
            <a:ln w="11670">
              <a:solidFill>
                <a:srgbClr val="000000"/>
              </a:solidFill>
              <a:prstDash val="solid"/>
            </a:ln>
          </c:spPr>
          <c:invertIfNegative val="0"/>
          <c:dPt>
            <c:idx val="0"/>
            <c:invertIfNegative val="0"/>
            <c:bubble3D val="0"/>
            <c:spPr>
              <a:solidFill>
                <a:srgbClr val="008080"/>
              </a:solidFill>
              <a:ln w="23340">
                <a:noFill/>
              </a:ln>
            </c:spPr>
          </c:dPt>
          <c:dPt>
            <c:idx val="1"/>
            <c:invertIfNegative val="0"/>
            <c:bubble3D val="0"/>
            <c:spPr>
              <a:solidFill>
                <a:srgbClr val="99CCFF"/>
              </a:solidFill>
              <a:ln w="23340">
                <a:noFill/>
              </a:ln>
            </c:spPr>
          </c:dPt>
          <c:dPt>
            <c:idx val="2"/>
            <c:invertIfNegative val="0"/>
            <c:bubble3D val="0"/>
            <c:spPr>
              <a:solidFill>
                <a:srgbClr val="CCFFFF"/>
              </a:solidFill>
              <a:ln w="23340">
                <a:noFill/>
              </a:ln>
            </c:spPr>
          </c:dPt>
          <c:dPt>
            <c:idx val="3"/>
            <c:invertIfNegative val="0"/>
            <c:bubble3D val="0"/>
            <c:spPr>
              <a:solidFill>
                <a:srgbClr val="00FFFF"/>
              </a:solidFill>
              <a:ln w="23340">
                <a:noFill/>
              </a:ln>
            </c:spPr>
          </c:dPt>
          <c:dLbls>
            <c:spPr>
              <a:noFill/>
              <a:ln w="23340">
                <a:noFill/>
              </a:ln>
            </c:spPr>
            <c:txPr>
              <a:bodyPr/>
              <a:lstStyle/>
              <a:p>
                <a:pPr>
                  <a:defRPr sz="9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 Cat # Ind YA'!$A$2:$A$5</c:f>
              <c:strCache>
                <c:ptCount val="4"/>
                <c:pt idx="0">
                  <c:v>Sobrevuelo fuera</c:v>
                </c:pt>
                <c:pt idx="1">
                  <c:v>Fuera del radio</c:v>
                </c:pt>
                <c:pt idx="2">
                  <c:v>Sobrevuelo dentro</c:v>
                </c:pt>
                <c:pt idx="3">
                  <c:v>Dentro del radio</c:v>
                </c:pt>
              </c:strCache>
            </c:strRef>
          </c:cat>
          <c:val>
            <c:numRef>
              <c:f>'Graf Cat # Ind YA'!$B$2:$B$5</c:f>
              <c:numCache>
                <c:formatCode>General</c:formatCode>
                <c:ptCount val="4"/>
                <c:pt idx="0">
                  <c:v>2223</c:v>
                </c:pt>
                <c:pt idx="1">
                  <c:v>938</c:v>
                </c:pt>
                <c:pt idx="2">
                  <c:v>777</c:v>
                </c:pt>
                <c:pt idx="3">
                  <c:v>305</c:v>
                </c:pt>
              </c:numCache>
            </c:numRef>
          </c:val>
        </c:ser>
        <c:dLbls>
          <c:showLegendKey val="0"/>
          <c:showVal val="0"/>
          <c:showCatName val="0"/>
          <c:showSerName val="0"/>
          <c:showPercent val="0"/>
          <c:showBubbleSize val="0"/>
        </c:dLbls>
        <c:gapWidth val="150"/>
        <c:axId val="229047680"/>
        <c:axId val="230626816"/>
      </c:barChart>
      <c:catAx>
        <c:axId val="229047680"/>
        <c:scaling>
          <c:orientation val="minMax"/>
        </c:scaling>
        <c:delete val="0"/>
        <c:axPos val="b"/>
        <c:title>
          <c:tx>
            <c:rich>
              <a:bodyPr/>
              <a:lstStyle/>
              <a:p>
                <a:pPr>
                  <a:defRPr sz="919" b="1" i="0" u="none" strike="noStrike" baseline="0">
                    <a:solidFill>
                      <a:srgbClr val="000000"/>
                    </a:solidFill>
                    <a:latin typeface="Arial"/>
                    <a:ea typeface="Arial"/>
                    <a:cs typeface="Arial"/>
                  </a:defRPr>
                </a:pPr>
                <a:r>
                  <a:rPr lang="es-MX"/>
                  <a:t>Categoría de registro</a:t>
                </a:r>
              </a:p>
            </c:rich>
          </c:tx>
          <c:layout>
            <c:manualLayout>
              <c:xMode val="edge"/>
              <c:yMode val="edge"/>
              <c:x val="0.44013016100208602"/>
              <c:y val="0.9339864061620653"/>
            </c:manualLayout>
          </c:layout>
          <c:overlay val="0"/>
          <c:spPr>
            <a:noFill/>
            <a:ln w="23340">
              <a:noFill/>
            </a:ln>
          </c:spPr>
        </c:title>
        <c:numFmt formatCode="General" sourceLinked="1"/>
        <c:majorTickMark val="out"/>
        <c:minorTickMark val="none"/>
        <c:tickLblPos val="nextTo"/>
        <c:spPr>
          <a:ln w="2917">
            <a:solidFill>
              <a:srgbClr val="000000"/>
            </a:solidFill>
            <a:prstDash val="solid"/>
          </a:ln>
        </c:spPr>
        <c:txPr>
          <a:bodyPr rot="0" vert="horz"/>
          <a:lstStyle/>
          <a:p>
            <a:pPr>
              <a:defRPr sz="919" b="1" i="0" u="none" strike="noStrike" baseline="0">
                <a:solidFill>
                  <a:srgbClr val="000000"/>
                </a:solidFill>
                <a:latin typeface="Arial"/>
                <a:ea typeface="Arial"/>
                <a:cs typeface="Arial"/>
              </a:defRPr>
            </a:pPr>
            <a:endParaRPr lang="en-US"/>
          </a:p>
        </c:txPr>
        <c:crossAx val="230626816"/>
        <c:crosses val="autoZero"/>
        <c:auto val="1"/>
        <c:lblAlgn val="ctr"/>
        <c:lblOffset val="100"/>
        <c:tickLblSkip val="1"/>
        <c:tickMarkSkip val="1"/>
        <c:noMultiLvlLbl val="0"/>
      </c:catAx>
      <c:valAx>
        <c:axId val="230626816"/>
        <c:scaling>
          <c:orientation val="minMax"/>
          <c:max val="2500"/>
          <c:min val="0"/>
        </c:scaling>
        <c:delete val="0"/>
        <c:axPos val="l"/>
        <c:title>
          <c:tx>
            <c:rich>
              <a:bodyPr/>
              <a:lstStyle/>
              <a:p>
                <a:pPr>
                  <a:defRPr sz="919" b="1" i="0" u="none" strike="noStrike" baseline="0">
                    <a:solidFill>
                      <a:srgbClr val="000000"/>
                    </a:solidFill>
                    <a:latin typeface="Arial"/>
                    <a:ea typeface="Arial"/>
                    <a:cs typeface="Arial"/>
                  </a:defRPr>
                </a:pPr>
                <a:r>
                  <a:rPr lang="es-MX"/>
                  <a:t>No. de Individuos</a:t>
                </a:r>
              </a:p>
            </c:rich>
          </c:tx>
          <c:layout>
            <c:manualLayout>
              <c:xMode val="edge"/>
              <c:yMode val="edge"/>
              <c:x val="8.090593607811598E-3"/>
              <c:y val="0.30806878714607261"/>
            </c:manualLayout>
          </c:layout>
          <c:overlay val="0"/>
          <c:spPr>
            <a:noFill/>
            <a:ln w="23340">
              <a:noFill/>
            </a:ln>
          </c:spPr>
        </c:title>
        <c:numFmt formatCode="General" sourceLinked="1"/>
        <c:majorTickMark val="out"/>
        <c:minorTickMark val="none"/>
        <c:tickLblPos val="nextTo"/>
        <c:spPr>
          <a:ln w="2917">
            <a:solidFill>
              <a:srgbClr val="000000"/>
            </a:solidFill>
            <a:prstDash val="solid"/>
          </a:ln>
        </c:spPr>
        <c:txPr>
          <a:bodyPr rot="0" vert="horz"/>
          <a:lstStyle/>
          <a:p>
            <a:pPr>
              <a:defRPr sz="919" b="1" i="0" u="none" strike="noStrike" baseline="0">
                <a:solidFill>
                  <a:srgbClr val="000000"/>
                </a:solidFill>
                <a:latin typeface="Arial"/>
                <a:ea typeface="Arial"/>
                <a:cs typeface="Arial"/>
              </a:defRPr>
            </a:pPr>
            <a:endParaRPr lang="en-US"/>
          </a:p>
        </c:txPr>
        <c:crossAx val="229047680"/>
        <c:crosses val="autoZero"/>
        <c:crossBetween val="between"/>
        <c:majorUnit val="500"/>
      </c:valAx>
      <c:spPr>
        <a:noFill/>
        <a:ln w="23340">
          <a:noFill/>
        </a:ln>
      </c:spPr>
    </c:plotArea>
    <c:plotVisOnly val="1"/>
    <c:dispBlanksAs val="gap"/>
    <c:showDLblsOverMax val="0"/>
  </c:chart>
  <c:spPr>
    <a:noFill/>
    <a:ln>
      <a:noFill/>
    </a:ln>
  </c:spPr>
  <c:txPr>
    <a:bodyPr/>
    <a:lstStyle/>
    <a:p>
      <a:pPr>
        <a:defRPr sz="919" b="0" i="0" u="none" strike="noStrike" baseline="0">
          <a:solidFill>
            <a:srgbClr val="000000"/>
          </a:solidFill>
          <a:latin typeface="Arial"/>
          <a:ea typeface="Arial"/>
          <a:cs typeface="Arial"/>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7608097558897693"/>
          <c:y val="3.8807549832421941E-2"/>
          <c:w val="0.67842919729118301"/>
          <c:h val="0.82461904292303911"/>
        </c:manualLayout>
      </c:layout>
      <c:barChart>
        <c:barDir val="bar"/>
        <c:grouping val="clustered"/>
        <c:varyColors val="0"/>
        <c:ser>
          <c:idx val="0"/>
          <c:order val="0"/>
          <c:invertIfNegative val="0"/>
          <c:cat>
            <c:strRef>
              <c:f>'GRAF SSP'!$A$67:$A$71</c:f>
              <c:strCache>
                <c:ptCount val="5"/>
                <c:pt idx="0">
                  <c:v>Peucaea ruficauda</c:v>
                </c:pt>
                <c:pt idx="1">
                  <c:v>Pitangus sulphuratus</c:v>
                </c:pt>
                <c:pt idx="2">
                  <c:v>Eudocimus albus</c:v>
                </c:pt>
                <c:pt idx="3">
                  <c:v>Molothrus aeneus</c:v>
                </c:pt>
                <c:pt idx="4">
                  <c:v>Quiscalus mexicanus</c:v>
                </c:pt>
              </c:strCache>
            </c:strRef>
          </c:cat>
          <c:val>
            <c:numRef>
              <c:f>'GRAF SSP'!$B$67:$B$71</c:f>
              <c:numCache>
                <c:formatCode>General</c:formatCode>
                <c:ptCount val="5"/>
                <c:pt idx="0">
                  <c:v>62</c:v>
                </c:pt>
                <c:pt idx="1">
                  <c:v>103</c:v>
                </c:pt>
                <c:pt idx="2">
                  <c:v>147</c:v>
                </c:pt>
                <c:pt idx="3">
                  <c:v>160</c:v>
                </c:pt>
                <c:pt idx="4">
                  <c:v>297</c:v>
                </c:pt>
              </c:numCache>
            </c:numRef>
          </c:val>
        </c:ser>
        <c:dLbls>
          <c:showLegendKey val="0"/>
          <c:showVal val="1"/>
          <c:showCatName val="0"/>
          <c:showSerName val="0"/>
          <c:showPercent val="0"/>
          <c:showBubbleSize val="0"/>
        </c:dLbls>
        <c:gapWidth val="75"/>
        <c:axId val="242001792"/>
        <c:axId val="242003328"/>
      </c:barChart>
      <c:catAx>
        <c:axId val="242001792"/>
        <c:scaling>
          <c:orientation val="minMax"/>
        </c:scaling>
        <c:delete val="0"/>
        <c:axPos val="l"/>
        <c:majorTickMark val="none"/>
        <c:minorTickMark val="none"/>
        <c:tickLblPos val="nextTo"/>
        <c:txPr>
          <a:bodyPr/>
          <a:lstStyle/>
          <a:p>
            <a:pPr>
              <a:defRPr i="1"/>
            </a:pPr>
            <a:endParaRPr lang="en-US"/>
          </a:p>
        </c:txPr>
        <c:crossAx val="242003328"/>
        <c:crosses val="autoZero"/>
        <c:auto val="1"/>
        <c:lblAlgn val="ctr"/>
        <c:lblOffset val="100"/>
        <c:noMultiLvlLbl val="0"/>
      </c:catAx>
      <c:valAx>
        <c:axId val="242003328"/>
        <c:scaling>
          <c:orientation val="minMax"/>
        </c:scaling>
        <c:delete val="0"/>
        <c:axPos val="b"/>
        <c:numFmt formatCode="General" sourceLinked="1"/>
        <c:majorTickMark val="none"/>
        <c:minorTickMark val="none"/>
        <c:tickLblPos val="nextTo"/>
        <c:crossAx val="242001792"/>
        <c:crosses val="autoZero"/>
        <c:crossBetween val="between"/>
      </c:valAx>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dLbls>
            <c:dLbl>
              <c:idx val="0"/>
              <c:layout>
                <c:manualLayout>
                  <c:x val="-0.15207392825896762"/>
                  <c:y val="4.3675998833479147E-2"/>
                </c:manualLayout>
              </c:layout>
              <c:tx>
                <c:rich>
                  <a:bodyPr/>
                  <a:lstStyle/>
                  <a:p>
                    <a:r>
                      <a:rPr lang="en-US"/>
                      <a:t>42.61%</a:t>
                    </a:r>
                  </a:p>
                </c:rich>
              </c:tx>
              <c:showLegendKey val="0"/>
              <c:showVal val="0"/>
              <c:showCatName val="0"/>
              <c:showSerName val="0"/>
              <c:showPercent val="1"/>
              <c:showBubbleSize val="0"/>
            </c:dLbl>
            <c:dLbl>
              <c:idx val="1"/>
              <c:layout>
                <c:manualLayout>
                  <c:x val="0.15295428696412949"/>
                  <c:y val="-2.0527486147564888E-2"/>
                </c:manualLayout>
              </c:layout>
              <c:tx>
                <c:rich>
                  <a:bodyPr/>
                  <a:lstStyle/>
                  <a:p>
                    <a:r>
                      <a:rPr lang="en-US"/>
                      <a:t>57.39%</a:t>
                    </a:r>
                  </a:p>
                </c:rich>
              </c:tx>
              <c:showLegendKey val="0"/>
              <c:showVal val="0"/>
              <c:showCatName val="0"/>
              <c:showSerName val="0"/>
              <c:showPercent val="1"/>
              <c:showBubbleSize val="0"/>
            </c:dLbl>
            <c:showLegendKey val="0"/>
            <c:showVal val="0"/>
            <c:showCatName val="0"/>
            <c:showSerName val="0"/>
            <c:showPercent val="1"/>
            <c:showBubbleSize val="0"/>
            <c:showLeaderLines val="1"/>
          </c:dLbls>
          <c:cat>
            <c:strRef>
              <c:f>'Dentro-Fuera'!$F$3:$G$3</c:f>
              <c:strCache>
                <c:ptCount val="2"/>
                <c:pt idx="0">
                  <c:v>Dentro del Radio</c:v>
                </c:pt>
                <c:pt idx="1">
                  <c:v>Fuera del Radio</c:v>
                </c:pt>
              </c:strCache>
            </c:strRef>
          </c:cat>
          <c:val>
            <c:numRef>
              <c:f>'Dentro-Fuera'!$F$4:$G$4</c:f>
              <c:numCache>
                <c:formatCode>General</c:formatCode>
                <c:ptCount val="2"/>
                <c:pt idx="0">
                  <c:v>675</c:v>
                </c:pt>
                <c:pt idx="1">
                  <c:v>909</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420207411312141E-3"/>
          <c:y val="3.692606605992433E-2"/>
          <c:w val="0.91194793852915079"/>
          <c:h val="0.88968978420031597"/>
        </c:manualLayout>
      </c:layout>
      <c:barChart>
        <c:barDir val="col"/>
        <c:grouping val="clustered"/>
        <c:varyColors val="0"/>
        <c:ser>
          <c:idx val="0"/>
          <c:order val="0"/>
          <c:tx>
            <c:strRef>
              <c:f>'Figura 2'!$C$1</c:f>
              <c:strCache>
                <c:ptCount val="1"/>
                <c:pt idx="0">
                  <c:v># individuos</c:v>
                </c:pt>
              </c:strCache>
            </c:strRef>
          </c:tx>
          <c:spPr>
            <a:solidFill>
              <a:srgbClr val="008080"/>
            </a:solidFill>
          </c:spPr>
          <c:invertIfNegative val="0"/>
          <c:dLbls>
            <c:spPr>
              <a:noFill/>
              <a:ln w="22323">
                <a:noFill/>
              </a:ln>
            </c:spPr>
            <c:showLegendKey val="0"/>
            <c:showVal val="1"/>
            <c:showCatName val="0"/>
            <c:showSerName val="0"/>
            <c:showPercent val="0"/>
            <c:showBubbleSize val="0"/>
            <c:showLeaderLines val="0"/>
          </c:dLbls>
          <c:cat>
            <c:strRef>
              <c:f>'Figura 2'!$B$2:$B$4</c:f>
              <c:strCache>
                <c:ptCount val="3"/>
                <c:pt idx="0">
                  <c:v>Acustico Activo</c:v>
                </c:pt>
                <c:pt idx="1">
                  <c:v>Acustico Pasivo 30 m</c:v>
                </c:pt>
                <c:pt idx="2">
                  <c:v>Acustico Pasivo 60 m</c:v>
                </c:pt>
              </c:strCache>
            </c:strRef>
          </c:cat>
          <c:val>
            <c:numRef>
              <c:f>'Figura 2'!$C$2:$C$4</c:f>
              <c:numCache>
                <c:formatCode>General</c:formatCode>
                <c:ptCount val="3"/>
                <c:pt idx="0">
                  <c:v>31</c:v>
                </c:pt>
                <c:pt idx="1">
                  <c:v>21</c:v>
                </c:pt>
                <c:pt idx="2">
                  <c:v>3</c:v>
                </c:pt>
              </c:numCache>
            </c:numRef>
          </c:val>
        </c:ser>
        <c:dLbls>
          <c:showLegendKey val="0"/>
          <c:showVal val="0"/>
          <c:showCatName val="0"/>
          <c:showSerName val="0"/>
          <c:showPercent val="0"/>
          <c:showBubbleSize val="0"/>
        </c:dLbls>
        <c:gapWidth val="150"/>
        <c:axId val="242407680"/>
        <c:axId val="242409472"/>
      </c:barChart>
      <c:catAx>
        <c:axId val="242407680"/>
        <c:scaling>
          <c:orientation val="minMax"/>
        </c:scaling>
        <c:delete val="0"/>
        <c:axPos val="b"/>
        <c:numFmt formatCode="General" sourceLinked="1"/>
        <c:majorTickMark val="out"/>
        <c:minorTickMark val="none"/>
        <c:tickLblPos val="nextTo"/>
        <c:txPr>
          <a:bodyPr/>
          <a:lstStyle/>
          <a:p>
            <a:pPr>
              <a:defRPr b="1" i="1"/>
            </a:pPr>
            <a:endParaRPr lang="en-US"/>
          </a:p>
        </c:txPr>
        <c:crossAx val="242409472"/>
        <c:crosses val="autoZero"/>
        <c:auto val="1"/>
        <c:lblAlgn val="ctr"/>
        <c:lblOffset val="100"/>
        <c:noMultiLvlLbl val="0"/>
      </c:catAx>
      <c:valAx>
        <c:axId val="242409472"/>
        <c:scaling>
          <c:orientation val="minMax"/>
        </c:scaling>
        <c:delete val="0"/>
        <c:axPos val="l"/>
        <c:numFmt formatCode="General" sourceLinked="1"/>
        <c:majorTickMark val="out"/>
        <c:minorTickMark val="none"/>
        <c:tickLblPos val="nextTo"/>
        <c:crossAx val="242407680"/>
        <c:crosses val="autoZero"/>
        <c:crossBetween val="between"/>
      </c:valAx>
      <c:spPr>
        <a:noFill/>
        <a:ln w="22323">
          <a:noFill/>
        </a:ln>
      </c:spPr>
    </c:plotArea>
    <c:plotVisOnly val="1"/>
    <c:dispBlanksAs val="gap"/>
    <c:showDLblsOverMax val="0"/>
  </c:chart>
  <c:spPr>
    <a:noFill/>
    <a:ln>
      <a:noFill/>
    </a:ln>
  </c:spPr>
  <c:txPr>
    <a:bodyPr/>
    <a:lstStyle/>
    <a:p>
      <a:pPr>
        <a:defRPr b="1"/>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420207411312141E-3"/>
          <c:y val="3.692606605992433E-2"/>
          <c:w val="0.91194793852915079"/>
          <c:h val="0.88968978420031597"/>
        </c:manualLayout>
      </c:layout>
      <c:barChart>
        <c:barDir val="col"/>
        <c:grouping val="clustered"/>
        <c:varyColors val="0"/>
        <c:ser>
          <c:idx val="0"/>
          <c:order val="0"/>
          <c:tx>
            <c:strRef>
              <c:f>'Figura 2'!$C$1</c:f>
              <c:strCache>
                <c:ptCount val="1"/>
                <c:pt idx="0">
                  <c:v># individuos</c:v>
                </c:pt>
              </c:strCache>
            </c:strRef>
          </c:tx>
          <c:spPr>
            <a:solidFill>
              <a:srgbClr val="008080"/>
            </a:solidFill>
          </c:spPr>
          <c:invertIfNegative val="0"/>
          <c:dLbls>
            <c:spPr>
              <a:noFill/>
              <a:ln w="22104">
                <a:noFill/>
              </a:ln>
            </c:spPr>
            <c:showLegendKey val="0"/>
            <c:showVal val="1"/>
            <c:showCatName val="0"/>
            <c:showSerName val="0"/>
            <c:showPercent val="0"/>
            <c:showBubbleSize val="0"/>
            <c:showLeaderLines val="0"/>
          </c:dLbls>
          <c:cat>
            <c:strRef>
              <c:f>'Figura 2'!$B$2:$B$6</c:f>
              <c:strCache>
                <c:ptCount val="5"/>
                <c:pt idx="0">
                  <c:v>Lasiurus intermedius</c:v>
                </c:pt>
                <c:pt idx="1">
                  <c:v>Promops centralis</c:v>
                </c:pt>
                <c:pt idx="2">
                  <c:v>Nyctinomops laticaudatus</c:v>
                </c:pt>
                <c:pt idx="3">
                  <c:v>Molossus molossus</c:v>
                </c:pt>
                <c:pt idx="4">
                  <c:v>Molossus rufus</c:v>
                </c:pt>
              </c:strCache>
            </c:strRef>
          </c:cat>
          <c:val>
            <c:numRef>
              <c:f>'Figura 2'!$C$2:$C$6</c:f>
              <c:numCache>
                <c:formatCode>General</c:formatCode>
                <c:ptCount val="5"/>
                <c:pt idx="0">
                  <c:v>1</c:v>
                </c:pt>
                <c:pt idx="1">
                  <c:v>2</c:v>
                </c:pt>
                <c:pt idx="2">
                  <c:v>4</c:v>
                </c:pt>
                <c:pt idx="3">
                  <c:v>21</c:v>
                </c:pt>
                <c:pt idx="4">
                  <c:v>27</c:v>
                </c:pt>
              </c:numCache>
            </c:numRef>
          </c:val>
        </c:ser>
        <c:dLbls>
          <c:showLegendKey val="0"/>
          <c:showVal val="0"/>
          <c:showCatName val="0"/>
          <c:showSerName val="0"/>
          <c:showPercent val="0"/>
          <c:showBubbleSize val="0"/>
        </c:dLbls>
        <c:gapWidth val="150"/>
        <c:axId val="242150784"/>
        <c:axId val="242152576"/>
      </c:barChart>
      <c:catAx>
        <c:axId val="242150784"/>
        <c:scaling>
          <c:orientation val="minMax"/>
        </c:scaling>
        <c:delete val="0"/>
        <c:axPos val="b"/>
        <c:numFmt formatCode="General" sourceLinked="1"/>
        <c:majorTickMark val="out"/>
        <c:minorTickMark val="none"/>
        <c:tickLblPos val="nextTo"/>
        <c:txPr>
          <a:bodyPr/>
          <a:lstStyle/>
          <a:p>
            <a:pPr>
              <a:defRPr b="1" i="1"/>
            </a:pPr>
            <a:endParaRPr lang="en-US"/>
          </a:p>
        </c:txPr>
        <c:crossAx val="242152576"/>
        <c:crosses val="autoZero"/>
        <c:auto val="1"/>
        <c:lblAlgn val="ctr"/>
        <c:lblOffset val="100"/>
        <c:noMultiLvlLbl val="0"/>
      </c:catAx>
      <c:valAx>
        <c:axId val="242152576"/>
        <c:scaling>
          <c:orientation val="minMax"/>
        </c:scaling>
        <c:delete val="0"/>
        <c:axPos val="l"/>
        <c:numFmt formatCode="General" sourceLinked="1"/>
        <c:majorTickMark val="out"/>
        <c:minorTickMark val="none"/>
        <c:tickLblPos val="nextTo"/>
        <c:crossAx val="242150784"/>
        <c:crosses val="autoZero"/>
        <c:crossBetween val="between"/>
      </c:valAx>
      <c:spPr>
        <a:noFill/>
        <a:ln w="22104">
          <a:noFill/>
        </a:ln>
      </c:spPr>
    </c:plotArea>
    <c:plotVisOnly val="1"/>
    <c:dispBlanksAs val="gap"/>
    <c:showDLblsOverMax val="0"/>
  </c:chart>
  <c:spPr>
    <a:noFill/>
    <a:ln>
      <a:noFill/>
    </a:ln>
  </c:spPr>
  <c:txPr>
    <a:bodyPr/>
    <a:lstStyle/>
    <a:p>
      <a:pPr>
        <a:defRPr b="1"/>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rgbClr val="008080"/>
            </a:solidFill>
          </c:spPr>
          <c:invertIfNegative val="0"/>
          <c:dLbls>
            <c:spPr>
              <a:noFill/>
              <a:ln w="26946">
                <a:noFill/>
              </a:ln>
            </c:spPr>
            <c:showLegendKey val="0"/>
            <c:showVal val="1"/>
            <c:showCatName val="0"/>
            <c:showSerName val="0"/>
            <c:showPercent val="0"/>
            <c:showBubbleSize val="0"/>
            <c:showLeaderLines val="0"/>
          </c:dLbls>
          <c:cat>
            <c:strRef>
              <c:f>'Figura 6'!$A$2:$A$4</c:f>
              <c:strCache>
                <c:ptCount val="3"/>
                <c:pt idx="0">
                  <c:v>Búsqueda</c:v>
                </c:pt>
                <c:pt idx="1">
                  <c:v>Aproximación</c:v>
                </c:pt>
                <c:pt idx="2">
                  <c:v>Captura</c:v>
                </c:pt>
              </c:strCache>
            </c:strRef>
          </c:cat>
          <c:val>
            <c:numRef>
              <c:f>'Figura 6'!$B$2:$B$4</c:f>
              <c:numCache>
                <c:formatCode>General</c:formatCode>
                <c:ptCount val="3"/>
                <c:pt idx="0">
                  <c:v>30</c:v>
                </c:pt>
                <c:pt idx="1">
                  <c:v>22</c:v>
                </c:pt>
                <c:pt idx="2">
                  <c:v>3</c:v>
                </c:pt>
              </c:numCache>
            </c:numRef>
          </c:val>
        </c:ser>
        <c:dLbls>
          <c:showLegendKey val="0"/>
          <c:showVal val="0"/>
          <c:showCatName val="0"/>
          <c:showSerName val="0"/>
          <c:showPercent val="0"/>
          <c:showBubbleSize val="0"/>
        </c:dLbls>
        <c:gapWidth val="150"/>
        <c:axId val="242209536"/>
        <c:axId val="242211072"/>
      </c:barChart>
      <c:catAx>
        <c:axId val="242209536"/>
        <c:scaling>
          <c:orientation val="minMax"/>
        </c:scaling>
        <c:delete val="0"/>
        <c:axPos val="b"/>
        <c:numFmt formatCode="General" sourceLinked="1"/>
        <c:majorTickMark val="out"/>
        <c:minorTickMark val="none"/>
        <c:tickLblPos val="nextTo"/>
        <c:crossAx val="242211072"/>
        <c:crosses val="autoZero"/>
        <c:auto val="1"/>
        <c:lblAlgn val="ctr"/>
        <c:lblOffset val="100"/>
        <c:noMultiLvlLbl val="0"/>
      </c:catAx>
      <c:valAx>
        <c:axId val="242211072"/>
        <c:scaling>
          <c:orientation val="minMax"/>
        </c:scaling>
        <c:delete val="0"/>
        <c:axPos val="l"/>
        <c:numFmt formatCode="General" sourceLinked="1"/>
        <c:majorTickMark val="out"/>
        <c:minorTickMark val="none"/>
        <c:tickLblPos val="nextTo"/>
        <c:crossAx val="242209536"/>
        <c:crosses val="autoZero"/>
        <c:crossBetween val="between"/>
      </c:valAx>
      <c:spPr>
        <a:noFill/>
        <a:ln w="26946">
          <a:noFill/>
        </a:ln>
      </c:spPr>
    </c:plotArea>
    <c:plotVisOnly val="1"/>
    <c:dispBlanksAs val="gap"/>
    <c:showDLblsOverMax val="0"/>
  </c:chart>
  <c:spPr>
    <a:noFill/>
    <a:ln>
      <a:noFill/>
    </a:ln>
  </c:spPr>
  <c:txPr>
    <a:bodyPr/>
    <a:lstStyle/>
    <a:p>
      <a:pPr>
        <a:defRPr b="1"/>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008080"/>
            </a:solidFill>
          </c:spPr>
          <c:invertIfNegative val="0"/>
          <c:dLbls>
            <c:spPr>
              <a:noFill/>
              <a:ln w="27807">
                <a:noFill/>
              </a:ln>
            </c:spPr>
            <c:showLegendKey val="0"/>
            <c:showVal val="1"/>
            <c:showCatName val="0"/>
            <c:showSerName val="0"/>
            <c:showPercent val="0"/>
            <c:showBubbleSize val="0"/>
            <c:showLeaderLines val="0"/>
          </c:dLbls>
          <c:cat>
            <c:strRef>
              <c:f>'Figura 1'!$B$2:$B$7</c:f>
              <c:strCache>
                <c:ptCount val="6"/>
                <c:pt idx="0">
                  <c:v>Artibeus lituratus</c:v>
                </c:pt>
                <c:pt idx="1">
                  <c:v>Stunira hondurensis</c:v>
                </c:pt>
                <c:pt idx="2">
                  <c:v>Glossophaga soricina</c:v>
                </c:pt>
                <c:pt idx="3">
                  <c:v>Pteronotus parnelli</c:v>
                </c:pt>
                <c:pt idx="4">
                  <c:v>Sturnira lilium</c:v>
                </c:pt>
                <c:pt idx="5">
                  <c:v>Artibeus jamaicensis</c:v>
                </c:pt>
              </c:strCache>
            </c:strRef>
          </c:cat>
          <c:val>
            <c:numRef>
              <c:f>'Figura 1'!$C$2:$C$7</c:f>
              <c:numCache>
                <c:formatCode>General</c:formatCode>
                <c:ptCount val="6"/>
                <c:pt idx="0">
                  <c:v>1</c:v>
                </c:pt>
                <c:pt idx="1">
                  <c:v>1</c:v>
                </c:pt>
                <c:pt idx="2">
                  <c:v>3</c:v>
                </c:pt>
                <c:pt idx="3">
                  <c:v>3</c:v>
                </c:pt>
                <c:pt idx="4">
                  <c:v>7</c:v>
                </c:pt>
                <c:pt idx="5">
                  <c:v>19</c:v>
                </c:pt>
              </c:numCache>
            </c:numRef>
          </c:val>
        </c:ser>
        <c:dLbls>
          <c:showLegendKey val="0"/>
          <c:showVal val="0"/>
          <c:showCatName val="0"/>
          <c:showSerName val="0"/>
          <c:showPercent val="0"/>
          <c:showBubbleSize val="0"/>
        </c:dLbls>
        <c:gapWidth val="150"/>
        <c:axId val="242206592"/>
        <c:axId val="242208128"/>
      </c:barChart>
      <c:catAx>
        <c:axId val="242206592"/>
        <c:scaling>
          <c:orientation val="minMax"/>
        </c:scaling>
        <c:delete val="0"/>
        <c:axPos val="l"/>
        <c:numFmt formatCode="General" sourceLinked="1"/>
        <c:majorTickMark val="out"/>
        <c:minorTickMark val="none"/>
        <c:tickLblPos val="nextTo"/>
        <c:txPr>
          <a:bodyPr/>
          <a:lstStyle/>
          <a:p>
            <a:pPr>
              <a:defRPr i="1"/>
            </a:pPr>
            <a:endParaRPr lang="en-US"/>
          </a:p>
        </c:txPr>
        <c:crossAx val="242208128"/>
        <c:crosses val="autoZero"/>
        <c:auto val="1"/>
        <c:lblAlgn val="ctr"/>
        <c:lblOffset val="100"/>
        <c:noMultiLvlLbl val="0"/>
      </c:catAx>
      <c:valAx>
        <c:axId val="242208128"/>
        <c:scaling>
          <c:orientation val="minMax"/>
        </c:scaling>
        <c:delete val="0"/>
        <c:axPos val="b"/>
        <c:numFmt formatCode="General" sourceLinked="1"/>
        <c:majorTickMark val="out"/>
        <c:minorTickMark val="none"/>
        <c:tickLblPos val="nextTo"/>
        <c:crossAx val="242206592"/>
        <c:crosses val="autoZero"/>
        <c:crossBetween val="between"/>
      </c:valAx>
      <c:spPr>
        <a:noFill/>
        <a:ln w="27807">
          <a:noFill/>
        </a:ln>
      </c:spPr>
    </c:plotArea>
    <c:plotVisOnly val="1"/>
    <c:dispBlanksAs val="gap"/>
    <c:showDLblsOverMax val="0"/>
  </c:chart>
  <c:spPr>
    <a:noFill/>
    <a:ln>
      <a:noFill/>
    </a:ln>
  </c:spPr>
  <c:txPr>
    <a:bodyPr/>
    <a:lstStyle/>
    <a:p>
      <a:pPr>
        <a:defRPr b="1"/>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142527514533394"/>
          <c:y val="4.6771061549005163E-2"/>
          <c:w val="0.85151268591426066"/>
          <c:h val="0.8326195683872849"/>
        </c:manualLayout>
      </c:layout>
      <c:barChart>
        <c:barDir val="col"/>
        <c:grouping val="clustered"/>
        <c:varyColors val="0"/>
        <c:ser>
          <c:idx val="0"/>
          <c:order val="0"/>
          <c:tx>
            <c:strRef>
              <c:f>'FIG SPP ABUNDANTES'!$B$2</c:f>
              <c:strCache>
                <c:ptCount val="1"/>
                <c:pt idx="0">
                  <c:v>DENTRO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 SPP ABUNDANTES'!$A$3:$A$6</c:f>
              <c:strCache>
                <c:ptCount val="4"/>
                <c:pt idx="0">
                  <c:v>Cathartes aura</c:v>
                </c:pt>
                <c:pt idx="1">
                  <c:v>Riparia riparia</c:v>
                </c:pt>
                <c:pt idx="2">
                  <c:v>Tyrannus forficatus</c:v>
                </c:pt>
                <c:pt idx="3">
                  <c:v>Total general</c:v>
                </c:pt>
              </c:strCache>
            </c:strRef>
          </c:cat>
          <c:val>
            <c:numRef>
              <c:f>'FIG SPP ABUNDANTES'!$B$3:$B$6</c:f>
              <c:numCache>
                <c:formatCode>General</c:formatCode>
                <c:ptCount val="4"/>
                <c:pt idx="0">
                  <c:v>1185</c:v>
                </c:pt>
                <c:pt idx="1">
                  <c:v>246</c:v>
                </c:pt>
                <c:pt idx="2">
                  <c:v>157</c:v>
                </c:pt>
                <c:pt idx="3">
                  <c:v>2482</c:v>
                </c:pt>
              </c:numCache>
            </c:numRef>
          </c:val>
        </c:ser>
        <c:ser>
          <c:idx val="1"/>
          <c:order val="1"/>
          <c:tx>
            <c:strRef>
              <c:f>'FIG SPP ABUNDANTES'!$C$2</c:f>
              <c:strCache>
                <c:ptCount val="1"/>
                <c:pt idx="0">
                  <c:v>FUERA</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 SPP ABUNDANTES'!$A$3:$A$6</c:f>
              <c:strCache>
                <c:ptCount val="4"/>
                <c:pt idx="0">
                  <c:v>Cathartes aura</c:v>
                </c:pt>
                <c:pt idx="1">
                  <c:v>Riparia riparia</c:v>
                </c:pt>
                <c:pt idx="2">
                  <c:v>Tyrannus forficatus</c:v>
                </c:pt>
                <c:pt idx="3">
                  <c:v>Total general</c:v>
                </c:pt>
              </c:strCache>
            </c:strRef>
          </c:cat>
          <c:val>
            <c:numRef>
              <c:f>'FIG SPP ABUNDANTES'!$C$3:$C$6</c:f>
              <c:numCache>
                <c:formatCode>General</c:formatCode>
                <c:ptCount val="4"/>
                <c:pt idx="0">
                  <c:v>290</c:v>
                </c:pt>
                <c:pt idx="1">
                  <c:v>274</c:v>
                </c:pt>
                <c:pt idx="2">
                  <c:v>267</c:v>
                </c:pt>
                <c:pt idx="3">
                  <c:v>1173</c:v>
                </c:pt>
              </c:numCache>
            </c:numRef>
          </c:val>
        </c:ser>
        <c:dLbls>
          <c:showLegendKey val="0"/>
          <c:showVal val="0"/>
          <c:showCatName val="0"/>
          <c:showSerName val="0"/>
          <c:showPercent val="0"/>
          <c:showBubbleSize val="0"/>
        </c:dLbls>
        <c:gapWidth val="150"/>
        <c:axId val="242033024"/>
        <c:axId val="242034560"/>
      </c:barChart>
      <c:catAx>
        <c:axId val="242033024"/>
        <c:scaling>
          <c:orientation val="minMax"/>
        </c:scaling>
        <c:delete val="0"/>
        <c:axPos val="b"/>
        <c:numFmt formatCode="General" sourceLinked="0"/>
        <c:majorTickMark val="out"/>
        <c:minorTickMark val="none"/>
        <c:tickLblPos val="nextTo"/>
        <c:txPr>
          <a:bodyPr/>
          <a:lstStyle/>
          <a:p>
            <a:pPr>
              <a:defRPr i="1"/>
            </a:pPr>
            <a:endParaRPr lang="en-US"/>
          </a:p>
        </c:txPr>
        <c:crossAx val="242034560"/>
        <c:crosses val="autoZero"/>
        <c:auto val="1"/>
        <c:lblAlgn val="ctr"/>
        <c:lblOffset val="100"/>
        <c:noMultiLvlLbl val="0"/>
      </c:catAx>
      <c:valAx>
        <c:axId val="242034560"/>
        <c:scaling>
          <c:orientation val="minMax"/>
        </c:scaling>
        <c:delete val="0"/>
        <c:axPos val="l"/>
        <c:numFmt formatCode="General" sourceLinked="1"/>
        <c:majorTickMark val="out"/>
        <c:minorTickMark val="none"/>
        <c:tickLblPos val="nextTo"/>
        <c:crossAx val="242033024"/>
        <c:crosses val="autoZero"/>
        <c:crossBetween val="between"/>
      </c:valAx>
      <c:spPr>
        <a:noFill/>
        <a:ln w="25400">
          <a:noFill/>
        </a:ln>
      </c:spPr>
    </c:plotArea>
    <c:legend>
      <c:legendPos val="r"/>
      <c:layout>
        <c:manualLayout>
          <c:xMode val="edge"/>
          <c:yMode val="edge"/>
          <c:x val="0.40267781023686527"/>
          <c:y val="8.7579104695246435E-2"/>
          <c:w val="0.12801201589296946"/>
          <c:h val="0.12415258582709285"/>
        </c:manualLayout>
      </c:layout>
      <c:overlay val="0"/>
    </c:legend>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008080"/>
            </a:solidFill>
          </c:spPr>
          <c:invertIfNegative val="0"/>
          <c:dLbls>
            <c:spPr>
              <a:noFill/>
              <a:ln w="31353">
                <a:noFill/>
              </a:ln>
            </c:spPr>
            <c:txPr>
              <a:bodyPr/>
              <a:lstStyle/>
              <a:p>
                <a:pPr>
                  <a:defRPr>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dLbls>
          <c:cat>
            <c:strRef>
              <c:f>'Figura 3'!$A$2:$A$3</c:f>
              <c:strCache>
                <c:ptCount val="2"/>
                <c:pt idx="0">
                  <c:v>Altura de 30 m</c:v>
                </c:pt>
                <c:pt idx="1">
                  <c:v>Altura de 60 m</c:v>
                </c:pt>
              </c:strCache>
            </c:strRef>
          </c:cat>
          <c:val>
            <c:numRef>
              <c:f>'Figura 3'!$B$2:$B$3</c:f>
              <c:numCache>
                <c:formatCode>General</c:formatCode>
                <c:ptCount val="2"/>
                <c:pt idx="0">
                  <c:v>343.875</c:v>
                </c:pt>
                <c:pt idx="1">
                  <c:v>1586.38</c:v>
                </c:pt>
              </c:numCache>
            </c:numRef>
          </c:val>
        </c:ser>
        <c:dLbls>
          <c:showLegendKey val="0"/>
          <c:showVal val="0"/>
          <c:showCatName val="0"/>
          <c:showSerName val="0"/>
          <c:showPercent val="0"/>
          <c:showBubbleSize val="0"/>
        </c:dLbls>
        <c:gapWidth val="150"/>
        <c:axId val="229125120"/>
        <c:axId val="229155584"/>
      </c:barChart>
      <c:catAx>
        <c:axId val="229125120"/>
        <c:scaling>
          <c:orientation val="minMax"/>
        </c:scaling>
        <c:delete val="0"/>
        <c:axPos val="b"/>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229155584"/>
        <c:crosses val="autoZero"/>
        <c:auto val="1"/>
        <c:lblAlgn val="ctr"/>
        <c:lblOffset val="100"/>
        <c:noMultiLvlLbl val="0"/>
      </c:catAx>
      <c:valAx>
        <c:axId val="229155584"/>
        <c:scaling>
          <c:orientation val="minMax"/>
        </c:scaling>
        <c:delete val="0"/>
        <c:axPos val="l"/>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229125120"/>
        <c:crosses val="autoZero"/>
        <c:crossBetween val="between"/>
      </c:valAx>
      <c:spPr>
        <a:noFill/>
        <a:ln w="25397">
          <a:noFill/>
        </a:ln>
      </c:spPr>
    </c:plotArea>
    <c:plotVisOnly val="1"/>
    <c:dispBlanksAs val="gap"/>
    <c:showDLblsOverMax val="0"/>
  </c:chart>
  <c:spPr>
    <a:noFill/>
    <a:ln>
      <a:noFill/>
    </a:ln>
  </c:spPr>
  <c:txPr>
    <a:bodyPr/>
    <a:lstStyle/>
    <a:p>
      <a:pPr>
        <a:defRPr b="1"/>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008080"/>
            </a:solidFill>
          </c:spPr>
          <c:invertIfNegative val="0"/>
          <c:dLbls>
            <c:spPr>
              <a:noFill/>
              <a:ln w="26951">
                <a:noFill/>
              </a:ln>
            </c:spPr>
            <c:showLegendKey val="0"/>
            <c:showVal val="1"/>
            <c:showCatName val="0"/>
            <c:showSerName val="0"/>
            <c:showPercent val="0"/>
            <c:showBubbleSize val="0"/>
            <c:showLeaderLines val="0"/>
          </c:dLbls>
          <c:cat>
            <c:strRef>
              <c:f>'Figura 5'!$B$3:$B$11</c:f>
              <c:strCache>
                <c:ptCount val="9"/>
                <c:pt idx="0">
                  <c:v>Lasiurus ega</c:v>
                </c:pt>
                <c:pt idx="1">
                  <c:v>Eumops nanus</c:v>
                </c:pt>
                <c:pt idx="2">
                  <c:v>Nyc mac / Eum fer</c:v>
                </c:pt>
                <c:pt idx="3">
                  <c:v>Promops centralis</c:v>
                </c:pt>
                <c:pt idx="4">
                  <c:v>Molossus rufus</c:v>
                </c:pt>
                <c:pt idx="5">
                  <c:v>Tadarida brasiliensis</c:v>
                </c:pt>
                <c:pt idx="6">
                  <c:v>Eumops ferox</c:v>
                </c:pt>
                <c:pt idx="7">
                  <c:v>Molossus sinaloae</c:v>
                </c:pt>
                <c:pt idx="8">
                  <c:v>Molossus molossus</c:v>
                </c:pt>
              </c:strCache>
            </c:strRef>
          </c:cat>
          <c:val>
            <c:numRef>
              <c:f>'Figura 5'!$C$3:$C$11</c:f>
              <c:numCache>
                <c:formatCode>General</c:formatCode>
                <c:ptCount val="9"/>
                <c:pt idx="0">
                  <c:v>2</c:v>
                </c:pt>
                <c:pt idx="1">
                  <c:v>5</c:v>
                </c:pt>
                <c:pt idx="2">
                  <c:v>5</c:v>
                </c:pt>
                <c:pt idx="3">
                  <c:v>7</c:v>
                </c:pt>
                <c:pt idx="4">
                  <c:v>10</c:v>
                </c:pt>
                <c:pt idx="5">
                  <c:v>16</c:v>
                </c:pt>
                <c:pt idx="6">
                  <c:v>19</c:v>
                </c:pt>
                <c:pt idx="7">
                  <c:v>50</c:v>
                </c:pt>
                <c:pt idx="8">
                  <c:v>127</c:v>
                </c:pt>
              </c:numCache>
            </c:numRef>
          </c:val>
        </c:ser>
        <c:dLbls>
          <c:showLegendKey val="0"/>
          <c:showVal val="0"/>
          <c:showCatName val="0"/>
          <c:showSerName val="0"/>
          <c:showPercent val="0"/>
          <c:showBubbleSize val="0"/>
        </c:dLbls>
        <c:gapWidth val="150"/>
        <c:axId val="242553216"/>
        <c:axId val="242554752"/>
      </c:barChart>
      <c:catAx>
        <c:axId val="242553216"/>
        <c:scaling>
          <c:orientation val="minMax"/>
        </c:scaling>
        <c:delete val="0"/>
        <c:axPos val="l"/>
        <c:numFmt formatCode="General" sourceLinked="1"/>
        <c:majorTickMark val="out"/>
        <c:minorTickMark val="none"/>
        <c:tickLblPos val="nextTo"/>
        <c:txPr>
          <a:bodyPr rot="0"/>
          <a:lstStyle/>
          <a:p>
            <a:pPr>
              <a:defRPr sz="955" i="1"/>
            </a:pPr>
            <a:endParaRPr lang="en-US"/>
          </a:p>
        </c:txPr>
        <c:crossAx val="242554752"/>
        <c:crosses val="autoZero"/>
        <c:auto val="1"/>
        <c:lblAlgn val="ctr"/>
        <c:lblOffset val="100"/>
        <c:noMultiLvlLbl val="0"/>
      </c:catAx>
      <c:valAx>
        <c:axId val="242554752"/>
        <c:scaling>
          <c:orientation val="minMax"/>
          <c:max val="130"/>
        </c:scaling>
        <c:delete val="0"/>
        <c:axPos val="b"/>
        <c:numFmt formatCode="General" sourceLinked="1"/>
        <c:majorTickMark val="out"/>
        <c:minorTickMark val="none"/>
        <c:tickLblPos val="nextTo"/>
        <c:crossAx val="242553216"/>
        <c:crosses val="autoZero"/>
        <c:crossBetween val="between"/>
      </c:valAx>
      <c:spPr>
        <a:noFill/>
        <a:ln w="25397">
          <a:noFill/>
        </a:ln>
      </c:spPr>
    </c:plotArea>
    <c:plotVisOnly val="1"/>
    <c:dispBlanksAs val="gap"/>
    <c:showDLblsOverMax val="0"/>
  </c:chart>
  <c:spPr>
    <a:noFill/>
    <a:ln>
      <a:noFill/>
    </a:ln>
  </c:spPr>
  <c:txPr>
    <a:bodyPr/>
    <a:lstStyle/>
    <a:p>
      <a:pPr>
        <a:defRPr b="1"/>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008080"/>
            </a:solidFill>
          </c:spPr>
          <c:invertIfNegative val="0"/>
          <c:dLbls>
            <c:spPr>
              <a:noFill/>
              <a:ln w="31676">
                <a:noFill/>
              </a:ln>
            </c:spPr>
            <c:showLegendKey val="0"/>
            <c:showVal val="1"/>
            <c:showCatName val="0"/>
            <c:showSerName val="0"/>
            <c:showPercent val="0"/>
            <c:showBubbleSize val="0"/>
            <c:showLeaderLines val="0"/>
          </c:dLbls>
          <c:cat>
            <c:strRef>
              <c:f>'Figura 6'!$A$2:$A$4</c:f>
              <c:strCache>
                <c:ptCount val="3"/>
                <c:pt idx="0">
                  <c:v>Búsqueda</c:v>
                </c:pt>
                <c:pt idx="1">
                  <c:v>Aproximación</c:v>
                </c:pt>
                <c:pt idx="2">
                  <c:v>Captura</c:v>
                </c:pt>
              </c:strCache>
            </c:strRef>
          </c:cat>
          <c:val>
            <c:numRef>
              <c:f>'Figura 6'!$B$2:$B$4</c:f>
              <c:numCache>
                <c:formatCode>General</c:formatCode>
                <c:ptCount val="3"/>
                <c:pt idx="0">
                  <c:v>148</c:v>
                </c:pt>
                <c:pt idx="1">
                  <c:v>77</c:v>
                </c:pt>
                <c:pt idx="2">
                  <c:v>16</c:v>
                </c:pt>
              </c:numCache>
            </c:numRef>
          </c:val>
        </c:ser>
        <c:dLbls>
          <c:showLegendKey val="0"/>
          <c:showVal val="0"/>
          <c:showCatName val="0"/>
          <c:showSerName val="0"/>
          <c:showPercent val="0"/>
          <c:showBubbleSize val="0"/>
        </c:dLbls>
        <c:gapWidth val="150"/>
        <c:axId val="242607616"/>
        <c:axId val="242609152"/>
      </c:barChart>
      <c:catAx>
        <c:axId val="242607616"/>
        <c:scaling>
          <c:orientation val="minMax"/>
        </c:scaling>
        <c:delete val="0"/>
        <c:axPos val="b"/>
        <c:numFmt formatCode="General" sourceLinked="1"/>
        <c:majorTickMark val="out"/>
        <c:minorTickMark val="none"/>
        <c:tickLblPos val="nextTo"/>
        <c:crossAx val="242609152"/>
        <c:crosses val="autoZero"/>
        <c:auto val="1"/>
        <c:lblAlgn val="ctr"/>
        <c:lblOffset val="100"/>
        <c:noMultiLvlLbl val="0"/>
      </c:catAx>
      <c:valAx>
        <c:axId val="242609152"/>
        <c:scaling>
          <c:orientation val="minMax"/>
        </c:scaling>
        <c:delete val="0"/>
        <c:axPos val="l"/>
        <c:numFmt formatCode="General" sourceLinked="1"/>
        <c:majorTickMark val="out"/>
        <c:minorTickMark val="none"/>
        <c:tickLblPos val="nextTo"/>
        <c:crossAx val="242607616"/>
        <c:crosses val="autoZero"/>
        <c:crossBetween val="between"/>
      </c:valAx>
      <c:spPr>
        <a:noFill/>
        <a:ln w="25398">
          <a:noFill/>
        </a:ln>
      </c:spPr>
    </c:plotArea>
    <c:plotVisOnly val="1"/>
    <c:dispBlanksAs val="gap"/>
    <c:showDLblsOverMax val="0"/>
  </c:chart>
  <c:spPr>
    <a:noFill/>
    <a:ln>
      <a:noFill/>
    </a:ln>
  </c:spPr>
  <c:txPr>
    <a:bodyPr/>
    <a:lstStyle/>
    <a:p>
      <a:pPr>
        <a:defRPr b="1"/>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80397583510755"/>
          <c:y val="5.077223045408593E-2"/>
          <c:w val="0.86488095238095264"/>
          <c:h val="0.8038739097006814"/>
        </c:manualLayout>
      </c:layout>
      <c:barChart>
        <c:barDir val="col"/>
        <c:grouping val="clustered"/>
        <c:varyColors val="0"/>
        <c:ser>
          <c:idx val="0"/>
          <c:order val="0"/>
          <c:spPr>
            <a:solidFill>
              <a:srgbClr val="9999FF"/>
            </a:solidFill>
            <a:ln w="12939">
              <a:noFill/>
              <a:prstDash val="solid"/>
            </a:ln>
          </c:spPr>
          <c:invertIfNegative val="0"/>
          <c:dPt>
            <c:idx val="0"/>
            <c:invertIfNegative val="0"/>
            <c:bubble3D val="0"/>
            <c:spPr>
              <a:solidFill>
                <a:srgbClr val="008080"/>
              </a:solidFill>
              <a:ln w="25878">
                <a:noFill/>
              </a:ln>
            </c:spPr>
          </c:dPt>
          <c:dPt>
            <c:idx val="1"/>
            <c:invertIfNegative val="0"/>
            <c:bubble3D val="0"/>
            <c:spPr>
              <a:solidFill>
                <a:srgbClr val="99CCFF"/>
              </a:solidFill>
              <a:ln w="25878">
                <a:noFill/>
              </a:ln>
            </c:spPr>
          </c:dPt>
          <c:dPt>
            <c:idx val="2"/>
            <c:invertIfNegative val="0"/>
            <c:bubble3D val="0"/>
            <c:spPr>
              <a:solidFill>
                <a:srgbClr val="CCFFFF"/>
              </a:solidFill>
              <a:ln w="25878">
                <a:noFill/>
              </a:ln>
            </c:spPr>
          </c:dPt>
          <c:dPt>
            <c:idx val="3"/>
            <c:invertIfNegative val="0"/>
            <c:bubble3D val="0"/>
            <c:spPr>
              <a:solidFill>
                <a:srgbClr val="00FFFF"/>
              </a:solidFill>
              <a:ln w="25878">
                <a:noFill/>
              </a:ln>
            </c:spPr>
          </c:dPt>
          <c:dLbls>
            <c:spPr>
              <a:noFill/>
              <a:ln w="25878">
                <a:noFill/>
              </a:ln>
            </c:spPr>
            <c:txPr>
              <a:bodyPr/>
              <a:lstStyle/>
              <a:p>
                <a:pPr>
                  <a:defRPr sz="1019"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'sp-estacionalidad-habitos YA'!$I$3:$K$3</c:f>
              <c:strCache>
                <c:ptCount val="3"/>
                <c:pt idx="0">
                  <c:v>Residente</c:v>
                </c:pt>
                <c:pt idx="1">
                  <c:v>Invernante</c:v>
                </c:pt>
                <c:pt idx="2">
                  <c:v>Transitoria</c:v>
                </c:pt>
              </c:strCache>
            </c:strRef>
          </c:cat>
          <c:val>
            <c:numRef>
              <c:f>'sp-estacionalidad-habitos YA'!$I$4:$K$4</c:f>
              <c:numCache>
                <c:formatCode>General</c:formatCode>
                <c:ptCount val="3"/>
                <c:pt idx="0">
                  <c:v>55</c:v>
                </c:pt>
                <c:pt idx="1">
                  <c:v>18</c:v>
                </c:pt>
                <c:pt idx="2">
                  <c:v>4</c:v>
                </c:pt>
              </c:numCache>
            </c:numRef>
          </c:val>
        </c:ser>
        <c:dLbls>
          <c:showLegendKey val="0"/>
          <c:showVal val="0"/>
          <c:showCatName val="0"/>
          <c:showSerName val="0"/>
          <c:showPercent val="0"/>
          <c:showBubbleSize val="0"/>
        </c:dLbls>
        <c:gapWidth val="150"/>
        <c:axId val="230751232"/>
        <c:axId val="231281792"/>
      </c:barChart>
      <c:catAx>
        <c:axId val="230751232"/>
        <c:scaling>
          <c:orientation val="minMax"/>
        </c:scaling>
        <c:delete val="0"/>
        <c:axPos val="b"/>
        <c:title>
          <c:tx>
            <c:rich>
              <a:bodyPr/>
              <a:lstStyle/>
              <a:p>
                <a:pPr>
                  <a:defRPr sz="1019" b="1" i="0" u="none" strike="noStrike" baseline="0">
                    <a:solidFill>
                      <a:srgbClr val="000000"/>
                    </a:solidFill>
                    <a:latin typeface="Arial"/>
                    <a:ea typeface="Arial"/>
                    <a:cs typeface="Arial"/>
                  </a:defRPr>
                </a:pPr>
                <a:r>
                  <a:rPr lang="es-MX"/>
                  <a:t>Estacionalidad</a:t>
                </a:r>
              </a:p>
            </c:rich>
          </c:tx>
          <c:layout>
            <c:manualLayout>
              <c:xMode val="edge"/>
              <c:yMode val="edge"/>
              <c:x val="0.46278386924561615"/>
              <c:y val="0.90404249687069715"/>
            </c:manualLayout>
          </c:layout>
          <c:overlay val="0"/>
          <c:spPr>
            <a:noFill/>
            <a:ln w="25878">
              <a:noFill/>
            </a:ln>
          </c:spPr>
        </c:title>
        <c:numFmt formatCode="General" sourceLinked="1"/>
        <c:majorTickMark val="out"/>
        <c:minorTickMark val="none"/>
        <c:tickLblPos val="nextTo"/>
        <c:spPr>
          <a:ln w="3235">
            <a:solidFill>
              <a:srgbClr val="000000"/>
            </a:solidFill>
            <a:prstDash val="solid"/>
          </a:ln>
        </c:spPr>
        <c:txPr>
          <a:bodyPr rot="0" vert="horz"/>
          <a:lstStyle/>
          <a:p>
            <a:pPr>
              <a:defRPr sz="1019" b="1" i="0" u="none" strike="noStrike" baseline="0">
                <a:solidFill>
                  <a:srgbClr val="000000"/>
                </a:solidFill>
                <a:latin typeface="Arial"/>
                <a:ea typeface="Arial"/>
                <a:cs typeface="Arial"/>
              </a:defRPr>
            </a:pPr>
            <a:endParaRPr lang="en-US"/>
          </a:p>
        </c:txPr>
        <c:crossAx val="231281792"/>
        <c:crosses val="autoZero"/>
        <c:auto val="1"/>
        <c:lblAlgn val="ctr"/>
        <c:lblOffset val="100"/>
        <c:tickLblSkip val="1"/>
        <c:tickMarkSkip val="1"/>
        <c:noMultiLvlLbl val="0"/>
      </c:catAx>
      <c:valAx>
        <c:axId val="231281792"/>
        <c:scaling>
          <c:orientation val="minMax"/>
          <c:max val="60"/>
        </c:scaling>
        <c:delete val="0"/>
        <c:axPos val="l"/>
        <c:title>
          <c:tx>
            <c:rich>
              <a:bodyPr/>
              <a:lstStyle/>
              <a:p>
                <a:pPr>
                  <a:defRPr sz="1019" b="1" i="0" u="none" strike="noStrike" baseline="0">
                    <a:solidFill>
                      <a:srgbClr val="000000"/>
                    </a:solidFill>
                    <a:latin typeface="Arial"/>
                    <a:ea typeface="Arial"/>
                    <a:cs typeface="Arial"/>
                  </a:defRPr>
                </a:pPr>
                <a:r>
                  <a:rPr lang="es-MX"/>
                  <a:t>No. de Especies</a:t>
                </a:r>
              </a:p>
            </c:rich>
          </c:tx>
          <c:layout>
            <c:manualLayout>
              <c:xMode val="edge"/>
              <c:yMode val="edge"/>
              <c:x val="1.1604280838430832E-2"/>
              <c:y val="0.28030371159632739"/>
            </c:manualLayout>
          </c:layout>
          <c:overlay val="0"/>
          <c:spPr>
            <a:noFill/>
            <a:ln w="25878">
              <a:noFill/>
            </a:ln>
          </c:spPr>
        </c:title>
        <c:numFmt formatCode="General" sourceLinked="1"/>
        <c:majorTickMark val="out"/>
        <c:minorTickMark val="none"/>
        <c:tickLblPos val="nextTo"/>
        <c:spPr>
          <a:ln w="3235">
            <a:solidFill>
              <a:srgbClr val="000000"/>
            </a:solidFill>
            <a:prstDash val="solid"/>
          </a:ln>
        </c:spPr>
        <c:txPr>
          <a:bodyPr rot="0" vert="horz"/>
          <a:lstStyle/>
          <a:p>
            <a:pPr>
              <a:defRPr sz="1019" b="1" i="0" u="none" strike="noStrike" baseline="0">
                <a:solidFill>
                  <a:srgbClr val="000000"/>
                </a:solidFill>
                <a:latin typeface="Arial"/>
                <a:ea typeface="Arial"/>
                <a:cs typeface="Arial"/>
              </a:defRPr>
            </a:pPr>
            <a:endParaRPr lang="en-US"/>
          </a:p>
        </c:txPr>
        <c:crossAx val="230751232"/>
        <c:crosses val="autoZero"/>
        <c:crossBetween val="between"/>
        <c:majorUnit val="20"/>
      </c:valAx>
      <c:spPr>
        <a:noFill/>
        <a:ln w="25878">
          <a:noFill/>
        </a:ln>
      </c:spPr>
    </c:plotArea>
    <c:plotVisOnly val="1"/>
    <c:dispBlanksAs val="gap"/>
    <c:showDLblsOverMax val="0"/>
  </c:chart>
  <c:spPr>
    <a:noFill/>
    <a:ln>
      <a:noFill/>
    </a:ln>
  </c:spPr>
  <c:txPr>
    <a:bodyPr/>
    <a:lstStyle/>
    <a:p>
      <a:pPr>
        <a:defRPr sz="1019" b="0" i="0" u="none" strike="noStrike" baseline="0">
          <a:solidFill>
            <a:srgbClr val="000000"/>
          </a:solidFill>
          <a:latin typeface="Arial"/>
          <a:ea typeface="Arial"/>
          <a:cs typeface="Arial"/>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22074074074075"/>
          <c:y val="3.8805555555555558E-2"/>
          <c:w val="0.83690888888888892"/>
          <c:h val="0.82639166666666664"/>
        </c:manualLayout>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'SPP AB'!$A$3:$A$6</c:f>
              <c:strCache>
                <c:ptCount val="4"/>
                <c:pt idx="0">
                  <c:v>Hirundo rustica</c:v>
                </c:pt>
                <c:pt idx="1">
                  <c:v>Eudocimus albus</c:v>
                </c:pt>
                <c:pt idx="2">
                  <c:v>Cathartes aura</c:v>
                </c:pt>
                <c:pt idx="3">
                  <c:v>Leucophaeus pipixcan</c:v>
                </c:pt>
              </c:strCache>
            </c:strRef>
          </c:cat>
          <c:val>
            <c:numRef>
              <c:f>'SPP AB'!$B$3:$B$6</c:f>
              <c:numCache>
                <c:formatCode>General</c:formatCode>
                <c:ptCount val="4"/>
                <c:pt idx="0">
                  <c:v>45</c:v>
                </c:pt>
                <c:pt idx="1">
                  <c:v>51</c:v>
                </c:pt>
                <c:pt idx="2">
                  <c:v>268</c:v>
                </c:pt>
                <c:pt idx="3">
                  <c:v>874</c:v>
                </c:pt>
              </c:numCache>
            </c:numRef>
          </c:val>
        </c:ser>
        <c:dLbls>
          <c:showLegendKey val="0"/>
          <c:showVal val="0"/>
          <c:showCatName val="0"/>
          <c:showSerName val="0"/>
          <c:showPercent val="0"/>
          <c:showBubbleSize val="0"/>
        </c:dLbls>
        <c:gapWidth val="150"/>
        <c:axId val="242670592"/>
        <c:axId val="242676480"/>
      </c:barChart>
      <c:catAx>
        <c:axId val="242670592"/>
        <c:scaling>
          <c:orientation val="minMax"/>
        </c:scaling>
        <c:delete val="0"/>
        <c:axPos val="b"/>
        <c:majorTickMark val="out"/>
        <c:minorTickMark val="none"/>
        <c:tickLblPos val="nextTo"/>
        <c:txPr>
          <a:bodyPr/>
          <a:lstStyle/>
          <a:p>
            <a:pPr>
              <a:defRPr i="1"/>
            </a:pPr>
            <a:endParaRPr lang="en-US"/>
          </a:p>
        </c:txPr>
        <c:crossAx val="242676480"/>
        <c:crosses val="autoZero"/>
        <c:auto val="1"/>
        <c:lblAlgn val="ctr"/>
        <c:lblOffset val="100"/>
        <c:noMultiLvlLbl val="0"/>
      </c:catAx>
      <c:valAx>
        <c:axId val="242676480"/>
        <c:scaling>
          <c:orientation val="minMax"/>
        </c:scaling>
        <c:delete val="0"/>
        <c:axPos val="l"/>
        <c:numFmt formatCode="General" sourceLinked="1"/>
        <c:majorTickMark val="out"/>
        <c:minorTickMark val="none"/>
        <c:tickLblPos val="nextTo"/>
        <c:crossAx val="242670592"/>
        <c:crosses val="autoZero"/>
        <c:crossBetween val="between"/>
      </c:valAx>
      <c:spPr>
        <a:noFill/>
        <a:ln w="25400">
          <a:noFill/>
        </a:ln>
      </c:spPr>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howLegendKey val="0"/>
            <c:showVal val="1"/>
            <c:showCatName val="0"/>
            <c:showSerName val="0"/>
            <c:showPercent val="0"/>
            <c:showBubbleSize val="0"/>
            <c:showLeaderLines val="0"/>
          </c:dLbls>
          <c:cat>
            <c:numRef>
              <c:f>'spp hora'!$A$3:$A$11</c:f>
              <c:numCache>
                <c:formatCode>h:mm</c:formatCode>
                <c:ptCount val="9"/>
                <c:pt idx="0">
                  <c:v>0.33333333333333331</c:v>
                </c:pt>
                <c:pt idx="1">
                  <c:v>0.375</c:v>
                </c:pt>
                <c:pt idx="2">
                  <c:v>0.41666666666666669</c:v>
                </c:pt>
                <c:pt idx="3">
                  <c:v>0.45833333333333331</c:v>
                </c:pt>
                <c:pt idx="4">
                  <c:v>0.5</c:v>
                </c:pt>
                <c:pt idx="5">
                  <c:v>0.54166666666666663</c:v>
                </c:pt>
                <c:pt idx="6">
                  <c:v>0.58333333333333337</c:v>
                </c:pt>
                <c:pt idx="7">
                  <c:v>0.625</c:v>
                </c:pt>
                <c:pt idx="8">
                  <c:v>0.66666666666666663</c:v>
                </c:pt>
              </c:numCache>
            </c:numRef>
          </c:cat>
          <c:val>
            <c:numRef>
              <c:f>'spp hora'!$B$3:$B$11</c:f>
              <c:numCache>
                <c:formatCode>General</c:formatCode>
                <c:ptCount val="9"/>
                <c:pt idx="0">
                  <c:v>9</c:v>
                </c:pt>
                <c:pt idx="1">
                  <c:v>45</c:v>
                </c:pt>
                <c:pt idx="2">
                  <c:v>875</c:v>
                </c:pt>
                <c:pt idx="3">
                  <c:v>74</c:v>
                </c:pt>
                <c:pt idx="4">
                  <c:v>91</c:v>
                </c:pt>
                <c:pt idx="5">
                  <c:v>61</c:v>
                </c:pt>
                <c:pt idx="6">
                  <c:v>75</c:v>
                </c:pt>
                <c:pt idx="7">
                  <c:v>58</c:v>
                </c:pt>
                <c:pt idx="8">
                  <c:v>29</c:v>
                </c:pt>
              </c:numCache>
            </c:numRef>
          </c:val>
        </c:ser>
        <c:dLbls>
          <c:showLegendKey val="0"/>
          <c:showVal val="0"/>
          <c:showCatName val="0"/>
          <c:showSerName val="0"/>
          <c:showPercent val="0"/>
          <c:showBubbleSize val="0"/>
        </c:dLbls>
        <c:gapWidth val="150"/>
        <c:axId val="258176128"/>
        <c:axId val="258177664"/>
      </c:barChart>
      <c:catAx>
        <c:axId val="258176128"/>
        <c:scaling>
          <c:orientation val="minMax"/>
        </c:scaling>
        <c:delete val="0"/>
        <c:axPos val="b"/>
        <c:numFmt formatCode="h:mm" sourceLinked="1"/>
        <c:majorTickMark val="out"/>
        <c:minorTickMark val="none"/>
        <c:tickLblPos val="nextTo"/>
        <c:crossAx val="258177664"/>
        <c:crosses val="autoZero"/>
        <c:auto val="1"/>
        <c:lblAlgn val="ctr"/>
        <c:lblOffset val="100"/>
        <c:noMultiLvlLbl val="0"/>
      </c:catAx>
      <c:valAx>
        <c:axId val="258177664"/>
        <c:scaling>
          <c:orientation val="minMax"/>
        </c:scaling>
        <c:delete val="0"/>
        <c:axPos val="l"/>
        <c:numFmt formatCode="General" sourceLinked="1"/>
        <c:majorTickMark val="out"/>
        <c:minorTickMark val="none"/>
        <c:tickLblPos val="nextTo"/>
        <c:crossAx val="258176128"/>
        <c:crosses val="autoZero"/>
        <c:crossBetween val="between"/>
      </c:valAx>
      <c:spPr>
        <a:noFill/>
        <a:ln w="25400">
          <a:noFill/>
        </a:ln>
      </c:spPr>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 (2)'!$I$2:$L$2</c:f>
              <c:strCache>
                <c:ptCount val="1"/>
                <c:pt idx="0">
                  <c:v>0 a 35 m 35 a 80 m 80 a 120 m &gt;120 m</c:v>
                </c:pt>
              </c:strCache>
            </c:strRef>
          </c:tx>
          <c:invertIfNegative val="0"/>
          <c:cat>
            <c:strRef>
              <c:f>'Hoja1 (2)'!$I$2:$L$2</c:f>
              <c:strCache>
                <c:ptCount val="4"/>
                <c:pt idx="0">
                  <c:v>0 a 35 m</c:v>
                </c:pt>
                <c:pt idx="1">
                  <c:v>35 a 80 m</c:v>
                </c:pt>
                <c:pt idx="2">
                  <c:v>80 a 120 m</c:v>
                </c:pt>
                <c:pt idx="3">
                  <c:v>&gt;120 m</c:v>
                </c:pt>
              </c:strCache>
            </c:strRef>
          </c:cat>
          <c:val>
            <c:numRef>
              <c:f>'Hoja1 (2)'!$I$3:$L$3</c:f>
              <c:numCache>
                <c:formatCode>General</c:formatCode>
                <c:ptCount val="4"/>
                <c:pt idx="0">
                  <c:v>222</c:v>
                </c:pt>
                <c:pt idx="1">
                  <c:v>104</c:v>
                </c:pt>
                <c:pt idx="2">
                  <c:v>850</c:v>
                </c:pt>
                <c:pt idx="3">
                  <c:v>141</c:v>
                </c:pt>
              </c:numCache>
            </c:numRef>
          </c:val>
        </c:ser>
        <c:dLbls>
          <c:showLegendKey val="0"/>
          <c:showVal val="1"/>
          <c:showCatName val="0"/>
          <c:showSerName val="0"/>
          <c:showPercent val="0"/>
          <c:showBubbleSize val="0"/>
        </c:dLbls>
        <c:gapWidth val="164"/>
        <c:axId val="258206336"/>
        <c:axId val="258216704"/>
      </c:barChart>
      <c:catAx>
        <c:axId val="258206336"/>
        <c:scaling>
          <c:orientation val="minMax"/>
        </c:scaling>
        <c:delete val="0"/>
        <c:axPos val="b"/>
        <c:title>
          <c:tx>
            <c:rich>
              <a:bodyPr/>
              <a:lstStyle/>
              <a:p>
                <a:pPr>
                  <a:defRPr/>
                </a:pPr>
                <a:r>
                  <a:rPr lang="en-US"/>
                  <a:t>Alturas</a:t>
                </a:r>
              </a:p>
            </c:rich>
          </c:tx>
          <c:overlay val="0"/>
        </c:title>
        <c:numFmt formatCode="General" sourceLinked="1"/>
        <c:majorTickMark val="none"/>
        <c:minorTickMark val="none"/>
        <c:tickLblPos val="nextTo"/>
        <c:crossAx val="258216704"/>
        <c:crosses val="autoZero"/>
        <c:auto val="1"/>
        <c:lblAlgn val="ctr"/>
        <c:lblOffset val="100"/>
        <c:noMultiLvlLbl val="0"/>
      </c:catAx>
      <c:valAx>
        <c:axId val="258216704"/>
        <c:scaling>
          <c:orientation val="minMax"/>
        </c:scaling>
        <c:delete val="0"/>
        <c:axPos val="l"/>
        <c:title>
          <c:tx>
            <c:rich>
              <a:bodyPr rot="-5400000" vert="horz"/>
              <a:lstStyle/>
              <a:p>
                <a:pPr>
                  <a:defRPr/>
                </a:pPr>
                <a:r>
                  <a:rPr lang="en-US"/>
                  <a:t>N° Individuos</a:t>
                </a:r>
              </a:p>
            </c:rich>
          </c:tx>
          <c:layout>
            <c:manualLayout>
              <c:xMode val="edge"/>
              <c:yMode val="edge"/>
              <c:x val="1.6464777137480888E-2"/>
              <c:y val="0.31791883749581573"/>
            </c:manualLayout>
          </c:layout>
          <c:overlay val="0"/>
        </c:title>
        <c:numFmt formatCode="General" sourceLinked="1"/>
        <c:majorTickMark val="none"/>
        <c:minorTickMark val="none"/>
        <c:tickLblPos val="nextTo"/>
        <c:crossAx val="258206336"/>
        <c:crosses val="autoZero"/>
        <c:crossBetween val="between"/>
      </c:valAx>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'GRAF SPP'!$A$55:$A$61</c:f>
              <c:strCache>
                <c:ptCount val="7"/>
                <c:pt idx="0">
                  <c:v>Icterus gularis</c:v>
                </c:pt>
                <c:pt idx="1">
                  <c:v>Coragyps atratus</c:v>
                </c:pt>
                <c:pt idx="2">
                  <c:v>Cacicus melanicterus</c:v>
                </c:pt>
                <c:pt idx="3">
                  <c:v>Cathartes aura</c:v>
                </c:pt>
                <c:pt idx="4">
                  <c:v>Melanerpes aurifrons</c:v>
                </c:pt>
                <c:pt idx="5">
                  <c:v>Pitangus sulphuratus</c:v>
                </c:pt>
                <c:pt idx="6">
                  <c:v>Zenaida asiatica</c:v>
                </c:pt>
              </c:strCache>
            </c:strRef>
          </c:cat>
          <c:val>
            <c:numRef>
              <c:f>'GRAF SPP'!$B$55:$B$61</c:f>
              <c:numCache>
                <c:formatCode>General</c:formatCode>
                <c:ptCount val="7"/>
                <c:pt idx="0">
                  <c:v>58</c:v>
                </c:pt>
                <c:pt idx="1">
                  <c:v>63</c:v>
                </c:pt>
                <c:pt idx="2">
                  <c:v>69</c:v>
                </c:pt>
                <c:pt idx="3">
                  <c:v>70</c:v>
                </c:pt>
                <c:pt idx="4">
                  <c:v>80</c:v>
                </c:pt>
                <c:pt idx="5">
                  <c:v>94</c:v>
                </c:pt>
                <c:pt idx="6">
                  <c:v>96</c:v>
                </c:pt>
              </c:numCache>
            </c:numRef>
          </c:val>
        </c:ser>
        <c:dLbls>
          <c:showLegendKey val="0"/>
          <c:showVal val="0"/>
          <c:showCatName val="0"/>
          <c:showSerName val="0"/>
          <c:showPercent val="0"/>
          <c:showBubbleSize val="0"/>
        </c:dLbls>
        <c:gapWidth val="150"/>
        <c:axId val="258290048"/>
        <c:axId val="258291584"/>
      </c:barChart>
      <c:catAx>
        <c:axId val="258290048"/>
        <c:scaling>
          <c:orientation val="minMax"/>
        </c:scaling>
        <c:delete val="0"/>
        <c:axPos val="l"/>
        <c:majorTickMark val="out"/>
        <c:minorTickMark val="none"/>
        <c:tickLblPos val="nextTo"/>
        <c:txPr>
          <a:bodyPr/>
          <a:lstStyle/>
          <a:p>
            <a:pPr>
              <a:defRPr i="1"/>
            </a:pPr>
            <a:endParaRPr lang="en-US"/>
          </a:p>
        </c:txPr>
        <c:crossAx val="258291584"/>
        <c:crosses val="autoZero"/>
        <c:auto val="1"/>
        <c:lblAlgn val="ctr"/>
        <c:lblOffset val="100"/>
        <c:noMultiLvlLbl val="0"/>
      </c:catAx>
      <c:valAx>
        <c:axId val="258291584"/>
        <c:scaling>
          <c:orientation val="minMax"/>
        </c:scaling>
        <c:delete val="0"/>
        <c:axPos val="b"/>
        <c:numFmt formatCode="General" sourceLinked="1"/>
        <c:majorTickMark val="out"/>
        <c:minorTickMark val="none"/>
        <c:tickLblPos val="nextTo"/>
        <c:crossAx val="258290048"/>
        <c:crosses val="autoZero"/>
        <c:crossBetween val="between"/>
      </c:valAx>
      <c:spPr>
        <a:noFill/>
        <a:ln w="25400">
          <a:noFill/>
        </a:ln>
      </c:spPr>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983351851851852"/>
          <c:y val="6.3852222222222227E-2"/>
          <c:w val="0.52187510936132986"/>
          <c:h val="0.7965024187036176"/>
        </c:manualLayout>
      </c:layout>
      <c:pieChart>
        <c:varyColors val="1"/>
        <c:ser>
          <c:idx val="0"/>
          <c:order val="0"/>
          <c:dPt>
            <c:idx val="1"/>
            <c:bubble3D val="0"/>
            <c:spPr>
              <a:solidFill>
                <a:schemeClr val="accent5">
                  <a:lumMod val="60000"/>
                  <a:lumOff val="40000"/>
                </a:schemeClr>
              </a:solidFill>
            </c:spPr>
          </c:dPt>
          <c:dLbls>
            <c:dLbl>
              <c:idx val="0"/>
              <c:layout>
                <c:manualLayout>
                  <c:x val="-0.17530092592592592"/>
                  <c:y val="1.5653333333333332E-2"/>
                </c:manualLayout>
              </c:layout>
              <c:showLegendKey val="0"/>
              <c:showVal val="1"/>
              <c:showCatName val="0"/>
              <c:showSerName val="0"/>
              <c:showPercent val="0"/>
              <c:showBubbleSize val="0"/>
            </c:dLbl>
            <c:dLbl>
              <c:idx val="1"/>
              <c:layout>
                <c:manualLayout>
                  <c:x val="0.17683111111111111"/>
                  <c:y val="-5.5027777777777779E-4"/>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'dentro fuera'!$F$2:$G$2</c:f>
              <c:strCache>
                <c:ptCount val="2"/>
                <c:pt idx="0">
                  <c:v>Dentro del Radio</c:v>
                </c:pt>
                <c:pt idx="1">
                  <c:v>Fuera del Radio</c:v>
                </c:pt>
              </c:strCache>
            </c:strRef>
          </c:cat>
          <c:val>
            <c:numRef>
              <c:f>'dentro fuera'!$F$5:$G$5</c:f>
              <c:numCache>
                <c:formatCode>0.0%</c:formatCode>
                <c:ptCount val="2"/>
                <c:pt idx="0">
                  <c:v>0.47199999999999998</c:v>
                </c:pt>
                <c:pt idx="1">
                  <c:v>0.52800000000000002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16874574074074075"/>
          <c:y val="0.83175694444444437"/>
          <c:w val="0.66545800524934384"/>
          <c:h val="0.16743438320209975"/>
        </c:manualLayout>
      </c:layout>
      <c:overlay val="0"/>
    </c:legend>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008080"/>
            </a:solidFill>
          </c:spPr>
          <c:invertIfNegative val="0"/>
          <c:dLbls>
            <c:showLegendKey val="0"/>
            <c:showVal val="1"/>
            <c:showCatName val="0"/>
            <c:showSerName val="0"/>
            <c:showPercent val="0"/>
            <c:showBubbleSize val="0"/>
            <c:showLeaderLines val="0"/>
          </c:dLbls>
          <c:cat>
            <c:strRef>
              <c:f>Hoja1!$B$2:$B$3</c:f>
              <c:strCache>
                <c:ptCount val="2"/>
                <c:pt idx="0">
                  <c:v>Redeo</c:v>
                </c:pt>
                <c:pt idx="1">
                  <c:v>Acústico</c:v>
                </c:pt>
              </c:strCache>
            </c:strRef>
          </c:cat>
          <c:val>
            <c:numRef>
              <c:f>Hoja1!$C$2:$C$3</c:f>
              <c:numCache>
                <c:formatCode>General</c:formatCode>
                <c:ptCount val="2"/>
                <c:pt idx="0">
                  <c:v>2</c:v>
                </c:pt>
                <c:pt idx="1">
                  <c:v>8</c:v>
                </c:pt>
              </c:numCache>
            </c:numRef>
          </c:val>
        </c:ser>
        <c:dLbls>
          <c:showLegendKey val="0"/>
          <c:showVal val="0"/>
          <c:showCatName val="0"/>
          <c:showSerName val="0"/>
          <c:showPercent val="0"/>
          <c:showBubbleSize val="0"/>
        </c:dLbls>
        <c:gapWidth val="150"/>
        <c:axId val="258364160"/>
        <c:axId val="258365696"/>
      </c:barChart>
      <c:catAx>
        <c:axId val="258364160"/>
        <c:scaling>
          <c:orientation val="minMax"/>
        </c:scaling>
        <c:delete val="0"/>
        <c:axPos val="l"/>
        <c:majorTickMark val="out"/>
        <c:minorTickMark val="none"/>
        <c:tickLblPos val="nextTo"/>
        <c:txPr>
          <a:bodyPr/>
          <a:lstStyle/>
          <a:p>
            <a:pPr>
              <a:defRPr b="1" i="0" baseline="0">
                <a:latin typeface="Arial" panose="020B0604020202020204" pitchFamily="34" charset="0"/>
              </a:defRPr>
            </a:pPr>
            <a:endParaRPr lang="en-US"/>
          </a:p>
        </c:txPr>
        <c:crossAx val="258365696"/>
        <c:crosses val="autoZero"/>
        <c:auto val="1"/>
        <c:lblAlgn val="ctr"/>
        <c:lblOffset val="100"/>
        <c:noMultiLvlLbl val="0"/>
      </c:catAx>
      <c:valAx>
        <c:axId val="258365696"/>
        <c:scaling>
          <c:orientation val="minMax"/>
        </c:scaling>
        <c:delete val="0"/>
        <c:axPos val="b"/>
        <c:numFmt formatCode="General" sourceLinked="1"/>
        <c:majorTickMark val="out"/>
        <c:minorTickMark val="none"/>
        <c:tickLblPos val="nextTo"/>
        <c:txPr>
          <a:bodyPr/>
          <a:lstStyle/>
          <a:p>
            <a:pPr>
              <a:defRPr b="1" i="0" baseline="0">
                <a:latin typeface="Arial" panose="020B0604020202020204" pitchFamily="34" charset="0"/>
              </a:defRPr>
            </a:pPr>
            <a:endParaRPr lang="en-US"/>
          </a:p>
        </c:txPr>
        <c:crossAx val="258364160"/>
        <c:crosses val="autoZero"/>
        <c:crossBetween val="between"/>
      </c:valAx>
    </c:plotArea>
    <c:plotVisOnly val="1"/>
    <c:dispBlanksAs val="gap"/>
    <c:showDLblsOverMax val="0"/>
  </c:chart>
  <c:spPr>
    <a:noFill/>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058355205599301"/>
          <c:y val="6.0185185185185182E-2"/>
          <c:w val="0.53888888888888886"/>
          <c:h val="0.89814814814814814"/>
        </c:manualLayout>
      </c:layout>
      <c:pieChart>
        <c:varyColors val="1"/>
        <c:ser>
          <c:idx val="0"/>
          <c:order val="0"/>
          <c:spPr>
            <a:solidFill>
              <a:schemeClr val="accent1">
                <a:lumMod val="75000"/>
              </a:schemeClr>
            </a:solidFill>
          </c:spPr>
          <c:dPt>
            <c:idx val="0"/>
            <c:bubble3D val="0"/>
            <c:spPr>
              <a:solidFill>
                <a:srgbClr val="006666"/>
              </a:solidFill>
            </c:spPr>
          </c:dPt>
          <c:dPt>
            <c:idx val="1"/>
            <c:bubble3D val="0"/>
            <c:spPr>
              <a:solidFill>
                <a:srgbClr val="008080"/>
              </a:solidFill>
            </c:spPr>
          </c:dPt>
          <c:cat>
            <c:strRef>
              <c:f>Hoja3!$B$3:$B$4</c:f>
              <c:strCache>
                <c:ptCount val="2"/>
                <c:pt idx="0">
                  <c:v>Frugívoros</c:v>
                </c:pt>
                <c:pt idx="1">
                  <c:v>Insectívoros</c:v>
                </c:pt>
              </c:strCache>
            </c:strRef>
          </c:cat>
          <c:val>
            <c:numRef>
              <c:f>Hoja3!$C$3:$C$4</c:f>
              <c:numCache>
                <c:formatCode>General</c:formatCode>
                <c:ptCount val="2"/>
                <c:pt idx="0">
                  <c:v>2</c:v>
                </c:pt>
                <c:pt idx="1">
                  <c:v>9</c:v>
                </c:pt>
              </c:numCache>
            </c:numRef>
          </c:val>
        </c:ser>
        <c:dLbls>
          <c:showLegendKey val="0"/>
          <c:showVal val="0"/>
          <c:showCatName val="0"/>
          <c:showSerName val="0"/>
          <c:showPercent val="0"/>
          <c:showBubbleSize val="0"/>
          <c:showLeaderLines val="1"/>
        </c:dLbls>
        <c:firstSliceAng val="0"/>
      </c:pieChart>
    </c:plotArea>
    <c:legend>
      <c:legendPos val="r"/>
      <c:overlay val="0"/>
      <c:spPr>
        <a:noFill/>
      </c:spPr>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008080"/>
            </a:solidFill>
          </c:spPr>
          <c:invertIfNegative val="0"/>
          <c:dLbls>
            <c:spPr>
              <a:noFill/>
              <a:ln w="31569">
                <a:noFill/>
              </a:ln>
            </c:spPr>
            <c:showLegendKey val="0"/>
            <c:showVal val="1"/>
            <c:showCatName val="0"/>
            <c:showSerName val="0"/>
            <c:showPercent val="0"/>
            <c:showBubbleSize val="0"/>
            <c:showLeaderLines val="0"/>
          </c:dLbls>
          <c:cat>
            <c:strRef>
              <c:f>'Figura 3'!$A$2:$A$3</c:f>
              <c:strCache>
                <c:ptCount val="2"/>
                <c:pt idx="0">
                  <c:v>Activo</c:v>
                </c:pt>
                <c:pt idx="1">
                  <c:v>Altura de 30 m</c:v>
                </c:pt>
              </c:strCache>
            </c:strRef>
          </c:cat>
          <c:val>
            <c:numRef>
              <c:f>'Figura 3'!$B$2:$B$3</c:f>
              <c:numCache>
                <c:formatCode>General</c:formatCode>
                <c:ptCount val="2"/>
                <c:pt idx="0">
                  <c:v>119</c:v>
                </c:pt>
                <c:pt idx="1">
                  <c:v>34</c:v>
                </c:pt>
              </c:numCache>
            </c:numRef>
          </c:val>
        </c:ser>
        <c:dLbls>
          <c:showLegendKey val="0"/>
          <c:showVal val="0"/>
          <c:showCatName val="0"/>
          <c:showSerName val="0"/>
          <c:showPercent val="0"/>
          <c:showBubbleSize val="0"/>
        </c:dLbls>
        <c:gapWidth val="150"/>
        <c:axId val="251355904"/>
        <c:axId val="251357440"/>
      </c:barChart>
      <c:catAx>
        <c:axId val="251355904"/>
        <c:scaling>
          <c:orientation val="minMax"/>
        </c:scaling>
        <c:delete val="0"/>
        <c:axPos val="b"/>
        <c:numFmt formatCode="General" sourceLinked="1"/>
        <c:majorTickMark val="out"/>
        <c:minorTickMark val="none"/>
        <c:tickLblPos val="nextTo"/>
        <c:crossAx val="251357440"/>
        <c:crosses val="autoZero"/>
        <c:auto val="1"/>
        <c:lblAlgn val="ctr"/>
        <c:lblOffset val="100"/>
        <c:noMultiLvlLbl val="0"/>
      </c:catAx>
      <c:valAx>
        <c:axId val="251357440"/>
        <c:scaling>
          <c:orientation val="minMax"/>
          <c:max val="125"/>
          <c:min val="0"/>
        </c:scaling>
        <c:delete val="0"/>
        <c:axPos val="l"/>
        <c:numFmt formatCode="General" sourceLinked="1"/>
        <c:majorTickMark val="out"/>
        <c:minorTickMark val="none"/>
        <c:tickLblPos val="nextTo"/>
        <c:crossAx val="251355904"/>
        <c:crosses val="autoZero"/>
        <c:crossBetween val="between"/>
      </c:valAx>
      <c:spPr>
        <a:noFill/>
        <a:ln w="25398">
          <a:noFill/>
        </a:ln>
      </c:spPr>
    </c:plotArea>
    <c:plotVisOnly val="1"/>
    <c:dispBlanksAs val="gap"/>
    <c:showDLblsOverMax val="0"/>
  </c:chart>
  <c:spPr>
    <a:noFill/>
    <a:ln>
      <a:noFill/>
    </a:ln>
  </c:spPr>
  <c:txPr>
    <a:bodyPr/>
    <a:lstStyle/>
    <a:p>
      <a:pPr>
        <a:defRPr b="1"/>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008080"/>
            </a:solidFill>
          </c:spPr>
          <c:invertIfNegative val="0"/>
          <c:dLbls>
            <c:spPr>
              <a:noFill/>
              <a:ln w="26951">
                <a:noFill/>
              </a:ln>
            </c:spPr>
            <c:showLegendKey val="0"/>
            <c:showVal val="1"/>
            <c:showCatName val="0"/>
            <c:showSerName val="0"/>
            <c:showPercent val="0"/>
            <c:showBubbleSize val="0"/>
            <c:showLeaderLines val="0"/>
          </c:dLbls>
          <c:cat>
            <c:strRef>
              <c:f>'Figura 5'!$B$2:$B$4</c:f>
              <c:strCache>
                <c:ptCount val="3"/>
                <c:pt idx="0">
                  <c:v>Promops centralis</c:v>
                </c:pt>
                <c:pt idx="1">
                  <c:v>Molossus sinaloae</c:v>
                </c:pt>
                <c:pt idx="2">
                  <c:v>Molossus molossus</c:v>
                </c:pt>
              </c:strCache>
            </c:strRef>
          </c:cat>
          <c:val>
            <c:numRef>
              <c:f>'Figura 5'!$C$2:$C$4</c:f>
              <c:numCache>
                <c:formatCode>General</c:formatCode>
                <c:ptCount val="3"/>
                <c:pt idx="0">
                  <c:v>4</c:v>
                </c:pt>
                <c:pt idx="1">
                  <c:v>57</c:v>
                </c:pt>
                <c:pt idx="2">
                  <c:v>92</c:v>
                </c:pt>
              </c:numCache>
            </c:numRef>
          </c:val>
        </c:ser>
        <c:dLbls>
          <c:showLegendKey val="0"/>
          <c:showVal val="0"/>
          <c:showCatName val="0"/>
          <c:showSerName val="0"/>
          <c:showPercent val="0"/>
          <c:showBubbleSize val="0"/>
        </c:dLbls>
        <c:gapWidth val="150"/>
        <c:axId val="259458944"/>
        <c:axId val="259460480"/>
      </c:barChart>
      <c:catAx>
        <c:axId val="259458944"/>
        <c:scaling>
          <c:orientation val="minMax"/>
        </c:scaling>
        <c:delete val="0"/>
        <c:axPos val="l"/>
        <c:numFmt formatCode="General" sourceLinked="1"/>
        <c:majorTickMark val="out"/>
        <c:minorTickMark val="none"/>
        <c:tickLblPos val="nextTo"/>
        <c:txPr>
          <a:bodyPr rot="0"/>
          <a:lstStyle/>
          <a:p>
            <a:pPr>
              <a:defRPr sz="955" i="1"/>
            </a:pPr>
            <a:endParaRPr lang="en-US"/>
          </a:p>
        </c:txPr>
        <c:crossAx val="259460480"/>
        <c:crosses val="autoZero"/>
        <c:auto val="1"/>
        <c:lblAlgn val="ctr"/>
        <c:lblOffset val="100"/>
        <c:noMultiLvlLbl val="0"/>
      </c:catAx>
      <c:valAx>
        <c:axId val="259460480"/>
        <c:scaling>
          <c:orientation val="minMax"/>
          <c:max val="100"/>
        </c:scaling>
        <c:delete val="0"/>
        <c:axPos val="b"/>
        <c:numFmt formatCode="General" sourceLinked="1"/>
        <c:majorTickMark val="out"/>
        <c:minorTickMark val="none"/>
        <c:tickLblPos val="nextTo"/>
        <c:crossAx val="259458944"/>
        <c:crosses val="autoZero"/>
        <c:crossBetween val="between"/>
      </c:valAx>
      <c:spPr>
        <a:noFill/>
        <a:ln w="25397">
          <a:noFill/>
        </a:ln>
      </c:spPr>
    </c:plotArea>
    <c:plotVisOnly val="1"/>
    <c:dispBlanksAs val="gap"/>
    <c:showDLblsOverMax val="0"/>
  </c:chart>
  <c:spPr>
    <a:noFill/>
    <a:ln>
      <a:noFill/>
    </a:ln>
  </c:spPr>
  <c:txPr>
    <a:bodyPr/>
    <a:lstStyle/>
    <a:p>
      <a:pPr>
        <a:defRPr b="1"/>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008080"/>
            </a:solidFill>
          </c:spPr>
          <c:invertIfNegative val="0"/>
          <c:dLbls>
            <c:spPr>
              <a:noFill/>
              <a:ln w="31945">
                <a:noFill/>
              </a:ln>
            </c:spPr>
            <c:showLegendKey val="0"/>
            <c:showVal val="1"/>
            <c:showCatName val="0"/>
            <c:showSerName val="0"/>
            <c:showPercent val="0"/>
            <c:showBubbleSize val="0"/>
            <c:showLeaderLines val="0"/>
          </c:dLbls>
          <c:cat>
            <c:strRef>
              <c:f>'Figura 6'!$A$2:$A$4</c:f>
              <c:strCache>
                <c:ptCount val="3"/>
                <c:pt idx="0">
                  <c:v>Búsqueda</c:v>
                </c:pt>
                <c:pt idx="1">
                  <c:v>Aproximación</c:v>
                </c:pt>
                <c:pt idx="2">
                  <c:v>Captura</c:v>
                </c:pt>
              </c:strCache>
            </c:strRef>
          </c:cat>
          <c:val>
            <c:numRef>
              <c:f>'Figura 6'!$B$2:$B$4</c:f>
              <c:numCache>
                <c:formatCode>General</c:formatCode>
                <c:ptCount val="3"/>
                <c:pt idx="0">
                  <c:v>77</c:v>
                </c:pt>
                <c:pt idx="1">
                  <c:v>70</c:v>
                </c:pt>
                <c:pt idx="2">
                  <c:v>6</c:v>
                </c:pt>
              </c:numCache>
            </c:numRef>
          </c:val>
        </c:ser>
        <c:dLbls>
          <c:showLegendKey val="0"/>
          <c:showVal val="0"/>
          <c:showCatName val="0"/>
          <c:showSerName val="0"/>
          <c:showPercent val="0"/>
          <c:showBubbleSize val="0"/>
        </c:dLbls>
        <c:gapWidth val="150"/>
        <c:axId val="259746816"/>
        <c:axId val="259764992"/>
      </c:barChart>
      <c:catAx>
        <c:axId val="259746816"/>
        <c:scaling>
          <c:orientation val="minMax"/>
        </c:scaling>
        <c:delete val="0"/>
        <c:axPos val="b"/>
        <c:numFmt formatCode="General" sourceLinked="1"/>
        <c:majorTickMark val="out"/>
        <c:minorTickMark val="none"/>
        <c:tickLblPos val="nextTo"/>
        <c:crossAx val="259764992"/>
        <c:crosses val="autoZero"/>
        <c:auto val="1"/>
        <c:lblAlgn val="ctr"/>
        <c:lblOffset val="100"/>
        <c:noMultiLvlLbl val="0"/>
      </c:catAx>
      <c:valAx>
        <c:axId val="259764992"/>
        <c:scaling>
          <c:orientation val="minMax"/>
        </c:scaling>
        <c:delete val="0"/>
        <c:axPos val="l"/>
        <c:numFmt formatCode="General" sourceLinked="1"/>
        <c:majorTickMark val="out"/>
        <c:minorTickMark val="none"/>
        <c:tickLblPos val="nextTo"/>
        <c:crossAx val="259746816"/>
        <c:crosses val="autoZero"/>
        <c:crossBetween val="between"/>
      </c:valAx>
      <c:spPr>
        <a:noFill/>
        <a:ln w="25398">
          <a:noFill/>
        </a:ln>
      </c:spPr>
    </c:plotArea>
    <c:plotVisOnly val="1"/>
    <c:dispBlanksAs val="gap"/>
    <c:showDLblsOverMax val="0"/>
  </c:chart>
  <c:spPr>
    <a:noFill/>
    <a:ln>
      <a:noFill/>
    </a:ln>
  </c:spPr>
  <c:txPr>
    <a:bodyPr/>
    <a:lstStyle/>
    <a:p>
      <a:pPr>
        <a:defRPr b="1"/>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32378312693283"/>
          <c:y val="4.1131105398457539E-2"/>
          <c:w val="0.87702403959350983"/>
          <c:h val="0.83290488431876608"/>
        </c:manualLayout>
      </c:layout>
      <c:barChart>
        <c:barDir val="col"/>
        <c:grouping val="clustered"/>
        <c:varyColors val="0"/>
        <c:ser>
          <c:idx val="0"/>
          <c:order val="0"/>
          <c:spPr>
            <a:solidFill>
              <a:srgbClr val="9999FF"/>
            </a:solidFill>
            <a:ln w="11670">
              <a:solidFill>
                <a:srgbClr val="000000"/>
              </a:solidFill>
              <a:prstDash val="solid"/>
            </a:ln>
          </c:spPr>
          <c:invertIfNegative val="0"/>
          <c:dPt>
            <c:idx val="0"/>
            <c:invertIfNegative val="0"/>
            <c:bubble3D val="0"/>
            <c:spPr>
              <a:solidFill>
                <a:srgbClr val="008080"/>
              </a:solidFill>
              <a:ln w="23340">
                <a:noFill/>
              </a:ln>
            </c:spPr>
          </c:dPt>
          <c:dPt>
            <c:idx val="1"/>
            <c:invertIfNegative val="0"/>
            <c:bubble3D val="0"/>
            <c:spPr>
              <a:solidFill>
                <a:srgbClr val="99CCFF"/>
              </a:solidFill>
              <a:ln w="23340">
                <a:noFill/>
              </a:ln>
            </c:spPr>
          </c:dPt>
          <c:dPt>
            <c:idx val="2"/>
            <c:invertIfNegative val="0"/>
            <c:bubble3D val="0"/>
            <c:spPr>
              <a:solidFill>
                <a:srgbClr val="CCFFFF"/>
              </a:solidFill>
              <a:ln w="23340">
                <a:noFill/>
              </a:ln>
            </c:spPr>
          </c:dPt>
          <c:dLbls>
            <c:spPr>
              <a:noFill/>
              <a:ln w="23340">
                <a:noFill/>
              </a:ln>
            </c:spPr>
            <c:txPr>
              <a:bodyPr/>
              <a:lstStyle/>
              <a:p>
                <a:pPr>
                  <a:defRPr sz="896"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'sp-estacionalidad-habitos YA'!$I$9:$K$9</c:f>
              <c:strCache>
                <c:ptCount val="3"/>
                <c:pt idx="0">
                  <c:v>Terrestre</c:v>
                </c:pt>
                <c:pt idx="1">
                  <c:v>Rapaz</c:v>
                </c:pt>
                <c:pt idx="2">
                  <c:v>Acuática</c:v>
                </c:pt>
              </c:strCache>
            </c:strRef>
          </c:cat>
          <c:val>
            <c:numRef>
              <c:f>'sp-estacionalidad-habitos YA'!$I$10:$K$10</c:f>
              <c:numCache>
                <c:formatCode>General</c:formatCode>
                <c:ptCount val="3"/>
                <c:pt idx="0">
                  <c:v>57</c:v>
                </c:pt>
                <c:pt idx="1">
                  <c:v>9</c:v>
                </c:pt>
                <c:pt idx="2">
                  <c:v>11</c:v>
                </c:pt>
              </c:numCache>
            </c:numRef>
          </c:val>
        </c:ser>
        <c:dLbls>
          <c:showLegendKey val="0"/>
          <c:showVal val="0"/>
          <c:showCatName val="0"/>
          <c:showSerName val="0"/>
          <c:showPercent val="0"/>
          <c:showBubbleSize val="0"/>
        </c:dLbls>
        <c:gapWidth val="150"/>
        <c:axId val="234789120"/>
        <c:axId val="234795392"/>
      </c:barChart>
      <c:catAx>
        <c:axId val="234789120"/>
        <c:scaling>
          <c:orientation val="minMax"/>
        </c:scaling>
        <c:delete val="0"/>
        <c:axPos val="b"/>
        <c:title>
          <c:tx>
            <c:rich>
              <a:bodyPr/>
              <a:lstStyle/>
              <a:p>
                <a:pPr>
                  <a:defRPr sz="896" b="1" i="0" u="none" strike="noStrike" baseline="0">
                    <a:solidFill>
                      <a:srgbClr val="000000"/>
                    </a:solidFill>
                    <a:latin typeface="Arial"/>
                    <a:ea typeface="Arial"/>
                    <a:cs typeface="Arial"/>
                  </a:defRPr>
                </a:pPr>
                <a:r>
                  <a:rPr lang="es-MX"/>
                  <a:t>Clasificación</a:t>
                </a:r>
              </a:p>
            </c:rich>
          </c:tx>
          <c:layout>
            <c:manualLayout>
              <c:xMode val="edge"/>
              <c:yMode val="edge"/>
              <c:x val="0.47485245051422575"/>
              <c:y val="0.94344470230232169"/>
            </c:manualLayout>
          </c:layout>
          <c:overlay val="0"/>
          <c:spPr>
            <a:noFill/>
            <a:ln w="23340">
              <a:noFill/>
            </a:ln>
          </c:spPr>
        </c:title>
        <c:numFmt formatCode="General" sourceLinked="1"/>
        <c:majorTickMark val="out"/>
        <c:minorTickMark val="none"/>
        <c:tickLblPos val="nextTo"/>
        <c:spPr>
          <a:ln w="2917">
            <a:solidFill>
              <a:srgbClr val="000000"/>
            </a:solidFill>
            <a:prstDash val="solid"/>
          </a:ln>
        </c:spPr>
        <c:txPr>
          <a:bodyPr rot="0" vert="horz"/>
          <a:lstStyle/>
          <a:p>
            <a:pPr>
              <a:defRPr sz="896" b="1" i="0" u="none" strike="noStrike" baseline="0">
                <a:solidFill>
                  <a:srgbClr val="000000"/>
                </a:solidFill>
                <a:latin typeface="Arial"/>
                <a:ea typeface="Arial"/>
                <a:cs typeface="Arial"/>
              </a:defRPr>
            </a:pPr>
            <a:endParaRPr lang="en-US"/>
          </a:p>
        </c:txPr>
        <c:crossAx val="234795392"/>
        <c:crosses val="autoZero"/>
        <c:auto val="1"/>
        <c:lblAlgn val="ctr"/>
        <c:lblOffset val="100"/>
        <c:tickLblSkip val="1"/>
        <c:tickMarkSkip val="1"/>
        <c:noMultiLvlLbl val="0"/>
      </c:catAx>
      <c:valAx>
        <c:axId val="234795392"/>
        <c:scaling>
          <c:orientation val="minMax"/>
          <c:max val="60"/>
        </c:scaling>
        <c:delete val="0"/>
        <c:axPos val="l"/>
        <c:title>
          <c:tx>
            <c:rich>
              <a:bodyPr/>
              <a:lstStyle/>
              <a:p>
                <a:pPr>
                  <a:defRPr sz="896" b="1" i="0" u="none" strike="noStrike" baseline="0">
                    <a:solidFill>
                      <a:srgbClr val="000000"/>
                    </a:solidFill>
                    <a:latin typeface="Arial"/>
                    <a:ea typeface="Arial"/>
                    <a:cs typeface="Arial"/>
                  </a:defRPr>
                </a:pPr>
                <a:r>
                  <a:rPr lang="es-MX"/>
                  <a:t>No. de Especies</a:t>
                </a:r>
              </a:p>
            </c:rich>
          </c:tx>
          <c:layout>
            <c:manualLayout>
              <c:xMode val="edge"/>
              <c:yMode val="edge"/>
              <c:x val="8.090593607811598E-3"/>
              <c:y val="0.29820071836528206"/>
            </c:manualLayout>
          </c:layout>
          <c:overlay val="0"/>
          <c:spPr>
            <a:noFill/>
            <a:ln w="23340">
              <a:noFill/>
            </a:ln>
          </c:spPr>
        </c:title>
        <c:numFmt formatCode="General" sourceLinked="1"/>
        <c:majorTickMark val="out"/>
        <c:minorTickMark val="none"/>
        <c:tickLblPos val="nextTo"/>
        <c:spPr>
          <a:ln w="2917">
            <a:solidFill>
              <a:srgbClr val="000000"/>
            </a:solidFill>
            <a:prstDash val="solid"/>
          </a:ln>
        </c:spPr>
        <c:txPr>
          <a:bodyPr rot="0" vert="horz"/>
          <a:lstStyle/>
          <a:p>
            <a:pPr>
              <a:defRPr sz="896" b="1" i="0" u="none" strike="noStrike" baseline="0">
                <a:solidFill>
                  <a:srgbClr val="000000"/>
                </a:solidFill>
                <a:latin typeface="Arial"/>
                <a:ea typeface="Arial"/>
                <a:cs typeface="Arial"/>
              </a:defRPr>
            </a:pPr>
            <a:endParaRPr lang="en-US"/>
          </a:p>
        </c:txPr>
        <c:crossAx val="234789120"/>
        <c:crosses val="autoZero"/>
        <c:crossBetween val="between"/>
        <c:majorUnit val="20"/>
      </c:valAx>
      <c:spPr>
        <a:noFill/>
        <a:ln w="23340">
          <a:noFill/>
        </a:ln>
      </c:spPr>
    </c:plotArea>
    <c:plotVisOnly val="1"/>
    <c:dispBlanksAs val="gap"/>
    <c:showDLblsOverMax val="0"/>
  </c:chart>
  <c:spPr>
    <a:noFill/>
    <a:ln>
      <a:noFill/>
    </a:ln>
  </c:spPr>
  <c:txPr>
    <a:bodyPr/>
    <a:lstStyle/>
    <a:p>
      <a:pPr>
        <a:defRPr sz="896" b="1" i="0" u="none" strike="noStrike" baseline="0">
          <a:solidFill>
            <a:srgbClr val="000000"/>
          </a:solidFill>
          <a:latin typeface="Arial"/>
          <a:ea typeface="Arial"/>
          <a:cs typeface="Arial"/>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008080"/>
            </a:solidFill>
          </c:spPr>
          <c:invertIfNegative val="0"/>
          <c:dLbls>
            <c:spPr>
              <a:noFill/>
              <a:ln w="25347">
                <a:noFill/>
              </a:ln>
            </c:spPr>
            <c:showLegendKey val="0"/>
            <c:showVal val="1"/>
            <c:showCatName val="0"/>
            <c:showSerName val="0"/>
            <c:showPercent val="0"/>
            <c:showBubbleSize val="0"/>
            <c:showLeaderLines val="0"/>
          </c:dLbls>
          <c:cat>
            <c:strRef>
              <c:f>'Figura 1'!$B$2:$B$3</c:f>
              <c:strCache>
                <c:ptCount val="2"/>
                <c:pt idx="0">
                  <c:v>Artibeus lituratus</c:v>
                </c:pt>
                <c:pt idx="1">
                  <c:v>Artibeus jamaicensis</c:v>
                </c:pt>
              </c:strCache>
            </c:strRef>
          </c:cat>
          <c:val>
            <c:numRef>
              <c:f>'Figura 1'!$C$2:$C$3</c:f>
              <c:numCache>
                <c:formatCode>General</c:formatCode>
                <c:ptCount val="2"/>
                <c:pt idx="0">
                  <c:v>1</c:v>
                </c:pt>
                <c:pt idx="1">
                  <c:v>13</c:v>
                </c:pt>
              </c:numCache>
            </c:numRef>
          </c:val>
        </c:ser>
        <c:dLbls>
          <c:showLegendKey val="0"/>
          <c:showVal val="0"/>
          <c:showCatName val="0"/>
          <c:showSerName val="0"/>
          <c:showPercent val="0"/>
          <c:showBubbleSize val="0"/>
        </c:dLbls>
        <c:gapWidth val="150"/>
        <c:axId val="259731840"/>
        <c:axId val="259733376"/>
      </c:barChart>
      <c:catAx>
        <c:axId val="259731840"/>
        <c:scaling>
          <c:orientation val="minMax"/>
        </c:scaling>
        <c:delete val="0"/>
        <c:axPos val="l"/>
        <c:numFmt formatCode="General" sourceLinked="1"/>
        <c:majorTickMark val="out"/>
        <c:minorTickMark val="none"/>
        <c:tickLblPos val="nextTo"/>
        <c:txPr>
          <a:bodyPr/>
          <a:lstStyle/>
          <a:p>
            <a:pPr>
              <a:defRPr i="1"/>
            </a:pPr>
            <a:endParaRPr lang="en-US"/>
          </a:p>
        </c:txPr>
        <c:crossAx val="259733376"/>
        <c:crosses val="autoZero"/>
        <c:auto val="1"/>
        <c:lblAlgn val="ctr"/>
        <c:lblOffset val="100"/>
        <c:noMultiLvlLbl val="0"/>
      </c:catAx>
      <c:valAx>
        <c:axId val="259733376"/>
        <c:scaling>
          <c:orientation val="minMax"/>
        </c:scaling>
        <c:delete val="0"/>
        <c:axPos val="b"/>
        <c:numFmt formatCode="General" sourceLinked="1"/>
        <c:majorTickMark val="out"/>
        <c:minorTickMark val="none"/>
        <c:tickLblPos val="nextTo"/>
        <c:crossAx val="259731840"/>
        <c:crosses val="autoZero"/>
        <c:crossBetween val="between"/>
      </c:valAx>
      <c:spPr>
        <a:noFill/>
        <a:ln w="25347">
          <a:noFill/>
        </a:ln>
      </c:spPr>
    </c:plotArea>
    <c:plotVisOnly val="1"/>
    <c:dispBlanksAs val="gap"/>
    <c:showDLblsOverMax val="0"/>
  </c:chart>
  <c:spPr>
    <a:noFill/>
    <a:ln>
      <a:noFill/>
    </a:ln>
  </c:spPr>
  <c:txPr>
    <a:bodyPr/>
    <a:lstStyle/>
    <a:p>
      <a:pPr>
        <a:defRPr b="1"/>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550349956255465"/>
          <c:y val="5.0925925925925923E-2"/>
          <c:w val="0.69374650043744535"/>
          <c:h val="0.78216827063283756"/>
        </c:manualLayout>
      </c:layout>
      <c:barChart>
        <c:barDir val="bar"/>
        <c:grouping val="stacked"/>
        <c:varyColors val="0"/>
        <c:ser>
          <c:idx val="0"/>
          <c:order val="0"/>
          <c:tx>
            <c:strRef>
              <c:f>'[ZI-Figuras murciélagos (Autoguardado).xls]Figura 4'!$C$1</c:f>
              <c:strCache>
                <c:ptCount val="1"/>
                <c:pt idx="0">
                  <c:v>Hembras</c:v>
                </c:pt>
              </c:strCache>
            </c:strRef>
          </c:tx>
          <c:spPr>
            <a:solidFill>
              <a:srgbClr val="008080"/>
            </a:solidFill>
          </c:spPr>
          <c:invertIfNegative val="0"/>
          <c:dLbls>
            <c:dLbl>
              <c:idx val="5"/>
              <c:delete val="1"/>
            </c:dLbl>
            <c:spPr>
              <a:noFill/>
              <a:ln w="25400">
                <a:noFill/>
              </a:ln>
            </c:spPr>
            <c:showLegendKey val="0"/>
            <c:showVal val="1"/>
            <c:showCatName val="0"/>
            <c:showSerName val="0"/>
            <c:showPercent val="0"/>
            <c:showBubbleSize val="0"/>
            <c:showLeaderLines val="0"/>
          </c:dLbls>
          <c:cat>
            <c:strRef>
              <c:f>'[ZI-Figuras murciélagos (Autoguardado).xls]Figura 4'!$B$2:$B$3</c:f>
              <c:strCache>
                <c:ptCount val="2"/>
                <c:pt idx="0">
                  <c:v>Artibeus lituratus</c:v>
                </c:pt>
                <c:pt idx="1">
                  <c:v>Artibeus jamaicensis </c:v>
                </c:pt>
              </c:strCache>
            </c:strRef>
          </c:cat>
          <c:val>
            <c:numRef>
              <c:f>'[ZI-Figuras murciélagos (Autoguardado).xls]Figura 4'!$C$2:$C$3</c:f>
              <c:numCache>
                <c:formatCode>General</c:formatCode>
                <c:ptCount val="2"/>
                <c:pt idx="1">
                  <c:v>5</c:v>
                </c:pt>
              </c:numCache>
            </c:numRef>
          </c:val>
        </c:ser>
        <c:ser>
          <c:idx val="1"/>
          <c:order val="1"/>
          <c:tx>
            <c:strRef>
              <c:f>'[ZI-Figuras murciélagos (Autoguardado).xls]Figura 4'!$D$1</c:f>
              <c:strCache>
                <c:ptCount val="1"/>
                <c:pt idx="0">
                  <c:v>Machos</c:v>
                </c:pt>
              </c:strCache>
            </c:strRef>
          </c:tx>
          <c:spPr>
            <a:solidFill>
              <a:srgbClr val="CCECFF"/>
            </a:solidFill>
          </c:spPr>
          <c:invertIfNegative val="0"/>
          <c:dLbls>
            <c:spPr>
              <a:noFill/>
              <a:ln w="25400">
                <a:noFill/>
              </a:ln>
            </c:spPr>
            <c:showLegendKey val="0"/>
            <c:showVal val="1"/>
            <c:showCatName val="0"/>
            <c:showSerName val="0"/>
            <c:showPercent val="0"/>
            <c:showBubbleSize val="0"/>
            <c:showLeaderLines val="0"/>
          </c:dLbls>
          <c:cat>
            <c:strRef>
              <c:f>'[ZI-Figuras murciélagos (Autoguardado).xls]Figura 4'!$B$2:$B$3</c:f>
              <c:strCache>
                <c:ptCount val="2"/>
                <c:pt idx="0">
                  <c:v>Artibeus lituratus</c:v>
                </c:pt>
                <c:pt idx="1">
                  <c:v>Artibeus jamaicensis </c:v>
                </c:pt>
              </c:strCache>
            </c:strRef>
          </c:cat>
          <c:val>
            <c:numRef>
              <c:f>'[ZI-Figuras murciélagos (Autoguardado).xls]Figura 4'!$D$2:$D$3</c:f>
              <c:numCache>
                <c:formatCode>General</c:formatCode>
                <c:ptCount val="2"/>
                <c:pt idx="0">
                  <c:v>1</c:v>
                </c:pt>
                <c:pt idx="1">
                  <c:v>7</c:v>
                </c:pt>
              </c:numCache>
            </c:numRef>
          </c:val>
        </c:ser>
        <c:dLbls>
          <c:showLegendKey val="0"/>
          <c:showVal val="0"/>
          <c:showCatName val="0"/>
          <c:showSerName val="0"/>
          <c:showPercent val="0"/>
          <c:showBubbleSize val="0"/>
        </c:dLbls>
        <c:gapWidth val="150"/>
        <c:overlap val="100"/>
        <c:axId val="259963520"/>
        <c:axId val="259969408"/>
      </c:barChart>
      <c:catAx>
        <c:axId val="259963520"/>
        <c:scaling>
          <c:orientation val="minMax"/>
        </c:scaling>
        <c:delete val="0"/>
        <c:axPos val="l"/>
        <c:numFmt formatCode="General" sourceLinked="1"/>
        <c:majorTickMark val="out"/>
        <c:minorTickMark val="none"/>
        <c:tickLblPos val="nextTo"/>
        <c:txPr>
          <a:bodyPr/>
          <a:lstStyle/>
          <a:p>
            <a:pPr>
              <a:defRPr i="1"/>
            </a:pPr>
            <a:endParaRPr lang="en-US"/>
          </a:p>
        </c:txPr>
        <c:crossAx val="259969408"/>
        <c:crosses val="autoZero"/>
        <c:auto val="1"/>
        <c:lblAlgn val="ctr"/>
        <c:lblOffset val="100"/>
        <c:noMultiLvlLbl val="0"/>
      </c:catAx>
      <c:valAx>
        <c:axId val="259969408"/>
        <c:scaling>
          <c:orientation val="minMax"/>
        </c:scaling>
        <c:delete val="0"/>
        <c:axPos val="b"/>
        <c:numFmt formatCode="General" sourceLinked="1"/>
        <c:majorTickMark val="out"/>
        <c:minorTickMark val="none"/>
        <c:tickLblPos val="nextTo"/>
        <c:crossAx val="259963520"/>
        <c:crosses val="autoZero"/>
        <c:crossBetween val="between"/>
      </c:valAx>
      <c:spPr>
        <a:noFill/>
        <a:ln w="25400">
          <a:noFill/>
        </a:ln>
      </c:spPr>
    </c:plotArea>
    <c:legend>
      <c:legendPos val="r"/>
      <c:layout>
        <c:manualLayout>
          <c:xMode val="edge"/>
          <c:yMode val="edge"/>
          <c:x val="0.32136198600174976"/>
          <c:y val="0.91628265978947754"/>
          <c:w val="0.51474912510936122"/>
          <c:h val="7.4841742343182749E-2"/>
        </c:manualLayout>
      </c:layout>
      <c:overlay val="0"/>
    </c:legend>
    <c:plotVisOnly val="1"/>
    <c:dispBlanksAs val="gap"/>
    <c:showDLblsOverMax val="0"/>
  </c:chart>
  <c:spPr>
    <a:noFill/>
    <a:ln>
      <a:noFill/>
    </a:ln>
  </c:spPr>
  <c:txPr>
    <a:bodyPr/>
    <a:lstStyle/>
    <a:p>
      <a:pPr>
        <a:defRPr b="1"/>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97619047619053"/>
          <c:y val="4.292939879606314E-2"/>
          <c:w val="0.87380952380952404"/>
          <c:h val="0.86738132352745234"/>
        </c:manualLayout>
      </c:layout>
      <c:barChart>
        <c:barDir val="col"/>
        <c:grouping val="clustered"/>
        <c:varyColors val="0"/>
        <c:ser>
          <c:idx val="0"/>
          <c:order val="0"/>
          <c:tx>
            <c:strRef>
              <c:f>'sp-estacionalidad-habitos YA'!$H$64</c:f>
              <c:strCache>
                <c:ptCount val="1"/>
                <c:pt idx="0">
                  <c:v>Residente</c:v>
                </c:pt>
              </c:strCache>
            </c:strRef>
          </c:tx>
          <c:spPr>
            <a:solidFill>
              <a:srgbClr val="008080"/>
            </a:solidFill>
            <a:ln w="25878">
              <a:noFill/>
            </a:ln>
          </c:spPr>
          <c:invertIfNegative val="0"/>
          <c:dLbls>
            <c:spPr>
              <a:noFill/>
              <a:ln w="2587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'sp-estacionalidad-habitos YA'!$I$63:$K$63</c:f>
              <c:strCache>
                <c:ptCount val="3"/>
                <c:pt idx="0">
                  <c:v>Terrestre</c:v>
                </c:pt>
                <c:pt idx="1">
                  <c:v>Rapaz</c:v>
                </c:pt>
                <c:pt idx="2">
                  <c:v>Acuática</c:v>
                </c:pt>
              </c:strCache>
            </c:strRef>
          </c:cat>
          <c:val>
            <c:numRef>
              <c:f>'sp-estacionalidad-habitos YA'!$I$64:$K$64</c:f>
              <c:numCache>
                <c:formatCode>General</c:formatCode>
                <c:ptCount val="3"/>
                <c:pt idx="0">
                  <c:v>44</c:v>
                </c:pt>
                <c:pt idx="1">
                  <c:v>5</c:v>
                </c:pt>
                <c:pt idx="2">
                  <c:v>6</c:v>
                </c:pt>
              </c:numCache>
            </c:numRef>
          </c:val>
        </c:ser>
        <c:ser>
          <c:idx val="1"/>
          <c:order val="1"/>
          <c:tx>
            <c:strRef>
              <c:f>'sp-estacionalidad-habitos YA'!$H$65</c:f>
              <c:strCache>
                <c:ptCount val="1"/>
                <c:pt idx="0">
                  <c:v>Invernante</c:v>
                </c:pt>
              </c:strCache>
            </c:strRef>
          </c:tx>
          <c:spPr>
            <a:solidFill>
              <a:srgbClr val="99CCFF"/>
            </a:solidFill>
            <a:ln w="25878">
              <a:noFill/>
            </a:ln>
          </c:spPr>
          <c:invertIfNegative val="0"/>
          <c:dLbls>
            <c:spPr>
              <a:noFill/>
              <a:ln w="2587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'sp-estacionalidad-habitos YA'!$I$63:$K$63</c:f>
              <c:strCache>
                <c:ptCount val="3"/>
                <c:pt idx="0">
                  <c:v>Terrestre</c:v>
                </c:pt>
                <c:pt idx="1">
                  <c:v>Rapaz</c:v>
                </c:pt>
                <c:pt idx="2">
                  <c:v>Acuática</c:v>
                </c:pt>
              </c:strCache>
            </c:strRef>
          </c:cat>
          <c:val>
            <c:numRef>
              <c:f>'sp-estacionalidad-habitos YA'!$I$65:$K$65</c:f>
              <c:numCache>
                <c:formatCode>General</c:formatCode>
                <c:ptCount val="3"/>
                <c:pt idx="0">
                  <c:v>11</c:v>
                </c:pt>
                <c:pt idx="1">
                  <c:v>3</c:v>
                </c:pt>
                <c:pt idx="2">
                  <c:v>4</c:v>
                </c:pt>
              </c:numCache>
            </c:numRef>
          </c:val>
        </c:ser>
        <c:ser>
          <c:idx val="2"/>
          <c:order val="2"/>
          <c:tx>
            <c:strRef>
              <c:f>'sp-estacionalidad-habitos YA'!$H$66</c:f>
              <c:strCache>
                <c:ptCount val="1"/>
                <c:pt idx="0">
                  <c:v>Transitoria</c:v>
                </c:pt>
              </c:strCache>
            </c:strRef>
          </c:tx>
          <c:spPr>
            <a:solidFill>
              <a:srgbClr val="99FFCC"/>
            </a:solidFill>
          </c:spPr>
          <c:invertIfNegative val="0"/>
          <c:dPt>
            <c:idx val="0"/>
            <c:invertIfNegative val="0"/>
            <c:bubble3D val="0"/>
            <c:spPr>
              <a:solidFill>
                <a:srgbClr val="CCFFFF"/>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'sp-estacionalidad-habitos YA'!$I$63:$K$63</c:f>
              <c:strCache>
                <c:ptCount val="3"/>
                <c:pt idx="0">
                  <c:v>Terrestre</c:v>
                </c:pt>
                <c:pt idx="1">
                  <c:v>Rapaz</c:v>
                </c:pt>
                <c:pt idx="2">
                  <c:v>Acuática</c:v>
                </c:pt>
              </c:strCache>
            </c:strRef>
          </c:cat>
          <c:val>
            <c:numRef>
              <c:f>'sp-estacionalidad-habitos YA'!$I$66:$K$66</c:f>
              <c:numCache>
                <c:formatCode>General</c:formatCode>
                <c:ptCount val="3"/>
                <c:pt idx="0">
                  <c:v>2</c:v>
                </c:pt>
                <c:pt idx="1">
                  <c:v>1</c:v>
                </c:pt>
                <c:pt idx="2">
                  <c:v>1</c:v>
                </c:pt>
              </c:numCache>
            </c:numRef>
          </c:val>
        </c:ser>
        <c:dLbls>
          <c:showLegendKey val="0"/>
          <c:showVal val="0"/>
          <c:showCatName val="0"/>
          <c:showSerName val="0"/>
          <c:showPercent val="0"/>
          <c:showBubbleSize val="0"/>
        </c:dLbls>
        <c:gapWidth val="150"/>
        <c:axId val="235023360"/>
        <c:axId val="235037440"/>
      </c:barChart>
      <c:catAx>
        <c:axId val="235023360"/>
        <c:scaling>
          <c:orientation val="minMax"/>
        </c:scaling>
        <c:delete val="0"/>
        <c:axPos val="b"/>
        <c:numFmt formatCode="General" sourceLinked="1"/>
        <c:majorTickMark val="out"/>
        <c:minorTickMark val="none"/>
        <c:tickLblPos val="nextTo"/>
        <c:spPr>
          <a:ln w="3235">
            <a:solidFill>
              <a:srgbClr val="000000"/>
            </a:solidFill>
            <a:prstDash val="solid"/>
          </a:ln>
        </c:spPr>
        <c:txPr>
          <a:bodyPr rot="0" vert="horz"/>
          <a:lstStyle/>
          <a:p>
            <a:pPr>
              <a:defRPr/>
            </a:pPr>
            <a:endParaRPr lang="en-US"/>
          </a:p>
        </c:txPr>
        <c:crossAx val="235037440"/>
        <c:crosses val="autoZero"/>
        <c:auto val="1"/>
        <c:lblAlgn val="ctr"/>
        <c:lblOffset val="100"/>
        <c:tickLblSkip val="1"/>
        <c:tickMarkSkip val="1"/>
        <c:noMultiLvlLbl val="0"/>
      </c:catAx>
      <c:valAx>
        <c:axId val="235037440"/>
        <c:scaling>
          <c:orientation val="minMax"/>
          <c:max val="50"/>
        </c:scaling>
        <c:delete val="0"/>
        <c:axPos val="l"/>
        <c:title>
          <c:tx>
            <c:rich>
              <a:bodyPr/>
              <a:lstStyle/>
              <a:p>
                <a:pPr>
                  <a:defRPr/>
                </a:pPr>
                <a:r>
                  <a:rPr lang="es-MX"/>
                  <a:t>No. de especies</a:t>
                </a:r>
              </a:p>
            </c:rich>
          </c:tx>
          <c:layout>
            <c:manualLayout>
              <c:xMode val="edge"/>
              <c:yMode val="edge"/>
              <c:x val="6.8423464140318626E-3"/>
              <c:y val="0.31313207707856738"/>
            </c:manualLayout>
          </c:layout>
          <c:overlay val="0"/>
          <c:spPr>
            <a:noFill/>
            <a:ln w="25878">
              <a:noFill/>
            </a:ln>
          </c:spPr>
        </c:title>
        <c:numFmt formatCode="General" sourceLinked="1"/>
        <c:majorTickMark val="out"/>
        <c:minorTickMark val="none"/>
        <c:tickLblPos val="nextTo"/>
        <c:spPr>
          <a:ln w="3235">
            <a:solidFill>
              <a:srgbClr val="000000"/>
            </a:solidFill>
            <a:prstDash val="solid"/>
          </a:ln>
        </c:spPr>
        <c:txPr>
          <a:bodyPr rot="0" vert="horz"/>
          <a:lstStyle/>
          <a:p>
            <a:pPr>
              <a:defRPr/>
            </a:pPr>
            <a:endParaRPr lang="en-US"/>
          </a:p>
        </c:txPr>
        <c:crossAx val="235023360"/>
        <c:crosses val="autoZero"/>
        <c:crossBetween val="between"/>
        <c:majorUnit val="10"/>
      </c:valAx>
      <c:spPr>
        <a:noFill/>
        <a:ln w="25878">
          <a:noFill/>
        </a:ln>
      </c:spPr>
    </c:plotArea>
    <c:legend>
      <c:legendPos val="r"/>
      <c:layout>
        <c:manualLayout>
          <c:xMode val="edge"/>
          <c:yMode val="edge"/>
          <c:x val="0.75119045476756363"/>
          <c:y val="6.944112986027054E-2"/>
          <c:w val="0.21706558436794465"/>
          <c:h val="0.32190890177436793"/>
        </c:manualLayout>
      </c:layout>
      <c:overlay val="0"/>
      <c:spPr>
        <a:noFill/>
        <a:ln w="25878">
          <a:noFill/>
        </a:ln>
      </c:spPr>
    </c:legend>
    <c:plotVisOnly val="1"/>
    <c:dispBlanksAs val="gap"/>
    <c:showDLblsOverMax val="0"/>
  </c:chart>
  <c:spPr>
    <a:noFill/>
    <a:ln>
      <a:noFill/>
    </a:ln>
  </c:spPr>
  <c:txPr>
    <a:bodyPr/>
    <a:lstStyle/>
    <a:p>
      <a:pPr>
        <a:defRPr sz="1000" b="1" i="0" u="none" strike="noStrike" baseline="0">
          <a:solidFill>
            <a:srgbClr val="000000"/>
          </a:solidFill>
          <a:latin typeface="Arial"/>
          <a:ea typeface="Arial"/>
          <a:cs typeface="Arial"/>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59566614151331"/>
          <c:y val="6.5656727570449561E-2"/>
          <c:w val="0.85437028211323418"/>
          <c:h val="0.84596168215771539"/>
        </c:manualLayout>
      </c:layout>
      <c:barChart>
        <c:barDir val="col"/>
        <c:grouping val="clustered"/>
        <c:varyColors val="0"/>
        <c:ser>
          <c:idx val="0"/>
          <c:order val="0"/>
          <c:spPr>
            <a:solidFill>
              <a:srgbClr val="9999FF"/>
            </a:solidFill>
            <a:ln w="27186">
              <a:noFill/>
            </a:ln>
          </c:spPr>
          <c:invertIfNegative val="0"/>
          <c:dPt>
            <c:idx val="0"/>
            <c:invertIfNegative val="0"/>
            <c:bubble3D val="0"/>
            <c:spPr>
              <a:solidFill>
                <a:srgbClr val="008080"/>
              </a:solidFill>
              <a:ln w="27186">
                <a:noFill/>
              </a:ln>
            </c:spPr>
          </c:dPt>
          <c:dPt>
            <c:idx val="1"/>
            <c:invertIfNegative val="0"/>
            <c:bubble3D val="0"/>
            <c:spPr>
              <a:solidFill>
                <a:srgbClr val="99CCFF"/>
              </a:solidFill>
              <a:ln w="27186">
                <a:noFill/>
              </a:ln>
            </c:spPr>
          </c:dPt>
          <c:dPt>
            <c:idx val="2"/>
            <c:invertIfNegative val="0"/>
            <c:bubble3D val="0"/>
            <c:spPr>
              <a:solidFill>
                <a:srgbClr val="CCFFFF"/>
              </a:solidFill>
              <a:ln w="27186">
                <a:noFill/>
              </a:ln>
            </c:spPr>
          </c:dPt>
          <c:dLbls>
            <c:spPr>
              <a:noFill/>
              <a:ln w="27186">
                <a:noFill/>
              </a:ln>
            </c:spPr>
            <c:txPr>
              <a:bodyPr/>
              <a:lstStyle/>
              <a:p>
                <a:pPr>
                  <a:defRPr sz="1070"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'sp-categoriasderiesgo YA'!$L$3:$N$3</c:f>
              <c:strCache>
                <c:ptCount val="3"/>
                <c:pt idx="0">
                  <c:v>Pr</c:v>
                </c:pt>
                <c:pt idx="1">
                  <c:v>P</c:v>
                </c:pt>
                <c:pt idx="2">
                  <c:v>A</c:v>
                </c:pt>
              </c:strCache>
            </c:strRef>
          </c:cat>
          <c:val>
            <c:numRef>
              <c:f>'sp-categoriasderiesgo YA'!$L$4:$N$4</c:f>
              <c:numCache>
                <c:formatCode>General</c:formatCode>
                <c:ptCount val="3"/>
                <c:pt idx="0">
                  <c:v>4</c:v>
                </c:pt>
                <c:pt idx="1">
                  <c:v>1</c:v>
                </c:pt>
                <c:pt idx="2">
                  <c:v>1</c:v>
                </c:pt>
              </c:numCache>
            </c:numRef>
          </c:val>
        </c:ser>
        <c:dLbls>
          <c:showLegendKey val="0"/>
          <c:showVal val="0"/>
          <c:showCatName val="0"/>
          <c:showSerName val="0"/>
          <c:showPercent val="0"/>
          <c:showBubbleSize val="0"/>
        </c:dLbls>
        <c:gapWidth val="150"/>
        <c:axId val="235276544"/>
        <c:axId val="235286528"/>
      </c:barChart>
      <c:catAx>
        <c:axId val="235276544"/>
        <c:scaling>
          <c:orientation val="minMax"/>
        </c:scaling>
        <c:delete val="0"/>
        <c:axPos val="b"/>
        <c:numFmt formatCode="General" sourceLinked="1"/>
        <c:majorTickMark val="out"/>
        <c:minorTickMark val="none"/>
        <c:tickLblPos val="nextTo"/>
        <c:spPr>
          <a:ln w="3398">
            <a:solidFill>
              <a:srgbClr val="000000"/>
            </a:solidFill>
            <a:prstDash val="solid"/>
          </a:ln>
        </c:spPr>
        <c:txPr>
          <a:bodyPr rot="0" vert="horz"/>
          <a:lstStyle/>
          <a:p>
            <a:pPr>
              <a:defRPr sz="1070" b="1" i="0" u="none" strike="noStrike" baseline="0">
                <a:solidFill>
                  <a:srgbClr val="000000"/>
                </a:solidFill>
                <a:latin typeface="Arial"/>
                <a:ea typeface="Arial"/>
                <a:cs typeface="Arial"/>
              </a:defRPr>
            </a:pPr>
            <a:endParaRPr lang="en-US"/>
          </a:p>
        </c:txPr>
        <c:crossAx val="235286528"/>
        <c:crosses val="autoZero"/>
        <c:auto val="1"/>
        <c:lblAlgn val="ctr"/>
        <c:lblOffset val="100"/>
        <c:tickLblSkip val="1"/>
        <c:tickMarkSkip val="1"/>
        <c:noMultiLvlLbl val="0"/>
      </c:catAx>
      <c:valAx>
        <c:axId val="235286528"/>
        <c:scaling>
          <c:orientation val="minMax"/>
          <c:max val="4"/>
        </c:scaling>
        <c:delete val="0"/>
        <c:axPos val="l"/>
        <c:title>
          <c:tx>
            <c:rich>
              <a:bodyPr/>
              <a:lstStyle/>
              <a:p>
                <a:pPr>
                  <a:defRPr sz="1070" b="1" i="0" u="none" strike="noStrike" baseline="0">
                    <a:solidFill>
                      <a:srgbClr val="000000"/>
                    </a:solidFill>
                    <a:latin typeface="Arial"/>
                    <a:ea typeface="Arial"/>
                    <a:cs typeface="Arial"/>
                  </a:defRPr>
                </a:pPr>
                <a:r>
                  <a:rPr lang="es-MX"/>
                  <a:t>No. de Especies</a:t>
                </a:r>
              </a:p>
            </c:rich>
          </c:tx>
          <c:layout>
            <c:manualLayout>
              <c:xMode val="edge"/>
              <c:yMode val="edge"/>
              <c:x val="8.090593607811598E-3"/>
              <c:y val="0.30303123710026514"/>
            </c:manualLayout>
          </c:layout>
          <c:overlay val="0"/>
          <c:spPr>
            <a:noFill/>
            <a:ln w="27186">
              <a:noFill/>
            </a:ln>
          </c:spPr>
        </c:title>
        <c:numFmt formatCode="General" sourceLinked="1"/>
        <c:majorTickMark val="out"/>
        <c:minorTickMark val="none"/>
        <c:tickLblPos val="nextTo"/>
        <c:spPr>
          <a:ln w="3398">
            <a:solidFill>
              <a:srgbClr val="000000"/>
            </a:solidFill>
            <a:prstDash val="solid"/>
          </a:ln>
        </c:spPr>
        <c:txPr>
          <a:bodyPr rot="0" vert="horz"/>
          <a:lstStyle/>
          <a:p>
            <a:pPr>
              <a:defRPr sz="1070" b="1" i="0" u="none" strike="noStrike" baseline="0">
                <a:solidFill>
                  <a:srgbClr val="000000"/>
                </a:solidFill>
                <a:latin typeface="Arial"/>
                <a:ea typeface="Arial"/>
                <a:cs typeface="Arial"/>
              </a:defRPr>
            </a:pPr>
            <a:endParaRPr lang="en-US"/>
          </a:p>
        </c:txPr>
        <c:crossAx val="235276544"/>
        <c:crosses val="autoZero"/>
        <c:crossBetween val="between"/>
        <c:majorUnit val="1"/>
        <c:minorUnit val="1"/>
      </c:valAx>
      <c:spPr>
        <a:noFill/>
        <a:ln w="27186">
          <a:noFill/>
        </a:ln>
      </c:spPr>
    </c:plotArea>
    <c:plotVisOnly val="1"/>
    <c:dispBlanksAs val="gap"/>
    <c:showDLblsOverMax val="0"/>
  </c:chart>
  <c:spPr>
    <a:noFill/>
    <a:ln>
      <a:noFill/>
    </a:ln>
  </c:spPr>
  <c:txPr>
    <a:bodyPr/>
    <a:lstStyle/>
    <a:p>
      <a:pPr>
        <a:defRPr sz="1070" b="1" i="0" u="none" strike="noStrike" baseline="0">
          <a:solidFill>
            <a:srgbClr val="000000"/>
          </a:solidFill>
          <a:latin typeface="Arial"/>
          <a:ea typeface="Arial"/>
          <a:cs typeface="Aria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008080"/>
            </a:solidFill>
          </c:spPr>
          <c:invertIfNegative val="0"/>
          <c:dLbls>
            <c:spPr>
              <a:noFill/>
              <a:ln w="25817">
                <a:noFill/>
              </a:ln>
            </c:spPr>
            <c:showLegendKey val="0"/>
            <c:showVal val="1"/>
            <c:showCatName val="0"/>
            <c:showSerName val="0"/>
            <c:showPercent val="0"/>
            <c:showBubbleSize val="0"/>
            <c:showLeaderLines val="0"/>
          </c:dLbls>
          <c:cat>
            <c:strRef>
              <c:f>'Figura 1'!$B$2:$B$4</c:f>
              <c:strCache>
                <c:ptCount val="3"/>
                <c:pt idx="0">
                  <c:v>Pteronotus parnelli</c:v>
                </c:pt>
                <c:pt idx="1">
                  <c:v>Sturnira lilium</c:v>
                </c:pt>
                <c:pt idx="2">
                  <c:v>Artibeus jamaicensis</c:v>
                </c:pt>
              </c:strCache>
            </c:strRef>
          </c:cat>
          <c:val>
            <c:numRef>
              <c:f>'Figura 1'!$C$2:$C$4</c:f>
              <c:numCache>
                <c:formatCode>General</c:formatCode>
                <c:ptCount val="3"/>
                <c:pt idx="0">
                  <c:v>1</c:v>
                </c:pt>
                <c:pt idx="1">
                  <c:v>1</c:v>
                </c:pt>
                <c:pt idx="2">
                  <c:v>8</c:v>
                </c:pt>
              </c:numCache>
            </c:numRef>
          </c:val>
        </c:ser>
        <c:dLbls>
          <c:showLegendKey val="0"/>
          <c:showVal val="0"/>
          <c:showCatName val="0"/>
          <c:showSerName val="0"/>
          <c:showPercent val="0"/>
          <c:showBubbleSize val="0"/>
        </c:dLbls>
        <c:gapWidth val="150"/>
        <c:axId val="238843008"/>
        <c:axId val="238844544"/>
      </c:barChart>
      <c:catAx>
        <c:axId val="238843008"/>
        <c:scaling>
          <c:orientation val="minMax"/>
        </c:scaling>
        <c:delete val="0"/>
        <c:axPos val="l"/>
        <c:numFmt formatCode="General" sourceLinked="1"/>
        <c:majorTickMark val="out"/>
        <c:minorTickMark val="none"/>
        <c:tickLblPos val="nextTo"/>
        <c:txPr>
          <a:bodyPr/>
          <a:lstStyle/>
          <a:p>
            <a:pPr>
              <a:defRPr i="1"/>
            </a:pPr>
            <a:endParaRPr lang="en-US"/>
          </a:p>
        </c:txPr>
        <c:crossAx val="238844544"/>
        <c:crosses val="autoZero"/>
        <c:auto val="1"/>
        <c:lblAlgn val="ctr"/>
        <c:lblOffset val="100"/>
        <c:noMultiLvlLbl val="0"/>
      </c:catAx>
      <c:valAx>
        <c:axId val="238844544"/>
        <c:scaling>
          <c:orientation val="minMax"/>
        </c:scaling>
        <c:delete val="0"/>
        <c:axPos val="b"/>
        <c:numFmt formatCode="General" sourceLinked="1"/>
        <c:majorTickMark val="out"/>
        <c:minorTickMark val="none"/>
        <c:tickLblPos val="nextTo"/>
        <c:crossAx val="238843008"/>
        <c:crosses val="autoZero"/>
        <c:crossBetween val="between"/>
      </c:valAx>
      <c:spPr>
        <a:noFill/>
        <a:ln w="25817">
          <a:noFill/>
        </a:ln>
      </c:spPr>
    </c:plotArea>
    <c:plotVisOnly val="1"/>
    <c:dispBlanksAs val="gap"/>
    <c:showDLblsOverMax val="0"/>
  </c:chart>
  <c:spPr>
    <a:noFill/>
    <a:ln>
      <a:noFill/>
    </a:ln>
  </c:spPr>
  <c:txPr>
    <a:bodyPr/>
    <a:lstStyle/>
    <a:p>
      <a:pPr>
        <a:defRPr b="1"/>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806013810781"/>
          <c:y val="3.8807549832421941E-2"/>
          <c:w val="0.85232076497317755"/>
          <c:h val="0.80521526800682808"/>
        </c:manualLayout>
      </c:layout>
      <c:barChart>
        <c:barDir val="col"/>
        <c:grouping val="clustered"/>
        <c:varyColors val="0"/>
        <c:ser>
          <c:idx val="0"/>
          <c:order val="0"/>
          <c:tx>
            <c:strRef>
              <c:f>'SPP AB'!$B$2</c:f>
              <c:strCache>
                <c:ptCount val="1"/>
                <c:pt idx="0">
                  <c:v>N° Individuos</c:v>
                </c:pt>
              </c:strCache>
            </c:strRef>
          </c:tx>
          <c:invertIfNegative val="0"/>
          <c:cat>
            <c:strRef>
              <c:f>'SPP AB'!$A$3:$A$5</c:f>
              <c:strCache>
                <c:ptCount val="3"/>
                <c:pt idx="0">
                  <c:v>Hirundo rustica</c:v>
                </c:pt>
                <c:pt idx="1">
                  <c:v>Tyrannus forficatus</c:v>
                </c:pt>
                <c:pt idx="2">
                  <c:v>Cathartes aura</c:v>
                </c:pt>
              </c:strCache>
            </c:strRef>
          </c:cat>
          <c:val>
            <c:numRef>
              <c:f>'SPP AB'!$B$3:$B$5</c:f>
              <c:numCache>
                <c:formatCode>General</c:formatCode>
                <c:ptCount val="3"/>
                <c:pt idx="0">
                  <c:v>27</c:v>
                </c:pt>
                <c:pt idx="1">
                  <c:v>85</c:v>
                </c:pt>
                <c:pt idx="2">
                  <c:v>124</c:v>
                </c:pt>
              </c:numCache>
            </c:numRef>
          </c:val>
        </c:ser>
        <c:dLbls>
          <c:showLegendKey val="0"/>
          <c:showVal val="1"/>
          <c:showCatName val="0"/>
          <c:showSerName val="0"/>
          <c:showPercent val="0"/>
          <c:showBubbleSize val="0"/>
        </c:dLbls>
        <c:gapWidth val="75"/>
        <c:axId val="239384832"/>
        <c:axId val="239391104"/>
      </c:barChart>
      <c:catAx>
        <c:axId val="239384832"/>
        <c:scaling>
          <c:orientation val="minMax"/>
        </c:scaling>
        <c:delete val="0"/>
        <c:axPos val="b"/>
        <c:title>
          <c:tx>
            <c:rich>
              <a:bodyPr/>
              <a:lstStyle/>
              <a:p>
                <a:pPr>
                  <a:defRPr/>
                </a:pPr>
                <a:r>
                  <a:rPr lang="en-US"/>
                  <a:t>Especies</a:t>
                </a:r>
              </a:p>
            </c:rich>
          </c:tx>
          <c:layout/>
          <c:overlay val="0"/>
        </c:title>
        <c:majorTickMark val="none"/>
        <c:minorTickMark val="none"/>
        <c:tickLblPos val="nextTo"/>
        <c:txPr>
          <a:bodyPr/>
          <a:lstStyle/>
          <a:p>
            <a:pPr>
              <a:defRPr i="1"/>
            </a:pPr>
            <a:endParaRPr lang="en-US"/>
          </a:p>
        </c:txPr>
        <c:crossAx val="239391104"/>
        <c:crosses val="autoZero"/>
        <c:auto val="1"/>
        <c:lblAlgn val="ctr"/>
        <c:lblOffset val="100"/>
        <c:noMultiLvlLbl val="0"/>
      </c:catAx>
      <c:valAx>
        <c:axId val="239391104"/>
        <c:scaling>
          <c:orientation val="minMax"/>
        </c:scaling>
        <c:delete val="0"/>
        <c:axPos val="l"/>
        <c:numFmt formatCode="General" sourceLinked="1"/>
        <c:majorTickMark val="none"/>
        <c:minorTickMark val="none"/>
        <c:tickLblPos val="nextTo"/>
        <c:crossAx val="239384832"/>
        <c:crosses val="autoZero"/>
        <c:crossBetween val="between"/>
      </c:valAx>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'SPP HORA'!$B$1</c:f>
              <c:strCache>
                <c:ptCount val="1"/>
                <c:pt idx="0">
                  <c:v>N° Individuos</c:v>
                </c:pt>
              </c:strCache>
            </c:strRef>
          </c:tx>
          <c:invertIfNegative val="0"/>
          <c:cat>
            <c:numRef>
              <c:f>'SPP HORA'!$A$2:$A$11</c:f>
              <c:numCache>
                <c:formatCode>h:mm</c:formatCode>
                <c:ptCount val="10"/>
                <c:pt idx="0">
                  <c:v>0.33333333333333331</c:v>
                </c:pt>
                <c:pt idx="1">
                  <c:v>0.375</c:v>
                </c:pt>
                <c:pt idx="2">
                  <c:v>0.41666666666666669</c:v>
                </c:pt>
                <c:pt idx="3">
                  <c:v>0.45833333333333331</c:v>
                </c:pt>
                <c:pt idx="4">
                  <c:v>0.5</c:v>
                </c:pt>
                <c:pt idx="5">
                  <c:v>0.54166666666666663</c:v>
                </c:pt>
                <c:pt idx="6">
                  <c:v>0.58333333333333337</c:v>
                </c:pt>
                <c:pt idx="7">
                  <c:v>0.625</c:v>
                </c:pt>
                <c:pt idx="8">
                  <c:v>0.66666666666666663</c:v>
                </c:pt>
                <c:pt idx="9">
                  <c:v>0.70833333333333337</c:v>
                </c:pt>
              </c:numCache>
            </c:numRef>
          </c:cat>
          <c:val>
            <c:numRef>
              <c:f>'SPP HORA'!$B$2:$B$11</c:f>
              <c:numCache>
                <c:formatCode>General</c:formatCode>
                <c:ptCount val="10"/>
                <c:pt idx="0">
                  <c:v>2</c:v>
                </c:pt>
                <c:pt idx="1">
                  <c:v>24</c:v>
                </c:pt>
                <c:pt idx="2">
                  <c:v>25</c:v>
                </c:pt>
                <c:pt idx="3">
                  <c:v>45</c:v>
                </c:pt>
                <c:pt idx="4">
                  <c:v>20</c:v>
                </c:pt>
                <c:pt idx="5">
                  <c:v>61</c:v>
                </c:pt>
                <c:pt idx="6">
                  <c:v>62</c:v>
                </c:pt>
                <c:pt idx="7">
                  <c:v>5</c:v>
                </c:pt>
                <c:pt idx="8">
                  <c:v>0</c:v>
                </c:pt>
                <c:pt idx="9">
                  <c:v>0</c:v>
                </c:pt>
              </c:numCache>
            </c:numRef>
          </c:val>
        </c:ser>
        <c:dLbls>
          <c:showLegendKey val="0"/>
          <c:showVal val="1"/>
          <c:showCatName val="0"/>
          <c:showSerName val="0"/>
          <c:showPercent val="0"/>
          <c:showBubbleSize val="0"/>
        </c:dLbls>
        <c:gapWidth val="75"/>
        <c:axId val="238765568"/>
        <c:axId val="238767104"/>
      </c:barChart>
      <c:catAx>
        <c:axId val="238765568"/>
        <c:scaling>
          <c:orientation val="minMax"/>
        </c:scaling>
        <c:delete val="0"/>
        <c:axPos val="b"/>
        <c:numFmt formatCode="h:mm" sourceLinked="1"/>
        <c:majorTickMark val="none"/>
        <c:minorTickMark val="none"/>
        <c:tickLblPos val="nextTo"/>
        <c:crossAx val="238767104"/>
        <c:crosses val="autoZero"/>
        <c:auto val="1"/>
        <c:lblAlgn val="ctr"/>
        <c:lblOffset val="100"/>
        <c:noMultiLvlLbl val="0"/>
      </c:catAx>
      <c:valAx>
        <c:axId val="238767104"/>
        <c:scaling>
          <c:orientation val="minMax"/>
        </c:scaling>
        <c:delete val="0"/>
        <c:axPos val="l"/>
        <c:numFmt formatCode="General" sourceLinked="1"/>
        <c:majorTickMark val="none"/>
        <c:minorTickMark val="none"/>
        <c:tickLblPos val="nextTo"/>
        <c:crossAx val="238765568"/>
        <c:crosses val="autoZero"/>
        <c:crossBetween val="between"/>
      </c:valAx>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Hoja1!$I$2:$L$2</c:f>
              <c:strCache>
                <c:ptCount val="1"/>
                <c:pt idx="0">
                  <c:v>0 a 35 m 35 a 80 m 80 a 120 m &gt;120 m</c:v>
                </c:pt>
              </c:strCache>
            </c:strRef>
          </c:tx>
          <c:invertIfNegative val="0"/>
          <c:cat>
            <c:strRef>
              <c:f>Hoja1!$I$2:$L$2</c:f>
              <c:strCache>
                <c:ptCount val="4"/>
                <c:pt idx="0">
                  <c:v>0 a 35 m</c:v>
                </c:pt>
                <c:pt idx="1">
                  <c:v>35 a 80 m</c:v>
                </c:pt>
                <c:pt idx="2">
                  <c:v>80 a 120 m</c:v>
                </c:pt>
                <c:pt idx="3">
                  <c:v>&gt;120 m</c:v>
                </c:pt>
              </c:strCache>
            </c:strRef>
          </c:cat>
          <c:val>
            <c:numRef>
              <c:f>Hoja1!$I$3:$L$3</c:f>
              <c:numCache>
                <c:formatCode>General</c:formatCode>
                <c:ptCount val="4"/>
                <c:pt idx="0">
                  <c:v>126</c:v>
                </c:pt>
                <c:pt idx="1">
                  <c:v>15</c:v>
                </c:pt>
                <c:pt idx="2">
                  <c:v>21</c:v>
                </c:pt>
                <c:pt idx="3">
                  <c:v>82</c:v>
                </c:pt>
              </c:numCache>
            </c:numRef>
          </c:val>
        </c:ser>
        <c:dLbls>
          <c:showLegendKey val="0"/>
          <c:showVal val="1"/>
          <c:showCatName val="0"/>
          <c:showSerName val="0"/>
          <c:showPercent val="0"/>
          <c:showBubbleSize val="0"/>
        </c:dLbls>
        <c:gapWidth val="164"/>
        <c:axId val="238779776"/>
        <c:axId val="241960448"/>
      </c:barChart>
      <c:catAx>
        <c:axId val="238779776"/>
        <c:scaling>
          <c:orientation val="minMax"/>
        </c:scaling>
        <c:delete val="0"/>
        <c:axPos val="b"/>
        <c:title>
          <c:tx>
            <c:rich>
              <a:bodyPr/>
              <a:lstStyle/>
              <a:p>
                <a:pPr>
                  <a:defRPr/>
                </a:pPr>
                <a:r>
                  <a:rPr lang="en-US"/>
                  <a:t>Alturas</a:t>
                </a:r>
              </a:p>
            </c:rich>
          </c:tx>
          <c:overlay val="0"/>
        </c:title>
        <c:numFmt formatCode="General" sourceLinked="1"/>
        <c:majorTickMark val="none"/>
        <c:minorTickMark val="none"/>
        <c:tickLblPos val="nextTo"/>
        <c:crossAx val="241960448"/>
        <c:crosses val="autoZero"/>
        <c:auto val="1"/>
        <c:lblAlgn val="ctr"/>
        <c:lblOffset val="100"/>
        <c:noMultiLvlLbl val="0"/>
      </c:catAx>
      <c:valAx>
        <c:axId val="241960448"/>
        <c:scaling>
          <c:orientation val="minMax"/>
        </c:scaling>
        <c:delete val="0"/>
        <c:axPos val="l"/>
        <c:title>
          <c:tx>
            <c:rich>
              <a:bodyPr rot="-5400000" vert="horz"/>
              <a:lstStyle/>
              <a:p>
                <a:pPr>
                  <a:defRPr/>
                </a:pPr>
                <a:r>
                  <a:rPr lang="en-US"/>
                  <a:t>N° Individuos</a:t>
                </a:r>
              </a:p>
            </c:rich>
          </c:tx>
          <c:overlay val="0"/>
        </c:title>
        <c:numFmt formatCode="General" sourceLinked="1"/>
        <c:majorTickMark val="none"/>
        <c:minorTickMark val="none"/>
        <c:tickLblPos val="nextTo"/>
        <c:crossAx val="238779776"/>
        <c:crosses val="autoZero"/>
        <c:crossBetween val="between"/>
      </c:valAx>
    </c:plotArea>
    <c:plotVisOnly val="1"/>
    <c:dispBlanksAs val="gap"/>
    <c:showDLblsOverMax val="0"/>
  </c:chart>
  <c:spPr>
    <a:noFill/>
    <a:ln>
      <a:noFill/>
    </a:ln>
  </c:spPr>
  <c:txPr>
    <a:bodyPr/>
    <a:lstStyle/>
    <a:p>
      <a:pPr>
        <a:defRPr b="1">
          <a:latin typeface="Arial" panose="020B0604020202020204" pitchFamily="34" charset="0"/>
          <a:cs typeface="Arial" panose="020B0604020202020204" pitchFamily="34" charset="0"/>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0.00941</cdr:x>
      <cdr:y>0.01411</cdr:y>
    </cdr:from>
    <cdr:to>
      <cdr:x>0.06585</cdr:x>
      <cdr:y>0.38719</cdr:y>
    </cdr:to>
    <cdr:sp macro="" textlink="">
      <cdr:nvSpPr>
        <cdr:cNvPr id="2" name="1 CuadroTexto"/>
        <cdr:cNvSpPr txBox="1"/>
      </cdr:nvSpPr>
      <cdr:spPr>
        <a:xfrm xmlns:a="http://schemas.openxmlformats.org/drawingml/2006/main" rot="16200000">
          <a:off x="-468320" y="569920"/>
          <a:ext cx="1343016" cy="304776"/>
        </a:xfrm>
        <a:prstGeom xmlns:a="http://schemas.openxmlformats.org/drawingml/2006/main" prst="rect">
          <a:avLst/>
        </a:prstGeom>
      </cdr:spPr>
    </cdr:sp>
  </cdr:relSizeAnchor>
  <cdr:relSizeAnchor xmlns:cdr="http://schemas.openxmlformats.org/drawingml/2006/chartDrawing">
    <cdr:from>
      <cdr:x>0.0147</cdr:x>
      <cdr:y>0.32104</cdr:y>
    </cdr:from>
    <cdr:to>
      <cdr:x>0.07115</cdr:x>
      <cdr:y>0.69412</cdr:y>
    </cdr:to>
    <cdr:sp macro="" textlink="">
      <cdr:nvSpPr>
        <cdr:cNvPr id="3" name="1 CuadroTexto"/>
        <cdr:cNvSpPr txBox="1"/>
      </cdr:nvSpPr>
      <cdr:spPr>
        <a:xfrm xmlns:a="http://schemas.openxmlformats.org/drawingml/2006/main" rot="16200000">
          <a:off x="-439745" y="1674820"/>
          <a:ext cx="1343016" cy="304776"/>
        </a:xfrm>
        <a:prstGeom xmlns:a="http://schemas.openxmlformats.org/drawingml/2006/main" prst="rect">
          <a:avLst/>
        </a:prstGeom>
      </cdr:spPr>
    </cdr:sp>
  </cdr:relSizeAnchor>
  <cdr:relSizeAnchor xmlns:cdr="http://schemas.openxmlformats.org/drawingml/2006/chartDrawing">
    <cdr:from>
      <cdr:x>0.00941</cdr:x>
      <cdr:y>0.25225</cdr:y>
    </cdr:from>
    <cdr:to>
      <cdr:x>0.06585</cdr:x>
      <cdr:y>0.69589</cdr:y>
    </cdr:to>
    <cdr:sp macro="" textlink="">
      <cdr:nvSpPr>
        <cdr:cNvPr id="4" name="1 CuadroTexto"/>
        <cdr:cNvSpPr txBox="1"/>
      </cdr:nvSpPr>
      <cdr:spPr>
        <a:xfrm xmlns:a="http://schemas.openxmlformats.org/drawingml/2006/main" rot="16200000">
          <a:off x="-595324" y="1554175"/>
          <a:ext cx="1597025" cy="30477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MX" sz="1000" b="1">
              <a:latin typeface="Arial" panose="020B0604020202020204" pitchFamily="34" charset="0"/>
              <a:cs typeface="Arial" panose="020B0604020202020204" pitchFamily="34" charset="0"/>
            </a:rPr>
            <a:t>No.</a:t>
          </a:r>
          <a:r>
            <a:rPr lang="es-MX" sz="1000" b="1" baseline="0">
              <a:latin typeface="Arial" panose="020B0604020202020204" pitchFamily="34" charset="0"/>
              <a:cs typeface="Arial" panose="020B0604020202020204" pitchFamily="34" charset="0"/>
            </a:rPr>
            <a:t> de individuos</a:t>
          </a:r>
          <a:endParaRPr lang="es-MX" sz="1000" b="1">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0.40398</cdr:x>
      <cdr:y>0.93914</cdr:y>
    </cdr:from>
    <cdr:to>
      <cdr:x>0.70034</cdr:x>
      <cdr:y>1</cdr:y>
    </cdr:to>
    <cdr:sp macro="" textlink="">
      <cdr:nvSpPr>
        <cdr:cNvPr id="2" name="1 Cuadro de texto"/>
        <cdr:cNvSpPr txBox="1"/>
      </cdr:nvSpPr>
      <cdr:spPr>
        <a:xfrm xmlns:a="http://schemas.openxmlformats.org/drawingml/2006/main">
          <a:off x="2181225" y="3381375"/>
          <a:ext cx="160020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000" b="1">
              <a:latin typeface="Arial" panose="020B0604020202020204" pitchFamily="34" charset="0"/>
              <a:cs typeface="Arial" panose="020B0604020202020204" pitchFamily="34" charset="0"/>
            </a:rPr>
            <a:t>No. de Individuos</a:t>
          </a:r>
        </a:p>
      </cdr:txBody>
    </cdr:sp>
  </cdr:relSizeAnchor>
</c:userShapes>
</file>

<file path=word/drawings/drawing3.xml><?xml version="1.0" encoding="utf-8"?>
<c:userShapes xmlns:c="http://schemas.openxmlformats.org/drawingml/2006/chart">
  <cdr:relSizeAnchor xmlns:cdr="http://schemas.openxmlformats.org/drawingml/2006/chartDrawing">
    <cdr:from>
      <cdr:x>0.00176</cdr:x>
      <cdr:y>0.28443</cdr:y>
    </cdr:from>
    <cdr:to>
      <cdr:x>0.06526</cdr:x>
      <cdr:y>0.62971</cdr:y>
    </cdr:to>
    <cdr:sp macro="" textlink="">
      <cdr:nvSpPr>
        <cdr:cNvPr id="2" name="1 CuadroTexto"/>
        <cdr:cNvSpPr txBox="1"/>
      </cdr:nvSpPr>
      <cdr:spPr>
        <a:xfrm xmlns:a="http://schemas.openxmlformats.org/drawingml/2006/main" rot="16200000">
          <a:off x="-440530" y="1473994"/>
          <a:ext cx="1243013"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000" b="1">
              <a:latin typeface="Arial" panose="020B0604020202020204" pitchFamily="34" charset="0"/>
              <a:cs typeface="Arial" panose="020B0604020202020204" pitchFamily="34" charset="0"/>
            </a:rPr>
            <a:t>No. de Individuos</a:t>
          </a:r>
        </a:p>
      </cdr:txBody>
    </cdr:sp>
  </cdr:relSizeAnchor>
  <cdr:relSizeAnchor xmlns:cdr="http://schemas.openxmlformats.org/drawingml/2006/chartDrawing">
    <cdr:from>
      <cdr:x>0.47096</cdr:x>
      <cdr:y>0.91678</cdr:y>
    </cdr:from>
    <cdr:to>
      <cdr:x>0.64206</cdr:x>
      <cdr:y>0.98822</cdr:y>
    </cdr:to>
    <cdr:sp macro="" textlink="">
      <cdr:nvSpPr>
        <cdr:cNvPr id="3" name="2 CuadroTexto"/>
        <cdr:cNvSpPr txBox="1"/>
      </cdr:nvSpPr>
      <cdr:spPr>
        <a:xfrm xmlns:a="http://schemas.openxmlformats.org/drawingml/2006/main">
          <a:off x="2543175" y="3300413"/>
          <a:ext cx="92392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000" b="1">
              <a:latin typeface="Arial" panose="020B0604020202020204" pitchFamily="34" charset="0"/>
              <a:cs typeface="Arial" panose="020B0604020202020204" pitchFamily="34" charset="0"/>
            </a:rPr>
            <a:t>Especies</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Business_x0020_Area xmlns="cdc7663a-08f0-4737-9e8c-148ce897a09c" xsi:nil="true"/>
    <IDBDocs_x0020_Number xmlns="cdc7663a-08f0-4737-9e8c-148ce897a09c">39307367</IDBDocs_x0020_Number>
    <TaxCatchAll xmlns="cdc7663a-08f0-4737-9e8c-148ce897a09c">
      <Value>12</Value>
      <Value>11</Value>
      <Value>19</Value>
    </TaxCatchAll>
    <Phase xmlns="cdc7663a-08f0-4737-9e8c-148ce897a09c" xsi:nil="true"/>
    <SISCOR_x0020_Number xmlns="cdc7663a-08f0-4737-9e8c-148ce897a09c" xsi:nil="true"/>
    <Division_x0020_or_x0020_Unit xmlns="cdc7663a-08f0-4737-9e8c-148ce897a09c">VPS/ESG</Division_x0020_or_x0020_Unit>
    <Approval_x0020_Number xmlns="cdc7663a-08f0-4737-9e8c-148ce897a09c" xsi:nil="true"/>
    <Document_x0020_Author xmlns="cdc7663a-08f0-4737-9e8c-148ce897a09c">Beaulac,Genevieve</Document_x0020_Author>
    <Fiscal_x0020_Year_x0020_IDB xmlns="cdc7663a-08f0-4737-9e8c-148ce897a09c">2014</Fiscal_x0020_Year_x0020_IDB>
    <Other_x0020_Author xmlns="cdc7663a-08f0-4737-9e8c-148ce897a09c" xsi:nil="true"/>
    <Project_x0020_Number xmlns="cdc7663a-08f0-4737-9e8c-148ce897a09c">ME-L1107</Project_x0020_Number>
    <Package_x0020_Code xmlns="cdc7663a-08f0-4737-9e8c-148ce897a09c" xsi:nil="true"/>
    <Key_x0020_Document xmlns="cdc7663a-08f0-4737-9e8c-148ce897a09c">false</Key_x0020_Document>
    <Migration_x0020_Info xmlns="cdc7663a-08f0-4737-9e8c-148ce897a09c">MS WORDEAEnvironmental Analyses0N</Migration_x0020_Info>
    <Operation_x0020_Type xmlns="cdc7663a-08f0-4737-9e8c-148ce897a09c" xsi:nil="true"/>
    <Record_x0020_Number xmlns="cdc7663a-08f0-4737-9e8c-148ce897a09c" xsi:nil="true"/>
    <Document_x0020_Language_x0020_IDB xmlns="cdc7663a-08f0-4737-9e8c-148ce897a09c">Spanish</Document_x0020_Language_x0020_IDB>
    <Identifier xmlns="cdc7663a-08f0-4737-9e8c-148ce897a09c"> </Identifier>
    <Access_x0020_to_x0020_Information_x00a0_Policy xmlns="cdc7663a-08f0-4737-9e8c-148ce897a09c">Public</Access_x0020_to_x0020_Information_x00a0_Policy>
    <b26cdb1da78c4bb4b1c1bac2f6ac5911 xmlns="cdc7663a-08f0-4737-9e8c-148ce897a09c">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a6dff32e-d477-44cd-a56b-85efe9e0a56c</TermId>
        </TermInfo>
      </Term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Mexico</TermName>
          <TermId xmlns="http://schemas.microsoft.com/office/infopath/2007/PartnerControls">0eba6470-e7ea-46fd-a959-d4c243acaf26</TermId>
        </TermInfo>
      </Terms>
    </ic46d7e087fd4a108fb86518ca413cc6>
    <From_x003a_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Related_x0020_SisCor_x0020_Number xmlns="cdc7663a-08f0-4737-9e8c-148ce897a09c" xsi:nil="true"/>
    <To_x003a_ xmlns="cdc7663a-08f0-4737-9e8c-148ce897a09c" xsi:nil="true"/>
    <nddeef1749674d76abdbe4b239a70bc6 xmlns="cdc7663a-08f0-4737-9e8c-148ce897a09c">
      <Terms xmlns="http://schemas.microsoft.com/office/infopath/2007/PartnerControls"/>
    </nddeef1749674d76abdbe4b239a70bc6>
    <_dlc_DocId xmlns="cdc7663a-08f0-4737-9e8c-148ce897a09c">EZSHARE-1945685132-28055</_dlc_DocId>
    <_dlc_DocIdUrl xmlns="cdc7663a-08f0-4737-9e8c-148ce897a09c">
      <Url>https://idbg.sharepoint.com/teams/EZ-ME-LON/ME-L1107/_layouts/15/DocIdRedir.aspx?ID=EZSHARE-1945685132-28055</Url>
      <Description>EZSHARE-1945685132-28055</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ae61f9b1-e23d-4f49-b3d7-56b991556c4b" ContentTypeId="0x010100ACF722E9F6B0B149B0CD8BE2560A6672"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ez-Operations" ma:contentTypeID="0x010100ACF722E9F6B0B149B0CD8BE2560A6672004F1B67C815D1E14D8DF5CF8599251B9C" ma:contentTypeVersion="1418" ma:contentTypeDescription="The base project type from which other project content types inherit their information." ma:contentTypeScope="" ma:versionID="fb7880ed679b89d2baea3c15bbde2e9d">
  <xsd:schema xmlns:xsd="http://www.w3.org/2001/XMLSchema" xmlns:xs="http://www.w3.org/2001/XMLSchema" xmlns:p="http://schemas.microsoft.com/office/2006/metadata/properties" xmlns:ns2="cdc7663a-08f0-4737-9e8c-148ce897a09c" targetNamespace="http://schemas.microsoft.com/office/2006/metadata/properties" ma:root="true" ma:fieldsID="6e07bb37ffa4c684504bdaef32d46b0d"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Urls xmlns="http://schemas.microsoft.com/sharepoint/v3/contenttype/forms/url">
  <Display>_catalogs/masterpage/ECMForms/OperationsCT/View.aspx</Display>
  <Edit>_catalogs/masterpage/ECMForms/OperationsCT/Edit.aspx</Edit>
</FormUrls>
</file>

<file path=customXml/itemProps1.xml><?xml version="1.0" encoding="utf-8"?>
<ds:datastoreItem xmlns:ds="http://schemas.openxmlformats.org/officeDocument/2006/customXml" ds:itemID="{5D97AEB8-158F-4156-B4C1-6705A879AE66}"/>
</file>

<file path=customXml/itemProps2.xml><?xml version="1.0" encoding="utf-8"?>
<ds:datastoreItem xmlns:ds="http://schemas.openxmlformats.org/officeDocument/2006/customXml" ds:itemID="{9364E6F4-6228-48AE-83CB-1A96E38C8F45}"/>
</file>

<file path=customXml/itemProps3.xml><?xml version="1.0" encoding="utf-8"?>
<ds:datastoreItem xmlns:ds="http://schemas.openxmlformats.org/officeDocument/2006/customXml" ds:itemID="{D9147AF2-1972-4EA0-8C02-7748316B4250}"/>
</file>

<file path=customXml/itemProps4.xml><?xml version="1.0" encoding="utf-8"?>
<ds:datastoreItem xmlns:ds="http://schemas.openxmlformats.org/officeDocument/2006/customXml" ds:itemID="{556BD68E-AA84-4B99-866A-434121B3F6B2}"/>
</file>

<file path=customXml/itemProps5.xml><?xml version="1.0" encoding="utf-8"?>
<ds:datastoreItem xmlns:ds="http://schemas.openxmlformats.org/officeDocument/2006/customXml" ds:itemID="{754E15DC-4E05-480A-BC66-8AD23EC0C620}"/>
</file>

<file path=customXml/itemProps6.xml><?xml version="1.0" encoding="utf-8"?>
<ds:datastoreItem xmlns:ds="http://schemas.openxmlformats.org/officeDocument/2006/customXml" ds:itemID="{0D3EFAE8-20A2-492A-BE94-B921596F689A}"/>
</file>

<file path=customXml/itemProps7.xml><?xml version="1.0" encoding="utf-8"?>
<ds:datastoreItem xmlns:ds="http://schemas.openxmlformats.org/officeDocument/2006/customXml" ds:itemID="{BD3523E9-8B64-4D91-A090-0F9506C8C71A}"/>
</file>

<file path=docProps/app.xml><?xml version="1.0" encoding="utf-8"?>
<Properties xmlns="http://schemas.openxmlformats.org/officeDocument/2006/extended-properties" xmlns:vt="http://schemas.openxmlformats.org/officeDocument/2006/docPropsVTypes">
  <Template>Normal</Template>
  <TotalTime>326</TotalTime>
  <Pages>175</Pages>
  <Words>31185</Words>
  <Characters>177761</Characters>
  <Application>Microsoft Office Word</Application>
  <DocSecurity>0</DocSecurity>
  <Lines>1481</Lines>
  <Paragraphs>417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Inecol</Company>
  <LinksUpToDate>false</LinksUpToDate>
  <CharactersWithSpaces>208529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FINAL Espinal- Juchitan18jul2014</dc:title>
  <dc:creator>THM</dc:creator>
  <cp:lastModifiedBy>Inter-American Development Bank</cp:lastModifiedBy>
  <cp:revision>40</cp:revision>
  <cp:lastPrinted>2014-07-21T15:25:00Z</cp:lastPrinted>
  <dcterms:created xsi:type="dcterms:W3CDTF">2014-07-18T13:38:00Z</dcterms:created>
  <dcterms:modified xsi:type="dcterms:W3CDTF">2014-07-21T23:07:00Z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0x010100ACF722E9F6B0B149B0CD8BE2560A6672004F1B67C815D1E14D8DF5CF8599251B9C</vt:lpwstr>
  </property>
  <property fmtid="{D5CDD505-2E9C-101B-9397-08002B2CF9AE}" pid="3" name="TaxKeyword">
    <vt:lpwstr/>
  </property>
  <property fmtid="{D5CDD505-2E9C-101B-9397-08002B2CF9AE}" pid="4" name="Function Operations IDB">
    <vt:lpwstr>11;#IDBDocs|cca77002-e150-4b2d-ab1f-1d7a7cdcae16</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12;#Unclassified|a6dff32e-d477-44cd-a56b-85efe9e0a56c</vt:lpwstr>
  </property>
  <property fmtid="{D5CDD505-2E9C-101B-9397-08002B2CF9AE}" pid="9" name="Country">
    <vt:lpwstr>19;#Mexico|0eba6470-e7ea-46fd-a959-d4c243acaf26</vt:lpwstr>
  </property>
  <property fmtid="{D5CDD505-2E9C-101B-9397-08002B2CF9AE}" pid="10" name="Fund IDB">
    <vt:lpwstr/>
  </property>
  <property fmtid="{D5CDD505-2E9C-101B-9397-08002B2CF9AE}" pid="11" name="To:">
    <vt:lpwstr/>
  </property>
  <property fmtid="{D5CDD505-2E9C-101B-9397-08002B2CF9AE}" pid="12" name="From:">
    <vt:lpwstr/>
  </property>
  <property fmtid="{D5CDD505-2E9C-101B-9397-08002B2CF9AE}" pid="13" name="Sector IDB">
    <vt:lpwstr/>
  </property>
  <property fmtid="{D5CDD505-2E9C-101B-9397-08002B2CF9AE}" pid="14" name="Sub-Sector">
    <vt:lpwstr/>
  </property>
  <property fmtid="{D5CDD505-2E9C-101B-9397-08002B2CF9AE}" pid="15" name="_dlc_DocIdItemGuid">
    <vt:lpwstr>039b74ea-4d6a-429c-8511-454252361f8a</vt:lpwstr>
  </property>
  <property fmtid="{D5CDD505-2E9C-101B-9397-08002B2CF9AE}" pid="16" name="Abstract">
    <vt:lpwstr/>
  </property>
  <property fmtid="{D5CDD505-2E9C-101B-9397-08002B2CF9AE}" pid="17" name="Disclosure Activity">
    <vt:lpwstr>Environmental Analyses</vt:lpwstr>
  </property>
  <property fmtid="{D5CDD505-2E9C-101B-9397-08002B2CF9AE}" pid="18" name="Region">
    <vt:lpwstr/>
  </property>
  <property fmtid="{D5CDD505-2E9C-101B-9397-08002B2CF9AE}" pid="19" name="Webtopic">
    <vt:lpwstr>Climate Change and Renewable Energy</vt:lpwstr>
  </property>
  <property fmtid="{D5CDD505-2E9C-101B-9397-08002B2CF9AE}" pid="20" name="Publishing House">
    <vt:lpwstr/>
  </property>
  <property fmtid="{D5CDD505-2E9C-101B-9397-08002B2CF9AE}" pid="21" name="Disclosed">
    <vt:bool>true</vt:bool>
  </property>
  <property fmtid="{D5CDD505-2E9C-101B-9397-08002B2CF9AE}" pid="22" name="KP Topics">
    <vt:lpwstr/>
  </property>
  <property fmtid="{D5CDD505-2E9C-101B-9397-08002B2CF9AE}" pid="23" name="Editor1">
    <vt:lpwstr/>
  </property>
  <property fmtid="{D5CDD505-2E9C-101B-9397-08002B2CF9AE}" pid="24" name="Publication Type">
    <vt:lpwstr/>
  </property>
</Properties>
</file>