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3D599" w14:textId="77777777" w:rsidR="00D022CC" w:rsidRPr="006840EF" w:rsidRDefault="00D022CC" w:rsidP="009A5368">
      <w:pPr>
        <w:jc w:val="both"/>
        <w:rPr>
          <w:b/>
          <w:bCs/>
          <w:smallCaps/>
          <w:color w:val="003366"/>
        </w:rPr>
      </w:pPr>
    </w:p>
    <w:p w14:paraId="6F8638AE" w14:textId="77777777" w:rsidR="00D022CC" w:rsidRPr="006840EF" w:rsidRDefault="00D022CC" w:rsidP="009A5368">
      <w:pPr>
        <w:jc w:val="both"/>
        <w:rPr>
          <w:b/>
          <w:bCs/>
          <w:smallCaps/>
          <w:color w:val="003366"/>
        </w:rPr>
      </w:pPr>
    </w:p>
    <w:p w14:paraId="0B394CD9" w14:textId="77777777" w:rsidR="00D022CC" w:rsidRPr="006840EF" w:rsidRDefault="00D022CC" w:rsidP="009A5368">
      <w:pPr>
        <w:jc w:val="both"/>
        <w:rPr>
          <w:b/>
          <w:bCs/>
          <w:smallCaps/>
          <w:color w:val="003366"/>
        </w:rPr>
      </w:pPr>
    </w:p>
    <w:p w14:paraId="3045C805" w14:textId="77777777" w:rsidR="00A6548E" w:rsidRDefault="00A6548E" w:rsidP="009A5368">
      <w:pPr>
        <w:shd w:val="clear" w:color="auto" w:fill="FFFFFF"/>
        <w:jc w:val="both"/>
        <w:rPr>
          <w:b/>
          <w:bCs/>
          <w:color w:val="003366"/>
        </w:rPr>
      </w:pPr>
      <w:bookmarkStart w:id="0" w:name="_Toc170552341"/>
      <w:bookmarkStart w:id="1" w:name="_Toc170552462"/>
    </w:p>
    <w:p w14:paraId="00174196" w14:textId="77777777" w:rsidR="00A6548E" w:rsidRDefault="00A6548E" w:rsidP="009A5368">
      <w:pPr>
        <w:shd w:val="clear" w:color="auto" w:fill="FFFFFF"/>
        <w:jc w:val="both"/>
        <w:rPr>
          <w:b/>
          <w:bCs/>
          <w:color w:val="003366"/>
        </w:rPr>
      </w:pPr>
    </w:p>
    <w:p w14:paraId="173BBBD6" w14:textId="77777777" w:rsidR="00A6548E" w:rsidRDefault="00A6548E" w:rsidP="009A5368">
      <w:pPr>
        <w:shd w:val="clear" w:color="auto" w:fill="FFFFFF"/>
        <w:jc w:val="both"/>
        <w:rPr>
          <w:b/>
          <w:bCs/>
          <w:color w:val="003366"/>
        </w:rPr>
      </w:pPr>
    </w:p>
    <w:p w14:paraId="69A1B7E3" w14:textId="77777777" w:rsidR="00A6548E" w:rsidRDefault="00A6548E" w:rsidP="009A5368">
      <w:pPr>
        <w:shd w:val="clear" w:color="auto" w:fill="FFFFFF"/>
        <w:jc w:val="both"/>
        <w:rPr>
          <w:b/>
          <w:bCs/>
          <w:color w:val="003366"/>
        </w:rPr>
      </w:pPr>
    </w:p>
    <w:p w14:paraId="7C188155" w14:textId="77777777" w:rsidR="00A6548E" w:rsidRDefault="00A6548E" w:rsidP="009A5368">
      <w:pPr>
        <w:shd w:val="clear" w:color="auto" w:fill="FFFFFF"/>
        <w:jc w:val="both"/>
        <w:rPr>
          <w:b/>
          <w:bCs/>
          <w:color w:val="003366"/>
        </w:rPr>
      </w:pPr>
    </w:p>
    <w:p w14:paraId="532689E5" w14:textId="77777777" w:rsidR="00A6548E" w:rsidRDefault="00A6548E" w:rsidP="009A5368">
      <w:pPr>
        <w:shd w:val="clear" w:color="auto" w:fill="FFFFFF"/>
        <w:jc w:val="both"/>
        <w:rPr>
          <w:b/>
          <w:bCs/>
          <w:color w:val="003366"/>
        </w:rPr>
      </w:pPr>
    </w:p>
    <w:p w14:paraId="08850550" w14:textId="77777777" w:rsidR="00A6548E" w:rsidRDefault="00A6548E" w:rsidP="009A5368">
      <w:pPr>
        <w:shd w:val="clear" w:color="auto" w:fill="FFFFFF"/>
        <w:jc w:val="both"/>
        <w:rPr>
          <w:b/>
          <w:bCs/>
          <w:color w:val="003366"/>
        </w:rPr>
      </w:pPr>
    </w:p>
    <w:p w14:paraId="72298FD9" w14:textId="77777777" w:rsidR="00A6548E" w:rsidRDefault="00A6548E" w:rsidP="009A5368">
      <w:pPr>
        <w:shd w:val="clear" w:color="auto" w:fill="FFFFFF"/>
        <w:jc w:val="both"/>
        <w:rPr>
          <w:b/>
          <w:bCs/>
          <w:color w:val="003366"/>
        </w:rPr>
      </w:pPr>
    </w:p>
    <w:p w14:paraId="3F80641B" w14:textId="77777777" w:rsidR="00A6548E" w:rsidRDefault="00A6548E" w:rsidP="009A5368">
      <w:pPr>
        <w:shd w:val="clear" w:color="auto" w:fill="FFFFFF"/>
        <w:jc w:val="both"/>
        <w:rPr>
          <w:b/>
          <w:bCs/>
          <w:color w:val="003366"/>
        </w:rPr>
      </w:pPr>
    </w:p>
    <w:p w14:paraId="3B8D256B" w14:textId="77777777" w:rsidR="00A6548E" w:rsidRDefault="00A6548E" w:rsidP="009A5368">
      <w:pPr>
        <w:shd w:val="clear" w:color="auto" w:fill="FFFFFF"/>
        <w:jc w:val="both"/>
        <w:rPr>
          <w:b/>
          <w:bCs/>
          <w:color w:val="003366"/>
        </w:rPr>
      </w:pPr>
    </w:p>
    <w:p w14:paraId="30E149E5" w14:textId="77777777" w:rsidR="00A6548E" w:rsidRDefault="00A6548E" w:rsidP="009A5368">
      <w:pPr>
        <w:shd w:val="clear" w:color="auto" w:fill="FFFFFF"/>
        <w:jc w:val="both"/>
        <w:rPr>
          <w:b/>
          <w:bCs/>
          <w:color w:val="003366"/>
        </w:rPr>
      </w:pPr>
    </w:p>
    <w:p w14:paraId="4DDCAFBB" w14:textId="77777777" w:rsidR="00D022CC" w:rsidRPr="00C77323" w:rsidRDefault="001750F7" w:rsidP="009A5368">
      <w:pPr>
        <w:shd w:val="clear" w:color="auto" w:fill="FFFFFF"/>
        <w:jc w:val="both"/>
        <w:rPr>
          <w:b/>
          <w:bCs/>
          <w:i/>
          <w:iCs/>
          <w:color w:val="003366"/>
        </w:rPr>
      </w:pPr>
      <w:r w:rsidRPr="00C77323">
        <w:rPr>
          <w:b/>
          <w:bCs/>
          <w:color w:val="003366"/>
        </w:rPr>
        <w:t xml:space="preserve">ENVIRONMENTAL AND SOCIAL </w:t>
      </w:r>
      <w:r w:rsidR="00CD5EC6" w:rsidRPr="00C77323">
        <w:rPr>
          <w:b/>
          <w:bCs/>
          <w:color w:val="003366"/>
        </w:rPr>
        <w:t>MANAGEMENT</w:t>
      </w:r>
      <w:r w:rsidR="00D022CC" w:rsidRPr="00C77323">
        <w:rPr>
          <w:b/>
          <w:bCs/>
          <w:color w:val="003366"/>
        </w:rPr>
        <w:t xml:space="preserve"> </w:t>
      </w:r>
      <w:r w:rsidR="00CD5EC6" w:rsidRPr="00C77323">
        <w:rPr>
          <w:b/>
          <w:bCs/>
          <w:color w:val="003366"/>
        </w:rPr>
        <w:t>REPORT</w:t>
      </w:r>
      <w:r w:rsidR="00D022CC" w:rsidRPr="00C77323">
        <w:rPr>
          <w:b/>
          <w:bCs/>
          <w:color w:val="003366"/>
        </w:rPr>
        <w:t xml:space="preserve"> </w:t>
      </w:r>
      <w:r w:rsidR="00D022CC" w:rsidRPr="00C77323">
        <w:rPr>
          <w:b/>
          <w:bCs/>
          <w:i/>
          <w:iCs/>
          <w:color w:val="003366"/>
        </w:rPr>
        <w:t>(</w:t>
      </w:r>
      <w:r w:rsidR="00C24AC1" w:rsidRPr="00C77323">
        <w:rPr>
          <w:b/>
          <w:bCs/>
          <w:i/>
          <w:iCs/>
          <w:color w:val="003366"/>
        </w:rPr>
        <w:t>ESMR</w:t>
      </w:r>
      <w:r w:rsidR="00D022CC" w:rsidRPr="00C77323">
        <w:rPr>
          <w:b/>
          <w:bCs/>
          <w:i/>
          <w:iCs/>
          <w:color w:val="003366"/>
        </w:rPr>
        <w:t>)</w:t>
      </w:r>
    </w:p>
    <w:bookmarkEnd w:id="0"/>
    <w:bookmarkEnd w:id="1"/>
    <w:p w14:paraId="2E69AAF2" w14:textId="77777777" w:rsidR="00D022CC" w:rsidRPr="00C77323" w:rsidRDefault="00D022CC" w:rsidP="009A5368">
      <w:pPr>
        <w:jc w:val="both"/>
        <w:rPr>
          <w:b/>
          <w:bCs/>
          <w:smallCaps/>
          <w:color w:val="003366"/>
        </w:rPr>
      </w:pPr>
    </w:p>
    <w:p w14:paraId="26CFDFC1" w14:textId="77777777" w:rsidR="00AD3615" w:rsidRPr="00C77323" w:rsidRDefault="00AD3615" w:rsidP="009A5368">
      <w:pPr>
        <w:jc w:val="both"/>
        <w:rPr>
          <w:b/>
          <w:bCs/>
          <w:smallCaps/>
          <w:color w:val="003366"/>
        </w:rPr>
      </w:pPr>
      <w:r w:rsidRPr="00C77323">
        <w:rPr>
          <w:b/>
          <w:bCs/>
          <w:smallCaps/>
          <w:color w:val="003366"/>
        </w:rPr>
        <w:t>Haiti</w:t>
      </w:r>
    </w:p>
    <w:p w14:paraId="13CEB6ED" w14:textId="77777777" w:rsidR="00C57807" w:rsidRPr="00C77323" w:rsidRDefault="008C65A5" w:rsidP="009A5368">
      <w:pPr>
        <w:jc w:val="both"/>
        <w:rPr>
          <w:b/>
          <w:bCs/>
          <w:smallCaps/>
          <w:color w:val="003366"/>
        </w:rPr>
      </w:pPr>
      <w:r w:rsidRPr="00C77323">
        <w:rPr>
          <w:b/>
          <w:bCs/>
          <w:smallCaps/>
          <w:color w:val="003366"/>
        </w:rPr>
        <w:t xml:space="preserve">Sustainable Coastal Tourism Program </w:t>
      </w:r>
    </w:p>
    <w:p w14:paraId="0FC7C0CA" w14:textId="7C4C6934" w:rsidR="008C65A5" w:rsidRPr="00C77323" w:rsidRDefault="008C65A5" w:rsidP="009A5368">
      <w:pPr>
        <w:jc w:val="both"/>
        <w:rPr>
          <w:b/>
          <w:bCs/>
          <w:smallCaps/>
          <w:color w:val="003366"/>
        </w:rPr>
      </w:pPr>
      <w:r w:rsidRPr="00C77323">
        <w:rPr>
          <w:b/>
          <w:bCs/>
          <w:i/>
          <w:iCs/>
          <w:smallCaps/>
          <w:color w:val="003366"/>
        </w:rPr>
        <w:t>(HA-L1095)</w:t>
      </w:r>
    </w:p>
    <w:p w14:paraId="7D3BB868" w14:textId="77777777" w:rsidR="008C65A5" w:rsidRPr="00C77323" w:rsidRDefault="008C65A5" w:rsidP="009A5368">
      <w:pPr>
        <w:jc w:val="both"/>
      </w:pPr>
    </w:p>
    <w:p w14:paraId="771E625E" w14:textId="77777777" w:rsidR="008C65A5" w:rsidRPr="00C77323" w:rsidRDefault="008C65A5" w:rsidP="009A5368">
      <w:pPr>
        <w:jc w:val="both"/>
      </w:pPr>
    </w:p>
    <w:p w14:paraId="63B0A243" w14:textId="77777777" w:rsidR="00D022CC" w:rsidRPr="00C77323" w:rsidRDefault="00D022CC" w:rsidP="009A5368">
      <w:pPr>
        <w:jc w:val="both"/>
      </w:pPr>
    </w:p>
    <w:p w14:paraId="0A4DD6C2" w14:textId="77777777" w:rsidR="008C65A5" w:rsidRPr="00C77323" w:rsidRDefault="008C65A5" w:rsidP="009A5368">
      <w:pPr>
        <w:jc w:val="both"/>
      </w:pPr>
    </w:p>
    <w:p w14:paraId="673491F6" w14:textId="77777777" w:rsidR="008C65A5" w:rsidRPr="00C77323" w:rsidRDefault="008C65A5" w:rsidP="009A5368">
      <w:pPr>
        <w:jc w:val="both"/>
      </w:pPr>
    </w:p>
    <w:p w14:paraId="66D08120" w14:textId="77777777" w:rsidR="00D022CC" w:rsidRPr="00C77323" w:rsidRDefault="00D022CC" w:rsidP="009A5368">
      <w:pPr>
        <w:jc w:val="both"/>
      </w:pPr>
    </w:p>
    <w:p w14:paraId="67F6A501" w14:textId="77777777" w:rsidR="00D022CC" w:rsidRPr="00C77323" w:rsidRDefault="00D022CC" w:rsidP="009A5368">
      <w:pPr>
        <w:jc w:val="both"/>
      </w:pPr>
    </w:p>
    <w:p w14:paraId="7C250548" w14:textId="77777777" w:rsidR="00D022CC" w:rsidRPr="00C77323" w:rsidRDefault="00D022CC" w:rsidP="009A5368">
      <w:pPr>
        <w:jc w:val="both"/>
        <w:rPr>
          <w:b/>
          <w:bCs/>
          <w:i/>
          <w:iCs/>
          <w:color w:val="003366"/>
        </w:rPr>
      </w:pPr>
    </w:p>
    <w:p w14:paraId="334886E7" w14:textId="77777777" w:rsidR="00D022CC" w:rsidRPr="00C77323" w:rsidRDefault="00D022CC" w:rsidP="009A5368">
      <w:pPr>
        <w:jc w:val="both"/>
        <w:rPr>
          <w:b/>
          <w:bCs/>
          <w:i/>
          <w:iCs/>
          <w:color w:val="003366"/>
        </w:rPr>
      </w:pPr>
    </w:p>
    <w:p w14:paraId="006C2D8E" w14:textId="77777777" w:rsidR="00D022CC" w:rsidRPr="00C77323" w:rsidRDefault="008C65A5" w:rsidP="009A5368">
      <w:pPr>
        <w:jc w:val="both"/>
        <w:rPr>
          <w:b/>
          <w:bCs/>
          <w:i/>
          <w:iCs/>
          <w:color w:val="003366"/>
        </w:rPr>
      </w:pPr>
      <w:r w:rsidRPr="00C77323">
        <w:rPr>
          <w:b/>
          <w:bCs/>
          <w:i/>
          <w:iCs/>
          <w:color w:val="003366"/>
        </w:rPr>
        <w:t>October</w:t>
      </w:r>
      <w:r w:rsidR="00D022CC" w:rsidRPr="00C77323">
        <w:rPr>
          <w:b/>
          <w:bCs/>
          <w:i/>
          <w:iCs/>
          <w:color w:val="003366"/>
        </w:rPr>
        <w:t xml:space="preserve"> 2014</w:t>
      </w:r>
    </w:p>
    <w:p w14:paraId="511C47B3" w14:textId="77777777" w:rsidR="00D022CC" w:rsidRPr="00C77323" w:rsidRDefault="00D022CC" w:rsidP="009A5368">
      <w:pPr>
        <w:jc w:val="both"/>
        <w:rPr>
          <w:color w:val="003366"/>
        </w:rPr>
      </w:pPr>
    </w:p>
    <w:p w14:paraId="44F770D3" w14:textId="77777777" w:rsidR="00D022CC" w:rsidRPr="00C77323" w:rsidRDefault="00D022CC" w:rsidP="009A5368">
      <w:pPr>
        <w:jc w:val="both"/>
        <w:rPr>
          <w:b/>
          <w:bCs/>
          <w:color w:val="003366"/>
        </w:rPr>
      </w:pPr>
    </w:p>
    <w:p w14:paraId="63B028F0" w14:textId="77777777" w:rsidR="00D022CC" w:rsidRPr="00C77323" w:rsidRDefault="00D022CC" w:rsidP="009A5368">
      <w:pPr>
        <w:jc w:val="both"/>
        <w:rPr>
          <w:b/>
          <w:bCs/>
        </w:rPr>
        <w:sectPr w:rsidR="00D022CC" w:rsidRPr="00C77323" w:rsidSect="0025494F">
          <w:pgSz w:w="12240" w:h="15840"/>
          <w:pgMar w:top="1440" w:right="1440" w:bottom="1440" w:left="1440" w:header="720" w:footer="720" w:gutter="0"/>
          <w:cols w:space="720"/>
          <w:docGrid w:linePitch="360"/>
        </w:sectPr>
      </w:pPr>
    </w:p>
    <w:p w14:paraId="781F7AAB" w14:textId="77777777" w:rsidR="00246CF8" w:rsidRPr="00C77323" w:rsidRDefault="00246CF8" w:rsidP="009A5368">
      <w:pPr>
        <w:jc w:val="both"/>
        <w:rPr>
          <w:b/>
          <w:bCs/>
        </w:rPr>
      </w:pPr>
    </w:p>
    <w:p w14:paraId="6AB1D925" w14:textId="77777777" w:rsidR="00F646F4" w:rsidRPr="00C77323" w:rsidRDefault="00F646F4" w:rsidP="009A5368">
      <w:pPr>
        <w:jc w:val="both"/>
        <w:rPr>
          <w:smallCaps/>
          <w:color w:val="003366"/>
        </w:rPr>
      </w:pPr>
    </w:p>
    <w:p w14:paraId="43E4575A" w14:textId="13DEE3DA" w:rsidR="00246CF8" w:rsidRPr="009E5039" w:rsidRDefault="00246CF8" w:rsidP="00747EAA">
      <w:pPr>
        <w:pStyle w:val="TOC1"/>
        <w:rPr>
          <w:lang w:val="en-US"/>
        </w:rPr>
      </w:pPr>
      <w:r w:rsidRPr="009E5039">
        <w:rPr>
          <w:lang w:val="en-US"/>
        </w:rPr>
        <w:t>Table of Contents</w:t>
      </w:r>
      <w:r w:rsidR="005E4D3C" w:rsidRPr="009E5039">
        <w:rPr>
          <w:lang w:val="en-US"/>
        </w:rPr>
        <w:t xml:space="preserve"> </w:t>
      </w:r>
    </w:p>
    <w:p w14:paraId="29F7FBA7" w14:textId="77777777" w:rsidR="00246CF8" w:rsidRPr="009E5039" w:rsidRDefault="00246CF8" w:rsidP="00747EAA">
      <w:pPr>
        <w:pStyle w:val="TOC1"/>
        <w:rPr>
          <w:lang w:val="en-US"/>
        </w:rPr>
      </w:pPr>
    </w:p>
    <w:p w14:paraId="61482A7F" w14:textId="77777777" w:rsidR="00F37887" w:rsidRDefault="00871C9D">
      <w:pPr>
        <w:pStyle w:val="TOC1"/>
        <w:rPr>
          <w:rFonts w:asciiTheme="minorHAnsi" w:eastAsiaTheme="minorEastAsia" w:hAnsiTheme="minorHAnsi" w:cstheme="minorBidi"/>
          <w:b w:val="0"/>
          <w:bCs w:val="0"/>
          <w:caps w:val="0"/>
          <w:smallCaps w:val="0"/>
          <w:color w:val="auto"/>
          <w:lang w:val="en-US"/>
        </w:rPr>
      </w:pPr>
      <w:r w:rsidRPr="00C77323">
        <w:rPr>
          <w:rFonts w:ascii="Times New Roman" w:hAnsi="Times New Roman" w:cs="Times New Roman"/>
          <w:sz w:val="24"/>
          <w:szCs w:val="24"/>
        </w:rPr>
        <w:fldChar w:fldCharType="begin"/>
      </w:r>
      <w:r w:rsidR="00246CF8" w:rsidRPr="00C77323">
        <w:rPr>
          <w:rFonts w:ascii="Times New Roman" w:hAnsi="Times New Roman" w:cs="Times New Roman"/>
          <w:sz w:val="24"/>
          <w:szCs w:val="24"/>
        </w:rPr>
        <w:instrText xml:space="preserve"> TOC \o "1-3" \h \z \u </w:instrText>
      </w:r>
      <w:r w:rsidRPr="00C77323">
        <w:rPr>
          <w:rFonts w:ascii="Times New Roman" w:hAnsi="Times New Roman" w:cs="Times New Roman"/>
          <w:sz w:val="24"/>
          <w:szCs w:val="24"/>
        </w:rPr>
        <w:fldChar w:fldCharType="separate"/>
      </w:r>
      <w:hyperlink w:anchor="_Toc403048811" w:history="1">
        <w:r w:rsidR="00F37887" w:rsidRPr="007066B6">
          <w:rPr>
            <w:rStyle w:val="Hyperlink"/>
            <w:rFonts w:ascii="Times New Roman" w:hAnsi="Times New Roman"/>
          </w:rPr>
          <w:t>1</w:t>
        </w:r>
        <w:r w:rsidR="00F37887">
          <w:rPr>
            <w:rFonts w:asciiTheme="minorHAnsi" w:eastAsiaTheme="minorEastAsia" w:hAnsiTheme="minorHAnsi" w:cstheme="minorBidi"/>
            <w:b w:val="0"/>
            <w:bCs w:val="0"/>
            <w:caps w:val="0"/>
            <w:smallCaps w:val="0"/>
            <w:color w:val="auto"/>
            <w:lang w:val="en-US"/>
          </w:rPr>
          <w:tab/>
        </w:r>
        <w:r w:rsidR="00F37887" w:rsidRPr="007066B6">
          <w:rPr>
            <w:rStyle w:val="Hyperlink"/>
            <w:rFonts w:ascii="Times New Roman" w:hAnsi="Times New Roman"/>
          </w:rPr>
          <w:t>INTRODUCTION</w:t>
        </w:r>
        <w:r w:rsidR="00F37887">
          <w:rPr>
            <w:webHidden/>
          </w:rPr>
          <w:tab/>
        </w:r>
        <w:r w:rsidR="00F37887">
          <w:rPr>
            <w:webHidden/>
          </w:rPr>
          <w:fldChar w:fldCharType="begin"/>
        </w:r>
        <w:r w:rsidR="00F37887">
          <w:rPr>
            <w:webHidden/>
          </w:rPr>
          <w:instrText xml:space="preserve"> PAGEREF _Toc403048811 \h </w:instrText>
        </w:r>
        <w:r w:rsidR="00F37887">
          <w:rPr>
            <w:webHidden/>
          </w:rPr>
        </w:r>
        <w:r w:rsidR="00F37887">
          <w:rPr>
            <w:webHidden/>
          </w:rPr>
          <w:fldChar w:fldCharType="separate"/>
        </w:r>
        <w:r w:rsidR="00F37887">
          <w:rPr>
            <w:webHidden/>
          </w:rPr>
          <w:t>1</w:t>
        </w:r>
        <w:r w:rsidR="00F37887">
          <w:rPr>
            <w:webHidden/>
          </w:rPr>
          <w:fldChar w:fldCharType="end"/>
        </w:r>
      </w:hyperlink>
    </w:p>
    <w:p w14:paraId="2893435F"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12" w:history="1">
        <w:r w:rsidR="00F37887" w:rsidRPr="007066B6">
          <w:rPr>
            <w:rStyle w:val="Hyperlink"/>
            <w:rFonts w:ascii="Times New Roman" w:hAnsi="Times New Roman"/>
          </w:rPr>
          <w:t>1.1</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rPr>
          <w:t>Context/background</w:t>
        </w:r>
        <w:r w:rsidR="00F37887">
          <w:rPr>
            <w:webHidden/>
          </w:rPr>
          <w:tab/>
        </w:r>
        <w:r w:rsidR="00F37887">
          <w:rPr>
            <w:webHidden/>
          </w:rPr>
          <w:fldChar w:fldCharType="begin"/>
        </w:r>
        <w:r w:rsidR="00F37887">
          <w:rPr>
            <w:webHidden/>
          </w:rPr>
          <w:instrText xml:space="preserve"> PAGEREF _Toc403048812 \h </w:instrText>
        </w:r>
        <w:r w:rsidR="00F37887">
          <w:rPr>
            <w:webHidden/>
          </w:rPr>
        </w:r>
        <w:r w:rsidR="00F37887">
          <w:rPr>
            <w:webHidden/>
          </w:rPr>
          <w:fldChar w:fldCharType="separate"/>
        </w:r>
        <w:r w:rsidR="00F37887">
          <w:rPr>
            <w:webHidden/>
          </w:rPr>
          <w:t>1</w:t>
        </w:r>
        <w:r w:rsidR="00F37887">
          <w:rPr>
            <w:webHidden/>
          </w:rPr>
          <w:fldChar w:fldCharType="end"/>
        </w:r>
      </w:hyperlink>
    </w:p>
    <w:p w14:paraId="348C694E"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13" w:history="1">
        <w:r w:rsidR="00F37887" w:rsidRPr="007066B6">
          <w:rPr>
            <w:rStyle w:val="Hyperlink"/>
            <w:rFonts w:ascii="Times New Roman" w:hAnsi="Times New Roman"/>
          </w:rPr>
          <w:t>1.2</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lang w:val="en-US"/>
          </w:rPr>
          <w:t>The Program Components</w:t>
        </w:r>
        <w:r w:rsidR="00F37887">
          <w:rPr>
            <w:webHidden/>
          </w:rPr>
          <w:tab/>
        </w:r>
        <w:r w:rsidR="00F37887">
          <w:rPr>
            <w:webHidden/>
          </w:rPr>
          <w:fldChar w:fldCharType="begin"/>
        </w:r>
        <w:r w:rsidR="00F37887">
          <w:rPr>
            <w:webHidden/>
          </w:rPr>
          <w:instrText xml:space="preserve"> PAGEREF _Toc403048813 \h </w:instrText>
        </w:r>
        <w:r w:rsidR="00F37887">
          <w:rPr>
            <w:webHidden/>
          </w:rPr>
        </w:r>
        <w:r w:rsidR="00F37887">
          <w:rPr>
            <w:webHidden/>
          </w:rPr>
          <w:fldChar w:fldCharType="separate"/>
        </w:r>
        <w:r w:rsidR="00F37887">
          <w:rPr>
            <w:webHidden/>
          </w:rPr>
          <w:t>1</w:t>
        </w:r>
        <w:r w:rsidR="00F37887">
          <w:rPr>
            <w:webHidden/>
          </w:rPr>
          <w:fldChar w:fldCharType="end"/>
        </w:r>
      </w:hyperlink>
    </w:p>
    <w:p w14:paraId="09B0AE5B" w14:textId="77777777" w:rsidR="00F37887" w:rsidRDefault="00FB246D">
      <w:pPr>
        <w:pStyle w:val="TOC3"/>
        <w:rPr>
          <w:rFonts w:asciiTheme="minorHAnsi" w:eastAsiaTheme="minorEastAsia" w:hAnsiTheme="minorHAnsi" w:cstheme="minorBidi"/>
          <w:noProof/>
          <w:sz w:val="22"/>
          <w:szCs w:val="22"/>
        </w:rPr>
      </w:pPr>
      <w:hyperlink w:anchor="_Toc403048814" w:history="1">
        <w:r w:rsidR="00F37887" w:rsidRPr="007066B6">
          <w:rPr>
            <w:rStyle w:val="Hyperlink"/>
            <w:rFonts w:ascii="Times New Roman" w:hAnsi="Times New Roman"/>
            <w:noProof/>
          </w:rPr>
          <w:t>1.2.1</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Component 1. Enhancement of the tourism product</w:t>
        </w:r>
        <w:r w:rsidR="00F37887">
          <w:rPr>
            <w:noProof/>
            <w:webHidden/>
          </w:rPr>
          <w:tab/>
        </w:r>
        <w:r w:rsidR="00F37887">
          <w:rPr>
            <w:noProof/>
            <w:webHidden/>
          </w:rPr>
          <w:fldChar w:fldCharType="begin"/>
        </w:r>
        <w:r w:rsidR="00F37887">
          <w:rPr>
            <w:noProof/>
            <w:webHidden/>
          </w:rPr>
          <w:instrText xml:space="preserve"> PAGEREF _Toc403048814 \h </w:instrText>
        </w:r>
        <w:r w:rsidR="00F37887">
          <w:rPr>
            <w:noProof/>
            <w:webHidden/>
          </w:rPr>
        </w:r>
        <w:r w:rsidR="00F37887">
          <w:rPr>
            <w:noProof/>
            <w:webHidden/>
          </w:rPr>
          <w:fldChar w:fldCharType="separate"/>
        </w:r>
        <w:r w:rsidR="00F37887">
          <w:rPr>
            <w:noProof/>
            <w:webHidden/>
          </w:rPr>
          <w:t>1</w:t>
        </w:r>
        <w:r w:rsidR="00F37887">
          <w:rPr>
            <w:noProof/>
            <w:webHidden/>
          </w:rPr>
          <w:fldChar w:fldCharType="end"/>
        </w:r>
      </w:hyperlink>
    </w:p>
    <w:p w14:paraId="5A1D8471" w14:textId="77777777" w:rsidR="00F37887" w:rsidRDefault="00FB246D">
      <w:pPr>
        <w:pStyle w:val="TOC3"/>
        <w:rPr>
          <w:rFonts w:asciiTheme="minorHAnsi" w:eastAsiaTheme="minorEastAsia" w:hAnsiTheme="minorHAnsi" w:cstheme="minorBidi"/>
          <w:noProof/>
          <w:sz w:val="22"/>
          <w:szCs w:val="22"/>
        </w:rPr>
      </w:pPr>
      <w:hyperlink w:anchor="_Toc403048815" w:history="1">
        <w:r w:rsidR="00F37887" w:rsidRPr="007066B6">
          <w:rPr>
            <w:rStyle w:val="Hyperlink"/>
            <w:rFonts w:ascii="Times New Roman" w:hAnsi="Times New Roman"/>
            <w:noProof/>
          </w:rPr>
          <w:t>1.2.2</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Component 2.  Tourism governance and capacity building for inclusive tourism</w:t>
        </w:r>
        <w:r w:rsidR="00F37887">
          <w:rPr>
            <w:noProof/>
            <w:webHidden/>
          </w:rPr>
          <w:tab/>
        </w:r>
        <w:r w:rsidR="00F37887">
          <w:rPr>
            <w:noProof/>
            <w:webHidden/>
          </w:rPr>
          <w:fldChar w:fldCharType="begin"/>
        </w:r>
        <w:r w:rsidR="00F37887">
          <w:rPr>
            <w:noProof/>
            <w:webHidden/>
          </w:rPr>
          <w:instrText xml:space="preserve"> PAGEREF _Toc403048815 \h </w:instrText>
        </w:r>
        <w:r w:rsidR="00F37887">
          <w:rPr>
            <w:noProof/>
            <w:webHidden/>
          </w:rPr>
        </w:r>
        <w:r w:rsidR="00F37887">
          <w:rPr>
            <w:noProof/>
            <w:webHidden/>
          </w:rPr>
          <w:fldChar w:fldCharType="separate"/>
        </w:r>
        <w:r w:rsidR="00F37887">
          <w:rPr>
            <w:noProof/>
            <w:webHidden/>
          </w:rPr>
          <w:t>2</w:t>
        </w:r>
        <w:r w:rsidR="00F37887">
          <w:rPr>
            <w:noProof/>
            <w:webHidden/>
          </w:rPr>
          <w:fldChar w:fldCharType="end"/>
        </w:r>
      </w:hyperlink>
    </w:p>
    <w:p w14:paraId="396EC369"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16" w:history="1">
        <w:r w:rsidR="00F37887" w:rsidRPr="007066B6">
          <w:rPr>
            <w:rStyle w:val="Hyperlink"/>
            <w:rFonts w:ascii="Times New Roman" w:hAnsi="Times New Roman"/>
          </w:rPr>
          <w:t>1.3</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rPr>
          <w:t>Geographical Coverage/Scope</w:t>
        </w:r>
        <w:r w:rsidR="00F37887">
          <w:rPr>
            <w:webHidden/>
          </w:rPr>
          <w:tab/>
        </w:r>
        <w:r w:rsidR="00F37887">
          <w:rPr>
            <w:webHidden/>
          </w:rPr>
          <w:fldChar w:fldCharType="begin"/>
        </w:r>
        <w:r w:rsidR="00F37887">
          <w:rPr>
            <w:webHidden/>
          </w:rPr>
          <w:instrText xml:space="preserve"> PAGEREF _Toc403048816 \h </w:instrText>
        </w:r>
        <w:r w:rsidR="00F37887">
          <w:rPr>
            <w:webHidden/>
          </w:rPr>
        </w:r>
        <w:r w:rsidR="00F37887">
          <w:rPr>
            <w:webHidden/>
          </w:rPr>
          <w:fldChar w:fldCharType="separate"/>
        </w:r>
        <w:r w:rsidR="00F37887">
          <w:rPr>
            <w:webHidden/>
          </w:rPr>
          <w:t>2</w:t>
        </w:r>
        <w:r w:rsidR="00F37887">
          <w:rPr>
            <w:webHidden/>
          </w:rPr>
          <w:fldChar w:fldCharType="end"/>
        </w:r>
      </w:hyperlink>
    </w:p>
    <w:p w14:paraId="694B5D3F"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17" w:history="1">
        <w:r w:rsidR="00F37887" w:rsidRPr="007066B6">
          <w:rPr>
            <w:rStyle w:val="Hyperlink"/>
            <w:rFonts w:ascii="Times New Roman" w:hAnsi="Times New Roman"/>
          </w:rPr>
          <w:t>1.4</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rPr>
          <w:t>Execution of the Program</w:t>
        </w:r>
        <w:r w:rsidR="00F37887">
          <w:rPr>
            <w:webHidden/>
          </w:rPr>
          <w:tab/>
        </w:r>
        <w:r w:rsidR="00F37887">
          <w:rPr>
            <w:webHidden/>
          </w:rPr>
          <w:fldChar w:fldCharType="begin"/>
        </w:r>
        <w:r w:rsidR="00F37887">
          <w:rPr>
            <w:webHidden/>
          </w:rPr>
          <w:instrText xml:space="preserve"> PAGEREF _Toc403048817 \h </w:instrText>
        </w:r>
        <w:r w:rsidR="00F37887">
          <w:rPr>
            <w:webHidden/>
          </w:rPr>
        </w:r>
        <w:r w:rsidR="00F37887">
          <w:rPr>
            <w:webHidden/>
          </w:rPr>
          <w:fldChar w:fldCharType="separate"/>
        </w:r>
        <w:r w:rsidR="00F37887">
          <w:rPr>
            <w:webHidden/>
          </w:rPr>
          <w:t>4</w:t>
        </w:r>
        <w:r w:rsidR="00F37887">
          <w:rPr>
            <w:webHidden/>
          </w:rPr>
          <w:fldChar w:fldCharType="end"/>
        </w:r>
      </w:hyperlink>
    </w:p>
    <w:p w14:paraId="0B452C61"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18" w:history="1">
        <w:r w:rsidR="00F37887" w:rsidRPr="007066B6">
          <w:rPr>
            <w:rStyle w:val="Hyperlink"/>
            <w:rFonts w:ascii="Times New Roman" w:hAnsi="Times New Roman"/>
            <w:lang w:val="en-US"/>
          </w:rPr>
          <w:t>1.5</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lang w:val="en-US"/>
          </w:rPr>
          <w:t>Objective and Organization of this ESMR</w:t>
        </w:r>
        <w:r w:rsidR="00F37887">
          <w:rPr>
            <w:webHidden/>
          </w:rPr>
          <w:tab/>
        </w:r>
        <w:r w:rsidR="00F37887">
          <w:rPr>
            <w:webHidden/>
          </w:rPr>
          <w:fldChar w:fldCharType="begin"/>
        </w:r>
        <w:r w:rsidR="00F37887">
          <w:rPr>
            <w:webHidden/>
          </w:rPr>
          <w:instrText xml:space="preserve"> PAGEREF _Toc403048818 \h </w:instrText>
        </w:r>
        <w:r w:rsidR="00F37887">
          <w:rPr>
            <w:webHidden/>
          </w:rPr>
        </w:r>
        <w:r w:rsidR="00F37887">
          <w:rPr>
            <w:webHidden/>
          </w:rPr>
          <w:fldChar w:fldCharType="separate"/>
        </w:r>
        <w:r w:rsidR="00F37887">
          <w:rPr>
            <w:webHidden/>
          </w:rPr>
          <w:t>4</w:t>
        </w:r>
        <w:r w:rsidR="00F37887">
          <w:rPr>
            <w:webHidden/>
          </w:rPr>
          <w:fldChar w:fldCharType="end"/>
        </w:r>
      </w:hyperlink>
    </w:p>
    <w:p w14:paraId="77C44DB1" w14:textId="77777777" w:rsidR="00F37887" w:rsidRDefault="00FB246D">
      <w:pPr>
        <w:pStyle w:val="TOC1"/>
        <w:rPr>
          <w:rFonts w:asciiTheme="minorHAnsi" w:eastAsiaTheme="minorEastAsia" w:hAnsiTheme="minorHAnsi" w:cstheme="minorBidi"/>
          <w:b w:val="0"/>
          <w:bCs w:val="0"/>
          <w:caps w:val="0"/>
          <w:smallCaps w:val="0"/>
          <w:color w:val="auto"/>
          <w:lang w:val="en-US"/>
        </w:rPr>
      </w:pPr>
      <w:hyperlink w:anchor="_Toc403048819" w:history="1">
        <w:r w:rsidR="00F37887" w:rsidRPr="007066B6">
          <w:rPr>
            <w:rStyle w:val="Hyperlink"/>
          </w:rPr>
          <w:t>2</w:t>
        </w:r>
        <w:r w:rsidR="00F37887">
          <w:rPr>
            <w:rFonts w:asciiTheme="minorHAnsi" w:eastAsiaTheme="minorEastAsia" w:hAnsiTheme="minorHAnsi" w:cstheme="minorBidi"/>
            <w:b w:val="0"/>
            <w:bCs w:val="0"/>
            <w:caps w:val="0"/>
            <w:smallCaps w:val="0"/>
            <w:color w:val="auto"/>
            <w:lang w:val="en-US"/>
          </w:rPr>
          <w:tab/>
        </w:r>
        <w:r w:rsidR="00F37887" w:rsidRPr="007066B6">
          <w:rPr>
            <w:rStyle w:val="Hyperlink"/>
            <w:rFonts w:ascii="Times New Roman" w:hAnsi="Times New Roman"/>
          </w:rPr>
          <w:t>COMPLIANCE STATUS AND PROJECT STANDARDS</w:t>
        </w:r>
        <w:r w:rsidR="00F37887">
          <w:rPr>
            <w:webHidden/>
          </w:rPr>
          <w:tab/>
        </w:r>
        <w:r w:rsidR="00F37887">
          <w:rPr>
            <w:webHidden/>
          </w:rPr>
          <w:fldChar w:fldCharType="begin"/>
        </w:r>
        <w:r w:rsidR="00F37887">
          <w:rPr>
            <w:webHidden/>
          </w:rPr>
          <w:instrText xml:space="preserve"> PAGEREF _Toc403048819 \h </w:instrText>
        </w:r>
        <w:r w:rsidR="00F37887">
          <w:rPr>
            <w:webHidden/>
          </w:rPr>
        </w:r>
        <w:r w:rsidR="00F37887">
          <w:rPr>
            <w:webHidden/>
          </w:rPr>
          <w:fldChar w:fldCharType="separate"/>
        </w:r>
        <w:r w:rsidR="00F37887">
          <w:rPr>
            <w:webHidden/>
          </w:rPr>
          <w:t>4</w:t>
        </w:r>
        <w:r w:rsidR="00F37887">
          <w:rPr>
            <w:webHidden/>
          </w:rPr>
          <w:fldChar w:fldCharType="end"/>
        </w:r>
      </w:hyperlink>
    </w:p>
    <w:p w14:paraId="40E571F1"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20" w:history="1">
        <w:r w:rsidR="00F37887" w:rsidRPr="007066B6">
          <w:rPr>
            <w:rStyle w:val="Hyperlink"/>
            <w:rFonts w:ascii="Times New Roman" w:hAnsi="Times New Roman"/>
            <w:lang w:val="en-US"/>
          </w:rPr>
          <w:t>2.1</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lang w:val="en-US"/>
          </w:rPr>
          <w:t>Compliance with National Legislative Framework</w:t>
        </w:r>
        <w:r w:rsidR="00F37887">
          <w:rPr>
            <w:webHidden/>
          </w:rPr>
          <w:tab/>
        </w:r>
        <w:r w:rsidR="00F37887">
          <w:rPr>
            <w:webHidden/>
          </w:rPr>
          <w:fldChar w:fldCharType="begin"/>
        </w:r>
        <w:r w:rsidR="00F37887">
          <w:rPr>
            <w:webHidden/>
          </w:rPr>
          <w:instrText xml:space="preserve"> PAGEREF _Toc403048820 \h </w:instrText>
        </w:r>
        <w:r w:rsidR="00F37887">
          <w:rPr>
            <w:webHidden/>
          </w:rPr>
        </w:r>
        <w:r w:rsidR="00F37887">
          <w:rPr>
            <w:webHidden/>
          </w:rPr>
          <w:fldChar w:fldCharType="separate"/>
        </w:r>
        <w:r w:rsidR="00F37887">
          <w:rPr>
            <w:webHidden/>
          </w:rPr>
          <w:t>4</w:t>
        </w:r>
        <w:r w:rsidR="00F37887">
          <w:rPr>
            <w:webHidden/>
          </w:rPr>
          <w:fldChar w:fldCharType="end"/>
        </w:r>
      </w:hyperlink>
    </w:p>
    <w:p w14:paraId="3D5100F2" w14:textId="77777777" w:rsidR="00F37887" w:rsidRDefault="00FB246D">
      <w:pPr>
        <w:pStyle w:val="TOC3"/>
        <w:rPr>
          <w:rFonts w:asciiTheme="minorHAnsi" w:eastAsiaTheme="minorEastAsia" w:hAnsiTheme="minorHAnsi" w:cstheme="minorBidi"/>
          <w:noProof/>
          <w:sz w:val="22"/>
          <w:szCs w:val="22"/>
        </w:rPr>
      </w:pPr>
      <w:hyperlink w:anchor="_Toc403048821" w:history="1">
        <w:r w:rsidR="00F37887" w:rsidRPr="007066B6">
          <w:rPr>
            <w:rStyle w:val="Hyperlink"/>
            <w:rFonts w:ascii="Times New Roman" w:hAnsi="Times New Roman"/>
            <w:noProof/>
          </w:rPr>
          <w:t>2.1.1</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The Cultural Legislative Framework</w:t>
        </w:r>
        <w:r w:rsidR="00F37887">
          <w:rPr>
            <w:noProof/>
            <w:webHidden/>
          </w:rPr>
          <w:tab/>
        </w:r>
        <w:r w:rsidR="00F37887">
          <w:rPr>
            <w:noProof/>
            <w:webHidden/>
          </w:rPr>
          <w:fldChar w:fldCharType="begin"/>
        </w:r>
        <w:r w:rsidR="00F37887">
          <w:rPr>
            <w:noProof/>
            <w:webHidden/>
          </w:rPr>
          <w:instrText xml:space="preserve"> PAGEREF _Toc403048821 \h </w:instrText>
        </w:r>
        <w:r w:rsidR="00F37887">
          <w:rPr>
            <w:noProof/>
            <w:webHidden/>
          </w:rPr>
        </w:r>
        <w:r w:rsidR="00F37887">
          <w:rPr>
            <w:noProof/>
            <w:webHidden/>
          </w:rPr>
          <w:fldChar w:fldCharType="separate"/>
        </w:r>
        <w:r w:rsidR="00F37887">
          <w:rPr>
            <w:noProof/>
            <w:webHidden/>
          </w:rPr>
          <w:t>5</w:t>
        </w:r>
        <w:r w:rsidR="00F37887">
          <w:rPr>
            <w:noProof/>
            <w:webHidden/>
          </w:rPr>
          <w:fldChar w:fldCharType="end"/>
        </w:r>
      </w:hyperlink>
    </w:p>
    <w:p w14:paraId="679E07F2" w14:textId="77777777" w:rsidR="00F37887" w:rsidRDefault="00FB246D">
      <w:pPr>
        <w:pStyle w:val="TOC3"/>
        <w:rPr>
          <w:rFonts w:asciiTheme="minorHAnsi" w:eastAsiaTheme="minorEastAsia" w:hAnsiTheme="minorHAnsi" w:cstheme="minorBidi"/>
          <w:noProof/>
          <w:sz w:val="22"/>
          <w:szCs w:val="22"/>
        </w:rPr>
      </w:pPr>
      <w:hyperlink w:anchor="_Toc403048822" w:history="1">
        <w:r w:rsidR="00F37887" w:rsidRPr="007066B6">
          <w:rPr>
            <w:rStyle w:val="Hyperlink"/>
            <w:rFonts w:ascii="Times New Roman" w:hAnsi="Times New Roman"/>
            <w:noProof/>
          </w:rPr>
          <w:t>2.1.2</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Urban Planning</w:t>
        </w:r>
        <w:r w:rsidR="00F37887">
          <w:rPr>
            <w:noProof/>
            <w:webHidden/>
          </w:rPr>
          <w:tab/>
        </w:r>
        <w:r w:rsidR="00F37887">
          <w:rPr>
            <w:noProof/>
            <w:webHidden/>
          </w:rPr>
          <w:fldChar w:fldCharType="begin"/>
        </w:r>
        <w:r w:rsidR="00F37887">
          <w:rPr>
            <w:noProof/>
            <w:webHidden/>
          </w:rPr>
          <w:instrText xml:space="preserve"> PAGEREF _Toc403048822 \h </w:instrText>
        </w:r>
        <w:r w:rsidR="00F37887">
          <w:rPr>
            <w:noProof/>
            <w:webHidden/>
          </w:rPr>
        </w:r>
        <w:r w:rsidR="00F37887">
          <w:rPr>
            <w:noProof/>
            <w:webHidden/>
          </w:rPr>
          <w:fldChar w:fldCharType="separate"/>
        </w:r>
        <w:r w:rsidR="00F37887">
          <w:rPr>
            <w:noProof/>
            <w:webHidden/>
          </w:rPr>
          <w:t>6</w:t>
        </w:r>
        <w:r w:rsidR="00F37887">
          <w:rPr>
            <w:noProof/>
            <w:webHidden/>
          </w:rPr>
          <w:fldChar w:fldCharType="end"/>
        </w:r>
      </w:hyperlink>
    </w:p>
    <w:p w14:paraId="34A3CC6C"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23" w:history="1">
        <w:r w:rsidR="00F37887" w:rsidRPr="007066B6">
          <w:rPr>
            <w:rStyle w:val="Hyperlink"/>
            <w:rFonts w:ascii="Times New Roman" w:hAnsi="Times New Roman"/>
            <w:lang w:val="en-US"/>
          </w:rPr>
          <w:t>2.2</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lang w:val="en-US"/>
          </w:rPr>
          <w:t>Consistency with IDB Policies and Directives</w:t>
        </w:r>
        <w:r w:rsidR="00F37887">
          <w:rPr>
            <w:webHidden/>
          </w:rPr>
          <w:tab/>
        </w:r>
        <w:r w:rsidR="00F37887">
          <w:rPr>
            <w:webHidden/>
          </w:rPr>
          <w:fldChar w:fldCharType="begin"/>
        </w:r>
        <w:r w:rsidR="00F37887">
          <w:rPr>
            <w:webHidden/>
          </w:rPr>
          <w:instrText xml:space="preserve"> PAGEREF _Toc403048823 \h </w:instrText>
        </w:r>
        <w:r w:rsidR="00F37887">
          <w:rPr>
            <w:webHidden/>
          </w:rPr>
        </w:r>
        <w:r w:rsidR="00F37887">
          <w:rPr>
            <w:webHidden/>
          </w:rPr>
          <w:fldChar w:fldCharType="separate"/>
        </w:r>
        <w:r w:rsidR="00F37887">
          <w:rPr>
            <w:webHidden/>
          </w:rPr>
          <w:t>6</w:t>
        </w:r>
        <w:r w:rsidR="00F37887">
          <w:rPr>
            <w:webHidden/>
          </w:rPr>
          <w:fldChar w:fldCharType="end"/>
        </w:r>
      </w:hyperlink>
    </w:p>
    <w:p w14:paraId="0AE6083B"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24" w:history="1">
        <w:r w:rsidR="00F37887" w:rsidRPr="007066B6">
          <w:rPr>
            <w:rStyle w:val="Hyperlink"/>
            <w:rFonts w:ascii="Times New Roman" w:hAnsi="Times New Roman"/>
            <w:lang w:val="en-US"/>
          </w:rPr>
          <w:t>2.3</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lang w:val="en-US"/>
          </w:rPr>
          <w:t>Environmental and Social Analysis Process</w:t>
        </w:r>
        <w:r w:rsidR="00F37887">
          <w:rPr>
            <w:webHidden/>
          </w:rPr>
          <w:tab/>
        </w:r>
        <w:r w:rsidR="00F37887">
          <w:rPr>
            <w:webHidden/>
          </w:rPr>
          <w:fldChar w:fldCharType="begin"/>
        </w:r>
        <w:r w:rsidR="00F37887">
          <w:rPr>
            <w:webHidden/>
          </w:rPr>
          <w:instrText xml:space="preserve"> PAGEREF _Toc403048824 \h </w:instrText>
        </w:r>
        <w:r w:rsidR="00F37887">
          <w:rPr>
            <w:webHidden/>
          </w:rPr>
        </w:r>
        <w:r w:rsidR="00F37887">
          <w:rPr>
            <w:webHidden/>
          </w:rPr>
          <w:fldChar w:fldCharType="separate"/>
        </w:r>
        <w:r w:rsidR="00F37887">
          <w:rPr>
            <w:webHidden/>
          </w:rPr>
          <w:t>7</w:t>
        </w:r>
        <w:r w:rsidR="00F37887">
          <w:rPr>
            <w:webHidden/>
          </w:rPr>
          <w:fldChar w:fldCharType="end"/>
        </w:r>
      </w:hyperlink>
    </w:p>
    <w:p w14:paraId="35D66D5E"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25" w:history="1">
        <w:r w:rsidR="00F37887" w:rsidRPr="007066B6">
          <w:rPr>
            <w:rStyle w:val="Hyperlink"/>
          </w:rPr>
          <w:t>2.4</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lang w:val="en-US"/>
          </w:rPr>
          <w:t>Public Consultation</w:t>
        </w:r>
        <w:r w:rsidR="00F37887">
          <w:rPr>
            <w:webHidden/>
          </w:rPr>
          <w:tab/>
        </w:r>
        <w:r w:rsidR="00F37887">
          <w:rPr>
            <w:webHidden/>
          </w:rPr>
          <w:fldChar w:fldCharType="begin"/>
        </w:r>
        <w:r w:rsidR="00F37887">
          <w:rPr>
            <w:webHidden/>
          </w:rPr>
          <w:instrText xml:space="preserve"> PAGEREF _Toc403048825 \h </w:instrText>
        </w:r>
        <w:r w:rsidR="00F37887">
          <w:rPr>
            <w:webHidden/>
          </w:rPr>
        </w:r>
        <w:r w:rsidR="00F37887">
          <w:rPr>
            <w:webHidden/>
          </w:rPr>
          <w:fldChar w:fldCharType="separate"/>
        </w:r>
        <w:r w:rsidR="00F37887">
          <w:rPr>
            <w:webHidden/>
          </w:rPr>
          <w:t>7</w:t>
        </w:r>
        <w:r w:rsidR="00F37887">
          <w:rPr>
            <w:webHidden/>
          </w:rPr>
          <w:fldChar w:fldCharType="end"/>
        </w:r>
      </w:hyperlink>
    </w:p>
    <w:p w14:paraId="7E2E6FE2"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26" w:history="1">
        <w:r w:rsidR="00F37887" w:rsidRPr="007066B6">
          <w:rPr>
            <w:rStyle w:val="Hyperlink"/>
            <w:rFonts w:ascii="Times New Roman" w:hAnsi="Times New Roman"/>
            <w:lang w:val="en-US"/>
          </w:rPr>
          <w:t>2.5</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lang w:val="en-US"/>
          </w:rPr>
          <w:t>Access to Information</w:t>
        </w:r>
        <w:r w:rsidR="00F37887">
          <w:rPr>
            <w:webHidden/>
          </w:rPr>
          <w:tab/>
        </w:r>
        <w:r w:rsidR="00F37887">
          <w:rPr>
            <w:webHidden/>
          </w:rPr>
          <w:fldChar w:fldCharType="begin"/>
        </w:r>
        <w:r w:rsidR="00F37887">
          <w:rPr>
            <w:webHidden/>
          </w:rPr>
          <w:instrText xml:space="preserve"> PAGEREF _Toc403048826 \h </w:instrText>
        </w:r>
        <w:r w:rsidR="00F37887">
          <w:rPr>
            <w:webHidden/>
          </w:rPr>
        </w:r>
        <w:r w:rsidR="00F37887">
          <w:rPr>
            <w:webHidden/>
          </w:rPr>
          <w:fldChar w:fldCharType="separate"/>
        </w:r>
        <w:r w:rsidR="00F37887">
          <w:rPr>
            <w:webHidden/>
          </w:rPr>
          <w:t>8</w:t>
        </w:r>
        <w:r w:rsidR="00F37887">
          <w:rPr>
            <w:webHidden/>
          </w:rPr>
          <w:fldChar w:fldCharType="end"/>
        </w:r>
      </w:hyperlink>
    </w:p>
    <w:p w14:paraId="56872EE8"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27" w:history="1">
        <w:r w:rsidR="00F37887" w:rsidRPr="007066B6">
          <w:rPr>
            <w:rStyle w:val="Hyperlink"/>
            <w:rFonts w:ascii="Times New Roman" w:hAnsi="Times New Roman"/>
            <w:lang w:val="en-US"/>
          </w:rPr>
          <w:t>2.6</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lang w:val="en-US"/>
          </w:rPr>
          <w:t>Applicable Environmental and Social Standards and Requirements</w:t>
        </w:r>
        <w:r w:rsidR="00F37887">
          <w:rPr>
            <w:webHidden/>
          </w:rPr>
          <w:tab/>
        </w:r>
        <w:r w:rsidR="00F37887">
          <w:rPr>
            <w:webHidden/>
          </w:rPr>
          <w:fldChar w:fldCharType="begin"/>
        </w:r>
        <w:r w:rsidR="00F37887">
          <w:rPr>
            <w:webHidden/>
          </w:rPr>
          <w:instrText xml:space="preserve"> PAGEREF _Toc403048827 \h </w:instrText>
        </w:r>
        <w:r w:rsidR="00F37887">
          <w:rPr>
            <w:webHidden/>
          </w:rPr>
        </w:r>
        <w:r w:rsidR="00F37887">
          <w:rPr>
            <w:webHidden/>
          </w:rPr>
          <w:fldChar w:fldCharType="separate"/>
        </w:r>
        <w:r w:rsidR="00F37887">
          <w:rPr>
            <w:webHidden/>
          </w:rPr>
          <w:t>8</w:t>
        </w:r>
        <w:r w:rsidR="00F37887">
          <w:rPr>
            <w:webHidden/>
          </w:rPr>
          <w:fldChar w:fldCharType="end"/>
        </w:r>
      </w:hyperlink>
    </w:p>
    <w:p w14:paraId="1B1F5339" w14:textId="77777777" w:rsidR="00F37887" w:rsidRDefault="00FB246D">
      <w:pPr>
        <w:pStyle w:val="TOC3"/>
        <w:rPr>
          <w:rFonts w:asciiTheme="minorHAnsi" w:eastAsiaTheme="minorEastAsia" w:hAnsiTheme="minorHAnsi" w:cstheme="minorBidi"/>
          <w:noProof/>
          <w:sz w:val="22"/>
          <w:szCs w:val="22"/>
        </w:rPr>
      </w:pPr>
      <w:hyperlink w:anchor="_Toc403048828" w:history="1">
        <w:r w:rsidR="00F37887" w:rsidRPr="007066B6">
          <w:rPr>
            <w:rStyle w:val="Hyperlink"/>
            <w:rFonts w:ascii="Times New Roman" w:hAnsi="Times New Roman"/>
            <w:noProof/>
          </w:rPr>
          <w:t>2.6.1</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Standards and regulation of terrestrial soil and ecosystems</w:t>
        </w:r>
        <w:r w:rsidR="00F37887">
          <w:rPr>
            <w:noProof/>
            <w:webHidden/>
          </w:rPr>
          <w:tab/>
        </w:r>
        <w:r w:rsidR="00F37887">
          <w:rPr>
            <w:noProof/>
            <w:webHidden/>
          </w:rPr>
          <w:fldChar w:fldCharType="begin"/>
        </w:r>
        <w:r w:rsidR="00F37887">
          <w:rPr>
            <w:noProof/>
            <w:webHidden/>
          </w:rPr>
          <w:instrText xml:space="preserve"> PAGEREF _Toc403048828 \h </w:instrText>
        </w:r>
        <w:r w:rsidR="00F37887">
          <w:rPr>
            <w:noProof/>
            <w:webHidden/>
          </w:rPr>
        </w:r>
        <w:r w:rsidR="00F37887">
          <w:rPr>
            <w:noProof/>
            <w:webHidden/>
          </w:rPr>
          <w:fldChar w:fldCharType="separate"/>
        </w:r>
        <w:r w:rsidR="00F37887">
          <w:rPr>
            <w:noProof/>
            <w:webHidden/>
          </w:rPr>
          <w:t>8</w:t>
        </w:r>
        <w:r w:rsidR="00F37887">
          <w:rPr>
            <w:noProof/>
            <w:webHidden/>
          </w:rPr>
          <w:fldChar w:fldCharType="end"/>
        </w:r>
      </w:hyperlink>
    </w:p>
    <w:p w14:paraId="1BC87C7D" w14:textId="77777777" w:rsidR="00F37887" w:rsidRDefault="00FB246D">
      <w:pPr>
        <w:pStyle w:val="TOC3"/>
        <w:rPr>
          <w:rFonts w:asciiTheme="minorHAnsi" w:eastAsiaTheme="minorEastAsia" w:hAnsiTheme="minorHAnsi" w:cstheme="minorBidi"/>
          <w:noProof/>
          <w:sz w:val="22"/>
          <w:szCs w:val="22"/>
        </w:rPr>
      </w:pPr>
      <w:hyperlink w:anchor="_Toc403048829" w:history="1">
        <w:r w:rsidR="00F37887" w:rsidRPr="007066B6">
          <w:rPr>
            <w:rStyle w:val="Hyperlink"/>
            <w:rFonts w:ascii="Times New Roman" w:hAnsi="Times New Roman"/>
            <w:noProof/>
          </w:rPr>
          <w:t>2.6.2</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Standards on air quality</w:t>
        </w:r>
        <w:r w:rsidR="00F37887">
          <w:rPr>
            <w:noProof/>
            <w:webHidden/>
          </w:rPr>
          <w:tab/>
        </w:r>
        <w:r w:rsidR="00F37887">
          <w:rPr>
            <w:noProof/>
            <w:webHidden/>
          </w:rPr>
          <w:fldChar w:fldCharType="begin"/>
        </w:r>
        <w:r w:rsidR="00F37887">
          <w:rPr>
            <w:noProof/>
            <w:webHidden/>
          </w:rPr>
          <w:instrText xml:space="preserve"> PAGEREF _Toc403048829 \h </w:instrText>
        </w:r>
        <w:r w:rsidR="00F37887">
          <w:rPr>
            <w:noProof/>
            <w:webHidden/>
          </w:rPr>
        </w:r>
        <w:r w:rsidR="00F37887">
          <w:rPr>
            <w:noProof/>
            <w:webHidden/>
          </w:rPr>
          <w:fldChar w:fldCharType="separate"/>
        </w:r>
        <w:r w:rsidR="00F37887">
          <w:rPr>
            <w:noProof/>
            <w:webHidden/>
          </w:rPr>
          <w:t>8</w:t>
        </w:r>
        <w:r w:rsidR="00F37887">
          <w:rPr>
            <w:noProof/>
            <w:webHidden/>
          </w:rPr>
          <w:fldChar w:fldCharType="end"/>
        </w:r>
      </w:hyperlink>
    </w:p>
    <w:p w14:paraId="755C8586" w14:textId="77777777" w:rsidR="00F37887" w:rsidRDefault="00FB246D">
      <w:pPr>
        <w:pStyle w:val="TOC3"/>
        <w:rPr>
          <w:rFonts w:asciiTheme="minorHAnsi" w:eastAsiaTheme="minorEastAsia" w:hAnsiTheme="minorHAnsi" w:cstheme="minorBidi"/>
          <w:noProof/>
          <w:sz w:val="22"/>
          <w:szCs w:val="22"/>
        </w:rPr>
      </w:pPr>
      <w:hyperlink w:anchor="_Toc403048830" w:history="1">
        <w:r w:rsidR="00F37887" w:rsidRPr="007066B6">
          <w:rPr>
            <w:rStyle w:val="Hyperlink"/>
            <w:rFonts w:ascii="Times New Roman" w:hAnsi="Times New Roman"/>
            <w:noProof/>
          </w:rPr>
          <w:t>2.6.3</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Standards on the cultivation/exploitation of Quarries</w:t>
        </w:r>
        <w:r w:rsidR="00F37887">
          <w:rPr>
            <w:noProof/>
            <w:webHidden/>
          </w:rPr>
          <w:tab/>
        </w:r>
        <w:r w:rsidR="00F37887">
          <w:rPr>
            <w:noProof/>
            <w:webHidden/>
          </w:rPr>
          <w:fldChar w:fldCharType="begin"/>
        </w:r>
        <w:r w:rsidR="00F37887">
          <w:rPr>
            <w:noProof/>
            <w:webHidden/>
          </w:rPr>
          <w:instrText xml:space="preserve"> PAGEREF _Toc403048830 \h </w:instrText>
        </w:r>
        <w:r w:rsidR="00F37887">
          <w:rPr>
            <w:noProof/>
            <w:webHidden/>
          </w:rPr>
        </w:r>
        <w:r w:rsidR="00F37887">
          <w:rPr>
            <w:noProof/>
            <w:webHidden/>
          </w:rPr>
          <w:fldChar w:fldCharType="separate"/>
        </w:r>
        <w:r w:rsidR="00F37887">
          <w:rPr>
            <w:noProof/>
            <w:webHidden/>
          </w:rPr>
          <w:t>8</w:t>
        </w:r>
        <w:r w:rsidR="00F37887">
          <w:rPr>
            <w:noProof/>
            <w:webHidden/>
          </w:rPr>
          <w:fldChar w:fldCharType="end"/>
        </w:r>
      </w:hyperlink>
    </w:p>
    <w:p w14:paraId="797B55C5" w14:textId="77777777" w:rsidR="00F37887" w:rsidRDefault="00FB246D">
      <w:pPr>
        <w:pStyle w:val="TOC3"/>
        <w:rPr>
          <w:rFonts w:asciiTheme="minorHAnsi" w:eastAsiaTheme="minorEastAsia" w:hAnsiTheme="minorHAnsi" w:cstheme="minorBidi"/>
          <w:noProof/>
          <w:sz w:val="22"/>
          <w:szCs w:val="22"/>
        </w:rPr>
      </w:pPr>
      <w:hyperlink w:anchor="_Toc403048831" w:history="1">
        <w:r w:rsidR="00F37887" w:rsidRPr="007066B6">
          <w:rPr>
            <w:rStyle w:val="Hyperlink"/>
            <w:rFonts w:ascii="Times New Roman" w:hAnsi="Times New Roman"/>
            <w:noProof/>
          </w:rPr>
          <w:t>2.6.4</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National Building code of Haiti (2012)</w:t>
        </w:r>
        <w:r w:rsidR="00F37887">
          <w:rPr>
            <w:noProof/>
            <w:webHidden/>
          </w:rPr>
          <w:tab/>
        </w:r>
        <w:r w:rsidR="00F37887">
          <w:rPr>
            <w:noProof/>
            <w:webHidden/>
          </w:rPr>
          <w:fldChar w:fldCharType="begin"/>
        </w:r>
        <w:r w:rsidR="00F37887">
          <w:rPr>
            <w:noProof/>
            <w:webHidden/>
          </w:rPr>
          <w:instrText xml:space="preserve"> PAGEREF _Toc403048831 \h </w:instrText>
        </w:r>
        <w:r w:rsidR="00F37887">
          <w:rPr>
            <w:noProof/>
            <w:webHidden/>
          </w:rPr>
        </w:r>
        <w:r w:rsidR="00F37887">
          <w:rPr>
            <w:noProof/>
            <w:webHidden/>
          </w:rPr>
          <w:fldChar w:fldCharType="separate"/>
        </w:r>
        <w:r w:rsidR="00F37887">
          <w:rPr>
            <w:noProof/>
            <w:webHidden/>
          </w:rPr>
          <w:t>9</w:t>
        </w:r>
        <w:r w:rsidR="00F37887">
          <w:rPr>
            <w:noProof/>
            <w:webHidden/>
          </w:rPr>
          <w:fldChar w:fldCharType="end"/>
        </w:r>
      </w:hyperlink>
    </w:p>
    <w:p w14:paraId="0B965C95" w14:textId="77777777" w:rsidR="00F37887" w:rsidRDefault="00FB246D">
      <w:pPr>
        <w:pStyle w:val="TOC1"/>
        <w:rPr>
          <w:rFonts w:asciiTheme="minorHAnsi" w:eastAsiaTheme="minorEastAsia" w:hAnsiTheme="minorHAnsi" w:cstheme="minorBidi"/>
          <w:b w:val="0"/>
          <w:bCs w:val="0"/>
          <w:caps w:val="0"/>
          <w:smallCaps w:val="0"/>
          <w:color w:val="auto"/>
          <w:lang w:val="en-US"/>
        </w:rPr>
      </w:pPr>
      <w:hyperlink w:anchor="_Toc403048832" w:history="1">
        <w:r w:rsidR="00F37887" w:rsidRPr="007066B6">
          <w:rPr>
            <w:rStyle w:val="Hyperlink"/>
            <w:rFonts w:ascii="Times New Roman" w:hAnsi="Times New Roman"/>
          </w:rPr>
          <w:t>3</w:t>
        </w:r>
        <w:r w:rsidR="00F37887">
          <w:rPr>
            <w:rFonts w:asciiTheme="minorHAnsi" w:eastAsiaTheme="minorEastAsia" w:hAnsiTheme="minorHAnsi" w:cstheme="minorBidi"/>
            <w:b w:val="0"/>
            <w:bCs w:val="0"/>
            <w:caps w:val="0"/>
            <w:smallCaps w:val="0"/>
            <w:color w:val="auto"/>
            <w:lang w:val="en-US"/>
          </w:rPr>
          <w:tab/>
        </w:r>
        <w:r w:rsidR="00F37887" w:rsidRPr="007066B6">
          <w:rPr>
            <w:rStyle w:val="Hyperlink"/>
            <w:rFonts w:ascii="Times New Roman" w:hAnsi="Times New Roman"/>
          </w:rPr>
          <w:t>SUMMARY OF ENVIRONMENTAL AND SOCIAL, HEALTH AND SAFETY IMPACTS AND RISKS</w:t>
        </w:r>
        <w:r w:rsidR="00F37887">
          <w:rPr>
            <w:webHidden/>
          </w:rPr>
          <w:tab/>
        </w:r>
        <w:r w:rsidR="00F37887">
          <w:rPr>
            <w:webHidden/>
          </w:rPr>
          <w:fldChar w:fldCharType="begin"/>
        </w:r>
        <w:r w:rsidR="00F37887">
          <w:rPr>
            <w:webHidden/>
          </w:rPr>
          <w:instrText xml:space="preserve"> PAGEREF _Toc403048832 \h </w:instrText>
        </w:r>
        <w:r w:rsidR="00F37887">
          <w:rPr>
            <w:webHidden/>
          </w:rPr>
        </w:r>
        <w:r w:rsidR="00F37887">
          <w:rPr>
            <w:webHidden/>
          </w:rPr>
          <w:fldChar w:fldCharType="separate"/>
        </w:r>
        <w:r w:rsidR="00F37887">
          <w:rPr>
            <w:webHidden/>
          </w:rPr>
          <w:t>9</w:t>
        </w:r>
        <w:r w:rsidR="00F37887">
          <w:rPr>
            <w:webHidden/>
          </w:rPr>
          <w:fldChar w:fldCharType="end"/>
        </w:r>
      </w:hyperlink>
    </w:p>
    <w:p w14:paraId="226A76E7"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33" w:history="1">
        <w:r w:rsidR="00F37887" w:rsidRPr="007066B6">
          <w:rPr>
            <w:rStyle w:val="Hyperlink"/>
            <w:rFonts w:ascii="Times New Roman" w:hAnsi="Times New Roman"/>
            <w:lang w:val="en-US"/>
          </w:rPr>
          <w:t>3.1</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lang w:val="en-US"/>
          </w:rPr>
          <w:t>Positive Environmental and Social impacts</w:t>
        </w:r>
        <w:r w:rsidR="00F37887">
          <w:rPr>
            <w:webHidden/>
          </w:rPr>
          <w:tab/>
        </w:r>
        <w:r w:rsidR="00F37887">
          <w:rPr>
            <w:webHidden/>
          </w:rPr>
          <w:fldChar w:fldCharType="begin"/>
        </w:r>
        <w:r w:rsidR="00F37887">
          <w:rPr>
            <w:webHidden/>
          </w:rPr>
          <w:instrText xml:space="preserve"> PAGEREF _Toc403048833 \h </w:instrText>
        </w:r>
        <w:r w:rsidR="00F37887">
          <w:rPr>
            <w:webHidden/>
          </w:rPr>
        </w:r>
        <w:r w:rsidR="00F37887">
          <w:rPr>
            <w:webHidden/>
          </w:rPr>
          <w:fldChar w:fldCharType="separate"/>
        </w:r>
        <w:r w:rsidR="00F37887">
          <w:rPr>
            <w:webHidden/>
          </w:rPr>
          <w:t>9</w:t>
        </w:r>
        <w:r w:rsidR="00F37887">
          <w:rPr>
            <w:webHidden/>
          </w:rPr>
          <w:fldChar w:fldCharType="end"/>
        </w:r>
      </w:hyperlink>
    </w:p>
    <w:p w14:paraId="69604D4A"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34" w:history="1">
        <w:r w:rsidR="00F37887" w:rsidRPr="007066B6">
          <w:rPr>
            <w:rStyle w:val="Hyperlink"/>
            <w:rFonts w:ascii="Times New Roman" w:hAnsi="Times New Roman"/>
            <w:lang w:val="en-US"/>
          </w:rPr>
          <w:t>3.2</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lang w:val="en-US"/>
          </w:rPr>
          <w:t>Environmental, Social, Health and Safety Risks and Impacts</w:t>
        </w:r>
        <w:r w:rsidR="00F37887">
          <w:rPr>
            <w:webHidden/>
          </w:rPr>
          <w:tab/>
        </w:r>
        <w:r w:rsidR="00F37887">
          <w:rPr>
            <w:webHidden/>
          </w:rPr>
          <w:fldChar w:fldCharType="begin"/>
        </w:r>
        <w:r w:rsidR="00F37887">
          <w:rPr>
            <w:webHidden/>
          </w:rPr>
          <w:instrText xml:space="preserve"> PAGEREF _Toc403048834 \h </w:instrText>
        </w:r>
        <w:r w:rsidR="00F37887">
          <w:rPr>
            <w:webHidden/>
          </w:rPr>
        </w:r>
        <w:r w:rsidR="00F37887">
          <w:rPr>
            <w:webHidden/>
          </w:rPr>
          <w:fldChar w:fldCharType="separate"/>
        </w:r>
        <w:r w:rsidR="00F37887">
          <w:rPr>
            <w:webHidden/>
          </w:rPr>
          <w:t>10</w:t>
        </w:r>
        <w:r w:rsidR="00F37887">
          <w:rPr>
            <w:webHidden/>
          </w:rPr>
          <w:fldChar w:fldCharType="end"/>
        </w:r>
      </w:hyperlink>
    </w:p>
    <w:p w14:paraId="2E81F3C3" w14:textId="77777777" w:rsidR="00F37887" w:rsidRDefault="00FB246D">
      <w:pPr>
        <w:pStyle w:val="TOC3"/>
        <w:rPr>
          <w:rFonts w:asciiTheme="minorHAnsi" w:eastAsiaTheme="minorEastAsia" w:hAnsiTheme="minorHAnsi" w:cstheme="minorBidi"/>
          <w:noProof/>
          <w:sz w:val="22"/>
          <w:szCs w:val="22"/>
        </w:rPr>
      </w:pPr>
      <w:hyperlink w:anchor="_Toc403048835" w:history="1">
        <w:r w:rsidR="00F37887" w:rsidRPr="007066B6">
          <w:rPr>
            <w:rStyle w:val="Hyperlink"/>
            <w:rFonts w:ascii="Times New Roman" w:hAnsi="Times New Roman"/>
            <w:noProof/>
          </w:rPr>
          <w:t>3.2.1</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Environmental risks:</w:t>
        </w:r>
        <w:r w:rsidR="00F37887">
          <w:rPr>
            <w:noProof/>
            <w:webHidden/>
          </w:rPr>
          <w:tab/>
        </w:r>
        <w:r w:rsidR="00F37887">
          <w:rPr>
            <w:noProof/>
            <w:webHidden/>
          </w:rPr>
          <w:fldChar w:fldCharType="begin"/>
        </w:r>
        <w:r w:rsidR="00F37887">
          <w:rPr>
            <w:noProof/>
            <w:webHidden/>
          </w:rPr>
          <w:instrText xml:space="preserve"> PAGEREF _Toc403048835 \h </w:instrText>
        </w:r>
        <w:r w:rsidR="00F37887">
          <w:rPr>
            <w:noProof/>
            <w:webHidden/>
          </w:rPr>
        </w:r>
        <w:r w:rsidR="00F37887">
          <w:rPr>
            <w:noProof/>
            <w:webHidden/>
          </w:rPr>
          <w:fldChar w:fldCharType="separate"/>
        </w:r>
        <w:r w:rsidR="00F37887">
          <w:rPr>
            <w:noProof/>
            <w:webHidden/>
          </w:rPr>
          <w:t>10</w:t>
        </w:r>
        <w:r w:rsidR="00F37887">
          <w:rPr>
            <w:noProof/>
            <w:webHidden/>
          </w:rPr>
          <w:fldChar w:fldCharType="end"/>
        </w:r>
      </w:hyperlink>
    </w:p>
    <w:p w14:paraId="4A715E8D" w14:textId="77777777" w:rsidR="00F37887" w:rsidRDefault="00FB246D">
      <w:pPr>
        <w:pStyle w:val="TOC3"/>
        <w:rPr>
          <w:rFonts w:asciiTheme="minorHAnsi" w:eastAsiaTheme="minorEastAsia" w:hAnsiTheme="minorHAnsi" w:cstheme="minorBidi"/>
          <w:noProof/>
          <w:sz w:val="22"/>
          <w:szCs w:val="22"/>
        </w:rPr>
      </w:pPr>
      <w:hyperlink w:anchor="_Toc403048836" w:history="1">
        <w:r w:rsidR="00F37887" w:rsidRPr="007066B6">
          <w:rPr>
            <w:rStyle w:val="Hyperlink"/>
            <w:rFonts w:ascii="Times New Roman" w:hAnsi="Times New Roman"/>
            <w:noProof/>
          </w:rPr>
          <w:t>3.2.2</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Waste from construction activities</w:t>
        </w:r>
        <w:r w:rsidR="00F37887">
          <w:rPr>
            <w:noProof/>
            <w:webHidden/>
          </w:rPr>
          <w:tab/>
        </w:r>
        <w:r w:rsidR="00F37887">
          <w:rPr>
            <w:noProof/>
            <w:webHidden/>
          </w:rPr>
          <w:fldChar w:fldCharType="begin"/>
        </w:r>
        <w:r w:rsidR="00F37887">
          <w:rPr>
            <w:noProof/>
            <w:webHidden/>
          </w:rPr>
          <w:instrText xml:space="preserve"> PAGEREF _Toc403048836 \h </w:instrText>
        </w:r>
        <w:r w:rsidR="00F37887">
          <w:rPr>
            <w:noProof/>
            <w:webHidden/>
          </w:rPr>
        </w:r>
        <w:r w:rsidR="00F37887">
          <w:rPr>
            <w:noProof/>
            <w:webHidden/>
          </w:rPr>
          <w:fldChar w:fldCharType="separate"/>
        </w:r>
        <w:r w:rsidR="00F37887">
          <w:rPr>
            <w:noProof/>
            <w:webHidden/>
          </w:rPr>
          <w:t>10</w:t>
        </w:r>
        <w:r w:rsidR="00F37887">
          <w:rPr>
            <w:noProof/>
            <w:webHidden/>
          </w:rPr>
          <w:fldChar w:fldCharType="end"/>
        </w:r>
      </w:hyperlink>
    </w:p>
    <w:p w14:paraId="7A451179" w14:textId="77777777" w:rsidR="00F37887" w:rsidRDefault="00FB246D">
      <w:pPr>
        <w:pStyle w:val="TOC3"/>
        <w:rPr>
          <w:rFonts w:asciiTheme="minorHAnsi" w:eastAsiaTheme="minorEastAsia" w:hAnsiTheme="minorHAnsi" w:cstheme="minorBidi"/>
          <w:noProof/>
          <w:sz w:val="22"/>
          <w:szCs w:val="22"/>
        </w:rPr>
      </w:pPr>
      <w:hyperlink w:anchor="_Toc403048837" w:history="1">
        <w:r w:rsidR="00F37887" w:rsidRPr="007066B6">
          <w:rPr>
            <w:rStyle w:val="Hyperlink"/>
            <w:rFonts w:ascii="Times New Roman" w:hAnsi="Times New Roman"/>
            <w:noProof/>
          </w:rPr>
          <w:t>3.2.3</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Waste related to increased visitor use (solid waste and wastewater)</w:t>
        </w:r>
        <w:r w:rsidR="00F37887">
          <w:rPr>
            <w:noProof/>
            <w:webHidden/>
          </w:rPr>
          <w:tab/>
        </w:r>
        <w:r w:rsidR="00F37887">
          <w:rPr>
            <w:noProof/>
            <w:webHidden/>
          </w:rPr>
          <w:fldChar w:fldCharType="begin"/>
        </w:r>
        <w:r w:rsidR="00F37887">
          <w:rPr>
            <w:noProof/>
            <w:webHidden/>
          </w:rPr>
          <w:instrText xml:space="preserve"> PAGEREF _Toc403048837 \h </w:instrText>
        </w:r>
        <w:r w:rsidR="00F37887">
          <w:rPr>
            <w:noProof/>
            <w:webHidden/>
          </w:rPr>
        </w:r>
        <w:r w:rsidR="00F37887">
          <w:rPr>
            <w:noProof/>
            <w:webHidden/>
          </w:rPr>
          <w:fldChar w:fldCharType="separate"/>
        </w:r>
        <w:r w:rsidR="00F37887">
          <w:rPr>
            <w:noProof/>
            <w:webHidden/>
          </w:rPr>
          <w:t>10</w:t>
        </w:r>
        <w:r w:rsidR="00F37887">
          <w:rPr>
            <w:noProof/>
            <w:webHidden/>
          </w:rPr>
          <w:fldChar w:fldCharType="end"/>
        </w:r>
      </w:hyperlink>
    </w:p>
    <w:p w14:paraId="46BC4F62" w14:textId="77777777" w:rsidR="00F37887" w:rsidRDefault="00FB246D">
      <w:pPr>
        <w:pStyle w:val="TOC3"/>
        <w:rPr>
          <w:rFonts w:asciiTheme="minorHAnsi" w:eastAsiaTheme="minorEastAsia" w:hAnsiTheme="minorHAnsi" w:cstheme="minorBidi"/>
          <w:noProof/>
          <w:sz w:val="22"/>
          <w:szCs w:val="22"/>
        </w:rPr>
      </w:pPr>
      <w:hyperlink w:anchor="_Toc403048838" w:history="1">
        <w:r w:rsidR="00F37887" w:rsidRPr="007066B6">
          <w:rPr>
            <w:rStyle w:val="Hyperlink"/>
            <w:rFonts w:ascii="Times New Roman" w:hAnsi="Times New Roman"/>
            <w:noProof/>
          </w:rPr>
          <w:t>3.2.4</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Demand for water resources related to increased visitor use</w:t>
        </w:r>
        <w:r w:rsidR="00F37887">
          <w:rPr>
            <w:noProof/>
            <w:webHidden/>
          </w:rPr>
          <w:tab/>
        </w:r>
        <w:r w:rsidR="00F37887">
          <w:rPr>
            <w:noProof/>
            <w:webHidden/>
          </w:rPr>
          <w:fldChar w:fldCharType="begin"/>
        </w:r>
        <w:r w:rsidR="00F37887">
          <w:rPr>
            <w:noProof/>
            <w:webHidden/>
          </w:rPr>
          <w:instrText xml:space="preserve"> PAGEREF _Toc403048838 \h </w:instrText>
        </w:r>
        <w:r w:rsidR="00F37887">
          <w:rPr>
            <w:noProof/>
            <w:webHidden/>
          </w:rPr>
        </w:r>
        <w:r w:rsidR="00F37887">
          <w:rPr>
            <w:noProof/>
            <w:webHidden/>
          </w:rPr>
          <w:fldChar w:fldCharType="separate"/>
        </w:r>
        <w:r w:rsidR="00F37887">
          <w:rPr>
            <w:noProof/>
            <w:webHidden/>
          </w:rPr>
          <w:t>10</w:t>
        </w:r>
        <w:r w:rsidR="00F37887">
          <w:rPr>
            <w:noProof/>
            <w:webHidden/>
          </w:rPr>
          <w:fldChar w:fldCharType="end"/>
        </w:r>
      </w:hyperlink>
    </w:p>
    <w:p w14:paraId="413E492E" w14:textId="77777777" w:rsidR="00F37887" w:rsidRDefault="00FB246D">
      <w:pPr>
        <w:pStyle w:val="TOC3"/>
        <w:rPr>
          <w:rFonts w:asciiTheme="minorHAnsi" w:eastAsiaTheme="minorEastAsia" w:hAnsiTheme="minorHAnsi" w:cstheme="minorBidi"/>
          <w:noProof/>
          <w:sz w:val="22"/>
          <w:szCs w:val="22"/>
        </w:rPr>
      </w:pPr>
      <w:hyperlink w:anchor="_Toc403048839" w:history="1">
        <w:r w:rsidR="00F37887" w:rsidRPr="007066B6">
          <w:rPr>
            <w:rStyle w:val="Hyperlink"/>
            <w:rFonts w:ascii="Times New Roman" w:hAnsi="Times New Roman"/>
            <w:noProof/>
          </w:rPr>
          <w:t>3.2.5</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Disturbance of coastal habitats and marine biodiversity due to construction</w:t>
        </w:r>
        <w:r w:rsidR="00F37887">
          <w:rPr>
            <w:noProof/>
            <w:webHidden/>
          </w:rPr>
          <w:tab/>
        </w:r>
        <w:r w:rsidR="00F37887">
          <w:rPr>
            <w:noProof/>
            <w:webHidden/>
          </w:rPr>
          <w:fldChar w:fldCharType="begin"/>
        </w:r>
        <w:r w:rsidR="00F37887">
          <w:rPr>
            <w:noProof/>
            <w:webHidden/>
          </w:rPr>
          <w:instrText xml:space="preserve"> PAGEREF _Toc403048839 \h </w:instrText>
        </w:r>
        <w:r w:rsidR="00F37887">
          <w:rPr>
            <w:noProof/>
            <w:webHidden/>
          </w:rPr>
        </w:r>
        <w:r w:rsidR="00F37887">
          <w:rPr>
            <w:noProof/>
            <w:webHidden/>
          </w:rPr>
          <w:fldChar w:fldCharType="separate"/>
        </w:r>
        <w:r w:rsidR="00F37887">
          <w:rPr>
            <w:noProof/>
            <w:webHidden/>
          </w:rPr>
          <w:t>11</w:t>
        </w:r>
        <w:r w:rsidR="00F37887">
          <w:rPr>
            <w:noProof/>
            <w:webHidden/>
          </w:rPr>
          <w:fldChar w:fldCharType="end"/>
        </w:r>
      </w:hyperlink>
    </w:p>
    <w:p w14:paraId="0D8A36BE" w14:textId="77777777" w:rsidR="00F37887" w:rsidRDefault="00FB246D">
      <w:pPr>
        <w:pStyle w:val="TOC3"/>
        <w:rPr>
          <w:rFonts w:asciiTheme="minorHAnsi" w:eastAsiaTheme="minorEastAsia" w:hAnsiTheme="minorHAnsi" w:cstheme="minorBidi"/>
          <w:noProof/>
          <w:sz w:val="22"/>
          <w:szCs w:val="22"/>
        </w:rPr>
      </w:pPr>
      <w:hyperlink w:anchor="_Toc403048840" w:history="1">
        <w:r w:rsidR="00F37887" w:rsidRPr="007066B6">
          <w:rPr>
            <w:rStyle w:val="Hyperlink"/>
            <w:rFonts w:ascii="Times New Roman" w:hAnsi="Times New Roman"/>
            <w:noProof/>
          </w:rPr>
          <w:t>3.2.6</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Disturbance of terrestrial habitats and biodiversity</w:t>
        </w:r>
        <w:r w:rsidR="00F37887">
          <w:rPr>
            <w:noProof/>
            <w:webHidden/>
          </w:rPr>
          <w:tab/>
        </w:r>
        <w:r w:rsidR="00F37887">
          <w:rPr>
            <w:noProof/>
            <w:webHidden/>
          </w:rPr>
          <w:fldChar w:fldCharType="begin"/>
        </w:r>
        <w:r w:rsidR="00F37887">
          <w:rPr>
            <w:noProof/>
            <w:webHidden/>
          </w:rPr>
          <w:instrText xml:space="preserve"> PAGEREF _Toc403048840 \h </w:instrText>
        </w:r>
        <w:r w:rsidR="00F37887">
          <w:rPr>
            <w:noProof/>
            <w:webHidden/>
          </w:rPr>
        </w:r>
        <w:r w:rsidR="00F37887">
          <w:rPr>
            <w:noProof/>
            <w:webHidden/>
          </w:rPr>
          <w:fldChar w:fldCharType="separate"/>
        </w:r>
        <w:r w:rsidR="00F37887">
          <w:rPr>
            <w:noProof/>
            <w:webHidden/>
          </w:rPr>
          <w:t>11</w:t>
        </w:r>
        <w:r w:rsidR="00F37887">
          <w:rPr>
            <w:noProof/>
            <w:webHidden/>
          </w:rPr>
          <w:fldChar w:fldCharType="end"/>
        </w:r>
      </w:hyperlink>
    </w:p>
    <w:p w14:paraId="0A62C003" w14:textId="77777777" w:rsidR="00F37887" w:rsidRDefault="00FB246D">
      <w:pPr>
        <w:pStyle w:val="TOC3"/>
        <w:rPr>
          <w:rFonts w:asciiTheme="minorHAnsi" w:eastAsiaTheme="minorEastAsia" w:hAnsiTheme="minorHAnsi" w:cstheme="minorBidi"/>
          <w:noProof/>
          <w:sz w:val="22"/>
          <w:szCs w:val="22"/>
        </w:rPr>
      </w:pPr>
      <w:hyperlink w:anchor="_Toc403048841" w:history="1">
        <w:r w:rsidR="00F37887" w:rsidRPr="007066B6">
          <w:rPr>
            <w:rStyle w:val="Hyperlink"/>
            <w:rFonts w:ascii="Times New Roman" w:hAnsi="Times New Roman"/>
            <w:noProof/>
          </w:rPr>
          <w:t>3.2.7</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Degradation of Cultural Resources</w:t>
        </w:r>
        <w:r w:rsidR="00F37887">
          <w:rPr>
            <w:noProof/>
            <w:webHidden/>
          </w:rPr>
          <w:tab/>
        </w:r>
        <w:r w:rsidR="00F37887">
          <w:rPr>
            <w:noProof/>
            <w:webHidden/>
          </w:rPr>
          <w:fldChar w:fldCharType="begin"/>
        </w:r>
        <w:r w:rsidR="00F37887">
          <w:rPr>
            <w:noProof/>
            <w:webHidden/>
          </w:rPr>
          <w:instrText xml:space="preserve"> PAGEREF _Toc403048841 \h </w:instrText>
        </w:r>
        <w:r w:rsidR="00F37887">
          <w:rPr>
            <w:noProof/>
            <w:webHidden/>
          </w:rPr>
        </w:r>
        <w:r w:rsidR="00F37887">
          <w:rPr>
            <w:noProof/>
            <w:webHidden/>
          </w:rPr>
          <w:fldChar w:fldCharType="separate"/>
        </w:r>
        <w:r w:rsidR="00F37887">
          <w:rPr>
            <w:noProof/>
            <w:webHidden/>
          </w:rPr>
          <w:t>12</w:t>
        </w:r>
        <w:r w:rsidR="00F37887">
          <w:rPr>
            <w:noProof/>
            <w:webHidden/>
          </w:rPr>
          <w:fldChar w:fldCharType="end"/>
        </w:r>
      </w:hyperlink>
    </w:p>
    <w:p w14:paraId="096CF448" w14:textId="77777777" w:rsidR="00F37887" w:rsidRDefault="00FB246D">
      <w:pPr>
        <w:pStyle w:val="TOC3"/>
        <w:rPr>
          <w:rFonts w:asciiTheme="minorHAnsi" w:eastAsiaTheme="minorEastAsia" w:hAnsiTheme="minorHAnsi" w:cstheme="minorBidi"/>
          <w:noProof/>
          <w:sz w:val="22"/>
          <w:szCs w:val="22"/>
        </w:rPr>
      </w:pPr>
      <w:hyperlink w:anchor="_Toc403048842" w:history="1">
        <w:r w:rsidR="00F37887" w:rsidRPr="007066B6">
          <w:rPr>
            <w:rStyle w:val="Hyperlink"/>
            <w:rFonts w:ascii="Times New Roman" w:hAnsi="Times New Roman"/>
            <w:noProof/>
          </w:rPr>
          <w:t>3.2.8</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Occupational Health and Safety Risks</w:t>
        </w:r>
        <w:r w:rsidR="00F37887">
          <w:rPr>
            <w:noProof/>
            <w:webHidden/>
          </w:rPr>
          <w:tab/>
        </w:r>
        <w:r w:rsidR="00F37887">
          <w:rPr>
            <w:noProof/>
            <w:webHidden/>
          </w:rPr>
          <w:fldChar w:fldCharType="begin"/>
        </w:r>
        <w:r w:rsidR="00F37887">
          <w:rPr>
            <w:noProof/>
            <w:webHidden/>
          </w:rPr>
          <w:instrText xml:space="preserve"> PAGEREF _Toc403048842 \h </w:instrText>
        </w:r>
        <w:r w:rsidR="00F37887">
          <w:rPr>
            <w:noProof/>
            <w:webHidden/>
          </w:rPr>
        </w:r>
        <w:r w:rsidR="00F37887">
          <w:rPr>
            <w:noProof/>
            <w:webHidden/>
          </w:rPr>
          <w:fldChar w:fldCharType="separate"/>
        </w:r>
        <w:r w:rsidR="00F37887">
          <w:rPr>
            <w:noProof/>
            <w:webHidden/>
          </w:rPr>
          <w:t>12</w:t>
        </w:r>
        <w:r w:rsidR="00F37887">
          <w:rPr>
            <w:noProof/>
            <w:webHidden/>
          </w:rPr>
          <w:fldChar w:fldCharType="end"/>
        </w:r>
      </w:hyperlink>
    </w:p>
    <w:p w14:paraId="33E422AF" w14:textId="77777777" w:rsidR="00F37887" w:rsidRDefault="00FB246D">
      <w:pPr>
        <w:pStyle w:val="TOC3"/>
        <w:rPr>
          <w:rFonts w:asciiTheme="minorHAnsi" w:eastAsiaTheme="minorEastAsia" w:hAnsiTheme="minorHAnsi" w:cstheme="minorBidi"/>
          <w:noProof/>
          <w:sz w:val="22"/>
          <w:szCs w:val="22"/>
        </w:rPr>
      </w:pPr>
      <w:hyperlink w:anchor="_Toc403048843" w:history="1">
        <w:r w:rsidR="00F37887" w:rsidRPr="007066B6">
          <w:rPr>
            <w:rStyle w:val="Hyperlink"/>
            <w:rFonts w:ascii="Times New Roman" w:hAnsi="Times New Roman"/>
            <w:noProof/>
          </w:rPr>
          <w:t>3.2.9</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Resettlement and Loss of Livelihood</w:t>
        </w:r>
        <w:r w:rsidR="00F37887">
          <w:rPr>
            <w:noProof/>
            <w:webHidden/>
          </w:rPr>
          <w:tab/>
        </w:r>
        <w:r w:rsidR="00F37887">
          <w:rPr>
            <w:noProof/>
            <w:webHidden/>
          </w:rPr>
          <w:fldChar w:fldCharType="begin"/>
        </w:r>
        <w:r w:rsidR="00F37887">
          <w:rPr>
            <w:noProof/>
            <w:webHidden/>
          </w:rPr>
          <w:instrText xml:space="preserve"> PAGEREF _Toc403048843 \h </w:instrText>
        </w:r>
        <w:r w:rsidR="00F37887">
          <w:rPr>
            <w:noProof/>
            <w:webHidden/>
          </w:rPr>
        </w:r>
        <w:r w:rsidR="00F37887">
          <w:rPr>
            <w:noProof/>
            <w:webHidden/>
          </w:rPr>
          <w:fldChar w:fldCharType="separate"/>
        </w:r>
        <w:r w:rsidR="00F37887">
          <w:rPr>
            <w:noProof/>
            <w:webHidden/>
          </w:rPr>
          <w:t>13</w:t>
        </w:r>
        <w:r w:rsidR="00F37887">
          <w:rPr>
            <w:noProof/>
            <w:webHidden/>
          </w:rPr>
          <w:fldChar w:fldCharType="end"/>
        </w:r>
      </w:hyperlink>
    </w:p>
    <w:p w14:paraId="521353B6" w14:textId="77777777" w:rsidR="00F37887" w:rsidRDefault="00FB246D">
      <w:pPr>
        <w:pStyle w:val="TOC3"/>
        <w:rPr>
          <w:rFonts w:asciiTheme="minorHAnsi" w:eastAsiaTheme="minorEastAsia" w:hAnsiTheme="minorHAnsi" w:cstheme="minorBidi"/>
          <w:noProof/>
          <w:sz w:val="22"/>
          <w:szCs w:val="22"/>
        </w:rPr>
      </w:pPr>
      <w:hyperlink w:anchor="_Toc403048844" w:history="1">
        <w:r w:rsidR="00F37887" w:rsidRPr="007066B6">
          <w:rPr>
            <w:rStyle w:val="Hyperlink"/>
            <w:rFonts w:ascii="Times New Roman" w:hAnsi="Times New Roman"/>
            <w:noProof/>
          </w:rPr>
          <w:t>3.2.10</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Other Social Risks</w:t>
        </w:r>
        <w:r w:rsidR="00F37887">
          <w:rPr>
            <w:noProof/>
            <w:webHidden/>
          </w:rPr>
          <w:tab/>
        </w:r>
        <w:r w:rsidR="00F37887">
          <w:rPr>
            <w:noProof/>
            <w:webHidden/>
          </w:rPr>
          <w:fldChar w:fldCharType="begin"/>
        </w:r>
        <w:r w:rsidR="00F37887">
          <w:rPr>
            <w:noProof/>
            <w:webHidden/>
          </w:rPr>
          <w:instrText xml:space="preserve"> PAGEREF _Toc403048844 \h </w:instrText>
        </w:r>
        <w:r w:rsidR="00F37887">
          <w:rPr>
            <w:noProof/>
            <w:webHidden/>
          </w:rPr>
        </w:r>
        <w:r w:rsidR="00F37887">
          <w:rPr>
            <w:noProof/>
            <w:webHidden/>
          </w:rPr>
          <w:fldChar w:fldCharType="separate"/>
        </w:r>
        <w:r w:rsidR="00F37887">
          <w:rPr>
            <w:noProof/>
            <w:webHidden/>
          </w:rPr>
          <w:t>13</w:t>
        </w:r>
        <w:r w:rsidR="00F37887">
          <w:rPr>
            <w:noProof/>
            <w:webHidden/>
          </w:rPr>
          <w:fldChar w:fldCharType="end"/>
        </w:r>
      </w:hyperlink>
    </w:p>
    <w:p w14:paraId="4A7F598A"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45" w:history="1">
        <w:r w:rsidR="00F37887" w:rsidRPr="007066B6">
          <w:rPr>
            <w:rStyle w:val="Hyperlink"/>
            <w:rFonts w:ascii="Times New Roman" w:hAnsi="Times New Roman"/>
            <w:lang w:val="en-US"/>
          </w:rPr>
          <w:t>3.3</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lang w:val="en-US"/>
          </w:rPr>
          <w:t>Risks Related to Natural Disasters</w:t>
        </w:r>
        <w:r w:rsidR="00F37887">
          <w:rPr>
            <w:webHidden/>
          </w:rPr>
          <w:tab/>
        </w:r>
        <w:r w:rsidR="00F37887">
          <w:rPr>
            <w:webHidden/>
          </w:rPr>
          <w:fldChar w:fldCharType="begin"/>
        </w:r>
        <w:r w:rsidR="00F37887">
          <w:rPr>
            <w:webHidden/>
          </w:rPr>
          <w:instrText xml:space="preserve"> PAGEREF _Toc403048845 \h </w:instrText>
        </w:r>
        <w:r w:rsidR="00F37887">
          <w:rPr>
            <w:webHidden/>
          </w:rPr>
        </w:r>
        <w:r w:rsidR="00F37887">
          <w:rPr>
            <w:webHidden/>
          </w:rPr>
          <w:fldChar w:fldCharType="separate"/>
        </w:r>
        <w:r w:rsidR="00F37887">
          <w:rPr>
            <w:webHidden/>
          </w:rPr>
          <w:t>14</w:t>
        </w:r>
        <w:r w:rsidR="00F37887">
          <w:rPr>
            <w:webHidden/>
          </w:rPr>
          <w:fldChar w:fldCharType="end"/>
        </w:r>
      </w:hyperlink>
    </w:p>
    <w:p w14:paraId="129AD69B"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46" w:history="1">
        <w:r w:rsidR="00F37887" w:rsidRPr="007066B6">
          <w:rPr>
            <w:rStyle w:val="Hyperlink"/>
            <w:rFonts w:ascii="Times New Roman" w:hAnsi="Times New Roman"/>
            <w:lang w:val="en-US"/>
          </w:rPr>
          <w:t>3.4</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lang w:val="en-US"/>
          </w:rPr>
          <w:t>Implications of Climate Change</w:t>
        </w:r>
        <w:r w:rsidR="00F37887">
          <w:rPr>
            <w:webHidden/>
          </w:rPr>
          <w:tab/>
        </w:r>
        <w:r w:rsidR="00F37887">
          <w:rPr>
            <w:webHidden/>
          </w:rPr>
          <w:fldChar w:fldCharType="begin"/>
        </w:r>
        <w:r w:rsidR="00F37887">
          <w:rPr>
            <w:webHidden/>
          </w:rPr>
          <w:instrText xml:space="preserve"> PAGEREF _Toc403048846 \h </w:instrText>
        </w:r>
        <w:r w:rsidR="00F37887">
          <w:rPr>
            <w:webHidden/>
          </w:rPr>
        </w:r>
        <w:r w:rsidR="00F37887">
          <w:rPr>
            <w:webHidden/>
          </w:rPr>
          <w:fldChar w:fldCharType="separate"/>
        </w:r>
        <w:r w:rsidR="00F37887">
          <w:rPr>
            <w:webHidden/>
          </w:rPr>
          <w:t>15</w:t>
        </w:r>
        <w:r w:rsidR="00F37887">
          <w:rPr>
            <w:webHidden/>
          </w:rPr>
          <w:fldChar w:fldCharType="end"/>
        </w:r>
      </w:hyperlink>
    </w:p>
    <w:p w14:paraId="5927B91F"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47" w:history="1">
        <w:r w:rsidR="00F37887" w:rsidRPr="007066B6">
          <w:rPr>
            <w:rStyle w:val="Hyperlink"/>
            <w:lang w:val="en-US"/>
          </w:rPr>
          <w:t>3.5</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lang w:val="en-US"/>
          </w:rPr>
          <w:t>Cumulative Impacts</w:t>
        </w:r>
        <w:r w:rsidR="00F37887">
          <w:rPr>
            <w:webHidden/>
          </w:rPr>
          <w:tab/>
        </w:r>
        <w:r w:rsidR="00F37887">
          <w:rPr>
            <w:webHidden/>
          </w:rPr>
          <w:fldChar w:fldCharType="begin"/>
        </w:r>
        <w:r w:rsidR="00F37887">
          <w:rPr>
            <w:webHidden/>
          </w:rPr>
          <w:instrText xml:space="preserve"> PAGEREF _Toc403048847 \h </w:instrText>
        </w:r>
        <w:r w:rsidR="00F37887">
          <w:rPr>
            <w:webHidden/>
          </w:rPr>
        </w:r>
        <w:r w:rsidR="00F37887">
          <w:rPr>
            <w:webHidden/>
          </w:rPr>
          <w:fldChar w:fldCharType="separate"/>
        </w:r>
        <w:r w:rsidR="00F37887">
          <w:rPr>
            <w:webHidden/>
          </w:rPr>
          <w:t>16</w:t>
        </w:r>
        <w:r w:rsidR="00F37887">
          <w:rPr>
            <w:webHidden/>
          </w:rPr>
          <w:fldChar w:fldCharType="end"/>
        </w:r>
      </w:hyperlink>
    </w:p>
    <w:p w14:paraId="63F5B8AB" w14:textId="77777777" w:rsidR="00F37887" w:rsidRDefault="00FB246D">
      <w:pPr>
        <w:pStyle w:val="TOC2"/>
        <w:rPr>
          <w:rFonts w:asciiTheme="minorHAnsi" w:eastAsiaTheme="minorEastAsia" w:hAnsiTheme="minorHAnsi" w:cstheme="minorBidi"/>
          <w:b w:val="0"/>
          <w:bCs w:val="0"/>
          <w:color w:val="auto"/>
          <w:sz w:val="22"/>
          <w:szCs w:val="22"/>
          <w:lang w:val="en-US"/>
        </w:rPr>
      </w:pPr>
      <w:hyperlink w:anchor="_Toc403048848" w:history="1">
        <w:r w:rsidR="00F37887" w:rsidRPr="007066B6">
          <w:rPr>
            <w:rStyle w:val="Hyperlink"/>
          </w:rPr>
          <w:t>3.6</w:t>
        </w:r>
        <w:r w:rsidR="00F37887">
          <w:rPr>
            <w:rFonts w:asciiTheme="minorHAnsi" w:eastAsiaTheme="minorEastAsia" w:hAnsiTheme="minorHAnsi" w:cstheme="minorBidi"/>
            <w:b w:val="0"/>
            <w:bCs w:val="0"/>
            <w:color w:val="auto"/>
            <w:sz w:val="22"/>
            <w:szCs w:val="22"/>
            <w:lang w:val="en-US"/>
          </w:rPr>
          <w:tab/>
        </w:r>
        <w:r w:rsidR="00F37887" w:rsidRPr="007066B6">
          <w:rPr>
            <w:rStyle w:val="Hyperlink"/>
            <w:rFonts w:ascii="Times New Roman" w:hAnsi="Times New Roman"/>
            <w:lang w:val="en-US"/>
          </w:rPr>
          <w:t>Other Risks</w:t>
        </w:r>
        <w:r w:rsidR="00F37887">
          <w:rPr>
            <w:webHidden/>
          </w:rPr>
          <w:tab/>
        </w:r>
        <w:r w:rsidR="00F37887">
          <w:rPr>
            <w:webHidden/>
          </w:rPr>
          <w:fldChar w:fldCharType="begin"/>
        </w:r>
        <w:r w:rsidR="00F37887">
          <w:rPr>
            <w:webHidden/>
          </w:rPr>
          <w:instrText xml:space="preserve"> PAGEREF _Toc403048848 \h </w:instrText>
        </w:r>
        <w:r w:rsidR="00F37887">
          <w:rPr>
            <w:webHidden/>
          </w:rPr>
        </w:r>
        <w:r w:rsidR="00F37887">
          <w:rPr>
            <w:webHidden/>
          </w:rPr>
          <w:fldChar w:fldCharType="separate"/>
        </w:r>
        <w:r w:rsidR="00F37887">
          <w:rPr>
            <w:webHidden/>
          </w:rPr>
          <w:t>17</w:t>
        </w:r>
        <w:r w:rsidR="00F37887">
          <w:rPr>
            <w:webHidden/>
          </w:rPr>
          <w:fldChar w:fldCharType="end"/>
        </w:r>
      </w:hyperlink>
    </w:p>
    <w:p w14:paraId="64BA733A" w14:textId="77777777" w:rsidR="00F37887" w:rsidRDefault="00FB246D">
      <w:pPr>
        <w:pStyle w:val="TOC1"/>
        <w:rPr>
          <w:rFonts w:asciiTheme="minorHAnsi" w:eastAsiaTheme="minorEastAsia" w:hAnsiTheme="minorHAnsi" w:cstheme="minorBidi"/>
          <w:b w:val="0"/>
          <w:bCs w:val="0"/>
          <w:caps w:val="0"/>
          <w:smallCaps w:val="0"/>
          <w:color w:val="auto"/>
          <w:lang w:val="en-US"/>
        </w:rPr>
      </w:pPr>
      <w:hyperlink w:anchor="_Toc403048849" w:history="1">
        <w:r w:rsidR="00F37887" w:rsidRPr="007066B6">
          <w:rPr>
            <w:rStyle w:val="Hyperlink"/>
            <w:rFonts w:ascii="Times New Roman" w:hAnsi="Times New Roman"/>
          </w:rPr>
          <w:t>4</w:t>
        </w:r>
        <w:r w:rsidR="00F37887">
          <w:rPr>
            <w:rFonts w:asciiTheme="minorHAnsi" w:eastAsiaTheme="minorEastAsia" w:hAnsiTheme="minorHAnsi" w:cstheme="minorBidi"/>
            <w:b w:val="0"/>
            <w:bCs w:val="0"/>
            <w:caps w:val="0"/>
            <w:smallCaps w:val="0"/>
            <w:color w:val="auto"/>
            <w:lang w:val="en-US"/>
          </w:rPr>
          <w:tab/>
        </w:r>
        <w:r w:rsidR="00F37887" w:rsidRPr="007066B6">
          <w:rPr>
            <w:rStyle w:val="Hyperlink"/>
            <w:rFonts w:ascii="Times New Roman" w:hAnsi="Times New Roman"/>
          </w:rPr>
          <w:t>MANAGEMENT AND MONITORING OF ENVIRONMENTAL, SOCIAL, HEALTH AND SAFETY (ESHS) RISKS AND IMPACTS</w:t>
        </w:r>
        <w:r w:rsidR="00F37887">
          <w:rPr>
            <w:webHidden/>
          </w:rPr>
          <w:tab/>
        </w:r>
        <w:r w:rsidR="00F37887">
          <w:rPr>
            <w:webHidden/>
          </w:rPr>
          <w:fldChar w:fldCharType="begin"/>
        </w:r>
        <w:r w:rsidR="00F37887">
          <w:rPr>
            <w:webHidden/>
          </w:rPr>
          <w:instrText xml:space="preserve"> PAGEREF _Toc403048849 \h </w:instrText>
        </w:r>
        <w:r w:rsidR="00F37887">
          <w:rPr>
            <w:webHidden/>
          </w:rPr>
        </w:r>
        <w:r w:rsidR="00F37887">
          <w:rPr>
            <w:webHidden/>
          </w:rPr>
          <w:fldChar w:fldCharType="separate"/>
        </w:r>
        <w:r w:rsidR="00F37887">
          <w:rPr>
            <w:webHidden/>
          </w:rPr>
          <w:t>17</w:t>
        </w:r>
        <w:r w:rsidR="00F37887">
          <w:rPr>
            <w:webHidden/>
          </w:rPr>
          <w:fldChar w:fldCharType="end"/>
        </w:r>
      </w:hyperlink>
    </w:p>
    <w:p w14:paraId="5FE3629E" w14:textId="5E83670F" w:rsidR="00F37887" w:rsidRDefault="00FB246D">
      <w:pPr>
        <w:pStyle w:val="TOC2"/>
        <w:rPr>
          <w:rFonts w:asciiTheme="minorHAnsi" w:eastAsiaTheme="minorEastAsia" w:hAnsiTheme="minorHAnsi" w:cstheme="minorBidi"/>
          <w:b w:val="0"/>
          <w:bCs w:val="0"/>
          <w:color w:val="auto"/>
          <w:sz w:val="22"/>
          <w:szCs w:val="22"/>
          <w:lang w:val="en-US"/>
        </w:rPr>
      </w:pPr>
      <w:hyperlink w:anchor="_Toc403048850" w:history="1">
        <w:r w:rsidR="00F37887" w:rsidRPr="007066B6">
          <w:rPr>
            <w:rStyle w:val="Hyperlink"/>
            <w:rFonts w:ascii="Times New Roman" w:hAnsi="Times New Roman"/>
            <w:lang w:val="en-US"/>
          </w:rPr>
          <w:t>4.1</w:t>
        </w:r>
        <w:r w:rsidR="00F37887">
          <w:rPr>
            <w:rFonts w:asciiTheme="minorHAnsi" w:eastAsiaTheme="minorEastAsia" w:hAnsiTheme="minorHAnsi" w:cstheme="minorBidi"/>
            <w:b w:val="0"/>
            <w:bCs w:val="0"/>
            <w:color w:val="auto"/>
            <w:sz w:val="22"/>
            <w:szCs w:val="22"/>
            <w:lang w:val="en-US"/>
          </w:rPr>
          <w:tab/>
        </w:r>
        <w:r>
          <w:rPr>
            <w:rStyle w:val="Hyperlink"/>
            <w:rFonts w:ascii="Times New Roman" w:hAnsi="Times New Roman"/>
            <w:lang w:val="en-US"/>
          </w:rPr>
          <w:t>Framework for an ESMF</w:t>
        </w:r>
        <w:r w:rsidR="00F37887">
          <w:rPr>
            <w:webHidden/>
          </w:rPr>
          <w:tab/>
        </w:r>
        <w:r w:rsidR="00F37887">
          <w:rPr>
            <w:webHidden/>
          </w:rPr>
          <w:fldChar w:fldCharType="begin"/>
        </w:r>
        <w:r w:rsidR="00F37887">
          <w:rPr>
            <w:webHidden/>
          </w:rPr>
          <w:instrText xml:space="preserve"> PAGEREF _Toc403048850 \h </w:instrText>
        </w:r>
        <w:r w:rsidR="00F37887">
          <w:rPr>
            <w:webHidden/>
          </w:rPr>
        </w:r>
        <w:r w:rsidR="00F37887">
          <w:rPr>
            <w:webHidden/>
          </w:rPr>
          <w:fldChar w:fldCharType="separate"/>
        </w:r>
        <w:r w:rsidR="00F37887">
          <w:rPr>
            <w:webHidden/>
          </w:rPr>
          <w:t>17</w:t>
        </w:r>
        <w:r w:rsidR="00F37887">
          <w:rPr>
            <w:webHidden/>
          </w:rPr>
          <w:fldChar w:fldCharType="end"/>
        </w:r>
      </w:hyperlink>
    </w:p>
    <w:p w14:paraId="314B2C7A" w14:textId="77777777" w:rsidR="00F37887" w:rsidRDefault="00FB246D">
      <w:pPr>
        <w:pStyle w:val="TOC3"/>
        <w:rPr>
          <w:rFonts w:asciiTheme="minorHAnsi" w:eastAsiaTheme="minorEastAsia" w:hAnsiTheme="minorHAnsi" w:cstheme="minorBidi"/>
          <w:noProof/>
          <w:sz w:val="22"/>
          <w:szCs w:val="22"/>
        </w:rPr>
      </w:pPr>
      <w:hyperlink w:anchor="_Toc403048851" w:history="1">
        <w:r w:rsidR="00F37887" w:rsidRPr="007066B6">
          <w:rPr>
            <w:rStyle w:val="Hyperlink"/>
            <w:rFonts w:ascii="Times New Roman" w:hAnsi="Times New Roman"/>
            <w:noProof/>
          </w:rPr>
          <w:t>4.1.1</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Institutional and Regulatory Capacity Assessment</w:t>
        </w:r>
        <w:r w:rsidR="00F37887">
          <w:rPr>
            <w:noProof/>
            <w:webHidden/>
          </w:rPr>
          <w:tab/>
        </w:r>
        <w:r w:rsidR="00F37887">
          <w:rPr>
            <w:noProof/>
            <w:webHidden/>
          </w:rPr>
          <w:fldChar w:fldCharType="begin"/>
        </w:r>
        <w:r w:rsidR="00F37887">
          <w:rPr>
            <w:noProof/>
            <w:webHidden/>
          </w:rPr>
          <w:instrText xml:space="preserve"> PAGEREF _Toc403048851 \h </w:instrText>
        </w:r>
        <w:r w:rsidR="00F37887">
          <w:rPr>
            <w:noProof/>
            <w:webHidden/>
          </w:rPr>
        </w:r>
        <w:r w:rsidR="00F37887">
          <w:rPr>
            <w:noProof/>
            <w:webHidden/>
          </w:rPr>
          <w:fldChar w:fldCharType="separate"/>
        </w:r>
        <w:r w:rsidR="00F37887">
          <w:rPr>
            <w:noProof/>
            <w:webHidden/>
          </w:rPr>
          <w:t>18</w:t>
        </w:r>
        <w:r w:rsidR="00F37887">
          <w:rPr>
            <w:noProof/>
            <w:webHidden/>
          </w:rPr>
          <w:fldChar w:fldCharType="end"/>
        </w:r>
      </w:hyperlink>
    </w:p>
    <w:p w14:paraId="2BF61F6F" w14:textId="77777777" w:rsidR="00F37887" w:rsidRDefault="00FB246D">
      <w:pPr>
        <w:pStyle w:val="TOC3"/>
        <w:rPr>
          <w:rFonts w:asciiTheme="minorHAnsi" w:eastAsiaTheme="minorEastAsia" w:hAnsiTheme="minorHAnsi" w:cstheme="minorBidi"/>
          <w:noProof/>
          <w:sz w:val="22"/>
          <w:szCs w:val="22"/>
        </w:rPr>
      </w:pPr>
      <w:hyperlink w:anchor="_Toc403048852" w:history="1">
        <w:r w:rsidR="00F37887" w:rsidRPr="007066B6">
          <w:rPr>
            <w:rStyle w:val="Hyperlink"/>
            <w:rFonts w:ascii="Times New Roman" w:hAnsi="Times New Roman"/>
            <w:noProof/>
          </w:rPr>
          <w:t>4.1.2</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Strategic Risk Reduction Studies</w:t>
        </w:r>
        <w:r w:rsidR="00F37887">
          <w:rPr>
            <w:noProof/>
            <w:webHidden/>
          </w:rPr>
          <w:tab/>
        </w:r>
        <w:r w:rsidR="00F37887">
          <w:rPr>
            <w:noProof/>
            <w:webHidden/>
          </w:rPr>
          <w:fldChar w:fldCharType="begin"/>
        </w:r>
        <w:r w:rsidR="00F37887">
          <w:rPr>
            <w:noProof/>
            <w:webHidden/>
          </w:rPr>
          <w:instrText xml:space="preserve"> PAGEREF _Toc403048852 \h </w:instrText>
        </w:r>
        <w:r w:rsidR="00F37887">
          <w:rPr>
            <w:noProof/>
            <w:webHidden/>
          </w:rPr>
        </w:r>
        <w:r w:rsidR="00F37887">
          <w:rPr>
            <w:noProof/>
            <w:webHidden/>
          </w:rPr>
          <w:fldChar w:fldCharType="separate"/>
        </w:r>
        <w:r w:rsidR="00F37887">
          <w:rPr>
            <w:noProof/>
            <w:webHidden/>
          </w:rPr>
          <w:t>18</w:t>
        </w:r>
        <w:r w:rsidR="00F37887">
          <w:rPr>
            <w:noProof/>
            <w:webHidden/>
          </w:rPr>
          <w:fldChar w:fldCharType="end"/>
        </w:r>
      </w:hyperlink>
    </w:p>
    <w:p w14:paraId="1C20BA5F" w14:textId="77777777" w:rsidR="00F37887" w:rsidRDefault="00FB246D">
      <w:pPr>
        <w:pStyle w:val="TOC3"/>
        <w:rPr>
          <w:rFonts w:asciiTheme="minorHAnsi" w:eastAsiaTheme="minorEastAsia" w:hAnsiTheme="minorHAnsi" w:cstheme="minorBidi"/>
          <w:noProof/>
          <w:sz w:val="22"/>
          <w:szCs w:val="22"/>
        </w:rPr>
      </w:pPr>
      <w:hyperlink w:anchor="_Toc403048853" w:history="1">
        <w:r w:rsidR="00F37887" w:rsidRPr="007066B6">
          <w:rPr>
            <w:rStyle w:val="Hyperlink"/>
            <w:rFonts w:ascii="Times New Roman" w:hAnsi="Times New Roman"/>
            <w:noProof/>
          </w:rPr>
          <w:t>4.1.3</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ESHS Mitigation and Management Plans for Construction Activities</w:t>
        </w:r>
        <w:r w:rsidR="00F37887">
          <w:rPr>
            <w:noProof/>
            <w:webHidden/>
          </w:rPr>
          <w:tab/>
        </w:r>
        <w:r w:rsidR="00F37887">
          <w:rPr>
            <w:noProof/>
            <w:webHidden/>
          </w:rPr>
          <w:fldChar w:fldCharType="begin"/>
        </w:r>
        <w:r w:rsidR="00F37887">
          <w:rPr>
            <w:noProof/>
            <w:webHidden/>
          </w:rPr>
          <w:instrText xml:space="preserve"> PAGEREF _Toc403048853 \h </w:instrText>
        </w:r>
        <w:r w:rsidR="00F37887">
          <w:rPr>
            <w:noProof/>
            <w:webHidden/>
          </w:rPr>
        </w:r>
        <w:r w:rsidR="00F37887">
          <w:rPr>
            <w:noProof/>
            <w:webHidden/>
          </w:rPr>
          <w:fldChar w:fldCharType="separate"/>
        </w:r>
        <w:r w:rsidR="00F37887">
          <w:rPr>
            <w:noProof/>
            <w:webHidden/>
          </w:rPr>
          <w:t>18</w:t>
        </w:r>
        <w:r w:rsidR="00F37887">
          <w:rPr>
            <w:noProof/>
            <w:webHidden/>
          </w:rPr>
          <w:fldChar w:fldCharType="end"/>
        </w:r>
      </w:hyperlink>
    </w:p>
    <w:p w14:paraId="2E9A8835" w14:textId="77777777" w:rsidR="00F37887" w:rsidRDefault="00FB246D">
      <w:pPr>
        <w:pStyle w:val="TOC3"/>
        <w:rPr>
          <w:rFonts w:asciiTheme="minorHAnsi" w:eastAsiaTheme="minorEastAsia" w:hAnsiTheme="minorHAnsi" w:cstheme="minorBidi"/>
          <w:noProof/>
          <w:sz w:val="22"/>
          <w:szCs w:val="22"/>
        </w:rPr>
      </w:pPr>
      <w:hyperlink w:anchor="_Toc403048854" w:history="1">
        <w:r w:rsidR="00F37887" w:rsidRPr="007066B6">
          <w:rPr>
            <w:rStyle w:val="Hyperlink"/>
            <w:rFonts w:ascii="Times New Roman" w:hAnsi="Times New Roman"/>
            <w:noProof/>
          </w:rPr>
          <w:t>4.1.4</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Measures for the Conservation and Restoration of Coastal Ecosystems and Other Natural Habitats</w:t>
        </w:r>
        <w:r w:rsidR="00F37887">
          <w:rPr>
            <w:noProof/>
            <w:webHidden/>
          </w:rPr>
          <w:tab/>
        </w:r>
        <w:r w:rsidR="00F37887">
          <w:rPr>
            <w:noProof/>
            <w:webHidden/>
          </w:rPr>
          <w:fldChar w:fldCharType="begin"/>
        </w:r>
        <w:r w:rsidR="00F37887">
          <w:rPr>
            <w:noProof/>
            <w:webHidden/>
          </w:rPr>
          <w:instrText xml:space="preserve"> PAGEREF _Toc403048854 \h </w:instrText>
        </w:r>
        <w:r w:rsidR="00F37887">
          <w:rPr>
            <w:noProof/>
            <w:webHidden/>
          </w:rPr>
        </w:r>
        <w:r w:rsidR="00F37887">
          <w:rPr>
            <w:noProof/>
            <w:webHidden/>
          </w:rPr>
          <w:fldChar w:fldCharType="separate"/>
        </w:r>
        <w:r w:rsidR="00F37887">
          <w:rPr>
            <w:noProof/>
            <w:webHidden/>
          </w:rPr>
          <w:t>19</w:t>
        </w:r>
        <w:r w:rsidR="00F37887">
          <w:rPr>
            <w:noProof/>
            <w:webHidden/>
          </w:rPr>
          <w:fldChar w:fldCharType="end"/>
        </w:r>
      </w:hyperlink>
    </w:p>
    <w:p w14:paraId="79682DD8" w14:textId="77777777" w:rsidR="00F37887" w:rsidRDefault="00FB246D">
      <w:pPr>
        <w:pStyle w:val="TOC3"/>
        <w:rPr>
          <w:rFonts w:asciiTheme="minorHAnsi" w:eastAsiaTheme="minorEastAsia" w:hAnsiTheme="minorHAnsi" w:cstheme="minorBidi"/>
          <w:noProof/>
          <w:sz w:val="22"/>
          <w:szCs w:val="22"/>
        </w:rPr>
      </w:pPr>
      <w:hyperlink w:anchor="_Toc403048855" w:history="1">
        <w:r w:rsidR="00F37887" w:rsidRPr="007066B6">
          <w:rPr>
            <w:rStyle w:val="Hyperlink"/>
            <w:rFonts w:ascii="Times New Roman" w:hAnsi="Times New Roman"/>
            <w:noProof/>
          </w:rPr>
          <w:t>4.1.5</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Capacity Building Plan</w:t>
        </w:r>
        <w:r w:rsidR="00F37887">
          <w:rPr>
            <w:noProof/>
            <w:webHidden/>
          </w:rPr>
          <w:tab/>
        </w:r>
        <w:r w:rsidR="00F37887">
          <w:rPr>
            <w:noProof/>
            <w:webHidden/>
          </w:rPr>
          <w:fldChar w:fldCharType="begin"/>
        </w:r>
        <w:r w:rsidR="00F37887">
          <w:rPr>
            <w:noProof/>
            <w:webHidden/>
          </w:rPr>
          <w:instrText xml:space="preserve"> PAGEREF _Toc403048855 \h </w:instrText>
        </w:r>
        <w:r w:rsidR="00F37887">
          <w:rPr>
            <w:noProof/>
            <w:webHidden/>
          </w:rPr>
        </w:r>
        <w:r w:rsidR="00F37887">
          <w:rPr>
            <w:noProof/>
            <w:webHidden/>
          </w:rPr>
          <w:fldChar w:fldCharType="separate"/>
        </w:r>
        <w:r w:rsidR="00F37887">
          <w:rPr>
            <w:noProof/>
            <w:webHidden/>
          </w:rPr>
          <w:t>20</w:t>
        </w:r>
        <w:r w:rsidR="00F37887">
          <w:rPr>
            <w:noProof/>
            <w:webHidden/>
          </w:rPr>
          <w:fldChar w:fldCharType="end"/>
        </w:r>
      </w:hyperlink>
    </w:p>
    <w:p w14:paraId="2CB3BA72" w14:textId="77777777" w:rsidR="00F37887" w:rsidRDefault="00FB246D">
      <w:pPr>
        <w:pStyle w:val="TOC3"/>
        <w:rPr>
          <w:rFonts w:asciiTheme="minorHAnsi" w:eastAsiaTheme="minorEastAsia" w:hAnsiTheme="minorHAnsi" w:cstheme="minorBidi"/>
          <w:noProof/>
          <w:sz w:val="22"/>
          <w:szCs w:val="22"/>
        </w:rPr>
      </w:pPr>
      <w:hyperlink w:anchor="_Toc403048856" w:history="1">
        <w:r w:rsidR="00F37887" w:rsidRPr="007066B6">
          <w:rPr>
            <w:rStyle w:val="Hyperlink"/>
            <w:rFonts w:ascii="Times New Roman" w:hAnsi="Times New Roman"/>
            <w:noProof/>
          </w:rPr>
          <w:t>4.1.6</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Communication, Outreach and Awareness Strategy</w:t>
        </w:r>
        <w:r w:rsidR="00F37887">
          <w:rPr>
            <w:noProof/>
            <w:webHidden/>
          </w:rPr>
          <w:tab/>
        </w:r>
        <w:r w:rsidR="00F37887">
          <w:rPr>
            <w:noProof/>
            <w:webHidden/>
          </w:rPr>
          <w:fldChar w:fldCharType="begin"/>
        </w:r>
        <w:r w:rsidR="00F37887">
          <w:rPr>
            <w:noProof/>
            <w:webHidden/>
          </w:rPr>
          <w:instrText xml:space="preserve"> PAGEREF _Toc403048856 \h </w:instrText>
        </w:r>
        <w:r w:rsidR="00F37887">
          <w:rPr>
            <w:noProof/>
            <w:webHidden/>
          </w:rPr>
        </w:r>
        <w:r w:rsidR="00F37887">
          <w:rPr>
            <w:noProof/>
            <w:webHidden/>
          </w:rPr>
          <w:fldChar w:fldCharType="separate"/>
        </w:r>
        <w:r w:rsidR="00F37887">
          <w:rPr>
            <w:noProof/>
            <w:webHidden/>
          </w:rPr>
          <w:t>20</w:t>
        </w:r>
        <w:r w:rsidR="00F37887">
          <w:rPr>
            <w:noProof/>
            <w:webHidden/>
          </w:rPr>
          <w:fldChar w:fldCharType="end"/>
        </w:r>
      </w:hyperlink>
    </w:p>
    <w:p w14:paraId="06046E60" w14:textId="77777777" w:rsidR="00F37887" w:rsidRDefault="00FB246D">
      <w:pPr>
        <w:pStyle w:val="TOC3"/>
        <w:rPr>
          <w:rFonts w:asciiTheme="minorHAnsi" w:eastAsiaTheme="minorEastAsia" w:hAnsiTheme="minorHAnsi" w:cstheme="minorBidi"/>
          <w:noProof/>
          <w:sz w:val="22"/>
          <w:szCs w:val="22"/>
        </w:rPr>
      </w:pPr>
      <w:hyperlink w:anchor="_Toc403048857" w:history="1">
        <w:r w:rsidR="00F37887" w:rsidRPr="007066B6">
          <w:rPr>
            <w:rStyle w:val="Hyperlink"/>
            <w:rFonts w:ascii="Times New Roman" w:hAnsi="Times New Roman"/>
            <w:noProof/>
          </w:rPr>
          <w:t>4.1.7</w:t>
        </w:r>
        <w:r w:rsidR="00F37887">
          <w:rPr>
            <w:rFonts w:asciiTheme="minorHAnsi" w:eastAsiaTheme="minorEastAsia" w:hAnsiTheme="minorHAnsi" w:cstheme="minorBidi"/>
            <w:noProof/>
            <w:sz w:val="22"/>
            <w:szCs w:val="22"/>
          </w:rPr>
          <w:tab/>
        </w:r>
        <w:r w:rsidR="00F37887" w:rsidRPr="007066B6">
          <w:rPr>
            <w:rStyle w:val="Hyperlink"/>
            <w:rFonts w:ascii="Times New Roman" w:hAnsi="Times New Roman"/>
            <w:b/>
            <w:noProof/>
          </w:rPr>
          <w:t>The Monitoring Plan</w:t>
        </w:r>
        <w:r w:rsidR="00F37887">
          <w:rPr>
            <w:noProof/>
            <w:webHidden/>
          </w:rPr>
          <w:tab/>
        </w:r>
        <w:r w:rsidR="00F37887">
          <w:rPr>
            <w:noProof/>
            <w:webHidden/>
          </w:rPr>
          <w:fldChar w:fldCharType="begin"/>
        </w:r>
        <w:r w:rsidR="00F37887">
          <w:rPr>
            <w:noProof/>
            <w:webHidden/>
          </w:rPr>
          <w:instrText xml:space="preserve"> PAGEREF _Toc403048857 \h </w:instrText>
        </w:r>
        <w:r w:rsidR="00F37887">
          <w:rPr>
            <w:noProof/>
            <w:webHidden/>
          </w:rPr>
        </w:r>
        <w:r w:rsidR="00F37887">
          <w:rPr>
            <w:noProof/>
            <w:webHidden/>
          </w:rPr>
          <w:fldChar w:fldCharType="separate"/>
        </w:r>
        <w:r w:rsidR="00F37887">
          <w:rPr>
            <w:noProof/>
            <w:webHidden/>
          </w:rPr>
          <w:t>20</w:t>
        </w:r>
        <w:r w:rsidR="00F37887">
          <w:rPr>
            <w:noProof/>
            <w:webHidden/>
          </w:rPr>
          <w:fldChar w:fldCharType="end"/>
        </w:r>
      </w:hyperlink>
    </w:p>
    <w:p w14:paraId="730B0CDF" w14:textId="2D625FA3" w:rsidR="00F37887" w:rsidRDefault="00FB246D">
      <w:pPr>
        <w:pStyle w:val="TOC2"/>
        <w:rPr>
          <w:rFonts w:asciiTheme="minorHAnsi" w:eastAsiaTheme="minorEastAsia" w:hAnsiTheme="minorHAnsi" w:cstheme="minorBidi"/>
          <w:b w:val="0"/>
          <w:bCs w:val="0"/>
          <w:color w:val="auto"/>
          <w:sz w:val="22"/>
          <w:szCs w:val="22"/>
          <w:lang w:val="en-US"/>
        </w:rPr>
      </w:pPr>
      <w:hyperlink w:anchor="_Toc403048858" w:history="1">
        <w:r w:rsidR="00F37887" w:rsidRPr="007066B6">
          <w:rPr>
            <w:rStyle w:val="Hyperlink"/>
            <w:rFonts w:ascii="Times New Roman" w:hAnsi="Times New Roman"/>
            <w:lang w:val="en-US"/>
          </w:rPr>
          <w:t>4.2</w:t>
        </w:r>
        <w:r w:rsidR="00F37887">
          <w:rPr>
            <w:rFonts w:asciiTheme="minorHAnsi" w:eastAsiaTheme="minorEastAsia" w:hAnsiTheme="minorHAnsi" w:cstheme="minorBidi"/>
            <w:b w:val="0"/>
            <w:bCs w:val="0"/>
            <w:color w:val="auto"/>
            <w:sz w:val="22"/>
            <w:szCs w:val="22"/>
            <w:lang w:val="en-US"/>
          </w:rPr>
          <w:tab/>
        </w:r>
        <w:r>
          <w:rPr>
            <w:rStyle w:val="Hyperlink"/>
            <w:rFonts w:ascii="Times New Roman" w:hAnsi="Times New Roman"/>
            <w:lang w:val="en-US"/>
          </w:rPr>
          <w:t>Implementation of the ESMF</w:t>
        </w:r>
        <w:r w:rsidR="00F37887">
          <w:rPr>
            <w:webHidden/>
          </w:rPr>
          <w:tab/>
        </w:r>
        <w:r w:rsidR="00F37887">
          <w:rPr>
            <w:webHidden/>
          </w:rPr>
          <w:fldChar w:fldCharType="begin"/>
        </w:r>
        <w:r w:rsidR="00F37887">
          <w:rPr>
            <w:webHidden/>
          </w:rPr>
          <w:instrText xml:space="preserve"> PAGEREF _Toc403048858 \h </w:instrText>
        </w:r>
        <w:r w:rsidR="00F37887">
          <w:rPr>
            <w:webHidden/>
          </w:rPr>
        </w:r>
        <w:r w:rsidR="00F37887">
          <w:rPr>
            <w:webHidden/>
          </w:rPr>
          <w:fldChar w:fldCharType="separate"/>
        </w:r>
        <w:r w:rsidR="00F37887">
          <w:rPr>
            <w:webHidden/>
          </w:rPr>
          <w:t>21</w:t>
        </w:r>
        <w:r w:rsidR="00F37887">
          <w:rPr>
            <w:webHidden/>
          </w:rPr>
          <w:fldChar w:fldCharType="end"/>
        </w:r>
      </w:hyperlink>
    </w:p>
    <w:p w14:paraId="09F9C977" w14:textId="6058EF86" w:rsidR="00F37887" w:rsidRDefault="00FB246D">
      <w:pPr>
        <w:pStyle w:val="TOC1"/>
        <w:rPr>
          <w:rFonts w:asciiTheme="minorHAnsi" w:eastAsiaTheme="minorEastAsia" w:hAnsiTheme="minorHAnsi" w:cstheme="minorBidi"/>
          <w:b w:val="0"/>
          <w:bCs w:val="0"/>
          <w:caps w:val="0"/>
          <w:smallCaps w:val="0"/>
          <w:color w:val="auto"/>
          <w:lang w:val="en-US"/>
        </w:rPr>
      </w:pPr>
      <w:hyperlink w:anchor="_Toc403048859" w:history="1">
        <w:r w:rsidR="00F37887" w:rsidRPr="007066B6">
          <w:rPr>
            <w:rStyle w:val="Hyperlink"/>
            <w:rFonts w:ascii="Times New Roman" w:hAnsi="Times New Roman"/>
          </w:rPr>
          <w:t>5</w:t>
        </w:r>
        <w:r w:rsidR="00F37887">
          <w:rPr>
            <w:rFonts w:asciiTheme="minorHAnsi" w:eastAsiaTheme="minorEastAsia" w:hAnsiTheme="minorHAnsi" w:cstheme="minorBidi"/>
            <w:b w:val="0"/>
            <w:bCs w:val="0"/>
            <w:caps w:val="0"/>
            <w:smallCaps w:val="0"/>
            <w:color w:val="auto"/>
            <w:lang w:val="en-US"/>
          </w:rPr>
          <w:tab/>
        </w:r>
        <w:r w:rsidR="00F37887" w:rsidRPr="007066B6">
          <w:rPr>
            <w:rStyle w:val="Hyperlink"/>
            <w:rFonts w:ascii="Times New Roman" w:hAnsi="Times New Roman"/>
          </w:rPr>
          <w:t>ESTIMATED BUDGET FO</w:t>
        </w:r>
        <w:r>
          <w:rPr>
            <w:rStyle w:val="Hyperlink"/>
            <w:rFonts w:ascii="Times New Roman" w:hAnsi="Times New Roman"/>
          </w:rPr>
          <w:t>R THE IMPLEMENTATION OF THE ESMF</w:t>
        </w:r>
        <w:r w:rsidR="00F37887">
          <w:rPr>
            <w:webHidden/>
          </w:rPr>
          <w:tab/>
        </w:r>
        <w:r w:rsidR="00F37887">
          <w:rPr>
            <w:webHidden/>
          </w:rPr>
          <w:fldChar w:fldCharType="begin"/>
        </w:r>
        <w:r w:rsidR="00F37887">
          <w:rPr>
            <w:webHidden/>
          </w:rPr>
          <w:instrText xml:space="preserve"> PAGEREF _Toc403048859 \h </w:instrText>
        </w:r>
        <w:r w:rsidR="00F37887">
          <w:rPr>
            <w:webHidden/>
          </w:rPr>
        </w:r>
        <w:r w:rsidR="00F37887">
          <w:rPr>
            <w:webHidden/>
          </w:rPr>
          <w:fldChar w:fldCharType="separate"/>
        </w:r>
        <w:r w:rsidR="00F37887">
          <w:rPr>
            <w:webHidden/>
          </w:rPr>
          <w:t>22</w:t>
        </w:r>
        <w:r w:rsidR="00F37887">
          <w:rPr>
            <w:webHidden/>
          </w:rPr>
          <w:fldChar w:fldCharType="end"/>
        </w:r>
      </w:hyperlink>
    </w:p>
    <w:p w14:paraId="4EB296D9" w14:textId="77777777" w:rsidR="00F37887" w:rsidRDefault="00FB246D">
      <w:pPr>
        <w:pStyle w:val="TOC1"/>
        <w:rPr>
          <w:rFonts w:asciiTheme="minorHAnsi" w:eastAsiaTheme="minorEastAsia" w:hAnsiTheme="minorHAnsi" w:cstheme="minorBidi"/>
          <w:b w:val="0"/>
          <w:bCs w:val="0"/>
          <w:caps w:val="0"/>
          <w:smallCaps w:val="0"/>
          <w:color w:val="auto"/>
          <w:lang w:val="en-US"/>
        </w:rPr>
      </w:pPr>
      <w:hyperlink w:anchor="_Toc403048860" w:history="1">
        <w:r w:rsidR="00F37887" w:rsidRPr="007066B6">
          <w:rPr>
            <w:rStyle w:val="Hyperlink"/>
            <w:rFonts w:ascii="Times New Roman" w:hAnsi="Times New Roman"/>
          </w:rPr>
          <w:t xml:space="preserve">6 </w:t>
        </w:r>
        <w:r w:rsidR="00F37887">
          <w:rPr>
            <w:rFonts w:asciiTheme="minorHAnsi" w:eastAsiaTheme="minorEastAsia" w:hAnsiTheme="minorHAnsi" w:cstheme="minorBidi"/>
            <w:b w:val="0"/>
            <w:bCs w:val="0"/>
            <w:caps w:val="0"/>
            <w:smallCaps w:val="0"/>
            <w:color w:val="auto"/>
            <w:lang w:val="en-US"/>
          </w:rPr>
          <w:tab/>
        </w:r>
        <w:r w:rsidR="00F37887" w:rsidRPr="007066B6">
          <w:rPr>
            <w:rStyle w:val="Hyperlink"/>
            <w:rFonts w:ascii="Times New Roman" w:hAnsi="Times New Roman"/>
          </w:rPr>
          <w:t>REQUIREMENTS TO BE INCLUDED IN THE LEGAL AGREEMENTS</w:t>
        </w:r>
        <w:r w:rsidR="00F37887">
          <w:rPr>
            <w:webHidden/>
          </w:rPr>
          <w:tab/>
        </w:r>
        <w:r w:rsidR="00F37887">
          <w:rPr>
            <w:webHidden/>
          </w:rPr>
          <w:fldChar w:fldCharType="begin"/>
        </w:r>
        <w:r w:rsidR="00F37887">
          <w:rPr>
            <w:webHidden/>
          </w:rPr>
          <w:instrText xml:space="preserve"> PAGEREF _Toc403048860 \h </w:instrText>
        </w:r>
        <w:r w:rsidR="00F37887">
          <w:rPr>
            <w:webHidden/>
          </w:rPr>
        </w:r>
        <w:r w:rsidR="00F37887">
          <w:rPr>
            <w:webHidden/>
          </w:rPr>
          <w:fldChar w:fldCharType="separate"/>
        </w:r>
        <w:r w:rsidR="00F37887">
          <w:rPr>
            <w:webHidden/>
          </w:rPr>
          <w:t>23</w:t>
        </w:r>
        <w:r w:rsidR="00F37887">
          <w:rPr>
            <w:webHidden/>
          </w:rPr>
          <w:fldChar w:fldCharType="end"/>
        </w:r>
      </w:hyperlink>
    </w:p>
    <w:p w14:paraId="0B38C941" w14:textId="77777777" w:rsidR="00246CF8" w:rsidRPr="00C77323" w:rsidRDefault="00871C9D" w:rsidP="00747EAA">
      <w:pPr>
        <w:pStyle w:val="TOC1"/>
      </w:pPr>
      <w:r w:rsidRPr="00C77323">
        <w:fldChar w:fldCharType="end"/>
      </w:r>
    </w:p>
    <w:p w14:paraId="1C8D8261" w14:textId="77777777" w:rsidR="00D022CC" w:rsidRPr="00C77323" w:rsidRDefault="00D022CC" w:rsidP="009A5368">
      <w:pPr>
        <w:jc w:val="both"/>
        <w:rPr>
          <w:b/>
          <w:bCs/>
          <w:iCs/>
          <w:color w:val="000000"/>
        </w:rPr>
      </w:pPr>
    </w:p>
    <w:p w14:paraId="7BCF8CD1" w14:textId="77777777" w:rsidR="00D022CC" w:rsidRPr="00C77323" w:rsidRDefault="00D022CC" w:rsidP="009A5368">
      <w:pPr>
        <w:jc w:val="both"/>
        <w:rPr>
          <w:b/>
          <w:bCs/>
          <w:iCs/>
          <w:color w:val="000000"/>
        </w:rPr>
      </w:pPr>
    </w:p>
    <w:p w14:paraId="645A1600" w14:textId="77777777" w:rsidR="00AE0D78" w:rsidRPr="00C77323" w:rsidRDefault="00D022CC" w:rsidP="009A5368">
      <w:pPr>
        <w:jc w:val="both"/>
        <w:rPr>
          <w:b/>
          <w:color w:val="1F497D" w:themeColor="text2"/>
        </w:rPr>
      </w:pPr>
      <w:r w:rsidRPr="00C77323">
        <w:br w:type="page"/>
      </w:r>
      <w:r w:rsidR="004C58E1" w:rsidRPr="00C77323">
        <w:rPr>
          <w:b/>
          <w:color w:val="1F497D" w:themeColor="text2"/>
        </w:rPr>
        <w:lastRenderedPageBreak/>
        <w:t>List</w:t>
      </w:r>
      <w:r w:rsidR="0063239C" w:rsidRPr="00C77323">
        <w:rPr>
          <w:b/>
          <w:color w:val="1F497D" w:themeColor="text2"/>
        </w:rPr>
        <w:t xml:space="preserve"> </w:t>
      </w:r>
      <w:r w:rsidR="004C58E1" w:rsidRPr="00C77323">
        <w:rPr>
          <w:b/>
          <w:color w:val="1F497D" w:themeColor="text2"/>
        </w:rPr>
        <w:t>of acronyms</w:t>
      </w:r>
      <w:r w:rsidR="0063239C" w:rsidRPr="00C77323">
        <w:rPr>
          <w:b/>
          <w:color w:val="1F497D" w:themeColor="text2"/>
        </w:rPr>
        <w:t xml:space="preserve"> </w:t>
      </w:r>
    </w:p>
    <w:p w14:paraId="6F0AE360" w14:textId="77777777" w:rsidR="005A4464" w:rsidRPr="00C77323" w:rsidRDefault="005A4464" w:rsidP="009A5368">
      <w:pPr>
        <w:jc w:val="both"/>
      </w:pPr>
    </w:p>
    <w:tbl>
      <w:tblPr>
        <w:tblW w:w="0" w:type="auto"/>
        <w:tblLook w:val="01E0" w:firstRow="1" w:lastRow="1" w:firstColumn="1" w:lastColumn="1" w:noHBand="0" w:noVBand="0"/>
      </w:tblPr>
      <w:tblGrid>
        <w:gridCol w:w="1310"/>
        <w:gridCol w:w="8266"/>
      </w:tblGrid>
      <w:tr w:rsidR="00D022CC" w:rsidRPr="00C77323" w14:paraId="7020AA06" w14:textId="77777777" w:rsidTr="005E4D3C">
        <w:tc>
          <w:tcPr>
            <w:tcW w:w="1310" w:type="dxa"/>
          </w:tcPr>
          <w:p w14:paraId="2888C6E9" w14:textId="77777777" w:rsidR="00D022CC" w:rsidRPr="00C77323" w:rsidRDefault="00374F61" w:rsidP="009A5368">
            <w:pPr>
              <w:jc w:val="both"/>
              <w:rPr>
                <w:b/>
                <w:color w:val="1F497D"/>
              </w:rPr>
            </w:pPr>
            <w:r w:rsidRPr="00C77323">
              <w:rPr>
                <w:b/>
                <w:color w:val="1F497D"/>
              </w:rPr>
              <w:t>IDB</w:t>
            </w:r>
            <w:r w:rsidR="00D022CC" w:rsidRPr="00C77323">
              <w:rPr>
                <w:b/>
                <w:color w:val="1F497D"/>
              </w:rPr>
              <w:t xml:space="preserve"> </w:t>
            </w:r>
          </w:p>
          <w:p w14:paraId="0FC1D0DD" w14:textId="22439C88" w:rsidR="005E4D3C" w:rsidRPr="00C77323" w:rsidRDefault="005E4D3C" w:rsidP="009A5368">
            <w:pPr>
              <w:jc w:val="both"/>
              <w:rPr>
                <w:b/>
                <w:bCs/>
                <w:iCs/>
                <w:color w:val="1F497D"/>
              </w:rPr>
            </w:pPr>
            <w:r w:rsidRPr="00C77323">
              <w:rPr>
                <w:b/>
                <w:color w:val="1F497D"/>
              </w:rPr>
              <w:t>ESDD</w:t>
            </w:r>
          </w:p>
        </w:tc>
        <w:tc>
          <w:tcPr>
            <w:tcW w:w="8266" w:type="dxa"/>
          </w:tcPr>
          <w:p w14:paraId="7AEF7883" w14:textId="77777777" w:rsidR="00D022CC" w:rsidRPr="00C77323" w:rsidRDefault="00374F61" w:rsidP="009A5368">
            <w:pPr>
              <w:jc w:val="both"/>
              <w:rPr>
                <w:bCs/>
                <w:iCs/>
                <w:color w:val="000000"/>
              </w:rPr>
            </w:pPr>
            <w:r w:rsidRPr="00C77323">
              <w:rPr>
                <w:bCs/>
                <w:iCs/>
                <w:color w:val="000000"/>
              </w:rPr>
              <w:t>Inter-American Development Bank</w:t>
            </w:r>
            <w:r w:rsidR="00D022CC" w:rsidRPr="00C77323">
              <w:rPr>
                <w:bCs/>
                <w:iCs/>
                <w:color w:val="000000"/>
              </w:rPr>
              <w:t xml:space="preserve"> </w:t>
            </w:r>
          </w:p>
          <w:p w14:paraId="197672D9" w14:textId="6DD26AD0" w:rsidR="005E4D3C" w:rsidRPr="00C77323" w:rsidRDefault="005E4D3C" w:rsidP="009A5368">
            <w:pPr>
              <w:jc w:val="both"/>
              <w:rPr>
                <w:bCs/>
                <w:iCs/>
                <w:color w:val="000000"/>
              </w:rPr>
            </w:pPr>
            <w:r w:rsidRPr="00C77323">
              <w:rPr>
                <w:bCs/>
                <w:iCs/>
                <w:color w:val="000000"/>
              </w:rPr>
              <w:t xml:space="preserve">Environmental and Social Due Diligence </w:t>
            </w:r>
          </w:p>
        </w:tc>
      </w:tr>
      <w:tr w:rsidR="00FB246D" w:rsidRPr="00C77323" w14:paraId="75E9F2E3" w14:textId="77777777" w:rsidTr="00FA1472">
        <w:tc>
          <w:tcPr>
            <w:tcW w:w="1310" w:type="dxa"/>
          </w:tcPr>
          <w:p w14:paraId="034B4559" w14:textId="77777777" w:rsidR="00FB246D" w:rsidRPr="00C77323" w:rsidRDefault="00FB246D" w:rsidP="00FA1472">
            <w:pPr>
              <w:jc w:val="both"/>
              <w:rPr>
                <w:b/>
                <w:iCs/>
                <w:color w:val="1F497D"/>
              </w:rPr>
            </w:pPr>
            <w:r>
              <w:rPr>
                <w:b/>
                <w:color w:val="1F497D"/>
              </w:rPr>
              <w:t>ESMF</w:t>
            </w:r>
            <w:r w:rsidRPr="00C77323">
              <w:rPr>
                <w:b/>
                <w:color w:val="1F497D"/>
              </w:rPr>
              <w:t xml:space="preserve"> </w:t>
            </w:r>
          </w:p>
        </w:tc>
        <w:tc>
          <w:tcPr>
            <w:tcW w:w="8266" w:type="dxa"/>
          </w:tcPr>
          <w:p w14:paraId="79B0278B" w14:textId="77777777" w:rsidR="00FB246D" w:rsidRPr="00C77323" w:rsidRDefault="00FB246D" w:rsidP="00FA1472">
            <w:pPr>
              <w:jc w:val="both"/>
              <w:rPr>
                <w:bCs/>
                <w:iCs/>
                <w:color w:val="000000"/>
              </w:rPr>
            </w:pPr>
            <w:r w:rsidRPr="00C77323">
              <w:rPr>
                <w:bCs/>
                <w:iCs/>
                <w:color w:val="000000"/>
              </w:rPr>
              <w:t>Environme</w:t>
            </w:r>
            <w:r>
              <w:rPr>
                <w:bCs/>
                <w:iCs/>
                <w:color w:val="000000"/>
              </w:rPr>
              <w:t>ntal and Social Management Framework</w:t>
            </w:r>
            <w:r w:rsidRPr="00C77323">
              <w:rPr>
                <w:bCs/>
                <w:iCs/>
                <w:color w:val="000000"/>
              </w:rPr>
              <w:t xml:space="preserve"> </w:t>
            </w:r>
          </w:p>
        </w:tc>
      </w:tr>
      <w:tr w:rsidR="00D022CC" w:rsidRPr="00C77323" w14:paraId="547243E6" w14:textId="77777777" w:rsidTr="005E4D3C">
        <w:tc>
          <w:tcPr>
            <w:tcW w:w="1310" w:type="dxa"/>
          </w:tcPr>
          <w:p w14:paraId="3027950D" w14:textId="77777777" w:rsidR="00D022CC" w:rsidRPr="00C77323" w:rsidRDefault="000821FD" w:rsidP="009A5368">
            <w:pPr>
              <w:jc w:val="both"/>
              <w:rPr>
                <w:b/>
                <w:color w:val="1F497D"/>
              </w:rPr>
            </w:pPr>
            <w:r w:rsidRPr="00C77323">
              <w:rPr>
                <w:b/>
                <w:color w:val="1F497D"/>
              </w:rPr>
              <w:t xml:space="preserve">ESMR </w:t>
            </w:r>
          </w:p>
        </w:tc>
        <w:tc>
          <w:tcPr>
            <w:tcW w:w="8266" w:type="dxa"/>
          </w:tcPr>
          <w:p w14:paraId="798DEAB6" w14:textId="77777777" w:rsidR="00D022CC" w:rsidRPr="00C77323" w:rsidRDefault="000821FD" w:rsidP="009A5368">
            <w:pPr>
              <w:jc w:val="both"/>
              <w:rPr>
                <w:bCs/>
                <w:iCs/>
                <w:color w:val="000000"/>
              </w:rPr>
            </w:pPr>
            <w:r w:rsidRPr="00C77323">
              <w:rPr>
                <w:bCs/>
                <w:iCs/>
                <w:color w:val="000000"/>
              </w:rPr>
              <w:t>Environmental and Social Management Report</w:t>
            </w:r>
          </w:p>
        </w:tc>
      </w:tr>
      <w:tr w:rsidR="00576EF6" w:rsidRPr="00C77323" w14:paraId="52906F24" w14:textId="77777777" w:rsidTr="005E4D3C">
        <w:tc>
          <w:tcPr>
            <w:tcW w:w="1310" w:type="dxa"/>
          </w:tcPr>
          <w:p w14:paraId="68E8B4DF" w14:textId="77777777" w:rsidR="00576EF6" w:rsidRPr="00C77323" w:rsidRDefault="00576EF6" w:rsidP="009A5368">
            <w:pPr>
              <w:jc w:val="both"/>
              <w:rPr>
                <w:b/>
                <w:color w:val="1F497D"/>
              </w:rPr>
            </w:pPr>
            <w:proofErr w:type="spellStart"/>
            <w:r w:rsidRPr="00C77323">
              <w:rPr>
                <w:b/>
                <w:color w:val="1F497D"/>
              </w:rPr>
              <w:t>GoH</w:t>
            </w:r>
            <w:proofErr w:type="spellEnd"/>
          </w:p>
        </w:tc>
        <w:tc>
          <w:tcPr>
            <w:tcW w:w="8266" w:type="dxa"/>
          </w:tcPr>
          <w:p w14:paraId="426FB570" w14:textId="77777777" w:rsidR="00576EF6" w:rsidRPr="00C77323" w:rsidRDefault="00576EF6" w:rsidP="009A5368">
            <w:pPr>
              <w:jc w:val="both"/>
              <w:rPr>
                <w:bCs/>
                <w:iCs/>
                <w:color w:val="000000"/>
              </w:rPr>
            </w:pPr>
            <w:r w:rsidRPr="00C77323">
              <w:rPr>
                <w:bCs/>
                <w:iCs/>
                <w:color w:val="000000"/>
              </w:rPr>
              <w:t xml:space="preserve">Government of Haiti </w:t>
            </w:r>
          </w:p>
        </w:tc>
      </w:tr>
      <w:tr w:rsidR="00576EF6" w:rsidRPr="00C77323" w14:paraId="1C3A34AB" w14:textId="77777777" w:rsidTr="005E4D3C">
        <w:tc>
          <w:tcPr>
            <w:tcW w:w="1310" w:type="dxa"/>
          </w:tcPr>
          <w:p w14:paraId="0A048FAC" w14:textId="77777777" w:rsidR="00576EF6" w:rsidRPr="00C77323" w:rsidRDefault="00576EF6" w:rsidP="009A5368">
            <w:pPr>
              <w:jc w:val="both"/>
              <w:rPr>
                <w:b/>
                <w:color w:val="1F497D"/>
              </w:rPr>
            </w:pPr>
            <w:r w:rsidRPr="00C77323">
              <w:rPr>
                <w:b/>
                <w:color w:val="1F497D"/>
              </w:rPr>
              <w:t>LIP</w:t>
            </w:r>
          </w:p>
        </w:tc>
        <w:tc>
          <w:tcPr>
            <w:tcW w:w="8266" w:type="dxa"/>
          </w:tcPr>
          <w:p w14:paraId="6C0879EC" w14:textId="77777777" w:rsidR="00576EF6" w:rsidRPr="00C77323" w:rsidRDefault="00576EF6" w:rsidP="009A5368">
            <w:pPr>
              <w:jc w:val="both"/>
              <w:rPr>
                <w:bCs/>
                <w:iCs/>
                <w:color w:val="000000"/>
              </w:rPr>
            </w:pPr>
            <w:r w:rsidRPr="00C77323">
              <w:rPr>
                <w:bCs/>
                <w:iCs/>
                <w:color w:val="000000"/>
              </w:rPr>
              <w:t xml:space="preserve">Low-Income People </w:t>
            </w:r>
          </w:p>
        </w:tc>
      </w:tr>
      <w:tr w:rsidR="00576EF6" w:rsidRPr="00C77323" w14:paraId="49C43243" w14:textId="77777777" w:rsidTr="005E4D3C">
        <w:tc>
          <w:tcPr>
            <w:tcW w:w="1310" w:type="dxa"/>
          </w:tcPr>
          <w:p w14:paraId="00034730" w14:textId="77777777" w:rsidR="00576EF6" w:rsidRPr="00C77323" w:rsidRDefault="00576EF6" w:rsidP="009A5368">
            <w:pPr>
              <w:jc w:val="both"/>
              <w:rPr>
                <w:b/>
                <w:iCs/>
                <w:color w:val="1F497D"/>
              </w:rPr>
            </w:pPr>
            <w:r w:rsidRPr="00C77323">
              <w:rPr>
                <w:b/>
                <w:color w:val="1F497D"/>
              </w:rPr>
              <w:t xml:space="preserve">MARNDR </w:t>
            </w:r>
          </w:p>
        </w:tc>
        <w:tc>
          <w:tcPr>
            <w:tcW w:w="8266" w:type="dxa"/>
          </w:tcPr>
          <w:p w14:paraId="18CE9F5B" w14:textId="77777777" w:rsidR="00576EF6" w:rsidRPr="00C77323" w:rsidRDefault="00576EF6" w:rsidP="009A5368">
            <w:pPr>
              <w:jc w:val="both"/>
              <w:rPr>
                <w:bCs/>
                <w:iCs/>
                <w:color w:val="000000"/>
              </w:rPr>
            </w:pPr>
            <w:r w:rsidRPr="00C77323">
              <w:rPr>
                <w:bCs/>
                <w:iCs/>
                <w:color w:val="000000"/>
              </w:rPr>
              <w:t xml:space="preserve">Ministry of Agriculture Natural Resources and Rural Development </w:t>
            </w:r>
          </w:p>
        </w:tc>
      </w:tr>
      <w:tr w:rsidR="00D022CC" w:rsidRPr="00C77323" w14:paraId="2CFFE6F4" w14:textId="77777777" w:rsidTr="005E4D3C">
        <w:tc>
          <w:tcPr>
            <w:tcW w:w="1310" w:type="dxa"/>
          </w:tcPr>
          <w:p w14:paraId="06C91198" w14:textId="77777777" w:rsidR="00D022CC" w:rsidRPr="00C77323" w:rsidRDefault="00D022CC" w:rsidP="009A5368">
            <w:pPr>
              <w:jc w:val="both"/>
              <w:rPr>
                <w:b/>
                <w:iCs/>
                <w:color w:val="1F497D"/>
              </w:rPr>
            </w:pPr>
            <w:r w:rsidRPr="00C77323">
              <w:rPr>
                <w:b/>
                <w:color w:val="1F497D"/>
              </w:rPr>
              <w:t xml:space="preserve">MCI </w:t>
            </w:r>
          </w:p>
        </w:tc>
        <w:tc>
          <w:tcPr>
            <w:tcW w:w="8266" w:type="dxa"/>
          </w:tcPr>
          <w:p w14:paraId="6AB49689" w14:textId="77777777" w:rsidR="00D022CC" w:rsidRPr="00C77323" w:rsidRDefault="00700767" w:rsidP="009A5368">
            <w:pPr>
              <w:jc w:val="both"/>
              <w:rPr>
                <w:bCs/>
                <w:iCs/>
                <w:color w:val="000000"/>
              </w:rPr>
            </w:pPr>
            <w:r w:rsidRPr="00C77323">
              <w:rPr>
                <w:bCs/>
                <w:iCs/>
                <w:color w:val="000000"/>
              </w:rPr>
              <w:t xml:space="preserve">Ministry of </w:t>
            </w:r>
            <w:r w:rsidR="00D022CC" w:rsidRPr="00C77323">
              <w:rPr>
                <w:bCs/>
                <w:iCs/>
                <w:color w:val="000000"/>
              </w:rPr>
              <w:t xml:space="preserve">Commerce </w:t>
            </w:r>
            <w:r w:rsidRPr="00C77323">
              <w:rPr>
                <w:bCs/>
                <w:iCs/>
                <w:color w:val="000000"/>
              </w:rPr>
              <w:t>and Industry</w:t>
            </w:r>
          </w:p>
        </w:tc>
      </w:tr>
      <w:tr w:rsidR="00D022CC" w:rsidRPr="00C77323" w14:paraId="7EA92D97" w14:textId="77777777" w:rsidTr="005E4D3C">
        <w:tc>
          <w:tcPr>
            <w:tcW w:w="1310" w:type="dxa"/>
          </w:tcPr>
          <w:p w14:paraId="704BE8AB" w14:textId="77777777" w:rsidR="00D022CC" w:rsidRPr="00C77323" w:rsidRDefault="00D022CC" w:rsidP="009A5368">
            <w:pPr>
              <w:jc w:val="both"/>
              <w:rPr>
                <w:b/>
                <w:iCs/>
                <w:color w:val="1F497D"/>
              </w:rPr>
            </w:pPr>
            <w:r w:rsidRPr="00C77323">
              <w:rPr>
                <w:b/>
                <w:color w:val="1F497D"/>
              </w:rPr>
              <w:t xml:space="preserve">MDE </w:t>
            </w:r>
          </w:p>
        </w:tc>
        <w:tc>
          <w:tcPr>
            <w:tcW w:w="8266" w:type="dxa"/>
          </w:tcPr>
          <w:p w14:paraId="2B29D3A5" w14:textId="77777777" w:rsidR="00D022CC" w:rsidRPr="00C77323" w:rsidRDefault="00700767" w:rsidP="009A5368">
            <w:pPr>
              <w:jc w:val="both"/>
              <w:rPr>
                <w:bCs/>
                <w:iCs/>
                <w:color w:val="000000"/>
              </w:rPr>
            </w:pPr>
            <w:r w:rsidRPr="00C77323">
              <w:rPr>
                <w:bCs/>
                <w:iCs/>
                <w:color w:val="000000"/>
              </w:rPr>
              <w:t>Ministry</w:t>
            </w:r>
            <w:r w:rsidR="00D022CC" w:rsidRPr="00C77323">
              <w:rPr>
                <w:bCs/>
                <w:iCs/>
                <w:color w:val="000000"/>
              </w:rPr>
              <w:t xml:space="preserve"> </w:t>
            </w:r>
            <w:r w:rsidRPr="00C77323">
              <w:rPr>
                <w:bCs/>
                <w:iCs/>
                <w:color w:val="000000"/>
              </w:rPr>
              <w:t>of Environ</w:t>
            </w:r>
            <w:r w:rsidR="00D022CC" w:rsidRPr="00C77323">
              <w:rPr>
                <w:bCs/>
                <w:iCs/>
                <w:color w:val="000000"/>
              </w:rPr>
              <w:t>ment</w:t>
            </w:r>
          </w:p>
        </w:tc>
      </w:tr>
      <w:tr w:rsidR="00D022CC" w:rsidRPr="00C77323" w14:paraId="13CE3D90" w14:textId="77777777" w:rsidTr="005E4D3C">
        <w:tc>
          <w:tcPr>
            <w:tcW w:w="1310" w:type="dxa"/>
          </w:tcPr>
          <w:p w14:paraId="3B46F317" w14:textId="77777777" w:rsidR="00D022CC" w:rsidRPr="00C77323" w:rsidRDefault="00D022CC" w:rsidP="009A5368">
            <w:pPr>
              <w:jc w:val="both"/>
              <w:rPr>
                <w:b/>
                <w:iCs/>
                <w:color w:val="1F497D"/>
              </w:rPr>
            </w:pPr>
            <w:r w:rsidRPr="00C77323">
              <w:rPr>
                <w:b/>
                <w:color w:val="1F497D"/>
              </w:rPr>
              <w:t xml:space="preserve">MEF </w:t>
            </w:r>
          </w:p>
        </w:tc>
        <w:tc>
          <w:tcPr>
            <w:tcW w:w="8266" w:type="dxa"/>
          </w:tcPr>
          <w:p w14:paraId="2BE88F4D" w14:textId="77777777" w:rsidR="00D022CC" w:rsidRPr="00C77323" w:rsidRDefault="0019579B" w:rsidP="009A5368">
            <w:pPr>
              <w:jc w:val="both"/>
              <w:rPr>
                <w:bCs/>
                <w:iCs/>
                <w:color w:val="000000"/>
              </w:rPr>
            </w:pPr>
            <w:r w:rsidRPr="00C77323">
              <w:rPr>
                <w:bCs/>
                <w:iCs/>
                <w:color w:val="000000"/>
              </w:rPr>
              <w:t xml:space="preserve">Ministry of </w:t>
            </w:r>
            <w:r w:rsidR="00D022CC" w:rsidRPr="00C77323">
              <w:rPr>
                <w:bCs/>
                <w:iCs/>
                <w:color w:val="000000"/>
              </w:rPr>
              <w:t>Finance</w:t>
            </w:r>
          </w:p>
        </w:tc>
      </w:tr>
      <w:tr w:rsidR="00D022CC" w:rsidRPr="00C77323" w14:paraId="6301D954" w14:textId="77777777" w:rsidTr="005E4D3C">
        <w:tc>
          <w:tcPr>
            <w:tcW w:w="1310" w:type="dxa"/>
          </w:tcPr>
          <w:p w14:paraId="6A1C86D1" w14:textId="77777777" w:rsidR="00D022CC" w:rsidRPr="00C77323" w:rsidRDefault="00D022CC" w:rsidP="009A5368">
            <w:pPr>
              <w:jc w:val="both"/>
              <w:rPr>
                <w:b/>
                <w:iCs/>
                <w:color w:val="1F497D"/>
              </w:rPr>
            </w:pPr>
            <w:r w:rsidRPr="00C77323">
              <w:rPr>
                <w:b/>
                <w:color w:val="1F497D"/>
              </w:rPr>
              <w:t xml:space="preserve">MSPP </w:t>
            </w:r>
          </w:p>
        </w:tc>
        <w:tc>
          <w:tcPr>
            <w:tcW w:w="8266" w:type="dxa"/>
          </w:tcPr>
          <w:p w14:paraId="636CE108" w14:textId="77777777" w:rsidR="00D022CC" w:rsidRPr="00C77323" w:rsidRDefault="0019579B" w:rsidP="009A5368">
            <w:pPr>
              <w:jc w:val="both"/>
              <w:rPr>
                <w:bCs/>
                <w:iCs/>
                <w:color w:val="000000"/>
              </w:rPr>
            </w:pPr>
            <w:r w:rsidRPr="00C77323">
              <w:rPr>
                <w:bCs/>
                <w:iCs/>
                <w:color w:val="000000"/>
              </w:rPr>
              <w:t>Ministry of Public Health and Population</w:t>
            </w:r>
          </w:p>
        </w:tc>
      </w:tr>
      <w:tr w:rsidR="004A1405" w:rsidRPr="00C77323" w14:paraId="15418E82" w14:textId="77777777" w:rsidTr="005E4D3C">
        <w:tc>
          <w:tcPr>
            <w:tcW w:w="1310" w:type="dxa"/>
          </w:tcPr>
          <w:p w14:paraId="58FB5B28" w14:textId="4E1F8E7C" w:rsidR="004A1405" w:rsidRPr="00C77323" w:rsidRDefault="004A1405" w:rsidP="009A5368">
            <w:pPr>
              <w:jc w:val="both"/>
              <w:rPr>
                <w:b/>
                <w:iCs/>
                <w:color w:val="1F497D"/>
              </w:rPr>
            </w:pPr>
            <w:r w:rsidRPr="00C77323">
              <w:rPr>
                <w:b/>
                <w:iCs/>
                <w:color w:val="1F497D"/>
              </w:rPr>
              <w:t>MT</w:t>
            </w:r>
          </w:p>
        </w:tc>
        <w:tc>
          <w:tcPr>
            <w:tcW w:w="8266" w:type="dxa"/>
          </w:tcPr>
          <w:p w14:paraId="3DE50019" w14:textId="2BAA015E" w:rsidR="004A1405" w:rsidRPr="00C77323" w:rsidRDefault="00A6548E" w:rsidP="009A5368">
            <w:pPr>
              <w:jc w:val="both"/>
              <w:rPr>
                <w:bCs/>
                <w:iCs/>
                <w:color w:val="000000"/>
              </w:rPr>
            </w:pPr>
            <w:r w:rsidRPr="00C77323">
              <w:rPr>
                <w:bCs/>
                <w:iCs/>
                <w:color w:val="000000"/>
              </w:rPr>
              <w:t>Ministry of Tourism of Haiti</w:t>
            </w:r>
          </w:p>
        </w:tc>
      </w:tr>
      <w:tr w:rsidR="00A6548E" w:rsidRPr="00C77323" w14:paraId="50020C06" w14:textId="77777777" w:rsidTr="005E4D3C">
        <w:tc>
          <w:tcPr>
            <w:tcW w:w="1310" w:type="dxa"/>
          </w:tcPr>
          <w:p w14:paraId="0F04D963" w14:textId="77777777" w:rsidR="00A6548E" w:rsidRPr="00C77323" w:rsidRDefault="00A6548E" w:rsidP="009A5368">
            <w:pPr>
              <w:jc w:val="both"/>
            </w:pPr>
            <w:r w:rsidRPr="00C77323">
              <w:rPr>
                <w:b/>
                <w:iCs/>
                <w:color w:val="1F497D"/>
              </w:rPr>
              <w:t>PSDH</w:t>
            </w:r>
          </w:p>
        </w:tc>
        <w:tc>
          <w:tcPr>
            <w:tcW w:w="8266" w:type="dxa"/>
          </w:tcPr>
          <w:p w14:paraId="48145B5E" w14:textId="77777777" w:rsidR="00A6548E" w:rsidRPr="00C77323" w:rsidRDefault="00A6548E" w:rsidP="009A5368">
            <w:pPr>
              <w:jc w:val="both"/>
            </w:pPr>
            <w:r w:rsidRPr="00C77323">
              <w:t>Plan of the Development for Haiti</w:t>
            </w:r>
          </w:p>
        </w:tc>
      </w:tr>
      <w:tr w:rsidR="00D022CC" w:rsidRPr="00C77323" w14:paraId="39D261E6" w14:textId="77777777" w:rsidTr="005E4D3C">
        <w:tc>
          <w:tcPr>
            <w:tcW w:w="1310" w:type="dxa"/>
          </w:tcPr>
          <w:p w14:paraId="79942B13" w14:textId="77777777" w:rsidR="00D022CC" w:rsidRPr="00C77323" w:rsidRDefault="00D022CC" w:rsidP="009A5368">
            <w:pPr>
              <w:jc w:val="both"/>
              <w:rPr>
                <w:b/>
                <w:iCs/>
                <w:color w:val="1F497D"/>
              </w:rPr>
            </w:pPr>
            <w:r w:rsidRPr="00C77323">
              <w:rPr>
                <w:b/>
                <w:iCs/>
                <w:color w:val="1F497D"/>
              </w:rPr>
              <w:t xml:space="preserve">PNUE </w:t>
            </w:r>
          </w:p>
        </w:tc>
        <w:tc>
          <w:tcPr>
            <w:tcW w:w="8266" w:type="dxa"/>
          </w:tcPr>
          <w:p w14:paraId="4445837E" w14:textId="77777777" w:rsidR="00D022CC" w:rsidRPr="00C77323" w:rsidRDefault="0019579B" w:rsidP="009A5368">
            <w:pPr>
              <w:jc w:val="both"/>
              <w:rPr>
                <w:bCs/>
                <w:iCs/>
                <w:color w:val="000000"/>
              </w:rPr>
            </w:pPr>
            <w:r w:rsidRPr="00C77323">
              <w:rPr>
                <w:bCs/>
                <w:iCs/>
                <w:color w:val="000000"/>
              </w:rPr>
              <w:t>United</w:t>
            </w:r>
            <w:r w:rsidR="00D022CC" w:rsidRPr="00C77323">
              <w:rPr>
                <w:bCs/>
                <w:iCs/>
                <w:color w:val="000000"/>
              </w:rPr>
              <w:t xml:space="preserve"> Nations </w:t>
            </w:r>
            <w:r w:rsidRPr="00C77323">
              <w:rPr>
                <w:bCs/>
                <w:iCs/>
                <w:color w:val="000000"/>
              </w:rPr>
              <w:t xml:space="preserve">Environment </w:t>
            </w:r>
            <w:r w:rsidR="008B5FC8" w:rsidRPr="00C77323">
              <w:rPr>
                <w:bCs/>
                <w:iCs/>
                <w:color w:val="000000"/>
              </w:rPr>
              <w:t>Program(me)</w:t>
            </w:r>
          </w:p>
        </w:tc>
      </w:tr>
      <w:tr w:rsidR="00D022CC" w:rsidRPr="00C77323" w14:paraId="5C0A6A08" w14:textId="77777777" w:rsidTr="005E4D3C">
        <w:tc>
          <w:tcPr>
            <w:tcW w:w="1310" w:type="dxa"/>
          </w:tcPr>
          <w:p w14:paraId="57028853" w14:textId="77777777" w:rsidR="00D022CC" w:rsidRPr="00C77323" w:rsidRDefault="00D022CC" w:rsidP="009A5368">
            <w:pPr>
              <w:jc w:val="both"/>
              <w:rPr>
                <w:b/>
                <w:iCs/>
                <w:color w:val="1F497D"/>
              </w:rPr>
            </w:pPr>
            <w:r w:rsidRPr="00C77323">
              <w:rPr>
                <w:b/>
                <w:color w:val="1F497D"/>
              </w:rPr>
              <w:t xml:space="preserve">PPRC </w:t>
            </w:r>
          </w:p>
        </w:tc>
        <w:tc>
          <w:tcPr>
            <w:tcW w:w="8266" w:type="dxa"/>
          </w:tcPr>
          <w:p w14:paraId="1734B4D7" w14:textId="77777777" w:rsidR="00D022CC" w:rsidRPr="00C77323" w:rsidRDefault="00D022CC" w:rsidP="009A5368">
            <w:pPr>
              <w:jc w:val="both"/>
              <w:rPr>
                <w:bCs/>
                <w:iCs/>
                <w:color w:val="000000"/>
              </w:rPr>
            </w:pPr>
            <w:r w:rsidRPr="00C77323">
              <w:rPr>
                <w:bCs/>
                <w:iCs/>
                <w:color w:val="000000"/>
              </w:rPr>
              <w:t>Strategic Program for Climate Resilience</w:t>
            </w:r>
          </w:p>
        </w:tc>
      </w:tr>
      <w:tr w:rsidR="00A6548E" w:rsidRPr="00C77323" w14:paraId="5096C916" w14:textId="77777777" w:rsidTr="005E4D3C">
        <w:tc>
          <w:tcPr>
            <w:tcW w:w="1310" w:type="dxa"/>
          </w:tcPr>
          <w:p w14:paraId="16928B27" w14:textId="77777777" w:rsidR="00A6548E" w:rsidRPr="00C77323" w:rsidRDefault="00A6548E" w:rsidP="009A5368">
            <w:pPr>
              <w:jc w:val="both"/>
              <w:rPr>
                <w:b/>
                <w:bCs/>
                <w:iCs/>
                <w:color w:val="1F497D"/>
              </w:rPr>
            </w:pPr>
            <w:r w:rsidRPr="00C77323">
              <w:rPr>
                <w:b/>
                <w:color w:val="1F497D"/>
              </w:rPr>
              <w:t xml:space="preserve">SEA </w:t>
            </w:r>
          </w:p>
        </w:tc>
        <w:tc>
          <w:tcPr>
            <w:tcW w:w="8266" w:type="dxa"/>
          </w:tcPr>
          <w:p w14:paraId="0EF10D45" w14:textId="77777777" w:rsidR="00A6548E" w:rsidRPr="00C77323" w:rsidRDefault="00A6548E" w:rsidP="009A5368">
            <w:pPr>
              <w:jc w:val="both"/>
              <w:rPr>
                <w:bCs/>
                <w:iCs/>
                <w:color w:val="000000"/>
              </w:rPr>
            </w:pPr>
            <w:r w:rsidRPr="00C77323">
              <w:rPr>
                <w:bCs/>
                <w:iCs/>
                <w:color w:val="000000"/>
              </w:rPr>
              <w:t xml:space="preserve">Strategic Environmental Assessment </w:t>
            </w:r>
          </w:p>
        </w:tc>
      </w:tr>
      <w:tr w:rsidR="00A6548E" w:rsidRPr="00C77323" w14:paraId="5583D452" w14:textId="77777777" w:rsidTr="005E4D3C">
        <w:tc>
          <w:tcPr>
            <w:tcW w:w="1310" w:type="dxa"/>
          </w:tcPr>
          <w:p w14:paraId="43AD3399" w14:textId="77777777" w:rsidR="00A6548E" w:rsidRPr="00C77323" w:rsidRDefault="00576EF6" w:rsidP="009A5368">
            <w:pPr>
              <w:jc w:val="both"/>
              <w:rPr>
                <w:b/>
                <w:color w:val="1F497D"/>
              </w:rPr>
            </w:pPr>
            <w:r w:rsidRPr="00C77323">
              <w:rPr>
                <w:b/>
                <w:color w:val="1F497D"/>
              </w:rPr>
              <w:t>TVCA</w:t>
            </w:r>
          </w:p>
        </w:tc>
        <w:tc>
          <w:tcPr>
            <w:tcW w:w="8266" w:type="dxa"/>
          </w:tcPr>
          <w:p w14:paraId="66A14FEB" w14:textId="77777777" w:rsidR="00A6548E" w:rsidRPr="00C77323" w:rsidRDefault="00576EF6" w:rsidP="009A5368">
            <w:pPr>
              <w:jc w:val="both"/>
              <w:rPr>
                <w:bCs/>
                <w:iCs/>
                <w:color w:val="000000"/>
              </w:rPr>
            </w:pPr>
            <w:r w:rsidRPr="00C77323">
              <w:rPr>
                <w:bCs/>
                <w:iCs/>
                <w:color w:val="000000"/>
              </w:rPr>
              <w:t xml:space="preserve">Tourism Value Chain Analysis of the South </w:t>
            </w:r>
          </w:p>
        </w:tc>
      </w:tr>
      <w:tr w:rsidR="00A6548E" w:rsidRPr="00C77323" w14:paraId="78A39C3F" w14:textId="77777777" w:rsidTr="005E4D3C">
        <w:tc>
          <w:tcPr>
            <w:tcW w:w="1310" w:type="dxa"/>
          </w:tcPr>
          <w:p w14:paraId="3D75217C" w14:textId="77777777" w:rsidR="00A6548E" w:rsidRPr="00C77323" w:rsidRDefault="00576EF6" w:rsidP="009A5368">
            <w:pPr>
              <w:jc w:val="both"/>
              <w:rPr>
                <w:b/>
                <w:color w:val="1F497D"/>
              </w:rPr>
            </w:pPr>
            <w:r w:rsidRPr="00C77323">
              <w:rPr>
                <w:b/>
                <w:color w:val="1F497D"/>
              </w:rPr>
              <w:t>UTE</w:t>
            </w:r>
          </w:p>
        </w:tc>
        <w:tc>
          <w:tcPr>
            <w:tcW w:w="8266" w:type="dxa"/>
          </w:tcPr>
          <w:p w14:paraId="519267C4" w14:textId="77777777" w:rsidR="00A6548E" w:rsidRPr="00C77323" w:rsidRDefault="00576EF6" w:rsidP="009A5368">
            <w:pPr>
              <w:jc w:val="both"/>
              <w:rPr>
                <w:bCs/>
                <w:i/>
                <w:iCs/>
                <w:color w:val="000000"/>
              </w:rPr>
            </w:pPr>
            <w:proofErr w:type="spellStart"/>
            <w:r w:rsidRPr="00C77323">
              <w:rPr>
                <w:bCs/>
                <w:i/>
                <w:iCs/>
                <w:color w:val="000000"/>
              </w:rPr>
              <w:t>Unité</w:t>
            </w:r>
            <w:proofErr w:type="spellEnd"/>
            <w:r w:rsidRPr="00C77323">
              <w:rPr>
                <w:bCs/>
                <w:i/>
                <w:iCs/>
                <w:color w:val="000000"/>
              </w:rPr>
              <w:t xml:space="preserve"> Technique </w:t>
            </w:r>
            <w:proofErr w:type="spellStart"/>
            <w:r w:rsidRPr="00C77323">
              <w:rPr>
                <w:bCs/>
                <w:i/>
                <w:iCs/>
                <w:color w:val="000000"/>
              </w:rPr>
              <w:t>d’Exécution</w:t>
            </w:r>
            <w:proofErr w:type="spellEnd"/>
            <w:r w:rsidRPr="00C77323">
              <w:rPr>
                <w:bCs/>
                <w:i/>
                <w:iCs/>
                <w:color w:val="000000"/>
              </w:rPr>
              <w:t xml:space="preserve"> </w:t>
            </w:r>
          </w:p>
        </w:tc>
      </w:tr>
      <w:tr w:rsidR="00A6548E" w:rsidRPr="00C77323" w14:paraId="6B9E3277" w14:textId="77777777" w:rsidTr="005E4D3C">
        <w:tc>
          <w:tcPr>
            <w:tcW w:w="1310" w:type="dxa"/>
          </w:tcPr>
          <w:p w14:paraId="37AE191E" w14:textId="77777777" w:rsidR="00A6548E" w:rsidRPr="00C77323" w:rsidRDefault="00A6548E" w:rsidP="009A5368">
            <w:pPr>
              <w:jc w:val="both"/>
              <w:rPr>
                <w:b/>
                <w:color w:val="1F497D"/>
              </w:rPr>
            </w:pPr>
          </w:p>
        </w:tc>
        <w:tc>
          <w:tcPr>
            <w:tcW w:w="8266" w:type="dxa"/>
          </w:tcPr>
          <w:p w14:paraId="2D067408" w14:textId="77777777" w:rsidR="00A6548E" w:rsidRPr="00C77323" w:rsidRDefault="00A6548E" w:rsidP="009A5368">
            <w:pPr>
              <w:jc w:val="both"/>
              <w:rPr>
                <w:bCs/>
                <w:iCs/>
                <w:color w:val="000000"/>
              </w:rPr>
            </w:pPr>
          </w:p>
        </w:tc>
      </w:tr>
    </w:tbl>
    <w:p w14:paraId="0830B703" w14:textId="77777777" w:rsidR="00D022CC" w:rsidRPr="00C77323" w:rsidRDefault="00D022CC" w:rsidP="009A5368">
      <w:pPr>
        <w:pStyle w:val="ListParagraph"/>
        <w:ind w:left="0"/>
        <w:jc w:val="both"/>
        <w:sectPr w:rsidR="00D022CC" w:rsidRPr="00C77323" w:rsidSect="0025494F">
          <w:headerReference w:type="default" r:id="rId9"/>
          <w:footerReference w:type="default" r:id="rId10"/>
          <w:pgSz w:w="12240" w:h="15840"/>
          <w:pgMar w:top="1440" w:right="1440" w:bottom="1440" w:left="1440" w:header="720" w:footer="41" w:gutter="0"/>
          <w:pgNumType w:fmt="lowerRoman" w:start="1"/>
          <w:cols w:space="720"/>
          <w:docGrid w:linePitch="360"/>
        </w:sectPr>
      </w:pPr>
    </w:p>
    <w:p w14:paraId="4FE9ACF4" w14:textId="77777777" w:rsidR="00D022CC" w:rsidRPr="00C77323" w:rsidRDefault="00D022CC" w:rsidP="009A5368">
      <w:pPr>
        <w:pStyle w:val="Heading1"/>
        <w:spacing w:after="0"/>
        <w:jc w:val="both"/>
        <w:rPr>
          <w:rFonts w:ascii="Times New Roman" w:hAnsi="Times New Roman"/>
        </w:rPr>
      </w:pPr>
      <w:bookmarkStart w:id="2" w:name="_Toc403048811"/>
      <w:bookmarkStart w:id="3" w:name="_Toc170552345"/>
      <w:bookmarkStart w:id="4" w:name="_Toc170552467"/>
      <w:bookmarkStart w:id="5" w:name="_Toc170552551"/>
      <w:bookmarkStart w:id="6" w:name="_Toc259180683"/>
      <w:bookmarkStart w:id="7" w:name="_Toc269414001"/>
      <w:bookmarkStart w:id="8" w:name="_Toc270107849"/>
      <w:bookmarkStart w:id="9" w:name="_Toc294546282"/>
      <w:r w:rsidRPr="00C77323">
        <w:rPr>
          <w:rFonts w:ascii="Times New Roman" w:hAnsi="Times New Roman"/>
        </w:rPr>
        <w:lastRenderedPageBreak/>
        <w:t>INTRODUCTION</w:t>
      </w:r>
      <w:bookmarkEnd w:id="2"/>
      <w:r w:rsidRPr="00C77323">
        <w:rPr>
          <w:rFonts w:ascii="Times New Roman" w:hAnsi="Times New Roman"/>
        </w:rPr>
        <w:t xml:space="preserve"> </w:t>
      </w:r>
      <w:bookmarkEnd w:id="3"/>
      <w:bookmarkEnd w:id="4"/>
      <w:bookmarkEnd w:id="5"/>
      <w:bookmarkEnd w:id="6"/>
      <w:bookmarkEnd w:id="7"/>
      <w:bookmarkEnd w:id="8"/>
      <w:bookmarkEnd w:id="9"/>
    </w:p>
    <w:p w14:paraId="529CF5B0" w14:textId="77777777" w:rsidR="00D022CC" w:rsidRPr="00C77323" w:rsidRDefault="00D022CC" w:rsidP="009A5368">
      <w:pPr>
        <w:jc w:val="both"/>
        <w:rPr>
          <w:b/>
          <w:bCs/>
        </w:rPr>
      </w:pPr>
    </w:p>
    <w:p w14:paraId="6A8A541A" w14:textId="77777777" w:rsidR="00D022CC" w:rsidRPr="00C77323" w:rsidRDefault="00D022CC" w:rsidP="009A5368">
      <w:pPr>
        <w:pStyle w:val="Heading2"/>
        <w:rPr>
          <w:rFonts w:ascii="Times New Roman" w:hAnsi="Times New Roman"/>
          <w:sz w:val="24"/>
          <w:szCs w:val="24"/>
        </w:rPr>
      </w:pPr>
      <w:bookmarkStart w:id="10" w:name="_Toc294546283"/>
      <w:bookmarkStart w:id="11" w:name="_Toc403048812"/>
      <w:proofErr w:type="spellStart"/>
      <w:r w:rsidRPr="00C77323">
        <w:rPr>
          <w:rFonts w:ascii="Times New Roman" w:hAnsi="Times New Roman"/>
          <w:sz w:val="24"/>
          <w:szCs w:val="24"/>
        </w:rPr>
        <w:t>Context</w:t>
      </w:r>
      <w:bookmarkEnd w:id="10"/>
      <w:proofErr w:type="spellEnd"/>
      <w:r w:rsidR="00464AFC" w:rsidRPr="00C77323">
        <w:rPr>
          <w:rFonts w:ascii="Times New Roman" w:hAnsi="Times New Roman"/>
          <w:sz w:val="24"/>
          <w:szCs w:val="24"/>
        </w:rPr>
        <w:t>/</w:t>
      </w:r>
      <w:proofErr w:type="spellStart"/>
      <w:r w:rsidR="00464AFC" w:rsidRPr="00C77323">
        <w:rPr>
          <w:rFonts w:ascii="Times New Roman" w:hAnsi="Times New Roman"/>
          <w:sz w:val="24"/>
          <w:szCs w:val="24"/>
        </w:rPr>
        <w:t>background</w:t>
      </w:r>
      <w:bookmarkEnd w:id="11"/>
      <w:proofErr w:type="spellEnd"/>
    </w:p>
    <w:p w14:paraId="57C94A40" w14:textId="77777777" w:rsidR="00D022CC" w:rsidRPr="00C77323" w:rsidRDefault="00D022CC" w:rsidP="009A5368">
      <w:pPr>
        <w:pStyle w:val="ListParagraph"/>
        <w:tabs>
          <w:tab w:val="left" w:pos="1276"/>
        </w:tabs>
        <w:ind w:left="0"/>
        <w:jc w:val="both"/>
      </w:pPr>
    </w:p>
    <w:p w14:paraId="60326D2A" w14:textId="77777777" w:rsidR="00C7011F" w:rsidRPr="00C77323" w:rsidRDefault="00C7011F" w:rsidP="009A5368">
      <w:pPr>
        <w:jc w:val="both"/>
      </w:pPr>
      <w:r w:rsidRPr="00C77323">
        <w:t>The Strategic Plan of the Development for Haiti (PSDH) presented by the Government of Haiti (</w:t>
      </w:r>
      <w:proofErr w:type="spellStart"/>
      <w:r w:rsidRPr="00C77323">
        <w:t>GoH</w:t>
      </w:r>
      <w:proofErr w:type="spellEnd"/>
      <w:r w:rsidRPr="00C77323">
        <w:t>) in 2012 clearly sets tourism as a pillar for the country’s economic recovery, targeting the sector as a means of generating wealth and creating jobs</w:t>
      </w:r>
      <w:r w:rsidRPr="00C77323">
        <w:footnoteReference w:id="1"/>
      </w:r>
      <w:r w:rsidRPr="00C77323">
        <w:t>. In its strategy for economic recovery, the PSDH calls for investment in sectors that can contribute to competitiveness such as tourism and manufacturing, deploying resources in a regionally-based approach to structure and balance economic and land based-development.</w:t>
      </w:r>
    </w:p>
    <w:p w14:paraId="0992BE07" w14:textId="77777777" w:rsidR="00C7011F" w:rsidRPr="00C77323" w:rsidRDefault="00C7011F" w:rsidP="009A5368">
      <w:pPr>
        <w:jc w:val="both"/>
      </w:pPr>
    </w:p>
    <w:p w14:paraId="5D90B6E2" w14:textId="56CC150B" w:rsidR="00C7011F" w:rsidRPr="00C77323" w:rsidRDefault="00C7011F" w:rsidP="009A5368">
      <w:pPr>
        <w:jc w:val="both"/>
      </w:pPr>
      <w:r w:rsidRPr="00C77323">
        <w:t>In early 2014, the Ministry of Tourism of Haiti (MT) requested investment support from the Inter</w:t>
      </w:r>
      <w:r w:rsidR="00576EF6" w:rsidRPr="00C77323">
        <w:t>-</w:t>
      </w:r>
      <w:r w:rsidRPr="00C77323">
        <w:t>American Development Bank (IDB) for the design and development of a tourism project in South Haiti, (hereinafter the “Pro</w:t>
      </w:r>
      <w:r w:rsidR="00E921C9" w:rsidRPr="00C77323">
        <w:t>ject</w:t>
      </w:r>
      <w:r w:rsidRPr="00C77323">
        <w:t>” or “</w:t>
      </w:r>
      <w:r w:rsidR="00E921C9" w:rsidRPr="00C77323">
        <w:t>Tourism</w:t>
      </w:r>
      <w:r w:rsidRPr="00C77323">
        <w:t xml:space="preserve"> Program”</w:t>
      </w:r>
      <w:r w:rsidR="00D5705A" w:rsidRPr="00C77323">
        <w:t>)</w:t>
      </w:r>
      <w:r w:rsidRPr="00C77323">
        <w:t xml:space="preserve">.  This </w:t>
      </w:r>
      <w:r w:rsidR="005E4D3C" w:rsidRPr="00C77323">
        <w:t>P</w:t>
      </w:r>
      <w:r w:rsidRPr="00C77323">
        <w:t>rogram will be funded by the Bank and executed by the MT and the Ministry of Finance</w:t>
      </w:r>
      <w:r w:rsidR="005E4D3C" w:rsidRPr="00C77323">
        <w:t xml:space="preserve"> Technical </w:t>
      </w:r>
      <w:r w:rsidR="005A1B09" w:rsidRPr="00C77323">
        <w:t xml:space="preserve">Execution </w:t>
      </w:r>
      <w:r w:rsidR="005E4D3C" w:rsidRPr="00C77323">
        <w:t>Unit</w:t>
      </w:r>
      <w:r w:rsidRPr="00C77323">
        <w:t xml:space="preserve"> (M</w:t>
      </w:r>
      <w:r w:rsidR="00043F22" w:rsidRPr="00C77323">
        <w:t>E</w:t>
      </w:r>
      <w:r w:rsidRPr="00C77323">
        <w:t>F</w:t>
      </w:r>
      <w:r w:rsidR="00043F22" w:rsidRPr="00C77323">
        <w:t>/UTE</w:t>
      </w:r>
      <w:r w:rsidRPr="00C77323">
        <w:t xml:space="preserve">). The investments under consideration are located between </w:t>
      </w:r>
      <w:proofErr w:type="spellStart"/>
      <w:r w:rsidRPr="00C77323">
        <w:t>Jacmel</w:t>
      </w:r>
      <w:proofErr w:type="spellEnd"/>
      <w:r w:rsidRPr="00C77323">
        <w:t xml:space="preserve"> and Port-à-</w:t>
      </w:r>
      <w:proofErr w:type="spellStart"/>
      <w:r w:rsidRPr="00C77323">
        <w:t>Piment</w:t>
      </w:r>
      <w:proofErr w:type="spellEnd"/>
      <w:r w:rsidRPr="00C77323" w:rsidDel="005F5089">
        <w:t xml:space="preserve"> </w:t>
      </w:r>
      <w:r w:rsidRPr="00C77323">
        <w:t>on the South Coast, in the South Department (</w:t>
      </w:r>
      <w:proofErr w:type="spellStart"/>
      <w:r w:rsidRPr="00C77323">
        <w:t>Région</w:t>
      </w:r>
      <w:proofErr w:type="spellEnd"/>
      <w:r w:rsidRPr="00C77323">
        <w:t xml:space="preserve"> </w:t>
      </w:r>
      <w:proofErr w:type="spellStart"/>
      <w:r w:rsidRPr="00C77323">
        <w:t>Sud</w:t>
      </w:r>
      <w:proofErr w:type="spellEnd"/>
      <w:r w:rsidRPr="00C77323">
        <w:t xml:space="preserve">, hereafter </w:t>
      </w:r>
      <w:r w:rsidR="007E6FD5" w:rsidRPr="00C77323">
        <w:t>“</w:t>
      </w:r>
      <w:r w:rsidRPr="00C77323">
        <w:t>South</w:t>
      </w:r>
      <w:r w:rsidR="007E6FD5" w:rsidRPr="00C77323">
        <w:t>”</w:t>
      </w:r>
      <w:r w:rsidRPr="00C77323">
        <w:t xml:space="preserve">) with the most concentrated focus between the towns of </w:t>
      </w:r>
      <w:proofErr w:type="spellStart"/>
      <w:r w:rsidRPr="00C77323">
        <w:t>Aquin</w:t>
      </w:r>
      <w:proofErr w:type="spellEnd"/>
      <w:r w:rsidRPr="00C77323">
        <w:t xml:space="preserve"> and Port </w:t>
      </w:r>
      <w:proofErr w:type="spellStart"/>
      <w:r w:rsidRPr="00C77323">
        <w:t>Salut</w:t>
      </w:r>
      <w:proofErr w:type="spellEnd"/>
      <w:r w:rsidRPr="00C77323">
        <w:t>.</w:t>
      </w:r>
      <w:r w:rsidR="00E921C9" w:rsidRPr="00C77323">
        <w:t xml:space="preserve"> These range from hard investments such as beach restoration in Port </w:t>
      </w:r>
      <w:proofErr w:type="spellStart"/>
      <w:r w:rsidR="00E921C9" w:rsidRPr="00C77323">
        <w:t>Salut</w:t>
      </w:r>
      <w:proofErr w:type="spellEnd"/>
      <w:r w:rsidR="00E921C9" w:rsidRPr="00C77323">
        <w:t>, to softer investments focused on building the capacity of the MT to support destination tourism.</w:t>
      </w:r>
    </w:p>
    <w:p w14:paraId="13C4D99D" w14:textId="77777777" w:rsidR="00C7011F" w:rsidRPr="00C77323" w:rsidRDefault="00C7011F" w:rsidP="009A5368">
      <w:pPr>
        <w:jc w:val="both"/>
      </w:pPr>
    </w:p>
    <w:p w14:paraId="01DD29E4" w14:textId="187FC594" w:rsidR="00E921C9" w:rsidRPr="00C77323" w:rsidRDefault="00E921C9" w:rsidP="009A5368">
      <w:pPr>
        <w:jc w:val="both"/>
      </w:pPr>
      <w:r w:rsidRPr="00C77323">
        <w:t xml:space="preserve">The objective of the </w:t>
      </w:r>
      <w:r w:rsidR="007E6FD5" w:rsidRPr="00C77323">
        <w:t>Tourism</w:t>
      </w:r>
      <w:r w:rsidRPr="00C77323">
        <w:t xml:space="preserve"> </w:t>
      </w:r>
      <w:r w:rsidR="007E6FD5" w:rsidRPr="00C77323">
        <w:t xml:space="preserve">Program </w:t>
      </w:r>
      <w:r w:rsidRPr="00C77323">
        <w:t xml:space="preserve">is to </w:t>
      </w:r>
      <w:r w:rsidR="00144D88" w:rsidRPr="00C77323">
        <w:t xml:space="preserve">increase tourism employment and income for local population and Low Income People (LIP) in the South Coast, thereby contributing to socioeconomic development in Haiti´s South Coast.  </w:t>
      </w:r>
      <w:r w:rsidR="00676A2A" w:rsidRPr="00C77323">
        <w:t>In particular, the Program</w:t>
      </w:r>
      <w:r w:rsidRPr="00C77323">
        <w:t xml:space="preserve"> will focus on</w:t>
      </w:r>
      <w:r w:rsidR="00043F22" w:rsidRPr="00C77323">
        <w:t xml:space="preserve"> </w:t>
      </w:r>
      <w:r w:rsidR="00676A2A" w:rsidRPr="00C77323">
        <w:t xml:space="preserve">sustainable and </w:t>
      </w:r>
      <w:r w:rsidR="00043F22" w:rsidRPr="00C77323">
        <w:t>inclusive</w:t>
      </w:r>
      <w:r w:rsidRPr="00C77323">
        <w:t xml:space="preserve"> tourism development, which, through specific and targeted investments and support, </w:t>
      </w:r>
      <w:r w:rsidR="00676A2A" w:rsidRPr="00C77323">
        <w:t xml:space="preserve">will </w:t>
      </w:r>
      <w:r w:rsidRPr="00C77323">
        <w:t>help to increase the participation of the poor and vulnerable</w:t>
      </w:r>
      <w:r w:rsidR="00676A2A" w:rsidRPr="00C77323">
        <w:t xml:space="preserve"> local population –LIP -</w:t>
      </w:r>
      <w:r w:rsidRPr="00C77323">
        <w:t xml:space="preserve"> in the tourism value chain thereby supporting not only overall economic development but the specific and expanded participation of the poor in that development process.  </w:t>
      </w:r>
    </w:p>
    <w:p w14:paraId="1C9CB8BE" w14:textId="77777777" w:rsidR="00D022CC" w:rsidRPr="00C77323" w:rsidRDefault="00D022CC" w:rsidP="009A5368">
      <w:pPr>
        <w:jc w:val="both"/>
      </w:pPr>
    </w:p>
    <w:p w14:paraId="43680B3F" w14:textId="4AEDFC29" w:rsidR="00D022CC" w:rsidRPr="00C77323" w:rsidRDefault="00165533" w:rsidP="009A5368">
      <w:pPr>
        <w:jc w:val="both"/>
      </w:pPr>
      <w:r w:rsidRPr="00C77323">
        <w:t xml:space="preserve">It is structured in </w:t>
      </w:r>
      <w:r w:rsidR="00E921C9" w:rsidRPr="00C77323">
        <w:t>two</w:t>
      </w:r>
      <w:r w:rsidR="001750F7" w:rsidRPr="00C77323">
        <w:t xml:space="preserve"> </w:t>
      </w:r>
      <w:r w:rsidR="00446189" w:rsidRPr="00C77323">
        <w:t>parts. These are:</w:t>
      </w:r>
      <w:r w:rsidR="0097351D" w:rsidRPr="00C77323">
        <w:t xml:space="preserve"> Component 1</w:t>
      </w:r>
      <w:r w:rsidRPr="00C77323">
        <w:t xml:space="preserve">: </w:t>
      </w:r>
      <w:r w:rsidR="00E921C9" w:rsidRPr="00C77323">
        <w:t>Enhancement of the tourism product</w:t>
      </w:r>
      <w:r w:rsidRPr="00C77323">
        <w:t xml:space="preserve">. </w:t>
      </w:r>
      <w:r w:rsidR="0097351D" w:rsidRPr="00C77323">
        <w:t xml:space="preserve"> Component 2: </w:t>
      </w:r>
      <w:r w:rsidR="00043F22" w:rsidRPr="00C77323">
        <w:t xml:space="preserve">Tourism governance </w:t>
      </w:r>
      <w:r w:rsidR="00E921C9" w:rsidRPr="00C77323">
        <w:t xml:space="preserve">and </w:t>
      </w:r>
      <w:r w:rsidR="00043F22" w:rsidRPr="00C77323">
        <w:t xml:space="preserve">local </w:t>
      </w:r>
      <w:r w:rsidR="00E921C9" w:rsidRPr="00C77323">
        <w:t>capacity building</w:t>
      </w:r>
      <w:r w:rsidRPr="00C77323">
        <w:t xml:space="preserve">. </w:t>
      </w:r>
    </w:p>
    <w:p w14:paraId="566D7B22" w14:textId="77777777" w:rsidR="00676A2A" w:rsidRPr="00C77323" w:rsidRDefault="00676A2A" w:rsidP="009A5368">
      <w:pPr>
        <w:jc w:val="both"/>
        <w:rPr>
          <w:color w:val="003366"/>
        </w:rPr>
      </w:pPr>
    </w:p>
    <w:p w14:paraId="4119AA1B" w14:textId="549224DA" w:rsidR="00676A2A" w:rsidRPr="00C77323" w:rsidRDefault="00676A2A" w:rsidP="009A5368">
      <w:pPr>
        <w:pStyle w:val="Heading2"/>
        <w:rPr>
          <w:rFonts w:ascii="Times New Roman" w:hAnsi="Times New Roman"/>
          <w:sz w:val="24"/>
          <w:szCs w:val="24"/>
        </w:rPr>
      </w:pPr>
      <w:bookmarkStart w:id="12" w:name="_Toc403048813"/>
      <w:r w:rsidRPr="00C77323">
        <w:rPr>
          <w:rFonts w:ascii="Times New Roman" w:hAnsi="Times New Roman"/>
          <w:sz w:val="24"/>
          <w:szCs w:val="24"/>
          <w:lang w:val="en-US"/>
        </w:rPr>
        <w:t>The Program Components</w:t>
      </w:r>
      <w:bookmarkEnd w:id="12"/>
      <w:r w:rsidRPr="00C77323">
        <w:rPr>
          <w:rFonts w:ascii="Times New Roman" w:hAnsi="Times New Roman"/>
          <w:sz w:val="24"/>
          <w:szCs w:val="24"/>
          <w:lang w:val="en-US"/>
        </w:rPr>
        <w:t xml:space="preserve"> </w:t>
      </w:r>
    </w:p>
    <w:p w14:paraId="109FB716" w14:textId="77777777" w:rsidR="00676A2A" w:rsidRPr="00C77323" w:rsidRDefault="00676A2A" w:rsidP="009A5368">
      <w:pPr>
        <w:pStyle w:val="BodyText3"/>
        <w:spacing w:after="0"/>
        <w:jc w:val="both"/>
        <w:rPr>
          <w:sz w:val="24"/>
          <w:szCs w:val="24"/>
        </w:rPr>
      </w:pPr>
    </w:p>
    <w:p w14:paraId="5A3F8256" w14:textId="77777777" w:rsidR="00676A2A" w:rsidRPr="00747EAA" w:rsidRDefault="00676A2A" w:rsidP="009A5368">
      <w:pPr>
        <w:pStyle w:val="Heading3"/>
        <w:spacing w:before="0" w:after="0"/>
        <w:jc w:val="both"/>
        <w:rPr>
          <w:rFonts w:ascii="Times New Roman" w:hAnsi="Times New Roman"/>
          <w:b/>
          <w:i w:val="0"/>
          <w:smallCaps w:val="0"/>
          <w:sz w:val="24"/>
          <w:szCs w:val="24"/>
        </w:rPr>
      </w:pPr>
      <w:bookmarkStart w:id="13" w:name="_Toc403048814"/>
      <w:proofErr w:type="gramStart"/>
      <w:r w:rsidRPr="00747EAA">
        <w:rPr>
          <w:rFonts w:ascii="Times New Roman" w:hAnsi="Times New Roman"/>
          <w:b/>
          <w:i w:val="0"/>
          <w:smallCaps w:val="0"/>
          <w:sz w:val="24"/>
          <w:szCs w:val="24"/>
        </w:rPr>
        <w:t>Component 1.</w:t>
      </w:r>
      <w:proofErr w:type="gramEnd"/>
      <w:r w:rsidRPr="00747EAA">
        <w:rPr>
          <w:rFonts w:ascii="Times New Roman" w:hAnsi="Times New Roman"/>
          <w:b/>
          <w:i w:val="0"/>
          <w:smallCaps w:val="0"/>
          <w:sz w:val="24"/>
          <w:szCs w:val="24"/>
        </w:rPr>
        <w:t xml:space="preserve"> Enhancement of the tourism product</w:t>
      </w:r>
      <w:bookmarkEnd w:id="13"/>
    </w:p>
    <w:p w14:paraId="5177F1B0" w14:textId="77777777" w:rsidR="00676A2A" w:rsidRPr="00C77323" w:rsidRDefault="00676A2A" w:rsidP="009A5368">
      <w:pPr>
        <w:jc w:val="both"/>
      </w:pPr>
    </w:p>
    <w:p w14:paraId="017FBB9E" w14:textId="77777777" w:rsidR="00676A2A" w:rsidRPr="00C77323" w:rsidRDefault="00676A2A" w:rsidP="009A5368">
      <w:pPr>
        <w:jc w:val="both"/>
        <w:rPr>
          <w:rFonts w:eastAsia="Calibri"/>
        </w:rPr>
      </w:pPr>
      <w:r w:rsidRPr="00C77323">
        <w:t xml:space="preserve">Component 1 will finance works and the procurement of goods and services including studies </w:t>
      </w:r>
      <w:r w:rsidRPr="00C77323">
        <w:rPr>
          <w:rFonts w:eastAsia="Calibri"/>
        </w:rPr>
        <w:t xml:space="preserve">(strategic baseline, pre-feasibility and feasibility, plans) for: </w:t>
      </w:r>
    </w:p>
    <w:p w14:paraId="1C4D453D" w14:textId="77777777" w:rsidR="00676A2A" w:rsidRPr="00C77323" w:rsidRDefault="00676A2A" w:rsidP="009A5368">
      <w:pPr>
        <w:jc w:val="both"/>
        <w:rPr>
          <w:rFonts w:eastAsia="Calibri"/>
        </w:rPr>
      </w:pPr>
    </w:p>
    <w:p w14:paraId="5B65E869" w14:textId="77777777" w:rsidR="00676A2A" w:rsidRPr="00C77323" w:rsidRDefault="00676A2A" w:rsidP="009A5368">
      <w:pPr>
        <w:ind w:left="720" w:hanging="450"/>
        <w:jc w:val="both"/>
        <w:rPr>
          <w:rFonts w:eastAsia="Calibri"/>
        </w:rPr>
      </w:pPr>
      <w:r w:rsidRPr="00C77323">
        <w:rPr>
          <w:rFonts w:eastAsia="Calibri"/>
        </w:rPr>
        <w:t xml:space="preserve">(a) </w:t>
      </w:r>
      <w:r w:rsidRPr="00C77323">
        <w:rPr>
          <w:rFonts w:eastAsia="Calibri"/>
        </w:rPr>
        <w:tab/>
        <w:t xml:space="preserve">Enhancing and developing unique tourism attractions such as historical sites (e.g., </w:t>
      </w:r>
      <w:r w:rsidRPr="00C77323">
        <w:t xml:space="preserve">Fort des </w:t>
      </w:r>
      <w:proofErr w:type="spellStart"/>
      <w:r w:rsidRPr="00C77323">
        <w:t>Oliviers</w:t>
      </w:r>
      <w:proofErr w:type="spellEnd"/>
      <w:r w:rsidRPr="00C77323">
        <w:t xml:space="preserve">, Fort des </w:t>
      </w:r>
      <w:proofErr w:type="spellStart"/>
      <w:r w:rsidRPr="00C77323">
        <w:t>Anglais</w:t>
      </w:r>
      <w:proofErr w:type="spellEnd"/>
      <w:r w:rsidRPr="00C77323">
        <w:t xml:space="preserve">, </w:t>
      </w:r>
      <w:proofErr w:type="spellStart"/>
      <w:r w:rsidRPr="00C77323">
        <w:t>Citadelle</w:t>
      </w:r>
      <w:proofErr w:type="spellEnd"/>
      <w:r w:rsidRPr="00C77323">
        <w:t xml:space="preserve"> des </w:t>
      </w:r>
      <w:proofErr w:type="spellStart"/>
      <w:r w:rsidRPr="00C77323">
        <w:t>Platons</w:t>
      </w:r>
      <w:proofErr w:type="spellEnd"/>
      <w:r w:rsidRPr="00C77323">
        <w:t>)</w:t>
      </w:r>
      <w:r w:rsidRPr="00C77323">
        <w:rPr>
          <w:rFonts w:eastAsia="Calibri"/>
        </w:rPr>
        <w:t xml:space="preserve">, interpretation of immaterial and cultural heritage (e.g., central plaza and regional welcome and interpretation center in </w:t>
      </w:r>
      <w:proofErr w:type="spellStart"/>
      <w:r w:rsidRPr="00C77323">
        <w:rPr>
          <w:rFonts w:eastAsia="Calibri"/>
        </w:rPr>
        <w:t>Aquin</w:t>
      </w:r>
      <w:proofErr w:type="spellEnd"/>
      <w:r w:rsidRPr="00C77323">
        <w:rPr>
          <w:rFonts w:eastAsia="Calibri"/>
        </w:rPr>
        <w:t xml:space="preserve"> with exhibits on </w:t>
      </w:r>
      <w:proofErr w:type="spellStart"/>
      <w:r w:rsidRPr="00C77323">
        <w:rPr>
          <w:rFonts w:eastAsia="Calibri"/>
        </w:rPr>
        <w:t>taino</w:t>
      </w:r>
      <w:proofErr w:type="spellEnd"/>
      <w:r w:rsidRPr="00C77323">
        <w:rPr>
          <w:rFonts w:eastAsia="Calibri"/>
        </w:rPr>
        <w:t xml:space="preserve"> culture and </w:t>
      </w:r>
      <w:proofErr w:type="spellStart"/>
      <w:r w:rsidRPr="00C77323">
        <w:rPr>
          <w:rFonts w:eastAsia="Calibri"/>
        </w:rPr>
        <w:t>vodoo</w:t>
      </w:r>
      <w:proofErr w:type="spellEnd"/>
      <w:r w:rsidRPr="00C77323">
        <w:rPr>
          <w:rFonts w:eastAsia="Calibri"/>
        </w:rPr>
        <w:t xml:space="preserve">) and natural assets and protected areas (Caves Jeanne-Marie, beaches, waterfalls); </w:t>
      </w:r>
    </w:p>
    <w:p w14:paraId="6F91F2C6" w14:textId="77777777" w:rsidR="00676A2A" w:rsidRPr="00C77323" w:rsidRDefault="00676A2A" w:rsidP="009A5368">
      <w:pPr>
        <w:ind w:left="720" w:hanging="450"/>
        <w:jc w:val="both"/>
        <w:rPr>
          <w:rFonts w:eastAsia="Calibri"/>
        </w:rPr>
      </w:pPr>
      <w:r w:rsidRPr="00C77323">
        <w:rPr>
          <w:rFonts w:eastAsia="Calibri"/>
        </w:rPr>
        <w:lastRenderedPageBreak/>
        <w:t xml:space="preserve">(b) </w:t>
      </w:r>
      <w:r w:rsidRPr="00C77323">
        <w:rPr>
          <w:rFonts w:eastAsia="Calibri"/>
        </w:rPr>
        <w:tab/>
        <w:t xml:space="preserve">Improving basic infrastructure and services attending to Low Income People (LIP) and tourist needs </w:t>
      </w:r>
      <w:r w:rsidRPr="00C77323">
        <w:t xml:space="preserve">(basic services and connectivity of Cote de </w:t>
      </w:r>
      <w:proofErr w:type="spellStart"/>
      <w:r w:rsidRPr="00C77323">
        <w:t>Fer</w:t>
      </w:r>
      <w:proofErr w:type="spellEnd"/>
      <w:r w:rsidRPr="00C77323">
        <w:t xml:space="preserve">, piers at </w:t>
      </w:r>
      <w:proofErr w:type="spellStart"/>
      <w:r w:rsidRPr="00C77323">
        <w:t>Aquin</w:t>
      </w:r>
      <w:proofErr w:type="spellEnd"/>
      <w:r w:rsidRPr="00C77323">
        <w:t xml:space="preserve">, Les </w:t>
      </w:r>
      <w:proofErr w:type="spellStart"/>
      <w:r w:rsidRPr="00C77323">
        <w:t>Cayes</w:t>
      </w:r>
      <w:proofErr w:type="spellEnd"/>
      <w:r w:rsidRPr="00C77323">
        <w:t xml:space="preserve">, St Jean du </w:t>
      </w:r>
      <w:proofErr w:type="spellStart"/>
      <w:r w:rsidRPr="00C77323">
        <w:t>Sud</w:t>
      </w:r>
      <w:proofErr w:type="spellEnd"/>
      <w:r w:rsidRPr="00C77323">
        <w:t>, solid waste management);</w:t>
      </w:r>
      <w:r w:rsidRPr="00C77323">
        <w:rPr>
          <w:rFonts w:eastAsia="Calibri"/>
        </w:rPr>
        <w:t xml:space="preserve"> and </w:t>
      </w:r>
    </w:p>
    <w:p w14:paraId="4D1B8A5E" w14:textId="77777777" w:rsidR="00676A2A" w:rsidRPr="00C77323" w:rsidRDefault="00676A2A" w:rsidP="009A5368">
      <w:pPr>
        <w:ind w:left="720" w:hanging="450"/>
        <w:jc w:val="both"/>
        <w:rPr>
          <w:rFonts w:eastAsia="Calibri"/>
        </w:rPr>
      </w:pPr>
      <w:r w:rsidRPr="00C77323">
        <w:rPr>
          <w:rFonts w:eastAsia="Calibri"/>
        </w:rPr>
        <w:t>(c)</w:t>
      </w:r>
      <w:r w:rsidRPr="00C77323">
        <w:rPr>
          <w:rFonts w:eastAsia="Calibri"/>
        </w:rPr>
        <w:tab/>
        <w:t xml:space="preserve">Improving environmental and social sustainability and resilience (vulnerability and water availability assessments in </w:t>
      </w:r>
      <w:proofErr w:type="spellStart"/>
      <w:r w:rsidRPr="00C77323">
        <w:rPr>
          <w:rFonts w:eastAsia="Calibri"/>
        </w:rPr>
        <w:t>Aquin</w:t>
      </w:r>
      <w:proofErr w:type="spellEnd"/>
      <w:r w:rsidRPr="00C77323">
        <w:rPr>
          <w:rFonts w:eastAsia="Calibri"/>
        </w:rPr>
        <w:t xml:space="preserve"> and Cote de </w:t>
      </w:r>
      <w:proofErr w:type="spellStart"/>
      <w:r w:rsidRPr="00C77323">
        <w:rPr>
          <w:rFonts w:eastAsia="Calibri"/>
        </w:rPr>
        <w:t>Fer</w:t>
      </w:r>
      <w:proofErr w:type="spellEnd"/>
      <w:r w:rsidRPr="00C77323">
        <w:rPr>
          <w:rFonts w:eastAsia="Calibri"/>
        </w:rPr>
        <w:t xml:space="preserve">, beach and mangrove restoration in Port </w:t>
      </w:r>
      <w:proofErr w:type="spellStart"/>
      <w:r w:rsidRPr="00C77323">
        <w:rPr>
          <w:rFonts w:eastAsia="Calibri"/>
        </w:rPr>
        <w:t>Salut</w:t>
      </w:r>
      <w:proofErr w:type="spellEnd"/>
      <w:r w:rsidRPr="00C77323">
        <w:rPr>
          <w:rFonts w:eastAsia="Calibri"/>
        </w:rPr>
        <w:t xml:space="preserve">, </w:t>
      </w:r>
      <w:proofErr w:type="spellStart"/>
      <w:r w:rsidRPr="00C77323">
        <w:rPr>
          <w:rFonts w:eastAsia="Calibri"/>
        </w:rPr>
        <w:t>Aquin</w:t>
      </w:r>
      <w:proofErr w:type="spellEnd"/>
      <w:r w:rsidRPr="00C77323">
        <w:rPr>
          <w:rFonts w:eastAsia="Calibri"/>
        </w:rPr>
        <w:t xml:space="preserve"> and Cote de </w:t>
      </w:r>
      <w:proofErr w:type="spellStart"/>
      <w:r w:rsidRPr="00C77323">
        <w:rPr>
          <w:rFonts w:eastAsia="Calibri"/>
        </w:rPr>
        <w:t>Fer</w:t>
      </w:r>
      <w:proofErr w:type="spellEnd"/>
      <w:r w:rsidRPr="00C77323">
        <w:rPr>
          <w:rFonts w:eastAsia="Calibri"/>
        </w:rPr>
        <w:t>)</w:t>
      </w:r>
      <w:r w:rsidRPr="00C77323">
        <w:t xml:space="preserve"> with several studies needed to ascertain the feasibility and increase the investment potential of new nearby tourism development projects.</w:t>
      </w:r>
      <w:r w:rsidRPr="00C77323">
        <w:rPr>
          <w:rFonts w:eastAsia="Calibri"/>
        </w:rPr>
        <w:t xml:space="preserve"> </w:t>
      </w:r>
    </w:p>
    <w:p w14:paraId="34981C7A" w14:textId="77777777" w:rsidR="00676A2A" w:rsidRPr="00C77323" w:rsidRDefault="00676A2A" w:rsidP="009A5368">
      <w:pPr>
        <w:jc w:val="both"/>
        <w:rPr>
          <w:rFonts w:eastAsia="Calibri"/>
        </w:rPr>
      </w:pPr>
    </w:p>
    <w:p w14:paraId="4A89567A" w14:textId="77777777" w:rsidR="00676A2A" w:rsidRPr="00C77323" w:rsidRDefault="00676A2A" w:rsidP="009A5368">
      <w:pPr>
        <w:jc w:val="both"/>
      </w:pPr>
      <w:r w:rsidRPr="00C77323">
        <w:t>The design of investments in each locality strives for: (a) the integration of local communities, including LIP in the tourism value chain by expanding and diversifying the opportunities for locally-provided tourism goods and services; and (b) the sustainability of investments in the future taking into account vulnerability to natural disasters and climate change mitigation and adaptation measures.</w:t>
      </w:r>
    </w:p>
    <w:p w14:paraId="11C75E37" w14:textId="77777777" w:rsidR="00676A2A" w:rsidRPr="00C77323" w:rsidRDefault="00676A2A" w:rsidP="009A5368">
      <w:pPr>
        <w:jc w:val="both"/>
      </w:pPr>
    </w:p>
    <w:p w14:paraId="287619EE" w14:textId="77777777" w:rsidR="00676A2A" w:rsidRPr="00747EAA" w:rsidRDefault="00676A2A" w:rsidP="009A5368">
      <w:pPr>
        <w:pStyle w:val="Heading3"/>
        <w:spacing w:before="0" w:after="0"/>
        <w:jc w:val="both"/>
        <w:rPr>
          <w:rFonts w:ascii="Times New Roman" w:hAnsi="Times New Roman"/>
          <w:b/>
          <w:i w:val="0"/>
          <w:smallCaps w:val="0"/>
          <w:sz w:val="24"/>
          <w:szCs w:val="24"/>
        </w:rPr>
      </w:pPr>
      <w:bookmarkStart w:id="14" w:name="_Toc403048815"/>
      <w:proofErr w:type="gramStart"/>
      <w:r w:rsidRPr="00747EAA">
        <w:rPr>
          <w:rFonts w:ascii="Times New Roman" w:hAnsi="Times New Roman"/>
          <w:b/>
          <w:i w:val="0"/>
          <w:smallCaps w:val="0"/>
          <w:sz w:val="24"/>
          <w:szCs w:val="24"/>
        </w:rPr>
        <w:t>Component 2.</w:t>
      </w:r>
      <w:proofErr w:type="gramEnd"/>
      <w:r w:rsidRPr="00747EAA">
        <w:rPr>
          <w:rFonts w:ascii="Times New Roman" w:hAnsi="Times New Roman"/>
          <w:b/>
          <w:i w:val="0"/>
          <w:smallCaps w:val="0"/>
          <w:sz w:val="24"/>
          <w:szCs w:val="24"/>
        </w:rPr>
        <w:t xml:space="preserve">  Tourism governance and capacity building for inclusive tourism</w:t>
      </w:r>
      <w:bookmarkEnd w:id="14"/>
    </w:p>
    <w:p w14:paraId="55CD90E8" w14:textId="77777777" w:rsidR="00676A2A" w:rsidRPr="00C77323" w:rsidRDefault="00676A2A" w:rsidP="009A5368">
      <w:pPr>
        <w:jc w:val="both"/>
      </w:pPr>
    </w:p>
    <w:p w14:paraId="4A3CFF21" w14:textId="77777777" w:rsidR="00676A2A" w:rsidRPr="00C77323" w:rsidRDefault="00676A2A" w:rsidP="009A5368">
      <w:pPr>
        <w:jc w:val="both"/>
      </w:pPr>
      <w:r w:rsidRPr="00C77323">
        <w:t xml:space="preserve">Component 2 will provide financing for: </w:t>
      </w:r>
    </w:p>
    <w:p w14:paraId="21146F94" w14:textId="77777777" w:rsidR="00676A2A" w:rsidRPr="00C77323" w:rsidRDefault="00676A2A" w:rsidP="009A5368">
      <w:pPr>
        <w:jc w:val="both"/>
      </w:pPr>
    </w:p>
    <w:p w14:paraId="28094B65" w14:textId="5344BE74" w:rsidR="00676A2A" w:rsidRPr="00C77323" w:rsidRDefault="00676A2A" w:rsidP="009A5368">
      <w:pPr>
        <w:ind w:left="576"/>
        <w:jc w:val="both"/>
      </w:pPr>
      <w:r w:rsidRPr="00C77323">
        <w:t>(a) Strengthening of institutions responsible for governing the sector at the national and local levels including the MT through: (i) the development of a National Tourism Information System with public access to tourism sector data; (ii) consolidation of tourism norms and regulations</w:t>
      </w:r>
      <w:r w:rsidR="001A3482" w:rsidRPr="00C77323">
        <w:rPr>
          <w:rStyle w:val="FootnoteReference"/>
        </w:rPr>
        <w:footnoteReference w:id="2"/>
      </w:r>
      <w:r w:rsidRPr="00C77323">
        <w:t xml:space="preserve"> ; (iii) training of civil servants (MT, Departmental Delegation, Municipalities) in public tourism policy and destination management; (iv) a Regional Sustainable and Inclusive Tourism Plan; (v) establishment of a procurement unit in MT and an Inclusive and Sustainable Tourism Unit based on the South coast; and (vi) a Marketing Plan.  </w:t>
      </w:r>
    </w:p>
    <w:p w14:paraId="079E383D" w14:textId="77777777" w:rsidR="00676A2A" w:rsidRPr="00C77323" w:rsidRDefault="00676A2A" w:rsidP="009A5368">
      <w:pPr>
        <w:ind w:left="576"/>
        <w:jc w:val="both"/>
      </w:pPr>
      <w:r w:rsidRPr="00C77323">
        <w:t>(b) Increasing local and LIP capacity to participate in the tourism value chain by financing:</w:t>
      </w:r>
    </w:p>
    <w:p w14:paraId="5BE027C4" w14:textId="77777777" w:rsidR="00676A2A" w:rsidRPr="00C77323" w:rsidRDefault="00676A2A" w:rsidP="009A5368">
      <w:pPr>
        <w:ind w:left="576"/>
        <w:jc w:val="both"/>
      </w:pPr>
      <w:r w:rsidRPr="00C77323">
        <w:t>(c) An inclusive tourism awareness, outreach and participation plan; (ii) studies of business opportunities for key segments of the tourism value chain that benefit LIP most in the South coast coupled with plans and technical assistance to build networks and improve the design, quality and innovation of their products and services; (iii) training in hospitality skills and business administration in the tourism sector.</w:t>
      </w:r>
    </w:p>
    <w:p w14:paraId="41627F77" w14:textId="77777777" w:rsidR="00676A2A" w:rsidRPr="00C77323" w:rsidRDefault="00676A2A" w:rsidP="009A5368">
      <w:pPr>
        <w:pStyle w:val="Heading2"/>
        <w:numPr>
          <w:ilvl w:val="0"/>
          <w:numId w:val="0"/>
        </w:numPr>
        <w:rPr>
          <w:rFonts w:ascii="Times New Roman" w:hAnsi="Times New Roman"/>
          <w:sz w:val="24"/>
          <w:szCs w:val="24"/>
          <w:lang w:val="en-US"/>
        </w:rPr>
      </w:pPr>
    </w:p>
    <w:p w14:paraId="7AC0DC55" w14:textId="77777777" w:rsidR="00676A2A" w:rsidRPr="00C77323" w:rsidRDefault="00676A2A" w:rsidP="009A5368">
      <w:pPr>
        <w:pStyle w:val="Heading2"/>
        <w:rPr>
          <w:rFonts w:ascii="Times New Roman" w:hAnsi="Times New Roman"/>
          <w:sz w:val="24"/>
          <w:szCs w:val="24"/>
        </w:rPr>
      </w:pPr>
      <w:bookmarkStart w:id="15" w:name="_Toc403048816"/>
      <w:proofErr w:type="spellStart"/>
      <w:r w:rsidRPr="00C77323">
        <w:rPr>
          <w:rFonts w:ascii="Times New Roman" w:hAnsi="Times New Roman"/>
          <w:sz w:val="24"/>
          <w:szCs w:val="24"/>
        </w:rPr>
        <w:t>Geographical</w:t>
      </w:r>
      <w:proofErr w:type="spellEnd"/>
      <w:r w:rsidRPr="00C77323">
        <w:rPr>
          <w:rFonts w:ascii="Times New Roman" w:hAnsi="Times New Roman"/>
          <w:sz w:val="24"/>
          <w:szCs w:val="24"/>
        </w:rPr>
        <w:t xml:space="preserve"> </w:t>
      </w:r>
      <w:proofErr w:type="spellStart"/>
      <w:r w:rsidRPr="00C77323">
        <w:rPr>
          <w:rFonts w:ascii="Times New Roman" w:hAnsi="Times New Roman"/>
          <w:sz w:val="24"/>
          <w:szCs w:val="24"/>
        </w:rPr>
        <w:t>Coverage</w:t>
      </w:r>
      <w:proofErr w:type="spellEnd"/>
      <w:r w:rsidRPr="00C77323">
        <w:rPr>
          <w:rFonts w:ascii="Times New Roman" w:hAnsi="Times New Roman"/>
          <w:sz w:val="24"/>
          <w:szCs w:val="24"/>
        </w:rPr>
        <w:t>/</w:t>
      </w:r>
      <w:proofErr w:type="spellStart"/>
      <w:r w:rsidRPr="00C77323">
        <w:rPr>
          <w:rFonts w:ascii="Times New Roman" w:hAnsi="Times New Roman"/>
          <w:sz w:val="24"/>
          <w:szCs w:val="24"/>
        </w:rPr>
        <w:t>Scope</w:t>
      </w:r>
      <w:bookmarkEnd w:id="15"/>
      <w:proofErr w:type="spellEnd"/>
      <w:r w:rsidRPr="00C77323">
        <w:rPr>
          <w:rFonts w:ascii="Times New Roman" w:hAnsi="Times New Roman"/>
          <w:sz w:val="24"/>
          <w:szCs w:val="24"/>
        </w:rPr>
        <w:t xml:space="preserve"> </w:t>
      </w:r>
    </w:p>
    <w:p w14:paraId="53D19C7E" w14:textId="77777777" w:rsidR="00676A2A" w:rsidRPr="00C77323" w:rsidRDefault="00676A2A" w:rsidP="009A5368">
      <w:pPr>
        <w:jc w:val="both"/>
      </w:pPr>
    </w:p>
    <w:p w14:paraId="2B6D721B" w14:textId="77777777" w:rsidR="00676A2A" w:rsidRDefault="00676A2A" w:rsidP="009A5368">
      <w:pPr>
        <w:jc w:val="both"/>
      </w:pPr>
      <w:r w:rsidRPr="00C77323">
        <w:t xml:space="preserve">The program will be deployed in the South Department of Haiti with the most concentrated focus between the towns of </w:t>
      </w:r>
      <w:proofErr w:type="spellStart"/>
      <w:r w:rsidRPr="00C77323">
        <w:t>Aquin</w:t>
      </w:r>
      <w:proofErr w:type="spellEnd"/>
      <w:r w:rsidRPr="00C77323">
        <w:t xml:space="preserve"> and Port-</w:t>
      </w:r>
      <w:proofErr w:type="spellStart"/>
      <w:r w:rsidRPr="00C77323">
        <w:t>Salut</w:t>
      </w:r>
      <w:proofErr w:type="spellEnd"/>
      <w:r w:rsidRPr="00C77323">
        <w:t xml:space="preserve">. The SEA was undertaken on a regional scope, as well as on seven specific sites between </w:t>
      </w:r>
      <w:proofErr w:type="spellStart"/>
      <w:r w:rsidRPr="00C77323">
        <w:t>Côtes</w:t>
      </w:r>
      <w:proofErr w:type="spellEnd"/>
      <w:r w:rsidRPr="00C77323">
        <w:t>–de-</w:t>
      </w:r>
      <w:proofErr w:type="spellStart"/>
      <w:r w:rsidRPr="00C77323">
        <w:t>Fer</w:t>
      </w:r>
      <w:proofErr w:type="spellEnd"/>
      <w:r w:rsidRPr="00C77323">
        <w:t xml:space="preserve"> and Port-à-</w:t>
      </w:r>
      <w:proofErr w:type="spellStart"/>
      <w:r w:rsidRPr="00C77323">
        <w:t>Piment</w:t>
      </w:r>
      <w:proofErr w:type="spellEnd"/>
      <w:r w:rsidRPr="00C77323">
        <w:t>.</w:t>
      </w:r>
    </w:p>
    <w:p w14:paraId="48498BC5" w14:textId="77777777" w:rsidR="009D1EE4" w:rsidRPr="00C77323" w:rsidRDefault="009D1EE4" w:rsidP="009A5368">
      <w:pPr>
        <w:jc w:val="both"/>
      </w:pPr>
    </w:p>
    <w:p w14:paraId="7092BC2A" w14:textId="77777777" w:rsidR="009D1EE4" w:rsidRPr="008A60F0" w:rsidRDefault="009D1EE4" w:rsidP="008A60F0">
      <w:pPr>
        <w:keepNext/>
        <w:rPr>
          <w:b/>
        </w:rPr>
      </w:pPr>
      <w:r w:rsidRPr="008A60F0">
        <w:rPr>
          <w:b/>
        </w:rPr>
        <w:lastRenderedPageBreak/>
        <w:t>Map of Haiti’s South and Primary Program Zones of Influence; source: Google Maps, 2014</w:t>
      </w:r>
    </w:p>
    <w:p w14:paraId="7013ED8A" w14:textId="0D70EA09" w:rsidR="00CC7E45" w:rsidRDefault="009D1EE4" w:rsidP="008A60F0">
      <w:pPr>
        <w:keepNext/>
        <w:jc w:val="center"/>
      </w:pPr>
      <w:r w:rsidRPr="009D1EE4">
        <w:rPr>
          <w:noProof/>
          <w:sz w:val="20"/>
          <w:szCs w:val="20"/>
        </w:rPr>
        <w:drawing>
          <wp:inline distT="0" distB="0" distL="0" distR="0" wp14:anchorId="3FCF1843" wp14:editId="06E296A3">
            <wp:extent cx="4877435" cy="2512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7435" cy="2512060"/>
                    </a:xfrm>
                    <a:prstGeom prst="rect">
                      <a:avLst/>
                    </a:prstGeom>
                    <a:noFill/>
                  </pic:spPr>
                </pic:pic>
              </a:graphicData>
            </a:graphic>
          </wp:inline>
        </w:drawing>
      </w:r>
    </w:p>
    <w:p w14:paraId="4883EFCA" w14:textId="77777777" w:rsidR="009D1EE4" w:rsidRPr="00C77323" w:rsidRDefault="009D1EE4" w:rsidP="009A5368">
      <w:pPr>
        <w:jc w:val="both"/>
      </w:pPr>
    </w:p>
    <w:p w14:paraId="3865C60E" w14:textId="0D7E3A99" w:rsidR="00676A2A" w:rsidRPr="00C77323" w:rsidRDefault="00A330CE" w:rsidP="009A5368">
      <w:pPr>
        <w:jc w:val="both"/>
      </w:pPr>
      <w:r w:rsidRPr="00C77323">
        <w:t xml:space="preserve">The southern peninsula of Haiti is marked by the presence of small coastal plains and two imposing mountain formations, the Massif de la </w:t>
      </w:r>
      <w:proofErr w:type="spellStart"/>
      <w:r w:rsidRPr="00C77323">
        <w:t>Selle</w:t>
      </w:r>
      <w:proofErr w:type="spellEnd"/>
      <w:r w:rsidRPr="00C77323">
        <w:t xml:space="preserve"> to the East and the Massif de la </w:t>
      </w:r>
      <w:proofErr w:type="spellStart"/>
      <w:r w:rsidRPr="00C77323">
        <w:t>Hotte</w:t>
      </w:r>
      <w:proofErr w:type="spellEnd"/>
      <w:r w:rsidRPr="00C77323">
        <w:t xml:space="preserve"> to the West. The former includes the highest peak of the country, the Pic de la Salle, at 2,680m above sea level, and the </w:t>
      </w:r>
      <w:proofErr w:type="spellStart"/>
      <w:r w:rsidRPr="00C77323">
        <w:t>Foret</w:t>
      </w:r>
      <w:proofErr w:type="spellEnd"/>
      <w:r w:rsidRPr="00C77323">
        <w:t xml:space="preserve"> de Pins and La </w:t>
      </w:r>
      <w:proofErr w:type="spellStart"/>
      <w:r w:rsidRPr="00C77323">
        <w:t>Visite</w:t>
      </w:r>
      <w:proofErr w:type="spellEnd"/>
      <w:r w:rsidRPr="00C77323">
        <w:t xml:space="preserve"> National Parks. The Massif de la </w:t>
      </w:r>
      <w:proofErr w:type="spellStart"/>
      <w:r w:rsidRPr="00C77323">
        <w:t>Hotte</w:t>
      </w:r>
      <w:proofErr w:type="spellEnd"/>
      <w:r w:rsidRPr="00C77323">
        <w:t xml:space="preserve"> (also known as the Massif du </w:t>
      </w:r>
      <w:proofErr w:type="spellStart"/>
      <w:r w:rsidRPr="00C77323">
        <w:t>Sud</w:t>
      </w:r>
      <w:proofErr w:type="spellEnd"/>
      <w:r w:rsidRPr="00C77323">
        <w:t xml:space="preserve">), includes the Pic </w:t>
      </w:r>
      <w:proofErr w:type="spellStart"/>
      <w:r w:rsidRPr="00C77323">
        <w:t>Macaya</w:t>
      </w:r>
      <w:proofErr w:type="spellEnd"/>
      <w:r w:rsidRPr="00C77323">
        <w:t xml:space="preserve"> National Park and reaches to 2,345m at its highest point.</w:t>
      </w:r>
    </w:p>
    <w:p w14:paraId="37E3C5F9" w14:textId="77777777" w:rsidR="005959D3" w:rsidRPr="00C77323" w:rsidRDefault="005959D3" w:rsidP="009A5368">
      <w:pPr>
        <w:jc w:val="both"/>
      </w:pPr>
    </w:p>
    <w:p w14:paraId="382EA831" w14:textId="70F72542" w:rsidR="005959D3" w:rsidRPr="00C77323" w:rsidRDefault="005959D3" w:rsidP="009A5368">
      <w:pPr>
        <w:jc w:val="both"/>
      </w:pPr>
      <w:r w:rsidRPr="00C77323">
        <w:t>Haiti can be divided into six main watersheds</w:t>
      </w:r>
      <w:r w:rsidRPr="00C77323">
        <w:rPr>
          <w:position w:val="8"/>
        </w:rPr>
        <w:footnoteReference w:id="3"/>
      </w:r>
      <w:r w:rsidRPr="00C77323">
        <w:t>; Northwest, North, Central-North, Central South, Southeast, and Southwest with a total drainage area of 27,750 km</w:t>
      </w:r>
      <w:r w:rsidRPr="00C77323">
        <w:rPr>
          <w:vertAlign w:val="superscript"/>
        </w:rPr>
        <w:t>2</w:t>
      </w:r>
      <w:r w:rsidRPr="00C77323">
        <w:t>. The project area falls within the South West watershed, which is both the largest, and generally the wettest area in Haiti, although to the east within this watershed, it contains arid semi-desert with limited precipitation.</w:t>
      </w:r>
    </w:p>
    <w:p w14:paraId="3BF21C8E" w14:textId="3E9AABCA" w:rsidR="00CD002B" w:rsidRPr="00C77323" w:rsidRDefault="00CD002B" w:rsidP="009A5368">
      <w:pPr>
        <w:spacing w:before="240" w:line="240" w:lineRule="atLeast"/>
        <w:jc w:val="both"/>
      </w:pPr>
      <w:r w:rsidRPr="00C77323">
        <w:t>According to the Earth Institute’s Land Use and Land Cover Baseline Report (2012), only 3% of the land in the South Department has dense forest cover</w:t>
      </w:r>
      <w:r w:rsidRPr="00C77323">
        <w:rPr>
          <w:i/>
        </w:rPr>
        <w:t>.</w:t>
      </w:r>
      <w:r w:rsidRPr="00C77323">
        <w:t xml:space="preserve"> </w:t>
      </w:r>
      <w:r w:rsidR="005959D3" w:rsidRPr="00C77323">
        <w:t>T</w:t>
      </w:r>
      <w:r w:rsidRPr="00C77323">
        <w:t xml:space="preserve">he area with the highest forest cover (&gt;60%) is located around the Pic </w:t>
      </w:r>
      <w:proofErr w:type="spellStart"/>
      <w:r w:rsidRPr="00C77323">
        <w:t>Micaya</w:t>
      </w:r>
      <w:proofErr w:type="spellEnd"/>
      <w:r w:rsidRPr="00C77323">
        <w:t xml:space="preserve"> National Park in the western portion of the Department. </w:t>
      </w:r>
    </w:p>
    <w:p w14:paraId="4618D256" w14:textId="74890F39" w:rsidR="00CD002B" w:rsidRPr="00C77323" w:rsidRDefault="00CD002B" w:rsidP="009A5368">
      <w:pPr>
        <w:spacing w:before="240" w:line="240" w:lineRule="atLeast"/>
        <w:jc w:val="both"/>
      </w:pPr>
      <w:r w:rsidRPr="00C77323">
        <w:t>The Earth Institute study references and endorses five main agro-ecological zones in the South defined by a 2005 USAID study</w:t>
      </w:r>
      <w:r w:rsidR="00CC7E45" w:rsidRPr="00C77323">
        <w:t>.</w:t>
      </w:r>
      <w:r w:rsidRPr="00C77323">
        <w:t xml:space="preserve"> These zones “summarize both the type of livelihood that prevails within the region and biophysical parameters of the corresponding area”. The </w:t>
      </w:r>
      <w:proofErr w:type="spellStart"/>
      <w:r w:rsidRPr="00C77323">
        <w:t>Aquin</w:t>
      </w:r>
      <w:proofErr w:type="spellEnd"/>
      <w:r w:rsidRPr="00C77323">
        <w:t xml:space="preserve"> / </w:t>
      </w:r>
      <w:proofErr w:type="spellStart"/>
      <w:r w:rsidRPr="00C77323">
        <w:t>Côtes</w:t>
      </w:r>
      <w:proofErr w:type="spellEnd"/>
      <w:r w:rsidRPr="00C77323">
        <w:t>–de-</w:t>
      </w:r>
      <w:proofErr w:type="spellStart"/>
      <w:r w:rsidRPr="00C77323">
        <w:t>Fer</w:t>
      </w:r>
      <w:proofErr w:type="spellEnd"/>
      <w:r w:rsidRPr="00C77323">
        <w:t xml:space="preserve"> corridor falls entirely within the only dry agro-pastoral zone found in the region, which by virtue of its natural conditions possesses the least amount of water. It is surrounded by two dry-agriculture and fishing zones (</w:t>
      </w:r>
      <w:proofErr w:type="spellStart"/>
      <w:r w:rsidRPr="00C77323">
        <w:t>Jacmel</w:t>
      </w:r>
      <w:proofErr w:type="spellEnd"/>
      <w:r w:rsidRPr="00C77323">
        <w:t xml:space="preserve"> and </w:t>
      </w:r>
      <w:proofErr w:type="spellStart"/>
      <w:r w:rsidRPr="00C77323">
        <w:t>Aquin</w:t>
      </w:r>
      <w:proofErr w:type="spellEnd"/>
      <w:r w:rsidRPr="00C77323">
        <w:t xml:space="preserve">) which also have limited water resources and therefore limited agriculture.  The </w:t>
      </w:r>
      <w:proofErr w:type="spellStart"/>
      <w:r w:rsidRPr="00C77323">
        <w:t>Aquin</w:t>
      </w:r>
      <w:proofErr w:type="spellEnd"/>
      <w:r w:rsidRPr="00C77323">
        <w:t xml:space="preserve"> – Saint Luis du </w:t>
      </w:r>
      <w:proofErr w:type="spellStart"/>
      <w:r w:rsidRPr="00C77323">
        <w:t>Sud</w:t>
      </w:r>
      <w:proofErr w:type="spellEnd"/>
      <w:r w:rsidRPr="00C77323">
        <w:t xml:space="preserve"> – </w:t>
      </w:r>
      <w:proofErr w:type="spellStart"/>
      <w:r w:rsidRPr="00C77323">
        <w:t>Cavaillon</w:t>
      </w:r>
      <w:proofErr w:type="spellEnd"/>
      <w:r w:rsidRPr="00C77323">
        <w:t xml:space="preserve"> – Les </w:t>
      </w:r>
      <w:proofErr w:type="spellStart"/>
      <w:r w:rsidRPr="00C77323">
        <w:t>Cayes</w:t>
      </w:r>
      <w:proofErr w:type="spellEnd"/>
      <w:r w:rsidRPr="00C77323">
        <w:t xml:space="preserve"> corridor stands out as the only agro-pastoral zone with good a quality soils and sufficient water for agriculture.</w:t>
      </w:r>
    </w:p>
    <w:p w14:paraId="13517B4A" w14:textId="0285641F" w:rsidR="00CD002B" w:rsidRPr="00C77323" w:rsidRDefault="00087EC8" w:rsidP="009A5368">
      <w:pPr>
        <w:spacing w:before="240" w:line="240" w:lineRule="atLeast"/>
        <w:jc w:val="both"/>
      </w:pPr>
      <w:r w:rsidRPr="00C77323">
        <w:t xml:space="preserve">The total population of South Haiti is 739,565, comprising 7.1% of the total population of Haiti.  Of those, 51.7% are men and 48.3% women, which is a slightly higher proportion of men to </w:t>
      </w:r>
      <w:r w:rsidRPr="00C77323">
        <w:lastRenderedPageBreak/>
        <w:t>women than the general population in Haiti.</w:t>
      </w:r>
      <w:r w:rsidR="00CC7E45" w:rsidRPr="00C77323">
        <w:t xml:space="preserve"> </w:t>
      </w:r>
      <w:r w:rsidRPr="00C77323">
        <w:t>Figures for 2003, when the last census was collected in Haiti, suggest that 86% of people in the South are living in poverty, and 68% in extreme poverty, numbers which are 10% and 13% higher than for the country as a whole</w:t>
      </w:r>
      <w:r w:rsidRPr="00C77323">
        <w:rPr>
          <w:position w:val="8"/>
          <w:sz w:val="16"/>
          <w:szCs w:val="16"/>
        </w:rPr>
        <w:footnoteReference w:id="4"/>
      </w:r>
      <w:r w:rsidRPr="00C77323">
        <w:t>. Large numbers of households live a basic subsistence life style with lack basic services such as electricity and running water</w:t>
      </w:r>
      <w:r w:rsidR="008A1A0B" w:rsidRPr="00C77323">
        <w:t xml:space="preserve">. In rural areas, livelihoods vary from small scale agriculture to artisanal crafts (i.e. basket or rope making, furniture making), and trading. In the large urban centers of Les </w:t>
      </w:r>
      <w:proofErr w:type="spellStart"/>
      <w:r w:rsidR="008A1A0B" w:rsidRPr="00C77323">
        <w:t>Cayes</w:t>
      </w:r>
      <w:proofErr w:type="spellEnd"/>
      <w:r w:rsidR="008A1A0B" w:rsidRPr="00C77323">
        <w:t xml:space="preserve">, livelihoods are considerably more diversified including government, education, commercial activities including banking as well as trading of goods, service industries in transportation, tourism etc.  A household survey undertaken by </w:t>
      </w:r>
      <w:proofErr w:type="spellStart"/>
      <w:r w:rsidR="008A1A0B" w:rsidRPr="00C77323">
        <w:t>Eptisa</w:t>
      </w:r>
      <w:proofErr w:type="spellEnd"/>
      <w:r w:rsidR="008A1A0B" w:rsidRPr="00C77323">
        <w:t xml:space="preserve"> in 2012 suggests that almost 100% of women in the South gain their livelihood from commercial activities, whereas livelihoods for men were considerably more varied according to their location in an urban or rural area, or adjacent to the sea. </w:t>
      </w:r>
    </w:p>
    <w:p w14:paraId="2D85010A" w14:textId="77777777" w:rsidR="00CC7E45" w:rsidRPr="00C77323" w:rsidRDefault="00CC7E45" w:rsidP="009A5368">
      <w:pPr>
        <w:jc w:val="both"/>
      </w:pPr>
    </w:p>
    <w:p w14:paraId="336BD889" w14:textId="77777777" w:rsidR="00676A2A" w:rsidRPr="00C77323" w:rsidRDefault="00676A2A" w:rsidP="009A5368">
      <w:pPr>
        <w:pStyle w:val="Heading2"/>
        <w:rPr>
          <w:rFonts w:ascii="Times New Roman" w:hAnsi="Times New Roman"/>
          <w:sz w:val="24"/>
          <w:szCs w:val="24"/>
        </w:rPr>
      </w:pPr>
      <w:bookmarkStart w:id="16" w:name="_Toc403048817"/>
      <w:proofErr w:type="spellStart"/>
      <w:r w:rsidRPr="00C77323">
        <w:rPr>
          <w:rFonts w:ascii="Times New Roman" w:hAnsi="Times New Roman"/>
          <w:sz w:val="24"/>
          <w:szCs w:val="24"/>
        </w:rPr>
        <w:t>Execution</w:t>
      </w:r>
      <w:proofErr w:type="spellEnd"/>
      <w:r w:rsidRPr="00C77323">
        <w:rPr>
          <w:rFonts w:ascii="Times New Roman" w:hAnsi="Times New Roman"/>
          <w:sz w:val="24"/>
          <w:szCs w:val="24"/>
        </w:rPr>
        <w:t xml:space="preserve"> of the </w:t>
      </w:r>
      <w:proofErr w:type="spellStart"/>
      <w:r w:rsidRPr="00C77323">
        <w:rPr>
          <w:rFonts w:ascii="Times New Roman" w:hAnsi="Times New Roman"/>
          <w:sz w:val="24"/>
          <w:szCs w:val="24"/>
        </w:rPr>
        <w:t>Program</w:t>
      </w:r>
      <w:bookmarkEnd w:id="16"/>
      <w:proofErr w:type="spellEnd"/>
      <w:r w:rsidRPr="00C77323">
        <w:rPr>
          <w:rFonts w:ascii="Times New Roman" w:hAnsi="Times New Roman"/>
          <w:sz w:val="24"/>
          <w:szCs w:val="24"/>
        </w:rPr>
        <w:t xml:space="preserve"> </w:t>
      </w:r>
    </w:p>
    <w:p w14:paraId="4B5EC441" w14:textId="77777777" w:rsidR="00676A2A" w:rsidRPr="00C77323" w:rsidRDefault="00676A2A" w:rsidP="009A5368">
      <w:pPr>
        <w:jc w:val="both"/>
      </w:pPr>
    </w:p>
    <w:p w14:paraId="0D9BCC34" w14:textId="4F28B881" w:rsidR="00676A2A" w:rsidRPr="00C77323" w:rsidRDefault="00676A2A" w:rsidP="009A5368">
      <w:pPr>
        <w:pStyle w:val="ListParagraph"/>
        <w:tabs>
          <w:tab w:val="left" w:pos="1276"/>
        </w:tabs>
        <w:ind w:left="0"/>
        <w:jc w:val="both"/>
      </w:pPr>
      <w:r w:rsidRPr="00C77323">
        <w:t xml:space="preserve">The Program will be implemented by the MT and the MEF through its Technical Project Unit </w:t>
      </w:r>
      <w:proofErr w:type="spellStart"/>
      <w:r w:rsidRPr="00C77323">
        <w:t>Unité</w:t>
      </w:r>
      <w:proofErr w:type="spellEnd"/>
      <w:r w:rsidRPr="00C77323">
        <w:t xml:space="preserve"> Technique </w:t>
      </w:r>
      <w:proofErr w:type="spellStart"/>
      <w:r w:rsidRPr="00C77323">
        <w:t>d’Exécution</w:t>
      </w:r>
      <w:proofErr w:type="spellEnd"/>
      <w:r w:rsidRPr="00C77323">
        <w:t xml:space="preserve"> </w:t>
      </w:r>
      <w:r w:rsidR="005E4D3C" w:rsidRPr="00C77323">
        <w:t>(</w:t>
      </w:r>
      <w:r w:rsidRPr="00C77323">
        <w:t>UTE/MEF). The UTE/MEF will execute Component I of this Program related to tourism infrastructure and the MT will execute Component II focusing on the institutional strengthening and local capacity building.</w:t>
      </w:r>
    </w:p>
    <w:p w14:paraId="244A8F2C" w14:textId="77777777" w:rsidR="00BB5E43" w:rsidRPr="00C77323" w:rsidRDefault="00BB5E43" w:rsidP="009A5368">
      <w:pPr>
        <w:jc w:val="both"/>
      </w:pPr>
    </w:p>
    <w:p w14:paraId="36B5AEAD" w14:textId="1521FECA" w:rsidR="00676A2A" w:rsidRPr="00C77323" w:rsidRDefault="00676A2A" w:rsidP="009A5368">
      <w:pPr>
        <w:pStyle w:val="Heading2"/>
        <w:rPr>
          <w:rFonts w:ascii="Times New Roman" w:hAnsi="Times New Roman"/>
          <w:sz w:val="24"/>
          <w:szCs w:val="24"/>
          <w:lang w:val="en-US"/>
        </w:rPr>
      </w:pPr>
      <w:bookmarkStart w:id="17" w:name="_Toc403048818"/>
      <w:r w:rsidRPr="00C77323">
        <w:rPr>
          <w:rFonts w:ascii="Times New Roman" w:hAnsi="Times New Roman"/>
          <w:sz w:val="24"/>
          <w:szCs w:val="24"/>
          <w:lang w:val="en-US"/>
        </w:rPr>
        <w:t>Objective and Organization of this ESMR</w:t>
      </w:r>
      <w:bookmarkEnd w:id="17"/>
      <w:r w:rsidRPr="00C77323">
        <w:rPr>
          <w:rFonts w:ascii="Times New Roman" w:hAnsi="Times New Roman"/>
          <w:sz w:val="24"/>
          <w:szCs w:val="24"/>
          <w:lang w:val="en-US"/>
        </w:rPr>
        <w:t xml:space="preserve"> </w:t>
      </w:r>
    </w:p>
    <w:p w14:paraId="72FAF7D0" w14:textId="77777777" w:rsidR="00676A2A" w:rsidRPr="00C77323" w:rsidRDefault="00676A2A" w:rsidP="009A5368">
      <w:pPr>
        <w:jc w:val="both"/>
      </w:pPr>
    </w:p>
    <w:p w14:paraId="2101E605" w14:textId="58C25C5A" w:rsidR="00676A2A" w:rsidRPr="00C77323" w:rsidRDefault="00676A2A" w:rsidP="009A5368">
      <w:pPr>
        <w:jc w:val="both"/>
      </w:pPr>
      <w:r w:rsidRPr="00C77323">
        <w:t>This ESMR provides a summary of the Bank’s environmental and social due diligence</w:t>
      </w:r>
      <w:r w:rsidR="005E4D3C" w:rsidRPr="00C77323">
        <w:t xml:space="preserve"> (ESDD)</w:t>
      </w:r>
      <w:r w:rsidRPr="00C77323">
        <w:t xml:space="preserve"> of the Tourism Program. As such, it presents the main impacts and </w:t>
      </w:r>
      <w:proofErr w:type="gramStart"/>
      <w:r w:rsidRPr="00C77323">
        <w:t>risks identified,</w:t>
      </w:r>
      <w:r w:rsidR="00371076" w:rsidRPr="00C77323">
        <w:t xml:space="preserve"> </w:t>
      </w:r>
      <w:r w:rsidRPr="00C77323">
        <w:t>the mitigation and management measures proposed</w:t>
      </w:r>
      <w:r w:rsidR="00710931">
        <w:t>,</w:t>
      </w:r>
      <w:r w:rsidRPr="00C77323">
        <w:t xml:space="preserve"> and presents</w:t>
      </w:r>
      <w:proofErr w:type="gramEnd"/>
      <w:r w:rsidRPr="00C77323">
        <w:t xml:space="preserve"> an indicative implementation budget. It is structured as follows: </w:t>
      </w:r>
    </w:p>
    <w:p w14:paraId="60E2003E" w14:textId="77777777" w:rsidR="00676A2A" w:rsidRPr="00C77323" w:rsidRDefault="00676A2A" w:rsidP="009A5368">
      <w:pPr>
        <w:jc w:val="both"/>
      </w:pPr>
    </w:p>
    <w:p w14:paraId="59302DBA" w14:textId="77777777" w:rsidR="00676A2A" w:rsidRPr="00C77323" w:rsidRDefault="00676A2A" w:rsidP="009A5368">
      <w:pPr>
        <w:numPr>
          <w:ilvl w:val="0"/>
          <w:numId w:val="4"/>
        </w:numPr>
        <w:jc w:val="both"/>
      </w:pPr>
      <w:r w:rsidRPr="00C77323">
        <w:t>Introduction;</w:t>
      </w:r>
    </w:p>
    <w:p w14:paraId="2857254B" w14:textId="2C428FD8" w:rsidR="00676A2A" w:rsidRPr="00C77323" w:rsidRDefault="00D04033" w:rsidP="009A5368">
      <w:pPr>
        <w:numPr>
          <w:ilvl w:val="0"/>
          <w:numId w:val="4"/>
        </w:numPr>
        <w:jc w:val="both"/>
      </w:pPr>
      <w:r w:rsidRPr="00C77323">
        <w:t>Description of the project</w:t>
      </w:r>
    </w:p>
    <w:p w14:paraId="7904A02D" w14:textId="4181CB12" w:rsidR="005E4D3C" w:rsidRPr="00C77323" w:rsidRDefault="005E4D3C" w:rsidP="009A5368">
      <w:pPr>
        <w:numPr>
          <w:ilvl w:val="0"/>
          <w:numId w:val="4"/>
        </w:numPr>
        <w:jc w:val="both"/>
        <w:rPr>
          <w:bCs/>
        </w:rPr>
      </w:pPr>
      <w:r w:rsidRPr="00C77323">
        <w:rPr>
          <w:bCs/>
        </w:rPr>
        <w:t>Compliance with applicable legislation, national and international standards</w:t>
      </w:r>
    </w:p>
    <w:p w14:paraId="323E773A" w14:textId="3AD282E8" w:rsidR="00676A2A" w:rsidRPr="00C77323" w:rsidRDefault="00676A2A" w:rsidP="009A5368">
      <w:pPr>
        <w:numPr>
          <w:ilvl w:val="0"/>
          <w:numId w:val="4"/>
        </w:numPr>
        <w:jc w:val="both"/>
        <w:rPr>
          <w:bCs/>
        </w:rPr>
      </w:pPr>
      <w:r w:rsidRPr="00C77323">
        <w:rPr>
          <w:bCs/>
        </w:rPr>
        <w:t>Co</w:t>
      </w:r>
      <w:r w:rsidR="005E4D3C" w:rsidRPr="00C77323">
        <w:rPr>
          <w:bCs/>
        </w:rPr>
        <w:t>nsistency</w:t>
      </w:r>
      <w:r w:rsidRPr="00C77323">
        <w:rPr>
          <w:bCs/>
        </w:rPr>
        <w:t xml:space="preserve"> with IDB safeguard policies</w:t>
      </w:r>
    </w:p>
    <w:p w14:paraId="010E7D6B" w14:textId="43306284" w:rsidR="005E4D3C" w:rsidRPr="00C77323" w:rsidRDefault="005E4D3C" w:rsidP="009A5368">
      <w:pPr>
        <w:numPr>
          <w:ilvl w:val="0"/>
          <w:numId w:val="4"/>
        </w:numPr>
        <w:jc w:val="both"/>
        <w:rPr>
          <w:bCs/>
        </w:rPr>
      </w:pPr>
      <w:r w:rsidRPr="00C77323">
        <w:t>Summary of consultation and public disclosure undertaken;</w:t>
      </w:r>
    </w:p>
    <w:p w14:paraId="2170C2C4" w14:textId="1E13CF4E" w:rsidR="00676A2A" w:rsidRPr="00C77323" w:rsidRDefault="00676A2A" w:rsidP="009A5368">
      <w:pPr>
        <w:numPr>
          <w:ilvl w:val="0"/>
          <w:numId w:val="4"/>
        </w:numPr>
        <w:jc w:val="both"/>
        <w:rPr>
          <w:b/>
          <w:bCs/>
        </w:rPr>
      </w:pPr>
      <w:r w:rsidRPr="00C77323">
        <w:t>Summary of the environmental and social</w:t>
      </w:r>
      <w:r w:rsidR="005E4D3C" w:rsidRPr="00C77323">
        <w:t>, health and safety (ESHS)</w:t>
      </w:r>
      <w:r w:rsidRPr="00C77323">
        <w:t xml:space="preserve"> impacts and risks of the project, and proposed mitigation measures in the SEA; </w:t>
      </w:r>
    </w:p>
    <w:p w14:paraId="40462B5E" w14:textId="343FF1D6" w:rsidR="00676A2A" w:rsidRPr="00C77323" w:rsidRDefault="00FB246D" w:rsidP="009A5368">
      <w:pPr>
        <w:numPr>
          <w:ilvl w:val="0"/>
          <w:numId w:val="4"/>
        </w:numPr>
        <w:jc w:val="both"/>
        <w:rPr>
          <w:b/>
          <w:bCs/>
        </w:rPr>
      </w:pPr>
      <w:r>
        <w:t>Framework for the ESMF</w:t>
      </w:r>
      <w:r w:rsidR="00676A2A" w:rsidRPr="00C77323">
        <w:t>;</w:t>
      </w:r>
    </w:p>
    <w:p w14:paraId="5EFA9967" w14:textId="77777777" w:rsidR="00676A2A" w:rsidRPr="00C77323" w:rsidRDefault="00676A2A" w:rsidP="009A5368">
      <w:pPr>
        <w:numPr>
          <w:ilvl w:val="0"/>
          <w:numId w:val="4"/>
        </w:numPr>
        <w:jc w:val="both"/>
        <w:rPr>
          <w:b/>
          <w:bCs/>
        </w:rPr>
      </w:pPr>
      <w:r w:rsidRPr="00C77323">
        <w:t>Requirements to be included the legal agreements</w:t>
      </w:r>
    </w:p>
    <w:p w14:paraId="4C62C815" w14:textId="77777777" w:rsidR="00E44930" w:rsidRPr="00C77323" w:rsidRDefault="00E44930" w:rsidP="009A5368">
      <w:pPr>
        <w:jc w:val="both"/>
      </w:pPr>
      <w:bookmarkStart w:id="18" w:name="_Toc294546284"/>
    </w:p>
    <w:p w14:paraId="75C2D3AE" w14:textId="77777777" w:rsidR="009B24E6" w:rsidRPr="00C77323" w:rsidRDefault="009B24E6" w:rsidP="009A5368">
      <w:pPr>
        <w:jc w:val="both"/>
      </w:pPr>
    </w:p>
    <w:p w14:paraId="1854BD21" w14:textId="2EF51D78" w:rsidR="00BB5E43" w:rsidRPr="00C77323" w:rsidRDefault="00BB5E43" w:rsidP="009A5368">
      <w:pPr>
        <w:pStyle w:val="Heading1"/>
        <w:spacing w:after="0"/>
        <w:jc w:val="both"/>
      </w:pPr>
      <w:bookmarkStart w:id="19" w:name="_Toc403048819"/>
      <w:r w:rsidRPr="00C77323">
        <w:rPr>
          <w:rFonts w:ascii="Times New Roman" w:hAnsi="Times New Roman"/>
        </w:rPr>
        <w:t>COMPLIANCE STATUS AND PROJECT STANDARDS</w:t>
      </w:r>
      <w:bookmarkEnd w:id="19"/>
    </w:p>
    <w:p w14:paraId="0E5BDF17" w14:textId="77777777" w:rsidR="008F7D89" w:rsidRPr="00C77323" w:rsidRDefault="008F7D89" w:rsidP="009A5368">
      <w:pPr>
        <w:keepNext/>
        <w:jc w:val="both"/>
      </w:pPr>
    </w:p>
    <w:p w14:paraId="758A3D6F" w14:textId="58CBAAF1" w:rsidR="008F7D89" w:rsidRPr="00C77323" w:rsidRDefault="008F7D89" w:rsidP="009A5368">
      <w:pPr>
        <w:pStyle w:val="Heading2"/>
        <w:rPr>
          <w:rFonts w:ascii="Times New Roman" w:hAnsi="Times New Roman"/>
          <w:sz w:val="24"/>
          <w:szCs w:val="24"/>
          <w:lang w:val="en-US"/>
        </w:rPr>
      </w:pPr>
      <w:bookmarkStart w:id="20" w:name="_Toc403048820"/>
      <w:r w:rsidRPr="00C77323">
        <w:rPr>
          <w:rFonts w:ascii="Times New Roman" w:hAnsi="Times New Roman"/>
          <w:sz w:val="24"/>
          <w:szCs w:val="24"/>
          <w:lang w:val="en-US"/>
        </w:rPr>
        <w:t xml:space="preserve">Compliance with </w:t>
      </w:r>
      <w:r w:rsidR="005E4D3C" w:rsidRPr="00C77323">
        <w:rPr>
          <w:rFonts w:ascii="Times New Roman" w:hAnsi="Times New Roman"/>
          <w:sz w:val="24"/>
          <w:szCs w:val="24"/>
          <w:lang w:val="en-US"/>
        </w:rPr>
        <w:t>N</w:t>
      </w:r>
      <w:r w:rsidRPr="00C77323">
        <w:rPr>
          <w:rFonts w:ascii="Times New Roman" w:hAnsi="Times New Roman"/>
          <w:sz w:val="24"/>
          <w:szCs w:val="24"/>
          <w:lang w:val="en-US"/>
        </w:rPr>
        <w:t xml:space="preserve">ational </w:t>
      </w:r>
      <w:r w:rsidR="005E4D3C" w:rsidRPr="00C77323">
        <w:rPr>
          <w:rFonts w:ascii="Times New Roman" w:hAnsi="Times New Roman"/>
          <w:sz w:val="24"/>
          <w:szCs w:val="24"/>
          <w:lang w:val="en-US"/>
        </w:rPr>
        <w:t>L</w:t>
      </w:r>
      <w:r w:rsidRPr="00C77323">
        <w:rPr>
          <w:rFonts w:ascii="Times New Roman" w:hAnsi="Times New Roman"/>
          <w:sz w:val="24"/>
          <w:szCs w:val="24"/>
          <w:lang w:val="en-US"/>
        </w:rPr>
        <w:t xml:space="preserve">egislative </w:t>
      </w:r>
      <w:r w:rsidR="005E4D3C" w:rsidRPr="00C77323">
        <w:rPr>
          <w:rFonts w:ascii="Times New Roman" w:hAnsi="Times New Roman"/>
          <w:sz w:val="24"/>
          <w:szCs w:val="24"/>
          <w:lang w:val="en-US"/>
        </w:rPr>
        <w:t>F</w:t>
      </w:r>
      <w:r w:rsidRPr="00C77323">
        <w:rPr>
          <w:rFonts w:ascii="Times New Roman" w:hAnsi="Times New Roman"/>
          <w:sz w:val="24"/>
          <w:szCs w:val="24"/>
          <w:lang w:val="en-US"/>
        </w:rPr>
        <w:t>ramework</w:t>
      </w:r>
      <w:bookmarkEnd w:id="20"/>
      <w:r w:rsidR="00340C5D" w:rsidRPr="00C77323">
        <w:rPr>
          <w:rFonts w:ascii="Times New Roman" w:hAnsi="Times New Roman"/>
          <w:sz w:val="24"/>
          <w:szCs w:val="24"/>
          <w:lang w:val="en-US"/>
        </w:rPr>
        <w:t xml:space="preserve"> </w:t>
      </w:r>
    </w:p>
    <w:p w14:paraId="5363C17C" w14:textId="77777777" w:rsidR="008F7D89" w:rsidRPr="00C77323" w:rsidRDefault="008F7D89" w:rsidP="009A5368">
      <w:pPr>
        <w:jc w:val="both"/>
      </w:pPr>
    </w:p>
    <w:p w14:paraId="1C6A20D3" w14:textId="525EA578" w:rsidR="00F521B3" w:rsidRPr="00C77323" w:rsidRDefault="00F521B3" w:rsidP="009A5368">
      <w:pPr>
        <w:jc w:val="both"/>
      </w:pPr>
      <w:r w:rsidRPr="00C77323">
        <w:t xml:space="preserve">While there is important national legislation in place with respect to environmental and social issues in </w:t>
      </w:r>
      <w:r w:rsidR="005E4D3C" w:rsidRPr="00C77323">
        <w:t>Haiti, which</w:t>
      </w:r>
      <w:r w:rsidRPr="00C77323">
        <w:t xml:space="preserve"> provide</w:t>
      </w:r>
      <w:r w:rsidR="00CC7E45" w:rsidRPr="00C77323">
        <w:t>s</w:t>
      </w:r>
      <w:r w:rsidRPr="00C77323">
        <w:t xml:space="preserve"> a basic legislative framework, there are few requirements and </w:t>
      </w:r>
      <w:r w:rsidRPr="00C77323">
        <w:lastRenderedPageBreak/>
        <w:t xml:space="preserve">enforcement is lacking. </w:t>
      </w:r>
      <w:r w:rsidR="005E4D3C" w:rsidRPr="00C77323">
        <w:t xml:space="preserve">As such a summary is provided below, along with the consistency of the Program </w:t>
      </w:r>
      <w:r w:rsidR="00340C5D" w:rsidRPr="00C77323">
        <w:t>with IDBs environmental and social standards.</w:t>
      </w:r>
      <w:r w:rsidR="005E4D3C" w:rsidRPr="00C77323">
        <w:t xml:space="preserve"> </w:t>
      </w:r>
    </w:p>
    <w:p w14:paraId="3467AF81" w14:textId="77777777" w:rsidR="00F521B3" w:rsidRPr="00C77323" w:rsidRDefault="00F521B3" w:rsidP="009A5368">
      <w:pPr>
        <w:jc w:val="both"/>
      </w:pPr>
    </w:p>
    <w:p w14:paraId="35029D1F" w14:textId="77777777" w:rsidR="008F7D89" w:rsidRPr="008A60F0" w:rsidRDefault="008F7D89" w:rsidP="008A60F0">
      <w:pPr>
        <w:rPr>
          <w:b/>
          <w:i/>
        </w:rPr>
      </w:pPr>
      <w:r w:rsidRPr="008A60F0">
        <w:rPr>
          <w:b/>
          <w:i/>
        </w:rPr>
        <w:t xml:space="preserve">The 1987 Constitution </w:t>
      </w:r>
    </w:p>
    <w:p w14:paraId="40527764" w14:textId="77777777" w:rsidR="008F7D89" w:rsidRPr="00C77323" w:rsidRDefault="008F7D89" w:rsidP="009A5368">
      <w:pPr>
        <w:pStyle w:val="twunmatched"/>
        <w:spacing w:before="0" w:beforeAutospacing="0" w:after="0" w:afterAutospacing="0"/>
        <w:jc w:val="both"/>
        <w:rPr>
          <w:color w:val="0000FF"/>
        </w:rPr>
      </w:pPr>
      <w:r w:rsidRPr="00C77323">
        <w:rPr>
          <w:color w:val="000000"/>
        </w:rPr>
        <w:t>One of the most important sources of laws regarding environmental matters in Haiti and applicable to the program is the 1987 Constitution. Indeed, this constitution was the first among the many versions, twenty-seven (27) experienced by the country since 1803, to include a chapter entirely (Title IX - Chapter II) devoted to the environment (see sections 253, 254, 255, 256, 257 and 258). In this Chapter, all practices which may alter the ecological balance of the environment are prohibited. It should also be noted that the environmental sector is directly concerned by other sections of this Constitution, particularly: Section 8 (Title I - Chapter II) related to the Republic’s territory, Sections 22 and 23 (Title I, Chapter II, Section A) related to the right to life and health; Section 52-1 h) deals with the citizen’s civic duty to respect and protect the Environment; Sections 36-3, 36-4, 36-5, 36-6 and 37 (Title I, Chapter II, Section II relate to property); and Sections 248, 248-1,249 and 251 (Title IX, Chapter I) deal with the economy and agriculture.</w:t>
      </w:r>
      <w:r w:rsidRPr="00C77323">
        <w:rPr>
          <w:color w:val="0000FF"/>
        </w:rPr>
        <w:t xml:space="preserve">    </w:t>
      </w:r>
    </w:p>
    <w:p w14:paraId="36BB1BF5" w14:textId="77777777" w:rsidR="008F7D89" w:rsidRPr="00C77323" w:rsidRDefault="008F7D89" w:rsidP="009A5368">
      <w:pPr>
        <w:pStyle w:val="twunmatched"/>
        <w:spacing w:before="0" w:beforeAutospacing="0" w:after="0" w:afterAutospacing="0"/>
        <w:jc w:val="both"/>
        <w:rPr>
          <w:color w:val="0000FF"/>
        </w:rPr>
      </w:pPr>
    </w:p>
    <w:p w14:paraId="432C5DAC" w14:textId="77777777" w:rsidR="008F7D89" w:rsidRPr="008A60F0" w:rsidRDefault="008F7D89" w:rsidP="008A60F0">
      <w:pPr>
        <w:rPr>
          <w:b/>
          <w:i/>
        </w:rPr>
      </w:pPr>
      <w:r w:rsidRPr="008A60F0">
        <w:rPr>
          <w:b/>
          <w:i/>
        </w:rPr>
        <w:t xml:space="preserve">The Environmental and Social Legislative Framework </w:t>
      </w:r>
    </w:p>
    <w:p w14:paraId="181256E5" w14:textId="77777777" w:rsidR="008F7D89" w:rsidRPr="00C77323" w:rsidRDefault="008F7D89" w:rsidP="009A5368">
      <w:pPr>
        <w:pStyle w:val="twunmatched"/>
        <w:spacing w:before="0" w:beforeAutospacing="0" w:after="0" w:afterAutospacing="0"/>
        <w:jc w:val="both"/>
        <w:rPr>
          <w:color w:val="000000"/>
        </w:rPr>
      </w:pPr>
      <w:r w:rsidRPr="00C77323">
        <w:rPr>
          <w:color w:val="000000"/>
        </w:rPr>
        <w:t>Despite the lack of environmental laws signed by the Executive and Legislative branches, several decrees have been published. Two of them are relevant with the purpose of this Program:</w:t>
      </w:r>
    </w:p>
    <w:p w14:paraId="129C46A4" w14:textId="5B701D0B" w:rsidR="008F7D89" w:rsidRPr="00C77323" w:rsidRDefault="008F7D89" w:rsidP="0005111B">
      <w:pPr>
        <w:pStyle w:val="twunmatched"/>
        <w:numPr>
          <w:ilvl w:val="0"/>
          <w:numId w:val="29"/>
        </w:numPr>
        <w:spacing w:before="0" w:beforeAutospacing="0" w:after="0" w:afterAutospacing="0"/>
        <w:jc w:val="both"/>
        <w:rPr>
          <w:color w:val="000000"/>
        </w:rPr>
      </w:pPr>
      <w:r w:rsidRPr="00C77323">
        <w:rPr>
          <w:i/>
          <w:color w:val="000000"/>
          <w:lang w:val="fr-FR"/>
        </w:rPr>
        <w:t>Décret portant sur la Gestion de l'Environnement et de Régulation de la Conduite des Citoyens et Citoyennes pour un Développement Durable (</w:t>
      </w:r>
      <w:proofErr w:type="spellStart"/>
      <w:r w:rsidR="00DF6326" w:rsidRPr="00C77323">
        <w:rPr>
          <w:i/>
          <w:color w:val="000000"/>
          <w:lang w:val="fr-FR"/>
        </w:rPr>
        <w:t>Decree</w:t>
      </w:r>
      <w:proofErr w:type="spellEnd"/>
      <w:r w:rsidR="00DF6326" w:rsidRPr="00C77323">
        <w:rPr>
          <w:i/>
          <w:color w:val="000000"/>
          <w:lang w:val="fr-FR"/>
        </w:rPr>
        <w:t xml:space="preserve"> on </w:t>
      </w:r>
      <w:proofErr w:type="spellStart"/>
      <w:r w:rsidR="00DF6326" w:rsidRPr="00C77323">
        <w:rPr>
          <w:i/>
          <w:color w:val="000000"/>
          <w:lang w:val="fr-FR"/>
        </w:rPr>
        <w:t>Environmental</w:t>
      </w:r>
      <w:proofErr w:type="spellEnd"/>
      <w:r w:rsidR="00DF6326" w:rsidRPr="00C77323">
        <w:rPr>
          <w:i/>
          <w:color w:val="000000"/>
          <w:lang w:val="fr-FR"/>
        </w:rPr>
        <w:t xml:space="preserve"> Management and the </w:t>
      </w:r>
      <w:proofErr w:type="spellStart"/>
      <w:r w:rsidR="00DF6326" w:rsidRPr="00C77323">
        <w:rPr>
          <w:i/>
          <w:color w:val="000000"/>
          <w:lang w:val="fr-FR"/>
        </w:rPr>
        <w:t>Conduct</w:t>
      </w:r>
      <w:proofErr w:type="spellEnd"/>
      <w:r w:rsidR="00DF6326" w:rsidRPr="00C77323">
        <w:rPr>
          <w:i/>
          <w:color w:val="000000"/>
          <w:lang w:val="fr-FR"/>
        </w:rPr>
        <w:t xml:space="preserve"> of </w:t>
      </w:r>
      <w:proofErr w:type="spellStart"/>
      <w:r w:rsidR="00DF6326" w:rsidRPr="00C77323">
        <w:rPr>
          <w:i/>
          <w:color w:val="000000"/>
          <w:lang w:val="fr-FR"/>
        </w:rPr>
        <w:t>Citizens</w:t>
      </w:r>
      <w:proofErr w:type="spellEnd"/>
      <w:r w:rsidR="00DF6326" w:rsidRPr="00C77323">
        <w:rPr>
          <w:i/>
          <w:color w:val="000000"/>
          <w:lang w:val="fr-FR"/>
        </w:rPr>
        <w:t xml:space="preserve"> for </w:t>
      </w:r>
      <w:proofErr w:type="spellStart"/>
      <w:r w:rsidR="00DF6326" w:rsidRPr="00C77323">
        <w:rPr>
          <w:i/>
          <w:color w:val="000000"/>
          <w:lang w:val="fr-FR"/>
        </w:rPr>
        <w:t>Sustainable</w:t>
      </w:r>
      <w:proofErr w:type="spellEnd"/>
      <w:r w:rsidR="00DF6326" w:rsidRPr="00C77323">
        <w:rPr>
          <w:i/>
          <w:color w:val="000000"/>
          <w:lang w:val="fr-FR"/>
        </w:rPr>
        <w:t xml:space="preserve"> Development</w:t>
      </w:r>
      <w:proofErr w:type="gramStart"/>
      <w:r w:rsidR="00DF6326" w:rsidRPr="00C77323">
        <w:rPr>
          <w:i/>
          <w:color w:val="000000"/>
          <w:lang w:val="fr-FR"/>
        </w:rPr>
        <w:t xml:space="preserve">) </w:t>
      </w:r>
      <w:r w:rsidRPr="00C77323">
        <w:rPr>
          <w:color w:val="000000"/>
          <w:lang w:val="fr-FR"/>
        </w:rPr>
        <w:t>,</w:t>
      </w:r>
      <w:proofErr w:type="gramEnd"/>
      <w:r w:rsidRPr="00C77323">
        <w:rPr>
          <w:color w:val="000000"/>
          <w:lang w:val="fr-FR"/>
        </w:rPr>
        <w:t xml:space="preserve"> </w:t>
      </w:r>
      <w:proofErr w:type="spellStart"/>
      <w:r w:rsidRPr="00C77323">
        <w:rPr>
          <w:color w:val="000000"/>
          <w:lang w:val="fr-FR"/>
        </w:rPr>
        <w:t>passed</w:t>
      </w:r>
      <w:proofErr w:type="spellEnd"/>
      <w:r w:rsidRPr="00C77323">
        <w:rPr>
          <w:color w:val="000000"/>
          <w:lang w:val="fr-FR"/>
        </w:rPr>
        <w:t xml:space="preserve"> in </w:t>
      </w:r>
      <w:proofErr w:type="spellStart"/>
      <w:r w:rsidRPr="00C77323">
        <w:rPr>
          <w:color w:val="000000"/>
          <w:lang w:val="fr-FR"/>
        </w:rPr>
        <w:t>January</w:t>
      </w:r>
      <w:proofErr w:type="spellEnd"/>
      <w:r w:rsidRPr="00C77323">
        <w:rPr>
          <w:color w:val="000000"/>
          <w:lang w:val="fr-FR"/>
        </w:rPr>
        <w:t xml:space="preserve"> 2006. </w:t>
      </w:r>
      <w:r w:rsidRPr="00C77323">
        <w:rPr>
          <w:color w:val="000000"/>
        </w:rPr>
        <w:t xml:space="preserve">It requires that all plans, policies, projects or activities which may have an impact on the environment be screened for potential environmental impacts before a permit is issued.  To date, this has not been followed up with regulations that categorize exactly which projects and sub-projects should be subject to an Environmental Impact Assessment (EIA). This is determined, project-by-project, by the </w:t>
      </w:r>
      <w:r w:rsidR="00DF6326" w:rsidRPr="00C77323">
        <w:rPr>
          <w:color w:val="000000"/>
        </w:rPr>
        <w:t>Ministry of the Environment (</w:t>
      </w:r>
      <w:r w:rsidRPr="00C77323">
        <w:rPr>
          <w:color w:val="000000"/>
        </w:rPr>
        <w:t>MDE</w:t>
      </w:r>
      <w:r w:rsidR="00DF6326" w:rsidRPr="00C77323">
        <w:rPr>
          <w:color w:val="000000"/>
        </w:rPr>
        <w:t>)</w:t>
      </w:r>
      <w:r w:rsidRPr="00C77323">
        <w:rPr>
          <w:color w:val="000000"/>
        </w:rPr>
        <w:t>.</w:t>
      </w:r>
    </w:p>
    <w:p w14:paraId="104EC4F1" w14:textId="77777777" w:rsidR="008F7D89" w:rsidRPr="00C77323" w:rsidRDefault="008F7D89" w:rsidP="009A5368">
      <w:pPr>
        <w:pStyle w:val="twunmatched"/>
        <w:spacing w:before="0" w:beforeAutospacing="0" w:after="0" w:afterAutospacing="0"/>
        <w:ind w:left="720"/>
        <w:jc w:val="both"/>
        <w:rPr>
          <w:color w:val="000000"/>
        </w:rPr>
      </w:pPr>
    </w:p>
    <w:p w14:paraId="38E61057" w14:textId="327A5BC6" w:rsidR="008F7D89" w:rsidRPr="00C77323" w:rsidRDefault="008F7D89" w:rsidP="0005111B">
      <w:pPr>
        <w:pStyle w:val="twunmatched"/>
        <w:numPr>
          <w:ilvl w:val="0"/>
          <w:numId w:val="29"/>
        </w:numPr>
        <w:spacing w:before="0" w:beforeAutospacing="0" w:after="0" w:afterAutospacing="0"/>
        <w:jc w:val="both"/>
        <w:rPr>
          <w:color w:val="000000"/>
        </w:rPr>
      </w:pPr>
      <w:r w:rsidRPr="00C77323">
        <w:rPr>
          <w:i/>
          <w:color w:val="000000"/>
          <w:lang w:val="fr-FR"/>
        </w:rPr>
        <w:t xml:space="preserve">Décret déclarant Aire protégée de </w:t>
      </w:r>
      <w:proofErr w:type="spellStart"/>
      <w:r w:rsidRPr="00C77323">
        <w:rPr>
          <w:i/>
          <w:color w:val="000000"/>
          <w:lang w:val="fr-FR"/>
        </w:rPr>
        <w:t>Resources</w:t>
      </w:r>
      <w:proofErr w:type="spellEnd"/>
      <w:r w:rsidRPr="00C77323">
        <w:rPr>
          <w:i/>
          <w:color w:val="000000"/>
          <w:lang w:val="fr-FR"/>
        </w:rPr>
        <w:t xml:space="preserve"> Naturelles Gérées de Port-Salut/Aquin</w:t>
      </w:r>
      <w:r w:rsidRPr="00C77323">
        <w:rPr>
          <w:color w:val="000000"/>
          <w:lang w:val="fr-FR"/>
        </w:rPr>
        <w:t xml:space="preserve"> (Natural Resource </w:t>
      </w:r>
      <w:proofErr w:type="spellStart"/>
      <w:r w:rsidRPr="00C77323">
        <w:rPr>
          <w:color w:val="000000"/>
          <w:lang w:val="fr-FR"/>
        </w:rPr>
        <w:t>Protected</w:t>
      </w:r>
      <w:proofErr w:type="spellEnd"/>
      <w:r w:rsidRPr="00C77323">
        <w:rPr>
          <w:color w:val="000000"/>
          <w:lang w:val="fr-FR"/>
        </w:rPr>
        <w:t xml:space="preserve"> Area, or Marine </w:t>
      </w:r>
      <w:proofErr w:type="spellStart"/>
      <w:r w:rsidRPr="00C77323">
        <w:rPr>
          <w:color w:val="000000"/>
          <w:lang w:val="fr-FR"/>
        </w:rPr>
        <w:t>Protected</w:t>
      </w:r>
      <w:proofErr w:type="spellEnd"/>
      <w:r w:rsidRPr="00C77323">
        <w:rPr>
          <w:color w:val="000000"/>
          <w:lang w:val="fr-FR"/>
        </w:rPr>
        <w:t xml:space="preserve"> Area, Port Salut/Aquin), </w:t>
      </w:r>
      <w:proofErr w:type="spellStart"/>
      <w:r w:rsidRPr="00C77323">
        <w:rPr>
          <w:color w:val="000000"/>
          <w:lang w:val="fr-FR"/>
        </w:rPr>
        <w:t>published</w:t>
      </w:r>
      <w:proofErr w:type="spellEnd"/>
      <w:r w:rsidRPr="00C77323">
        <w:rPr>
          <w:color w:val="000000"/>
          <w:lang w:val="fr-FR"/>
        </w:rPr>
        <w:t xml:space="preserve"> in the official </w:t>
      </w:r>
      <w:proofErr w:type="spellStart"/>
      <w:r w:rsidRPr="00C77323">
        <w:rPr>
          <w:color w:val="000000"/>
          <w:lang w:val="fr-FR"/>
        </w:rPr>
        <w:t>newspaper</w:t>
      </w:r>
      <w:proofErr w:type="spellEnd"/>
      <w:r w:rsidRPr="00C77323">
        <w:rPr>
          <w:color w:val="000000"/>
          <w:lang w:val="fr-FR"/>
        </w:rPr>
        <w:t xml:space="preserve"> of </w:t>
      </w:r>
      <w:proofErr w:type="spellStart"/>
      <w:r w:rsidRPr="00C77323">
        <w:rPr>
          <w:color w:val="000000"/>
          <w:lang w:val="fr-FR"/>
        </w:rPr>
        <w:t>Haiti</w:t>
      </w:r>
      <w:proofErr w:type="spellEnd"/>
      <w:r w:rsidRPr="00C77323">
        <w:rPr>
          <w:color w:val="000000"/>
          <w:lang w:val="fr-FR"/>
        </w:rPr>
        <w:t xml:space="preserve"> «Le Moniteur», No.156 </w:t>
      </w:r>
      <w:proofErr w:type="spellStart"/>
      <w:r w:rsidRPr="00C77323">
        <w:rPr>
          <w:color w:val="000000"/>
          <w:lang w:val="fr-FR"/>
        </w:rPr>
        <w:t>on</w:t>
      </w:r>
      <w:proofErr w:type="spellEnd"/>
      <w:r w:rsidRPr="00C77323">
        <w:rPr>
          <w:color w:val="000000"/>
          <w:lang w:val="fr-FR"/>
        </w:rPr>
        <w:t xml:space="preserve"> 26 August 2013. </w:t>
      </w:r>
      <w:r w:rsidRPr="00C77323">
        <w:rPr>
          <w:color w:val="000000"/>
        </w:rPr>
        <w:t xml:space="preserve">In this decree, the marine and coastal </w:t>
      </w:r>
      <w:proofErr w:type="gramStart"/>
      <w:r w:rsidRPr="00C77323">
        <w:rPr>
          <w:color w:val="000000"/>
        </w:rPr>
        <w:t>zones located in the southwest area of the southern peninsula is</w:t>
      </w:r>
      <w:proofErr w:type="gramEnd"/>
      <w:r w:rsidRPr="00C77323">
        <w:rPr>
          <w:color w:val="000000"/>
        </w:rPr>
        <w:t xml:space="preserve"> designated as part of the national system of protected areas </w:t>
      </w:r>
      <w:r w:rsidR="001E6C8E" w:rsidRPr="00C77323">
        <w:rPr>
          <w:color w:val="000000"/>
        </w:rPr>
        <w:t>(Port-</w:t>
      </w:r>
      <w:proofErr w:type="spellStart"/>
      <w:r w:rsidR="001E6C8E" w:rsidRPr="00C77323">
        <w:rPr>
          <w:color w:val="000000"/>
        </w:rPr>
        <w:t>Salut</w:t>
      </w:r>
      <w:proofErr w:type="spellEnd"/>
      <w:r w:rsidR="001E6C8E" w:rsidRPr="00C77323">
        <w:rPr>
          <w:color w:val="000000"/>
        </w:rPr>
        <w:t>/</w:t>
      </w:r>
      <w:proofErr w:type="spellStart"/>
      <w:r w:rsidR="001E6C8E" w:rsidRPr="00C77323">
        <w:rPr>
          <w:color w:val="000000"/>
        </w:rPr>
        <w:t>Aquin</w:t>
      </w:r>
      <w:proofErr w:type="spellEnd"/>
      <w:r w:rsidR="001E6C8E" w:rsidRPr="00C77323">
        <w:rPr>
          <w:color w:val="000000"/>
        </w:rPr>
        <w:t xml:space="preserve"> Marine Protected Area). </w:t>
      </w:r>
      <w:r w:rsidRPr="00C77323">
        <w:rPr>
          <w:color w:val="000000"/>
        </w:rPr>
        <w:t xml:space="preserve"> </w:t>
      </w:r>
    </w:p>
    <w:p w14:paraId="6D0DBBAF" w14:textId="77777777" w:rsidR="008F7D89" w:rsidRPr="00C77323" w:rsidRDefault="008F7D89" w:rsidP="009A5368">
      <w:pPr>
        <w:pStyle w:val="twunmatched"/>
        <w:spacing w:before="0" w:beforeAutospacing="0" w:after="0" w:afterAutospacing="0"/>
        <w:jc w:val="both"/>
        <w:rPr>
          <w:color w:val="000000"/>
        </w:rPr>
      </w:pPr>
    </w:p>
    <w:p w14:paraId="42E61FDC" w14:textId="7C695C47" w:rsidR="008F7D89" w:rsidRPr="008A60F0" w:rsidRDefault="008F7D89" w:rsidP="008A60F0">
      <w:pPr>
        <w:pStyle w:val="Heading3"/>
        <w:spacing w:before="0" w:after="0"/>
        <w:jc w:val="both"/>
        <w:rPr>
          <w:rFonts w:ascii="Times New Roman" w:hAnsi="Times New Roman"/>
          <w:b/>
          <w:i w:val="0"/>
          <w:smallCaps w:val="0"/>
          <w:sz w:val="24"/>
          <w:szCs w:val="24"/>
        </w:rPr>
      </w:pPr>
      <w:bookmarkStart w:id="21" w:name="_Toc403048821"/>
      <w:r w:rsidRPr="008A60F0">
        <w:rPr>
          <w:rFonts w:ascii="Times New Roman" w:hAnsi="Times New Roman"/>
          <w:b/>
          <w:i w:val="0"/>
          <w:smallCaps w:val="0"/>
          <w:sz w:val="24"/>
          <w:szCs w:val="24"/>
        </w:rPr>
        <w:t>The Cultural Legislative Framework</w:t>
      </w:r>
      <w:bookmarkEnd w:id="21"/>
      <w:r w:rsidRPr="008A60F0">
        <w:rPr>
          <w:rFonts w:ascii="Times New Roman" w:hAnsi="Times New Roman"/>
          <w:b/>
          <w:i w:val="0"/>
          <w:smallCaps w:val="0"/>
          <w:sz w:val="24"/>
          <w:szCs w:val="24"/>
        </w:rPr>
        <w:t xml:space="preserve"> </w:t>
      </w:r>
    </w:p>
    <w:p w14:paraId="11611B5C" w14:textId="77777777" w:rsidR="008F7D89" w:rsidRPr="00C77323" w:rsidRDefault="008F7D89" w:rsidP="009A5368">
      <w:pPr>
        <w:pStyle w:val="twunmatched"/>
        <w:spacing w:before="0" w:beforeAutospacing="0" w:after="0" w:afterAutospacing="0"/>
        <w:jc w:val="both"/>
        <w:rPr>
          <w:color w:val="000000"/>
        </w:rPr>
      </w:pPr>
      <w:r w:rsidRPr="00C77323">
        <w:rPr>
          <w:color w:val="000000"/>
        </w:rPr>
        <w:t xml:space="preserve">As regards Cultural Heritage, the </w:t>
      </w:r>
      <w:proofErr w:type="spellStart"/>
      <w:r w:rsidRPr="00C77323">
        <w:rPr>
          <w:color w:val="000000"/>
        </w:rPr>
        <w:t>Loi</w:t>
      </w:r>
      <w:proofErr w:type="spellEnd"/>
      <w:r w:rsidRPr="00C77323">
        <w:rPr>
          <w:color w:val="000000"/>
        </w:rPr>
        <w:t xml:space="preserve"> Vincent (Vincent law) was passed in 1940 to protect Haiti’s cultural heritage. While this Law does not define what a historical monument is, it provides the conditions for designation, classification and protection of sites that have historical, archeological, or artistic value, or are of public interest. It provides for public and private property, all of which is restored with the Administration </w:t>
      </w:r>
      <w:proofErr w:type="spellStart"/>
      <w:r w:rsidRPr="00C77323">
        <w:rPr>
          <w:color w:val="000000"/>
        </w:rPr>
        <w:t>Générale</w:t>
      </w:r>
      <w:proofErr w:type="spellEnd"/>
      <w:r w:rsidRPr="00C77323">
        <w:rPr>
          <w:color w:val="000000"/>
        </w:rPr>
        <w:t xml:space="preserve"> des </w:t>
      </w:r>
      <w:proofErr w:type="spellStart"/>
      <w:r w:rsidRPr="00C77323">
        <w:rPr>
          <w:color w:val="000000"/>
        </w:rPr>
        <w:t>Impôts</w:t>
      </w:r>
      <w:proofErr w:type="spellEnd"/>
      <w:r w:rsidRPr="00C77323">
        <w:rPr>
          <w:color w:val="000000"/>
        </w:rPr>
        <w:t xml:space="preserve"> (DGI) (General Tax Administration). No encroachment is allowed on these sites without prior approval of the Council of Ministers of Haiti.  This law was followed in 1941 by a decree-law that created the Bureau National </w:t>
      </w:r>
      <w:proofErr w:type="spellStart"/>
      <w:r w:rsidRPr="00C77323">
        <w:rPr>
          <w:color w:val="000000"/>
        </w:rPr>
        <w:t>d’Ethnologie</w:t>
      </w:r>
      <w:proofErr w:type="spellEnd"/>
      <w:r w:rsidRPr="00C77323">
        <w:rPr>
          <w:color w:val="000000"/>
        </w:rPr>
        <w:t xml:space="preserve"> (BNE) aimed at safeguarding the popular cultural riches of the </w:t>
      </w:r>
      <w:r w:rsidRPr="00C77323">
        <w:rPr>
          <w:color w:val="000000"/>
        </w:rPr>
        <w:lastRenderedPageBreak/>
        <w:t xml:space="preserve">country. Haiti ratified the Convention concerning the Protection of the World Cultural and Natural Heritage in 1980. </w:t>
      </w:r>
    </w:p>
    <w:p w14:paraId="691ABF5E" w14:textId="77777777" w:rsidR="008F7D89" w:rsidRPr="00C77323" w:rsidRDefault="008F7D89" w:rsidP="009A5368">
      <w:pPr>
        <w:pStyle w:val="twunmatched"/>
        <w:spacing w:before="0" w:beforeAutospacing="0" w:after="0" w:afterAutospacing="0"/>
        <w:jc w:val="both"/>
        <w:rPr>
          <w:color w:val="000000"/>
        </w:rPr>
      </w:pPr>
    </w:p>
    <w:p w14:paraId="422C614D" w14:textId="456468EC" w:rsidR="008F7D89" w:rsidRPr="0005111B" w:rsidRDefault="008F7D89" w:rsidP="0005111B">
      <w:pPr>
        <w:pStyle w:val="Heading3"/>
        <w:spacing w:before="0" w:after="0"/>
        <w:jc w:val="both"/>
        <w:rPr>
          <w:rFonts w:ascii="Times New Roman" w:hAnsi="Times New Roman"/>
          <w:b/>
          <w:i w:val="0"/>
          <w:smallCaps w:val="0"/>
          <w:sz w:val="24"/>
          <w:szCs w:val="24"/>
        </w:rPr>
      </w:pPr>
      <w:bookmarkStart w:id="22" w:name="_Toc403048822"/>
      <w:r w:rsidRPr="0005111B">
        <w:rPr>
          <w:rFonts w:ascii="Times New Roman" w:hAnsi="Times New Roman"/>
          <w:b/>
          <w:i w:val="0"/>
          <w:smallCaps w:val="0"/>
          <w:sz w:val="24"/>
          <w:szCs w:val="24"/>
        </w:rPr>
        <w:t>Urban Planning</w:t>
      </w:r>
      <w:bookmarkEnd w:id="22"/>
    </w:p>
    <w:p w14:paraId="3B9D8CE2" w14:textId="34144685" w:rsidR="008F7D89" w:rsidRPr="00C77323" w:rsidRDefault="008F7D89" w:rsidP="009A5368">
      <w:pPr>
        <w:pStyle w:val="twunmatched"/>
        <w:spacing w:before="0" w:beforeAutospacing="0" w:after="0" w:afterAutospacing="0"/>
        <w:jc w:val="both"/>
        <w:rPr>
          <w:color w:val="000000"/>
        </w:rPr>
      </w:pPr>
      <w:r w:rsidRPr="00C77323">
        <w:rPr>
          <w:color w:val="000000"/>
        </w:rPr>
        <w:t>There is no legislation regarding urban planning in Haiti. Several institutions can give construction authorizations: department, municipalities, and several ministries (notably, the Ministry of Public Works, Transport and Communications; and the Ministry of Finance).</w:t>
      </w:r>
    </w:p>
    <w:p w14:paraId="0357AF21" w14:textId="08E22B98" w:rsidR="008F7D89" w:rsidRPr="00C77323" w:rsidRDefault="008F7D89" w:rsidP="009A5368">
      <w:pPr>
        <w:pStyle w:val="twunmatched"/>
        <w:spacing w:before="0" w:beforeAutospacing="0" w:after="0" w:afterAutospacing="0"/>
        <w:jc w:val="both"/>
      </w:pPr>
      <w:r w:rsidRPr="00C77323">
        <w:rPr>
          <w:color w:val="000000"/>
        </w:rPr>
        <w:t xml:space="preserve"> Nevertheless, there has been a recent effort to design and implement regional plans, as well as to create an institutional setting able to administer these plans. The </w:t>
      </w:r>
      <w:proofErr w:type="spellStart"/>
      <w:r w:rsidRPr="00C77323">
        <w:rPr>
          <w:color w:val="000000"/>
        </w:rPr>
        <w:t>Comité</w:t>
      </w:r>
      <w:proofErr w:type="spellEnd"/>
      <w:r w:rsidRPr="00C77323">
        <w:rPr>
          <w:color w:val="000000"/>
        </w:rPr>
        <w:t xml:space="preserve"> </w:t>
      </w:r>
      <w:proofErr w:type="spellStart"/>
      <w:r w:rsidRPr="00C77323">
        <w:rPr>
          <w:color w:val="000000"/>
        </w:rPr>
        <w:t>Interministériel</w:t>
      </w:r>
      <w:proofErr w:type="spellEnd"/>
      <w:r w:rsidRPr="00C77323">
        <w:rPr>
          <w:color w:val="000000"/>
        </w:rPr>
        <w:t xml:space="preserve"> </w:t>
      </w:r>
      <w:proofErr w:type="spellStart"/>
      <w:r w:rsidRPr="00C77323">
        <w:rPr>
          <w:color w:val="000000"/>
        </w:rPr>
        <w:t>d'Aménagement</w:t>
      </w:r>
      <w:proofErr w:type="spellEnd"/>
      <w:r w:rsidRPr="00C77323">
        <w:rPr>
          <w:color w:val="000000"/>
        </w:rPr>
        <w:t xml:space="preserve"> du </w:t>
      </w:r>
      <w:proofErr w:type="spellStart"/>
      <w:r w:rsidRPr="00C77323">
        <w:rPr>
          <w:color w:val="000000"/>
        </w:rPr>
        <w:t>Territoire</w:t>
      </w:r>
      <w:proofErr w:type="spellEnd"/>
      <w:r w:rsidRPr="00C77323">
        <w:rPr>
          <w:color w:val="000000"/>
        </w:rPr>
        <w:t xml:space="preserve"> (CIAT) is a committee formed by delegates from several ministries and has been moving this agenda forward. </w:t>
      </w:r>
    </w:p>
    <w:p w14:paraId="7C1F5E41" w14:textId="77777777" w:rsidR="008F7D89" w:rsidRPr="00C77323" w:rsidRDefault="008F7D89" w:rsidP="009A5368">
      <w:pPr>
        <w:jc w:val="both"/>
      </w:pPr>
    </w:p>
    <w:p w14:paraId="2CD3B0AA" w14:textId="6F9687DF" w:rsidR="00F521B3" w:rsidRPr="0005111B" w:rsidRDefault="00843B1B" w:rsidP="0005111B">
      <w:pPr>
        <w:pStyle w:val="Heading2"/>
        <w:rPr>
          <w:rFonts w:ascii="Times New Roman" w:hAnsi="Times New Roman"/>
          <w:sz w:val="24"/>
          <w:szCs w:val="24"/>
          <w:lang w:val="en-US"/>
        </w:rPr>
      </w:pPr>
      <w:bookmarkStart w:id="23" w:name="_Toc403048823"/>
      <w:r w:rsidRPr="0005111B">
        <w:rPr>
          <w:rFonts w:ascii="Times New Roman" w:hAnsi="Times New Roman"/>
          <w:sz w:val="24"/>
          <w:szCs w:val="24"/>
          <w:lang w:val="en-US"/>
        </w:rPr>
        <w:t>Consistency</w:t>
      </w:r>
      <w:r w:rsidR="00F521B3" w:rsidRPr="0005111B">
        <w:rPr>
          <w:rFonts w:ascii="Times New Roman" w:hAnsi="Times New Roman"/>
          <w:sz w:val="24"/>
          <w:szCs w:val="24"/>
          <w:lang w:val="en-US"/>
        </w:rPr>
        <w:t xml:space="preserve"> with IDB Policies and Directives</w:t>
      </w:r>
      <w:bookmarkEnd w:id="23"/>
    </w:p>
    <w:bookmarkEnd w:id="18"/>
    <w:p w14:paraId="3319BDB3" w14:textId="684957EB" w:rsidR="00843B1B" w:rsidRPr="00C77323" w:rsidRDefault="0072554B" w:rsidP="009A5368">
      <w:pPr>
        <w:jc w:val="both"/>
      </w:pPr>
      <w:r w:rsidRPr="00C77323">
        <w:t>Specific IDB safeguard</w:t>
      </w:r>
      <w:r w:rsidR="00165533" w:rsidRPr="00C77323">
        <w:t xml:space="preserve"> policies and directives </w:t>
      </w:r>
      <w:r w:rsidRPr="00C77323">
        <w:t xml:space="preserve">triggered </w:t>
      </w:r>
      <w:r w:rsidR="002F2AB8" w:rsidRPr="00C77323">
        <w:t>project are: OP-102 (</w:t>
      </w:r>
      <w:r w:rsidR="00165533" w:rsidRPr="00C77323">
        <w:rPr>
          <w:i/>
        </w:rPr>
        <w:t>av</w:t>
      </w:r>
      <w:r w:rsidR="003622FB" w:rsidRPr="00C77323">
        <w:rPr>
          <w:i/>
        </w:rPr>
        <w:t>ailability of public documents</w:t>
      </w:r>
      <w:r w:rsidR="003622FB" w:rsidRPr="00C77323">
        <w:t>)</w:t>
      </w:r>
      <w:r w:rsidR="00165533" w:rsidRPr="00C77323">
        <w:t>, OP-704-A-2 (</w:t>
      </w:r>
      <w:r w:rsidR="00165533" w:rsidRPr="00C77323">
        <w:rPr>
          <w:i/>
        </w:rPr>
        <w:t>natural disasters</w:t>
      </w:r>
      <w:r w:rsidR="003622FB" w:rsidRPr="00C77323">
        <w:rPr>
          <w:i/>
        </w:rPr>
        <w:t xml:space="preserve"> risk </w:t>
      </w:r>
      <w:r w:rsidR="005249C5" w:rsidRPr="00C77323">
        <w:rPr>
          <w:i/>
        </w:rPr>
        <w:t>management</w:t>
      </w:r>
      <w:r w:rsidR="002F2AB8" w:rsidRPr="00C77323">
        <w:t>)</w:t>
      </w:r>
      <w:r w:rsidR="003622FB" w:rsidRPr="00C77323">
        <w:t xml:space="preserve">; </w:t>
      </w:r>
      <w:r w:rsidR="006754F1" w:rsidRPr="00C77323">
        <w:t xml:space="preserve">and from OP-703: </w:t>
      </w:r>
      <w:r w:rsidR="003622FB" w:rsidRPr="00C77323">
        <w:t>B.2 (</w:t>
      </w:r>
      <w:r w:rsidR="00165533" w:rsidRPr="00C77323">
        <w:rPr>
          <w:i/>
        </w:rPr>
        <w:t xml:space="preserve">compliance with </w:t>
      </w:r>
      <w:r w:rsidR="003622FB" w:rsidRPr="00C77323">
        <w:rPr>
          <w:i/>
        </w:rPr>
        <w:t xml:space="preserve">the </w:t>
      </w:r>
      <w:r w:rsidR="00165533" w:rsidRPr="00C77323">
        <w:rPr>
          <w:i/>
        </w:rPr>
        <w:t xml:space="preserve">national environmental legislation and international </w:t>
      </w:r>
      <w:r w:rsidR="003622FB" w:rsidRPr="00C77323">
        <w:rPr>
          <w:i/>
        </w:rPr>
        <w:t xml:space="preserve">ratified </w:t>
      </w:r>
      <w:r w:rsidR="00165533" w:rsidRPr="00C77323">
        <w:rPr>
          <w:i/>
        </w:rPr>
        <w:t>conventions</w:t>
      </w:r>
      <w:r w:rsidR="003622FB" w:rsidRPr="00C77323">
        <w:t>)</w:t>
      </w:r>
      <w:r w:rsidR="00165533" w:rsidRPr="00C77323">
        <w:t xml:space="preserve">, B.3 </w:t>
      </w:r>
      <w:r w:rsidR="00165533" w:rsidRPr="00C77323">
        <w:rPr>
          <w:i/>
        </w:rPr>
        <w:t>(assessment and classification of activities according to their p</w:t>
      </w:r>
      <w:r w:rsidR="003622FB" w:rsidRPr="00C77323">
        <w:rPr>
          <w:i/>
        </w:rPr>
        <w:t>otential environmental impacts</w:t>
      </w:r>
      <w:r w:rsidR="003622FB" w:rsidRPr="00C77323">
        <w:t>)</w:t>
      </w:r>
      <w:r w:rsidR="00165533" w:rsidRPr="00C77323">
        <w:t>, B</w:t>
      </w:r>
      <w:r w:rsidR="006754F1" w:rsidRPr="00C77323">
        <w:t>.</w:t>
      </w:r>
      <w:r w:rsidR="00165533" w:rsidRPr="00C77323">
        <w:t>5 (</w:t>
      </w:r>
      <w:r w:rsidR="00165533" w:rsidRPr="00C77323">
        <w:rPr>
          <w:i/>
        </w:rPr>
        <w:t>environmental and social analysi</w:t>
      </w:r>
      <w:r w:rsidR="003622FB" w:rsidRPr="00C77323">
        <w:rPr>
          <w:i/>
        </w:rPr>
        <w:t>s</w:t>
      </w:r>
      <w:r w:rsidR="00D5705A" w:rsidRPr="00C77323">
        <w:t>)</w:t>
      </w:r>
      <w:r w:rsidR="006754F1" w:rsidRPr="00C77323">
        <w:t>,</w:t>
      </w:r>
      <w:r w:rsidR="00D5705A" w:rsidRPr="00C77323">
        <w:t xml:space="preserve"> B.6 (</w:t>
      </w:r>
      <w:r w:rsidR="003622FB" w:rsidRPr="00C77323">
        <w:rPr>
          <w:i/>
        </w:rPr>
        <w:t>public consultation</w:t>
      </w:r>
      <w:r w:rsidR="003622FB" w:rsidRPr="00C77323">
        <w:t>), B.7 (</w:t>
      </w:r>
      <w:r w:rsidR="00165533" w:rsidRPr="00C77323">
        <w:rPr>
          <w:i/>
        </w:rPr>
        <w:t xml:space="preserve">monitoring </w:t>
      </w:r>
      <w:r w:rsidR="006B40A7" w:rsidRPr="00C77323">
        <w:rPr>
          <w:i/>
        </w:rPr>
        <w:t xml:space="preserve">of </w:t>
      </w:r>
      <w:r w:rsidR="00165533" w:rsidRPr="00C77323">
        <w:rPr>
          <w:i/>
        </w:rPr>
        <w:t>the implementation of en</w:t>
      </w:r>
      <w:r w:rsidR="003622FB" w:rsidRPr="00C77323">
        <w:rPr>
          <w:i/>
        </w:rPr>
        <w:t>vironmental and social measures</w:t>
      </w:r>
      <w:r w:rsidR="003622FB" w:rsidRPr="00C77323">
        <w:t>)</w:t>
      </w:r>
      <w:r w:rsidR="006754F1" w:rsidRPr="00C77323">
        <w:t xml:space="preserve">, B.9 </w:t>
      </w:r>
      <w:r w:rsidR="006754F1" w:rsidRPr="00C77323">
        <w:rPr>
          <w:i/>
        </w:rPr>
        <w:t>(natural habitats and cultural sites)</w:t>
      </w:r>
      <w:r w:rsidR="00165533" w:rsidRPr="00C77323">
        <w:rPr>
          <w:i/>
        </w:rPr>
        <w:t>.</w:t>
      </w:r>
      <w:r w:rsidR="00165533" w:rsidRPr="00C77323">
        <w:t xml:space="preserve"> </w:t>
      </w:r>
      <w:r w:rsidR="00843B1B" w:rsidRPr="00C77323">
        <w:t xml:space="preserve">Appendix </w:t>
      </w:r>
      <w:r w:rsidR="001E6C8E" w:rsidRPr="00C77323">
        <w:t>1</w:t>
      </w:r>
      <w:r w:rsidR="00843B1B" w:rsidRPr="00C77323">
        <w:t xml:space="preserve"> presents a summary of the Program’s compliance with each directive of the Bank’s safeguard policies</w:t>
      </w:r>
      <w:r w:rsidR="00D81ADB" w:rsidRPr="00C77323">
        <w:t xml:space="preserve">. </w:t>
      </w:r>
    </w:p>
    <w:p w14:paraId="331142ED" w14:textId="77777777" w:rsidR="00D022CC" w:rsidRPr="00C77323" w:rsidRDefault="00D022CC" w:rsidP="009A5368">
      <w:pPr>
        <w:jc w:val="both"/>
        <w:rPr>
          <w:color w:val="FF0000"/>
        </w:rPr>
      </w:pPr>
    </w:p>
    <w:p w14:paraId="331A391C" w14:textId="100DC3DD" w:rsidR="00843B1B" w:rsidRPr="00C77323" w:rsidRDefault="00843B1B" w:rsidP="009A5368">
      <w:pPr>
        <w:jc w:val="both"/>
        <w:rPr>
          <w:color w:val="FF0000"/>
        </w:rPr>
      </w:pPr>
      <w:r w:rsidRPr="00C77323">
        <w:t>The potential negative environmental and social impacts and risks are expected to be minor to moderate, and manageable through the implementation of readily available mitigation measures. The project is therefore classified as "B", in accordance with the Bank’s Environment and Safeguards Compliance Policy (OP- 703).</w:t>
      </w:r>
    </w:p>
    <w:p w14:paraId="3B36C21F" w14:textId="77777777" w:rsidR="00D022CC" w:rsidRPr="00C77323" w:rsidRDefault="00D022CC" w:rsidP="009A5368">
      <w:pPr>
        <w:jc w:val="both"/>
        <w:rPr>
          <w:b/>
          <w:bCs/>
        </w:rPr>
      </w:pPr>
    </w:p>
    <w:p w14:paraId="3EC1FDE6" w14:textId="3693441F" w:rsidR="00D022CC" w:rsidRPr="00C77323" w:rsidRDefault="006754F1" w:rsidP="009A5368">
      <w:pPr>
        <w:jc w:val="both"/>
      </w:pPr>
      <w:r w:rsidRPr="00C77323">
        <w:t>A Category B project requires that the</w:t>
      </w:r>
      <w:r w:rsidR="00B7704A" w:rsidRPr="00C77323">
        <w:t xml:space="preserve"> following measures/steps</w:t>
      </w:r>
      <w:r w:rsidRPr="00C77323">
        <w:t xml:space="preserve"> are undertaken</w:t>
      </w:r>
      <w:r w:rsidR="00D022CC" w:rsidRPr="00C77323">
        <w:t xml:space="preserve">: </w:t>
      </w:r>
    </w:p>
    <w:p w14:paraId="333623D7" w14:textId="77777777" w:rsidR="00D022CC" w:rsidRPr="00C77323" w:rsidRDefault="00D022CC" w:rsidP="009A5368">
      <w:pPr>
        <w:jc w:val="both"/>
      </w:pPr>
    </w:p>
    <w:p w14:paraId="3F09CD4A" w14:textId="564E52CF" w:rsidR="00D022CC" w:rsidRPr="00C77323" w:rsidRDefault="00071004" w:rsidP="0005111B">
      <w:pPr>
        <w:numPr>
          <w:ilvl w:val="0"/>
          <w:numId w:val="10"/>
        </w:numPr>
        <w:jc w:val="both"/>
      </w:pPr>
      <w:r w:rsidRPr="00C77323">
        <w:t xml:space="preserve">Identification of potential environmental and social </w:t>
      </w:r>
      <w:r w:rsidR="006754F1" w:rsidRPr="00C77323">
        <w:t xml:space="preserve">impacts and </w:t>
      </w:r>
      <w:r w:rsidRPr="00C77323">
        <w:t>risks, as well as mitigation</w:t>
      </w:r>
      <w:r w:rsidR="006754F1" w:rsidRPr="00C77323">
        <w:t xml:space="preserve"> and management</w:t>
      </w:r>
      <w:r w:rsidRPr="00C77323">
        <w:t xml:space="preserve"> measures </w:t>
      </w:r>
      <w:r w:rsidR="006754F1" w:rsidRPr="00C77323">
        <w:t>proposed</w:t>
      </w:r>
      <w:r w:rsidR="00D022CC" w:rsidRPr="00C77323">
        <w:t xml:space="preserve">; </w:t>
      </w:r>
    </w:p>
    <w:p w14:paraId="76157615" w14:textId="77777777" w:rsidR="00D022CC" w:rsidRPr="00C77323" w:rsidRDefault="00071004" w:rsidP="0005111B">
      <w:pPr>
        <w:numPr>
          <w:ilvl w:val="0"/>
          <w:numId w:val="10"/>
        </w:numPr>
        <w:jc w:val="both"/>
      </w:pPr>
      <w:r w:rsidRPr="00C77323">
        <w:t>Analysis of the national</w:t>
      </w:r>
      <w:r w:rsidR="00C85449" w:rsidRPr="00C77323">
        <w:t>,</w:t>
      </w:r>
      <w:r w:rsidRPr="00C77323">
        <w:t xml:space="preserve"> legal and institutional framework related to the environment</w:t>
      </w:r>
      <w:r w:rsidR="00D022CC" w:rsidRPr="00C77323">
        <w:t xml:space="preserve">; </w:t>
      </w:r>
    </w:p>
    <w:p w14:paraId="305FFA8B" w14:textId="77777777" w:rsidR="00D022CC" w:rsidRPr="00C77323" w:rsidRDefault="00071004" w:rsidP="0005111B">
      <w:pPr>
        <w:numPr>
          <w:ilvl w:val="0"/>
          <w:numId w:val="10"/>
        </w:numPr>
        <w:jc w:val="both"/>
      </w:pPr>
      <w:r w:rsidRPr="00C77323">
        <w:t>Analysis of the potential effects of natural disasters and climate</w:t>
      </w:r>
      <w:r w:rsidR="00C85449" w:rsidRPr="00C77323">
        <w:t xml:space="preserve"> change on infrastructure to be </w:t>
      </w:r>
      <w:r w:rsidRPr="00C77323">
        <w:t xml:space="preserve">financed by the Bank and the identification of mechanisms to minimize risk; </w:t>
      </w:r>
    </w:p>
    <w:p w14:paraId="44EA47A8" w14:textId="3A5F4DB8" w:rsidR="00D022CC" w:rsidRPr="00C77323" w:rsidRDefault="00071004" w:rsidP="0005111B">
      <w:pPr>
        <w:numPr>
          <w:ilvl w:val="0"/>
          <w:numId w:val="10"/>
        </w:numPr>
        <w:jc w:val="both"/>
      </w:pPr>
      <w:r w:rsidRPr="00C77323">
        <w:t xml:space="preserve">Identification of </w:t>
      </w:r>
      <w:r w:rsidR="00C85449" w:rsidRPr="00C77323">
        <w:t xml:space="preserve">the </w:t>
      </w:r>
      <w:r w:rsidRPr="00C77323">
        <w:t>institutional responsibilities, the schedule</w:t>
      </w:r>
      <w:r w:rsidR="00C85449" w:rsidRPr="00C77323">
        <w:t>/timetable</w:t>
      </w:r>
      <w:r w:rsidRPr="00C77323">
        <w:t xml:space="preserve"> and </w:t>
      </w:r>
      <w:r w:rsidR="00C85449" w:rsidRPr="00C77323">
        <w:t xml:space="preserve">the </w:t>
      </w:r>
      <w:r w:rsidRPr="00C77323">
        <w:t>budget for the implementation of proposed mitigation measures; Public consultation to gather/retrieve input from people who may be af</w:t>
      </w:r>
      <w:r w:rsidR="00C85449" w:rsidRPr="00C77323">
        <w:t xml:space="preserve">fected by the </w:t>
      </w:r>
      <w:r w:rsidRPr="00C77323">
        <w:t>program activities</w:t>
      </w:r>
      <w:r w:rsidR="006754F1" w:rsidRPr="00C77323">
        <w:t xml:space="preserve"> (at minimum one </w:t>
      </w:r>
      <w:r w:rsidRPr="00C77323">
        <w:t xml:space="preserve">public consultation </w:t>
      </w:r>
      <w:r w:rsidR="00DA1F11" w:rsidRPr="00C77323">
        <w:t>on</w:t>
      </w:r>
      <w:r w:rsidRPr="00C77323">
        <w:t xml:space="preserve"> the potential </w:t>
      </w:r>
      <w:r w:rsidR="001750F7" w:rsidRPr="00C77323">
        <w:t xml:space="preserve">environmental and social </w:t>
      </w:r>
      <w:r w:rsidRPr="00C77323">
        <w:t xml:space="preserve">impacts </w:t>
      </w:r>
      <w:r w:rsidR="00B7704A" w:rsidRPr="00C77323">
        <w:t>among</w:t>
      </w:r>
      <w:r w:rsidRPr="00C77323">
        <w:t xml:space="preserve"> those likely affected or likely to be affected</w:t>
      </w:r>
      <w:r w:rsidR="0097351D" w:rsidRPr="00C77323">
        <w:t>)</w:t>
      </w:r>
      <w:r w:rsidRPr="00C77323">
        <w:t xml:space="preserve">.   </w:t>
      </w:r>
    </w:p>
    <w:p w14:paraId="25A73EC0" w14:textId="64669EE8" w:rsidR="00E037AD" w:rsidRPr="00C77323" w:rsidRDefault="00E037AD" w:rsidP="0005111B">
      <w:pPr>
        <w:numPr>
          <w:ilvl w:val="0"/>
          <w:numId w:val="10"/>
        </w:numPr>
        <w:jc w:val="both"/>
      </w:pPr>
      <w:r w:rsidRPr="00C77323">
        <w:t>Disclosure of relevant environmental and social information related to the Program, in particular the environmental and social analysis;</w:t>
      </w:r>
    </w:p>
    <w:p w14:paraId="1DA6D136" w14:textId="77777777" w:rsidR="00E037AD" w:rsidRPr="00C77323" w:rsidRDefault="00E037AD" w:rsidP="0005111B">
      <w:pPr>
        <w:numPr>
          <w:ilvl w:val="0"/>
          <w:numId w:val="10"/>
        </w:numPr>
        <w:jc w:val="both"/>
      </w:pPr>
      <w:r w:rsidRPr="00C77323">
        <w:t xml:space="preserve">Development of a monitoring mechanism for environmental and social indicators; </w:t>
      </w:r>
    </w:p>
    <w:p w14:paraId="6ACBE0C7" w14:textId="77777777" w:rsidR="00D022CC" w:rsidRPr="00C77323" w:rsidRDefault="00D022CC" w:rsidP="009A5368">
      <w:pPr>
        <w:jc w:val="both"/>
      </w:pPr>
    </w:p>
    <w:p w14:paraId="2A7B2FF3" w14:textId="066E8362" w:rsidR="00D022CC" w:rsidRPr="00C77323" w:rsidRDefault="0072554B" w:rsidP="009A5368">
      <w:pPr>
        <w:pStyle w:val="Heading2"/>
        <w:rPr>
          <w:rFonts w:ascii="Times New Roman" w:hAnsi="Times New Roman"/>
          <w:sz w:val="24"/>
          <w:szCs w:val="24"/>
          <w:lang w:val="en-US"/>
        </w:rPr>
      </w:pPr>
      <w:bookmarkStart w:id="24" w:name="_Toc403048824"/>
      <w:r w:rsidRPr="00C77323">
        <w:rPr>
          <w:rFonts w:ascii="Times New Roman" w:hAnsi="Times New Roman"/>
          <w:sz w:val="24"/>
          <w:szCs w:val="24"/>
          <w:lang w:val="en-US"/>
        </w:rPr>
        <w:lastRenderedPageBreak/>
        <w:t>Environmental and Social Analysis</w:t>
      </w:r>
      <w:r w:rsidR="00F521B3" w:rsidRPr="00C77323">
        <w:rPr>
          <w:rFonts w:ascii="Times New Roman" w:hAnsi="Times New Roman"/>
          <w:sz w:val="24"/>
          <w:szCs w:val="24"/>
          <w:lang w:val="en-US"/>
        </w:rPr>
        <w:t xml:space="preserve"> Process</w:t>
      </w:r>
      <w:bookmarkEnd w:id="24"/>
    </w:p>
    <w:p w14:paraId="52EB4848" w14:textId="77777777" w:rsidR="00D022CC" w:rsidRPr="00C77323" w:rsidRDefault="00D022CC" w:rsidP="009A5368">
      <w:pPr>
        <w:keepNext/>
        <w:jc w:val="both"/>
      </w:pPr>
    </w:p>
    <w:p w14:paraId="6145F805" w14:textId="7831290D" w:rsidR="0097351D" w:rsidRPr="00C77323" w:rsidRDefault="0072554B" w:rsidP="009A5368">
      <w:pPr>
        <w:keepNext/>
        <w:jc w:val="both"/>
      </w:pPr>
      <w:r w:rsidRPr="00C77323">
        <w:t>In</w:t>
      </w:r>
      <w:r w:rsidR="00F521B3" w:rsidRPr="00C77323">
        <w:t xml:space="preserve"> accordance </w:t>
      </w:r>
      <w:r w:rsidRPr="00C77323">
        <w:t>with Directive B.5 of this Policy (environmental and social analysis) a Strategic Environmental Assessment (SEA) of Tourism in the South of Haiti was undertaken</w:t>
      </w:r>
      <w:r w:rsidR="00676A2A" w:rsidRPr="00C77323">
        <w:t>.</w:t>
      </w:r>
      <w:r w:rsidRPr="00C77323">
        <w:t xml:space="preserve"> </w:t>
      </w:r>
      <w:r w:rsidR="00E019F8" w:rsidRPr="00C77323">
        <w:t xml:space="preserve">The </w:t>
      </w:r>
      <w:r w:rsidRPr="00C77323">
        <w:t>SEA</w:t>
      </w:r>
      <w:r w:rsidR="00E019F8" w:rsidRPr="00C77323">
        <w:t xml:space="preserve"> was designed to assess the </w:t>
      </w:r>
      <w:r w:rsidRPr="00C77323">
        <w:t>direct</w:t>
      </w:r>
      <w:r w:rsidR="001E6C8E" w:rsidRPr="00C77323">
        <w:t xml:space="preserve"> and </w:t>
      </w:r>
      <w:r w:rsidRPr="00C77323">
        <w:t xml:space="preserve">indirect </w:t>
      </w:r>
      <w:r w:rsidR="00E019F8" w:rsidRPr="00C77323">
        <w:t>environmental and social impacts</w:t>
      </w:r>
      <w:r w:rsidR="001E6C8E" w:rsidRPr="00C77323">
        <w:rPr>
          <w:rStyle w:val="FootnoteReference"/>
        </w:rPr>
        <w:footnoteReference w:id="5"/>
      </w:r>
      <w:r w:rsidR="00E019F8" w:rsidRPr="00C77323">
        <w:t xml:space="preserve"> and risks associated with the </w:t>
      </w:r>
      <w:r w:rsidR="00B001B2" w:rsidRPr="00C77323">
        <w:t xml:space="preserve">development and </w:t>
      </w:r>
      <w:r w:rsidR="00E019F8" w:rsidRPr="00C77323">
        <w:t xml:space="preserve">implementation of </w:t>
      </w:r>
      <w:r w:rsidR="00B50558" w:rsidRPr="00C77323">
        <w:t xml:space="preserve">the </w:t>
      </w:r>
      <w:r w:rsidR="007E3BD7" w:rsidRPr="00C77323">
        <w:t>Tourism</w:t>
      </w:r>
      <w:r w:rsidR="00E019F8" w:rsidRPr="00C77323">
        <w:t xml:space="preserve"> </w:t>
      </w:r>
      <w:r w:rsidR="007E3BD7" w:rsidRPr="00C77323">
        <w:t>P</w:t>
      </w:r>
      <w:r w:rsidR="00E019F8" w:rsidRPr="00C77323">
        <w:t>rogram. This involved the following activities:</w:t>
      </w:r>
      <w:r w:rsidR="00B50558" w:rsidRPr="00C77323">
        <w:t xml:space="preserve"> </w:t>
      </w:r>
    </w:p>
    <w:p w14:paraId="79895709" w14:textId="77777777" w:rsidR="00D022CC" w:rsidRPr="00C77323" w:rsidRDefault="00D022CC" w:rsidP="009A5368">
      <w:pPr>
        <w:jc w:val="both"/>
      </w:pPr>
    </w:p>
    <w:p w14:paraId="24DCED48" w14:textId="2AC92C76" w:rsidR="00864FEA" w:rsidRPr="00C77323" w:rsidRDefault="00864FEA" w:rsidP="0005111B">
      <w:pPr>
        <w:numPr>
          <w:ilvl w:val="0"/>
          <w:numId w:val="11"/>
        </w:numPr>
        <w:jc w:val="both"/>
      </w:pPr>
      <w:r w:rsidRPr="00C77323">
        <w:t xml:space="preserve">Collection and consolidation baseline information on the South Coast, including the consideration/review of the </w:t>
      </w:r>
      <w:r w:rsidR="004A1405" w:rsidRPr="00C77323">
        <w:t>National Tourism Plan</w:t>
      </w:r>
      <w:r w:rsidR="00AF517C" w:rsidRPr="00C77323">
        <w:t>;</w:t>
      </w:r>
    </w:p>
    <w:p w14:paraId="088A5BD0" w14:textId="69CB9FE1" w:rsidR="00AF517C" w:rsidRPr="00C77323" w:rsidRDefault="00864FEA" w:rsidP="0005111B">
      <w:pPr>
        <w:numPr>
          <w:ilvl w:val="0"/>
          <w:numId w:val="11"/>
        </w:numPr>
        <w:jc w:val="both"/>
      </w:pPr>
      <w:r w:rsidRPr="00C77323">
        <w:t xml:space="preserve">Visits to the </w:t>
      </w:r>
      <w:r w:rsidR="00A375A3" w:rsidRPr="00C77323">
        <w:t xml:space="preserve">key </w:t>
      </w:r>
      <w:r w:rsidRPr="00C77323">
        <w:t>sites</w:t>
      </w:r>
      <w:r w:rsidR="00A375A3" w:rsidRPr="00C77323">
        <w:t xml:space="preserve"> (</w:t>
      </w:r>
      <w:r w:rsidR="00AF517C" w:rsidRPr="00C77323">
        <w:t xml:space="preserve">targeted </w:t>
      </w:r>
      <w:r w:rsidR="00A375A3" w:rsidRPr="00C77323">
        <w:t>tourist destinations)</w:t>
      </w:r>
      <w:r w:rsidRPr="00C77323">
        <w:t xml:space="preserve"> where infrastructure </w:t>
      </w:r>
      <w:r w:rsidR="00AF517C" w:rsidRPr="00C77323">
        <w:t>will be constructed;</w:t>
      </w:r>
    </w:p>
    <w:p w14:paraId="5CD06DFF" w14:textId="07BF534E" w:rsidR="00AF517C" w:rsidRPr="00C77323" w:rsidRDefault="00AF517C" w:rsidP="0005111B">
      <w:pPr>
        <w:numPr>
          <w:ilvl w:val="0"/>
          <w:numId w:val="11"/>
        </w:numPr>
        <w:jc w:val="both"/>
      </w:pPr>
      <w:r w:rsidRPr="00C77323">
        <w:t>Analysis of the activities of all entities involved in the management of tourism assets, services and facilities;</w:t>
      </w:r>
    </w:p>
    <w:p w14:paraId="12FF0637" w14:textId="23456B45" w:rsidR="00D51FA5" w:rsidRPr="00C77323" w:rsidRDefault="00864FEA" w:rsidP="0005111B">
      <w:pPr>
        <w:numPr>
          <w:ilvl w:val="0"/>
          <w:numId w:val="11"/>
        </w:numPr>
        <w:jc w:val="both"/>
      </w:pPr>
      <w:r w:rsidRPr="00C77323">
        <w:t>Discussion with resource persons</w:t>
      </w:r>
      <w:r w:rsidR="00D51FA5" w:rsidRPr="00C77323">
        <w:t xml:space="preserve"> (MT, MEF/UTE, </w:t>
      </w:r>
      <w:proofErr w:type="spellStart"/>
      <w:r w:rsidR="004236DA" w:rsidRPr="00C77323">
        <w:rPr>
          <w:i/>
        </w:rPr>
        <w:t>Institut</w:t>
      </w:r>
      <w:proofErr w:type="spellEnd"/>
      <w:r w:rsidR="004236DA" w:rsidRPr="00C77323">
        <w:rPr>
          <w:i/>
        </w:rPr>
        <w:t xml:space="preserve"> de </w:t>
      </w:r>
      <w:proofErr w:type="spellStart"/>
      <w:r w:rsidR="004236DA" w:rsidRPr="00C77323">
        <w:rPr>
          <w:i/>
        </w:rPr>
        <w:t>Sauvegarde</w:t>
      </w:r>
      <w:proofErr w:type="spellEnd"/>
      <w:r w:rsidR="004236DA" w:rsidRPr="00C77323">
        <w:rPr>
          <w:i/>
        </w:rPr>
        <w:t xml:space="preserve"> du </w:t>
      </w:r>
      <w:proofErr w:type="spellStart"/>
      <w:r w:rsidR="004236DA" w:rsidRPr="00C77323">
        <w:rPr>
          <w:i/>
        </w:rPr>
        <w:t>Patrimoine</w:t>
      </w:r>
      <w:proofErr w:type="spellEnd"/>
      <w:r w:rsidR="004236DA" w:rsidRPr="00C77323">
        <w:rPr>
          <w:i/>
        </w:rPr>
        <w:t xml:space="preserve"> National</w:t>
      </w:r>
      <w:r w:rsidR="004236DA" w:rsidRPr="00C77323">
        <w:t xml:space="preserve"> (ISPAN), </w:t>
      </w:r>
      <w:proofErr w:type="spellStart"/>
      <w:r w:rsidR="004236DA" w:rsidRPr="00C77323">
        <w:rPr>
          <w:i/>
        </w:rPr>
        <w:t>Autorité</w:t>
      </w:r>
      <w:proofErr w:type="spellEnd"/>
      <w:r w:rsidR="004236DA" w:rsidRPr="00C77323">
        <w:rPr>
          <w:i/>
        </w:rPr>
        <w:t xml:space="preserve"> </w:t>
      </w:r>
      <w:proofErr w:type="spellStart"/>
      <w:r w:rsidR="004236DA" w:rsidRPr="00C77323">
        <w:rPr>
          <w:i/>
        </w:rPr>
        <w:t>Portuaire</w:t>
      </w:r>
      <w:proofErr w:type="spellEnd"/>
      <w:r w:rsidR="004236DA" w:rsidRPr="00C77323">
        <w:rPr>
          <w:i/>
        </w:rPr>
        <w:t xml:space="preserve"> </w:t>
      </w:r>
      <w:proofErr w:type="spellStart"/>
      <w:r w:rsidR="004236DA" w:rsidRPr="00C77323">
        <w:rPr>
          <w:i/>
        </w:rPr>
        <w:t>Nationale</w:t>
      </w:r>
      <w:proofErr w:type="spellEnd"/>
      <w:r w:rsidR="004236DA" w:rsidRPr="00C77323">
        <w:t xml:space="preserve"> (APN),the </w:t>
      </w:r>
      <w:r w:rsidR="004236DA" w:rsidRPr="00C77323">
        <w:rPr>
          <w:i/>
        </w:rPr>
        <w:t xml:space="preserve">Bureau National </w:t>
      </w:r>
      <w:proofErr w:type="spellStart"/>
      <w:r w:rsidR="004236DA" w:rsidRPr="00C77323">
        <w:rPr>
          <w:i/>
        </w:rPr>
        <w:t>d’Ethnologie</w:t>
      </w:r>
      <w:proofErr w:type="spellEnd"/>
      <w:r w:rsidR="004236DA" w:rsidRPr="00C77323">
        <w:t xml:space="preserve"> (BNE) and </w:t>
      </w:r>
      <w:r w:rsidR="00D51FA5" w:rsidRPr="00C77323">
        <w:t>CIAT</w:t>
      </w:r>
      <w:r w:rsidRPr="00C77323">
        <w:t xml:space="preserve"> involved in the conception/design, the structure and the implementation of the program at the central level and on the field; </w:t>
      </w:r>
    </w:p>
    <w:p w14:paraId="3EA347E1" w14:textId="150BFB96" w:rsidR="00AF517C" w:rsidRPr="00C77323" w:rsidRDefault="00AF517C" w:rsidP="0005111B">
      <w:pPr>
        <w:numPr>
          <w:ilvl w:val="0"/>
          <w:numId w:val="11"/>
        </w:numPr>
        <w:jc w:val="both"/>
      </w:pPr>
      <w:r w:rsidRPr="00C77323">
        <w:t>Interviews with people involved in the management and/or commercialization and marketing of tourism products, including suppliers in the South;</w:t>
      </w:r>
    </w:p>
    <w:p w14:paraId="0ADFE064" w14:textId="2C53974C" w:rsidR="00864FEA" w:rsidRPr="00C77323" w:rsidRDefault="00864FEA" w:rsidP="0005111B">
      <w:pPr>
        <w:numPr>
          <w:ilvl w:val="0"/>
          <w:numId w:val="11"/>
        </w:numPr>
        <w:jc w:val="both"/>
      </w:pPr>
      <w:r w:rsidRPr="00C77323">
        <w:t xml:space="preserve">Analysis </w:t>
      </w:r>
      <w:r w:rsidR="00D51FA5" w:rsidRPr="00C77323">
        <w:t xml:space="preserve">and inventory </w:t>
      </w:r>
      <w:r w:rsidRPr="00C77323">
        <w:t xml:space="preserve">of the </w:t>
      </w:r>
      <w:r w:rsidR="00D51FA5" w:rsidRPr="00C77323">
        <w:t xml:space="preserve">applicable </w:t>
      </w:r>
      <w:r w:rsidRPr="00C77323">
        <w:t xml:space="preserve">national, legal and institutional framework and of the </w:t>
      </w:r>
      <w:r w:rsidR="00815B69" w:rsidRPr="00C77323">
        <w:t xml:space="preserve">international </w:t>
      </w:r>
      <w:r w:rsidR="00AF517C" w:rsidRPr="00C77323">
        <w:t>standards;</w:t>
      </w:r>
    </w:p>
    <w:p w14:paraId="49B02143" w14:textId="3A7B71EA" w:rsidR="004A1405" w:rsidRPr="00C77323" w:rsidRDefault="004A1405" w:rsidP="0005111B">
      <w:pPr>
        <w:numPr>
          <w:ilvl w:val="0"/>
          <w:numId w:val="11"/>
        </w:numPr>
        <w:jc w:val="both"/>
      </w:pPr>
      <w:r w:rsidRPr="00C77323">
        <w:t>Land use analysis</w:t>
      </w:r>
      <w:r w:rsidR="00AF517C" w:rsidRPr="00C77323">
        <w:t xml:space="preserve">: </w:t>
      </w:r>
      <w:r w:rsidRPr="00C77323">
        <w:t>identif</w:t>
      </w:r>
      <w:r w:rsidR="00AF517C" w:rsidRPr="00C77323">
        <w:t>ication of</w:t>
      </w:r>
      <w:r w:rsidRPr="00C77323">
        <w:t xml:space="preserve"> restrictions for tourism and fisheries development and associated settlements</w:t>
      </w:r>
      <w:r w:rsidR="00AF517C" w:rsidRPr="00C77323">
        <w:t>;</w:t>
      </w:r>
      <w:r w:rsidRPr="00C77323">
        <w:t xml:space="preserve"> </w:t>
      </w:r>
    </w:p>
    <w:p w14:paraId="04F8E561" w14:textId="2CCE0197" w:rsidR="00864FEA" w:rsidRPr="00C77323" w:rsidRDefault="00864FEA" w:rsidP="0005111B">
      <w:pPr>
        <w:numPr>
          <w:ilvl w:val="0"/>
          <w:numId w:val="11"/>
        </w:numPr>
        <w:jc w:val="both"/>
      </w:pPr>
      <w:r w:rsidRPr="00C77323">
        <w:t>Identification of risks related to natural disasters</w:t>
      </w:r>
      <w:r w:rsidR="004A1405" w:rsidRPr="00C77323">
        <w:t>,</w:t>
      </w:r>
      <w:r w:rsidRPr="00C77323">
        <w:t xml:space="preserve"> </w:t>
      </w:r>
      <w:r w:rsidR="004A1405" w:rsidRPr="00C77323">
        <w:t>including specifically coastal erosion and flooding, hillside erosion, storm surges and climate change variables</w:t>
      </w:r>
      <w:r w:rsidR="00AF517C" w:rsidRPr="00C77323">
        <w:t>;</w:t>
      </w:r>
    </w:p>
    <w:p w14:paraId="5B846C24" w14:textId="25E67AE0" w:rsidR="00864FEA" w:rsidRPr="00C77323" w:rsidRDefault="00864FEA" w:rsidP="0005111B">
      <w:pPr>
        <w:numPr>
          <w:ilvl w:val="0"/>
          <w:numId w:val="11"/>
        </w:numPr>
        <w:jc w:val="both"/>
      </w:pPr>
      <w:r w:rsidRPr="00C77323">
        <w:t>Analysis of the Program’s potential direct and indirect impacts and of the socio-environmental risks in the short and long</w:t>
      </w:r>
      <w:r w:rsidR="00D51FA5" w:rsidRPr="00C77323">
        <w:t>-</w:t>
      </w:r>
      <w:r w:rsidRPr="00C77323">
        <w:t>term risks, related to the program.</w:t>
      </w:r>
      <w:r w:rsidR="006754F1" w:rsidRPr="00C77323">
        <w:t xml:space="preserve"> </w:t>
      </w:r>
    </w:p>
    <w:p w14:paraId="023579DF" w14:textId="77777777" w:rsidR="004A1405" w:rsidRPr="00C77323" w:rsidRDefault="004A1405" w:rsidP="0005111B">
      <w:pPr>
        <w:numPr>
          <w:ilvl w:val="0"/>
          <w:numId w:val="11"/>
        </w:numPr>
        <w:jc w:val="both"/>
      </w:pPr>
      <w:r w:rsidRPr="00C77323">
        <w:t>Analysis of alternative development scenarios, based on visitor projections.</w:t>
      </w:r>
    </w:p>
    <w:p w14:paraId="03E6DD4B" w14:textId="1604A83D" w:rsidR="00B001B2" w:rsidRPr="00C77323" w:rsidRDefault="00B001B2" w:rsidP="0005111B">
      <w:pPr>
        <w:numPr>
          <w:ilvl w:val="0"/>
          <w:numId w:val="11"/>
        </w:numPr>
        <w:jc w:val="both"/>
      </w:pPr>
      <w:r w:rsidRPr="00C77323">
        <w:t xml:space="preserve">Proposal of a series of recommendations to mitigate and manage the identified environmental and social impacts and risks identified. </w:t>
      </w:r>
    </w:p>
    <w:p w14:paraId="75B97276" w14:textId="77777777" w:rsidR="00F23E59" w:rsidRPr="00C77323" w:rsidRDefault="00F23E59" w:rsidP="009A5368">
      <w:pPr>
        <w:jc w:val="both"/>
        <w:rPr>
          <w:color w:val="003366"/>
        </w:rPr>
      </w:pPr>
    </w:p>
    <w:p w14:paraId="6668FEC5" w14:textId="30AE2FD6" w:rsidR="0072554B" w:rsidRPr="00C77323" w:rsidRDefault="00B001B2" w:rsidP="009A5368">
      <w:pPr>
        <w:jc w:val="both"/>
      </w:pPr>
      <w:r w:rsidRPr="00C77323">
        <w:t>This ESM</w:t>
      </w:r>
      <w:r w:rsidR="00FB246D">
        <w:t>F</w:t>
      </w:r>
      <w:r w:rsidRPr="00C77323">
        <w:t xml:space="preserve"> will be further developed </w:t>
      </w:r>
      <w:proofErr w:type="gramStart"/>
      <w:r w:rsidRPr="00C77323">
        <w:t>Prior</w:t>
      </w:r>
      <w:proofErr w:type="gramEnd"/>
      <w:r w:rsidRPr="00C77323">
        <w:t xml:space="preserve"> to First </w:t>
      </w:r>
      <w:r w:rsidR="00E037AD" w:rsidRPr="00C77323">
        <w:t>Disbursement</w:t>
      </w:r>
      <w:r w:rsidRPr="00C77323">
        <w:t xml:space="preserve"> </w:t>
      </w:r>
      <w:r w:rsidR="008C29C3" w:rsidRPr="00C77323">
        <w:t xml:space="preserve">as an annex of the Operation Manuals for Components 1 and 2 </w:t>
      </w:r>
      <w:r w:rsidRPr="00C77323">
        <w:t>an</w:t>
      </w:r>
      <w:r w:rsidR="00CF0A2E" w:rsidRPr="00C77323">
        <w:t>d its implementation will be a c</w:t>
      </w:r>
      <w:r w:rsidRPr="00C77323">
        <w:t xml:space="preserve">ondition of the </w:t>
      </w:r>
      <w:r w:rsidR="00CF0A2E" w:rsidRPr="00C77323">
        <w:t>legal agreement.</w:t>
      </w:r>
    </w:p>
    <w:p w14:paraId="664F2089" w14:textId="77777777" w:rsidR="00E037AD" w:rsidRPr="00C77323" w:rsidRDefault="00E037AD" w:rsidP="009A5368">
      <w:pPr>
        <w:jc w:val="both"/>
      </w:pPr>
    </w:p>
    <w:p w14:paraId="7A40FF8E" w14:textId="5AC028A0" w:rsidR="00D04033" w:rsidRPr="00C77323" w:rsidRDefault="00843B1B" w:rsidP="009A5368">
      <w:pPr>
        <w:pStyle w:val="Heading2"/>
      </w:pPr>
      <w:bookmarkStart w:id="25" w:name="_Toc403048825"/>
      <w:r w:rsidRPr="00C77323">
        <w:rPr>
          <w:rFonts w:ascii="Times New Roman" w:hAnsi="Times New Roman"/>
          <w:sz w:val="24"/>
          <w:szCs w:val="24"/>
          <w:lang w:val="en-US"/>
        </w:rPr>
        <w:t xml:space="preserve">Public </w:t>
      </w:r>
      <w:r w:rsidR="00D04033" w:rsidRPr="00C77323">
        <w:rPr>
          <w:rFonts w:ascii="Times New Roman" w:hAnsi="Times New Roman"/>
          <w:sz w:val="24"/>
          <w:szCs w:val="24"/>
          <w:lang w:val="en-US"/>
        </w:rPr>
        <w:t>Consultation</w:t>
      </w:r>
      <w:bookmarkEnd w:id="25"/>
      <w:r w:rsidR="00D04033" w:rsidRPr="00C77323">
        <w:rPr>
          <w:rFonts w:ascii="Times New Roman" w:hAnsi="Times New Roman"/>
          <w:sz w:val="24"/>
          <w:szCs w:val="24"/>
          <w:lang w:val="en-US"/>
        </w:rPr>
        <w:t xml:space="preserve"> </w:t>
      </w:r>
    </w:p>
    <w:p w14:paraId="399EC19A" w14:textId="47D15C90" w:rsidR="00D04033" w:rsidRPr="00C77323" w:rsidRDefault="00D04033" w:rsidP="009A5368">
      <w:pPr>
        <w:jc w:val="both"/>
      </w:pPr>
      <w:r w:rsidRPr="00C77323">
        <w:t xml:space="preserve">In accordance with the Directive B.6 of the Environment Policy, the MT convened three official Public meetings in August 2014 as part of the SEA development process (i) official public meetings with stakeholders, (ii) individual meetings with Ministry Officials in Port-au-Prince, and (iii) unofficial ad-hoc consultation with stakeholders throughout the project area. The meetings were held in </w:t>
      </w:r>
      <w:proofErr w:type="spellStart"/>
      <w:r w:rsidRPr="00C77323">
        <w:t>Aquin</w:t>
      </w:r>
      <w:proofErr w:type="spellEnd"/>
      <w:r w:rsidRPr="00C77323">
        <w:t>,</w:t>
      </w:r>
      <w:r w:rsidR="00206A13" w:rsidRPr="00C77323">
        <w:t xml:space="preserve"> Les Caves and Les Caves/Port </w:t>
      </w:r>
      <w:proofErr w:type="spellStart"/>
      <w:r w:rsidR="00206A13" w:rsidRPr="00C77323">
        <w:t>Sa</w:t>
      </w:r>
      <w:r w:rsidRPr="00C77323">
        <w:t>lut</w:t>
      </w:r>
      <w:proofErr w:type="spellEnd"/>
      <w:r w:rsidRPr="00C77323">
        <w:t xml:space="preserve"> respectively. The objective of the public meetings was to present the project “Destination </w:t>
      </w:r>
      <w:proofErr w:type="spellStart"/>
      <w:r w:rsidRPr="00C77323">
        <w:t>Sud</w:t>
      </w:r>
      <w:proofErr w:type="spellEnd"/>
      <w:r w:rsidRPr="00C77323">
        <w:t xml:space="preserve">” to stakeholders, to get feedback </w:t>
      </w:r>
      <w:r w:rsidR="00206A13" w:rsidRPr="00C77323">
        <w:t>on</w:t>
      </w:r>
      <w:r w:rsidRPr="00C77323">
        <w:t xml:space="preserve"> project design and focus, and to s</w:t>
      </w:r>
      <w:r w:rsidR="00206A13" w:rsidRPr="00C77323">
        <w:t xml:space="preserve">eek support in implementation. </w:t>
      </w:r>
    </w:p>
    <w:p w14:paraId="67313F32" w14:textId="77777777" w:rsidR="00206A13" w:rsidRPr="00C77323" w:rsidRDefault="00206A13" w:rsidP="009A5368">
      <w:pPr>
        <w:jc w:val="both"/>
      </w:pPr>
    </w:p>
    <w:p w14:paraId="1A75F07D" w14:textId="77777777" w:rsidR="00D04033" w:rsidRPr="00C77323" w:rsidRDefault="00D04033" w:rsidP="009A5368">
      <w:pPr>
        <w:jc w:val="both"/>
      </w:pPr>
      <w:r w:rsidRPr="00C77323">
        <w:t>The main results of the meetings were as follows:</w:t>
      </w:r>
    </w:p>
    <w:p w14:paraId="3997A016" w14:textId="67524424" w:rsidR="00D04033" w:rsidRPr="00C77323" w:rsidRDefault="00D04033" w:rsidP="0005111B">
      <w:pPr>
        <w:numPr>
          <w:ilvl w:val="0"/>
          <w:numId w:val="26"/>
        </w:numPr>
        <w:ind w:left="720"/>
        <w:contextualSpacing/>
        <w:jc w:val="both"/>
      </w:pPr>
      <w:r w:rsidRPr="00C77323">
        <w:t>Overwhelming support for the project concept from stakeholders present, both government and private sector</w:t>
      </w:r>
      <w:r w:rsidR="00206A13" w:rsidRPr="00C77323">
        <w:t>.</w:t>
      </w:r>
    </w:p>
    <w:p w14:paraId="08E53A12" w14:textId="5A0D1742" w:rsidR="00D04033" w:rsidRPr="00C77323" w:rsidRDefault="00D04033" w:rsidP="0005111B">
      <w:pPr>
        <w:numPr>
          <w:ilvl w:val="0"/>
          <w:numId w:val="26"/>
        </w:numPr>
        <w:ind w:left="720"/>
        <w:contextualSpacing/>
        <w:jc w:val="both"/>
      </w:pPr>
      <w:r w:rsidRPr="00C77323">
        <w:t>Agreement that the project should be undertaken with the full participation of all stakeholders</w:t>
      </w:r>
      <w:r w:rsidR="00206A13" w:rsidRPr="00C77323">
        <w:t>.</w:t>
      </w:r>
    </w:p>
    <w:p w14:paraId="5CF1825A" w14:textId="43421452" w:rsidR="00D04033" w:rsidRPr="00C77323" w:rsidRDefault="00D04033" w:rsidP="0005111B">
      <w:pPr>
        <w:numPr>
          <w:ilvl w:val="0"/>
          <w:numId w:val="26"/>
        </w:numPr>
        <w:ind w:left="720"/>
        <w:contextualSpacing/>
        <w:jc w:val="both"/>
      </w:pPr>
      <w:r w:rsidRPr="00C77323">
        <w:t>Support for the idea of developing local committees (</w:t>
      </w:r>
      <w:proofErr w:type="spellStart"/>
      <w:r w:rsidRPr="00C77323">
        <w:rPr>
          <w:i/>
        </w:rPr>
        <w:t>comités</w:t>
      </w:r>
      <w:proofErr w:type="spellEnd"/>
      <w:r w:rsidRPr="00C77323">
        <w:rPr>
          <w:i/>
        </w:rPr>
        <w:t xml:space="preserve"> locales de </w:t>
      </w:r>
      <w:proofErr w:type="spellStart"/>
      <w:r w:rsidRPr="00C77323">
        <w:rPr>
          <w:i/>
        </w:rPr>
        <w:t>suivi</w:t>
      </w:r>
      <w:proofErr w:type="spellEnd"/>
      <w:r w:rsidRPr="00C77323">
        <w:t xml:space="preserve">) in each location to interface with the </w:t>
      </w:r>
      <w:proofErr w:type="spellStart"/>
      <w:proofErr w:type="gramStart"/>
      <w:r w:rsidRPr="00C77323">
        <w:t>MdT</w:t>
      </w:r>
      <w:proofErr w:type="spellEnd"/>
      <w:proofErr w:type="gramEnd"/>
      <w:r w:rsidRPr="00C77323">
        <w:t xml:space="preserve"> for the project development and implementation process</w:t>
      </w:r>
      <w:r w:rsidR="00206A13" w:rsidRPr="00C77323">
        <w:t>.</w:t>
      </w:r>
    </w:p>
    <w:p w14:paraId="3822B147" w14:textId="77777777" w:rsidR="00D04033" w:rsidRPr="00C77323" w:rsidRDefault="00D04033" w:rsidP="0005111B">
      <w:pPr>
        <w:numPr>
          <w:ilvl w:val="0"/>
          <w:numId w:val="26"/>
        </w:numPr>
        <w:ind w:left="720"/>
        <w:contextualSpacing/>
        <w:jc w:val="both"/>
      </w:pPr>
      <w:r w:rsidRPr="00C77323">
        <w:t>Agreement that the project needs to include a combination of infrastructure development and restoration/conservation of both built and natural environments, with a focus on integration of tourism into the local economy, to be sustainable and successful.</w:t>
      </w:r>
    </w:p>
    <w:p w14:paraId="461DB3F6" w14:textId="77777777" w:rsidR="00D04033" w:rsidRPr="00C77323" w:rsidRDefault="00D04033" w:rsidP="009A5368">
      <w:pPr>
        <w:jc w:val="both"/>
      </w:pPr>
    </w:p>
    <w:p w14:paraId="144DF3A2" w14:textId="0445D46A" w:rsidR="00340C5D" w:rsidRPr="00C77323" w:rsidRDefault="00340C5D" w:rsidP="009A5368">
      <w:pPr>
        <w:jc w:val="both"/>
        <w:rPr>
          <w:i/>
          <w:smallCaps/>
        </w:rPr>
      </w:pPr>
      <w:r w:rsidRPr="00C77323">
        <w:t>The</w:t>
      </w:r>
      <w:r w:rsidR="00206A13" w:rsidRPr="00C77323">
        <w:t xml:space="preserve"> ESM</w:t>
      </w:r>
      <w:r w:rsidR="00FB246D">
        <w:t>F</w:t>
      </w:r>
      <w:r w:rsidR="00206A13" w:rsidRPr="00C77323">
        <w:t xml:space="preserve"> </w:t>
      </w:r>
      <w:r w:rsidRPr="00C77323">
        <w:t xml:space="preserve">includes ongoing stakeholder consultation and engagement through the Communication, Outreach and Awareness Strategy. </w:t>
      </w:r>
    </w:p>
    <w:p w14:paraId="17A9DA84" w14:textId="77777777" w:rsidR="00D04033" w:rsidRPr="00C77323" w:rsidRDefault="00D04033" w:rsidP="009A5368">
      <w:pPr>
        <w:jc w:val="both"/>
      </w:pPr>
    </w:p>
    <w:p w14:paraId="7699050B" w14:textId="50C68A47" w:rsidR="00D04033" w:rsidRPr="00C77323" w:rsidRDefault="00D04033" w:rsidP="009A5368">
      <w:pPr>
        <w:pStyle w:val="Heading2"/>
        <w:rPr>
          <w:rFonts w:ascii="Times New Roman" w:hAnsi="Times New Roman"/>
          <w:sz w:val="24"/>
          <w:szCs w:val="24"/>
          <w:lang w:val="en-US"/>
        </w:rPr>
      </w:pPr>
      <w:bookmarkStart w:id="26" w:name="_Toc403048826"/>
      <w:r w:rsidRPr="00C77323">
        <w:rPr>
          <w:rFonts w:ascii="Times New Roman" w:hAnsi="Times New Roman"/>
          <w:sz w:val="24"/>
          <w:szCs w:val="24"/>
          <w:lang w:val="en-US"/>
        </w:rPr>
        <w:t>Access to Information</w:t>
      </w:r>
      <w:bookmarkEnd w:id="26"/>
      <w:r w:rsidRPr="00C77323">
        <w:rPr>
          <w:rFonts w:ascii="Times New Roman" w:hAnsi="Times New Roman"/>
          <w:sz w:val="24"/>
          <w:szCs w:val="24"/>
          <w:lang w:val="en-US"/>
        </w:rPr>
        <w:t xml:space="preserve"> </w:t>
      </w:r>
    </w:p>
    <w:p w14:paraId="62ADD4AB" w14:textId="0980BD69" w:rsidR="002B6445" w:rsidRPr="00C77323" w:rsidRDefault="00E037AD" w:rsidP="009A5368">
      <w:pPr>
        <w:jc w:val="both"/>
      </w:pPr>
      <w:r w:rsidRPr="00C77323">
        <w:t xml:space="preserve">In accordance with the IDBs Access to Information Policy, the SEA </w:t>
      </w:r>
      <w:r w:rsidR="00206A13" w:rsidRPr="00C77323">
        <w:t>will be</w:t>
      </w:r>
      <w:r w:rsidRPr="00C77323">
        <w:t xml:space="preserve"> disclosed on the IDBs website: </w:t>
      </w:r>
      <w:hyperlink r:id="rId12" w:history="1">
        <w:r w:rsidRPr="00C77323">
          <w:rPr>
            <w:rStyle w:val="Hyperlink"/>
          </w:rPr>
          <w:t>www.iadb</w:t>
        </w:r>
      </w:hyperlink>
      <w:r w:rsidR="00C77323">
        <w:rPr>
          <w:rStyle w:val="Hyperlink"/>
        </w:rPr>
        <w:t>.org</w:t>
      </w:r>
    </w:p>
    <w:p w14:paraId="6A923FC8" w14:textId="77777777" w:rsidR="008F7D89" w:rsidRPr="00C77323" w:rsidRDefault="008F7D89" w:rsidP="009A5368">
      <w:pPr>
        <w:jc w:val="both"/>
      </w:pPr>
    </w:p>
    <w:p w14:paraId="20D4C8B5" w14:textId="2CC85A48" w:rsidR="00843B1B" w:rsidRPr="00C77323" w:rsidRDefault="009E171D" w:rsidP="009A5368">
      <w:pPr>
        <w:pStyle w:val="Heading2"/>
        <w:rPr>
          <w:rFonts w:ascii="Times New Roman" w:hAnsi="Times New Roman"/>
          <w:sz w:val="24"/>
          <w:szCs w:val="24"/>
          <w:lang w:val="en-US"/>
        </w:rPr>
      </w:pPr>
      <w:bookmarkStart w:id="27" w:name="_Toc403048827"/>
      <w:r w:rsidRPr="00C77323">
        <w:rPr>
          <w:rFonts w:ascii="Times New Roman" w:hAnsi="Times New Roman"/>
          <w:sz w:val="24"/>
          <w:szCs w:val="24"/>
          <w:lang w:val="en-US"/>
        </w:rPr>
        <w:t xml:space="preserve">Applicable Environmental and Social </w:t>
      </w:r>
      <w:r w:rsidR="00843B1B" w:rsidRPr="00C77323">
        <w:rPr>
          <w:rFonts w:ascii="Times New Roman" w:hAnsi="Times New Roman"/>
          <w:sz w:val="24"/>
          <w:szCs w:val="24"/>
          <w:lang w:val="en-US"/>
        </w:rPr>
        <w:t>Standards and Requirements</w:t>
      </w:r>
      <w:bookmarkEnd w:id="27"/>
    </w:p>
    <w:p w14:paraId="4ACC76E7" w14:textId="77777777" w:rsidR="009E171D" w:rsidRPr="00C77323" w:rsidRDefault="009E171D" w:rsidP="009A5368">
      <w:pPr>
        <w:pStyle w:val="Heading3"/>
        <w:numPr>
          <w:ilvl w:val="0"/>
          <w:numId w:val="0"/>
        </w:numPr>
        <w:spacing w:before="0" w:after="0"/>
        <w:ind w:left="720" w:hanging="720"/>
        <w:jc w:val="both"/>
        <w:rPr>
          <w:rFonts w:ascii="Times New Roman" w:hAnsi="Times New Roman"/>
          <w:b/>
          <w:i w:val="0"/>
          <w:smallCaps w:val="0"/>
          <w:sz w:val="24"/>
          <w:szCs w:val="24"/>
        </w:rPr>
      </w:pPr>
    </w:p>
    <w:p w14:paraId="59E1BC66" w14:textId="0BEA23B4" w:rsidR="009E171D" w:rsidRPr="00C77323" w:rsidRDefault="009E171D" w:rsidP="0005111B">
      <w:pPr>
        <w:pStyle w:val="Heading3"/>
        <w:spacing w:before="0" w:after="0"/>
        <w:jc w:val="both"/>
        <w:rPr>
          <w:rFonts w:ascii="Times New Roman" w:hAnsi="Times New Roman"/>
          <w:b/>
          <w:i w:val="0"/>
          <w:smallCaps w:val="0"/>
          <w:sz w:val="24"/>
          <w:szCs w:val="24"/>
        </w:rPr>
      </w:pPr>
      <w:bookmarkStart w:id="28" w:name="_Toc403048828"/>
      <w:r w:rsidRPr="00C77323">
        <w:rPr>
          <w:rFonts w:ascii="Times New Roman" w:hAnsi="Times New Roman"/>
          <w:b/>
          <w:i w:val="0"/>
          <w:smallCaps w:val="0"/>
          <w:sz w:val="24"/>
          <w:szCs w:val="24"/>
        </w:rPr>
        <w:t>Standards and regulation of terrestrial soil and ecosystems</w:t>
      </w:r>
      <w:bookmarkEnd w:id="28"/>
      <w:r w:rsidRPr="00C77323">
        <w:rPr>
          <w:rFonts w:ascii="Times New Roman" w:hAnsi="Times New Roman"/>
          <w:b/>
          <w:i w:val="0"/>
          <w:smallCaps w:val="0"/>
          <w:sz w:val="24"/>
          <w:szCs w:val="24"/>
        </w:rPr>
        <w:t xml:space="preserve"> </w:t>
      </w:r>
    </w:p>
    <w:p w14:paraId="44057869" w14:textId="45D8EB03" w:rsidR="009E171D" w:rsidRPr="00C77323" w:rsidRDefault="009E171D" w:rsidP="009A5368">
      <w:pPr>
        <w:pStyle w:val="twunmatched"/>
        <w:spacing w:before="0" w:beforeAutospacing="0" w:after="0" w:afterAutospacing="0"/>
        <w:jc w:val="both"/>
        <w:rPr>
          <w:color w:val="000000"/>
        </w:rPr>
      </w:pPr>
      <w:r w:rsidRPr="00C77323">
        <w:rPr>
          <w:color w:val="000000"/>
        </w:rPr>
        <w:t xml:space="preserve">The construction of tourist infrastructure will require material inputs, which are expected to be sourced locally. Any site (mine, quarry, depot or discharge) having been the subject of an exploitation by mining, dumping or landfill to source these inputs for the Project will be restored. This rehabilitation is the responsibility of the operator and is done according to the conditions laid down by the competent authorities in compliance with local standards. </w:t>
      </w:r>
    </w:p>
    <w:p w14:paraId="20E92871" w14:textId="77777777" w:rsidR="009E171D" w:rsidRPr="00C77323" w:rsidRDefault="009E171D" w:rsidP="009A5368">
      <w:pPr>
        <w:pStyle w:val="twunmatched"/>
        <w:spacing w:before="0" w:beforeAutospacing="0" w:after="0" w:afterAutospacing="0"/>
        <w:jc w:val="both"/>
        <w:rPr>
          <w:color w:val="000000"/>
        </w:rPr>
      </w:pPr>
      <w:r w:rsidRPr="00C77323">
        <w:rPr>
          <w:color w:val="000000"/>
        </w:rPr>
        <w:t xml:space="preserve">   </w:t>
      </w:r>
    </w:p>
    <w:p w14:paraId="2BC137CA" w14:textId="74280B13" w:rsidR="009E171D" w:rsidRPr="00C77323" w:rsidRDefault="009E171D" w:rsidP="0005111B">
      <w:pPr>
        <w:pStyle w:val="Heading3"/>
        <w:spacing w:before="0" w:after="0"/>
        <w:jc w:val="both"/>
        <w:rPr>
          <w:rFonts w:ascii="Times New Roman" w:hAnsi="Times New Roman"/>
          <w:b/>
          <w:i w:val="0"/>
          <w:smallCaps w:val="0"/>
          <w:sz w:val="24"/>
          <w:szCs w:val="24"/>
        </w:rPr>
      </w:pPr>
      <w:bookmarkStart w:id="29" w:name="_Toc403048829"/>
      <w:r w:rsidRPr="00C77323">
        <w:rPr>
          <w:rFonts w:ascii="Times New Roman" w:hAnsi="Times New Roman"/>
          <w:b/>
          <w:i w:val="0"/>
          <w:smallCaps w:val="0"/>
          <w:sz w:val="24"/>
          <w:szCs w:val="24"/>
        </w:rPr>
        <w:t>Standards on air quality</w:t>
      </w:r>
      <w:bookmarkEnd w:id="29"/>
      <w:r w:rsidRPr="00C77323">
        <w:rPr>
          <w:rFonts w:ascii="Times New Roman" w:hAnsi="Times New Roman"/>
          <w:b/>
          <w:i w:val="0"/>
          <w:smallCaps w:val="0"/>
          <w:sz w:val="24"/>
          <w:szCs w:val="24"/>
        </w:rPr>
        <w:t xml:space="preserve"> </w:t>
      </w:r>
    </w:p>
    <w:p w14:paraId="2E8617D3" w14:textId="77777777" w:rsidR="009E171D" w:rsidRPr="00C77323" w:rsidRDefault="009E171D" w:rsidP="009A5368">
      <w:pPr>
        <w:pStyle w:val="twunmatched"/>
        <w:spacing w:before="0" w:beforeAutospacing="0" w:after="0" w:afterAutospacing="0"/>
        <w:jc w:val="both"/>
        <w:rPr>
          <w:color w:val="000000"/>
        </w:rPr>
      </w:pPr>
      <w:r w:rsidRPr="00C77323">
        <w:rPr>
          <w:color w:val="000000"/>
        </w:rPr>
        <w:t xml:space="preserve">Any air pollution, beyond the standards set by the laws and regulations, is prohibited. The standards relative to air quality are set by the Ministry of the Environment. This is not considered </w:t>
      </w:r>
      <w:proofErr w:type="gramStart"/>
      <w:r w:rsidRPr="00C77323">
        <w:rPr>
          <w:color w:val="000000"/>
        </w:rPr>
        <w:t>a risk issue for the Program as the works are</w:t>
      </w:r>
      <w:proofErr w:type="gramEnd"/>
      <w:r w:rsidRPr="00C77323">
        <w:rPr>
          <w:color w:val="000000"/>
        </w:rPr>
        <w:t xml:space="preserve"> relatively small in scale.         </w:t>
      </w:r>
    </w:p>
    <w:p w14:paraId="694CD284" w14:textId="77777777" w:rsidR="009E171D" w:rsidRPr="00C77323" w:rsidRDefault="009E171D" w:rsidP="009A5368">
      <w:pPr>
        <w:pStyle w:val="twunmatched"/>
        <w:spacing w:before="0" w:beforeAutospacing="0" w:after="0" w:afterAutospacing="0"/>
        <w:jc w:val="both"/>
        <w:rPr>
          <w:color w:val="000000"/>
        </w:rPr>
      </w:pPr>
    </w:p>
    <w:p w14:paraId="4334FC20" w14:textId="03EC4183" w:rsidR="009E171D" w:rsidRPr="00C77323" w:rsidRDefault="009E171D" w:rsidP="0005111B">
      <w:pPr>
        <w:pStyle w:val="Heading3"/>
        <w:spacing w:before="0" w:after="0"/>
        <w:jc w:val="both"/>
        <w:rPr>
          <w:rFonts w:ascii="Times New Roman" w:hAnsi="Times New Roman"/>
          <w:b/>
          <w:i w:val="0"/>
          <w:smallCaps w:val="0"/>
          <w:sz w:val="24"/>
          <w:szCs w:val="24"/>
        </w:rPr>
      </w:pPr>
      <w:bookmarkStart w:id="30" w:name="_Toc403048830"/>
      <w:r w:rsidRPr="00C77323">
        <w:rPr>
          <w:rFonts w:ascii="Times New Roman" w:hAnsi="Times New Roman"/>
          <w:b/>
          <w:i w:val="0"/>
          <w:smallCaps w:val="0"/>
          <w:sz w:val="24"/>
          <w:szCs w:val="24"/>
        </w:rPr>
        <w:t>Standards on the cultivation/exploitation of Quarries</w:t>
      </w:r>
      <w:bookmarkEnd w:id="30"/>
      <w:r w:rsidRPr="00C77323">
        <w:rPr>
          <w:rFonts w:ascii="Times New Roman" w:hAnsi="Times New Roman"/>
          <w:b/>
          <w:i w:val="0"/>
          <w:smallCaps w:val="0"/>
          <w:sz w:val="24"/>
          <w:szCs w:val="24"/>
        </w:rPr>
        <w:t xml:space="preserve"> </w:t>
      </w:r>
    </w:p>
    <w:p w14:paraId="62B94039" w14:textId="2DBC9EBE" w:rsidR="009E171D" w:rsidRPr="00C77323" w:rsidRDefault="009E171D" w:rsidP="009A5368">
      <w:pPr>
        <w:pStyle w:val="twunmatched"/>
        <w:spacing w:before="0" w:beforeAutospacing="0" w:after="0" w:afterAutospacing="0"/>
        <w:jc w:val="both"/>
        <w:rPr>
          <w:color w:val="000000"/>
        </w:rPr>
      </w:pPr>
      <w:r w:rsidRPr="00C77323">
        <w:rPr>
          <w:color w:val="000000"/>
        </w:rPr>
        <w:t xml:space="preserve">All non-metallic substance(s) extraction sites for </w:t>
      </w:r>
      <w:r w:rsidR="009B24E6" w:rsidRPr="00C77323">
        <w:rPr>
          <w:color w:val="000000"/>
        </w:rPr>
        <w:t>materials</w:t>
      </w:r>
      <w:r w:rsidRPr="00C77323">
        <w:rPr>
          <w:color w:val="000000"/>
        </w:rPr>
        <w:t xml:space="preserve"> are considered as quarries. According to the March 2</w:t>
      </w:r>
      <w:r w:rsidRPr="00C77323">
        <w:rPr>
          <w:color w:val="000000"/>
          <w:vertAlign w:val="superscript"/>
        </w:rPr>
        <w:t>nd</w:t>
      </w:r>
      <w:r w:rsidRPr="00C77323">
        <w:rPr>
          <w:color w:val="000000"/>
        </w:rPr>
        <w:t xml:space="preserve"> 1984 decree, the quarries are part of the public domain of the State and their utilization/development is considered a commercial act. The exploitation of a quarry is subject to an authorization by the Bureau of Mines and Energy (BME). To this end, simply fill out/complete the BME 96-001 and BME 96-002 Form. The March 3rd 1976 Decree, assures the Haitian government to ensure the perceived value of 25 cents per m</w:t>
      </w:r>
      <w:r w:rsidRPr="00C77323">
        <w:rPr>
          <w:color w:val="000000"/>
          <w:vertAlign w:val="superscript"/>
        </w:rPr>
        <w:t>3</w:t>
      </w:r>
      <w:r w:rsidRPr="00C77323">
        <w:rPr>
          <w:rStyle w:val="apple-converted-space"/>
          <w:color w:val="000000"/>
        </w:rPr>
        <w:t> </w:t>
      </w:r>
      <w:r w:rsidRPr="00C77323">
        <w:rPr>
          <w:color w:val="000000"/>
        </w:rPr>
        <w:t xml:space="preserve">gourdes of quarries and river sands, to the special account of the National Institute of Mineral Resources. This is not considered </w:t>
      </w:r>
      <w:proofErr w:type="gramStart"/>
      <w:r w:rsidRPr="00C77323">
        <w:rPr>
          <w:color w:val="000000"/>
        </w:rPr>
        <w:t>a risk issue for the Program as the works are</w:t>
      </w:r>
      <w:proofErr w:type="gramEnd"/>
      <w:r w:rsidRPr="00C77323">
        <w:rPr>
          <w:color w:val="000000"/>
        </w:rPr>
        <w:t xml:space="preserve"> relatively small and the requirements for extracted materials are limited.</w:t>
      </w:r>
    </w:p>
    <w:p w14:paraId="77E1BA6C" w14:textId="77777777" w:rsidR="009E171D" w:rsidRPr="00C77323" w:rsidRDefault="009E171D" w:rsidP="009A5368">
      <w:pPr>
        <w:pStyle w:val="twunmatched"/>
        <w:spacing w:before="0" w:beforeAutospacing="0" w:after="0" w:afterAutospacing="0"/>
        <w:jc w:val="both"/>
        <w:rPr>
          <w:color w:val="000000"/>
        </w:rPr>
      </w:pPr>
    </w:p>
    <w:p w14:paraId="29B9BAC5" w14:textId="17FC1EC8" w:rsidR="009E171D" w:rsidRPr="00C77323" w:rsidRDefault="009E171D" w:rsidP="0005111B">
      <w:pPr>
        <w:pStyle w:val="Heading3"/>
        <w:spacing w:before="0" w:after="0"/>
        <w:jc w:val="both"/>
        <w:rPr>
          <w:rFonts w:ascii="Times New Roman" w:hAnsi="Times New Roman"/>
          <w:b/>
          <w:i w:val="0"/>
          <w:smallCaps w:val="0"/>
          <w:sz w:val="24"/>
          <w:szCs w:val="24"/>
        </w:rPr>
      </w:pPr>
      <w:bookmarkStart w:id="31" w:name="_Toc403048831"/>
      <w:r w:rsidRPr="00C77323">
        <w:rPr>
          <w:rFonts w:ascii="Times New Roman" w:hAnsi="Times New Roman"/>
          <w:b/>
          <w:i w:val="0"/>
          <w:smallCaps w:val="0"/>
          <w:sz w:val="24"/>
          <w:szCs w:val="24"/>
        </w:rPr>
        <w:lastRenderedPageBreak/>
        <w:t>National Building code of Haiti (2012)</w:t>
      </w:r>
      <w:bookmarkEnd w:id="31"/>
    </w:p>
    <w:p w14:paraId="68924D8A" w14:textId="58EB8EE9" w:rsidR="009E171D" w:rsidRPr="00C77323" w:rsidRDefault="009E171D" w:rsidP="009A5368">
      <w:pPr>
        <w:pStyle w:val="twunmatched"/>
        <w:spacing w:before="0" w:beforeAutospacing="0" w:after="0" w:afterAutospacing="0"/>
        <w:jc w:val="both"/>
        <w:rPr>
          <w:color w:val="000000"/>
        </w:rPr>
      </w:pPr>
      <w:proofErr w:type="gramStart"/>
      <w:r w:rsidRPr="00C77323">
        <w:rPr>
          <w:color w:val="000000"/>
        </w:rPr>
        <w:t xml:space="preserve">The infrastructure to be built within the Program fall into the </w:t>
      </w:r>
      <w:r w:rsidR="00D81ADB" w:rsidRPr="00C77323">
        <w:rPr>
          <w:color w:val="000000"/>
        </w:rPr>
        <w:t xml:space="preserve">Category II which is a general category that encompasses all </w:t>
      </w:r>
      <w:r w:rsidR="00AD738F" w:rsidRPr="00C77323">
        <w:rPr>
          <w:color w:val="000000"/>
        </w:rPr>
        <w:t xml:space="preserve">public </w:t>
      </w:r>
      <w:r w:rsidR="00D81ADB" w:rsidRPr="00C77323">
        <w:rPr>
          <w:color w:val="000000"/>
        </w:rPr>
        <w:t>facilities with the exception of buildings with very low occupancy rates, buildings likely to be used as shelters such as schools, and civil protect</w:t>
      </w:r>
      <w:r w:rsidR="00AD738F" w:rsidRPr="00C77323">
        <w:rPr>
          <w:color w:val="000000"/>
        </w:rPr>
        <w:t xml:space="preserve">ion </w:t>
      </w:r>
      <w:r w:rsidR="00D81ADB" w:rsidRPr="00C77323">
        <w:rPr>
          <w:color w:val="000000"/>
        </w:rPr>
        <w:t>buildings.</w:t>
      </w:r>
      <w:proofErr w:type="gramEnd"/>
      <w:r w:rsidR="00AD738F" w:rsidRPr="00C77323">
        <w:rPr>
          <w:color w:val="000000"/>
        </w:rPr>
        <w:t xml:space="preserve"> There are no special provisions in terms of design or operation except the standard safety code.</w:t>
      </w:r>
      <w:r w:rsidR="00D81ADB" w:rsidRPr="00C77323">
        <w:rPr>
          <w:color w:val="000000"/>
        </w:rPr>
        <w:t xml:space="preserve"> </w:t>
      </w:r>
    </w:p>
    <w:p w14:paraId="0AF635C2" w14:textId="15A96C36" w:rsidR="00AD738F" w:rsidRPr="00C77323" w:rsidRDefault="00AD738F" w:rsidP="009A5368">
      <w:pPr>
        <w:pStyle w:val="twunmatched"/>
        <w:spacing w:before="0" w:beforeAutospacing="0" w:after="0" w:afterAutospacing="0"/>
        <w:jc w:val="both"/>
        <w:rPr>
          <w:b/>
          <w:color w:val="000000"/>
        </w:rPr>
      </w:pPr>
      <w:r w:rsidRPr="00C77323">
        <w:rPr>
          <w:b/>
          <w:color w:val="000000"/>
        </w:rPr>
        <w:t>Labor Code (1984 Decree updating the 1961 Code)</w:t>
      </w:r>
    </w:p>
    <w:p w14:paraId="2F203E7E" w14:textId="77777777" w:rsidR="005A4464" w:rsidRPr="00C77323" w:rsidRDefault="005A4464" w:rsidP="009A5368">
      <w:pPr>
        <w:jc w:val="both"/>
        <w:rPr>
          <w:b/>
          <w:bCs/>
        </w:rPr>
      </w:pPr>
    </w:p>
    <w:p w14:paraId="1FA91854" w14:textId="715D2DB4" w:rsidR="00AD738F" w:rsidRPr="00C77323" w:rsidRDefault="00AD738F" w:rsidP="009A5368">
      <w:pPr>
        <w:jc w:val="both"/>
        <w:rPr>
          <w:bCs/>
        </w:rPr>
      </w:pPr>
      <w:r w:rsidRPr="00C77323">
        <w:rPr>
          <w:bCs/>
        </w:rPr>
        <w:t>Chapter V of the Code requires that employers take all measures necessary to ensure occupational health and safety in the work place.  Specific provisions are provided for waste disposal, air quality, noise and toxic substances.</w:t>
      </w:r>
    </w:p>
    <w:p w14:paraId="7710487A" w14:textId="77777777" w:rsidR="007E3BD7" w:rsidRPr="00C77323" w:rsidRDefault="007E3BD7" w:rsidP="009A5368">
      <w:pPr>
        <w:pStyle w:val="ListParagraph"/>
        <w:tabs>
          <w:tab w:val="left" w:pos="1276"/>
        </w:tabs>
        <w:ind w:left="0"/>
        <w:jc w:val="both"/>
      </w:pPr>
    </w:p>
    <w:p w14:paraId="46B958FF" w14:textId="001800FA" w:rsidR="00D022CC" w:rsidRPr="00C77323" w:rsidRDefault="005A4464" w:rsidP="009A5368">
      <w:pPr>
        <w:pStyle w:val="Heading1"/>
        <w:spacing w:after="0"/>
        <w:jc w:val="both"/>
        <w:rPr>
          <w:rFonts w:ascii="Times New Roman" w:hAnsi="Times New Roman"/>
        </w:rPr>
      </w:pPr>
      <w:bookmarkStart w:id="32" w:name="_Toc259180689"/>
      <w:bookmarkStart w:id="33" w:name="_Toc269414004"/>
      <w:bookmarkStart w:id="34" w:name="_Toc270107852"/>
      <w:bookmarkStart w:id="35" w:name="_Toc294546292"/>
      <w:bookmarkStart w:id="36" w:name="_Toc403048832"/>
      <w:r w:rsidRPr="00C77323">
        <w:rPr>
          <w:rFonts w:ascii="Times New Roman" w:hAnsi="Times New Roman"/>
        </w:rPr>
        <w:t>S</w:t>
      </w:r>
      <w:r w:rsidR="00D04033" w:rsidRPr="00C77323">
        <w:rPr>
          <w:rFonts w:ascii="Times New Roman" w:hAnsi="Times New Roman"/>
        </w:rPr>
        <w:t>UMMARY OF ENVIRONMENTAL AND SOCIAL</w:t>
      </w:r>
      <w:r w:rsidR="00340C5D" w:rsidRPr="00C77323">
        <w:rPr>
          <w:rFonts w:ascii="Times New Roman" w:hAnsi="Times New Roman"/>
        </w:rPr>
        <w:t>, HEALTH AND SAFETY</w:t>
      </w:r>
      <w:r w:rsidR="00D04033" w:rsidRPr="00C77323">
        <w:rPr>
          <w:rFonts w:ascii="Times New Roman" w:hAnsi="Times New Roman"/>
        </w:rPr>
        <w:t xml:space="preserve"> IMPACTS AND RISKS</w:t>
      </w:r>
      <w:bookmarkEnd w:id="32"/>
      <w:bookmarkEnd w:id="33"/>
      <w:bookmarkEnd w:id="34"/>
      <w:bookmarkEnd w:id="35"/>
      <w:bookmarkEnd w:id="36"/>
    </w:p>
    <w:p w14:paraId="4F97FF09" w14:textId="77777777" w:rsidR="00D022CC" w:rsidRPr="00C77323" w:rsidRDefault="00D022CC" w:rsidP="009A5368">
      <w:pPr>
        <w:jc w:val="both"/>
      </w:pPr>
    </w:p>
    <w:p w14:paraId="151FD24A" w14:textId="715025EE" w:rsidR="00D022CC" w:rsidRPr="00C77323" w:rsidRDefault="009A5887" w:rsidP="009A5368">
      <w:pPr>
        <w:jc w:val="both"/>
        <w:rPr>
          <w:color w:val="0000FF"/>
        </w:rPr>
      </w:pPr>
      <w:r w:rsidRPr="00C77323">
        <w:t xml:space="preserve">As a result of the IDBs </w:t>
      </w:r>
      <w:r w:rsidR="00340C5D" w:rsidRPr="00C77323">
        <w:t>ESDD</w:t>
      </w:r>
      <w:r w:rsidRPr="00C77323">
        <w:t>, which included a detailed review of the SEA and site visits to the Program area in Haiti, the IDB has concluded th</w:t>
      </w:r>
      <w:r w:rsidR="00060A51" w:rsidRPr="00C77323">
        <w:t>at t</w:t>
      </w:r>
      <w:r w:rsidR="004C31D4" w:rsidRPr="00C77323">
        <w:t>he</w:t>
      </w:r>
      <w:r w:rsidR="00060A51" w:rsidRPr="00C77323">
        <w:t>re are moderate</w:t>
      </w:r>
      <w:r w:rsidR="004C31D4" w:rsidRPr="00C77323">
        <w:t xml:space="preserve"> potential direct </w:t>
      </w:r>
      <w:r w:rsidR="008A22C6" w:rsidRPr="00C77323">
        <w:t xml:space="preserve">and indirect </w:t>
      </w:r>
      <w:r w:rsidR="00340C5D" w:rsidRPr="00C77323">
        <w:t>ESHS</w:t>
      </w:r>
      <w:r w:rsidR="001750F7" w:rsidRPr="00C77323">
        <w:t xml:space="preserve"> </w:t>
      </w:r>
      <w:r w:rsidR="004C31D4" w:rsidRPr="00C77323">
        <w:t>i</w:t>
      </w:r>
      <w:r w:rsidR="001C463D" w:rsidRPr="00C77323">
        <w:t xml:space="preserve">mpacts and risks, </w:t>
      </w:r>
      <w:r w:rsidR="00E53EC5" w:rsidRPr="00C77323">
        <w:t>in</w:t>
      </w:r>
      <w:r w:rsidR="004C31D4" w:rsidRPr="00C77323">
        <w:t xml:space="preserve"> the </w:t>
      </w:r>
      <w:r w:rsidR="001C463D" w:rsidRPr="00C77323">
        <w:t>short</w:t>
      </w:r>
      <w:r w:rsidR="00E53EC5" w:rsidRPr="00C77323">
        <w:t xml:space="preserve">, medium and </w:t>
      </w:r>
      <w:r w:rsidR="001C463D" w:rsidRPr="00C77323">
        <w:t>long term</w:t>
      </w:r>
      <w:r w:rsidR="007E54FA" w:rsidRPr="00C77323">
        <w:t>,</w:t>
      </w:r>
      <w:r w:rsidR="001C463D" w:rsidRPr="00C77323">
        <w:t xml:space="preserve"> related to the implementation of the </w:t>
      </w:r>
      <w:r w:rsidR="007E3BD7" w:rsidRPr="00C77323">
        <w:t>P</w:t>
      </w:r>
      <w:r w:rsidR="001C463D" w:rsidRPr="00C77323">
        <w:t>rogram.</w:t>
      </w:r>
      <w:r w:rsidR="009B24E6" w:rsidRPr="00C77323">
        <w:t xml:space="preserve">, and that these can be </w:t>
      </w:r>
      <w:r w:rsidR="001C463D" w:rsidRPr="00C77323">
        <w:t xml:space="preserve">managed through mitigation </w:t>
      </w:r>
      <w:r w:rsidR="00F23E59" w:rsidRPr="00C77323">
        <w:t xml:space="preserve">and management </w:t>
      </w:r>
      <w:r w:rsidR="001C463D" w:rsidRPr="00C77323">
        <w:t>measures, as presented below.</w:t>
      </w:r>
      <w:r w:rsidR="008A22C6" w:rsidRPr="00C77323">
        <w:t xml:space="preserve"> </w:t>
      </w:r>
      <w:r w:rsidR="00060A51" w:rsidRPr="00C77323">
        <w:t>Significant adverse impact are not anticipated, however, t</w:t>
      </w:r>
      <w:r w:rsidR="008A22C6" w:rsidRPr="00C77323">
        <w:t xml:space="preserve">here may also be </w:t>
      </w:r>
      <w:r w:rsidR="009B24E6" w:rsidRPr="00C77323">
        <w:t xml:space="preserve">longer term </w:t>
      </w:r>
      <w:r w:rsidR="008A22C6" w:rsidRPr="00C77323">
        <w:t xml:space="preserve">cumulative impacts related to the introduction and expansion of </w:t>
      </w:r>
      <w:r w:rsidR="009E171D" w:rsidRPr="00C77323">
        <w:t xml:space="preserve">future </w:t>
      </w:r>
      <w:r w:rsidR="009B24E6" w:rsidRPr="00C77323">
        <w:t xml:space="preserve">private sector </w:t>
      </w:r>
      <w:r w:rsidR="008A22C6" w:rsidRPr="00C77323">
        <w:t>tourism</w:t>
      </w:r>
      <w:r w:rsidR="00206A13" w:rsidRPr="00C77323">
        <w:t xml:space="preserve"> </w:t>
      </w:r>
      <w:r w:rsidR="008C29C3" w:rsidRPr="00C77323">
        <w:t>developments under consideration by the Government</w:t>
      </w:r>
      <w:r w:rsidR="009E171D" w:rsidRPr="00C77323">
        <w:t>. The</w:t>
      </w:r>
      <w:r w:rsidR="009B24E6" w:rsidRPr="00C77323">
        <w:t xml:space="preserve"> </w:t>
      </w:r>
      <w:r w:rsidR="008C29C3" w:rsidRPr="00C77323">
        <w:t>Tourism Program to be financed by the Bank</w:t>
      </w:r>
      <w:r w:rsidR="009E171D" w:rsidRPr="00C77323">
        <w:t xml:space="preserve"> is not associated with these future developments</w:t>
      </w:r>
      <w:r w:rsidR="00AA21D1" w:rsidRPr="00C77323">
        <w:t xml:space="preserve"> </w:t>
      </w:r>
      <w:r w:rsidR="009B24E6" w:rsidRPr="00C77323">
        <w:t>however</w:t>
      </w:r>
      <w:r w:rsidR="009E171D" w:rsidRPr="00C77323">
        <w:t xml:space="preserve"> if they were to proceed, they would have cumulative impacts on the South Coast</w:t>
      </w:r>
      <w:r w:rsidR="008C29C3" w:rsidRPr="00C77323">
        <w:t xml:space="preserve">. </w:t>
      </w:r>
      <w:r w:rsidR="001C463D" w:rsidRPr="00C77323">
        <w:t xml:space="preserve">On the other hand, this </w:t>
      </w:r>
      <w:r w:rsidR="00F23E59" w:rsidRPr="00C77323">
        <w:t>P</w:t>
      </w:r>
      <w:r w:rsidR="001C463D" w:rsidRPr="00C77323">
        <w:t>rogram</w:t>
      </w:r>
      <w:r w:rsidR="007E54FA" w:rsidRPr="00C77323">
        <w:t xml:space="preserve"> will result in</w:t>
      </w:r>
      <w:r w:rsidR="001C463D" w:rsidRPr="00C77323">
        <w:t xml:space="preserve"> a positive </w:t>
      </w:r>
      <w:r w:rsidR="001750F7" w:rsidRPr="00C77323">
        <w:t xml:space="preserve">environmental and social </w:t>
      </w:r>
      <w:r w:rsidR="001C463D" w:rsidRPr="00C77323">
        <w:t xml:space="preserve">impact, </w:t>
      </w:r>
      <w:r w:rsidR="007E54FA" w:rsidRPr="00C77323">
        <w:t>particularly</w:t>
      </w:r>
      <w:r w:rsidR="001C463D" w:rsidRPr="00C77323">
        <w:t xml:space="preserve"> through increased </w:t>
      </w:r>
      <w:r w:rsidR="00E53EC5" w:rsidRPr="00C77323">
        <w:t>jobs and income for Low Income People (LIP)</w:t>
      </w:r>
      <w:r w:rsidR="003C23EC" w:rsidRPr="00C77323">
        <w:t>.</w:t>
      </w:r>
    </w:p>
    <w:p w14:paraId="771BDDA5" w14:textId="77777777" w:rsidR="00D022CC" w:rsidRPr="00C77323" w:rsidRDefault="00D022CC" w:rsidP="009A5368">
      <w:pPr>
        <w:jc w:val="both"/>
      </w:pPr>
    </w:p>
    <w:p w14:paraId="0312FBCE" w14:textId="50852E87" w:rsidR="00D022CC" w:rsidRPr="00C77323" w:rsidRDefault="00F23E59" w:rsidP="009A5368">
      <w:pPr>
        <w:pStyle w:val="Heading2"/>
        <w:rPr>
          <w:rFonts w:ascii="Times New Roman" w:hAnsi="Times New Roman"/>
          <w:sz w:val="24"/>
          <w:szCs w:val="24"/>
          <w:lang w:val="en-US"/>
        </w:rPr>
      </w:pPr>
      <w:bookmarkStart w:id="37" w:name="_Toc294546293"/>
      <w:bookmarkStart w:id="38" w:name="_Toc403048833"/>
      <w:r w:rsidRPr="00C77323">
        <w:rPr>
          <w:rFonts w:ascii="Times New Roman" w:hAnsi="Times New Roman"/>
          <w:sz w:val="24"/>
          <w:szCs w:val="24"/>
          <w:lang w:val="en-US"/>
        </w:rPr>
        <w:t>P</w:t>
      </w:r>
      <w:r w:rsidR="008647D7" w:rsidRPr="00C77323">
        <w:rPr>
          <w:rFonts w:ascii="Times New Roman" w:hAnsi="Times New Roman"/>
          <w:sz w:val="24"/>
          <w:szCs w:val="24"/>
          <w:lang w:val="en-US"/>
        </w:rPr>
        <w:t xml:space="preserve">ositive </w:t>
      </w:r>
      <w:r w:rsidRPr="00C77323">
        <w:rPr>
          <w:rFonts w:ascii="Times New Roman" w:hAnsi="Times New Roman"/>
          <w:sz w:val="24"/>
          <w:szCs w:val="24"/>
          <w:lang w:val="en-US"/>
        </w:rPr>
        <w:t>E</w:t>
      </w:r>
      <w:r w:rsidR="00677D50" w:rsidRPr="00C77323">
        <w:rPr>
          <w:rFonts w:ascii="Times New Roman" w:hAnsi="Times New Roman"/>
          <w:sz w:val="24"/>
          <w:szCs w:val="24"/>
          <w:lang w:val="en-US"/>
        </w:rPr>
        <w:t xml:space="preserve">nvironmental </w:t>
      </w:r>
      <w:r w:rsidRPr="00C77323">
        <w:rPr>
          <w:rFonts w:ascii="Times New Roman" w:hAnsi="Times New Roman"/>
          <w:sz w:val="24"/>
          <w:szCs w:val="24"/>
          <w:lang w:val="en-US"/>
        </w:rPr>
        <w:t xml:space="preserve">and Social </w:t>
      </w:r>
      <w:r w:rsidR="00677D50" w:rsidRPr="00C77323">
        <w:rPr>
          <w:rFonts w:ascii="Times New Roman" w:hAnsi="Times New Roman"/>
          <w:sz w:val="24"/>
          <w:szCs w:val="24"/>
          <w:lang w:val="en-US"/>
        </w:rPr>
        <w:t>i</w:t>
      </w:r>
      <w:r w:rsidR="00D022CC" w:rsidRPr="00C77323">
        <w:rPr>
          <w:rFonts w:ascii="Times New Roman" w:hAnsi="Times New Roman"/>
          <w:sz w:val="24"/>
          <w:szCs w:val="24"/>
          <w:lang w:val="en-US"/>
        </w:rPr>
        <w:t>mpacts</w:t>
      </w:r>
      <w:bookmarkEnd w:id="37"/>
      <w:bookmarkEnd w:id="38"/>
    </w:p>
    <w:p w14:paraId="0A52C0DE" w14:textId="77777777" w:rsidR="00D022CC" w:rsidRPr="00C77323" w:rsidRDefault="00D022CC" w:rsidP="009A5368">
      <w:pPr>
        <w:keepNext/>
        <w:jc w:val="both"/>
      </w:pPr>
    </w:p>
    <w:p w14:paraId="12F3CBAB" w14:textId="0FF80ED0" w:rsidR="00785D40" w:rsidRPr="00C77323" w:rsidRDefault="00785D40" w:rsidP="009A5368">
      <w:pPr>
        <w:keepNext/>
        <w:jc w:val="both"/>
        <w:rPr>
          <w:rFonts w:eastAsia="Calibri"/>
        </w:rPr>
      </w:pPr>
      <w:r w:rsidRPr="00C77323">
        <w:rPr>
          <w:bCs/>
        </w:rPr>
        <w:t>A</w:t>
      </w:r>
      <w:r w:rsidR="00206A13" w:rsidRPr="00C77323">
        <w:t xml:space="preserve"> Tourism Value Chain Analysis of the South (TVCA) </w:t>
      </w:r>
      <w:r w:rsidRPr="00C77323">
        <w:t>was undertaken to map</w:t>
      </w:r>
      <w:r w:rsidR="00206A13" w:rsidRPr="00C77323">
        <w:t xml:space="preserve"> vulnerable populations involved in the tourism value chain. </w:t>
      </w:r>
      <w:r w:rsidRPr="00C77323">
        <w:rPr>
          <w:rFonts w:eastAsia="Calibri"/>
        </w:rPr>
        <w:t xml:space="preserve">It </w:t>
      </w:r>
      <w:r w:rsidR="00206A13" w:rsidRPr="00C77323">
        <w:rPr>
          <w:rFonts w:eastAsia="Calibri"/>
        </w:rPr>
        <w:t xml:space="preserve">entailed: (a) collecting and analyzing field data on the functioning of the current tourism value chain within the South Coast. The value chain was analyzed in order to understand where tourism expenditure is going in the local economy, particularly what is reaching Low-Income People (LIP); (b) the destination and each key sector of the value chain was analyzed for the potential to boost engagement of low-income people, whether as employees, entrepreneurs or suppliers. This analysis draws on data from the existing value chain, but also brings in good practice from other destinations, evidence of potential demand for goods and services of the poor, and established principles of inclusive tourism; and (c) based on the findings of the analysis provide priority recommendations for how the benefits to low income people and the local economy can be enhanced as tourism develops. </w:t>
      </w:r>
    </w:p>
    <w:p w14:paraId="7FB33AD3" w14:textId="77777777" w:rsidR="00785D40" w:rsidRPr="00C77323" w:rsidRDefault="00785D40" w:rsidP="009A5368">
      <w:pPr>
        <w:keepNext/>
        <w:jc w:val="both"/>
        <w:rPr>
          <w:rFonts w:eastAsia="Calibri"/>
        </w:rPr>
      </w:pPr>
    </w:p>
    <w:p w14:paraId="02B246B2" w14:textId="3A5CE8FA" w:rsidR="00785D40" w:rsidRPr="00C77323" w:rsidRDefault="00785D40" w:rsidP="009A5368">
      <w:pPr>
        <w:keepNext/>
        <w:jc w:val="both"/>
        <w:rPr>
          <w:rFonts w:eastAsia="Calibri"/>
        </w:rPr>
      </w:pPr>
      <w:r w:rsidRPr="00C77323">
        <w:rPr>
          <w:rFonts w:eastAsia="Calibri"/>
        </w:rPr>
        <w:t>This was</w:t>
      </w:r>
      <w:r w:rsidR="00206A13" w:rsidRPr="00C77323">
        <w:rPr>
          <w:rFonts w:eastAsia="Calibri"/>
        </w:rPr>
        <w:t xml:space="preserve"> the first time that a tourism public sector investment </w:t>
      </w:r>
      <w:r w:rsidRPr="00C77323">
        <w:rPr>
          <w:rFonts w:eastAsia="Calibri"/>
        </w:rPr>
        <w:t>in Haiti has</w:t>
      </w:r>
      <w:r w:rsidR="00206A13" w:rsidRPr="00C77323">
        <w:rPr>
          <w:rFonts w:eastAsia="Calibri"/>
        </w:rPr>
        <w:t xml:space="preserve"> benefitted </w:t>
      </w:r>
      <w:r w:rsidRPr="00C77323">
        <w:rPr>
          <w:rFonts w:eastAsia="Calibri"/>
        </w:rPr>
        <w:t>from an</w:t>
      </w:r>
      <w:r w:rsidR="00206A13" w:rsidRPr="00C77323">
        <w:rPr>
          <w:rFonts w:eastAsia="Calibri"/>
        </w:rPr>
        <w:t xml:space="preserve"> analysis with an explicit intent of increasi</w:t>
      </w:r>
      <w:r w:rsidRPr="00C77323">
        <w:rPr>
          <w:rFonts w:eastAsia="Calibri"/>
        </w:rPr>
        <w:t>ng Income to LIP</w:t>
      </w:r>
      <w:r w:rsidR="00206A13" w:rsidRPr="00C77323">
        <w:rPr>
          <w:rFonts w:eastAsia="Calibri"/>
        </w:rPr>
        <w:t xml:space="preserve"> through the design and execution of the</w:t>
      </w:r>
      <w:r w:rsidRPr="00C77323">
        <w:rPr>
          <w:rFonts w:eastAsia="Calibri"/>
        </w:rPr>
        <w:t xml:space="preserve"> P</w:t>
      </w:r>
      <w:r w:rsidR="00206A13" w:rsidRPr="00C77323">
        <w:rPr>
          <w:rFonts w:eastAsia="Calibri"/>
        </w:rPr>
        <w:t>rogram</w:t>
      </w:r>
      <w:r w:rsidRPr="00C77323">
        <w:rPr>
          <w:rFonts w:eastAsia="Calibri"/>
        </w:rPr>
        <w:t>.</w:t>
      </w:r>
      <w:r w:rsidR="00206A13" w:rsidRPr="00C77323">
        <w:rPr>
          <w:rFonts w:eastAsia="Calibri"/>
        </w:rPr>
        <w:t xml:space="preserve"> </w:t>
      </w:r>
      <w:r w:rsidRPr="00C77323">
        <w:rPr>
          <w:rFonts w:eastAsia="Calibri"/>
        </w:rPr>
        <w:t>As such it is expected that the Program will have p</w:t>
      </w:r>
      <w:r w:rsidRPr="00C77323">
        <w:rPr>
          <w:bCs/>
        </w:rPr>
        <w:t xml:space="preserve">ositive social impacts will accrue from the creation of new job opportunities and increased income for local populations </w:t>
      </w:r>
      <w:r w:rsidRPr="00C77323">
        <w:rPr>
          <w:bCs/>
        </w:rPr>
        <w:lastRenderedPageBreak/>
        <w:t xml:space="preserve">including Low Income People (LIP), improvements in basic services attending to LIP and the needs of other local residents and the higher value placed on cultural identity.  </w:t>
      </w:r>
    </w:p>
    <w:p w14:paraId="7A660CA2" w14:textId="77777777" w:rsidR="00206A13" w:rsidRPr="00C77323" w:rsidRDefault="00206A13" w:rsidP="009A5368">
      <w:pPr>
        <w:keepNext/>
        <w:jc w:val="both"/>
        <w:rPr>
          <w:bCs/>
        </w:rPr>
      </w:pPr>
    </w:p>
    <w:p w14:paraId="5AD6F2A6" w14:textId="38360AA7" w:rsidR="00206A13" w:rsidRPr="00C77323" w:rsidRDefault="00677D50" w:rsidP="009A5368">
      <w:pPr>
        <w:keepNext/>
        <w:jc w:val="both"/>
        <w:rPr>
          <w:bCs/>
        </w:rPr>
      </w:pPr>
      <w:r w:rsidRPr="00C77323">
        <w:rPr>
          <w:bCs/>
        </w:rPr>
        <w:t xml:space="preserve">Positive environmental impacts are </w:t>
      </w:r>
      <w:r w:rsidR="00785D40" w:rsidRPr="00C77323">
        <w:rPr>
          <w:bCs/>
        </w:rPr>
        <w:t xml:space="preserve">also </w:t>
      </w:r>
      <w:r w:rsidRPr="00C77323">
        <w:rPr>
          <w:bCs/>
        </w:rPr>
        <w:t xml:space="preserve">expected from the </w:t>
      </w:r>
      <w:r w:rsidR="00785D40" w:rsidRPr="00C77323">
        <w:rPr>
          <w:bCs/>
        </w:rPr>
        <w:t xml:space="preserve">Program’s focus on </w:t>
      </w:r>
      <w:r w:rsidRPr="00C77323">
        <w:rPr>
          <w:bCs/>
        </w:rPr>
        <w:t>restoration and enhancement of natural areas (beaches, mangroves, caves), thereby contributing to the conservation of biodiversity and ecosystem services including coastal resilience.</w:t>
      </w:r>
    </w:p>
    <w:p w14:paraId="3E900056" w14:textId="77777777" w:rsidR="00E53EC5" w:rsidRPr="00C77323" w:rsidRDefault="00E53EC5" w:rsidP="009A5368">
      <w:pPr>
        <w:jc w:val="both"/>
      </w:pPr>
    </w:p>
    <w:p w14:paraId="3569BD45" w14:textId="17E7EF88" w:rsidR="00D022CC" w:rsidRPr="00C77323" w:rsidRDefault="00F029CD" w:rsidP="009A5368">
      <w:pPr>
        <w:pStyle w:val="Heading2"/>
        <w:rPr>
          <w:rFonts w:ascii="Times New Roman" w:hAnsi="Times New Roman"/>
          <w:sz w:val="24"/>
          <w:szCs w:val="24"/>
          <w:lang w:val="en-US"/>
        </w:rPr>
      </w:pPr>
      <w:bookmarkStart w:id="39" w:name="_Toc403048834"/>
      <w:bookmarkStart w:id="40" w:name="_Toc294546295"/>
      <w:r w:rsidRPr="00C77323">
        <w:rPr>
          <w:rFonts w:ascii="Times New Roman" w:hAnsi="Times New Roman"/>
          <w:sz w:val="24"/>
          <w:szCs w:val="24"/>
          <w:lang w:val="en-US"/>
        </w:rPr>
        <w:t>Environmenta</w:t>
      </w:r>
      <w:r w:rsidR="00C57807" w:rsidRPr="00C77323">
        <w:rPr>
          <w:rFonts w:ascii="Times New Roman" w:hAnsi="Times New Roman"/>
          <w:sz w:val="24"/>
          <w:szCs w:val="24"/>
          <w:lang w:val="en-US"/>
        </w:rPr>
        <w:t>l, S</w:t>
      </w:r>
      <w:r w:rsidRPr="00C77323">
        <w:rPr>
          <w:rFonts w:ascii="Times New Roman" w:hAnsi="Times New Roman"/>
          <w:sz w:val="24"/>
          <w:szCs w:val="24"/>
          <w:lang w:val="en-US"/>
        </w:rPr>
        <w:t>ocial</w:t>
      </w:r>
      <w:r w:rsidR="00C57807" w:rsidRPr="00C77323">
        <w:rPr>
          <w:rFonts w:ascii="Times New Roman" w:hAnsi="Times New Roman"/>
          <w:sz w:val="24"/>
          <w:szCs w:val="24"/>
          <w:lang w:val="en-US"/>
        </w:rPr>
        <w:t>, Health and Safety R</w:t>
      </w:r>
      <w:r w:rsidRPr="00C77323">
        <w:rPr>
          <w:rFonts w:ascii="Times New Roman" w:hAnsi="Times New Roman"/>
          <w:sz w:val="24"/>
          <w:szCs w:val="24"/>
          <w:lang w:val="en-US"/>
        </w:rPr>
        <w:t>isks</w:t>
      </w:r>
      <w:r w:rsidR="00335B13" w:rsidRPr="00C77323">
        <w:rPr>
          <w:rFonts w:ascii="Times New Roman" w:hAnsi="Times New Roman"/>
          <w:sz w:val="24"/>
          <w:szCs w:val="24"/>
          <w:lang w:val="en-US"/>
        </w:rPr>
        <w:t xml:space="preserve"> and </w:t>
      </w:r>
      <w:r w:rsidR="00C57807" w:rsidRPr="00C77323">
        <w:rPr>
          <w:rFonts w:ascii="Times New Roman" w:hAnsi="Times New Roman"/>
          <w:sz w:val="24"/>
          <w:szCs w:val="24"/>
          <w:lang w:val="en-US"/>
        </w:rPr>
        <w:t>I</w:t>
      </w:r>
      <w:r w:rsidR="00335B13" w:rsidRPr="00C77323">
        <w:rPr>
          <w:rFonts w:ascii="Times New Roman" w:hAnsi="Times New Roman"/>
          <w:sz w:val="24"/>
          <w:szCs w:val="24"/>
          <w:lang w:val="en-US"/>
        </w:rPr>
        <w:t>mpacts</w:t>
      </w:r>
      <w:bookmarkEnd w:id="39"/>
      <w:r w:rsidR="00D022CC" w:rsidRPr="00C77323">
        <w:rPr>
          <w:rFonts w:ascii="Times New Roman" w:hAnsi="Times New Roman"/>
          <w:sz w:val="24"/>
          <w:szCs w:val="24"/>
          <w:lang w:val="en-US"/>
        </w:rPr>
        <w:t xml:space="preserve"> </w:t>
      </w:r>
      <w:bookmarkEnd w:id="40"/>
    </w:p>
    <w:p w14:paraId="348ECFF1" w14:textId="77777777" w:rsidR="00D022CC" w:rsidRPr="00C77323" w:rsidRDefault="00D022CC" w:rsidP="009A5368">
      <w:pPr>
        <w:jc w:val="both"/>
      </w:pPr>
    </w:p>
    <w:p w14:paraId="65CC1C27" w14:textId="5A014E89" w:rsidR="00D022CC" w:rsidRPr="0005111B" w:rsidRDefault="00F23E59" w:rsidP="0005111B">
      <w:pPr>
        <w:pStyle w:val="Heading3"/>
        <w:spacing w:before="0" w:after="0"/>
        <w:jc w:val="both"/>
        <w:rPr>
          <w:rFonts w:ascii="Times New Roman" w:hAnsi="Times New Roman"/>
          <w:b/>
          <w:i w:val="0"/>
          <w:smallCaps w:val="0"/>
          <w:sz w:val="24"/>
          <w:szCs w:val="24"/>
        </w:rPr>
      </w:pPr>
      <w:bookmarkStart w:id="41" w:name="_Toc403048835"/>
      <w:r w:rsidRPr="0005111B">
        <w:rPr>
          <w:rFonts w:ascii="Times New Roman" w:hAnsi="Times New Roman"/>
          <w:b/>
          <w:i w:val="0"/>
          <w:smallCaps w:val="0"/>
          <w:sz w:val="24"/>
          <w:szCs w:val="24"/>
        </w:rPr>
        <w:t>E</w:t>
      </w:r>
      <w:r w:rsidR="00F029CD" w:rsidRPr="0005111B">
        <w:rPr>
          <w:rFonts w:ascii="Times New Roman" w:hAnsi="Times New Roman"/>
          <w:b/>
          <w:i w:val="0"/>
          <w:smallCaps w:val="0"/>
          <w:sz w:val="24"/>
          <w:szCs w:val="24"/>
        </w:rPr>
        <w:t>nvironmental risks</w:t>
      </w:r>
      <w:r w:rsidR="00D022CC" w:rsidRPr="0005111B">
        <w:rPr>
          <w:rFonts w:ascii="Times New Roman" w:hAnsi="Times New Roman"/>
          <w:b/>
          <w:i w:val="0"/>
          <w:smallCaps w:val="0"/>
          <w:sz w:val="24"/>
          <w:szCs w:val="24"/>
        </w:rPr>
        <w:t>:</w:t>
      </w:r>
      <w:bookmarkEnd w:id="41"/>
      <w:r w:rsidR="00D022CC" w:rsidRPr="0005111B">
        <w:rPr>
          <w:rFonts w:ascii="Times New Roman" w:hAnsi="Times New Roman"/>
          <w:b/>
          <w:i w:val="0"/>
          <w:smallCaps w:val="0"/>
          <w:sz w:val="24"/>
          <w:szCs w:val="24"/>
        </w:rPr>
        <w:t xml:space="preserve"> </w:t>
      </w:r>
    </w:p>
    <w:p w14:paraId="6260E892" w14:textId="7483A5B7" w:rsidR="00322854" w:rsidRPr="00C77323" w:rsidRDefault="00322854" w:rsidP="009A5368">
      <w:pPr>
        <w:jc w:val="both"/>
        <w:rPr>
          <w:b/>
          <w:smallCaps/>
        </w:rPr>
      </w:pPr>
      <w:r w:rsidRPr="00C77323">
        <w:t>According to the SEA, solid waste and waste</w:t>
      </w:r>
      <w:r w:rsidR="00F23E59" w:rsidRPr="00C77323">
        <w:t xml:space="preserve"> </w:t>
      </w:r>
      <w:r w:rsidRPr="00C77323">
        <w:t xml:space="preserve">water are perhaps the most visible issues affecting the region. Equally problematic, </w:t>
      </w:r>
      <w:r w:rsidR="00F23E59" w:rsidRPr="00C77323">
        <w:t>al</w:t>
      </w:r>
      <w:r w:rsidRPr="00C77323">
        <w:t xml:space="preserve">though less immediately visible, is the high level of coliform bacteria present in sea water along tourist beaches. This is a direct result of the lack of sewage treatment in any of the population centers. Finally, poorly conceived, constructed and maintained open sewers along the streets in urban areas, prone to pooling in dry weather and flooding in wet, pose a major health hazard from risk of accidents, to direct contamination of water supply by raw sewage, to documented rises in water and mosquito borne diseases such as typhoid, cholera, malaria, dengue and </w:t>
      </w:r>
      <w:proofErr w:type="spellStart"/>
      <w:r w:rsidRPr="00C77323">
        <w:t>chikungunya</w:t>
      </w:r>
      <w:proofErr w:type="spellEnd"/>
      <w:r w:rsidRPr="00C77323">
        <w:t>.</w:t>
      </w:r>
    </w:p>
    <w:p w14:paraId="3AC7122A" w14:textId="77777777" w:rsidR="00322854" w:rsidRPr="00C77323" w:rsidRDefault="00322854" w:rsidP="009A5368">
      <w:pPr>
        <w:jc w:val="both"/>
        <w:rPr>
          <w:b/>
          <w:smallCaps/>
        </w:rPr>
      </w:pPr>
    </w:p>
    <w:p w14:paraId="465ED321" w14:textId="779609A5" w:rsidR="00977D8B" w:rsidRPr="0005111B" w:rsidRDefault="00577790" w:rsidP="0005111B">
      <w:pPr>
        <w:pStyle w:val="Heading3"/>
        <w:spacing w:before="0" w:after="0"/>
        <w:jc w:val="both"/>
        <w:rPr>
          <w:rFonts w:ascii="Times New Roman" w:hAnsi="Times New Roman"/>
          <w:b/>
          <w:i w:val="0"/>
          <w:smallCaps w:val="0"/>
          <w:sz w:val="24"/>
          <w:szCs w:val="24"/>
        </w:rPr>
      </w:pPr>
      <w:bookmarkStart w:id="42" w:name="_Toc403048836"/>
      <w:r w:rsidRPr="0005111B">
        <w:rPr>
          <w:rFonts w:ascii="Times New Roman" w:hAnsi="Times New Roman"/>
          <w:b/>
          <w:i w:val="0"/>
          <w:smallCaps w:val="0"/>
          <w:sz w:val="24"/>
          <w:szCs w:val="24"/>
        </w:rPr>
        <w:t>Waste from</w:t>
      </w:r>
      <w:r w:rsidR="002C508B" w:rsidRPr="0005111B">
        <w:rPr>
          <w:rFonts w:ascii="Times New Roman" w:hAnsi="Times New Roman"/>
          <w:b/>
          <w:i w:val="0"/>
          <w:smallCaps w:val="0"/>
          <w:sz w:val="24"/>
          <w:szCs w:val="24"/>
        </w:rPr>
        <w:t xml:space="preserve"> </w:t>
      </w:r>
      <w:r w:rsidRPr="0005111B">
        <w:rPr>
          <w:rFonts w:ascii="Times New Roman" w:hAnsi="Times New Roman"/>
          <w:b/>
          <w:i w:val="0"/>
          <w:smallCaps w:val="0"/>
          <w:sz w:val="24"/>
          <w:szCs w:val="24"/>
        </w:rPr>
        <w:t>construction activities</w:t>
      </w:r>
      <w:bookmarkEnd w:id="42"/>
    </w:p>
    <w:p w14:paraId="0210A908" w14:textId="456C3CD7" w:rsidR="00577790" w:rsidRPr="00C77323" w:rsidRDefault="00A77A9D" w:rsidP="009A5368">
      <w:pPr>
        <w:jc w:val="both"/>
      </w:pPr>
      <w:r w:rsidRPr="00C77323">
        <w:t xml:space="preserve">Construction of </w:t>
      </w:r>
      <w:r w:rsidR="00246F54" w:rsidRPr="00C77323">
        <w:t xml:space="preserve">tourism infrastructure </w:t>
      </w:r>
      <w:r w:rsidRPr="00C77323">
        <w:t xml:space="preserve">(e.g., regional welcome center in </w:t>
      </w:r>
      <w:proofErr w:type="spellStart"/>
      <w:r w:rsidRPr="00C77323">
        <w:t>Aquin</w:t>
      </w:r>
      <w:proofErr w:type="spellEnd"/>
      <w:r w:rsidRPr="00C77323">
        <w:t xml:space="preserve">, small tourism </w:t>
      </w:r>
      <w:r w:rsidR="007C3347" w:rsidRPr="00C77323">
        <w:t>facilities</w:t>
      </w:r>
      <w:r w:rsidRPr="00C77323">
        <w:t xml:space="preserve"> and piers</w:t>
      </w:r>
      <w:r w:rsidR="00246F54" w:rsidRPr="00C77323">
        <w:t>)</w:t>
      </w:r>
      <w:r w:rsidRPr="00C77323">
        <w:t xml:space="preserve"> will </w:t>
      </w:r>
      <w:r w:rsidR="00246F54" w:rsidRPr="00C77323">
        <w:t>require a series typical construction inputs (s</w:t>
      </w:r>
      <w:r w:rsidR="00577790" w:rsidRPr="00C77323">
        <w:t xml:space="preserve">tone, </w:t>
      </w:r>
      <w:r w:rsidR="00246F54" w:rsidRPr="00C77323">
        <w:t>c</w:t>
      </w:r>
      <w:r w:rsidR="00577790" w:rsidRPr="00C77323">
        <w:t xml:space="preserve">oncrete, </w:t>
      </w:r>
      <w:r w:rsidR="00246F54" w:rsidRPr="00C77323">
        <w:t>brick, wood, steel, plastics, water-based paints, aqueous-solvent adhesives, g</w:t>
      </w:r>
      <w:r w:rsidR="00577790" w:rsidRPr="00C77323">
        <w:t xml:space="preserve">lass, </w:t>
      </w:r>
      <w:r w:rsidR="00246F54" w:rsidRPr="00C77323">
        <w:t>m</w:t>
      </w:r>
      <w:r w:rsidR="00577790" w:rsidRPr="00C77323">
        <w:t xml:space="preserve">etals, </w:t>
      </w:r>
      <w:r w:rsidR="00246F54" w:rsidRPr="00C77323">
        <w:t xml:space="preserve">insulation </w:t>
      </w:r>
      <w:proofErr w:type="spellStart"/>
      <w:r w:rsidR="00246F54" w:rsidRPr="00C77323">
        <w:t>etc</w:t>
      </w:r>
      <w:proofErr w:type="spellEnd"/>
      <w:r w:rsidR="00246F54" w:rsidRPr="00C77323">
        <w:t>)</w:t>
      </w:r>
      <w:r w:rsidR="00977D8B" w:rsidRPr="00C77323">
        <w:t xml:space="preserve">. Typical construction </w:t>
      </w:r>
      <w:r w:rsidR="00206A13" w:rsidRPr="00C77323">
        <w:t>w</w:t>
      </w:r>
      <w:r w:rsidR="00246F54" w:rsidRPr="00C77323">
        <w:t xml:space="preserve">aste will be generated. </w:t>
      </w:r>
      <w:r w:rsidR="007C3347" w:rsidRPr="00C77323">
        <w:t>The SEA proposes a series of waste controls</w:t>
      </w:r>
      <w:r w:rsidR="00340C5D" w:rsidRPr="00C77323">
        <w:t xml:space="preserve">. To that end, </w:t>
      </w:r>
      <w:r w:rsidR="007C3347" w:rsidRPr="00C77323">
        <w:t>t</w:t>
      </w:r>
      <w:r w:rsidRPr="00C77323">
        <w:t xml:space="preserve">he </w:t>
      </w:r>
      <w:r w:rsidR="00F9144B" w:rsidRPr="00C77323">
        <w:t xml:space="preserve">final </w:t>
      </w:r>
      <w:r w:rsidRPr="00C77323">
        <w:t>ESM</w:t>
      </w:r>
      <w:r w:rsidR="00FB246D">
        <w:t>F</w:t>
      </w:r>
      <w:r w:rsidRPr="00C77323">
        <w:t xml:space="preserve"> </w:t>
      </w:r>
      <w:r w:rsidR="00F9144B" w:rsidRPr="00C77323">
        <w:t xml:space="preserve">to be annexed to the Operation Manuals </w:t>
      </w:r>
      <w:r w:rsidR="008C29C3" w:rsidRPr="00C77323">
        <w:t xml:space="preserve">for Components 1 and 2 of the Tourism Program </w:t>
      </w:r>
      <w:r w:rsidR="007C3347" w:rsidRPr="00C77323">
        <w:t xml:space="preserve">will include a Waste Management Control Procedure that must be implemented by the Construction Contractor. </w:t>
      </w:r>
    </w:p>
    <w:p w14:paraId="54314E3A" w14:textId="77777777" w:rsidR="00E86884" w:rsidRPr="00C77323" w:rsidRDefault="00E86884" w:rsidP="009A5368">
      <w:pPr>
        <w:jc w:val="both"/>
        <w:rPr>
          <w:b/>
          <w:i/>
          <w:u w:val="single"/>
        </w:rPr>
      </w:pPr>
    </w:p>
    <w:p w14:paraId="42791247" w14:textId="1DD638EE" w:rsidR="00977D8B" w:rsidRPr="0005111B" w:rsidRDefault="00A35CE8" w:rsidP="0005111B">
      <w:pPr>
        <w:pStyle w:val="Heading3"/>
        <w:spacing w:before="0" w:after="0"/>
        <w:jc w:val="both"/>
        <w:rPr>
          <w:rFonts w:ascii="Times New Roman" w:hAnsi="Times New Roman"/>
          <w:b/>
          <w:i w:val="0"/>
          <w:smallCaps w:val="0"/>
          <w:sz w:val="24"/>
          <w:szCs w:val="24"/>
        </w:rPr>
      </w:pPr>
      <w:bookmarkStart w:id="43" w:name="_Toc403048837"/>
      <w:r w:rsidRPr="0005111B">
        <w:rPr>
          <w:rFonts w:ascii="Times New Roman" w:hAnsi="Times New Roman"/>
          <w:b/>
          <w:i w:val="0"/>
          <w:smallCaps w:val="0"/>
          <w:sz w:val="24"/>
          <w:szCs w:val="24"/>
        </w:rPr>
        <w:t xml:space="preserve">Waste related to </w:t>
      </w:r>
      <w:r w:rsidR="00FC5995" w:rsidRPr="0005111B">
        <w:rPr>
          <w:rFonts w:ascii="Times New Roman" w:hAnsi="Times New Roman"/>
          <w:b/>
          <w:i w:val="0"/>
          <w:smallCaps w:val="0"/>
          <w:sz w:val="24"/>
          <w:szCs w:val="24"/>
        </w:rPr>
        <w:t xml:space="preserve">increased </w:t>
      </w:r>
      <w:r w:rsidR="00677D50" w:rsidRPr="0005111B">
        <w:rPr>
          <w:rFonts w:ascii="Times New Roman" w:hAnsi="Times New Roman"/>
          <w:b/>
          <w:i w:val="0"/>
          <w:smallCaps w:val="0"/>
          <w:sz w:val="24"/>
          <w:szCs w:val="24"/>
        </w:rPr>
        <w:t>visitor use (solid waste and wastewater)</w:t>
      </w:r>
      <w:bookmarkEnd w:id="43"/>
    </w:p>
    <w:p w14:paraId="0292FB5E" w14:textId="128F4A5C" w:rsidR="00D022CC" w:rsidRPr="00C77323" w:rsidRDefault="00E86884" w:rsidP="009A5368">
      <w:pPr>
        <w:jc w:val="both"/>
        <w:rPr>
          <w:iCs/>
        </w:rPr>
      </w:pPr>
      <w:r w:rsidRPr="00C77323">
        <w:rPr>
          <w:iCs/>
        </w:rPr>
        <w:t>Although tourism projections indicate that the increase of tourists over the life of the Program and beyond is small, increased wa</w:t>
      </w:r>
      <w:r w:rsidR="008C29C3" w:rsidRPr="00C77323">
        <w:rPr>
          <w:iCs/>
        </w:rPr>
        <w:t>ste</w:t>
      </w:r>
      <w:r w:rsidRPr="00C77323">
        <w:rPr>
          <w:iCs/>
        </w:rPr>
        <w:t xml:space="preserve"> generation can be expected particularly at the sites where tourism assets will be enhanced and expanded. </w:t>
      </w:r>
      <w:r w:rsidR="008C29C3" w:rsidRPr="00C77323">
        <w:rPr>
          <w:iCs/>
        </w:rPr>
        <w:t xml:space="preserve">The Tourism Program includes financing for the development of solid waste collection systems established in cooperation with the municipalities, local hotels and other tourism businesses in existing tourism destinations in the South Coast. </w:t>
      </w:r>
    </w:p>
    <w:p w14:paraId="629BBAD7" w14:textId="77777777" w:rsidR="00FC5995" w:rsidRPr="00C77323" w:rsidRDefault="00FC5995" w:rsidP="009A5368">
      <w:pPr>
        <w:jc w:val="both"/>
        <w:rPr>
          <w:iCs/>
        </w:rPr>
      </w:pPr>
    </w:p>
    <w:p w14:paraId="0B5BB362" w14:textId="599B0F07" w:rsidR="00FC5995" w:rsidRPr="0005111B" w:rsidRDefault="00FC5995" w:rsidP="0005111B">
      <w:pPr>
        <w:pStyle w:val="Heading3"/>
        <w:spacing w:before="0" w:after="0"/>
        <w:jc w:val="both"/>
        <w:rPr>
          <w:rFonts w:ascii="Times New Roman" w:hAnsi="Times New Roman"/>
          <w:b/>
          <w:i w:val="0"/>
          <w:smallCaps w:val="0"/>
          <w:sz w:val="24"/>
          <w:szCs w:val="24"/>
        </w:rPr>
      </w:pPr>
      <w:bookmarkStart w:id="44" w:name="_Toc403048838"/>
      <w:r w:rsidRPr="0005111B">
        <w:rPr>
          <w:rFonts w:ascii="Times New Roman" w:hAnsi="Times New Roman"/>
          <w:b/>
          <w:i w:val="0"/>
          <w:smallCaps w:val="0"/>
          <w:sz w:val="24"/>
          <w:szCs w:val="24"/>
        </w:rPr>
        <w:t>Demand for water resources related to increased visitor use</w:t>
      </w:r>
      <w:bookmarkEnd w:id="44"/>
      <w:r w:rsidR="00206A13" w:rsidRPr="0005111B">
        <w:rPr>
          <w:rFonts w:ascii="Times New Roman" w:hAnsi="Times New Roman"/>
          <w:b/>
          <w:i w:val="0"/>
          <w:smallCaps w:val="0"/>
          <w:sz w:val="24"/>
          <w:szCs w:val="24"/>
        </w:rPr>
        <w:t xml:space="preserve"> </w:t>
      </w:r>
    </w:p>
    <w:p w14:paraId="41C41EEF" w14:textId="08E3D4FA" w:rsidR="00FC5995" w:rsidRPr="00C77323" w:rsidRDefault="00FC5995" w:rsidP="009A5368">
      <w:pPr>
        <w:jc w:val="both"/>
      </w:pPr>
      <w:r w:rsidRPr="00C77323">
        <w:t xml:space="preserve">In the South, disruption of the surface water systems, which were traditionally relied upon by local populations for the majority of their water needs from drinking and bathing to irrigation has resulted in increased exploitation of ground water sources which, combined with the poor recharge caused by deforestation and drought is causing water tables to drop, resulting in salt water intrusion. This is noticeable along much of the South coast where residents complain about the salinity of water from </w:t>
      </w:r>
      <w:proofErr w:type="spellStart"/>
      <w:r w:rsidRPr="00C77323">
        <w:t>Aquin</w:t>
      </w:r>
      <w:proofErr w:type="spellEnd"/>
      <w:r w:rsidRPr="00C77323">
        <w:t xml:space="preserve"> to Port </w:t>
      </w:r>
      <w:proofErr w:type="spellStart"/>
      <w:r w:rsidRPr="00C77323">
        <w:t>Salut</w:t>
      </w:r>
      <w:proofErr w:type="spellEnd"/>
      <w:r w:rsidRPr="00C77323">
        <w:t xml:space="preserve">. NGOs such as </w:t>
      </w:r>
      <w:proofErr w:type="spellStart"/>
      <w:r w:rsidRPr="00C77323">
        <w:t>Gret</w:t>
      </w:r>
      <w:proofErr w:type="spellEnd"/>
      <w:r w:rsidRPr="00C77323">
        <w:t xml:space="preserve"> and Water for Life have been instrumental in sinking wells for communities to provide increased access to water, but much of the population relies on water deliveries by tankers from Port-au-Prince, and, when they can afford it, on bottled water for drinking</w:t>
      </w:r>
    </w:p>
    <w:p w14:paraId="1BE384AD" w14:textId="77777777" w:rsidR="00FC5995" w:rsidRPr="00C77323" w:rsidRDefault="00FC5995" w:rsidP="009A5368">
      <w:pPr>
        <w:jc w:val="both"/>
      </w:pPr>
    </w:p>
    <w:p w14:paraId="0265B020" w14:textId="5BFE0053" w:rsidR="00FC5995" w:rsidRPr="00C77323" w:rsidRDefault="00FC5995" w:rsidP="009A5368">
      <w:pPr>
        <w:jc w:val="both"/>
      </w:pPr>
      <w:r w:rsidRPr="00C77323">
        <w:lastRenderedPageBreak/>
        <w:t xml:space="preserve">Although tourism projections carried out for this Program forecast a relatively small increase in tourists annually, demand for water supply services from both hotels and a growing resident population could result in additional pressures on groundwater resources. The </w:t>
      </w:r>
      <w:r w:rsidR="006076F6" w:rsidRPr="00C77323">
        <w:t xml:space="preserve">SEA recommended </w:t>
      </w:r>
      <w:r w:rsidRPr="00C77323">
        <w:t>an in-depth study of availability</w:t>
      </w:r>
      <w:r w:rsidR="006076F6" w:rsidRPr="00C77323">
        <w:t xml:space="preserve"> of water </w:t>
      </w:r>
      <w:r w:rsidRPr="00C77323">
        <w:t xml:space="preserve">in critical areas including the </w:t>
      </w:r>
      <w:proofErr w:type="spellStart"/>
      <w:r w:rsidRPr="00C77323">
        <w:t>Aquin</w:t>
      </w:r>
      <w:proofErr w:type="spellEnd"/>
      <w:r w:rsidR="00AA21D1" w:rsidRPr="00C77323">
        <w:t xml:space="preserve">, Cote de </w:t>
      </w:r>
      <w:proofErr w:type="spellStart"/>
      <w:proofErr w:type="gramStart"/>
      <w:r w:rsidR="00AA21D1" w:rsidRPr="00C77323">
        <w:t>Fer</w:t>
      </w:r>
      <w:proofErr w:type="spellEnd"/>
      <w:r w:rsidR="00AA21D1" w:rsidRPr="00C77323">
        <w:t xml:space="preserve"> </w:t>
      </w:r>
      <w:r w:rsidRPr="00C77323">
        <w:t xml:space="preserve"> and</w:t>
      </w:r>
      <w:proofErr w:type="gramEnd"/>
      <w:r w:rsidRPr="00C77323">
        <w:t xml:space="preserve"> </w:t>
      </w:r>
      <w:r w:rsidR="00AA21D1" w:rsidRPr="00C77323">
        <w:t xml:space="preserve">Port </w:t>
      </w:r>
      <w:proofErr w:type="spellStart"/>
      <w:r w:rsidR="00AA21D1" w:rsidRPr="00C77323">
        <w:t>Salut</w:t>
      </w:r>
      <w:proofErr w:type="spellEnd"/>
      <w:r w:rsidR="00AA21D1" w:rsidRPr="00C77323">
        <w:t xml:space="preserve"> </w:t>
      </w:r>
      <w:r w:rsidRPr="00C77323">
        <w:t>watersheds.</w:t>
      </w:r>
      <w:r w:rsidR="006076F6" w:rsidRPr="00C77323">
        <w:t xml:space="preserve"> </w:t>
      </w:r>
      <w:r w:rsidR="00340C5D" w:rsidRPr="00C77323">
        <w:t>Th</w:t>
      </w:r>
      <w:r w:rsidR="00AA21D1" w:rsidRPr="00C77323">
        <w:t>e</w:t>
      </w:r>
      <w:r w:rsidR="00340C5D" w:rsidRPr="00C77323">
        <w:t xml:space="preserve"> study </w:t>
      </w:r>
      <w:r w:rsidR="00AA21D1" w:rsidRPr="00C77323">
        <w:t xml:space="preserve">for </w:t>
      </w:r>
      <w:proofErr w:type="spellStart"/>
      <w:r w:rsidR="00AA21D1" w:rsidRPr="00C77323">
        <w:t>Aquin</w:t>
      </w:r>
      <w:proofErr w:type="spellEnd"/>
      <w:r w:rsidR="00AA21D1" w:rsidRPr="00C77323">
        <w:t xml:space="preserve"> and Port </w:t>
      </w:r>
      <w:proofErr w:type="spellStart"/>
      <w:r w:rsidR="00AA21D1" w:rsidRPr="00C77323">
        <w:t>Salut</w:t>
      </w:r>
      <w:proofErr w:type="spellEnd"/>
      <w:r w:rsidR="00AA21D1" w:rsidRPr="00C77323">
        <w:t xml:space="preserve"> </w:t>
      </w:r>
      <w:r w:rsidR="006D0F9F" w:rsidRPr="00C77323">
        <w:t>is included in the financing of the Tourism Program</w:t>
      </w:r>
      <w:r w:rsidR="00AA21D1" w:rsidRPr="00C77323">
        <w:rPr>
          <w:rStyle w:val="FootnoteReference"/>
        </w:rPr>
        <w:footnoteReference w:id="6"/>
      </w:r>
      <w:r w:rsidR="006D0F9F" w:rsidRPr="00C77323">
        <w:t xml:space="preserve"> and will be </w:t>
      </w:r>
      <w:r w:rsidR="00340C5D" w:rsidRPr="00C77323">
        <w:t>part of the</w:t>
      </w:r>
      <w:r w:rsidR="006076F6" w:rsidRPr="00C77323">
        <w:t xml:space="preserve"> ESM</w:t>
      </w:r>
      <w:r w:rsidR="00FB246D">
        <w:t>F</w:t>
      </w:r>
      <w:r w:rsidR="00F248E1" w:rsidRPr="00C77323">
        <w:t xml:space="preserve">, and the results of this study </w:t>
      </w:r>
      <w:r w:rsidR="009E171D" w:rsidRPr="00C77323">
        <w:t xml:space="preserve">will </w:t>
      </w:r>
      <w:r w:rsidR="00F248E1" w:rsidRPr="00C77323">
        <w:t xml:space="preserve">inform the Program design. </w:t>
      </w:r>
    </w:p>
    <w:p w14:paraId="44C7D85C" w14:textId="77777777" w:rsidR="00FC5995" w:rsidRPr="00C77323" w:rsidRDefault="00FC5995" w:rsidP="009A5368">
      <w:pPr>
        <w:jc w:val="both"/>
      </w:pPr>
    </w:p>
    <w:p w14:paraId="6E447E29" w14:textId="17246F4A" w:rsidR="00977D8B" w:rsidRPr="0005111B" w:rsidRDefault="00E86884" w:rsidP="0005111B">
      <w:pPr>
        <w:pStyle w:val="Heading3"/>
        <w:spacing w:before="0" w:after="0"/>
        <w:jc w:val="both"/>
        <w:rPr>
          <w:rFonts w:ascii="Times New Roman" w:hAnsi="Times New Roman"/>
          <w:b/>
          <w:i w:val="0"/>
          <w:smallCaps w:val="0"/>
          <w:sz w:val="24"/>
          <w:szCs w:val="24"/>
        </w:rPr>
      </w:pPr>
      <w:bookmarkStart w:id="45" w:name="_Toc403048839"/>
      <w:r w:rsidRPr="0005111B">
        <w:rPr>
          <w:rFonts w:ascii="Times New Roman" w:hAnsi="Times New Roman"/>
          <w:b/>
          <w:i w:val="0"/>
          <w:smallCaps w:val="0"/>
          <w:sz w:val="24"/>
          <w:szCs w:val="24"/>
        </w:rPr>
        <w:t>Disturbance of coastal habitats</w:t>
      </w:r>
      <w:r w:rsidR="001968AB" w:rsidRPr="0005111B">
        <w:rPr>
          <w:rFonts w:ascii="Times New Roman" w:hAnsi="Times New Roman"/>
          <w:b/>
          <w:i w:val="0"/>
          <w:smallCaps w:val="0"/>
          <w:sz w:val="24"/>
          <w:szCs w:val="24"/>
        </w:rPr>
        <w:t xml:space="preserve"> and marine biodiversity</w:t>
      </w:r>
      <w:r w:rsidR="00977D8B" w:rsidRPr="0005111B">
        <w:rPr>
          <w:rFonts w:ascii="Times New Roman" w:hAnsi="Times New Roman"/>
          <w:b/>
          <w:i w:val="0"/>
          <w:smallCaps w:val="0"/>
          <w:sz w:val="24"/>
          <w:szCs w:val="24"/>
        </w:rPr>
        <w:t xml:space="preserve"> due to construction</w:t>
      </w:r>
      <w:bookmarkEnd w:id="45"/>
    </w:p>
    <w:p w14:paraId="15D49D26" w14:textId="558A4E3A" w:rsidR="000A3030" w:rsidRPr="00C77323" w:rsidRDefault="001968AB" w:rsidP="009A5368">
      <w:pPr>
        <w:jc w:val="both"/>
      </w:pPr>
      <w:r w:rsidRPr="00C77323">
        <w:t xml:space="preserve">Limited dredging </w:t>
      </w:r>
      <w:r w:rsidR="00815B69" w:rsidRPr="00C77323">
        <w:t xml:space="preserve">and the installation of piles in the </w:t>
      </w:r>
      <w:proofErr w:type="spellStart"/>
      <w:r w:rsidR="00815B69" w:rsidRPr="00C77323">
        <w:t>nearshore</w:t>
      </w:r>
      <w:proofErr w:type="spellEnd"/>
      <w:r w:rsidR="00815B69" w:rsidRPr="00C77323">
        <w:t xml:space="preserve"> are</w:t>
      </w:r>
      <w:r w:rsidRPr="00C77323">
        <w:t xml:space="preserve"> expected for the construction or rehabilitation of </w:t>
      </w:r>
      <w:r w:rsidR="00A77A9D" w:rsidRPr="00C77323">
        <w:t xml:space="preserve">small-scale </w:t>
      </w:r>
      <w:r w:rsidRPr="00C77323">
        <w:t xml:space="preserve">touristic piers. </w:t>
      </w:r>
      <w:r w:rsidR="00815B69" w:rsidRPr="00C77323">
        <w:t>Disturbance of submarine soils immediately located near piles may occur.</w:t>
      </w:r>
      <w:r w:rsidRPr="00C77323">
        <w:t xml:space="preserve"> </w:t>
      </w:r>
      <w:r w:rsidR="00815B69" w:rsidRPr="00C77323">
        <w:t>Localized increase in turbidity may occur during pile driving and installation.</w:t>
      </w:r>
      <w:r w:rsidR="009B06E1" w:rsidRPr="00C77323">
        <w:t xml:space="preserve"> </w:t>
      </w:r>
      <w:r w:rsidR="00F23E59" w:rsidRPr="00C77323">
        <w:t>The area</w:t>
      </w:r>
      <w:r w:rsidR="009801F9" w:rsidRPr="00C77323">
        <w:t xml:space="preserve"> in which the Program will be developed</w:t>
      </w:r>
      <w:r w:rsidR="00F23E59" w:rsidRPr="00C77323">
        <w:t xml:space="preserve"> includes mangrove</w:t>
      </w:r>
      <w:r w:rsidR="007C3347" w:rsidRPr="00C77323">
        <w:t>s</w:t>
      </w:r>
      <w:r w:rsidR="00A95B0F" w:rsidRPr="00C77323">
        <w:t xml:space="preserve"> (interspersed along the coast)</w:t>
      </w:r>
      <w:r w:rsidR="007C3347" w:rsidRPr="00C77323">
        <w:t xml:space="preserve">, </w:t>
      </w:r>
      <w:proofErr w:type="spellStart"/>
      <w:r w:rsidR="007C3347" w:rsidRPr="00C77323">
        <w:t>seagrasses</w:t>
      </w:r>
      <w:proofErr w:type="spellEnd"/>
      <w:r w:rsidR="00F23E59" w:rsidRPr="00C77323">
        <w:t xml:space="preserve"> and </w:t>
      </w:r>
      <w:r w:rsidR="00A95B0F" w:rsidRPr="00C77323">
        <w:t xml:space="preserve">fringing reef (particularly along the shore of Point </w:t>
      </w:r>
      <w:proofErr w:type="spellStart"/>
      <w:r w:rsidR="00A95B0F" w:rsidRPr="00C77323">
        <w:t>Abacou</w:t>
      </w:r>
      <w:proofErr w:type="spellEnd"/>
      <w:r w:rsidR="00A95B0F" w:rsidRPr="00C77323">
        <w:t xml:space="preserve"> and between Ile a </w:t>
      </w:r>
      <w:proofErr w:type="spellStart"/>
      <w:r w:rsidR="00A95B0F" w:rsidRPr="00C77323">
        <w:t>Vache</w:t>
      </w:r>
      <w:proofErr w:type="spellEnd"/>
      <w:r w:rsidR="00A95B0F" w:rsidRPr="00C77323">
        <w:t xml:space="preserve"> and Les </w:t>
      </w:r>
      <w:proofErr w:type="spellStart"/>
      <w:r w:rsidR="00A95B0F" w:rsidRPr="00C77323">
        <w:t>Cayes</w:t>
      </w:r>
      <w:proofErr w:type="spellEnd"/>
      <w:r w:rsidR="00A95B0F" w:rsidRPr="00C77323">
        <w:t>)</w:t>
      </w:r>
      <w:r w:rsidR="007C3347" w:rsidRPr="00C77323">
        <w:t xml:space="preserve">, which provide a critical </w:t>
      </w:r>
      <w:r w:rsidR="00A95B0F" w:rsidRPr="00C77323">
        <w:t>sea defense from storms</w:t>
      </w:r>
      <w:r w:rsidR="007C3347" w:rsidRPr="00C77323">
        <w:t>, a nursery for key aquatic species (finfish and crustaceans</w:t>
      </w:r>
      <w:r w:rsidR="006D0F9F" w:rsidRPr="00C77323">
        <w:t>, including species such as shrimp, conch and lobster that are important for local livelihoods)</w:t>
      </w:r>
      <w:r w:rsidR="00A95B0F" w:rsidRPr="00C77323">
        <w:t xml:space="preserve">, and a potential tourism resource. </w:t>
      </w:r>
      <w:r w:rsidR="00A238D2" w:rsidRPr="00C77323">
        <w:t xml:space="preserve">There is a history throughout the area of mangrove clearance </w:t>
      </w:r>
      <w:r w:rsidR="00067DA0" w:rsidRPr="00C77323">
        <w:t>mainly due to harves</w:t>
      </w:r>
      <w:r w:rsidR="00710931">
        <w:t>ting for charcoal production</w:t>
      </w:r>
      <w:r w:rsidR="00232FED" w:rsidRPr="00C77323">
        <w:t xml:space="preserve"> </w:t>
      </w:r>
      <w:r w:rsidR="00977D8B" w:rsidRPr="00C77323">
        <w:t>particularly</w:t>
      </w:r>
      <w:r w:rsidR="00232FED" w:rsidRPr="00C77323">
        <w:t xml:space="preserve"> in </w:t>
      </w:r>
      <w:proofErr w:type="spellStart"/>
      <w:r w:rsidR="00232FED" w:rsidRPr="00C77323">
        <w:t>Aquin</w:t>
      </w:r>
      <w:proofErr w:type="spellEnd"/>
      <w:r w:rsidR="00232FED" w:rsidRPr="00C77323">
        <w:t xml:space="preserve"> and Les </w:t>
      </w:r>
      <w:proofErr w:type="spellStart"/>
      <w:r w:rsidR="00232FED" w:rsidRPr="00C77323">
        <w:t>Cayes</w:t>
      </w:r>
      <w:proofErr w:type="spellEnd"/>
      <w:r w:rsidR="0038713D" w:rsidRPr="00C77323">
        <w:t xml:space="preserve">. </w:t>
      </w:r>
      <w:r w:rsidR="007C3347" w:rsidRPr="00C77323">
        <w:t xml:space="preserve">The most intact patch of mangrove in the study area is located on the peninsula south of St Jean du </w:t>
      </w:r>
      <w:proofErr w:type="spellStart"/>
      <w:r w:rsidR="007C3347" w:rsidRPr="00C77323">
        <w:t>Sud</w:t>
      </w:r>
      <w:proofErr w:type="spellEnd"/>
      <w:r w:rsidR="007C3347" w:rsidRPr="00C77323">
        <w:t xml:space="preserve"> and there is a grassroots effort in the local communities to protect these mangroves. </w:t>
      </w:r>
      <w:r w:rsidR="008856E2" w:rsidRPr="00C77323">
        <w:t>The ESM</w:t>
      </w:r>
      <w:r w:rsidR="00FB246D">
        <w:t>F</w:t>
      </w:r>
      <w:r w:rsidR="008856E2" w:rsidRPr="00C77323">
        <w:t xml:space="preserve"> includes a technical study focused on Conservation and </w:t>
      </w:r>
      <w:r w:rsidR="000A3030" w:rsidRPr="00C77323">
        <w:t xml:space="preserve">Restoration for coastal ecosystems (Cote a </w:t>
      </w:r>
      <w:proofErr w:type="spellStart"/>
      <w:r w:rsidR="000A3030" w:rsidRPr="00C77323">
        <w:t>Fer</w:t>
      </w:r>
      <w:proofErr w:type="spellEnd"/>
      <w:r w:rsidR="000A3030" w:rsidRPr="00C77323">
        <w:t xml:space="preserve">) and a Plan for the restoration of Caves (Port a </w:t>
      </w:r>
      <w:proofErr w:type="spellStart"/>
      <w:r w:rsidR="000A3030" w:rsidRPr="00C77323">
        <w:t>Piment</w:t>
      </w:r>
      <w:proofErr w:type="spellEnd"/>
      <w:r w:rsidR="000A3030" w:rsidRPr="00C77323">
        <w:t xml:space="preserve">) </w:t>
      </w:r>
      <w:r w:rsidR="00067DA0" w:rsidRPr="00C77323">
        <w:t xml:space="preserve">to remove graffiti from cave walls and promote the recovery of the fragile cave environment. </w:t>
      </w:r>
      <w:r w:rsidR="008856E2" w:rsidRPr="00C77323">
        <w:t xml:space="preserve"> At the same time, w</w:t>
      </w:r>
      <w:r w:rsidR="00722DB2" w:rsidRPr="00C77323">
        <w:t>hile significant conversion is not expected as a result of the Program, the individual projects are not yet fully defined, and as such it will be important to ensure that appropriate environmental and social impact analysis</w:t>
      </w:r>
      <w:r w:rsidR="0015200A" w:rsidRPr="00C77323">
        <w:t xml:space="preserve"> (ESIA)</w:t>
      </w:r>
      <w:r w:rsidR="00722DB2" w:rsidRPr="00C77323">
        <w:t xml:space="preserve"> is undertaken for individual projects during the respective design phase</w:t>
      </w:r>
      <w:r w:rsidR="00067DA0" w:rsidRPr="00C77323">
        <w:t xml:space="preserve"> as required by national laws and the ESM</w:t>
      </w:r>
      <w:r w:rsidR="00FB246D">
        <w:t>F</w:t>
      </w:r>
      <w:r w:rsidR="00067DA0" w:rsidRPr="00C77323">
        <w:t xml:space="preserve"> which will be </w:t>
      </w:r>
      <w:r w:rsidR="006D0F9F" w:rsidRPr="00C77323">
        <w:t xml:space="preserve">annexed to the Operations Manuals for Components 1 and 2 of the Tourism Program as </w:t>
      </w:r>
      <w:r w:rsidR="0015200A" w:rsidRPr="00C77323">
        <w:t xml:space="preserve">a requirement of the </w:t>
      </w:r>
      <w:r w:rsidR="00340C5D" w:rsidRPr="00C77323">
        <w:t>legal agreement</w:t>
      </w:r>
      <w:r w:rsidR="0015200A" w:rsidRPr="00C77323">
        <w:t xml:space="preserve">. </w:t>
      </w:r>
    </w:p>
    <w:p w14:paraId="0CEB0314" w14:textId="77777777" w:rsidR="00E86884" w:rsidRPr="00C77323" w:rsidRDefault="00E86884" w:rsidP="009A5368">
      <w:pPr>
        <w:jc w:val="both"/>
        <w:rPr>
          <w:b/>
          <w:bCs/>
          <w:smallCaps/>
          <w:color w:val="003366"/>
        </w:rPr>
      </w:pPr>
    </w:p>
    <w:p w14:paraId="468CFF4E" w14:textId="502A9604" w:rsidR="00722DB2" w:rsidRPr="0005111B" w:rsidRDefault="00E04AC7" w:rsidP="0005111B">
      <w:pPr>
        <w:pStyle w:val="Heading3"/>
        <w:spacing w:before="0" w:after="0"/>
        <w:jc w:val="both"/>
        <w:rPr>
          <w:rFonts w:ascii="Times New Roman" w:hAnsi="Times New Roman"/>
          <w:b/>
          <w:i w:val="0"/>
          <w:smallCaps w:val="0"/>
          <w:sz w:val="24"/>
          <w:szCs w:val="24"/>
        </w:rPr>
      </w:pPr>
      <w:bookmarkStart w:id="46" w:name="_Toc403048840"/>
      <w:r w:rsidRPr="0005111B">
        <w:rPr>
          <w:rFonts w:ascii="Times New Roman" w:hAnsi="Times New Roman"/>
          <w:b/>
          <w:i w:val="0"/>
          <w:smallCaps w:val="0"/>
          <w:sz w:val="24"/>
          <w:szCs w:val="24"/>
        </w:rPr>
        <w:t>Disturbance of terrestrial habitats and biodiversity</w:t>
      </w:r>
      <w:bookmarkEnd w:id="46"/>
      <w:r w:rsidRPr="0005111B">
        <w:rPr>
          <w:rFonts w:ascii="Times New Roman" w:hAnsi="Times New Roman"/>
          <w:b/>
          <w:i w:val="0"/>
          <w:smallCaps w:val="0"/>
          <w:sz w:val="24"/>
          <w:szCs w:val="24"/>
        </w:rPr>
        <w:t xml:space="preserve"> </w:t>
      </w:r>
    </w:p>
    <w:p w14:paraId="4141AEAC" w14:textId="5F8D86DB" w:rsidR="00AA5BF1" w:rsidRPr="00C77323" w:rsidRDefault="00E04AC7" w:rsidP="009A5368">
      <w:pPr>
        <w:jc w:val="both"/>
        <w:rPr>
          <w:b/>
          <w:bCs/>
          <w:smallCaps/>
          <w:color w:val="003366"/>
        </w:rPr>
      </w:pPr>
      <w:r w:rsidRPr="00C77323">
        <w:rPr>
          <w:bCs/>
        </w:rPr>
        <w:t xml:space="preserve">All the sites targeted for construction and restoration </w:t>
      </w:r>
      <w:r w:rsidR="00722DB2" w:rsidRPr="00C77323">
        <w:rPr>
          <w:bCs/>
        </w:rPr>
        <w:t xml:space="preserve">as part of the Program </w:t>
      </w:r>
      <w:r w:rsidRPr="00C77323">
        <w:rPr>
          <w:bCs/>
        </w:rPr>
        <w:t>are highly altered sites with limited vegetation and do not involve significant conversion of natural habitats.</w:t>
      </w:r>
      <w:r w:rsidR="00722DB2" w:rsidRPr="00C77323">
        <w:t xml:space="preserve"> </w:t>
      </w:r>
      <w:r w:rsidRPr="00C77323">
        <w:t xml:space="preserve">The most important terrestrial biodiversity in the South Department lies within the Pic </w:t>
      </w:r>
      <w:proofErr w:type="spellStart"/>
      <w:r w:rsidRPr="00C77323">
        <w:t>Macaya</w:t>
      </w:r>
      <w:proofErr w:type="spellEnd"/>
      <w:r w:rsidRPr="00C77323">
        <w:t xml:space="preserve"> National Park located in the western portion of the study area in the </w:t>
      </w:r>
      <w:r w:rsidRPr="00C77323">
        <w:rPr>
          <w:i/>
        </w:rPr>
        <w:t xml:space="preserve">Massif de la </w:t>
      </w:r>
      <w:proofErr w:type="spellStart"/>
      <w:r w:rsidRPr="00C77323">
        <w:rPr>
          <w:i/>
        </w:rPr>
        <w:t>Hotte</w:t>
      </w:r>
      <w:proofErr w:type="spellEnd"/>
      <w:r w:rsidRPr="00C77323">
        <w:t xml:space="preserve">. This park contains the </w:t>
      </w:r>
      <w:r w:rsidR="00FC5995" w:rsidRPr="00C77323">
        <w:t>C</w:t>
      </w:r>
      <w:r w:rsidRPr="00C77323">
        <w:t xml:space="preserve">ountry’s only remaining stands of cloud forest. The park retains extremely high plant diversity (&gt; 665 vascular plant species have been identified), of which 30 percent are endemic to Hispaniola (found exclusively within Haiti and Dominican Republic). The park also supports the </w:t>
      </w:r>
      <w:r w:rsidR="00FC5995" w:rsidRPr="00C77323">
        <w:t>W</w:t>
      </w:r>
      <w:r w:rsidRPr="00C77323">
        <w:t>orld’s only known populations of several species of new to science frogs.</w:t>
      </w:r>
      <w:r w:rsidR="00FC5995" w:rsidRPr="00C77323">
        <w:t xml:space="preserve"> </w:t>
      </w:r>
      <w:r w:rsidRPr="00C77323">
        <w:t xml:space="preserve">Although this park is outside the study area for this assessment, it is mentioned here because of its close proximity to two of this study’s focal areas, the </w:t>
      </w:r>
      <w:proofErr w:type="spellStart"/>
      <w:r w:rsidRPr="00C77323">
        <w:t>Citadelle</w:t>
      </w:r>
      <w:proofErr w:type="spellEnd"/>
      <w:r w:rsidRPr="00C77323">
        <w:t xml:space="preserve"> des </w:t>
      </w:r>
      <w:proofErr w:type="spellStart"/>
      <w:r w:rsidRPr="00C77323">
        <w:t>Platons</w:t>
      </w:r>
      <w:proofErr w:type="spellEnd"/>
      <w:r w:rsidRPr="00C77323">
        <w:t xml:space="preserve"> and the south</w:t>
      </w:r>
      <w:r w:rsidR="00FC5995" w:rsidRPr="00C77323">
        <w:t>-</w:t>
      </w:r>
      <w:r w:rsidRPr="00C77323">
        <w:t xml:space="preserve">western peninsula (Port </w:t>
      </w:r>
      <w:proofErr w:type="spellStart"/>
      <w:r w:rsidRPr="00C77323">
        <w:t>Salut</w:t>
      </w:r>
      <w:proofErr w:type="spellEnd"/>
      <w:r w:rsidRPr="00C77323">
        <w:t xml:space="preserve">), and the potential for ecotourism here, </w:t>
      </w:r>
      <w:r w:rsidR="00FC5995" w:rsidRPr="00C77323">
        <w:t xml:space="preserve">potentially </w:t>
      </w:r>
      <w:r w:rsidRPr="00C77323">
        <w:t xml:space="preserve">in conjunction with the marine sites along the coast and the </w:t>
      </w:r>
      <w:proofErr w:type="spellStart"/>
      <w:r w:rsidRPr="00C77323">
        <w:t>Citadelle</w:t>
      </w:r>
      <w:proofErr w:type="spellEnd"/>
      <w:r w:rsidRPr="00C77323">
        <w:t>.</w:t>
      </w:r>
      <w:r w:rsidR="009471A1" w:rsidRPr="00C77323">
        <w:t xml:space="preserve"> The Bank is currently administering a GEF-financed project for the Pic </w:t>
      </w:r>
      <w:proofErr w:type="spellStart"/>
      <w:r w:rsidR="009471A1" w:rsidRPr="00C77323">
        <w:t>Macaya</w:t>
      </w:r>
      <w:proofErr w:type="spellEnd"/>
      <w:r w:rsidR="009471A1" w:rsidRPr="00C77323">
        <w:t xml:space="preserve"> National Park which includes actions for the </w:t>
      </w:r>
      <w:r w:rsidR="009471A1" w:rsidRPr="00C77323">
        <w:lastRenderedPageBreak/>
        <w:t xml:space="preserve">conservation of terrestrial habitats and biodiversity in the protected area. The Tourism Program has been designed to be complementary to this GEF operation. </w:t>
      </w:r>
    </w:p>
    <w:p w14:paraId="409D2A89" w14:textId="77777777" w:rsidR="00206A13" w:rsidRPr="00C77323" w:rsidRDefault="00206A13" w:rsidP="009A5368">
      <w:pPr>
        <w:jc w:val="both"/>
        <w:rPr>
          <w:b/>
          <w:bCs/>
          <w:i/>
        </w:rPr>
      </w:pPr>
    </w:p>
    <w:p w14:paraId="0FD6DD98" w14:textId="4D86B153" w:rsidR="003A122D" w:rsidRPr="0005111B" w:rsidRDefault="003A122D" w:rsidP="0005111B">
      <w:pPr>
        <w:pStyle w:val="Heading3"/>
        <w:spacing w:before="0" w:after="0"/>
        <w:jc w:val="both"/>
        <w:rPr>
          <w:rFonts w:ascii="Times New Roman" w:hAnsi="Times New Roman"/>
          <w:b/>
          <w:i w:val="0"/>
          <w:smallCaps w:val="0"/>
          <w:sz w:val="24"/>
          <w:szCs w:val="24"/>
        </w:rPr>
      </w:pPr>
      <w:bookmarkStart w:id="47" w:name="_Toc403048841"/>
      <w:r w:rsidRPr="0005111B">
        <w:rPr>
          <w:rFonts w:ascii="Times New Roman" w:hAnsi="Times New Roman"/>
          <w:b/>
          <w:i w:val="0"/>
          <w:smallCaps w:val="0"/>
          <w:sz w:val="24"/>
          <w:szCs w:val="24"/>
        </w:rPr>
        <w:t xml:space="preserve">Degradation of </w:t>
      </w:r>
      <w:r w:rsidR="00F248E1" w:rsidRPr="0005111B">
        <w:rPr>
          <w:rFonts w:ascii="Times New Roman" w:hAnsi="Times New Roman"/>
          <w:b/>
          <w:i w:val="0"/>
          <w:smallCaps w:val="0"/>
          <w:sz w:val="24"/>
          <w:szCs w:val="24"/>
        </w:rPr>
        <w:t>C</w:t>
      </w:r>
      <w:r w:rsidRPr="0005111B">
        <w:rPr>
          <w:rFonts w:ascii="Times New Roman" w:hAnsi="Times New Roman"/>
          <w:b/>
          <w:i w:val="0"/>
          <w:smallCaps w:val="0"/>
          <w:sz w:val="24"/>
          <w:szCs w:val="24"/>
        </w:rPr>
        <w:t xml:space="preserve">ultural </w:t>
      </w:r>
      <w:r w:rsidR="00F248E1" w:rsidRPr="0005111B">
        <w:rPr>
          <w:rFonts w:ascii="Times New Roman" w:hAnsi="Times New Roman"/>
          <w:b/>
          <w:i w:val="0"/>
          <w:smallCaps w:val="0"/>
          <w:sz w:val="24"/>
          <w:szCs w:val="24"/>
        </w:rPr>
        <w:t>R</w:t>
      </w:r>
      <w:r w:rsidRPr="0005111B">
        <w:rPr>
          <w:rFonts w:ascii="Times New Roman" w:hAnsi="Times New Roman"/>
          <w:b/>
          <w:i w:val="0"/>
          <w:smallCaps w:val="0"/>
          <w:sz w:val="24"/>
          <w:szCs w:val="24"/>
        </w:rPr>
        <w:t>esources</w:t>
      </w:r>
      <w:bookmarkEnd w:id="47"/>
    </w:p>
    <w:p w14:paraId="40FFD348" w14:textId="72882EDD" w:rsidR="00520736" w:rsidRPr="00C77323" w:rsidRDefault="00520736" w:rsidP="00710931">
      <w:pPr>
        <w:spacing w:before="120" w:after="120"/>
        <w:jc w:val="both"/>
      </w:pPr>
      <w:r w:rsidRPr="00C77323">
        <w:t>Despite the rich tangible and intangible cultural heritage of the South, there is a lack of awareness of its value at all levels of society. When cultural heritage is not understood or valued by society, resources are damaged by unsympathetic alterations or lost entirely. In many cases, a minimal amount of education about what cultural heritage is, how it relates to the community, and what is important about it will translate into pride and respect for the resource, and a desire to preserve.</w:t>
      </w:r>
    </w:p>
    <w:p w14:paraId="26DC9F3A" w14:textId="77777777" w:rsidR="00F248E1" w:rsidRPr="00C77323" w:rsidRDefault="00520736" w:rsidP="00710931">
      <w:pPr>
        <w:spacing w:before="120" w:after="120"/>
        <w:jc w:val="both"/>
      </w:pPr>
      <w:r w:rsidRPr="00C77323">
        <w:t xml:space="preserve">The first step to increasing awareness of cultural heritage both in country and abroad is to collect baseline information on what cultural heritage, built and intangible, is present in the target area, and to establish the relative significance of those resources through publications, talks, exhibits, websites and other publicly available materials. Very little formal cultural resources investigation has been conducted in the South, and the existing information on cultural heritage is likely to only represent a small fraction of the larger whole. </w:t>
      </w:r>
    </w:p>
    <w:p w14:paraId="0AFDB5C1" w14:textId="77777777" w:rsidR="00F248E1" w:rsidRPr="00C77323" w:rsidRDefault="00520736" w:rsidP="00710931">
      <w:pPr>
        <w:spacing w:before="120" w:after="120"/>
        <w:jc w:val="both"/>
      </w:pPr>
      <w:r w:rsidRPr="00C77323">
        <w:t xml:space="preserve">The primary cultural heritage resources identified prior to the field work conducted for this study – Fort des </w:t>
      </w:r>
      <w:proofErr w:type="spellStart"/>
      <w:r w:rsidRPr="00C77323">
        <w:t>Oliviers</w:t>
      </w:r>
      <w:proofErr w:type="spellEnd"/>
      <w:r w:rsidRPr="00C77323">
        <w:t xml:space="preserve">, Fort des </w:t>
      </w:r>
      <w:proofErr w:type="spellStart"/>
      <w:r w:rsidRPr="00C77323">
        <w:t>Anglais</w:t>
      </w:r>
      <w:proofErr w:type="spellEnd"/>
      <w:r w:rsidRPr="00C77323">
        <w:t xml:space="preserve">, </w:t>
      </w:r>
      <w:proofErr w:type="spellStart"/>
      <w:r w:rsidRPr="00C77323">
        <w:t>Citadelle</w:t>
      </w:r>
      <w:proofErr w:type="spellEnd"/>
      <w:r w:rsidRPr="00C77323">
        <w:t xml:space="preserve"> des </w:t>
      </w:r>
      <w:proofErr w:type="spellStart"/>
      <w:r w:rsidRPr="00C77323">
        <w:t>Platons</w:t>
      </w:r>
      <w:proofErr w:type="spellEnd"/>
      <w:r w:rsidRPr="00C77323">
        <w:t xml:space="preserve">, and </w:t>
      </w:r>
      <w:proofErr w:type="spellStart"/>
      <w:r w:rsidRPr="00C77323">
        <w:t>Grotte</w:t>
      </w:r>
      <w:proofErr w:type="spellEnd"/>
      <w:r w:rsidRPr="00C77323">
        <w:t xml:space="preserve"> de Marie Jeanne – are only a few of the historically and culturally significant resources in the South, any of which have the potential to contribute towards a successful tourism industry. The SEA revealed that in addition to these recognized cultural resources, the South Department has a significantly intact 19</w:t>
      </w:r>
      <w:r w:rsidRPr="00C77323">
        <w:rPr>
          <w:vertAlign w:val="superscript"/>
        </w:rPr>
        <w:t>th</w:t>
      </w:r>
      <w:r w:rsidRPr="00C77323">
        <w:t xml:space="preserve"> century building stock as well as a high potential for prehistoric and historic (particularly French colonial) terrestrial and underwater archaeological resources. </w:t>
      </w:r>
    </w:p>
    <w:p w14:paraId="31593A70" w14:textId="18ADD7D3" w:rsidR="00520736" w:rsidRPr="00C77323" w:rsidRDefault="00520736" w:rsidP="00710931">
      <w:pPr>
        <w:spacing w:before="120" w:after="120"/>
        <w:jc w:val="both"/>
      </w:pPr>
      <w:r w:rsidRPr="00C77323">
        <w:t xml:space="preserve">In the absence of formal technical studies conducted according to professional standards, there is the risk of adversely affecting resources through inappropriate alterations, interpretations, restorations or uses. </w:t>
      </w:r>
      <w:r w:rsidR="00206A13" w:rsidRPr="00C77323">
        <w:t>To that end, t</w:t>
      </w:r>
      <w:r w:rsidRPr="00C77323">
        <w:t>he</w:t>
      </w:r>
      <w:r w:rsidR="009471A1" w:rsidRPr="00C77323">
        <w:t xml:space="preserve"> Tourism Program includes archeological/historical restoration studies for each of the historical sites included for development in Component 1. </w:t>
      </w:r>
      <w:r w:rsidR="000A3030" w:rsidRPr="00C77323">
        <w:t xml:space="preserve"> </w:t>
      </w:r>
    </w:p>
    <w:p w14:paraId="6F6465A7" w14:textId="603D6688" w:rsidR="00206A13" w:rsidRPr="00C77323" w:rsidRDefault="00520736" w:rsidP="00710931">
      <w:pPr>
        <w:spacing w:before="120" w:after="120"/>
        <w:jc w:val="both"/>
      </w:pPr>
      <w:r w:rsidRPr="00C77323">
        <w:t xml:space="preserve">Another significant challenge in the integration of cultural heritage into tourism projects is the direct adverse physical impact of visitation on cultural resources that are not properly stabilized and protected. Fort des </w:t>
      </w:r>
      <w:proofErr w:type="spellStart"/>
      <w:r w:rsidRPr="00C77323">
        <w:t>Oliviers</w:t>
      </w:r>
      <w:proofErr w:type="spellEnd"/>
      <w:r w:rsidRPr="00C77323">
        <w:t xml:space="preserve">, for example, is currently entirely accessible to the public, resulting in wear and tear, vandalism (i.e., removal of artifacts or pieces of the building as souvenirs), and structural compromise. Any proposal that would bring additional visitors to the fort, or any other cultural heritage site, needs to include provisions for the protection of the resource to ensure its long-term preservation. </w:t>
      </w:r>
      <w:r w:rsidR="009471A1" w:rsidRPr="00C77323">
        <w:t>The archaeological/historical restoration studies</w:t>
      </w:r>
      <w:r w:rsidR="005819C4" w:rsidRPr="00C77323">
        <w:t>,</w:t>
      </w:r>
      <w:r w:rsidR="009471A1" w:rsidRPr="00C77323">
        <w:t xml:space="preserve"> </w:t>
      </w:r>
      <w:r w:rsidR="005819C4" w:rsidRPr="00C77323">
        <w:t xml:space="preserve">referenced </w:t>
      </w:r>
      <w:r w:rsidR="009471A1" w:rsidRPr="00C77323">
        <w:t>above</w:t>
      </w:r>
      <w:r w:rsidR="005819C4" w:rsidRPr="00C77323">
        <w:t>,</w:t>
      </w:r>
      <w:r w:rsidR="009471A1" w:rsidRPr="00C77323">
        <w:t xml:space="preserve"> will include specific guidance to mitigate these risks which will be incorporated in the visitor use plans for each site</w:t>
      </w:r>
      <w:r w:rsidR="00CA233A" w:rsidRPr="00C77323">
        <w:t xml:space="preserve"> and monitored accordingly</w:t>
      </w:r>
      <w:r w:rsidR="009471A1" w:rsidRPr="00C77323">
        <w:t xml:space="preserve">. </w:t>
      </w:r>
    </w:p>
    <w:p w14:paraId="4723A6E4" w14:textId="799CB0AD" w:rsidR="00520736" w:rsidRPr="00C77323" w:rsidRDefault="00520736" w:rsidP="009A5368">
      <w:pPr>
        <w:jc w:val="both"/>
      </w:pPr>
      <w:r w:rsidRPr="00C77323">
        <w:t xml:space="preserve">  </w:t>
      </w:r>
    </w:p>
    <w:p w14:paraId="3705B72B" w14:textId="44398416" w:rsidR="00693E90" w:rsidRPr="0005111B" w:rsidRDefault="00693E90" w:rsidP="0005111B">
      <w:pPr>
        <w:pStyle w:val="Heading3"/>
        <w:spacing w:before="0" w:after="0"/>
        <w:jc w:val="both"/>
        <w:rPr>
          <w:rFonts w:ascii="Times New Roman" w:hAnsi="Times New Roman"/>
          <w:b/>
          <w:i w:val="0"/>
          <w:smallCaps w:val="0"/>
          <w:sz w:val="24"/>
          <w:szCs w:val="24"/>
        </w:rPr>
      </w:pPr>
      <w:bookmarkStart w:id="48" w:name="_Toc403048842"/>
      <w:r w:rsidRPr="0005111B">
        <w:rPr>
          <w:rFonts w:ascii="Times New Roman" w:hAnsi="Times New Roman"/>
          <w:b/>
          <w:i w:val="0"/>
          <w:smallCaps w:val="0"/>
          <w:sz w:val="24"/>
          <w:szCs w:val="24"/>
        </w:rPr>
        <w:t>Occupational Health and Safety Risks</w:t>
      </w:r>
      <w:bookmarkEnd w:id="48"/>
    </w:p>
    <w:p w14:paraId="7150C1BD" w14:textId="1A7B6A07" w:rsidR="00693E90" w:rsidRPr="00C77323" w:rsidRDefault="00C811F1" w:rsidP="009A5368">
      <w:pPr>
        <w:jc w:val="both"/>
      </w:pPr>
      <w:r w:rsidRPr="00C77323">
        <w:t>There are moderate to high occupational health and safety risks such as accidents during construction activities associated for example with the handling of heavy equipment and contamination risks associated with the use of products.</w:t>
      </w:r>
      <w:r w:rsidRPr="00C77323">
        <w:rPr>
          <w:i/>
        </w:rPr>
        <w:t xml:space="preserve"> </w:t>
      </w:r>
      <w:r w:rsidR="009F439F" w:rsidRPr="00C77323">
        <w:t>To address these risks the ESM</w:t>
      </w:r>
      <w:r w:rsidR="00FB246D">
        <w:t>F</w:t>
      </w:r>
      <w:r w:rsidR="009F439F" w:rsidRPr="00C77323">
        <w:t xml:space="preserve"> will include a Health and Safety Plan which will be a requirement for Construction Contractors undertaking works as part of the Program.</w:t>
      </w:r>
    </w:p>
    <w:p w14:paraId="734A6F00" w14:textId="77777777" w:rsidR="00693E90" w:rsidRPr="00C77323" w:rsidRDefault="00693E90" w:rsidP="009A5368">
      <w:pPr>
        <w:ind w:left="1440"/>
        <w:jc w:val="both"/>
        <w:rPr>
          <w:i/>
        </w:rPr>
      </w:pPr>
    </w:p>
    <w:p w14:paraId="4ED71811" w14:textId="7DEA91CA" w:rsidR="006717AA" w:rsidRPr="0005111B" w:rsidRDefault="006717AA" w:rsidP="0005111B">
      <w:pPr>
        <w:pStyle w:val="Heading3"/>
        <w:spacing w:before="0" w:after="0"/>
        <w:jc w:val="both"/>
        <w:rPr>
          <w:rFonts w:ascii="Times New Roman" w:hAnsi="Times New Roman"/>
          <w:b/>
          <w:i w:val="0"/>
          <w:smallCaps w:val="0"/>
          <w:sz w:val="24"/>
          <w:szCs w:val="24"/>
        </w:rPr>
      </w:pPr>
      <w:bookmarkStart w:id="49" w:name="_Toc403048843"/>
      <w:r w:rsidRPr="0005111B">
        <w:rPr>
          <w:rFonts w:ascii="Times New Roman" w:hAnsi="Times New Roman"/>
          <w:b/>
          <w:i w:val="0"/>
          <w:smallCaps w:val="0"/>
          <w:sz w:val="24"/>
          <w:szCs w:val="24"/>
        </w:rPr>
        <w:lastRenderedPageBreak/>
        <w:t>Resettlement and Loss of Livelihood</w:t>
      </w:r>
      <w:bookmarkEnd w:id="49"/>
      <w:r w:rsidRPr="0005111B">
        <w:rPr>
          <w:rFonts w:ascii="Times New Roman" w:hAnsi="Times New Roman"/>
          <w:b/>
          <w:i w:val="0"/>
          <w:smallCaps w:val="0"/>
          <w:sz w:val="24"/>
          <w:szCs w:val="24"/>
        </w:rPr>
        <w:t xml:space="preserve"> </w:t>
      </w:r>
    </w:p>
    <w:p w14:paraId="2CC31314" w14:textId="79DC72A8" w:rsidR="006717AA" w:rsidRPr="00C77323" w:rsidRDefault="006717AA" w:rsidP="009A5368">
      <w:pPr>
        <w:pStyle w:val="twunmatched"/>
        <w:spacing w:before="0" w:beforeAutospacing="0" w:after="0" w:afterAutospacing="0"/>
        <w:jc w:val="both"/>
        <w:rPr>
          <w:color w:val="000000"/>
        </w:rPr>
      </w:pPr>
      <w:r w:rsidRPr="00C77323">
        <w:rPr>
          <w:color w:val="000000"/>
        </w:rPr>
        <w:t xml:space="preserve">While no involuntary resettlement is expected as a result of the Program, </w:t>
      </w:r>
      <w:r w:rsidRPr="00C77323">
        <w:t>the individual projects are not yet fully defined, and as such it will be important to ensure that appropriate environmental and social impact analysis (ESIA) is undertaken for individual projects during the respective design phase, including a social baseline and assessment of resettlement/loss of livelihoods. For example, this will look at issues such as whether new developments will result in the restriction of activities undertaken by local population, such as restrict local people’s access to water resources. As such the ESM</w:t>
      </w:r>
      <w:r w:rsidR="00FB246D">
        <w:t>F</w:t>
      </w:r>
      <w:r w:rsidRPr="00C77323">
        <w:t xml:space="preserve"> should include a framework for resettlement/loss of livelihoods and compensation measures should this become necessary.</w:t>
      </w:r>
    </w:p>
    <w:p w14:paraId="770F13CE" w14:textId="77777777" w:rsidR="008F7D89" w:rsidRPr="00C77323" w:rsidRDefault="008F7D89" w:rsidP="009A5368">
      <w:pPr>
        <w:jc w:val="both"/>
        <w:rPr>
          <w:b/>
          <w:bCs/>
          <w:i/>
          <w:color w:val="003366"/>
        </w:rPr>
      </w:pPr>
    </w:p>
    <w:p w14:paraId="65ED3555" w14:textId="50924050" w:rsidR="00D022CC" w:rsidRPr="0005111B" w:rsidRDefault="008F7D89" w:rsidP="0005111B">
      <w:pPr>
        <w:pStyle w:val="Heading3"/>
        <w:spacing w:before="0" w:after="0"/>
        <w:jc w:val="both"/>
        <w:rPr>
          <w:rFonts w:ascii="Times New Roman" w:hAnsi="Times New Roman"/>
          <w:b/>
          <w:i w:val="0"/>
          <w:smallCaps w:val="0"/>
          <w:sz w:val="24"/>
          <w:szCs w:val="24"/>
        </w:rPr>
      </w:pPr>
      <w:bookmarkStart w:id="50" w:name="_Toc403048844"/>
      <w:r w:rsidRPr="0005111B">
        <w:rPr>
          <w:rFonts w:ascii="Times New Roman" w:hAnsi="Times New Roman"/>
          <w:b/>
          <w:i w:val="0"/>
          <w:smallCaps w:val="0"/>
          <w:sz w:val="24"/>
          <w:szCs w:val="24"/>
        </w:rPr>
        <w:t xml:space="preserve">Other </w:t>
      </w:r>
      <w:r w:rsidR="00A35CE8" w:rsidRPr="0005111B">
        <w:rPr>
          <w:rFonts w:ascii="Times New Roman" w:hAnsi="Times New Roman"/>
          <w:b/>
          <w:i w:val="0"/>
          <w:smallCaps w:val="0"/>
          <w:sz w:val="24"/>
          <w:szCs w:val="24"/>
        </w:rPr>
        <w:t>Social</w:t>
      </w:r>
      <w:r w:rsidR="00E86884" w:rsidRPr="0005111B">
        <w:rPr>
          <w:rFonts w:ascii="Times New Roman" w:hAnsi="Times New Roman"/>
          <w:b/>
          <w:i w:val="0"/>
          <w:smallCaps w:val="0"/>
          <w:sz w:val="24"/>
          <w:szCs w:val="24"/>
        </w:rPr>
        <w:t xml:space="preserve"> </w:t>
      </w:r>
      <w:r w:rsidR="00F248E1" w:rsidRPr="0005111B">
        <w:rPr>
          <w:rFonts w:ascii="Times New Roman" w:hAnsi="Times New Roman"/>
          <w:b/>
          <w:i w:val="0"/>
          <w:smallCaps w:val="0"/>
          <w:sz w:val="24"/>
          <w:szCs w:val="24"/>
        </w:rPr>
        <w:t>R</w:t>
      </w:r>
      <w:r w:rsidR="00A35CE8" w:rsidRPr="0005111B">
        <w:rPr>
          <w:rFonts w:ascii="Times New Roman" w:hAnsi="Times New Roman"/>
          <w:b/>
          <w:i w:val="0"/>
          <w:smallCaps w:val="0"/>
          <w:sz w:val="24"/>
          <w:szCs w:val="24"/>
        </w:rPr>
        <w:t>isks</w:t>
      </w:r>
      <w:bookmarkEnd w:id="50"/>
    </w:p>
    <w:p w14:paraId="741168C0" w14:textId="747461A8" w:rsidR="00377BBE" w:rsidRPr="00C77323" w:rsidRDefault="00377BBE" w:rsidP="009A5368">
      <w:pPr>
        <w:jc w:val="both"/>
        <w:rPr>
          <w:bCs/>
        </w:rPr>
      </w:pPr>
      <w:r w:rsidRPr="00C77323">
        <w:rPr>
          <w:bCs/>
        </w:rPr>
        <w:t xml:space="preserve">The following social risks </w:t>
      </w:r>
      <w:r w:rsidR="00F521B3" w:rsidRPr="00C77323">
        <w:rPr>
          <w:bCs/>
        </w:rPr>
        <w:t>and potential impacts were also identified by the SEA</w:t>
      </w:r>
      <w:r w:rsidRPr="00C77323">
        <w:rPr>
          <w:bCs/>
        </w:rPr>
        <w:t>:</w:t>
      </w:r>
    </w:p>
    <w:p w14:paraId="5AEC9119" w14:textId="2AC3A740" w:rsidR="00E86884" w:rsidRPr="00C77323" w:rsidRDefault="00E86884" w:rsidP="0005111B">
      <w:pPr>
        <w:numPr>
          <w:ilvl w:val="0"/>
          <w:numId w:val="12"/>
        </w:numPr>
        <w:jc w:val="both"/>
      </w:pPr>
      <w:r w:rsidRPr="00C77323">
        <w:t>Commoditization of cultural identity</w:t>
      </w:r>
      <w:r w:rsidR="00C1345F" w:rsidRPr="00C77323">
        <w:t>;</w:t>
      </w:r>
    </w:p>
    <w:p w14:paraId="408755F5" w14:textId="2EF414D3" w:rsidR="00E86884" w:rsidRPr="00C77323" w:rsidRDefault="00E86884" w:rsidP="0005111B">
      <w:pPr>
        <w:numPr>
          <w:ilvl w:val="0"/>
          <w:numId w:val="12"/>
        </w:numPr>
        <w:jc w:val="both"/>
      </w:pPr>
      <w:r w:rsidRPr="00C77323">
        <w:t>Migration of laborers from outside the South Coast Region, including Dominican Republic</w:t>
      </w:r>
      <w:r w:rsidR="00C1345F" w:rsidRPr="00C77323">
        <w:t>;</w:t>
      </w:r>
    </w:p>
    <w:p w14:paraId="22F964BC" w14:textId="64CF9C92" w:rsidR="00E86884" w:rsidRPr="00C77323" w:rsidRDefault="00E86884" w:rsidP="0005111B">
      <w:pPr>
        <w:numPr>
          <w:ilvl w:val="0"/>
          <w:numId w:val="12"/>
        </w:numPr>
        <w:jc w:val="both"/>
      </w:pPr>
      <w:r w:rsidRPr="00C77323">
        <w:t>Increased commodity prices</w:t>
      </w:r>
      <w:r w:rsidR="00C1345F" w:rsidRPr="00C77323">
        <w:t>;</w:t>
      </w:r>
    </w:p>
    <w:p w14:paraId="549A33C6" w14:textId="0BB6768B" w:rsidR="00D022CC" w:rsidRPr="00C77323" w:rsidRDefault="00E86884" w:rsidP="0005111B">
      <w:pPr>
        <w:numPr>
          <w:ilvl w:val="0"/>
          <w:numId w:val="12"/>
        </w:numPr>
        <w:jc w:val="both"/>
      </w:pPr>
      <w:r w:rsidRPr="00C77323">
        <w:t>Increased demand for basic services</w:t>
      </w:r>
      <w:r w:rsidR="00C1345F" w:rsidRPr="00C77323">
        <w:t>;</w:t>
      </w:r>
      <w:r w:rsidR="00D022CC" w:rsidRPr="00C77323">
        <w:t xml:space="preserve"> </w:t>
      </w:r>
    </w:p>
    <w:p w14:paraId="3AC1049A" w14:textId="71EE5C61" w:rsidR="00E04AC7" w:rsidRPr="00C77323" w:rsidRDefault="00E04AC7" w:rsidP="0005111B">
      <w:pPr>
        <w:numPr>
          <w:ilvl w:val="0"/>
          <w:numId w:val="12"/>
        </w:numPr>
        <w:jc w:val="both"/>
      </w:pPr>
      <w:r w:rsidRPr="00C77323">
        <w:t>Disruptions in pedestrian and vehicular access during con</w:t>
      </w:r>
      <w:r w:rsidR="00213B03" w:rsidRPr="00C77323">
        <w:t>s</w:t>
      </w:r>
      <w:r w:rsidRPr="00C77323">
        <w:t>truction</w:t>
      </w:r>
      <w:r w:rsidR="00C1345F" w:rsidRPr="00C77323">
        <w:t>;</w:t>
      </w:r>
    </w:p>
    <w:p w14:paraId="19DA6156" w14:textId="605AE3AE" w:rsidR="00E04AC7" w:rsidRPr="00C77323" w:rsidRDefault="00E04AC7" w:rsidP="0005111B">
      <w:pPr>
        <w:numPr>
          <w:ilvl w:val="0"/>
          <w:numId w:val="12"/>
        </w:numPr>
        <w:jc w:val="both"/>
      </w:pPr>
      <w:r w:rsidRPr="00C77323">
        <w:t>Noise pollution</w:t>
      </w:r>
      <w:r w:rsidR="00C1345F" w:rsidRPr="00C77323">
        <w:t>;</w:t>
      </w:r>
    </w:p>
    <w:p w14:paraId="69D4EE77" w14:textId="2FD37061" w:rsidR="00727DA8" w:rsidRPr="00C77323" w:rsidRDefault="00727DA8" w:rsidP="0005111B">
      <w:pPr>
        <w:numPr>
          <w:ilvl w:val="0"/>
          <w:numId w:val="12"/>
        </w:numPr>
        <w:jc w:val="both"/>
      </w:pPr>
      <w:r w:rsidRPr="00C77323">
        <w:t>Land use conflicts: (for example, i</w:t>
      </w:r>
      <w:r w:rsidRPr="00C77323">
        <w:rPr>
          <w:szCs w:val="22"/>
        </w:rPr>
        <w:t>ncreasing the visitor numbers could create tension with the local communities if the beach assets and resources that they currently utilize become unavailable to them</w:t>
      </w:r>
      <w:r w:rsidR="00C1345F" w:rsidRPr="00C77323">
        <w:rPr>
          <w:szCs w:val="22"/>
        </w:rPr>
        <w:t>;</w:t>
      </w:r>
      <w:r w:rsidRPr="00C77323">
        <w:rPr>
          <w:szCs w:val="22"/>
        </w:rPr>
        <w:t xml:space="preserve"> </w:t>
      </w:r>
    </w:p>
    <w:p w14:paraId="61986740" w14:textId="77777777" w:rsidR="00C1345F" w:rsidRPr="00C77323" w:rsidRDefault="006B021D" w:rsidP="0005111B">
      <w:pPr>
        <w:numPr>
          <w:ilvl w:val="0"/>
          <w:numId w:val="12"/>
        </w:numPr>
        <w:contextualSpacing/>
        <w:jc w:val="both"/>
        <w:rPr>
          <w:szCs w:val="22"/>
        </w:rPr>
      </w:pPr>
      <w:r w:rsidRPr="00C77323">
        <w:rPr>
          <w:szCs w:val="22"/>
        </w:rPr>
        <w:t xml:space="preserve">Loss of </w:t>
      </w:r>
      <w:r w:rsidR="00254A18" w:rsidRPr="00C77323">
        <w:rPr>
          <w:szCs w:val="22"/>
        </w:rPr>
        <w:t xml:space="preserve">traditional livelihoods and associated skills, such as fishing, net making and boat building will be lost. </w:t>
      </w:r>
    </w:p>
    <w:p w14:paraId="6833E887" w14:textId="77777777" w:rsidR="00C1345F" w:rsidRPr="00C77323" w:rsidRDefault="00C1345F" w:rsidP="009A5368">
      <w:pPr>
        <w:contextualSpacing/>
        <w:jc w:val="both"/>
        <w:rPr>
          <w:szCs w:val="22"/>
        </w:rPr>
      </w:pPr>
    </w:p>
    <w:p w14:paraId="66D0F694" w14:textId="77777777" w:rsidR="00524B96" w:rsidRPr="00C77323" w:rsidRDefault="00524B96" w:rsidP="009A5368">
      <w:pPr>
        <w:jc w:val="both"/>
      </w:pPr>
      <w:r w:rsidRPr="00C77323">
        <w:t>In addition the Inclusive Tourism Value Chain Analysis identifies the following risks</w:t>
      </w:r>
      <w:r w:rsidR="00434049" w:rsidRPr="00C77323">
        <w:t xml:space="preserve"> for Low Income People targeted by the Program</w:t>
      </w:r>
      <w:r w:rsidRPr="00C77323">
        <w:t>:</w:t>
      </w:r>
    </w:p>
    <w:p w14:paraId="799086A5" w14:textId="77777777" w:rsidR="00524B96" w:rsidRPr="00C77323" w:rsidRDefault="00524B96" w:rsidP="0005111B">
      <w:pPr>
        <w:numPr>
          <w:ilvl w:val="0"/>
          <w:numId w:val="27"/>
        </w:numPr>
        <w:contextualSpacing/>
        <w:jc w:val="both"/>
        <w:rPr>
          <w:rFonts w:eastAsia="MS Mincho"/>
          <w:lang w:val="en-GB"/>
        </w:rPr>
      </w:pPr>
      <w:r w:rsidRPr="00C77323">
        <w:rPr>
          <w:rFonts w:eastAsia="MS Mincho"/>
          <w:lang w:val="en-GB"/>
        </w:rPr>
        <w:t>Representatives of formal market establishments may be prejudiced against low-income artisans. Multi-stakeholder engagement of actors can ease tensions and provide a platform to address possible issues in cooperation.</w:t>
      </w:r>
    </w:p>
    <w:p w14:paraId="388A63F3" w14:textId="77777777" w:rsidR="00524B96" w:rsidRPr="00C77323" w:rsidRDefault="00524B96" w:rsidP="0005111B">
      <w:pPr>
        <w:numPr>
          <w:ilvl w:val="0"/>
          <w:numId w:val="27"/>
        </w:numPr>
        <w:contextualSpacing/>
        <w:jc w:val="both"/>
        <w:rPr>
          <w:rFonts w:eastAsia="MS Mincho"/>
          <w:lang w:val="en-GB"/>
        </w:rPr>
      </w:pPr>
      <w:r w:rsidRPr="00C77323">
        <w:rPr>
          <w:rFonts w:eastAsia="MS Mincho"/>
          <w:lang w:val="en-GB"/>
        </w:rPr>
        <w:t>Tourism sites can become oversaturated, impeding on the tourists experience. Destination level management is necessary to foresee market developments and adjust the offer of A&amp;Cs in the destination accordingly.</w:t>
      </w:r>
    </w:p>
    <w:p w14:paraId="30292C6F" w14:textId="77777777" w:rsidR="00524B96" w:rsidRPr="00C77323" w:rsidRDefault="00524B96" w:rsidP="0005111B">
      <w:pPr>
        <w:numPr>
          <w:ilvl w:val="0"/>
          <w:numId w:val="27"/>
        </w:numPr>
        <w:contextualSpacing/>
        <w:jc w:val="both"/>
        <w:rPr>
          <w:rFonts w:eastAsia="MS Mincho"/>
          <w:lang w:val="en-GB"/>
        </w:rPr>
      </w:pPr>
      <w:r w:rsidRPr="00C77323">
        <w:rPr>
          <w:rFonts w:eastAsia="MS Mincho"/>
          <w:lang w:val="en-GB"/>
        </w:rPr>
        <w:t>Training opportunities can be unsuitable or have a negative impact on livelihoods in the short term. Course will need to be tailored to an illiterate studentship.  Student working patterns muse be taken into consideration to minimize negative impacts on livelihoods.</w:t>
      </w:r>
    </w:p>
    <w:p w14:paraId="369A58EB" w14:textId="77777777" w:rsidR="00524B96" w:rsidRPr="00C77323" w:rsidRDefault="00524B96" w:rsidP="0005111B">
      <w:pPr>
        <w:numPr>
          <w:ilvl w:val="0"/>
          <w:numId w:val="27"/>
        </w:numPr>
        <w:contextualSpacing/>
        <w:jc w:val="both"/>
        <w:rPr>
          <w:rFonts w:eastAsia="MS Mincho"/>
          <w:lang w:val="en-GB"/>
        </w:rPr>
      </w:pPr>
      <w:r w:rsidRPr="00C77323">
        <w:rPr>
          <w:rFonts w:eastAsia="MS Mincho"/>
          <w:lang w:val="en-GB"/>
        </w:rPr>
        <w:t>Artisans may be reluctant to diversify product range because their current product offer has sold successfully in the past. An understanding of dynamic customer preferences and market segments can motivate product diversification.</w:t>
      </w:r>
    </w:p>
    <w:p w14:paraId="5A520ADB" w14:textId="442A8C2D" w:rsidR="00524B96" w:rsidRPr="00C77323" w:rsidRDefault="00524B96" w:rsidP="0005111B">
      <w:pPr>
        <w:numPr>
          <w:ilvl w:val="0"/>
          <w:numId w:val="27"/>
        </w:numPr>
        <w:contextualSpacing/>
        <w:jc w:val="both"/>
        <w:rPr>
          <w:rFonts w:eastAsia="MS Mincho"/>
          <w:lang w:val="en-GB"/>
        </w:rPr>
      </w:pPr>
      <w:r w:rsidRPr="00C77323">
        <w:rPr>
          <w:rFonts w:eastAsia="MS Mincho"/>
          <w:lang w:val="en-GB"/>
        </w:rPr>
        <w:t xml:space="preserve">Artisans may not receive proper payment for visitations without facilitation of excursions aimed to increase LIP opportunities. </w:t>
      </w:r>
    </w:p>
    <w:p w14:paraId="35558411" w14:textId="77777777" w:rsidR="00AC0F48" w:rsidRPr="00C77323" w:rsidRDefault="00AC0F48" w:rsidP="009A5368">
      <w:pPr>
        <w:contextualSpacing/>
        <w:jc w:val="both"/>
        <w:rPr>
          <w:szCs w:val="22"/>
        </w:rPr>
      </w:pPr>
    </w:p>
    <w:p w14:paraId="30E6C592" w14:textId="1B3894B5" w:rsidR="00AC0F48" w:rsidRPr="00C77323" w:rsidRDefault="00AC0F48" w:rsidP="009A5368">
      <w:pPr>
        <w:contextualSpacing/>
        <w:jc w:val="both"/>
        <w:rPr>
          <w:szCs w:val="22"/>
        </w:rPr>
      </w:pPr>
      <w:r w:rsidRPr="00C77323">
        <w:rPr>
          <w:szCs w:val="22"/>
        </w:rPr>
        <w:t>The ESM</w:t>
      </w:r>
      <w:r w:rsidR="00FB246D">
        <w:rPr>
          <w:szCs w:val="22"/>
        </w:rPr>
        <w:t>F</w:t>
      </w:r>
      <w:r w:rsidRPr="00C77323">
        <w:rPr>
          <w:szCs w:val="22"/>
        </w:rPr>
        <w:t xml:space="preserve"> </w:t>
      </w:r>
      <w:r w:rsidR="00E409BE" w:rsidRPr="00C77323">
        <w:rPr>
          <w:szCs w:val="22"/>
        </w:rPr>
        <w:t>will include</w:t>
      </w:r>
      <w:r w:rsidRPr="00C77323">
        <w:rPr>
          <w:szCs w:val="22"/>
        </w:rPr>
        <w:t xml:space="preserve"> measures to link families implicated in alternative livelihoods programs with opportunities </w:t>
      </w:r>
      <w:r w:rsidR="00AA21D1" w:rsidRPr="00C77323">
        <w:rPr>
          <w:szCs w:val="22"/>
        </w:rPr>
        <w:t>already identified in</w:t>
      </w:r>
      <w:r w:rsidRPr="00C77323">
        <w:rPr>
          <w:szCs w:val="22"/>
        </w:rPr>
        <w:t xml:space="preserve"> the</w:t>
      </w:r>
      <w:r w:rsidR="00AA21D1" w:rsidRPr="00C77323">
        <w:rPr>
          <w:szCs w:val="22"/>
        </w:rPr>
        <w:t xml:space="preserve"> Inclusive Tourism Action Plan developed during preparation and included in the financing of Component 2 of the Tourism Program</w:t>
      </w:r>
      <w:r w:rsidRPr="00C77323">
        <w:rPr>
          <w:szCs w:val="22"/>
        </w:rPr>
        <w:t>.</w:t>
      </w:r>
    </w:p>
    <w:p w14:paraId="4F6355FE" w14:textId="77777777" w:rsidR="00AC0F48" w:rsidRPr="00C77323" w:rsidRDefault="00AC0F48" w:rsidP="009A5368">
      <w:pPr>
        <w:contextualSpacing/>
        <w:jc w:val="both"/>
        <w:rPr>
          <w:rFonts w:eastAsia="MS Mincho"/>
          <w:b/>
          <w:lang w:val="en-GB"/>
        </w:rPr>
      </w:pPr>
    </w:p>
    <w:p w14:paraId="3861BFDE" w14:textId="521F206D" w:rsidR="00D022CC" w:rsidRPr="00C77323" w:rsidRDefault="00CD4C52" w:rsidP="009A5368">
      <w:pPr>
        <w:pStyle w:val="Heading2"/>
        <w:rPr>
          <w:rFonts w:ascii="Times New Roman" w:hAnsi="Times New Roman"/>
          <w:sz w:val="24"/>
          <w:szCs w:val="24"/>
          <w:lang w:val="en-US"/>
        </w:rPr>
      </w:pPr>
      <w:bookmarkStart w:id="51" w:name="_Toc403048845"/>
      <w:bookmarkStart w:id="52" w:name="_Toc294546297"/>
      <w:r w:rsidRPr="00C77323">
        <w:rPr>
          <w:rFonts w:ascii="Times New Roman" w:hAnsi="Times New Roman"/>
          <w:sz w:val="24"/>
          <w:szCs w:val="24"/>
          <w:lang w:val="en-US"/>
        </w:rPr>
        <w:lastRenderedPageBreak/>
        <w:t>R</w:t>
      </w:r>
      <w:r w:rsidR="004127F0" w:rsidRPr="00C77323">
        <w:rPr>
          <w:rFonts w:ascii="Times New Roman" w:hAnsi="Times New Roman"/>
          <w:sz w:val="24"/>
          <w:szCs w:val="24"/>
          <w:lang w:val="en-US"/>
        </w:rPr>
        <w:t xml:space="preserve">isks </w:t>
      </w:r>
      <w:r w:rsidR="00693E90" w:rsidRPr="00C77323">
        <w:rPr>
          <w:rFonts w:ascii="Times New Roman" w:hAnsi="Times New Roman"/>
          <w:sz w:val="24"/>
          <w:szCs w:val="24"/>
          <w:lang w:val="en-US"/>
        </w:rPr>
        <w:t>R</w:t>
      </w:r>
      <w:r w:rsidR="004127F0" w:rsidRPr="00C77323">
        <w:rPr>
          <w:rFonts w:ascii="Times New Roman" w:hAnsi="Times New Roman"/>
          <w:sz w:val="24"/>
          <w:szCs w:val="24"/>
          <w:lang w:val="en-US"/>
        </w:rPr>
        <w:t xml:space="preserve">elated to </w:t>
      </w:r>
      <w:r w:rsidR="00693E90" w:rsidRPr="00C77323">
        <w:rPr>
          <w:rFonts w:ascii="Times New Roman" w:hAnsi="Times New Roman"/>
          <w:sz w:val="24"/>
          <w:szCs w:val="24"/>
          <w:lang w:val="en-US"/>
        </w:rPr>
        <w:t>N</w:t>
      </w:r>
      <w:r w:rsidR="004127F0" w:rsidRPr="00C77323">
        <w:rPr>
          <w:rFonts w:ascii="Times New Roman" w:hAnsi="Times New Roman"/>
          <w:sz w:val="24"/>
          <w:szCs w:val="24"/>
          <w:lang w:val="en-US"/>
        </w:rPr>
        <w:t xml:space="preserve">atural </w:t>
      </w:r>
      <w:r w:rsidR="00693E90" w:rsidRPr="00C77323">
        <w:rPr>
          <w:rFonts w:ascii="Times New Roman" w:hAnsi="Times New Roman"/>
          <w:sz w:val="24"/>
          <w:szCs w:val="24"/>
          <w:lang w:val="en-US"/>
        </w:rPr>
        <w:t>D</w:t>
      </w:r>
      <w:r w:rsidR="004127F0" w:rsidRPr="00C77323">
        <w:rPr>
          <w:rFonts w:ascii="Times New Roman" w:hAnsi="Times New Roman"/>
          <w:sz w:val="24"/>
          <w:szCs w:val="24"/>
          <w:lang w:val="en-US"/>
        </w:rPr>
        <w:t>isasters</w:t>
      </w:r>
      <w:bookmarkEnd w:id="51"/>
      <w:r w:rsidR="00D022CC" w:rsidRPr="00C77323">
        <w:rPr>
          <w:rFonts w:ascii="Times New Roman" w:hAnsi="Times New Roman"/>
          <w:sz w:val="24"/>
          <w:szCs w:val="24"/>
          <w:lang w:val="en-US"/>
        </w:rPr>
        <w:t xml:space="preserve"> </w:t>
      </w:r>
      <w:bookmarkEnd w:id="52"/>
    </w:p>
    <w:p w14:paraId="42950FE7" w14:textId="03FEB959" w:rsidR="00D67586" w:rsidRPr="00C77323" w:rsidRDefault="00D67586" w:rsidP="00710931">
      <w:pPr>
        <w:spacing w:before="120" w:after="120"/>
        <w:jc w:val="both"/>
      </w:pPr>
      <w:bookmarkStart w:id="53" w:name="_Toc294546298"/>
      <w:r w:rsidRPr="00C77323">
        <w:t>Haiti faces a number of natural hazards, which can represent severe risks to the communities due to the vulnerability of the local populations due to the endemic poverty, poor forms of construction and locations of most settlements often in high</w:t>
      </w:r>
      <w:r w:rsidR="006C1D4A" w:rsidRPr="00C77323">
        <w:t>-</w:t>
      </w:r>
      <w:r w:rsidRPr="00C77323">
        <w:t xml:space="preserve">risk areas. Key hazards identified for the south comprise inland flooding (following heavy rain), coastal flooding, landslide risks due deforestation and resulting soil erosion, hurricanes and seismic events. All but the seismic are of hydro-meteorological origin and potentially </w:t>
      </w:r>
      <w:r w:rsidR="006C1D4A" w:rsidRPr="00C77323">
        <w:t>made more severe</w:t>
      </w:r>
      <w:r w:rsidR="00AC0F48" w:rsidRPr="00C77323">
        <w:t xml:space="preserve"> </w:t>
      </w:r>
      <w:r w:rsidRPr="00C77323">
        <w:t>by climate change.</w:t>
      </w:r>
    </w:p>
    <w:p w14:paraId="0A2851EC" w14:textId="77777777" w:rsidR="00D67586" w:rsidRPr="00C77323" w:rsidRDefault="00D67586" w:rsidP="00710931">
      <w:pPr>
        <w:spacing w:before="120" w:after="120"/>
        <w:jc w:val="both"/>
      </w:pPr>
      <w:r w:rsidRPr="00C77323">
        <w:t>Active subduction zones are located off the northern and southern coasts of Hispaniola. The Northern Hispaniola subduction zone produced a series of powerful earthquakes from 1946 and 1953</w:t>
      </w:r>
      <w:r w:rsidRPr="00C77323">
        <w:rPr>
          <w:position w:val="8"/>
        </w:rPr>
        <w:footnoteReference w:id="7"/>
      </w:r>
      <w:r w:rsidRPr="00C77323">
        <w:t xml:space="preserve">. The focal mechanisms for these earthquakes indicate a southwestward subduction of the North American Plate. The </w:t>
      </w:r>
      <w:proofErr w:type="spellStart"/>
      <w:r w:rsidRPr="00C77323">
        <w:t>Muertos</w:t>
      </w:r>
      <w:proofErr w:type="spellEnd"/>
      <w:r w:rsidRPr="00C77323">
        <w:t xml:space="preserve"> Trough subduction zone is located south of Hispaniola and extends eastward to south of Puerto Rico.  There is evidence that this zone ruptured in 1751 in a large earthquake and produced a tsunami</w:t>
      </w:r>
      <w:r w:rsidRPr="00C77323">
        <w:rPr>
          <w:position w:val="8"/>
        </w:rPr>
        <w:footnoteReference w:id="8"/>
      </w:r>
      <w:r w:rsidRPr="00C77323">
        <w:t>.</w:t>
      </w:r>
    </w:p>
    <w:p w14:paraId="492CBECF" w14:textId="6F4D33D4" w:rsidR="005F6D44" w:rsidRPr="00C77323" w:rsidRDefault="005F6D44" w:rsidP="00710931">
      <w:pPr>
        <w:spacing w:before="120" w:after="120"/>
        <w:jc w:val="both"/>
      </w:pPr>
      <w:r w:rsidRPr="00C77323">
        <w:t xml:space="preserve">Floods in Haiti, as in other Caribbean islands, follow tropical weather patterns. Haiti has two distinct rainy seasons, one from April to June and another from October to November.  There have been a number of large-scale devastating flooding events in Haiti through time, including in the south (see Table </w:t>
      </w:r>
      <w:r w:rsidR="00ED49D9" w:rsidRPr="00C77323">
        <w:t xml:space="preserve">1. </w:t>
      </w:r>
      <w:r w:rsidRPr="00C77323">
        <w:t>below). Historically, most of the flooding events have been tied to large-scale climatic events (i.e. tropical cyclones) and have historically had the greatest impact.  Recently, however, smaller low</w:t>
      </w:r>
      <w:r w:rsidR="006C1D4A" w:rsidRPr="00C77323">
        <w:t>-</w:t>
      </w:r>
      <w:r w:rsidRPr="00C77323">
        <w:t>pressure systems have impacted Haiti on an annual or bi-annual basis.</w:t>
      </w:r>
    </w:p>
    <w:p w14:paraId="70A91E80" w14:textId="0F424D70" w:rsidR="005F6D44" w:rsidRPr="00C77323" w:rsidRDefault="00ED49D9" w:rsidP="006626FB">
      <w:pPr>
        <w:jc w:val="center"/>
        <w:rPr>
          <w:b/>
        </w:rPr>
      </w:pPr>
      <w:bookmarkStart w:id="54" w:name="_Toc394400913"/>
      <w:proofErr w:type="gramStart"/>
      <w:r w:rsidRPr="00C77323">
        <w:rPr>
          <w:b/>
          <w:bCs/>
          <w:i/>
          <w:shd w:val="clear" w:color="auto" w:fill="FFFFFF"/>
        </w:rPr>
        <w:t>Table 1.</w:t>
      </w:r>
      <w:proofErr w:type="gramEnd"/>
      <w:r w:rsidRPr="00C77323">
        <w:rPr>
          <w:b/>
          <w:bCs/>
          <w:i/>
          <w:shd w:val="clear" w:color="auto" w:fill="FFFFFF"/>
        </w:rPr>
        <w:t xml:space="preserve"> </w:t>
      </w:r>
      <w:r w:rsidR="005F6D44" w:rsidRPr="00C77323">
        <w:rPr>
          <w:b/>
          <w:bCs/>
          <w:i/>
          <w:shd w:val="clear" w:color="auto" w:fill="FFFFFF"/>
        </w:rPr>
        <w:t xml:space="preserve">History of Floods in </w:t>
      </w:r>
      <w:r w:rsidRPr="00C77323">
        <w:rPr>
          <w:b/>
          <w:bCs/>
          <w:i/>
          <w:shd w:val="clear" w:color="auto" w:fill="FFFFFF"/>
        </w:rPr>
        <w:t>S</w:t>
      </w:r>
      <w:r w:rsidR="005F6D44" w:rsidRPr="00C77323">
        <w:rPr>
          <w:b/>
          <w:bCs/>
          <w:i/>
          <w:shd w:val="clear" w:color="auto" w:fill="FFFFFF"/>
        </w:rPr>
        <w:t>outhern Haiti</w:t>
      </w:r>
      <w:bookmarkEnd w:id="54"/>
    </w:p>
    <w:tbl>
      <w:tblPr>
        <w:tblStyle w:val="TableGrid8"/>
        <w:tblW w:w="9630" w:type="dxa"/>
        <w:tblInd w:w="108" w:type="dxa"/>
        <w:tblLayout w:type="fixed"/>
        <w:tblLook w:val="04A0" w:firstRow="1" w:lastRow="0" w:firstColumn="1" w:lastColumn="0" w:noHBand="0" w:noVBand="1"/>
      </w:tblPr>
      <w:tblGrid>
        <w:gridCol w:w="1080"/>
        <w:gridCol w:w="1260"/>
        <w:gridCol w:w="7290"/>
      </w:tblGrid>
      <w:tr w:rsidR="006C1D4A" w:rsidRPr="00C77323" w14:paraId="2D59D094" w14:textId="77777777" w:rsidTr="00CA233A">
        <w:tc>
          <w:tcPr>
            <w:tcW w:w="1080" w:type="dxa"/>
            <w:shd w:val="clear" w:color="auto" w:fill="BFBFBF" w:themeFill="background1" w:themeFillShade="BF"/>
          </w:tcPr>
          <w:p w14:paraId="2304183A" w14:textId="77777777" w:rsidR="005F6D44" w:rsidRPr="00C77323" w:rsidRDefault="005F6D44" w:rsidP="009A5368">
            <w:pPr>
              <w:jc w:val="both"/>
              <w:rPr>
                <w:rFonts w:ascii="Times New Roman" w:hAnsi="Times New Roman" w:cs="Times New Roman"/>
                <w:b/>
                <w:sz w:val="20"/>
                <w:szCs w:val="20"/>
              </w:rPr>
            </w:pPr>
            <w:r w:rsidRPr="00C77323">
              <w:rPr>
                <w:rFonts w:ascii="Times New Roman" w:hAnsi="Times New Roman" w:cs="Times New Roman"/>
                <w:b/>
                <w:sz w:val="20"/>
                <w:szCs w:val="20"/>
              </w:rPr>
              <w:t>Year</w:t>
            </w:r>
          </w:p>
        </w:tc>
        <w:tc>
          <w:tcPr>
            <w:tcW w:w="1260" w:type="dxa"/>
            <w:shd w:val="clear" w:color="auto" w:fill="BFBFBF" w:themeFill="background1" w:themeFillShade="BF"/>
          </w:tcPr>
          <w:p w14:paraId="6F222922" w14:textId="77777777" w:rsidR="005F6D44" w:rsidRPr="00C77323" w:rsidRDefault="005F6D44" w:rsidP="009A5368">
            <w:pPr>
              <w:jc w:val="both"/>
              <w:rPr>
                <w:rFonts w:ascii="Times New Roman" w:hAnsi="Times New Roman" w:cs="Times New Roman"/>
                <w:b/>
                <w:sz w:val="20"/>
                <w:szCs w:val="20"/>
              </w:rPr>
            </w:pPr>
            <w:r w:rsidRPr="00C77323">
              <w:rPr>
                <w:rFonts w:ascii="Times New Roman" w:hAnsi="Times New Roman" w:cs="Times New Roman"/>
                <w:b/>
                <w:sz w:val="20"/>
                <w:szCs w:val="20"/>
              </w:rPr>
              <w:t>Event</w:t>
            </w:r>
          </w:p>
        </w:tc>
        <w:tc>
          <w:tcPr>
            <w:tcW w:w="7290" w:type="dxa"/>
            <w:shd w:val="clear" w:color="auto" w:fill="BFBFBF" w:themeFill="background1" w:themeFillShade="BF"/>
          </w:tcPr>
          <w:p w14:paraId="0C90E2CF" w14:textId="77777777" w:rsidR="005F6D44" w:rsidRPr="00C77323" w:rsidRDefault="005F6D44" w:rsidP="009A5368">
            <w:pPr>
              <w:jc w:val="both"/>
              <w:rPr>
                <w:rFonts w:ascii="Times New Roman" w:hAnsi="Times New Roman" w:cs="Times New Roman"/>
                <w:b/>
                <w:sz w:val="20"/>
                <w:szCs w:val="20"/>
              </w:rPr>
            </w:pPr>
            <w:r w:rsidRPr="00C77323">
              <w:rPr>
                <w:rFonts w:ascii="Times New Roman" w:hAnsi="Times New Roman" w:cs="Times New Roman"/>
                <w:b/>
                <w:sz w:val="20"/>
                <w:szCs w:val="20"/>
              </w:rPr>
              <w:t>Description</w:t>
            </w:r>
          </w:p>
        </w:tc>
      </w:tr>
      <w:tr w:rsidR="006C1D4A" w:rsidRPr="00C77323" w14:paraId="74F55A9A" w14:textId="77777777" w:rsidTr="00CA233A">
        <w:tc>
          <w:tcPr>
            <w:tcW w:w="1080" w:type="dxa"/>
          </w:tcPr>
          <w:p w14:paraId="69A38C23" w14:textId="77777777" w:rsidR="005F6D44" w:rsidRPr="00C77323" w:rsidRDefault="005F6D44" w:rsidP="009A5368">
            <w:pPr>
              <w:jc w:val="both"/>
              <w:rPr>
                <w:rFonts w:ascii="Times New Roman" w:hAnsi="Times New Roman" w:cs="Times New Roman"/>
                <w:sz w:val="20"/>
                <w:szCs w:val="20"/>
              </w:rPr>
            </w:pPr>
            <w:r w:rsidRPr="00C77323">
              <w:rPr>
                <w:rFonts w:ascii="Times New Roman" w:hAnsi="Times New Roman" w:cs="Times New Roman"/>
                <w:sz w:val="20"/>
                <w:szCs w:val="20"/>
              </w:rPr>
              <w:t>1986</w:t>
            </w:r>
          </w:p>
        </w:tc>
        <w:tc>
          <w:tcPr>
            <w:tcW w:w="1260" w:type="dxa"/>
          </w:tcPr>
          <w:p w14:paraId="42441AC4" w14:textId="77777777" w:rsidR="005F6D44" w:rsidRPr="00C77323" w:rsidRDefault="005F6D44" w:rsidP="009A5368">
            <w:pPr>
              <w:jc w:val="both"/>
              <w:rPr>
                <w:rFonts w:ascii="Times New Roman" w:hAnsi="Times New Roman" w:cs="Times New Roman"/>
                <w:sz w:val="20"/>
                <w:szCs w:val="20"/>
              </w:rPr>
            </w:pPr>
            <w:r w:rsidRPr="00C77323">
              <w:rPr>
                <w:rFonts w:ascii="Times New Roman" w:hAnsi="Times New Roman" w:cs="Times New Roman"/>
                <w:sz w:val="20"/>
                <w:szCs w:val="20"/>
              </w:rPr>
              <w:t>Flooding</w:t>
            </w:r>
          </w:p>
        </w:tc>
        <w:tc>
          <w:tcPr>
            <w:tcW w:w="7290" w:type="dxa"/>
          </w:tcPr>
          <w:p w14:paraId="49C3BB4D" w14:textId="77777777" w:rsidR="005F6D44" w:rsidRPr="00C77323" w:rsidRDefault="005F6D44" w:rsidP="009A5368">
            <w:pPr>
              <w:jc w:val="both"/>
              <w:rPr>
                <w:rFonts w:ascii="Times New Roman" w:hAnsi="Times New Roman" w:cs="Times New Roman"/>
                <w:sz w:val="20"/>
                <w:szCs w:val="20"/>
              </w:rPr>
            </w:pPr>
            <w:r w:rsidRPr="00C77323">
              <w:rPr>
                <w:rFonts w:ascii="Times New Roman" w:hAnsi="Times New Roman" w:cs="Times New Roman"/>
                <w:sz w:val="20"/>
                <w:szCs w:val="20"/>
                <w:shd w:val="clear" w:color="auto" w:fill="FFFFFF"/>
              </w:rPr>
              <w:t xml:space="preserve">Rains in Les </w:t>
            </w:r>
            <w:proofErr w:type="spellStart"/>
            <w:r w:rsidRPr="00C77323">
              <w:rPr>
                <w:rFonts w:ascii="Times New Roman" w:hAnsi="Times New Roman" w:cs="Times New Roman"/>
                <w:sz w:val="20"/>
                <w:szCs w:val="20"/>
                <w:shd w:val="clear" w:color="auto" w:fill="FFFFFF"/>
              </w:rPr>
              <w:t>Cayes</w:t>
            </w:r>
            <w:proofErr w:type="spellEnd"/>
            <w:r w:rsidRPr="00C77323">
              <w:rPr>
                <w:rFonts w:ascii="Times New Roman" w:hAnsi="Times New Roman" w:cs="Times New Roman"/>
                <w:sz w:val="20"/>
                <w:szCs w:val="20"/>
                <w:shd w:val="clear" w:color="auto" w:fill="FFFFFF"/>
              </w:rPr>
              <w:t xml:space="preserve"> city caused significant severe crop/animal losses; significant road/bridge damage this area, but water receding. </w:t>
            </w:r>
          </w:p>
        </w:tc>
      </w:tr>
      <w:tr w:rsidR="006C1D4A" w:rsidRPr="00C77323" w14:paraId="20D2ECD2" w14:textId="77777777" w:rsidTr="00CA233A">
        <w:tc>
          <w:tcPr>
            <w:tcW w:w="1080" w:type="dxa"/>
          </w:tcPr>
          <w:p w14:paraId="03A1B9CA" w14:textId="77777777" w:rsidR="005F6D44" w:rsidRPr="00C77323" w:rsidRDefault="005F6D44" w:rsidP="009A5368">
            <w:pPr>
              <w:jc w:val="both"/>
              <w:rPr>
                <w:rFonts w:ascii="Times New Roman" w:hAnsi="Times New Roman" w:cs="Times New Roman"/>
                <w:sz w:val="20"/>
                <w:szCs w:val="20"/>
              </w:rPr>
            </w:pPr>
            <w:r w:rsidRPr="00C77323">
              <w:rPr>
                <w:rFonts w:ascii="Times New Roman" w:hAnsi="Times New Roman" w:cs="Times New Roman"/>
                <w:sz w:val="20"/>
                <w:szCs w:val="20"/>
              </w:rPr>
              <w:t>1986</w:t>
            </w:r>
          </w:p>
        </w:tc>
        <w:tc>
          <w:tcPr>
            <w:tcW w:w="1260" w:type="dxa"/>
          </w:tcPr>
          <w:p w14:paraId="6E6126F6" w14:textId="77777777" w:rsidR="005F6D44" w:rsidRPr="00C77323" w:rsidRDefault="005F6D44" w:rsidP="009A5368">
            <w:pPr>
              <w:jc w:val="both"/>
              <w:rPr>
                <w:rFonts w:ascii="Times New Roman" w:hAnsi="Times New Roman" w:cs="Times New Roman"/>
                <w:sz w:val="20"/>
                <w:szCs w:val="20"/>
              </w:rPr>
            </w:pPr>
            <w:r w:rsidRPr="00C77323">
              <w:rPr>
                <w:rFonts w:ascii="Times New Roman" w:hAnsi="Times New Roman" w:cs="Times New Roman"/>
                <w:sz w:val="20"/>
                <w:szCs w:val="20"/>
              </w:rPr>
              <w:t>Flooding</w:t>
            </w:r>
          </w:p>
        </w:tc>
        <w:tc>
          <w:tcPr>
            <w:tcW w:w="7290" w:type="dxa"/>
          </w:tcPr>
          <w:p w14:paraId="2020AE7E" w14:textId="7DA180D9" w:rsidR="005F6D44" w:rsidRPr="00C77323" w:rsidRDefault="005F6D44" w:rsidP="009A5368">
            <w:pPr>
              <w:jc w:val="both"/>
              <w:rPr>
                <w:rFonts w:ascii="Times New Roman" w:hAnsi="Times New Roman" w:cs="Times New Roman"/>
                <w:sz w:val="20"/>
                <w:szCs w:val="20"/>
              </w:rPr>
            </w:pPr>
            <w:r w:rsidRPr="00C77323">
              <w:rPr>
                <w:rFonts w:ascii="Times New Roman" w:hAnsi="Times New Roman" w:cs="Times New Roman"/>
                <w:sz w:val="20"/>
                <w:szCs w:val="20"/>
                <w:shd w:val="clear" w:color="auto" w:fill="FFFFFF"/>
              </w:rPr>
              <w:t xml:space="preserve">Serious flooding southern coastal town of Les </w:t>
            </w:r>
            <w:proofErr w:type="spellStart"/>
            <w:r w:rsidRPr="00C77323">
              <w:rPr>
                <w:rFonts w:ascii="Times New Roman" w:hAnsi="Times New Roman" w:cs="Times New Roman"/>
                <w:sz w:val="20"/>
                <w:szCs w:val="20"/>
                <w:shd w:val="clear" w:color="auto" w:fill="FFFFFF"/>
              </w:rPr>
              <w:t>Cayes</w:t>
            </w:r>
            <w:proofErr w:type="spellEnd"/>
            <w:r w:rsidRPr="00C77323">
              <w:rPr>
                <w:rFonts w:ascii="Times New Roman" w:hAnsi="Times New Roman" w:cs="Times New Roman"/>
                <w:sz w:val="20"/>
                <w:szCs w:val="20"/>
                <w:shd w:val="clear" w:color="auto" w:fill="FFFFFF"/>
              </w:rPr>
              <w:t xml:space="preserve"> following heavy rainfall 3/4 June; 13 dead, 1360 displaced persons, extensive crop damage</w:t>
            </w:r>
          </w:p>
        </w:tc>
      </w:tr>
      <w:tr w:rsidR="006C1D4A" w:rsidRPr="00C77323" w14:paraId="5DABE342" w14:textId="77777777" w:rsidTr="00CA233A">
        <w:tc>
          <w:tcPr>
            <w:tcW w:w="1080" w:type="dxa"/>
          </w:tcPr>
          <w:p w14:paraId="56D3EDFC" w14:textId="77777777" w:rsidR="005F6D44" w:rsidRPr="00C77323" w:rsidRDefault="005F6D44" w:rsidP="009A5368">
            <w:pPr>
              <w:jc w:val="both"/>
              <w:rPr>
                <w:rFonts w:ascii="Times New Roman" w:hAnsi="Times New Roman" w:cs="Times New Roman"/>
                <w:sz w:val="20"/>
                <w:szCs w:val="20"/>
              </w:rPr>
            </w:pPr>
            <w:r w:rsidRPr="00C77323">
              <w:rPr>
                <w:rFonts w:ascii="Times New Roman" w:hAnsi="Times New Roman" w:cs="Times New Roman"/>
                <w:sz w:val="20"/>
                <w:szCs w:val="20"/>
              </w:rPr>
              <w:t>2002</w:t>
            </w:r>
          </w:p>
        </w:tc>
        <w:tc>
          <w:tcPr>
            <w:tcW w:w="1260" w:type="dxa"/>
          </w:tcPr>
          <w:p w14:paraId="1B5DB125" w14:textId="77777777" w:rsidR="005F6D44" w:rsidRPr="00C77323" w:rsidRDefault="005F6D44" w:rsidP="009A5368">
            <w:pPr>
              <w:jc w:val="both"/>
              <w:rPr>
                <w:rFonts w:ascii="Times New Roman" w:hAnsi="Times New Roman" w:cs="Times New Roman"/>
                <w:sz w:val="20"/>
                <w:szCs w:val="20"/>
              </w:rPr>
            </w:pPr>
            <w:r w:rsidRPr="00C77323">
              <w:rPr>
                <w:rFonts w:ascii="Times New Roman" w:hAnsi="Times New Roman" w:cs="Times New Roman"/>
                <w:sz w:val="20"/>
                <w:szCs w:val="20"/>
              </w:rPr>
              <w:t>Flooding</w:t>
            </w:r>
          </w:p>
        </w:tc>
        <w:tc>
          <w:tcPr>
            <w:tcW w:w="7290" w:type="dxa"/>
          </w:tcPr>
          <w:p w14:paraId="74618EB0" w14:textId="77777777" w:rsidR="005F6D44" w:rsidRPr="00C77323" w:rsidRDefault="005F6D44" w:rsidP="009A5368">
            <w:pPr>
              <w:jc w:val="both"/>
              <w:rPr>
                <w:rFonts w:ascii="Times New Roman" w:hAnsi="Times New Roman" w:cs="Times New Roman"/>
                <w:sz w:val="20"/>
                <w:szCs w:val="20"/>
                <w:shd w:val="clear" w:color="auto" w:fill="FFFFFF"/>
              </w:rPr>
            </w:pPr>
            <w:r w:rsidRPr="00C77323">
              <w:rPr>
                <w:rFonts w:ascii="Times New Roman" w:hAnsi="Times New Roman" w:cs="Times New Roman"/>
                <w:sz w:val="20"/>
                <w:szCs w:val="20"/>
                <w:shd w:val="clear" w:color="auto" w:fill="FFFFFF"/>
              </w:rPr>
              <w:t>An estimated 4,000 families were affected and 27 people were killed when heavy rains and floods hit the southern peninsula of Haiti at the end of May. Roads and bridges have been seriously damaged making deliveries of emergency supplies difficult or impossible. Over 1,400 houses and 17 schools were also damaged.</w:t>
            </w:r>
          </w:p>
        </w:tc>
      </w:tr>
      <w:tr w:rsidR="006C1D4A" w:rsidRPr="00C77323" w14:paraId="7D390D4D" w14:textId="77777777" w:rsidTr="00CA233A">
        <w:tc>
          <w:tcPr>
            <w:tcW w:w="1080" w:type="dxa"/>
          </w:tcPr>
          <w:p w14:paraId="263A356B" w14:textId="77777777" w:rsidR="005F6D44" w:rsidRPr="00C77323" w:rsidRDefault="005F6D44" w:rsidP="009A5368">
            <w:pPr>
              <w:jc w:val="both"/>
              <w:rPr>
                <w:rFonts w:ascii="Times New Roman" w:hAnsi="Times New Roman" w:cs="Times New Roman"/>
                <w:sz w:val="20"/>
                <w:szCs w:val="20"/>
              </w:rPr>
            </w:pPr>
            <w:r w:rsidRPr="00C77323">
              <w:rPr>
                <w:rFonts w:ascii="Times New Roman" w:hAnsi="Times New Roman" w:cs="Times New Roman"/>
                <w:sz w:val="20"/>
                <w:szCs w:val="20"/>
              </w:rPr>
              <w:t>2004</w:t>
            </w:r>
          </w:p>
        </w:tc>
        <w:tc>
          <w:tcPr>
            <w:tcW w:w="1260" w:type="dxa"/>
          </w:tcPr>
          <w:p w14:paraId="22200691" w14:textId="77777777" w:rsidR="005F6D44" w:rsidRPr="00C77323" w:rsidRDefault="005F6D44" w:rsidP="009A5368">
            <w:pPr>
              <w:jc w:val="both"/>
              <w:rPr>
                <w:rFonts w:ascii="Times New Roman" w:hAnsi="Times New Roman" w:cs="Times New Roman"/>
                <w:sz w:val="20"/>
                <w:szCs w:val="20"/>
              </w:rPr>
            </w:pPr>
            <w:r w:rsidRPr="00C77323">
              <w:rPr>
                <w:rFonts w:ascii="Times New Roman" w:hAnsi="Times New Roman" w:cs="Times New Roman"/>
                <w:sz w:val="20"/>
                <w:szCs w:val="20"/>
              </w:rPr>
              <w:t>Flooding</w:t>
            </w:r>
          </w:p>
        </w:tc>
        <w:tc>
          <w:tcPr>
            <w:tcW w:w="7290" w:type="dxa"/>
          </w:tcPr>
          <w:p w14:paraId="41A8A119" w14:textId="77777777" w:rsidR="005F6D44" w:rsidRPr="00C77323" w:rsidRDefault="005F6D44" w:rsidP="009A5368">
            <w:pPr>
              <w:jc w:val="both"/>
              <w:rPr>
                <w:rFonts w:ascii="Times New Roman" w:hAnsi="Times New Roman" w:cs="Times New Roman"/>
                <w:sz w:val="20"/>
                <w:szCs w:val="20"/>
                <w:shd w:val="clear" w:color="auto" w:fill="FFFFFF"/>
              </w:rPr>
            </w:pPr>
            <w:r w:rsidRPr="00C77323">
              <w:rPr>
                <w:rFonts w:ascii="Times New Roman" w:hAnsi="Times New Roman" w:cs="Times New Roman"/>
                <w:sz w:val="20"/>
                <w:szCs w:val="20"/>
              </w:rPr>
              <w:t>23–24 May, torrential rains pounded the south-east of Haiti</w:t>
            </w:r>
          </w:p>
        </w:tc>
      </w:tr>
      <w:tr w:rsidR="006C1D4A" w:rsidRPr="00C77323" w14:paraId="1B46D2D4" w14:textId="77777777" w:rsidTr="00CA233A">
        <w:tc>
          <w:tcPr>
            <w:tcW w:w="1080" w:type="dxa"/>
          </w:tcPr>
          <w:p w14:paraId="10C03F48" w14:textId="77777777" w:rsidR="005F6D44" w:rsidRPr="00C77323" w:rsidRDefault="005F6D44" w:rsidP="009A5368">
            <w:pPr>
              <w:jc w:val="both"/>
              <w:rPr>
                <w:rFonts w:ascii="Times New Roman" w:hAnsi="Times New Roman" w:cs="Times New Roman"/>
                <w:sz w:val="20"/>
                <w:szCs w:val="20"/>
              </w:rPr>
            </w:pPr>
            <w:r w:rsidRPr="00C77323">
              <w:rPr>
                <w:rFonts w:ascii="Times New Roman" w:hAnsi="Times New Roman" w:cs="Times New Roman"/>
                <w:sz w:val="20"/>
                <w:szCs w:val="20"/>
              </w:rPr>
              <w:t>2005</w:t>
            </w:r>
          </w:p>
        </w:tc>
        <w:tc>
          <w:tcPr>
            <w:tcW w:w="1260" w:type="dxa"/>
          </w:tcPr>
          <w:p w14:paraId="3A486DD2" w14:textId="77777777" w:rsidR="005F6D44" w:rsidRPr="00C77323" w:rsidRDefault="005F6D44" w:rsidP="009A5368">
            <w:pPr>
              <w:jc w:val="both"/>
              <w:rPr>
                <w:rFonts w:ascii="Times New Roman" w:hAnsi="Times New Roman" w:cs="Times New Roman"/>
                <w:sz w:val="20"/>
                <w:szCs w:val="20"/>
              </w:rPr>
            </w:pPr>
            <w:r w:rsidRPr="00C77323">
              <w:rPr>
                <w:rFonts w:ascii="Times New Roman" w:hAnsi="Times New Roman" w:cs="Times New Roman"/>
                <w:sz w:val="20"/>
                <w:szCs w:val="20"/>
              </w:rPr>
              <w:t>Flooding</w:t>
            </w:r>
          </w:p>
        </w:tc>
        <w:tc>
          <w:tcPr>
            <w:tcW w:w="7290" w:type="dxa"/>
          </w:tcPr>
          <w:p w14:paraId="07A9E1C4" w14:textId="77777777" w:rsidR="005F6D44" w:rsidRPr="00C77323" w:rsidRDefault="005F6D44" w:rsidP="009A5368">
            <w:pPr>
              <w:ind w:right="72"/>
              <w:jc w:val="both"/>
              <w:rPr>
                <w:rFonts w:ascii="Times New Roman" w:hAnsi="Times New Roman" w:cs="Times New Roman"/>
                <w:sz w:val="20"/>
                <w:szCs w:val="20"/>
              </w:rPr>
            </w:pPr>
            <w:r w:rsidRPr="00C77323">
              <w:rPr>
                <w:rFonts w:ascii="Times New Roman" w:hAnsi="Times New Roman" w:cs="Times New Roman"/>
                <w:sz w:val="20"/>
                <w:szCs w:val="20"/>
                <w:shd w:val="clear" w:color="auto" w:fill="FFFFFF"/>
              </w:rPr>
              <w:t xml:space="preserve">Between 7 and 15 June 2005, torrential rain beat down on the commune of </w:t>
            </w:r>
            <w:proofErr w:type="spellStart"/>
            <w:r w:rsidRPr="00C77323">
              <w:rPr>
                <w:rFonts w:ascii="Times New Roman" w:hAnsi="Times New Roman" w:cs="Times New Roman"/>
                <w:sz w:val="20"/>
                <w:szCs w:val="20"/>
                <w:shd w:val="clear" w:color="auto" w:fill="FFFFFF"/>
              </w:rPr>
              <w:t>Côtes</w:t>
            </w:r>
            <w:proofErr w:type="spellEnd"/>
            <w:r w:rsidRPr="00C77323">
              <w:rPr>
                <w:rFonts w:ascii="Times New Roman" w:hAnsi="Times New Roman" w:cs="Times New Roman"/>
                <w:sz w:val="20"/>
                <w:szCs w:val="20"/>
                <w:shd w:val="clear" w:color="auto" w:fill="FFFFFF"/>
              </w:rPr>
              <w:t>-de-</w:t>
            </w:r>
            <w:proofErr w:type="spellStart"/>
            <w:r w:rsidRPr="00C77323">
              <w:rPr>
                <w:rFonts w:ascii="Times New Roman" w:hAnsi="Times New Roman" w:cs="Times New Roman"/>
                <w:sz w:val="20"/>
                <w:szCs w:val="20"/>
                <w:shd w:val="clear" w:color="auto" w:fill="FFFFFF"/>
              </w:rPr>
              <w:t>Fer</w:t>
            </w:r>
            <w:proofErr w:type="spellEnd"/>
            <w:r w:rsidRPr="00C77323">
              <w:rPr>
                <w:rFonts w:ascii="Times New Roman" w:hAnsi="Times New Roman" w:cs="Times New Roman"/>
                <w:sz w:val="20"/>
                <w:szCs w:val="20"/>
                <w:shd w:val="clear" w:color="auto" w:fill="FFFFFF"/>
              </w:rPr>
              <w:t xml:space="preserve"> in the South-East Department, resulting in both the swelling of the river and serious flooding in the commune.</w:t>
            </w:r>
          </w:p>
        </w:tc>
      </w:tr>
      <w:tr w:rsidR="006C1D4A" w:rsidRPr="00C77323" w14:paraId="15D63367" w14:textId="77777777" w:rsidTr="00CA233A">
        <w:tc>
          <w:tcPr>
            <w:tcW w:w="1080" w:type="dxa"/>
          </w:tcPr>
          <w:p w14:paraId="0712D274" w14:textId="77777777" w:rsidR="005F6D44" w:rsidRPr="00C77323" w:rsidRDefault="005F6D44" w:rsidP="009A5368">
            <w:pPr>
              <w:jc w:val="both"/>
              <w:rPr>
                <w:rFonts w:ascii="Times New Roman" w:hAnsi="Times New Roman" w:cs="Times New Roman"/>
                <w:sz w:val="20"/>
                <w:szCs w:val="20"/>
              </w:rPr>
            </w:pPr>
            <w:r w:rsidRPr="00C77323">
              <w:rPr>
                <w:rFonts w:ascii="Times New Roman" w:hAnsi="Times New Roman" w:cs="Times New Roman"/>
                <w:sz w:val="20"/>
                <w:szCs w:val="20"/>
              </w:rPr>
              <w:t>2012</w:t>
            </w:r>
          </w:p>
        </w:tc>
        <w:tc>
          <w:tcPr>
            <w:tcW w:w="1260" w:type="dxa"/>
          </w:tcPr>
          <w:p w14:paraId="782071E5" w14:textId="77777777" w:rsidR="005F6D44" w:rsidRPr="00C77323" w:rsidRDefault="005F6D44" w:rsidP="009A5368">
            <w:pPr>
              <w:jc w:val="both"/>
              <w:rPr>
                <w:rFonts w:ascii="Times New Roman" w:hAnsi="Times New Roman" w:cs="Times New Roman"/>
                <w:sz w:val="20"/>
                <w:szCs w:val="20"/>
              </w:rPr>
            </w:pPr>
            <w:r w:rsidRPr="00C77323">
              <w:rPr>
                <w:rFonts w:ascii="Times New Roman" w:hAnsi="Times New Roman" w:cs="Times New Roman"/>
                <w:sz w:val="20"/>
                <w:szCs w:val="20"/>
              </w:rPr>
              <w:t>Flooding</w:t>
            </w:r>
          </w:p>
        </w:tc>
        <w:tc>
          <w:tcPr>
            <w:tcW w:w="7290" w:type="dxa"/>
          </w:tcPr>
          <w:p w14:paraId="0FBE6285" w14:textId="77777777" w:rsidR="005F6D44" w:rsidRPr="00C77323" w:rsidRDefault="005F6D44" w:rsidP="009A5368">
            <w:pPr>
              <w:ind w:left="-18"/>
              <w:jc w:val="both"/>
              <w:textAlignment w:val="baseline"/>
              <w:rPr>
                <w:rFonts w:ascii="Times New Roman" w:hAnsi="Times New Roman" w:cs="Times New Roman"/>
                <w:sz w:val="20"/>
                <w:szCs w:val="20"/>
              </w:rPr>
            </w:pPr>
            <w:r w:rsidRPr="00C77323">
              <w:rPr>
                <w:rFonts w:ascii="Times New Roman" w:eastAsia="Times New Roman" w:hAnsi="Times New Roman" w:cs="Times New Roman"/>
                <w:sz w:val="20"/>
                <w:szCs w:val="20"/>
              </w:rPr>
              <w:t xml:space="preserve">Tropical Storm Isaac hit Haiti on 25 Aug 2012, killing at least 19 people. 15,000 people had to be evacuated and 335 homes were destroyed. </w:t>
            </w:r>
          </w:p>
        </w:tc>
      </w:tr>
      <w:tr w:rsidR="006C1D4A" w:rsidRPr="00C77323" w14:paraId="26CB931A" w14:textId="77777777" w:rsidTr="00CA233A">
        <w:tc>
          <w:tcPr>
            <w:tcW w:w="1080" w:type="dxa"/>
          </w:tcPr>
          <w:p w14:paraId="557EBAE7" w14:textId="77777777" w:rsidR="005F6D44" w:rsidRPr="00C77323" w:rsidRDefault="005F6D44" w:rsidP="009A5368">
            <w:pPr>
              <w:jc w:val="both"/>
              <w:rPr>
                <w:rFonts w:ascii="Times New Roman" w:hAnsi="Times New Roman" w:cs="Times New Roman"/>
                <w:sz w:val="20"/>
                <w:szCs w:val="20"/>
              </w:rPr>
            </w:pPr>
            <w:r w:rsidRPr="00C77323">
              <w:rPr>
                <w:rFonts w:ascii="Times New Roman" w:hAnsi="Times New Roman" w:cs="Times New Roman"/>
                <w:sz w:val="20"/>
                <w:szCs w:val="20"/>
              </w:rPr>
              <w:t>2012</w:t>
            </w:r>
          </w:p>
        </w:tc>
        <w:tc>
          <w:tcPr>
            <w:tcW w:w="1260" w:type="dxa"/>
          </w:tcPr>
          <w:p w14:paraId="79D50A81" w14:textId="77777777" w:rsidR="005F6D44" w:rsidRPr="00C77323" w:rsidRDefault="005F6D44" w:rsidP="009A5368">
            <w:pPr>
              <w:jc w:val="both"/>
              <w:rPr>
                <w:rFonts w:ascii="Times New Roman" w:hAnsi="Times New Roman" w:cs="Times New Roman"/>
                <w:sz w:val="20"/>
                <w:szCs w:val="20"/>
              </w:rPr>
            </w:pPr>
            <w:r w:rsidRPr="00C77323">
              <w:rPr>
                <w:rFonts w:ascii="Times New Roman" w:hAnsi="Times New Roman" w:cs="Times New Roman"/>
                <w:sz w:val="20"/>
                <w:szCs w:val="20"/>
              </w:rPr>
              <w:t>Flooding</w:t>
            </w:r>
          </w:p>
        </w:tc>
        <w:tc>
          <w:tcPr>
            <w:tcW w:w="7290" w:type="dxa"/>
          </w:tcPr>
          <w:p w14:paraId="7D00E7DA" w14:textId="77777777" w:rsidR="005F6D44" w:rsidRPr="00C77323" w:rsidRDefault="005F6D44" w:rsidP="009A5368">
            <w:pPr>
              <w:ind w:left="-18"/>
              <w:jc w:val="both"/>
              <w:textAlignment w:val="baseline"/>
              <w:rPr>
                <w:rFonts w:ascii="Times New Roman" w:hAnsi="Times New Roman" w:cs="Times New Roman"/>
                <w:sz w:val="20"/>
                <w:szCs w:val="20"/>
              </w:rPr>
            </w:pPr>
            <w:r w:rsidRPr="00C77323">
              <w:rPr>
                <w:rFonts w:ascii="Times New Roman" w:hAnsi="Times New Roman" w:cs="Times New Roman"/>
                <w:sz w:val="20"/>
                <w:szCs w:val="20"/>
                <w:shd w:val="clear" w:color="auto" w:fill="FFFFFF"/>
              </w:rPr>
              <w:t xml:space="preserve">Flooding caused by Hurricane Sandy killed 60 people and significantly damaged critical infrastructure such as roads, schools and hospitals. 1.8 million </w:t>
            </w:r>
            <w:proofErr w:type="gramStart"/>
            <w:r w:rsidRPr="00C77323">
              <w:rPr>
                <w:rFonts w:ascii="Times New Roman" w:hAnsi="Times New Roman" w:cs="Times New Roman"/>
                <w:sz w:val="20"/>
                <w:szCs w:val="20"/>
                <w:shd w:val="clear" w:color="auto" w:fill="FFFFFF"/>
              </w:rPr>
              <w:t>people</w:t>
            </w:r>
            <w:proofErr w:type="gramEnd"/>
            <w:r w:rsidRPr="00C77323">
              <w:rPr>
                <w:rFonts w:ascii="Times New Roman" w:hAnsi="Times New Roman" w:cs="Times New Roman"/>
                <w:sz w:val="20"/>
                <w:szCs w:val="20"/>
                <w:shd w:val="clear" w:color="auto" w:fill="FFFFFF"/>
              </w:rPr>
              <w:t xml:space="preserve"> have been affected, and more than 18,000 homes have been flooded, damaged or destroyed. (</w:t>
            </w:r>
            <w:hyperlink r:id="rId13" w:history="1">
              <w:r w:rsidRPr="00C77323">
                <w:rPr>
                  <w:rFonts w:ascii="Times New Roman" w:hAnsi="Times New Roman" w:cs="Times New Roman"/>
                  <w:sz w:val="20"/>
                  <w:szCs w:val="20"/>
                  <w:u w:val="single"/>
                  <w:bdr w:val="none" w:sz="0" w:space="0" w:color="auto" w:frame="1"/>
                  <w:shd w:val="clear" w:color="auto" w:fill="FFFFFF"/>
                </w:rPr>
                <w:t>UN News, 2 Nov 2012</w:t>
              </w:r>
            </w:hyperlink>
            <w:r w:rsidRPr="00C77323">
              <w:rPr>
                <w:rFonts w:ascii="Times New Roman" w:hAnsi="Times New Roman" w:cs="Times New Roman"/>
                <w:sz w:val="20"/>
                <w:szCs w:val="20"/>
                <w:shd w:val="clear" w:color="auto" w:fill="FFFFFF"/>
              </w:rPr>
              <w:t>)</w:t>
            </w:r>
          </w:p>
        </w:tc>
      </w:tr>
    </w:tbl>
    <w:p w14:paraId="6AD71E7D" w14:textId="1C5813F2" w:rsidR="005F6D44" w:rsidRPr="00C77323" w:rsidRDefault="005F6D44" w:rsidP="009A5368">
      <w:pPr>
        <w:jc w:val="both"/>
        <w:rPr>
          <w:i/>
          <w:sz w:val="20"/>
          <w:szCs w:val="20"/>
        </w:rPr>
      </w:pPr>
      <w:r w:rsidRPr="00C77323">
        <w:rPr>
          <w:i/>
          <w:sz w:val="20"/>
          <w:szCs w:val="20"/>
        </w:rPr>
        <w:t xml:space="preserve">Source: </w:t>
      </w:r>
      <w:hyperlink r:id="rId14" w:history="1">
        <w:r w:rsidRPr="00C77323">
          <w:rPr>
            <w:rStyle w:val="Hyperlink"/>
            <w:i/>
            <w:sz w:val="20"/>
            <w:szCs w:val="20"/>
          </w:rPr>
          <w:t>Relief web</w:t>
        </w:r>
      </w:hyperlink>
      <w:r w:rsidRPr="00C77323">
        <w:rPr>
          <w:i/>
          <w:sz w:val="20"/>
          <w:szCs w:val="20"/>
        </w:rPr>
        <w:t>, accessed on December 10, 2013</w:t>
      </w:r>
      <w:r w:rsidR="006C1D4A" w:rsidRPr="00C77323">
        <w:rPr>
          <w:i/>
          <w:sz w:val="20"/>
          <w:szCs w:val="20"/>
        </w:rPr>
        <w:t>.</w:t>
      </w:r>
      <w:r w:rsidRPr="00C77323">
        <w:rPr>
          <w:i/>
          <w:sz w:val="20"/>
          <w:szCs w:val="20"/>
        </w:rPr>
        <w:t xml:space="preserve"> </w:t>
      </w:r>
    </w:p>
    <w:p w14:paraId="59B99DA4" w14:textId="77777777" w:rsidR="005F6D44" w:rsidRPr="00C77323" w:rsidRDefault="005F6D44" w:rsidP="009A5368">
      <w:pPr>
        <w:jc w:val="both"/>
      </w:pPr>
    </w:p>
    <w:p w14:paraId="40E17CB6" w14:textId="7A01F4CA" w:rsidR="005F6D44" w:rsidRPr="00C77323" w:rsidRDefault="005F6D44" w:rsidP="009A5368">
      <w:pPr>
        <w:jc w:val="both"/>
      </w:pPr>
      <w:r w:rsidRPr="00C77323">
        <w:t xml:space="preserve">Haiti’s rugged and mountainous terrain coupled with environmental degradation, deforestation and poor watershed management has created optimal conditions for over bank flooding </w:t>
      </w:r>
      <w:r w:rsidRPr="00C77323">
        <w:lastRenderedPageBreak/>
        <w:t>problems. Haiti’s surface waters are concentrated in a restricted number of important rivers that account for about 60 percent of the flow regime</w:t>
      </w:r>
      <w:r w:rsidRPr="00C77323">
        <w:rPr>
          <w:rStyle w:val="FootnoteReference"/>
        </w:rPr>
        <w:footnoteReference w:id="9"/>
      </w:r>
      <w:r w:rsidRPr="00C77323">
        <w:t>. At present</w:t>
      </w:r>
      <w:r w:rsidR="00ED49D9" w:rsidRPr="00C77323">
        <w:t>,</w:t>
      </w:r>
      <w:r w:rsidRPr="00C77323">
        <w:t xml:space="preserve"> it is not unusual for Haiti’s rivers to reach or exceed the high water line twice each year</w:t>
      </w:r>
      <w:r w:rsidRPr="00C77323">
        <w:rPr>
          <w:rStyle w:val="FootnoteReference"/>
        </w:rPr>
        <w:footnoteReference w:id="10"/>
      </w:r>
      <w:r w:rsidRPr="00C77323">
        <w:t xml:space="preserve">. This is particularly true in the south where consultations confirmed the frequent (twice a year or more) flooding that occurs in </w:t>
      </w:r>
      <w:proofErr w:type="spellStart"/>
      <w:r w:rsidRPr="00C77323">
        <w:t>Aquin</w:t>
      </w:r>
      <w:proofErr w:type="spellEnd"/>
      <w:r w:rsidRPr="00C77323">
        <w:t xml:space="preserve">. </w:t>
      </w:r>
    </w:p>
    <w:p w14:paraId="43AB824D" w14:textId="77777777" w:rsidR="006C1D4A" w:rsidRPr="00C77323" w:rsidRDefault="006C1D4A" w:rsidP="009A5368">
      <w:pPr>
        <w:jc w:val="both"/>
      </w:pPr>
    </w:p>
    <w:p w14:paraId="45E5D3D3" w14:textId="73A6578F" w:rsidR="00E409BE" w:rsidRPr="00C77323" w:rsidRDefault="00E409BE" w:rsidP="009A5368">
      <w:pPr>
        <w:jc w:val="both"/>
      </w:pPr>
      <w:r w:rsidRPr="00C77323">
        <w:t xml:space="preserve">To address the long-term risk that this poses to the development of new tourism infrastructure and of a tourism product for the South of Haiti, the </w:t>
      </w:r>
      <w:r w:rsidR="007C6293" w:rsidRPr="00C77323">
        <w:t xml:space="preserve">Tourism Program already includes financing for the </w:t>
      </w:r>
      <w:r w:rsidRPr="00C77323">
        <w:t xml:space="preserve">development and implementation </w:t>
      </w:r>
      <w:r w:rsidR="009E171D" w:rsidRPr="00C77323">
        <w:t xml:space="preserve">of </w:t>
      </w:r>
      <w:r w:rsidRPr="00C77323">
        <w:t xml:space="preserve">norms for building tourism infrastructure in the coastal zone to be applied to both public and private tourism sector investments. This will include </w:t>
      </w:r>
      <w:r w:rsidR="009E171D" w:rsidRPr="00C77323">
        <w:t xml:space="preserve">an </w:t>
      </w:r>
      <w:r w:rsidRPr="00C77323">
        <w:t xml:space="preserve">analysis of flood risk in the determination of infrastructure siting. </w:t>
      </w:r>
      <w:r w:rsidR="007C6293" w:rsidRPr="00C77323">
        <w:t>This will be included in the ESM</w:t>
      </w:r>
      <w:r w:rsidR="00FB246D">
        <w:t>F</w:t>
      </w:r>
      <w:r w:rsidR="007C6293" w:rsidRPr="00C77323">
        <w:t>.</w:t>
      </w:r>
    </w:p>
    <w:p w14:paraId="257A2DAE" w14:textId="77777777" w:rsidR="00D022CC" w:rsidRPr="00C77323" w:rsidRDefault="00D022CC" w:rsidP="009A5368">
      <w:pPr>
        <w:pStyle w:val="Heading2"/>
        <w:numPr>
          <w:ilvl w:val="0"/>
          <w:numId w:val="0"/>
        </w:numPr>
        <w:rPr>
          <w:rFonts w:ascii="Times New Roman" w:hAnsi="Times New Roman"/>
          <w:sz w:val="24"/>
          <w:szCs w:val="24"/>
          <w:lang w:val="en-US"/>
        </w:rPr>
      </w:pPr>
    </w:p>
    <w:p w14:paraId="5B3744B3" w14:textId="0485400E" w:rsidR="00D022CC" w:rsidRPr="00C77323" w:rsidRDefault="00D022CC" w:rsidP="009A5368">
      <w:pPr>
        <w:pStyle w:val="Heading2"/>
        <w:rPr>
          <w:rFonts w:ascii="Times New Roman" w:hAnsi="Times New Roman"/>
          <w:sz w:val="24"/>
          <w:szCs w:val="24"/>
          <w:lang w:val="en-US"/>
        </w:rPr>
      </w:pPr>
      <w:bookmarkStart w:id="55" w:name="_Toc403048846"/>
      <w:r w:rsidRPr="00C77323">
        <w:rPr>
          <w:rFonts w:ascii="Times New Roman" w:hAnsi="Times New Roman"/>
          <w:sz w:val="24"/>
          <w:szCs w:val="24"/>
          <w:lang w:val="en-US"/>
        </w:rPr>
        <w:t>Implication</w:t>
      </w:r>
      <w:r w:rsidR="003D5A4C" w:rsidRPr="00C77323">
        <w:rPr>
          <w:rFonts w:ascii="Times New Roman" w:hAnsi="Times New Roman"/>
          <w:sz w:val="24"/>
          <w:szCs w:val="24"/>
          <w:lang w:val="en-US"/>
        </w:rPr>
        <w:t xml:space="preserve">s of </w:t>
      </w:r>
      <w:r w:rsidR="00ED49D9" w:rsidRPr="00C77323">
        <w:rPr>
          <w:rFonts w:ascii="Times New Roman" w:hAnsi="Times New Roman"/>
          <w:sz w:val="24"/>
          <w:szCs w:val="24"/>
          <w:lang w:val="en-US"/>
        </w:rPr>
        <w:t>C</w:t>
      </w:r>
      <w:r w:rsidR="003D5A4C" w:rsidRPr="00C77323">
        <w:rPr>
          <w:rFonts w:ascii="Times New Roman" w:hAnsi="Times New Roman"/>
          <w:sz w:val="24"/>
          <w:szCs w:val="24"/>
          <w:lang w:val="en-US"/>
        </w:rPr>
        <w:t xml:space="preserve">limate </w:t>
      </w:r>
      <w:r w:rsidR="00ED49D9" w:rsidRPr="00C77323">
        <w:rPr>
          <w:rFonts w:ascii="Times New Roman" w:hAnsi="Times New Roman"/>
          <w:sz w:val="24"/>
          <w:szCs w:val="24"/>
          <w:lang w:val="en-US"/>
        </w:rPr>
        <w:t>C</w:t>
      </w:r>
      <w:r w:rsidR="003D5A4C" w:rsidRPr="00C77323">
        <w:rPr>
          <w:rFonts w:ascii="Times New Roman" w:hAnsi="Times New Roman"/>
          <w:sz w:val="24"/>
          <w:szCs w:val="24"/>
          <w:lang w:val="en-US"/>
        </w:rPr>
        <w:t>hange</w:t>
      </w:r>
      <w:bookmarkEnd w:id="53"/>
      <w:bookmarkEnd w:id="55"/>
      <w:r w:rsidRPr="00C77323">
        <w:rPr>
          <w:rFonts w:ascii="Times New Roman" w:hAnsi="Times New Roman"/>
          <w:sz w:val="24"/>
          <w:szCs w:val="24"/>
          <w:lang w:val="en-US"/>
        </w:rPr>
        <w:t xml:space="preserve"> </w:t>
      </w:r>
    </w:p>
    <w:p w14:paraId="725374B8" w14:textId="19352706" w:rsidR="00E9727E" w:rsidRPr="00C77323" w:rsidRDefault="00E9727E" w:rsidP="009A5368">
      <w:pPr>
        <w:jc w:val="both"/>
      </w:pPr>
      <w:r w:rsidRPr="00C77323">
        <w:t>For the last forty years, climate in Haiti appears to have changed. Mean annual temperatures have increased and the rainy season has been delayed for almost three months</w:t>
      </w:r>
      <w:r w:rsidRPr="00C77323">
        <w:rPr>
          <w:position w:val="8"/>
        </w:rPr>
        <w:footnoteReference w:id="11"/>
      </w:r>
      <w:r w:rsidRPr="00C77323">
        <w:t xml:space="preserve">. This trend is expected to continue based on climate changes projections for Haiti (See </w:t>
      </w:r>
      <w:r w:rsidRPr="00C77323">
        <w:rPr>
          <w:i/>
        </w:rPr>
        <w:fldChar w:fldCharType="begin"/>
      </w:r>
      <w:r w:rsidRPr="00C77323">
        <w:rPr>
          <w:i/>
        </w:rPr>
        <w:instrText xml:space="preserve"> REF _Ref398042166 \h  \* MERGEFORMAT </w:instrText>
      </w:r>
      <w:r w:rsidRPr="00C77323">
        <w:rPr>
          <w:i/>
        </w:rPr>
      </w:r>
      <w:r w:rsidRPr="00C77323">
        <w:rPr>
          <w:i/>
        </w:rPr>
        <w:fldChar w:fldCharType="separate"/>
      </w:r>
      <w:r w:rsidR="008A60F0" w:rsidRPr="008A60F0">
        <w:rPr>
          <w:i/>
        </w:rPr>
        <w:t xml:space="preserve">Table </w:t>
      </w:r>
      <w:r w:rsidRPr="00C77323">
        <w:rPr>
          <w:i/>
        </w:rPr>
        <w:fldChar w:fldCharType="end"/>
      </w:r>
      <w:r w:rsidR="00ED49D9" w:rsidRPr="00C77323">
        <w:rPr>
          <w:i/>
        </w:rPr>
        <w:t>2 below</w:t>
      </w:r>
      <w:r w:rsidRPr="00C77323">
        <w:t>).  Future climate change is expected to intensify current environmental problems generating more extreme droughts and more intense precipitation during dry and wet seasons respectively. Sea level rise and storm surges are also projected for Haiti according to the IPCC (2007)</w:t>
      </w:r>
      <w:r w:rsidR="00ED49D9" w:rsidRPr="00C77323">
        <w:t>,</w:t>
      </w:r>
      <w:r w:rsidRPr="00C77323">
        <w:t xml:space="preserve"> which will exacerbate floods and erosion on coastal areas of South and South East</w:t>
      </w:r>
      <w:r w:rsidRPr="00C77323">
        <w:rPr>
          <w:position w:val="8"/>
        </w:rPr>
        <w:footnoteReference w:id="12"/>
      </w:r>
      <w:r w:rsidRPr="00C77323">
        <w:t xml:space="preserve">. Historically, Haiti’s coastal plains are affected by saltwater intrusion increasing salt levels in soils and therefore impacting agriculture. </w:t>
      </w:r>
      <w:r w:rsidRPr="00C77323">
        <w:rPr>
          <w:i/>
        </w:rPr>
        <w:fldChar w:fldCharType="begin"/>
      </w:r>
      <w:r w:rsidRPr="00C77323">
        <w:rPr>
          <w:i/>
        </w:rPr>
        <w:instrText xml:space="preserve"> REF _Ref398042179 \h  \* MERGEFORMAT </w:instrText>
      </w:r>
      <w:r w:rsidRPr="00C77323">
        <w:rPr>
          <w:i/>
        </w:rPr>
      </w:r>
      <w:r w:rsidRPr="00C77323">
        <w:rPr>
          <w:i/>
        </w:rPr>
        <w:fldChar w:fldCharType="separate"/>
      </w:r>
      <w:r w:rsidR="008A60F0" w:rsidRPr="008A60F0">
        <w:rPr>
          <w:i/>
        </w:rPr>
        <w:t xml:space="preserve">Table </w:t>
      </w:r>
      <w:r w:rsidRPr="00C77323">
        <w:rPr>
          <w:i/>
        </w:rPr>
        <w:fldChar w:fldCharType="end"/>
      </w:r>
      <w:r w:rsidR="00AC0F48" w:rsidRPr="00C77323">
        <w:t>below s</w:t>
      </w:r>
      <w:r w:rsidRPr="00C77323">
        <w:t>hows the projected sea level rises generated from Global Climate Models (GCM) under different greenhouse emission scenarios (B1, A1B and A2) for the Caribbean Islands reported by IPCC</w:t>
      </w:r>
      <w:r w:rsidRPr="00C77323">
        <w:rPr>
          <w:position w:val="8"/>
        </w:rPr>
        <w:footnoteReference w:id="13"/>
      </w:r>
      <w:r w:rsidRPr="00C77323">
        <w:t xml:space="preserve">. These sea level rise projections for the Caribbean Islands can be applied to Haiti to evaluate potential risks due to climate change. </w:t>
      </w:r>
    </w:p>
    <w:p w14:paraId="06B1B40E" w14:textId="77777777" w:rsidR="00E9727E" w:rsidRPr="00C77323" w:rsidRDefault="00E9727E" w:rsidP="009A5368">
      <w:pPr>
        <w:jc w:val="both"/>
      </w:pPr>
    </w:p>
    <w:p w14:paraId="6A551E47" w14:textId="74F11DB9" w:rsidR="00E9727E" w:rsidRPr="00C77323" w:rsidRDefault="00E9727E" w:rsidP="006626FB">
      <w:pPr>
        <w:keepNext/>
        <w:jc w:val="center"/>
        <w:rPr>
          <w:b/>
          <w:bCs/>
          <w:i/>
        </w:rPr>
      </w:pPr>
      <w:bookmarkStart w:id="56" w:name="_Ref398042166"/>
      <w:proofErr w:type="gramStart"/>
      <w:r w:rsidRPr="00C77323">
        <w:rPr>
          <w:b/>
          <w:bCs/>
          <w:i/>
        </w:rPr>
        <w:t xml:space="preserve">Table </w:t>
      </w:r>
      <w:bookmarkEnd w:id="56"/>
      <w:r w:rsidRPr="00C77323">
        <w:rPr>
          <w:b/>
          <w:bCs/>
          <w:i/>
        </w:rPr>
        <w:t>2</w:t>
      </w:r>
      <w:r w:rsidR="00ED49D9" w:rsidRPr="00C77323">
        <w:rPr>
          <w:b/>
          <w:bCs/>
          <w:i/>
        </w:rPr>
        <w:t>.</w:t>
      </w:r>
      <w:proofErr w:type="gramEnd"/>
      <w:r w:rsidR="00ED49D9" w:rsidRPr="00C77323">
        <w:rPr>
          <w:b/>
          <w:bCs/>
          <w:i/>
        </w:rPr>
        <w:t xml:space="preserve"> </w:t>
      </w:r>
      <w:r w:rsidRPr="00C77323">
        <w:rPr>
          <w:b/>
          <w:bCs/>
          <w:i/>
        </w:rPr>
        <w:t>Projected changes in mean annual temperature and precipitation at Atlantic and</w:t>
      </w:r>
      <w:r w:rsidR="00ED49D9" w:rsidRPr="00C77323">
        <w:rPr>
          <w:b/>
          <w:bCs/>
          <w:i/>
        </w:rPr>
        <w:t xml:space="preserve"> </w:t>
      </w:r>
      <w:r w:rsidRPr="00C77323">
        <w:rPr>
          <w:b/>
          <w:bCs/>
          <w:i/>
        </w:rPr>
        <w:t>Caribbean Sea</w:t>
      </w:r>
    </w:p>
    <w:tbl>
      <w:tblPr>
        <w:tblStyle w:val="TableGrid13"/>
        <w:tblW w:w="0" w:type="auto"/>
        <w:tblInd w:w="108" w:type="dxa"/>
        <w:tblLook w:val="04A0" w:firstRow="1" w:lastRow="0" w:firstColumn="1" w:lastColumn="0" w:noHBand="0" w:noVBand="1"/>
      </w:tblPr>
      <w:tblGrid>
        <w:gridCol w:w="4140"/>
        <w:gridCol w:w="1800"/>
        <w:gridCol w:w="1651"/>
        <w:gridCol w:w="1740"/>
      </w:tblGrid>
      <w:tr w:rsidR="00ED49D9" w:rsidRPr="00C77323" w14:paraId="6E4BE525" w14:textId="77777777" w:rsidTr="00CA233A">
        <w:tc>
          <w:tcPr>
            <w:tcW w:w="4140" w:type="dxa"/>
          </w:tcPr>
          <w:p w14:paraId="5E77758A"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Parameter</w:t>
            </w:r>
          </w:p>
        </w:tc>
        <w:tc>
          <w:tcPr>
            <w:tcW w:w="1800" w:type="dxa"/>
          </w:tcPr>
          <w:p w14:paraId="27E5109E"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2020s</w:t>
            </w:r>
          </w:p>
        </w:tc>
        <w:tc>
          <w:tcPr>
            <w:tcW w:w="1651" w:type="dxa"/>
          </w:tcPr>
          <w:p w14:paraId="19BB3CF1"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2050s</w:t>
            </w:r>
          </w:p>
        </w:tc>
        <w:tc>
          <w:tcPr>
            <w:tcW w:w="1740" w:type="dxa"/>
          </w:tcPr>
          <w:p w14:paraId="3F1D9E3A"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2080s</w:t>
            </w:r>
          </w:p>
        </w:tc>
      </w:tr>
      <w:tr w:rsidR="00ED49D9" w:rsidRPr="00C77323" w14:paraId="30CECA7F" w14:textId="77777777" w:rsidTr="00CA233A">
        <w:tc>
          <w:tcPr>
            <w:tcW w:w="4140" w:type="dxa"/>
          </w:tcPr>
          <w:p w14:paraId="70A2A09E"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Mean annual temperature (°C)</w:t>
            </w:r>
          </w:p>
        </w:tc>
        <w:tc>
          <w:tcPr>
            <w:tcW w:w="1800" w:type="dxa"/>
          </w:tcPr>
          <w:p w14:paraId="29F8C80F"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0.9+/-0.16</w:t>
            </w:r>
          </w:p>
        </w:tc>
        <w:tc>
          <w:tcPr>
            <w:tcW w:w="1651" w:type="dxa"/>
          </w:tcPr>
          <w:p w14:paraId="481FA843"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2.03+/-0.43</w:t>
            </w:r>
          </w:p>
        </w:tc>
        <w:tc>
          <w:tcPr>
            <w:tcW w:w="1740" w:type="dxa"/>
          </w:tcPr>
          <w:p w14:paraId="0186F0C1"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3.06+/-0.84</w:t>
            </w:r>
          </w:p>
        </w:tc>
      </w:tr>
      <w:tr w:rsidR="00ED49D9" w:rsidRPr="00C77323" w14:paraId="5BFDE959" w14:textId="77777777" w:rsidTr="00CA233A">
        <w:tc>
          <w:tcPr>
            <w:tcW w:w="4140" w:type="dxa"/>
          </w:tcPr>
          <w:p w14:paraId="083B2E54"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Mean annual precipitation (%)</w:t>
            </w:r>
          </w:p>
        </w:tc>
        <w:tc>
          <w:tcPr>
            <w:tcW w:w="1800" w:type="dxa"/>
          </w:tcPr>
          <w:p w14:paraId="616CF05E"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0.9+/-0.16</w:t>
            </w:r>
          </w:p>
        </w:tc>
        <w:tc>
          <w:tcPr>
            <w:tcW w:w="1651" w:type="dxa"/>
          </w:tcPr>
          <w:p w14:paraId="2B4E2FE9"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-5.2+/-11.9</w:t>
            </w:r>
          </w:p>
        </w:tc>
        <w:tc>
          <w:tcPr>
            <w:tcW w:w="1740" w:type="dxa"/>
          </w:tcPr>
          <w:p w14:paraId="7190D30F"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-6.8+/-15.8</w:t>
            </w:r>
          </w:p>
        </w:tc>
      </w:tr>
    </w:tbl>
    <w:p w14:paraId="36EDE1C3" w14:textId="5E9712E6" w:rsidR="00E9727E" w:rsidRPr="00C77323" w:rsidRDefault="00E9727E" w:rsidP="009A5368">
      <w:pPr>
        <w:ind w:left="1440" w:hanging="1440"/>
        <w:jc w:val="both"/>
        <w:rPr>
          <w:i/>
          <w:sz w:val="20"/>
          <w:szCs w:val="20"/>
          <w:lang w:val="fr-FR"/>
        </w:rPr>
      </w:pPr>
      <w:r w:rsidRPr="00C77323">
        <w:rPr>
          <w:i/>
          <w:sz w:val="20"/>
          <w:szCs w:val="20"/>
          <w:lang w:val="fr-FR"/>
        </w:rPr>
        <w:t xml:space="preserve">Source: </w:t>
      </w:r>
      <w:proofErr w:type="spellStart"/>
      <w:r w:rsidRPr="00C77323">
        <w:rPr>
          <w:i/>
          <w:sz w:val="20"/>
          <w:szCs w:val="20"/>
          <w:lang w:val="fr-FR"/>
        </w:rPr>
        <w:t>Lal</w:t>
      </w:r>
      <w:proofErr w:type="spellEnd"/>
      <w:r w:rsidRPr="00C77323">
        <w:rPr>
          <w:i/>
          <w:sz w:val="20"/>
          <w:szCs w:val="20"/>
          <w:lang w:val="fr-FR"/>
        </w:rPr>
        <w:t xml:space="preserve"> et al, 2002</w:t>
      </w:r>
      <w:r w:rsidR="00ED49D9" w:rsidRPr="00C77323">
        <w:rPr>
          <w:i/>
          <w:sz w:val="20"/>
          <w:szCs w:val="20"/>
          <w:lang w:val="fr-FR"/>
        </w:rPr>
        <w:t>.</w:t>
      </w:r>
    </w:p>
    <w:p w14:paraId="5EFAB4EE" w14:textId="77777777" w:rsidR="00E9727E" w:rsidRPr="00C77323" w:rsidRDefault="00E9727E" w:rsidP="009A5368">
      <w:pPr>
        <w:ind w:left="1440"/>
        <w:jc w:val="both"/>
        <w:rPr>
          <w:lang w:val="fr-FR"/>
        </w:rPr>
      </w:pPr>
    </w:p>
    <w:p w14:paraId="52FBE60D" w14:textId="610E410F" w:rsidR="00E9727E" w:rsidRPr="00C77323" w:rsidRDefault="00E9727E" w:rsidP="006626FB">
      <w:pPr>
        <w:keepNext/>
        <w:jc w:val="center"/>
        <w:rPr>
          <w:b/>
          <w:bCs/>
          <w:i/>
        </w:rPr>
      </w:pPr>
      <w:bookmarkStart w:id="57" w:name="_Ref398042179"/>
      <w:proofErr w:type="gramStart"/>
      <w:r w:rsidRPr="00C77323">
        <w:rPr>
          <w:b/>
          <w:bCs/>
          <w:i/>
        </w:rPr>
        <w:t xml:space="preserve">Table </w:t>
      </w:r>
      <w:bookmarkEnd w:id="57"/>
      <w:r w:rsidRPr="00C77323">
        <w:rPr>
          <w:b/>
          <w:bCs/>
          <w:i/>
        </w:rPr>
        <w:t>3</w:t>
      </w:r>
      <w:r w:rsidR="00ED49D9" w:rsidRPr="00C77323">
        <w:rPr>
          <w:b/>
          <w:bCs/>
          <w:i/>
        </w:rPr>
        <w:t>.</w:t>
      </w:r>
      <w:proofErr w:type="gramEnd"/>
      <w:r w:rsidR="00ED49D9" w:rsidRPr="00C77323">
        <w:rPr>
          <w:b/>
          <w:bCs/>
          <w:i/>
        </w:rPr>
        <w:t xml:space="preserve"> </w:t>
      </w:r>
      <w:r w:rsidRPr="00C77323">
        <w:rPr>
          <w:b/>
          <w:bCs/>
          <w:i/>
        </w:rPr>
        <w:t xml:space="preserve">Sea level rise projections for the Caribbean Islands by the 2090s, relative to 1980-1999 </w:t>
      </w:r>
      <w:r w:rsidR="00ED49D9" w:rsidRPr="00C77323">
        <w:rPr>
          <w:b/>
          <w:bCs/>
          <w:i/>
        </w:rPr>
        <w:t>S</w:t>
      </w:r>
      <w:r w:rsidRPr="00C77323">
        <w:rPr>
          <w:b/>
          <w:bCs/>
          <w:i/>
        </w:rPr>
        <w:t>ea level</w:t>
      </w:r>
    </w:p>
    <w:tbl>
      <w:tblPr>
        <w:tblStyle w:val="TableGrid14"/>
        <w:tblW w:w="4624" w:type="pct"/>
        <w:tblInd w:w="108" w:type="dxa"/>
        <w:tblLook w:val="04A0" w:firstRow="1" w:lastRow="0" w:firstColumn="1" w:lastColumn="0" w:noHBand="0" w:noVBand="1"/>
      </w:tblPr>
      <w:tblGrid>
        <w:gridCol w:w="3461"/>
        <w:gridCol w:w="2915"/>
        <w:gridCol w:w="2480"/>
      </w:tblGrid>
      <w:tr w:rsidR="00ED49D9" w:rsidRPr="00C77323" w14:paraId="5BBAB37D" w14:textId="77777777" w:rsidTr="00CA233A">
        <w:tc>
          <w:tcPr>
            <w:tcW w:w="1954" w:type="pct"/>
          </w:tcPr>
          <w:p w14:paraId="24B56787"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SRES B1*</w:t>
            </w:r>
          </w:p>
        </w:tc>
        <w:tc>
          <w:tcPr>
            <w:tcW w:w="1646" w:type="pct"/>
          </w:tcPr>
          <w:p w14:paraId="5E51619C"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SRES A1B*</w:t>
            </w:r>
          </w:p>
        </w:tc>
        <w:tc>
          <w:tcPr>
            <w:tcW w:w="1400" w:type="pct"/>
          </w:tcPr>
          <w:p w14:paraId="731A8705"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SRES A2*</w:t>
            </w:r>
          </w:p>
        </w:tc>
      </w:tr>
      <w:tr w:rsidR="00ED49D9" w:rsidRPr="00C77323" w14:paraId="68A7371E" w14:textId="77777777" w:rsidTr="00CA233A">
        <w:tc>
          <w:tcPr>
            <w:tcW w:w="1954" w:type="pct"/>
          </w:tcPr>
          <w:p w14:paraId="2484B92C"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0.13 to 0.43 m</w:t>
            </w:r>
          </w:p>
        </w:tc>
        <w:tc>
          <w:tcPr>
            <w:tcW w:w="1646" w:type="pct"/>
          </w:tcPr>
          <w:p w14:paraId="12C0A301"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0.16 to0.53 m</w:t>
            </w:r>
          </w:p>
        </w:tc>
        <w:tc>
          <w:tcPr>
            <w:tcW w:w="1400" w:type="pct"/>
          </w:tcPr>
          <w:p w14:paraId="033A24ED" w14:textId="77777777" w:rsidR="00E9727E" w:rsidRPr="00C77323" w:rsidRDefault="00E9727E" w:rsidP="009A5368">
            <w:pPr>
              <w:jc w:val="both"/>
              <w:rPr>
                <w:rFonts w:ascii="Times New Roman" w:eastAsia="Calibri" w:hAnsi="Times New Roman"/>
                <w:sz w:val="20"/>
                <w:szCs w:val="20"/>
              </w:rPr>
            </w:pPr>
            <w:r w:rsidRPr="00C77323">
              <w:rPr>
                <w:rFonts w:ascii="Times New Roman" w:eastAsia="Calibri" w:hAnsi="Times New Roman"/>
                <w:sz w:val="20"/>
                <w:szCs w:val="20"/>
              </w:rPr>
              <w:t>0.18 to 0.56 m</w:t>
            </w:r>
          </w:p>
        </w:tc>
      </w:tr>
    </w:tbl>
    <w:p w14:paraId="517F3BA6" w14:textId="6CA4841C" w:rsidR="00ED49D9" w:rsidRPr="00C77323" w:rsidRDefault="00E9727E" w:rsidP="009A5368">
      <w:pPr>
        <w:ind w:right="330"/>
        <w:jc w:val="both"/>
        <w:rPr>
          <w:rFonts w:eastAsia="Calibri"/>
          <w:sz w:val="20"/>
          <w:szCs w:val="20"/>
        </w:rPr>
      </w:pPr>
      <w:r w:rsidRPr="00C77323">
        <w:rPr>
          <w:i/>
          <w:iCs/>
          <w:sz w:val="20"/>
          <w:szCs w:val="20"/>
        </w:rPr>
        <w:t>*Note: B1 describes a convergent work with the same global population; A1B describes a very rapid economic growth with a balance across all sources where balanced is defined as not relying too heavily on one particular energy source; and A2 describes a very heterogeneous world resulting in continuously increasing global population (IPCC, 2007).</w:t>
      </w:r>
    </w:p>
    <w:p w14:paraId="2C909525" w14:textId="192029AC" w:rsidR="00E9727E" w:rsidRPr="00C77323" w:rsidRDefault="00E9727E" w:rsidP="009A5368">
      <w:pPr>
        <w:ind w:right="330"/>
        <w:jc w:val="both"/>
        <w:rPr>
          <w:i/>
          <w:sz w:val="20"/>
          <w:szCs w:val="20"/>
        </w:rPr>
      </w:pPr>
      <w:r w:rsidRPr="00C77323">
        <w:rPr>
          <w:i/>
          <w:sz w:val="20"/>
          <w:szCs w:val="20"/>
        </w:rPr>
        <w:t xml:space="preserve">Source: </w:t>
      </w:r>
      <w:proofErr w:type="spellStart"/>
      <w:r w:rsidRPr="00C77323">
        <w:rPr>
          <w:i/>
          <w:sz w:val="20"/>
          <w:szCs w:val="20"/>
        </w:rPr>
        <w:t>McSweeney</w:t>
      </w:r>
      <w:proofErr w:type="spellEnd"/>
      <w:r w:rsidRPr="00C77323">
        <w:rPr>
          <w:i/>
          <w:sz w:val="20"/>
          <w:szCs w:val="20"/>
        </w:rPr>
        <w:t xml:space="preserve"> et al, 2010</w:t>
      </w:r>
      <w:r w:rsidR="00ED49D9" w:rsidRPr="00C77323">
        <w:rPr>
          <w:i/>
          <w:sz w:val="20"/>
          <w:szCs w:val="20"/>
        </w:rPr>
        <w:t>.</w:t>
      </w:r>
    </w:p>
    <w:p w14:paraId="41B67E7D" w14:textId="77777777" w:rsidR="00E9727E" w:rsidRPr="00C77323" w:rsidRDefault="00E9727E" w:rsidP="009A5368">
      <w:pPr>
        <w:ind w:left="1440"/>
        <w:jc w:val="both"/>
        <w:rPr>
          <w:i/>
        </w:rPr>
      </w:pPr>
    </w:p>
    <w:p w14:paraId="111F5748" w14:textId="3ADC346A" w:rsidR="00D022CC" w:rsidRPr="00C77323" w:rsidRDefault="003D5A4C" w:rsidP="009A5368">
      <w:pPr>
        <w:jc w:val="both"/>
        <w:rPr>
          <w:rStyle w:val="longtext"/>
        </w:rPr>
      </w:pPr>
      <w:r w:rsidRPr="00C77323">
        <w:rPr>
          <w:color w:val="000000"/>
          <w:shd w:val="clear" w:color="auto" w:fill="FFFFFF"/>
        </w:rPr>
        <w:t xml:space="preserve">Haiti is considered one of the most vulnerable countries </w:t>
      </w:r>
      <w:r w:rsidR="00AB12D8" w:rsidRPr="00C77323">
        <w:rPr>
          <w:color w:val="000000"/>
          <w:shd w:val="clear" w:color="auto" w:fill="FFFFFF"/>
        </w:rPr>
        <w:t>in dealing with</w:t>
      </w:r>
      <w:r w:rsidRPr="00C77323">
        <w:rPr>
          <w:color w:val="000000"/>
          <w:shd w:val="clear" w:color="auto" w:fill="FFFFFF"/>
        </w:rPr>
        <w:t xml:space="preserve"> climate change, due to the significant environmental </w:t>
      </w:r>
      <w:r w:rsidR="002F047D" w:rsidRPr="00C77323">
        <w:rPr>
          <w:color w:val="000000"/>
          <w:shd w:val="clear" w:color="auto" w:fill="FFFFFF"/>
        </w:rPr>
        <w:t>deterioration</w:t>
      </w:r>
      <w:r w:rsidRPr="00C77323">
        <w:rPr>
          <w:color w:val="000000"/>
          <w:shd w:val="clear" w:color="auto" w:fill="FFFFFF"/>
        </w:rPr>
        <w:t xml:space="preserve"> resulting from the </w:t>
      </w:r>
      <w:r w:rsidR="00AB12D8" w:rsidRPr="00C77323">
        <w:rPr>
          <w:color w:val="000000"/>
          <w:shd w:val="clear" w:color="auto" w:fill="FFFFFF"/>
        </w:rPr>
        <w:t xml:space="preserve">excessive </w:t>
      </w:r>
      <w:r w:rsidRPr="00C77323">
        <w:rPr>
          <w:color w:val="000000"/>
          <w:shd w:val="clear" w:color="auto" w:fill="FFFFFF"/>
        </w:rPr>
        <w:t xml:space="preserve">exploitation of forest resources, soil, water, quarries and coastal waters. This </w:t>
      </w:r>
      <w:r w:rsidR="00E851B8" w:rsidRPr="00C77323">
        <w:rPr>
          <w:color w:val="000000"/>
          <w:shd w:val="clear" w:color="auto" w:fill="FFFFFF"/>
        </w:rPr>
        <w:t>deterioration</w:t>
      </w:r>
      <w:r w:rsidRPr="00C77323">
        <w:rPr>
          <w:color w:val="000000"/>
          <w:shd w:val="clear" w:color="auto" w:fill="FFFFFF"/>
        </w:rPr>
        <w:t xml:space="preserve"> reduces the </w:t>
      </w:r>
      <w:r w:rsidR="00601F7D" w:rsidRPr="00C77323">
        <w:rPr>
          <w:color w:val="000000"/>
          <w:shd w:val="clear" w:color="auto" w:fill="FFFFFF"/>
        </w:rPr>
        <w:t xml:space="preserve">country’s </w:t>
      </w:r>
      <w:r w:rsidRPr="00C77323">
        <w:rPr>
          <w:color w:val="000000"/>
          <w:shd w:val="clear" w:color="auto" w:fill="FFFFFF"/>
        </w:rPr>
        <w:t xml:space="preserve">ability to mitigate the effects of extreme </w:t>
      </w:r>
      <w:r w:rsidR="00601F7D" w:rsidRPr="00C77323">
        <w:rPr>
          <w:color w:val="000000"/>
          <w:shd w:val="clear" w:color="auto" w:fill="FFFFFF"/>
        </w:rPr>
        <w:t>meteorological</w:t>
      </w:r>
      <w:r w:rsidRPr="00C77323">
        <w:rPr>
          <w:color w:val="000000"/>
          <w:shd w:val="clear" w:color="auto" w:fill="FFFFFF"/>
        </w:rPr>
        <w:t xml:space="preserve"> </w:t>
      </w:r>
      <w:r w:rsidR="00E851B8" w:rsidRPr="00C77323">
        <w:rPr>
          <w:color w:val="000000"/>
          <w:shd w:val="clear" w:color="auto" w:fill="FFFFFF"/>
        </w:rPr>
        <w:t>events</w:t>
      </w:r>
      <w:r w:rsidRPr="00C77323">
        <w:rPr>
          <w:color w:val="000000"/>
          <w:shd w:val="clear" w:color="auto" w:fill="FFFFFF"/>
        </w:rPr>
        <w:t xml:space="preserve"> and </w:t>
      </w:r>
      <w:r w:rsidR="002F047D" w:rsidRPr="00C77323">
        <w:rPr>
          <w:color w:val="000000"/>
          <w:shd w:val="clear" w:color="auto" w:fill="FFFFFF"/>
        </w:rPr>
        <w:t>demonstrations</w:t>
      </w:r>
      <w:r w:rsidR="00601F7D" w:rsidRPr="00C77323">
        <w:rPr>
          <w:color w:val="000000"/>
          <w:shd w:val="clear" w:color="auto" w:fill="FFFFFF"/>
        </w:rPr>
        <w:t xml:space="preserve"> of </w:t>
      </w:r>
      <w:r w:rsidRPr="00C77323">
        <w:rPr>
          <w:color w:val="000000"/>
          <w:shd w:val="clear" w:color="auto" w:fill="FFFFFF"/>
        </w:rPr>
        <w:t xml:space="preserve">climate change, </w:t>
      </w:r>
      <w:r w:rsidR="00601F7D" w:rsidRPr="00C77323">
        <w:rPr>
          <w:color w:val="000000"/>
          <w:shd w:val="clear" w:color="auto" w:fill="FFFFFF"/>
        </w:rPr>
        <w:t>of which</w:t>
      </w:r>
      <w:r w:rsidRPr="00C77323">
        <w:rPr>
          <w:color w:val="000000"/>
          <w:shd w:val="clear" w:color="auto" w:fill="FFFFFF"/>
        </w:rPr>
        <w:t xml:space="preserve"> the expected impacts include reduced water resources, increased soil erosion, and</w:t>
      </w:r>
      <w:r w:rsidR="00601F7D" w:rsidRPr="00C77323">
        <w:rPr>
          <w:color w:val="000000"/>
          <w:shd w:val="clear" w:color="auto" w:fill="FFFFFF"/>
        </w:rPr>
        <w:t xml:space="preserve"> an</w:t>
      </w:r>
      <w:r w:rsidRPr="00C77323">
        <w:rPr>
          <w:color w:val="000000"/>
          <w:shd w:val="clear" w:color="auto" w:fill="FFFFFF"/>
        </w:rPr>
        <w:t xml:space="preserve"> increased</w:t>
      </w:r>
      <w:r w:rsidR="00601F7D" w:rsidRPr="00C77323">
        <w:rPr>
          <w:color w:val="000000"/>
          <w:shd w:val="clear" w:color="auto" w:fill="FFFFFF"/>
        </w:rPr>
        <w:t xml:space="preserve"> of</w:t>
      </w:r>
      <w:r w:rsidRPr="00C77323">
        <w:rPr>
          <w:color w:val="000000"/>
          <w:shd w:val="clear" w:color="auto" w:fill="FFFFFF"/>
        </w:rPr>
        <w:t xml:space="preserve"> coastal erosion and </w:t>
      </w:r>
      <w:r w:rsidR="00601F7D" w:rsidRPr="00C77323">
        <w:rPr>
          <w:color w:val="000000"/>
          <w:shd w:val="clear" w:color="auto" w:fill="FFFFFF"/>
        </w:rPr>
        <w:t>deterioration</w:t>
      </w:r>
      <w:r w:rsidRPr="00C77323">
        <w:rPr>
          <w:color w:val="000000"/>
          <w:shd w:val="clear" w:color="auto" w:fill="FFFFFF"/>
        </w:rPr>
        <w:t xml:space="preserve"> of coastal ecosystems</w:t>
      </w:r>
      <w:r w:rsidRPr="00C77323">
        <w:rPr>
          <w:i/>
          <w:color w:val="000000"/>
          <w:shd w:val="clear" w:color="auto" w:fill="FFFFFF"/>
        </w:rPr>
        <w:t>.</w:t>
      </w:r>
      <w:r w:rsidRPr="00C77323">
        <w:rPr>
          <w:color w:val="000000"/>
          <w:shd w:val="clear" w:color="auto" w:fill="FFFFFF"/>
        </w:rPr>
        <w:t xml:space="preserve"> In order to assist the </w:t>
      </w:r>
      <w:r w:rsidR="0044363B" w:rsidRPr="00C77323">
        <w:rPr>
          <w:color w:val="000000"/>
          <w:shd w:val="clear" w:color="auto" w:fill="FFFFFF"/>
        </w:rPr>
        <w:t>C</w:t>
      </w:r>
      <w:r w:rsidRPr="00C77323">
        <w:rPr>
          <w:color w:val="000000"/>
          <w:shd w:val="clear" w:color="auto" w:fill="FFFFFF"/>
        </w:rPr>
        <w:t xml:space="preserve">ountry in addressing the urgent and immediate needs with regard to </w:t>
      </w:r>
      <w:r w:rsidR="00601F7D" w:rsidRPr="00C77323">
        <w:rPr>
          <w:color w:val="000000"/>
          <w:shd w:val="clear" w:color="auto" w:fill="FFFFFF"/>
        </w:rPr>
        <w:t xml:space="preserve">its </w:t>
      </w:r>
      <w:r w:rsidRPr="00C77323">
        <w:rPr>
          <w:color w:val="000000"/>
          <w:shd w:val="clear" w:color="auto" w:fill="FFFFFF"/>
        </w:rPr>
        <w:t>vulnerability and adaptation to the adverse effects of climate change</w:t>
      </w:r>
      <w:r w:rsidR="00601F7D" w:rsidRPr="00C77323">
        <w:rPr>
          <w:color w:val="000000"/>
          <w:shd w:val="clear" w:color="auto" w:fill="FFFFFF"/>
        </w:rPr>
        <w:t>,</w:t>
      </w:r>
      <w:r w:rsidRPr="00C77323">
        <w:rPr>
          <w:color w:val="000000"/>
          <w:shd w:val="clear" w:color="auto" w:fill="FFFFFF"/>
        </w:rPr>
        <w:t xml:space="preserve"> adaptation options have been identified, characterized and define</w:t>
      </w:r>
      <w:r w:rsidR="00601F7D" w:rsidRPr="00C77323">
        <w:rPr>
          <w:color w:val="000000"/>
          <w:shd w:val="clear" w:color="auto" w:fill="FFFFFF"/>
        </w:rPr>
        <w:t>d following eight steps of a</w:t>
      </w:r>
      <w:r w:rsidRPr="00C77323">
        <w:rPr>
          <w:color w:val="000000"/>
          <w:shd w:val="clear" w:color="auto" w:fill="FFFFFF"/>
        </w:rPr>
        <w:t>ction:</w:t>
      </w:r>
      <w:r w:rsidR="00601F7D" w:rsidRPr="00C77323">
        <w:rPr>
          <w:color w:val="0000FF"/>
          <w:shd w:val="clear" w:color="auto" w:fill="FFFFFF"/>
        </w:rPr>
        <w:t xml:space="preserve"> </w:t>
      </w:r>
    </w:p>
    <w:p w14:paraId="7A641EC6" w14:textId="77777777" w:rsidR="00D022CC" w:rsidRPr="00C77323" w:rsidRDefault="00D022CC" w:rsidP="009A5368">
      <w:pPr>
        <w:jc w:val="both"/>
        <w:rPr>
          <w:rStyle w:val="longtext"/>
        </w:rPr>
      </w:pPr>
      <w:r w:rsidRPr="00C77323">
        <w:rPr>
          <w:rStyle w:val="longtext"/>
          <w:color w:val="000000"/>
          <w:shd w:val="clear" w:color="auto" w:fill="FFFFFF"/>
        </w:rPr>
        <w:t xml:space="preserve"> </w:t>
      </w:r>
    </w:p>
    <w:p w14:paraId="6DFD85EB" w14:textId="2CD3A30C" w:rsidR="00D022CC" w:rsidRPr="00C77323" w:rsidRDefault="00A818BD" w:rsidP="0005111B">
      <w:pPr>
        <w:numPr>
          <w:ilvl w:val="0"/>
          <w:numId w:val="17"/>
        </w:numPr>
        <w:tabs>
          <w:tab w:val="clear" w:pos="360"/>
        </w:tabs>
        <w:ind w:left="720"/>
        <w:jc w:val="both"/>
        <w:rPr>
          <w:rStyle w:val="longtext"/>
        </w:rPr>
      </w:pPr>
      <w:r w:rsidRPr="00C77323">
        <w:rPr>
          <w:rStyle w:val="longtext"/>
          <w:color w:val="000000"/>
          <w:shd w:val="clear" w:color="auto" w:fill="FFFFFF"/>
        </w:rPr>
        <w:t>W</w:t>
      </w:r>
      <w:r w:rsidR="00E23385" w:rsidRPr="00C77323">
        <w:rPr>
          <w:rStyle w:val="longtext"/>
          <w:color w:val="000000"/>
          <w:shd w:val="clear" w:color="auto" w:fill="FFFFFF"/>
        </w:rPr>
        <w:t>atershed</w:t>
      </w:r>
      <w:r w:rsidR="00E51051" w:rsidRPr="00C77323">
        <w:rPr>
          <w:rStyle w:val="longtext"/>
          <w:color w:val="000000"/>
          <w:shd w:val="clear" w:color="auto" w:fill="FFFFFF"/>
        </w:rPr>
        <w:t xml:space="preserve"> </w:t>
      </w:r>
      <w:r w:rsidR="004B2005" w:rsidRPr="00C77323">
        <w:rPr>
          <w:rStyle w:val="longtext"/>
          <w:color w:val="000000"/>
          <w:shd w:val="clear" w:color="auto" w:fill="FFFFFF"/>
        </w:rPr>
        <w:t xml:space="preserve">management </w:t>
      </w:r>
      <w:r w:rsidR="00E51051" w:rsidRPr="00C77323">
        <w:rPr>
          <w:rStyle w:val="longtext"/>
          <w:color w:val="000000"/>
          <w:shd w:val="clear" w:color="auto" w:fill="FFFFFF"/>
        </w:rPr>
        <w:t>and soil conservation</w:t>
      </w:r>
      <w:r w:rsidR="00D022CC" w:rsidRPr="00C77323">
        <w:rPr>
          <w:rStyle w:val="longtext"/>
          <w:color w:val="000000"/>
          <w:shd w:val="clear" w:color="auto" w:fill="FFFFFF"/>
        </w:rPr>
        <w:t xml:space="preserve"> </w:t>
      </w:r>
    </w:p>
    <w:p w14:paraId="3207691B" w14:textId="77777777" w:rsidR="00D022CC" w:rsidRPr="00C77323" w:rsidRDefault="003D5A4C" w:rsidP="0005111B">
      <w:pPr>
        <w:numPr>
          <w:ilvl w:val="0"/>
          <w:numId w:val="17"/>
        </w:numPr>
        <w:tabs>
          <w:tab w:val="clear" w:pos="360"/>
        </w:tabs>
        <w:ind w:left="720"/>
        <w:jc w:val="both"/>
        <w:rPr>
          <w:rStyle w:val="longtext"/>
        </w:rPr>
      </w:pPr>
      <w:r w:rsidRPr="00C77323">
        <w:rPr>
          <w:rStyle w:val="longtext"/>
          <w:color w:val="000000"/>
          <w:shd w:val="clear" w:color="auto" w:fill="FFFFFF"/>
        </w:rPr>
        <w:t>Coastal zone management</w:t>
      </w:r>
      <w:r w:rsidR="00D022CC" w:rsidRPr="00C77323">
        <w:rPr>
          <w:rStyle w:val="longtext"/>
          <w:color w:val="000000"/>
          <w:shd w:val="clear" w:color="auto" w:fill="FFFFFF"/>
        </w:rPr>
        <w:t xml:space="preserve"> </w:t>
      </w:r>
    </w:p>
    <w:p w14:paraId="6157F777" w14:textId="77777777" w:rsidR="00D022CC" w:rsidRPr="00C77323" w:rsidRDefault="00E51051" w:rsidP="0005111B">
      <w:pPr>
        <w:numPr>
          <w:ilvl w:val="0"/>
          <w:numId w:val="17"/>
        </w:numPr>
        <w:tabs>
          <w:tab w:val="clear" w:pos="360"/>
        </w:tabs>
        <w:ind w:left="720"/>
        <w:jc w:val="both"/>
        <w:rPr>
          <w:rStyle w:val="longtext"/>
        </w:rPr>
      </w:pPr>
      <w:r w:rsidRPr="00C77323">
        <w:rPr>
          <w:rStyle w:val="longtext"/>
          <w:color w:val="000000"/>
          <w:shd w:val="clear" w:color="auto" w:fill="FFFFFF"/>
        </w:rPr>
        <w:t>Valuation and</w:t>
      </w:r>
      <w:r w:rsidR="00D022CC" w:rsidRPr="00C77323">
        <w:rPr>
          <w:rStyle w:val="longtext"/>
          <w:color w:val="000000"/>
          <w:shd w:val="clear" w:color="auto" w:fill="FFFFFF"/>
        </w:rPr>
        <w:t xml:space="preserve"> conservation </w:t>
      </w:r>
      <w:r w:rsidRPr="00C77323">
        <w:rPr>
          <w:rStyle w:val="longtext"/>
          <w:color w:val="000000"/>
          <w:shd w:val="clear" w:color="auto" w:fill="FFFFFF"/>
        </w:rPr>
        <w:t>of natural resources</w:t>
      </w:r>
      <w:r w:rsidR="00D022CC" w:rsidRPr="00C77323">
        <w:rPr>
          <w:rStyle w:val="longtext"/>
          <w:color w:val="000000"/>
          <w:shd w:val="clear" w:color="auto" w:fill="FFFFFF"/>
        </w:rPr>
        <w:t xml:space="preserve"> </w:t>
      </w:r>
    </w:p>
    <w:p w14:paraId="06BD7516" w14:textId="77777777" w:rsidR="00D022CC" w:rsidRPr="00C77323" w:rsidRDefault="00E51051" w:rsidP="0005111B">
      <w:pPr>
        <w:numPr>
          <w:ilvl w:val="0"/>
          <w:numId w:val="17"/>
        </w:numPr>
        <w:tabs>
          <w:tab w:val="clear" w:pos="360"/>
        </w:tabs>
        <w:ind w:left="720"/>
        <w:jc w:val="both"/>
        <w:rPr>
          <w:rStyle w:val="longtext"/>
        </w:rPr>
      </w:pPr>
      <w:r w:rsidRPr="00C77323">
        <w:rPr>
          <w:rStyle w:val="longtext"/>
          <w:color w:val="000000"/>
          <w:shd w:val="clear" w:color="auto" w:fill="FFFFFF"/>
        </w:rPr>
        <w:t>Pre</w:t>
      </w:r>
      <w:r w:rsidR="00D022CC" w:rsidRPr="00C77323">
        <w:rPr>
          <w:rStyle w:val="longtext"/>
          <w:color w:val="000000"/>
          <w:shd w:val="clear" w:color="auto" w:fill="FFFFFF"/>
        </w:rPr>
        <w:t>servation</w:t>
      </w:r>
      <w:r w:rsidRPr="00C77323">
        <w:rPr>
          <w:rStyle w:val="longtext"/>
          <w:color w:val="000000"/>
          <w:shd w:val="clear" w:color="auto" w:fill="FFFFFF"/>
        </w:rPr>
        <w:t xml:space="preserve"> and strengthening of</w:t>
      </w:r>
      <w:r w:rsidR="00D022CC" w:rsidRPr="00C77323">
        <w:rPr>
          <w:rStyle w:val="longtext"/>
          <w:color w:val="000000"/>
          <w:shd w:val="clear" w:color="auto" w:fill="FFFFFF"/>
        </w:rPr>
        <w:t xml:space="preserve"> </w:t>
      </w:r>
      <w:r w:rsidRPr="00C77323">
        <w:rPr>
          <w:rStyle w:val="longtext"/>
          <w:color w:val="000000"/>
          <w:shd w:val="clear" w:color="auto" w:fill="FFFFFF"/>
        </w:rPr>
        <w:t>food safety</w:t>
      </w:r>
    </w:p>
    <w:p w14:paraId="2D419334" w14:textId="4E22C359" w:rsidR="00D022CC" w:rsidRPr="00C77323" w:rsidRDefault="00D022CC" w:rsidP="0005111B">
      <w:pPr>
        <w:numPr>
          <w:ilvl w:val="0"/>
          <w:numId w:val="17"/>
        </w:numPr>
        <w:tabs>
          <w:tab w:val="clear" w:pos="360"/>
        </w:tabs>
        <w:ind w:left="720"/>
        <w:jc w:val="both"/>
        <w:rPr>
          <w:rStyle w:val="longtext"/>
        </w:rPr>
      </w:pPr>
      <w:r w:rsidRPr="00C77323">
        <w:rPr>
          <w:rStyle w:val="longtext"/>
          <w:color w:val="000000"/>
          <w:shd w:val="clear" w:color="auto" w:fill="FFFFFF"/>
        </w:rPr>
        <w:t xml:space="preserve">Protection </w:t>
      </w:r>
      <w:r w:rsidR="00E51051" w:rsidRPr="00C77323">
        <w:rPr>
          <w:rStyle w:val="longtext"/>
          <w:color w:val="000000"/>
          <w:shd w:val="clear" w:color="auto" w:fill="FFFFFF"/>
        </w:rPr>
        <w:t>and</w:t>
      </w:r>
      <w:r w:rsidRPr="00C77323">
        <w:rPr>
          <w:rStyle w:val="longtext"/>
          <w:color w:val="000000"/>
          <w:shd w:val="clear" w:color="auto" w:fill="FFFFFF"/>
        </w:rPr>
        <w:t xml:space="preserve"> </w:t>
      </w:r>
      <w:r w:rsidR="0044363B" w:rsidRPr="00C77323">
        <w:rPr>
          <w:rStyle w:val="longtext"/>
          <w:color w:val="000000"/>
          <w:shd w:val="clear" w:color="auto" w:fill="FFFFFF"/>
        </w:rPr>
        <w:t>c</w:t>
      </w:r>
      <w:r w:rsidRPr="00C77323">
        <w:rPr>
          <w:rStyle w:val="longtext"/>
          <w:color w:val="000000"/>
          <w:shd w:val="clear" w:color="auto" w:fill="FFFFFF"/>
        </w:rPr>
        <w:t xml:space="preserve">onservation </w:t>
      </w:r>
      <w:r w:rsidR="00E51051" w:rsidRPr="00C77323">
        <w:rPr>
          <w:rStyle w:val="longtext"/>
          <w:color w:val="000000"/>
          <w:shd w:val="clear" w:color="auto" w:fill="FFFFFF"/>
        </w:rPr>
        <w:t>of water</w:t>
      </w:r>
    </w:p>
    <w:p w14:paraId="47B8ECEF" w14:textId="77777777" w:rsidR="00D022CC" w:rsidRPr="00C77323" w:rsidRDefault="00D022CC" w:rsidP="0005111B">
      <w:pPr>
        <w:numPr>
          <w:ilvl w:val="0"/>
          <w:numId w:val="17"/>
        </w:numPr>
        <w:tabs>
          <w:tab w:val="clear" w:pos="360"/>
        </w:tabs>
        <w:ind w:left="720"/>
        <w:jc w:val="both"/>
        <w:rPr>
          <w:rStyle w:val="longtext"/>
        </w:rPr>
      </w:pPr>
      <w:r w:rsidRPr="00C77323">
        <w:rPr>
          <w:rStyle w:val="longtext"/>
          <w:color w:val="000000"/>
          <w:shd w:val="clear" w:color="auto" w:fill="FFFFFF"/>
        </w:rPr>
        <w:t xml:space="preserve">Construction </w:t>
      </w:r>
      <w:r w:rsidR="00E51051" w:rsidRPr="00C77323">
        <w:rPr>
          <w:rStyle w:val="longtext"/>
          <w:color w:val="000000"/>
          <w:shd w:val="clear" w:color="auto" w:fill="FFFFFF"/>
        </w:rPr>
        <w:t>and re</w:t>
      </w:r>
      <w:r w:rsidRPr="00C77323">
        <w:rPr>
          <w:rStyle w:val="longtext"/>
          <w:color w:val="000000"/>
          <w:shd w:val="clear" w:color="auto" w:fill="FFFFFF"/>
        </w:rPr>
        <w:t xml:space="preserve">habilitation </w:t>
      </w:r>
      <w:r w:rsidR="00E51051" w:rsidRPr="00C77323">
        <w:rPr>
          <w:rStyle w:val="longtext"/>
          <w:color w:val="000000"/>
          <w:shd w:val="clear" w:color="auto" w:fill="FFFFFF"/>
        </w:rPr>
        <w:t>of</w:t>
      </w:r>
      <w:r w:rsidRPr="00C77323">
        <w:rPr>
          <w:rStyle w:val="longtext"/>
          <w:color w:val="000000"/>
          <w:shd w:val="clear" w:color="auto" w:fill="FFFFFF"/>
        </w:rPr>
        <w:t xml:space="preserve"> infrastructure</w:t>
      </w:r>
    </w:p>
    <w:p w14:paraId="1C666BC3" w14:textId="77777777" w:rsidR="00D022CC" w:rsidRPr="00C77323" w:rsidRDefault="003D5A4C" w:rsidP="0005111B">
      <w:pPr>
        <w:numPr>
          <w:ilvl w:val="0"/>
          <w:numId w:val="17"/>
        </w:numPr>
        <w:tabs>
          <w:tab w:val="clear" w:pos="360"/>
        </w:tabs>
        <w:ind w:left="720"/>
        <w:jc w:val="both"/>
        <w:rPr>
          <w:rStyle w:val="longtext"/>
        </w:rPr>
      </w:pPr>
      <w:r w:rsidRPr="00C77323">
        <w:rPr>
          <w:rStyle w:val="longtext"/>
          <w:color w:val="000000"/>
          <w:shd w:val="clear" w:color="auto" w:fill="FFFFFF"/>
        </w:rPr>
        <w:t>Waste management</w:t>
      </w:r>
      <w:r w:rsidR="00D022CC" w:rsidRPr="00C77323">
        <w:rPr>
          <w:rStyle w:val="longtext"/>
          <w:color w:val="000000"/>
          <w:shd w:val="clear" w:color="auto" w:fill="FFFFFF"/>
        </w:rPr>
        <w:t xml:space="preserve"> </w:t>
      </w:r>
    </w:p>
    <w:p w14:paraId="2040D0A3" w14:textId="77777777" w:rsidR="00D022CC" w:rsidRPr="00C77323" w:rsidRDefault="00D022CC" w:rsidP="0005111B">
      <w:pPr>
        <w:numPr>
          <w:ilvl w:val="0"/>
          <w:numId w:val="17"/>
        </w:numPr>
        <w:tabs>
          <w:tab w:val="clear" w:pos="360"/>
        </w:tabs>
        <w:ind w:left="720"/>
        <w:jc w:val="both"/>
        <w:rPr>
          <w:rStyle w:val="longtext"/>
        </w:rPr>
      </w:pPr>
      <w:r w:rsidRPr="00C77323">
        <w:rPr>
          <w:rStyle w:val="longtext"/>
          <w:color w:val="000000"/>
          <w:shd w:val="clear" w:color="auto" w:fill="FFFFFF"/>
        </w:rPr>
        <w:t xml:space="preserve">Information, </w:t>
      </w:r>
      <w:r w:rsidR="003D5A4C" w:rsidRPr="00C77323">
        <w:rPr>
          <w:rStyle w:val="longtext"/>
          <w:color w:val="000000"/>
          <w:shd w:val="clear" w:color="auto" w:fill="FFFFFF"/>
        </w:rPr>
        <w:t>education</w:t>
      </w:r>
      <w:r w:rsidRPr="00C77323">
        <w:rPr>
          <w:rStyle w:val="longtext"/>
          <w:color w:val="000000"/>
          <w:shd w:val="clear" w:color="auto" w:fill="FFFFFF"/>
        </w:rPr>
        <w:t xml:space="preserve"> </w:t>
      </w:r>
      <w:r w:rsidR="003D5A4C" w:rsidRPr="00C77323">
        <w:rPr>
          <w:rStyle w:val="longtext"/>
          <w:color w:val="000000"/>
          <w:shd w:val="clear" w:color="auto" w:fill="FFFFFF"/>
        </w:rPr>
        <w:t>and</w:t>
      </w:r>
      <w:r w:rsidRPr="00C77323">
        <w:rPr>
          <w:rStyle w:val="longtext"/>
          <w:color w:val="000000"/>
          <w:shd w:val="clear" w:color="auto" w:fill="FFFFFF"/>
        </w:rPr>
        <w:t xml:space="preserve"> </w:t>
      </w:r>
      <w:r w:rsidR="003D5A4C" w:rsidRPr="00C77323">
        <w:rPr>
          <w:rStyle w:val="longtext"/>
          <w:color w:val="000000"/>
          <w:shd w:val="clear" w:color="auto" w:fill="FFFFFF"/>
        </w:rPr>
        <w:t>sensitization</w:t>
      </w:r>
    </w:p>
    <w:p w14:paraId="7190CAEA" w14:textId="77777777" w:rsidR="00D022CC" w:rsidRPr="00C77323" w:rsidRDefault="00D022CC" w:rsidP="009A5368">
      <w:pPr>
        <w:jc w:val="both"/>
        <w:rPr>
          <w:color w:val="000000"/>
        </w:rPr>
      </w:pPr>
    </w:p>
    <w:p w14:paraId="5AC55AB5" w14:textId="77777777" w:rsidR="00D022CC" w:rsidRPr="00C77323" w:rsidRDefault="008F14DE" w:rsidP="009A5368">
      <w:pPr>
        <w:jc w:val="both"/>
        <w:rPr>
          <w:color w:val="000000"/>
        </w:rPr>
      </w:pPr>
      <w:r w:rsidRPr="00C77323">
        <w:rPr>
          <w:color w:val="000000"/>
        </w:rPr>
        <w:t>In the Framework of</w:t>
      </w:r>
      <w:r w:rsidR="003D5A4C" w:rsidRPr="00C77323">
        <w:rPr>
          <w:color w:val="000000"/>
        </w:rPr>
        <w:t xml:space="preserve"> the Pilot Pro</w:t>
      </w:r>
      <w:r w:rsidRPr="00C77323">
        <w:rPr>
          <w:color w:val="000000"/>
        </w:rPr>
        <w:t>gram for Climate Resilience (PP</w:t>
      </w:r>
      <w:r w:rsidR="003D5A4C" w:rsidRPr="00C77323">
        <w:rPr>
          <w:color w:val="000000"/>
        </w:rPr>
        <w:t>R</w:t>
      </w:r>
      <w:r w:rsidRPr="00C77323">
        <w:rPr>
          <w:color w:val="000000"/>
        </w:rPr>
        <w:t>C</w:t>
      </w:r>
      <w:r w:rsidR="003D5A4C" w:rsidRPr="00C77323">
        <w:rPr>
          <w:color w:val="000000"/>
        </w:rPr>
        <w:t>), several interventions have been identified to contribute to the country's adaptation to climate change</w:t>
      </w:r>
      <w:r w:rsidR="00D022CC" w:rsidRPr="00C77323">
        <w:rPr>
          <w:rStyle w:val="FootnoteReference"/>
          <w:color w:val="000000"/>
        </w:rPr>
        <w:footnoteReference w:id="14"/>
      </w:r>
      <w:r w:rsidR="00D022CC" w:rsidRPr="00C77323">
        <w:rPr>
          <w:color w:val="000000"/>
        </w:rPr>
        <w:t xml:space="preserve">.  </w:t>
      </w:r>
    </w:p>
    <w:p w14:paraId="6035BA94" w14:textId="77777777" w:rsidR="00D022CC" w:rsidRPr="00C77323" w:rsidRDefault="00D022CC" w:rsidP="009A5368">
      <w:pPr>
        <w:jc w:val="both"/>
        <w:rPr>
          <w:color w:val="000000"/>
        </w:rPr>
      </w:pPr>
    </w:p>
    <w:p w14:paraId="08439E07" w14:textId="77777777" w:rsidR="00D022CC" w:rsidRPr="00C77323" w:rsidRDefault="008F14DE" w:rsidP="009A5368">
      <w:pPr>
        <w:jc w:val="both"/>
        <w:rPr>
          <w:color w:val="000000"/>
        </w:rPr>
      </w:pPr>
      <w:r w:rsidRPr="00C77323">
        <w:rPr>
          <w:color w:val="000000"/>
        </w:rPr>
        <w:t>These</w:t>
      </w:r>
      <w:r w:rsidR="00D022CC" w:rsidRPr="00C77323">
        <w:rPr>
          <w:color w:val="000000"/>
        </w:rPr>
        <w:t xml:space="preserve"> interventions </w:t>
      </w:r>
      <w:r w:rsidRPr="00C77323">
        <w:rPr>
          <w:color w:val="000000"/>
        </w:rPr>
        <w:t xml:space="preserve">will </w:t>
      </w:r>
      <w:r w:rsidR="00583C2F" w:rsidRPr="00C77323">
        <w:rPr>
          <w:color w:val="000000"/>
        </w:rPr>
        <w:t>fund:</w:t>
      </w:r>
      <w:r w:rsidR="00D022CC" w:rsidRPr="00C77323">
        <w:rPr>
          <w:color w:val="000000"/>
        </w:rPr>
        <w:t xml:space="preserve"> </w:t>
      </w:r>
    </w:p>
    <w:p w14:paraId="2512395A" w14:textId="57AB2CA3" w:rsidR="00D022CC" w:rsidRPr="00C77323" w:rsidRDefault="00A90DA4" w:rsidP="0005111B">
      <w:pPr>
        <w:numPr>
          <w:ilvl w:val="0"/>
          <w:numId w:val="16"/>
        </w:numPr>
        <w:shd w:val="clear" w:color="auto" w:fill="FFFFFF"/>
        <w:jc w:val="both"/>
        <w:rPr>
          <w:color w:val="000000"/>
        </w:rPr>
      </w:pPr>
      <w:r w:rsidRPr="00C77323">
        <w:rPr>
          <w:color w:val="000000"/>
        </w:rPr>
        <w:t xml:space="preserve">The strengthening of the management of </w:t>
      </w:r>
      <w:proofErr w:type="spellStart"/>
      <w:r w:rsidRPr="00C77323">
        <w:rPr>
          <w:color w:val="000000"/>
        </w:rPr>
        <w:t>hydrometeorological</w:t>
      </w:r>
      <w:proofErr w:type="spellEnd"/>
      <w:r w:rsidRPr="00C77323">
        <w:rPr>
          <w:color w:val="000000"/>
        </w:rPr>
        <w:t>, climatic data and water resources (</w:t>
      </w:r>
      <w:r w:rsidR="0044363B" w:rsidRPr="00C77323">
        <w:rPr>
          <w:color w:val="000000"/>
        </w:rPr>
        <w:t>US</w:t>
      </w:r>
      <w:r w:rsidRPr="00C77323">
        <w:rPr>
          <w:i/>
          <w:color w:val="000000"/>
        </w:rPr>
        <w:t>$8</w:t>
      </w:r>
      <w:r w:rsidR="0044363B" w:rsidRPr="00C77323">
        <w:rPr>
          <w:i/>
          <w:color w:val="000000"/>
        </w:rPr>
        <w:t xml:space="preserve"> million</w:t>
      </w:r>
      <w:r w:rsidRPr="00C77323">
        <w:rPr>
          <w:i/>
          <w:color w:val="000000"/>
        </w:rPr>
        <w:t>, World Bank</w:t>
      </w:r>
      <w:r w:rsidRPr="00C77323">
        <w:rPr>
          <w:color w:val="000000"/>
        </w:rPr>
        <w:t xml:space="preserve">); </w:t>
      </w:r>
    </w:p>
    <w:p w14:paraId="472EFE1F" w14:textId="0AE82C09" w:rsidR="00D022CC" w:rsidRPr="00C77323" w:rsidRDefault="00A90DA4" w:rsidP="0005111B">
      <w:pPr>
        <w:numPr>
          <w:ilvl w:val="0"/>
          <w:numId w:val="16"/>
        </w:numPr>
        <w:shd w:val="clear" w:color="auto" w:fill="FFFFFF"/>
        <w:jc w:val="both"/>
        <w:rPr>
          <w:color w:val="000000"/>
        </w:rPr>
      </w:pPr>
      <w:r w:rsidRPr="00C77323">
        <w:rPr>
          <w:color w:val="000000"/>
        </w:rPr>
        <w:t xml:space="preserve">The </w:t>
      </w:r>
      <w:r w:rsidR="00390F5A" w:rsidRPr="00C77323">
        <w:rPr>
          <w:color w:val="000000"/>
        </w:rPr>
        <w:t xml:space="preserve">strengthening of </w:t>
      </w:r>
      <w:r w:rsidRPr="00C77323">
        <w:rPr>
          <w:color w:val="000000"/>
        </w:rPr>
        <w:t xml:space="preserve">capacity, generation and dissemination of knowledge and maintenance of </w:t>
      </w:r>
      <w:r w:rsidR="00390F5A" w:rsidRPr="00C77323">
        <w:rPr>
          <w:color w:val="000000"/>
        </w:rPr>
        <w:t xml:space="preserve">the </w:t>
      </w:r>
      <w:r w:rsidRPr="00C77323">
        <w:rPr>
          <w:color w:val="000000"/>
        </w:rPr>
        <w:t xml:space="preserve">dialogue </w:t>
      </w:r>
      <w:r w:rsidR="00390F5A" w:rsidRPr="00C77323">
        <w:rPr>
          <w:color w:val="000000"/>
        </w:rPr>
        <w:t>in regard to</w:t>
      </w:r>
      <w:r w:rsidRPr="00C77323">
        <w:rPr>
          <w:color w:val="000000"/>
        </w:rPr>
        <w:t xml:space="preserve"> policies </w:t>
      </w:r>
      <w:r w:rsidR="00390F5A" w:rsidRPr="00C77323">
        <w:rPr>
          <w:color w:val="000000"/>
        </w:rPr>
        <w:t xml:space="preserve">about </w:t>
      </w:r>
      <w:r w:rsidRPr="00C77323">
        <w:rPr>
          <w:color w:val="000000"/>
        </w:rPr>
        <w:t xml:space="preserve">resilience to change </w:t>
      </w:r>
      <w:r w:rsidRPr="00C77323">
        <w:rPr>
          <w:i/>
          <w:color w:val="000000"/>
        </w:rPr>
        <w:t>(</w:t>
      </w:r>
      <w:r w:rsidR="0044363B" w:rsidRPr="00C77323">
        <w:rPr>
          <w:i/>
          <w:color w:val="000000"/>
        </w:rPr>
        <w:t>US</w:t>
      </w:r>
      <w:r w:rsidRPr="00C77323">
        <w:rPr>
          <w:i/>
          <w:color w:val="000000"/>
        </w:rPr>
        <w:t>$5.5</w:t>
      </w:r>
      <w:r w:rsidR="0044363B" w:rsidRPr="00C77323">
        <w:rPr>
          <w:i/>
          <w:color w:val="000000"/>
        </w:rPr>
        <w:t xml:space="preserve"> million</w:t>
      </w:r>
      <w:r w:rsidRPr="00C77323">
        <w:rPr>
          <w:i/>
          <w:color w:val="000000"/>
        </w:rPr>
        <w:t>, World Bank).</w:t>
      </w:r>
      <w:r w:rsidR="00D022CC" w:rsidRPr="00C77323">
        <w:rPr>
          <w:color w:val="000000"/>
        </w:rPr>
        <w:t xml:space="preserve"> </w:t>
      </w:r>
    </w:p>
    <w:p w14:paraId="1D3D85F2" w14:textId="77777777" w:rsidR="00E36DE8" w:rsidRPr="00C77323" w:rsidRDefault="00E36DE8" w:rsidP="009A5368">
      <w:pPr>
        <w:shd w:val="clear" w:color="auto" w:fill="FFFFFF"/>
        <w:jc w:val="both"/>
        <w:rPr>
          <w:color w:val="000000"/>
        </w:rPr>
      </w:pPr>
    </w:p>
    <w:p w14:paraId="70D7CF97" w14:textId="1542AB6C" w:rsidR="00E9727E" w:rsidRPr="00C77323" w:rsidRDefault="00E9727E" w:rsidP="009A5368">
      <w:pPr>
        <w:shd w:val="clear" w:color="auto" w:fill="FFFFFF"/>
        <w:jc w:val="both"/>
        <w:rPr>
          <w:color w:val="000000"/>
        </w:rPr>
      </w:pPr>
      <w:r w:rsidRPr="00C77323">
        <w:rPr>
          <w:color w:val="000000"/>
        </w:rPr>
        <w:t>The Program will finance measures to increase the resilience of tourism destinations to climate change</w:t>
      </w:r>
      <w:r w:rsidR="008F7D89" w:rsidRPr="00C77323">
        <w:rPr>
          <w:color w:val="000000"/>
        </w:rPr>
        <w:t xml:space="preserve">. The </w:t>
      </w:r>
      <w:r w:rsidR="00CA233A" w:rsidRPr="00C77323">
        <w:rPr>
          <w:color w:val="000000"/>
        </w:rPr>
        <w:t xml:space="preserve">Tourism Program </w:t>
      </w:r>
      <w:r w:rsidRPr="00C77323">
        <w:rPr>
          <w:color w:val="000000"/>
        </w:rPr>
        <w:t>includ</w:t>
      </w:r>
      <w:r w:rsidR="008F7D89" w:rsidRPr="00C77323">
        <w:rPr>
          <w:color w:val="000000"/>
        </w:rPr>
        <w:t>e</w:t>
      </w:r>
      <w:r w:rsidR="00CA233A" w:rsidRPr="00C77323">
        <w:rPr>
          <w:color w:val="000000"/>
        </w:rPr>
        <w:t>s</w:t>
      </w:r>
      <w:r w:rsidRPr="00C77323">
        <w:rPr>
          <w:color w:val="000000"/>
        </w:rPr>
        <w:t xml:space="preserve"> </w:t>
      </w:r>
      <w:r w:rsidR="00CA233A" w:rsidRPr="00C77323">
        <w:rPr>
          <w:color w:val="000000"/>
        </w:rPr>
        <w:t xml:space="preserve">financing for </w:t>
      </w:r>
      <w:r w:rsidRPr="00C77323">
        <w:rPr>
          <w:color w:val="000000"/>
        </w:rPr>
        <w:t>the development and application of norms for building tourism facilities in the coastal zone</w:t>
      </w:r>
      <w:r w:rsidR="00CA233A" w:rsidRPr="00C77323">
        <w:rPr>
          <w:color w:val="000000"/>
        </w:rPr>
        <w:t xml:space="preserve"> and this will be included in the ESM</w:t>
      </w:r>
      <w:r w:rsidR="00FB246D">
        <w:rPr>
          <w:color w:val="000000"/>
        </w:rPr>
        <w:t>F</w:t>
      </w:r>
      <w:r w:rsidR="008F7D89" w:rsidRPr="00C77323">
        <w:rPr>
          <w:color w:val="000000"/>
        </w:rPr>
        <w:t>.</w:t>
      </w:r>
    </w:p>
    <w:p w14:paraId="631FFEB5" w14:textId="77777777" w:rsidR="00564E5F" w:rsidRPr="00C77323" w:rsidRDefault="00564E5F" w:rsidP="009A5368">
      <w:pPr>
        <w:shd w:val="clear" w:color="auto" w:fill="FFFFFF"/>
        <w:jc w:val="both"/>
        <w:rPr>
          <w:color w:val="000000"/>
        </w:rPr>
      </w:pPr>
    </w:p>
    <w:p w14:paraId="74388C76" w14:textId="10999368" w:rsidR="008F7D89" w:rsidRPr="00747EAA" w:rsidRDefault="008F7D89" w:rsidP="009A5368">
      <w:pPr>
        <w:pStyle w:val="Heading2"/>
        <w:rPr>
          <w:lang w:val="en-US"/>
        </w:rPr>
      </w:pPr>
      <w:bookmarkStart w:id="58" w:name="_Toc403048847"/>
      <w:r w:rsidRPr="00747EAA">
        <w:rPr>
          <w:rFonts w:ascii="Times New Roman" w:hAnsi="Times New Roman"/>
          <w:sz w:val="24"/>
          <w:szCs w:val="24"/>
          <w:lang w:val="en-US"/>
        </w:rPr>
        <w:t>Cumulative Impacts</w:t>
      </w:r>
      <w:bookmarkEnd w:id="58"/>
    </w:p>
    <w:p w14:paraId="33F5A5E9" w14:textId="3A1D8C5C" w:rsidR="007C6293" w:rsidRPr="00C77323" w:rsidRDefault="005F323D" w:rsidP="009A5368">
      <w:pPr>
        <w:shd w:val="clear" w:color="auto" w:fill="FFFFFF"/>
        <w:jc w:val="both"/>
        <w:rPr>
          <w:color w:val="000000"/>
        </w:rPr>
      </w:pPr>
      <w:r w:rsidRPr="00C77323">
        <w:rPr>
          <w:color w:val="000000"/>
        </w:rPr>
        <w:t xml:space="preserve">Cumulative impacts were not addressed in the SEA however the IDB Project Team was informed that CIAT was initiating the development of a Regional Land Use Plan for the South Department which will assess the economic, social and environmental implications of all tourism developments and associated facilities under consideration by </w:t>
      </w:r>
      <w:proofErr w:type="spellStart"/>
      <w:r w:rsidRPr="00C77323">
        <w:rPr>
          <w:color w:val="000000"/>
        </w:rPr>
        <w:t>GoH</w:t>
      </w:r>
      <w:proofErr w:type="spellEnd"/>
      <w:r w:rsidRPr="00C77323">
        <w:rPr>
          <w:color w:val="000000"/>
        </w:rPr>
        <w:t xml:space="preserve"> and the private sector for the region. </w:t>
      </w:r>
      <w:r w:rsidR="005819C4" w:rsidRPr="00C77323">
        <w:rPr>
          <w:color w:val="000000"/>
        </w:rPr>
        <w:t>It is expected that this Plan will be undertaken</w:t>
      </w:r>
      <w:r w:rsidR="00365E59" w:rsidRPr="00C77323">
        <w:rPr>
          <w:color w:val="000000"/>
        </w:rPr>
        <w:t xml:space="preserve"> in the first quarter of 2015 and </w:t>
      </w:r>
      <w:r w:rsidR="005819C4" w:rsidRPr="00C77323">
        <w:rPr>
          <w:color w:val="000000"/>
        </w:rPr>
        <w:t>the results of this will help inform the long</w:t>
      </w:r>
      <w:r w:rsidR="00682810" w:rsidRPr="00C77323">
        <w:rPr>
          <w:color w:val="000000"/>
        </w:rPr>
        <w:t>-</w:t>
      </w:r>
      <w:r w:rsidR="005819C4" w:rsidRPr="00C77323">
        <w:rPr>
          <w:color w:val="000000"/>
        </w:rPr>
        <w:t xml:space="preserve">term planning associated with the Program? </w:t>
      </w:r>
    </w:p>
    <w:p w14:paraId="50B4D096" w14:textId="77777777" w:rsidR="007C6293" w:rsidRPr="00C77323" w:rsidRDefault="007C6293" w:rsidP="009A5368">
      <w:pPr>
        <w:shd w:val="clear" w:color="auto" w:fill="FFFFFF"/>
        <w:jc w:val="both"/>
        <w:rPr>
          <w:color w:val="000000"/>
        </w:rPr>
      </w:pPr>
    </w:p>
    <w:p w14:paraId="3805DBE0" w14:textId="1A9E7692" w:rsidR="00564E5F" w:rsidRPr="00C77323" w:rsidRDefault="00564E5F" w:rsidP="009A5368">
      <w:pPr>
        <w:pStyle w:val="Heading2"/>
      </w:pPr>
      <w:bookmarkStart w:id="59" w:name="_Toc403048848"/>
      <w:r w:rsidRPr="00C77323">
        <w:rPr>
          <w:rFonts w:ascii="Times New Roman" w:hAnsi="Times New Roman"/>
          <w:sz w:val="24"/>
          <w:szCs w:val="24"/>
          <w:lang w:val="en-US"/>
        </w:rPr>
        <w:lastRenderedPageBreak/>
        <w:t>Other Risks</w:t>
      </w:r>
      <w:bookmarkEnd w:id="59"/>
    </w:p>
    <w:p w14:paraId="169B8A1D" w14:textId="40F9A48D" w:rsidR="00564E5F" w:rsidRPr="00C77323" w:rsidRDefault="005F323D" w:rsidP="009A5368">
      <w:pPr>
        <w:shd w:val="clear" w:color="auto" w:fill="FFFFFF"/>
        <w:jc w:val="both"/>
        <w:rPr>
          <w:color w:val="000000"/>
        </w:rPr>
      </w:pPr>
      <w:r w:rsidRPr="00C77323">
        <w:rPr>
          <w:color w:val="000000"/>
        </w:rPr>
        <w:t>Institutional capacity of the MT also presents risks for the implementation of the Program and the oversight of the environmental and social mitigation measures. An institutional capacity assessment of MT and MEF/UTE with respect to implementation of the Program was conducted during preparation</w:t>
      </w:r>
      <w:r w:rsidR="00E14329" w:rsidRPr="00C77323">
        <w:rPr>
          <w:color w:val="000000"/>
        </w:rPr>
        <w:t>;</w:t>
      </w:r>
      <w:r w:rsidRPr="00C77323">
        <w:rPr>
          <w:color w:val="000000"/>
        </w:rPr>
        <w:t xml:space="preserve"> however the SEA did not conduct an assessment of capacity of the MT in applying environmental and social safeguards. This issue was discussed during the ESDD with the MT and the MEF/UTE. </w:t>
      </w:r>
      <w:r w:rsidR="00564E5F" w:rsidRPr="00C77323">
        <w:rPr>
          <w:color w:val="000000"/>
        </w:rPr>
        <w:t>To address these risks the ESM</w:t>
      </w:r>
      <w:r w:rsidR="00FB246D">
        <w:rPr>
          <w:color w:val="000000"/>
        </w:rPr>
        <w:t>F</w:t>
      </w:r>
      <w:r w:rsidR="00564E5F" w:rsidRPr="00C77323">
        <w:rPr>
          <w:color w:val="000000"/>
        </w:rPr>
        <w:t xml:space="preserve"> will include a study to assess the capacity of Haiti’s tourism governance framework (institutional and regulatory) to promote and oversee the implementation and management of inclusive and sustainable tourism development that is climate-resilient. Additionally the Program includes the development of a multi-faceted Capacity Building Program</w:t>
      </w:r>
      <w:r w:rsidR="00543CCD" w:rsidRPr="00C77323">
        <w:rPr>
          <w:color w:val="000000"/>
        </w:rPr>
        <w:t xml:space="preserve">, as well as the appointment of two specialists (Tourism, and Environmental Sustainability Specialist). </w:t>
      </w:r>
      <w:r w:rsidR="00564E5F" w:rsidRPr="00C77323">
        <w:rPr>
          <w:color w:val="000000"/>
        </w:rPr>
        <w:t xml:space="preserve"> </w:t>
      </w:r>
    </w:p>
    <w:p w14:paraId="1711D8A0" w14:textId="38F0A9F9" w:rsidR="007D1CBF" w:rsidRPr="00C77323" w:rsidRDefault="007D1CBF" w:rsidP="009A5368">
      <w:pPr>
        <w:pStyle w:val="twunmatched"/>
        <w:spacing w:before="0" w:beforeAutospacing="0" w:after="0" w:afterAutospacing="0"/>
        <w:jc w:val="both"/>
        <w:rPr>
          <w:i/>
          <w:color w:val="000000" w:themeColor="text1"/>
        </w:rPr>
      </w:pPr>
      <w:bookmarkStart w:id="60" w:name="_Toc259180687"/>
    </w:p>
    <w:p w14:paraId="0668D593" w14:textId="77777777" w:rsidR="00B0309D" w:rsidRPr="00C77323" w:rsidRDefault="00B0309D" w:rsidP="009A5368">
      <w:pPr>
        <w:pStyle w:val="twunmatched"/>
        <w:spacing w:before="0" w:beforeAutospacing="0" w:after="0" w:afterAutospacing="0"/>
        <w:jc w:val="both"/>
        <w:rPr>
          <w:color w:val="000000"/>
        </w:rPr>
      </w:pPr>
    </w:p>
    <w:p w14:paraId="2537D265" w14:textId="7C9B4303" w:rsidR="00D022CC" w:rsidRPr="00C77323" w:rsidRDefault="006717AA" w:rsidP="009A5368">
      <w:pPr>
        <w:pStyle w:val="Heading1"/>
        <w:spacing w:after="0"/>
        <w:jc w:val="both"/>
        <w:rPr>
          <w:rFonts w:ascii="Times New Roman" w:hAnsi="Times New Roman"/>
        </w:rPr>
      </w:pPr>
      <w:bookmarkStart w:id="61" w:name="_Toc170552350"/>
      <w:bookmarkStart w:id="62" w:name="_Toc170552472"/>
      <w:bookmarkStart w:id="63" w:name="_Toc170552556"/>
      <w:bookmarkStart w:id="64" w:name="_Toc259180690"/>
      <w:bookmarkStart w:id="65" w:name="_Toc269414005"/>
      <w:bookmarkStart w:id="66" w:name="_Toc270107853"/>
      <w:bookmarkStart w:id="67" w:name="_Toc294546300"/>
      <w:bookmarkStart w:id="68" w:name="_Toc403048849"/>
      <w:bookmarkEnd w:id="60"/>
      <w:r w:rsidRPr="00C77323">
        <w:rPr>
          <w:rFonts w:ascii="Times New Roman" w:hAnsi="Times New Roman"/>
        </w:rPr>
        <w:t>MANAGEMENT AND MONITORING OF</w:t>
      </w:r>
      <w:r w:rsidR="00B859CA" w:rsidRPr="00C77323">
        <w:rPr>
          <w:rFonts w:ascii="Times New Roman" w:hAnsi="Times New Roman"/>
        </w:rPr>
        <w:t xml:space="preserve"> </w:t>
      </w:r>
      <w:r w:rsidRPr="00C77323">
        <w:rPr>
          <w:rFonts w:ascii="Times New Roman" w:hAnsi="Times New Roman"/>
        </w:rPr>
        <w:t>ENVIRONMENTAL</w:t>
      </w:r>
      <w:r w:rsidR="00B859CA" w:rsidRPr="00C77323">
        <w:rPr>
          <w:rFonts w:ascii="Times New Roman" w:hAnsi="Times New Roman"/>
        </w:rPr>
        <w:t xml:space="preserve">, </w:t>
      </w:r>
      <w:r w:rsidR="00B7665A" w:rsidRPr="00C77323">
        <w:rPr>
          <w:rFonts w:ascii="Times New Roman" w:hAnsi="Times New Roman"/>
        </w:rPr>
        <w:t>S</w:t>
      </w:r>
      <w:r w:rsidRPr="00C77323">
        <w:rPr>
          <w:rFonts w:ascii="Times New Roman" w:hAnsi="Times New Roman"/>
        </w:rPr>
        <w:t>OCIAL</w:t>
      </w:r>
      <w:r w:rsidR="00B859CA" w:rsidRPr="00C77323">
        <w:rPr>
          <w:rFonts w:ascii="Times New Roman" w:hAnsi="Times New Roman"/>
        </w:rPr>
        <w:t>, H</w:t>
      </w:r>
      <w:r w:rsidRPr="00C77323">
        <w:rPr>
          <w:rFonts w:ascii="Times New Roman" w:hAnsi="Times New Roman"/>
        </w:rPr>
        <w:t>EALTH AND SAFETY (ESHS) RISKS AND IMPACTS</w:t>
      </w:r>
      <w:bookmarkEnd w:id="61"/>
      <w:bookmarkEnd w:id="62"/>
      <w:bookmarkEnd w:id="63"/>
      <w:bookmarkEnd w:id="64"/>
      <w:bookmarkEnd w:id="65"/>
      <w:bookmarkEnd w:id="66"/>
      <w:bookmarkEnd w:id="67"/>
      <w:bookmarkEnd w:id="68"/>
    </w:p>
    <w:p w14:paraId="419071E8" w14:textId="77777777" w:rsidR="00B859CA" w:rsidRPr="00C77323" w:rsidRDefault="00B859CA" w:rsidP="009A5368">
      <w:pPr>
        <w:jc w:val="both"/>
      </w:pPr>
      <w:bookmarkStart w:id="69" w:name="_Toc294546301"/>
    </w:p>
    <w:p w14:paraId="38D75DD0" w14:textId="261127DF" w:rsidR="00B859CA" w:rsidRPr="00C77323" w:rsidRDefault="00B859CA" w:rsidP="009A5368">
      <w:pPr>
        <w:jc w:val="both"/>
        <w:rPr>
          <w:color w:val="000000"/>
        </w:rPr>
      </w:pPr>
      <w:r w:rsidRPr="00C77323">
        <w:rPr>
          <w:color w:val="000000"/>
        </w:rPr>
        <w:t xml:space="preserve">The SEA set out a series of recommendations and studies that should be undertaken to mitigate and manage the </w:t>
      </w:r>
      <w:r w:rsidR="006717AA" w:rsidRPr="00C77323">
        <w:rPr>
          <w:color w:val="000000"/>
        </w:rPr>
        <w:t>ESHS</w:t>
      </w:r>
      <w:r w:rsidRPr="00C77323">
        <w:rPr>
          <w:color w:val="000000"/>
        </w:rPr>
        <w:t xml:space="preserve"> impacts and risks associated with tourism expansion activities in the South of Haiti. As a result of the </w:t>
      </w:r>
      <w:r w:rsidR="00E14329" w:rsidRPr="00C77323">
        <w:rPr>
          <w:color w:val="000000"/>
        </w:rPr>
        <w:t>ESDD</w:t>
      </w:r>
      <w:r w:rsidRPr="00C77323">
        <w:rPr>
          <w:color w:val="000000"/>
        </w:rPr>
        <w:t>, the IDB has prioritized these studies, as well as a series of measures identified above, and established a framework for the ESM</w:t>
      </w:r>
      <w:r w:rsidR="00FB246D">
        <w:rPr>
          <w:color w:val="000000"/>
        </w:rPr>
        <w:t>F</w:t>
      </w:r>
      <w:r w:rsidRPr="00C77323">
        <w:rPr>
          <w:color w:val="000000"/>
        </w:rPr>
        <w:t xml:space="preserve">. </w:t>
      </w:r>
    </w:p>
    <w:p w14:paraId="7A9ECACF" w14:textId="77777777" w:rsidR="00B859CA" w:rsidRPr="00C77323" w:rsidRDefault="00B859CA" w:rsidP="009A5368">
      <w:pPr>
        <w:jc w:val="both"/>
      </w:pPr>
    </w:p>
    <w:p w14:paraId="3375BBEC" w14:textId="2F494FCA" w:rsidR="00D022CC" w:rsidRPr="00C77323" w:rsidRDefault="00B859CA" w:rsidP="009A5368">
      <w:pPr>
        <w:pStyle w:val="Heading2"/>
        <w:rPr>
          <w:rFonts w:ascii="Times New Roman" w:hAnsi="Times New Roman"/>
          <w:sz w:val="24"/>
          <w:szCs w:val="24"/>
          <w:lang w:val="en-US"/>
        </w:rPr>
      </w:pPr>
      <w:bookmarkStart w:id="70" w:name="_Toc403048850"/>
      <w:bookmarkEnd w:id="69"/>
      <w:r w:rsidRPr="00C77323">
        <w:rPr>
          <w:rFonts w:ascii="Times New Roman" w:hAnsi="Times New Roman"/>
          <w:sz w:val="24"/>
          <w:szCs w:val="24"/>
          <w:lang w:val="en-US"/>
        </w:rPr>
        <w:t>Framework for an ESM</w:t>
      </w:r>
      <w:bookmarkEnd w:id="70"/>
      <w:r w:rsidR="00FB246D">
        <w:rPr>
          <w:rFonts w:ascii="Times New Roman" w:hAnsi="Times New Roman"/>
          <w:sz w:val="24"/>
          <w:szCs w:val="24"/>
          <w:lang w:val="en-US"/>
        </w:rPr>
        <w:t>F</w:t>
      </w:r>
    </w:p>
    <w:p w14:paraId="46B72167" w14:textId="77777777" w:rsidR="00D022CC" w:rsidRPr="00C77323" w:rsidRDefault="00D022CC" w:rsidP="009A5368">
      <w:pPr>
        <w:pStyle w:val="Header"/>
        <w:widowControl w:val="0"/>
        <w:tabs>
          <w:tab w:val="clear" w:pos="4320"/>
          <w:tab w:val="clear" w:pos="8640"/>
        </w:tabs>
        <w:jc w:val="both"/>
        <w:rPr>
          <w:szCs w:val="24"/>
        </w:rPr>
      </w:pPr>
    </w:p>
    <w:p w14:paraId="267B854E" w14:textId="6E516FA7" w:rsidR="001B36B2" w:rsidRPr="00C77323" w:rsidRDefault="00C93FB2" w:rsidP="009A5368">
      <w:pPr>
        <w:jc w:val="both"/>
        <w:rPr>
          <w:color w:val="000000"/>
        </w:rPr>
      </w:pPr>
      <w:r w:rsidRPr="00C77323">
        <w:rPr>
          <w:color w:val="000000"/>
        </w:rPr>
        <w:t>In the context</w:t>
      </w:r>
      <w:r w:rsidR="001D679F" w:rsidRPr="00C77323">
        <w:rPr>
          <w:color w:val="000000"/>
        </w:rPr>
        <w:t xml:space="preserve"> of the </w:t>
      </w:r>
      <w:r w:rsidR="001B36B2" w:rsidRPr="00C77323">
        <w:rPr>
          <w:color w:val="000000"/>
        </w:rPr>
        <w:t xml:space="preserve">planning, design and </w:t>
      </w:r>
      <w:r w:rsidR="001D679F" w:rsidRPr="00C77323">
        <w:rPr>
          <w:color w:val="000000"/>
        </w:rPr>
        <w:t xml:space="preserve">implementation of </w:t>
      </w:r>
      <w:r w:rsidRPr="00C77323">
        <w:rPr>
          <w:color w:val="000000"/>
        </w:rPr>
        <w:t xml:space="preserve">the </w:t>
      </w:r>
      <w:r w:rsidR="00A675ED" w:rsidRPr="00C77323">
        <w:rPr>
          <w:color w:val="000000"/>
        </w:rPr>
        <w:t>Program</w:t>
      </w:r>
      <w:r w:rsidR="001D679F" w:rsidRPr="00C77323">
        <w:rPr>
          <w:color w:val="000000"/>
        </w:rPr>
        <w:t xml:space="preserve">, </w:t>
      </w:r>
      <w:r w:rsidR="001B36B2" w:rsidRPr="00C77323">
        <w:rPr>
          <w:color w:val="000000"/>
        </w:rPr>
        <w:t>the ESM</w:t>
      </w:r>
      <w:r w:rsidR="00FB246D">
        <w:rPr>
          <w:color w:val="000000"/>
        </w:rPr>
        <w:t>F</w:t>
      </w:r>
      <w:r w:rsidR="001B36B2" w:rsidRPr="00C77323">
        <w:rPr>
          <w:color w:val="000000"/>
        </w:rPr>
        <w:t xml:space="preserve">s objective is to </w:t>
      </w:r>
      <w:r w:rsidR="001D679F" w:rsidRPr="00C77323">
        <w:rPr>
          <w:color w:val="000000"/>
        </w:rPr>
        <w:t xml:space="preserve">minimize </w:t>
      </w:r>
      <w:r w:rsidR="001B36B2" w:rsidRPr="00C77323">
        <w:rPr>
          <w:color w:val="000000"/>
        </w:rPr>
        <w:t xml:space="preserve">and manage </w:t>
      </w:r>
      <w:r w:rsidR="001D679F" w:rsidRPr="00C77323">
        <w:rPr>
          <w:color w:val="000000"/>
        </w:rPr>
        <w:t xml:space="preserve">potential adverse effects </w:t>
      </w:r>
      <w:r w:rsidR="001B36B2" w:rsidRPr="00C77323">
        <w:rPr>
          <w:color w:val="000000"/>
        </w:rPr>
        <w:t xml:space="preserve">to </w:t>
      </w:r>
      <w:r w:rsidR="00A675ED" w:rsidRPr="00C77323">
        <w:rPr>
          <w:color w:val="000000"/>
        </w:rPr>
        <w:t>the social well-being of local residents, particularly the vulnerable segments (LIP</w:t>
      </w:r>
      <w:r w:rsidR="001B36B2" w:rsidRPr="00C77323">
        <w:rPr>
          <w:color w:val="000000"/>
        </w:rPr>
        <w:t>s</w:t>
      </w:r>
      <w:r w:rsidR="00A675ED" w:rsidRPr="00C77323">
        <w:rPr>
          <w:color w:val="000000"/>
        </w:rPr>
        <w:t>) and o</w:t>
      </w:r>
      <w:r w:rsidRPr="00C77323">
        <w:rPr>
          <w:color w:val="000000"/>
        </w:rPr>
        <w:t xml:space="preserve">n </w:t>
      </w:r>
      <w:r w:rsidR="001B36B2" w:rsidRPr="00C77323">
        <w:rPr>
          <w:color w:val="000000"/>
        </w:rPr>
        <w:t>natural resources</w:t>
      </w:r>
      <w:r w:rsidR="009123A8" w:rsidRPr="00C77323">
        <w:rPr>
          <w:color w:val="000000"/>
        </w:rPr>
        <w:t>, which</w:t>
      </w:r>
      <w:r w:rsidR="001D679F" w:rsidRPr="00C77323">
        <w:rPr>
          <w:color w:val="000000"/>
        </w:rPr>
        <w:t xml:space="preserve"> may result from </w:t>
      </w:r>
      <w:r w:rsidR="001B36B2" w:rsidRPr="00C77323">
        <w:rPr>
          <w:color w:val="000000"/>
        </w:rPr>
        <w:t>P</w:t>
      </w:r>
      <w:r w:rsidR="001D679F" w:rsidRPr="00C77323">
        <w:rPr>
          <w:color w:val="000000"/>
        </w:rPr>
        <w:t xml:space="preserve">rogram activities. </w:t>
      </w:r>
      <w:r w:rsidR="001B36B2" w:rsidRPr="00C77323">
        <w:rPr>
          <w:color w:val="000000"/>
        </w:rPr>
        <w:t>The ESM</w:t>
      </w:r>
      <w:r w:rsidR="00FB246D">
        <w:rPr>
          <w:color w:val="000000"/>
        </w:rPr>
        <w:t>F</w:t>
      </w:r>
      <w:r w:rsidR="001B36B2" w:rsidRPr="00C77323">
        <w:rPr>
          <w:color w:val="000000"/>
        </w:rPr>
        <w:t xml:space="preserve"> will include a</w:t>
      </w:r>
      <w:r w:rsidR="00AE6D54" w:rsidRPr="00C77323">
        <w:rPr>
          <w:color w:val="000000"/>
        </w:rPr>
        <w:t xml:space="preserve"> </w:t>
      </w:r>
      <w:r w:rsidR="001B36B2" w:rsidRPr="00C77323">
        <w:rPr>
          <w:color w:val="000000"/>
        </w:rPr>
        <w:t>series of studies, plans and procedur</w:t>
      </w:r>
      <w:r w:rsidR="00E57E3F" w:rsidRPr="00C77323">
        <w:rPr>
          <w:color w:val="000000"/>
        </w:rPr>
        <w:t>es planned, under develo</w:t>
      </w:r>
      <w:r w:rsidR="00AE6D54" w:rsidRPr="00C77323">
        <w:rPr>
          <w:color w:val="000000"/>
        </w:rPr>
        <w:t>pment</w:t>
      </w:r>
      <w:r w:rsidR="00E57E3F" w:rsidRPr="00C77323">
        <w:rPr>
          <w:color w:val="000000"/>
        </w:rPr>
        <w:t xml:space="preserve"> or already existing, into one </w:t>
      </w:r>
      <w:r w:rsidR="00AE6D54" w:rsidRPr="00C77323">
        <w:rPr>
          <w:color w:val="000000"/>
        </w:rPr>
        <w:t xml:space="preserve">overarching </w:t>
      </w:r>
      <w:r w:rsidR="00E57E3F" w:rsidRPr="00C77323">
        <w:rPr>
          <w:color w:val="000000"/>
        </w:rPr>
        <w:t>framework</w:t>
      </w:r>
      <w:r w:rsidR="00AE6D54" w:rsidRPr="00C77323">
        <w:rPr>
          <w:color w:val="000000"/>
        </w:rPr>
        <w:t xml:space="preserve"> for the Program</w:t>
      </w:r>
      <w:r w:rsidR="00E57E3F" w:rsidRPr="00C77323">
        <w:rPr>
          <w:color w:val="000000"/>
        </w:rPr>
        <w:t>. It should take into consideration existing or prospective/prospect national strategies</w:t>
      </w:r>
      <w:r w:rsidR="00E14329" w:rsidRPr="00C77323">
        <w:rPr>
          <w:color w:val="000000"/>
        </w:rPr>
        <w:t xml:space="preserve">, programs and plans (including for example the </w:t>
      </w:r>
      <w:r w:rsidR="00682810" w:rsidRPr="00C77323">
        <w:rPr>
          <w:color w:val="000000"/>
        </w:rPr>
        <w:t xml:space="preserve">Regional </w:t>
      </w:r>
      <w:r w:rsidR="00E14329" w:rsidRPr="00C77323">
        <w:rPr>
          <w:color w:val="000000"/>
        </w:rPr>
        <w:t>Land Use Plan</w:t>
      </w:r>
      <w:r w:rsidR="00682810" w:rsidRPr="00C77323">
        <w:rPr>
          <w:color w:val="000000"/>
        </w:rPr>
        <w:t xml:space="preserve"> for the South of Haiti that is under development by CIAT</w:t>
      </w:r>
      <w:r w:rsidR="00E14329" w:rsidRPr="00C77323">
        <w:rPr>
          <w:color w:val="000000"/>
        </w:rPr>
        <w:t>)</w:t>
      </w:r>
      <w:r w:rsidR="00E57E3F" w:rsidRPr="00C77323">
        <w:rPr>
          <w:color w:val="000000"/>
        </w:rPr>
        <w:t xml:space="preserve">, thus strengthening the synergies and complementarities while avoiding duplication.      </w:t>
      </w:r>
    </w:p>
    <w:p w14:paraId="3775C3C0" w14:textId="77777777" w:rsidR="001B36B2" w:rsidRPr="00C77323" w:rsidRDefault="001B36B2" w:rsidP="009A5368">
      <w:pPr>
        <w:jc w:val="both"/>
        <w:rPr>
          <w:color w:val="000000"/>
        </w:rPr>
      </w:pPr>
    </w:p>
    <w:p w14:paraId="7A894FFF" w14:textId="522AE739" w:rsidR="00D022CC" w:rsidRPr="00C77323" w:rsidRDefault="001D679F" w:rsidP="009A5368">
      <w:pPr>
        <w:jc w:val="both"/>
        <w:rPr>
          <w:color w:val="000000"/>
        </w:rPr>
      </w:pPr>
      <w:r w:rsidRPr="00C77323">
        <w:rPr>
          <w:color w:val="000000"/>
        </w:rPr>
        <w:t xml:space="preserve">Specifically, the </w:t>
      </w:r>
      <w:r w:rsidR="001750F7" w:rsidRPr="00C77323">
        <w:rPr>
          <w:color w:val="000000"/>
        </w:rPr>
        <w:t>ESM</w:t>
      </w:r>
      <w:r w:rsidR="00FB246D">
        <w:rPr>
          <w:color w:val="000000"/>
        </w:rPr>
        <w:t>F</w:t>
      </w:r>
      <w:r w:rsidR="00AB1875" w:rsidRPr="00C77323">
        <w:rPr>
          <w:color w:val="000000"/>
        </w:rPr>
        <w:t xml:space="preserve"> includes</w:t>
      </w:r>
      <w:r w:rsidR="00E57E3F" w:rsidRPr="00C77323">
        <w:rPr>
          <w:color w:val="000000"/>
        </w:rPr>
        <w:t xml:space="preserve"> the following elements</w:t>
      </w:r>
      <w:r w:rsidRPr="00C77323">
        <w:rPr>
          <w:color w:val="000000"/>
        </w:rPr>
        <w:t>:</w:t>
      </w:r>
      <w:r w:rsidR="00870050" w:rsidRPr="00C77323">
        <w:rPr>
          <w:color w:val="000000"/>
        </w:rPr>
        <w:t xml:space="preserve">    </w:t>
      </w:r>
      <w:r w:rsidR="00D022CC" w:rsidRPr="00C77323">
        <w:rPr>
          <w:color w:val="000000"/>
        </w:rPr>
        <w:t xml:space="preserve"> </w:t>
      </w:r>
    </w:p>
    <w:p w14:paraId="54ABEA6B" w14:textId="7DBD0665" w:rsidR="004A6599" w:rsidRPr="00C77323" w:rsidRDefault="004A6599" w:rsidP="0005111B">
      <w:pPr>
        <w:numPr>
          <w:ilvl w:val="0"/>
          <w:numId w:val="13"/>
        </w:numPr>
        <w:jc w:val="both"/>
        <w:rPr>
          <w:color w:val="000000"/>
        </w:rPr>
      </w:pPr>
      <w:r w:rsidRPr="00C77323">
        <w:rPr>
          <w:color w:val="000000"/>
        </w:rPr>
        <w:t>An institutional and regulatory capacity assessment.</w:t>
      </w:r>
    </w:p>
    <w:p w14:paraId="00CED2D7" w14:textId="16C05477" w:rsidR="00D022CC" w:rsidRPr="00C77323" w:rsidRDefault="00AB1875" w:rsidP="0005111B">
      <w:pPr>
        <w:numPr>
          <w:ilvl w:val="0"/>
          <w:numId w:val="13"/>
        </w:numPr>
        <w:jc w:val="both"/>
        <w:rPr>
          <w:color w:val="000000"/>
        </w:rPr>
      </w:pPr>
      <w:r w:rsidRPr="00C77323">
        <w:rPr>
          <w:color w:val="000000"/>
        </w:rPr>
        <w:t xml:space="preserve">A series of </w:t>
      </w:r>
      <w:r w:rsidR="00A675ED" w:rsidRPr="00C77323">
        <w:rPr>
          <w:color w:val="000000"/>
        </w:rPr>
        <w:t xml:space="preserve">strategic risk reduction </w:t>
      </w:r>
      <w:r w:rsidRPr="00C77323">
        <w:rPr>
          <w:color w:val="000000"/>
        </w:rPr>
        <w:t>s</w:t>
      </w:r>
      <w:r w:rsidR="001B36B2" w:rsidRPr="00C77323">
        <w:rPr>
          <w:color w:val="000000"/>
        </w:rPr>
        <w:t>tudies</w:t>
      </w:r>
      <w:r w:rsidR="00C93FB2" w:rsidRPr="00C77323">
        <w:rPr>
          <w:color w:val="000000"/>
        </w:rPr>
        <w:t xml:space="preserve"> </w:t>
      </w:r>
    </w:p>
    <w:p w14:paraId="2D1103BE" w14:textId="6B750DE7" w:rsidR="00F70768" w:rsidRPr="00C77323" w:rsidRDefault="006717AA" w:rsidP="0005111B">
      <w:pPr>
        <w:numPr>
          <w:ilvl w:val="0"/>
          <w:numId w:val="13"/>
        </w:numPr>
        <w:jc w:val="both"/>
        <w:rPr>
          <w:color w:val="000000"/>
        </w:rPr>
      </w:pPr>
      <w:r w:rsidRPr="00C77323">
        <w:rPr>
          <w:color w:val="000000"/>
        </w:rPr>
        <w:t>A series of ESHS</w:t>
      </w:r>
      <w:r w:rsidR="009771A7" w:rsidRPr="00C77323">
        <w:rPr>
          <w:color w:val="000000"/>
        </w:rPr>
        <w:t xml:space="preserve"> mitigation measures for construction activities</w:t>
      </w:r>
    </w:p>
    <w:p w14:paraId="293D7E74" w14:textId="15B6B503" w:rsidR="009771A7" w:rsidRPr="00C77323" w:rsidRDefault="00F70768" w:rsidP="0005111B">
      <w:pPr>
        <w:numPr>
          <w:ilvl w:val="0"/>
          <w:numId w:val="13"/>
        </w:numPr>
        <w:jc w:val="both"/>
        <w:rPr>
          <w:color w:val="000000"/>
        </w:rPr>
      </w:pPr>
      <w:r w:rsidRPr="00C77323">
        <w:rPr>
          <w:color w:val="000000"/>
        </w:rPr>
        <w:t>A series of conservation and restoration of coastal ecosystems and natural habitats measures</w:t>
      </w:r>
    </w:p>
    <w:p w14:paraId="372FF32F" w14:textId="1C0D5589" w:rsidR="005A3080" w:rsidRPr="00C77323" w:rsidRDefault="00E57E3F" w:rsidP="0005111B">
      <w:pPr>
        <w:numPr>
          <w:ilvl w:val="0"/>
          <w:numId w:val="13"/>
        </w:numPr>
        <w:jc w:val="both"/>
        <w:rPr>
          <w:color w:val="000000"/>
        </w:rPr>
      </w:pPr>
      <w:r w:rsidRPr="00C77323">
        <w:rPr>
          <w:color w:val="000000"/>
        </w:rPr>
        <w:t>Capacity building p</w:t>
      </w:r>
      <w:r w:rsidR="00A11505" w:rsidRPr="00C77323">
        <w:rPr>
          <w:color w:val="000000"/>
        </w:rPr>
        <w:t>rogram</w:t>
      </w:r>
    </w:p>
    <w:p w14:paraId="2DB8CB8A" w14:textId="7BA37B92" w:rsidR="005A3080" w:rsidRPr="00C77323" w:rsidRDefault="005A3080" w:rsidP="0005111B">
      <w:pPr>
        <w:numPr>
          <w:ilvl w:val="0"/>
          <w:numId w:val="13"/>
        </w:numPr>
        <w:jc w:val="both"/>
        <w:rPr>
          <w:color w:val="000000"/>
        </w:rPr>
      </w:pPr>
      <w:r w:rsidRPr="00C77323">
        <w:rPr>
          <w:bCs/>
        </w:rPr>
        <w:t>Communication, Outreach and Awareness Raising Strategy</w:t>
      </w:r>
    </w:p>
    <w:p w14:paraId="668DAE17" w14:textId="153A7F97" w:rsidR="00D022CC" w:rsidRPr="00C77323" w:rsidRDefault="006F3845" w:rsidP="0005111B">
      <w:pPr>
        <w:numPr>
          <w:ilvl w:val="0"/>
          <w:numId w:val="13"/>
        </w:numPr>
        <w:jc w:val="both"/>
        <w:rPr>
          <w:color w:val="000000"/>
        </w:rPr>
      </w:pPr>
      <w:r w:rsidRPr="00C77323">
        <w:rPr>
          <w:color w:val="000000"/>
        </w:rPr>
        <w:t xml:space="preserve">A </w:t>
      </w:r>
      <w:r w:rsidR="009771A7" w:rsidRPr="00C77323">
        <w:rPr>
          <w:color w:val="000000"/>
        </w:rPr>
        <w:t>M</w:t>
      </w:r>
      <w:r w:rsidR="00C93FB2" w:rsidRPr="00C77323">
        <w:rPr>
          <w:color w:val="000000"/>
        </w:rPr>
        <w:t xml:space="preserve">onitoring </w:t>
      </w:r>
      <w:r w:rsidR="009771A7" w:rsidRPr="00C77323">
        <w:rPr>
          <w:color w:val="000000"/>
        </w:rPr>
        <w:t>P</w:t>
      </w:r>
      <w:r w:rsidR="00C93FB2" w:rsidRPr="00C77323">
        <w:rPr>
          <w:color w:val="000000"/>
        </w:rPr>
        <w:t>lan</w:t>
      </w:r>
    </w:p>
    <w:p w14:paraId="48F0C4F9" w14:textId="77777777" w:rsidR="00A66E7A" w:rsidRPr="00C77323" w:rsidRDefault="00A66E7A" w:rsidP="009A5368">
      <w:pPr>
        <w:jc w:val="both"/>
        <w:rPr>
          <w:color w:val="000000"/>
        </w:rPr>
      </w:pPr>
    </w:p>
    <w:p w14:paraId="210A9B13" w14:textId="273BC812" w:rsidR="005A12DB" w:rsidRPr="00C77323" w:rsidRDefault="005A12DB" w:rsidP="009A5368">
      <w:pPr>
        <w:jc w:val="both"/>
        <w:rPr>
          <w:color w:val="000000"/>
        </w:rPr>
      </w:pPr>
      <w:r w:rsidRPr="00C77323">
        <w:rPr>
          <w:color w:val="000000"/>
        </w:rPr>
        <w:t>The ESM</w:t>
      </w:r>
      <w:r w:rsidR="00FB246D">
        <w:rPr>
          <w:color w:val="000000"/>
        </w:rPr>
        <w:t>F</w:t>
      </w:r>
      <w:r w:rsidRPr="00C77323">
        <w:rPr>
          <w:color w:val="000000"/>
        </w:rPr>
        <w:t xml:space="preserve"> will be accompanied </w:t>
      </w:r>
      <w:r w:rsidR="00A66E7A" w:rsidRPr="00C77323">
        <w:rPr>
          <w:color w:val="000000"/>
        </w:rPr>
        <w:t>by a detailed</w:t>
      </w:r>
      <w:r w:rsidRPr="00C77323">
        <w:rPr>
          <w:color w:val="000000"/>
        </w:rPr>
        <w:t xml:space="preserve"> implementation schedule and budget</w:t>
      </w:r>
      <w:r w:rsidR="00A66E7A" w:rsidRPr="00C77323">
        <w:rPr>
          <w:color w:val="000000"/>
        </w:rPr>
        <w:t>.</w:t>
      </w:r>
    </w:p>
    <w:p w14:paraId="5DC2A0D4" w14:textId="77777777" w:rsidR="004A6599" w:rsidRPr="00C77323" w:rsidRDefault="004A6599" w:rsidP="009A5368">
      <w:pPr>
        <w:jc w:val="both"/>
        <w:rPr>
          <w:color w:val="000000"/>
        </w:rPr>
      </w:pPr>
    </w:p>
    <w:p w14:paraId="0EA0CF0B" w14:textId="5BCFEC47" w:rsidR="004A6599" w:rsidRPr="0005111B" w:rsidRDefault="004A6599" w:rsidP="0005111B">
      <w:pPr>
        <w:pStyle w:val="Heading3"/>
        <w:spacing w:before="0" w:after="0"/>
        <w:jc w:val="both"/>
        <w:rPr>
          <w:rFonts w:ascii="Times New Roman" w:hAnsi="Times New Roman"/>
          <w:b/>
          <w:i w:val="0"/>
          <w:smallCaps w:val="0"/>
          <w:sz w:val="24"/>
          <w:szCs w:val="24"/>
        </w:rPr>
      </w:pPr>
      <w:bookmarkStart w:id="71" w:name="_Toc403048851"/>
      <w:r w:rsidRPr="0005111B">
        <w:rPr>
          <w:rFonts w:ascii="Times New Roman" w:hAnsi="Times New Roman"/>
          <w:b/>
          <w:i w:val="0"/>
          <w:smallCaps w:val="0"/>
          <w:sz w:val="24"/>
          <w:szCs w:val="24"/>
        </w:rPr>
        <w:lastRenderedPageBreak/>
        <w:t>Institutional and Regulatory Capacity Assessment</w:t>
      </w:r>
      <w:bookmarkEnd w:id="71"/>
    </w:p>
    <w:p w14:paraId="4A338D4C" w14:textId="5F8240C8" w:rsidR="004A6599" w:rsidRPr="00C77323" w:rsidRDefault="004A6599" w:rsidP="009A5368">
      <w:pPr>
        <w:jc w:val="both"/>
        <w:rPr>
          <w:color w:val="000000"/>
        </w:rPr>
      </w:pPr>
      <w:r w:rsidRPr="00C77323">
        <w:rPr>
          <w:color w:val="000000"/>
        </w:rPr>
        <w:t xml:space="preserve">This plan will assess the capacity of Haiti’s tourism governance framework (institutional and regulatory) to promote and oversee the implementation and management of inclusive and sustainable tourism development that is climate-resilient.  </w:t>
      </w:r>
    </w:p>
    <w:p w14:paraId="6566BABF" w14:textId="41A4BAEB" w:rsidR="001B36B2" w:rsidRPr="00C77323" w:rsidRDefault="001B36B2" w:rsidP="009A5368">
      <w:pPr>
        <w:jc w:val="both"/>
      </w:pPr>
    </w:p>
    <w:p w14:paraId="4A7B9EBE" w14:textId="10BACE52" w:rsidR="00A675ED" w:rsidRPr="0005111B" w:rsidRDefault="00A675ED" w:rsidP="0005111B">
      <w:pPr>
        <w:pStyle w:val="Heading3"/>
        <w:spacing w:before="0" w:after="0"/>
        <w:jc w:val="both"/>
        <w:rPr>
          <w:rFonts w:ascii="Times New Roman" w:hAnsi="Times New Roman"/>
          <w:b/>
          <w:i w:val="0"/>
          <w:smallCaps w:val="0"/>
          <w:sz w:val="24"/>
          <w:szCs w:val="24"/>
        </w:rPr>
      </w:pPr>
      <w:bookmarkStart w:id="72" w:name="_Toc403048852"/>
      <w:r w:rsidRPr="0005111B">
        <w:rPr>
          <w:rFonts w:ascii="Times New Roman" w:hAnsi="Times New Roman"/>
          <w:b/>
          <w:i w:val="0"/>
          <w:smallCaps w:val="0"/>
          <w:sz w:val="24"/>
          <w:szCs w:val="24"/>
        </w:rPr>
        <w:t xml:space="preserve">Strategic </w:t>
      </w:r>
      <w:r w:rsidR="001B36B2" w:rsidRPr="0005111B">
        <w:rPr>
          <w:rFonts w:ascii="Times New Roman" w:hAnsi="Times New Roman"/>
          <w:b/>
          <w:i w:val="0"/>
          <w:smallCaps w:val="0"/>
          <w:sz w:val="24"/>
          <w:szCs w:val="24"/>
        </w:rPr>
        <w:t>R</w:t>
      </w:r>
      <w:r w:rsidRPr="0005111B">
        <w:rPr>
          <w:rFonts w:ascii="Times New Roman" w:hAnsi="Times New Roman"/>
          <w:b/>
          <w:i w:val="0"/>
          <w:smallCaps w:val="0"/>
          <w:sz w:val="24"/>
          <w:szCs w:val="24"/>
        </w:rPr>
        <w:t xml:space="preserve">isk </w:t>
      </w:r>
      <w:r w:rsidR="001B36B2" w:rsidRPr="0005111B">
        <w:rPr>
          <w:rFonts w:ascii="Times New Roman" w:hAnsi="Times New Roman"/>
          <w:b/>
          <w:i w:val="0"/>
          <w:smallCaps w:val="0"/>
          <w:sz w:val="24"/>
          <w:szCs w:val="24"/>
        </w:rPr>
        <w:t>R</w:t>
      </w:r>
      <w:r w:rsidRPr="0005111B">
        <w:rPr>
          <w:rFonts w:ascii="Times New Roman" w:hAnsi="Times New Roman"/>
          <w:b/>
          <w:i w:val="0"/>
          <w:smallCaps w:val="0"/>
          <w:sz w:val="24"/>
          <w:szCs w:val="24"/>
        </w:rPr>
        <w:t>eduction Studies</w:t>
      </w:r>
      <w:bookmarkEnd w:id="72"/>
    </w:p>
    <w:p w14:paraId="0385C0BC" w14:textId="61D47BF3" w:rsidR="00A675ED" w:rsidRPr="00C77323" w:rsidRDefault="009771A7" w:rsidP="009A5368">
      <w:pPr>
        <w:jc w:val="both"/>
      </w:pPr>
      <w:r w:rsidRPr="00C77323">
        <w:t xml:space="preserve">To address the main </w:t>
      </w:r>
      <w:r w:rsidR="00A675ED" w:rsidRPr="00C77323">
        <w:t xml:space="preserve">strategic risks at the regional level for which additional information and analysis are required parallel to the </w:t>
      </w:r>
      <w:r w:rsidR="00221CFD" w:rsidRPr="00C77323">
        <w:t>design and initiation of the construction phase of the Program</w:t>
      </w:r>
      <w:r w:rsidR="00FB246D">
        <w:t xml:space="preserve"> </w:t>
      </w:r>
      <w:r w:rsidRPr="00C77323">
        <w:t>the SEA determined the need for</w:t>
      </w:r>
      <w:r w:rsidR="00221CFD" w:rsidRPr="00C77323">
        <w:t>.</w:t>
      </w:r>
    </w:p>
    <w:p w14:paraId="3D3F9A61" w14:textId="77777777" w:rsidR="00221CFD" w:rsidRPr="00C77323" w:rsidRDefault="00221CFD" w:rsidP="009A5368">
      <w:pPr>
        <w:jc w:val="both"/>
      </w:pPr>
    </w:p>
    <w:p w14:paraId="74AA6534" w14:textId="77777777" w:rsidR="00213B03" w:rsidRPr="00C77323" w:rsidRDefault="00213B03" w:rsidP="0005111B">
      <w:pPr>
        <w:pStyle w:val="ListParagraph"/>
        <w:numPr>
          <w:ilvl w:val="0"/>
          <w:numId w:val="30"/>
        </w:numPr>
        <w:jc w:val="both"/>
      </w:pPr>
      <w:r w:rsidRPr="00C77323">
        <w:t xml:space="preserve">Regional hazard and risk study including detailed coastal flooding and erosion mapping for highly vulnerable tourism sites such as the </w:t>
      </w:r>
      <w:proofErr w:type="spellStart"/>
      <w:r w:rsidRPr="00C77323">
        <w:t>Aquin</w:t>
      </w:r>
      <w:proofErr w:type="spellEnd"/>
      <w:r w:rsidRPr="00C77323">
        <w:t xml:space="preserve"> town Center, Cote de </w:t>
      </w:r>
      <w:proofErr w:type="spellStart"/>
      <w:r w:rsidRPr="00C77323">
        <w:t>Fer</w:t>
      </w:r>
      <w:proofErr w:type="spellEnd"/>
      <w:r w:rsidRPr="00C77323">
        <w:t xml:space="preserve"> which is situated by a river mouth that floods regularly, and Port </w:t>
      </w:r>
      <w:proofErr w:type="spellStart"/>
      <w:r w:rsidRPr="00C77323">
        <w:t>Salut</w:t>
      </w:r>
      <w:proofErr w:type="spellEnd"/>
      <w:r w:rsidRPr="00C77323">
        <w:t xml:space="preserve"> beach.</w:t>
      </w:r>
    </w:p>
    <w:p w14:paraId="47F97BDE" w14:textId="77777777" w:rsidR="00213B03" w:rsidRPr="00C77323" w:rsidRDefault="00213B03" w:rsidP="0005111B">
      <w:pPr>
        <w:pStyle w:val="ListParagraph"/>
        <w:numPr>
          <w:ilvl w:val="0"/>
          <w:numId w:val="30"/>
        </w:numPr>
        <w:jc w:val="both"/>
      </w:pPr>
      <w:r w:rsidRPr="00C77323">
        <w:t>Urban plans for risk resilient tourism towns (</w:t>
      </w:r>
      <w:proofErr w:type="spellStart"/>
      <w:r w:rsidRPr="00C77323">
        <w:t>Aquin</w:t>
      </w:r>
      <w:proofErr w:type="spellEnd"/>
      <w:r w:rsidRPr="00C77323">
        <w:t xml:space="preserve">, Port </w:t>
      </w:r>
      <w:proofErr w:type="spellStart"/>
      <w:r w:rsidRPr="00C77323">
        <w:t>Salut</w:t>
      </w:r>
      <w:proofErr w:type="spellEnd"/>
      <w:r w:rsidRPr="00C77323">
        <w:t xml:space="preserve">, Cote de </w:t>
      </w:r>
      <w:proofErr w:type="spellStart"/>
      <w:r w:rsidRPr="00C77323">
        <w:t>Fer</w:t>
      </w:r>
      <w:proofErr w:type="spellEnd"/>
      <w:r w:rsidRPr="00C77323">
        <w:t>) to establish for example the delimitation of coastal and river bank setbacks, urban green spaces, and the siting of tourism facilities and related access and commercial facilities work with the urban fabric of the destination.</w:t>
      </w:r>
    </w:p>
    <w:p w14:paraId="4911D6C7" w14:textId="77777777" w:rsidR="00213B03" w:rsidRPr="00C77323" w:rsidRDefault="00213B03" w:rsidP="0005111B">
      <w:pPr>
        <w:pStyle w:val="ListParagraph"/>
        <w:numPr>
          <w:ilvl w:val="0"/>
          <w:numId w:val="30"/>
        </w:numPr>
        <w:jc w:val="both"/>
      </w:pPr>
      <w:r w:rsidRPr="00C77323">
        <w:t>Hydrological and water availability studies (</w:t>
      </w:r>
      <w:proofErr w:type="spellStart"/>
      <w:r w:rsidRPr="00C77323">
        <w:t>Aquin</w:t>
      </w:r>
      <w:proofErr w:type="spellEnd"/>
      <w:r w:rsidRPr="00C77323">
        <w:t xml:space="preserve">, Port </w:t>
      </w:r>
      <w:proofErr w:type="spellStart"/>
      <w:r w:rsidRPr="00C77323">
        <w:t>Salut</w:t>
      </w:r>
      <w:proofErr w:type="spellEnd"/>
      <w:r w:rsidRPr="00C77323">
        <w:t>) to address water scarcity in these areas.</w:t>
      </w:r>
    </w:p>
    <w:p w14:paraId="4C69760C" w14:textId="2948E6B7" w:rsidR="00213B03" w:rsidRPr="00C77323" w:rsidRDefault="00213B03" w:rsidP="0005111B">
      <w:pPr>
        <w:pStyle w:val="ListParagraph"/>
        <w:numPr>
          <w:ilvl w:val="0"/>
          <w:numId w:val="30"/>
        </w:numPr>
        <w:jc w:val="both"/>
      </w:pPr>
      <w:r w:rsidRPr="00C77323">
        <w:t xml:space="preserve">Socio-economic baseline, alternative livelihoods and local engagement plan for the </w:t>
      </w:r>
      <w:proofErr w:type="spellStart"/>
      <w:r w:rsidRPr="00C77323">
        <w:t>Baie</w:t>
      </w:r>
      <w:proofErr w:type="spellEnd"/>
      <w:r w:rsidRPr="00C77323">
        <w:t xml:space="preserve"> de </w:t>
      </w:r>
      <w:proofErr w:type="spellStart"/>
      <w:r w:rsidRPr="00C77323">
        <w:t>Lozandieu</w:t>
      </w:r>
      <w:proofErr w:type="spellEnd"/>
      <w:r w:rsidRPr="00C77323">
        <w:t xml:space="preserve"> area located east of </w:t>
      </w:r>
      <w:proofErr w:type="spellStart"/>
      <w:r w:rsidRPr="00C77323">
        <w:t>Aquin</w:t>
      </w:r>
      <w:proofErr w:type="spellEnd"/>
      <w:r w:rsidRPr="00C77323">
        <w:t xml:space="preserve">. ONACA (Office National du </w:t>
      </w:r>
      <w:proofErr w:type="spellStart"/>
      <w:r w:rsidRPr="00C77323">
        <w:t>Cadastre</w:t>
      </w:r>
      <w:proofErr w:type="spellEnd"/>
      <w:r w:rsidRPr="00C77323">
        <w:t>) is completing a cadaster in view of potential large scale tourism resorts being developed.  As a preventive strategic measure, the MT and the Bank agreed to include the development of a detailed socio-economic baseline of local residents in the area to map needs for basic services and existing livelihoods in order to eventually address these issues in advance of the construction of the tourism resorts.</w:t>
      </w:r>
    </w:p>
    <w:p w14:paraId="04E27777" w14:textId="1BC4C422" w:rsidR="00213B03" w:rsidRPr="00C77323" w:rsidRDefault="00213B03" w:rsidP="0005111B">
      <w:pPr>
        <w:pStyle w:val="ListParagraph"/>
        <w:numPr>
          <w:ilvl w:val="0"/>
          <w:numId w:val="30"/>
        </w:numPr>
        <w:jc w:val="both"/>
      </w:pPr>
      <w:r w:rsidRPr="00C77323">
        <w:t xml:space="preserve">Archaeological </w:t>
      </w:r>
      <w:r w:rsidR="00B21493" w:rsidRPr="00C77323">
        <w:t>restoration</w:t>
      </w:r>
      <w:r w:rsidRPr="00C77323">
        <w:t xml:space="preserve"> studies to be conducted under the supervision of ISPAN.</w:t>
      </w:r>
    </w:p>
    <w:p w14:paraId="7F0DC02E" w14:textId="77777777" w:rsidR="00221CFD" w:rsidRPr="00C77323" w:rsidRDefault="00221CFD" w:rsidP="009A5368">
      <w:pPr>
        <w:jc w:val="both"/>
      </w:pPr>
    </w:p>
    <w:p w14:paraId="48701D0F" w14:textId="542CF60F" w:rsidR="00B21493" w:rsidRPr="0005111B" w:rsidRDefault="00B21493" w:rsidP="0005111B">
      <w:pPr>
        <w:pStyle w:val="Heading3"/>
        <w:spacing w:before="0" w:after="0"/>
        <w:jc w:val="both"/>
        <w:rPr>
          <w:rFonts w:ascii="Times New Roman" w:hAnsi="Times New Roman"/>
          <w:b/>
          <w:i w:val="0"/>
          <w:smallCaps w:val="0"/>
          <w:sz w:val="24"/>
          <w:szCs w:val="24"/>
        </w:rPr>
      </w:pPr>
      <w:bookmarkStart w:id="73" w:name="_Toc403048853"/>
      <w:r w:rsidRPr="0005111B">
        <w:rPr>
          <w:rFonts w:ascii="Times New Roman" w:hAnsi="Times New Roman"/>
          <w:b/>
          <w:i w:val="0"/>
          <w:smallCaps w:val="0"/>
          <w:sz w:val="24"/>
          <w:szCs w:val="24"/>
        </w:rPr>
        <w:t>ESHS</w:t>
      </w:r>
      <w:r w:rsidR="006717AA" w:rsidRPr="0005111B">
        <w:rPr>
          <w:rFonts w:ascii="Times New Roman" w:hAnsi="Times New Roman"/>
          <w:b/>
          <w:i w:val="0"/>
          <w:smallCaps w:val="0"/>
          <w:sz w:val="24"/>
          <w:szCs w:val="24"/>
        </w:rPr>
        <w:t xml:space="preserve"> </w:t>
      </w:r>
      <w:r w:rsidRPr="0005111B">
        <w:rPr>
          <w:rFonts w:ascii="Times New Roman" w:hAnsi="Times New Roman"/>
          <w:b/>
          <w:i w:val="0"/>
          <w:smallCaps w:val="0"/>
          <w:sz w:val="24"/>
          <w:szCs w:val="24"/>
        </w:rPr>
        <w:t xml:space="preserve">Mitigation and Management </w:t>
      </w:r>
      <w:r w:rsidR="006717AA" w:rsidRPr="0005111B">
        <w:rPr>
          <w:rFonts w:ascii="Times New Roman" w:hAnsi="Times New Roman"/>
          <w:b/>
          <w:i w:val="0"/>
          <w:smallCaps w:val="0"/>
          <w:sz w:val="24"/>
          <w:szCs w:val="24"/>
        </w:rPr>
        <w:t xml:space="preserve">Plans for Construction </w:t>
      </w:r>
      <w:r w:rsidRPr="0005111B">
        <w:rPr>
          <w:rFonts w:ascii="Times New Roman" w:hAnsi="Times New Roman"/>
          <w:b/>
          <w:i w:val="0"/>
          <w:smallCaps w:val="0"/>
          <w:sz w:val="24"/>
          <w:szCs w:val="24"/>
        </w:rPr>
        <w:t>Activities</w:t>
      </w:r>
      <w:bookmarkEnd w:id="73"/>
    </w:p>
    <w:p w14:paraId="5D6E9E0A" w14:textId="6A5316C6" w:rsidR="00F70768" w:rsidRPr="00C77323" w:rsidRDefault="00F70768" w:rsidP="009A5368">
      <w:pPr>
        <w:jc w:val="both"/>
        <w:rPr>
          <w:bCs/>
        </w:rPr>
      </w:pPr>
      <w:r w:rsidRPr="00C77323">
        <w:rPr>
          <w:bCs/>
        </w:rPr>
        <w:t>The specific details of the individual tourism infrastructure projects under the Program are not yet known and to that end the IDB will require that individual projects will undertake appropriate environmental and social analysis</w:t>
      </w:r>
      <w:r w:rsidR="00A11505" w:rsidRPr="00C77323">
        <w:rPr>
          <w:bCs/>
        </w:rPr>
        <w:t xml:space="preserve"> (EIA or similar) prior to the procurement and contracting of engineering and construction firms. The IDB will review these on a project-by-project basis and provide its non-objection. </w:t>
      </w:r>
    </w:p>
    <w:p w14:paraId="77B1D0C7" w14:textId="77777777" w:rsidR="00F70768" w:rsidRPr="00C77323" w:rsidRDefault="00F70768" w:rsidP="009A5368">
      <w:pPr>
        <w:jc w:val="both"/>
        <w:rPr>
          <w:bCs/>
        </w:rPr>
      </w:pPr>
    </w:p>
    <w:p w14:paraId="41869C7A" w14:textId="3ECC02B9" w:rsidR="0010470F" w:rsidRPr="00C77323" w:rsidRDefault="0010470F" w:rsidP="009A5368">
      <w:pPr>
        <w:jc w:val="both"/>
        <w:rPr>
          <w:bCs/>
        </w:rPr>
      </w:pPr>
      <w:r w:rsidRPr="00C77323">
        <w:rPr>
          <w:bCs/>
        </w:rPr>
        <w:t xml:space="preserve">The </w:t>
      </w:r>
      <w:r w:rsidR="00FB246D">
        <w:rPr>
          <w:bCs/>
        </w:rPr>
        <w:t>ESMF</w:t>
      </w:r>
      <w:r w:rsidR="002C1BE3" w:rsidRPr="00C77323">
        <w:rPr>
          <w:bCs/>
        </w:rPr>
        <w:t xml:space="preserve"> </w:t>
      </w:r>
      <w:r w:rsidR="00A11505" w:rsidRPr="00C77323">
        <w:rPr>
          <w:bCs/>
        </w:rPr>
        <w:t xml:space="preserve">for the Program </w:t>
      </w:r>
      <w:r w:rsidR="002C1BE3" w:rsidRPr="00C77323">
        <w:rPr>
          <w:bCs/>
        </w:rPr>
        <w:t xml:space="preserve">will include a series of </w:t>
      </w:r>
      <w:r w:rsidR="00A11505" w:rsidRPr="00C77323">
        <w:rPr>
          <w:bCs/>
        </w:rPr>
        <w:t xml:space="preserve">overarching plans and </w:t>
      </w:r>
      <w:r w:rsidRPr="00C77323">
        <w:rPr>
          <w:bCs/>
        </w:rPr>
        <w:t>measures</w:t>
      </w:r>
      <w:r w:rsidR="00F70768" w:rsidRPr="00C77323">
        <w:rPr>
          <w:bCs/>
        </w:rPr>
        <w:t>,</w:t>
      </w:r>
      <w:r w:rsidRPr="00C77323">
        <w:rPr>
          <w:bCs/>
        </w:rPr>
        <w:t xml:space="preserve"> </w:t>
      </w:r>
      <w:r w:rsidR="002C1BE3" w:rsidRPr="00C77323">
        <w:rPr>
          <w:bCs/>
        </w:rPr>
        <w:t xml:space="preserve">which will be a requirement for </w:t>
      </w:r>
      <w:r w:rsidR="00F70768" w:rsidRPr="00C77323">
        <w:rPr>
          <w:bCs/>
        </w:rPr>
        <w:t xml:space="preserve">contractors for </w:t>
      </w:r>
      <w:r w:rsidR="002C1BE3" w:rsidRPr="00C77323">
        <w:rPr>
          <w:bCs/>
        </w:rPr>
        <w:t>the</w:t>
      </w:r>
      <w:r w:rsidRPr="00C77323">
        <w:rPr>
          <w:bCs/>
        </w:rPr>
        <w:t xml:space="preserve"> design</w:t>
      </w:r>
      <w:r w:rsidR="002C1BE3" w:rsidRPr="00C77323">
        <w:rPr>
          <w:bCs/>
        </w:rPr>
        <w:t xml:space="preserve"> and construction</w:t>
      </w:r>
      <w:r w:rsidRPr="00C77323">
        <w:rPr>
          <w:bCs/>
        </w:rPr>
        <w:t xml:space="preserve"> of the </w:t>
      </w:r>
      <w:r w:rsidR="002C1BE3" w:rsidRPr="00C77323">
        <w:rPr>
          <w:bCs/>
        </w:rPr>
        <w:t xml:space="preserve">infrastructure </w:t>
      </w:r>
      <w:r w:rsidRPr="00C77323">
        <w:rPr>
          <w:bCs/>
        </w:rPr>
        <w:t>works</w:t>
      </w:r>
      <w:r w:rsidR="002C1BE3" w:rsidRPr="00C77323">
        <w:rPr>
          <w:bCs/>
        </w:rPr>
        <w:t xml:space="preserve"> under the Program. </w:t>
      </w:r>
      <w:r w:rsidR="00A11505" w:rsidRPr="00C77323">
        <w:rPr>
          <w:bCs/>
        </w:rPr>
        <w:t xml:space="preserve">Additional measures may be defined by individual EIAs. Overarching plans will </w:t>
      </w:r>
      <w:r w:rsidR="002C1BE3" w:rsidRPr="00C77323">
        <w:rPr>
          <w:bCs/>
        </w:rPr>
        <w:t>include:</w:t>
      </w:r>
    </w:p>
    <w:p w14:paraId="1F0AFCAE" w14:textId="77777777" w:rsidR="00C337B1" w:rsidRPr="00C77323" w:rsidRDefault="00C337B1" w:rsidP="009A5368">
      <w:pPr>
        <w:jc w:val="both"/>
        <w:rPr>
          <w:bCs/>
        </w:rPr>
      </w:pPr>
    </w:p>
    <w:p w14:paraId="4B5F172C" w14:textId="5E468A50" w:rsidR="00D022CC" w:rsidRPr="00C77323" w:rsidRDefault="002C1BE3" w:rsidP="009A5368">
      <w:pPr>
        <w:ind w:left="720"/>
        <w:jc w:val="both"/>
      </w:pPr>
      <w:r w:rsidRPr="00C77323">
        <w:t>N</w:t>
      </w:r>
      <w:r w:rsidR="00284AE5" w:rsidRPr="00C77323">
        <w:t>orms for building tourism infrastructure in the coastal zone to be applied to both public and pri</w:t>
      </w:r>
      <w:r w:rsidR="00213B03" w:rsidRPr="00C77323">
        <w:t>vate tourism sector investments;</w:t>
      </w:r>
    </w:p>
    <w:p w14:paraId="3CB2E02D" w14:textId="372D8CB0" w:rsidR="00F70768" w:rsidRPr="00C77323" w:rsidRDefault="002C1BE3" w:rsidP="0005111B">
      <w:pPr>
        <w:pStyle w:val="ListParagraph"/>
        <w:numPr>
          <w:ilvl w:val="0"/>
          <w:numId w:val="31"/>
        </w:numPr>
        <w:jc w:val="both"/>
      </w:pPr>
      <w:r w:rsidRPr="00C77323">
        <w:t>Contractor Health and Safety Plan</w:t>
      </w:r>
      <w:r w:rsidR="00F70768" w:rsidRPr="00C77323">
        <w:t xml:space="preserve"> (including but not limited to use of PPE</w:t>
      </w:r>
      <w:r w:rsidR="00365E59" w:rsidRPr="00C77323">
        <w:t>)</w:t>
      </w:r>
    </w:p>
    <w:p w14:paraId="1A08C509" w14:textId="35992987" w:rsidR="00D022CC" w:rsidRPr="00C77323" w:rsidRDefault="002C1BE3" w:rsidP="0005111B">
      <w:pPr>
        <w:pStyle w:val="ListParagraph"/>
        <w:numPr>
          <w:ilvl w:val="0"/>
          <w:numId w:val="31"/>
        </w:numPr>
        <w:jc w:val="both"/>
      </w:pPr>
      <w:r w:rsidRPr="00C77323">
        <w:t xml:space="preserve">Health and Hygiene (measures to </w:t>
      </w:r>
      <w:r w:rsidR="00F70768" w:rsidRPr="00C77323">
        <w:t xml:space="preserve">protect workers against </w:t>
      </w:r>
      <w:r w:rsidR="00FB246D">
        <w:t>certain diseases including (i) </w:t>
      </w:r>
      <w:r w:rsidR="00763207" w:rsidRPr="00C77323">
        <w:t>respiratory diseases due to the volume of dust and gases emitted during the work</w:t>
      </w:r>
      <w:r w:rsidR="00EF0FD9" w:rsidRPr="00C77323">
        <w:t>s</w:t>
      </w:r>
      <w:r w:rsidR="00763207" w:rsidRPr="00C77323">
        <w:t>;</w:t>
      </w:r>
      <w:r w:rsidR="00FB246D">
        <w:t xml:space="preserve"> (ii) </w:t>
      </w:r>
      <w:r w:rsidR="00763207" w:rsidRPr="00C77323">
        <w:t>cholera, (iii) gastroenteritis, diarrhea</w:t>
      </w:r>
      <w:r w:rsidR="00EF0FD9" w:rsidRPr="00C77323">
        <w:t>l</w:t>
      </w:r>
      <w:r w:rsidR="00763207" w:rsidRPr="00C77323">
        <w:t xml:space="preserve"> diseases </w:t>
      </w:r>
      <w:r w:rsidR="00EF0FD9" w:rsidRPr="00C77323">
        <w:t xml:space="preserve">and illnesses </w:t>
      </w:r>
      <w:r w:rsidR="00763207" w:rsidRPr="00C77323">
        <w:t xml:space="preserve">due to </w:t>
      </w:r>
      <w:r w:rsidR="00EF0FD9" w:rsidRPr="00C77323">
        <w:t xml:space="preserve">the </w:t>
      </w:r>
      <w:r w:rsidR="00763207" w:rsidRPr="00C77323">
        <w:t xml:space="preserve">changes in area </w:t>
      </w:r>
      <w:r w:rsidR="00763207" w:rsidRPr="00C77323">
        <w:lastRenderedPageBreak/>
        <w:t xml:space="preserve">and social habits related to the </w:t>
      </w:r>
      <w:r w:rsidR="00EF0FD9" w:rsidRPr="00C77323">
        <w:t>moving</w:t>
      </w:r>
      <w:r w:rsidR="00763207" w:rsidRPr="00C77323">
        <w:t xml:space="preserve"> of workers and the qual</w:t>
      </w:r>
      <w:r w:rsidR="00213B03" w:rsidRPr="00C77323">
        <w:t>ity of food and water consumed;</w:t>
      </w:r>
    </w:p>
    <w:p w14:paraId="5D7B99C6" w14:textId="4FC73E91" w:rsidR="00D022CC" w:rsidRPr="00C77323" w:rsidRDefault="00F70768" w:rsidP="0005111B">
      <w:pPr>
        <w:pStyle w:val="ListParagraph"/>
        <w:numPr>
          <w:ilvl w:val="0"/>
          <w:numId w:val="31"/>
        </w:numPr>
        <w:jc w:val="both"/>
      </w:pPr>
      <w:r w:rsidRPr="00C77323">
        <w:t xml:space="preserve">Waste Management Plan (all </w:t>
      </w:r>
      <w:r w:rsidR="00763207" w:rsidRPr="00C77323">
        <w:t xml:space="preserve">solid and liquid waste </w:t>
      </w:r>
      <w:r w:rsidR="0006567F" w:rsidRPr="00C77323">
        <w:t>produced</w:t>
      </w:r>
      <w:r w:rsidR="00763207" w:rsidRPr="00C77323">
        <w:t xml:space="preserve"> by the construction</w:t>
      </w:r>
      <w:r w:rsidR="0006567F" w:rsidRPr="00C77323">
        <w:t xml:space="preserve"> site,</w:t>
      </w:r>
      <w:r w:rsidR="00763207" w:rsidRPr="00C77323">
        <w:t xml:space="preserve"> including</w:t>
      </w:r>
      <w:r w:rsidR="00213B03" w:rsidRPr="00C77323">
        <w:t xml:space="preserve"> packaging, food waste, </w:t>
      </w:r>
      <w:proofErr w:type="spellStart"/>
      <w:r w:rsidR="00213B03" w:rsidRPr="00C77323">
        <w:t>etc</w:t>
      </w:r>
      <w:proofErr w:type="spellEnd"/>
      <w:r w:rsidR="0006567F" w:rsidRPr="00C77323">
        <w:t>, w</w:t>
      </w:r>
      <w:r w:rsidR="00763207" w:rsidRPr="00C77323">
        <w:t xml:space="preserve">ill be collected and </w:t>
      </w:r>
      <w:r w:rsidR="0006567F" w:rsidRPr="00C77323">
        <w:t>m</w:t>
      </w:r>
      <w:r w:rsidR="009123A8" w:rsidRPr="00C77323">
        <w:t>oved to an appropriate landfill</w:t>
      </w:r>
      <w:r w:rsidR="0006567F" w:rsidRPr="00C77323">
        <w:t xml:space="preserve"> and/</w:t>
      </w:r>
      <w:r w:rsidR="00763207" w:rsidRPr="00C77323">
        <w:t xml:space="preserve">or garbage. In particular, the </w:t>
      </w:r>
      <w:r w:rsidR="0006567F" w:rsidRPr="00C77323">
        <w:t>used</w:t>
      </w:r>
      <w:r w:rsidR="00763207" w:rsidRPr="00C77323">
        <w:t xml:space="preserve"> oil will be carefully collected in sealed containers</w:t>
      </w:r>
      <w:r w:rsidR="0006567F" w:rsidRPr="00C77323">
        <w:t>,</w:t>
      </w:r>
      <w:r w:rsidR="00763207" w:rsidRPr="00C77323">
        <w:t xml:space="preserve"> deposited in places where they do not threaten the environment and shall in no event be discharged into the </w:t>
      </w:r>
      <w:r w:rsidR="0006567F" w:rsidRPr="00C77323">
        <w:t>lateral/side</w:t>
      </w:r>
      <w:r w:rsidR="00763207" w:rsidRPr="00C77323">
        <w:t xml:space="preserve"> ditches or roadside in water</w:t>
      </w:r>
      <w:r w:rsidR="0006567F" w:rsidRPr="00C77323">
        <w:t xml:space="preserve"> bodies</w:t>
      </w:r>
      <w:r w:rsidRPr="00C77323">
        <w:t>)</w:t>
      </w:r>
      <w:r w:rsidR="00213B03" w:rsidRPr="00C77323">
        <w:t>;</w:t>
      </w:r>
    </w:p>
    <w:p w14:paraId="051F80D2" w14:textId="6CE8CDAA" w:rsidR="00F70768" w:rsidRPr="00C77323" w:rsidRDefault="00F70768" w:rsidP="0005111B">
      <w:pPr>
        <w:pStyle w:val="ListParagraph"/>
        <w:numPr>
          <w:ilvl w:val="0"/>
          <w:numId w:val="31"/>
        </w:numPr>
        <w:jc w:val="both"/>
      </w:pPr>
      <w:r w:rsidRPr="00C77323">
        <w:t>Construction Best Management Practices, including but not limited to:</w:t>
      </w:r>
    </w:p>
    <w:p w14:paraId="69C720E9" w14:textId="17230886" w:rsidR="00D022CC" w:rsidRPr="00C77323" w:rsidRDefault="00A11505" w:rsidP="0005111B">
      <w:pPr>
        <w:numPr>
          <w:ilvl w:val="0"/>
          <w:numId w:val="8"/>
        </w:numPr>
        <w:jc w:val="both"/>
        <w:rPr>
          <w:color w:val="0000FF"/>
        </w:rPr>
      </w:pPr>
      <w:r w:rsidRPr="00C77323">
        <w:t xml:space="preserve">Dust Control: </w:t>
      </w:r>
      <w:r w:rsidR="00F70768" w:rsidRPr="00C77323">
        <w:t>For</w:t>
      </w:r>
      <w:r w:rsidR="00763207" w:rsidRPr="00C77323">
        <w:t xml:space="preserve"> work</w:t>
      </w:r>
      <w:r w:rsidR="00F70768" w:rsidRPr="00C77323">
        <w:t>s</w:t>
      </w:r>
      <w:r w:rsidR="00763207" w:rsidRPr="00C77323">
        <w:t xml:space="preserve"> not carried out during the rainy season, the soil should be watered during the work to avoid excessive dust emissions; </w:t>
      </w:r>
    </w:p>
    <w:p w14:paraId="21A01097" w14:textId="4220FF8F" w:rsidR="00A11505" w:rsidRPr="00C77323" w:rsidRDefault="00A11505" w:rsidP="0005111B">
      <w:pPr>
        <w:numPr>
          <w:ilvl w:val="0"/>
          <w:numId w:val="8"/>
        </w:numPr>
        <w:jc w:val="both"/>
        <w:rPr>
          <w:color w:val="0000FF"/>
        </w:rPr>
      </w:pPr>
      <w:r w:rsidRPr="00C77323">
        <w:t xml:space="preserve">Noise Control: </w:t>
      </w:r>
      <w:r w:rsidR="005A12DB" w:rsidRPr="00C77323">
        <w:t>application of best practice with respect to noise mitigation measures to ensure compliance with noise standards.</w:t>
      </w:r>
    </w:p>
    <w:p w14:paraId="17467EA3" w14:textId="3BF433BC" w:rsidR="00D022CC" w:rsidRPr="00C77323" w:rsidRDefault="00A11505" w:rsidP="0005111B">
      <w:pPr>
        <w:numPr>
          <w:ilvl w:val="0"/>
          <w:numId w:val="8"/>
        </w:numPr>
        <w:jc w:val="both"/>
      </w:pPr>
      <w:r w:rsidRPr="00C77323">
        <w:t xml:space="preserve">Restoration of excavated lands: </w:t>
      </w:r>
      <w:r w:rsidR="00763207" w:rsidRPr="00C77323">
        <w:t xml:space="preserve">In borrow </w:t>
      </w:r>
      <w:r w:rsidR="000E726E" w:rsidRPr="00C77323">
        <w:t>areas</w:t>
      </w:r>
      <w:r w:rsidR="00763207" w:rsidRPr="00C77323">
        <w:t xml:space="preserve">, the surface topsoil will be </w:t>
      </w:r>
      <w:r w:rsidR="005F0D47" w:rsidRPr="00C77323">
        <w:t>cleaned</w:t>
      </w:r>
      <w:r w:rsidR="00763207" w:rsidRPr="00C77323">
        <w:t xml:space="preserve"> and set aside prior to extraction of usable materials. Borrow areas should be redeveloped after </w:t>
      </w:r>
      <w:r w:rsidR="005F0D47" w:rsidRPr="00C77323">
        <w:t>the exploitation</w:t>
      </w:r>
      <w:r w:rsidR="00763207" w:rsidRPr="00C77323">
        <w:t xml:space="preserve"> to restore as much as possible the morphology of the natural environment by filling excavations and restoring </w:t>
      </w:r>
      <w:r w:rsidR="005F0D47" w:rsidRPr="00C77323">
        <w:t xml:space="preserve">the </w:t>
      </w:r>
      <w:r w:rsidR="00763207" w:rsidRPr="00C77323">
        <w:t>topsoil in reserv</w:t>
      </w:r>
      <w:r w:rsidR="005F0D47" w:rsidRPr="00C77323">
        <w:t>e</w:t>
      </w:r>
      <w:r w:rsidR="007B30B3" w:rsidRPr="00C77323">
        <w:t>/standby</w:t>
      </w:r>
      <w:r w:rsidR="005F0D47" w:rsidRPr="00C77323">
        <w:t>;</w:t>
      </w:r>
    </w:p>
    <w:p w14:paraId="0674ED96" w14:textId="49AF2FB7" w:rsidR="00D022CC" w:rsidRPr="00C77323" w:rsidRDefault="00763207" w:rsidP="0005111B">
      <w:pPr>
        <w:numPr>
          <w:ilvl w:val="0"/>
          <w:numId w:val="8"/>
        </w:numPr>
        <w:jc w:val="both"/>
      </w:pPr>
      <w:r w:rsidRPr="00C77323">
        <w:t xml:space="preserve">The </w:t>
      </w:r>
      <w:r w:rsidR="000C7D4F" w:rsidRPr="00C77323">
        <w:t>construction</w:t>
      </w:r>
      <w:r w:rsidR="007B30B3" w:rsidRPr="00C77323">
        <w:t xml:space="preserve"> </w:t>
      </w:r>
      <w:r w:rsidR="007F3A45" w:rsidRPr="00C77323">
        <w:t xml:space="preserve">site machines </w:t>
      </w:r>
      <w:r w:rsidRPr="00C77323">
        <w:t xml:space="preserve">and vehicles </w:t>
      </w:r>
      <w:r w:rsidR="000C7D4F" w:rsidRPr="00C77323">
        <w:t>will have to use existing tracks, as much as</w:t>
      </w:r>
      <w:r w:rsidRPr="00C77323">
        <w:t xml:space="preserve"> possible</w:t>
      </w:r>
      <w:r w:rsidR="000C7D4F" w:rsidRPr="00C77323">
        <w:t>,</w:t>
      </w:r>
      <w:r w:rsidRPr="00C77323">
        <w:t xml:space="preserve"> to access the </w:t>
      </w:r>
      <w:r w:rsidR="000C7D4F" w:rsidRPr="00C77323">
        <w:t xml:space="preserve">construction </w:t>
      </w:r>
      <w:r w:rsidRPr="00C77323">
        <w:t xml:space="preserve">site and avoid cutting through the surrounding </w:t>
      </w:r>
      <w:r w:rsidR="000C7D4F" w:rsidRPr="00C77323">
        <w:t>soil</w:t>
      </w:r>
      <w:r w:rsidRPr="00C77323">
        <w:t xml:space="preserve">. </w:t>
      </w:r>
      <w:r w:rsidR="00A11505" w:rsidRPr="00C77323">
        <w:t>C</w:t>
      </w:r>
      <w:r w:rsidRPr="00C77323">
        <w:t xml:space="preserve">ultivated land and </w:t>
      </w:r>
      <w:r w:rsidR="00A14A63" w:rsidRPr="00C77323">
        <w:t xml:space="preserve">the </w:t>
      </w:r>
      <w:r w:rsidRPr="00C77323">
        <w:t xml:space="preserve">trees </w:t>
      </w:r>
      <w:r w:rsidR="00002915" w:rsidRPr="00C77323">
        <w:t xml:space="preserve">located </w:t>
      </w:r>
      <w:r w:rsidRPr="00C77323">
        <w:t xml:space="preserve">outside </w:t>
      </w:r>
      <w:r w:rsidR="007B508B" w:rsidRPr="00C77323">
        <w:t>the</w:t>
      </w:r>
      <w:r w:rsidRPr="00C77323">
        <w:t xml:space="preserve"> influence</w:t>
      </w:r>
      <w:r w:rsidR="007B508B" w:rsidRPr="00C77323">
        <w:t xml:space="preserve"> zones</w:t>
      </w:r>
      <w:r w:rsidRPr="00C77323">
        <w:t xml:space="preserve"> and </w:t>
      </w:r>
      <w:r w:rsidR="00A14A63" w:rsidRPr="00C77323">
        <w:t>circulation l</w:t>
      </w:r>
      <w:r w:rsidRPr="00C77323">
        <w:t>anes</w:t>
      </w:r>
      <w:r w:rsidR="00A11505" w:rsidRPr="00C77323">
        <w:t xml:space="preserve"> will not be impacted, and </w:t>
      </w:r>
      <w:r w:rsidR="005A12DB" w:rsidRPr="00C77323">
        <w:t xml:space="preserve">local </w:t>
      </w:r>
      <w:r w:rsidR="00A14A63" w:rsidRPr="00C77323">
        <w:t>residences</w:t>
      </w:r>
      <w:r w:rsidR="005A12DB" w:rsidRPr="00C77323">
        <w:t xml:space="preserve"> will not be negatively impacted</w:t>
      </w:r>
      <w:r w:rsidR="00A14A63" w:rsidRPr="00C77323">
        <w:t>;</w:t>
      </w:r>
    </w:p>
    <w:p w14:paraId="4ECB5A13" w14:textId="2408D28A" w:rsidR="00D022CC" w:rsidRPr="00C77323" w:rsidRDefault="00A11505" w:rsidP="0005111B">
      <w:pPr>
        <w:numPr>
          <w:ilvl w:val="0"/>
          <w:numId w:val="8"/>
        </w:numPr>
        <w:jc w:val="both"/>
        <w:rPr>
          <w:color w:val="0000FF"/>
        </w:rPr>
      </w:pPr>
      <w:r w:rsidRPr="00C77323">
        <w:t xml:space="preserve">Access Routes: </w:t>
      </w:r>
      <w:r w:rsidR="00A14A63" w:rsidRPr="00C77323">
        <w:t>f</w:t>
      </w:r>
      <w:r w:rsidR="00763207" w:rsidRPr="00C77323">
        <w:t xml:space="preserve">irms </w:t>
      </w:r>
      <w:r w:rsidR="00A14A63" w:rsidRPr="00C77323">
        <w:t xml:space="preserve">will </w:t>
      </w:r>
      <w:r w:rsidR="00763207" w:rsidRPr="00C77323">
        <w:t xml:space="preserve">take into account the concerns of </w:t>
      </w:r>
      <w:r w:rsidR="0010470F" w:rsidRPr="00C77323">
        <w:t xml:space="preserve">local residents </w:t>
      </w:r>
      <w:r w:rsidR="00A14A63" w:rsidRPr="00C77323">
        <w:t xml:space="preserve">during the </w:t>
      </w:r>
      <w:r w:rsidR="009123A8" w:rsidRPr="00C77323">
        <w:t>drawings</w:t>
      </w:r>
      <w:r w:rsidR="00A14A63" w:rsidRPr="00C77323">
        <w:t xml:space="preserve"> </w:t>
      </w:r>
      <w:r w:rsidR="00763207" w:rsidRPr="00C77323">
        <w:t xml:space="preserve">of access roads to the </w:t>
      </w:r>
      <w:r w:rsidR="00A14A63" w:rsidRPr="00C77323">
        <w:t xml:space="preserve">construction </w:t>
      </w:r>
      <w:r w:rsidR="00763207" w:rsidRPr="00C77323">
        <w:t xml:space="preserve">site and </w:t>
      </w:r>
      <w:r w:rsidR="00A14A63" w:rsidRPr="00C77323">
        <w:t>the quarries,</w:t>
      </w:r>
      <w:r w:rsidR="00763207" w:rsidRPr="00C77323">
        <w:t xml:space="preserve"> in order to minimize </w:t>
      </w:r>
      <w:r w:rsidR="00A14A63" w:rsidRPr="00C77323">
        <w:t>the deterioration</w:t>
      </w:r>
      <w:r w:rsidR="00763207" w:rsidRPr="00C77323">
        <w:t xml:space="preserve"> of </w:t>
      </w:r>
      <w:r w:rsidR="0010470F" w:rsidRPr="00C77323">
        <w:t>nearby areas</w:t>
      </w:r>
      <w:r w:rsidR="00763207" w:rsidRPr="00C77323">
        <w:t xml:space="preserve">. The </w:t>
      </w:r>
      <w:r w:rsidR="007F3A45" w:rsidRPr="00C77323">
        <w:t xml:space="preserve">deviations layout </w:t>
      </w:r>
      <w:r w:rsidR="00763207" w:rsidRPr="00C77323">
        <w:t xml:space="preserve">will be </w:t>
      </w:r>
      <w:r w:rsidRPr="00C77323">
        <w:t xml:space="preserve">developed </w:t>
      </w:r>
      <w:r w:rsidR="00763207" w:rsidRPr="00C77323">
        <w:t xml:space="preserve">by the firm under the supervision of the local </w:t>
      </w:r>
      <w:r w:rsidR="0010470F" w:rsidRPr="00C77323">
        <w:t>tourism management committee</w:t>
      </w:r>
      <w:r w:rsidR="00763207" w:rsidRPr="00C77323">
        <w:t xml:space="preserve">. The </w:t>
      </w:r>
      <w:r w:rsidR="0010470F" w:rsidRPr="00C77323">
        <w:t xml:space="preserve">MEF/UTE Environmental Unit and the MT/UEP Sustainability Specialist </w:t>
      </w:r>
      <w:r w:rsidR="00763207" w:rsidRPr="00C77323">
        <w:t xml:space="preserve">will be responsible for ensuring compliance with the </w:t>
      </w:r>
      <w:r w:rsidR="00A14A63" w:rsidRPr="00C77323">
        <w:t>resident</w:t>
      </w:r>
      <w:r w:rsidR="00D753BA" w:rsidRPr="00C77323">
        <w:t>s</w:t>
      </w:r>
      <w:r w:rsidR="00763207" w:rsidRPr="00C77323">
        <w:t xml:space="preserve"> rights with respect to the limitation of access;</w:t>
      </w:r>
    </w:p>
    <w:p w14:paraId="6A4B68C9" w14:textId="4542DE92" w:rsidR="00D022CC" w:rsidRPr="00C77323" w:rsidRDefault="00A11505" w:rsidP="0005111B">
      <w:pPr>
        <w:numPr>
          <w:ilvl w:val="0"/>
          <w:numId w:val="8"/>
        </w:numPr>
        <w:jc w:val="both"/>
      </w:pPr>
      <w:r w:rsidRPr="00C77323">
        <w:t xml:space="preserve">Community Engagement: </w:t>
      </w:r>
      <w:r w:rsidR="00EA2D05" w:rsidRPr="00C77323">
        <w:t>The c</w:t>
      </w:r>
      <w:r w:rsidR="00763207" w:rsidRPr="00C77323">
        <w:t xml:space="preserve">ompanies will be encouraged to organize awareness campaigns on the management of work-related conflicts, </w:t>
      </w:r>
      <w:r w:rsidR="00EA2D05" w:rsidRPr="00C77323">
        <w:t>the exploitation of quarries</w:t>
      </w:r>
      <w:r w:rsidR="00763207" w:rsidRPr="00C77323">
        <w:t xml:space="preserve"> and natural resources of the locality and induced development. This activity should support the implementation of the project at all stages in order to manage </w:t>
      </w:r>
      <w:r w:rsidR="00EA2D05" w:rsidRPr="00C77323">
        <w:t xml:space="preserve">the outbreak of potential conflicts </w:t>
      </w:r>
      <w:r w:rsidR="00763207" w:rsidRPr="00C77323">
        <w:t>between the workers and the population</w:t>
      </w:r>
      <w:r w:rsidR="00D022CC" w:rsidRPr="00C77323">
        <w:rPr>
          <w:color w:val="0000FF"/>
        </w:rPr>
        <w:t xml:space="preserve">. </w:t>
      </w:r>
    </w:p>
    <w:p w14:paraId="40644136" w14:textId="697AFABA" w:rsidR="005A12DB" w:rsidRPr="00C77323" w:rsidRDefault="005A12DB" w:rsidP="0005111B">
      <w:pPr>
        <w:numPr>
          <w:ilvl w:val="0"/>
          <w:numId w:val="8"/>
        </w:numPr>
        <w:jc w:val="both"/>
      </w:pPr>
      <w:r w:rsidRPr="00C77323">
        <w:t>Chance Find Procedure</w:t>
      </w:r>
      <w:r w:rsidR="00E14329" w:rsidRPr="00C77323">
        <w:t>.</w:t>
      </w:r>
    </w:p>
    <w:p w14:paraId="730D8E42" w14:textId="77777777" w:rsidR="00213B03" w:rsidRPr="00C77323" w:rsidRDefault="00213B03" w:rsidP="009A5368">
      <w:pPr>
        <w:pStyle w:val="ListParagraph"/>
        <w:ind w:left="284"/>
        <w:jc w:val="both"/>
        <w:rPr>
          <w:bCs/>
          <w:i/>
          <w:color w:val="1F497D"/>
        </w:rPr>
      </w:pPr>
    </w:p>
    <w:p w14:paraId="1FD9DDEE" w14:textId="09761027" w:rsidR="00213B03" w:rsidRPr="0005111B" w:rsidRDefault="00F70768" w:rsidP="0005111B">
      <w:pPr>
        <w:pStyle w:val="Heading3"/>
        <w:spacing w:before="0" w:after="0"/>
        <w:jc w:val="both"/>
        <w:rPr>
          <w:rFonts w:ascii="Times New Roman" w:hAnsi="Times New Roman"/>
          <w:b/>
          <w:i w:val="0"/>
          <w:smallCaps w:val="0"/>
          <w:sz w:val="24"/>
          <w:szCs w:val="24"/>
        </w:rPr>
      </w:pPr>
      <w:bookmarkStart w:id="74" w:name="_Toc403048854"/>
      <w:r w:rsidRPr="0005111B">
        <w:rPr>
          <w:rFonts w:ascii="Times New Roman" w:hAnsi="Times New Roman"/>
          <w:b/>
          <w:i w:val="0"/>
          <w:smallCaps w:val="0"/>
          <w:sz w:val="24"/>
          <w:szCs w:val="24"/>
        </w:rPr>
        <w:t xml:space="preserve">Measures for the </w:t>
      </w:r>
      <w:r w:rsidR="00213B03" w:rsidRPr="0005111B">
        <w:rPr>
          <w:rFonts w:ascii="Times New Roman" w:hAnsi="Times New Roman"/>
          <w:b/>
          <w:i w:val="0"/>
          <w:smallCaps w:val="0"/>
          <w:sz w:val="24"/>
          <w:szCs w:val="24"/>
        </w:rPr>
        <w:t xml:space="preserve">Conservation and </w:t>
      </w:r>
      <w:r w:rsidRPr="0005111B">
        <w:rPr>
          <w:rFonts w:ascii="Times New Roman" w:hAnsi="Times New Roman"/>
          <w:b/>
          <w:i w:val="0"/>
          <w:smallCaps w:val="0"/>
          <w:sz w:val="24"/>
          <w:szCs w:val="24"/>
        </w:rPr>
        <w:t>R</w:t>
      </w:r>
      <w:r w:rsidR="00AD05C5" w:rsidRPr="0005111B">
        <w:rPr>
          <w:rFonts w:ascii="Times New Roman" w:hAnsi="Times New Roman"/>
          <w:b/>
          <w:i w:val="0"/>
          <w:smallCaps w:val="0"/>
          <w:sz w:val="24"/>
          <w:szCs w:val="24"/>
        </w:rPr>
        <w:t>estoration</w:t>
      </w:r>
      <w:r w:rsidR="00213B03" w:rsidRPr="0005111B">
        <w:rPr>
          <w:rFonts w:ascii="Times New Roman" w:hAnsi="Times New Roman"/>
          <w:b/>
          <w:i w:val="0"/>
          <w:smallCaps w:val="0"/>
          <w:sz w:val="24"/>
          <w:szCs w:val="24"/>
        </w:rPr>
        <w:t xml:space="preserve"> of </w:t>
      </w:r>
      <w:r w:rsidRPr="0005111B">
        <w:rPr>
          <w:rFonts w:ascii="Times New Roman" w:hAnsi="Times New Roman"/>
          <w:b/>
          <w:i w:val="0"/>
          <w:smallCaps w:val="0"/>
          <w:sz w:val="24"/>
          <w:szCs w:val="24"/>
        </w:rPr>
        <w:t>C</w:t>
      </w:r>
      <w:r w:rsidR="00213B03" w:rsidRPr="0005111B">
        <w:rPr>
          <w:rFonts w:ascii="Times New Roman" w:hAnsi="Times New Roman"/>
          <w:b/>
          <w:i w:val="0"/>
          <w:smallCaps w:val="0"/>
          <w:sz w:val="24"/>
          <w:szCs w:val="24"/>
        </w:rPr>
        <w:t xml:space="preserve">oastal </w:t>
      </w:r>
      <w:r w:rsidRPr="0005111B">
        <w:rPr>
          <w:rFonts w:ascii="Times New Roman" w:hAnsi="Times New Roman"/>
          <w:b/>
          <w:i w:val="0"/>
          <w:smallCaps w:val="0"/>
          <w:sz w:val="24"/>
          <w:szCs w:val="24"/>
        </w:rPr>
        <w:t>E</w:t>
      </w:r>
      <w:r w:rsidR="00213B03" w:rsidRPr="0005111B">
        <w:rPr>
          <w:rFonts w:ascii="Times New Roman" w:hAnsi="Times New Roman"/>
          <w:b/>
          <w:i w:val="0"/>
          <w:smallCaps w:val="0"/>
          <w:sz w:val="24"/>
          <w:szCs w:val="24"/>
        </w:rPr>
        <w:t xml:space="preserve">cosystems and </w:t>
      </w:r>
      <w:r w:rsidRPr="0005111B">
        <w:rPr>
          <w:rFonts w:ascii="Times New Roman" w:hAnsi="Times New Roman"/>
          <w:b/>
          <w:i w:val="0"/>
          <w:smallCaps w:val="0"/>
          <w:sz w:val="24"/>
          <w:szCs w:val="24"/>
        </w:rPr>
        <w:t>O</w:t>
      </w:r>
      <w:r w:rsidR="00213B03" w:rsidRPr="0005111B">
        <w:rPr>
          <w:rFonts w:ascii="Times New Roman" w:hAnsi="Times New Roman"/>
          <w:b/>
          <w:i w:val="0"/>
          <w:smallCaps w:val="0"/>
          <w:sz w:val="24"/>
          <w:szCs w:val="24"/>
        </w:rPr>
        <w:t xml:space="preserve">ther </w:t>
      </w:r>
      <w:r w:rsidRPr="0005111B">
        <w:rPr>
          <w:rFonts w:ascii="Times New Roman" w:hAnsi="Times New Roman"/>
          <w:b/>
          <w:i w:val="0"/>
          <w:smallCaps w:val="0"/>
          <w:sz w:val="24"/>
          <w:szCs w:val="24"/>
        </w:rPr>
        <w:t>N</w:t>
      </w:r>
      <w:r w:rsidR="00213B03" w:rsidRPr="0005111B">
        <w:rPr>
          <w:rFonts w:ascii="Times New Roman" w:hAnsi="Times New Roman"/>
          <w:b/>
          <w:i w:val="0"/>
          <w:smallCaps w:val="0"/>
          <w:sz w:val="24"/>
          <w:szCs w:val="24"/>
        </w:rPr>
        <w:t xml:space="preserve">atural </w:t>
      </w:r>
      <w:r w:rsidRPr="0005111B">
        <w:rPr>
          <w:rFonts w:ascii="Times New Roman" w:hAnsi="Times New Roman"/>
          <w:b/>
          <w:i w:val="0"/>
          <w:smallCaps w:val="0"/>
          <w:sz w:val="24"/>
          <w:szCs w:val="24"/>
        </w:rPr>
        <w:t>H</w:t>
      </w:r>
      <w:r w:rsidR="00213B03" w:rsidRPr="0005111B">
        <w:rPr>
          <w:rFonts w:ascii="Times New Roman" w:hAnsi="Times New Roman"/>
          <w:b/>
          <w:i w:val="0"/>
          <w:smallCaps w:val="0"/>
          <w:sz w:val="24"/>
          <w:szCs w:val="24"/>
        </w:rPr>
        <w:t>abitats</w:t>
      </w:r>
      <w:bookmarkEnd w:id="74"/>
    </w:p>
    <w:p w14:paraId="0423A704" w14:textId="2F2AB89D" w:rsidR="00213B03" w:rsidRPr="00C77323" w:rsidRDefault="00213B03" w:rsidP="009A5368">
      <w:pPr>
        <w:pStyle w:val="ListParagraph"/>
        <w:ind w:left="0"/>
        <w:jc w:val="both"/>
      </w:pPr>
      <w:r w:rsidRPr="00C77323">
        <w:t>Recognizing that several coastal ecosystems either at the tourism destinations or their vicinity have already suffered a significan</w:t>
      </w:r>
      <w:r w:rsidR="00FB246D">
        <w:t>t level of degradation, the ESMF</w:t>
      </w:r>
      <w:r w:rsidRPr="00C77323">
        <w:t xml:space="preserve"> includes investments for conservation and </w:t>
      </w:r>
      <w:r w:rsidR="00A11505" w:rsidRPr="00C77323">
        <w:t>restoration</w:t>
      </w:r>
      <w:r w:rsidRPr="00C77323">
        <w:t xml:space="preserve"> of coastal ecosystems and other natural habitats. The targeted natural habitats are</w:t>
      </w:r>
    </w:p>
    <w:p w14:paraId="66CAF6BA" w14:textId="77777777" w:rsidR="00213B03" w:rsidRPr="00C77323" w:rsidRDefault="00213B03" w:rsidP="009A5368">
      <w:pPr>
        <w:pStyle w:val="ListParagraph"/>
        <w:ind w:left="0"/>
        <w:jc w:val="both"/>
      </w:pPr>
    </w:p>
    <w:p w14:paraId="13683934" w14:textId="4FDAEE7E" w:rsidR="008A3801" w:rsidRPr="00C77323" w:rsidRDefault="008A3801" w:rsidP="0005111B">
      <w:pPr>
        <w:pStyle w:val="ListParagraph"/>
        <w:numPr>
          <w:ilvl w:val="0"/>
          <w:numId w:val="25"/>
        </w:numPr>
        <w:jc w:val="both"/>
      </w:pPr>
      <w:r w:rsidRPr="00C77323">
        <w:t xml:space="preserve">The mangroves in the </w:t>
      </w:r>
      <w:proofErr w:type="spellStart"/>
      <w:r w:rsidRPr="00C77323">
        <w:t>Baie</w:t>
      </w:r>
      <w:proofErr w:type="spellEnd"/>
      <w:r w:rsidRPr="00C77323">
        <w:t xml:space="preserve"> </w:t>
      </w:r>
      <w:proofErr w:type="spellStart"/>
      <w:r w:rsidRPr="00C77323">
        <w:t>d’Aquin</w:t>
      </w:r>
      <w:proofErr w:type="spellEnd"/>
      <w:r w:rsidRPr="00C77323">
        <w:t xml:space="preserve"> and at Cote</w:t>
      </w:r>
      <w:r w:rsidR="00FB246D">
        <w:t>s</w:t>
      </w:r>
      <w:r w:rsidRPr="00C77323">
        <w:t xml:space="preserve"> de </w:t>
      </w:r>
      <w:proofErr w:type="spellStart"/>
      <w:r w:rsidRPr="00C77323">
        <w:t>Fer</w:t>
      </w:r>
      <w:proofErr w:type="spellEnd"/>
      <w:r w:rsidRPr="00C77323">
        <w:t xml:space="preserve"> where investments will be made to map and conduct a diagnostic of mangrove cover, resources and current uses </w:t>
      </w:r>
      <w:r w:rsidRPr="00C77323">
        <w:lastRenderedPageBreak/>
        <w:t>(</w:t>
      </w:r>
      <w:proofErr w:type="gramStart"/>
      <w:r w:rsidRPr="00C77323">
        <w:t>primarily</w:t>
      </w:r>
      <w:proofErr w:type="gramEnd"/>
      <w:r w:rsidRPr="00C77323">
        <w:t xml:space="preserve"> for charcoal), work with traditional users to developing a sustainable use zoning scheme for mangroves, and conduct a pilot effort of participatory monitoring. </w:t>
      </w:r>
    </w:p>
    <w:p w14:paraId="20674E7E" w14:textId="77777777" w:rsidR="008A3801" w:rsidRPr="00C77323" w:rsidRDefault="008A3801" w:rsidP="0005111B">
      <w:pPr>
        <w:pStyle w:val="ListParagraph"/>
        <w:numPr>
          <w:ilvl w:val="0"/>
          <w:numId w:val="25"/>
        </w:numPr>
        <w:jc w:val="both"/>
      </w:pPr>
      <w:r w:rsidRPr="00C77323">
        <w:t xml:space="preserve">The beach and dune complex at Port </w:t>
      </w:r>
      <w:proofErr w:type="spellStart"/>
      <w:r w:rsidRPr="00C77323">
        <w:t>Salut</w:t>
      </w:r>
      <w:proofErr w:type="spellEnd"/>
      <w:r w:rsidRPr="00C77323">
        <w:t xml:space="preserve"> where investments will be made to conduct </w:t>
      </w:r>
      <w:proofErr w:type="spellStart"/>
      <w:r w:rsidRPr="00C77323">
        <w:t>a</w:t>
      </w:r>
      <w:proofErr w:type="spellEnd"/>
      <w:r w:rsidRPr="00C77323">
        <w:t xml:space="preserve"> in-depth oceanographic baseline (shoreline currents, sediment transport etc..) and diagnostic of the dune complex as well as design and restore the dune habitat.</w:t>
      </w:r>
    </w:p>
    <w:p w14:paraId="363B0001" w14:textId="77777777" w:rsidR="00213B03" w:rsidRPr="00C77323" w:rsidRDefault="008A3801" w:rsidP="0005111B">
      <w:pPr>
        <w:pStyle w:val="ListParagraph"/>
        <w:numPr>
          <w:ilvl w:val="0"/>
          <w:numId w:val="25"/>
        </w:numPr>
        <w:jc w:val="both"/>
      </w:pPr>
      <w:r w:rsidRPr="00C77323">
        <w:t xml:space="preserve">The caves at Port a </w:t>
      </w:r>
      <w:proofErr w:type="spellStart"/>
      <w:r w:rsidRPr="00C77323">
        <w:t>Piment</w:t>
      </w:r>
      <w:proofErr w:type="spellEnd"/>
      <w:r w:rsidRPr="00C77323">
        <w:t xml:space="preserve"> where investments will be made to restore cave walls and enhance their protection.</w:t>
      </w:r>
    </w:p>
    <w:p w14:paraId="107C041A" w14:textId="77777777" w:rsidR="00213B03" w:rsidRPr="00C77323" w:rsidRDefault="00213B03" w:rsidP="009A5368">
      <w:pPr>
        <w:pStyle w:val="ListParagraph"/>
        <w:ind w:left="0"/>
        <w:jc w:val="both"/>
        <w:rPr>
          <w:bCs/>
          <w:i/>
          <w:color w:val="1F497D"/>
        </w:rPr>
      </w:pPr>
    </w:p>
    <w:p w14:paraId="64709C04" w14:textId="09071F68" w:rsidR="00D022CC" w:rsidRPr="0005111B" w:rsidRDefault="00027D0A" w:rsidP="0005111B">
      <w:pPr>
        <w:pStyle w:val="Heading3"/>
        <w:spacing w:before="0" w:after="0"/>
        <w:jc w:val="both"/>
        <w:rPr>
          <w:rFonts w:ascii="Times New Roman" w:hAnsi="Times New Roman"/>
          <w:b/>
          <w:i w:val="0"/>
          <w:smallCaps w:val="0"/>
          <w:sz w:val="24"/>
          <w:szCs w:val="24"/>
        </w:rPr>
      </w:pPr>
      <w:bookmarkStart w:id="75" w:name="_Toc403048855"/>
      <w:r w:rsidRPr="0005111B">
        <w:rPr>
          <w:rFonts w:ascii="Times New Roman" w:hAnsi="Times New Roman"/>
          <w:b/>
          <w:i w:val="0"/>
          <w:smallCaps w:val="0"/>
          <w:sz w:val="24"/>
          <w:szCs w:val="24"/>
        </w:rPr>
        <w:t xml:space="preserve">Capacity </w:t>
      </w:r>
      <w:r w:rsidR="005A3080" w:rsidRPr="0005111B">
        <w:rPr>
          <w:rFonts w:ascii="Times New Roman" w:hAnsi="Times New Roman"/>
          <w:b/>
          <w:i w:val="0"/>
          <w:smallCaps w:val="0"/>
          <w:sz w:val="24"/>
          <w:szCs w:val="24"/>
        </w:rPr>
        <w:t>B</w:t>
      </w:r>
      <w:r w:rsidRPr="0005111B">
        <w:rPr>
          <w:rFonts w:ascii="Times New Roman" w:hAnsi="Times New Roman"/>
          <w:b/>
          <w:i w:val="0"/>
          <w:smallCaps w:val="0"/>
          <w:sz w:val="24"/>
          <w:szCs w:val="24"/>
        </w:rPr>
        <w:t>uilding</w:t>
      </w:r>
      <w:r w:rsidR="005A3080" w:rsidRPr="0005111B">
        <w:rPr>
          <w:rFonts w:ascii="Times New Roman" w:hAnsi="Times New Roman"/>
          <w:b/>
          <w:i w:val="0"/>
          <w:smallCaps w:val="0"/>
          <w:sz w:val="24"/>
          <w:szCs w:val="24"/>
        </w:rPr>
        <w:t xml:space="preserve"> Plan</w:t>
      </w:r>
      <w:bookmarkEnd w:id="75"/>
    </w:p>
    <w:p w14:paraId="4F1E2729" w14:textId="2D3DD364" w:rsidR="00D022CC" w:rsidRPr="00C77323" w:rsidRDefault="001252B9" w:rsidP="009A5368">
      <w:pPr>
        <w:jc w:val="both"/>
      </w:pPr>
      <w:r w:rsidRPr="00C77323">
        <w:t>T</w:t>
      </w:r>
      <w:r w:rsidR="00027D0A" w:rsidRPr="00C77323">
        <w:t xml:space="preserve">raining is a crucial aspect for </w:t>
      </w:r>
      <w:r w:rsidRPr="00C77323">
        <w:t>compliance with inclusive a</w:t>
      </w:r>
      <w:r w:rsidR="00605383" w:rsidRPr="00C77323">
        <w:t>n</w:t>
      </w:r>
      <w:r w:rsidRPr="00C77323">
        <w:t>d sustainable tourism standards</w:t>
      </w:r>
      <w:r w:rsidR="00027D0A" w:rsidRPr="00C77323">
        <w:t>. The overall objective of the trai</w:t>
      </w:r>
      <w:r w:rsidR="00A51883" w:rsidRPr="00C77323">
        <w:t xml:space="preserve">ning </w:t>
      </w:r>
      <w:r w:rsidR="005A3080" w:rsidRPr="00C77323">
        <w:t xml:space="preserve">program </w:t>
      </w:r>
      <w:r w:rsidR="00A51883" w:rsidRPr="00C77323">
        <w:t xml:space="preserve">is to develop awareness on </w:t>
      </w:r>
      <w:r w:rsidRPr="00C77323">
        <w:t xml:space="preserve">specific </w:t>
      </w:r>
      <w:r w:rsidR="00027D0A" w:rsidRPr="00C77323">
        <w:t xml:space="preserve">environmental </w:t>
      </w:r>
      <w:r w:rsidRPr="00C77323">
        <w:t xml:space="preserve">and social </w:t>
      </w:r>
      <w:r w:rsidR="00027D0A" w:rsidRPr="00C77323">
        <w:t>issues</w:t>
      </w:r>
      <w:r w:rsidRPr="00C77323">
        <w:t xml:space="preserve"> pertaining to the tourism sector and to create an understanding on how to best resolve these issues in the context of the Project.  </w:t>
      </w:r>
      <w:r w:rsidR="00027D0A" w:rsidRPr="00C77323">
        <w:t xml:space="preserve">It must focus on the roles and responsibilities of each actor involved in the </w:t>
      </w:r>
      <w:r w:rsidRPr="00C77323">
        <w:t xml:space="preserve">implementation of the Project and subsequent operation. </w:t>
      </w:r>
    </w:p>
    <w:p w14:paraId="52D12FCD" w14:textId="77777777" w:rsidR="00D022CC" w:rsidRPr="00C77323" w:rsidRDefault="00D022CC" w:rsidP="009A5368">
      <w:pPr>
        <w:jc w:val="both"/>
      </w:pPr>
    </w:p>
    <w:p w14:paraId="3E23B87E" w14:textId="77777777" w:rsidR="00D022CC" w:rsidRPr="00C77323" w:rsidRDefault="001252B9" w:rsidP="009A5368">
      <w:pPr>
        <w:jc w:val="both"/>
      </w:pPr>
      <w:r w:rsidRPr="00C77323">
        <w:t>T</w:t>
      </w:r>
      <w:r w:rsidR="00027D0A" w:rsidRPr="00C77323">
        <w:t xml:space="preserve">he following topics are proposed </w:t>
      </w:r>
      <w:r w:rsidRPr="00C77323">
        <w:t xml:space="preserve">for the training that will be financed by the program: </w:t>
      </w:r>
    </w:p>
    <w:p w14:paraId="7B699EA0" w14:textId="77777777" w:rsidR="00D022CC" w:rsidRPr="00C77323" w:rsidRDefault="00D022CC" w:rsidP="009A5368">
      <w:pPr>
        <w:jc w:val="both"/>
      </w:pPr>
    </w:p>
    <w:p w14:paraId="1DF74CB3" w14:textId="77777777" w:rsidR="00D022CC" w:rsidRPr="00C77323" w:rsidRDefault="001252B9" w:rsidP="0005111B">
      <w:pPr>
        <w:numPr>
          <w:ilvl w:val="0"/>
          <w:numId w:val="18"/>
        </w:numPr>
        <w:jc w:val="both"/>
      </w:pPr>
      <w:r w:rsidRPr="00C77323">
        <w:t>Risk-resilient urban design and planning (applied to tourism sector)</w:t>
      </w:r>
    </w:p>
    <w:p w14:paraId="33462A26" w14:textId="77777777" w:rsidR="00EF2DFA" w:rsidRPr="00C77323" w:rsidRDefault="00EF2DFA" w:rsidP="0005111B">
      <w:pPr>
        <w:numPr>
          <w:ilvl w:val="0"/>
          <w:numId w:val="18"/>
        </w:numPr>
        <w:tabs>
          <w:tab w:val="clear" w:pos="360"/>
        </w:tabs>
        <w:ind w:left="720"/>
        <w:jc w:val="both"/>
      </w:pPr>
      <w:r w:rsidRPr="00C77323">
        <w:t>Building codes for reducing natural disaster risks</w:t>
      </w:r>
    </w:p>
    <w:p w14:paraId="25CBB359" w14:textId="77777777" w:rsidR="00EF2DFA" w:rsidRPr="00C77323" w:rsidRDefault="00EF2DFA" w:rsidP="0005111B">
      <w:pPr>
        <w:numPr>
          <w:ilvl w:val="0"/>
          <w:numId w:val="18"/>
        </w:numPr>
        <w:tabs>
          <w:tab w:val="clear" w:pos="360"/>
        </w:tabs>
        <w:ind w:left="720"/>
        <w:jc w:val="both"/>
      </w:pPr>
      <w:r w:rsidRPr="00C77323">
        <w:t>Application of tourism building norms in the coastal zone (MEF/UTE)</w:t>
      </w:r>
    </w:p>
    <w:p w14:paraId="12AC1202" w14:textId="77777777" w:rsidR="00EF2DFA" w:rsidRPr="00C77323" w:rsidRDefault="00EF2DFA" w:rsidP="0005111B">
      <w:pPr>
        <w:numPr>
          <w:ilvl w:val="0"/>
          <w:numId w:val="18"/>
        </w:numPr>
        <w:tabs>
          <w:tab w:val="clear" w:pos="360"/>
        </w:tabs>
        <w:ind w:left="720"/>
        <w:jc w:val="both"/>
      </w:pPr>
      <w:r w:rsidRPr="00C77323">
        <w:t>Low-maintenance (non-structural) beach erosion control technology  (MEF/UTE)</w:t>
      </w:r>
    </w:p>
    <w:p w14:paraId="6E3BA4CD" w14:textId="77777777" w:rsidR="00EF2DFA" w:rsidRPr="00C77323" w:rsidRDefault="00EF2DFA" w:rsidP="0005111B">
      <w:pPr>
        <w:numPr>
          <w:ilvl w:val="0"/>
          <w:numId w:val="18"/>
        </w:numPr>
        <w:tabs>
          <w:tab w:val="clear" w:pos="360"/>
        </w:tabs>
        <w:ind w:left="720"/>
        <w:jc w:val="both"/>
      </w:pPr>
      <w:r w:rsidRPr="00C77323">
        <w:t>Low-impact pier construction (APN, MEF/UTE)</w:t>
      </w:r>
    </w:p>
    <w:p w14:paraId="012E30A8" w14:textId="77777777" w:rsidR="001252B9" w:rsidRPr="00C77323" w:rsidRDefault="001252B9" w:rsidP="0005111B">
      <w:pPr>
        <w:numPr>
          <w:ilvl w:val="0"/>
          <w:numId w:val="18"/>
        </w:numPr>
        <w:tabs>
          <w:tab w:val="clear" w:pos="360"/>
        </w:tabs>
        <w:ind w:left="720"/>
        <w:jc w:val="both"/>
      </w:pPr>
      <w:r w:rsidRPr="00C77323">
        <w:t xml:space="preserve">Use of renewable energy </w:t>
      </w:r>
      <w:r w:rsidR="00EF2DFA" w:rsidRPr="00C77323">
        <w:t xml:space="preserve">technology </w:t>
      </w:r>
      <w:r w:rsidRPr="00C77323">
        <w:t>in the design of tourism facilities</w:t>
      </w:r>
    </w:p>
    <w:p w14:paraId="640D4AF6" w14:textId="77777777" w:rsidR="00EF2DFA" w:rsidRPr="00C77323" w:rsidRDefault="00EF2DFA" w:rsidP="0005111B">
      <w:pPr>
        <w:numPr>
          <w:ilvl w:val="0"/>
          <w:numId w:val="18"/>
        </w:numPr>
        <w:tabs>
          <w:tab w:val="clear" w:pos="360"/>
        </w:tabs>
        <w:ind w:left="720"/>
        <w:jc w:val="both"/>
      </w:pPr>
      <w:r w:rsidRPr="00C77323">
        <w:t>Solid waste management for tourism destinations</w:t>
      </w:r>
    </w:p>
    <w:p w14:paraId="6D01A678" w14:textId="77777777" w:rsidR="001252B9" w:rsidRPr="00C77323" w:rsidRDefault="00EF2DFA" w:rsidP="0005111B">
      <w:pPr>
        <w:numPr>
          <w:ilvl w:val="0"/>
          <w:numId w:val="18"/>
        </w:numPr>
        <w:tabs>
          <w:tab w:val="clear" w:pos="360"/>
        </w:tabs>
        <w:ind w:left="720"/>
        <w:jc w:val="both"/>
      </w:pPr>
      <w:r w:rsidRPr="00C77323">
        <w:t>Water conservation for tourism facilities</w:t>
      </w:r>
    </w:p>
    <w:p w14:paraId="735C2C7F" w14:textId="77777777" w:rsidR="00EF2DFA" w:rsidRPr="00C77323" w:rsidRDefault="00EF2DFA" w:rsidP="0005111B">
      <w:pPr>
        <w:numPr>
          <w:ilvl w:val="0"/>
          <w:numId w:val="18"/>
        </w:numPr>
        <w:tabs>
          <w:tab w:val="clear" w:pos="360"/>
        </w:tabs>
        <w:ind w:left="720"/>
        <w:jc w:val="both"/>
      </w:pPr>
      <w:r w:rsidRPr="00C77323">
        <w:t>Low-cost technology for wastewater treatment for tourism facilities</w:t>
      </w:r>
    </w:p>
    <w:p w14:paraId="37E372D4" w14:textId="7E9346F4" w:rsidR="005A3080" w:rsidRPr="00C77323" w:rsidRDefault="005A3080" w:rsidP="0005111B">
      <w:pPr>
        <w:numPr>
          <w:ilvl w:val="0"/>
          <w:numId w:val="18"/>
        </w:numPr>
        <w:tabs>
          <w:tab w:val="clear" w:pos="360"/>
        </w:tabs>
        <w:ind w:left="720"/>
        <w:jc w:val="both"/>
      </w:pPr>
      <w:r w:rsidRPr="00C77323">
        <w:t xml:space="preserve">Health and safety practices </w:t>
      </w:r>
      <w:r w:rsidR="00543CCD" w:rsidRPr="00C77323">
        <w:t>for contractors</w:t>
      </w:r>
    </w:p>
    <w:p w14:paraId="3223FB59" w14:textId="77777777" w:rsidR="00D022CC" w:rsidRPr="00C77323" w:rsidRDefault="00D022CC" w:rsidP="009A5368">
      <w:pPr>
        <w:jc w:val="both"/>
        <w:rPr>
          <w:b/>
          <w:bCs/>
        </w:rPr>
      </w:pPr>
      <w:bookmarkStart w:id="76" w:name="_Toc294546303"/>
    </w:p>
    <w:p w14:paraId="296E5EDF" w14:textId="712231BE" w:rsidR="00D022CC" w:rsidRPr="0005111B" w:rsidRDefault="005A3080" w:rsidP="0005111B">
      <w:pPr>
        <w:pStyle w:val="Heading3"/>
        <w:spacing w:before="0" w:after="0"/>
        <w:jc w:val="both"/>
        <w:rPr>
          <w:rFonts w:ascii="Times New Roman" w:hAnsi="Times New Roman"/>
          <w:b/>
          <w:i w:val="0"/>
          <w:smallCaps w:val="0"/>
          <w:sz w:val="24"/>
          <w:szCs w:val="24"/>
        </w:rPr>
      </w:pPr>
      <w:bookmarkStart w:id="77" w:name="_Toc403048856"/>
      <w:r w:rsidRPr="0005111B">
        <w:rPr>
          <w:rFonts w:ascii="Times New Roman" w:hAnsi="Times New Roman"/>
          <w:b/>
          <w:i w:val="0"/>
          <w:smallCaps w:val="0"/>
          <w:sz w:val="24"/>
          <w:szCs w:val="24"/>
        </w:rPr>
        <w:t>C</w:t>
      </w:r>
      <w:r w:rsidR="00F5071A" w:rsidRPr="0005111B">
        <w:rPr>
          <w:rFonts w:ascii="Times New Roman" w:hAnsi="Times New Roman"/>
          <w:b/>
          <w:i w:val="0"/>
          <w:smallCaps w:val="0"/>
          <w:sz w:val="24"/>
          <w:szCs w:val="24"/>
        </w:rPr>
        <w:t xml:space="preserve">ommunication, </w:t>
      </w:r>
      <w:r w:rsidRPr="0005111B">
        <w:rPr>
          <w:rFonts w:ascii="Times New Roman" w:hAnsi="Times New Roman"/>
          <w:b/>
          <w:i w:val="0"/>
          <w:smallCaps w:val="0"/>
          <w:sz w:val="24"/>
          <w:szCs w:val="24"/>
        </w:rPr>
        <w:t>O</w:t>
      </w:r>
      <w:r w:rsidR="00F5071A" w:rsidRPr="0005111B">
        <w:rPr>
          <w:rFonts w:ascii="Times New Roman" w:hAnsi="Times New Roman"/>
          <w:b/>
          <w:i w:val="0"/>
          <w:smallCaps w:val="0"/>
          <w:sz w:val="24"/>
          <w:szCs w:val="24"/>
        </w:rPr>
        <w:t xml:space="preserve">utreach and </w:t>
      </w:r>
      <w:r w:rsidRPr="0005111B">
        <w:rPr>
          <w:rFonts w:ascii="Times New Roman" w:hAnsi="Times New Roman"/>
          <w:b/>
          <w:i w:val="0"/>
          <w:smallCaps w:val="0"/>
          <w:sz w:val="24"/>
          <w:szCs w:val="24"/>
        </w:rPr>
        <w:t>A</w:t>
      </w:r>
      <w:r w:rsidR="00F5071A" w:rsidRPr="0005111B">
        <w:rPr>
          <w:rFonts w:ascii="Times New Roman" w:hAnsi="Times New Roman"/>
          <w:b/>
          <w:i w:val="0"/>
          <w:smallCaps w:val="0"/>
          <w:sz w:val="24"/>
          <w:szCs w:val="24"/>
        </w:rPr>
        <w:t>wareness</w:t>
      </w:r>
      <w:r w:rsidR="00543CCD" w:rsidRPr="0005111B">
        <w:rPr>
          <w:rFonts w:ascii="Times New Roman" w:hAnsi="Times New Roman"/>
          <w:b/>
          <w:i w:val="0"/>
          <w:smallCaps w:val="0"/>
          <w:sz w:val="24"/>
          <w:szCs w:val="24"/>
        </w:rPr>
        <w:t xml:space="preserve"> </w:t>
      </w:r>
      <w:r w:rsidRPr="0005111B">
        <w:rPr>
          <w:rFonts w:ascii="Times New Roman" w:hAnsi="Times New Roman"/>
          <w:b/>
          <w:i w:val="0"/>
          <w:smallCaps w:val="0"/>
          <w:sz w:val="24"/>
          <w:szCs w:val="24"/>
        </w:rPr>
        <w:t>S</w:t>
      </w:r>
      <w:r w:rsidR="00F5071A" w:rsidRPr="0005111B">
        <w:rPr>
          <w:rFonts w:ascii="Times New Roman" w:hAnsi="Times New Roman"/>
          <w:b/>
          <w:i w:val="0"/>
          <w:smallCaps w:val="0"/>
          <w:sz w:val="24"/>
          <w:szCs w:val="24"/>
        </w:rPr>
        <w:t>trategy</w:t>
      </w:r>
      <w:bookmarkEnd w:id="77"/>
    </w:p>
    <w:p w14:paraId="0A9945C9" w14:textId="130DB9F1" w:rsidR="00F5071A" w:rsidRPr="00C77323" w:rsidRDefault="00F5071A" w:rsidP="009A5368">
      <w:pPr>
        <w:autoSpaceDE w:val="0"/>
        <w:autoSpaceDN w:val="0"/>
        <w:adjustRightInd w:val="0"/>
        <w:jc w:val="both"/>
      </w:pPr>
      <w:r w:rsidRPr="00C77323">
        <w:t>To continue with the communication and participation process</w:t>
      </w:r>
      <w:r w:rsidR="005A3080" w:rsidRPr="00C77323">
        <w:t xml:space="preserve"> initiated as part of the SEA process, into </w:t>
      </w:r>
      <w:r w:rsidRPr="00C77323">
        <w:t xml:space="preserve">execution, the </w:t>
      </w:r>
      <w:r w:rsidR="005A3080" w:rsidRPr="00C77323">
        <w:t>ESM</w:t>
      </w:r>
      <w:r w:rsidR="00FB246D">
        <w:t>F</w:t>
      </w:r>
      <w:r w:rsidR="005A3080" w:rsidRPr="00C77323">
        <w:t xml:space="preserve"> will include a </w:t>
      </w:r>
      <w:r w:rsidR="00543CCD" w:rsidRPr="00C77323">
        <w:t xml:space="preserve">Communications, Outreach and </w:t>
      </w:r>
      <w:r w:rsidR="00E14329" w:rsidRPr="00C77323">
        <w:t>Awareness</w:t>
      </w:r>
      <w:r w:rsidR="00543CCD" w:rsidRPr="00C77323">
        <w:t xml:space="preserve"> Strategy</w:t>
      </w:r>
      <w:r w:rsidR="005A3080" w:rsidRPr="00C77323">
        <w:t xml:space="preserve"> focused on reaching LIPs involved in the tourism value chain, among other critical stakeholders. The plan will</w:t>
      </w:r>
      <w:r w:rsidR="00543CCD" w:rsidRPr="00C77323">
        <w:t>, among other</w:t>
      </w:r>
      <w:r w:rsidR="005A3080" w:rsidRPr="00C77323">
        <w:t xml:space="preserve">: </w:t>
      </w:r>
    </w:p>
    <w:p w14:paraId="48002961" w14:textId="77777777" w:rsidR="00D022CC" w:rsidRPr="00C77323" w:rsidRDefault="00DC0318" w:rsidP="0005111B">
      <w:pPr>
        <w:numPr>
          <w:ilvl w:val="0"/>
          <w:numId w:val="9"/>
        </w:numPr>
        <w:tabs>
          <w:tab w:val="clear" w:pos="360"/>
        </w:tabs>
        <w:autoSpaceDE w:val="0"/>
        <w:autoSpaceDN w:val="0"/>
        <w:adjustRightInd w:val="0"/>
        <w:ind w:left="720"/>
        <w:jc w:val="both"/>
      </w:pPr>
      <w:r w:rsidRPr="00C77323">
        <w:t xml:space="preserve">Use methods of </w:t>
      </w:r>
      <w:r w:rsidR="00E55FC9" w:rsidRPr="00C77323">
        <w:t xml:space="preserve">locally-adapted </w:t>
      </w:r>
      <w:r w:rsidR="00DB356A" w:rsidRPr="00C77323">
        <w:t xml:space="preserve">media </w:t>
      </w:r>
      <w:r w:rsidRPr="00C77323">
        <w:t xml:space="preserve">communication to educate </w:t>
      </w:r>
      <w:r w:rsidR="00E55FC9" w:rsidRPr="00C77323">
        <w:t xml:space="preserve">tourism entrepreneurs about </w:t>
      </w:r>
      <w:r w:rsidRPr="00C77323">
        <w:t>the importance of the use</w:t>
      </w:r>
      <w:r w:rsidR="00E55FC9" w:rsidRPr="00C77323">
        <w:t xml:space="preserve"> of sustainable practices for constructing, expanding tourism facilities and/or provided tourism services</w:t>
      </w:r>
      <w:r w:rsidR="00D022CC" w:rsidRPr="00C77323">
        <w:t>;</w:t>
      </w:r>
    </w:p>
    <w:p w14:paraId="4940575D" w14:textId="477384D8" w:rsidR="00D022CC" w:rsidRPr="00C77323" w:rsidRDefault="00DC0318" w:rsidP="0005111B">
      <w:pPr>
        <w:numPr>
          <w:ilvl w:val="0"/>
          <w:numId w:val="9"/>
        </w:numPr>
        <w:tabs>
          <w:tab w:val="clear" w:pos="360"/>
        </w:tabs>
        <w:autoSpaceDE w:val="0"/>
        <w:autoSpaceDN w:val="0"/>
        <w:adjustRightInd w:val="0"/>
        <w:ind w:left="720"/>
        <w:jc w:val="both"/>
      </w:pPr>
      <w:r w:rsidRPr="00C77323">
        <w:t xml:space="preserve">Disseminate information throughout the year and not just during the launch </w:t>
      </w:r>
      <w:r w:rsidR="00DB18CE" w:rsidRPr="00C77323">
        <w:t xml:space="preserve">of </w:t>
      </w:r>
      <w:r w:rsidRPr="00C77323">
        <w:t xml:space="preserve">control operations;    </w:t>
      </w:r>
    </w:p>
    <w:p w14:paraId="44645E8E" w14:textId="77777777" w:rsidR="00D022CC" w:rsidRPr="00C77323" w:rsidRDefault="001647C1" w:rsidP="0005111B">
      <w:pPr>
        <w:numPr>
          <w:ilvl w:val="0"/>
          <w:numId w:val="9"/>
        </w:numPr>
        <w:tabs>
          <w:tab w:val="clear" w:pos="360"/>
        </w:tabs>
        <w:autoSpaceDE w:val="0"/>
        <w:autoSpaceDN w:val="0"/>
        <w:adjustRightInd w:val="0"/>
        <w:ind w:left="720"/>
        <w:jc w:val="both"/>
      </w:pPr>
      <w:r w:rsidRPr="00C77323">
        <w:t>Train managers and field staff to communicate with the public and teach them how to provide educational messages in the population.</w:t>
      </w:r>
    </w:p>
    <w:p w14:paraId="760A2D5A" w14:textId="77777777" w:rsidR="00D022CC" w:rsidRPr="00C77323" w:rsidRDefault="00D022CC" w:rsidP="009A5368">
      <w:pPr>
        <w:pStyle w:val="Heading2"/>
        <w:numPr>
          <w:ilvl w:val="0"/>
          <w:numId w:val="0"/>
        </w:numPr>
        <w:rPr>
          <w:rFonts w:ascii="Times New Roman" w:hAnsi="Times New Roman"/>
          <w:sz w:val="24"/>
          <w:szCs w:val="24"/>
          <w:lang w:val="en-US"/>
        </w:rPr>
      </w:pPr>
    </w:p>
    <w:p w14:paraId="25E2B083" w14:textId="0A506051" w:rsidR="00D022CC" w:rsidRPr="0005111B" w:rsidRDefault="00C32068" w:rsidP="0005111B">
      <w:pPr>
        <w:pStyle w:val="Heading3"/>
        <w:spacing w:before="0" w:after="0"/>
        <w:jc w:val="both"/>
        <w:rPr>
          <w:rFonts w:ascii="Times New Roman" w:hAnsi="Times New Roman"/>
          <w:b/>
          <w:i w:val="0"/>
          <w:smallCaps w:val="0"/>
          <w:sz w:val="24"/>
          <w:szCs w:val="24"/>
        </w:rPr>
      </w:pPr>
      <w:bookmarkStart w:id="78" w:name="_Toc403048857"/>
      <w:r w:rsidRPr="0005111B">
        <w:rPr>
          <w:rFonts w:ascii="Times New Roman" w:hAnsi="Times New Roman"/>
          <w:b/>
          <w:i w:val="0"/>
          <w:smallCaps w:val="0"/>
          <w:sz w:val="24"/>
          <w:szCs w:val="24"/>
        </w:rPr>
        <w:t xml:space="preserve">The </w:t>
      </w:r>
      <w:r w:rsidR="005A3080" w:rsidRPr="0005111B">
        <w:rPr>
          <w:rFonts w:ascii="Times New Roman" w:hAnsi="Times New Roman"/>
          <w:b/>
          <w:i w:val="0"/>
          <w:smallCaps w:val="0"/>
          <w:sz w:val="24"/>
          <w:szCs w:val="24"/>
        </w:rPr>
        <w:t>M</w:t>
      </w:r>
      <w:r w:rsidRPr="0005111B">
        <w:rPr>
          <w:rFonts w:ascii="Times New Roman" w:hAnsi="Times New Roman"/>
          <w:b/>
          <w:i w:val="0"/>
          <w:smallCaps w:val="0"/>
          <w:sz w:val="24"/>
          <w:szCs w:val="24"/>
        </w:rPr>
        <w:t xml:space="preserve">onitoring </w:t>
      </w:r>
      <w:r w:rsidR="005A3080" w:rsidRPr="0005111B">
        <w:rPr>
          <w:rFonts w:ascii="Times New Roman" w:hAnsi="Times New Roman"/>
          <w:b/>
          <w:i w:val="0"/>
          <w:smallCaps w:val="0"/>
          <w:sz w:val="24"/>
          <w:szCs w:val="24"/>
        </w:rPr>
        <w:t>Plan</w:t>
      </w:r>
      <w:bookmarkEnd w:id="78"/>
      <w:r w:rsidR="00D022CC" w:rsidRPr="0005111B">
        <w:rPr>
          <w:rFonts w:ascii="Times New Roman" w:hAnsi="Times New Roman"/>
          <w:b/>
          <w:i w:val="0"/>
          <w:smallCaps w:val="0"/>
          <w:sz w:val="24"/>
          <w:szCs w:val="24"/>
        </w:rPr>
        <w:t xml:space="preserve"> </w:t>
      </w:r>
    </w:p>
    <w:p w14:paraId="2F97DFE3" w14:textId="5A645E1E" w:rsidR="005A3080" w:rsidRPr="00C77323" w:rsidRDefault="004A6599" w:rsidP="009A5368">
      <w:pPr>
        <w:jc w:val="both"/>
      </w:pPr>
      <w:r w:rsidRPr="00C77323">
        <w:t>The ESM</w:t>
      </w:r>
      <w:r w:rsidR="00FB246D">
        <w:t>F</w:t>
      </w:r>
      <w:r w:rsidRPr="00C77323">
        <w:t xml:space="preserve"> will include an Environmental and S</w:t>
      </w:r>
      <w:r w:rsidR="005A3080" w:rsidRPr="00C77323">
        <w:t xml:space="preserve">ocial </w:t>
      </w:r>
      <w:r w:rsidRPr="00C77323">
        <w:t>M</w:t>
      </w:r>
      <w:r w:rsidR="005A3080" w:rsidRPr="00C77323">
        <w:t>onitoring</w:t>
      </w:r>
      <w:r w:rsidRPr="00C77323">
        <w:t xml:space="preserve"> P</w:t>
      </w:r>
      <w:r w:rsidR="005A3080" w:rsidRPr="00C77323">
        <w:t>lan</w:t>
      </w:r>
      <w:r w:rsidRPr="00C77323">
        <w:t>, which at a minimum will include:</w:t>
      </w:r>
    </w:p>
    <w:p w14:paraId="7074D7EF" w14:textId="77777777" w:rsidR="005A3080" w:rsidRPr="00C77323" w:rsidRDefault="005A3080" w:rsidP="009A5368">
      <w:pPr>
        <w:jc w:val="both"/>
      </w:pPr>
    </w:p>
    <w:p w14:paraId="2F3B591F" w14:textId="343F5A16" w:rsidR="007F259A" w:rsidRPr="00C77323" w:rsidRDefault="007F259A" w:rsidP="00710931">
      <w:pPr>
        <w:keepNext/>
        <w:jc w:val="both"/>
        <w:rPr>
          <w:u w:val="single"/>
        </w:rPr>
      </w:pPr>
      <w:r w:rsidRPr="00C77323">
        <w:rPr>
          <w:u w:val="single"/>
        </w:rPr>
        <w:lastRenderedPageBreak/>
        <w:t>Solid waste management</w:t>
      </w:r>
    </w:p>
    <w:p w14:paraId="12D6D1DB" w14:textId="77777777" w:rsidR="007F259A" w:rsidRPr="00C77323" w:rsidRDefault="007F259A" w:rsidP="00710931">
      <w:pPr>
        <w:pStyle w:val="ListParagraph"/>
        <w:keepNext/>
        <w:numPr>
          <w:ilvl w:val="0"/>
          <w:numId w:val="15"/>
        </w:numPr>
        <w:jc w:val="both"/>
        <w:rPr>
          <w:u w:val="single"/>
        </w:rPr>
      </w:pPr>
      <w:r w:rsidRPr="00C77323">
        <w:t>Number of solid waste management diagnostics conducted in tourism destinations</w:t>
      </w:r>
    </w:p>
    <w:p w14:paraId="563D7EFF" w14:textId="77777777" w:rsidR="007F259A" w:rsidRPr="00C77323" w:rsidRDefault="007F259A" w:rsidP="00710931">
      <w:pPr>
        <w:pStyle w:val="ListParagraph"/>
        <w:keepNext/>
        <w:numPr>
          <w:ilvl w:val="0"/>
          <w:numId w:val="15"/>
        </w:numPr>
        <w:jc w:val="both"/>
        <w:rPr>
          <w:u w:val="single"/>
        </w:rPr>
      </w:pPr>
      <w:r w:rsidRPr="00C77323">
        <w:t>Number of solid waste management pilot projects completed</w:t>
      </w:r>
    </w:p>
    <w:p w14:paraId="103DDE92" w14:textId="77777777" w:rsidR="007F259A" w:rsidRPr="00C77323" w:rsidRDefault="007F259A" w:rsidP="0005111B">
      <w:pPr>
        <w:pStyle w:val="ListParagraph"/>
        <w:numPr>
          <w:ilvl w:val="0"/>
          <w:numId w:val="15"/>
        </w:numPr>
        <w:jc w:val="both"/>
        <w:rPr>
          <w:u w:val="single"/>
        </w:rPr>
      </w:pPr>
      <w:r w:rsidRPr="00C77323">
        <w:t xml:space="preserve">Number of tourism attractions with solid waste collection services </w:t>
      </w:r>
    </w:p>
    <w:p w14:paraId="30904A07" w14:textId="77777777" w:rsidR="007F259A" w:rsidRPr="00C77323" w:rsidRDefault="007F259A" w:rsidP="009A5368">
      <w:pPr>
        <w:jc w:val="both"/>
      </w:pPr>
    </w:p>
    <w:p w14:paraId="59B191E1" w14:textId="7D6FBE94" w:rsidR="007F259A" w:rsidRPr="00C77323" w:rsidRDefault="007F259A" w:rsidP="009A5368">
      <w:pPr>
        <w:jc w:val="both"/>
      </w:pPr>
      <w:r w:rsidRPr="00C77323">
        <w:rPr>
          <w:u w:val="single"/>
        </w:rPr>
        <w:t xml:space="preserve">Coastal resilience </w:t>
      </w:r>
    </w:p>
    <w:p w14:paraId="0C365A28" w14:textId="77777777" w:rsidR="00A93E3E" w:rsidRPr="00C77323" w:rsidRDefault="007F259A" w:rsidP="0005111B">
      <w:pPr>
        <w:pStyle w:val="ListParagraph"/>
        <w:numPr>
          <w:ilvl w:val="0"/>
          <w:numId w:val="15"/>
        </w:numPr>
        <w:jc w:val="both"/>
      </w:pPr>
      <w:r w:rsidRPr="00C77323">
        <w:t>Number of vulnerability assessments conducted</w:t>
      </w:r>
    </w:p>
    <w:p w14:paraId="1C2D55D9" w14:textId="77777777" w:rsidR="007F259A" w:rsidRPr="00C77323" w:rsidRDefault="007F259A" w:rsidP="0005111B">
      <w:pPr>
        <w:pStyle w:val="ListParagraph"/>
        <w:numPr>
          <w:ilvl w:val="0"/>
          <w:numId w:val="15"/>
        </w:numPr>
        <w:jc w:val="both"/>
      </w:pPr>
      <w:r w:rsidRPr="00C77323">
        <w:t xml:space="preserve">Number of norms approved for building tourism facilities in coastal zone </w:t>
      </w:r>
    </w:p>
    <w:p w14:paraId="12432AD8" w14:textId="77777777" w:rsidR="00A93E3E" w:rsidRPr="00C77323" w:rsidRDefault="00A93E3E" w:rsidP="0005111B">
      <w:pPr>
        <w:pStyle w:val="ListParagraph"/>
        <w:numPr>
          <w:ilvl w:val="0"/>
          <w:numId w:val="15"/>
        </w:numPr>
        <w:jc w:val="both"/>
      </w:pPr>
      <w:r w:rsidRPr="00C77323">
        <w:t xml:space="preserve">Number of tourism facilities built according to </w:t>
      </w:r>
      <w:r w:rsidR="007F259A" w:rsidRPr="00C77323">
        <w:t>building norms</w:t>
      </w:r>
    </w:p>
    <w:p w14:paraId="35CF5F1C" w14:textId="77777777" w:rsidR="00A93E3E" w:rsidRPr="00C77323" w:rsidRDefault="00A93E3E" w:rsidP="009A5368">
      <w:pPr>
        <w:jc w:val="both"/>
      </w:pPr>
    </w:p>
    <w:p w14:paraId="6F808950" w14:textId="77777777" w:rsidR="007F259A" w:rsidRPr="00C77323" w:rsidRDefault="007F259A" w:rsidP="009A5368">
      <w:pPr>
        <w:jc w:val="both"/>
        <w:rPr>
          <w:u w:val="single"/>
        </w:rPr>
      </w:pPr>
      <w:r w:rsidRPr="00C77323">
        <w:rPr>
          <w:u w:val="single"/>
        </w:rPr>
        <w:t>Training</w:t>
      </w:r>
      <w:r w:rsidR="006B021D" w:rsidRPr="00C77323">
        <w:rPr>
          <w:u w:val="single"/>
        </w:rPr>
        <w:t xml:space="preserve">, </w:t>
      </w:r>
      <w:r w:rsidRPr="00C77323">
        <w:rPr>
          <w:u w:val="single"/>
        </w:rPr>
        <w:t>awareness raising</w:t>
      </w:r>
      <w:r w:rsidR="006B021D" w:rsidRPr="00C77323">
        <w:rPr>
          <w:u w:val="single"/>
        </w:rPr>
        <w:t xml:space="preserve"> and participation</w:t>
      </w:r>
    </w:p>
    <w:p w14:paraId="3120C197" w14:textId="77777777" w:rsidR="00D022CC" w:rsidRPr="00C77323" w:rsidRDefault="00EA01AD" w:rsidP="0005111B">
      <w:pPr>
        <w:numPr>
          <w:ilvl w:val="0"/>
          <w:numId w:val="19"/>
        </w:numPr>
        <w:jc w:val="both"/>
      </w:pPr>
      <w:r w:rsidRPr="00C77323">
        <w:t>Numb</w:t>
      </w:r>
      <w:r w:rsidR="00D022CC" w:rsidRPr="00C77323">
        <w:t>e</w:t>
      </w:r>
      <w:r w:rsidRPr="00C77323">
        <w:t xml:space="preserve">r of elaborated </w:t>
      </w:r>
      <w:r w:rsidR="00A93E3E" w:rsidRPr="00C77323">
        <w:t xml:space="preserve">inclusive and sustainable tourism training </w:t>
      </w:r>
      <w:r w:rsidRPr="00C77323">
        <w:t>modules and guides</w:t>
      </w:r>
      <w:r w:rsidR="00D022CC" w:rsidRPr="00C77323">
        <w:t>;</w:t>
      </w:r>
    </w:p>
    <w:p w14:paraId="50AF9DB0" w14:textId="77777777" w:rsidR="00D022CC" w:rsidRPr="00C77323" w:rsidRDefault="00EA01AD" w:rsidP="0005111B">
      <w:pPr>
        <w:numPr>
          <w:ilvl w:val="0"/>
          <w:numId w:val="19"/>
        </w:numPr>
        <w:jc w:val="both"/>
      </w:pPr>
      <w:r w:rsidRPr="00C77323">
        <w:t xml:space="preserve">Number of training sessions carried out; </w:t>
      </w:r>
    </w:p>
    <w:p w14:paraId="7C414EFD" w14:textId="77777777" w:rsidR="00D022CC" w:rsidRPr="00C77323" w:rsidRDefault="00EA01AD" w:rsidP="0005111B">
      <w:pPr>
        <w:numPr>
          <w:ilvl w:val="0"/>
          <w:numId w:val="19"/>
        </w:numPr>
        <w:jc w:val="both"/>
      </w:pPr>
      <w:r w:rsidRPr="00C77323">
        <w:t xml:space="preserve">Number of </w:t>
      </w:r>
      <w:r w:rsidR="00A93E3E" w:rsidRPr="00C77323">
        <w:t>civil servants</w:t>
      </w:r>
      <w:r w:rsidRPr="00C77323">
        <w:t xml:space="preserve"> trained by </w:t>
      </w:r>
      <w:r w:rsidR="00103DFD" w:rsidRPr="00C77323">
        <w:t>category;</w:t>
      </w:r>
      <w:r w:rsidR="00D022CC" w:rsidRPr="00C77323">
        <w:t xml:space="preserve"> </w:t>
      </w:r>
    </w:p>
    <w:p w14:paraId="708028E2" w14:textId="77777777" w:rsidR="00A93E3E" w:rsidRPr="00C77323" w:rsidRDefault="00A93E3E" w:rsidP="0005111B">
      <w:pPr>
        <w:numPr>
          <w:ilvl w:val="0"/>
          <w:numId w:val="19"/>
        </w:numPr>
        <w:jc w:val="both"/>
      </w:pPr>
      <w:r w:rsidRPr="00C77323">
        <w:t>Number of tourism enterprises in key segments receiving technical assistance in waste reduction, energy efficiency and water use.</w:t>
      </w:r>
    </w:p>
    <w:p w14:paraId="7FAD525F" w14:textId="77777777" w:rsidR="00D022CC" w:rsidRPr="00C77323" w:rsidRDefault="00103DFD" w:rsidP="0005111B">
      <w:pPr>
        <w:numPr>
          <w:ilvl w:val="0"/>
          <w:numId w:val="19"/>
        </w:numPr>
        <w:jc w:val="both"/>
      </w:pPr>
      <w:r w:rsidRPr="00C77323">
        <w:t>Pe</w:t>
      </w:r>
      <w:r w:rsidR="00D022CC" w:rsidRPr="00C77323">
        <w:t xml:space="preserve">rcentage </w:t>
      </w:r>
      <w:r w:rsidRPr="00C77323">
        <w:t>of the</w:t>
      </w:r>
      <w:r w:rsidR="00D022CC" w:rsidRPr="00C77323">
        <w:t xml:space="preserve"> population </w:t>
      </w:r>
      <w:r w:rsidRPr="00C77323">
        <w:t>touched by the awareness campaigns</w:t>
      </w:r>
      <w:r w:rsidR="00D022CC" w:rsidRPr="00C77323">
        <w:t>;</w:t>
      </w:r>
      <w:r w:rsidR="001B07AB" w:rsidRPr="00C77323">
        <w:t xml:space="preserve"> and</w:t>
      </w:r>
    </w:p>
    <w:p w14:paraId="373DF27C" w14:textId="77777777" w:rsidR="001B07AB" w:rsidRPr="00C77323" w:rsidRDefault="001B07AB" w:rsidP="0005111B">
      <w:pPr>
        <w:numPr>
          <w:ilvl w:val="0"/>
          <w:numId w:val="19"/>
        </w:numPr>
        <w:jc w:val="both"/>
      </w:pPr>
      <w:r w:rsidRPr="00C77323">
        <w:t>Number of local tourism committees created and functioning</w:t>
      </w:r>
    </w:p>
    <w:p w14:paraId="0BE2D36C" w14:textId="77777777" w:rsidR="00543CCD" w:rsidRPr="00C77323" w:rsidRDefault="00543CCD" w:rsidP="009A5368">
      <w:pPr>
        <w:jc w:val="both"/>
      </w:pPr>
      <w:bookmarkStart w:id="79" w:name="_Toc384377666"/>
    </w:p>
    <w:p w14:paraId="7461B02F" w14:textId="62B0FF2C" w:rsidR="00543CCD" w:rsidRPr="00C77323" w:rsidRDefault="00543CCD" w:rsidP="009A5368">
      <w:pPr>
        <w:jc w:val="both"/>
      </w:pPr>
      <w:r w:rsidRPr="00C77323">
        <w:t>Specific monitoring requirements will be determined at the individual project level.</w:t>
      </w:r>
    </w:p>
    <w:p w14:paraId="17D57E79" w14:textId="77777777" w:rsidR="00543CCD" w:rsidRPr="00C77323" w:rsidRDefault="00543CCD" w:rsidP="009A5368">
      <w:pPr>
        <w:jc w:val="both"/>
      </w:pPr>
    </w:p>
    <w:p w14:paraId="47C51EF3" w14:textId="3954F7D7" w:rsidR="00D022CC" w:rsidRPr="00C77323" w:rsidRDefault="00C32068" w:rsidP="009A5368">
      <w:pPr>
        <w:pStyle w:val="Heading2"/>
        <w:rPr>
          <w:rFonts w:ascii="Times New Roman" w:hAnsi="Times New Roman"/>
          <w:sz w:val="24"/>
          <w:szCs w:val="24"/>
          <w:lang w:val="en-US"/>
        </w:rPr>
      </w:pPr>
      <w:bookmarkStart w:id="80" w:name="_Toc403048858"/>
      <w:r w:rsidRPr="00C77323">
        <w:rPr>
          <w:rFonts w:ascii="Times New Roman" w:hAnsi="Times New Roman"/>
          <w:sz w:val="24"/>
          <w:szCs w:val="24"/>
          <w:lang w:val="en-US"/>
        </w:rPr>
        <w:t>Implementation of the</w:t>
      </w:r>
      <w:r w:rsidR="00D022CC" w:rsidRPr="00C77323">
        <w:rPr>
          <w:rFonts w:ascii="Times New Roman" w:hAnsi="Times New Roman"/>
          <w:sz w:val="24"/>
          <w:szCs w:val="24"/>
          <w:lang w:val="en-US"/>
        </w:rPr>
        <w:t xml:space="preserve"> </w:t>
      </w:r>
      <w:bookmarkEnd w:id="76"/>
      <w:bookmarkEnd w:id="79"/>
      <w:r w:rsidR="001750F7" w:rsidRPr="00C77323">
        <w:rPr>
          <w:rFonts w:ascii="Times New Roman" w:hAnsi="Times New Roman"/>
          <w:sz w:val="24"/>
          <w:szCs w:val="24"/>
          <w:lang w:val="en-US"/>
        </w:rPr>
        <w:t>ESM</w:t>
      </w:r>
      <w:bookmarkEnd w:id="80"/>
      <w:r w:rsidR="00FB246D">
        <w:rPr>
          <w:rFonts w:ascii="Times New Roman" w:hAnsi="Times New Roman"/>
          <w:sz w:val="24"/>
          <w:szCs w:val="24"/>
          <w:lang w:val="en-US"/>
        </w:rPr>
        <w:t>F</w:t>
      </w:r>
    </w:p>
    <w:p w14:paraId="70412851" w14:textId="77777777" w:rsidR="00D022CC" w:rsidRPr="00C77323" w:rsidRDefault="00D022CC" w:rsidP="009A5368">
      <w:pPr>
        <w:pStyle w:val="Paragraph"/>
        <w:numPr>
          <w:ilvl w:val="0"/>
          <w:numId w:val="0"/>
        </w:numPr>
        <w:spacing w:before="0" w:after="0"/>
        <w:rPr>
          <w:szCs w:val="24"/>
          <w:lang w:val="en-US"/>
        </w:rPr>
      </w:pPr>
    </w:p>
    <w:p w14:paraId="40DED734" w14:textId="1E58759A" w:rsidR="00D022CC" w:rsidRPr="00C77323" w:rsidRDefault="00C32068" w:rsidP="009A5368">
      <w:pPr>
        <w:jc w:val="both"/>
      </w:pPr>
      <w:r w:rsidRPr="00C77323">
        <w:t xml:space="preserve">The </w:t>
      </w:r>
      <w:r w:rsidR="00664150" w:rsidRPr="00C77323">
        <w:t>development</w:t>
      </w:r>
      <w:r w:rsidR="00AD05C5" w:rsidRPr="00C77323">
        <w:t xml:space="preserve"> and </w:t>
      </w:r>
      <w:r w:rsidRPr="00C77323">
        <w:t xml:space="preserve">implementation </w:t>
      </w:r>
      <w:r w:rsidR="00A6724C" w:rsidRPr="00C77323">
        <w:t xml:space="preserve">of the </w:t>
      </w:r>
      <w:r w:rsidR="00AD05C5" w:rsidRPr="00C77323">
        <w:t>ESM</w:t>
      </w:r>
      <w:r w:rsidR="00FB246D">
        <w:t>F</w:t>
      </w:r>
      <w:r w:rsidRPr="00C77323">
        <w:t xml:space="preserve"> will be </w:t>
      </w:r>
      <w:r w:rsidR="00664150" w:rsidRPr="00C77323">
        <w:t xml:space="preserve">undertaken </w:t>
      </w:r>
      <w:r w:rsidR="005405DA" w:rsidRPr="00C77323">
        <w:t xml:space="preserve">jointly </w:t>
      </w:r>
      <w:r w:rsidRPr="00C77323">
        <w:t xml:space="preserve">by </w:t>
      </w:r>
      <w:r w:rsidR="005405DA" w:rsidRPr="00C77323">
        <w:t>the Environmental Section of the MEF/UTE and the UEP of the MT</w:t>
      </w:r>
      <w:r w:rsidR="00AD05C5" w:rsidRPr="00C77323">
        <w:t>,</w:t>
      </w:r>
      <w:r w:rsidR="005405DA" w:rsidRPr="00C77323">
        <w:t xml:space="preserve"> which will hire</w:t>
      </w:r>
      <w:r w:rsidR="00AD05C5" w:rsidRPr="00C77323">
        <w:t xml:space="preserve"> an </w:t>
      </w:r>
      <w:r w:rsidR="005405DA" w:rsidRPr="00C77323">
        <w:t xml:space="preserve">Inclusive </w:t>
      </w:r>
      <w:r w:rsidR="00AD05C5" w:rsidRPr="00C77323">
        <w:t xml:space="preserve">Tourism Specialist </w:t>
      </w:r>
      <w:r w:rsidR="005405DA" w:rsidRPr="00C77323">
        <w:t xml:space="preserve">and </w:t>
      </w:r>
      <w:r w:rsidR="00AD05C5" w:rsidRPr="00C77323">
        <w:t xml:space="preserve">an Environmental </w:t>
      </w:r>
      <w:r w:rsidR="005405DA" w:rsidRPr="00C77323">
        <w:t xml:space="preserve">Sustainability Specialist to be assigned to the South </w:t>
      </w:r>
      <w:r w:rsidR="00543CCD" w:rsidRPr="00C77323">
        <w:t>c</w:t>
      </w:r>
      <w:r w:rsidR="005405DA" w:rsidRPr="00C77323">
        <w:t>oast</w:t>
      </w:r>
      <w:r w:rsidR="00664150" w:rsidRPr="00C77323">
        <w:t xml:space="preserve">, and with the support of </w:t>
      </w:r>
      <w:r w:rsidR="00230373" w:rsidRPr="00C77323">
        <w:t>consultants hired to develop the Operations Manuals (with the ESM</w:t>
      </w:r>
      <w:r w:rsidR="00FB246D">
        <w:t>F</w:t>
      </w:r>
      <w:r w:rsidR="00230373" w:rsidRPr="00C77323">
        <w:t xml:space="preserve"> as an annex) for Components 1 and 2 and subject to the review and satisfaction of the IDB.</w:t>
      </w:r>
      <w:r w:rsidR="005405DA" w:rsidRPr="00C77323">
        <w:t xml:space="preserve">. </w:t>
      </w:r>
      <w:r w:rsidRPr="00C77323">
        <w:t xml:space="preserve">Under the supervision of the </w:t>
      </w:r>
      <w:r w:rsidR="00AD05C5" w:rsidRPr="00C77323">
        <w:t>P</w:t>
      </w:r>
      <w:r w:rsidRPr="00C77323">
        <w:t>rogram</w:t>
      </w:r>
      <w:r w:rsidR="005405DA" w:rsidRPr="00C77323">
        <w:t xml:space="preserve"> coordinators</w:t>
      </w:r>
      <w:r w:rsidR="00AD05C5" w:rsidRPr="00C77323">
        <w:t xml:space="preserve"> </w:t>
      </w:r>
      <w:r w:rsidR="00230373" w:rsidRPr="00C77323">
        <w:t xml:space="preserve">for </w:t>
      </w:r>
      <w:r w:rsidR="006308E7" w:rsidRPr="00C77323">
        <w:t>MEF/UTE and MT to be hired with financing of the Tourism Program</w:t>
      </w:r>
      <w:r w:rsidRPr="00C77323">
        <w:t xml:space="preserve">, </w:t>
      </w:r>
      <w:r w:rsidR="005405DA" w:rsidRPr="00C77323">
        <w:t xml:space="preserve">the responsibilities of this team </w:t>
      </w:r>
      <w:r w:rsidRPr="00C77323">
        <w:t xml:space="preserve">will be </w:t>
      </w:r>
      <w:r w:rsidR="00AD05C5" w:rsidRPr="00C77323">
        <w:t>to</w:t>
      </w:r>
      <w:r w:rsidRPr="00C77323">
        <w:t xml:space="preserve">: </w:t>
      </w:r>
    </w:p>
    <w:p w14:paraId="62C395C0" w14:textId="60F98AB2" w:rsidR="00664150" w:rsidRPr="00C77323" w:rsidRDefault="00664150" w:rsidP="0005111B">
      <w:pPr>
        <w:numPr>
          <w:ilvl w:val="0"/>
          <w:numId w:val="14"/>
        </w:numPr>
        <w:tabs>
          <w:tab w:val="clear" w:pos="360"/>
        </w:tabs>
        <w:ind w:left="720" w:hanging="357"/>
        <w:jc w:val="both"/>
      </w:pPr>
      <w:r w:rsidRPr="00C77323">
        <w:t xml:space="preserve">Develop TORs for EIAs, strategic risk reduction studies, biodiversity studies; </w:t>
      </w:r>
    </w:p>
    <w:p w14:paraId="7926FCFF" w14:textId="27BA3E98" w:rsidR="00664150" w:rsidRPr="00C77323" w:rsidRDefault="00664150" w:rsidP="0005111B">
      <w:pPr>
        <w:numPr>
          <w:ilvl w:val="0"/>
          <w:numId w:val="14"/>
        </w:numPr>
        <w:tabs>
          <w:tab w:val="clear" w:pos="360"/>
        </w:tabs>
        <w:ind w:left="720" w:hanging="357"/>
        <w:jc w:val="both"/>
      </w:pPr>
      <w:r w:rsidRPr="00C77323">
        <w:t>Anticipate the needs to undertake appropriate environmental and social analysis for individual infrastructure works to be financed under the Program</w:t>
      </w:r>
      <w:r w:rsidR="00E14329" w:rsidRPr="00C77323">
        <w:t>;</w:t>
      </w:r>
    </w:p>
    <w:p w14:paraId="3C90D250" w14:textId="346F7DEA" w:rsidR="00664150" w:rsidRPr="00C77323" w:rsidRDefault="00D20DDE" w:rsidP="0005111B">
      <w:pPr>
        <w:numPr>
          <w:ilvl w:val="0"/>
          <w:numId w:val="14"/>
        </w:numPr>
        <w:tabs>
          <w:tab w:val="clear" w:pos="360"/>
        </w:tabs>
        <w:ind w:left="720" w:hanging="357"/>
        <w:jc w:val="both"/>
      </w:pPr>
      <w:r w:rsidRPr="00C77323">
        <w:t xml:space="preserve">Conduct field visits as many times as necessary to ensure proper implementation of </w:t>
      </w:r>
      <w:r w:rsidR="00664150" w:rsidRPr="00C77323">
        <w:t>the ESM</w:t>
      </w:r>
      <w:r w:rsidR="00FB246D">
        <w:t>F</w:t>
      </w:r>
      <w:r w:rsidR="00E14329" w:rsidRPr="00C77323">
        <w:t>;</w:t>
      </w:r>
      <w:r w:rsidRPr="00C77323">
        <w:t xml:space="preserve">     </w:t>
      </w:r>
    </w:p>
    <w:p w14:paraId="2004556E" w14:textId="1CCD6A6E" w:rsidR="00D022CC" w:rsidRPr="00C77323" w:rsidRDefault="00D20DDE" w:rsidP="0005111B">
      <w:pPr>
        <w:numPr>
          <w:ilvl w:val="0"/>
          <w:numId w:val="14"/>
        </w:numPr>
        <w:tabs>
          <w:tab w:val="clear" w:pos="360"/>
        </w:tabs>
        <w:ind w:left="720" w:hanging="357"/>
        <w:jc w:val="both"/>
      </w:pPr>
      <w:r w:rsidRPr="00C77323">
        <w:t xml:space="preserve">Monitor continuously the conditions under which </w:t>
      </w:r>
      <w:r w:rsidR="0095397D" w:rsidRPr="00C77323">
        <w:t xml:space="preserve">the infrastructure </w:t>
      </w:r>
      <w:r w:rsidRPr="00C77323">
        <w:t>work</w:t>
      </w:r>
      <w:r w:rsidR="0095397D" w:rsidRPr="00C77323">
        <w:t>s</w:t>
      </w:r>
      <w:r w:rsidRPr="00C77323">
        <w:t xml:space="preserve"> </w:t>
      </w:r>
      <w:r w:rsidR="0095397D" w:rsidRPr="00C77323">
        <w:t>are carried out</w:t>
      </w:r>
      <w:r w:rsidR="00AD05C5" w:rsidRPr="00C77323">
        <w:t>;</w:t>
      </w:r>
      <w:r w:rsidR="0095397D" w:rsidRPr="00C77323">
        <w:t xml:space="preserve"> </w:t>
      </w:r>
    </w:p>
    <w:p w14:paraId="614E3034" w14:textId="74DF3264" w:rsidR="00D022CC" w:rsidRPr="00C77323" w:rsidRDefault="0095397D" w:rsidP="0005111B">
      <w:pPr>
        <w:numPr>
          <w:ilvl w:val="0"/>
          <w:numId w:val="14"/>
        </w:numPr>
        <w:tabs>
          <w:tab w:val="clear" w:pos="360"/>
        </w:tabs>
        <w:ind w:left="720" w:hanging="357"/>
        <w:jc w:val="both"/>
      </w:pPr>
      <w:r w:rsidRPr="00C77323">
        <w:t>Serve as a spokesperson</w:t>
      </w:r>
      <w:r w:rsidR="00D20DDE" w:rsidRPr="00C77323">
        <w:t xml:space="preserve"> to the various entities involved on the </w:t>
      </w:r>
      <w:r w:rsidRPr="00C77323">
        <w:t>field</w:t>
      </w:r>
      <w:r w:rsidR="00D20DDE" w:rsidRPr="00C77323">
        <w:t xml:space="preserve"> </w:t>
      </w:r>
      <w:r w:rsidRPr="00C77323">
        <w:t>on</w:t>
      </w:r>
      <w:r w:rsidR="00D20DDE" w:rsidRPr="00C77323">
        <w:t xml:space="preserve"> the implementation and monit</w:t>
      </w:r>
      <w:r w:rsidRPr="00C77323">
        <w:t>oring of environmental</w:t>
      </w:r>
      <w:r w:rsidR="00664150" w:rsidRPr="00C77323">
        <w:t xml:space="preserve"> and ESHS </w:t>
      </w:r>
      <w:r w:rsidRPr="00C77323">
        <w:t>measures</w:t>
      </w:r>
      <w:r w:rsidR="00D20DDE" w:rsidRPr="00C77323">
        <w:t xml:space="preserve">;     </w:t>
      </w:r>
    </w:p>
    <w:p w14:paraId="0F9C3387" w14:textId="04C031EF" w:rsidR="00D022CC" w:rsidRPr="00C77323" w:rsidRDefault="00D20DDE" w:rsidP="0005111B">
      <w:pPr>
        <w:numPr>
          <w:ilvl w:val="0"/>
          <w:numId w:val="14"/>
        </w:numPr>
        <w:tabs>
          <w:tab w:val="clear" w:pos="360"/>
        </w:tabs>
        <w:ind w:left="720" w:hanging="357"/>
        <w:jc w:val="both"/>
      </w:pPr>
      <w:r w:rsidRPr="00C77323">
        <w:t xml:space="preserve">Ensure </w:t>
      </w:r>
      <w:r w:rsidR="0095397D" w:rsidRPr="00C77323">
        <w:t xml:space="preserve">the </w:t>
      </w:r>
      <w:r w:rsidR="00664150" w:rsidRPr="00C77323">
        <w:t xml:space="preserve">systematic </w:t>
      </w:r>
      <w:r w:rsidRPr="00C77323">
        <w:t xml:space="preserve">management of </w:t>
      </w:r>
      <w:r w:rsidR="0095397D" w:rsidRPr="00C77323">
        <w:t xml:space="preserve">the program’s </w:t>
      </w:r>
      <w:r w:rsidR="00664150" w:rsidRPr="00C77323">
        <w:t xml:space="preserve">ESHS </w:t>
      </w:r>
      <w:r w:rsidR="0095397D" w:rsidRPr="00C77323">
        <w:t>documentation</w:t>
      </w:r>
      <w:r w:rsidRPr="00C77323">
        <w:t xml:space="preserve"> and archives </w:t>
      </w:r>
    </w:p>
    <w:p w14:paraId="76718673" w14:textId="77777777" w:rsidR="00D022CC" w:rsidRPr="00C77323" w:rsidRDefault="00D20DDE" w:rsidP="0005111B">
      <w:pPr>
        <w:numPr>
          <w:ilvl w:val="0"/>
          <w:numId w:val="14"/>
        </w:numPr>
        <w:tabs>
          <w:tab w:val="clear" w:pos="360"/>
        </w:tabs>
        <w:ind w:left="720" w:hanging="357"/>
        <w:jc w:val="both"/>
      </w:pPr>
      <w:r w:rsidRPr="00C77323">
        <w:t xml:space="preserve">Anticipate </w:t>
      </w:r>
      <w:r w:rsidR="00854E47" w:rsidRPr="00C77323">
        <w:t xml:space="preserve">the information </w:t>
      </w:r>
      <w:r w:rsidRPr="00C77323">
        <w:t xml:space="preserve">and provide clear </w:t>
      </w:r>
      <w:r w:rsidR="00854E47" w:rsidRPr="00C77323">
        <w:t>instructions</w:t>
      </w:r>
      <w:r w:rsidRPr="00C77323">
        <w:t xml:space="preserve"> to prevent or minimize </w:t>
      </w:r>
      <w:r w:rsidR="00854E47" w:rsidRPr="00C77323">
        <w:t>nuisance</w:t>
      </w:r>
      <w:r w:rsidR="00D022CC" w:rsidRPr="00C77323">
        <w:t>;</w:t>
      </w:r>
    </w:p>
    <w:p w14:paraId="7C3FE3C2" w14:textId="5C483FEA" w:rsidR="00D022CC" w:rsidRPr="00C77323" w:rsidRDefault="00AD05C5" w:rsidP="0005111B">
      <w:pPr>
        <w:numPr>
          <w:ilvl w:val="0"/>
          <w:numId w:val="14"/>
        </w:numPr>
        <w:tabs>
          <w:tab w:val="clear" w:pos="360"/>
        </w:tabs>
        <w:ind w:left="720" w:hanging="357"/>
        <w:jc w:val="both"/>
      </w:pPr>
      <w:r w:rsidRPr="00C77323">
        <w:t>R</w:t>
      </w:r>
      <w:r w:rsidR="005150E2" w:rsidRPr="00C77323">
        <w:t>eact</w:t>
      </w:r>
      <w:r w:rsidR="00D20DDE" w:rsidRPr="00C77323">
        <w:t xml:space="preserve"> early </w:t>
      </w:r>
      <w:r w:rsidR="005150E2" w:rsidRPr="00C77323">
        <w:t xml:space="preserve">enough </w:t>
      </w:r>
      <w:r w:rsidR="00D20DDE" w:rsidRPr="00C77323">
        <w:t>when certain activities are</w:t>
      </w:r>
      <w:r w:rsidR="00854E47" w:rsidRPr="00C77323">
        <w:t xml:space="preserve"> conflicting</w:t>
      </w:r>
      <w:r w:rsidR="00D20DDE" w:rsidRPr="00C77323">
        <w:t xml:space="preserve"> </w:t>
      </w:r>
      <w:r w:rsidR="00D20DDE" w:rsidRPr="00C77323">
        <w:rPr>
          <w:i/>
          <w:iCs/>
        </w:rPr>
        <w:t>a priori</w:t>
      </w:r>
      <w:r w:rsidR="00D20DDE" w:rsidRPr="00C77323">
        <w:t xml:space="preserve">;      </w:t>
      </w:r>
    </w:p>
    <w:p w14:paraId="3A117E97" w14:textId="16717BF5" w:rsidR="00D022CC" w:rsidRPr="00C77323" w:rsidRDefault="00D20DDE" w:rsidP="0005111B">
      <w:pPr>
        <w:numPr>
          <w:ilvl w:val="0"/>
          <w:numId w:val="14"/>
        </w:numPr>
        <w:tabs>
          <w:tab w:val="clear" w:pos="360"/>
        </w:tabs>
        <w:ind w:left="720" w:hanging="357"/>
        <w:jc w:val="both"/>
      </w:pPr>
      <w:r w:rsidRPr="00C77323">
        <w:t xml:space="preserve">Conduct spot checks at regular intervals on the </w:t>
      </w:r>
      <w:r w:rsidR="00664150" w:rsidRPr="00C77323">
        <w:t>ESHS</w:t>
      </w:r>
      <w:r w:rsidRPr="00C77323">
        <w:t xml:space="preserve"> </w:t>
      </w:r>
      <w:r w:rsidR="00AD05C5" w:rsidRPr="00C77323">
        <w:t xml:space="preserve">aspects </w:t>
      </w:r>
      <w:r w:rsidRPr="00C77323">
        <w:t xml:space="preserve">of the different phases of the </w:t>
      </w:r>
      <w:r w:rsidR="00AD05C5" w:rsidRPr="00C77323">
        <w:t>P</w:t>
      </w:r>
      <w:r w:rsidRPr="00C77323">
        <w:t xml:space="preserve">rogram; </w:t>
      </w:r>
    </w:p>
    <w:p w14:paraId="4C323D19" w14:textId="77777777" w:rsidR="00D022CC" w:rsidRPr="00C77323" w:rsidRDefault="00D20DDE" w:rsidP="0005111B">
      <w:pPr>
        <w:numPr>
          <w:ilvl w:val="0"/>
          <w:numId w:val="14"/>
        </w:numPr>
        <w:tabs>
          <w:tab w:val="clear" w:pos="360"/>
        </w:tabs>
        <w:ind w:left="720" w:hanging="357"/>
        <w:jc w:val="both"/>
      </w:pPr>
      <w:r w:rsidRPr="00C77323">
        <w:t xml:space="preserve">Certify all nonconformities </w:t>
      </w:r>
      <w:r w:rsidR="003A0FE1" w:rsidRPr="00C77323">
        <w:t>with photos and written notes (</w:t>
      </w:r>
      <w:r w:rsidRPr="00C77323">
        <w:rPr>
          <w:i/>
          <w:iCs/>
        </w:rPr>
        <w:t>keep an upd</w:t>
      </w:r>
      <w:r w:rsidR="003A0FE1" w:rsidRPr="00C77323">
        <w:rPr>
          <w:i/>
          <w:iCs/>
        </w:rPr>
        <w:t>ated list of outstanding issues</w:t>
      </w:r>
      <w:r w:rsidR="003A0FE1" w:rsidRPr="00C77323">
        <w:t>)</w:t>
      </w:r>
      <w:r w:rsidRPr="00C77323">
        <w:t xml:space="preserve">;      </w:t>
      </w:r>
    </w:p>
    <w:p w14:paraId="3E5EC48B" w14:textId="2F72CA76" w:rsidR="00D022CC" w:rsidRPr="00C77323" w:rsidRDefault="00D20DDE" w:rsidP="0005111B">
      <w:pPr>
        <w:numPr>
          <w:ilvl w:val="0"/>
          <w:numId w:val="14"/>
        </w:numPr>
        <w:tabs>
          <w:tab w:val="clear" w:pos="360"/>
        </w:tabs>
        <w:ind w:left="720" w:hanging="357"/>
        <w:jc w:val="both"/>
      </w:pPr>
      <w:r w:rsidRPr="00C77323">
        <w:lastRenderedPageBreak/>
        <w:t xml:space="preserve">Participate in </w:t>
      </w:r>
      <w:r w:rsidR="00664150" w:rsidRPr="00C77323">
        <w:t xml:space="preserve">Program </w:t>
      </w:r>
      <w:r w:rsidRPr="00C77323">
        <w:t xml:space="preserve">coordination </w:t>
      </w:r>
      <w:r w:rsidR="009F7342" w:rsidRPr="00C77323">
        <w:t>sessions</w:t>
      </w:r>
      <w:r w:rsidR="00D022CC" w:rsidRPr="00C77323">
        <w:t>;</w:t>
      </w:r>
      <w:r w:rsidR="00D022CC" w:rsidRPr="00C77323">
        <w:tab/>
      </w:r>
    </w:p>
    <w:p w14:paraId="54A6E7E1" w14:textId="77777777" w:rsidR="00D022CC" w:rsidRPr="00C77323" w:rsidRDefault="005405DA" w:rsidP="0005111B">
      <w:pPr>
        <w:numPr>
          <w:ilvl w:val="1"/>
          <w:numId w:val="14"/>
        </w:numPr>
        <w:tabs>
          <w:tab w:val="clear" w:pos="1080"/>
        </w:tabs>
        <w:ind w:left="720" w:hanging="357"/>
        <w:jc w:val="both"/>
      </w:pPr>
      <w:r w:rsidRPr="00C77323">
        <w:t>Be</w:t>
      </w:r>
      <w:r w:rsidR="00E01870" w:rsidRPr="00C77323">
        <w:t xml:space="preserve"> available to respond quickly to any unforeseen event that arise during the ongoing execution</w:t>
      </w:r>
      <w:r w:rsidR="00D022CC" w:rsidRPr="00C77323">
        <w:t>;</w:t>
      </w:r>
    </w:p>
    <w:p w14:paraId="221A8559" w14:textId="77777777" w:rsidR="00D022CC" w:rsidRPr="00C77323" w:rsidRDefault="005405DA" w:rsidP="0005111B">
      <w:pPr>
        <w:numPr>
          <w:ilvl w:val="1"/>
          <w:numId w:val="14"/>
        </w:numPr>
        <w:tabs>
          <w:tab w:val="clear" w:pos="1080"/>
        </w:tabs>
        <w:ind w:left="720" w:hanging="357"/>
        <w:jc w:val="both"/>
      </w:pPr>
      <w:r w:rsidRPr="00C77323">
        <w:t>O</w:t>
      </w:r>
      <w:r w:rsidR="00D20DDE" w:rsidRPr="00C77323">
        <w:t xml:space="preserve">rganize site visits for specialized units </w:t>
      </w:r>
      <w:r w:rsidR="00E01870" w:rsidRPr="00C77323">
        <w:t xml:space="preserve">of the </w:t>
      </w:r>
      <w:r w:rsidRPr="00C77323">
        <w:t>MT</w:t>
      </w:r>
      <w:r w:rsidR="00D20DDE" w:rsidRPr="00C77323">
        <w:t xml:space="preserve"> and other </w:t>
      </w:r>
      <w:r w:rsidR="00E01870" w:rsidRPr="00C77323">
        <w:t>ministries</w:t>
      </w:r>
      <w:r w:rsidRPr="00C77323">
        <w:t xml:space="preserve"> (ISPAN and CIAT)</w:t>
      </w:r>
      <w:r w:rsidR="00D20DDE" w:rsidRPr="00C77323">
        <w:t xml:space="preserve">, the </w:t>
      </w:r>
      <w:r w:rsidR="00E01870" w:rsidRPr="00C77323">
        <w:t>donor and/</w:t>
      </w:r>
      <w:r w:rsidR="00D20DDE" w:rsidRPr="00C77323">
        <w:t xml:space="preserve">or environmental protection </w:t>
      </w:r>
      <w:r w:rsidR="00E01870" w:rsidRPr="00C77323">
        <w:t>organizations</w:t>
      </w:r>
      <w:r w:rsidR="00D20DDE" w:rsidRPr="00C77323">
        <w:t xml:space="preserve">, local, </w:t>
      </w:r>
      <w:r w:rsidR="00E01870" w:rsidRPr="00C77323">
        <w:t>departmental</w:t>
      </w:r>
      <w:r w:rsidR="00D20DDE" w:rsidRPr="00C77323">
        <w:t xml:space="preserve"> and national authorities</w:t>
      </w:r>
      <w:r w:rsidR="00E01870" w:rsidRPr="00C77323">
        <w:t>,</w:t>
      </w:r>
      <w:r w:rsidR="00D20DDE" w:rsidRPr="00C77323">
        <w:t xml:space="preserve"> and </w:t>
      </w:r>
      <w:r w:rsidR="00E01870" w:rsidRPr="00C77323">
        <w:t xml:space="preserve">will </w:t>
      </w:r>
      <w:r w:rsidR="00D20DDE" w:rsidRPr="00C77323">
        <w:t>support the implementation of a</w:t>
      </w:r>
      <w:r w:rsidR="00E01870" w:rsidRPr="00C77323">
        <w:t>n open</w:t>
      </w:r>
      <w:r w:rsidR="00D20DDE" w:rsidRPr="00C77323">
        <w:t xml:space="preserve"> public policy of information about the project in the environmental </w:t>
      </w:r>
      <w:r w:rsidR="00E01870" w:rsidRPr="00C77323">
        <w:t>field;</w:t>
      </w:r>
      <w:r w:rsidR="00D20DDE" w:rsidRPr="00C77323">
        <w:t xml:space="preserve"> </w:t>
      </w:r>
    </w:p>
    <w:p w14:paraId="6E7A5C4E" w14:textId="77777777" w:rsidR="00D022CC" w:rsidRPr="00C77323" w:rsidRDefault="00D022CC" w:rsidP="009A5368">
      <w:pPr>
        <w:jc w:val="both"/>
      </w:pPr>
    </w:p>
    <w:p w14:paraId="2127CB9B" w14:textId="6E5FBD8E" w:rsidR="00AE6D54" w:rsidRPr="00C77323" w:rsidRDefault="00AE6D54" w:rsidP="009A5368">
      <w:pPr>
        <w:jc w:val="both"/>
      </w:pPr>
      <w:r w:rsidRPr="00C77323">
        <w:t>The specific terms of reference for the Specialists will be further developed with the support of the IDB.</w:t>
      </w:r>
    </w:p>
    <w:p w14:paraId="0EBAB33B" w14:textId="77777777" w:rsidR="00AE6D54" w:rsidRPr="00C77323" w:rsidRDefault="00AE6D54" w:rsidP="009A5368">
      <w:pPr>
        <w:jc w:val="both"/>
      </w:pPr>
    </w:p>
    <w:p w14:paraId="67340648" w14:textId="5551A6F2" w:rsidR="00D022CC" w:rsidRPr="00C77323" w:rsidRDefault="006308E7" w:rsidP="009A5368">
      <w:pPr>
        <w:jc w:val="both"/>
      </w:pPr>
      <w:r w:rsidRPr="00C77323">
        <w:t>In summary, the implementation of the ESM</w:t>
      </w:r>
      <w:r w:rsidR="00FB246D">
        <w:t>F</w:t>
      </w:r>
      <w:r w:rsidRPr="00C77323">
        <w:t xml:space="preserve"> will take place both at the national and local levels as follows: </w:t>
      </w:r>
    </w:p>
    <w:p w14:paraId="37A5F571" w14:textId="77777777" w:rsidR="00E14329" w:rsidRPr="00C77323" w:rsidRDefault="00E14329" w:rsidP="009A5368">
      <w:pPr>
        <w:jc w:val="both"/>
      </w:pPr>
    </w:p>
    <w:p w14:paraId="51E1F25D" w14:textId="77777777" w:rsidR="00D022CC" w:rsidRPr="00C77323" w:rsidRDefault="00C32068" w:rsidP="009A5368">
      <w:pPr>
        <w:pStyle w:val="List2"/>
        <w:rPr>
          <w:rFonts w:ascii="Times New Roman" w:hAnsi="Times New Roman"/>
          <w:sz w:val="24"/>
        </w:rPr>
      </w:pPr>
      <w:r w:rsidRPr="00C77323">
        <w:rPr>
          <w:rFonts w:ascii="Times New Roman" w:hAnsi="Times New Roman"/>
          <w:sz w:val="24"/>
        </w:rPr>
        <w:t>At the</w:t>
      </w:r>
      <w:r w:rsidR="00D022CC" w:rsidRPr="00C77323">
        <w:rPr>
          <w:rFonts w:ascii="Times New Roman" w:hAnsi="Times New Roman"/>
          <w:sz w:val="24"/>
        </w:rPr>
        <w:t xml:space="preserve"> national</w:t>
      </w:r>
      <w:r w:rsidRPr="00C77323">
        <w:rPr>
          <w:rFonts w:ascii="Times New Roman" w:hAnsi="Times New Roman"/>
          <w:sz w:val="24"/>
        </w:rPr>
        <w:t xml:space="preserve"> level, </w:t>
      </w:r>
      <w:r w:rsidR="00D20DDE" w:rsidRPr="00C77323">
        <w:rPr>
          <w:rFonts w:ascii="Times New Roman" w:hAnsi="Times New Roman"/>
          <w:sz w:val="24"/>
        </w:rPr>
        <w:t>by:</w:t>
      </w:r>
    </w:p>
    <w:p w14:paraId="641BBD70" w14:textId="77777777" w:rsidR="00D022CC" w:rsidRPr="00C77323" w:rsidRDefault="005405DA" w:rsidP="0005111B">
      <w:pPr>
        <w:numPr>
          <w:ilvl w:val="0"/>
          <w:numId w:val="6"/>
        </w:numPr>
        <w:jc w:val="both"/>
      </w:pPr>
      <w:r w:rsidRPr="00C77323">
        <w:t>MT/UEP</w:t>
      </w:r>
      <w:r w:rsidR="00D022CC" w:rsidRPr="00C77323">
        <w:t xml:space="preserve"> (s</w:t>
      </w:r>
      <w:r w:rsidR="00D20DDE" w:rsidRPr="00C77323">
        <w:t>trategic s</w:t>
      </w:r>
      <w:r w:rsidR="00D022CC" w:rsidRPr="00C77323">
        <w:t>upervision)</w:t>
      </w:r>
    </w:p>
    <w:p w14:paraId="173F61DC" w14:textId="77777777" w:rsidR="00D022CC" w:rsidRPr="00C77323" w:rsidRDefault="005405DA" w:rsidP="0005111B">
      <w:pPr>
        <w:numPr>
          <w:ilvl w:val="0"/>
          <w:numId w:val="6"/>
        </w:numPr>
        <w:jc w:val="both"/>
      </w:pPr>
      <w:r w:rsidRPr="00C77323">
        <w:t xml:space="preserve">MEF/UTE </w:t>
      </w:r>
      <w:r w:rsidR="00E03DA1" w:rsidRPr="00C77323">
        <w:t>Environmental</w:t>
      </w:r>
      <w:r w:rsidRPr="00C77323">
        <w:t xml:space="preserve"> section </w:t>
      </w:r>
      <w:r w:rsidR="00D022CC" w:rsidRPr="00C77323">
        <w:t>(</w:t>
      </w:r>
      <w:r w:rsidR="00D20DDE" w:rsidRPr="00C77323">
        <w:t xml:space="preserve">operational </w:t>
      </w:r>
      <w:r w:rsidR="00D022CC" w:rsidRPr="00C77323">
        <w:t>supervision)</w:t>
      </w:r>
    </w:p>
    <w:p w14:paraId="7599E52C" w14:textId="77777777" w:rsidR="00D022CC" w:rsidRPr="00C77323" w:rsidRDefault="00D022CC" w:rsidP="009A5368">
      <w:pPr>
        <w:ind w:left="360"/>
        <w:jc w:val="both"/>
      </w:pPr>
    </w:p>
    <w:p w14:paraId="2BF9C84A" w14:textId="77777777" w:rsidR="00D022CC" w:rsidRPr="00C77323" w:rsidRDefault="00D20DDE" w:rsidP="009A5368">
      <w:pPr>
        <w:pStyle w:val="List2"/>
        <w:rPr>
          <w:rFonts w:ascii="Times New Roman" w:hAnsi="Times New Roman"/>
          <w:sz w:val="24"/>
        </w:rPr>
      </w:pPr>
      <w:r w:rsidRPr="00C77323">
        <w:rPr>
          <w:rFonts w:ascii="Times New Roman" w:hAnsi="Times New Roman"/>
          <w:sz w:val="24"/>
        </w:rPr>
        <w:t>At the departmental and municipal level (in areas of the program), by</w:t>
      </w:r>
      <w:r w:rsidR="00D022CC" w:rsidRPr="00C77323">
        <w:rPr>
          <w:rFonts w:ascii="Times New Roman" w:hAnsi="Times New Roman"/>
          <w:sz w:val="24"/>
        </w:rPr>
        <w:t>:</w:t>
      </w:r>
    </w:p>
    <w:p w14:paraId="2601DCBF" w14:textId="4BB35A17" w:rsidR="00D022CC" w:rsidRPr="00C77323" w:rsidRDefault="005405DA" w:rsidP="0005111B">
      <w:pPr>
        <w:numPr>
          <w:ilvl w:val="0"/>
          <w:numId w:val="7"/>
        </w:numPr>
        <w:jc w:val="both"/>
        <w:rPr>
          <w:color w:val="0000FF"/>
        </w:rPr>
      </w:pPr>
      <w:r w:rsidRPr="00C77323">
        <w:t xml:space="preserve">Inclusive Tourism and Sustainable Tourism </w:t>
      </w:r>
      <w:r w:rsidR="007C6293" w:rsidRPr="00C77323">
        <w:t xml:space="preserve">specialists </w:t>
      </w:r>
      <w:r w:rsidRPr="00C77323">
        <w:t>of MT/UEP</w:t>
      </w:r>
    </w:p>
    <w:p w14:paraId="307E50FF" w14:textId="77777777" w:rsidR="009B6E7D" w:rsidRPr="00C77323" w:rsidRDefault="009B6E7D" w:rsidP="0005111B">
      <w:pPr>
        <w:pStyle w:val="ListParagraph"/>
        <w:numPr>
          <w:ilvl w:val="0"/>
          <w:numId w:val="21"/>
        </w:numPr>
        <w:jc w:val="both"/>
      </w:pPr>
      <w:r w:rsidRPr="00C77323">
        <w:t>MEF/UTE (local delegation)</w:t>
      </w:r>
    </w:p>
    <w:p w14:paraId="78F616A8" w14:textId="77777777" w:rsidR="00D022CC" w:rsidRPr="00C77323" w:rsidRDefault="00D022CC" w:rsidP="009A5368">
      <w:pPr>
        <w:jc w:val="both"/>
        <w:rPr>
          <w:color w:val="0000FF"/>
        </w:rPr>
      </w:pPr>
    </w:p>
    <w:p w14:paraId="13D02AF0" w14:textId="20D08424" w:rsidR="00D022CC" w:rsidRPr="00C77323" w:rsidRDefault="009B6E7D" w:rsidP="009A5368">
      <w:pPr>
        <w:jc w:val="both"/>
      </w:pPr>
      <w:bookmarkStart w:id="81" w:name="_Toc113340804"/>
      <w:bookmarkStart w:id="82" w:name="_Toc384197061"/>
      <w:bookmarkStart w:id="83" w:name="_Toc384299951"/>
      <w:bookmarkStart w:id="84" w:name="_Toc384300124"/>
      <w:bookmarkStart w:id="85" w:name="_Toc384368113"/>
      <w:bookmarkStart w:id="86" w:name="_Toc384368555"/>
      <w:bookmarkStart w:id="87" w:name="_Toc384368773"/>
      <w:bookmarkStart w:id="88" w:name="_Toc384377667"/>
      <w:bookmarkStart w:id="89" w:name="_Toc384377804"/>
      <w:bookmarkStart w:id="90" w:name="_Toc384833591"/>
      <w:bookmarkStart w:id="91" w:name="_Toc385938096"/>
      <w:bookmarkStart w:id="92" w:name="_Toc385938320"/>
      <w:bookmarkStart w:id="93" w:name="_Toc385938409"/>
      <w:bookmarkStart w:id="94" w:name="_Toc385938492"/>
      <w:r w:rsidRPr="00C77323">
        <w:t xml:space="preserve">Prior to the initiation of the bidding process, training will be given </w:t>
      </w:r>
      <w:r w:rsidR="006308E7" w:rsidRPr="00C77323">
        <w:t xml:space="preserve">by consultants hired with financing of the Program </w:t>
      </w:r>
      <w:r w:rsidRPr="00C77323">
        <w:t xml:space="preserve">to the personnel responsible for monitoring and reporting to increase technical capacity in specific areas related to tourism investments including for example coastal erosion control, sediment control, on-site waste management and appropriate </w:t>
      </w:r>
      <w:r w:rsidR="00664150" w:rsidRPr="00C77323">
        <w:t>restoration</w:t>
      </w:r>
      <w:r w:rsidRPr="00C77323">
        <w:t xml:space="preserve"> of cultural resources.</w:t>
      </w:r>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04E2DC8A" w14:textId="77777777" w:rsidR="00664150" w:rsidRPr="00C77323" w:rsidRDefault="00664150" w:rsidP="009A5368">
      <w:pPr>
        <w:pStyle w:val="Paragraph"/>
        <w:numPr>
          <w:ilvl w:val="0"/>
          <w:numId w:val="0"/>
        </w:numPr>
        <w:spacing w:before="0" w:after="0"/>
        <w:ind w:left="720" w:hanging="720"/>
        <w:rPr>
          <w:szCs w:val="24"/>
          <w:lang w:val="en-US"/>
        </w:rPr>
      </w:pPr>
    </w:p>
    <w:p w14:paraId="48DF034A" w14:textId="71F7DCBA" w:rsidR="00D022CC" w:rsidRDefault="00515A46" w:rsidP="009A5368">
      <w:pPr>
        <w:jc w:val="both"/>
      </w:pPr>
      <w:r w:rsidRPr="00C77323">
        <w:t xml:space="preserve">Finally, two evaluations will be conducted; a mid-term internal </w:t>
      </w:r>
      <w:r w:rsidR="00404CCE" w:rsidRPr="00C77323">
        <w:t xml:space="preserve">one </w:t>
      </w:r>
      <w:r w:rsidRPr="00C77323">
        <w:t xml:space="preserve">and another </w:t>
      </w:r>
      <w:r w:rsidR="00404CCE" w:rsidRPr="00C77323">
        <w:t xml:space="preserve">external one </w:t>
      </w:r>
      <w:r w:rsidRPr="00C77323">
        <w:t xml:space="preserve">during the month following the end of </w:t>
      </w:r>
      <w:r w:rsidR="00404CCE" w:rsidRPr="00C77323">
        <w:t xml:space="preserve">the </w:t>
      </w:r>
      <w:r w:rsidR="00664150" w:rsidRPr="00C77323">
        <w:t>P</w:t>
      </w:r>
      <w:r w:rsidR="00404CCE" w:rsidRPr="00C77323">
        <w:t xml:space="preserve">rogram’s </w:t>
      </w:r>
      <w:r w:rsidRPr="00C77323">
        <w:t>implementation</w:t>
      </w:r>
      <w:r w:rsidR="00664150" w:rsidRPr="00C77323">
        <w:t>.</w:t>
      </w:r>
      <w:r w:rsidRPr="00C77323">
        <w:t xml:space="preserve"> The mid-term </w:t>
      </w:r>
      <w:r w:rsidR="00404CCE" w:rsidRPr="00C77323">
        <w:t>assessment</w:t>
      </w:r>
      <w:r w:rsidRPr="00C77323">
        <w:t xml:space="preserve"> </w:t>
      </w:r>
      <w:r w:rsidR="006308E7" w:rsidRPr="00C77323">
        <w:t>to be completed no later than 36 months after the date of entry into force of the grant agreement</w:t>
      </w:r>
      <w:r w:rsidR="004A6599" w:rsidRPr="00C77323">
        <w:t xml:space="preserve"> </w:t>
      </w:r>
      <w:r w:rsidRPr="00C77323">
        <w:t>will be ca</w:t>
      </w:r>
      <w:r w:rsidR="00404CCE" w:rsidRPr="00C77323">
        <w:t xml:space="preserve">rried out </w:t>
      </w:r>
      <w:r w:rsidR="009B6E7D" w:rsidRPr="00C77323">
        <w:t xml:space="preserve">jointly by the MEF/UTE environmental section and the Inclusive and Sustainable Tourism Unit of the UEP. </w:t>
      </w:r>
      <w:r w:rsidRPr="00C77323">
        <w:t xml:space="preserve">The </w:t>
      </w:r>
      <w:r w:rsidR="00404CCE" w:rsidRPr="00C77323">
        <w:t>purpose</w:t>
      </w:r>
      <w:r w:rsidRPr="00C77323">
        <w:t xml:space="preserve"> </w:t>
      </w:r>
      <w:r w:rsidR="00404CCE" w:rsidRPr="00C77323">
        <w:t>will be</w:t>
      </w:r>
      <w:r w:rsidRPr="00C77323">
        <w:t xml:space="preserve"> to determine the </w:t>
      </w:r>
      <w:r w:rsidR="004A6599" w:rsidRPr="00C77323">
        <w:t xml:space="preserve">status of the </w:t>
      </w:r>
      <w:r w:rsidRPr="00C77323">
        <w:t>dev</w:t>
      </w:r>
      <w:r w:rsidR="00404CCE" w:rsidRPr="00C77323">
        <w:t xml:space="preserve">elopment </w:t>
      </w:r>
      <w:r w:rsidR="004A6599" w:rsidRPr="00C77323">
        <w:t xml:space="preserve">and implementation </w:t>
      </w:r>
      <w:r w:rsidR="00404CCE" w:rsidRPr="00C77323">
        <w:t xml:space="preserve">of the </w:t>
      </w:r>
      <w:r w:rsidR="004A6599" w:rsidRPr="00C77323">
        <w:t>ESM</w:t>
      </w:r>
      <w:r w:rsidR="00FB246D">
        <w:t>F</w:t>
      </w:r>
      <w:r w:rsidR="00404CCE" w:rsidRPr="00C77323">
        <w:t xml:space="preserve"> and the mid-term results. The f</w:t>
      </w:r>
      <w:r w:rsidRPr="00C77323">
        <w:t>inancial partners, project beneficiaries</w:t>
      </w:r>
      <w:r w:rsidR="002662A8" w:rsidRPr="00C77323">
        <w:t>,</w:t>
      </w:r>
      <w:r w:rsidRPr="00C77323">
        <w:t xml:space="preserve"> and other partners </w:t>
      </w:r>
      <w:r w:rsidR="002662A8" w:rsidRPr="00C77323">
        <w:t xml:space="preserve">involved </w:t>
      </w:r>
      <w:r w:rsidR="00404CCE" w:rsidRPr="00C77323">
        <w:t>will participate</w:t>
      </w:r>
      <w:r w:rsidRPr="00C77323">
        <w:t xml:space="preserve"> in this assessment. The final evaluation </w:t>
      </w:r>
      <w:r w:rsidR="006308E7" w:rsidRPr="00C77323">
        <w:t xml:space="preserve">to be completed within 90 days after the date on which 90% of the grant proceeds have been disbursed </w:t>
      </w:r>
      <w:r w:rsidRPr="00C77323">
        <w:t xml:space="preserve">is to measure the effectiveness of its implementation </w:t>
      </w:r>
      <w:r w:rsidR="009B6E7D" w:rsidRPr="00C77323">
        <w:t>the ESM</w:t>
      </w:r>
      <w:r w:rsidR="00FB246D">
        <w:t>F</w:t>
      </w:r>
      <w:r w:rsidR="009B6E7D" w:rsidRPr="00C77323">
        <w:t xml:space="preserve"> </w:t>
      </w:r>
      <w:r w:rsidRPr="00C77323">
        <w:t xml:space="preserve">and its performance and identify lessons learned. This assessment will be incorporated into the final evaluation of </w:t>
      </w:r>
      <w:r w:rsidR="004A6599" w:rsidRPr="00C77323">
        <w:t xml:space="preserve">the Program. These evaluations </w:t>
      </w:r>
      <w:r w:rsidR="006308E7" w:rsidRPr="00C77323">
        <w:t xml:space="preserve">are </w:t>
      </w:r>
      <w:r w:rsidR="004A6599" w:rsidRPr="00C77323">
        <w:t>requirement</w:t>
      </w:r>
      <w:r w:rsidR="006308E7" w:rsidRPr="00C77323">
        <w:t>s</w:t>
      </w:r>
      <w:r w:rsidR="004A6599" w:rsidRPr="00C77323">
        <w:t xml:space="preserve"> included in the legal agreement.</w:t>
      </w:r>
    </w:p>
    <w:p w14:paraId="70177E80" w14:textId="77777777" w:rsidR="00C97F4C" w:rsidRPr="00C77323" w:rsidRDefault="00C97F4C" w:rsidP="009A5368">
      <w:pPr>
        <w:jc w:val="both"/>
        <w:rPr>
          <w:color w:val="0000FF"/>
        </w:rPr>
      </w:pPr>
    </w:p>
    <w:p w14:paraId="1CF5B169" w14:textId="24F4B5D2" w:rsidR="00D022CC" w:rsidRPr="00C77323" w:rsidRDefault="00C77323" w:rsidP="00C97F4C">
      <w:pPr>
        <w:pStyle w:val="Heading1"/>
        <w:spacing w:after="0"/>
        <w:jc w:val="both"/>
        <w:rPr>
          <w:rFonts w:ascii="Times New Roman" w:hAnsi="Times New Roman"/>
        </w:rPr>
      </w:pPr>
      <w:bookmarkStart w:id="95" w:name="_Toc294546305"/>
      <w:r w:rsidRPr="00C77323">
        <w:rPr>
          <w:rFonts w:ascii="Times New Roman" w:hAnsi="Times New Roman"/>
        </w:rPr>
        <w:t xml:space="preserve"> </w:t>
      </w:r>
      <w:bookmarkStart w:id="96" w:name="_Toc403048859"/>
      <w:r w:rsidRPr="00C77323">
        <w:rPr>
          <w:rFonts w:ascii="Times New Roman" w:hAnsi="Times New Roman"/>
        </w:rPr>
        <w:t>ESTIMATED BUDGET FOR THE IMPLEMENTATION OF THE ESM</w:t>
      </w:r>
      <w:bookmarkEnd w:id="95"/>
      <w:bookmarkEnd w:id="96"/>
      <w:r w:rsidR="00FB246D">
        <w:rPr>
          <w:rFonts w:ascii="Times New Roman" w:hAnsi="Times New Roman"/>
        </w:rPr>
        <w:t>F</w:t>
      </w:r>
    </w:p>
    <w:p w14:paraId="18A3D74C" w14:textId="77777777" w:rsidR="00D022CC" w:rsidRPr="00C77323" w:rsidRDefault="00D022CC" w:rsidP="009A5368">
      <w:pPr>
        <w:jc w:val="both"/>
      </w:pPr>
    </w:p>
    <w:p w14:paraId="60874364" w14:textId="46BBCEEE" w:rsidR="00D022CC" w:rsidRPr="00C77323" w:rsidRDefault="00D46B5E" w:rsidP="009A5368">
      <w:pPr>
        <w:jc w:val="both"/>
      </w:pPr>
      <w:r w:rsidRPr="00C77323">
        <w:rPr>
          <w:b/>
          <w:bCs/>
          <w:color w:val="1F497D" w:themeColor="text2"/>
        </w:rPr>
        <w:t xml:space="preserve">The estimated cost of the implementation of the </w:t>
      </w:r>
      <w:r w:rsidR="001750F7" w:rsidRPr="00C77323">
        <w:rPr>
          <w:b/>
          <w:bCs/>
          <w:color w:val="1F497D" w:themeColor="text2"/>
        </w:rPr>
        <w:t>ESM</w:t>
      </w:r>
      <w:r w:rsidR="00FB246D">
        <w:rPr>
          <w:b/>
          <w:bCs/>
          <w:color w:val="1F497D" w:themeColor="text2"/>
        </w:rPr>
        <w:t>F</w:t>
      </w:r>
      <w:r w:rsidRPr="00C77323">
        <w:rPr>
          <w:b/>
          <w:bCs/>
          <w:color w:val="1F497D" w:themeColor="text2"/>
        </w:rPr>
        <w:t xml:space="preserve"> is </w:t>
      </w:r>
      <w:r w:rsidR="00DC1A2C" w:rsidRPr="00C77323">
        <w:rPr>
          <w:b/>
          <w:bCs/>
          <w:color w:val="1F497D" w:themeColor="text2"/>
        </w:rPr>
        <w:t>US$3,630,000 or approximately 10% of the budget</w:t>
      </w:r>
      <w:r w:rsidRPr="00C77323">
        <w:rPr>
          <w:b/>
          <w:bCs/>
          <w:color w:val="1F497D" w:themeColor="text2"/>
        </w:rPr>
        <w:t>.</w:t>
      </w:r>
      <w:r w:rsidRPr="00C77323">
        <w:t xml:space="preserve">  </w:t>
      </w:r>
      <w:r w:rsidR="00DC1A2C" w:rsidRPr="00C77323">
        <w:t xml:space="preserve">US$2,120,000 </w:t>
      </w:r>
      <w:r w:rsidRPr="00C77323">
        <w:t>will come from Component I</w:t>
      </w:r>
      <w:r w:rsidR="00B51F2C" w:rsidRPr="00C77323">
        <w:t xml:space="preserve">: </w:t>
      </w:r>
      <w:r w:rsidR="00DC1A2C" w:rsidRPr="00C77323">
        <w:t>Enhancement of the Tourism Product</w:t>
      </w:r>
      <w:r w:rsidR="004A6599" w:rsidRPr="00C77323">
        <w:t>, given that</w:t>
      </w:r>
      <w:r w:rsidR="00DC1A2C" w:rsidRPr="00C77323">
        <w:t xml:space="preserve"> several strategic studies have been incorporated </w:t>
      </w:r>
      <w:r w:rsidR="004A6599" w:rsidRPr="00C77323">
        <w:t xml:space="preserve">into its design, </w:t>
      </w:r>
      <w:r w:rsidR="00DC1A2C" w:rsidRPr="00C77323">
        <w:t xml:space="preserve">to complement the feasibility analysis for tourism infrastructure including vulnerability </w:t>
      </w:r>
      <w:r w:rsidR="00DC1A2C" w:rsidRPr="00C77323">
        <w:lastRenderedPageBreak/>
        <w:t>assessments, water availability studies and urban plans</w:t>
      </w:r>
      <w:r w:rsidR="00B51F2C" w:rsidRPr="00C77323">
        <w:t xml:space="preserve">. </w:t>
      </w:r>
      <w:r w:rsidR="004A6599" w:rsidRPr="00C77323">
        <w:t xml:space="preserve">The remainder of the budget will come from </w:t>
      </w:r>
      <w:r w:rsidR="00DC1A2C" w:rsidRPr="00C77323">
        <w:t>Component II: Tourism Governance and Local Capacity Building</w:t>
      </w:r>
      <w:r w:rsidR="004A6599" w:rsidRPr="00C77323">
        <w:t>. This will</w:t>
      </w:r>
      <w:r w:rsidR="00DC1A2C" w:rsidRPr="00C77323">
        <w:t xml:space="preserve"> include the</w:t>
      </w:r>
      <w:r w:rsidR="0044761E" w:rsidRPr="00C77323">
        <w:t xml:space="preserve"> measures to address the weak governance capacity of the MT. </w:t>
      </w:r>
      <w:r w:rsidR="00B51F2C" w:rsidRPr="00C77323">
        <w:t>The c</w:t>
      </w:r>
      <w:r w:rsidRPr="00C77323">
        <w:t>osts of supervision</w:t>
      </w:r>
      <w:r w:rsidR="00FB779C" w:rsidRPr="00C77323">
        <w:t>,</w:t>
      </w:r>
      <w:r w:rsidRPr="00C77323">
        <w:t xml:space="preserve"> monitoring, </w:t>
      </w:r>
      <w:r w:rsidR="00FB779C" w:rsidRPr="00C77323">
        <w:t xml:space="preserve">and </w:t>
      </w:r>
      <w:r w:rsidRPr="00C77323">
        <w:t xml:space="preserve">audit </w:t>
      </w:r>
      <w:r w:rsidR="00B51F2C" w:rsidRPr="00C77323">
        <w:t xml:space="preserve">will </w:t>
      </w:r>
      <w:r w:rsidRPr="00C77323">
        <w:t xml:space="preserve">come from the </w:t>
      </w:r>
      <w:r w:rsidR="005E4D3C" w:rsidRPr="00C77323">
        <w:t>m</w:t>
      </w:r>
      <w:r w:rsidRPr="00C77323">
        <w:t xml:space="preserve">onitoring and </w:t>
      </w:r>
      <w:r w:rsidR="005E4D3C" w:rsidRPr="00C77323">
        <w:t>e</w:t>
      </w:r>
      <w:r w:rsidRPr="00C77323">
        <w:t xml:space="preserve">valuation section of the </w:t>
      </w:r>
      <w:r w:rsidR="005E4D3C" w:rsidRPr="00C77323">
        <w:t>P</w:t>
      </w:r>
      <w:r w:rsidRPr="00C77323">
        <w:t xml:space="preserve">rogram budget. </w:t>
      </w:r>
      <w:r w:rsidR="0044761E" w:rsidRPr="00C77323">
        <w:t>C</w:t>
      </w:r>
      <w:r w:rsidRPr="00C77323">
        <w:t>ost</w:t>
      </w:r>
      <w:r w:rsidR="0044761E" w:rsidRPr="00C77323">
        <w:t xml:space="preserve">s </w:t>
      </w:r>
      <w:r w:rsidRPr="00C77323">
        <w:t xml:space="preserve">managing waste generated in the construction phase of </w:t>
      </w:r>
      <w:r w:rsidR="0044761E" w:rsidRPr="00C77323">
        <w:t xml:space="preserve">tourism facilities </w:t>
      </w:r>
      <w:r w:rsidRPr="00C77323">
        <w:t xml:space="preserve">will be </w:t>
      </w:r>
      <w:r w:rsidR="0044761E" w:rsidRPr="00C77323">
        <w:t xml:space="preserve">financed </w:t>
      </w:r>
      <w:r w:rsidRPr="00C77323">
        <w:t>by the construction firm and stated</w:t>
      </w:r>
      <w:r w:rsidR="00B51F2C" w:rsidRPr="00C77323">
        <w:t>/mentioned</w:t>
      </w:r>
      <w:r w:rsidRPr="00C77323">
        <w:t xml:space="preserve"> in the </w:t>
      </w:r>
      <w:r w:rsidR="0044761E" w:rsidRPr="00C77323">
        <w:t xml:space="preserve">bidding documents. </w:t>
      </w:r>
    </w:p>
    <w:p w14:paraId="403149CA" w14:textId="77777777" w:rsidR="00D022CC" w:rsidRPr="00C77323" w:rsidRDefault="00D022CC" w:rsidP="009A5368">
      <w:pPr>
        <w:jc w:val="both"/>
        <w:rPr>
          <w:i/>
          <w:iCs/>
          <w:color w:val="003366"/>
        </w:rPr>
      </w:pPr>
    </w:p>
    <w:p w14:paraId="3DE8AAE4" w14:textId="0F2C0C8F" w:rsidR="00D022CC" w:rsidRPr="00C77323" w:rsidRDefault="00703C7C" w:rsidP="00C97F4C">
      <w:pPr>
        <w:jc w:val="center"/>
        <w:rPr>
          <w:i/>
          <w:iCs/>
          <w:color w:val="003366"/>
        </w:rPr>
      </w:pPr>
      <w:r w:rsidRPr="00C77323">
        <w:rPr>
          <w:i/>
          <w:iCs/>
          <w:color w:val="003366"/>
        </w:rPr>
        <w:t xml:space="preserve">Table </w:t>
      </w:r>
      <w:r w:rsidR="00AE6D54" w:rsidRPr="00C77323">
        <w:rPr>
          <w:i/>
          <w:iCs/>
          <w:color w:val="003366"/>
        </w:rPr>
        <w:t>4</w:t>
      </w:r>
      <w:r w:rsidRPr="00C77323">
        <w:rPr>
          <w:i/>
          <w:iCs/>
          <w:color w:val="003366"/>
        </w:rPr>
        <w:t>.Indicative execution b</w:t>
      </w:r>
      <w:r w:rsidR="00D022CC" w:rsidRPr="00C77323">
        <w:rPr>
          <w:i/>
          <w:iCs/>
          <w:color w:val="003366"/>
        </w:rPr>
        <w:t xml:space="preserve">udget </w:t>
      </w:r>
      <w:r w:rsidRPr="00C77323">
        <w:rPr>
          <w:i/>
          <w:iCs/>
          <w:color w:val="003366"/>
        </w:rPr>
        <w:t>of the</w:t>
      </w:r>
      <w:r w:rsidR="00D022CC" w:rsidRPr="00C77323">
        <w:rPr>
          <w:i/>
          <w:iCs/>
          <w:color w:val="003366"/>
        </w:rPr>
        <w:t xml:space="preserve"> </w:t>
      </w:r>
      <w:r w:rsidR="001750F7" w:rsidRPr="00C77323">
        <w:rPr>
          <w:i/>
          <w:iCs/>
          <w:color w:val="003366"/>
        </w:rPr>
        <w:t>ESM</w:t>
      </w:r>
      <w:r w:rsidR="00FB246D">
        <w:rPr>
          <w:i/>
          <w:iCs/>
          <w:color w:val="003366"/>
        </w:rPr>
        <w:t>F</w:t>
      </w:r>
    </w:p>
    <w:p w14:paraId="1A43FE92" w14:textId="5B158FA0" w:rsidR="005A12DB" w:rsidRPr="00C77323" w:rsidRDefault="005A12DB" w:rsidP="009A5368">
      <w:pPr>
        <w:jc w:val="both"/>
        <w:rPr>
          <w:i/>
          <w:iCs/>
          <w:color w:val="003366"/>
        </w:rPr>
      </w:pPr>
    </w:p>
    <w:tbl>
      <w:tblPr>
        <w:tblW w:w="104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0"/>
        <w:gridCol w:w="146"/>
        <w:gridCol w:w="960"/>
        <w:gridCol w:w="960"/>
        <w:gridCol w:w="960"/>
        <w:gridCol w:w="960"/>
        <w:gridCol w:w="960"/>
        <w:gridCol w:w="960"/>
        <w:gridCol w:w="309"/>
        <w:gridCol w:w="1170"/>
        <w:gridCol w:w="1260"/>
      </w:tblGrid>
      <w:tr w:rsidR="000C37A7" w:rsidRPr="00C77323" w14:paraId="49C1AB44" w14:textId="77777777" w:rsidTr="00747EAA">
        <w:trPr>
          <w:trHeight w:val="300"/>
        </w:trPr>
        <w:tc>
          <w:tcPr>
            <w:tcW w:w="1936" w:type="dxa"/>
            <w:gridSpan w:val="2"/>
            <w:noWrap/>
            <w:tcMar>
              <w:top w:w="0" w:type="dxa"/>
              <w:left w:w="70" w:type="dxa"/>
              <w:bottom w:w="0" w:type="dxa"/>
              <w:right w:w="70" w:type="dxa"/>
            </w:tcMar>
            <w:vAlign w:val="bottom"/>
            <w:hideMark/>
          </w:tcPr>
          <w:p w14:paraId="21F0C4DF" w14:textId="77777777" w:rsidR="000C37A7" w:rsidRPr="00C77323" w:rsidRDefault="000C37A7" w:rsidP="009A5368">
            <w:pPr>
              <w:jc w:val="both"/>
              <w:rPr>
                <w:b/>
                <w:bCs/>
                <w:color w:val="000000"/>
                <w:sz w:val="20"/>
                <w:szCs w:val="20"/>
              </w:rPr>
            </w:pPr>
            <w:bookmarkStart w:id="97" w:name="_Toc270107854"/>
            <w:bookmarkStart w:id="98" w:name="_Toc294546306"/>
          </w:p>
          <w:p w14:paraId="2CBD62E6" w14:textId="77777777" w:rsidR="000C37A7" w:rsidRPr="00C77323" w:rsidRDefault="000C37A7" w:rsidP="009A5368">
            <w:pPr>
              <w:jc w:val="both"/>
              <w:rPr>
                <w:sz w:val="20"/>
                <w:szCs w:val="20"/>
              </w:rPr>
            </w:pPr>
            <w:r w:rsidRPr="00C77323">
              <w:rPr>
                <w:b/>
                <w:bCs/>
                <w:color w:val="000000"/>
                <w:sz w:val="20"/>
                <w:szCs w:val="20"/>
              </w:rPr>
              <w:t>Strategic studies</w:t>
            </w:r>
          </w:p>
        </w:tc>
        <w:tc>
          <w:tcPr>
            <w:tcW w:w="960" w:type="dxa"/>
            <w:noWrap/>
            <w:tcMar>
              <w:top w:w="0" w:type="dxa"/>
              <w:left w:w="70" w:type="dxa"/>
              <w:bottom w:w="0" w:type="dxa"/>
              <w:right w:w="70" w:type="dxa"/>
            </w:tcMar>
            <w:vAlign w:val="bottom"/>
            <w:hideMark/>
          </w:tcPr>
          <w:p w14:paraId="7887DAC2"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0EE03014"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49A11C72"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44CD2F8F"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0EA65B3E"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1F070848" w14:textId="77777777" w:rsidR="000C37A7" w:rsidRPr="00C77323" w:rsidRDefault="000C37A7" w:rsidP="009A5368">
            <w:pPr>
              <w:jc w:val="both"/>
              <w:rPr>
                <w:sz w:val="20"/>
                <w:szCs w:val="20"/>
              </w:rPr>
            </w:pPr>
          </w:p>
        </w:tc>
        <w:tc>
          <w:tcPr>
            <w:tcW w:w="309" w:type="dxa"/>
            <w:noWrap/>
            <w:tcMar>
              <w:top w:w="0" w:type="dxa"/>
              <w:left w:w="70" w:type="dxa"/>
              <w:bottom w:w="0" w:type="dxa"/>
              <w:right w:w="70" w:type="dxa"/>
            </w:tcMar>
            <w:vAlign w:val="bottom"/>
            <w:hideMark/>
          </w:tcPr>
          <w:p w14:paraId="6BD572D1" w14:textId="77777777" w:rsidR="000C37A7" w:rsidRPr="00C77323" w:rsidRDefault="000C37A7" w:rsidP="009A5368">
            <w:pPr>
              <w:jc w:val="both"/>
              <w:rPr>
                <w:sz w:val="20"/>
                <w:szCs w:val="20"/>
              </w:rPr>
            </w:pPr>
          </w:p>
        </w:tc>
        <w:tc>
          <w:tcPr>
            <w:tcW w:w="1170" w:type="dxa"/>
            <w:noWrap/>
            <w:tcMar>
              <w:top w:w="0" w:type="dxa"/>
              <w:left w:w="70" w:type="dxa"/>
              <w:bottom w:w="0" w:type="dxa"/>
              <w:right w:w="70" w:type="dxa"/>
            </w:tcMar>
            <w:vAlign w:val="bottom"/>
            <w:hideMark/>
          </w:tcPr>
          <w:p w14:paraId="76A2B2C2" w14:textId="77777777" w:rsidR="000C37A7" w:rsidRPr="00C77323" w:rsidRDefault="000C37A7" w:rsidP="009A5368">
            <w:pPr>
              <w:jc w:val="both"/>
              <w:rPr>
                <w:sz w:val="20"/>
                <w:szCs w:val="20"/>
              </w:rPr>
            </w:pPr>
          </w:p>
        </w:tc>
        <w:tc>
          <w:tcPr>
            <w:tcW w:w="1260" w:type="dxa"/>
            <w:noWrap/>
            <w:tcMar>
              <w:top w:w="0" w:type="dxa"/>
              <w:left w:w="70" w:type="dxa"/>
              <w:bottom w:w="0" w:type="dxa"/>
              <w:right w:w="70" w:type="dxa"/>
            </w:tcMar>
            <w:vAlign w:val="bottom"/>
            <w:hideMark/>
          </w:tcPr>
          <w:p w14:paraId="5AB0BFF9" w14:textId="77777777" w:rsidR="000C37A7" w:rsidRPr="00C77323" w:rsidRDefault="000C37A7" w:rsidP="009A5368">
            <w:pPr>
              <w:jc w:val="both"/>
              <w:rPr>
                <w:sz w:val="20"/>
                <w:szCs w:val="20"/>
              </w:rPr>
            </w:pPr>
            <w:r w:rsidRPr="00C77323">
              <w:rPr>
                <w:b/>
                <w:bCs/>
                <w:color w:val="000000"/>
                <w:sz w:val="20"/>
                <w:szCs w:val="20"/>
              </w:rPr>
              <w:t>2,120,000.00</w:t>
            </w:r>
          </w:p>
        </w:tc>
      </w:tr>
      <w:tr w:rsidR="000C37A7" w:rsidRPr="00C77323" w14:paraId="0202C159" w14:textId="77777777" w:rsidTr="00747EAA">
        <w:trPr>
          <w:trHeight w:val="300"/>
        </w:trPr>
        <w:tc>
          <w:tcPr>
            <w:tcW w:w="8005" w:type="dxa"/>
            <w:gridSpan w:val="9"/>
            <w:noWrap/>
            <w:tcMar>
              <w:top w:w="0" w:type="dxa"/>
              <w:left w:w="70" w:type="dxa"/>
              <w:bottom w:w="0" w:type="dxa"/>
              <w:right w:w="70" w:type="dxa"/>
            </w:tcMar>
            <w:vAlign w:val="bottom"/>
            <w:hideMark/>
          </w:tcPr>
          <w:p w14:paraId="25D43A8E" w14:textId="77777777" w:rsidR="000C37A7" w:rsidRPr="00C77323" w:rsidRDefault="000C37A7" w:rsidP="009A5368">
            <w:pPr>
              <w:jc w:val="both"/>
              <w:rPr>
                <w:sz w:val="20"/>
                <w:szCs w:val="20"/>
              </w:rPr>
            </w:pPr>
            <w:r w:rsidRPr="00C77323">
              <w:rPr>
                <w:color w:val="000000"/>
                <w:sz w:val="20"/>
                <w:szCs w:val="20"/>
              </w:rPr>
              <w:t>1. Plan of a communication and participation strategy and inclusive tourism awareness raising</w:t>
            </w:r>
          </w:p>
        </w:tc>
        <w:tc>
          <w:tcPr>
            <w:tcW w:w="1170" w:type="dxa"/>
            <w:noWrap/>
            <w:tcMar>
              <w:top w:w="0" w:type="dxa"/>
              <w:left w:w="70" w:type="dxa"/>
              <w:bottom w:w="0" w:type="dxa"/>
              <w:right w:w="70" w:type="dxa"/>
            </w:tcMar>
            <w:vAlign w:val="bottom"/>
            <w:hideMark/>
          </w:tcPr>
          <w:p w14:paraId="59D70DCF" w14:textId="77777777" w:rsidR="000C37A7" w:rsidRPr="00C77323" w:rsidRDefault="000C37A7" w:rsidP="009A5368">
            <w:pPr>
              <w:jc w:val="both"/>
              <w:rPr>
                <w:sz w:val="20"/>
                <w:szCs w:val="20"/>
              </w:rPr>
            </w:pPr>
            <w:r w:rsidRPr="00C77323">
              <w:rPr>
                <w:color w:val="000000"/>
                <w:sz w:val="20"/>
                <w:szCs w:val="20"/>
              </w:rPr>
              <w:t>50,000.00</w:t>
            </w:r>
          </w:p>
        </w:tc>
        <w:tc>
          <w:tcPr>
            <w:tcW w:w="1260" w:type="dxa"/>
            <w:noWrap/>
            <w:tcMar>
              <w:top w:w="0" w:type="dxa"/>
              <w:left w:w="70" w:type="dxa"/>
              <w:bottom w:w="0" w:type="dxa"/>
              <w:right w:w="70" w:type="dxa"/>
            </w:tcMar>
            <w:vAlign w:val="bottom"/>
            <w:hideMark/>
          </w:tcPr>
          <w:p w14:paraId="2A39AF31" w14:textId="77777777" w:rsidR="000C37A7" w:rsidRPr="00C77323" w:rsidRDefault="000C37A7" w:rsidP="009A5368">
            <w:pPr>
              <w:jc w:val="both"/>
              <w:rPr>
                <w:sz w:val="20"/>
                <w:szCs w:val="20"/>
              </w:rPr>
            </w:pPr>
          </w:p>
        </w:tc>
      </w:tr>
      <w:tr w:rsidR="000C37A7" w:rsidRPr="00C77323" w14:paraId="0455C8BB" w14:textId="77777777" w:rsidTr="00747EAA">
        <w:trPr>
          <w:trHeight w:val="300"/>
        </w:trPr>
        <w:tc>
          <w:tcPr>
            <w:tcW w:w="5776" w:type="dxa"/>
            <w:gridSpan w:val="6"/>
            <w:noWrap/>
            <w:tcMar>
              <w:top w:w="0" w:type="dxa"/>
              <w:left w:w="70" w:type="dxa"/>
              <w:bottom w:w="0" w:type="dxa"/>
              <w:right w:w="70" w:type="dxa"/>
            </w:tcMar>
            <w:vAlign w:val="bottom"/>
            <w:hideMark/>
          </w:tcPr>
          <w:p w14:paraId="3EC01EF1" w14:textId="14F928D8" w:rsidR="000C37A7" w:rsidRPr="00C77323" w:rsidRDefault="000C37A7" w:rsidP="009A5368">
            <w:pPr>
              <w:jc w:val="both"/>
              <w:rPr>
                <w:sz w:val="20"/>
                <w:szCs w:val="20"/>
              </w:rPr>
            </w:pPr>
            <w:r w:rsidRPr="00C77323">
              <w:rPr>
                <w:color w:val="000000"/>
                <w:sz w:val="20"/>
                <w:szCs w:val="20"/>
              </w:rPr>
              <w:t>2. Regional hazard and risk study (Cote</w:t>
            </w:r>
            <w:r w:rsidR="00FB246D">
              <w:rPr>
                <w:color w:val="000000"/>
                <w:sz w:val="20"/>
                <w:szCs w:val="20"/>
              </w:rPr>
              <w:t>s</w:t>
            </w:r>
            <w:r w:rsidRPr="00C77323">
              <w:rPr>
                <w:color w:val="000000"/>
                <w:sz w:val="20"/>
                <w:szCs w:val="20"/>
              </w:rPr>
              <w:t xml:space="preserve"> de </w:t>
            </w:r>
            <w:proofErr w:type="spellStart"/>
            <w:r w:rsidRPr="00C77323">
              <w:rPr>
                <w:color w:val="000000"/>
                <w:sz w:val="20"/>
                <w:szCs w:val="20"/>
              </w:rPr>
              <w:t>Fer</w:t>
            </w:r>
            <w:proofErr w:type="spellEnd"/>
            <w:r w:rsidRPr="00C77323">
              <w:rPr>
                <w:color w:val="000000"/>
                <w:sz w:val="20"/>
                <w:szCs w:val="20"/>
              </w:rPr>
              <w:t xml:space="preserve">, </w:t>
            </w:r>
            <w:proofErr w:type="spellStart"/>
            <w:r w:rsidRPr="00C77323">
              <w:rPr>
                <w:color w:val="000000"/>
                <w:sz w:val="20"/>
                <w:szCs w:val="20"/>
              </w:rPr>
              <w:t>Aquin</w:t>
            </w:r>
            <w:proofErr w:type="spellEnd"/>
            <w:r w:rsidRPr="00C77323">
              <w:rPr>
                <w:color w:val="000000"/>
                <w:sz w:val="20"/>
                <w:szCs w:val="20"/>
              </w:rPr>
              <w:t>)</w:t>
            </w:r>
          </w:p>
        </w:tc>
        <w:tc>
          <w:tcPr>
            <w:tcW w:w="960" w:type="dxa"/>
            <w:noWrap/>
            <w:tcMar>
              <w:top w:w="0" w:type="dxa"/>
              <w:left w:w="70" w:type="dxa"/>
              <w:bottom w:w="0" w:type="dxa"/>
              <w:right w:w="70" w:type="dxa"/>
            </w:tcMar>
            <w:vAlign w:val="bottom"/>
            <w:hideMark/>
          </w:tcPr>
          <w:p w14:paraId="6B6FD273"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3BE980E3" w14:textId="77777777" w:rsidR="000C37A7" w:rsidRPr="00C77323" w:rsidRDefault="000C37A7" w:rsidP="009A5368">
            <w:pPr>
              <w:jc w:val="both"/>
              <w:rPr>
                <w:sz w:val="20"/>
                <w:szCs w:val="20"/>
              </w:rPr>
            </w:pPr>
          </w:p>
        </w:tc>
        <w:tc>
          <w:tcPr>
            <w:tcW w:w="309" w:type="dxa"/>
            <w:noWrap/>
            <w:tcMar>
              <w:top w:w="0" w:type="dxa"/>
              <w:left w:w="70" w:type="dxa"/>
              <w:bottom w:w="0" w:type="dxa"/>
              <w:right w:w="70" w:type="dxa"/>
            </w:tcMar>
            <w:vAlign w:val="bottom"/>
            <w:hideMark/>
          </w:tcPr>
          <w:p w14:paraId="080248BA" w14:textId="77777777" w:rsidR="000C37A7" w:rsidRPr="00C77323" w:rsidRDefault="000C37A7" w:rsidP="009A5368">
            <w:pPr>
              <w:jc w:val="both"/>
              <w:rPr>
                <w:sz w:val="20"/>
                <w:szCs w:val="20"/>
              </w:rPr>
            </w:pPr>
          </w:p>
        </w:tc>
        <w:tc>
          <w:tcPr>
            <w:tcW w:w="1170" w:type="dxa"/>
            <w:noWrap/>
            <w:tcMar>
              <w:top w:w="0" w:type="dxa"/>
              <w:left w:w="70" w:type="dxa"/>
              <w:bottom w:w="0" w:type="dxa"/>
              <w:right w:w="70" w:type="dxa"/>
            </w:tcMar>
            <w:vAlign w:val="bottom"/>
            <w:hideMark/>
          </w:tcPr>
          <w:p w14:paraId="5AACCD41" w14:textId="77777777" w:rsidR="000C37A7" w:rsidRPr="00C77323" w:rsidRDefault="000C37A7" w:rsidP="009A5368">
            <w:pPr>
              <w:jc w:val="both"/>
              <w:rPr>
                <w:sz w:val="20"/>
                <w:szCs w:val="20"/>
              </w:rPr>
            </w:pPr>
            <w:r w:rsidRPr="00C77323">
              <w:rPr>
                <w:color w:val="000000"/>
                <w:sz w:val="20"/>
                <w:szCs w:val="20"/>
              </w:rPr>
              <w:t>250,000.00</w:t>
            </w:r>
          </w:p>
        </w:tc>
        <w:tc>
          <w:tcPr>
            <w:tcW w:w="1260" w:type="dxa"/>
            <w:noWrap/>
            <w:tcMar>
              <w:top w:w="0" w:type="dxa"/>
              <w:left w:w="70" w:type="dxa"/>
              <w:bottom w:w="0" w:type="dxa"/>
              <w:right w:w="70" w:type="dxa"/>
            </w:tcMar>
            <w:vAlign w:val="bottom"/>
            <w:hideMark/>
          </w:tcPr>
          <w:p w14:paraId="324B0D9B" w14:textId="77777777" w:rsidR="000C37A7" w:rsidRPr="00C77323" w:rsidRDefault="000C37A7" w:rsidP="009A5368">
            <w:pPr>
              <w:jc w:val="both"/>
              <w:rPr>
                <w:sz w:val="20"/>
                <w:szCs w:val="20"/>
              </w:rPr>
            </w:pPr>
          </w:p>
        </w:tc>
      </w:tr>
      <w:tr w:rsidR="000C37A7" w:rsidRPr="00C77323" w14:paraId="49B83D93" w14:textId="77777777" w:rsidTr="00747EAA">
        <w:trPr>
          <w:trHeight w:val="300"/>
        </w:trPr>
        <w:tc>
          <w:tcPr>
            <w:tcW w:w="7696" w:type="dxa"/>
            <w:gridSpan w:val="8"/>
            <w:noWrap/>
            <w:tcMar>
              <w:top w:w="0" w:type="dxa"/>
              <w:left w:w="70" w:type="dxa"/>
              <w:bottom w:w="0" w:type="dxa"/>
              <w:right w:w="70" w:type="dxa"/>
            </w:tcMar>
            <w:vAlign w:val="bottom"/>
            <w:hideMark/>
          </w:tcPr>
          <w:p w14:paraId="6A02641B" w14:textId="35A096B9" w:rsidR="000C37A7" w:rsidRPr="00C77323" w:rsidRDefault="000C37A7" w:rsidP="009A5368">
            <w:pPr>
              <w:jc w:val="both"/>
              <w:rPr>
                <w:sz w:val="20"/>
                <w:szCs w:val="20"/>
              </w:rPr>
            </w:pPr>
            <w:r w:rsidRPr="00C77323">
              <w:rPr>
                <w:color w:val="000000"/>
                <w:sz w:val="20"/>
                <w:szCs w:val="20"/>
              </w:rPr>
              <w:t>3. Urban plans for risk resilient tourism towns (</w:t>
            </w:r>
            <w:proofErr w:type="spellStart"/>
            <w:r w:rsidRPr="00C77323">
              <w:rPr>
                <w:color w:val="000000"/>
                <w:sz w:val="20"/>
                <w:szCs w:val="20"/>
              </w:rPr>
              <w:t>Aquin</w:t>
            </w:r>
            <w:proofErr w:type="spellEnd"/>
            <w:r w:rsidRPr="00C77323">
              <w:rPr>
                <w:color w:val="000000"/>
                <w:sz w:val="20"/>
                <w:szCs w:val="20"/>
              </w:rPr>
              <w:t xml:space="preserve">, Port </w:t>
            </w:r>
            <w:proofErr w:type="spellStart"/>
            <w:r w:rsidRPr="00C77323">
              <w:rPr>
                <w:color w:val="000000"/>
                <w:sz w:val="20"/>
                <w:szCs w:val="20"/>
              </w:rPr>
              <w:t>Salut</w:t>
            </w:r>
            <w:proofErr w:type="spellEnd"/>
            <w:r w:rsidRPr="00C77323">
              <w:rPr>
                <w:color w:val="000000"/>
                <w:sz w:val="20"/>
                <w:szCs w:val="20"/>
              </w:rPr>
              <w:t>, Cote</w:t>
            </w:r>
            <w:r w:rsidR="00FB246D">
              <w:rPr>
                <w:color w:val="000000"/>
                <w:sz w:val="20"/>
                <w:szCs w:val="20"/>
              </w:rPr>
              <w:t>s</w:t>
            </w:r>
            <w:r w:rsidRPr="00C77323">
              <w:rPr>
                <w:color w:val="000000"/>
                <w:sz w:val="20"/>
                <w:szCs w:val="20"/>
              </w:rPr>
              <w:t xml:space="preserve"> de </w:t>
            </w:r>
            <w:proofErr w:type="spellStart"/>
            <w:r w:rsidRPr="00C77323">
              <w:rPr>
                <w:color w:val="000000"/>
                <w:sz w:val="20"/>
                <w:szCs w:val="20"/>
              </w:rPr>
              <w:t>Fer</w:t>
            </w:r>
            <w:proofErr w:type="spellEnd"/>
            <w:r w:rsidRPr="00C77323">
              <w:rPr>
                <w:color w:val="000000"/>
                <w:sz w:val="20"/>
                <w:szCs w:val="20"/>
              </w:rPr>
              <w:t>)</w:t>
            </w:r>
          </w:p>
        </w:tc>
        <w:tc>
          <w:tcPr>
            <w:tcW w:w="309" w:type="dxa"/>
            <w:noWrap/>
            <w:tcMar>
              <w:top w:w="0" w:type="dxa"/>
              <w:left w:w="70" w:type="dxa"/>
              <w:bottom w:w="0" w:type="dxa"/>
              <w:right w:w="70" w:type="dxa"/>
            </w:tcMar>
            <w:vAlign w:val="bottom"/>
            <w:hideMark/>
          </w:tcPr>
          <w:p w14:paraId="78C74628" w14:textId="77777777" w:rsidR="000C37A7" w:rsidRPr="00C77323" w:rsidRDefault="000C37A7" w:rsidP="009A5368">
            <w:pPr>
              <w:jc w:val="both"/>
              <w:rPr>
                <w:sz w:val="20"/>
                <w:szCs w:val="20"/>
              </w:rPr>
            </w:pPr>
          </w:p>
        </w:tc>
        <w:tc>
          <w:tcPr>
            <w:tcW w:w="1170" w:type="dxa"/>
            <w:noWrap/>
            <w:tcMar>
              <w:top w:w="0" w:type="dxa"/>
              <w:left w:w="70" w:type="dxa"/>
              <w:bottom w:w="0" w:type="dxa"/>
              <w:right w:w="70" w:type="dxa"/>
            </w:tcMar>
            <w:vAlign w:val="bottom"/>
            <w:hideMark/>
          </w:tcPr>
          <w:p w14:paraId="0FDB7162" w14:textId="77777777" w:rsidR="000C37A7" w:rsidRPr="00C77323" w:rsidRDefault="000C37A7" w:rsidP="009A5368">
            <w:pPr>
              <w:jc w:val="both"/>
              <w:rPr>
                <w:sz w:val="20"/>
                <w:szCs w:val="20"/>
              </w:rPr>
            </w:pPr>
            <w:r w:rsidRPr="00C77323">
              <w:rPr>
                <w:color w:val="000000"/>
                <w:sz w:val="20"/>
                <w:szCs w:val="20"/>
              </w:rPr>
              <w:t>400,000.00</w:t>
            </w:r>
          </w:p>
        </w:tc>
        <w:tc>
          <w:tcPr>
            <w:tcW w:w="1260" w:type="dxa"/>
            <w:noWrap/>
            <w:tcMar>
              <w:top w:w="0" w:type="dxa"/>
              <w:left w:w="70" w:type="dxa"/>
              <w:bottom w:w="0" w:type="dxa"/>
              <w:right w:w="70" w:type="dxa"/>
            </w:tcMar>
            <w:vAlign w:val="bottom"/>
            <w:hideMark/>
          </w:tcPr>
          <w:p w14:paraId="70997206" w14:textId="77777777" w:rsidR="000C37A7" w:rsidRPr="00C77323" w:rsidRDefault="000C37A7" w:rsidP="009A5368">
            <w:pPr>
              <w:jc w:val="both"/>
              <w:rPr>
                <w:sz w:val="20"/>
                <w:szCs w:val="20"/>
              </w:rPr>
            </w:pPr>
          </w:p>
        </w:tc>
      </w:tr>
      <w:tr w:rsidR="000C37A7" w:rsidRPr="00C77323" w14:paraId="4DB41B0C" w14:textId="77777777" w:rsidTr="00747EAA">
        <w:trPr>
          <w:trHeight w:val="300"/>
        </w:trPr>
        <w:tc>
          <w:tcPr>
            <w:tcW w:w="6736" w:type="dxa"/>
            <w:gridSpan w:val="7"/>
            <w:noWrap/>
            <w:tcMar>
              <w:top w:w="0" w:type="dxa"/>
              <w:left w:w="70" w:type="dxa"/>
              <w:bottom w:w="0" w:type="dxa"/>
              <w:right w:w="70" w:type="dxa"/>
            </w:tcMar>
            <w:vAlign w:val="bottom"/>
            <w:hideMark/>
          </w:tcPr>
          <w:p w14:paraId="3C1F11BC" w14:textId="77777777" w:rsidR="000C37A7" w:rsidRPr="00C77323" w:rsidRDefault="000C37A7" w:rsidP="009A5368">
            <w:pPr>
              <w:jc w:val="both"/>
              <w:rPr>
                <w:sz w:val="20"/>
                <w:szCs w:val="20"/>
              </w:rPr>
            </w:pPr>
            <w:r w:rsidRPr="00C77323">
              <w:rPr>
                <w:color w:val="000000"/>
                <w:sz w:val="20"/>
                <w:szCs w:val="20"/>
              </w:rPr>
              <w:t>4. Hydrological and water availability studies (</w:t>
            </w:r>
            <w:proofErr w:type="spellStart"/>
            <w:r w:rsidRPr="00C77323">
              <w:rPr>
                <w:color w:val="000000"/>
                <w:sz w:val="20"/>
                <w:szCs w:val="20"/>
              </w:rPr>
              <w:t>Aquin</w:t>
            </w:r>
            <w:proofErr w:type="spellEnd"/>
            <w:r w:rsidRPr="00C77323">
              <w:rPr>
                <w:color w:val="000000"/>
                <w:sz w:val="20"/>
                <w:szCs w:val="20"/>
              </w:rPr>
              <w:t xml:space="preserve">, Port </w:t>
            </w:r>
            <w:proofErr w:type="spellStart"/>
            <w:r w:rsidRPr="00C77323">
              <w:rPr>
                <w:color w:val="000000"/>
                <w:sz w:val="20"/>
                <w:szCs w:val="20"/>
              </w:rPr>
              <w:t>Salut</w:t>
            </w:r>
            <w:proofErr w:type="spellEnd"/>
            <w:r w:rsidRPr="00C77323">
              <w:rPr>
                <w:color w:val="000000"/>
                <w:sz w:val="20"/>
                <w:szCs w:val="20"/>
              </w:rPr>
              <w:t>)</w:t>
            </w:r>
          </w:p>
        </w:tc>
        <w:tc>
          <w:tcPr>
            <w:tcW w:w="960" w:type="dxa"/>
            <w:noWrap/>
            <w:tcMar>
              <w:top w:w="0" w:type="dxa"/>
              <w:left w:w="70" w:type="dxa"/>
              <w:bottom w:w="0" w:type="dxa"/>
              <w:right w:w="70" w:type="dxa"/>
            </w:tcMar>
            <w:vAlign w:val="bottom"/>
            <w:hideMark/>
          </w:tcPr>
          <w:p w14:paraId="0EF83144" w14:textId="77777777" w:rsidR="000C37A7" w:rsidRPr="00C77323" w:rsidRDefault="000C37A7" w:rsidP="009A5368">
            <w:pPr>
              <w:jc w:val="both"/>
              <w:rPr>
                <w:sz w:val="20"/>
                <w:szCs w:val="20"/>
              </w:rPr>
            </w:pPr>
          </w:p>
        </w:tc>
        <w:tc>
          <w:tcPr>
            <w:tcW w:w="309" w:type="dxa"/>
            <w:noWrap/>
            <w:tcMar>
              <w:top w:w="0" w:type="dxa"/>
              <w:left w:w="70" w:type="dxa"/>
              <w:bottom w:w="0" w:type="dxa"/>
              <w:right w:w="70" w:type="dxa"/>
            </w:tcMar>
            <w:vAlign w:val="bottom"/>
            <w:hideMark/>
          </w:tcPr>
          <w:p w14:paraId="6286BA9E" w14:textId="77777777" w:rsidR="000C37A7" w:rsidRPr="00C77323" w:rsidRDefault="000C37A7" w:rsidP="009A5368">
            <w:pPr>
              <w:jc w:val="both"/>
              <w:rPr>
                <w:sz w:val="20"/>
                <w:szCs w:val="20"/>
              </w:rPr>
            </w:pPr>
          </w:p>
        </w:tc>
        <w:tc>
          <w:tcPr>
            <w:tcW w:w="1170" w:type="dxa"/>
            <w:noWrap/>
            <w:tcMar>
              <w:top w:w="0" w:type="dxa"/>
              <w:left w:w="70" w:type="dxa"/>
              <w:bottom w:w="0" w:type="dxa"/>
              <w:right w:w="70" w:type="dxa"/>
            </w:tcMar>
            <w:vAlign w:val="bottom"/>
            <w:hideMark/>
          </w:tcPr>
          <w:p w14:paraId="65B23316" w14:textId="77777777" w:rsidR="000C37A7" w:rsidRPr="00C77323" w:rsidRDefault="000C37A7" w:rsidP="009A5368">
            <w:pPr>
              <w:jc w:val="both"/>
              <w:rPr>
                <w:sz w:val="20"/>
                <w:szCs w:val="20"/>
              </w:rPr>
            </w:pPr>
            <w:r w:rsidRPr="00C77323">
              <w:rPr>
                <w:color w:val="000000"/>
                <w:sz w:val="20"/>
                <w:szCs w:val="20"/>
              </w:rPr>
              <w:t>800,000.00</w:t>
            </w:r>
          </w:p>
        </w:tc>
        <w:tc>
          <w:tcPr>
            <w:tcW w:w="1260" w:type="dxa"/>
            <w:noWrap/>
            <w:tcMar>
              <w:top w:w="0" w:type="dxa"/>
              <w:left w:w="70" w:type="dxa"/>
              <w:bottom w:w="0" w:type="dxa"/>
              <w:right w:w="70" w:type="dxa"/>
            </w:tcMar>
            <w:vAlign w:val="bottom"/>
            <w:hideMark/>
          </w:tcPr>
          <w:p w14:paraId="005EBE38" w14:textId="77777777" w:rsidR="000C37A7" w:rsidRPr="00C77323" w:rsidRDefault="000C37A7" w:rsidP="009A5368">
            <w:pPr>
              <w:jc w:val="both"/>
              <w:rPr>
                <w:sz w:val="20"/>
                <w:szCs w:val="20"/>
              </w:rPr>
            </w:pPr>
          </w:p>
        </w:tc>
      </w:tr>
      <w:tr w:rsidR="000C37A7" w:rsidRPr="00C77323" w14:paraId="1B306F80" w14:textId="77777777" w:rsidTr="00747EAA">
        <w:trPr>
          <w:trHeight w:val="300"/>
        </w:trPr>
        <w:tc>
          <w:tcPr>
            <w:tcW w:w="8005" w:type="dxa"/>
            <w:gridSpan w:val="9"/>
            <w:noWrap/>
            <w:tcMar>
              <w:top w:w="0" w:type="dxa"/>
              <w:left w:w="70" w:type="dxa"/>
              <w:bottom w:w="0" w:type="dxa"/>
              <w:right w:w="70" w:type="dxa"/>
            </w:tcMar>
            <w:vAlign w:val="bottom"/>
            <w:hideMark/>
          </w:tcPr>
          <w:p w14:paraId="117E77C0" w14:textId="6CC31025" w:rsidR="000C37A7" w:rsidRPr="00C77323" w:rsidRDefault="000C37A7" w:rsidP="009A5368">
            <w:pPr>
              <w:jc w:val="both"/>
              <w:rPr>
                <w:sz w:val="20"/>
                <w:szCs w:val="20"/>
                <w:lang w:val="fr-FR"/>
              </w:rPr>
            </w:pPr>
            <w:r w:rsidRPr="00C77323">
              <w:rPr>
                <w:color w:val="000000"/>
                <w:sz w:val="20"/>
                <w:szCs w:val="20"/>
                <w:lang w:val="fr-FR"/>
              </w:rPr>
              <w:t xml:space="preserve">5. </w:t>
            </w:r>
            <w:proofErr w:type="spellStart"/>
            <w:r w:rsidRPr="00C77323">
              <w:rPr>
                <w:color w:val="000000"/>
                <w:sz w:val="20"/>
                <w:szCs w:val="20"/>
                <w:lang w:val="fr-FR"/>
              </w:rPr>
              <w:t>Socio-economic</w:t>
            </w:r>
            <w:proofErr w:type="spellEnd"/>
            <w:r w:rsidRPr="00C77323">
              <w:rPr>
                <w:color w:val="000000"/>
                <w:sz w:val="20"/>
                <w:szCs w:val="20"/>
                <w:lang w:val="fr-FR"/>
              </w:rPr>
              <w:t xml:space="preserve"> </w:t>
            </w:r>
            <w:proofErr w:type="spellStart"/>
            <w:r w:rsidRPr="00C77323">
              <w:rPr>
                <w:color w:val="000000"/>
                <w:sz w:val="20"/>
                <w:szCs w:val="20"/>
                <w:lang w:val="fr-FR"/>
              </w:rPr>
              <w:t>baseline</w:t>
            </w:r>
            <w:proofErr w:type="spellEnd"/>
            <w:r w:rsidRPr="00C77323">
              <w:rPr>
                <w:color w:val="000000"/>
                <w:sz w:val="20"/>
                <w:szCs w:val="20"/>
                <w:lang w:val="fr-FR"/>
              </w:rPr>
              <w:t xml:space="preserve">, alternative </w:t>
            </w:r>
            <w:proofErr w:type="spellStart"/>
            <w:r w:rsidRPr="00C77323">
              <w:rPr>
                <w:color w:val="000000"/>
                <w:sz w:val="20"/>
                <w:szCs w:val="20"/>
                <w:lang w:val="fr-FR"/>
              </w:rPr>
              <w:t>livelihoods</w:t>
            </w:r>
            <w:proofErr w:type="spellEnd"/>
            <w:r w:rsidRPr="00C77323">
              <w:rPr>
                <w:color w:val="000000"/>
                <w:sz w:val="20"/>
                <w:szCs w:val="20"/>
                <w:lang w:val="fr-FR"/>
              </w:rPr>
              <w:t xml:space="preserve"> and local engagement plan (Cote</w:t>
            </w:r>
            <w:r w:rsidR="00FB246D">
              <w:rPr>
                <w:color w:val="000000"/>
                <w:sz w:val="20"/>
                <w:szCs w:val="20"/>
                <w:lang w:val="fr-FR"/>
              </w:rPr>
              <w:t>s</w:t>
            </w:r>
            <w:r w:rsidRPr="00C77323">
              <w:rPr>
                <w:color w:val="000000"/>
                <w:sz w:val="20"/>
                <w:szCs w:val="20"/>
                <w:lang w:val="fr-FR"/>
              </w:rPr>
              <w:t xml:space="preserve"> de Fer)</w:t>
            </w:r>
          </w:p>
        </w:tc>
        <w:tc>
          <w:tcPr>
            <w:tcW w:w="1170" w:type="dxa"/>
            <w:noWrap/>
            <w:tcMar>
              <w:top w:w="0" w:type="dxa"/>
              <w:left w:w="70" w:type="dxa"/>
              <w:bottom w:w="0" w:type="dxa"/>
              <w:right w:w="70" w:type="dxa"/>
            </w:tcMar>
            <w:vAlign w:val="bottom"/>
            <w:hideMark/>
          </w:tcPr>
          <w:p w14:paraId="3BC4C130" w14:textId="77777777" w:rsidR="000C37A7" w:rsidRPr="00C77323" w:rsidRDefault="000C37A7" w:rsidP="009A5368">
            <w:pPr>
              <w:jc w:val="both"/>
              <w:rPr>
                <w:sz w:val="20"/>
                <w:szCs w:val="20"/>
              </w:rPr>
            </w:pPr>
            <w:r w:rsidRPr="00C77323">
              <w:rPr>
                <w:color w:val="000000"/>
                <w:sz w:val="20"/>
                <w:szCs w:val="20"/>
              </w:rPr>
              <w:t>400,000.00</w:t>
            </w:r>
          </w:p>
        </w:tc>
        <w:tc>
          <w:tcPr>
            <w:tcW w:w="1260" w:type="dxa"/>
            <w:noWrap/>
            <w:tcMar>
              <w:top w:w="0" w:type="dxa"/>
              <w:left w:w="70" w:type="dxa"/>
              <w:bottom w:w="0" w:type="dxa"/>
              <w:right w:w="70" w:type="dxa"/>
            </w:tcMar>
            <w:vAlign w:val="bottom"/>
            <w:hideMark/>
          </w:tcPr>
          <w:p w14:paraId="0634305F" w14:textId="77777777" w:rsidR="000C37A7" w:rsidRPr="00C77323" w:rsidRDefault="000C37A7" w:rsidP="009A5368">
            <w:pPr>
              <w:jc w:val="both"/>
              <w:rPr>
                <w:sz w:val="20"/>
                <w:szCs w:val="20"/>
              </w:rPr>
            </w:pPr>
          </w:p>
        </w:tc>
      </w:tr>
      <w:tr w:rsidR="000C37A7" w:rsidRPr="00C77323" w14:paraId="1F14C1A0" w14:textId="77777777" w:rsidTr="00747EAA">
        <w:trPr>
          <w:trHeight w:val="300"/>
        </w:trPr>
        <w:tc>
          <w:tcPr>
            <w:tcW w:w="3856" w:type="dxa"/>
            <w:gridSpan w:val="4"/>
            <w:noWrap/>
            <w:tcMar>
              <w:top w:w="0" w:type="dxa"/>
              <w:left w:w="70" w:type="dxa"/>
              <w:bottom w:w="0" w:type="dxa"/>
              <w:right w:w="70" w:type="dxa"/>
            </w:tcMar>
            <w:vAlign w:val="bottom"/>
            <w:hideMark/>
          </w:tcPr>
          <w:p w14:paraId="2C3243D0" w14:textId="2028BF27" w:rsidR="000C37A7" w:rsidRPr="00C77323" w:rsidRDefault="000C37A7" w:rsidP="009A5368">
            <w:pPr>
              <w:jc w:val="both"/>
              <w:rPr>
                <w:sz w:val="20"/>
                <w:szCs w:val="20"/>
              </w:rPr>
            </w:pPr>
            <w:r w:rsidRPr="00C77323">
              <w:rPr>
                <w:color w:val="000000"/>
                <w:sz w:val="20"/>
                <w:szCs w:val="20"/>
              </w:rPr>
              <w:t xml:space="preserve">6. Archaeological </w:t>
            </w:r>
            <w:r w:rsidR="00AE6D54" w:rsidRPr="00C77323">
              <w:rPr>
                <w:color w:val="000000"/>
                <w:sz w:val="20"/>
                <w:szCs w:val="20"/>
              </w:rPr>
              <w:t>restoration</w:t>
            </w:r>
            <w:r w:rsidRPr="00C77323">
              <w:rPr>
                <w:color w:val="000000"/>
                <w:sz w:val="20"/>
                <w:szCs w:val="20"/>
              </w:rPr>
              <w:t xml:space="preserve"> studies</w:t>
            </w:r>
          </w:p>
        </w:tc>
        <w:tc>
          <w:tcPr>
            <w:tcW w:w="960" w:type="dxa"/>
            <w:noWrap/>
            <w:tcMar>
              <w:top w:w="0" w:type="dxa"/>
              <w:left w:w="70" w:type="dxa"/>
              <w:bottom w:w="0" w:type="dxa"/>
              <w:right w:w="70" w:type="dxa"/>
            </w:tcMar>
            <w:vAlign w:val="bottom"/>
            <w:hideMark/>
          </w:tcPr>
          <w:p w14:paraId="1F6052E3"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4D589D84"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5B9F9CA1"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1548B7DD" w14:textId="77777777" w:rsidR="000C37A7" w:rsidRPr="00C77323" w:rsidRDefault="000C37A7" w:rsidP="009A5368">
            <w:pPr>
              <w:jc w:val="both"/>
              <w:rPr>
                <w:sz w:val="20"/>
                <w:szCs w:val="20"/>
              </w:rPr>
            </w:pPr>
          </w:p>
        </w:tc>
        <w:tc>
          <w:tcPr>
            <w:tcW w:w="309" w:type="dxa"/>
            <w:noWrap/>
            <w:tcMar>
              <w:top w:w="0" w:type="dxa"/>
              <w:left w:w="70" w:type="dxa"/>
              <w:bottom w:w="0" w:type="dxa"/>
              <w:right w:w="70" w:type="dxa"/>
            </w:tcMar>
            <w:vAlign w:val="bottom"/>
            <w:hideMark/>
          </w:tcPr>
          <w:p w14:paraId="21C257ED" w14:textId="77777777" w:rsidR="000C37A7" w:rsidRPr="00C77323" w:rsidRDefault="000C37A7" w:rsidP="009A5368">
            <w:pPr>
              <w:jc w:val="both"/>
              <w:rPr>
                <w:sz w:val="20"/>
                <w:szCs w:val="20"/>
              </w:rPr>
            </w:pPr>
          </w:p>
        </w:tc>
        <w:tc>
          <w:tcPr>
            <w:tcW w:w="1170" w:type="dxa"/>
            <w:noWrap/>
            <w:tcMar>
              <w:top w:w="0" w:type="dxa"/>
              <w:left w:w="70" w:type="dxa"/>
              <w:bottom w:w="0" w:type="dxa"/>
              <w:right w:w="70" w:type="dxa"/>
            </w:tcMar>
            <w:vAlign w:val="bottom"/>
            <w:hideMark/>
          </w:tcPr>
          <w:p w14:paraId="37B3F33E" w14:textId="77777777" w:rsidR="000C37A7" w:rsidRPr="00C77323" w:rsidRDefault="000C37A7" w:rsidP="009A5368">
            <w:pPr>
              <w:jc w:val="both"/>
              <w:rPr>
                <w:sz w:val="20"/>
                <w:szCs w:val="20"/>
              </w:rPr>
            </w:pPr>
            <w:r w:rsidRPr="00C77323">
              <w:rPr>
                <w:color w:val="000000"/>
                <w:sz w:val="20"/>
                <w:szCs w:val="20"/>
              </w:rPr>
              <w:t>200,000.00</w:t>
            </w:r>
          </w:p>
        </w:tc>
        <w:tc>
          <w:tcPr>
            <w:tcW w:w="1260" w:type="dxa"/>
            <w:noWrap/>
            <w:tcMar>
              <w:top w:w="0" w:type="dxa"/>
              <w:left w:w="70" w:type="dxa"/>
              <w:bottom w:w="0" w:type="dxa"/>
              <w:right w:w="70" w:type="dxa"/>
            </w:tcMar>
            <w:vAlign w:val="bottom"/>
            <w:hideMark/>
          </w:tcPr>
          <w:p w14:paraId="0D876AB1" w14:textId="77777777" w:rsidR="000C37A7" w:rsidRPr="00C77323" w:rsidRDefault="000C37A7" w:rsidP="009A5368">
            <w:pPr>
              <w:jc w:val="both"/>
              <w:rPr>
                <w:sz w:val="20"/>
                <w:szCs w:val="20"/>
              </w:rPr>
            </w:pPr>
          </w:p>
        </w:tc>
      </w:tr>
      <w:tr w:rsidR="000C37A7" w:rsidRPr="00C77323" w14:paraId="336CEAEE" w14:textId="77777777" w:rsidTr="00747EAA">
        <w:trPr>
          <w:trHeight w:val="300"/>
        </w:trPr>
        <w:tc>
          <w:tcPr>
            <w:tcW w:w="6736" w:type="dxa"/>
            <w:gridSpan w:val="7"/>
            <w:noWrap/>
            <w:tcMar>
              <w:top w:w="0" w:type="dxa"/>
              <w:left w:w="70" w:type="dxa"/>
              <w:bottom w:w="0" w:type="dxa"/>
              <w:right w:w="70" w:type="dxa"/>
            </w:tcMar>
            <w:vAlign w:val="bottom"/>
            <w:hideMark/>
          </w:tcPr>
          <w:p w14:paraId="7A54C8E0" w14:textId="77777777" w:rsidR="000C37A7" w:rsidRPr="00C77323" w:rsidRDefault="000C37A7" w:rsidP="009A5368">
            <w:pPr>
              <w:jc w:val="both"/>
              <w:rPr>
                <w:sz w:val="20"/>
                <w:szCs w:val="20"/>
              </w:rPr>
            </w:pPr>
            <w:r w:rsidRPr="00C77323">
              <w:rPr>
                <w:color w:val="000000"/>
                <w:sz w:val="20"/>
                <w:szCs w:val="20"/>
              </w:rPr>
              <w:t>7. Environmental and social audit of program (end of 4th year)</w:t>
            </w:r>
          </w:p>
        </w:tc>
        <w:tc>
          <w:tcPr>
            <w:tcW w:w="960" w:type="dxa"/>
            <w:noWrap/>
            <w:tcMar>
              <w:top w:w="0" w:type="dxa"/>
              <w:left w:w="70" w:type="dxa"/>
              <w:bottom w:w="0" w:type="dxa"/>
              <w:right w:w="70" w:type="dxa"/>
            </w:tcMar>
            <w:vAlign w:val="bottom"/>
            <w:hideMark/>
          </w:tcPr>
          <w:p w14:paraId="21AB2A98" w14:textId="77777777" w:rsidR="000C37A7" w:rsidRPr="00C77323" w:rsidRDefault="000C37A7" w:rsidP="009A5368">
            <w:pPr>
              <w:jc w:val="both"/>
              <w:rPr>
                <w:sz w:val="20"/>
                <w:szCs w:val="20"/>
              </w:rPr>
            </w:pPr>
          </w:p>
        </w:tc>
        <w:tc>
          <w:tcPr>
            <w:tcW w:w="309" w:type="dxa"/>
            <w:noWrap/>
            <w:tcMar>
              <w:top w:w="0" w:type="dxa"/>
              <w:left w:w="70" w:type="dxa"/>
              <w:bottom w:w="0" w:type="dxa"/>
              <w:right w:w="70" w:type="dxa"/>
            </w:tcMar>
            <w:vAlign w:val="bottom"/>
            <w:hideMark/>
          </w:tcPr>
          <w:p w14:paraId="3E8DCE61" w14:textId="77777777" w:rsidR="000C37A7" w:rsidRPr="00C77323" w:rsidRDefault="000C37A7" w:rsidP="009A5368">
            <w:pPr>
              <w:jc w:val="both"/>
              <w:rPr>
                <w:sz w:val="20"/>
                <w:szCs w:val="20"/>
              </w:rPr>
            </w:pPr>
          </w:p>
        </w:tc>
        <w:tc>
          <w:tcPr>
            <w:tcW w:w="1170" w:type="dxa"/>
            <w:noWrap/>
            <w:tcMar>
              <w:top w:w="0" w:type="dxa"/>
              <w:left w:w="70" w:type="dxa"/>
              <w:bottom w:w="0" w:type="dxa"/>
              <w:right w:w="70" w:type="dxa"/>
            </w:tcMar>
            <w:vAlign w:val="bottom"/>
            <w:hideMark/>
          </w:tcPr>
          <w:p w14:paraId="61332BD0" w14:textId="77777777" w:rsidR="000C37A7" w:rsidRPr="00C77323" w:rsidRDefault="000C37A7" w:rsidP="009A5368">
            <w:pPr>
              <w:jc w:val="both"/>
              <w:rPr>
                <w:sz w:val="20"/>
                <w:szCs w:val="20"/>
              </w:rPr>
            </w:pPr>
            <w:r w:rsidRPr="00C77323">
              <w:rPr>
                <w:color w:val="000000"/>
                <w:sz w:val="20"/>
                <w:szCs w:val="20"/>
              </w:rPr>
              <w:t>20,000.00</w:t>
            </w:r>
          </w:p>
        </w:tc>
        <w:tc>
          <w:tcPr>
            <w:tcW w:w="1260" w:type="dxa"/>
            <w:noWrap/>
            <w:tcMar>
              <w:top w:w="0" w:type="dxa"/>
              <w:left w:w="70" w:type="dxa"/>
              <w:bottom w:w="0" w:type="dxa"/>
              <w:right w:w="70" w:type="dxa"/>
            </w:tcMar>
            <w:vAlign w:val="bottom"/>
            <w:hideMark/>
          </w:tcPr>
          <w:p w14:paraId="0324BCD5" w14:textId="77777777" w:rsidR="000C37A7" w:rsidRPr="00C77323" w:rsidRDefault="000C37A7" w:rsidP="009A5368">
            <w:pPr>
              <w:jc w:val="both"/>
              <w:rPr>
                <w:sz w:val="20"/>
                <w:szCs w:val="20"/>
              </w:rPr>
            </w:pPr>
          </w:p>
        </w:tc>
      </w:tr>
      <w:tr w:rsidR="00747EAA" w:rsidRPr="00C77323" w14:paraId="365297D7" w14:textId="77777777" w:rsidTr="00747EAA">
        <w:trPr>
          <w:trHeight w:val="300"/>
        </w:trPr>
        <w:tc>
          <w:tcPr>
            <w:tcW w:w="1936" w:type="dxa"/>
            <w:gridSpan w:val="2"/>
            <w:noWrap/>
            <w:tcMar>
              <w:top w:w="0" w:type="dxa"/>
              <w:left w:w="70" w:type="dxa"/>
              <w:bottom w:w="0" w:type="dxa"/>
              <w:right w:w="70" w:type="dxa"/>
            </w:tcMar>
            <w:vAlign w:val="bottom"/>
            <w:hideMark/>
          </w:tcPr>
          <w:p w14:paraId="0E6822B8" w14:textId="77777777" w:rsidR="00747EAA" w:rsidRPr="00C77323" w:rsidRDefault="00747EAA" w:rsidP="009A5368">
            <w:pPr>
              <w:jc w:val="both"/>
              <w:rPr>
                <w:sz w:val="20"/>
                <w:szCs w:val="20"/>
              </w:rPr>
            </w:pPr>
          </w:p>
        </w:tc>
        <w:tc>
          <w:tcPr>
            <w:tcW w:w="960" w:type="dxa"/>
            <w:noWrap/>
            <w:tcMar>
              <w:top w:w="0" w:type="dxa"/>
              <w:left w:w="70" w:type="dxa"/>
              <w:bottom w:w="0" w:type="dxa"/>
              <w:right w:w="70" w:type="dxa"/>
            </w:tcMar>
            <w:vAlign w:val="bottom"/>
            <w:hideMark/>
          </w:tcPr>
          <w:p w14:paraId="4C08B274" w14:textId="77777777" w:rsidR="00747EAA" w:rsidRPr="00C77323" w:rsidRDefault="00747EAA" w:rsidP="009A5368">
            <w:pPr>
              <w:jc w:val="both"/>
              <w:rPr>
                <w:sz w:val="20"/>
                <w:szCs w:val="20"/>
              </w:rPr>
            </w:pPr>
          </w:p>
        </w:tc>
        <w:tc>
          <w:tcPr>
            <w:tcW w:w="960" w:type="dxa"/>
            <w:noWrap/>
            <w:tcMar>
              <w:top w:w="0" w:type="dxa"/>
              <w:left w:w="70" w:type="dxa"/>
              <w:bottom w:w="0" w:type="dxa"/>
              <w:right w:w="70" w:type="dxa"/>
            </w:tcMar>
            <w:vAlign w:val="bottom"/>
            <w:hideMark/>
          </w:tcPr>
          <w:p w14:paraId="04B2DC2B" w14:textId="77777777" w:rsidR="00747EAA" w:rsidRPr="00C77323" w:rsidRDefault="00747EAA" w:rsidP="009A5368">
            <w:pPr>
              <w:jc w:val="both"/>
              <w:rPr>
                <w:sz w:val="20"/>
                <w:szCs w:val="20"/>
              </w:rPr>
            </w:pPr>
          </w:p>
        </w:tc>
        <w:tc>
          <w:tcPr>
            <w:tcW w:w="960" w:type="dxa"/>
            <w:noWrap/>
            <w:tcMar>
              <w:top w:w="0" w:type="dxa"/>
              <w:left w:w="70" w:type="dxa"/>
              <w:bottom w:w="0" w:type="dxa"/>
              <w:right w:w="70" w:type="dxa"/>
            </w:tcMar>
            <w:vAlign w:val="bottom"/>
            <w:hideMark/>
          </w:tcPr>
          <w:p w14:paraId="5CB510CC" w14:textId="77777777" w:rsidR="00747EAA" w:rsidRPr="00C77323" w:rsidRDefault="00747EAA" w:rsidP="009A5368">
            <w:pPr>
              <w:jc w:val="both"/>
              <w:rPr>
                <w:sz w:val="20"/>
                <w:szCs w:val="20"/>
              </w:rPr>
            </w:pPr>
          </w:p>
        </w:tc>
        <w:tc>
          <w:tcPr>
            <w:tcW w:w="960" w:type="dxa"/>
            <w:noWrap/>
            <w:tcMar>
              <w:top w:w="0" w:type="dxa"/>
              <w:left w:w="70" w:type="dxa"/>
              <w:bottom w:w="0" w:type="dxa"/>
              <w:right w:w="70" w:type="dxa"/>
            </w:tcMar>
            <w:vAlign w:val="bottom"/>
            <w:hideMark/>
          </w:tcPr>
          <w:p w14:paraId="29523E46" w14:textId="77777777" w:rsidR="00747EAA" w:rsidRPr="00C77323" w:rsidRDefault="00747EAA" w:rsidP="009A5368">
            <w:pPr>
              <w:jc w:val="both"/>
              <w:rPr>
                <w:sz w:val="20"/>
                <w:szCs w:val="20"/>
              </w:rPr>
            </w:pPr>
          </w:p>
        </w:tc>
        <w:tc>
          <w:tcPr>
            <w:tcW w:w="960" w:type="dxa"/>
            <w:noWrap/>
            <w:tcMar>
              <w:top w:w="0" w:type="dxa"/>
              <w:left w:w="70" w:type="dxa"/>
              <w:bottom w:w="0" w:type="dxa"/>
              <w:right w:w="70" w:type="dxa"/>
            </w:tcMar>
            <w:vAlign w:val="bottom"/>
            <w:hideMark/>
          </w:tcPr>
          <w:p w14:paraId="532BC6F0" w14:textId="77777777" w:rsidR="00747EAA" w:rsidRPr="00C77323" w:rsidRDefault="00747EAA" w:rsidP="009A5368">
            <w:pPr>
              <w:jc w:val="both"/>
              <w:rPr>
                <w:sz w:val="20"/>
                <w:szCs w:val="20"/>
              </w:rPr>
            </w:pPr>
          </w:p>
        </w:tc>
        <w:tc>
          <w:tcPr>
            <w:tcW w:w="960" w:type="dxa"/>
            <w:noWrap/>
            <w:tcMar>
              <w:top w:w="0" w:type="dxa"/>
              <w:left w:w="70" w:type="dxa"/>
              <w:bottom w:w="0" w:type="dxa"/>
              <w:right w:w="70" w:type="dxa"/>
            </w:tcMar>
            <w:vAlign w:val="bottom"/>
            <w:hideMark/>
          </w:tcPr>
          <w:p w14:paraId="517BD847" w14:textId="77777777" w:rsidR="00747EAA" w:rsidRPr="00C77323" w:rsidRDefault="00747EAA" w:rsidP="009A5368">
            <w:pPr>
              <w:jc w:val="both"/>
              <w:rPr>
                <w:sz w:val="20"/>
                <w:szCs w:val="20"/>
              </w:rPr>
            </w:pPr>
          </w:p>
        </w:tc>
        <w:tc>
          <w:tcPr>
            <w:tcW w:w="309" w:type="dxa"/>
            <w:noWrap/>
            <w:tcMar>
              <w:top w:w="0" w:type="dxa"/>
              <w:left w:w="70" w:type="dxa"/>
              <w:bottom w:w="0" w:type="dxa"/>
              <w:right w:w="70" w:type="dxa"/>
            </w:tcMar>
            <w:vAlign w:val="bottom"/>
            <w:hideMark/>
          </w:tcPr>
          <w:p w14:paraId="1724F5A3" w14:textId="77777777" w:rsidR="00747EAA" w:rsidRPr="00C77323" w:rsidRDefault="00747EAA" w:rsidP="009A5368">
            <w:pPr>
              <w:jc w:val="both"/>
              <w:rPr>
                <w:sz w:val="20"/>
                <w:szCs w:val="20"/>
              </w:rPr>
            </w:pPr>
          </w:p>
        </w:tc>
        <w:tc>
          <w:tcPr>
            <w:tcW w:w="1170" w:type="dxa"/>
            <w:noWrap/>
            <w:tcMar>
              <w:top w:w="0" w:type="dxa"/>
              <w:left w:w="70" w:type="dxa"/>
              <w:bottom w:w="0" w:type="dxa"/>
              <w:right w:w="70" w:type="dxa"/>
            </w:tcMar>
            <w:vAlign w:val="bottom"/>
            <w:hideMark/>
          </w:tcPr>
          <w:p w14:paraId="7FF01985" w14:textId="77777777" w:rsidR="00747EAA" w:rsidRPr="00C77323" w:rsidRDefault="00747EAA" w:rsidP="009A5368">
            <w:pPr>
              <w:jc w:val="both"/>
              <w:rPr>
                <w:sz w:val="20"/>
                <w:szCs w:val="20"/>
              </w:rPr>
            </w:pPr>
          </w:p>
        </w:tc>
        <w:tc>
          <w:tcPr>
            <w:tcW w:w="1260" w:type="dxa"/>
            <w:noWrap/>
            <w:tcMar>
              <w:top w:w="0" w:type="dxa"/>
              <w:left w:w="70" w:type="dxa"/>
              <w:bottom w:w="0" w:type="dxa"/>
              <w:right w:w="70" w:type="dxa"/>
            </w:tcMar>
            <w:vAlign w:val="bottom"/>
            <w:hideMark/>
          </w:tcPr>
          <w:p w14:paraId="39100312" w14:textId="77777777" w:rsidR="00747EAA" w:rsidRPr="00C77323" w:rsidRDefault="00747EAA" w:rsidP="009A5368">
            <w:pPr>
              <w:jc w:val="both"/>
              <w:rPr>
                <w:sz w:val="20"/>
                <w:szCs w:val="20"/>
              </w:rPr>
            </w:pPr>
          </w:p>
        </w:tc>
      </w:tr>
      <w:tr w:rsidR="000C37A7" w:rsidRPr="00C77323" w14:paraId="610BDF8A" w14:textId="77777777" w:rsidTr="00747EAA">
        <w:trPr>
          <w:trHeight w:val="300"/>
        </w:trPr>
        <w:tc>
          <w:tcPr>
            <w:tcW w:w="1936" w:type="dxa"/>
            <w:gridSpan w:val="2"/>
            <w:noWrap/>
            <w:tcMar>
              <w:top w:w="0" w:type="dxa"/>
              <w:left w:w="70" w:type="dxa"/>
              <w:bottom w:w="0" w:type="dxa"/>
              <w:right w:w="70" w:type="dxa"/>
            </w:tcMar>
            <w:vAlign w:val="bottom"/>
            <w:hideMark/>
          </w:tcPr>
          <w:p w14:paraId="1997E5D4" w14:textId="77777777" w:rsidR="000C37A7" w:rsidRPr="00C77323" w:rsidRDefault="000C37A7" w:rsidP="009A5368">
            <w:pPr>
              <w:jc w:val="both"/>
              <w:rPr>
                <w:sz w:val="20"/>
                <w:szCs w:val="20"/>
              </w:rPr>
            </w:pPr>
            <w:r w:rsidRPr="00C77323">
              <w:rPr>
                <w:b/>
                <w:bCs/>
                <w:color w:val="000000"/>
                <w:sz w:val="20"/>
                <w:szCs w:val="20"/>
              </w:rPr>
              <w:t>Implementation</w:t>
            </w:r>
          </w:p>
        </w:tc>
        <w:tc>
          <w:tcPr>
            <w:tcW w:w="960" w:type="dxa"/>
            <w:noWrap/>
            <w:tcMar>
              <w:top w:w="0" w:type="dxa"/>
              <w:left w:w="70" w:type="dxa"/>
              <w:bottom w:w="0" w:type="dxa"/>
              <w:right w:w="70" w:type="dxa"/>
            </w:tcMar>
            <w:vAlign w:val="bottom"/>
            <w:hideMark/>
          </w:tcPr>
          <w:p w14:paraId="7358BDDE"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2E78F545"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71662936"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7747F1F4"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1E1A08DE"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67D2DD6D" w14:textId="77777777" w:rsidR="000C37A7" w:rsidRPr="00C77323" w:rsidRDefault="000C37A7" w:rsidP="009A5368">
            <w:pPr>
              <w:jc w:val="both"/>
              <w:rPr>
                <w:sz w:val="20"/>
                <w:szCs w:val="20"/>
              </w:rPr>
            </w:pPr>
          </w:p>
        </w:tc>
        <w:tc>
          <w:tcPr>
            <w:tcW w:w="309" w:type="dxa"/>
            <w:noWrap/>
            <w:tcMar>
              <w:top w:w="0" w:type="dxa"/>
              <w:left w:w="70" w:type="dxa"/>
              <w:bottom w:w="0" w:type="dxa"/>
              <w:right w:w="70" w:type="dxa"/>
            </w:tcMar>
            <w:vAlign w:val="bottom"/>
            <w:hideMark/>
          </w:tcPr>
          <w:p w14:paraId="1F8581F4" w14:textId="77777777" w:rsidR="000C37A7" w:rsidRPr="00C77323" w:rsidRDefault="000C37A7" w:rsidP="009A5368">
            <w:pPr>
              <w:jc w:val="both"/>
              <w:rPr>
                <w:sz w:val="20"/>
                <w:szCs w:val="20"/>
              </w:rPr>
            </w:pPr>
          </w:p>
        </w:tc>
        <w:tc>
          <w:tcPr>
            <w:tcW w:w="1170" w:type="dxa"/>
            <w:noWrap/>
            <w:tcMar>
              <w:top w:w="0" w:type="dxa"/>
              <w:left w:w="70" w:type="dxa"/>
              <w:bottom w:w="0" w:type="dxa"/>
              <w:right w:w="70" w:type="dxa"/>
            </w:tcMar>
            <w:vAlign w:val="bottom"/>
            <w:hideMark/>
          </w:tcPr>
          <w:p w14:paraId="5FD741EF" w14:textId="77777777" w:rsidR="000C37A7" w:rsidRPr="00C77323" w:rsidRDefault="000C37A7" w:rsidP="009A5368">
            <w:pPr>
              <w:jc w:val="both"/>
              <w:rPr>
                <w:sz w:val="20"/>
                <w:szCs w:val="20"/>
              </w:rPr>
            </w:pPr>
          </w:p>
        </w:tc>
        <w:tc>
          <w:tcPr>
            <w:tcW w:w="1260" w:type="dxa"/>
            <w:noWrap/>
            <w:tcMar>
              <w:top w:w="0" w:type="dxa"/>
              <w:left w:w="70" w:type="dxa"/>
              <w:bottom w:w="0" w:type="dxa"/>
              <w:right w:w="70" w:type="dxa"/>
            </w:tcMar>
            <w:vAlign w:val="bottom"/>
            <w:hideMark/>
          </w:tcPr>
          <w:p w14:paraId="600954ED" w14:textId="77777777" w:rsidR="000C37A7" w:rsidRPr="00C77323" w:rsidRDefault="000C37A7" w:rsidP="009A5368">
            <w:pPr>
              <w:jc w:val="both"/>
              <w:rPr>
                <w:sz w:val="20"/>
                <w:szCs w:val="20"/>
              </w:rPr>
            </w:pPr>
            <w:r w:rsidRPr="00C77323">
              <w:rPr>
                <w:b/>
                <w:bCs/>
                <w:color w:val="000000"/>
                <w:sz w:val="20"/>
                <w:szCs w:val="20"/>
              </w:rPr>
              <w:t>1,</w:t>
            </w:r>
            <w:r w:rsidR="00DC1A2C" w:rsidRPr="00C77323">
              <w:rPr>
                <w:b/>
                <w:bCs/>
                <w:color w:val="000000"/>
                <w:sz w:val="20"/>
                <w:szCs w:val="20"/>
              </w:rPr>
              <w:t>52</w:t>
            </w:r>
            <w:r w:rsidRPr="00C77323">
              <w:rPr>
                <w:b/>
                <w:bCs/>
                <w:color w:val="000000"/>
                <w:sz w:val="20"/>
                <w:szCs w:val="20"/>
              </w:rPr>
              <w:t>0,000.</w:t>
            </w:r>
            <w:r w:rsidR="00DC1A2C" w:rsidRPr="00C77323">
              <w:rPr>
                <w:b/>
                <w:bCs/>
                <w:color w:val="000000"/>
                <w:sz w:val="20"/>
                <w:szCs w:val="20"/>
              </w:rPr>
              <w:t>00</w:t>
            </w:r>
          </w:p>
        </w:tc>
      </w:tr>
      <w:tr w:rsidR="000C37A7" w:rsidRPr="00C77323" w14:paraId="0DF9A2D6" w14:textId="77777777" w:rsidTr="00747EAA">
        <w:trPr>
          <w:trHeight w:val="300"/>
        </w:trPr>
        <w:tc>
          <w:tcPr>
            <w:tcW w:w="4816" w:type="dxa"/>
            <w:gridSpan w:val="5"/>
            <w:noWrap/>
            <w:tcMar>
              <w:top w:w="0" w:type="dxa"/>
              <w:left w:w="70" w:type="dxa"/>
              <w:bottom w:w="0" w:type="dxa"/>
              <w:right w:w="70" w:type="dxa"/>
            </w:tcMar>
            <w:vAlign w:val="bottom"/>
            <w:hideMark/>
          </w:tcPr>
          <w:p w14:paraId="1F8B8A00" w14:textId="77777777" w:rsidR="000C37A7" w:rsidRPr="00C77323" w:rsidRDefault="000C37A7" w:rsidP="009A5368">
            <w:pPr>
              <w:jc w:val="both"/>
              <w:rPr>
                <w:sz w:val="20"/>
                <w:szCs w:val="20"/>
              </w:rPr>
            </w:pPr>
            <w:r w:rsidRPr="00C77323">
              <w:rPr>
                <w:color w:val="000000"/>
                <w:sz w:val="20"/>
                <w:szCs w:val="20"/>
              </w:rPr>
              <w:t>1. Implementation of the communication Plan</w:t>
            </w:r>
          </w:p>
        </w:tc>
        <w:tc>
          <w:tcPr>
            <w:tcW w:w="960" w:type="dxa"/>
            <w:noWrap/>
            <w:tcMar>
              <w:top w:w="0" w:type="dxa"/>
              <w:left w:w="70" w:type="dxa"/>
              <w:bottom w:w="0" w:type="dxa"/>
              <w:right w:w="70" w:type="dxa"/>
            </w:tcMar>
            <w:vAlign w:val="bottom"/>
            <w:hideMark/>
          </w:tcPr>
          <w:p w14:paraId="4739E5CF"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13321ECD"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04D467D5" w14:textId="77777777" w:rsidR="000C37A7" w:rsidRPr="00C77323" w:rsidRDefault="000C37A7" w:rsidP="009A5368">
            <w:pPr>
              <w:jc w:val="both"/>
              <w:rPr>
                <w:sz w:val="20"/>
                <w:szCs w:val="20"/>
              </w:rPr>
            </w:pPr>
          </w:p>
        </w:tc>
        <w:tc>
          <w:tcPr>
            <w:tcW w:w="309" w:type="dxa"/>
            <w:noWrap/>
            <w:tcMar>
              <w:top w:w="0" w:type="dxa"/>
              <w:left w:w="70" w:type="dxa"/>
              <w:bottom w:w="0" w:type="dxa"/>
              <w:right w:w="70" w:type="dxa"/>
            </w:tcMar>
            <w:vAlign w:val="bottom"/>
            <w:hideMark/>
          </w:tcPr>
          <w:p w14:paraId="63A0032F" w14:textId="77777777" w:rsidR="000C37A7" w:rsidRPr="00C77323" w:rsidRDefault="000C37A7" w:rsidP="009A5368">
            <w:pPr>
              <w:jc w:val="both"/>
              <w:rPr>
                <w:sz w:val="20"/>
                <w:szCs w:val="20"/>
              </w:rPr>
            </w:pPr>
          </w:p>
        </w:tc>
        <w:tc>
          <w:tcPr>
            <w:tcW w:w="1170" w:type="dxa"/>
            <w:noWrap/>
            <w:tcMar>
              <w:top w:w="0" w:type="dxa"/>
              <w:left w:w="70" w:type="dxa"/>
              <w:bottom w:w="0" w:type="dxa"/>
              <w:right w:w="70" w:type="dxa"/>
            </w:tcMar>
            <w:vAlign w:val="bottom"/>
            <w:hideMark/>
          </w:tcPr>
          <w:p w14:paraId="0CA713BE" w14:textId="77777777" w:rsidR="000C37A7" w:rsidRPr="00C77323" w:rsidRDefault="000C37A7" w:rsidP="009A5368">
            <w:pPr>
              <w:jc w:val="both"/>
              <w:rPr>
                <w:sz w:val="20"/>
                <w:szCs w:val="20"/>
              </w:rPr>
            </w:pPr>
            <w:r w:rsidRPr="00C77323">
              <w:rPr>
                <w:color w:val="000000"/>
                <w:sz w:val="20"/>
                <w:szCs w:val="20"/>
              </w:rPr>
              <w:t>150,000.00</w:t>
            </w:r>
          </w:p>
        </w:tc>
        <w:tc>
          <w:tcPr>
            <w:tcW w:w="1260" w:type="dxa"/>
            <w:noWrap/>
            <w:tcMar>
              <w:top w:w="0" w:type="dxa"/>
              <w:left w:w="70" w:type="dxa"/>
              <w:bottom w:w="0" w:type="dxa"/>
              <w:right w:w="70" w:type="dxa"/>
            </w:tcMar>
            <w:vAlign w:val="bottom"/>
            <w:hideMark/>
          </w:tcPr>
          <w:p w14:paraId="00AD288F" w14:textId="77777777" w:rsidR="000C37A7" w:rsidRPr="00C77323" w:rsidRDefault="000C37A7" w:rsidP="009A5368">
            <w:pPr>
              <w:jc w:val="both"/>
              <w:rPr>
                <w:sz w:val="20"/>
                <w:szCs w:val="20"/>
              </w:rPr>
            </w:pPr>
          </w:p>
        </w:tc>
      </w:tr>
      <w:tr w:rsidR="000C37A7" w:rsidRPr="00C77323" w14:paraId="307361B1" w14:textId="77777777" w:rsidTr="00747EAA">
        <w:trPr>
          <w:trHeight w:val="300"/>
        </w:trPr>
        <w:tc>
          <w:tcPr>
            <w:tcW w:w="6736" w:type="dxa"/>
            <w:gridSpan w:val="7"/>
            <w:noWrap/>
            <w:tcMar>
              <w:top w:w="0" w:type="dxa"/>
              <w:left w:w="70" w:type="dxa"/>
              <w:bottom w:w="0" w:type="dxa"/>
              <w:right w:w="70" w:type="dxa"/>
            </w:tcMar>
            <w:vAlign w:val="bottom"/>
            <w:hideMark/>
          </w:tcPr>
          <w:p w14:paraId="3CE897A7" w14:textId="77777777" w:rsidR="000C37A7" w:rsidRPr="00C77323" w:rsidRDefault="000C37A7" w:rsidP="009A5368">
            <w:pPr>
              <w:jc w:val="both"/>
              <w:rPr>
                <w:sz w:val="20"/>
                <w:szCs w:val="20"/>
              </w:rPr>
            </w:pPr>
            <w:r w:rsidRPr="00C77323">
              <w:rPr>
                <w:color w:val="000000"/>
                <w:sz w:val="20"/>
                <w:szCs w:val="20"/>
              </w:rPr>
              <w:t>2. Building norms for construction of tourism facilities in coastal zones</w:t>
            </w:r>
            <w:r w:rsidRPr="00C77323">
              <w:rPr>
                <w:rStyle w:val="FootnoteReference"/>
                <w:color w:val="000000"/>
                <w:sz w:val="20"/>
                <w:szCs w:val="20"/>
              </w:rPr>
              <w:footnoteReference w:id="15"/>
            </w:r>
          </w:p>
        </w:tc>
        <w:tc>
          <w:tcPr>
            <w:tcW w:w="960" w:type="dxa"/>
            <w:noWrap/>
            <w:tcMar>
              <w:top w:w="0" w:type="dxa"/>
              <w:left w:w="70" w:type="dxa"/>
              <w:bottom w:w="0" w:type="dxa"/>
              <w:right w:w="70" w:type="dxa"/>
            </w:tcMar>
            <w:vAlign w:val="bottom"/>
            <w:hideMark/>
          </w:tcPr>
          <w:p w14:paraId="420EB194" w14:textId="77777777" w:rsidR="000C37A7" w:rsidRPr="00C77323" w:rsidRDefault="000C37A7" w:rsidP="009A5368">
            <w:pPr>
              <w:jc w:val="both"/>
              <w:rPr>
                <w:sz w:val="20"/>
                <w:szCs w:val="20"/>
              </w:rPr>
            </w:pPr>
            <w:r w:rsidRPr="00C77323">
              <w:rPr>
                <w:sz w:val="20"/>
                <w:szCs w:val="20"/>
              </w:rPr>
              <w:t xml:space="preserve"> </w:t>
            </w:r>
          </w:p>
        </w:tc>
        <w:tc>
          <w:tcPr>
            <w:tcW w:w="309" w:type="dxa"/>
            <w:noWrap/>
            <w:tcMar>
              <w:top w:w="0" w:type="dxa"/>
              <w:left w:w="70" w:type="dxa"/>
              <w:bottom w:w="0" w:type="dxa"/>
              <w:right w:w="70" w:type="dxa"/>
            </w:tcMar>
            <w:vAlign w:val="bottom"/>
            <w:hideMark/>
          </w:tcPr>
          <w:p w14:paraId="48BF5D12" w14:textId="77777777" w:rsidR="000C37A7" w:rsidRPr="00C77323" w:rsidRDefault="000C37A7" w:rsidP="009A5368">
            <w:pPr>
              <w:jc w:val="both"/>
              <w:rPr>
                <w:sz w:val="20"/>
                <w:szCs w:val="20"/>
              </w:rPr>
            </w:pPr>
          </w:p>
        </w:tc>
        <w:tc>
          <w:tcPr>
            <w:tcW w:w="1170" w:type="dxa"/>
            <w:noWrap/>
            <w:tcMar>
              <w:top w:w="0" w:type="dxa"/>
              <w:left w:w="70" w:type="dxa"/>
              <w:bottom w:w="0" w:type="dxa"/>
              <w:right w:w="70" w:type="dxa"/>
            </w:tcMar>
            <w:vAlign w:val="bottom"/>
            <w:hideMark/>
          </w:tcPr>
          <w:p w14:paraId="7062615D" w14:textId="77777777" w:rsidR="000C37A7" w:rsidRPr="00C77323" w:rsidRDefault="000C37A7" w:rsidP="009A5368">
            <w:pPr>
              <w:jc w:val="both"/>
              <w:rPr>
                <w:sz w:val="20"/>
                <w:szCs w:val="20"/>
              </w:rPr>
            </w:pPr>
            <w:r w:rsidRPr="00C77323">
              <w:rPr>
                <w:color w:val="000000"/>
                <w:sz w:val="20"/>
                <w:szCs w:val="20"/>
              </w:rPr>
              <w:t>300,000.00</w:t>
            </w:r>
          </w:p>
        </w:tc>
        <w:tc>
          <w:tcPr>
            <w:tcW w:w="1260" w:type="dxa"/>
            <w:noWrap/>
            <w:tcMar>
              <w:top w:w="0" w:type="dxa"/>
              <w:left w:w="70" w:type="dxa"/>
              <w:bottom w:w="0" w:type="dxa"/>
              <w:right w:w="70" w:type="dxa"/>
            </w:tcMar>
            <w:vAlign w:val="bottom"/>
            <w:hideMark/>
          </w:tcPr>
          <w:p w14:paraId="093E2739" w14:textId="77777777" w:rsidR="000C37A7" w:rsidRPr="00C77323" w:rsidRDefault="000C37A7" w:rsidP="009A5368">
            <w:pPr>
              <w:jc w:val="both"/>
              <w:rPr>
                <w:sz w:val="20"/>
                <w:szCs w:val="20"/>
              </w:rPr>
            </w:pPr>
          </w:p>
        </w:tc>
      </w:tr>
      <w:tr w:rsidR="000C37A7" w:rsidRPr="00C77323" w14:paraId="1E72B6E0" w14:textId="77777777" w:rsidTr="00747EAA">
        <w:trPr>
          <w:trHeight w:val="300"/>
        </w:trPr>
        <w:tc>
          <w:tcPr>
            <w:tcW w:w="7696" w:type="dxa"/>
            <w:gridSpan w:val="8"/>
            <w:noWrap/>
            <w:tcMar>
              <w:top w:w="0" w:type="dxa"/>
              <w:left w:w="70" w:type="dxa"/>
              <w:bottom w:w="0" w:type="dxa"/>
              <w:right w:w="70" w:type="dxa"/>
            </w:tcMar>
            <w:vAlign w:val="bottom"/>
            <w:hideMark/>
          </w:tcPr>
          <w:p w14:paraId="55778EAD" w14:textId="124F4C96" w:rsidR="000C37A7" w:rsidRPr="00C77323" w:rsidRDefault="000C37A7" w:rsidP="009A5368">
            <w:pPr>
              <w:jc w:val="both"/>
              <w:rPr>
                <w:sz w:val="20"/>
                <w:szCs w:val="20"/>
              </w:rPr>
            </w:pPr>
            <w:r w:rsidRPr="00C77323">
              <w:rPr>
                <w:color w:val="000000"/>
                <w:sz w:val="20"/>
                <w:szCs w:val="20"/>
              </w:rPr>
              <w:t xml:space="preserve">3. Conservation and </w:t>
            </w:r>
            <w:r w:rsidR="00AE6D54" w:rsidRPr="00C77323">
              <w:rPr>
                <w:color w:val="000000"/>
                <w:sz w:val="20"/>
                <w:szCs w:val="20"/>
              </w:rPr>
              <w:t>restoration</w:t>
            </w:r>
            <w:r w:rsidRPr="00C77323">
              <w:rPr>
                <w:color w:val="000000"/>
                <w:sz w:val="20"/>
                <w:szCs w:val="20"/>
              </w:rPr>
              <w:t xml:space="preserve"> measures for coastal ecosystems (Cote</w:t>
            </w:r>
            <w:r w:rsidR="00FB246D">
              <w:rPr>
                <w:color w:val="000000"/>
                <w:sz w:val="20"/>
                <w:szCs w:val="20"/>
              </w:rPr>
              <w:t>s</w:t>
            </w:r>
            <w:r w:rsidRPr="00C77323">
              <w:rPr>
                <w:color w:val="000000"/>
                <w:sz w:val="20"/>
                <w:szCs w:val="20"/>
              </w:rPr>
              <w:t xml:space="preserve"> de </w:t>
            </w:r>
            <w:proofErr w:type="spellStart"/>
            <w:r w:rsidRPr="00C77323">
              <w:rPr>
                <w:color w:val="000000"/>
                <w:sz w:val="20"/>
                <w:szCs w:val="20"/>
              </w:rPr>
              <w:t>Fer</w:t>
            </w:r>
            <w:proofErr w:type="spellEnd"/>
            <w:r w:rsidRPr="00C77323">
              <w:rPr>
                <w:color w:val="000000"/>
                <w:sz w:val="20"/>
                <w:szCs w:val="20"/>
              </w:rPr>
              <w:t>)</w:t>
            </w:r>
          </w:p>
        </w:tc>
        <w:tc>
          <w:tcPr>
            <w:tcW w:w="309" w:type="dxa"/>
            <w:noWrap/>
            <w:tcMar>
              <w:top w:w="0" w:type="dxa"/>
              <w:left w:w="70" w:type="dxa"/>
              <w:bottom w:w="0" w:type="dxa"/>
              <w:right w:w="70" w:type="dxa"/>
            </w:tcMar>
            <w:vAlign w:val="bottom"/>
            <w:hideMark/>
          </w:tcPr>
          <w:p w14:paraId="66A978B5" w14:textId="77777777" w:rsidR="000C37A7" w:rsidRPr="00C77323" w:rsidRDefault="000C37A7" w:rsidP="009A5368">
            <w:pPr>
              <w:jc w:val="both"/>
              <w:rPr>
                <w:sz w:val="20"/>
                <w:szCs w:val="20"/>
              </w:rPr>
            </w:pPr>
          </w:p>
        </w:tc>
        <w:tc>
          <w:tcPr>
            <w:tcW w:w="1170" w:type="dxa"/>
            <w:noWrap/>
            <w:tcMar>
              <w:top w:w="0" w:type="dxa"/>
              <w:left w:w="70" w:type="dxa"/>
              <w:bottom w:w="0" w:type="dxa"/>
              <w:right w:w="70" w:type="dxa"/>
            </w:tcMar>
            <w:vAlign w:val="bottom"/>
            <w:hideMark/>
          </w:tcPr>
          <w:p w14:paraId="0E88AD3F" w14:textId="77777777" w:rsidR="000C37A7" w:rsidRPr="00C77323" w:rsidRDefault="000C37A7" w:rsidP="009A5368">
            <w:pPr>
              <w:jc w:val="both"/>
              <w:rPr>
                <w:sz w:val="20"/>
                <w:szCs w:val="20"/>
              </w:rPr>
            </w:pPr>
            <w:r w:rsidRPr="00C77323">
              <w:rPr>
                <w:color w:val="000000"/>
                <w:sz w:val="20"/>
                <w:szCs w:val="20"/>
              </w:rPr>
              <w:t>600,000.00</w:t>
            </w:r>
          </w:p>
        </w:tc>
        <w:tc>
          <w:tcPr>
            <w:tcW w:w="1260" w:type="dxa"/>
            <w:noWrap/>
            <w:tcMar>
              <w:top w:w="0" w:type="dxa"/>
              <w:left w:w="70" w:type="dxa"/>
              <w:bottom w:w="0" w:type="dxa"/>
              <w:right w:w="70" w:type="dxa"/>
            </w:tcMar>
            <w:vAlign w:val="bottom"/>
            <w:hideMark/>
          </w:tcPr>
          <w:p w14:paraId="2C6AF62C" w14:textId="77777777" w:rsidR="000C37A7" w:rsidRPr="00C77323" w:rsidRDefault="000C37A7" w:rsidP="009A5368">
            <w:pPr>
              <w:jc w:val="both"/>
              <w:rPr>
                <w:sz w:val="20"/>
                <w:szCs w:val="20"/>
              </w:rPr>
            </w:pPr>
          </w:p>
        </w:tc>
      </w:tr>
      <w:tr w:rsidR="000C37A7" w:rsidRPr="00C77323" w14:paraId="59FDFC43" w14:textId="77777777" w:rsidTr="00747EAA">
        <w:trPr>
          <w:trHeight w:val="300"/>
        </w:trPr>
        <w:tc>
          <w:tcPr>
            <w:tcW w:w="3856" w:type="dxa"/>
            <w:gridSpan w:val="4"/>
            <w:noWrap/>
            <w:tcMar>
              <w:top w:w="0" w:type="dxa"/>
              <w:left w:w="70" w:type="dxa"/>
              <w:bottom w:w="0" w:type="dxa"/>
              <w:right w:w="70" w:type="dxa"/>
            </w:tcMar>
            <w:vAlign w:val="bottom"/>
            <w:hideMark/>
          </w:tcPr>
          <w:p w14:paraId="31DE6E64" w14:textId="0B78D418" w:rsidR="000C37A7" w:rsidRPr="00C77323" w:rsidRDefault="000C37A7" w:rsidP="009A5368">
            <w:pPr>
              <w:jc w:val="both"/>
              <w:rPr>
                <w:sz w:val="20"/>
                <w:szCs w:val="20"/>
              </w:rPr>
            </w:pPr>
            <w:r w:rsidRPr="00C77323">
              <w:rPr>
                <w:color w:val="000000"/>
                <w:sz w:val="20"/>
                <w:szCs w:val="20"/>
              </w:rPr>
              <w:t xml:space="preserve">4. </w:t>
            </w:r>
            <w:r w:rsidR="00AE6D54" w:rsidRPr="00C77323">
              <w:rPr>
                <w:color w:val="000000"/>
                <w:sz w:val="20"/>
                <w:szCs w:val="20"/>
              </w:rPr>
              <w:t>Restoration</w:t>
            </w:r>
            <w:r w:rsidRPr="00C77323">
              <w:rPr>
                <w:color w:val="000000"/>
                <w:sz w:val="20"/>
                <w:szCs w:val="20"/>
              </w:rPr>
              <w:t xml:space="preserve"> of caves (Port a </w:t>
            </w:r>
            <w:proofErr w:type="spellStart"/>
            <w:r w:rsidRPr="00C77323">
              <w:rPr>
                <w:color w:val="000000"/>
                <w:sz w:val="20"/>
                <w:szCs w:val="20"/>
              </w:rPr>
              <w:t>Piment</w:t>
            </w:r>
            <w:proofErr w:type="spellEnd"/>
            <w:r w:rsidRPr="00C77323">
              <w:rPr>
                <w:color w:val="000000"/>
                <w:sz w:val="20"/>
                <w:szCs w:val="20"/>
              </w:rPr>
              <w:t>)</w:t>
            </w:r>
          </w:p>
        </w:tc>
        <w:tc>
          <w:tcPr>
            <w:tcW w:w="960" w:type="dxa"/>
            <w:noWrap/>
            <w:tcMar>
              <w:top w:w="0" w:type="dxa"/>
              <w:left w:w="70" w:type="dxa"/>
              <w:bottom w:w="0" w:type="dxa"/>
              <w:right w:w="70" w:type="dxa"/>
            </w:tcMar>
            <w:vAlign w:val="bottom"/>
            <w:hideMark/>
          </w:tcPr>
          <w:p w14:paraId="3D3DC2F4"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056CCF34"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3A55B916" w14:textId="77777777" w:rsidR="000C37A7" w:rsidRPr="00C77323" w:rsidRDefault="000C37A7" w:rsidP="009A5368">
            <w:pPr>
              <w:jc w:val="both"/>
              <w:rPr>
                <w:sz w:val="20"/>
                <w:szCs w:val="20"/>
              </w:rPr>
            </w:pPr>
          </w:p>
        </w:tc>
        <w:tc>
          <w:tcPr>
            <w:tcW w:w="960" w:type="dxa"/>
            <w:noWrap/>
            <w:tcMar>
              <w:top w:w="0" w:type="dxa"/>
              <w:left w:w="70" w:type="dxa"/>
              <w:bottom w:w="0" w:type="dxa"/>
              <w:right w:w="70" w:type="dxa"/>
            </w:tcMar>
            <w:vAlign w:val="bottom"/>
            <w:hideMark/>
          </w:tcPr>
          <w:p w14:paraId="05AA4781" w14:textId="77777777" w:rsidR="000C37A7" w:rsidRPr="00C77323" w:rsidRDefault="000C37A7" w:rsidP="009A5368">
            <w:pPr>
              <w:jc w:val="both"/>
              <w:rPr>
                <w:sz w:val="20"/>
                <w:szCs w:val="20"/>
              </w:rPr>
            </w:pPr>
          </w:p>
        </w:tc>
        <w:tc>
          <w:tcPr>
            <w:tcW w:w="309" w:type="dxa"/>
            <w:noWrap/>
            <w:tcMar>
              <w:top w:w="0" w:type="dxa"/>
              <w:left w:w="70" w:type="dxa"/>
              <w:bottom w:w="0" w:type="dxa"/>
              <w:right w:w="70" w:type="dxa"/>
            </w:tcMar>
            <w:vAlign w:val="bottom"/>
            <w:hideMark/>
          </w:tcPr>
          <w:p w14:paraId="7085D06A" w14:textId="77777777" w:rsidR="000C37A7" w:rsidRPr="00C77323" w:rsidRDefault="000C37A7" w:rsidP="009A5368">
            <w:pPr>
              <w:jc w:val="both"/>
              <w:rPr>
                <w:sz w:val="20"/>
                <w:szCs w:val="20"/>
              </w:rPr>
            </w:pPr>
          </w:p>
        </w:tc>
        <w:tc>
          <w:tcPr>
            <w:tcW w:w="1170" w:type="dxa"/>
            <w:noWrap/>
            <w:tcMar>
              <w:top w:w="0" w:type="dxa"/>
              <w:left w:w="70" w:type="dxa"/>
              <w:bottom w:w="0" w:type="dxa"/>
              <w:right w:w="70" w:type="dxa"/>
            </w:tcMar>
            <w:vAlign w:val="bottom"/>
            <w:hideMark/>
          </w:tcPr>
          <w:p w14:paraId="58996752" w14:textId="77777777" w:rsidR="000C37A7" w:rsidRPr="00C77323" w:rsidRDefault="000C37A7" w:rsidP="009A5368">
            <w:pPr>
              <w:jc w:val="both"/>
              <w:rPr>
                <w:sz w:val="20"/>
                <w:szCs w:val="20"/>
              </w:rPr>
            </w:pPr>
            <w:r w:rsidRPr="00C77323">
              <w:rPr>
                <w:color w:val="000000"/>
                <w:sz w:val="20"/>
                <w:szCs w:val="20"/>
              </w:rPr>
              <w:t>50,000.00</w:t>
            </w:r>
          </w:p>
        </w:tc>
        <w:tc>
          <w:tcPr>
            <w:tcW w:w="1260" w:type="dxa"/>
            <w:noWrap/>
            <w:tcMar>
              <w:top w:w="0" w:type="dxa"/>
              <w:left w:w="70" w:type="dxa"/>
              <w:bottom w:w="0" w:type="dxa"/>
              <w:right w:w="70" w:type="dxa"/>
            </w:tcMar>
            <w:vAlign w:val="bottom"/>
            <w:hideMark/>
          </w:tcPr>
          <w:p w14:paraId="101D9586" w14:textId="77777777" w:rsidR="000C37A7" w:rsidRPr="00C77323" w:rsidRDefault="000C37A7" w:rsidP="009A5368">
            <w:pPr>
              <w:jc w:val="both"/>
              <w:rPr>
                <w:sz w:val="20"/>
                <w:szCs w:val="20"/>
              </w:rPr>
            </w:pPr>
          </w:p>
        </w:tc>
      </w:tr>
      <w:tr w:rsidR="000C37A7" w:rsidRPr="00C77323" w14:paraId="54A54772" w14:textId="77777777" w:rsidTr="00747EAA">
        <w:trPr>
          <w:trHeight w:val="300"/>
        </w:trPr>
        <w:tc>
          <w:tcPr>
            <w:tcW w:w="8005" w:type="dxa"/>
            <w:gridSpan w:val="9"/>
            <w:noWrap/>
            <w:tcMar>
              <w:top w:w="0" w:type="dxa"/>
              <w:left w:w="70" w:type="dxa"/>
              <w:bottom w:w="0" w:type="dxa"/>
              <w:right w:w="70" w:type="dxa"/>
            </w:tcMar>
            <w:vAlign w:val="bottom"/>
            <w:hideMark/>
          </w:tcPr>
          <w:p w14:paraId="7FC37439" w14:textId="77777777" w:rsidR="000C37A7" w:rsidRPr="00C77323" w:rsidRDefault="000C37A7" w:rsidP="009A5368">
            <w:pPr>
              <w:jc w:val="both"/>
              <w:rPr>
                <w:sz w:val="20"/>
                <w:szCs w:val="20"/>
              </w:rPr>
            </w:pPr>
            <w:r w:rsidRPr="00C77323">
              <w:rPr>
                <w:color w:val="000000"/>
                <w:sz w:val="20"/>
                <w:szCs w:val="20"/>
              </w:rPr>
              <w:t>5. Recruitment of sustainable and inclusive tourism specialists for MT in South Coast</w:t>
            </w:r>
          </w:p>
        </w:tc>
        <w:tc>
          <w:tcPr>
            <w:tcW w:w="1170" w:type="dxa"/>
            <w:noWrap/>
            <w:tcMar>
              <w:top w:w="0" w:type="dxa"/>
              <w:left w:w="70" w:type="dxa"/>
              <w:bottom w:w="0" w:type="dxa"/>
              <w:right w:w="70" w:type="dxa"/>
            </w:tcMar>
            <w:vAlign w:val="bottom"/>
            <w:hideMark/>
          </w:tcPr>
          <w:p w14:paraId="084E9F67" w14:textId="77777777" w:rsidR="000C37A7" w:rsidRPr="00C77323" w:rsidRDefault="000C37A7" w:rsidP="009A5368">
            <w:pPr>
              <w:jc w:val="both"/>
              <w:rPr>
                <w:sz w:val="20"/>
                <w:szCs w:val="20"/>
              </w:rPr>
            </w:pPr>
            <w:r w:rsidRPr="00C77323">
              <w:rPr>
                <w:color w:val="000000"/>
                <w:sz w:val="20"/>
                <w:szCs w:val="20"/>
              </w:rPr>
              <w:t>100,000.00</w:t>
            </w:r>
          </w:p>
        </w:tc>
        <w:tc>
          <w:tcPr>
            <w:tcW w:w="1260" w:type="dxa"/>
            <w:noWrap/>
            <w:tcMar>
              <w:top w:w="0" w:type="dxa"/>
              <w:left w:w="70" w:type="dxa"/>
              <w:bottom w:w="0" w:type="dxa"/>
              <w:right w:w="70" w:type="dxa"/>
            </w:tcMar>
            <w:vAlign w:val="bottom"/>
            <w:hideMark/>
          </w:tcPr>
          <w:p w14:paraId="4B45ED16" w14:textId="77777777" w:rsidR="000C37A7" w:rsidRPr="00C77323" w:rsidRDefault="000C37A7" w:rsidP="009A5368">
            <w:pPr>
              <w:jc w:val="both"/>
              <w:rPr>
                <w:sz w:val="20"/>
                <w:szCs w:val="20"/>
              </w:rPr>
            </w:pPr>
          </w:p>
        </w:tc>
      </w:tr>
      <w:tr w:rsidR="000C37A7" w:rsidRPr="00C77323" w14:paraId="6EE50D06" w14:textId="77777777" w:rsidTr="00747EAA">
        <w:trPr>
          <w:trHeight w:val="300"/>
        </w:trPr>
        <w:tc>
          <w:tcPr>
            <w:tcW w:w="8005" w:type="dxa"/>
            <w:gridSpan w:val="9"/>
            <w:noWrap/>
            <w:tcMar>
              <w:top w:w="0" w:type="dxa"/>
              <w:left w:w="70" w:type="dxa"/>
              <w:bottom w:w="0" w:type="dxa"/>
              <w:right w:w="70" w:type="dxa"/>
            </w:tcMar>
            <w:vAlign w:val="bottom"/>
            <w:hideMark/>
          </w:tcPr>
          <w:p w14:paraId="63B2D42D" w14:textId="77777777" w:rsidR="000C37A7" w:rsidRPr="00C77323" w:rsidRDefault="000C37A7" w:rsidP="009A5368">
            <w:pPr>
              <w:jc w:val="both"/>
              <w:rPr>
                <w:sz w:val="20"/>
                <w:szCs w:val="20"/>
              </w:rPr>
            </w:pPr>
            <w:r w:rsidRPr="00C77323">
              <w:rPr>
                <w:color w:val="000000"/>
                <w:sz w:val="20"/>
                <w:szCs w:val="20"/>
              </w:rPr>
              <w:t>6. Environmental mitigation measures for infrastructure (included in infrastructure cost estimates)</w:t>
            </w:r>
          </w:p>
        </w:tc>
        <w:tc>
          <w:tcPr>
            <w:tcW w:w="1170" w:type="dxa"/>
            <w:noWrap/>
            <w:tcMar>
              <w:top w:w="0" w:type="dxa"/>
              <w:left w:w="70" w:type="dxa"/>
              <w:bottom w:w="0" w:type="dxa"/>
              <w:right w:w="70" w:type="dxa"/>
            </w:tcMar>
            <w:vAlign w:val="bottom"/>
            <w:hideMark/>
          </w:tcPr>
          <w:p w14:paraId="5E82B489" w14:textId="018D7052" w:rsidR="000C37A7" w:rsidRPr="00C77323" w:rsidRDefault="00235D04" w:rsidP="009A5368">
            <w:pPr>
              <w:jc w:val="both"/>
              <w:rPr>
                <w:sz w:val="20"/>
                <w:szCs w:val="20"/>
              </w:rPr>
            </w:pPr>
            <w:r w:rsidRPr="00C77323">
              <w:rPr>
                <w:sz w:val="20"/>
                <w:szCs w:val="20"/>
              </w:rPr>
              <w:t>320,000</w:t>
            </w:r>
            <w:r w:rsidR="005E2F29" w:rsidRPr="00C77323">
              <w:rPr>
                <w:sz w:val="20"/>
                <w:szCs w:val="20"/>
              </w:rPr>
              <w:t>.00</w:t>
            </w:r>
          </w:p>
        </w:tc>
        <w:tc>
          <w:tcPr>
            <w:tcW w:w="1260" w:type="dxa"/>
            <w:noWrap/>
            <w:tcMar>
              <w:top w:w="0" w:type="dxa"/>
              <w:left w:w="70" w:type="dxa"/>
              <w:bottom w:w="0" w:type="dxa"/>
              <w:right w:w="70" w:type="dxa"/>
            </w:tcMar>
            <w:vAlign w:val="bottom"/>
            <w:hideMark/>
          </w:tcPr>
          <w:p w14:paraId="5754E514" w14:textId="77777777" w:rsidR="000C37A7" w:rsidRPr="00C77323" w:rsidRDefault="000C37A7" w:rsidP="009A5368">
            <w:pPr>
              <w:jc w:val="both"/>
              <w:rPr>
                <w:sz w:val="20"/>
                <w:szCs w:val="20"/>
              </w:rPr>
            </w:pPr>
          </w:p>
        </w:tc>
      </w:tr>
      <w:tr w:rsidR="008A3801" w:rsidRPr="00C77323" w14:paraId="4EB76178" w14:textId="77777777" w:rsidTr="00747EAA">
        <w:trPr>
          <w:trHeight w:val="300"/>
        </w:trPr>
        <w:tc>
          <w:tcPr>
            <w:tcW w:w="1790" w:type="dxa"/>
            <w:noWrap/>
            <w:tcMar>
              <w:top w:w="0" w:type="dxa"/>
              <w:left w:w="70" w:type="dxa"/>
              <w:bottom w:w="0" w:type="dxa"/>
              <w:right w:w="70" w:type="dxa"/>
            </w:tcMar>
            <w:vAlign w:val="bottom"/>
            <w:hideMark/>
          </w:tcPr>
          <w:p w14:paraId="64319A6F" w14:textId="77777777" w:rsidR="008A3801" w:rsidRPr="00C77323" w:rsidRDefault="008A3801" w:rsidP="009A5368">
            <w:pPr>
              <w:jc w:val="both"/>
              <w:rPr>
                <w:sz w:val="20"/>
                <w:szCs w:val="20"/>
              </w:rPr>
            </w:pPr>
          </w:p>
        </w:tc>
        <w:tc>
          <w:tcPr>
            <w:tcW w:w="1106" w:type="dxa"/>
            <w:gridSpan w:val="2"/>
            <w:noWrap/>
            <w:tcMar>
              <w:top w:w="0" w:type="dxa"/>
              <w:left w:w="70" w:type="dxa"/>
              <w:bottom w:w="0" w:type="dxa"/>
              <w:right w:w="70" w:type="dxa"/>
            </w:tcMar>
            <w:vAlign w:val="bottom"/>
            <w:hideMark/>
          </w:tcPr>
          <w:p w14:paraId="5DFE8CE2" w14:textId="77777777" w:rsidR="008A3801" w:rsidRPr="00C77323" w:rsidRDefault="008A3801" w:rsidP="009A5368">
            <w:pPr>
              <w:jc w:val="both"/>
              <w:rPr>
                <w:sz w:val="20"/>
                <w:szCs w:val="20"/>
              </w:rPr>
            </w:pPr>
          </w:p>
        </w:tc>
        <w:tc>
          <w:tcPr>
            <w:tcW w:w="960" w:type="dxa"/>
            <w:noWrap/>
            <w:tcMar>
              <w:top w:w="0" w:type="dxa"/>
              <w:left w:w="70" w:type="dxa"/>
              <w:bottom w:w="0" w:type="dxa"/>
              <w:right w:w="70" w:type="dxa"/>
            </w:tcMar>
            <w:vAlign w:val="bottom"/>
            <w:hideMark/>
          </w:tcPr>
          <w:p w14:paraId="096F9DE9" w14:textId="77777777" w:rsidR="008A3801" w:rsidRPr="00C77323" w:rsidRDefault="008A3801" w:rsidP="009A5368">
            <w:pPr>
              <w:jc w:val="both"/>
              <w:rPr>
                <w:sz w:val="20"/>
                <w:szCs w:val="20"/>
              </w:rPr>
            </w:pPr>
          </w:p>
        </w:tc>
        <w:tc>
          <w:tcPr>
            <w:tcW w:w="960" w:type="dxa"/>
            <w:noWrap/>
            <w:tcMar>
              <w:top w:w="0" w:type="dxa"/>
              <w:left w:w="70" w:type="dxa"/>
              <w:bottom w:w="0" w:type="dxa"/>
              <w:right w:w="70" w:type="dxa"/>
            </w:tcMar>
            <w:vAlign w:val="bottom"/>
            <w:hideMark/>
          </w:tcPr>
          <w:p w14:paraId="1A09A506" w14:textId="77777777" w:rsidR="008A3801" w:rsidRPr="00C77323" w:rsidRDefault="008A3801" w:rsidP="009A5368">
            <w:pPr>
              <w:jc w:val="both"/>
              <w:rPr>
                <w:sz w:val="20"/>
                <w:szCs w:val="20"/>
              </w:rPr>
            </w:pPr>
          </w:p>
        </w:tc>
        <w:tc>
          <w:tcPr>
            <w:tcW w:w="960" w:type="dxa"/>
            <w:noWrap/>
            <w:tcMar>
              <w:top w:w="0" w:type="dxa"/>
              <w:left w:w="70" w:type="dxa"/>
              <w:bottom w:w="0" w:type="dxa"/>
              <w:right w:w="70" w:type="dxa"/>
            </w:tcMar>
            <w:vAlign w:val="bottom"/>
            <w:hideMark/>
          </w:tcPr>
          <w:p w14:paraId="7F0CA58D" w14:textId="77777777" w:rsidR="008A3801" w:rsidRPr="00C77323" w:rsidRDefault="008A3801" w:rsidP="009A5368">
            <w:pPr>
              <w:jc w:val="both"/>
              <w:rPr>
                <w:sz w:val="20"/>
                <w:szCs w:val="20"/>
              </w:rPr>
            </w:pPr>
          </w:p>
        </w:tc>
        <w:tc>
          <w:tcPr>
            <w:tcW w:w="960" w:type="dxa"/>
            <w:noWrap/>
            <w:tcMar>
              <w:top w:w="0" w:type="dxa"/>
              <w:left w:w="70" w:type="dxa"/>
              <w:bottom w:w="0" w:type="dxa"/>
              <w:right w:w="70" w:type="dxa"/>
            </w:tcMar>
            <w:vAlign w:val="bottom"/>
            <w:hideMark/>
          </w:tcPr>
          <w:p w14:paraId="23381247" w14:textId="77777777" w:rsidR="008A3801" w:rsidRPr="00C77323" w:rsidRDefault="008A3801" w:rsidP="009A5368">
            <w:pPr>
              <w:jc w:val="both"/>
              <w:rPr>
                <w:sz w:val="20"/>
                <w:szCs w:val="20"/>
              </w:rPr>
            </w:pPr>
          </w:p>
        </w:tc>
        <w:tc>
          <w:tcPr>
            <w:tcW w:w="960" w:type="dxa"/>
            <w:noWrap/>
            <w:tcMar>
              <w:top w:w="0" w:type="dxa"/>
              <w:left w:w="70" w:type="dxa"/>
              <w:bottom w:w="0" w:type="dxa"/>
              <w:right w:w="70" w:type="dxa"/>
            </w:tcMar>
            <w:vAlign w:val="bottom"/>
            <w:hideMark/>
          </w:tcPr>
          <w:p w14:paraId="3921F19B" w14:textId="77777777" w:rsidR="008A3801" w:rsidRPr="00C77323" w:rsidRDefault="008A3801" w:rsidP="009A5368">
            <w:pPr>
              <w:jc w:val="both"/>
              <w:rPr>
                <w:sz w:val="20"/>
                <w:szCs w:val="20"/>
              </w:rPr>
            </w:pPr>
          </w:p>
        </w:tc>
        <w:tc>
          <w:tcPr>
            <w:tcW w:w="309" w:type="dxa"/>
            <w:noWrap/>
            <w:tcMar>
              <w:top w:w="0" w:type="dxa"/>
              <w:left w:w="70" w:type="dxa"/>
              <w:bottom w:w="0" w:type="dxa"/>
              <w:right w:w="70" w:type="dxa"/>
            </w:tcMar>
            <w:vAlign w:val="bottom"/>
            <w:hideMark/>
          </w:tcPr>
          <w:p w14:paraId="663E898B" w14:textId="77777777" w:rsidR="008A3801" w:rsidRPr="00C77323" w:rsidRDefault="008A3801" w:rsidP="009A5368">
            <w:pPr>
              <w:jc w:val="both"/>
              <w:rPr>
                <w:sz w:val="20"/>
                <w:szCs w:val="20"/>
              </w:rPr>
            </w:pPr>
          </w:p>
        </w:tc>
        <w:tc>
          <w:tcPr>
            <w:tcW w:w="1170" w:type="dxa"/>
            <w:noWrap/>
            <w:tcMar>
              <w:top w:w="0" w:type="dxa"/>
              <w:left w:w="70" w:type="dxa"/>
              <w:bottom w:w="0" w:type="dxa"/>
              <w:right w:w="70" w:type="dxa"/>
            </w:tcMar>
            <w:vAlign w:val="bottom"/>
            <w:hideMark/>
          </w:tcPr>
          <w:p w14:paraId="082F8938" w14:textId="77777777" w:rsidR="008A3801" w:rsidRPr="00C77323" w:rsidRDefault="008A3801" w:rsidP="009A5368">
            <w:pPr>
              <w:jc w:val="both"/>
              <w:rPr>
                <w:sz w:val="20"/>
                <w:szCs w:val="20"/>
              </w:rPr>
            </w:pPr>
          </w:p>
        </w:tc>
        <w:tc>
          <w:tcPr>
            <w:tcW w:w="1260" w:type="dxa"/>
            <w:noWrap/>
            <w:tcMar>
              <w:top w:w="0" w:type="dxa"/>
              <w:left w:w="70" w:type="dxa"/>
              <w:bottom w:w="0" w:type="dxa"/>
              <w:right w:w="70" w:type="dxa"/>
            </w:tcMar>
            <w:vAlign w:val="bottom"/>
            <w:hideMark/>
          </w:tcPr>
          <w:p w14:paraId="22AFD627" w14:textId="77777777" w:rsidR="008A3801" w:rsidRPr="00C77323" w:rsidRDefault="008A3801" w:rsidP="009A5368">
            <w:pPr>
              <w:jc w:val="both"/>
              <w:rPr>
                <w:sz w:val="20"/>
                <w:szCs w:val="20"/>
              </w:rPr>
            </w:pPr>
          </w:p>
        </w:tc>
      </w:tr>
      <w:tr w:rsidR="008A3801" w:rsidRPr="00C77323" w14:paraId="6F732016" w14:textId="77777777" w:rsidTr="00747EAA">
        <w:trPr>
          <w:trHeight w:val="300"/>
        </w:trPr>
        <w:tc>
          <w:tcPr>
            <w:tcW w:w="1790" w:type="dxa"/>
            <w:noWrap/>
            <w:tcMar>
              <w:top w:w="0" w:type="dxa"/>
              <w:left w:w="70" w:type="dxa"/>
              <w:bottom w:w="0" w:type="dxa"/>
              <w:right w:w="70" w:type="dxa"/>
            </w:tcMar>
            <w:vAlign w:val="bottom"/>
            <w:hideMark/>
          </w:tcPr>
          <w:p w14:paraId="6C23277C" w14:textId="77777777" w:rsidR="008A3801" w:rsidRPr="00C77323" w:rsidRDefault="008A3801" w:rsidP="009A5368">
            <w:pPr>
              <w:jc w:val="both"/>
              <w:rPr>
                <w:sz w:val="20"/>
                <w:szCs w:val="20"/>
              </w:rPr>
            </w:pPr>
            <w:r w:rsidRPr="00C77323">
              <w:rPr>
                <w:b/>
                <w:bCs/>
                <w:color w:val="000000"/>
                <w:sz w:val="20"/>
                <w:szCs w:val="20"/>
              </w:rPr>
              <w:t>Total</w:t>
            </w:r>
          </w:p>
        </w:tc>
        <w:tc>
          <w:tcPr>
            <w:tcW w:w="1106" w:type="dxa"/>
            <w:gridSpan w:val="2"/>
            <w:noWrap/>
            <w:tcMar>
              <w:top w:w="0" w:type="dxa"/>
              <w:left w:w="70" w:type="dxa"/>
              <w:bottom w:w="0" w:type="dxa"/>
              <w:right w:w="70" w:type="dxa"/>
            </w:tcMar>
            <w:vAlign w:val="bottom"/>
            <w:hideMark/>
          </w:tcPr>
          <w:p w14:paraId="1BAEB9A8" w14:textId="77777777" w:rsidR="008A3801" w:rsidRPr="00C77323" w:rsidRDefault="008A3801" w:rsidP="009A5368">
            <w:pPr>
              <w:jc w:val="both"/>
              <w:rPr>
                <w:sz w:val="20"/>
                <w:szCs w:val="20"/>
              </w:rPr>
            </w:pPr>
          </w:p>
        </w:tc>
        <w:tc>
          <w:tcPr>
            <w:tcW w:w="960" w:type="dxa"/>
            <w:noWrap/>
            <w:tcMar>
              <w:top w:w="0" w:type="dxa"/>
              <w:left w:w="70" w:type="dxa"/>
              <w:bottom w:w="0" w:type="dxa"/>
              <w:right w:w="70" w:type="dxa"/>
            </w:tcMar>
            <w:vAlign w:val="bottom"/>
            <w:hideMark/>
          </w:tcPr>
          <w:p w14:paraId="19153461" w14:textId="77777777" w:rsidR="008A3801" w:rsidRPr="00C77323" w:rsidRDefault="008A3801" w:rsidP="009A5368">
            <w:pPr>
              <w:jc w:val="both"/>
              <w:rPr>
                <w:sz w:val="20"/>
                <w:szCs w:val="20"/>
              </w:rPr>
            </w:pPr>
          </w:p>
        </w:tc>
        <w:tc>
          <w:tcPr>
            <w:tcW w:w="960" w:type="dxa"/>
            <w:noWrap/>
            <w:tcMar>
              <w:top w:w="0" w:type="dxa"/>
              <w:left w:w="70" w:type="dxa"/>
              <w:bottom w:w="0" w:type="dxa"/>
              <w:right w:w="70" w:type="dxa"/>
            </w:tcMar>
            <w:vAlign w:val="bottom"/>
            <w:hideMark/>
          </w:tcPr>
          <w:p w14:paraId="5D87389D" w14:textId="77777777" w:rsidR="008A3801" w:rsidRPr="00C77323" w:rsidRDefault="008A3801" w:rsidP="009A5368">
            <w:pPr>
              <w:jc w:val="both"/>
              <w:rPr>
                <w:sz w:val="20"/>
                <w:szCs w:val="20"/>
              </w:rPr>
            </w:pPr>
          </w:p>
        </w:tc>
        <w:tc>
          <w:tcPr>
            <w:tcW w:w="960" w:type="dxa"/>
            <w:noWrap/>
            <w:tcMar>
              <w:top w:w="0" w:type="dxa"/>
              <w:left w:w="70" w:type="dxa"/>
              <w:bottom w:w="0" w:type="dxa"/>
              <w:right w:w="70" w:type="dxa"/>
            </w:tcMar>
            <w:vAlign w:val="bottom"/>
            <w:hideMark/>
          </w:tcPr>
          <w:p w14:paraId="2793D4E6" w14:textId="77777777" w:rsidR="008A3801" w:rsidRPr="00C77323" w:rsidRDefault="008A3801" w:rsidP="009A5368">
            <w:pPr>
              <w:jc w:val="both"/>
              <w:rPr>
                <w:sz w:val="20"/>
                <w:szCs w:val="20"/>
              </w:rPr>
            </w:pPr>
          </w:p>
        </w:tc>
        <w:tc>
          <w:tcPr>
            <w:tcW w:w="960" w:type="dxa"/>
            <w:noWrap/>
            <w:tcMar>
              <w:top w:w="0" w:type="dxa"/>
              <w:left w:w="70" w:type="dxa"/>
              <w:bottom w:w="0" w:type="dxa"/>
              <w:right w:w="70" w:type="dxa"/>
            </w:tcMar>
            <w:vAlign w:val="bottom"/>
            <w:hideMark/>
          </w:tcPr>
          <w:p w14:paraId="6D5B4AAD" w14:textId="77777777" w:rsidR="008A3801" w:rsidRPr="00C77323" w:rsidRDefault="008A3801" w:rsidP="009A5368">
            <w:pPr>
              <w:jc w:val="both"/>
              <w:rPr>
                <w:sz w:val="20"/>
                <w:szCs w:val="20"/>
              </w:rPr>
            </w:pPr>
          </w:p>
        </w:tc>
        <w:tc>
          <w:tcPr>
            <w:tcW w:w="0" w:type="auto"/>
            <w:vAlign w:val="center"/>
            <w:hideMark/>
          </w:tcPr>
          <w:p w14:paraId="624CC7DB" w14:textId="77777777" w:rsidR="008A3801" w:rsidRPr="00C77323" w:rsidRDefault="008A3801" w:rsidP="009A5368">
            <w:pPr>
              <w:jc w:val="both"/>
              <w:rPr>
                <w:sz w:val="20"/>
                <w:szCs w:val="20"/>
              </w:rPr>
            </w:pPr>
          </w:p>
        </w:tc>
        <w:tc>
          <w:tcPr>
            <w:tcW w:w="309" w:type="dxa"/>
            <w:vAlign w:val="center"/>
            <w:hideMark/>
          </w:tcPr>
          <w:p w14:paraId="369C03E3" w14:textId="77777777" w:rsidR="008A3801" w:rsidRPr="00C77323" w:rsidRDefault="008A3801" w:rsidP="009A5368">
            <w:pPr>
              <w:jc w:val="both"/>
              <w:rPr>
                <w:sz w:val="20"/>
                <w:szCs w:val="20"/>
              </w:rPr>
            </w:pPr>
          </w:p>
        </w:tc>
        <w:tc>
          <w:tcPr>
            <w:tcW w:w="1170" w:type="dxa"/>
            <w:vAlign w:val="center"/>
            <w:hideMark/>
          </w:tcPr>
          <w:p w14:paraId="1A4DE173" w14:textId="77777777" w:rsidR="008A3801" w:rsidRPr="00C77323" w:rsidRDefault="008A3801" w:rsidP="009A5368">
            <w:pPr>
              <w:jc w:val="both"/>
              <w:rPr>
                <w:sz w:val="20"/>
                <w:szCs w:val="20"/>
              </w:rPr>
            </w:pPr>
          </w:p>
        </w:tc>
        <w:tc>
          <w:tcPr>
            <w:tcW w:w="1260" w:type="dxa"/>
            <w:vAlign w:val="center"/>
            <w:hideMark/>
          </w:tcPr>
          <w:p w14:paraId="38CEC548" w14:textId="77777777" w:rsidR="008A3801" w:rsidRPr="00C77323" w:rsidRDefault="008A3801" w:rsidP="009A5368">
            <w:pPr>
              <w:jc w:val="both"/>
              <w:rPr>
                <w:sz w:val="20"/>
                <w:szCs w:val="20"/>
              </w:rPr>
            </w:pPr>
          </w:p>
        </w:tc>
      </w:tr>
    </w:tbl>
    <w:p w14:paraId="7A8623AF" w14:textId="77777777" w:rsidR="005E2F29" w:rsidRPr="00C77323" w:rsidRDefault="005E2F29" w:rsidP="009A5368">
      <w:pPr>
        <w:jc w:val="both"/>
      </w:pPr>
    </w:p>
    <w:p w14:paraId="0713F487" w14:textId="67E946A4" w:rsidR="005E2F29" w:rsidRPr="00C77323" w:rsidRDefault="005E2F29" w:rsidP="009A5368">
      <w:pPr>
        <w:jc w:val="both"/>
      </w:pPr>
      <w:r w:rsidRPr="00C77323">
        <w:t>A detailed schedule and budget will be incorporated into the final ESM</w:t>
      </w:r>
      <w:r w:rsidR="00FB246D">
        <w:t>F</w:t>
      </w:r>
      <w:r w:rsidRPr="00C77323">
        <w:t xml:space="preserve"> </w:t>
      </w:r>
      <w:r w:rsidR="00E443FC" w:rsidRPr="00C77323">
        <w:t xml:space="preserve">to be annexed to the Operations Manuals for Components 1 and 2 </w:t>
      </w:r>
      <w:r w:rsidRPr="00C77323">
        <w:t xml:space="preserve">to be </w:t>
      </w:r>
      <w:r w:rsidR="00E443FC" w:rsidRPr="00C77323">
        <w:t xml:space="preserve">submitted to the satisfaction of the Bank </w:t>
      </w:r>
      <w:r w:rsidRPr="00C77323">
        <w:t>as a Condition Prior to First Disbursement.</w:t>
      </w:r>
    </w:p>
    <w:p w14:paraId="3BED04AB" w14:textId="77777777" w:rsidR="00072602" w:rsidRPr="00C77323" w:rsidRDefault="00072602" w:rsidP="009A5368">
      <w:pPr>
        <w:jc w:val="both"/>
      </w:pPr>
    </w:p>
    <w:p w14:paraId="4C070F36" w14:textId="2B4599F7" w:rsidR="00AE6D54" w:rsidRPr="00C77323" w:rsidRDefault="00747EAA" w:rsidP="009A5368">
      <w:pPr>
        <w:pStyle w:val="Heading1"/>
        <w:numPr>
          <w:ilvl w:val="0"/>
          <w:numId w:val="0"/>
        </w:numPr>
        <w:spacing w:after="0"/>
        <w:jc w:val="both"/>
        <w:rPr>
          <w:rFonts w:ascii="Times New Roman" w:hAnsi="Times New Roman"/>
        </w:rPr>
      </w:pPr>
      <w:bookmarkStart w:id="99" w:name="_Toc403048860"/>
      <w:bookmarkEnd w:id="97"/>
      <w:bookmarkEnd w:id="98"/>
      <w:r>
        <w:rPr>
          <w:rFonts w:ascii="Times New Roman" w:hAnsi="Times New Roman"/>
        </w:rPr>
        <w:t>6</w:t>
      </w:r>
      <w:r w:rsidR="00365E59" w:rsidRPr="00C77323">
        <w:rPr>
          <w:rFonts w:ascii="Times New Roman" w:hAnsi="Times New Roman"/>
        </w:rPr>
        <w:t xml:space="preserve"> </w:t>
      </w:r>
      <w:r w:rsidR="0053316A">
        <w:rPr>
          <w:rFonts w:ascii="Times New Roman" w:hAnsi="Times New Roman"/>
        </w:rPr>
        <w:tab/>
      </w:r>
      <w:r w:rsidR="00AE6D54" w:rsidRPr="00C77323">
        <w:rPr>
          <w:rFonts w:ascii="Times New Roman" w:hAnsi="Times New Roman"/>
        </w:rPr>
        <w:t>REQUIREMENTS TO BE INCLUDED IN THE LEGAL AGREEMENTS</w:t>
      </w:r>
      <w:bookmarkEnd w:id="99"/>
      <w:r w:rsidR="00AE6D54" w:rsidRPr="00C77323">
        <w:rPr>
          <w:rFonts w:ascii="Times New Roman" w:hAnsi="Times New Roman"/>
        </w:rPr>
        <w:t xml:space="preserve"> </w:t>
      </w:r>
    </w:p>
    <w:p w14:paraId="3F4E2711" w14:textId="77777777" w:rsidR="006767DB" w:rsidRPr="00C77323" w:rsidRDefault="006767DB" w:rsidP="009A5368">
      <w:pPr>
        <w:jc w:val="both"/>
      </w:pPr>
    </w:p>
    <w:p w14:paraId="791A6FB1" w14:textId="380B7BC4" w:rsidR="00456613" w:rsidRPr="00C77323" w:rsidRDefault="00456613" w:rsidP="009A5368">
      <w:pPr>
        <w:jc w:val="both"/>
      </w:pPr>
      <w:r w:rsidRPr="00C77323">
        <w:t xml:space="preserve">Based on the ESMR conclusions, the conditions described below are required to be fulfilled for the Project prior to loan approval/financial close and throughout the life of the </w:t>
      </w:r>
      <w:r w:rsidR="00AE6D54" w:rsidRPr="00C77323">
        <w:t>grant</w:t>
      </w:r>
      <w:r w:rsidRPr="00C77323">
        <w:t xml:space="preserve">, in form and substance satisfactory to IDB:  </w:t>
      </w:r>
    </w:p>
    <w:p w14:paraId="063BBF35" w14:textId="77777777" w:rsidR="00456613" w:rsidRPr="00C77323" w:rsidRDefault="00456613" w:rsidP="009A5368">
      <w:pPr>
        <w:jc w:val="both"/>
      </w:pPr>
    </w:p>
    <w:p w14:paraId="3D2308EE" w14:textId="4F90CD12" w:rsidR="00456613" w:rsidRPr="00C77323" w:rsidRDefault="00456613" w:rsidP="0005111B">
      <w:pPr>
        <w:pStyle w:val="ListParagraph"/>
        <w:numPr>
          <w:ilvl w:val="0"/>
          <w:numId w:val="32"/>
        </w:numPr>
        <w:jc w:val="both"/>
        <w:rPr>
          <w:u w:val="single"/>
        </w:rPr>
      </w:pPr>
      <w:r w:rsidRPr="00C77323">
        <w:rPr>
          <w:u w:val="single"/>
        </w:rPr>
        <w:t>Throughout the Life of the Grant</w:t>
      </w:r>
    </w:p>
    <w:p w14:paraId="041A608A" w14:textId="77777777" w:rsidR="00456613" w:rsidRPr="00C77323" w:rsidRDefault="00456613" w:rsidP="009A5368">
      <w:pPr>
        <w:jc w:val="both"/>
      </w:pPr>
    </w:p>
    <w:p w14:paraId="0C439A2E" w14:textId="77777777" w:rsidR="009E5039" w:rsidRPr="009E5039" w:rsidRDefault="009E5039" w:rsidP="009E5039">
      <w:pPr>
        <w:rPr>
          <w:rFonts w:eastAsia="Calibri"/>
        </w:rPr>
      </w:pPr>
      <w:r w:rsidRPr="009E5039">
        <w:rPr>
          <w:rFonts w:eastAsia="Calibri"/>
        </w:rPr>
        <w:t xml:space="preserve">The IDB will require within its Grant Agreement that the Program and each Executing Agency and Participating Agencies and other Environmental Parties and Project Parties, including </w:t>
      </w:r>
      <w:r w:rsidRPr="009E5039">
        <w:rPr>
          <w:rFonts w:eastAsia="Calibri"/>
        </w:rPr>
        <w:lastRenderedPageBreak/>
        <w:t xml:space="preserve">construction companies and operators, and any contractors and sub-contractors will, at all times during the life of the Grant Agreement, comply with the following requirements:  </w:t>
      </w:r>
    </w:p>
    <w:p w14:paraId="187EA025" w14:textId="77777777" w:rsidR="009E5039" w:rsidRPr="009E5039" w:rsidRDefault="009E5039" w:rsidP="009E5039">
      <w:pPr>
        <w:rPr>
          <w:rFonts w:eastAsia="Calibri"/>
        </w:rPr>
      </w:pPr>
    </w:p>
    <w:p w14:paraId="2007F5DE" w14:textId="20198243" w:rsidR="00E944A0" w:rsidRPr="00E944A0" w:rsidRDefault="009E5039" w:rsidP="00E944A0">
      <w:pPr>
        <w:pStyle w:val="ListParagraph"/>
        <w:numPr>
          <w:ilvl w:val="3"/>
          <w:numId w:val="5"/>
        </w:numPr>
        <w:ind w:left="720" w:hanging="720"/>
        <w:jc w:val="both"/>
        <w:rPr>
          <w:rFonts w:eastAsia="Calibri"/>
        </w:rPr>
      </w:pPr>
      <w:r w:rsidRPr="00E944A0">
        <w:rPr>
          <w:rFonts w:eastAsia="Calibri"/>
        </w:rPr>
        <w:t>All applicable Environmental and Social, Health and Safety (ESHS), and labor regulations of Haiti, includ</w:t>
      </w:r>
      <w:r w:rsidR="00E944A0" w:rsidRPr="00E944A0">
        <w:rPr>
          <w:rFonts w:eastAsia="Calibri"/>
        </w:rPr>
        <w:t>ing the National Building Code, and a</w:t>
      </w:r>
      <w:r w:rsidRPr="00E944A0">
        <w:rPr>
          <w:rFonts w:eastAsia="Calibri"/>
        </w:rPr>
        <w:t>ll requirements associated with any ESHS and labor related permits, authorizations, or licenses that apply to the Program, the Beneficiary or any Environmental or Project Party responsible for executing the Project or its ESH</w:t>
      </w:r>
      <w:r w:rsidR="00E944A0" w:rsidRPr="00E944A0">
        <w:rPr>
          <w:rFonts w:eastAsia="Calibri"/>
        </w:rPr>
        <w:t>S and labor mitigation measures.</w:t>
      </w:r>
    </w:p>
    <w:p w14:paraId="3D9BAE87" w14:textId="7F323AF5" w:rsidR="009E5039" w:rsidRPr="00E944A0" w:rsidRDefault="00E944A0" w:rsidP="00E944A0">
      <w:pPr>
        <w:pStyle w:val="ListParagraph"/>
        <w:numPr>
          <w:ilvl w:val="3"/>
          <w:numId w:val="5"/>
        </w:numPr>
        <w:ind w:left="720" w:hanging="720"/>
        <w:jc w:val="both"/>
        <w:rPr>
          <w:rFonts w:eastAsia="Calibri"/>
        </w:rPr>
      </w:pPr>
      <w:r>
        <w:rPr>
          <w:rFonts w:eastAsia="Calibri"/>
        </w:rPr>
        <w:t xml:space="preserve">Submission </w:t>
      </w:r>
      <w:r w:rsidR="009E5039" w:rsidRPr="00E944A0">
        <w:rPr>
          <w:rFonts w:eastAsia="Calibri"/>
        </w:rPr>
        <w:t xml:space="preserve">for Bank non-objection of an Environmental and Social Impact Assessment (ESIA) or Environmental and Social Analysis (ESA) for </w:t>
      </w:r>
      <w:r>
        <w:rPr>
          <w:rFonts w:eastAsia="Calibri"/>
        </w:rPr>
        <w:t>investments planned in Component 1.</w:t>
      </w:r>
    </w:p>
    <w:p w14:paraId="7D52EEFF" w14:textId="3F8256E5" w:rsidR="009E5039" w:rsidRPr="009E5039" w:rsidRDefault="00E944A0" w:rsidP="00E944A0">
      <w:pPr>
        <w:ind w:left="720" w:hanging="720"/>
        <w:jc w:val="both"/>
        <w:rPr>
          <w:rFonts w:eastAsia="Calibri"/>
        </w:rPr>
      </w:pPr>
      <w:r>
        <w:rPr>
          <w:rFonts w:eastAsia="Calibri"/>
        </w:rPr>
        <w:t>3</w:t>
      </w:r>
      <w:r w:rsidR="009E5039" w:rsidRPr="009E5039">
        <w:rPr>
          <w:rFonts w:eastAsia="Calibri"/>
        </w:rPr>
        <w:t>.</w:t>
      </w:r>
      <w:r w:rsidR="009E5039" w:rsidRPr="009E5039">
        <w:rPr>
          <w:rFonts w:eastAsia="Calibri"/>
        </w:rPr>
        <w:tab/>
        <w:t xml:space="preserve">All relevant IDB policies such as the Environment and Safeguards Compliance Policy (OP-703), the Disaster Risk Management Policy (OP-704) and the Disclosure of Information Policy (OP 102), the Involuntary Resettlement Policy (OP-710), and the Gender and Equity in Development Policy (OP-270) and their respective guidelines.  </w:t>
      </w:r>
    </w:p>
    <w:p w14:paraId="71A7B707" w14:textId="2775E6F8" w:rsidR="009E5039" w:rsidRPr="009E5039" w:rsidRDefault="00E944A0" w:rsidP="00E944A0">
      <w:pPr>
        <w:ind w:left="720" w:hanging="720"/>
        <w:jc w:val="both"/>
        <w:rPr>
          <w:rFonts w:eastAsia="Calibri"/>
        </w:rPr>
      </w:pPr>
      <w:r>
        <w:rPr>
          <w:rFonts w:eastAsia="Calibri"/>
        </w:rPr>
        <w:t>4</w:t>
      </w:r>
      <w:r w:rsidR="009E5039" w:rsidRPr="009E5039">
        <w:rPr>
          <w:rFonts w:eastAsia="Calibri"/>
        </w:rPr>
        <w:t>.</w:t>
      </w:r>
      <w:r w:rsidR="009E5039" w:rsidRPr="009E5039">
        <w:rPr>
          <w:rFonts w:eastAsia="Calibri"/>
        </w:rPr>
        <w:tab/>
      </w:r>
      <w:r>
        <w:rPr>
          <w:rFonts w:eastAsia="Calibri"/>
        </w:rPr>
        <w:t>Comply with a</w:t>
      </w:r>
      <w:r w:rsidR="009E5039" w:rsidRPr="009E5039">
        <w:rPr>
          <w:rFonts w:eastAsia="Calibri"/>
        </w:rPr>
        <w:t xml:space="preserve">ll ESHS and labor plans, procedures and studies to be included in the </w:t>
      </w:r>
      <w:bookmarkStart w:id="100" w:name="_GoBack"/>
      <w:r w:rsidR="009E5039" w:rsidRPr="009E5039">
        <w:rPr>
          <w:rFonts w:eastAsia="Calibri"/>
        </w:rPr>
        <w:t xml:space="preserve">Environmental and </w:t>
      </w:r>
      <w:r>
        <w:rPr>
          <w:rFonts w:eastAsia="Calibri"/>
        </w:rPr>
        <w:t xml:space="preserve">Social Management </w:t>
      </w:r>
      <w:r w:rsidR="00FB246D">
        <w:rPr>
          <w:rFonts w:eastAsia="Calibri"/>
        </w:rPr>
        <w:t>Frameworks</w:t>
      </w:r>
      <w:r>
        <w:rPr>
          <w:rFonts w:eastAsia="Calibri"/>
        </w:rPr>
        <w:t xml:space="preserve"> </w:t>
      </w:r>
      <w:bookmarkEnd w:id="100"/>
      <w:r>
        <w:rPr>
          <w:rFonts w:eastAsia="Calibri"/>
        </w:rPr>
        <w:t>(ESM</w:t>
      </w:r>
      <w:r w:rsidR="00FB246D">
        <w:rPr>
          <w:rFonts w:eastAsia="Calibri"/>
        </w:rPr>
        <w:t>F</w:t>
      </w:r>
      <w:r>
        <w:rPr>
          <w:rFonts w:eastAsia="Calibri"/>
        </w:rPr>
        <w:t>s) referred to in Section 6.ii below.</w:t>
      </w:r>
    </w:p>
    <w:p w14:paraId="4A257443" w14:textId="77777777" w:rsidR="009E5039" w:rsidRPr="009E5039" w:rsidRDefault="009E5039" w:rsidP="009E5039">
      <w:pPr>
        <w:spacing w:after="200" w:line="276" w:lineRule="auto"/>
        <w:rPr>
          <w:rFonts w:ascii="Calibri" w:eastAsia="Calibri" w:hAnsi="Calibri"/>
          <w:sz w:val="22"/>
          <w:szCs w:val="22"/>
        </w:rPr>
      </w:pPr>
    </w:p>
    <w:p w14:paraId="64F07AA7" w14:textId="477FB648" w:rsidR="00456613" w:rsidRPr="009E5039" w:rsidRDefault="00456613" w:rsidP="009E5039">
      <w:pPr>
        <w:pStyle w:val="ListParagraph"/>
        <w:numPr>
          <w:ilvl w:val="0"/>
          <w:numId w:val="32"/>
        </w:numPr>
        <w:spacing w:before="120" w:after="120"/>
        <w:jc w:val="both"/>
        <w:rPr>
          <w:u w:val="single"/>
        </w:rPr>
      </w:pPr>
      <w:r w:rsidRPr="009E5039">
        <w:rPr>
          <w:u w:val="single"/>
        </w:rPr>
        <w:t xml:space="preserve">Prior to First Disbursement </w:t>
      </w:r>
    </w:p>
    <w:p w14:paraId="40616333" w14:textId="234F94AE" w:rsidR="000D38BB" w:rsidRPr="00C77323" w:rsidRDefault="006A42C6" w:rsidP="0005111B">
      <w:pPr>
        <w:numPr>
          <w:ilvl w:val="1"/>
          <w:numId w:val="24"/>
        </w:numPr>
        <w:autoSpaceDE w:val="0"/>
        <w:autoSpaceDN w:val="0"/>
        <w:adjustRightInd w:val="0"/>
        <w:jc w:val="both"/>
        <w:rPr>
          <w:rFonts w:eastAsia="Batang"/>
          <w:iCs/>
          <w:lang w:eastAsia="ko-KR"/>
        </w:rPr>
      </w:pPr>
      <w:r w:rsidRPr="00C77323">
        <w:rPr>
          <w:iCs/>
        </w:rPr>
        <w:t>A</w:t>
      </w:r>
      <w:r w:rsidR="002F12FD" w:rsidRPr="00C77323">
        <w:rPr>
          <w:iCs/>
        </w:rPr>
        <w:t>pproval of the Operation Manuals</w:t>
      </w:r>
      <w:r w:rsidR="00E944A0">
        <w:rPr>
          <w:iCs/>
        </w:rPr>
        <w:t xml:space="preserve"> of the Program, including the</w:t>
      </w:r>
      <w:r w:rsidR="002F12FD" w:rsidRPr="00C77323">
        <w:rPr>
          <w:iCs/>
        </w:rPr>
        <w:t xml:space="preserve"> Environmental and Social Management </w:t>
      </w:r>
      <w:r w:rsidR="00FB246D">
        <w:rPr>
          <w:iCs/>
        </w:rPr>
        <w:t>Framework</w:t>
      </w:r>
      <w:r w:rsidR="002F12FD" w:rsidRPr="00C77323">
        <w:rPr>
          <w:iCs/>
        </w:rPr>
        <w:t xml:space="preserve"> (ESM</w:t>
      </w:r>
      <w:r w:rsidR="00FB246D">
        <w:rPr>
          <w:iCs/>
        </w:rPr>
        <w:t>F</w:t>
      </w:r>
      <w:r w:rsidR="002F12FD" w:rsidRPr="00C77323">
        <w:rPr>
          <w:iCs/>
        </w:rPr>
        <w:t>)</w:t>
      </w:r>
      <w:r w:rsidR="00E944A0">
        <w:rPr>
          <w:iCs/>
        </w:rPr>
        <w:t xml:space="preserve"> for each component</w:t>
      </w:r>
      <w:r w:rsidR="002F12FD" w:rsidRPr="00C77323">
        <w:rPr>
          <w:iCs/>
        </w:rPr>
        <w:t xml:space="preserve">: (a) </w:t>
      </w:r>
      <w:r w:rsidR="002F12FD" w:rsidRPr="00C77323">
        <w:rPr>
          <w:rFonts w:eastAsia="Batang"/>
          <w:iCs/>
          <w:lang w:eastAsia="ko-KR"/>
        </w:rPr>
        <w:t>by MEF/UTE for the implementation of Component 1 of the program; and</w:t>
      </w:r>
      <w:r w:rsidR="002F12FD" w:rsidRPr="00C77323">
        <w:rPr>
          <w:iCs/>
        </w:rPr>
        <w:t xml:space="preserve"> (b) by</w:t>
      </w:r>
      <w:r w:rsidR="002F12FD" w:rsidRPr="00C77323">
        <w:rPr>
          <w:rFonts w:eastAsia="Batang"/>
          <w:iCs/>
          <w:lang w:eastAsia="ko-KR"/>
        </w:rPr>
        <w:t xml:space="preserve"> MT</w:t>
      </w:r>
      <w:r w:rsidR="002F12FD" w:rsidRPr="00C77323">
        <w:rPr>
          <w:rFonts w:eastAsia="Batang"/>
          <w:iCs/>
          <w:lang w:val="en" w:eastAsia="ko-KR"/>
        </w:rPr>
        <w:t xml:space="preserve"> for the implementation of Component 2 of the program</w:t>
      </w:r>
      <w:r w:rsidR="002F12FD" w:rsidRPr="00C77323">
        <w:rPr>
          <w:iCs/>
        </w:rPr>
        <w:t xml:space="preserve">. </w:t>
      </w:r>
      <w:r w:rsidR="000D38BB" w:rsidRPr="00C77323">
        <w:rPr>
          <w:rFonts w:eastAsia="Batang"/>
          <w:iCs/>
          <w:lang w:eastAsia="ko-KR"/>
        </w:rPr>
        <w:t>.</w:t>
      </w:r>
    </w:p>
    <w:p w14:paraId="5733983A" w14:textId="77777777" w:rsidR="004770E9" w:rsidRPr="00C77323" w:rsidRDefault="004770E9" w:rsidP="009A5368">
      <w:pPr>
        <w:autoSpaceDE w:val="0"/>
        <w:autoSpaceDN w:val="0"/>
        <w:adjustRightInd w:val="0"/>
        <w:ind w:left="990"/>
        <w:jc w:val="both"/>
        <w:rPr>
          <w:rFonts w:eastAsia="Batang"/>
          <w:iCs/>
          <w:lang w:eastAsia="ko-KR"/>
        </w:rPr>
      </w:pPr>
    </w:p>
    <w:p w14:paraId="52B3195E" w14:textId="77777777" w:rsidR="006A42C6" w:rsidRPr="00C77323" w:rsidRDefault="006A42C6" w:rsidP="009A5368">
      <w:pPr>
        <w:jc w:val="both"/>
        <w:rPr>
          <w:rFonts w:eastAsia="Calibri"/>
          <w:color w:val="000000"/>
          <w:sz w:val="22"/>
          <w:szCs w:val="22"/>
        </w:rPr>
      </w:pPr>
    </w:p>
    <w:p w14:paraId="21396B7D" w14:textId="77777777" w:rsidR="00682810" w:rsidRPr="00C77323" w:rsidRDefault="00682810" w:rsidP="009A5368">
      <w:pPr>
        <w:jc w:val="both"/>
        <w:rPr>
          <w:rFonts w:eastAsia="Batang"/>
          <w:b/>
          <w:iCs/>
          <w:lang w:eastAsia="ko-KR"/>
        </w:rPr>
      </w:pPr>
      <w:r w:rsidRPr="00C77323">
        <w:rPr>
          <w:rFonts w:eastAsia="Batang"/>
          <w:b/>
          <w:iCs/>
          <w:lang w:eastAsia="ko-KR"/>
        </w:rPr>
        <w:br w:type="page"/>
      </w:r>
    </w:p>
    <w:p w14:paraId="3F65183F" w14:textId="2D86A374" w:rsidR="000B6166" w:rsidRPr="00C77323" w:rsidRDefault="000B6166" w:rsidP="009A5368">
      <w:pPr>
        <w:jc w:val="both"/>
        <w:rPr>
          <w:rFonts w:eastAsia="Batang"/>
          <w:b/>
          <w:iCs/>
          <w:lang w:eastAsia="ko-KR"/>
        </w:rPr>
      </w:pPr>
      <w:proofErr w:type="gramStart"/>
      <w:r w:rsidRPr="00C77323">
        <w:rPr>
          <w:rFonts w:eastAsia="Batang"/>
          <w:b/>
          <w:iCs/>
          <w:lang w:eastAsia="ko-KR"/>
        </w:rPr>
        <w:lastRenderedPageBreak/>
        <w:t>Appendix 1.</w:t>
      </w:r>
      <w:proofErr w:type="gramEnd"/>
      <w:r w:rsidRPr="00C77323">
        <w:rPr>
          <w:rFonts w:eastAsia="Batang"/>
          <w:b/>
          <w:iCs/>
          <w:lang w:eastAsia="ko-KR"/>
        </w:rPr>
        <w:t xml:space="preserve"> Program Compliance with IDB Safeguard and Other Relevant Policies</w:t>
      </w:r>
    </w:p>
    <w:p w14:paraId="24600008" w14:textId="77777777" w:rsidR="000B6166" w:rsidRPr="00C77323" w:rsidRDefault="000B6166" w:rsidP="009A5368">
      <w:pPr>
        <w:jc w:val="both"/>
        <w:rPr>
          <w:rFonts w:eastAsia="Batang"/>
          <w:iCs/>
          <w:lang w:eastAsia="ko-KR"/>
        </w:rPr>
      </w:pPr>
    </w:p>
    <w:tbl>
      <w:tblPr>
        <w:tblStyle w:val="TableGrid1"/>
        <w:tblW w:w="0" w:type="auto"/>
        <w:tblInd w:w="780" w:type="dxa"/>
        <w:tblLook w:val="04A0" w:firstRow="1" w:lastRow="0" w:firstColumn="1" w:lastColumn="0" w:noHBand="0" w:noVBand="1"/>
      </w:tblPr>
      <w:tblGrid>
        <w:gridCol w:w="2083"/>
        <w:gridCol w:w="2280"/>
        <w:gridCol w:w="4433"/>
      </w:tblGrid>
      <w:tr w:rsidR="000B6166" w:rsidRPr="00C77323" w14:paraId="4C945A56" w14:textId="77777777" w:rsidTr="000B6166">
        <w:trPr>
          <w:tblHeader/>
        </w:trPr>
        <w:tc>
          <w:tcPr>
            <w:tcW w:w="2083" w:type="dxa"/>
          </w:tcPr>
          <w:p w14:paraId="0ADDCBDE" w14:textId="77777777" w:rsidR="000B6166" w:rsidRPr="00C77323" w:rsidRDefault="000B6166" w:rsidP="009A5368">
            <w:pPr>
              <w:jc w:val="both"/>
              <w:rPr>
                <w:rFonts w:ascii="Times New Roman" w:hAnsi="Times New Roman"/>
                <w:i/>
                <w:sz w:val="20"/>
                <w:szCs w:val="20"/>
              </w:rPr>
            </w:pPr>
            <w:r w:rsidRPr="00C77323">
              <w:rPr>
                <w:rFonts w:ascii="Times New Roman" w:hAnsi="Times New Roman"/>
                <w:i/>
                <w:sz w:val="20"/>
                <w:szCs w:val="20"/>
              </w:rPr>
              <w:t>Policy/Directive</w:t>
            </w:r>
          </w:p>
        </w:tc>
        <w:tc>
          <w:tcPr>
            <w:tcW w:w="2280" w:type="dxa"/>
          </w:tcPr>
          <w:p w14:paraId="79E2AF67" w14:textId="77777777" w:rsidR="000B6166" w:rsidRPr="00C77323" w:rsidRDefault="000B6166" w:rsidP="009A5368">
            <w:pPr>
              <w:jc w:val="both"/>
              <w:rPr>
                <w:rFonts w:ascii="Times New Roman" w:hAnsi="Times New Roman"/>
                <w:i/>
                <w:sz w:val="20"/>
                <w:szCs w:val="20"/>
              </w:rPr>
            </w:pPr>
            <w:r w:rsidRPr="00C77323">
              <w:rPr>
                <w:rFonts w:ascii="Times New Roman" w:hAnsi="Times New Roman"/>
                <w:i/>
                <w:sz w:val="20"/>
                <w:szCs w:val="20"/>
              </w:rPr>
              <w:t>Applicable Aspects</w:t>
            </w:r>
          </w:p>
        </w:tc>
        <w:tc>
          <w:tcPr>
            <w:tcW w:w="4433" w:type="dxa"/>
          </w:tcPr>
          <w:p w14:paraId="0870059F" w14:textId="77777777" w:rsidR="000B6166" w:rsidRPr="00C77323" w:rsidRDefault="000B6166" w:rsidP="009A5368">
            <w:pPr>
              <w:jc w:val="both"/>
              <w:rPr>
                <w:rFonts w:ascii="Times New Roman" w:hAnsi="Times New Roman"/>
                <w:i/>
                <w:sz w:val="20"/>
                <w:szCs w:val="20"/>
              </w:rPr>
            </w:pPr>
            <w:r w:rsidRPr="00C77323">
              <w:rPr>
                <w:rFonts w:ascii="Times New Roman" w:hAnsi="Times New Roman"/>
                <w:i/>
                <w:sz w:val="20"/>
                <w:szCs w:val="20"/>
              </w:rPr>
              <w:t xml:space="preserve">Compliance Rationale </w:t>
            </w:r>
          </w:p>
        </w:tc>
      </w:tr>
      <w:tr w:rsidR="000B6166" w:rsidRPr="00C77323" w14:paraId="6CAB51B3" w14:textId="77777777" w:rsidTr="000B6166">
        <w:trPr>
          <w:trHeight w:val="575"/>
          <w:tblHeader/>
        </w:trPr>
        <w:tc>
          <w:tcPr>
            <w:tcW w:w="2083" w:type="dxa"/>
          </w:tcPr>
          <w:p w14:paraId="725A6A35"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bCs/>
                <w:color w:val="000000"/>
                <w:sz w:val="20"/>
                <w:szCs w:val="20"/>
              </w:rPr>
              <w:t xml:space="preserve">OP-703 Environmental and Safeguards Compliance </w:t>
            </w:r>
          </w:p>
        </w:tc>
        <w:tc>
          <w:tcPr>
            <w:tcW w:w="2280" w:type="dxa"/>
          </w:tcPr>
          <w:p w14:paraId="11A972B6" w14:textId="77777777" w:rsidR="000B6166" w:rsidRPr="00C77323" w:rsidRDefault="000B6166" w:rsidP="009A5368">
            <w:pPr>
              <w:jc w:val="both"/>
              <w:rPr>
                <w:rFonts w:ascii="Times New Roman" w:hAnsi="Times New Roman"/>
                <w:sz w:val="20"/>
                <w:szCs w:val="20"/>
              </w:rPr>
            </w:pPr>
          </w:p>
        </w:tc>
        <w:tc>
          <w:tcPr>
            <w:tcW w:w="4433" w:type="dxa"/>
          </w:tcPr>
          <w:p w14:paraId="2CA2628C" w14:textId="77777777" w:rsidR="000B6166" w:rsidRPr="00C77323" w:rsidRDefault="000B6166" w:rsidP="009A5368">
            <w:pPr>
              <w:jc w:val="both"/>
              <w:rPr>
                <w:rFonts w:ascii="Times New Roman" w:hAnsi="Times New Roman"/>
                <w:sz w:val="20"/>
                <w:szCs w:val="20"/>
              </w:rPr>
            </w:pPr>
          </w:p>
        </w:tc>
      </w:tr>
      <w:tr w:rsidR="000B6166" w:rsidRPr="00C77323" w14:paraId="1EBC1022" w14:textId="77777777" w:rsidTr="000B6166">
        <w:tc>
          <w:tcPr>
            <w:tcW w:w="2083" w:type="dxa"/>
          </w:tcPr>
          <w:p w14:paraId="1B438ACF" w14:textId="4A81037F" w:rsidR="000B6166" w:rsidRPr="00C77323" w:rsidRDefault="000B6166" w:rsidP="009A5368">
            <w:pPr>
              <w:widowControl w:val="0"/>
              <w:autoSpaceDE w:val="0"/>
              <w:autoSpaceDN w:val="0"/>
              <w:adjustRightInd w:val="0"/>
              <w:jc w:val="both"/>
              <w:rPr>
                <w:rFonts w:ascii="Times New Roman" w:hAnsi="Times New Roman"/>
                <w:bCs/>
                <w:color w:val="000000"/>
                <w:sz w:val="20"/>
                <w:szCs w:val="20"/>
              </w:rPr>
            </w:pPr>
            <w:r w:rsidRPr="00C77323">
              <w:rPr>
                <w:rFonts w:ascii="Times New Roman" w:hAnsi="Times New Roman"/>
                <w:color w:val="000000"/>
                <w:sz w:val="20"/>
                <w:szCs w:val="20"/>
              </w:rPr>
              <w:t xml:space="preserve">B.1 Bank Policies </w:t>
            </w:r>
          </w:p>
        </w:tc>
        <w:tc>
          <w:tcPr>
            <w:tcW w:w="2280" w:type="dxa"/>
          </w:tcPr>
          <w:p w14:paraId="0930DE80"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Compliance with applicable IDB policies </w:t>
            </w:r>
          </w:p>
        </w:tc>
        <w:tc>
          <w:tcPr>
            <w:tcW w:w="4433" w:type="dxa"/>
          </w:tcPr>
          <w:p w14:paraId="32D489ED" w14:textId="1203A3A7" w:rsidR="000B6166" w:rsidRPr="00C77323" w:rsidRDefault="000B6166" w:rsidP="00FB246D">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The Program has been designed to comply with applicable IDB Policies (see below). Monitoring and reporting of compliance has been incorporated in the ESM</w:t>
            </w:r>
            <w:r w:rsidR="00FB246D">
              <w:rPr>
                <w:rFonts w:ascii="Times New Roman" w:hAnsi="Times New Roman"/>
                <w:color w:val="000000"/>
                <w:sz w:val="20"/>
                <w:szCs w:val="20"/>
              </w:rPr>
              <w:t>F</w:t>
            </w:r>
            <w:r w:rsidRPr="00C77323">
              <w:rPr>
                <w:rFonts w:ascii="Times New Roman" w:hAnsi="Times New Roman"/>
                <w:color w:val="000000"/>
                <w:sz w:val="20"/>
                <w:szCs w:val="20"/>
              </w:rPr>
              <w:t xml:space="preserve"> which will be included in the Operating Manuals of both EAs. </w:t>
            </w:r>
          </w:p>
        </w:tc>
      </w:tr>
      <w:tr w:rsidR="000B6166" w:rsidRPr="00C77323" w14:paraId="40483B18" w14:textId="77777777" w:rsidTr="000B6166">
        <w:tc>
          <w:tcPr>
            <w:tcW w:w="2083" w:type="dxa"/>
          </w:tcPr>
          <w:p w14:paraId="2FC3A352"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B.2 Country laws </w:t>
            </w:r>
          </w:p>
        </w:tc>
        <w:tc>
          <w:tcPr>
            <w:tcW w:w="2280" w:type="dxa"/>
          </w:tcPr>
          <w:p w14:paraId="7F5D58C0"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Compliance with country laws and regulations </w:t>
            </w:r>
          </w:p>
        </w:tc>
        <w:tc>
          <w:tcPr>
            <w:tcW w:w="4433" w:type="dxa"/>
          </w:tcPr>
          <w:p w14:paraId="3B22C765" w14:textId="74DB65F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The Program will be in full compliance with all Haitian laws and regulations as set out in</w:t>
            </w:r>
            <w:r w:rsidR="00E86FC4" w:rsidRPr="00C77323">
              <w:rPr>
                <w:rFonts w:ascii="Times New Roman" w:hAnsi="Times New Roman"/>
                <w:color w:val="000000"/>
                <w:sz w:val="20"/>
                <w:szCs w:val="20"/>
              </w:rPr>
              <w:t xml:space="preserve"> the ESMR</w:t>
            </w:r>
          </w:p>
        </w:tc>
      </w:tr>
      <w:tr w:rsidR="000B6166" w:rsidRPr="00C77323" w14:paraId="58D2C579" w14:textId="77777777" w:rsidTr="000B6166">
        <w:tc>
          <w:tcPr>
            <w:tcW w:w="2083" w:type="dxa"/>
          </w:tcPr>
          <w:p w14:paraId="2E0FD38C"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B.3 Screening and Classification </w:t>
            </w:r>
          </w:p>
        </w:tc>
        <w:tc>
          <w:tcPr>
            <w:tcW w:w="2280" w:type="dxa"/>
          </w:tcPr>
          <w:p w14:paraId="303374CE"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Application of appropriate classification </w:t>
            </w:r>
          </w:p>
        </w:tc>
        <w:tc>
          <w:tcPr>
            <w:tcW w:w="4433" w:type="dxa"/>
          </w:tcPr>
          <w:p w14:paraId="4114DF99"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The Project has been classified as a Category B operation owing to localized and mainly temporary impacts from construction and operation of infrastructure for which standard mitigation measures exist. </w:t>
            </w:r>
          </w:p>
        </w:tc>
      </w:tr>
      <w:tr w:rsidR="000B6166" w:rsidRPr="00C77323" w14:paraId="3C336B2A" w14:textId="77777777" w:rsidTr="000B6166">
        <w:tc>
          <w:tcPr>
            <w:tcW w:w="2083" w:type="dxa"/>
          </w:tcPr>
          <w:p w14:paraId="28EEAB72"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B.4 Other Risk Factors </w:t>
            </w:r>
          </w:p>
        </w:tc>
        <w:tc>
          <w:tcPr>
            <w:tcW w:w="2280" w:type="dxa"/>
          </w:tcPr>
          <w:p w14:paraId="6733EAE3" w14:textId="77777777" w:rsidR="000B6166" w:rsidRPr="00C77323" w:rsidRDefault="000B6166" w:rsidP="009A5368">
            <w:pPr>
              <w:autoSpaceDE w:val="0"/>
              <w:autoSpaceDN w:val="0"/>
              <w:adjustRightInd w:val="0"/>
              <w:jc w:val="both"/>
              <w:rPr>
                <w:rFonts w:ascii="Times New Roman" w:hAnsi="Times New Roman"/>
                <w:sz w:val="20"/>
                <w:szCs w:val="20"/>
              </w:rPr>
            </w:pPr>
            <w:r w:rsidRPr="00C77323">
              <w:rPr>
                <w:rFonts w:ascii="Times New Roman" w:hAnsi="Times New Roman"/>
                <w:sz w:val="20"/>
                <w:szCs w:val="20"/>
              </w:rPr>
              <w:t>Other risk factors</w:t>
            </w:r>
          </w:p>
          <w:p w14:paraId="4DC6E254" w14:textId="77777777" w:rsidR="000B6166" w:rsidRPr="00C77323" w:rsidRDefault="000B6166" w:rsidP="009A5368">
            <w:pPr>
              <w:autoSpaceDE w:val="0"/>
              <w:autoSpaceDN w:val="0"/>
              <w:adjustRightInd w:val="0"/>
              <w:jc w:val="both"/>
              <w:rPr>
                <w:rFonts w:ascii="Times New Roman" w:hAnsi="Times New Roman"/>
                <w:sz w:val="20"/>
                <w:szCs w:val="20"/>
              </w:rPr>
            </w:pPr>
            <w:proofErr w:type="gramStart"/>
            <w:r w:rsidRPr="00C77323">
              <w:rPr>
                <w:rFonts w:ascii="Times New Roman" w:hAnsi="Times New Roman"/>
                <w:sz w:val="20"/>
                <w:szCs w:val="20"/>
              </w:rPr>
              <w:t>may</w:t>
            </w:r>
            <w:proofErr w:type="gramEnd"/>
            <w:r w:rsidRPr="00C77323">
              <w:rPr>
                <w:rFonts w:ascii="Times New Roman" w:hAnsi="Times New Roman"/>
                <w:sz w:val="20"/>
                <w:szCs w:val="20"/>
              </w:rPr>
              <w:t xml:space="preserve"> include elements such as the governance capacity of executing agencies/borrower and of third parties, risks associated with highly sensitive environmental and social concerns, and vulnerability to disasters.</w:t>
            </w:r>
          </w:p>
        </w:tc>
        <w:tc>
          <w:tcPr>
            <w:tcW w:w="4433" w:type="dxa"/>
          </w:tcPr>
          <w:p w14:paraId="61E57E84"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A risk analysis has been conducted for the Program. Limited governance capacity and vulnerability to disasters have been identified as risks and specific investments are included in the Program to mitigate risks (creation of Inclusive and Sustainability Unit, detailed vulnerability assessments for </w:t>
            </w:r>
            <w:proofErr w:type="spellStart"/>
            <w:r w:rsidRPr="00C77323">
              <w:rPr>
                <w:rFonts w:ascii="Times New Roman" w:hAnsi="Times New Roman"/>
                <w:color w:val="000000"/>
                <w:sz w:val="20"/>
                <w:szCs w:val="20"/>
              </w:rPr>
              <w:t>Aquin</w:t>
            </w:r>
            <w:proofErr w:type="spellEnd"/>
            <w:r w:rsidRPr="00C77323">
              <w:rPr>
                <w:rFonts w:ascii="Times New Roman" w:hAnsi="Times New Roman"/>
                <w:color w:val="000000"/>
                <w:sz w:val="20"/>
                <w:szCs w:val="20"/>
              </w:rPr>
              <w:t xml:space="preserve"> and Cote de </w:t>
            </w:r>
            <w:proofErr w:type="spellStart"/>
            <w:r w:rsidRPr="00C77323">
              <w:rPr>
                <w:rFonts w:ascii="Times New Roman" w:hAnsi="Times New Roman"/>
                <w:color w:val="000000"/>
                <w:sz w:val="20"/>
                <w:szCs w:val="20"/>
              </w:rPr>
              <w:t>Fer</w:t>
            </w:r>
            <w:proofErr w:type="spellEnd"/>
            <w:r w:rsidRPr="00C77323">
              <w:rPr>
                <w:rFonts w:ascii="Times New Roman" w:hAnsi="Times New Roman"/>
                <w:color w:val="000000"/>
                <w:sz w:val="20"/>
                <w:szCs w:val="20"/>
              </w:rPr>
              <w:t xml:space="preserve"> and beach recovery for Port </w:t>
            </w:r>
            <w:proofErr w:type="spellStart"/>
            <w:r w:rsidRPr="00C77323">
              <w:rPr>
                <w:rFonts w:ascii="Times New Roman" w:hAnsi="Times New Roman"/>
                <w:color w:val="000000"/>
                <w:sz w:val="20"/>
                <w:szCs w:val="20"/>
              </w:rPr>
              <w:t>Salut</w:t>
            </w:r>
            <w:proofErr w:type="spellEnd"/>
            <w:r w:rsidRPr="00C77323">
              <w:rPr>
                <w:rFonts w:ascii="Times New Roman" w:hAnsi="Times New Roman"/>
                <w:color w:val="000000"/>
                <w:sz w:val="20"/>
                <w:szCs w:val="20"/>
              </w:rPr>
              <w:t xml:space="preserve"> for example). </w:t>
            </w:r>
          </w:p>
        </w:tc>
      </w:tr>
      <w:tr w:rsidR="000B6166" w:rsidRPr="00C77323" w14:paraId="06349409" w14:textId="77777777" w:rsidTr="000B6166">
        <w:tc>
          <w:tcPr>
            <w:tcW w:w="2083" w:type="dxa"/>
          </w:tcPr>
          <w:p w14:paraId="1BA3029A"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B.5 EA Requirements </w:t>
            </w:r>
          </w:p>
        </w:tc>
        <w:tc>
          <w:tcPr>
            <w:tcW w:w="2280" w:type="dxa"/>
          </w:tcPr>
          <w:p w14:paraId="57A78757"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Application of adequate assessment process </w:t>
            </w:r>
          </w:p>
        </w:tc>
        <w:tc>
          <w:tcPr>
            <w:tcW w:w="4433" w:type="dxa"/>
          </w:tcPr>
          <w:p w14:paraId="50FFF3B0" w14:textId="35AF888A"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color w:val="000000"/>
                <w:sz w:val="20"/>
                <w:szCs w:val="20"/>
              </w:rPr>
              <w:t xml:space="preserve">Individual EIAs will be prepared for infrastructure aspects of the project including pier construction/ improvement, beach restoration. </w:t>
            </w:r>
          </w:p>
        </w:tc>
      </w:tr>
      <w:tr w:rsidR="000B6166" w:rsidRPr="00C77323" w14:paraId="1CD9B7FF" w14:textId="77777777" w:rsidTr="000B6166">
        <w:tc>
          <w:tcPr>
            <w:tcW w:w="2083" w:type="dxa"/>
          </w:tcPr>
          <w:p w14:paraId="2A1FE2BB"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B.6 Consultations </w:t>
            </w:r>
          </w:p>
        </w:tc>
        <w:tc>
          <w:tcPr>
            <w:tcW w:w="2280" w:type="dxa"/>
          </w:tcPr>
          <w:p w14:paraId="2449E206"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Project has undergone appropriate public consultation </w:t>
            </w:r>
          </w:p>
        </w:tc>
        <w:tc>
          <w:tcPr>
            <w:tcW w:w="4433" w:type="dxa"/>
          </w:tcPr>
          <w:p w14:paraId="4170BB99"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Public consultation began in August 2014, initiated by the </w:t>
            </w:r>
            <w:proofErr w:type="spellStart"/>
            <w:r w:rsidRPr="00C77323">
              <w:rPr>
                <w:rFonts w:ascii="Times New Roman" w:hAnsi="Times New Roman"/>
                <w:color w:val="000000"/>
                <w:sz w:val="20"/>
                <w:szCs w:val="20"/>
              </w:rPr>
              <w:t>MdT</w:t>
            </w:r>
            <w:proofErr w:type="spellEnd"/>
            <w:r w:rsidRPr="00C77323">
              <w:rPr>
                <w:rFonts w:ascii="Times New Roman" w:hAnsi="Times New Roman"/>
                <w:color w:val="000000"/>
                <w:sz w:val="20"/>
                <w:szCs w:val="20"/>
              </w:rPr>
              <w:t xml:space="preserve"> which held meetings in </w:t>
            </w:r>
            <w:proofErr w:type="spellStart"/>
            <w:r w:rsidRPr="00C77323">
              <w:rPr>
                <w:rFonts w:ascii="Times New Roman" w:hAnsi="Times New Roman"/>
                <w:color w:val="000000"/>
                <w:sz w:val="20"/>
                <w:szCs w:val="20"/>
              </w:rPr>
              <w:t>Aquin</w:t>
            </w:r>
            <w:proofErr w:type="spellEnd"/>
            <w:r w:rsidRPr="00C77323">
              <w:rPr>
                <w:rFonts w:ascii="Times New Roman" w:hAnsi="Times New Roman"/>
                <w:color w:val="000000"/>
                <w:sz w:val="20"/>
                <w:szCs w:val="20"/>
              </w:rPr>
              <w:t xml:space="preserve"> and Les </w:t>
            </w:r>
            <w:proofErr w:type="spellStart"/>
            <w:r w:rsidRPr="00C77323">
              <w:rPr>
                <w:rFonts w:ascii="Times New Roman" w:hAnsi="Times New Roman"/>
                <w:color w:val="000000"/>
                <w:sz w:val="20"/>
                <w:szCs w:val="20"/>
              </w:rPr>
              <w:t>Cayes</w:t>
            </w:r>
            <w:proofErr w:type="spellEnd"/>
            <w:r w:rsidRPr="00C77323">
              <w:rPr>
                <w:rFonts w:ascii="Times New Roman" w:hAnsi="Times New Roman"/>
                <w:color w:val="000000"/>
                <w:sz w:val="20"/>
                <w:szCs w:val="20"/>
              </w:rPr>
              <w:t xml:space="preserve"> (2).  See Section xx for details.  </w:t>
            </w:r>
            <w:r w:rsidRPr="00C77323">
              <w:rPr>
                <w:color w:val="000000"/>
                <w:sz w:val="20"/>
                <w:szCs w:val="20"/>
              </w:rPr>
              <w:t>Additional public consultation will be necessary during any EIA process, for the development of the project as a whole, and around individual investments to ensure appropriate participation of stakeholders in the process.</w:t>
            </w:r>
            <w:r w:rsidRPr="00C77323">
              <w:rPr>
                <w:rFonts w:ascii="Times New Roman" w:hAnsi="Times New Roman"/>
                <w:color w:val="000000"/>
                <w:sz w:val="20"/>
                <w:szCs w:val="20"/>
              </w:rPr>
              <w:t xml:space="preserve">  This will be necessary for aspects of IDB compliance, but more especially given the need to involve stakeholders closely in the process to ensure the overall success of the project.</w:t>
            </w:r>
          </w:p>
        </w:tc>
      </w:tr>
      <w:tr w:rsidR="000B6166" w:rsidRPr="00C77323" w14:paraId="75295BB1" w14:textId="77777777" w:rsidTr="000B6166">
        <w:tc>
          <w:tcPr>
            <w:tcW w:w="2083" w:type="dxa"/>
          </w:tcPr>
          <w:p w14:paraId="67747C30"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B.7 Supervision and Compliance </w:t>
            </w:r>
          </w:p>
        </w:tc>
        <w:tc>
          <w:tcPr>
            <w:tcW w:w="2280" w:type="dxa"/>
          </w:tcPr>
          <w:p w14:paraId="7ACD335F"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Internal supervision and reporting and Bank supervision </w:t>
            </w:r>
          </w:p>
        </w:tc>
        <w:tc>
          <w:tcPr>
            <w:tcW w:w="4433" w:type="dxa"/>
          </w:tcPr>
          <w:p w14:paraId="2D38BFF8" w14:textId="29711544"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Supervision and reporting and Bank supervision will need to be addressed later in the project development cycle.</w:t>
            </w:r>
          </w:p>
        </w:tc>
      </w:tr>
      <w:tr w:rsidR="000B6166" w:rsidRPr="00C77323" w14:paraId="4AAD4F78" w14:textId="77777777" w:rsidTr="000B6166">
        <w:tc>
          <w:tcPr>
            <w:tcW w:w="2083" w:type="dxa"/>
          </w:tcPr>
          <w:p w14:paraId="4EAF83E5"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B.8 </w:t>
            </w:r>
            <w:proofErr w:type="spellStart"/>
            <w:r w:rsidRPr="00C77323">
              <w:rPr>
                <w:rFonts w:ascii="Times New Roman" w:hAnsi="Times New Roman"/>
                <w:color w:val="000000"/>
                <w:sz w:val="20"/>
                <w:szCs w:val="20"/>
              </w:rPr>
              <w:t>Transboundary</w:t>
            </w:r>
            <w:proofErr w:type="spellEnd"/>
            <w:r w:rsidRPr="00C77323">
              <w:rPr>
                <w:rFonts w:ascii="Times New Roman" w:hAnsi="Times New Roman"/>
                <w:color w:val="000000"/>
                <w:sz w:val="20"/>
                <w:szCs w:val="20"/>
              </w:rPr>
              <w:t xml:space="preserve"> Impacts </w:t>
            </w:r>
          </w:p>
        </w:tc>
        <w:tc>
          <w:tcPr>
            <w:tcW w:w="2280" w:type="dxa"/>
          </w:tcPr>
          <w:p w14:paraId="3E63C5ED"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N/A</w:t>
            </w:r>
          </w:p>
        </w:tc>
        <w:tc>
          <w:tcPr>
            <w:tcW w:w="4433" w:type="dxa"/>
          </w:tcPr>
          <w:p w14:paraId="14ACF7DB" w14:textId="2A15ED5A"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There are no </w:t>
            </w:r>
            <w:proofErr w:type="spellStart"/>
            <w:r w:rsidRPr="00C77323">
              <w:rPr>
                <w:rFonts w:ascii="Times New Roman" w:hAnsi="Times New Roman"/>
                <w:color w:val="000000"/>
                <w:sz w:val="20"/>
                <w:szCs w:val="20"/>
              </w:rPr>
              <w:t>transboundary</w:t>
            </w:r>
            <w:proofErr w:type="spellEnd"/>
            <w:r w:rsidRPr="00C77323">
              <w:rPr>
                <w:rFonts w:ascii="Times New Roman" w:hAnsi="Times New Roman"/>
                <w:color w:val="000000"/>
                <w:sz w:val="20"/>
                <w:szCs w:val="20"/>
              </w:rPr>
              <w:t xml:space="preserve"> issues associated with this Program.</w:t>
            </w:r>
          </w:p>
        </w:tc>
      </w:tr>
      <w:tr w:rsidR="000B6166" w:rsidRPr="00C77323" w14:paraId="1D5AB24C" w14:textId="77777777" w:rsidTr="000B6166">
        <w:tc>
          <w:tcPr>
            <w:tcW w:w="2083" w:type="dxa"/>
          </w:tcPr>
          <w:p w14:paraId="75CE904C"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B.9 Natural Habitats and Cultural Sites</w:t>
            </w:r>
          </w:p>
        </w:tc>
        <w:tc>
          <w:tcPr>
            <w:tcW w:w="2280" w:type="dxa"/>
          </w:tcPr>
          <w:p w14:paraId="7249AA91" w14:textId="675F5234"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No conversion of natural habitat is anticipated</w:t>
            </w:r>
          </w:p>
          <w:p w14:paraId="5C55FA8C"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p>
          <w:p w14:paraId="7F9962ED"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Enhancement and Protection of Cultural Sites is a main focus of the project</w:t>
            </w:r>
          </w:p>
        </w:tc>
        <w:tc>
          <w:tcPr>
            <w:tcW w:w="4433" w:type="dxa"/>
          </w:tcPr>
          <w:p w14:paraId="3A7519F5" w14:textId="5E28D4CC"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The Program sites are located in already impacted areas without sensitive species of flora or fauna documented. The overall project area includes Marine Protected Areas and a National Park, but the specific investments will not impact these or result in conversion of natural habitat.  On the contrary, the project, as proposed here, should be net positive </w:t>
            </w:r>
            <w:r w:rsidRPr="00C77323">
              <w:rPr>
                <w:rFonts w:ascii="Times New Roman" w:hAnsi="Times New Roman"/>
                <w:color w:val="000000"/>
                <w:sz w:val="20"/>
                <w:szCs w:val="20"/>
              </w:rPr>
              <w:lastRenderedPageBreak/>
              <w:t>in relation to natural habitat protection and reconstruction.</w:t>
            </w:r>
          </w:p>
          <w:p w14:paraId="3971979B"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p>
          <w:p w14:paraId="55D1F9B6" w14:textId="5F788228"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The project sites </w:t>
            </w:r>
            <w:r w:rsidR="005A12DB" w:rsidRPr="00C77323">
              <w:rPr>
                <w:rFonts w:ascii="Times New Roman" w:hAnsi="Times New Roman"/>
                <w:color w:val="000000"/>
                <w:sz w:val="20"/>
                <w:szCs w:val="20"/>
              </w:rPr>
              <w:t>i</w:t>
            </w:r>
            <w:r w:rsidRPr="00C77323">
              <w:rPr>
                <w:rFonts w:ascii="Times New Roman" w:hAnsi="Times New Roman"/>
                <w:color w:val="000000"/>
                <w:sz w:val="20"/>
                <w:szCs w:val="20"/>
              </w:rPr>
              <w:t xml:space="preserve">ncludes a number of cultural resources that are currently unprotected from degradation from weather, use, vandalism, etc. (e.g., forts, </w:t>
            </w:r>
            <w:proofErr w:type="spellStart"/>
            <w:r w:rsidRPr="00C77323">
              <w:rPr>
                <w:rFonts w:ascii="Times New Roman" w:hAnsi="Times New Roman"/>
                <w:color w:val="000000"/>
                <w:sz w:val="20"/>
                <w:szCs w:val="20"/>
              </w:rPr>
              <w:t>citadelle</w:t>
            </w:r>
            <w:proofErr w:type="spellEnd"/>
            <w:r w:rsidRPr="00C77323">
              <w:rPr>
                <w:rFonts w:ascii="Times New Roman" w:hAnsi="Times New Roman"/>
                <w:color w:val="000000"/>
                <w:sz w:val="20"/>
                <w:szCs w:val="20"/>
              </w:rPr>
              <w:t>, building ruins, etc.). The Program includes investments to restore sites and control public use</w:t>
            </w:r>
            <w:r w:rsidR="005A12DB" w:rsidRPr="00C77323">
              <w:rPr>
                <w:rFonts w:ascii="Times New Roman" w:hAnsi="Times New Roman"/>
                <w:color w:val="000000"/>
                <w:sz w:val="20"/>
                <w:szCs w:val="20"/>
              </w:rPr>
              <w:t>.</w:t>
            </w:r>
            <w:r w:rsidRPr="00C77323">
              <w:rPr>
                <w:rFonts w:ascii="Times New Roman" w:hAnsi="Times New Roman"/>
                <w:color w:val="000000"/>
                <w:sz w:val="20"/>
                <w:szCs w:val="20"/>
              </w:rPr>
              <w:t xml:space="preserve"> </w:t>
            </w:r>
          </w:p>
          <w:p w14:paraId="7F1EC31B"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p>
          <w:p w14:paraId="7365A43D" w14:textId="1FE3AC05"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The project will develop a chance finds plan where archaeological resources are likely to occur. Little archaeology has been conducted in Haiti, but many of the areas targeted in these projects are high sensitivity areas for archaeology resources.   </w:t>
            </w:r>
          </w:p>
        </w:tc>
      </w:tr>
      <w:tr w:rsidR="000B6166" w:rsidRPr="00C77323" w14:paraId="7766B923" w14:textId="77777777" w:rsidTr="000B6166">
        <w:tc>
          <w:tcPr>
            <w:tcW w:w="2083" w:type="dxa"/>
          </w:tcPr>
          <w:p w14:paraId="3B76C415"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lastRenderedPageBreak/>
              <w:t xml:space="preserve">B.10 Hazardous Materials </w:t>
            </w:r>
          </w:p>
        </w:tc>
        <w:tc>
          <w:tcPr>
            <w:tcW w:w="2280" w:type="dxa"/>
          </w:tcPr>
          <w:p w14:paraId="564D357D"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Waste management </w:t>
            </w:r>
          </w:p>
        </w:tc>
        <w:tc>
          <w:tcPr>
            <w:tcW w:w="4433" w:type="dxa"/>
          </w:tcPr>
          <w:p w14:paraId="6B09F0C6"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Aspects of the project are focused on improving waste management in the area.  Any issues relating to waste generated by specific investments will be addressed through investment </w:t>
            </w:r>
            <w:r w:rsidRPr="00C77323">
              <w:rPr>
                <w:color w:val="000000"/>
                <w:sz w:val="20"/>
                <w:szCs w:val="20"/>
              </w:rPr>
              <w:t>specific EIAs.</w:t>
            </w:r>
          </w:p>
        </w:tc>
      </w:tr>
      <w:tr w:rsidR="000B6166" w:rsidRPr="00C77323" w14:paraId="231AFB61" w14:textId="77777777" w:rsidTr="000B6166">
        <w:tc>
          <w:tcPr>
            <w:tcW w:w="2083" w:type="dxa"/>
          </w:tcPr>
          <w:p w14:paraId="3AD9726B"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B.11 Pollution Prevention </w:t>
            </w:r>
          </w:p>
        </w:tc>
        <w:tc>
          <w:tcPr>
            <w:tcW w:w="2280" w:type="dxa"/>
          </w:tcPr>
          <w:p w14:paraId="430752B4"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Pollution control and CO2 emissions </w:t>
            </w:r>
          </w:p>
        </w:tc>
        <w:tc>
          <w:tcPr>
            <w:tcW w:w="4433" w:type="dxa"/>
          </w:tcPr>
          <w:p w14:paraId="5A2FCE2E" w14:textId="282E5D1A"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Aspects of the project are focused on improving pollution control.  Any issues relating to pollution control around specific investments will be addressed through investment </w:t>
            </w:r>
            <w:r w:rsidRPr="00C77323">
              <w:rPr>
                <w:color w:val="000000"/>
                <w:sz w:val="20"/>
                <w:szCs w:val="20"/>
              </w:rPr>
              <w:t>specific EIAs.</w:t>
            </w:r>
            <w:r w:rsidRPr="00C77323">
              <w:rPr>
                <w:rFonts w:ascii="Times New Roman" w:hAnsi="Times New Roman"/>
                <w:color w:val="000000"/>
                <w:sz w:val="20"/>
                <w:szCs w:val="20"/>
              </w:rPr>
              <w:t xml:space="preserve">  </w:t>
            </w:r>
          </w:p>
          <w:p w14:paraId="77059FC9"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p>
          <w:p w14:paraId="19FD3D07"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An overarching assessment of CO2 emissions will need to be carried out once the specific investments have been identified.</w:t>
            </w:r>
          </w:p>
        </w:tc>
      </w:tr>
      <w:tr w:rsidR="000B6166" w:rsidRPr="00C77323" w14:paraId="101BAC30" w14:textId="77777777" w:rsidTr="000B6166">
        <w:tc>
          <w:tcPr>
            <w:tcW w:w="2083" w:type="dxa"/>
          </w:tcPr>
          <w:p w14:paraId="5D2A76CD"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B.12 Projects Under Construction </w:t>
            </w:r>
          </w:p>
        </w:tc>
        <w:tc>
          <w:tcPr>
            <w:tcW w:w="2280" w:type="dxa"/>
          </w:tcPr>
          <w:p w14:paraId="411C8A03"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Potentially applicable </w:t>
            </w:r>
          </w:p>
        </w:tc>
        <w:tc>
          <w:tcPr>
            <w:tcW w:w="4433" w:type="dxa"/>
          </w:tcPr>
          <w:p w14:paraId="7EE7725F"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The Project is not currently in construction</w:t>
            </w:r>
          </w:p>
        </w:tc>
      </w:tr>
      <w:tr w:rsidR="000B6166" w:rsidRPr="00C77323" w14:paraId="01EEC499" w14:textId="77777777" w:rsidTr="000B6166">
        <w:tc>
          <w:tcPr>
            <w:tcW w:w="2083" w:type="dxa"/>
          </w:tcPr>
          <w:p w14:paraId="4D3CBF93" w14:textId="15B6649F" w:rsidR="000B6166" w:rsidRPr="00C77323" w:rsidRDefault="000B6166" w:rsidP="009A5368">
            <w:pPr>
              <w:widowControl w:val="0"/>
              <w:autoSpaceDE w:val="0"/>
              <w:autoSpaceDN w:val="0"/>
              <w:adjustRightInd w:val="0"/>
              <w:jc w:val="both"/>
              <w:rPr>
                <w:rFonts w:ascii="Times New Roman" w:hAnsi="Times New Roman"/>
                <w:bCs/>
                <w:color w:val="000000"/>
                <w:sz w:val="20"/>
                <w:szCs w:val="20"/>
              </w:rPr>
            </w:pPr>
            <w:r w:rsidRPr="00C77323">
              <w:rPr>
                <w:rFonts w:ascii="Times New Roman" w:hAnsi="Times New Roman"/>
                <w:color w:val="000000"/>
                <w:sz w:val="20"/>
                <w:szCs w:val="20"/>
              </w:rPr>
              <w:t xml:space="preserve">B.13 Non-Investment and Flexible Lending Instruments </w:t>
            </w:r>
          </w:p>
        </w:tc>
        <w:tc>
          <w:tcPr>
            <w:tcW w:w="2280" w:type="dxa"/>
          </w:tcPr>
          <w:p w14:paraId="2E8E53FA" w14:textId="77777777" w:rsidR="000B6166" w:rsidRPr="00C77323" w:rsidRDefault="000B6166" w:rsidP="009A5368">
            <w:pPr>
              <w:jc w:val="both"/>
              <w:rPr>
                <w:rFonts w:ascii="Times New Roman" w:hAnsi="Times New Roman"/>
                <w:sz w:val="20"/>
                <w:szCs w:val="20"/>
              </w:rPr>
            </w:pPr>
            <w:r w:rsidRPr="00C77323">
              <w:rPr>
                <w:rFonts w:ascii="Times New Roman" w:hAnsi="Times New Roman"/>
                <w:sz w:val="20"/>
                <w:szCs w:val="20"/>
              </w:rPr>
              <w:t>Potentially applicable</w:t>
            </w:r>
          </w:p>
        </w:tc>
        <w:tc>
          <w:tcPr>
            <w:tcW w:w="4433" w:type="dxa"/>
          </w:tcPr>
          <w:p w14:paraId="2538750A" w14:textId="77777777" w:rsidR="000B6166" w:rsidRPr="00C77323" w:rsidRDefault="000B6166" w:rsidP="009A5368">
            <w:pPr>
              <w:jc w:val="both"/>
              <w:rPr>
                <w:rFonts w:ascii="Times New Roman" w:hAnsi="Times New Roman"/>
                <w:sz w:val="20"/>
                <w:szCs w:val="20"/>
              </w:rPr>
            </w:pPr>
            <w:r w:rsidRPr="00C77323">
              <w:rPr>
                <w:rFonts w:ascii="Times New Roman" w:hAnsi="Times New Roman"/>
                <w:sz w:val="20"/>
                <w:szCs w:val="20"/>
              </w:rPr>
              <w:t>Non-investment support will be helpful in supporting the successful implementation of this project</w:t>
            </w:r>
          </w:p>
        </w:tc>
      </w:tr>
      <w:tr w:rsidR="000B6166" w:rsidRPr="00C77323" w14:paraId="70F7BEED" w14:textId="77777777" w:rsidTr="000B6166">
        <w:tc>
          <w:tcPr>
            <w:tcW w:w="2083" w:type="dxa"/>
          </w:tcPr>
          <w:p w14:paraId="469FA2CE" w14:textId="113EE7C1" w:rsidR="000B6166" w:rsidRPr="00C77323" w:rsidRDefault="000B6166" w:rsidP="009A5368">
            <w:pPr>
              <w:widowControl w:val="0"/>
              <w:autoSpaceDE w:val="0"/>
              <w:autoSpaceDN w:val="0"/>
              <w:adjustRightInd w:val="0"/>
              <w:jc w:val="both"/>
              <w:rPr>
                <w:rFonts w:ascii="Times New Roman" w:hAnsi="Times New Roman"/>
                <w:bCs/>
                <w:color w:val="000000"/>
                <w:sz w:val="20"/>
                <w:szCs w:val="20"/>
              </w:rPr>
            </w:pPr>
            <w:r w:rsidRPr="00C77323">
              <w:rPr>
                <w:rFonts w:ascii="Times New Roman" w:hAnsi="Times New Roman"/>
                <w:color w:val="000000"/>
                <w:sz w:val="20"/>
                <w:szCs w:val="20"/>
              </w:rPr>
              <w:t xml:space="preserve">B.16 In-Country Systems </w:t>
            </w:r>
          </w:p>
        </w:tc>
        <w:tc>
          <w:tcPr>
            <w:tcW w:w="2280" w:type="dxa"/>
          </w:tcPr>
          <w:p w14:paraId="7535A3C1" w14:textId="77777777" w:rsidR="000B6166" w:rsidRPr="00C77323" w:rsidRDefault="000B6166" w:rsidP="009A5368">
            <w:pPr>
              <w:jc w:val="both"/>
              <w:rPr>
                <w:rFonts w:ascii="Times New Roman" w:hAnsi="Times New Roman"/>
                <w:sz w:val="20"/>
                <w:szCs w:val="20"/>
              </w:rPr>
            </w:pPr>
            <w:r w:rsidRPr="00C77323">
              <w:rPr>
                <w:rFonts w:ascii="Times New Roman" w:hAnsi="Times New Roman"/>
                <w:sz w:val="20"/>
                <w:szCs w:val="20"/>
              </w:rPr>
              <w:t>N/A</w:t>
            </w:r>
          </w:p>
        </w:tc>
        <w:tc>
          <w:tcPr>
            <w:tcW w:w="4433" w:type="dxa"/>
          </w:tcPr>
          <w:p w14:paraId="25D82B09" w14:textId="77777777" w:rsidR="000B6166" w:rsidRPr="00C77323" w:rsidRDefault="000B6166" w:rsidP="009A5368">
            <w:pPr>
              <w:jc w:val="both"/>
              <w:rPr>
                <w:rFonts w:ascii="Times New Roman" w:hAnsi="Times New Roman"/>
                <w:sz w:val="20"/>
                <w:szCs w:val="20"/>
              </w:rPr>
            </w:pPr>
            <w:r w:rsidRPr="00C77323">
              <w:rPr>
                <w:rFonts w:ascii="Times New Roman" w:hAnsi="Times New Roman"/>
                <w:sz w:val="20"/>
                <w:szCs w:val="20"/>
              </w:rPr>
              <w:t>N/A</w:t>
            </w:r>
          </w:p>
        </w:tc>
      </w:tr>
      <w:tr w:rsidR="000B6166" w:rsidRPr="00C77323" w14:paraId="6ABA2B2C" w14:textId="77777777" w:rsidTr="000B6166">
        <w:tc>
          <w:tcPr>
            <w:tcW w:w="2083" w:type="dxa"/>
          </w:tcPr>
          <w:p w14:paraId="07014D01" w14:textId="354D8F3C" w:rsidR="000B6166" w:rsidRPr="00C77323" w:rsidRDefault="000B6166" w:rsidP="009A5368">
            <w:pPr>
              <w:widowControl w:val="0"/>
              <w:autoSpaceDE w:val="0"/>
              <w:autoSpaceDN w:val="0"/>
              <w:adjustRightInd w:val="0"/>
              <w:jc w:val="both"/>
              <w:rPr>
                <w:rFonts w:ascii="Times New Roman" w:hAnsi="Times New Roman"/>
                <w:bCs/>
                <w:color w:val="000000"/>
                <w:sz w:val="20"/>
                <w:szCs w:val="20"/>
              </w:rPr>
            </w:pPr>
            <w:r w:rsidRPr="00C77323">
              <w:rPr>
                <w:rFonts w:ascii="Times New Roman" w:hAnsi="Times New Roman"/>
                <w:color w:val="000000"/>
                <w:sz w:val="20"/>
                <w:szCs w:val="20"/>
              </w:rPr>
              <w:t xml:space="preserve">B.17 Procurement </w:t>
            </w:r>
          </w:p>
        </w:tc>
        <w:tc>
          <w:tcPr>
            <w:tcW w:w="2280" w:type="dxa"/>
          </w:tcPr>
          <w:p w14:paraId="57F3C20E" w14:textId="77777777" w:rsidR="000B6166" w:rsidRPr="00C77323" w:rsidRDefault="000B6166" w:rsidP="009A5368">
            <w:pPr>
              <w:autoSpaceDE w:val="0"/>
              <w:autoSpaceDN w:val="0"/>
              <w:adjustRightInd w:val="0"/>
              <w:jc w:val="both"/>
              <w:rPr>
                <w:rFonts w:ascii="Times New Roman" w:hAnsi="Times New Roman"/>
                <w:sz w:val="20"/>
                <w:szCs w:val="20"/>
              </w:rPr>
            </w:pPr>
            <w:r w:rsidRPr="00C77323">
              <w:rPr>
                <w:rFonts w:ascii="Times New Roman" w:hAnsi="Times New Roman"/>
                <w:sz w:val="20"/>
                <w:szCs w:val="20"/>
              </w:rPr>
              <w:t>Suitable safeguard provisions for procurement of goods and services in Bank financed projects may be incorporated into project-specific loan agreements, operating regulations and bidding documents as appropriate, to ensure environmentally responsible procurement.</w:t>
            </w:r>
          </w:p>
        </w:tc>
        <w:tc>
          <w:tcPr>
            <w:tcW w:w="4433" w:type="dxa"/>
          </w:tcPr>
          <w:p w14:paraId="3D6870BF" w14:textId="77777777" w:rsidR="000B6166" w:rsidRPr="00C77323" w:rsidRDefault="000B6166" w:rsidP="009A5368">
            <w:pPr>
              <w:jc w:val="both"/>
              <w:rPr>
                <w:rFonts w:ascii="Times New Roman" w:hAnsi="Times New Roman"/>
                <w:sz w:val="20"/>
                <w:szCs w:val="20"/>
              </w:rPr>
            </w:pPr>
          </w:p>
        </w:tc>
      </w:tr>
      <w:tr w:rsidR="000B6166" w:rsidRPr="00C77323" w14:paraId="097C43A6" w14:textId="77777777" w:rsidTr="000B6166">
        <w:tc>
          <w:tcPr>
            <w:tcW w:w="2083" w:type="dxa"/>
          </w:tcPr>
          <w:p w14:paraId="03172462"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bCs/>
                <w:color w:val="000000"/>
                <w:sz w:val="20"/>
                <w:szCs w:val="20"/>
              </w:rPr>
              <w:t xml:space="preserve">OP-710 Involuntary Resettlement </w:t>
            </w:r>
          </w:p>
        </w:tc>
        <w:tc>
          <w:tcPr>
            <w:tcW w:w="2280" w:type="dxa"/>
          </w:tcPr>
          <w:p w14:paraId="29DB7E92"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N/A</w:t>
            </w:r>
          </w:p>
        </w:tc>
        <w:tc>
          <w:tcPr>
            <w:tcW w:w="4433" w:type="dxa"/>
          </w:tcPr>
          <w:p w14:paraId="64937F01"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No involuntary settlement will be required as a result of the investments of the Program which are limited to public lands. In addition, the Program will </w:t>
            </w:r>
            <w:r w:rsidRPr="00C77323">
              <w:rPr>
                <w:color w:val="000000"/>
                <w:sz w:val="20"/>
                <w:szCs w:val="20"/>
              </w:rPr>
              <w:t>support a socio-economic baseline and local engagement plan for future tourism areas.</w:t>
            </w:r>
          </w:p>
        </w:tc>
      </w:tr>
      <w:tr w:rsidR="000B6166" w:rsidRPr="00C77323" w14:paraId="6768FEAA" w14:textId="77777777" w:rsidTr="000B6166">
        <w:tc>
          <w:tcPr>
            <w:tcW w:w="2083" w:type="dxa"/>
          </w:tcPr>
          <w:p w14:paraId="7F3BFB90"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bCs/>
                <w:color w:val="000000"/>
                <w:sz w:val="20"/>
                <w:szCs w:val="20"/>
              </w:rPr>
              <w:lastRenderedPageBreak/>
              <w:t xml:space="preserve">OP-765 Indigenous Peoples </w:t>
            </w:r>
          </w:p>
        </w:tc>
        <w:tc>
          <w:tcPr>
            <w:tcW w:w="2280" w:type="dxa"/>
          </w:tcPr>
          <w:p w14:paraId="3B2EAF5C" w14:textId="7B7CCC81"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N/A</w:t>
            </w:r>
          </w:p>
        </w:tc>
        <w:tc>
          <w:tcPr>
            <w:tcW w:w="4433" w:type="dxa"/>
          </w:tcPr>
          <w:p w14:paraId="090A3391"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There are no indigenous communities or peoples in the area to be negatively affected by the Project. </w:t>
            </w:r>
          </w:p>
        </w:tc>
      </w:tr>
      <w:tr w:rsidR="000B6166" w:rsidRPr="00C77323" w14:paraId="71D1FC66" w14:textId="77777777" w:rsidTr="000B6166">
        <w:tc>
          <w:tcPr>
            <w:tcW w:w="2083" w:type="dxa"/>
          </w:tcPr>
          <w:p w14:paraId="41FEBA6A"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bCs/>
                <w:color w:val="000000"/>
                <w:sz w:val="20"/>
                <w:szCs w:val="20"/>
              </w:rPr>
              <w:t xml:space="preserve">OP-270 Gender Equality </w:t>
            </w:r>
          </w:p>
        </w:tc>
        <w:tc>
          <w:tcPr>
            <w:tcW w:w="2280" w:type="dxa"/>
          </w:tcPr>
          <w:p w14:paraId="64425B9B" w14:textId="7DBE7DA6"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Avoiding gender discrimination within the Project or as a result of the Project. Providing opportunities for women</w:t>
            </w:r>
          </w:p>
        </w:tc>
        <w:tc>
          <w:tcPr>
            <w:tcW w:w="4433" w:type="dxa"/>
          </w:tcPr>
          <w:p w14:paraId="60C1471D" w14:textId="3B5153B1"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color w:val="000000"/>
                <w:sz w:val="20"/>
                <w:szCs w:val="20"/>
              </w:rPr>
              <w:t xml:space="preserve">The project will need to focus on opportunities for women in tourism and small businesses.  A representative of the Ministry for Women attended the Public Meeting in Les </w:t>
            </w:r>
            <w:proofErr w:type="spellStart"/>
            <w:r w:rsidRPr="00C77323">
              <w:rPr>
                <w:color w:val="000000"/>
                <w:sz w:val="20"/>
                <w:szCs w:val="20"/>
              </w:rPr>
              <w:t>Cayes</w:t>
            </w:r>
            <w:proofErr w:type="spellEnd"/>
            <w:r w:rsidRPr="00C77323">
              <w:rPr>
                <w:color w:val="000000"/>
                <w:sz w:val="20"/>
                <w:szCs w:val="20"/>
              </w:rPr>
              <w:t xml:space="preserve">, vocally supported the project and offered the Ministry as a partner for the </w:t>
            </w:r>
            <w:proofErr w:type="spellStart"/>
            <w:r w:rsidRPr="00C77323">
              <w:rPr>
                <w:color w:val="000000"/>
                <w:sz w:val="20"/>
                <w:szCs w:val="20"/>
              </w:rPr>
              <w:t>MdT</w:t>
            </w:r>
            <w:proofErr w:type="spellEnd"/>
            <w:r w:rsidRPr="00C77323">
              <w:rPr>
                <w:color w:val="000000"/>
                <w:sz w:val="20"/>
                <w:szCs w:val="20"/>
              </w:rPr>
              <w:t xml:space="preserve"> to ensure gender equality in project design and development.</w:t>
            </w:r>
            <w:r w:rsidR="0063592A" w:rsidRPr="00C77323">
              <w:rPr>
                <w:rFonts w:ascii="Times New Roman" w:hAnsi="Times New Roman"/>
                <w:color w:val="000000"/>
                <w:sz w:val="20"/>
                <w:szCs w:val="20"/>
              </w:rPr>
              <w:t xml:space="preserve"> </w:t>
            </w:r>
            <w:r w:rsidR="00682810" w:rsidRPr="00C77323">
              <w:rPr>
                <w:rFonts w:ascii="Times New Roman" w:hAnsi="Times New Roman"/>
                <w:color w:val="000000"/>
                <w:sz w:val="20"/>
                <w:szCs w:val="20"/>
              </w:rPr>
              <w:t>[[no mention of gender issues until now and policy wasn’t triggered – check]]</w:t>
            </w:r>
          </w:p>
        </w:tc>
      </w:tr>
      <w:tr w:rsidR="000B6166" w:rsidRPr="00C77323" w14:paraId="7DD1442A" w14:textId="77777777" w:rsidTr="000B6166">
        <w:tc>
          <w:tcPr>
            <w:tcW w:w="2083" w:type="dxa"/>
          </w:tcPr>
          <w:p w14:paraId="1FCCBF3B"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bCs/>
                <w:color w:val="000000"/>
                <w:sz w:val="20"/>
                <w:szCs w:val="20"/>
              </w:rPr>
              <w:t xml:space="preserve">OP-102 Access to Information Policy </w:t>
            </w:r>
          </w:p>
        </w:tc>
        <w:tc>
          <w:tcPr>
            <w:tcW w:w="2280" w:type="dxa"/>
          </w:tcPr>
          <w:p w14:paraId="0CD0FCC0"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Project information disclosure </w:t>
            </w:r>
          </w:p>
        </w:tc>
        <w:tc>
          <w:tcPr>
            <w:tcW w:w="4433" w:type="dxa"/>
          </w:tcPr>
          <w:p w14:paraId="487CFBB6" w14:textId="289BA4C3"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IDB will make all relevant project documentation available on their website, in French.  The MT has committed publicly to an open and participatory process in project design and development.   </w:t>
            </w:r>
          </w:p>
        </w:tc>
      </w:tr>
      <w:tr w:rsidR="000B6166" w:rsidRPr="00C77323" w14:paraId="022E065E" w14:textId="77777777" w:rsidTr="000B6166">
        <w:tc>
          <w:tcPr>
            <w:tcW w:w="2083" w:type="dxa"/>
          </w:tcPr>
          <w:p w14:paraId="6030F14C" w14:textId="77777777" w:rsidR="000B6166" w:rsidRPr="00C77323" w:rsidRDefault="000B6166" w:rsidP="009A5368">
            <w:pPr>
              <w:widowControl w:val="0"/>
              <w:autoSpaceDE w:val="0"/>
              <w:autoSpaceDN w:val="0"/>
              <w:adjustRightInd w:val="0"/>
              <w:jc w:val="both"/>
              <w:rPr>
                <w:rFonts w:ascii="Times New Roman" w:hAnsi="Times New Roman"/>
                <w:bCs/>
                <w:color w:val="000000"/>
                <w:sz w:val="20"/>
                <w:szCs w:val="20"/>
              </w:rPr>
            </w:pPr>
            <w:r w:rsidRPr="00C77323">
              <w:rPr>
                <w:rFonts w:ascii="Times New Roman" w:hAnsi="Times New Roman"/>
                <w:bCs/>
                <w:color w:val="000000"/>
                <w:sz w:val="20"/>
                <w:szCs w:val="20"/>
              </w:rPr>
              <w:t xml:space="preserve">OP -726 Tourism </w:t>
            </w:r>
          </w:p>
        </w:tc>
        <w:tc>
          <w:tcPr>
            <w:tcW w:w="2280" w:type="dxa"/>
          </w:tcPr>
          <w:p w14:paraId="50A5DC21"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Attracting international tourism and promoting and facilitating national tourism, with a view to improving the country's balance of payments and raising local income levels</w:t>
            </w:r>
          </w:p>
        </w:tc>
        <w:tc>
          <w:tcPr>
            <w:tcW w:w="4433" w:type="dxa"/>
          </w:tcPr>
          <w:p w14:paraId="05FAD0EF" w14:textId="594A2D98"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 xml:space="preserve">The project will focus on investments designed to attract international tourists for the development of sustainable tourism embedded in the local economy, so as to raise local income levels (with a focus on </w:t>
            </w:r>
            <w:r w:rsidR="0063592A" w:rsidRPr="00C77323">
              <w:rPr>
                <w:rFonts w:ascii="Times New Roman" w:hAnsi="Times New Roman"/>
                <w:color w:val="000000"/>
                <w:sz w:val="20"/>
                <w:szCs w:val="20"/>
              </w:rPr>
              <w:t>LIP</w:t>
            </w:r>
            <w:r w:rsidRPr="00C77323">
              <w:rPr>
                <w:rFonts w:ascii="Times New Roman" w:hAnsi="Times New Roman"/>
                <w:color w:val="000000"/>
                <w:sz w:val="20"/>
                <w:szCs w:val="20"/>
              </w:rPr>
              <w:t>) and quality of life for the long term</w:t>
            </w:r>
          </w:p>
        </w:tc>
      </w:tr>
      <w:tr w:rsidR="000B6166" w:rsidRPr="00C77323" w14:paraId="0CD3DA3A" w14:textId="77777777" w:rsidTr="000B6166">
        <w:trPr>
          <w:trHeight w:val="1007"/>
        </w:trPr>
        <w:tc>
          <w:tcPr>
            <w:tcW w:w="2083" w:type="dxa"/>
          </w:tcPr>
          <w:p w14:paraId="3AB6F7B3" w14:textId="77777777" w:rsidR="000B6166" w:rsidRPr="00C77323" w:rsidRDefault="000B6166" w:rsidP="009A5368">
            <w:pPr>
              <w:widowControl w:val="0"/>
              <w:autoSpaceDE w:val="0"/>
              <w:autoSpaceDN w:val="0"/>
              <w:adjustRightInd w:val="0"/>
              <w:jc w:val="both"/>
              <w:rPr>
                <w:rFonts w:ascii="Times New Roman" w:hAnsi="Times New Roman"/>
                <w:bCs/>
                <w:color w:val="000000"/>
                <w:sz w:val="20"/>
                <w:szCs w:val="20"/>
              </w:rPr>
            </w:pPr>
            <w:r w:rsidRPr="00C77323">
              <w:rPr>
                <w:rFonts w:ascii="Times New Roman" w:hAnsi="Times New Roman"/>
                <w:bCs/>
                <w:color w:val="000000"/>
                <w:sz w:val="20"/>
                <w:szCs w:val="20"/>
              </w:rPr>
              <w:t xml:space="preserve">OP-706 Social Entrepreneurship </w:t>
            </w:r>
          </w:p>
        </w:tc>
        <w:tc>
          <w:tcPr>
            <w:tcW w:w="2280" w:type="dxa"/>
          </w:tcPr>
          <w:p w14:paraId="184966AC"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Promotion of social equity and the economic development of poor and/or marginalized groups</w:t>
            </w:r>
          </w:p>
        </w:tc>
        <w:tc>
          <w:tcPr>
            <w:tcW w:w="4433" w:type="dxa"/>
          </w:tcPr>
          <w:p w14:paraId="52F49A64"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Recommendations of an inclusive tourism study to look at the existing tourism value chain have been incorporated into the design of the Program (Component 2) to ensure increased flow of project benefits to poor and vulnerable communities</w:t>
            </w:r>
          </w:p>
        </w:tc>
      </w:tr>
      <w:tr w:rsidR="000B6166" w:rsidRPr="00C77323" w14:paraId="2F0EC6BC" w14:textId="77777777" w:rsidTr="000B6166">
        <w:trPr>
          <w:trHeight w:val="1007"/>
        </w:trPr>
        <w:tc>
          <w:tcPr>
            <w:tcW w:w="2083" w:type="dxa"/>
          </w:tcPr>
          <w:p w14:paraId="3667AC20" w14:textId="0DC41722" w:rsidR="000B6166" w:rsidRPr="00C77323" w:rsidRDefault="000B6166" w:rsidP="009A5368">
            <w:pPr>
              <w:widowControl w:val="0"/>
              <w:autoSpaceDE w:val="0"/>
              <w:autoSpaceDN w:val="0"/>
              <w:adjustRightInd w:val="0"/>
              <w:jc w:val="both"/>
              <w:rPr>
                <w:rFonts w:ascii="Times New Roman" w:hAnsi="Times New Roman"/>
                <w:bCs/>
                <w:color w:val="000000"/>
                <w:sz w:val="20"/>
                <w:szCs w:val="20"/>
              </w:rPr>
            </w:pPr>
            <w:r w:rsidRPr="00C77323">
              <w:rPr>
                <w:rFonts w:ascii="Times New Roman" w:hAnsi="Times New Roman"/>
                <w:bCs/>
                <w:color w:val="000000"/>
                <w:sz w:val="20"/>
                <w:szCs w:val="20"/>
              </w:rPr>
              <w:t>OP- 704 Disaster Risk Management</w:t>
            </w:r>
          </w:p>
        </w:tc>
        <w:tc>
          <w:tcPr>
            <w:tcW w:w="2280" w:type="dxa"/>
          </w:tcPr>
          <w:p w14:paraId="42432549"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Risk and disasters management</w:t>
            </w:r>
          </w:p>
        </w:tc>
        <w:tc>
          <w:tcPr>
            <w:tcW w:w="4433" w:type="dxa"/>
          </w:tcPr>
          <w:p w14:paraId="24FA3D4F" w14:textId="77777777" w:rsidR="000B6166" w:rsidRPr="00C77323" w:rsidRDefault="000B6166" w:rsidP="009A5368">
            <w:pPr>
              <w:widowControl w:val="0"/>
              <w:autoSpaceDE w:val="0"/>
              <w:autoSpaceDN w:val="0"/>
              <w:adjustRightInd w:val="0"/>
              <w:jc w:val="both"/>
              <w:rPr>
                <w:rFonts w:ascii="Times New Roman" w:hAnsi="Times New Roman"/>
                <w:color w:val="000000"/>
                <w:sz w:val="20"/>
                <w:szCs w:val="20"/>
              </w:rPr>
            </w:pPr>
            <w:r w:rsidRPr="00C77323">
              <w:rPr>
                <w:rFonts w:ascii="Times New Roman" w:hAnsi="Times New Roman"/>
                <w:color w:val="000000"/>
                <w:sz w:val="20"/>
                <w:szCs w:val="20"/>
              </w:rPr>
              <w:t>The SEA includes an analysis of the specific vulnerability levels of the destinations.  Building codes for construction of tourism facilities in coastal areas will be developed and implemented as part of the Program.</w:t>
            </w:r>
          </w:p>
        </w:tc>
      </w:tr>
    </w:tbl>
    <w:p w14:paraId="60287357" w14:textId="77777777" w:rsidR="000B6166" w:rsidRPr="00C77323" w:rsidRDefault="000B6166" w:rsidP="009A5368">
      <w:pPr>
        <w:autoSpaceDE w:val="0"/>
        <w:autoSpaceDN w:val="0"/>
        <w:adjustRightInd w:val="0"/>
        <w:ind w:left="990"/>
        <w:jc w:val="both"/>
        <w:rPr>
          <w:rFonts w:eastAsia="Batang"/>
          <w:iCs/>
          <w:lang w:eastAsia="ko-KR"/>
        </w:rPr>
      </w:pPr>
    </w:p>
    <w:p w14:paraId="5FF19399" w14:textId="77777777" w:rsidR="00D022CC" w:rsidRPr="00C77323" w:rsidRDefault="00D022CC" w:rsidP="009A5368">
      <w:pPr>
        <w:autoSpaceDE w:val="0"/>
        <w:autoSpaceDN w:val="0"/>
        <w:adjustRightInd w:val="0"/>
        <w:jc w:val="both"/>
        <w:sectPr w:rsidR="00D022CC" w:rsidRPr="00C77323" w:rsidSect="0025494F">
          <w:pgSz w:w="12240" w:h="15840"/>
          <w:pgMar w:top="1440" w:right="1440" w:bottom="1440" w:left="1440" w:header="720" w:footer="41" w:gutter="0"/>
          <w:pgNumType w:start="1"/>
          <w:cols w:space="720"/>
          <w:docGrid w:linePitch="360"/>
        </w:sectPr>
      </w:pPr>
    </w:p>
    <w:p w14:paraId="51B82B46" w14:textId="2860DFCB" w:rsidR="00D022CC" w:rsidRPr="00C77323" w:rsidRDefault="008230C2" w:rsidP="009A5368">
      <w:pPr>
        <w:jc w:val="both"/>
        <w:rPr>
          <w:b/>
        </w:rPr>
      </w:pPr>
      <w:r w:rsidRPr="00C77323">
        <w:rPr>
          <w:b/>
        </w:rPr>
        <w:lastRenderedPageBreak/>
        <w:t>App</w:t>
      </w:r>
      <w:r w:rsidR="00D022CC" w:rsidRPr="00C77323">
        <w:rPr>
          <w:b/>
        </w:rPr>
        <w:t>e</w:t>
      </w:r>
      <w:r w:rsidRPr="00C77323">
        <w:rPr>
          <w:b/>
        </w:rPr>
        <w:t>ndix</w:t>
      </w:r>
      <w:r w:rsidR="00D022CC" w:rsidRPr="00C77323">
        <w:rPr>
          <w:b/>
        </w:rPr>
        <w:t xml:space="preserve"> </w:t>
      </w:r>
      <w:r w:rsidR="004F3F10" w:rsidRPr="00C77323">
        <w:rPr>
          <w:b/>
        </w:rPr>
        <w:t>2:</w:t>
      </w:r>
      <w:r w:rsidR="00D022CC" w:rsidRPr="00C77323">
        <w:rPr>
          <w:b/>
        </w:rPr>
        <w:t xml:space="preserve"> </w:t>
      </w:r>
      <w:r w:rsidR="0063592A" w:rsidRPr="00C77323">
        <w:rPr>
          <w:b/>
        </w:rPr>
        <w:t>ESHS</w:t>
      </w:r>
      <w:r w:rsidRPr="00C77323">
        <w:rPr>
          <w:b/>
        </w:rPr>
        <w:t xml:space="preserve"> </w:t>
      </w:r>
      <w:r w:rsidR="0063592A" w:rsidRPr="00C77323">
        <w:rPr>
          <w:b/>
        </w:rPr>
        <w:t>Mitigation Measures for</w:t>
      </w:r>
      <w:r w:rsidRPr="00C77323">
        <w:rPr>
          <w:b/>
        </w:rPr>
        <w:t xml:space="preserve"> </w:t>
      </w:r>
      <w:r w:rsidR="0063592A" w:rsidRPr="00C77323">
        <w:rPr>
          <w:b/>
        </w:rPr>
        <w:t>C</w:t>
      </w:r>
      <w:r w:rsidRPr="00C77323">
        <w:rPr>
          <w:b/>
        </w:rPr>
        <w:t xml:space="preserve">onstruction </w:t>
      </w:r>
      <w:r w:rsidR="0063592A" w:rsidRPr="00C77323">
        <w:rPr>
          <w:b/>
        </w:rPr>
        <w:t>of T</w:t>
      </w:r>
      <w:r w:rsidR="007E5A59" w:rsidRPr="00C77323">
        <w:rPr>
          <w:b/>
        </w:rPr>
        <w:t xml:space="preserve">ourism </w:t>
      </w:r>
      <w:r w:rsidR="0063592A" w:rsidRPr="00C77323">
        <w:rPr>
          <w:b/>
        </w:rPr>
        <w:t>Infrastructure</w:t>
      </w:r>
    </w:p>
    <w:p w14:paraId="2160FC57" w14:textId="77777777" w:rsidR="00D022CC" w:rsidRPr="00C77323" w:rsidRDefault="00D022CC" w:rsidP="009A5368">
      <w:pPr>
        <w:jc w:val="both"/>
      </w:pPr>
    </w:p>
    <w:tbl>
      <w:tblPr>
        <w:tblW w:w="141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4"/>
        <w:gridCol w:w="6250"/>
        <w:gridCol w:w="3200"/>
      </w:tblGrid>
      <w:tr w:rsidR="00D022CC" w:rsidRPr="00C77323" w14:paraId="5F9744EB" w14:textId="77777777" w:rsidTr="00D43F02">
        <w:trPr>
          <w:trHeight w:val="760"/>
          <w:tblHeader/>
        </w:trPr>
        <w:tc>
          <w:tcPr>
            <w:tcW w:w="4714" w:type="dxa"/>
            <w:shd w:val="clear" w:color="auto" w:fill="CCCCCC"/>
          </w:tcPr>
          <w:p w14:paraId="20BD5C44" w14:textId="77777777" w:rsidR="00D022CC" w:rsidRPr="00C77323" w:rsidRDefault="008230C2" w:rsidP="009A5368">
            <w:pPr>
              <w:jc w:val="both"/>
              <w:rPr>
                <w:b/>
                <w:sz w:val="20"/>
                <w:szCs w:val="20"/>
              </w:rPr>
            </w:pPr>
            <w:r w:rsidRPr="00C77323">
              <w:rPr>
                <w:b/>
                <w:sz w:val="20"/>
                <w:szCs w:val="20"/>
              </w:rPr>
              <w:t>Environmental risks</w:t>
            </w:r>
            <w:r w:rsidR="00D022CC" w:rsidRPr="00C77323">
              <w:rPr>
                <w:b/>
                <w:sz w:val="20"/>
                <w:szCs w:val="20"/>
              </w:rPr>
              <w:t xml:space="preserve"> associ</w:t>
            </w:r>
            <w:r w:rsidRPr="00C77323">
              <w:rPr>
                <w:b/>
                <w:sz w:val="20"/>
                <w:szCs w:val="20"/>
              </w:rPr>
              <w:t>ated</w:t>
            </w:r>
          </w:p>
        </w:tc>
        <w:tc>
          <w:tcPr>
            <w:tcW w:w="6250" w:type="dxa"/>
            <w:shd w:val="clear" w:color="auto" w:fill="CCCCCC"/>
          </w:tcPr>
          <w:p w14:paraId="1B895B32" w14:textId="77777777" w:rsidR="00D022CC" w:rsidRPr="00C77323" w:rsidRDefault="008230C2" w:rsidP="009A5368">
            <w:pPr>
              <w:jc w:val="both"/>
              <w:rPr>
                <w:b/>
                <w:sz w:val="20"/>
                <w:szCs w:val="20"/>
              </w:rPr>
            </w:pPr>
            <w:r w:rsidRPr="00C77323">
              <w:rPr>
                <w:b/>
                <w:sz w:val="20"/>
                <w:szCs w:val="20"/>
              </w:rPr>
              <w:t xml:space="preserve">Prevention or mitigation </w:t>
            </w:r>
            <w:r w:rsidR="00C8538B" w:rsidRPr="00C77323">
              <w:rPr>
                <w:b/>
                <w:sz w:val="20"/>
                <w:szCs w:val="20"/>
              </w:rPr>
              <w:t>measures</w:t>
            </w:r>
            <w:r w:rsidR="00D022CC" w:rsidRPr="00C77323">
              <w:rPr>
                <w:b/>
                <w:sz w:val="20"/>
                <w:szCs w:val="20"/>
              </w:rPr>
              <w:t xml:space="preserve"> </w:t>
            </w:r>
          </w:p>
        </w:tc>
        <w:tc>
          <w:tcPr>
            <w:tcW w:w="3200" w:type="dxa"/>
            <w:shd w:val="clear" w:color="auto" w:fill="CCCCCC"/>
          </w:tcPr>
          <w:p w14:paraId="7F7C535E" w14:textId="77777777" w:rsidR="00D022CC" w:rsidRPr="00C77323" w:rsidRDefault="008230C2" w:rsidP="009A5368">
            <w:pPr>
              <w:jc w:val="both"/>
              <w:rPr>
                <w:b/>
                <w:sz w:val="20"/>
                <w:szCs w:val="20"/>
              </w:rPr>
            </w:pPr>
            <w:r w:rsidRPr="00C77323">
              <w:rPr>
                <w:b/>
                <w:sz w:val="20"/>
                <w:szCs w:val="20"/>
              </w:rPr>
              <w:t xml:space="preserve">Monitoring indicators / means of verification </w:t>
            </w:r>
          </w:p>
        </w:tc>
      </w:tr>
      <w:tr w:rsidR="00D022CC" w:rsidRPr="00C77323" w14:paraId="15CCF17F" w14:textId="77777777" w:rsidTr="00D43F02">
        <w:trPr>
          <w:trHeight w:val="204"/>
        </w:trPr>
        <w:tc>
          <w:tcPr>
            <w:tcW w:w="14164" w:type="dxa"/>
            <w:gridSpan w:val="3"/>
          </w:tcPr>
          <w:p w14:paraId="493BCA4E" w14:textId="77777777" w:rsidR="00D022CC" w:rsidRPr="00C77323" w:rsidRDefault="00D022CC" w:rsidP="009A5368">
            <w:pPr>
              <w:jc w:val="both"/>
              <w:rPr>
                <w:b/>
                <w:color w:val="003366"/>
                <w:sz w:val="20"/>
                <w:szCs w:val="20"/>
              </w:rPr>
            </w:pPr>
            <w:r w:rsidRPr="00C77323">
              <w:rPr>
                <w:b/>
                <w:color w:val="003366"/>
                <w:sz w:val="20"/>
                <w:szCs w:val="20"/>
              </w:rPr>
              <w:t>RIS</w:t>
            </w:r>
            <w:r w:rsidR="00A6765A" w:rsidRPr="00C77323">
              <w:rPr>
                <w:b/>
                <w:color w:val="003366"/>
                <w:sz w:val="20"/>
                <w:szCs w:val="20"/>
              </w:rPr>
              <w:t xml:space="preserve">KS LINKED TO THE </w:t>
            </w:r>
            <w:r w:rsidRPr="00C77323">
              <w:rPr>
                <w:b/>
                <w:color w:val="003366"/>
                <w:sz w:val="20"/>
                <w:szCs w:val="20"/>
              </w:rPr>
              <w:t xml:space="preserve">SITE/ </w:t>
            </w:r>
            <w:r w:rsidR="00A6765A" w:rsidRPr="00C77323">
              <w:rPr>
                <w:b/>
                <w:color w:val="003366"/>
                <w:sz w:val="20"/>
                <w:szCs w:val="20"/>
              </w:rPr>
              <w:t xml:space="preserve">TO THE </w:t>
            </w:r>
            <w:r w:rsidRPr="00C77323">
              <w:rPr>
                <w:b/>
                <w:color w:val="003366"/>
                <w:sz w:val="20"/>
                <w:szCs w:val="20"/>
              </w:rPr>
              <w:t xml:space="preserve">LOCATION </w:t>
            </w:r>
            <w:r w:rsidR="00A6765A" w:rsidRPr="00C77323">
              <w:rPr>
                <w:b/>
                <w:color w:val="003366"/>
                <w:sz w:val="20"/>
                <w:szCs w:val="20"/>
              </w:rPr>
              <w:t>OF THE LAND</w:t>
            </w:r>
            <w:r w:rsidRPr="00C77323">
              <w:rPr>
                <w:b/>
                <w:color w:val="003366"/>
                <w:sz w:val="20"/>
                <w:szCs w:val="20"/>
              </w:rPr>
              <w:t xml:space="preserve"> </w:t>
            </w:r>
            <w:r w:rsidR="00190D1C" w:rsidRPr="00C77323">
              <w:rPr>
                <w:b/>
                <w:color w:val="003366"/>
                <w:sz w:val="20"/>
                <w:szCs w:val="20"/>
              </w:rPr>
              <w:t>IN RELATION TO NATURAL RISKS</w:t>
            </w:r>
          </w:p>
        </w:tc>
      </w:tr>
      <w:tr w:rsidR="00D022CC" w:rsidRPr="00C77323" w14:paraId="7EDCF39A" w14:textId="77777777" w:rsidTr="00D43F02">
        <w:trPr>
          <w:trHeight w:val="541"/>
        </w:trPr>
        <w:tc>
          <w:tcPr>
            <w:tcW w:w="4714" w:type="dxa"/>
            <w:vMerge w:val="restart"/>
          </w:tcPr>
          <w:p w14:paraId="725962D6" w14:textId="77777777" w:rsidR="00D022CC" w:rsidRPr="00C77323" w:rsidRDefault="0073628E" w:rsidP="009A5368">
            <w:pPr>
              <w:jc w:val="both"/>
              <w:rPr>
                <w:b/>
                <w:sz w:val="20"/>
                <w:szCs w:val="20"/>
                <w:u w:val="single"/>
              </w:rPr>
            </w:pPr>
            <w:r w:rsidRPr="00C77323">
              <w:rPr>
                <w:sz w:val="20"/>
                <w:szCs w:val="20"/>
              </w:rPr>
              <w:t xml:space="preserve">Locations of facilities </w:t>
            </w:r>
            <w:r w:rsidR="004F3F10" w:rsidRPr="00C77323">
              <w:rPr>
                <w:sz w:val="20"/>
                <w:szCs w:val="20"/>
              </w:rPr>
              <w:t>highly vulnerable to natural disasters</w:t>
            </w:r>
          </w:p>
          <w:p w14:paraId="6A319371" w14:textId="77777777" w:rsidR="00D022CC" w:rsidRPr="00C77323" w:rsidRDefault="00D022CC" w:rsidP="009A5368">
            <w:pPr>
              <w:jc w:val="both"/>
              <w:rPr>
                <w:sz w:val="20"/>
                <w:szCs w:val="20"/>
              </w:rPr>
            </w:pPr>
          </w:p>
          <w:p w14:paraId="0AF23EE1" w14:textId="77777777" w:rsidR="00D022CC" w:rsidRPr="00C77323" w:rsidRDefault="00D022CC" w:rsidP="009A5368">
            <w:pPr>
              <w:jc w:val="both"/>
              <w:rPr>
                <w:b/>
                <w:sz w:val="20"/>
                <w:szCs w:val="20"/>
                <w:u w:val="single"/>
              </w:rPr>
            </w:pPr>
            <w:r w:rsidRPr="00C77323">
              <w:rPr>
                <w:sz w:val="20"/>
                <w:szCs w:val="20"/>
              </w:rPr>
              <w:t xml:space="preserve"> </w:t>
            </w:r>
          </w:p>
        </w:tc>
        <w:tc>
          <w:tcPr>
            <w:tcW w:w="6250" w:type="dxa"/>
          </w:tcPr>
          <w:p w14:paraId="0A62F5A3" w14:textId="77777777" w:rsidR="00D022CC" w:rsidRPr="00C77323" w:rsidRDefault="004F3F10" w:rsidP="009A5368">
            <w:pPr>
              <w:jc w:val="both"/>
              <w:rPr>
                <w:sz w:val="20"/>
                <w:szCs w:val="20"/>
              </w:rPr>
            </w:pPr>
            <w:r w:rsidRPr="00C77323">
              <w:rPr>
                <w:sz w:val="20"/>
                <w:szCs w:val="20"/>
              </w:rPr>
              <w:t xml:space="preserve">Strengthen the fence (if appropriate, </w:t>
            </w:r>
            <w:r w:rsidR="00B5279C" w:rsidRPr="00C77323">
              <w:rPr>
                <w:sz w:val="20"/>
                <w:szCs w:val="20"/>
              </w:rPr>
              <w:t>with</w:t>
            </w:r>
            <w:r w:rsidRPr="00C77323">
              <w:rPr>
                <w:sz w:val="20"/>
                <w:szCs w:val="20"/>
              </w:rPr>
              <w:t xml:space="preserve"> biomechanical structures (fences, </w:t>
            </w:r>
            <w:r w:rsidR="007E353C" w:rsidRPr="00C77323">
              <w:rPr>
                <w:sz w:val="20"/>
                <w:szCs w:val="20"/>
              </w:rPr>
              <w:t xml:space="preserve">quickset hedges, </w:t>
            </w:r>
            <w:r w:rsidRPr="00C77323">
              <w:rPr>
                <w:sz w:val="20"/>
                <w:szCs w:val="20"/>
              </w:rPr>
              <w:t>railings</w:t>
            </w:r>
            <w:r w:rsidR="00B5279C" w:rsidRPr="00C77323">
              <w:rPr>
                <w:sz w:val="20"/>
                <w:szCs w:val="20"/>
              </w:rPr>
              <w:t>/ramps</w:t>
            </w:r>
            <w:r w:rsidRPr="00C77323">
              <w:rPr>
                <w:sz w:val="20"/>
                <w:szCs w:val="20"/>
              </w:rPr>
              <w:t>)</w:t>
            </w:r>
          </w:p>
        </w:tc>
        <w:tc>
          <w:tcPr>
            <w:tcW w:w="3200" w:type="dxa"/>
            <w:vMerge w:val="restart"/>
          </w:tcPr>
          <w:p w14:paraId="11763506" w14:textId="77777777" w:rsidR="00D022CC" w:rsidRPr="00C77323" w:rsidRDefault="004F3F10" w:rsidP="009A5368">
            <w:pPr>
              <w:jc w:val="both"/>
              <w:rPr>
                <w:sz w:val="20"/>
                <w:szCs w:val="20"/>
              </w:rPr>
            </w:pPr>
            <w:r w:rsidRPr="00C77323">
              <w:rPr>
                <w:sz w:val="20"/>
                <w:szCs w:val="20"/>
              </w:rPr>
              <w:t xml:space="preserve">History </w:t>
            </w:r>
            <w:r w:rsidR="007C0BE0" w:rsidRPr="00C77323">
              <w:rPr>
                <w:sz w:val="20"/>
                <w:szCs w:val="20"/>
              </w:rPr>
              <w:t xml:space="preserve">of </w:t>
            </w:r>
            <w:r w:rsidRPr="00C77323">
              <w:rPr>
                <w:sz w:val="20"/>
                <w:szCs w:val="20"/>
              </w:rPr>
              <w:t>disasters that hit the site (frequency, damage)</w:t>
            </w:r>
          </w:p>
        </w:tc>
      </w:tr>
      <w:tr w:rsidR="0073628E" w:rsidRPr="00C77323" w14:paraId="051DD97F" w14:textId="77777777" w:rsidTr="00D43F02">
        <w:trPr>
          <w:trHeight w:val="638"/>
        </w:trPr>
        <w:tc>
          <w:tcPr>
            <w:tcW w:w="4714" w:type="dxa"/>
            <w:vMerge/>
          </w:tcPr>
          <w:p w14:paraId="7D7A65A2" w14:textId="77777777" w:rsidR="0073628E" w:rsidRPr="00C77323" w:rsidRDefault="0073628E" w:rsidP="009A5368">
            <w:pPr>
              <w:jc w:val="both"/>
              <w:rPr>
                <w:sz w:val="20"/>
                <w:szCs w:val="20"/>
              </w:rPr>
            </w:pPr>
          </w:p>
        </w:tc>
        <w:tc>
          <w:tcPr>
            <w:tcW w:w="6250" w:type="dxa"/>
          </w:tcPr>
          <w:p w14:paraId="5B9A0072" w14:textId="77777777" w:rsidR="0073628E" w:rsidRPr="00C77323" w:rsidRDefault="0073628E" w:rsidP="009A5368">
            <w:pPr>
              <w:jc w:val="both"/>
              <w:rPr>
                <w:sz w:val="20"/>
                <w:szCs w:val="20"/>
              </w:rPr>
            </w:pPr>
            <w:r w:rsidRPr="00C77323">
              <w:rPr>
                <w:sz w:val="20"/>
                <w:szCs w:val="20"/>
              </w:rPr>
              <w:t xml:space="preserve">Seismic slope stability to be addressed during final design and slope construction. Measures may include improved draining, flatter slope angles near facilities and slope </w:t>
            </w:r>
            <w:proofErr w:type="spellStart"/>
            <w:r w:rsidRPr="00C77323">
              <w:rPr>
                <w:sz w:val="20"/>
                <w:szCs w:val="20"/>
              </w:rPr>
              <w:t>bencing</w:t>
            </w:r>
            <w:proofErr w:type="spellEnd"/>
          </w:p>
        </w:tc>
        <w:tc>
          <w:tcPr>
            <w:tcW w:w="3200" w:type="dxa"/>
            <w:vMerge/>
          </w:tcPr>
          <w:p w14:paraId="3E0FF459" w14:textId="77777777" w:rsidR="0073628E" w:rsidRPr="00C77323" w:rsidRDefault="0073628E" w:rsidP="009A5368">
            <w:pPr>
              <w:jc w:val="both"/>
              <w:rPr>
                <w:sz w:val="20"/>
                <w:szCs w:val="20"/>
              </w:rPr>
            </w:pPr>
          </w:p>
        </w:tc>
      </w:tr>
      <w:tr w:rsidR="00D022CC" w:rsidRPr="00C77323" w14:paraId="6027F5D1" w14:textId="77777777" w:rsidTr="00D43F02">
        <w:trPr>
          <w:trHeight w:val="638"/>
        </w:trPr>
        <w:tc>
          <w:tcPr>
            <w:tcW w:w="4714" w:type="dxa"/>
            <w:vMerge/>
          </w:tcPr>
          <w:p w14:paraId="652D8479" w14:textId="77777777" w:rsidR="00D022CC" w:rsidRPr="00C77323" w:rsidRDefault="00D022CC" w:rsidP="009A5368">
            <w:pPr>
              <w:jc w:val="both"/>
              <w:rPr>
                <w:sz w:val="20"/>
                <w:szCs w:val="20"/>
              </w:rPr>
            </w:pPr>
          </w:p>
        </w:tc>
        <w:tc>
          <w:tcPr>
            <w:tcW w:w="6250" w:type="dxa"/>
          </w:tcPr>
          <w:p w14:paraId="1E3FFDA9" w14:textId="77777777" w:rsidR="00D022CC" w:rsidRPr="00C77323" w:rsidRDefault="00B5279C" w:rsidP="009A5368">
            <w:pPr>
              <w:jc w:val="both"/>
              <w:rPr>
                <w:sz w:val="20"/>
                <w:szCs w:val="20"/>
              </w:rPr>
            </w:pPr>
            <w:r w:rsidRPr="00C77323">
              <w:rPr>
                <w:sz w:val="20"/>
                <w:szCs w:val="20"/>
              </w:rPr>
              <w:t>Ensure</w:t>
            </w:r>
            <w:r w:rsidR="009B3C34" w:rsidRPr="00C77323">
              <w:rPr>
                <w:sz w:val="20"/>
                <w:szCs w:val="20"/>
              </w:rPr>
              <w:t>/make sure</w:t>
            </w:r>
            <w:r w:rsidRPr="00C77323">
              <w:rPr>
                <w:sz w:val="20"/>
                <w:szCs w:val="20"/>
              </w:rPr>
              <w:t xml:space="preserve"> that the </w:t>
            </w:r>
            <w:r w:rsidR="009903F9" w:rsidRPr="00C77323">
              <w:rPr>
                <w:sz w:val="20"/>
                <w:szCs w:val="20"/>
              </w:rPr>
              <w:t>construction firms</w:t>
            </w:r>
            <w:r w:rsidRPr="00C77323">
              <w:rPr>
                <w:sz w:val="20"/>
                <w:szCs w:val="20"/>
              </w:rPr>
              <w:t xml:space="preserve"> </w:t>
            </w:r>
            <w:r w:rsidR="009903F9" w:rsidRPr="00C77323">
              <w:rPr>
                <w:sz w:val="20"/>
                <w:szCs w:val="20"/>
              </w:rPr>
              <w:t>provide evidence of familiarization of earthquake-proof building codes and best practices</w:t>
            </w:r>
          </w:p>
        </w:tc>
        <w:tc>
          <w:tcPr>
            <w:tcW w:w="3200" w:type="dxa"/>
            <w:vMerge/>
          </w:tcPr>
          <w:p w14:paraId="17F2FEDC" w14:textId="77777777" w:rsidR="00D022CC" w:rsidRPr="00C77323" w:rsidRDefault="00D022CC" w:rsidP="009A5368">
            <w:pPr>
              <w:jc w:val="both"/>
              <w:rPr>
                <w:sz w:val="20"/>
                <w:szCs w:val="20"/>
              </w:rPr>
            </w:pPr>
          </w:p>
        </w:tc>
      </w:tr>
      <w:tr w:rsidR="00D022CC" w:rsidRPr="00C77323" w14:paraId="6082C410" w14:textId="77777777" w:rsidTr="00D43F02">
        <w:trPr>
          <w:trHeight w:val="871"/>
        </w:trPr>
        <w:tc>
          <w:tcPr>
            <w:tcW w:w="4714" w:type="dxa"/>
          </w:tcPr>
          <w:p w14:paraId="780E4018" w14:textId="77777777" w:rsidR="00D022CC" w:rsidRPr="00C77323" w:rsidRDefault="00D022CC" w:rsidP="009A5368">
            <w:pPr>
              <w:jc w:val="both"/>
              <w:rPr>
                <w:sz w:val="20"/>
                <w:szCs w:val="20"/>
              </w:rPr>
            </w:pPr>
          </w:p>
          <w:p w14:paraId="55BDCB82" w14:textId="77777777" w:rsidR="00D022CC" w:rsidRPr="00C77323" w:rsidRDefault="004F3F10" w:rsidP="009A5368">
            <w:pPr>
              <w:jc w:val="both"/>
              <w:rPr>
                <w:sz w:val="20"/>
                <w:szCs w:val="20"/>
              </w:rPr>
            </w:pPr>
            <w:r w:rsidRPr="00C77323">
              <w:rPr>
                <w:sz w:val="20"/>
                <w:szCs w:val="20"/>
              </w:rPr>
              <w:t>Flood risks</w:t>
            </w:r>
            <w:r w:rsidR="00D022CC" w:rsidRPr="00C77323">
              <w:rPr>
                <w:sz w:val="20"/>
                <w:szCs w:val="20"/>
              </w:rPr>
              <w:t xml:space="preserve"> </w:t>
            </w:r>
          </w:p>
        </w:tc>
        <w:tc>
          <w:tcPr>
            <w:tcW w:w="6250" w:type="dxa"/>
          </w:tcPr>
          <w:p w14:paraId="6D351E8E" w14:textId="77777777" w:rsidR="00D022CC" w:rsidRPr="00C77323" w:rsidRDefault="00890C64" w:rsidP="009A5368">
            <w:pPr>
              <w:jc w:val="both"/>
              <w:rPr>
                <w:sz w:val="20"/>
                <w:szCs w:val="20"/>
              </w:rPr>
            </w:pPr>
            <w:r w:rsidRPr="00C77323">
              <w:rPr>
                <w:sz w:val="20"/>
                <w:szCs w:val="20"/>
              </w:rPr>
              <w:t>Inquire about</w:t>
            </w:r>
            <w:r w:rsidR="004F3F10" w:rsidRPr="00C77323">
              <w:rPr>
                <w:sz w:val="20"/>
                <w:szCs w:val="20"/>
              </w:rPr>
              <w:t xml:space="preserve"> the history of the </w:t>
            </w:r>
            <w:r w:rsidRPr="00C77323">
              <w:rPr>
                <w:sz w:val="20"/>
                <w:szCs w:val="20"/>
              </w:rPr>
              <w:t>site/</w:t>
            </w:r>
            <w:r w:rsidR="004F3F10" w:rsidRPr="00C77323">
              <w:rPr>
                <w:sz w:val="20"/>
                <w:szCs w:val="20"/>
              </w:rPr>
              <w:t>field in regard to flood</w:t>
            </w:r>
            <w:r w:rsidRPr="00C77323">
              <w:rPr>
                <w:sz w:val="20"/>
                <w:szCs w:val="20"/>
              </w:rPr>
              <w:t xml:space="preserve">ing (flood periods, water level, </w:t>
            </w:r>
            <w:r w:rsidR="004F3F10" w:rsidRPr="00C77323">
              <w:rPr>
                <w:sz w:val="20"/>
                <w:szCs w:val="20"/>
              </w:rPr>
              <w:t xml:space="preserve">recorded damage, etc..) </w:t>
            </w:r>
            <w:r w:rsidRPr="00C77323">
              <w:rPr>
                <w:sz w:val="20"/>
                <w:szCs w:val="20"/>
              </w:rPr>
              <w:t>in</w:t>
            </w:r>
            <w:r w:rsidR="004F3F10" w:rsidRPr="00C77323">
              <w:rPr>
                <w:sz w:val="20"/>
                <w:szCs w:val="20"/>
              </w:rPr>
              <w:t xml:space="preserve"> order to adapt the </w:t>
            </w:r>
            <w:r w:rsidRPr="00C77323">
              <w:rPr>
                <w:sz w:val="20"/>
                <w:szCs w:val="20"/>
              </w:rPr>
              <w:t>construction</w:t>
            </w:r>
            <w:r w:rsidR="004F3F10" w:rsidRPr="00C77323">
              <w:rPr>
                <w:sz w:val="20"/>
                <w:szCs w:val="20"/>
              </w:rPr>
              <w:t xml:space="preserve"> </w:t>
            </w:r>
            <w:r w:rsidRPr="00C77323">
              <w:rPr>
                <w:sz w:val="20"/>
                <w:szCs w:val="20"/>
              </w:rPr>
              <w:t>in terms of the</w:t>
            </w:r>
            <w:r w:rsidR="004F3F10" w:rsidRPr="00C77323">
              <w:rPr>
                <w:sz w:val="20"/>
                <w:szCs w:val="20"/>
              </w:rPr>
              <w:t xml:space="preserve"> risk     </w:t>
            </w:r>
          </w:p>
        </w:tc>
        <w:tc>
          <w:tcPr>
            <w:tcW w:w="3200" w:type="dxa"/>
          </w:tcPr>
          <w:p w14:paraId="29E20FBE" w14:textId="2776278B" w:rsidR="00D022CC" w:rsidRPr="00C77323" w:rsidRDefault="000B6166" w:rsidP="009A5368">
            <w:pPr>
              <w:jc w:val="both"/>
              <w:rPr>
                <w:sz w:val="20"/>
                <w:szCs w:val="20"/>
              </w:rPr>
            </w:pPr>
            <w:r w:rsidRPr="00C77323">
              <w:rPr>
                <w:sz w:val="20"/>
                <w:szCs w:val="20"/>
              </w:rPr>
              <w:t>Vulnerability</w:t>
            </w:r>
            <w:r w:rsidR="009903F9" w:rsidRPr="00C77323">
              <w:rPr>
                <w:sz w:val="20"/>
                <w:szCs w:val="20"/>
              </w:rPr>
              <w:t xml:space="preserve"> assessment included in the Program and h</w:t>
            </w:r>
            <w:r w:rsidR="004F3F10" w:rsidRPr="00C77323">
              <w:rPr>
                <w:sz w:val="20"/>
                <w:szCs w:val="20"/>
              </w:rPr>
              <w:t xml:space="preserve">istory of floods that hit the site </w:t>
            </w:r>
          </w:p>
        </w:tc>
      </w:tr>
      <w:tr w:rsidR="0073628E" w:rsidRPr="00C77323" w14:paraId="4BBF9244" w14:textId="77777777" w:rsidTr="00D43F02">
        <w:trPr>
          <w:trHeight w:val="871"/>
        </w:trPr>
        <w:tc>
          <w:tcPr>
            <w:tcW w:w="4714" w:type="dxa"/>
          </w:tcPr>
          <w:p w14:paraId="13A88410" w14:textId="77777777" w:rsidR="0073628E" w:rsidRPr="00C77323" w:rsidRDefault="0073628E" w:rsidP="009A5368">
            <w:pPr>
              <w:jc w:val="both"/>
              <w:rPr>
                <w:sz w:val="20"/>
                <w:szCs w:val="20"/>
              </w:rPr>
            </w:pPr>
            <w:r w:rsidRPr="00C77323">
              <w:rPr>
                <w:sz w:val="20"/>
                <w:szCs w:val="20"/>
              </w:rPr>
              <w:t>Slope erosion and landslides</w:t>
            </w:r>
          </w:p>
        </w:tc>
        <w:tc>
          <w:tcPr>
            <w:tcW w:w="6250" w:type="dxa"/>
          </w:tcPr>
          <w:p w14:paraId="42DF2305" w14:textId="77777777" w:rsidR="0073628E" w:rsidRPr="00C77323" w:rsidRDefault="0073628E" w:rsidP="009A5368">
            <w:pPr>
              <w:jc w:val="both"/>
              <w:rPr>
                <w:sz w:val="20"/>
                <w:szCs w:val="20"/>
              </w:rPr>
            </w:pPr>
            <w:r w:rsidRPr="00C77323">
              <w:rPr>
                <w:sz w:val="20"/>
                <w:szCs w:val="20"/>
              </w:rPr>
              <w:t>Temporary erosion control measures include efficient channeling of surface water draining, minimizing disturbance areas, applying erosion preventing slope cover and channel liners and constructing trench dissipaters, diversion ditches or levees</w:t>
            </w:r>
          </w:p>
        </w:tc>
        <w:tc>
          <w:tcPr>
            <w:tcW w:w="3200" w:type="dxa"/>
          </w:tcPr>
          <w:p w14:paraId="054F3C0E" w14:textId="77777777" w:rsidR="0073628E" w:rsidRPr="00C77323" w:rsidRDefault="0073628E" w:rsidP="009A5368">
            <w:pPr>
              <w:jc w:val="both"/>
              <w:rPr>
                <w:sz w:val="20"/>
                <w:szCs w:val="20"/>
              </w:rPr>
            </w:pPr>
            <w:r w:rsidRPr="00C77323">
              <w:rPr>
                <w:sz w:val="20"/>
                <w:szCs w:val="20"/>
              </w:rPr>
              <w:t>Slope stability</w:t>
            </w:r>
          </w:p>
        </w:tc>
      </w:tr>
      <w:tr w:rsidR="00D022CC" w:rsidRPr="00C77323" w14:paraId="373AE71F" w14:textId="77777777" w:rsidTr="00D43F02">
        <w:trPr>
          <w:trHeight w:val="108"/>
        </w:trPr>
        <w:tc>
          <w:tcPr>
            <w:tcW w:w="14164" w:type="dxa"/>
            <w:gridSpan w:val="3"/>
          </w:tcPr>
          <w:p w14:paraId="0F5B28DA" w14:textId="77777777" w:rsidR="00D022CC" w:rsidRPr="00C77323" w:rsidRDefault="00D022CC" w:rsidP="009A5368">
            <w:pPr>
              <w:jc w:val="both"/>
              <w:rPr>
                <w:b/>
                <w:color w:val="003366"/>
                <w:sz w:val="20"/>
                <w:szCs w:val="20"/>
              </w:rPr>
            </w:pPr>
            <w:r w:rsidRPr="00C77323">
              <w:rPr>
                <w:b/>
                <w:color w:val="003366"/>
                <w:sz w:val="20"/>
                <w:szCs w:val="20"/>
              </w:rPr>
              <w:t>RIS</w:t>
            </w:r>
            <w:r w:rsidR="005069B8" w:rsidRPr="00C77323">
              <w:rPr>
                <w:b/>
                <w:color w:val="003366"/>
                <w:sz w:val="20"/>
                <w:szCs w:val="20"/>
              </w:rPr>
              <w:t xml:space="preserve">KS RELATED TO ACCESS TO THE </w:t>
            </w:r>
            <w:r w:rsidRPr="00C77323">
              <w:rPr>
                <w:b/>
                <w:color w:val="003366"/>
                <w:sz w:val="20"/>
                <w:szCs w:val="20"/>
              </w:rPr>
              <w:t>SITE</w:t>
            </w:r>
          </w:p>
        </w:tc>
      </w:tr>
      <w:tr w:rsidR="00D022CC" w:rsidRPr="00C77323" w14:paraId="5D7EE155" w14:textId="77777777" w:rsidTr="00D43F02">
        <w:trPr>
          <w:trHeight w:val="620"/>
        </w:trPr>
        <w:tc>
          <w:tcPr>
            <w:tcW w:w="4714" w:type="dxa"/>
          </w:tcPr>
          <w:p w14:paraId="69C16561" w14:textId="77777777" w:rsidR="00D022CC" w:rsidRPr="00C77323" w:rsidRDefault="00C01525" w:rsidP="009A5368">
            <w:pPr>
              <w:jc w:val="both"/>
              <w:rPr>
                <w:sz w:val="20"/>
                <w:szCs w:val="20"/>
              </w:rPr>
            </w:pPr>
            <w:r w:rsidRPr="00C77323">
              <w:rPr>
                <w:sz w:val="20"/>
                <w:szCs w:val="20"/>
              </w:rPr>
              <w:t>Atmospheric</w:t>
            </w:r>
            <w:r w:rsidR="004F3F10" w:rsidRPr="00C77323">
              <w:rPr>
                <w:sz w:val="20"/>
                <w:szCs w:val="20"/>
              </w:rPr>
              <w:t xml:space="preserve"> pollution due to the use of motor vehicles by the </w:t>
            </w:r>
            <w:r w:rsidRPr="00C77323">
              <w:rPr>
                <w:sz w:val="20"/>
                <w:szCs w:val="20"/>
              </w:rPr>
              <w:t>company’s staff</w:t>
            </w:r>
            <w:r w:rsidR="004F3F10" w:rsidRPr="00C77323">
              <w:rPr>
                <w:sz w:val="20"/>
                <w:szCs w:val="20"/>
              </w:rPr>
              <w:t xml:space="preserve"> to get on the </w:t>
            </w:r>
            <w:r w:rsidR="00D04D72" w:rsidRPr="00C77323">
              <w:rPr>
                <w:sz w:val="20"/>
                <w:szCs w:val="20"/>
              </w:rPr>
              <w:t xml:space="preserve">site </w:t>
            </w:r>
          </w:p>
        </w:tc>
        <w:tc>
          <w:tcPr>
            <w:tcW w:w="6250" w:type="dxa"/>
          </w:tcPr>
          <w:p w14:paraId="3B5B2144" w14:textId="77777777" w:rsidR="00D022CC" w:rsidRPr="00C77323" w:rsidRDefault="004F3F10" w:rsidP="009A5368">
            <w:pPr>
              <w:jc w:val="both"/>
              <w:rPr>
                <w:sz w:val="20"/>
                <w:szCs w:val="20"/>
              </w:rPr>
            </w:pPr>
            <w:r w:rsidRPr="00C77323">
              <w:rPr>
                <w:sz w:val="20"/>
                <w:szCs w:val="20"/>
              </w:rPr>
              <w:t xml:space="preserve">Limit the use of motor vehicles. Designate a resident team </w:t>
            </w:r>
            <w:r w:rsidR="00D04D72" w:rsidRPr="00C77323">
              <w:rPr>
                <w:sz w:val="20"/>
                <w:szCs w:val="20"/>
              </w:rPr>
              <w:t xml:space="preserve">that would </w:t>
            </w:r>
            <w:r w:rsidRPr="00C77323">
              <w:rPr>
                <w:sz w:val="20"/>
                <w:szCs w:val="20"/>
              </w:rPr>
              <w:t xml:space="preserve">work with the </w:t>
            </w:r>
            <w:r w:rsidR="009903F9" w:rsidRPr="00C77323">
              <w:rPr>
                <w:sz w:val="20"/>
                <w:szCs w:val="20"/>
              </w:rPr>
              <w:t xml:space="preserve">local tourism </w:t>
            </w:r>
            <w:r w:rsidRPr="00C77323">
              <w:rPr>
                <w:sz w:val="20"/>
                <w:szCs w:val="20"/>
              </w:rPr>
              <w:t xml:space="preserve">management committee </w:t>
            </w:r>
          </w:p>
        </w:tc>
        <w:tc>
          <w:tcPr>
            <w:tcW w:w="3200" w:type="dxa"/>
          </w:tcPr>
          <w:p w14:paraId="3217FE2D" w14:textId="77777777" w:rsidR="00D022CC" w:rsidRPr="00C77323" w:rsidRDefault="004F3F10" w:rsidP="009A5368">
            <w:pPr>
              <w:jc w:val="both"/>
              <w:rPr>
                <w:sz w:val="20"/>
                <w:szCs w:val="20"/>
              </w:rPr>
            </w:pPr>
            <w:r w:rsidRPr="00C77323">
              <w:rPr>
                <w:sz w:val="20"/>
                <w:szCs w:val="20"/>
              </w:rPr>
              <w:t>Number of motor vehicles used by the firm to visit</w:t>
            </w:r>
            <w:r w:rsidR="00C7765F" w:rsidRPr="00C77323">
              <w:rPr>
                <w:sz w:val="20"/>
                <w:szCs w:val="20"/>
              </w:rPr>
              <w:t>/access</w:t>
            </w:r>
            <w:r w:rsidRPr="00C77323">
              <w:rPr>
                <w:sz w:val="20"/>
                <w:szCs w:val="20"/>
              </w:rPr>
              <w:t xml:space="preserve"> the site</w:t>
            </w:r>
          </w:p>
        </w:tc>
      </w:tr>
      <w:tr w:rsidR="00D022CC" w:rsidRPr="00C77323" w14:paraId="35D7CFF8" w14:textId="77777777" w:rsidTr="00D43F02">
        <w:trPr>
          <w:trHeight w:val="377"/>
        </w:trPr>
        <w:tc>
          <w:tcPr>
            <w:tcW w:w="14164" w:type="dxa"/>
            <w:gridSpan w:val="3"/>
          </w:tcPr>
          <w:p w14:paraId="679763AD" w14:textId="77777777" w:rsidR="00D022CC" w:rsidRPr="00C77323" w:rsidRDefault="00D022CC" w:rsidP="009A5368">
            <w:pPr>
              <w:jc w:val="both"/>
              <w:rPr>
                <w:b/>
                <w:color w:val="003366"/>
                <w:sz w:val="20"/>
                <w:szCs w:val="20"/>
              </w:rPr>
            </w:pPr>
            <w:r w:rsidRPr="00C77323">
              <w:rPr>
                <w:b/>
                <w:color w:val="003366"/>
                <w:sz w:val="20"/>
                <w:szCs w:val="20"/>
              </w:rPr>
              <w:t>RIS</w:t>
            </w:r>
            <w:r w:rsidR="00455C0F" w:rsidRPr="00C77323">
              <w:rPr>
                <w:b/>
                <w:color w:val="003366"/>
                <w:sz w:val="20"/>
                <w:szCs w:val="20"/>
              </w:rPr>
              <w:t xml:space="preserve">KS ARISING FROM THE </w:t>
            </w:r>
            <w:r w:rsidRPr="00C77323">
              <w:rPr>
                <w:b/>
                <w:color w:val="003366"/>
                <w:sz w:val="20"/>
                <w:szCs w:val="20"/>
              </w:rPr>
              <w:t xml:space="preserve">DESTRUCTION </w:t>
            </w:r>
            <w:r w:rsidR="00455C0F" w:rsidRPr="00C77323">
              <w:rPr>
                <w:b/>
                <w:color w:val="003366"/>
                <w:sz w:val="20"/>
                <w:szCs w:val="20"/>
              </w:rPr>
              <w:t xml:space="preserve">OF </w:t>
            </w:r>
            <w:r w:rsidRPr="00C77323">
              <w:rPr>
                <w:b/>
                <w:color w:val="003366"/>
                <w:sz w:val="20"/>
                <w:szCs w:val="20"/>
              </w:rPr>
              <w:t>RESOURCE</w:t>
            </w:r>
            <w:r w:rsidR="00455C0F" w:rsidRPr="00C77323">
              <w:rPr>
                <w:b/>
                <w:color w:val="003366"/>
                <w:sz w:val="20"/>
                <w:szCs w:val="20"/>
              </w:rPr>
              <w:t xml:space="preserve"> BASE</w:t>
            </w:r>
          </w:p>
        </w:tc>
      </w:tr>
      <w:tr w:rsidR="00D022CC" w:rsidRPr="00C77323" w14:paraId="447B961D" w14:textId="77777777" w:rsidTr="00D43F02">
        <w:trPr>
          <w:trHeight w:val="512"/>
        </w:trPr>
        <w:tc>
          <w:tcPr>
            <w:tcW w:w="4714" w:type="dxa"/>
            <w:vMerge w:val="restart"/>
          </w:tcPr>
          <w:p w14:paraId="33523B0E" w14:textId="77777777" w:rsidR="00D022CC" w:rsidRPr="00C77323" w:rsidRDefault="004F3F10" w:rsidP="009A5368">
            <w:pPr>
              <w:jc w:val="both"/>
              <w:rPr>
                <w:sz w:val="20"/>
                <w:szCs w:val="20"/>
              </w:rPr>
            </w:pPr>
            <w:r w:rsidRPr="00C77323">
              <w:rPr>
                <w:sz w:val="20"/>
                <w:szCs w:val="20"/>
              </w:rPr>
              <w:t xml:space="preserve">Deforestation: Destruction of vegetation to establish the building or as wood for </w:t>
            </w:r>
            <w:r w:rsidR="00C01525" w:rsidRPr="00C77323">
              <w:rPr>
                <w:sz w:val="20"/>
                <w:szCs w:val="20"/>
              </w:rPr>
              <w:t xml:space="preserve">cooking </w:t>
            </w:r>
          </w:p>
        </w:tc>
        <w:tc>
          <w:tcPr>
            <w:tcW w:w="6250" w:type="dxa"/>
          </w:tcPr>
          <w:p w14:paraId="74B05961" w14:textId="77777777" w:rsidR="00D022CC" w:rsidRPr="00C77323" w:rsidRDefault="004F3F10" w:rsidP="009A5368">
            <w:pPr>
              <w:jc w:val="both"/>
              <w:rPr>
                <w:sz w:val="20"/>
                <w:szCs w:val="20"/>
              </w:rPr>
            </w:pPr>
            <w:r w:rsidRPr="00C77323">
              <w:rPr>
                <w:sz w:val="20"/>
                <w:szCs w:val="20"/>
              </w:rPr>
              <w:t>Strengthen the perimeter</w:t>
            </w:r>
            <w:r w:rsidR="009903F9" w:rsidRPr="00C77323">
              <w:rPr>
                <w:sz w:val="20"/>
                <w:szCs w:val="20"/>
              </w:rPr>
              <w:t xml:space="preserve"> of the land by planting trees</w:t>
            </w:r>
          </w:p>
        </w:tc>
        <w:tc>
          <w:tcPr>
            <w:tcW w:w="3200" w:type="dxa"/>
            <w:vMerge w:val="restart"/>
          </w:tcPr>
          <w:p w14:paraId="2C61E184" w14:textId="77777777" w:rsidR="00D022CC" w:rsidRPr="00C77323" w:rsidRDefault="00D022CC" w:rsidP="009A5368">
            <w:pPr>
              <w:jc w:val="both"/>
              <w:rPr>
                <w:sz w:val="20"/>
                <w:szCs w:val="20"/>
              </w:rPr>
            </w:pPr>
          </w:p>
          <w:p w14:paraId="4215416C" w14:textId="77777777" w:rsidR="00D022CC" w:rsidRPr="00C77323" w:rsidRDefault="004F3F10" w:rsidP="009A5368">
            <w:pPr>
              <w:jc w:val="both"/>
              <w:rPr>
                <w:sz w:val="20"/>
                <w:szCs w:val="20"/>
              </w:rPr>
            </w:pPr>
            <w:r w:rsidRPr="00C77323">
              <w:rPr>
                <w:sz w:val="20"/>
                <w:szCs w:val="20"/>
              </w:rPr>
              <w:t xml:space="preserve">Quantity </w:t>
            </w:r>
            <w:r w:rsidR="00105180" w:rsidRPr="00C77323">
              <w:rPr>
                <w:sz w:val="20"/>
                <w:szCs w:val="20"/>
              </w:rPr>
              <w:t xml:space="preserve">of </w:t>
            </w:r>
            <w:r w:rsidRPr="00C77323">
              <w:rPr>
                <w:sz w:val="20"/>
                <w:szCs w:val="20"/>
              </w:rPr>
              <w:t>destroyed tree</w:t>
            </w:r>
            <w:r w:rsidR="00105180" w:rsidRPr="00C77323">
              <w:rPr>
                <w:sz w:val="20"/>
                <w:szCs w:val="20"/>
              </w:rPr>
              <w:t>s</w:t>
            </w:r>
            <w:r w:rsidRPr="00C77323">
              <w:rPr>
                <w:sz w:val="20"/>
                <w:szCs w:val="20"/>
              </w:rPr>
              <w:t xml:space="preserve"> relative to the amount of trees planted</w:t>
            </w:r>
            <w:r w:rsidR="00105180" w:rsidRPr="00C77323">
              <w:rPr>
                <w:sz w:val="20"/>
                <w:szCs w:val="20"/>
              </w:rPr>
              <w:t xml:space="preserve"> </w:t>
            </w:r>
          </w:p>
        </w:tc>
      </w:tr>
      <w:tr w:rsidR="00D022CC" w:rsidRPr="00C77323" w14:paraId="592557B0" w14:textId="77777777" w:rsidTr="00D43F02">
        <w:trPr>
          <w:trHeight w:val="620"/>
        </w:trPr>
        <w:tc>
          <w:tcPr>
            <w:tcW w:w="4714" w:type="dxa"/>
            <w:vMerge/>
          </w:tcPr>
          <w:p w14:paraId="543AB41F" w14:textId="77777777" w:rsidR="00D022CC" w:rsidRPr="00C77323" w:rsidRDefault="00D022CC" w:rsidP="009A5368">
            <w:pPr>
              <w:jc w:val="both"/>
              <w:rPr>
                <w:sz w:val="20"/>
                <w:szCs w:val="20"/>
              </w:rPr>
            </w:pPr>
          </w:p>
        </w:tc>
        <w:tc>
          <w:tcPr>
            <w:tcW w:w="6250" w:type="dxa"/>
          </w:tcPr>
          <w:p w14:paraId="6B1CDE14" w14:textId="7AD7CD32" w:rsidR="00D022CC" w:rsidRPr="00C77323" w:rsidRDefault="004F3F10" w:rsidP="009A5368">
            <w:pPr>
              <w:jc w:val="both"/>
              <w:rPr>
                <w:sz w:val="20"/>
                <w:szCs w:val="20"/>
              </w:rPr>
            </w:pPr>
            <w:r w:rsidRPr="00C77323">
              <w:rPr>
                <w:sz w:val="20"/>
                <w:szCs w:val="20"/>
              </w:rPr>
              <w:t>Adapting whenever possible, the architecture of the building</w:t>
            </w:r>
            <w:r w:rsidR="00C01525" w:rsidRPr="00C77323">
              <w:rPr>
                <w:sz w:val="20"/>
                <w:szCs w:val="20"/>
              </w:rPr>
              <w:t>,</w:t>
            </w:r>
            <w:r w:rsidRPr="00C77323">
              <w:rPr>
                <w:sz w:val="20"/>
                <w:szCs w:val="20"/>
              </w:rPr>
              <w:t xml:space="preserve"> according to the distribution </w:t>
            </w:r>
            <w:r w:rsidR="00C01525" w:rsidRPr="00C77323">
              <w:rPr>
                <w:sz w:val="20"/>
                <w:szCs w:val="20"/>
              </w:rPr>
              <w:t xml:space="preserve">of </w:t>
            </w:r>
            <w:r w:rsidRPr="00C77323">
              <w:rPr>
                <w:sz w:val="20"/>
                <w:szCs w:val="20"/>
              </w:rPr>
              <w:t>tree</w:t>
            </w:r>
            <w:r w:rsidR="00C01525" w:rsidRPr="00C77323">
              <w:rPr>
                <w:sz w:val="20"/>
                <w:szCs w:val="20"/>
              </w:rPr>
              <w:t>s</w:t>
            </w:r>
            <w:r w:rsidRPr="00C77323">
              <w:rPr>
                <w:sz w:val="20"/>
                <w:szCs w:val="20"/>
              </w:rPr>
              <w:t xml:space="preserve"> on the site</w:t>
            </w:r>
          </w:p>
        </w:tc>
        <w:tc>
          <w:tcPr>
            <w:tcW w:w="3200" w:type="dxa"/>
            <w:vMerge/>
          </w:tcPr>
          <w:p w14:paraId="4D8096C8" w14:textId="77777777" w:rsidR="00D022CC" w:rsidRPr="00C77323" w:rsidRDefault="00D022CC" w:rsidP="009A5368">
            <w:pPr>
              <w:jc w:val="both"/>
              <w:rPr>
                <w:sz w:val="20"/>
                <w:szCs w:val="20"/>
              </w:rPr>
            </w:pPr>
          </w:p>
        </w:tc>
      </w:tr>
      <w:tr w:rsidR="00D022CC" w:rsidRPr="00C77323" w14:paraId="5FA22379" w14:textId="77777777" w:rsidTr="00D43F02">
        <w:trPr>
          <w:trHeight w:val="290"/>
        </w:trPr>
        <w:tc>
          <w:tcPr>
            <w:tcW w:w="4714" w:type="dxa"/>
            <w:vMerge w:val="restart"/>
          </w:tcPr>
          <w:p w14:paraId="08A1DD66" w14:textId="77777777" w:rsidR="00D022CC" w:rsidRPr="00C77323" w:rsidRDefault="00D022CC" w:rsidP="009A5368">
            <w:pPr>
              <w:jc w:val="both"/>
              <w:rPr>
                <w:sz w:val="20"/>
                <w:szCs w:val="20"/>
              </w:rPr>
            </w:pPr>
          </w:p>
          <w:p w14:paraId="44B73918" w14:textId="77777777" w:rsidR="00D022CC" w:rsidRPr="00C77323" w:rsidRDefault="004F3F10" w:rsidP="009A5368">
            <w:pPr>
              <w:jc w:val="both"/>
              <w:rPr>
                <w:sz w:val="20"/>
                <w:szCs w:val="20"/>
              </w:rPr>
            </w:pPr>
            <w:r w:rsidRPr="00C77323">
              <w:rPr>
                <w:sz w:val="20"/>
                <w:szCs w:val="20"/>
              </w:rPr>
              <w:t xml:space="preserve">Deforestation due to the demand </w:t>
            </w:r>
            <w:r w:rsidR="000C5FE2" w:rsidRPr="00C77323">
              <w:rPr>
                <w:sz w:val="20"/>
                <w:szCs w:val="20"/>
              </w:rPr>
              <w:t>for</w:t>
            </w:r>
            <w:r w:rsidRPr="00C77323">
              <w:rPr>
                <w:sz w:val="20"/>
                <w:szCs w:val="20"/>
              </w:rPr>
              <w:t xml:space="preserve"> local plant species (timber)   </w:t>
            </w:r>
          </w:p>
        </w:tc>
        <w:tc>
          <w:tcPr>
            <w:tcW w:w="6250" w:type="dxa"/>
          </w:tcPr>
          <w:p w14:paraId="4416198C" w14:textId="77777777" w:rsidR="00D022CC" w:rsidRPr="00C77323" w:rsidRDefault="004F3F10" w:rsidP="009A5368">
            <w:pPr>
              <w:jc w:val="both"/>
              <w:rPr>
                <w:sz w:val="20"/>
                <w:szCs w:val="20"/>
              </w:rPr>
            </w:pPr>
            <w:r w:rsidRPr="00C77323">
              <w:rPr>
                <w:sz w:val="20"/>
                <w:szCs w:val="20"/>
              </w:rPr>
              <w:t xml:space="preserve">Use of imported wood in </w:t>
            </w:r>
            <w:r w:rsidR="008F052D" w:rsidRPr="00C77323">
              <w:rPr>
                <w:sz w:val="20"/>
                <w:szCs w:val="20"/>
              </w:rPr>
              <w:t xml:space="preserve">construction </w:t>
            </w:r>
          </w:p>
        </w:tc>
        <w:tc>
          <w:tcPr>
            <w:tcW w:w="3200" w:type="dxa"/>
            <w:vMerge w:val="restart"/>
          </w:tcPr>
          <w:p w14:paraId="1EDEE2CF" w14:textId="77777777" w:rsidR="00D022CC" w:rsidRPr="00C77323" w:rsidRDefault="00D022CC" w:rsidP="009A5368">
            <w:pPr>
              <w:jc w:val="both"/>
              <w:rPr>
                <w:sz w:val="20"/>
                <w:szCs w:val="20"/>
              </w:rPr>
            </w:pPr>
          </w:p>
          <w:p w14:paraId="67AFD598" w14:textId="77777777" w:rsidR="00D022CC" w:rsidRPr="00C77323" w:rsidRDefault="004F3F10" w:rsidP="009A5368">
            <w:pPr>
              <w:jc w:val="both"/>
              <w:rPr>
                <w:sz w:val="20"/>
                <w:szCs w:val="20"/>
              </w:rPr>
            </w:pPr>
            <w:r w:rsidRPr="00C77323">
              <w:rPr>
                <w:sz w:val="20"/>
                <w:szCs w:val="20"/>
              </w:rPr>
              <w:t xml:space="preserve">Origin and type of wood used in </w:t>
            </w:r>
            <w:r w:rsidR="0023190A" w:rsidRPr="00C77323">
              <w:rPr>
                <w:sz w:val="20"/>
                <w:szCs w:val="20"/>
              </w:rPr>
              <w:t xml:space="preserve">construction </w:t>
            </w:r>
          </w:p>
        </w:tc>
      </w:tr>
      <w:tr w:rsidR="00D022CC" w:rsidRPr="00C77323" w14:paraId="20033CAB" w14:textId="77777777" w:rsidTr="00D43F02">
        <w:trPr>
          <w:trHeight w:val="620"/>
        </w:trPr>
        <w:tc>
          <w:tcPr>
            <w:tcW w:w="4714" w:type="dxa"/>
            <w:vMerge/>
          </w:tcPr>
          <w:p w14:paraId="6A37D171" w14:textId="77777777" w:rsidR="00D022CC" w:rsidRPr="00C77323" w:rsidRDefault="00D022CC" w:rsidP="009A5368">
            <w:pPr>
              <w:jc w:val="both"/>
              <w:rPr>
                <w:sz w:val="20"/>
                <w:szCs w:val="20"/>
              </w:rPr>
            </w:pPr>
          </w:p>
        </w:tc>
        <w:tc>
          <w:tcPr>
            <w:tcW w:w="6250" w:type="dxa"/>
          </w:tcPr>
          <w:p w14:paraId="7A6AB8E2" w14:textId="77777777" w:rsidR="00D022CC" w:rsidRPr="00C77323" w:rsidRDefault="004F3F10" w:rsidP="009A5368">
            <w:pPr>
              <w:jc w:val="both"/>
              <w:rPr>
                <w:sz w:val="20"/>
                <w:szCs w:val="20"/>
              </w:rPr>
            </w:pPr>
            <w:r w:rsidRPr="00C77323">
              <w:rPr>
                <w:sz w:val="20"/>
                <w:szCs w:val="20"/>
              </w:rPr>
              <w:t xml:space="preserve">Purchase or lease of iron posts for formwork instead of </w:t>
            </w:r>
            <w:r w:rsidR="008F052D" w:rsidRPr="00C77323">
              <w:rPr>
                <w:sz w:val="20"/>
                <w:szCs w:val="20"/>
              </w:rPr>
              <w:t xml:space="preserve">using </w:t>
            </w:r>
            <w:r w:rsidRPr="00C77323">
              <w:rPr>
                <w:sz w:val="20"/>
                <w:szCs w:val="20"/>
              </w:rPr>
              <w:t xml:space="preserve">2x4 </w:t>
            </w:r>
            <w:proofErr w:type="gramStart"/>
            <w:r w:rsidRPr="00C77323">
              <w:rPr>
                <w:sz w:val="20"/>
                <w:szCs w:val="20"/>
              </w:rPr>
              <w:t>wood</w:t>
            </w:r>
            <w:proofErr w:type="gramEnd"/>
            <w:r w:rsidRPr="00C77323">
              <w:rPr>
                <w:sz w:val="20"/>
                <w:szCs w:val="20"/>
              </w:rPr>
              <w:t xml:space="preserve"> made ​​with local species, which would reduce the pressure </w:t>
            </w:r>
            <w:r w:rsidR="008F052D" w:rsidRPr="00C77323">
              <w:rPr>
                <w:sz w:val="20"/>
                <w:szCs w:val="20"/>
              </w:rPr>
              <w:t>exerted on</w:t>
            </w:r>
            <w:r w:rsidRPr="00C77323">
              <w:rPr>
                <w:sz w:val="20"/>
                <w:szCs w:val="20"/>
              </w:rPr>
              <w:t xml:space="preserve"> local natural resources (wood).</w:t>
            </w:r>
            <w:r w:rsidR="00D022CC" w:rsidRPr="00C77323">
              <w:rPr>
                <w:sz w:val="20"/>
                <w:szCs w:val="20"/>
              </w:rPr>
              <w:t xml:space="preserve"> </w:t>
            </w:r>
          </w:p>
        </w:tc>
        <w:tc>
          <w:tcPr>
            <w:tcW w:w="3200" w:type="dxa"/>
            <w:vMerge/>
          </w:tcPr>
          <w:p w14:paraId="6B43B853" w14:textId="77777777" w:rsidR="00D022CC" w:rsidRPr="00C77323" w:rsidRDefault="00D022CC" w:rsidP="009A5368">
            <w:pPr>
              <w:jc w:val="both"/>
              <w:rPr>
                <w:sz w:val="20"/>
                <w:szCs w:val="20"/>
              </w:rPr>
            </w:pPr>
          </w:p>
        </w:tc>
      </w:tr>
      <w:tr w:rsidR="00D022CC" w:rsidRPr="00C77323" w14:paraId="74D2E43F" w14:textId="77777777" w:rsidTr="00D43F02">
        <w:trPr>
          <w:trHeight w:val="224"/>
        </w:trPr>
        <w:tc>
          <w:tcPr>
            <w:tcW w:w="14164" w:type="dxa"/>
            <w:gridSpan w:val="3"/>
          </w:tcPr>
          <w:p w14:paraId="373B30FB" w14:textId="77777777" w:rsidR="00D022CC" w:rsidRPr="00C77323" w:rsidRDefault="00BD30B7" w:rsidP="009A5368">
            <w:pPr>
              <w:jc w:val="both"/>
              <w:rPr>
                <w:b/>
                <w:color w:val="003366"/>
                <w:sz w:val="20"/>
                <w:szCs w:val="20"/>
              </w:rPr>
            </w:pPr>
            <w:r w:rsidRPr="00C77323">
              <w:rPr>
                <w:b/>
                <w:color w:val="003366"/>
                <w:sz w:val="20"/>
                <w:szCs w:val="20"/>
              </w:rPr>
              <w:t>RISK</w:t>
            </w:r>
            <w:r w:rsidR="00D022CC" w:rsidRPr="00C77323">
              <w:rPr>
                <w:b/>
                <w:color w:val="003366"/>
                <w:sz w:val="20"/>
                <w:szCs w:val="20"/>
              </w:rPr>
              <w:t xml:space="preserve">S </w:t>
            </w:r>
            <w:r w:rsidRPr="00C77323">
              <w:rPr>
                <w:b/>
                <w:color w:val="003366"/>
                <w:sz w:val="20"/>
                <w:szCs w:val="20"/>
              </w:rPr>
              <w:t>RELATED TO AIR QUALITY</w:t>
            </w:r>
          </w:p>
        </w:tc>
      </w:tr>
      <w:tr w:rsidR="00D022CC" w:rsidRPr="00C77323" w14:paraId="7EDCE238" w14:textId="77777777" w:rsidTr="00D43F02">
        <w:trPr>
          <w:trHeight w:val="620"/>
        </w:trPr>
        <w:tc>
          <w:tcPr>
            <w:tcW w:w="4714" w:type="dxa"/>
          </w:tcPr>
          <w:p w14:paraId="598B47A3" w14:textId="77777777" w:rsidR="00D022CC" w:rsidRPr="00C77323" w:rsidRDefault="00D022CC" w:rsidP="009A5368">
            <w:pPr>
              <w:jc w:val="both"/>
              <w:rPr>
                <w:sz w:val="20"/>
                <w:szCs w:val="20"/>
              </w:rPr>
            </w:pPr>
            <w:r w:rsidRPr="00C77323">
              <w:rPr>
                <w:sz w:val="20"/>
                <w:szCs w:val="20"/>
              </w:rPr>
              <w:lastRenderedPageBreak/>
              <w:t xml:space="preserve">Pollution </w:t>
            </w:r>
            <w:r w:rsidR="004353B2" w:rsidRPr="00C77323">
              <w:rPr>
                <w:sz w:val="20"/>
                <w:szCs w:val="20"/>
              </w:rPr>
              <w:t>by the release of unpleasant odors</w:t>
            </w:r>
            <w:r w:rsidRPr="00C77323">
              <w:rPr>
                <w:sz w:val="20"/>
                <w:szCs w:val="20"/>
              </w:rPr>
              <w:t xml:space="preserve"> </w:t>
            </w:r>
          </w:p>
        </w:tc>
        <w:tc>
          <w:tcPr>
            <w:tcW w:w="6250" w:type="dxa"/>
          </w:tcPr>
          <w:p w14:paraId="4F4810B4" w14:textId="77777777" w:rsidR="00D022CC" w:rsidRPr="00C77323" w:rsidRDefault="004F3F10" w:rsidP="009A5368">
            <w:pPr>
              <w:jc w:val="both"/>
              <w:rPr>
                <w:sz w:val="20"/>
                <w:szCs w:val="20"/>
              </w:rPr>
            </w:pPr>
            <w:r w:rsidRPr="00C77323">
              <w:rPr>
                <w:sz w:val="20"/>
                <w:szCs w:val="20"/>
              </w:rPr>
              <w:t>Build temporary latrines during the construction phase for the workers.</w:t>
            </w:r>
            <w:r w:rsidR="00D022CC" w:rsidRPr="00C77323">
              <w:rPr>
                <w:sz w:val="20"/>
                <w:szCs w:val="20"/>
              </w:rPr>
              <w:t xml:space="preserve"> </w:t>
            </w:r>
          </w:p>
          <w:p w14:paraId="1AB5B717" w14:textId="77777777" w:rsidR="00D022CC" w:rsidRPr="00C77323" w:rsidRDefault="00D022CC" w:rsidP="009A5368">
            <w:pPr>
              <w:jc w:val="both"/>
              <w:rPr>
                <w:sz w:val="20"/>
                <w:szCs w:val="20"/>
              </w:rPr>
            </w:pPr>
          </w:p>
        </w:tc>
        <w:tc>
          <w:tcPr>
            <w:tcW w:w="3200" w:type="dxa"/>
          </w:tcPr>
          <w:p w14:paraId="483D9DD5" w14:textId="77777777" w:rsidR="00D022CC" w:rsidRPr="00C77323" w:rsidRDefault="004353B2" w:rsidP="009A5368">
            <w:pPr>
              <w:jc w:val="both"/>
              <w:rPr>
                <w:sz w:val="20"/>
                <w:szCs w:val="20"/>
              </w:rPr>
            </w:pPr>
            <w:r w:rsidRPr="00C77323">
              <w:rPr>
                <w:sz w:val="20"/>
                <w:szCs w:val="20"/>
              </w:rPr>
              <w:t>Numb</w:t>
            </w:r>
            <w:r w:rsidR="00D022CC" w:rsidRPr="00C77323">
              <w:rPr>
                <w:sz w:val="20"/>
                <w:szCs w:val="20"/>
              </w:rPr>
              <w:t>e</w:t>
            </w:r>
            <w:r w:rsidRPr="00C77323">
              <w:rPr>
                <w:sz w:val="20"/>
                <w:szCs w:val="20"/>
              </w:rPr>
              <w:t>r</w:t>
            </w:r>
            <w:r w:rsidR="00D022CC" w:rsidRPr="00C77323">
              <w:rPr>
                <w:sz w:val="20"/>
                <w:szCs w:val="20"/>
              </w:rPr>
              <w:t xml:space="preserve"> </w:t>
            </w:r>
            <w:r w:rsidRPr="00C77323">
              <w:rPr>
                <w:sz w:val="20"/>
                <w:szCs w:val="20"/>
              </w:rPr>
              <w:t>of latrine outlets</w:t>
            </w:r>
            <w:r w:rsidR="00D022CC" w:rsidRPr="00C77323">
              <w:rPr>
                <w:sz w:val="20"/>
                <w:szCs w:val="20"/>
              </w:rPr>
              <w:t xml:space="preserve"> </w:t>
            </w:r>
          </w:p>
        </w:tc>
      </w:tr>
    </w:tbl>
    <w:p w14:paraId="7ADF897B" w14:textId="77777777" w:rsidR="00D022CC" w:rsidRPr="00C77323" w:rsidRDefault="00D022CC" w:rsidP="009A5368">
      <w:pPr>
        <w:jc w:val="both"/>
      </w:pPr>
    </w:p>
    <w:p w14:paraId="6CAA3FB9" w14:textId="77777777" w:rsidR="00D022CC" w:rsidRPr="00C77323" w:rsidRDefault="00D022CC" w:rsidP="009A5368">
      <w:pPr>
        <w:jc w:val="both"/>
      </w:pPr>
    </w:p>
    <w:tbl>
      <w:tblPr>
        <w:tblW w:w="140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4"/>
        <w:gridCol w:w="6120"/>
        <w:gridCol w:w="3240"/>
      </w:tblGrid>
      <w:tr w:rsidR="00D022CC" w:rsidRPr="00C77323" w14:paraId="10E0A66C" w14:textId="77777777" w:rsidTr="00D43F02">
        <w:trPr>
          <w:trHeight w:val="692"/>
          <w:tblHeader/>
        </w:trPr>
        <w:tc>
          <w:tcPr>
            <w:tcW w:w="4714" w:type="dxa"/>
            <w:shd w:val="clear" w:color="auto" w:fill="CCCCCC"/>
          </w:tcPr>
          <w:p w14:paraId="5A5B88C7" w14:textId="77777777" w:rsidR="00D022CC" w:rsidRPr="00C77323" w:rsidRDefault="00C8538B" w:rsidP="009A5368">
            <w:pPr>
              <w:jc w:val="both"/>
              <w:rPr>
                <w:b/>
                <w:sz w:val="20"/>
                <w:szCs w:val="20"/>
              </w:rPr>
            </w:pPr>
            <w:r w:rsidRPr="00C77323">
              <w:rPr>
                <w:b/>
                <w:sz w:val="20"/>
                <w:szCs w:val="20"/>
              </w:rPr>
              <w:t>Environmental risks associated</w:t>
            </w:r>
          </w:p>
        </w:tc>
        <w:tc>
          <w:tcPr>
            <w:tcW w:w="6120" w:type="dxa"/>
            <w:shd w:val="clear" w:color="auto" w:fill="CCCCCC"/>
          </w:tcPr>
          <w:p w14:paraId="049B1BC7" w14:textId="77777777" w:rsidR="00D022CC" w:rsidRPr="00C77323" w:rsidRDefault="00C8538B" w:rsidP="009A5368">
            <w:pPr>
              <w:jc w:val="both"/>
              <w:rPr>
                <w:b/>
                <w:sz w:val="20"/>
                <w:szCs w:val="20"/>
              </w:rPr>
            </w:pPr>
            <w:r w:rsidRPr="00C77323">
              <w:rPr>
                <w:b/>
                <w:sz w:val="20"/>
                <w:szCs w:val="20"/>
              </w:rPr>
              <w:t>Prevention or mitigation measures</w:t>
            </w:r>
          </w:p>
        </w:tc>
        <w:tc>
          <w:tcPr>
            <w:tcW w:w="3240" w:type="dxa"/>
            <w:shd w:val="clear" w:color="auto" w:fill="CCCCCC"/>
          </w:tcPr>
          <w:p w14:paraId="4D8560D5" w14:textId="77777777" w:rsidR="00D022CC" w:rsidRPr="00C77323" w:rsidRDefault="00C8538B" w:rsidP="009A5368">
            <w:pPr>
              <w:jc w:val="both"/>
              <w:rPr>
                <w:b/>
                <w:sz w:val="20"/>
                <w:szCs w:val="20"/>
              </w:rPr>
            </w:pPr>
            <w:r w:rsidRPr="00C77323">
              <w:rPr>
                <w:b/>
                <w:sz w:val="20"/>
                <w:szCs w:val="20"/>
              </w:rPr>
              <w:t>Monitoring indicators / means of verification</w:t>
            </w:r>
          </w:p>
        </w:tc>
      </w:tr>
      <w:tr w:rsidR="00D022CC" w:rsidRPr="00C77323" w14:paraId="315F3C18" w14:textId="77777777" w:rsidTr="00D43F02">
        <w:trPr>
          <w:trHeight w:val="381"/>
        </w:trPr>
        <w:tc>
          <w:tcPr>
            <w:tcW w:w="14074" w:type="dxa"/>
            <w:gridSpan w:val="3"/>
            <w:vMerge w:val="restart"/>
          </w:tcPr>
          <w:p w14:paraId="155D24F3" w14:textId="77777777" w:rsidR="00D022CC" w:rsidRPr="00C77323" w:rsidRDefault="00A165AF" w:rsidP="009A5368">
            <w:pPr>
              <w:jc w:val="both"/>
              <w:rPr>
                <w:b/>
                <w:color w:val="003366"/>
                <w:sz w:val="20"/>
                <w:szCs w:val="20"/>
              </w:rPr>
            </w:pPr>
            <w:r w:rsidRPr="00C77323">
              <w:rPr>
                <w:b/>
                <w:color w:val="003366"/>
                <w:sz w:val="20"/>
                <w:szCs w:val="20"/>
              </w:rPr>
              <w:t xml:space="preserve">RISK OF ACCIDENTS/ACCIDENT RISKS DURING CONSTRUCTION WORKS </w:t>
            </w:r>
          </w:p>
        </w:tc>
      </w:tr>
      <w:tr w:rsidR="00D022CC" w:rsidRPr="00C77323" w14:paraId="37422F52" w14:textId="77777777" w:rsidTr="00D43F02">
        <w:trPr>
          <w:trHeight w:val="293"/>
        </w:trPr>
        <w:tc>
          <w:tcPr>
            <w:tcW w:w="14074" w:type="dxa"/>
            <w:gridSpan w:val="3"/>
            <w:vMerge/>
          </w:tcPr>
          <w:p w14:paraId="2D9138F1" w14:textId="77777777" w:rsidR="00D022CC" w:rsidRPr="00C77323" w:rsidRDefault="00D022CC" w:rsidP="009A5368">
            <w:pPr>
              <w:jc w:val="both"/>
              <w:rPr>
                <w:b/>
                <w:sz w:val="20"/>
                <w:szCs w:val="20"/>
                <w:u w:val="single"/>
              </w:rPr>
            </w:pPr>
          </w:p>
        </w:tc>
      </w:tr>
      <w:tr w:rsidR="00D022CC" w:rsidRPr="00C77323" w14:paraId="0C93B0C0" w14:textId="77777777" w:rsidTr="00D43F02">
        <w:trPr>
          <w:trHeight w:val="743"/>
        </w:trPr>
        <w:tc>
          <w:tcPr>
            <w:tcW w:w="4714" w:type="dxa"/>
            <w:vMerge w:val="restart"/>
          </w:tcPr>
          <w:p w14:paraId="011E385B" w14:textId="77777777" w:rsidR="00D022CC" w:rsidRPr="00C77323" w:rsidRDefault="00D022CC" w:rsidP="009A5368">
            <w:pPr>
              <w:jc w:val="both"/>
              <w:rPr>
                <w:sz w:val="20"/>
                <w:szCs w:val="20"/>
              </w:rPr>
            </w:pPr>
          </w:p>
          <w:p w14:paraId="7F64AD2F" w14:textId="77777777" w:rsidR="00D022CC" w:rsidRPr="00C77323" w:rsidRDefault="00D022CC" w:rsidP="009A5368">
            <w:pPr>
              <w:jc w:val="both"/>
              <w:rPr>
                <w:sz w:val="20"/>
                <w:szCs w:val="20"/>
              </w:rPr>
            </w:pPr>
          </w:p>
          <w:p w14:paraId="5454D1C5" w14:textId="77777777" w:rsidR="00D022CC" w:rsidRPr="00C77323" w:rsidRDefault="00D022CC" w:rsidP="009A5368">
            <w:pPr>
              <w:jc w:val="both"/>
              <w:rPr>
                <w:sz w:val="20"/>
                <w:szCs w:val="20"/>
              </w:rPr>
            </w:pPr>
          </w:p>
          <w:p w14:paraId="550054F2" w14:textId="43E7DEDD" w:rsidR="00D022CC" w:rsidRPr="00C77323" w:rsidRDefault="00390325" w:rsidP="009A5368">
            <w:pPr>
              <w:jc w:val="both"/>
              <w:rPr>
                <w:sz w:val="20"/>
                <w:szCs w:val="20"/>
              </w:rPr>
            </w:pPr>
            <w:r w:rsidRPr="00C77323">
              <w:rPr>
                <w:sz w:val="20"/>
                <w:szCs w:val="20"/>
              </w:rPr>
              <w:t xml:space="preserve">Accident risk </w:t>
            </w:r>
            <w:r w:rsidR="00C8538B" w:rsidRPr="00C77323">
              <w:rPr>
                <w:sz w:val="20"/>
                <w:szCs w:val="20"/>
              </w:rPr>
              <w:t>(injuries</w:t>
            </w:r>
            <w:r w:rsidRPr="00C77323">
              <w:rPr>
                <w:sz w:val="20"/>
                <w:szCs w:val="20"/>
              </w:rPr>
              <w:t>, fractures, etc.) For workers/</w:t>
            </w:r>
            <w:r w:rsidR="00C8538B" w:rsidRPr="00C77323">
              <w:rPr>
                <w:sz w:val="20"/>
                <w:szCs w:val="20"/>
              </w:rPr>
              <w:t xml:space="preserve">laborers during </w:t>
            </w:r>
            <w:r w:rsidRPr="00C77323">
              <w:rPr>
                <w:sz w:val="20"/>
                <w:szCs w:val="20"/>
              </w:rPr>
              <w:t xml:space="preserve">the </w:t>
            </w:r>
            <w:r w:rsidR="00C8538B" w:rsidRPr="00C77323">
              <w:rPr>
                <w:sz w:val="20"/>
                <w:szCs w:val="20"/>
              </w:rPr>
              <w:t xml:space="preserve">construction </w:t>
            </w:r>
          </w:p>
        </w:tc>
        <w:tc>
          <w:tcPr>
            <w:tcW w:w="6120" w:type="dxa"/>
          </w:tcPr>
          <w:p w14:paraId="08C7B4B7" w14:textId="77777777" w:rsidR="00D022CC" w:rsidRPr="00C77323" w:rsidRDefault="00C8538B" w:rsidP="009A5368">
            <w:pPr>
              <w:jc w:val="both"/>
              <w:rPr>
                <w:sz w:val="20"/>
                <w:szCs w:val="20"/>
              </w:rPr>
            </w:pPr>
            <w:r w:rsidRPr="00C77323">
              <w:rPr>
                <w:sz w:val="20"/>
                <w:szCs w:val="20"/>
              </w:rPr>
              <w:t xml:space="preserve">Implementation of </w:t>
            </w:r>
            <w:r w:rsidR="00287E6B" w:rsidRPr="00C77323">
              <w:rPr>
                <w:sz w:val="20"/>
                <w:szCs w:val="20"/>
              </w:rPr>
              <w:t>prevention</w:t>
            </w:r>
            <w:r w:rsidR="00390325" w:rsidRPr="00C77323">
              <w:rPr>
                <w:sz w:val="20"/>
                <w:szCs w:val="20"/>
              </w:rPr>
              <w:t xml:space="preserve"> measures/</w:t>
            </w:r>
            <w:r w:rsidRPr="00C77323">
              <w:rPr>
                <w:sz w:val="20"/>
                <w:szCs w:val="20"/>
              </w:rPr>
              <w:t xml:space="preserve">measures to prevent accidents and to comply strictly with the </w:t>
            </w:r>
            <w:r w:rsidR="00390325" w:rsidRPr="00C77323">
              <w:rPr>
                <w:sz w:val="20"/>
                <w:szCs w:val="20"/>
              </w:rPr>
              <w:t xml:space="preserve">safety </w:t>
            </w:r>
            <w:r w:rsidRPr="00C77323">
              <w:rPr>
                <w:sz w:val="20"/>
                <w:szCs w:val="20"/>
              </w:rPr>
              <w:t xml:space="preserve">instructions and standards on </w:t>
            </w:r>
            <w:r w:rsidR="00390325" w:rsidRPr="00C77323">
              <w:rPr>
                <w:sz w:val="20"/>
                <w:szCs w:val="20"/>
              </w:rPr>
              <w:t xml:space="preserve">the construction </w:t>
            </w:r>
            <w:r w:rsidR="00287E6B" w:rsidRPr="00C77323">
              <w:rPr>
                <w:sz w:val="20"/>
                <w:szCs w:val="20"/>
              </w:rPr>
              <w:t xml:space="preserve">site </w:t>
            </w:r>
          </w:p>
        </w:tc>
        <w:tc>
          <w:tcPr>
            <w:tcW w:w="3240" w:type="dxa"/>
          </w:tcPr>
          <w:p w14:paraId="706C7A10" w14:textId="77777777" w:rsidR="00D022CC" w:rsidRPr="00C77323" w:rsidRDefault="00C8538B" w:rsidP="009A5368">
            <w:pPr>
              <w:jc w:val="both"/>
              <w:rPr>
                <w:bCs/>
                <w:sz w:val="20"/>
                <w:szCs w:val="20"/>
              </w:rPr>
            </w:pPr>
            <w:r w:rsidRPr="00C77323">
              <w:rPr>
                <w:bCs/>
                <w:sz w:val="20"/>
                <w:szCs w:val="20"/>
              </w:rPr>
              <w:t xml:space="preserve">Existence and implementation of safety </w:t>
            </w:r>
            <w:r w:rsidR="00390325" w:rsidRPr="00C77323">
              <w:rPr>
                <w:bCs/>
                <w:sz w:val="20"/>
                <w:szCs w:val="20"/>
              </w:rPr>
              <w:t xml:space="preserve">instructions </w:t>
            </w:r>
            <w:r w:rsidRPr="00C77323">
              <w:rPr>
                <w:bCs/>
                <w:sz w:val="20"/>
                <w:szCs w:val="20"/>
              </w:rPr>
              <w:t xml:space="preserve">on </w:t>
            </w:r>
            <w:r w:rsidR="00390325" w:rsidRPr="00C77323">
              <w:rPr>
                <w:bCs/>
                <w:sz w:val="20"/>
                <w:szCs w:val="20"/>
              </w:rPr>
              <w:t xml:space="preserve">the construction </w:t>
            </w:r>
            <w:r w:rsidRPr="00C77323">
              <w:rPr>
                <w:bCs/>
                <w:sz w:val="20"/>
                <w:szCs w:val="20"/>
              </w:rPr>
              <w:t xml:space="preserve">site </w:t>
            </w:r>
          </w:p>
        </w:tc>
      </w:tr>
      <w:tr w:rsidR="00D022CC" w:rsidRPr="00C77323" w14:paraId="3A1E2B94" w14:textId="77777777" w:rsidTr="00D43F02">
        <w:trPr>
          <w:trHeight w:val="890"/>
        </w:trPr>
        <w:tc>
          <w:tcPr>
            <w:tcW w:w="4714" w:type="dxa"/>
            <w:vMerge/>
          </w:tcPr>
          <w:p w14:paraId="18F06FD2" w14:textId="77777777" w:rsidR="00D022CC" w:rsidRPr="00C77323" w:rsidRDefault="00D022CC" w:rsidP="009A5368">
            <w:pPr>
              <w:jc w:val="both"/>
              <w:rPr>
                <w:sz w:val="20"/>
                <w:szCs w:val="20"/>
              </w:rPr>
            </w:pPr>
          </w:p>
        </w:tc>
        <w:tc>
          <w:tcPr>
            <w:tcW w:w="6120" w:type="dxa"/>
          </w:tcPr>
          <w:p w14:paraId="5AFE9C5C" w14:textId="77777777" w:rsidR="00D022CC" w:rsidRPr="00C77323" w:rsidRDefault="001D412E" w:rsidP="009A5368">
            <w:pPr>
              <w:jc w:val="both"/>
              <w:rPr>
                <w:sz w:val="20"/>
                <w:szCs w:val="20"/>
              </w:rPr>
            </w:pPr>
            <w:r w:rsidRPr="00C77323">
              <w:rPr>
                <w:sz w:val="20"/>
                <w:szCs w:val="20"/>
              </w:rPr>
              <w:t>I</w:t>
            </w:r>
            <w:r w:rsidR="00C8538B" w:rsidRPr="00C77323">
              <w:rPr>
                <w:sz w:val="20"/>
                <w:szCs w:val="20"/>
              </w:rPr>
              <w:t xml:space="preserve">nformation </w:t>
            </w:r>
            <w:r w:rsidRPr="00C77323">
              <w:rPr>
                <w:sz w:val="20"/>
                <w:szCs w:val="20"/>
              </w:rPr>
              <w:t xml:space="preserve">and training session </w:t>
            </w:r>
            <w:r w:rsidR="00C8538B" w:rsidRPr="00C77323">
              <w:rPr>
                <w:sz w:val="20"/>
                <w:szCs w:val="20"/>
              </w:rPr>
              <w:t>for workers / laborers on the use of t</w:t>
            </w:r>
            <w:r w:rsidRPr="00C77323">
              <w:rPr>
                <w:sz w:val="20"/>
                <w:szCs w:val="20"/>
              </w:rPr>
              <w:t>ools and construction equipment/materials</w:t>
            </w:r>
          </w:p>
        </w:tc>
        <w:tc>
          <w:tcPr>
            <w:tcW w:w="3240" w:type="dxa"/>
          </w:tcPr>
          <w:p w14:paraId="74C163CA" w14:textId="77777777" w:rsidR="00D022CC" w:rsidRPr="00C77323" w:rsidRDefault="00C8538B" w:rsidP="009A5368">
            <w:pPr>
              <w:jc w:val="both"/>
              <w:rPr>
                <w:sz w:val="20"/>
                <w:szCs w:val="20"/>
              </w:rPr>
            </w:pPr>
            <w:r w:rsidRPr="00C77323">
              <w:rPr>
                <w:sz w:val="20"/>
                <w:szCs w:val="20"/>
              </w:rPr>
              <w:t xml:space="preserve">Number of injured workers </w:t>
            </w:r>
          </w:p>
        </w:tc>
      </w:tr>
      <w:tr w:rsidR="00D022CC" w:rsidRPr="00C77323" w14:paraId="4A852665" w14:textId="77777777" w:rsidTr="00D43F02">
        <w:trPr>
          <w:trHeight w:val="890"/>
        </w:trPr>
        <w:tc>
          <w:tcPr>
            <w:tcW w:w="4714" w:type="dxa"/>
            <w:vMerge/>
          </w:tcPr>
          <w:p w14:paraId="327A9586" w14:textId="77777777" w:rsidR="00D022CC" w:rsidRPr="00C77323" w:rsidRDefault="00D022CC" w:rsidP="009A5368">
            <w:pPr>
              <w:jc w:val="both"/>
              <w:rPr>
                <w:sz w:val="20"/>
                <w:szCs w:val="20"/>
              </w:rPr>
            </w:pPr>
          </w:p>
        </w:tc>
        <w:tc>
          <w:tcPr>
            <w:tcW w:w="6120" w:type="dxa"/>
          </w:tcPr>
          <w:p w14:paraId="23C6F778" w14:textId="315DAD1C" w:rsidR="00D022CC" w:rsidRPr="00C77323" w:rsidRDefault="00C8538B" w:rsidP="009A5368">
            <w:pPr>
              <w:jc w:val="both"/>
              <w:rPr>
                <w:sz w:val="20"/>
                <w:szCs w:val="20"/>
              </w:rPr>
            </w:pPr>
            <w:r w:rsidRPr="00C77323">
              <w:rPr>
                <w:sz w:val="20"/>
                <w:szCs w:val="20"/>
              </w:rPr>
              <w:t xml:space="preserve">Provision of materials and appropriate security </w:t>
            </w:r>
            <w:r w:rsidR="00EB36F5" w:rsidRPr="00C77323">
              <w:rPr>
                <w:sz w:val="20"/>
                <w:szCs w:val="20"/>
              </w:rPr>
              <w:t xml:space="preserve">tools to workers </w:t>
            </w:r>
            <w:r w:rsidRPr="00C77323">
              <w:rPr>
                <w:sz w:val="20"/>
                <w:szCs w:val="20"/>
              </w:rPr>
              <w:t>(clothing, helmets, scarves, gloves, goggles, boots, etc.).</w:t>
            </w:r>
          </w:p>
        </w:tc>
        <w:tc>
          <w:tcPr>
            <w:tcW w:w="3240" w:type="dxa"/>
          </w:tcPr>
          <w:p w14:paraId="23107C81" w14:textId="77777777" w:rsidR="00D022CC" w:rsidRPr="00C77323" w:rsidRDefault="00C8538B" w:rsidP="009A5368">
            <w:pPr>
              <w:jc w:val="both"/>
              <w:rPr>
                <w:sz w:val="20"/>
                <w:szCs w:val="20"/>
              </w:rPr>
            </w:pPr>
            <w:r w:rsidRPr="00C77323">
              <w:rPr>
                <w:sz w:val="20"/>
                <w:szCs w:val="20"/>
              </w:rPr>
              <w:t xml:space="preserve">Supervision and regular evaluation of construction </w:t>
            </w:r>
            <w:r w:rsidR="001D412E" w:rsidRPr="00C77323">
              <w:rPr>
                <w:sz w:val="20"/>
                <w:szCs w:val="20"/>
              </w:rPr>
              <w:t xml:space="preserve">Works </w:t>
            </w:r>
          </w:p>
        </w:tc>
      </w:tr>
      <w:tr w:rsidR="00D022CC" w:rsidRPr="00C77323" w14:paraId="1DF96A66" w14:textId="77777777" w:rsidTr="00D43F02">
        <w:trPr>
          <w:trHeight w:val="811"/>
        </w:trPr>
        <w:tc>
          <w:tcPr>
            <w:tcW w:w="4714" w:type="dxa"/>
          </w:tcPr>
          <w:p w14:paraId="711EE01B" w14:textId="77777777" w:rsidR="00D022CC" w:rsidRPr="00C77323" w:rsidRDefault="001D412E" w:rsidP="009A5368">
            <w:pPr>
              <w:jc w:val="both"/>
              <w:rPr>
                <w:sz w:val="20"/>
                <w:szCs w:val="20"/>
              </w:rPr>
            </w:pPr>
            <w:r w:rsidRPr="00C77323">
              <w:rPr>
                <w:sz w:val="20"/>
                <w:szCs w:val="20"/>
              </w:rPr>
              <w:t>Accident r</w:t>
            </w:r>
            <w:r w:rsidR="00390325" w:rsidRPr="00C77323">
              <w:rPr>
                <w:sz w:val="20"/>
                <w:szCs w:val="20"/>
              </w:rPr>
              <w:t>isk</w:t>
            </w:r>
            <w:r w:rsidR="00FB569B" w:rsidRPr="00C77323">
              <w:rPr>
                <w:sz w:val="20"/>
                <w:szCs w:val="20"/>
              </w:rPr>
              <w:t>s</w:t>
            </w:r>
            <w:r w:rsidR="00390325" w:rsidRPr="00C77323">
              <w:rPr>
                <w:sz w:val="20"/>
                <w:szCs w:val="20"/>
              </w:rPr>
              <w:t xml:space="preserve"> related to the establishment of </w:t>
            </w:r>
            <w:r w:rsidR="00287E6B" w:rsidRPr="00C77323">
              <w:rPr>
                <w:sz w:val="20"/>
                <w:szCs w:val="20"/>
              </w:rPr>
              <w:t>formwork structures</w:t>
            </w:r>
            <w:r w:rsidR="00390325" w:rsidRPr="00C77323">
              <w:rPr>
                <w:sz w:val="20"/>
                <w:szCs w:val="20"/>
              </w:rPr>
              <w:t xml:space="preserve"> during concreting </w:t>
            </w:r>
          </w:p>
        </w:tc>
        <w:tc>
          <w:tcPr>
            <w:tcW w:w="6120" w:type="dxa"/>
          </w:tcPr>
          <w:p w14:paraId="48886FD5" w14:textId="77777777" w:rsidR="00D022CC" w:rsidRPr="00C77323" w:rsidRDefault="00287E6B" w:rsidP="009A5368">
            <w:pPr>
              <w:jc w:val="both"/>
              <w:rPr>
                <w:sz w:val="20"/>
                <w:szCs w:val="20"/>
              </w:rPr>
            </w:pPr>
            <w:r w:rsidRPr="00C77323">
              <w:rPr>
                <w:sz w:val="20"/>
                <w:szCs w:val="20"/>
              </w:rPr>
              <w:t>Verification on a regular basis of</w:t>
            </w:r>
            <w:r w:rsidR="00C8538B" w:rsidRPr="00C77323">
              <w:rPr>
                <w:sz w:val="20"/>
                <w:szCs w:val="20"/>
              </w:rPr>
              <w:t xml:space="preserve"> the strength of scaffolds and formwork to avoid the risk of accidents during construction</w:t>
            </w:r>
          </w:p>
        </w:tc>
        <w:tc>
          <w:tcPr>
            <w:tcW w:w="3240" w:type="dxa"/>
          </w:tcPr>
          <w:p w14:paraId="35371A51" w14:textId="77777777" w:rsidR="00D022CC" w:rsidRPr="00C77323" w:rsidRDefault="00C8538B" w:rsidP="009A5368">
            <w:pPr>
              <w:jc w:val="both"/>
              <w:rPr>
                <w:sz w:val="20"/>
                <w:szCs w:val="20"/>
              </w:rPr>
            </w:pPr>
            <w:r w:rsidRPr="00C77323">
              <w:rPr>
                <w:sz w:val="20"/>
                <w:szCs w:val="20"/>
              </w:rPr>
              <w:t xml:space="preserve">Assessment of the strength of the structures put in place by a competent third party </w:t>
            </w:r>
          </w:p>
        </w:tc>
      </w:tr>
      <w:tr w:rsidR="00D022CC" w:rsidRPr="00C77323" w14:paraId="3065D23B" w14:textId="77777777" w:rsidTr="00D43F02">
        <w:trPr>
          <w:trHeight w:val="359"/>
        </w:trPr>
        <w:tc>
          <w:tcPr>
            <w:tcW w:w="4714" w:type="dxa"/>
          </w:tcPr>
          <w:p w14:paraId="04737DC9" w14:textId="77777777" w:rsidR="00D022CC" w:rsidRPr="00C77323" w:rsidRDefault="001D412E" w:rsidP="009A5368">
            <w:pPr>
              <w:jc w:val="both"/>
              <w:rPr>
                <w:sz w:val="20"/>
                <w:szCs w:val="20"/>
              </w:rPr>
            </w:pPr>
            <w:r w:rsidRPr="00C77323">
              <w:rPr>
                <w:sz w:val="20"/>
                <w:szCs w:val="20"/>
              </w:rPr>
              <w:t xml:space="preserve">Accident </w:t>
            </w:r>
            <w:r w:rsidR="00EB36F5" w:rsidRPr="00C77323">
              <w:rPr>
                <w:sz w:val="20"/>
                <w:szCs w:val="20"/>
              </w:rPr>
              <w:t>risks</w:t>
            </w:r>
            <w:r w:rsidR="00390325" w:rsidRPr="00C77323">
              <w:rPr>
                <w:sz w:val="20"/>
                <w:szCs w:val="20"/>
              </w:rPr>
              <w:t xml:space="preserve"> for people attending</w:t>
            </w:r>
            <w:r w:rsidRPr="00C77323">
              <w:rPr>
                <w:sz w:val="20"/>
                <w:szCs w:val="20"/>
              </w:rPr>
              <w:t>/visiting</w:t>
            </w:r>
            <w:r w:rsidR="00390325" w:rsidRPr="00C77323">
              <w:rPr>
                <w:sz w:val="20"/>
                <w:szCs w:val="20"/>
              </w:rPr>
              <w:t xml:space="preserve"> the site</w:t>
            </w:r>
            <w:r w:rsidRPr="00C77323">
              <w:rPr>
                <w:sz w:val="20"/>
                <w:szCs w:val="20"/>
              </w:rPr>
              <w:t>s</w:t>
            </w:r>
            <w:r w:rsidR="00390325" w:rsidRPr="00C77323">
              <w:rPr>
                <w:sz w:val="20"/>
                <w:szCs w:val="20"/>
              </w:rPr>
              <w:t xml:space="preserve"> during the </w:t>
            </w:r>
            <w:r w:rsidRPr="00C77323">
              <w:rPr>
                <w:sz w:val="20"/>
                <w:szCs w:val="20"/>
              </w:rPr>
              <w:t xml:space="preserve">works </w:t>
            </w:r>
          </w:p>
        </w:tc>
        <w:tc>
          <w:tcPr>
            <w:tcW w:w="6120" w:type="dxa"/>
          </w:tcPr>
          <w:p w14:paraId="5DAD3A5F" w14:textId="77777777" w:rsidR="00D022CC" w:rsidRPr="00C77323" w:rsidRDefault="00FB569B" w:rsidP="009A5368">
            <w:pPr>
              <w:jc w:val="both"/>
              <w:rPr>
                <w:sz w:val="20"/>
                <w:szCs w:val="20"/>
              </w:rPr>
            </w:pPr>
            <w:r w:rsidRPr="00C77323">
              <w:rPr>
                <w:sz w:val="20"/>
                <w:szCs w:val="20"/>
              </w:rPr>
              <w:t>Prevent access to others on the site during construction. Delimitation</w:t>
            </w:r>
            <w:r w:rsidR="0004153F" w:rsidRPr="00C77323">
              <w:rPr>
                <w:sz w:val="20"/>
                <w:szCs w:val="20"/>
              </w:rPr>
              <w:t>/definition</w:t>
            </w:r>
            <w:r w:rsidRPr="00C77323">
              <w:rPr>
                <w:sz w:val="20"/>
                <w:szCs w:val="20"/>
              </w:rPr>
              <w:t xml:space="preserve"> by a temporary </w:t>
            </w:r>
            <w:r w:rsidR="00EB36F5" w:rsidRPr="00C77323">
              <w:rPr>
                <w:sz w:val="20"/>
                <w:szCs w:val="20"/>
              </w:rPr>
              <w:t>fence</w:t>
            </w:r>
            <w:r w:rsidRPr="00C77323">
              <w:rPr>
                <w:sz w:val="20"/>
                <w:szCs w:val="20"/>
              </w:rPr>
              <w:t xml:space="preserve"> of the site during construction (perimeter security)  </w:t>
            </w:r>
          </w:p>
        </w:tc>
        <w:tc>
          <w:tcPr>
            <w:tcW w:w="3240" w:type="dxa"/>
          </w:tcPr>
          <w:p w14:paraId="59A52ABF" w14:textId="77777777" w:rsidR="00D022CC" w:rsidRPr="00C77323" w:rsidRDefault="00390325" w:rsidP="009A5368">
            <w:pPr>
              <w:jc w:val="both"/>
              <w:rPr>
                <w:sz w:val="20"/>
                <w:szCs w:val="20"/>
              </w:rPr>
            </w:pPr>
            <w:r w:rsidRPr="00C77323">
              <w:rPr>
                <w:sz w:val="20"/>
                <w:szCs w:val="20"/>
              </w:rPr>
              <w:t xml:space="preserve">Presence of a security perimeter on the construction site </w:t>
            </w:r>
          </w:p>
        </w:tc>
      </w:tr>
      <w:tr w:rsidR="00D022CC" w:rsidRPr="00C77323" w14:paraId="78D8C554" w14:textId="77777777" w:rsidTr="00D43F02">
        <w:trPr>
          <w:trHeight w:val="707"/>
        </w:trPr>
        <w:tc>
          <w:tcPr>
            <w:tcW w:w="4714" w:type="dxa"/>
          </w:tcPr>
          <w:p w14:paraId="4D3EEA0A" w14:textId="77777777" w:rsidR="00D022CC" w:rsidRPr="00C77323" w:rsidRDefault="00390325" w:rsidP="009A5368">
            <w:pPr>
              <w:jc w:val="both"/>
              <w:rPr>
                <w:sz w:val="20"/>
                <w:szCs w:val="20"/>
              </w:rPr>
            </w:pPr>
            <w:r w:rsidRPr="00C77323">
              <w:rPr>
                <w:sz w:val="20"/>
                <w:szCs w:val="20"/>
              </w:rPr>
              <w:t>Risk of diseases</w:t>
            </w:r>
            <w:r w:rsidR="00FB569B" w:rsidRPr="00C77323">
              <w:rPr>
                <w:sz w:val="20"/>
                <w:szCs w:val="20"/>
              </w:rPr>
              <w:t>/disease risks</w:t>
            </w:r>
            <w:r w:rsidRPr="00C77323">
              <w:rPr>
                <w:sz w:val="20"/>
                <w:szCs w:val="20"/>
              </w:rPr>
              <w:t xml:space="preserve"> related to air pollution during construction (respiratory diseases, risk of allergies) </w:t>
            </w:r>
          </w:p>
        </w:tc>
        <w:tc>
          <w:tcPr>
            <w:tcW w:w="6120" w:type="dxa"/>
          </w:tcPr>
          <w:p w14:paraId="01A55BDA" w14:textId="71C6E96E" w:rsidR="00D022CC" w:rsidRPr="00C77323" w:rsidRDefault="00FB569B" w:rsidP="009A5368">
            <w:pPr>
              <w:jc w:val="both"/>
              <w:rPr>
                <w:sz w:val="20"/>
                <w:szCs w:val="20"/>
              </w:rPr>
            </w:pPr>
            <w:r w:rsidRPr="00C77323">
              <w:rPr>
                <w:sz w:val="20"/>
                <w:szCs w:val="20"/>
              </w:rPr>
              <w:t xml:space="preserve">Provision of materials and security tools (helmets, mufflers, gloves, goggles, boots) </w:t>
            </w:r>
            <w:r w:rsidR="00EB36F5" w:rsidRPr="00C77323">
              <w:rPr>
                <w:sz w:val="20"/>
                <w:szCs w:val="20"/>
              </w:rPr>
              <w:t>to workers</w:t>
            </w:r>
            <w:r w:rsidRPr="00C77323">
              <w:rPr>
                <w:sz w:val="20"/>
                <w:szCs w:val="20"/>
              </w:rPr>
              <w:t xml:space="preserve"> </w:t>
            </w:r>
          </w:p>
        </w:tc>
        <w:tc>
          <w:tcPr>
            <w:tcW w:w="3240" w:type="dxa"/>
          </w:tcPr>
          <w:p w14:paraId="3FC161FC" w14:textId="47D13295" w:rsidR="00D022CC" w:rsidRPr="00C77323" w:rsidRDefault="00390325" w:rsidP="009A5368">
            <w:pPr>
              <w:jc w:val="both"/>
              <w:rPr>
                <w:sz w:val="20"/>
                <w:szCs w:val="20"/>
              </w:rPr>
            </w:pPr>
            <w:r w:rsidRPr="00C77323">
              <w:rPr>
                <w:sz w:val="20"/>
                <w:szCs w:val="20"/>
              </w:rPr>
              <w:t xml:space="preserve">Availability </w:t>
            </w:r>
            <w:r w:rsidR="00EB36F5" w:rsidRPr="00C77323">
              <w:rPr>
                <w:sz w:val="20"/>
                <w:szCs w:val="20"/>
              </w:rPr>
              <w:t xml:space="preserve">of </w:t>
            </w:r>
            <w:r w:rsidRPr="00C77323">
              <w:rPr>
                <w:sz w:val="20"/>
                <w:szCs w:val="20"/>
              </w:rPr>
              <w:t xml:space="preserve">and compliance with the </w:t>
            </w:r>
            <w:r w:rsidR="000B6166" w:rsidRPr="00C77323">
              <w:rPr>
                <w:sz w:val="20"/>
                <w:szCs w:val="20"/>
              </w:rPr>
              <w:t xml:space="preserve">health, safety and </w:t>
            </w:r>
            <w:r w:rsidRPr="00C77323">
              <w:rPr>
                <w:sz w:val="20"/>
                <w:szCs w:val="20"/>
              </w:rPr>
              <w:t xml:space="preserve">security plan </w:t>
            </w:r>
          </w:p>
        </w:tc>
      </w:tr>
      <w:tr w:rsidR="00D022CC" w:rsidRPr="00C77323" w14:paraId="3C788BEF" w14:textId="77777777" w:rsidTr="00D43F02">
        <w:trPr>
          <w:trHeight w:val="683"/>
        </w:trPr>
        <w:tc>
          <w:tcPr>
            <w:tcW w:w="4714" w:type="dxa"/>
            <w:vMerge w:val="restart"/>
          </w:tcPr>
          <w:p w14:paraId="2F172971" w14:textId="77777777" w:rsidR="00D022CC" w:rsidRPr="00C77323" w:rsidRDefault="00D022CC" w:rsidP="009A5368">
            <w:pPr>
              <w:jc w:val="both"/>
              <w:rPr>
                <w:sz w:val="20"/>
                <w:szCs w:val="20"/>
              </w:rPr>
            </w:pPr>
          </w:p>
          <w:p w14:paraId="269DACB1" w14:textId="77777777" w:rsidR="00D022CC" w:rsidRPr="00C77323" w:rsidRDefault="00FB569B" w:rsidP="009A5368">
            <w:pPr>
              <w:jc w:val="both"/>
              <w:rPr>
                <w:sz w:val="20"/>
                <w:szCs w:val="20"/>
              </w:rPr>
            </w:pPr>
            <w:r w:rsidRPr="00C77323">
              <w:rPr>
                <w:sz w:val="20"/>
                <w:szCs w:val="20"/>
              </w:rPr>
              <w:t xml:space="preserve">Contamination risks associated with the use of chemical </w:t>
            </w:r>
            <w:r w:rsidRPr="00C77323">
              <w:rPr>
                <w:sz w:val="20"/>
                <w:szCs w:val="20"/>
              </w:rPr>
              <w:lastRenderedPageBreak/>
              <w:t xml:space="preserve">products (varnishes, paints, solvents, glues, </w:t>
            </w:r>
            <w:r w:rsidR="00EB36F5" w:rsidRPr="00C77323">
              <w:rPr>
                <w:sz w:val="20"/>
                <w:szCs w:val="20"/>
              </w:rPr>
              <w:t>etc....)</w:t>
            </w:r>
          </w:p>
        </w:tc>
        <w:tc>
          <w:tcPr>
            <w:tcW w:w="6120" w:type="dxa"/>
          </w:tcPr>
          <w:p w14:paraId="09F6D793" w14:textId="77777777" w:rsidR="00D022CC" w:rsidRPr="00C77323" w:rsidRDefault="00232048" w:rsidP="009A5368">
            <w:pPr>
              <w:jc w:val="both"/>
              <w:rPr>
                <w:sz w:val="20"/>
                <w:szCs w:val="20"/>
              </w:rPr>
            </w:pPr>
            <w:r w:rsidRPr="00C77323">
              <w:rPr>
                <w:sz w:val="20"/>
                <w:szCs w:val="20"/>
              </w:rPr>
              <w:lastRenderedPageBreak/>
              <w:t>Wear Scarves</w:t>
            </w:r>
            <w:r w:rsidR="007308F1" w:rsidRPr="00C77323">
              <w:rPr>
                <w:sz w:val="20"/>
                <w:szCs w:val="20"/>
              </w:rPr>
              <w:t>/</w:t>
            </w:r>
            <w:r w:rsidR="00FB569B" w:rsidRPr="00C77323">
              <w:rPr>
                <w:sz w:val="20"/>
                <w:szCs w:val="20"/>
              </w:rPr>
              <w:t>muffler</w:t>
            </w:r>
            <w:r w:rsidRPr="00C77323">
              <w:rPr>
                <w:sz w:val="20"/>
                <w:szCs w:val="20"/>
              </w:rPr>
              <w:t>s</w:t>
            </w:r>
            <w:r w:rsidR="00FB569B" w:rsidRPr="00C77323">
              <w:rPr>
                <w:sz w:val="20"/>
                <w:szCs w:val="20"/>
              </w:rPr>
              <w:t xml:space="preserve"> an</w:t>
            </w:r>
            <w:r w:rsidR="00EB36F5" w:rsidRPr="00C77323">
              <w:rPr>
                <w:sz w:val="20"/>
                <w:szCs w:val="20"/>
              </w:rPr>
              <w:t>d gloves when handling chemical products</w:t>
            </w:r>
            <w:r w:rsidR="00FB569B" w:rsidRPr="00C77323">
              <w:rPr>
                <w:sz w:val="20"/>
                <w:szCs w:val="20"/>
              </w:rPr>
              <w:t xml:space="preserve"> that may cause contamination</w:t>
            </w:r>
            <w:r w:rsidR="00EB36F5" w:rsidRPr="00C77323">
              <w:rPr>
                <w:sz w:val="20"/>
                <w:szCs w:val="20"/>
              </w:rPr>
              <w:t xml:space="preserve"> </w:t>
            </w:r>
            <w:r w:rsidR="0077794A" w:rsidRPr="00C77323">
              <w:rPr>
                <w:sz w:val="20"/>
                <w:szCs w:val="20"/>
              </w:rPr>
              <w:t xml:space="preserve">risks </w:t>
            </w:r>
          </w:p>
        </w:tc>
        <w:tc>
          <w:tcPr>
            <w:tcW w:w="3240" w:type="dxa"/>
            <w:vMerge w:val="restart"/>
          </w:tcPr>
          <w:p w14:paraId="5DB8CAA3" w14:textId="77777777" w:rsidR="00D022CC" w:rsidRPr="00C77323" w:rsidRDefault="00D022CC" w:rsidP="009A5368">
            <w:pPr>
              <w:jc w:val="both"/>
              <w:rPr>
                <w:bCs/>
                <w:sz w:val="20"/>
                <w:szCs w:val="20"/>
              </w:rPr>
            </w:pPr>
          </w:p>
          <w:p w14:paraId="1542BDD0" w14:textId="77777777" w:rsidR="00D022CC" w:rsidRPr="00C77323" w:rsidRDefault="00EB36F5" w:rsidP="009A5368">
            <w:pPr>
              <w:jc w:val="both"/>
              <w:rPr>
                <w:bCs/>
                <w:sz w:val="20"/>
                <w:szCs w:val="20"/>
              </w:rPr>
            </w:pPr>
            <w:r w:rsidRPr="00C77323">
              <w:rPr>
                <w:bCs/>
                <w:sz w:val="20"/>
                <w:szCs w:val="20"/>
              </w:rPr>
              <w:t xml:space="preserve">Availability of safety instructions </w:t>
            </w:r>
            <w:r w:rsidRPr="00C77323">
              <w:rPr>
                <w:bCs/>
                <w:sz w:val="20"/>
                <w:szCs w:val="20"/>
              </w:rPr>
              <w:lastRenderedPageBreak/>
              <w:t xml:space="preserve">during use of products </w:t>
            </w:r>
          </w:p>
        </w:tc>
      </w:tr>
      <w:tr w:rsidR="00D022CC" w:rsidRPr="00C77323" w14:paraId="4C6603EB" w14:textId="77777777" w:rsidTr="00D43F02">
        <w:trPr>
          <w:trHeight w:val="509"/>
        </w:trPr>
        <w:tc>
          <w:tcPr>
            <w:tcW w:w="4714" w:type="dxa"/>
            <w:vMerge/>
          </w:tcPr>
          <w:p w14:paraId="779D3294" w14:textId="77777777" w:rsidR="00D022CC" w:rsidRPr="00C77323" w:rsidRDefault="00D022CC" w:rsidP="009A5368">
            <w:pPr>
              <w:jc w:val="both"/>
              <w:rPr>
                <w:sz w:val="20"/>
                <w:szCs w:val="20"/>
              </w:rPr>
            </w:pPr>
          </w:p>
        </w:tc>
        <w:tc>
          <w:tcPr>
            <w:tcW w:w="6120" w:type="dxa"/>
          </w:tcPr>
          <w:p w14:paraId="64AA410A" w14:textId="77777777" w:rsidR="00D022CC" w:rsidRPr="00C77323" w:rsidRDefault="00EB36F5" w:rsidP="009A5368">
            <w:pPr>
              <w:jc w:val="both"/>
              <w:rPr>
                <w:sz w:val="20"/>
                <w:szCs w:val="20"/>
              </w:rPr>
            </w:pPr>
            <w:r w:rsidRPr="00C77323">
              <w:rPr>
                <w:sz w:val="20"/>
                <w:szCs w:val="20"/>
              </w:rPr>
              <w:t>Choice of the least toxic products and respect/conformance of doses and safety instructions dictated by the manufacturers before applying the product</w:t>
            </w:r>
            <w:r w:rsidR="00D022CC" w:rsidRPr="00C77323">
              <w:rPr>
                <w:sz w:val="20"/>
                <w:szCs w:val="20"/>
              </w:rPr>
              <w:t xml:space="preserve"> </w:t>
            </w:r>
          </w:p>
        </w:tc>
        <w:tc>
          <w:tcPr>
            <w:tcW w:w="3240" w:type="dxa"/>
            <w:vMerge/>
          </w:tcPr>
          <w:p w14:paraId="728DFE69" w14:textId="77777777" w:rsidR="00D022CC" w:rsidRPr="00C77323" w:rsidRDefault="00D022CC" w:rsidP="009A5368">
            <w:pPr>
              <w:jc w:val="both"/>
              <w:rPr>
                <w:bCs/>
                <w:sz w:val="20"/>
                <w:szCs w:val="20"/>
              </w:rPr>
            </w:pPr>
          </w:p>
        </w:tc>
      </w:tr>
      <w:tr w:rsidR="00D022CC" w:rsidRPr="00C77323" w14:paraId="2AD5C975" w14:textId="77777777" w:rsidTr="00D43F02">
        <w:trPr>
          <w:trHeight w:val="440"/>
        </w:trPr>
        <w:tc>
          <w:tcPr>
            <w:tcW w:w="14074" w:type="dxa"/>
            <w:gridSpan w:val="3"/>
          </w:tcPr>
          <w:p w14:paraId="00B13F4B" w14:textId="77777777" w:rsidR="00D022CC" w:rsidRPr="00C77323" w:rsidRDefault="00BA6618" w:rsidP="009A5368">
            <w:pPr>
              <w:jc w:val="both"/>
              <w:rPr>
                <w:color w:val="003366"/>
                <w:sz w:val="20"/>
                <w:szCs w:val="20"/>
              </w:rPr>
            </w:pPr>
            <w:r w:rsidRPr="00C77323">
              <w:rPr>
                <w:b/>
                <w:color w:val="003366"/>
                <w:sz w:val="20"/>
                <w:szCs w:val="20"/>
              </w:rPr>
              <w:lastRenderedPageBreak/>
              <w:t>RISK</w:t>
            </w:r>
            <w:r w:rsidR="00D022CC" w:rsidRPr="00C77323">
              <w:rPr>
                <w:b/>
                <w:color w:val="003366"/>
                <w:sz w:val="20"/>
                <w:szCs w:val="20"/>
              </w:rPr>
              <w:t xml:space="preserve">S </w:t>
            </w:r>
            <w:r w:rsidRPr="00C77323">
              <w:rPr>
                <w:b/>
                <w:color w:val="003366"/>
                <w:sz w:val="20"/>
                <w:szCs w:val="20"/>
              </w:rPr>
              <w:t>OF</w:t>
            </w:r>
            <w:r w:rsidR="00D022CC" w:rsidRPr="00C77323">
              <w:rPr>
                <w:b/>
                <w:color w:val="003366"/>
                <w:sz w:val="20"/>
                <w:szCs w:val="20"/>
              </w:rPr>
              <w:t xml:space="preserve"> NUISANCES/</w:t>
            </w:r>
            <w:r w:rsidRPr="00C77323">
              <w:rPr>
                <w:b/>
                <w:color w:val="003366"/>
                <w:sz w:val="20"/>
                <w:szCs w:val="20"/>
              </w:rPr>
              <w:t>NOISE</w:t>
            </w:r>
          </w:p>
        </w:tc>
      </w:tr>
      <w:tr w:rsidR="00D022CC" w:rsidRPr="00C77323" w14:paraId="6A811FB9" w14:textId="77777777" w:rsidTr="00D43F02">
        <w:trPr>
          <w:trHeight w:val="497"/>
        </w:trPr>
        <w:tc>
          <w:tcPr>
            <w:tcW w:w="4714" w:type="dxa"/>
            <w:vMerge w:val="restart"/>
          </w:tcPr>
          <w:p w14:paraId="669E6398" w14:textId="77777777" w:rsidR="00D022CC" w:rsidRPr="00C77323" w:rsidRDefault="00D022CC" w:rsidP="009A5368">
            <w:pPr>
              <w:jc w:val="both"/>
              <w:rPr>
                <w:sz w:val="20"/>
                <w:szCs w:val="20"/>
              </w:rPr>
            </w:pPr>
          </w:p>
          <w:p w14:paraId="655FBE9B" w14:textId="77777777" w:rsidR="00D022CC" w:rsidRPr="00C77323" w:rsidRDefault="00D022CC" w:rsidP="009A5368">
            <w:pPr>
              <w:jc w:val="both"/>
              <w:rPr>
                <w:sz w:val="20"/>
                <w:szCs w:val="20"/>
              </w:rPr>
            </w:pPr>
          </w:p>
          <w:p w14:paraId="2520368C" w14:textId="77777777" w:rsidR="00D022CC" w:rsidRPr="00C77323" w:rsidRDefault="00A165AF" w:rsidP="009A5368">
            <w:pPr>
              <w:jc w:val="both"/>
              <w:rPr>
                <w:sz w:val="20"/>
                <w:szCs w:val="20"/>
              </w:rPr>
            </w:pPr>
            <w:r w:rsidRPr="00C77323">
              <w:rPr>
                <w:sz w:val="20"/>
                <w:szCs w:val="20"/>
              </w:rPr>
              <w:t xml:space="preserve">Noise generated during the construction </w:t>
            </w:r>
            <w:r w:rsidR="00DC03C3" w:rsidRPr="00C77323">
              <w:rPr>
                <w:sz w:val="20"/>
                <w:szCs w:val="20"/>
              </w:rPr>
              <w:t xml:space="preserve">that </w:t>
            </w:r>
            <w:r w:rsidRPr="00C77323">
              <w:rPr>
                <w:sz w:val="20"/>
                <w:szCs w:val="20"/>
              </w:rPr>
              <w:t xml:space="preserve">could </w:t>
            </w:r>
            <w:r w:rsidR="00DC03C3" w:rsidRPr="00C77323">
              <w:rPr>
                <w:sz w:val="20"/>
                <w:szCs w:val="20"/>
              </w:rPr>
              <w:t>harm/</w:t>
            </w:r>
            <w:r w:rsidRPr="00C77323">
              <w:rPr>
                <w:sz w:val="20"/>
                <w:szCs w:val="20"/>
              </w:rPr>
              <w:t>affect people living in the vicinity of the construction site</w:t>
            </w:r>
          </w:p>
        </w:tc>
        <w:tc>
          <w:tcPr>
            <w:tcW w:w="6120" w:type="dxa"/>
          </w:tcPr>
          <w:p w14:paraId="5FD96476" w14:textId="77777777" w:rsidR="00D022CC" w:rsidRPr="00C77323" w:rsidRDefault="00EB36F5" w:rsidP="009A5368">
            <w:pPr>
              <w:jc w:val="both"/>
              <w:rPr>
                <w:sz w:val="20"/>
                <w:szCs w:val="20"/>
              </w:rPr>
            </w:pPr>
            <w:r w:rsidRPr="00C77323">
              <w:rPr>
                <w:sz w:val="20"/>
                <w:szCs w:val="20"/>
              </w:rPr>
              <w:t>Inform/advise the persons concerned of the noise that can be generated during construction works.</w:t>
            </w:r>
            <w:r w:rsidR="00D022CC" w:rsidRPr="00C77323">
              <w:rPr>
                <w:sz w:val="20"/>
                <w:szCs w:val="20"/>
              </w:rPr>
              <w:t xml:space="preserve"> </w:t>
            </w:r>
          </w:p>
        </w:tc>
        <w:tc>
          <w:tcPr>
            <w:tcW w:w="3240" w:type="dxa"/>
            <w:vMerge w:val="restart"/>
          </w:tcPr>
          <w:p w14:paraId="31EFE746" w14:textId="77777777" w:rsidR="00D022CC" w:rsidRPr="00C77323" w:rsidRDefault="00D022CC" w:rsidP="009A5368">
            <w:pPr>
              <w:jc w:val="both"/>
              <w:rPr>
                <w:sz w:val="20"/>
                <w:szCs w:val="20"/>
              </w:rPr>
            </w:pPr>
          </w:p>
          <w:p w14:paraId="5B882B30" w14:textId="77777777" w:rsidR="00D022CC" w:rsidRPr="00C77323" w:rsidRDefault="00D022CC" w:rsidP="009A5368">
            <w:pPr>
              <w:jc w:val="both"/>
              <w:rPr>
                <w:sz w:val="20"/>
                <w:szCs w:val="20"/>
              </w:rPr>
            </w:pPr>
          </w:p>
          <w:p w14:paraId="11EDCA93" w14:textId="77777777" w:rsidR="00D022CC" w:rsidRPr="00C77323" w:rsidRDefault="00A165AF" w:rsidP="009A5368">
            <w:pPr>
              <w:jc w:val="both"/>
              <w:rPr>
                <w:sz w:val="20"/>
                <w:szCs w:val="20"/>
              </w:rPr>
            </w:pPr>
            <w:r w:rsidRPr="00C77323">
              <w:rPr>
                <w:sz w:val="20"/>
                <w:szCs w:val="20"/>
              </w:rPr>
              <w:t xml:space="preserve">Number of complaints </w:t>
            </w:r>
            <w:r w:rsidR="006751C3" w:rsidRPr="00C77323">
              <w:rPr>
                <w:sz w:val="20"/>
                <w:szCs w:val="20"/>
              </w:rPr>
              <w:t>for nuisance/ p</w:t>
            </w:r>
            <w:r w:rsidRPr="00C77323">
              <w:rPr>
                <w:sz w:val="20"/>
                <w:szCs w:val="20"/>
              </w:rPr>
              <w:t>resence of protective structures</w:t>
            </w:r>
          </w:p>
        </w:tc>
      </w:tr>
      <w:tr w:rsidR="00D022CC" w:rsidRPr="00C77323" w14:paraId="26DE4149" w14:textId="77777777" w:rsidTr="00D43F02">
        <w:trPr>
          <w:trHeight w:val="638"/>
        </w:trPr>
        <w:tc>
          <w:tcPr>
            <w:tcW w:w="4714" w:type="dxa"/>
            <w:vMerge/>
          </w:tcPr>
          <w:p w14:paraId="76AAF07E" w14:textId="77777777" w:rsidR="00D022CC" w:rsidRPr="00C77323" w:rsidRDefault="00D022CC" w:rsidP="009A5368">
            <w:pPr>
              <w:jc w:val="both"/>
              <w:rPr>
                <w:sz w:val="20"/>
                <w:szCs w:val="20"/>
              </w:rPr>
            </w:pPr>
          </w:p>
        </w:tc>
        <w:tc>
          <w:tcPr>
            <w:tcW w:w="6120" w:type="dxa"/>
          </w:tcPr>
          <w:p w14:paraId="16D90E62" w14:textId="77777777" w:rsidR="00D022CC" w:rsidRPr="00C77323" w:rsidRDefault="00A165AF" w:rsidP="009A5368">
            <w:pPr>
              <w:jc w:val="both"/>
              <w:rPr>
                <w:sz w:val="20"/>
                <w:szCs w:val="20"/>
              </w:rPr>
            </w:pPr>
            <w:r w:rsidRPr="00C77323">
              <w:rPr>
                <w:sz w:val="20"/>
                <w:szCs w:val="20"/>
              </w:rPr>
              <w:t>Choice of appropriate times to perform construction works that can generate a lot of noise in the population.</w:t>
            </w:r>
            <w:r w:rsidR="00D022CC" w:rsidRPr="00C77323">
              <w:rPr>
                <w:sz w:val="20"/>
                <w:szCs w:val="20"/>
              </w:rPr>
              <w:t xml:space="preserve"> </w:t>
            </w:r>
          </w:p>
        </w:tc>
        <w:tc>
          <w:tcPr>
            <w:tcW w:w="3240" w:type="dxa"/>
            <w:vMerge/>
          </w:tcPr>
          <w:p w14:paraId="20097BC7" w14:textId="77777777" w:rsidR="00D022CC" w:rsidRPr="00C77323" w:rsidRDefault="00D022CC" w:rsidP="009A5368">
            <w:pPr>
              <w:jc w:val="both"/>
              <w:rPr>
                <w:sz w:val="20"/>
                <w:szCs w:val="20"/>
              </w:rPr>
            </w:pPr>
          </w:p>
        </w:tc>
      </w:tr>
      <w:tr w:rsidR="0063592A" w:rsidRPr="00C77323" w14:paraId="2BA6C909" w14:textId="77777777" w:rsidTr="00D43F02">
        <w:trPr>
          <w:trHeight w:val="638"/>
        </w:trPr>
        <w:tc>
          <w:tcPr>
            <w:tcW w:w="4714" w:type="dxa"/>
            <w:vMerge/>
          </w:tcPr>
          <w:p w14:paraId="24FF02CC" w14:textId="77777777" w:rsidR="0063592A" w:rsidRPr="00C77323" w:rsidRDefault="0063592A" w:rsidP="009A5368">
            <w:pPr>
              <w:jc w:val="both"/>
              <w:rPr>
                <w:sz w:val="20"/>
                <w:szCs w:val="20"/>
              </w:rPr>
            </w:pPr>
          </w:p>
        </w:tc>
        <w:tc>
          <w:tcPr>
            <w:tcW w:w="6120" w:type="dxa"/>
          </w:tcPr>
          <w:p w14:paraId="661B1490" w14:textId="387B224E" w:rsidR="0063592A" w:rsidRPr="00C77323" w:rsidRDefault="0063592A" w:rsidP="009A5368">
            <w:pPr>
              <w:jc w:val="both"/>
              <w:rPr>
                <w:sz w:val="20"/>
                <w:szCs w:val="20"/>
              </w:rPr>
            </w:pPr>
            <w:r w:rsidRPr="00C77323">
              <w:rPr>
                <w:sz w:val="20"/>
                <w:szCs w:val="20"/>
              </w:rPr>
              <w:t>Noise standards</w:t>
            </w:r>
          </w:p>
        </w:tc>
        <w:tc>
          <w:tcPr>
            <w:tcW w:w="3240" w:type="dxa"/>
            <w:vMerge/>
          </w:tcPr>
          <w:p w14:paraId="37F0CAF4" w14:textId="77777777" w:rsidR="0063592A" w:rsidRPr="00C77323" w:rsidRDefault="0063592A" w:rsidP="009A5368">
            <w:pPr>
              <w:jc w:val="both"/>
              <w:rPr>
                <w:sz w:val="20"/>
                <w:szCs w:val="20"/>
              </w:rPr>
            </w:pPr>
          </w:p>
        </w:tc>
      </w:tr>
      <w:tr w:rsidR="00D022CC" w:rsidRPr="00C77323" w14:paraId="09052528" w14:textId="77777777" w:rsidTr="00D43F02">
        <w:trPr>
          <w:trHeight w:val="651"/>
        </w:trPr>
        <w:tc>
          <w:tcPr>
            <w:tcW w:w="4714" w:type="dxa"/>
            <w:vMerge/>
          </w:tcPr>
          <w:p w14:paraId="377B45A4" w14:textId="77777777" w:rsidR="00D022CC" w:rsidRPr="00C77323" w:rsidRDefault="00D022CC" w:rsidP="009A5368">
            <w:pPr>
              <w:jc w:val="both"/>
              <w:rPr>
                <w:sz w:val="20"/>
                <w:szCs w:val="20"/>
              </w:rPr>
            </w:pPr>
          </w:p>
        </w:tc>
        <w:tc>
          <w:tcPr>
            <w:tcW w:w="6120" w:type="dxa"/>
          </w:tcPr>
          <w:p w14:paraId="0F2B804B" w14:textId="77777777" w:rsidR="00D022CC" w:rsidRPr="00C77323" w:rsidRDefault="00DC03C3" w:rsidP="009A5368">
            <w:pPr>
              <w:jc w:val="both"/>
              <w:rPr>
                <w:sz w:val="20"/>
                <w:szCs w:val="20"/>
              </w:rPr>
            </w:pPr>
            <w:r w:rsidRPr="00C77323">
              <w:rPr>
                <w:sz w:val="20"/>
                <w:szCs w:val="20"/>
              </w:rPr>
              <w:t>Boundary</w:t>
            </w:r>
            <w:r w:rsidR="00A165AF" w:rsidRPr="00C77323">
              <w:rPr>
                <w:sz w:val="20"/>
                <w:szCs w:val="20"/>
              </w:rPr>
              <w:t>/delimitation of the worksite by a protective structure capable of reducing noise generated during construction works.</w:t>
            </w:r>
            <w:r w:rsidR="00D022CC" w:rsidRPr="00C77323">
              <w:rPr>
                <w:sz w:val="20"/>
                <w:szCs w:val="20"/>
              </w:rPr>
              <w:t xml:space="preserve">  </w:t>
            </w:r>
          </w:p>
        </w:tc>
        <w:tc>
          <w:tcPr>
            <w:tcW w:w="3240" w:type="dxa"/>
            <w:vMerge/>
          </w:tcPr>
          <w:p w14:paraId="12E57D50" w14:textId="77777777" w:rsidR="00D022CC" w:rsidRPr="00C77323" w:rsidRDefault="00D022CC" w:rsidP="009A5368">
            <w:pPr>
              <w:jc w:val="both"/>
              <w:rPr>
                <w:sz w:val="20"/>
                <w:szCs w:val="20"/>
              </w:rPr>
            </w:pPr>
          </w:p>
        </w:tc>
      </w:tr>
      <w:tr w:rsidR="00D022CC" w:rsidRPr="00C77323" w14:paraId="33489947" w14:textId="77777777" w:rsidTr="00D43F02">
        <w:trPr>
          <w:trHeight w:val="422"/>
        </w:trPr>
        <w:tc>
          <w:tcPr>
            <w:tcW w:w="14074" w:type="dxa"/>
            <w:gridSpan w:val="3"/>
          </w:tcPr>
          <w:p w14:paraId="256F20C3" w14:textId="77777777" w:rsidR="00D022CC" w:rsidRPr="00C77323" w:rsidRDefault="00C076D0" w:rsidP="009A5368">
            <w:pPr>
              <w:jc w:val="both"/>
              <w:rPr>
                <w:bCs/>
                <w:color w:val="003366"/>
                <w:sz w:val="20"/>
                <w:szCs w:val="20"/>
              </w:rPr>
            </w:pPr>
            <w:r w:rsidRPr="00C77323">
              <w:rPr>
                <w:b/>
                <w:color w:val="003366"/>
                <w:sz w:val="20"/>
                <w:szCs w:val="20"/>
              </w:rPr>
              <w:t>RISK</w:t>
            </w:r>
            <w:r w:rsidR="00D022CC" w:rsidRPr="00C77323">
              <w:rPr>
                <w:b/>
                <w:color w:val="003366"/>
                <w:sz w:val="20"/>
                <w:szCs w:val="20"/>
              </w:rPr>
              <w:t xml:space="preserve">S </w:t>
            </w:r>
            <w:r w:rsidRPr="00C77323">
              <w:rPr>
                <w:b/>
                <w:color w:val="003366"/>
                <w:sz w:val="20"/>
                <w:szCs w:val="20"/>
              </w:rPr>
              <w:t>RELATED TO AIR QUALITY</w:t>
            </w:r>
            <w:r w:rsidR="00D022CC" w:rsidRPr="00C77323">
              <w:rPr>
                <w:b/>
                <w:color w:val="003366"/>
                <w:sz w:val="20"/>
                <w:szCs w:val="20"/>
              </w:rPr>
              <w:t xml:space="preserve"> (POLLUTION)</w:t>
            </w:r>
          </w:p>
        </w:tc>
      </w:tr>
      <w:tr w:rsidR="00D022CC" w:rsidRPr="00C77323" w14:paraId="7F2D071A" w14:textId="77777777" w:rsidTr="00D43F02">
        <w:trPr>
          <w:trHeight w:val="692"/>
        </w:trPr>
        <w:tc>
          <w:tcPr>
            <w:tcW w:w="4714" w:type="dxa"/>
            <w:vMerge w:val="restart"/>
          </w:tcPr>
          <w:p w14:paraId="032D1ABA" w14:textId="77777777" w:rsidR="00D022CC" w:rsidRPr="00C77323" w:rsidRDefault="00D022CC" w:rsidP="009A5368">
            <w:pPr>
              <w:jc w:val="both"/>
              <w:rPr>
                <w:sz w:val="20"/>
                <w:szCs w:val="20"/>
              </w:rPr>
            </w:pPr>
          </w:p>
          <w:p w14:paraId="7467148E" w14:textId="77777777" w:rsidR="00D022CC" w:rsidRPr="00C77323" w:rsidRDefault="00A165AF" w:rsidP="009A5368">
            <w:pPr>
              <w:jc w:val="both"/>
              <w:rPr>
                <w:sz w:val="20"/>
                <w:szCs w:val="20"/>
              </w:rPr>
            </w:pPr>
            <w:r w:rsidRPr="00C77323">
              <w:rPr>
                <w:sz w:val="20"/>
                <w:szCs w:val="20"/>
              </w:rPr>
              <w:t>Degradation</w:t>
            </w:r>
            <w:r w:rsidR="00C076D0" w:rsidRPr="00C77323">
              <w:rPr>
                <w:sz w:val="20"/>
                <w:szCs w:val="20"/>
              </w:rPr>
              <w:t>/deterioration</w:t>
            </w:r>
            <w:r w:rsidRPr="00C77323">
              <w:rPr>
                <w:sz w:val="20"/>
                <w:szCs w:val="20"/>
              </w:rPr>
              <w:t xml:space="preserve"> of the air quality caused by dust and other particles generated during the handling and transportation of building</w:t>
            </w:r>
            <w:r w:rsidR="00C076D0" w:rsidRPr="00C77323">
              <w:rPr>
                <w:sz w:val="20"/>
                <w:szCs w:val="20"/>
              </w:rPr>
              <w:t>/construction</w:t>
            </w:r>
            <w:r w:rsidRPr="00C77323">
              <w:rPr>
                <w:sz w:val="20"/>
                <w:szCs w:val="20"/>
              </w:rPr>
              <w:t xml:space="preserve"> materials </w:t>
            </w:r>
          </w:p>
        </w:tc>
        <w:tc>
          <w:tcPr>
            <w:tcW w:w="6120" w:type="dxa"/>
          </w:tcPr>
          <w:p w14:paraId="318C7444" w14:textId="77777777" w:rsidR="00D022CC" w:rsidRPr="00C77323" w:rsidRDefault="00CE4FDE" w:rsidP="009A5368">
            <w:pPr>
              <w:jc w:val="both"/>
              <w:rPr>
                <w:sz w:val="20"/>
                <w:szCs w:val="20"/>
              </w:rPr>
            </w:pPr>
            <w:r w:rsidRPr="00C77323">
              <w:rPr>
                <w:sz w:val="20"/>
                <w:szCs w:val="20"/>
              </w:rPr>
              <w:t>Replanting</w:t>
            </w:r>
            <w:r w:rsidR="00C076D0" w:rsidRPr="00C77323">
              <w:rPr>
                <w:sz w:val="20"/>
                <w:szCs w:val="20"/>
              </w:rPr>
              <w:t xml:space="preserve"> and conservation of forested areas to purify the air and the surrounding environment.</w:t>
            </w:r>
            <w:r w:rsidR="00D022CC" w:rsidRPr="00C77323">
              <w:rPr>
                <w:sz w:val="20"/>
                <w:szCs w:val="20"/>
              </w:rPr>
              <w:t xml:space="preserve"> </w:t>
            </w:r>
          </w:p>
        </w:tc>
        <w:tc>
          <w:tcPr>
            <w:tcW w:w="3240" w:type="dxa"/>
          </w:tcPr>
          <w:p w14:paraId="745515AA" w14:textId="77777777" w:rsidR="00D022CC" w:rsidRPr="00C77323" w:rsidRDefault="00C076D0" w:rsidP="009A5368">
            <w:pPr>
              <w:jc w:val="both"/>
              <w:rPr>
                <w:sz w:val="20"/>
                <w:szCs w:val="20"/>
              </w:rPr>
            </w:pPr>
            <w:r w:rsidRPr="00C77323">
              <w:rPr>
                <w:sz w:val="20"/>
                <w:szCs w:val="20"/>
              </w:rPr>
              <w:t xml:space="preserve">Rate of </w:t>
            </w:r>
            <w:r w:rsidR="00322E29" w:rsidRPr="00C77323">
              <w:rPr>
                <w:sz w:val="20"/>
                <w:szCs w:val="20"/>
              </w:rPr>
              <w:t>plant</w:t>
            </w:r>
            <w:r w:rsidRPr="00C77323">
              <w:rPr>
                <w:sz w:val="20"/>
                <w:szCs w:val="20"/>
              </w:rPr>
              <w:t xml:space="preserve"> cover </w:t>
            </w:r>
          </w:p>
        </w:tc>
      </w:tr>
      <w:tr w:rsidR="00D022CC" w:rsidRPr="00C77323" w14:paraId="1C2344EB" w14:textId="77777777" w:rsidTr="00D43F02">
        <w:trPr>
          <w:trHeight w:val="980"/>
        </w:trPr>
        <w:tc>
          <w:tcPr>
            <w:tcW w:w="4714" w:type="dxa"/>
            <w:vMerge/>
          </w:tcPr>
          <w:p w14:paraId="7D766375" w14:textId="77777777" w:rsidR="00D022CC" w:rsidRPr="00C77323" w:rsidRDefault="00D022CC" w:rsidP="009A5368">
            <w:pPr>
              <w:jc w:val="both"/>
              <w:rPr>
                <w:sz w:val="20"/>
                <w:szCs w:val="20"/>
              </w:rPr>
            </w:pPr>
          </w:p>
        </w:tc>
        <w:tc>
          <w:tcPr>
            <w:tcW w:w="6120" w:type="dxa"/>
          </w:tcPr>
          <w:p w14:paraId="41D278D0" w14:textId="77777777" w:rsidR="00D022CC" w:rsidRPr="00C77323" w:rsidRDefault="00C076D0" w:rsidP="009A5368">
            <w:pPr>
              <w:jc w:val="both"/>
              <w:rPr>
                <w:sz w:val="20"/>
                <w:szCs w:val="20"/>
              </w:rPr>
            </w:pPr>
            <w:r w:rsidRPr="00C77323">
              <w:rPr>
                <w:bCs/>
                <w:sz w:val="20"/>
                <w:szCs w:val="20"/>
              </w:rPr>
              <w:t xml:space="preserve">Use of protective equipment (masks, gloves, </w:t>
            </w:r>
            <w:r w:rsidR="004C7C36" w:rsidRPr="00C77323">
              <w:rPr>
                <w:sz w:val="20"/>
                <w:szCs w:val="20"/>
              </w:rPr>
              <w:t>scarves/</w:t>
            </w:r>
            <w:r w:rsidRPr="00C77323">
              <w:rPr>
                <w:sz w:val="20"/>
                <w:szCs w:val="20"/>
              </w:rPr>
              <w:t>mufflers,</w:t>
            </w:r>
            <w:r w:rsidR="00322E29" w:rsidRPr="00C77323">
              <w:rPr>
                <w:bCs/>
                <w:sz w:val="20"/>
                <w:szCs w:val="20"/>
              </w:rPr>
              <w:t xml:space="preserve"> etc.)</w:t>
            </w:r>
            <w:r w:rsidR="004C7C36" w:rsidRPr="00C77323">
              <w:rPr>
                <w:bCs/>
                <w:sz w:val="20"/>
                <w:szCs w:val="20"/>
              </w:rPr>
              <w:t xml:space="preserve"> b</w:t>
            </w:r>
            <w:r w:rsidRPr="00C77323">
              <w:rPr>
                <w:bCs/>
                <w:sz w:val="20"/>
                <w:szCs w:val="20"/>
              </w:rPr>
              <w:t>y workers</w:t>
            </w:r>
            <w:r w:rsidR="004C7C36" w:rsidRPr="00C77323">
              <w:rPr>
                <w:bCs/>
                <w:sz w:val="20"/>
                <w:szCs w:val="20"/>
              </w:rPr>
              <w:t>,</w:t>
            </w:r>
            <w:r w:rsidRPr="00C77323">
              <w:rPr>
                <w:bCs/>
                <w:sz w:val="20"/>
                <w:szCs w:val="20"/>
              </w:rPr>
              <w:t xml:space="preserve"> against dust and </w:t>
            </w:r>
            <w:r w:rsidR="004C7C36" w:rsidRPr="00C77323">
              <w:rPr>
                <w:bCs/>
                <w:sz w:val="20"/>
                <w:szCs w:val="20"/>
              </w:rPr>
              <w:t>the spraying/watering of</w:t>
            </w:r>
            <w:r w:rsidRPr="00C77323">
              <w:rPr>
                <w:bCs/>
                <w:sz w:val="20"/>
                <w:szCs w:val="20"/>
              </w:rPr>
              <w:t xml:space="preserve"> the site</w:t>
            </w:r>
            <w:r w:rsidR="004C7C36" w:rsidRPr="00C77323">
              <w:rPr>
                <w:bCs/>
                <w:sz w:val="20"/>
                <w:szCs w:val="20"/>
              </w:rPr>
              <w:t>,</w:t>
            </w:r>
            <w:r w:rsidRPr="00C77323">
              <w:rPr>
                <w:bCs/>
                <w:sz w:val="20"/>
                <w:szCs w:val="20"/>
              </w:rPr>
              <w:t xml:space="preserve"> every morning before </w:t>
            </w:r>
            <w:r w:rsidR="004C7C36" w:rsidRPr="00C77323">
              <w:rPr>
                <w:bCs/>
                <w:sz w:val="20"/>
                <w:szCs w:val="20"/>
              </w:rPr>
              <w:t xml:space="preserve">the </w:t>
            </w:r>
            <w:r w:rsidRPr="00C77323">
              <w:rPr>
                <w:bCs/>
                <w:sz w:val="20"/>
                <w:szCs w:val="20"/>
              </w:rPr>
              <w:t xml:space="preserve">opening </w:t>
            </w:r>
            <w:r w:rsidR="004C7C36" w:rsidRPr="00C77323">
              <w:rPr>
                <w:bCs/>
                <w:sz w:val="20"/>
                <w:szCs w:val="20"/>
              </w:rPr>
              <w:t xml:space="preserve">of the </w:t>
            </w:r>
            <w:r w:rsidRPr="00C77323">
              <w:rPr>
                <w:bCs/>
                <w:sz w:val="20"/>
                <w:szCs w:val="20"/>
              </w:rPr>
              <w:t>sites.</w:t>
            </w:r>
          </w:p>
        </w:tc>
        <w:tc>
          <w:tcPr>
            <w:tcW w:w="3240" w:type="dxa"/>
          </w:tcPr>
          <w:p w14:paraId="4271A066" w14:textId="77777777" w:rsidR="00D022CC" w:rsidRPr="00C77323" w:rsidRDefault="00C076D0" w:rsidP="009A5368">
            <w:pPr>
              <w:jc w:val="both"/>
              <w:rPr>
                <w:sz w:val="20"/>
                <w:szCs w:val="20"/>
              </w:rPr>
            </w:pPr>
            <w:r w:rsidRPr="00C77323">
              <w:rPr>
                <w:sz w:val="20"/>
                <w:szCs w:val="20"/>
              </w:rPr>
              <w:t xml:space="preserve">Availability of security tools for workers </w:t>
            </w:r>
          </w:p>
        </w:tc>
      </w:tr>
      <w:tr w:rsidR="00D022CC" w:rsidRPr="00C77323" w14:paraId="431EC5B1" w14:textId="77777777" w:rsidTr="00D43F02">
        <w:trPr>
          <w:trHeight w:val="620"/>
        </w:trPr>
        <w:tc>
          <w:tcPr>
            <w:tcW w:w="4714" w:type="dxa"/>
            <w:vMerge/>
          </w:tcPr>
          <w:p w14:paraId="1017B960" w14:textId="77777777" w:rsidR="00D022CC" w:rsidRPr="00C77323" w:rsidRDefault="00D022CC" w:rsidP="009A5368">
            <w:pPr>
              <w:jc w:val="both"/>
              <w:rPr>
                <w:sz w:val="20"/>
                <w:szCs w:val="20"/>
              </w:rPr>
            </w:pPr>
          </w:p>
        </w:tc>
        <w:tc>
          <w:tcPr>
            <w:tcW w:w="6120" w:type="dxa"/>
          </w:tcPr>
          <w:p w14:paraId="792F4EB8" w14:textId="77777777" w:rsidR="00D022CC" w:rsidRPr="00C77323" w:rsidRDefault="00C076D0" w:rsidP="009A5368">
            <w:pPr>
              <w:jc w:val="both"/>
              <w:rPr>
                <w:sz w:val="20"/>
                <w:szCs w:val="20"/>
              </w:rPr>
            </w:pPr>
            <w:r w:rsidRPr="00C77323">
              <w:rPr>
                <w:sz w:val="20"/>
                <w:szCs w:val="20"/>
              </w:rPr>
              <w:t>Choosing an appropriate period for the construction (ideally at the end of the rainy season)</w:t>
            </w:r>
          </w:p>
        </w:tc>
        <w:tc>
          <w:tcPr>
            <w:tcW w:w="3240" w:type="dxa"/>
          </w:tcPr>
          <w:p w14:paraId="26EBE78D" w14:textId="77777777" w:rsidR="00D022CC" w:rsidRPr="00C77323" w:rsidRDefault="00C076D0" w:rsidP="009A5368">
            <w:pPr>
              <w:jc w:val="both"/>
              <w:rPr>
                <w:sz w:val="20"/>
                <w:szCs w:val="20"/>
              </w:rPr>
            </w:pPr>
            <w:r w:rsidRPr="00C77323">
              <w:rPr>
                <w:sz w:val="20"/>
                <w:szCs w:val="20"/>
              </w:rPr>
              <w:t xml:space="preserve">Availability </w:t>
            </w:r>
            <w:r w:rsidR="004C7C36" w:rsidRPr="00C77323">
              <w:rPr>
                <w:sz w:val="20"/>
                <w:szCs w:val="20"/>
              </w:rPr>
              <w:t xml:space="preserve">of a </w:t>
            </w:r>
            <w:r w:rsidRPr="00C77323">
              <w:rPr>
                <w:sz w:val="20"/>
                <w:szCs w:val="20"/>
              </w:rPr>
              <w:t xml:space="preserve">calendar for </w:t>
            </w:r>
            <w:r w:rsidR="004C7C36" w:rsidRPr="00C77323">
              <w:rPr>
                <w:sz w:val="20"/>
                <w:szCs w:val="20"/>
              </w:rPr>
              <w:t xml:space="preserve">the </w:t>
            </w:r>
            <w:r w:rsidRPr="00C77323">
              <w:rPr>
                <w:sz w:val="20"/>
                <w:szCs w:val="20"/>
              </w:rPr>
              <w:t xml:space="preserve">construction </w:t>
            </w:r>
          </w:p>
        </w:tc>
      </w:tr>
      <w:tr w:rsidR="00D022CC" w:rsidRPr="00C77323" w14:paraId="75B3225A" w14:textId="77777777" w:rsidTr="00D43F02">
        <w:trPr>
          <w:trHeight w:val="710"/>
        </w:trPr>
        <w:tc>
          <w:tcPr>
            <w:tcW w:w="4714" w:type="dxa"/>
          </w:tcPr>
          <w:p w14:paraId="0E92FD5B" w14:textId="77777777" w:rsidR="00D022CC" w:rsidRPr="00C77323" w:rsidRDefault="00A165AF" w:rsidP="009A5368">
            <w:pPr>
              <w:jc w:val="both"/>
              <w:rPr>
                <w:sz w:val="20"/>
                <w:szCs w:val="20"/>
              </w:rPr>
            </w:pPr>
            <w:r w:rsidRPr="00C77323">
              <w:rPr>
                <w:sz w:val="20"/>
                <w:szCs w:val="20"/>
              </w:rPr>
              <w:t xml:space="preserve">Release of harmful pollutants </w:t>
            </w:r>
            <w:r w:rsidR="00C076D0" w:rsidRPr="00C77323">
              <w:rPr>
                <w:sz w:val="20"/>
                <w:szCs w:val="20"/>
              </w:rPr>
              <w:t>for</w:t>
            </w:r>
            <w:r w:rsidRPr="00C77323">
              <w:rPr>
                <w:sz w:val="20"/>
                <w:szCs w:val="20"/>
              </w:rPr>
              <w:t xml:space="preserve"> the health of people </w:t>
            </w:r>
            <w:r w:rsidR="00C076D0" w:rsidRPr="00C77323">
              <w:rPr>
                <w:sz w:val="20"/>
                <w:szCs w:val="20"/>
              </w:rPr>
              <w:t>attending/visiting</w:t>
            </w:r>
            <w:r w:rsidRPr="00C77323">
              <w:rPr>
                <w:sz w:val="20"/>
                <w:szCs w:val="20"/>
              </w:rPr>
              <w:t xml:space="preserve"> the site</w:t>
            </w:r>
          </w:p>
        </w:tc>
        <w:tc>
          <w:tcPr>
            <w:tcW w:w="6120" w:type="dxa"/>
          </w:tcPr>
          <w:p w14:paraId="380E4EAC" w14:textId="77777777" w:rsidR="00D022CC" w:rsidRPr="00C77323" w:rsidRDefault="00C076D0" w:rsidP="009A5368">
            <w:pPr>
              <w:jc w:val="both"/>
              <w:rPr>
                <w:sz w:val="20"/>
                <w:szCs w:val="20"/>
              </w:rPr>
            </w:pPr>
            <w:r w:rsidRPr="00C77323">
              <w:rPr>
                <w:sz w:val="20"/>
                <w:szCs w:val="20"/>
              </w:rPr>
              <w:t xml:space="preserve">Minimize the use of harmful products during </w:t>
            </w:r>
            <w:r w:rsidR="004C7C36" w:rsidRPr="00C77323">
              <w:rPr>
                <w:sz w:val="20"/>
                <w:szCs w:val="20"/>
              </w:rPr>
              <w:t xml:space="preserve">the </w:t>
            </w:r>
            <w:r w:rsidRPr="00C77323">
              <w:rPr>
                <w:sz w:val="20"/>
                <w:szCs w:val="20"/>
              </w:rPr>
              <w:t>construction (glues, varnishes, etc.).</w:t>
            </w:r>
          </w:p>
        </w:tc>
        <w:tc>
          <w:tcPr>
            <w:tcW w:w="3240" w:type="dxa"/>
          </w:tcPr>
          <w:p w14:paraId="17ECE252" w14:textId="77777777" w:rsidR="00D022CC" w:rsidRPr="00C77323" w:rsidRDefault="00C076D0" w:rsidP="009A5368">
            <w:pPr>
              <w:jc w:val="both"/>
              <w:rPr>
                <w:sz w:val="20"/>
                <w:szCs w:val="20"/>
              </w:rPr>
            </w:pPr>
            <w:r w:rsidRPr="00C77323">
              <w:rPr>
                <w:sz w:val="20"/>
                <w:szCs w:val="20"/>
              </w:rPr>
              <w:t xml:space="preserve">Availability of safety </w:t>
            </w:r>
            <w:r w:rsidR="004C7C36" w:rsidRPr="00C77323">
              <w:rPr>
                <w:sz w:val="20"/>
                <w:szCs w:val="20"/>
              </w:rPr>
              <w:t xml:space="preserve">instructions </w:t>
            </w:r>
            <w:r w:rsidRPr="00C77323">
              <w:rPr>
                <w:sz w:val="20"/>
                <w:szCs w:val="20"/>
              </w:rPr>
              <w:t xml:space="preserve">for each </w:t>
            </w:r>
            <w:r w:rsidR="00BB36C8" w:rsidRPr="00C77323">
              <w:rPr>
                <w:sz w:val="20"/>
                <w:szCs w:val="20"/>
              </w:rPr>
              <w:t xml:space="preserve">product </w:t>
            </w:r>
          </w:p>
        </w:tc>
      </w:tr>
      <w:tr w:rsidR="00D022CC" w:rsidRPr="00C77323" w14:paraId="3D742768" w14:textId="77777777" w:rsidTr="00D43F02">
        <w:trPr>
          <w:trHeight w:val="804"/>
        </w:trPr>
        <w:tc>
          <w:tcPr>
            <w:tcW w:w="4714" w:type="dxa"/>
          </w:tcPr>
          <w:p w14:paraId="7439CA3B" w14:textId="77777777" w:rsidR="00D022CC" w:rsidRPr="00C77323" w:rsidRDefault="00D022CC" w:rsidP="009A5368">
            <w:pPr>
              <w:jc w:val="both"/>
              <w:rPr>
                <w:sz w:val="20"/>
                <w:szCs w:val="20"/>
              </w:rPr>
            </w:pPr>
          </w:p>
          <w:p w14:paraId="68103D3B" w14:textId="77777777" w:rsidR="00D022CC" w:rsidRPr="00C77323" w:rsidRDefault="00A165AF" w:rsidP="009A5368">
            <w:pPr>
              <w:jc w:val="both"/>
              <w:rPr>
                <w:sz w:val="20"/>
                <w:szCs w:val="20"/>
              </w:rPr>
            </w:pPr>
            <w:r w:rsidRPr="00C77323">
              <w:rPr>
                <w:sz w:val="20"/>
                <w:szCs w:val="20"/>
              </w:rPr>
              <w:t xml:space="preserve">Risk of diseases related to the inhalation of dust generated during </w:t>
            </w:r>
            <w:r w:rsidR="00C076D0" w:rsidRPr="00C77323">
              <w:rPr>
                <w:sz w:val="20"/>
                <w:szCs w:val="20"/>
              </w:rPr>
              <w:t xml:space="preserve">the </w:t>
            </w:r>
            <w:r w:rsidRPr="00C77323">
              <w:rPr>
                <w:sz w:val="20"/>
                <w:szCs w:val="20"/>
              </w:rPr>
              <w:t xml:space="preserve">construction </w:t>
            </w:r>
          </w:p>
        </w:tc>
        <w:tc>
          <w:tcPr>
            <w:tcW w:w="6120" w:type="dxa"/>
          </w:tcPr>
          <w:p w14:paraId="5209EDC1" w14:textId="77777777" w:rsidR="00D022CC" w:rsidRPr="00C77323" w:rsidRDefault="00232048" w:rsidP="009A5368">
            <w:pPr>
              <w:jc w:val="both"/>
              <w:rPr>
                <w:sz w:val="20"/>
                <w:szCs w:val="20"/>
              </w:rPr>
            </w:pPr>
            <w:r w:rsidRPr="00C77323">
              <w:rPr>
                <w:sz w:val="20"/>
                <w:szCs w:val="20"/>
              </w:rPr>
              <w:t>Wear</w:t>
            </w:r>
            <w:r w:rsidR="00322E29" w:rsidRPr="00C77323">
              <w:rPr>
                <w:sz w:val="20"/>
                <w:szCs w:val="20"/>
              </w:rPr>
              <w:t xml:space="preserve"> mufflers/scarves</w:t>
            </w:r>
            <w:r w:rsidR="004C7C36" w:rsidRPr="00C77323">
              <w:rPr>
                <w:sz w:val="20"/>
                <w:szCs w:val="20"/>
              </w:rPr>
              <w:t xml:space="preserve"> </w:t>
            </w:r>
            <w:r w:rsidR="00C076D0" w:rsidRPr="00C77323">
              <w:rPr>
                <w:sz w:val="20"/>
                <w:szCs w:val="20"/>
              </w:rPr>
              <w:t>to avoid inhalation of toxic substances during construction.</w:t>
            </w:r>
            <w:r w:rsidR="00D022CC" w:rsidRPr="00C77323">
              <w:rPr>
                <w:sz w:val="20"/>
                <w:szCs w:val="20"/>
              </w:rPr>
              <w:t xml:space="preserve"> </w:t>
            </w:r>
          </w:p>
        </w:tc>
        <w:tc>
          <w:tcPr>
            <w:tcW w:w="3240" w:type="dxa"/>
          </w:tcPr>
          <w:p w14:paraId="61F2DF7A" w14:textId="77777777" w:rsidR="00D022CC" w:rsidRPr="00C77323" w:rsidRDefault="00C076D0" w:rsidP="009A5368">
            <w:pPr>
              <w:jc w:val="both"/>
              <w:rPr>
                <w:sz w:val="20"/>
                <w:szCs w:val="20"/>
              </w:rPr>
            </w:pPr>
            <w:r w:rsidRPr="00C77323">
              <w:rPr>
                <w:sz w:val="20"/>
                <w:szCs w:val="20"/>
              </w:rPr>
              <w:t>Availability of protective equipment</w:t>
            </w:r>
            <w:r w:rsidR="004C7C36" w:rsidRPr="00C77323">
              <w:rPr>
                <w:sz w:val="20"/>
                <w:szCs w:val="20"/>
              </w:rPr>
              <w:t>/material</w:t>
            </w:r>
          </w:p>
        </w:tc>
      </w:tr>
      <w:tr w:rsidR="00D022CC" w:rsidRPr="00C77323" w14:paraId="484C67C9" w14:textId="77777777" w:rsidTr="00D43F02">
        <w:trPr>
          <w:trHeight w:val="305"/>
        </w:trPr>
        <w:tc>
          <w:tcPr>
            <w:tcW w:w="14074" w:type="dxa"/>
            <w:gridSpan w:val="3"/>
          </w:tcPr>
          <w:p w14:paraId="2C18A3B0" w14:textId="77777777" w:rsidR="00D022CC" w:rsidRPr="00C77323" w:rsidRDefault="00D022CC" w:rsidP="009A5368">
            <w:pPr>
              <w:jc w:val="both"/>
              <w:rPr>
                <w:b/>
                <w:color w:val="003366"/>
                <w:sz w:val="20"/>
                <w:szCs w:val="20"/>
              </w:rPr>
            </w:pPr>
            <w:r w:rsidRPr="00C77323">
              <w:rPr>
                <w:b/>
                <w:color w:val="003366"/>
                <w:sz w:val="20"/>
                <w:szCs w:val="20"/>
              </w:rPr>
              <w:t>RIS</w:t>
            </w:r>
            <w:r w:rsidR="00FC705A" w:rsidRPr="00C77323">
              <w:rPr>
                <w:b/>
                <w:color w:val="003366"/>
                <w:sz w:val="20"/>
                <w:szCs w:val="20"/>
              </w:rPr>
              <w:t>KS</w:t>
            </w:r>
            <w:r w:rsidR="00E05BDA" w:rsidRPr="00C77323">
              <w:rPr>
                <w:b/>
                <w:color w:val="003366"/>
                <w:sz w:val="20"/>
                <w:szCs w:val="20"/>
              </w:rPr>
              <w:t xml:space="preserve"> RELATED TO </w:t>
            </w:r>
            <w:r w:rsidR="00FC705A" w:rsidRPr="00C77323">
              <w:rPr>
                <w:b/>
                <w:color w:val="003366"/>
                <w:sz w:val="20"/>
                <w:szCs w:val="20"/>
              </w:rPr>
              <w:t>POOR MANAGEMENT OF CONSTRUCTION WASTE</w:t>
            </w:r>
          </w:p>
        </w:tc>
      </w:tr>
      <w:tr w:rsidR="00D022CC" w:rsidRPr="00C77323" w14:paraId="2D452477" w14:textId="77777777" w:rsidTr="00D43F02">
        <w:trPr>
          <w:trHeight w:val="288"/>
        </w:trPr>
        <w:tc>
          <w:tcPr>
            <w:tcW w:w="4714" w:type="dxa"/>
            <w:vMerge w:val="restart"/>
          </w:tcPr>
          <w:p w14:paraId="3636637C" w14:textId="77777777" w:rsidR="00D022CC" w:rsidRPr="00C77323" w:rsidRDefault="00D022CC" w:rsidP="009A5368">
            <w:pPr>
              <w:jc w:val="both"/>
              <w:rPr>
                <w:sz w:val="20"/>
                <w:szCs w:val="20"/>
              </w:rPr>
            </w:pPr>
          </w:p>
          <w:p w14:paraId="5F93613D" w14:textId="77777777" w:rsidR="00D022CC" w:rsidRPr="00C77323" w:rsidRDefault="00C076D0" w:rsidP="009A5368">
            <w:pPr>
              <w:jc w:val="both"/>
              <w:rPr>
                <w:sz w:val="20"/>
                <w:szCs w:val="20"/>
              </w:rPr>
            </w:pPr>
            <w:r w:rsidRPr="00C77323">
              <w:rPr>
                <w:sz w:val="20"/>
                <w:szCs w:val="20"/>
              </w:rPr>
              <w:lastRenderedPageBreak/>
              <w:t>Contamination and accident risks</w:t>
            </w:r>
            <w:r w:rsidR="00A165AF" w:rsidRPr="00C77323">
              <w:rPr>
                <w:sz w:val="20"/>
                <w:szCs w:val="20"/>
              </w:rPr>
              <w:t xml:space="preserve"> related to improper</w:t>
            </w:r>
            <w:r w:rsidRPr="00C77323">
              <w:rPr>
                <w:sz w:val="20"/>
                <w:szCs w:val="20"/>
              </w:rPr>
              <w:t>/inappropriate</w:t>
            </w:r>
            <w:r w:rsidR="00A165AF" w:rsidRPr="00C77323">
              <w:rPr>
                <w:sz w:val="20"/>
                <w:szCs w:val="20"/>
              </w:rPr>
              <w:t xml:space="preserve"> handling of construction waste</w:t>
            </w:r>
          </w:p>
        </w:tc>
        <w:tc>
          <w:tcPr>
            <w:tcW w:w="6120" w:type="dxa"/>
          </w:tcPr>
          <w:p w14:paraId="34064F28" w14:textId="77777777" w:rsidR="00D022CC" w:rsidRPr="00C77323" w:rsidRDefault="00C076D0" w:rsidP="009A5368">
            <w:pPr>
              <w:jc w:val="both"/>
              <w:rPr>
                <w:sz w:val="20"/>
                <w:szCs w:val="20"/>
              </w:rPr>
            </w:pPr>
            <w:r w:rsidRPr="00C77323">
              <w:rPr>
                <w:sz w:val="20"/>
                <w:szCs w:val="20"/>
              </w:rPr>
              <w:lastRenderedPageBreak/>
              <w:t xml:space="preserve">Limit the risks associated with the handling of waste generated by the </w:t>
            </w:r>
            <w:r w:rsidRPr="00C77323">
              <w:rPr>
                <w:sz w:val="20"/>
                <w:szCs w:val="20"/>
              </w:rPr>
              <w:lastRenderedPageBreak/>
              <w:t>construction</w:t>
            </w:r>
            <w:r w:rsidR="004C7C36" w:rsidRPr="00C77323">
              <w:rPr>
                <w:sz w:val="20"/>
                <w:szCs w:val="20"/>
              </w:rPr>
              <w:t>,</w:t>
            </w:r>
            <w:r w:rsidRPr="00C77323">
              <w:rPr>
                <w:sz w:val="20"/>
                <w:szCs w:val="20"/>
              </w:rPr>
              <w:t xml:space="preserve"> by putting in place a waste management and safety measures </w:t>
            </w:r>
            <w:r w:rsidR="00322E29" w:rsidRPr="00C77323">
              <w:rPr>
                <w:sz w:val="20"/>
                <w:szCs w:val="20"/>
              </w:rPr>
              <w:t xml:space="preserve">to help </w:t>
            </w:r>
            <w:r w:rsidRPr="00C77323">
              <w:rPr>
                <w:sz w:val="20"/>
                <w:szCs w:val="20"/>
              </w:rPr>
              <w:t>workers</w:t>
            </w:r>
            <w:r w:rsidR="00D022CC" w:rsidRPr="00C77323">
              <w:rPr>
                <w:sz w:val="20"/>
                <w:szCs w:val="20"/>
              </w:rPr>
              <w:t xml:space="preserve"> </w:t>
            </w:r>
          </w:p>
        </w:tc>
        <w:tc>
          <w:tcPr>
            <w:tcW w:w="3240" w:type="dxa"/>
          </w:tcPr>
          <w:p w14:paraId="71177DE1" w14:textId="77777777" w:rsidR="00D022CC" w:rsidRPr="00C77323" w:rsidRDefault="00C076D0" w:rsidP="009A5368">
            <w:pPr>
              <w:jc w:val="both"/>
              <w:rPr>
                <w:sz w:val="20"/>
                <w:szCs w:val="20"/>
              </w:rPr>
            </w:pPr>
            <w:r w:rsidRPr="00C77323">
              <w:rPr>
                <w:sz w:val="20"/>
                <w:szCs w:val="20"/>
              </w:rPr>
              <w:lastRenderedPageBreak/>
              <w:t xml:space="preserve">Control </w:t>
            </w:r>
            <w:r w:rsidR="004C7C36" w:rsidRPr="00C77323">
              <w:rPr>
                <w:sz w:val="20"/>
                <w:szCs w:val="20"/>
              </w:rPr>
              <w:t xml:space="preserve">of the </w:t>
            </w:r>
            <w:proofErr w:type="spellStart"/>
            <w:r w:rsidR="004C7C36" w:rsidRPr="00C77323">
              <w:rPr>
                <w:sz w:val="20"/>
                <w:szCs w:val="20"/>
              </w:rPr>
              <w:t>salubrity</w:t>
            </w:r>
            <w:proofErr w:type="spellEnd"/>
            <w:r w:rsidR="004C7C36" w:rsidRPr="00C77323">
              <w:rPr>
                <w:sz w:val="20"/>
                <w:szCs w:val="20"/>
              </w:rPr>
              <w:t>/hygie</w:t>
            </w:r>
            <w:r w:rsidRPr="00C77323">
              <w:rPr>
                <w:sz w:val="20"/>
                <w:szCs w:val="20"/>
              </w:rPr>
              <w:t xml:space="preserve">ne </w:t>
            </w:r>
            <w:r w:rsidRPr="00C77323">
              <w:rPr>
                <w:sz w:val="20"/>
                <w:szCs w:val="20"/>
              </w:rPr>
              <w:lastRenderedPageBreak/>
              <w:t>conditions of the environment/field</w:t>
            </w:r>
          </w:p>
        </w:tc>
      </w:tr>
      <w:tr w:rsidR="00D022CC" w:rsidRPr="00C77323" w14:paraId="52C55546" w14:textId="77777777" w:rsidTr="00D43F02">
        <w:trPr>
          <w:trHeight w:val="511"/>
        </w:trPr>
        <w:tc>
          <w:tcPr>
            <w:tcW w:w="4714" w:type="dxa"/>
            <w:vMerge/>
          </w:tcPr>
          <w:p w14:paraId="5094A94B" w14:textId="77777777" w:rsidR="00D022CC" w:rsidRPr="00C77323" w:rsidRDefault="00D022CC" w:rsidP="009A5368">
            <w:pPr>
              <w:jc w:val="both"/>
              <w:rPr>
                <w:sz w:val="20"/>
                <w:szCs w:val="20"/>
              </w:rPr>
            </w:pPr>
          </w:p>
        </w:tc>
        <w:tc>
          <w:tcPr>
            <w:tcW w:w="6120" w:type="dxa"/>
          </w:tcPr>
          <w:p w14:paraId="722F87B2" w14:textId="77777777" w:rsidR="00D022CC" w:rsidRPr="00C77323" w:rsidRDefault="004C7C36" w:rsidP="009A5368">
            <w:pPr>
              <w:jc w:val="both"/>
              <w:rPr>
                <w:sz w:val="20"/>
                <w:szCs w:val="20"/>
              </w:rPr>
            </w:pPr>
            <w:r w:rsidRPr="00C77323">
              <w:rPr>
                <w:sz w:val="20"/>
                <w:szCs w:val="20"/>
              </w:rPr>
              <w:t xml:space="preserve">Achievement/realization of leaflets suggesting/proposing the actions to be taken/measures to take by workers to better manage hazardous waste </w:t>
            </w:r>
          </w:p>
        </w:tc>
        <w:tc>
          <w:tcPr>
            <w:tcW w:w="3240" w:type="dxa"/>
          </w:tcPr>
          <w:p w14:paraId="2475B59F" w14:textId="77777777" w:rsidR="00D022CC" w:rsidRPr="00C77323" w:rsidRDefault="004C7C36" w:rsidP="009A5368">
            <w:pPr>
              <w:jc w:val="both"/>
              <w:rPr>
                <w:sz w:val="20"/>
                <w:szCs w:val="20"/>
              </w:rPr>
            </w:pPr>
            <w:r w:rsidRPr="00C77323">
              <w:rPr>
                <w:sz w:val="20"/>
                <w:szCs w:val="20"/>
              </w:rPr>
              <w:t>Training plan for workers</w:t>
            </w:r>
          </w:p>
        </w:tc>
      </w:tr>
      <w:tr w:rsidR="00D022CC" w:rsidRPr="00C77323" w14:paraId="72EA1592" w14:textId="77777777" w:rsidTr="00D43F02">
        <w:trPr>
          <w:trHeight w:val="1115"/>
        </w:trPr>
        <w:tc>
          <w:tcPr>
            <w:tcW w:w="4714" w:type="dxa"/>
          </w:tcPr>
          <w:p w14:paraId="77654754" w14:textId="77777777" w:rsidR="00D022CC" w:rsidRPr="00C77323" w:rsidRDefault="00BB36C8" w:rsidP="009A5368">
            <w:pPr>
              <w:jc w:val="both"/>
              <w:rPr>
                <w:sz w:val="20"/>
                <w:szCs w:val="20"/>
              </w:rPr>
            </w:pPr>
            <w:r w:rsidRPr="00C77323">
              <w:rPr>
                <w:sz w:val="20"/>
                <w:szCs w:val="20"/>
              </w:rPr>
              <w:t xml:space="preserve">Pollution </w:t>
            </w:r>
            <w:r w:rsidR="00FF6D94" w:rsidRPr="00C77323">
              <w:rPr>
                <w:sz w:val="20"/>
                <w:szCs w:val="20"/>
              </w:rPr>
              <w:t>related to/associated with</w:t>
            </w:r>
            <w:r w:rsidRPr="00C77323">
              <w:rPr>
                <w:sz w:val="20"/>
                <w:szCs w:val="20"/>
              </w:rPr>
              <w:t xml:space="preserve"> waste generated during </w:t>
            </w:r>
            <w:r w:rsidR="00FF6D94" w:rsidRPr="00C77323">
              <w:rPr>
                <w:sz w:val="20"/>
                <w:szCs w:val="20"/>
              </w:rPr>
              <w:t xml:space="preserve">the construction </w:t>
            </w:r>
            <w:r w:rsidRPr="00C77323">
              <w:rPr>
                <w:sz w:val="20"/>
                <w:szCs w:val="20"/>
              </w:rPr>
              <w:t>excavation (land</w:t>
            </w:r>
            <w:r w:rsidR="00FF6D94" w:rsidRPr="00C77323">
              <w:rPr>
                <w:sz w:val="20"/>
                <w:szCs w:val="20"/>
              </w:rPr>
              <w:t>/soil</w:t>
            </w:r>
            <w:r w:rsidRPr="00C77323">
              <w:rPr>
                <w:sz w:val="20"/>
                <w:szCs w:val="20"/>
              </w:rPr>
              <w:t>, rocks, etc.).</w:t>
            </w:r>
          </w:p>
        </w:tc>
        <w:tc>
          <w:tcPr>
            <w:tcW w:w="6120" w:type="dxa"/>
          </w:tcPr>
          <w:p w14:paraId="036E46BF" w14:textId="77777777" w:rsidR="00D022CC" w:rsidRPr="00C77323" w:rsidRDefault="00B55096" w:rsidP="009A5368">
            <w:pPr>
              <w:jc w:val="both"/>
              <w:rPr>
                <w:sz w:val="20"/>
                <w:szCs w:val="20"/>
              </w:rPr>
            </w:pPr>
            <w:r w:rsidRPr="00C77323">
              <w:rPr>
                <w:sz w:val="20"/>
                <w:szCs w:val="20"/>
              </w:rPr>
              <w:t xml:space="preserve">Use and </w:t>
            </w:r>
            <w:r w:rsidR="00447FC8" w:rsidRPr="00C77323">
              <w:rPr>
                <w:sz w:val="20"/>
                <w:szCs w:val="20"/>
              </w:rPr>
              <w:t>recovery</w:t>
            </w:r>
            <w:r w:rsidRPr="00C77323">
              <w:rPr>
                <w:sz w:val="20"/>
                <w:szCs w:val="20"/>
              </w:rPr>
              <w:t xml:space="preserve"> of waste generated</w:t>
            </w:r>
            <w:r w:rsidR="00447FC8" w:rsidRPr="00C77323">
              <w:rPr>
                <w:sz w:val="20"/>
                <w:szCs w:val="20"/>
              </w:rPr>
              <w:t>/produced</w:t>
            </w:r>
            <w:r w:rsidR="005A4164" w:rsidRPr="00C77323">
              <w:rPr>
                <w:sz w:val="20"/>
                <w:szCs w:val="20"/>
              </w:rPr>
              <w:t xml:space="preserve"> during excavations for </w:t>
            </w:r>
            <w:r w:rsidRPr="00C77323">
              <w:rPr>
                <w:sz w:val="20"/>
                <w:szCs w:val="20"/>
              </w:rPr>
              <w:t xml:space="preserve">backfill </w:t>
            </w:r>
            <w:r w:rsidR="005A4164" w:rsidRPr="00C77323">
              <w:rPr>
                <w:sz w:val="20"/>
                <w:szCs w:val="20"/>
              </w:rPr>
              <w:t xml:space="preserve">and </w:t>
            </w:r>
            <w:r w:rsidRPr="00C77323">
              <w:rPr>
                <w:sz w:val="20"/>
                <w:szCs w:val="20"/>
              </w:rPr>
              <w:t>for the rehabilitation of holes at certain stretche</w:t>
            </w:r>
            <w:r w:rsidR="005A4164" w:rsidRPr="00C77323">
              <w:rPr>
                <w:sz w:val="20"/>
                <w:szCs w:val="20"/>
              </w:rPr>
              <w:t>s/sections</w:t>
            </w:r>
            <w:r w:rsidRPr="00C77323">
              <w:rPr>
                <w:sz w:val="20"/>
                <w:szCs w:val="20"/>
              </w:rPr>
              <w:t xml:space="preserve"> of </w:t>
            </w:r>
            <w:r w:rsidR="005A4164" w:rsidRPr="00C77323">
              <w:rPr>
                <w:sz w:val="20"/>
                <w:szCs w:val="20"/>
              </w:rPr>
              <w:t xml:space="preserve">the </w:t>
            </w:r>
            <w:r w:rsidRPr="00C77323">
              <w:rPr>
                <w:sz w:val="20"/>
                <w:szCs w:val="20"/>
              </w:rPr>
              <w:t xml:space="preserve">road. </w:t>
            </w:r>
          </w:p>
        </w:tc>
        <w:tc>
          <w:tcPr>
            <w:tcW w:w="3240" w:type="dxa"/>
          </w:tcPr>
          <w:p w14:paraId="389CD026" w14:textId="77777777" w:rsidR="00D022CC" w:rsidRPr="00C77323" w:rsidRDefault="00B55096" w:rsidP="009A5368">
            <w:pPr>
              <w:jc w:val="both"/>
              <w:rPr>
                <w:sz w:val="20"/>
                <w:szCs w:val="20"/>
              </w:rPr>
            </w:pPr>
            <w:r w:rsidRPr="00C77323">
              <w:rPr>
                <w:sz w:val="20"/>
                <w:szCs w:val="20"/>
              </w:rPr>
              <w:t xml:space="preserve">Implementation of a plan for </w:t>
            </w:r>
            <w:r w:rsidR="00FF6D94" w:rsidRPr="00C77323">
              <w:rPr>
                <w:sz w:val="20"/>
                <w:szCs w:val="20"/>
              </w:rPr>
              <w:t>using/</w:t>
            </w:r>
            <w:r w:rsidRPr="00C77323">
              <w:rPr>
                <w:sz w:val="20"/>
                <w:szCs w:val="20"/>
              </w:rPr>
              <w:t xml:space="preserve">the use of waste during excavations </w:t>
            </w:r>
          </w:p>
        </w:tc>
      </w:tr>
      <w:tr w:rsidR="00D022CC" w:rsidRPr="00C77323" w14:paraId="08F1B617" w14:textId="77777777" w:rsidTr="00D43F02">
        <w:trPr>
          <w:trHeight w:val="620"/>
        </w:trPr>
        <w:tc>
          <w:tcPr>
            <w:tcW w:w="4714" w:type="dxa"/>
            <w:vMerge w:val="restart"/>
          </w:tcPr>
          <w:p w14:paraId="194A8517" w14:textId="77777777" w:rsidR="00D022CC" w:rsidRPr="00C77323" w:rsidRDefault="00D022CC" w:rsidP="009A5368">
            <w:pPr>
              <w:jc w:val="both"/>
              <w:rPr>
                <w:spacing w:val="-8"/>
                <w:sz w:val="20"/>
                <w:szCs w:val="20"/>
              </w:rPr>
            </w:pPr>
          </w:p>
          <w:p w14:paraId="5AE0915B" w14:textId="77777777" w:rsidR="00D022CC" w:rsidRPr="00C77323" w:rsidRDefault="00D022CC" w:rsidP="009A5368">
            <w:pPr>
              <w:jc w:val="both"/>
              <w:rPr>
                <w:spacing w:val="-8"/>
                <w:sz w:val="20"/>
                <w:szCs w:val="20"/>
              </w:rPr>
            </w:pPr>
          </w:p>
          <w:p w14:paraId="74352D44" w14:textId="77777777" w:rsidR="00D022CC" w:rsidRPr="00C77323" w:rsidRDefault="00B55096" w:rsidP="009A5368">
            <w:pPr>
              <w:jc w:val="both"/>
              <w:rPr>
                <w:sz w:val="20"/>
                <w:szCs w:val="20"/>
              </w:rPr>
            </w:pPr>
            <w:r w:rsidRPr="00C77323">
              <w:rPr>
                <w:spacing w:val="-8"/>
                <w:sz w:val="20"/>
                <w:szCs w:val="20"/>
              </w:rPr>
              <w:t xml:space="preserve">Pollution of the </w:t>
            </w:r>
            <w:r w:rsidR="00FF6D94" w:rsidRPr="00C77323">
              <w:rPr>
                <w:spacing w:val="-8"/>
                <w:sz w:val="20"/>
                <w:szCs w:val="20"/>
              </w:rPr>
              <w:t xml:space="preserve">construction </w:t>
            </w:r>
            <w:r w:rsidRPr="00C77323">
              <w:rPr>
                <w:spacing w:val="-8"/>
                <w:sz w:val="20"/>
                <w:szCs w:val="20"/>
              </w:rPr>
              <w:t xml:space="preserve">site </w:t>
            </w:r>
            <w:r w:rsidR="00FF6D94" w:rsidRPr="00C77323">
              <w:rPr>
                <w:spacing w:val="-8"/>
                <w:sz w:val="20"/>
                <w:szCs w:val="20"/>
              </w:rPr>
              <w:t xml:space="preserve">by </w:t>
            </w:r>
            <w:r w:rsidRPr="00C77323">
              <w:rPr>
                <w:spacing w:val="-8"/>
                <w:sz w:val="20"/>
                <w:szCs w:val="20"/>
              </w:rPr>
              <w:t xml:space="preserve">construction waste during </w:t>
            </w:r>
            <w:r w:rsidR="00FF6D94" w:rsidRPr="00C77323">
              <w:rPr>
                <w:spacing w:val="-8"/>
                <w:sz w:val="20"/>
                <w:szCs w:val="20"/>
              </w:rPr>
              <w:t>the works</w:t>
            </w:r>
            <w:r w:rsidRPr="00C77323">
              <w:rPr>
                <w:spacing w:val="-8"/>
                <w:sz w:val="20"/>
                <w:szCs w:val="20"/>
              </w:rPr>
              <w:t xml:space="preserve"> (cement bags</w:t>
            </w:r>
            <w:r w:rsidR="00FF6D94" w:rsidRPr="00C77323">
              <w:rPr>
                <w:spacing w:val="-8"/>
                <w:sz w:val="20"/>
                <w:szCs w:val="20"/>
              </w:rPr>
              <w:t>/pouches</w:t>
            </w:r>
            <w:r w:rsidRPr="00C77323">
              <w:rPr>
                <w:spacing w:val="-8"/>
                <w:sz w:val="20"/>
                <w:szCs w:val="20"/>
              </w:rPr>
              <w:t xml:space="preserve">, waste </w:t>
            </w:r>
            <w:r w:rsidR="00FF6D94" w:rsidRPr="00C77323">
              <w:rPr>
                <w:spacing w:val="-8"/>
                <w:sz w:val="20"/>
                <w:szCs w:val="20"/>
              </w:rPr>
              <w:t xml:space="preserve">of unused </w:t>
            </w:r>
            <w:r w:rsidRPr="00C77323">
              <w:rPr>
                <w:spacing w:val="-8"/>
                <w:sz w:val="20"/>
                <w:szCs w:val="20"/>
              </w:rPr>
              <w:t>wood, wire</w:t>
            </w:r>
            <w:r w:rsidR="005A4164" w:rsidRPr="00C77323">
              <w:rPr>
                <w:spacing w:val="-8"/>
                <w:sz w:val="20"/>
                <w:szCs w:val="20"/>
              </w:rPr>
              <w:t>/barbed wire</w:t>
            </w:r>
            <w:r w:rsidRPr="00C77323">
              <w:rPr>
                <w:spacing w:val="-8"/>
                <w:sz w:val="20"/>
                <w:szCs w:val="20"/>
              </w:rPr>
              <w:t>, etc.).</w:t>
            </w:r>
          </w:p>
        </w:tc>
        <w:tc>
          <w:tcPr>
            <w:tcW w:w="6120" w:type="dxa"/>
          </w:tcPr>
          <w:p w14:paraId="37168868" w14:textId="77777777" w:rsidR="00D022CC" w:rsidRPr="00C77323" w:rsidRDefault="00B55096" w:rsidP="009A5368">
            <w:pPr>
              <w:jc w:val="both"/>
              <w:rPr>
                <w:sz w:val="20"/>
                <w:szCs w:val="20"/>
              </w:rPr>
            </w:pPr>
            <w:r w:rsidRPr="00C77323">
              <w:rPr>
                <w:sz w:val="20"/>
                <w:szCs w:val="20"/>
              </w:rPr>
              <w:t xml:space="preserve">Implementation </w:t>
            </w:r>
            <w:r w:rsidR="005A4164" w:rsidRPr="00C77323">
              <w:rPr>
                <w:sz w:val="20"/>
                <w:szCs w:val="20"/>
              </w:rPr>
              <w:t xml:space="preserve">of a recycling/use </w:t>
            </w:r>
            <w:r w:rsidRPr="00C77323">
              <w:rPr>
                <w:sz w:val="20"/>
                <w:szCs w:val="20"/>
              </w:rPr>
              <w:t xml:space="preserve">plan </w:t>
            </w:r>
            <w:r w:rsidR="005A4164" w:rsidRPr="00C77323">
              <w:rPr>
                <w:sz w:val="20"/>
                <w:szCs w:val="20"/>
              </w:rPr>
              <w:t>of cement pouches</w:t>
            </w:r>
            <w:r w:rsidRPr="00C77323">
              <w:rPr>
                <w:sz w:val="20"/>
                <w:szCs w:val="20"/>
              </w:rPr>
              <w:t xml:space="preserve"> to cover</w:t>
            </w:r>
            <w:r w:rsidR="005A4164" w:rsidRPr="00C77323">
              <w:rPr>
                <w:sz w:val="20"/>
                <w:szCs w:val="20"/>
              </w:rPr>
              <w:t>/conceal</w:t>
            </w:r>
            <w:r w:rsidRPr="00C77323">
              <w:rPr>
                <w:sz w:val="20"/>
                <w:szCs w:val="20"/>
              </w:rPr>
              <w:t xml:space="preserve"> school supplies and as an energy source,</w:t>
            </w:r>
            <w:r w:rsidR="005A4164" w:rsidRPr="00C77323">
              <w:rPr>
                <w:sz w:val="20"/>
                <w:szCs w:val="20"/>
              </w:rPr>
              <w:t xml:space="preserve"> </w:t>
            </w:r>
          </w:p>
        </w:tc>
        <w:tc>
          <w:tcPr>
            <w:tcW w:w="3240" w:type="dxa"/>
          </w:tcPr>
          <w:p w14:paraId="767BDD9D" w14:textId="77777777" w:rsidR="00D022CC" w:rsidRPr="00C77323" w:rsidRDefault="00B55096" w:rsidP="009A5368">
            <w:pPr>
              <w:jc w:val="both"/>
              <w:rPr>
                <w:sz w:val="20"/>
                <w:szCs w:val="20"/>
              </w:rPr>
            </w:pPr>
            <w:r w:rsidRPr="00C77323">
              <w:rPr>
                <w:sz w:val="20"/>
                <w:szCs w:val="20"/>
              </w:rPr>
              <w:t xml:space="preserve">Recycling plan for </w:t>
            </w:r>
            <w:r w:rsidR="00FF6D94" w:rsidRPr="00C77323">
              <w:rPr>
                <w:sz w:val="20"/>
                <w:szCs w:val="20"/>
              </w:rPr>
              <w:t>cement</w:t>
            </w:r>
            <w:r w:rsidRPr="00C77323">
              <w:rPr>
                <w:sz w:val="20"/>
                <w:szCs w:val="20"/>
              </w:rPr>
              <w:t xml:space="preserve"> </w:t>
            </w:r>
            <w:r w:rsidR="00447FC8" w:rsidRPr="00C77323">
              <w:rPr>
                <w:sz w:val="20"/>
                <w:szCs w:val="20"/>
              </w:rPr>
              <w:t>bags</w:t>
            </w:r>
          </w:p>
        </w:tc>
      </w:tr>
      <w:tr w:rsidR="00D022CC" w:rsidRPr="00C77323" w14:paraId="13FAE021" w14:textId="77777777" w:rsidTr="00D43F02">
        <w:trPr>
          <w:trHeight w:val="70"/>
        </w:trPr>
        <w:tc>
          <w:tcPr>
            <w:tcW w:w="4714" w:type="dxa"/>
            <w:vMerge/>
          </w:tcPr>
          <w:p w14:paraId="3BE3531E" w14:textId="77777777" w:rsidR="00D022CC" w:rsidRPr="00C77323" w:rsidRDefault="00D022CC" w:rsidP="009A5368">
            <w:pPr>
              <w:jc w:val="both"/>
              <w:rPr>
                <w:spacing w:val="-8"/>
                <w:sz w:val="20"/>
                <w:szCs w:val="20"/>
              </w:rPr>
            </w:pPr>
          </w:p>
        </w:tc>
        <w:tc>
          <w:tcPr>
            <w:tcW w:w="6120" w:type="dxa"/>
          </w:tcPr>
          <w:p w14:paraId="1AF879AC" w14:textId="77777777" w:rsidR="00D022CC" w:rsidRPr="00C77323" w:rsidRDefault="00B55096" w:rsidP="009A5368">
            <w:pPr>
              <w:jc w:val="both"/>
              <w:rPr>
                <w:sz w:val="20"/>
                <w:szCs w:val="20"/>
              </w:rPr>
            </w:pPr>
            <w:r w:rsidRPr="00C77323">
              <w:rPr>
                <w:sz w:val="20"/>
                <w:szCs w:val="20"/>
              </w:rPr>
              <w:t>Recycling cement</w:t>
            </w:r>
            <w:r w:rsidR="005A4164" w:rsidRPr="00C77323">
              <w:rPr>
                <w:sz w:val="20"/>
                <w:szCs w:val="20"/>
              </w:rPr>
              <w:t xml:space="preserve"> </w:t>
            </w:r>
            <w:r w:rsidR="00447FC8" w:rsidRPr="00C77323">
              <w:rPr>
                <w:sz w:val="20"/>
                <w:szCs w:val="20"/>
              </w:rPr>
              <w:t>bags</w:t>
            </w:r>
            <w:r w:rsidRPr="00C77323">
              <w:rPr>
                <w:sz w:val="20"/>
                <w:szCs w:val="20"/>
              </w:rPr>
              <w:t xml:space="preserve"> for the manufacture of briquettes</w:t>
            </w:r>
          </w:p>
        </w:tc>
        <w:tc>
          <w:tcPr>
            <w:tcW w:w="3240" w:type="dxa"/>
          </w:tcPr>
          <w:p w14:paraId="496071CF" w14:textId="77777777" w:rsidR="00D022CC" w:rsidRPr="00C77323" w:rsidRDefault="00B55096" w:rsidP="009A5368">
            <w:pPr>
              <w:jc w:val="both"/>
              <w:rPr>
                <w:sz w:val="20"/>
                <w:szCs w:val="20"/>
              </w:rPr>
            </w:pPr>
            <w:r w:rsidRPr="00C77323">
              <w:rPr>
                <w:sz w:val="20"/>
                <w:szCs w:val="20"/>
              </w:rPr>
              <w:t xml:space="preserve">Recycling plan for </w:t>
            </w:r>
            <w:r w:rsidR="00FF6D94" w:rsidRPr="00C77323">
              <w:rPr>
                <w:sz w:val="20"/>
                <w:szCs w:val="20"/>
              </w:rPr>
              <w:t>cement</w:t>
            </w:r>
            <w:r w:rsidRPr="00C77323">
              <w:rPr>
                <w:sz w:val="20"/>
                <w:szCs w:val="20"/>
              </w:rPr>
              <w:t xml:space="preserve"> </w:t>
            </w:r>
            <w:r w:rsidR="00447FC8" w:rsidRPr="00C77323">
              <w:rPr>
                <w:sz w:val="20"/>
                <w:szCs w:val="20"/>
              </w:rPr>
              <w:t>bags</w:t>
            </w:r>
          </w:p>
        </w:tc>
      </w:tr>
      <w:tr w:rsidR="00D022CC" w:rsidRPr="00C77323" w14:paraId="3D814531" w14:textId="77777777" w:rsidTr="00D43F02">
        <w:trPr>
          <w:trHeight w:val="713"/>
        </w:trPr>
        <w:tc>
          <w:tcPr>
            <w:tcW w:w="4714" w:type="dxa"/>
            <w:vMerge/>
          </w:tcPr>
          <w:p w14:paraId="1A7501DF" w14:textId="77777777" w:rsidR="00D022CC" w:rsidRPr="00C77323" w:rsidRDefault="00D022CC" w:rsidP="009A5368">
            <w:pPr>
              <w:jc w:val="both"/>
              <w:rPr>
                <w:spacing w:val="-8"/>
                <w:sz w:val="20"/>
                <w:szCs w:val="20"/>
              </w:rPr>
            </w:pPr>
          </w:p>
        </w:tc>
        <w:tc>
          <w:tcPr>
            <w:tcW w:w="6120" w:type="dxa"/>
          </w:tcPr>
          <w:p w14:paraId="15D57E1D" w14:textId="77777777" w:rsidR="00D022CC" w:rsidRPr="00C77323" w:rsidRDefault="00B55096" w:rsidP="009A5368">
            <w:pPr>
              <w:jc w:val="both"/>
              <w:rPr>
                <w:sz w:val="20"/>
                <w:szCs w:val="20"/>
              </w:rPr>
            </w:pPr>
            <w:r w:rsidRPr="00C77323">
              <w:rPr>
                <w:sz w:val="20"/>
                <w:szCs w:val="20"/>
              </w:rPr>
              <w:t xml:space="preserve">Avoid the use of cement </w:t>
            </w:r>
            <w:r w:rsidR="005A4164" w:rsidRPr="00C77323">
              <w:rPr>
                <w:sz w:val="20"/>
                <w:szCs w:val="20"/>
              </w:rPr>
              <w:t>pouches</w:t>
            </w:r>
            <w:r w:rsidRPr="00C77323">
              <w:rPr>
                <w:sz w:val="20"/>
                <w:szCs w:val="20"/>
              </w:rPr>
              <w:t xml:space="preserve"> for </w:t>
            </w:r>
            <w:r w:rsidR="005A4164" w:rsidRPr="00C77323">
              <w:rPr>
                <w:sz w:val="20"/>
                <w:szCs w:val="20"/>
              </w:rPr>
              <w:t xml:space="preserve">the </w:t>
            </w:r>
            <w:r w:rsidRPr="00C77323">
              <w:rPr>
                <w:sz w:val="20"/>
                <w:szCs w:val="20"/>
              </w:rPr>
              <w:t xml:space="preserve">packaging </w:t>
            </w:r>
            <w:r w:rsidR="005A4164" w:rsidRPr="00C77323">
              <w:rPr>
                <w:sz w:val="20"/>
                <w:szCs w:val="20"/>
              </w:rPr>
              <w:t xml:space="preserve">of </w:t>
            </w:r>
            <w:r w:rsidRPr="00C77323">
              <w:rPr>
                <w:sz w:val="20"/>
                <w:szCs w:val="20"/>
              </w:rPr>
              <w:t xml:space="preserve">products </w:t>
            </w:r>
            <w:r w:rsidR="005A4164" w:rsidRPr="00C77323">
              <w:rPr>
                <w:sz w:val="20"/>
                <w:szCs w:val="20"/>
              </w:rPr>
              <w:t xml:space="preserve">intended </w:t>
            </w:r>
            <w:r w:rsidRPr="00C77323">
              <w:rPr>
                <w:sz w:val="20"/>
                <w:szCs w:val="20"/>
              </w:rPr>
              <w:t xml:space="preserve">for </w:t>
            </w:r>
            <w:r w:rsidR="002A511E" w:rsidRPr="00C77323">
              <w:rPr>
                <w:sz w:val="20"/>
                <w:szCs w:val="20"/>
              </w:rPr>
              <w:t>nutrition</w:t>
            </w:r>
            <w:r w:rsidRPr="00C77323">
              <w:rPr>
                <w:sz w:val="20"/>
                <w:szCs w:val="20"/>
              </w:rPr>
              <w:t>, which could result in a risk</w:t>
            </w:r>
            <w:r w:rsidR="009023D6" w:rsidRPr="00C77323">
              <w:rPr>
                <w:sz w:val="20"/>
                <w:szCs w:val="20"/>
              </w:rPr>
              <w:t>s</w:t>
            </w:r>
            <w:r w:rsidRPr="00C77323">
              <w:rPr>
                <w:sz w:val="20"/>
                <w:szCs w:val="20"/>
              </w:rPr>
              <w:t xml:space="preserve"> of poisoning and contamination </w:t>
            </w:r>
          </w:p>
        </w:tc>
        <w:tc>
          <w:tcPr>
            <w:tcW w:w="3240" w:type="dxa"/>
          </w:tcPr>
          <w:p w14:paraId="3A53D78E" w14:textId="77777777" w:rsidR="00D022CC" w:rsidRPr="00C77323" w:rsidRDefault="00B55096" w:rsidP="009A5368">
            <w:pPr>
              <w:jc w:val="both"/>
              <w:rPr>
                <w:sz w:val="20"/>
                <w:szCs w:val="20"/>
              </w:rPr>
            </w:pPr>
            <w:r w:rsidRPr="00C77323">
              <w:rPr>
                <w:sz w:val="20"/>
                <w:szCs w:val="20"/>
              </w:rPr>
              <w:t xml:space="preserve">Recycling plan for </w:t>
            </w:r>
            <w:r w:rsidR="00FF6D94" w:rsidRPr="00C77323">
              <w:rPr>
                <w:sz w:val="20"/>
                <w:szCs w:val="20"/>
              </w:rPr>
              <w:t>cement</w:t>
            </w:r>
            <w:r w:rsidRPr="00C77323">
              <w:rPr>
                <w:sz w:val="20"/>
                <w:szCs w:val="20"/>
              </w:rPr>
              <w:t xml:space="preserve"> </w:t>
            </w:r>
            <w:r w:rsidR="00447FC8" w:rsidRPr="00C77323">
              <w:rPr>
                <w:sz w:val="20"/>
                <w:szCs w:val="20"/>
              </w:rPr>
              <w:t>bags</w:t>
            </w:r>
          </w:p>
        </w:tc>
      </w:tr>
      <w:tr w:rsidR="00D022CC" w:rsidRPr="00C77323" w14:paraId="266ADCAA" w14:textId="77777777" w:rsidTr="00D43F02">
        <w:trPr>
          <w:trHeight w:val="305"/>
        </w:trPr>
        <w:tc>
          <w:tcPr>
            <w:tcW w:w="14074" w:type="dxa"/>
            <w:gridSpan w:val="3"/>
          </w:tcPr>
          <w:p w14:paraId="23484424" w14:textId="77777777" w:rsidR="00D022CC" w:rsidRPr="00C77323" w:rsidRDefault="00BE7005" w:rsidP="009A5368">
            <w:pPr>
              <w:jc w:val="both"/>
              <w:rPr>
                <w:b/>
                <w:color w:val="003366"/>
                <w:sz w:val="20"/>
                <w:szCs w:val="20"/>
              </w:rPr>
            </w:pPr>
            <w:r w:rsidRPr="00C77323">
              <w:rPr>
                <w:b/>
                <w:color w:val="003366"/>
                <w:sz w:val="20"/>
                <w:szCs w:val="20"/>
              </w:rPr>
              <w:t>RISKS RELAT</w:t>
            </w:r>
            <w:r w:rsidR="00D701AF" w:rsidRPr="00C77323">
              <w:rPr>
                <w:b/>
                <w:color w:val="003366"/>
                <w:sz w:val="20"/>
                <w:szCs w:val="20"/>
              </w:rPr>
              <w:t xml:space="preserve">ED </w:t>
            </w:r>
            <w:r w:rsidRPr="00C77323">
              <w:rPr>
                <w:b/>
                <w:color w:val="003366"/>
                <w:sz w:val="20"/>
                <w:szCs w:val="20"/>
              </w:rPr>
              <w:t xml:space="preserve">TO </w:t>
            </w:r>
            <w:r w:rsidR="00D701AF" w:rsidRPr="00C77323">
              <w:rPr>
                <w:b/>
                <w:color w:val="003366"/>
                <w:sz w:val="20"/>
                <w:szCs w:val="20"/>
              </w:rPr>
              <w:t>THE</w:t>
            </w:r>
            <w:r w:rsidR="00D022CC" w:rsidRPr="00C77323">
              <w:rPr>
                <w:b/>
                <w:color w:val="003366"/>
                <w:sz w:val="20"/>
                <w:szCs w:val="20"/>
              </w:rPr>
              <w:t xml:space="preserve"> POLLUTION </w:t>
            </w:r>
            <w:r w:rsidR="00D701AF" w:rsidRPr="00C77323">
              <w:rPr>
                <w:b/>
                <w:color w:val="003366"/>
                <w:sz w:val="20"/>
                <w:szCs w:val="20"/>
              </w:rPr>
              <w:t>OF GROUND WATER AND SURFACE WATER</w:t>
            </w:r>
            <w:r w:rsidR="00D022CC" w:rsidRPr="00C77323">
              <w:rPr>
                <w:b/>
                <w:color w:val="003366"/>
                <w:sz w:val="20"/>
                <w:szCs w:val="20"/>
              </w:rPr>
              <w:t xml:space="preserve"> (</w:t>
            </w:r>
            <w:r w:rsidR="002A511E" w:rsidRPr="00C77323">
              <w:rPr>
                <w:b/>
                <w:color w:val="003366"/>
                <w:sz w:val="20"/>
                <w:szCs w:val="20"/>
              </w:rPr>
              <w:t>see previous</w:t>
            </w:r>
            <w:r w:rsidR="00D022CC" w:rsidRPr="00C77323">
              <w:rPr>
                <w:b/>
                <w:color w:val="003366"/>
                <w:sz w:val="20"/>
                <w:szCs w:val="20"/>
              </w:rPr>
              <w:t xml:space="preserve"> phase) </w:t>
            </w:r>
          </w:p>
        </w:tc>
      </w:tr>
      <w:tr w:rsidR="00CB6EB3" w:rsidRPr="00C77323" w14:paraId="59C8ECDB" w14:textId="77777777" w:rsidTr="00D43F02">
        <w:trPr>
          <w:trHeight w:val="305"/>
        </w:trPr>
        <w:tc>
          <w:tcPr>
            <w:tcW w:w="14074" w:type="dxa"/>
            <w:gridSpan w:val="3"/>
          </w:tcPr>
          <w:p w14:paraId="6CA03973" w14:textId="77777777" w:rsidR="00CB6EB3" w:rsidRPr="00C77323" w:rsidRDefault="00CB6EB3" w:rsidP="009A5368">
            <w:pPr>
              <w:jc w:val="both"/>
              <w:rPr>
                <w:b/>
                <w:color w:val="003366"/>
                <w:sz w:val="20"/>
                <w:szCs w:val="20"/>
              </w:rPr>
            </w:pPr>
            <w:r w:rsidRPr="00C77323">
              <w:rPr>
                <w:b/>
                <w:color w:val="003366"/>
                <w:sz w:val="20"/>
                <w:szCs w:val="20"/>
              </w:rPr>
              <w:t>RISKS RELATED TO MARINE HABITATS</w:t>
            </w:r>
          </w:p>
        </w:tc>
      </w:tr>
      <w:tr w:rsidR="00CB6EB3" w:rsidRPr="00C77323" w14:paraId="7EA7C351" w14:textId="77777777" w:rsidTr="00D43F02">
        <w:trPr>
          <w:trHeight w:val="305"/>
        </w:trPr>
        <w:tc>
          <w:tcPr>
            <w:tcW w:w="4714" w:type="dxa"/>
          </w:tcPr>
          <w:p w14:paraId="0C3385F9" w14:textId="77777777" w:rsidR="00CB6EB3" w:rsidRPr="00C77323" w:rsidRDefault="00CB6EB3" w:rsidP="009A5368">
            <w:pPr>
              <w:jc w:val="both"/>
              <w:rPr>
                <w:sz w:val="20"/>
                <w:szCs w:val="20"/>
              </w:rPr>
            </w:pPr>
            <w:r w:rsidRPr="00C77323">
              <w:rPr>
                <w:sz w:val="20"/>
                <w:szCs w:val="20"/>
              </w:rPr>
              <w:t>Disturbance of submarine soils immediately located near each pile</w:t>
            </w:r>
          </w:p>
        </w:tc>
        <w:tc>
          <w:tcPr>
            <w:tcW w:w="6120" w:type="dxa"/>
          </w:tcPr>
          <w:p w14:paraId="2FA750F7" w14:textId="77777777" w:rsidR="00CB6EB3" w:rsidRPr="00C77323" w:rsidRDefault="00CB6EB3" w:rsidP="009A5368">
            <w:pPr>
              <w:jc w:val="both"/>
              <w:rPr>
                <w:sz w:val="20"/>
                <w:szCs w:val="20"/>
              </w:rPr>
            </w:pPr>
            <w:r w:rsidRPr="00C77323">
              <w:rPr>
                <w:sz w:val="20"/>
                <w:szCs w:val="20"/>
              </w:rPr>
              <w:t xml:space="preserve">Design-level </w:t>
            </w:r>
            <w:r w:rsidR="00C63799" w:rsidRPr="00C77323">
              <w:rPr>
                <w:sz w:val="20"/>
                <w:szCs w:val="20"/>
              </w:rPr>
              <w:t xml:space="preserve">oceanographic, </w:t>
            </w:r>
            <w:r w:rsidRPr="00C77323">
              <w:rPr>
                <w:sz w:val="20"/>
                <w:szCs w:val="20"/>
              </w:rPr>
              <w:t>hydraulic, geotechnical, and structural engineering studies for the proposed pier including studies for the stability of the submarine slope</w:t>
            </w:r>
          </w:p>
        </w:tc>
        <w:tc>
          <w:tcPr>
            <w:tcW w:w="3240" w:type="dxa"/>
          </w:tcPr>
          <w:p w14:paraId="40D9CD5A" w14:textId="77777777" w:rsidR="00CB6EB3" w:rsidRPr="00C77323" w:rsidRDefault="00C63799" w:rsidP="009A5368">
            <w:pPr>
              <w:jc w:val="both"/>
              <w:rPr>
                <w:color w:val="003366"/>
                <w:sz w:val="20"/>
                <w:szCs w:val="20"/>
              </w:rPr>
            </w:pPr>
            <w:r w:rsidRPr="00C77323">
              <w:rPr>
                <w:sz w:val="20"/>
                <w:szCs w:val="20"/>
              </w:rPr>
              <w:t>Baseline near</w:t>
            </w:r>
            <w:r w:rsidR="00AD3615" w:rsidRPr="00C77323">
              <w:rPr>
                <w:sz w:val="20"/>
                <w:szCs w:val="20"/>
              </w:rPr>
              <w:t xml:space="preserve"> </w:t>
            </w:r>
            <w:r w:rsidRPr="00C77323">
              <w:rPr>
                <w:sz w:val="20"/>
                <w:szCs w:val="20"/>
              </w:rPr>
              <w:t>shore studies</w:t>
            </w:r>
          </w:p>
        </w:tc>
      </w:tr>
      <w:tr w:rsidR="00C63799" w:rsidRPr="00C77323" w14:paraId="4F522570" w14:textId="77777777" w:rsidTr="00D43F02">
        <w:trPr>
          <w:trHeight w:val="670"/>
        </w:trPr>
        <w:tc>
          <w:tcPr>
            <w:tcW w:w="4714" w:type="dxa"/>
          </w:tcPr>
          <w:p w14:paraId="04FD0187" w14:textId="77777777" w:rsidR="00C63799" w:rsidRPr="00C77323" w:rsidRDefault="00C63799" w:rsidP="009A5368">
            <w:pPr>
              <w:jc w:val="both"/>
              <w:rPr>
                <w:sz w:val="20"/>
                <w:szCs w:val="20"/>
              </w:rPr>
            </w:pPr>
          </w:p>
        </w:tc>
        <w:tc>
          <w:tcPr>
            <w:tcW w:w="6120" w:type="dxa"/>
          </w:tcPr>
          <w:p w14:paraId="79303855" w14:textId="77777777" w:rsidR="00C63799" w:rsidRPr="00C77323" w:rsidRDefault="00C63799" w:rsidP="009A5368">
            <w:pPr>
              <w:jc w:val="both"/>
              <w:rPr>
                <w:sz w:val="20"/>
                <w:szCs w:val="20"/>
              </w:rPr>
            </w:pPr>
            <w:r w:rsidRPr="00C77323">
              <w:rPr>
                <w:sz w:val="20"/>
                <w:szCs w:val="20"/>
              </w:rPr>
              <w:t>Piers to be installed in portions of the sand flat areas with limited or no benthic habitats</w:t>
            </w:r>
          </w:p>
        </w:tc>
        <w:tc>
          <w:tcPr>
            <w:tcW w:w="3240" w:type="dxa"/>
          </w:tcPr>
          <w:p w14:paraId="49EE2018" w14:textId="77777777" w:rsidR="00C63799" w:rsidRPr="00C77323" w:rsidRDefault="00C63799" w:rsidP="009A5368">
            <w:pPr>
              <w:jc w:val="both"/>
              <w:rPr>
                <w:color w:val="003366"/>
                <w:sz w:val="20"/>
                <w:szCs w:val="20"/>
              </w:rPr>
            </w:pPr>
            <w:r w:rsidRPr="00C77323">
              <w:rPr>
                <w:sz w:val="20"/>
                <w:szCs w:val="20"/>
              </w:rPr>
              <w:t>Distance of piers to benthic habitat</w:t>
            </w:r>
          </w:p>
        </w:tc>
      </w:tr>
      <w:tr w:rsidR="00C63799" w:rsidRPr="00C77323" w14:paraId="42D403D1" w14:textId="77777777" w:rsidTr="00D43F02">
        <w:trPr>
          <w:trHeight w:val="305"/>
        </w:trPr>
        <w:tc>
          <w:tcPr>
            <w:tcW w:w="4714" w:type="dxa"/>
          </w:tcPr>
          <w:p w14:paraId="1D732909" w14:textId="77777777" w:rsidR="00C63799" w:rsidRPr="00C77323" w:rsidRDefault="00C63799" w:rsidP="009A5368">
            <w:pPr>
              <w:jc w:val="both"/>
              <w:rPr>
                <w:sz w:val="20"/>
                <w:szCs w:val="20"/>
              </w:rPr>
            </w:pPr>
            <w:r w:rsidRPr="00C77323">
              <w:rPr>
                <w:sz w:val="20"/>
                <w:szCs w:val="20"/>
              </w:rPr>
              <w:t xml:space="preserve">Loss of benthic and </w:t>
            </w:r>
            <w:proofErr w:type="spellStart"/>
            <w:r w:rsidRPr="00C77323">
              <w:rPr>
                <w:sz w:val="20"/>
                <w:szCs w:val="20"/>
              </w:rPr>
              <w:t>epibenthic</w:t>
            </w:r>
            <w:proofErr w:type="spellEnd"/>
            <w:r w:rsidRPr="00C77323">
              <w:rPr>
                <w:sz w:val="20"/>
                <w:szCs w:val="20"/>
              </w:rPr>
              <w:t xml:space="preserve"> fauna (expected to be small and limited to the areas where piles are placed)</w:t>
            </w:r>
          </w:p>
        </w:tc>
        <w:tc>
          <w:tcPr>
            <w:tcW w:w="6120" w:type="dxa"/>
          </w:tcPr>
          <w:p w14:paraId="65F9EE99" w14:textId="77777777" w:rsidR="00C63799" w:rsidRPr="00C77323" w:rsidRDefault="00C63799" w:rsidP="009A5368">
            <w:pPr>
              <w:jc w:val="both"/>
              <w:rPr>
                <w:sz w:val="20"/>
                <w:szCs w:val="20"/>
              </w:rPr>
            </w:pPr>
            <w:r w:rsidRPr="00C77323">
              <w:rPr>
                <w:sz w:val="20"/>
                <w:szCs w:val="20"/>
              </w:rPr>
              <w:t>Detailed benthic mapping</w:t>
            </w:r>
          </w:p>
          <w:p w14:paraId="4043437E" w14:textId="77777777" w:rsidR="00C63799" w:rsidRPr="00C77323" w:rsidRDefault="00C63799" w:rsidP="009A5368">
            <w:pPr>
              <w:jc w:val="both"/>
              <w:rPr>
                <w:sz w:val="20"/>
                <w:szCs w:val="20"/>
              </w:rPr>
            </w:pPr>
            <w:r w:rsidRPr="00C77323">
              <w:rPr>
                <w:sz w:val="20"/>
                <w:szCs w:val="20"/>
              </w:rPr>
              <w:t>Piers will be designed to avoid interference with natural littoral drift and natural pro</w:t>
            </w:r>
            <w:r w:rsidR="00AD3615" w:rsidRPr="00C77323">
              <w:rPr>
                <w:sz w:val="20"/>
                <w:szCs w:val="20"/>
              </w:rPr>
              <w:t>c</w:t>
            </w:r>
            <w:r w:rsidRPr="00C77323">
              <w:rPr>
                <w:sz w:val="20"/>
                <w:szCs w:val="20"/>
              </w:rPr>
              <w:t>esses affecting the recruitment and productivity of benthic communities</w:t>
            </w:r>
          </w:p>
        </w:tc>
        <w:tc>
          <w:tcPr>
            <w:tcW w:w="3240" w:type="dxa"/>
          </w:tcPr>
          <w:p w14:paraId="6F80FF6E" w14:textId="77777777" w:rsidR="00C63799" w:rsidRPr="00C77323" w:rsidRDefault="00C63799" w:rsidP="009A5368">
            <w:pPr>
              <w:jc w:val="both"/>
              <w:rPr>
                <w:color w:val="003366"/>
                <w:sz w:val="20"/>
                <w:szCs w:val="20"/>
              </w:rPr>
            </w:pPr>
            <w:r w:rsidRPr="00C77323">
              <w:rPr>
                <w:sz w:val="20"/>
                <w:szCs w:val="20"/>
              </w:rPr>
              <w:t>Distance of piers to benthic habitat</w:t>
            </w:r>
          </w:p>
        </w:tc>
      </w:tr>
      <w:tr w:rsidR="00D022CC" w:rsidRPr="00C77323" w14:paraId="4159CC80" w14:textId="77777777" w:rsidTr="00D43F02">
        <w:trPr>
          <w:trHeight w:val="70"/>
        </w:trPr>
        <w:tc>
          <w:tcPr>
            <w:tcW w:w="14074" w:type="dxa"/>
            <w:gridSpan w:val="3"/>
          </w:tcPr>
          <w:p w14:paraId="5AA32F48" w14:textId="77777777" w:rsidR="00D022CC" w:rsidRPr="00C77323" w:rsidRDefault="00BE7005" w:rsidP="009A5368">
            <w:pPr>
              <w:jc w:val="both"/>
              <w:rPr>
                <w:color w:val="003366"/>
                <w:sz w:val="20"/>
                <w:szCs w:val="20"/>
              </w:rPr>
            </w:pPr>
            <w:r w:rsidRPr="00C77323">
              <w:rPr>
                <w:b/>
                <w:color w:val="003366"/>
                <w:sz w:val="20"/>
                <w:szCs w:val="20"/>
              </w:rPr>
              <w:t>RISK</w:t>
            </w:r>
            <w:r w:rsidR="00D022CC" w:rsidRPr="00C77323">
              <w:rPr>
                <w:b/>
                <w:color w:val="003366"/>
                <w:sz w:val="20"/>
                <w:szCs w:val="20"/>
              </w:rPr>
              <w:t xml:space="preserve">S </w:t>
            </w:r>
            <w:r w:rsidRPr="00C77323">
              <w:rPr>
                <w:b/>
                <w:color w:val="003366"/>
                <w:sz w:val="20"/>
                <w:szCs w:val="20"/>
              </w:rPr>
              <w:t>RELATED TO AIR POLLUTION</w:t>
            </w:r>
            <w:r w:rsidR="00D022CC" w:rsidRPr="00C77323">
              <w:rPr>
                <w:b/>
                <w:color w:val="003366"/>
                <w:sz w:val="20"/>
                <w:szCs w:val="20"/>
              </w:rPr>
              <w:t xml:space="preserve"> </w:t>
            </w:r>
          </w:p>
        </w:tc>
      </w:tr>
      <w:tr w:rsidR="00D022CC" w:rsidRPr="00C77323" w14:paraId="0AC4A53B" w14:textId="77777777" w:rsidTr="00D43F02">
        <w:tc>
          <w:tcPr>
            <w:tcW w:w="4714" w:type="dxa"/>
            <w:vMerge w:val="restart"/>
          </w:tcPr>
          <w:p w14:paraId="2D072132" w14:textId="77777777" w:rsidR="00D022CC" w:rsidRPr="00C77323" w:rsidRDefault="00D022CC" w:rsidP="009A5368">
            <w:pPr>
              <w:jc w:val="both"/>
              <w:rPr>
                <w:sz w:val="20"/>
                <w:szCs w:val="20"/>
              </w:rPr>
            </w:pPr>
          </w:p>
          <w:p w14:paraId="059134B6" w14:textId="77777777" w:rsidR="00D022CC" w:rsidRPr="00C77323" w:rsidRDefault="00092F32" w:rsidP="009A5368">
            <w:pPr>
              <w:jc w:val="both"/>
              <w:rPr>
                <w:sz w:val="20"/>
                <w:szCs w:val="20"/>
              </w:rPr>
            </w:pPr>
            <w:r w:rsidRPr="00C77323">
              <w:rPr>
                <w:sz w:val="20"/>
                <w:szCs w:val="20"/>
              </w:rPr>
              <w:t xml:space="preserve">Pollution due to the release of unpleasant odors from latrines and septic </w:t>
            </w:r>
            <w:r w:rsidR="00755544" w:rsidRPr="00C77323">
              <w:rPr>
                <w:sz w:val="20"/>
                <w:szCs w:val="20"/>
              </w:rPr>
              <w:t>tanks</w:t>
            </w:r>
          </w:p>
        </w:tc>
        <w:tc>
          <w:tcPr>
            <w:tcW w:w="6120" w:type="dxa"/>
          </w:tcPr>
          <w:p w14:paraId="2E9FF0C7" w14:textId="77777777" w:rsidR="00D022CC" w:rsidRPr="00C77323" w:rsidRDefault="00106C40" w:rsidP="009A5368">
            <w:pPr>
              <w:jc w:val="both"/>
              <w:rPr>
                <w:sz w:val="20"/>
                <w:szCs w:val="20"/>
              </w:rPr>
            </w:pPr>
            <w:r w:rsidRPr="00C77323">
              <w:rPr>
                <w:sz w:val="20"/>
                <w:szCs w:val="20"/>
              </w:rPr>
              <w:t xml:space="preserve">Establishing a structure to </w:t>
            </w:r>
            <w:r w:rsidR="00E1020E" w:rsidRPr="00C77323">
              <w:rPr>
                <w:sz w:val="20"/>
                <w:szCs w:val="20"/>
              </w:rPr>
              <w:t>evacuate</w:t>
            </w:r>
            <w:r w:rsidRPr="00C77323">
              <w:rPr>
                <w:sz w:val="20"/>
                <w:szCs w:val="20"/>
              </w:rPr>
              <w:t xml:space="preserve"> odors generated from latrines and </w:t>
            </w:r>
            <w:r w:rsidR="00E1020E" w:rsidRPr="00C77323">
              <w:rPr>
                <w:sz w:val="20"/>
                <w:szCs w:val="20"/>
              </w:rPr>
              <w:t>pits/ditches</w:t>
            </w:r>
          </w:p>
        </w:tc>
        <w:tc>
          <w:tcPr>
            <w:tcW w:w="3240" w:type="dxa"/>
          </w:tcPr>
          <w:p w14:paraId="48E4C0C8" w14:textId="77777777" w:rsidR="00D022CC" w:rsidRPr="00C77323" w:rsidRDefault="00106C40" w:rsidP="009A5368">
            <w:pPr>
              <w:jc w:val="both"/>
              <w:rPr>
                <w:sz w:val="20"/>
                <w:szCs w:val="20"/>
              </w:rPr>
            </w:pPr>
            <w:r w:rsidRPr="00C77323">
              <w:rPr>
                <w:sz w:val="20"/>
                <w:szCs w:val="20"/>
              </w:rPr>
              <w:t xml:space="preserve">Air quality of the </w:t>
            </w:r>
            <w:r w:rsidR="00092F32" w:rsidRPr="00C77323">
              <w:rPr>
                <w:sz w:val="20"/>
                <w:szCs w:val="20"/>
              </w:rPr>
              <w:t>environment/field</w:t>
            </w:r>
          </w:p>
        </w:tc>
      </w:tr>
      <w:tr w:rsidR="00D022CC" w:rsidRPr="00C77323" w14:paraId="723353A1" w14:textId="77777777" w:rsidTr="00D43F02">
        <w:tc>
          <w:tcPr>
            <w:tcW w:w="4714" w:type="dxa"/>
            <w:vMerge/>
          </w:tcPr>
          <w:p w14:paraId="3503837A" w14:textId="77777777" w:rsidR="00D022CC" w:rsidRPr="00C77323" w:rsidRDefault="00D022CC" w:rsidP="009A5368">
            <w:pPr>
              <w:jc w:val="both"/>
              <w:rPr>
                <w:sz w:val="20"/>
                <w:szCs w:val="20"/>
              </w:rPr>
            </w:pPr>
          </w:p>
        </w:tc>
        <w:tc>
          <w:tcPr>
            <w:tcW w:w="6120" w:type="dxa"/>
          </w:tcPr>
          <w:p w14:paraId="62D7BE41" w14:textId="77777777" w:rsidR="00D022CC" w:rsidRPr="00C77323" w:rsidRDefault="00106C40" w:rsidP="009A5368">
            <w:pPr>
              <w:jc w:val="both"/>
              <w:rPr>
                <w:sz w:val="20"/>
                <w:szCs w:val="20"/>
              </w:rPr>
            </w:pPr>
            <w:r w:rsidRPr="00C77323">
              <w:rPr>
                <w:sz w:val="20"/>
                <w:szCs w:val="20"/>
              </w:rPr>
              <w:t xml:space="preserve">Regular cleaning and maintenance of latrines using </w:t>
            </w:r>
            <w:r w:rsidR="00E1020E" w:rsidRPr="00C77323">
              <w:rPr>
                <w:sz w:val="20"/>
                <w:szCs w:val="20"/>
              </w:rPr>
              <w:t xml:space="preserve">the </w:t>
            </w:r>
            <w:r w:rsidRPr="00C77323">
              <w:rPr>
                <w:sz w:val="20"/>
                <w:szCs w:val="20"/>
              </w:rPr>
              <w:t xml:space="preserve">disinfectants suitable for this purpose.    </w:t>
            </w:r>
          </w:p>
        </w:tc>
        <w:tc>
          <w:tcPr>
            <w:tcW w:w="3240" w:type="dxa"/>
          </w:tcPr>
          <w:p w14:paraId="09AAA2C7" w14:textId="77777777" w:rsidR="00D022CC" w:rsidRPr="00C77323" w:rsidRDefault="00106C40" w:rsidP="009A5368">
            <w:pPr>
              <w:jc w:val="both"/>
              <w:rPr>
                <w:sz w:val="20"/>
                <w:szCs w:val="20"/>
              </w:rPr>
            </w:pPr>
            <w:r w:rsidRPr="00C77323">
              <w:rPr>
                <w:sz w:val="20"/>
                <w:szCs w:val="20"/>
              </w:rPr>
              <w:t xml:space="preserve">Calendar </w:t>
            </w:r>
            <w:r w:rsidR="00092F32" w:rsidRPr="00C77323">
              <w:rPr>
                <w:sz w:val="20"/>
                <w:szCs w:val="20"/>
              </w:rPr>
              <w:t xml:space="preserve">for </w:t>
            </w:r>
            <w:r w:rsidRPr="00C77323">
              <w:rPr>
                <w:sz w:val="20"/>
                <w:szCs w:val="20"/>
              </w:rPr>
              <w:t xml:space="preserve">cleaning latrines </w:t>
            </w:r>
          </w:p>
        </w:tc>
      </w:tr>
      <w:tr w:rsidR="00D022CC" w:rsidRPr="00C77323" w14:paraId="1D75B349" w14:textId="77777777" w:rsidTr="00D43F02">
        <w:tc>
          <w:tcPr>
            <w:tcW w:w="4714" w:type="dxa"/>
          </w:tcPr>
          <w:p w14:paraId="361C2F31" w14:textId="77777777" w:rsidR="00D022CC" w:rsidRPr="00C77323" w:rsidRDefault="00106C40" w:rsidP="009A5368">
            <w:pPr>
              <w:jc w:val="both"/>
              <w:rPr>
                <w:sz w:val="20"/>
                <w:szCs w:val="20"/>
              </w:rPr>
            </w:pPr>
            <w:r w:rsidRPr="00C77323">
              <w:rPr>
                <w:sz w:val="20"/>
                <w:szCs w:val="20"/>
              </w:rPr>
              <w:t xml:space="preserve">Poor air </w:t>
            </w:r>
            <w:r w:rsidR="00E1020E" w:rsidRPr="00C77323">
              <w:rPr>
                <w:sz w:val="20"/>
                <w:szCs w:val="20"/>
              </w:rPr>
              <w:t>renewal/</w:t>
            </w:r>
            <w:r w:rsidRPr="00C77323">
              <w:rPr>
                <w:sz w:val="20"/>
                <w:szCs w:val="20"/>
              </w:rPr>
              <w:t>poor ventilation causing the growth of bacteria, mold</w:t>
            </w:r>
          </w:p>
        </w:tc>
        <w:tc>
          <w:tcPr>
            <w:tcW w:w="6120" w:type="dxa"/>
          </w:tcPr>
          <w:p w14:paraId="724B2D42" w14:textId="77777777" w:rsidR="00D022CC" w:rsidRPr="00C77323" w:rsidRDefault="00C63799" w:rsidP="009A5368">
            <w:pPr>
              <w:jc w:val="both"/>
              <w:rPr>
                <w:sz w:val="20"/>
                <w:szCs w:val="20"/>
              </w:rPr>
            </w:pPr>
            <w:r w:rsidRPr="00C77323">
              <w:rPr>
                <w:sz w:val="20"/>
                <w:szCs w:val="20"/>
              </w:rPr>
              <w:t xml:space="preserve">Equipment to </w:t>
            </w:r>
            <w:r w:rsidR="00106C40" w:rsidRPr="00C77323">
              <w:rPr>
                <w:sz w:val="20"/>
                <w:szCs w:val="20"/>
              </w:rPr>
              <w:t>facilitate proper</w:t>
            </w:r>
            <w:r w:rsidR="00E1020E" w:rsidRPr="00C77323">
              <w:rPr>
                <w:sz w:val="20"/>
                <w:szCs w:val="20"/>
              </w:rPr>
              <w:t>/adequate</w:t>
            </w:r>
            <w:r w:rsidR="00106C40" w:rsidRPr="00C77323">
              <w:rPr>
                <w:sz w:val="20"/>
                <w:szCs w:val="20"/>
              </w:rPr>
              <w:t xml:space="preserve"> ventilation inside </w:t>
            </w:r>
            <w:r w:rsidRPr="00C77323">
              <w:rPr>
                <w:sz w:val="20"/>
                <w:szCs w:val="20"/>
              </w:rPr>
              <w:t xml:space="preserve">tourism facilities </w:t>
            </w:r>
            <w:r w:rsidR="00106C40" w:rsidRPr="00C77323">
              <w:rPr>
                <w:sz w:val="20"/>
                <w:szCs w:val="20"/>
              </w:rPr>
              <w:t xml:space="preserve">which provide thermal comfort and </w:t>
            </w:r>
            <w:r w:rsidR="00E1020E" w:rsidRPr="00C77323">
              <w:rPr>
                <w:sz w:val="20"/>
                <w:szCs w:val="20"/>
              </w:rPr>
              <w:t xml:space="preserve">reasonable </w:t>
            </w:r>
            <w:r w:rsidR="00106C40" w:rsidRPr="00C77323">
              <w:rPr>
                <w:sz w:val="20"/>
                <w:szCs w:val="20"/>
              </w:rPr>
              <w:t xml:space="preserve">humidity / brightness in the </w:t>
            </w:r>
            <w:r w:rsidR="00755544" w:rsidRPr="00C77323">
              <w:rPr>
                <w:sz w:val="20"/>
                <w:szCs w:val="20"/>
              </w:rPr>
              <w:t xml:space="preserve">building </w:t>
            </w:r>
          </w:p>
        </w:tc>
        <w:tc>
          <w:tcPr>
            <w:tcW w:w="3240" w:type="dxa"/>
          </w:tcPr>
          <w:p w14:paraId="49144199" w14:textId="77777777" w:rsidR="00D022CC" w:rsidRPr="00C77323" w:rsidRDefault="00D022CC" w:rsidP="009A5368">
            <w:pPr>
              <w:jc w:val="both"/>
              <w:rPr>
                <w:sz w:val="20"/>
                <w:szCs w:val="20"/>
              </w:rPr>
            </w:pPr>
          </w:p>
          <w:p w14:paraId="292577E7" w14:textId="77777777" w:rsidR="00D022CC" w:rsidRPr="00C77323" w:rsidRDefault="00092F32" w:rsidP="009A5368">
            <w:pPr>
              <w:jc w:val="both"/>
              <w:rPr>
                <w:sz w:val="20"/>
                <w:szCs w:val="20"/>
              </w:rPr>
            </w:pPr>
            <w:r w:rsidRPr="00C77323">
              <w:rPr>
                <w:sz w:val="20"/>
                <w:szCs w:val="20"/>
              </w:rPr>
              <w:t>Disposal/disposition p</w:t>
            </w:r>
            <w:r w:rsidR="00D022CC" w:rsidRPr="00C77323">
              <w:rPr>
                <w:sz w:val="20"/>
                <w:szCs w:val="20"/>
              </w:rPr>
              <w:t xml:space="preserve">lan </w:t>
            </w:r>
            <w:r w:rsidRPr="00C77323">
              <w:rPr>
                <w:sz w:val="20"/>
                <w:szCs w:val="20"/>
              </w:rPr>
              <w:t>of devices</w:t>
            </w:r>
            <w:r w:rsidR="00D022CC" w:rsidRPr="00C77323">
              <w:rPr>
                <w:sz w:val="20"/>
                <w:szCs w:val="20"/>
              </w:rPr>
              <w:t xml:space="preserve"> </w:t>
            </w:r>
          </w:p>
        </w:tc>
      </w:tr>
      <w:tr w:rsidR="00D022CC" w:rsidRPr="00C77323" w14:paraId="08E2066F" w14:textId="77777777" w:rsidTr="00D43F02">
        <w:tc>
          <w:tcPr>
            <w:tcW w:w="14074" w:type="dxa"/>
            <w:gridSpan w:val="3"/>
          </w:tcPr>
          <w:p w14:paraId="476BAD3E" w14:textId="77777777" w:rsidR="00D022CC" w:rsidRPr="00C77323" w:rsidRDefault="002A511E" w:rsidP="009A5368">
            <w:pPr>
              <w:jc w:val="both"/>
              <w:rPr>
                <w:color w:val="003366"/>
                <w:sz w:val="20"/>
                <w:szCs w:val="20"/>
              </w:rPr>
            </w:pPr>
            <w:r w:rsidRPr="00C77323">
              <w:rPr>
                <w:b/>
                <w:color w:val="003366"/>
                <w:sz w:val="20"/>
                <w:szCs w:val="20"/>
              </w:rPr>
              <w:lastRenderedPageBreak/>
              <w:t>RISK</w:t>
            </w:r>
            <w:r w:rsidR="00D022CC" w:rsidRPr="00C77323">
              <w:rPr>
                <w:b/>
                <w:color w:val="003366"/>
                <w:sz w:val="20"/>
                <w:szCs w:val="20"/>
              </w:rPr>
              <w:t xml:space="preserve">S </w:t>
            </w:r>
            <w:r w:rsidRPr="00C77323">
              <w:rPr>
                <w:b/>
                <w:color w:val="003366"/>
                <w:sz w:val="20"/>
                <w:szCs w:val="20"/>
              </w:rPr>
              <w:t>RELATED TO NUISANCE/NOISE POLLUTION AND NOISE GENERATED DURING</w:t>
            </w:r>
            <w:r w:rsidR="00D022CC" w:rsidRPr="00C77323">
              <w:rPr>
                <w:b/>
                <w:color w:val="003366"/>
                <w:sz w:val="20"/>
                <w:szCs w:val="20"/>
              </w:rPr>
              <w:t xml:space="preserve"> CONSTRUCTION</w:t>
            </w:r>
          </w:p>
        </w:tc>
      </w:tr>
      <w:tr w:rsidR="00D022CC" w:rsidRPr="00C77323" w14:paraId="172F6FC9" w14:textId="77777777" w:rsidTr="00D43F02">
        <w:tc>
          <w:tcPr>
            <w:tcW w:w="4714" w:type="dxa"/>
            <w:vMerge w:val="restart"/>
          </w:tcPr>
          <w:p w14:paraId="621D7ACF" w14:textId="77777777" w:rsidR="00D022CC" w:rsidRPr="00C77323" w:rsidRDefault="00D022CC" w:rsidP="009A5368">
            <w:pPr>
              <w:jc w:val="both"/>
              <w:rPr>
                <w:sz w:val="20"/>
                <w:szCs w:val="20"/>
              </w:rPr>
            </w:pPr>
          </w:p>
          <w:p w14:paraId="1FFD30AA" w14:textId="77777777" w:rsidR="00D022CC" w:rsidRPr="00C77323" w:rsidRDefault="00106C40" w:rsidP="009A5368">
            <w:pPr>
              <w:jc w:val="both"/>
              <w:rPr>
                <w:sz w:val="20"/>
                <w:szCs w:val="20"/>
              </w:rPr>
            </w:pPr>
            <w:r w:rsidRPr="00C77323">
              <w:rPr>
                <w:sz w:val="20"/>
                <w:szCs w:val="20"/>
              </w:rPr>
              <w:t xml:space="preserve">Noise generated during the repair </w:t>
            </w:r>
            <w:r w:rsidR="00E1020E" w:rsidRPr="00C77323">
              <w:rPr>
                <w:sz w:val="20"/>
                <w:szCs w:val="20"/>
              </w:rPr>
              <w:t xml:space="preserve">works </w:t>
            </w:r>
            <w:r w:rsidRPr="00C77323">
              <w:rPr>
                <w:sz w:val="20"/>
                <w:szCs w:val="20"/>
              </w:rPr>
              <w:t xml:space="preserve">of the building and car </w:t>
            </w:r>
            <w:r w:rsidR="00755544" w:rsidRPr="00C77323">
              <w:rPr>
                <w:sz w:val="20"/>
                <w:szCs w:val="20"/>
              </w:rPr>
              <w:t>traffic</w:t>
            </w:r>
            <w:r w:rsidR="00E1020E" w:rsidRPr="00C77323">
              <w:rPr>
                <w:sz w:val="20"/>
                <w:szCs w:val="20"/>
              </w:rPr>
              <w:t xml:space="preserve">/circulation </w:t>
            </w:r>
          </w:p>
        </w:tc>
        <w:tc>
          <w:tcPr>
            <w:tcW w:w="6120" w:type="dxa"/>
          </w:tcPr>
          <w:p w14:paraId="4F40BEF3" w14:textId="77777777" w:rsidR="00D022CC" w:rsidRPr="00C77323" w:rsidRDefault="00E1020E" w:rsidP="009A5368">
            <w:pPr>
              <w:jc w:val="both"/>
              <w:rPr>
                <w:sz w:val="20"/>
                <w:szCs w:val="20"/>
              </w:rPr>
            </w:pPr>
            <w:r w:rsidRPr="00C77323">
              <w:rPr>
                <w:sz w:val="20"/>
                <w:szCs w:val="20"/>
              </w:rPr>
              <w:t xml:space="preserve">Choosing the right time to perform the work to minimize the disruption of neighborhoods </w:t>
            </w:r>
          </w:p>
        </w:tc>
        <w:tc>
          <w:tcPr>
            <w:tcW w:w="3240" w:type="dxa"/>
          </w:tcPr>
          <w:p w14:paraId="01EA5E47" w14:textId="77777777" w:rsidR="00D022CC" w:rsidRPr="00C77323" w:rsidRDefault="00E1020E" w:rsidP="009A5368">
            <w:pPr>
              <w:jc w:val="both"/>
              <w:rPr>
                <w:sz w:val="20"/>
                <w:szCs w:val="20"/>
              </w:rPr>
            </w:pPr>
            <w:r w:rsidRPr="00C77323">
              <w:rPr>
                <w:sz w:val="20"/>
                <w:szCs w:val="20"/>
              </w:rPr>
              <w:t>Number of complaints received</w:t>
            </w:r>
          </w:p>
        </w:tc>
      </w:tr>
      <w:tr w:rsidR="00D022CC" w:rsidRPr="00F46A24" w14:paraId="01F9E50C" w14:textId="77777777" w:rsidTr="00D43F02">
        <w:tc>
          <w:tcPr>
            <w:tcW w:w="4714" w:type="dxa"/>
            <w:vMerge/>
          </w:tcPr>
          <w:p w14:paraId="11E02906" w14:textId="77777777" w:rsidR="00D022CC" w:rsidRPr="00C77323" w:rsidRDefault="00D022CC" w:rsidP="009A5368">
            <w:pPr>
              <w:jc w:val="both"/>
              <w:rPr>
                <w:sz w:val="20"/>
                <w:szCs w:val="20"/>
              </w:rPr>
            </w:pPr>
          </w:p>
        </w:tc>
        <w:tc>
          <w:tcPr>
            <w:tcW w:w="6120" w:type="dxa"/>
          </w:tcPr>
          <w:p w14:paraId="5F927BBB" w14:textId="77777777" w:rsidR="00D022CC" w:rsidRPr="00C77323" w:rsidRDefault="00E1020E" w:rsidP="009A5368">
            <w:pPr>
              <w:jc w:val="both"/>
              <w:rPr>
                <w:sz w:val="20"/>
                <w:szCs w:val="20"/>
              </w:rPr>
            </w:pPr>
            <w:r w:rsidRPr="00C77323">
              <w:rPr>
                <w:sz w:val="20"/>
                <w:szCs w:val="20"/>
              </w:rPr>
              <w:t>Informing/giving notice to people living near the building on the potential noise created during the works</w:t>
            </w:r>
            <w:r w:rsidR="00D022CC" w:rsidRPr="00C77323">
              <w:rPr>
                <w:sz w:val="20"/>
                <w:szCs w:val="20"/>
              </w:rPr>
              <w:t xml:space="preserve"> </w:t>
            </w:r>
          </w:p>
        </w:tc>
        <w:tc>
          <w:tcPr>
            <w:tcW w:w="3240" w:type="dxa"/>
          </w:tcPr>
          <w:p w14:paraId="11A1A9C0" w14:textId="77777777" w:rsidR="00D022CC" w:rsidRPr="00F46A24" w:rsidRDefault="00E1020E" w:rsidP="009A5368">
            <w:pPr>
              <w:jc w:val="both"/>
              <w:rPr>
                <w:sz w:val="20"/>
                <w:szCs w:val="20"/>
              </w:rPr>
            </w:pPr>
            <w:r w:rsidRPr="00C77323">
              <w:rPr>
                <w:sz w:val="20"/>
                <w:szCs w:val="20"/>
              </w:rPr>
              <w:t>Number of persons informed/aware out of the amount of people involved</w:t>
            </w:r>
          </w:p>
        </w:tc>
      </w:tr>
    </w:tbl>
    <w:p w14:paraId="6AD4BCF9" w14:textId="77777777" w:rsidR="00D022CC" w:rsidRPr="006840EF" w:rsidRDefault="00D022CC" w:rsidP="009A5368">
      <w:pPr>
        <w:jc w:val="both"/>
      </w:pPr>
    </w:p>
    <w:sectPr w:rsidR="00D022CC" w:rsidRPr="006840EF" w:rsidSect="002549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AF3C3" w14:textId="77777777" w:rsidR="008A60F0" w:rsidRDefault="008A60F0">
      <w:r>
        <w:separator/>
      </w:r>
    </w:p>
  </w:endnote>
  <w:endnote w:type="continuationSeparator" w:id="0">
    <w:p w14:paraId="46280925" w14:textId="77777777" w:rsidR="008A60F0" w:rsidRDefault="008A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HJCPP+TimesNewRoman">
    <w:altName w:val="Times New Roman"/>
    <w:panose1 w:val="00000000000000000000"/>
    <w:charset w:val="00"/>
    <w:family w:val="roman"/>
    <w:notTrueType/>
    <w:pitch w:val="default"/>
    <w:sig w:usb0="00000003" w:usb1="00000000" w:usb2="00000000" w:usb3="00000000" w:csb0="00000001" w:csb1="00000000"/>
  </w:font>
  <w:font w:name="HHJEIM+TimesNewRoman,Bold">
    <w:altName w:val="Times New Roman"/>
    <w:panose1 w:val="00000000000000000000"/>
    <w:charset w:val="00"/>
    <w:family w:val="roman"/>
    <w:notTrueType/>
    <w:pitch w:val="default"/>
    <w:sig w:usb0="00000003" w:usb1="00000000" w:usb2="00000000" w:usb3="00000000" w:csb0="00000001" w:csb1="00000000"/>
  </w:font>
  <w:font w:name="HCVQOF+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426141"/>
      <w:docPartObj>
        <w:docPartGallery w:val="Page Numbers (Bottom of Page)"/>
        <w:docPartUnique/>
      </w:docPartObj>
    </w:sdtPr>
    <w:sdtEndPr>
      <w:rPr>
        <w:noProof/>
      </w:rPr>
    </w:sdtEndPr>
    <w:sdtContent>
      <w:p w14:paraId="6209EC21" w14:textId="77777777" w:rsidR="008A60F0" w:rsidRDefault="008A60F0">
        <w:pPr>
          <w:pStyle w:val="Footer"/>
          <w:jc w:val="center"/>
        </w:pPr>
        <w:r>
          <w:fldChar w:fldCharType="begin"/>
        </w:r>
        <w:r>
          <w:instrText xml:space="preserve"> PAGE   \* MERGEFORMAT </w:instrText>
        </w:r>
        <w:r>
          <w:fldChar w:fldCharType="separate"/>
        </w:r>
        <w:r w:rsidR="00FB246D">
          <w:rPr>
            <w:noProof/>
          </w:rPr>
          <w:t>24</w:t>
        </w:r>
        <w:r>
          <w:rPr>
            <w:noProof/>
          </w:rPr>
          <w:fldChar w:fldCharType="end"/>
        </w:r>
      </w:p>
    </w:sdtContent>
  </w:sdt>
  <w:p w14:paraId="31B49803" w14:textId="77777777" w:rsidR="008A60F0" w:rsidRPr="008C65A5" w:rsidRDefault="008A60F0" w:rsidP="00A6548E">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A7C44" w14:textId="77777777" w:rsidR="008A60F0" w:rsidRDefault="008A60F0">
      <w:r>
        <w:separator/>
      </w:r>
    </w:p>
  </w:footnote>
  <w:footnote w:type="continuationSeparator" w:id="0">
    <w:p w14:paraId="5F615761" w14:textId="77777777" w:rsidR="008A60F0" w:rsidRDefault="008A60F0">
      <w:r>
        <w:continuationSeparator/>
      </w:r>
    </w:p>
  </w:footnote>
  <w:footnote w:id="1">
    <w:p w14:paraId="04F12E9E" w14:textId="77777777" w:rsidR="008A60F0" w:rsidRDefault="008A60F0" w:rsidP="00C7011F">
      <w:pPr>
        <w:pStyle w:val="FootnoteText"/>
      </w:pPr>
      <w:r>
        <w:rPr>
          <w:rStyle w:val="FootnoteReference"/>
        </w:rPr>
        <w:footnoteRef/>
      </w:r>
      <w:r>
        <w:t xml:space="preserve"> </w:t>
      </w:r>
      <w:proofErr w:type="gramStart"/>
      <w:r w:rsidRPr="00E921C9">
        <w:rPr>
          <w:rFonts w:asciiTheme="minorHAnsi" w:hAnsiTheme="minorHAnsi"/>
        </w:rPr>
        <w:t>Strategic Plan for the Development of Haiti.</w:t>
      </w:r>
      <w:proofErr w:type="gramEnd"/>
      <w:r w:rsidRPr="00E921C9">
        <w:rPr>
          <w:rFonts w:asciiTheme="minorHAnsi" w:hAnsiTheme="minorHAnsi"/>
        </w:rPr>
        <w:t xml:space="preserve"> 2012.</w:t>
      </w:r>
      <w:r>
        <w:t xml:space="preserve"> </w:t>
      </w:r>
    </w:p>
  </w:footnote>
  <w:footnote w:id="2">
    <w:p w14:paraId="1CCAF6FB" w14:textId="54CE6B0E" w:rsidR="008A60F0" w:rsidRPr="00C77323" w:rsidRDefault="008A60F0" w:rsidP="009A5368">
      <w:pPr>
        <w:pStyle w:val="FootnoteText"/>
        <w:jc w:val="both"/>
        <w:rPr>
          <w:sz w:val="18"/>
          <w:szCs w:val="18"/>
        </w:rPr>
      </w:pPr>
      <w:r w:rsidRPr="00C77323">
        <w:rPr>
          <w:rStyle w:val="FootnoteReference"/>
          <w:sz w:val="18"/>
          <w:szCs w:val="18"/>
        </w:rPr>
        <w:footnoteRef/>
      </w:r>
      <w:r w:rsidRPr="00C77323">
        <w:rPr>
          <w:sz w:val="18"/>
          <w:szCs w:val="18"/>
        </w:rPr>
        <w:t xml:space="preserve"> The legal norms to be updated are: (i) Regulation of the Organic Law of the Tourism Sector; (ii) Regulation of the Law of Travel and Tourism Agencies; (iii) Regulation of the Law creating the National Tourism Council; (iv) Regulation of the Law creating the National Institute for Training in Hospitality and Tourism; (v) Regulation of basic rules for quality in tourism sector; (vi) Regulation of bars and restaurants; (vii) Regulation of food handling; (viii) Regulation of professional tour guides; (ix) Regulation of adventure activities and nature tourism; and (x) Regulation of nautical tourism activities on the coast.</w:t>
      </w:r>
    </w:p>
  </w:footnote>
  <w:footnote w:id="3">
    <w:p w14:paraId="545D3D6D" w14:textId="77777777" w:rsidR="008A60F0" w:rsidRPr="00C356DC" w:rsidRDefault="008A60F0" w:rsidP="005959D3">
      <w:pPr>
        <w:pStyle w:val="FootnoteText"/>
        <w:rPr>
          <w:rStyle w:val="FootnoteReference"/>
          <w:szCs w:val="22"/>
        </w:rPr>
      </w:pPr>
      <w:r w:rsidRPr="00C356DC">
        <w:rPr>
          <w:rStyle w:val="FootnoteReference"/>
          <w:sz w:val="12"/>
          <w:szCs w:val="22"/>
        </w:rPr>
        <w:footnoteRef/>
      </w:r>
      <w:r w:rsidRPr="00C356DC">
        <w:rPr>
          <w:rStyle w:val="FootnoteReference"/>
          <w:szCs w:val="22"/>
        </w:rPr>
        <w:t xml:space="preserve"> FAO, 2014</w:t>
      </w:r>
    </w:p>
  </w:footnote>
  <w:footnote w:id="4">
    <w:p w14:paraId="15A34FDE" w14:textId="77777777" w:rsidR="008A60F0" w:rsidRPr="00C356DC" w:rsidRDefault="008A60F0" w:rsidP="00087EC8">
      <w:pPr>
        <w:autoSpaceDE w:val="0"/>
        <w:autoSpaceDN w:val="0"/>
        <w:rPr>
          <w:rStyle w:val="FootnoteReference"/>
          <w:szCs w:val="22"/>
        </w:rPr>
      </w:pPr>
      <w:r w:rsidRPr="00914DC1">
        <w:rPr>
          <w:rStyle w:val="FootnoteReference"/>
        </w:rPr>
        <w:footnoteRef/>
      </w:r>
      <w:r w:rsidRPr="00C356DC">
        <w:rPr>
          <w:rStyle w:val="FootnoteReference"/>
          <w:szCs w:val="22"/>
        </w:rPr>
        <w:t xml:space="preserve"> MEF-PNUD-FAFO, La </w:t>
      </w:r>
      <w:proofErr w:type="spellStart"/>
      <w:r w:rsidRPr="00C356DC">
        <w:rPr>
          <w:rStyle w:val="FootnoteReference"/>
          <w:szCs w:val="22"/>
        </w:rPr>
        <w:t>pauvreté</w:t>
      </w:r>
      <w:proofErr w:type="spellEnd"/>
      <w:r w:rsidRPr="00C356DC">
        <w:rPr>
          <w:rStyle w:val="FootnoteReference"/>
          <w:szCs w:val="22"/>
        </w:rPr>
        <w:t xml:space="preserve"> </w:t>
      </w:r>
      <w:proofErr w:type="spellStart"/>
      <w:r w:rsidRPr="00C356DC">
        <w:rPr>
          <w:rStyle w:val="FootnoteReference"/>
          <w:szCs w:val="22"/>
        </w:rPr>
        <w:t>en</w:t>
      </w:r>
      <w:proofErr w:type="spellEnd"/>
      <w:r w:rsidRPr="00C356DC">
        <w:rPr>
          <w:rStyle w:val="FootnoteReference"/>
          <w:szCs w:val="22"/>
        </w:rPr>
        <w:t xml:space="preserve"> </w:t>
      </w:r>
      <w:proofErr w:type="spellStart"/>
      <w:r w:rsidRPr="00C356DC">
        <w:rPr>
          <w:rStyle w:val="FootnoteReference"/>
          <w:szCs w:val="22"/>
        </w:rPr>
        <w:t>Haïti</w:t>
      </w:r>
      <w:proofErr w:type="spellEnd"/>
      <w:r w:rsidRPr="00C356DC">
        <w:rPr>
          <w:rStyle w:val="FootnoteReference"/>
          <w:szCs w:val="22"/>
        </w:rPr>
        <w:t xml:space="preserve">, Un </w:t>
      </w:r>
      <w:proofErr w:type="spellStart"/>
      <w:r w:rsidRPr="00C356DC">
        <w:rPr>
          <w:rStyle w:val="FootnoteReference"/>
          <w:szCs w:val="22"/>
        </w:rPr>
        <w:t>profil</w:t>
      </w:r>
      <w:proofErr w:type="spellEnd"/>
      <w:r w:rsidRPr="00C356DC">
        <w:rPr>
          <w:rStyle w:val="FootnoteReference"/>
          <w:szCs w:val="22"/>
        </w:rPr>
        <w:t xml:space="preserve"> de la </w:t>
      </w:r>
      <w:proofErr w:type="spellStart"/>
      <w:r w:rsidRPr="00C356DC">
        <w:rPr>
          <w:rStyle w:val="FootnoteReference"/>
          <w:szCs w:val="22"/>
        </w:rPr>
        <w:t>pauvreté</w:t>
      </w:r>
      <w:proofErr w:type="spellEnd"/>
      <w:r w:rsidRPr="00C356DC">
        <w:rPr>
          <w:rStyle w:val="FootnoteReference"/>
          <w:szCs w:val="22"/>
        </w:rPr>
        <w:t xml:space="preserve"> </w:t>
      </w:r>
      <w:proofErr w:type="spellStart"/>
      <w:r w:rsidRPr="00C356DC">
        <w:rPr>
          <w:rStyle w:val="FootnoteReference"/>
          <w:szCs w:val="22"/>
        </w:rPr>
        <w:t>en</w:t>
      </w:r>
      <w:proofErr w:type="spellEnd"/>
      <w:r w:rsidRPr="00C356DC">
        <w:rPr>
          <w:rStyle w:val="FootnoteReference"/>
          <w:szCs w:val="22"/>
        </w:rPr>
        <w:t xml:space="preserve"> </w:t>
      </w:r>
      <w:proofErr w:type="spellStart"/>
      <w:r w:rsidRPr="00C356DC">
        <w:rPr>
          <w:rStyle w:val="FootnoteReference"/>
          <w:szCs w:val="22"/>
        </w:rPr>
        <w:t>Haïti</w:t>
      </w:r>
      <w:proofErr w:type="spellEnd"/>
      <w:r w:rsidRPr="00C356DC">
        <w:rPr>
          <w:rStyle w:val="FootnoteReference"/>
          <w:szCs w:val="22"/>
        </w:rPr>
        <w:t xml:space="preserve"> à </w:t>
      </w:r>
      <w:proofErr w:type="spellStart"/>
      <w:r w:rsidRPr="00C356DC">
        <w:rPr>
          <w:rStyle w:val="FootnoteReference"/>
          <w:szCs w:val="22"/>
        </w:rPr>
        <w:t>partir</w:t>
      </w:r>
      <w:proofErr w:type="spellEnd"/>
      <w:r w:rsidRPr="00C356DC">
        <w:rPr>
          <w:rStyle w:val="FootnoteReference"/>
          <w:szCs w:val="22"/>
        </w:rPr>
        <w:t xml:space="preserve"> des </w:t>
      </w:r>
      <w:proofErr w:type="spellStart"/>
      <w:r w:rsidRPr="00C356DC">
        <w:rPr>
          <w:rStyle w:val="FootnoteReference"/>
          <w:szCs w:val="22"/>
        </w:rPr>
        <w:t>données</w:t>
      </w:r>
      <w:proofErr w:type="spellEnd"/>
      <w:r w:rsidRPr="00C356DC">
        <w:rPr>
          <w:rStyle w:val="FootnoteReference"/>
          <w:szCs w:val="22"/>
        </w:rPr>
        <w:t xml:space="preserve"> de </w:t>
      </w:r>
      <w:proofErr w:type="spellStart"/>
      <w:r w:rsidRPr="00C356DC">
        <w:rPr>
          <w:rStyle w:val="FootnoteReference"/>
          <w:szCs w:val="22"/>
        </w:rPr>
        <w:t>l’ECVH</w:t>
      </w:r>
      <w:proofErr w:type="spellEnd"/>
      <w:r w:rsidRPr="00C356DC">
        <w:rPr>
          <w:rStyle w:val="FootnoteReference"/>
          <w:szCs w:val="22"/>
        </w:rPr>
        <w:t xml:space="preserve">, </w:t>
      </w:r>
      <w:proofErr w:type="spellStart"/>
      <w:r w:rsidRPr="00C356DC">
        <w:rPr>
          <w:rStyle w:val="FootnoteReference"/>
          <w:szCs w:val="22"/>
        </w:rPr>
        <w:t>Novembre</w:t>
      </w:r>
      <w:proofErr w:type="spellEnd"/>
      <w:r w:rsidRPr="00C356DC">
        <w:rPr>
          <w:rStyle w:val="FootnoteReference"/>
          <w:szCs w:val="22"/>
        </w:rPr>
        <w:t xml:space="preserve"> 2003</w:t>
      </w:r>
    </w:p>
  </w:footnote>
  <w:footnote w:id="5">
    <w:p w14:paraId="6E4659EE" w14:textId="69D92860" w:rsidR="008A60F0" w:rsidRDefault="008A60F0">
      <w:pPr>
        <w:pStyle w:val="FootnoteText"/>
      </w:pPr>
      <w:r w:rsidRPr="00D81ADB">
        <w:rPr>
          <w:rStyle w:val="FootnoteReference"/>
        </w:rPr>
        <w:footnoteRef/>
      </w:r>
      <w:r w:rsidRPr="00C77323">
        <w:t xml:space="preserve"> Cumulative impacts were not addressed in the SEA and are being subject to analysis in the context of a Regional Land Use Plan for the South under development by CIAT with results expected to be available in 2015. </w:t>
      </w:r>
    </w:p>
  </w:footnote>
  <w:footnote w:id="6">
    <w:p w14:paraId="37BF1457" w14:textId="769CE3BD" w:rsidR="008A60F0" w:rsidRDefault="008A60F0">
      <w:pPr>
        <w:pStyle w:val="FootnoteText"/>
      </w:pPr>
      <w:r>
        <w:rPr>
          <w:rStyle w:val="FootnoteReference"/>
        </w:rPr>
        <w:footnoteRef/>
      </w:r>
      <w:r>
        <w:t xml:space="preserve"> The Cote de </w:t>
      </w:r>
      <w:proofErr w:type="spellStart"/>
      <w:r>
        <w:t>Fer</w:t>
      </w:r>
      <w:proofErr w:type="spellEnd"/>
      <w:r>
        <w:t xml:space="preserve"> water availability study is underway (Phase I) with Phase II to be financed separately.</w:t>
      </w:r>
    </w:p>
  </w:footnote>
  <w:footnote w:id="7">
    <w:p w14:paraId="3396165A" w14:textId="77777777" w:rsidR="008A60F0" w:rsidRDefault="008A60F0" w:rsidP="00D67586">
      <w:pPr>
        <w:pStyle w:val="FootnoteText"/>
      </w:pPr>
      <w:r>
        <w:rPr>
          <w:rStyle w:val="FootnoteReference"/>
        </w:rPr>
        <w:footnoteRef/>
      </w:r>
      <w:r>
        <w:t xml:space="preserve">  </w:t>
      </w:r>
      <w:r w:rsidRPr="00D6741D">
        <w:t>USGS, 2010</w:t>
      </w:r>
    </w:p>
  </w:footnote>
  <w:footnote w:id="8">
    <w:p w14:paraId="1FE441F4" w14:textId="77777777" w:rsidR="008A60F0" w:rsidRDefault="008A60F0" w:rsidP="00D67586">
      <w:pPr>
        <w:pStyle w:val="FootnoteText"/>
      </w:pPr>
      <w:r>
        <w:rPr>
          <w:rStyle w:val="FootnoteReference"/>
        </w:rPr>
        <w:footnoteRef/>
      </w:r>
      <w:r>
        <w:t xml:space="preserve"> </w:t>
      </w:r>
      <w:r w:rsidRPr="00D6741D">
        <w:t>McCann, 2006</w:t>
      </w:r>
    </w:p>
  </w:footnote>
  <w:footnote w:id="9">
    <w:p w14:paraId="12C2FD84" w14:textId="77777777" w:rsidR="008A60F0" w:rsidRPr="001C6152" w:rsidRDefault="008A60F0" w:rsidP="005F6D44">
      <w:pPr>
        <w:pStyle w:val="FootnoteText"/>
      </w:pPr>
      <w:r>
        <w:rPr>
          <w:rStyle w:val="FootnoteReference"/>
        </w:rPr>
        <w:footnoteRef/>
      </w:r>
      <w:r w:rsidRPr="001C6152">
        <w:t xml:space="preserve"> </w:t>
      </w:r>
      <w:r>
        <w:t>World Bank, 1991</w:t>
      </w:r>
    </w:p>
  </w:footnote>
  <w:footnote w:id="10">
    <w:p w14:paraId="5D847C8E" w14:textId="77777777" w:rsidR="008A60F0" w:rsidRDefault="008A60F0" w:rsidP="005F6D44">
      <w:pPr>
        <w:pStyle w:val="FootnoteText"/>
      </w:pPr>
      <w:r>
        <w:rPr>
          <w:rStyle w:val="FootnoteReference"/>
        </w:rPr>
        <w:footnoteRef/>
      </w:r>
      <w:r>
        <w:t xml:space="preserve"> </w:t>
      </w:r>
      <w:r w:rsidRPr="00D6741D">
        <w:t>USAID,2007</w:t>
      </w:r>
    </w:p>
  </w:footnote>
  <w:footnote w:id="11">
    <w:p w14:paraId="3EAB37FE" w14:textId="77777777" w:rsidR="008A60F0" w:rsidRDefault="008A60F0" w:rsidP="00E9727E">
      <w:pPr>
        <w:pStyle w:val="FootnoteText"/>
      </w:pPr>
      <w:r>
        <w:rPr>
          <w:rStyle w:val="FootnoteReference"/>
        </w:rPr>
        <w:footnoteRef/>
      </w:r>
      <w:r>
        <w:t xml:space="preserve"> Singh and </w:t>
      </w:r>
      <w:proofErr w:type="spellStart"/>
      <w:r>
        <w:t>Cohe</w:t>
      </w:r>
      <w:proofErr w:type="spellEnd"/>
      <w:r>
        <w:t>, 2014</w:t>
      </w:r>
    </w:p>
  </w:footnote>
  <w:footnote w:id="12">
    <w:p w14:paraId="498FCE09" w14:textId="77777777" w:rsidR="008A60F0" w:rsidRDefault="008A60F0" w:rsidP="00E9727E">
      <w:pPr>
        <w:pStyle w:val="FootnoteText"/>
      </w:pPr>
      <w:r>
        <w:rPr>
          <w:rStyle w:val="FootnoteReference"/>
        </w:rPr>
        <w:footnoteRef/>
      </w:r>
      <w:r>
        <w:t xml:space="preserve"> Singh and </w:t>
      </w:r>
      <w:proofErr w:type="spellStart"/>
      <w:r>
        <w:t>Cohe</w:t>
      </w:r>
      <w:proofErr w:type="spellEnd"/>
      <w:r>
        <w:t>, 2014</w:t>
      </w:r>
    </w:p>
  </w:footnote>
  <w:footnote w:id="13">
    <w:p w14:paraId="2CE0030A" w14:textId="77777777" w:rsidR="008A60F0" w:rsidRDefault="008A60F0" w:rsidP="00E9727E">
      <w:pPr>
        <w:pStyle w:val="FootnoteText"/>
      </w:pPr>
      <w:r>
        <w:rPr>
          <w:rStyle w:val="FootnoteReference"/>
        </w:rPr>
        <w:footnoteRef/>
      </w:r>
      <w:r>
        <w:t xml:space="preserve"> </w:t>
      </w:r>
      <w:proofErr w:type="spellStart"/>
      <w:r w:rsidRPr="008112B8">
        <w:t>McSweeney</w:t>
      </w:r>
      <w:proofErr w:type="spellEnd"/>
      <w:r w:rsidRPr="008112B8">
        <w:t xml:space="preserve"> et al, 2010</w:t>
      </w:r>
    </w:p>
  </w:footnote>
  <w:footnote w:id="14">
    <w:p w14:paraId="28E17352" w14:textId="77777777" w:rsidR="008A60F0" w:rsidRPr="00F57B6C" w:rsidRDefault="008A60F0">
      <w:pPr>
        <w:pStyle w:val="FootnoteText"/>
      </w:pPr>
      <w:r>
        <w:rPr>
          <w:rStyle w:val="FootnoteReference"/>
        </w:rPr>
        <w:footnoteRef/>
      </w:r>
      <w:r w:rsidRPr="00F57B6C">
        <w:t xml:space="preserve"> </w:t>
      </w:r>
      <w:hyperlink r:id="rId1" w:history="1">
        <w:r w:rsidRPr="00F57B6C">
          <w:rPr>
            <w:rStyle w:val="Hyperlink"/>
            <w:rFonts w:ascii="Calibri" w:hAnsi="Calibri"/>
            <w:i/>
            <w:sz w:val="18"/>
            <w:szCs w:val="18"/>
          </w:rPr>
          <w:t>https://www.climateinvestmentfunds.org/cif/sites/climateinvestmentfunds.org/files/PPCR_SC.12_presentation.2Haiti_SPCR.pdf</w:t>
        </w:r>
      </w:hyperlink>
      <w:r w:rsidRPr="00F57B6C">
        <w:rPr>
          <w:rFonts w:ascii="Calibri" w:hAnsi="Calibri"/>
          <w:i/>
          <w:color w:val="000000"/>
          <w:sz w:val="18"/>
          <w:szCs w:val="18"/>
        </w:rPr>
        <w:t xml:space="preserve"> </w:t>
      </w:r>
      <w:hyperlink r:id="rId2" w:history="1">
        <w:r w:rsidRPr="00F57B6C">
          <w:rPr>
            <w:rStyle w:val="Hyperlink"/>
            <w:rFonts w:ascii="Calibri" w:hAnsi="Calibri"/>
            <w:i/>
            <w:sz w:val="18"/>
            <w:szCs w:val="18"/>
          </w:rPr>
          <w:t>https://www.climateinvestmentfunds.org/cif/sites/climateinvestmentfunds.org/files/PPCR_SC.12_4_Strategic_Program_for_Climate_Resilience_for_Haiti.pdf</w:t>
        </w:r>
      </w:hyperlink>
      <w:r w:rsidRPr="00F57B6C">
        <w:rPr>
          <w:rFonts w:ascii="Calibri" w:hAnsi="Calibri"/>
          <w:color w:val="000000"/>
          <w:sz w:val="22"/>
          <w:szCs w:val="22"/>
        </w:rPr>
        <w:t>.</w:t>
      </w:r>
    </w:p>
  </w:footnote>
  <w:footnote w:id="15">
    <w:p w14:paraId="6C11DEB6" w14:textId="77777777" w:rsidR="008A60F0" w:rsidRDefault="008A60F0">
      <w:pPr>
        <w:pStyle w:val="FootnoteText"/>
      </w:pPr>
      <w:r>
        <w:rPr>
          <w:rStyle w:val="FootnoteReference"/>
        </w:rPr>
        <w:footnoteRef/>
      </w:r>
      <w:r>
        <w:t xml:space="preserve"> Includes training for control and dissemination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F413" w14:textId="77777777" w:rsidR="008A60F0" w:rsidRDefault="008A6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F9C"/>
    <w:multiLevelType w:val="hybridMultilevel"/>
    <w:tmpl w:val="078E32A6"/>
    <w:lvl w:ilvl="0" w:tplc="2408C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B7FC9"/>
    <w:multiLevelType w:val="multilevel"/>
    <w:tmpl w:val="3D04265A"/>
    <w:lvl w:ilvl="0">
      <w:start w:val="1"/>
      <w:numFmt w:val="upperRoman"/>
      <w:pStyle w:val="Chapter"/>
      <w:lvlText w:val="%1."/>
      <w:lvlJc w:val="center"/>
      <w:pPr>
        <w:tabs>
          <w:tab w:val="num" w:pos="648"/>
        </w:tabs>
        <w:ind w:firstLine="288"/>
      </w:pPr>
      <w:rPr>
        <w:rFonts w:cs="Times New Roman"/>
        <w:b/>
        <w:bCs/>
        <w:i w:val="0"/>
        <w:iCs w:val="0"/>
      </w:rPr>
    </w:lvl>
    <w:lvl w:ilvl="1">
      <w:start w:val="1"/>
      <w:numFmt w:val="decimal"/>
      <w:pStyle w:val="Paragraph"/>
      <w:isLgl/>
      <w:lvlText w:val="%1.%2"/>
      <w:lvlJc w:val="left"/>
      <w:pPr>
        <w:tabs>
          <w:tab w:val="num" w:pos="720"/>
        </w:tabs>
        <w:ind w:left="720" w:hanging="720"/>
      </w:pPr>
      <w:rPr>
        <w:rFonts w:cs="Times New Roman"/>
      </w:rPr>
    </w:lvl>
    <w:lvl w:ilvl="2">
      <w:start w:val="1"/>
      <w:numFmt w:val="lowerLetter"/>
      <w:pStyle w:val="subpar"/>
      <w:lvlText w:val="%3."/>
      <w:lvlJc w:val="left"/>
      <w:pPr>
        <w:tabs>
          <w:tab w:val="num" w:pos="1152"/>
        </w:tabs>
        <w:ind w:left="1152" w:hanging="432"/>
      </w:pPr>
      <w:rPr>
        <w:rFonts w:cs="Times New Roman"/>
      </w:rPr>
    </w:lvl>
    <w:lvl w:ilvl="3">
      <w:start w:val="1"/>
      <w:numFmt w:val="lowerRoman"/>
      <w:pStyle w:val="SubSubPar"/>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2">
    <w:nsid w:val="10A82A59"/>
    <w:multiLevelType w:val="hybridMultilevel"/>
    <w:tmpl w:val="A46407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C2BB9"/>
    <w:multiLevelType w:val="hybridMultilevel"/>
    <w:tmpl w:val="2A20684E"/>
    <w:lvl w:ilvl="0" w:tplc="6404738A">
      <w:start w:val="1"/>
      <w:numFmt w:val="bullet"/>
      <w:lvlText w:val="­"/>
      <w:lvlJc w:val="left"/>
      <w:pPr>
        <w:ind w:left="720" w:hanging="360"/>
      </w:pPr>
      <w:rPr>
        <w:rFonts w:ascii="Sylfaen" w:hAnsi="Sylfae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82151A6"/>
    <w:multiLevelType w:val="hybridMultilevel"/>
    <w:tmpl w:val="3286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A17EF5"/>
    <w:multiLevelType w:val="hybridMultilevel"/>
    <w:tmpl w:val="C11A9024"/>
    <w:lvl w:ilvl="0" w:tplc="6404738A">
      <w:start w:val="1"/>
      <w:numFmt w:val="bullet"/>
      <w:lvlText w:val="­"/>
      <w:lvlJc w:val="left"/>
      <w:pPr>
        <w:ind w:left="720" w:hanging="360"/>
      </w:pPr>
      <w:rPr>
        <w:rFonts w:ascii="Sylfaen" w:hAnsi="Sylfae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BAF2E50"/>
    <w:multiLevelType w:val="hybridMultilevel"/>
    <w:tmpl w:val="F9DC37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D79533A"/>
    <w:multiLevelType w:val="multilevel"/>
    <w:tmpl w:val="9600F33E"/>
    <w:lvl w:ilvl="0">
      <w:start w:val="1"/>
      <w:numFmt w:val="none"/>
      <w:pStyle w:val="FirstHeading"/>
      <w:suff w:val="nothing"/>
      <w:lvlText w:val=""/>
      <w:lvlJc w:val="left"/>
      <w:pPr>
        <w:ind w:left="720" w:hanging="720"/>
      </w:pPr>
      <w:rPr>
        <w:rFonts w:cs="Times New Roman"/>
      </w:rPr>
    </w:lvl>
    <w:lvl w:ilvl="1">
      <w:start w:val="1"/>
      <w:numFmt w:val="decimal"/>
      <w:pStyle w:val="SecHeading"/>
      <w:lvlText w:val="%2."/>
      <w:lvlJc w:val="left"/>
      <w:pPr>
        <w:tabs>
          <w:tab w:val="num" w:pos="1296"/>
        </w:tabs>
        <w:ind w:left="1296" w:hanging="576"/>
      </w:pPr>
      <w:rPr>
        <w:rFonts w:cs="Times New Roman"/>
      </w:rPr>
    </w:lvl>
    <w:lvl w:ilvl="2">
      <w:start w:val="1"/>
      <w:numFmt w:val="lowerLetter"/>
      <w:pStyle w:val="SubHeading1"/>
      <w:lvlText w:val="%3)"/>
      <w:lvlJc w:val="left"/>
      <w:pPr>
        <w:tabs>
          <w:tab w:val="num" w:pos="1872"/>
        </w:tabs>
        <w:ind w:left="1872" w:hanging="576"/>
      </w:pPr>
      <w:rPr>
        <w:rFonts w:cs="Times New Roman"/>
      </w:rPr>
    </w:lvl>
    <w:lvl w:ilvl="3">
      <w:start w:val="1"/>
      <w:numFmt w:val="lowerRoman"/>
      <w:pStyle w:val="Subheading2"/>
      <w:lvlText w:val="(%4)"/>
      <w:lvlJc w:val="right"/>
      <w:pPr>
        <w:tabs>
          <w:tab w:val="num" w:pos="2376"/>
        </w:tabs>
        <w:ind w:left="2376" w:hanging="288"/>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8">
    <w:nsid w:val="1DFD1859"/>
    <w:multiLevelType w:val="hybridMultilevel"/>
    <w:tmpl w:val="8C7AC548"/>
    <w:lvl w:ilvl="0" w:tplc="DBA855EA">
      <w:start w:val="1"/>
      <w:numFmt w:val="bullet"/>
      <w:lvlText w:val=""/>
      <w:lvlJc w:val="left"/>
      <w:pPr>
        <w:tabs>
          <w:tab w:val="num" w:pos="568"/>
        </w:tabs>
        <w:ind w:left="568" w:hanging="284"/>
      </w:pPr>
      <w:rPr>
        <w:rFonts w:ascii="Wingdings" w:hAnsi="Wingdings" w:hint="default"/>
        <w:color w:val="auto"/>
      </w:rPr>
    </w:lvl>
    <w:lvl w:ilvl="1" w:tplc="04090003">
      <w:start w:val="1"/>
      <w:numFmt w:val="bullet"/>
      <w:lvlText w:val="o"/>
      <w:lvlJc w:val="left"/>
      <w:pPr>
        <w:tabs>
          <w:tab w:val="num" w:pos="1016"/>
        </w:tabs>
        <w:ind w:left="1016" w:hanging="360"/>
      </w:pPr>
      <w:rPr>
        <w:rFonts w:ascii="Courier New" w:hAnsi="Courier New" w:hint="default"/>
      </w:rPr>
    </w:lvl>
    <w:lvl w:ilvl="2" w:tplc="04090005">
      <w:start w:val="1"/>
      <w:numFmt w:val="bullet"/>
      <w:lvlText w:val=""/>
      <w:lvlJc w:val="left"/>
      <w:pPr>
        <w:tabs>
          <w:tab w:val="num" w:pos="1736"/>
        </w:tabs>
        <w:ind w:left="1736" w:hanging="360"/>
      </w:pPr>
      <w:rPr>
        <w:rFonts w:ascii="Wingdings" w:hAnsi="Wingdings" w:hint="default"/>
      </w:rPr>
    </w:lvl>
    <w:lvl w:ilvl="3" w:tplc="04090001">
      <w:start w:val="1"/>
      <w:numFmt w:val="bullet"/>
      <w:lvlText w:val=""/>
      <w:lvlJc w:val="left"/>
      <w:pPr>
        <w:tabs>
          <w:tab w:val="num" w:pos="2456"/>
        </w:tabs>
        <w:ind w:left="2456" w:hanging="360"/>
      </w:pPr>
      <w:rPr>
        <w:rFonts w:ascii="Symbol" w:hAnsi="Symbol" w:hint="default"/>
      </w:rPr>
    </w:lvl>
    <w:lvl w:ilvl="4" w:tplc="04090003">
      <w:start w:val="1"/>
      <w:numFmt w:val="bullet"/>
      <w:lvlText w:val="o"/>
      <w:lvlJc w:val="left"/>
      <w:pPr>
        <w:tabs>
          <w:tab w:val="num" w:pos="3176"/>
        </w:tabs>
        <w:ind w:left="3176" w:hanging="360"/>
      </w:pPr>
      <w:rPr>
        <w:rFonts w:ascii="Courier New" w:hAnsi="Courier New" w:hint="default"/>
      </w:rPr>
    </w:lvl>
    <w:lvl w:ilvl="5" w:tplc="04090005">
      <w:start w:val="1"/>
      <w:numFmt w:val="bullet"/>
      <w:lvlText w:val=""/>
      <w:lvlJc w:val="left"/>
      <w:pPr>
        <w:tabs>
          <w:tab w:val="num" w:pos="3896"/>
        </w:tabs>
        <w:ind w:left="3896" w:hanging="360"/>
      </w:pPr>
      <w:rPr>
        <w:rFonts w:ascii="Wingdings" w:hAnsi="Wingdings" w:hint="default"/>
      </w:rPr>
    </w:lvl>
    <w:lvl w:ilvl="6" w:tplc="04090001">
      <w:start w:val="1"/>
      <w:numFmt w:val="bullet"/>
      <w:lvlText w:val=""/>
      <w:lvlJc w:val="left"/>
      <w:pPr>
        <w:tabs>
          <w:tab w:val="num" w:pos="4616"/>
        </w:tabs>
        <w:ind w:left="4616" w:hanging="360"/>
      </w:pPr>
      <w:rPr>
        <w:rFonts w:ascii="Symbol" w:hAnsi="Symbol" w:hint="default"/>
      </w:rPr>
    </w:lvl>
    <w:lvl w:ilvl="7" w:tplc="04090003">
      <w:start w:val="1"/>
      <w:numFmt w:val="bullet"/>
      <w:lvlText w:val="o"/>
      <w:lvlJc w:val="left"/>
      <w:pPr>
        <w:tabs>
          <w:tab w:val="num" w:pos="5336"/>
        </w:tabs>
        <w:ind w:left="5336" w:hanging="360"/>
      </w:pPr>
      <w:rPr>
        <w:rFonts w:ascii="Courier New" w:hAnsi="Courier New" w:hint="default"/>
      </w:rPr>
    </w:lvl>
    <w:lvl w:ilvl="8" w:tplc="04090005">
      <w:start w:val="1"/>
      <w:numFmt w:val="bullet"/>
      <w:lvlText w:val=""/>
      <w:lvlJc w:val="left"/>
      <w:pPr>
        <w:tabs>
          <w:tab w:val="num" w:pos="6056"/>
        </w:tabs>
        <w:ind w:left="6056" w:hanging="360"/>
      </w:pPr>
      <w:rPr>
        <w:rFonts w:ascii="Wingdings" w:hAnsi="Wingdings" w:hint="default"/>
      </w:rPr>
    </w:lvl>
  </w:abstractNum>
  <w:abstractNum w:abstractNumId="9">
    <w:nsid w:val="21184EF2"/>
    <w:multiLevelType w:val="hybridMultilevel"/>
    <w:tmpl w:val="BF70AE88"/>
    <w:lvl w:ilvl="0" w:tplc="0409000F">
      <w:start w:val="1"/>
      <w:numFmt w:val="decimal"/>
      <w:lvlText w:val="%1."/>
      <w:lvlJc w:val="left"/>
      <w:pPr>
        <w:tabs>
          <w:tab w:val="num" w:pos="360"/>
        </w:tabs>
        <w:ind w:left="360" w:hanging="360"/>
      </w:pPr>
      <w:rPr>
        <w:rFonts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3356603"/>
    <w:multiLevelType w:val="hybridMultilevel"/>
    <w:tmpl w:val="2BC8F88E"/>
    <w:lvl w:ilvl="0" w:tplc="6212DFB0">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080"/>
        </w:tabs>
        <w:ind w:left="1080" w:hanging="360"/>
      </w:pPr>
      <w:rPr>
        <w:rFonts w:ascii="Symbol" w:hAnsi="Symbol" w:hint="default"/>
        <w:sz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4E51FA6"/>
    <w:multiLevelType w:val="hybridMultilevel"/>
    <w:tmpl w:val="CF463D14"/>
    <w:lvl w:ilvl="0" w:tplc="DBA855EA">
      <w:start w:val="1"/>
      <w:numFmt w:val="bullet"/>
      <w:lvlText w:val=""/>
      <w:lvlJc w:val="left"/>
      <w:pPr>
        <w:tabs>
          <w:tab w:val="num" w:pos="571"/>
        </w:tabs>
        <w:ind w:left="571" w:hanging="284"/>
      </w:pPr>
      <w:rPr>
        <w:rFonts w:ascii="Wingdings" w:hAnsi="Wingdings" w:hint="default"/>
        <w:color w:val="auto"/>
      </w:rPr>
    </w:lvl>
    <w:lvl w:ilvl="1" w:tplc="04090003">
      <w:start w:val="1"/>
      <w:numFmt w:val="bullet"/>
      <w:lvlText w:val="o"/>
      <w:lvlJc w:val="left"/>
      <w:pPr>
        <w:tabs>
          <w:tab w:val="num" w:pos="1019"/>
        </w:tabs>
        <w:ind w:left="1019" w:hanging="360"/>
      </w:pPr>
      <w:rPr>
        <w:rFonts w:ascii="Courier New" w:hAnsi="Courier New" w:hint="default"/>
      </w:rPr>
    </w:lvl>
    <w:lvl w:ilvl="2" w:tplc="04090005">
      <w:start w:val="1"/>
      <w:numFmt w:val="bullet"/>
      <w:lvlText w:val=""/>
      <w:lvlJc w:val="left"/>
      <w:pPr>
        <w:tabs>
          <w:tab w:val="num" w:pos="1739"/>
        </w:tabs>
        <w:ind w:left="1739" w:hanging="360"/>
      </w:pPr>
      <w:rPr>
        <w:rFonts w:ascii="Wingdings" w:hAnsi="Wingdings" w:hint="default"/>
      </w:rPr>
    </w:lvl>
    <w:lvl w:ilvl="3" w:tplc="04090001">
      <w:start w:val="1"/>
      <w:numFmt w:val="bullet"/>
      <w:lvlText w:val=""/>
      <w:lvlJc w:val="left"/>
      <w:pPr>
        <w:tabs>
          <w:tab w:val="num" w:pos="2459"/>
        </w:tabs>
        <w:ind w:left="2459" w:hanging="360"/>
      </w:pPr>
      <w:rPr>
        <w:rFonts w:ascii="Symbol" w:hAnsi="Symbol" w:hint="default"/>
      </w:rPr>
    </w:lvl>
    <w:lvl w:ilvl="4" w:tplc="04090003">
      <w:start w:val="1"/>
      <w:numFmt w:val="bullet"/>
      <w:lvlText w:val="o"/>
      <w:lvlJc w:val="left"/>
      <w:pPr>
        <w:tabs>
          <w:tab w:val="num" w:pos="3179"/>
        </w:tabs>
        <w:ind w:left="3179" w:hanging="360"/>
      </w:pPr>
      <w:rPr>
        <w:rFonts w:ascii="Courier New" w:hAnsi="Courier New" w:hint="default"/>
      </w:rPr>
    </w:lvl>
    <w:lvl w:ilvl="5" w:tplc="04090005">
      <w:start w:val="1"/>
      <w:numFmt w:val="bullet"/>
      <w:lvlText w:val=""/>
      <w:lvlJc w:val="left"/>
      <w:pPr>
        <w:tabs>
          <w:tab w:val="num" w:pos="3899"/>
        </w:tabs>
        <w:ind w:left="3899" w:hanging="360"/>
      </w:pPr>
      <w:rPr>
        <w:rFonts w:ascii="Wingdings" w:hAnsi="Wingdings" w:hint="default"/>
      </w:rPr>
    </w:lvl>
    <w:lvl w:ilvl="6" w:tplc="04090001">
      <w:start w:val="1"/>
      <w:numFmt w:val="bullet"/>
      <w:lvlText w:val=""/>
      <w:lvlJc w:val="left"/>
      <w:pPr>
        <w:tabs>
          <w:tab w:val="num" w:pos="4619"/>
        </w:tabs>
        <w:ind w:left="4619" w:hanging="360"/>
      </w:pPr>
      <w:rPr>
        <w:rFonts w:ascii="Symbol" w:hAnsi="Symbol" w:hint="default"/>
      </w:rPr>
    </w:lvl>
    <w:lvl w:ilvl="7" w:tplc="04090003">
      <w:start w:val="1"/>
      <w:numFmt w:val="bullet"/>
      <w:lvlText w:val="o"/>
      <w:lvlJc w:val="left"/>
      <w:pPr>
        <w:tabs>
          <w:tab w:val="num" w:pos="5339"/>
        </w:tabs>
        <w:ind w:left="5339" w:hanging="360"/>
      </w:pPr>
      <w:rPr>
        <w:rFonts w:ascii="Courier New" w:hAnsi="Courier New" w:hint="default"/>
      </w:rPr>
    </w:lvl>
    <w:lvl w:ilvl="8" w:tplc="04090005">
      <w:start w:val="1"/>
      <w:numFmt w:val="bullet"/>
      <w:lvlText w:val=""/>
      <w:lvlJc w:val="left"/>
      <w:pPr>
        <w:tabs>
          <w:tab w:val="num" w:pos="6059"/>
        </w:tabs>
        <w:ind w:left="6059" w:hanging="360"/>
      </w:pPr>
      <w:rPr>
        <w:rFonts w:ascii="Wingdings" w:hAnsi="Wingdings" w:hint="default"/>
      </w:rPr>
    </w:lvl>
  </w:abstractNum>
  <w:abstractNum w:abstractNumId="12">
    <w:nsid w:val="2B257378"/>
    <w:multiLevelType w:val="multilevel"/>
    <w:tmpl w:val="5A76D51E"/>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330DEB"/>
    <w:multiLevelType w:val="hybridMultilevel"/>
    <w:tmpl w:val="6A888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8714C"/>
    <w:multiLevelType w:val="hybridMultilevel"/>
    <w:tmpl w:val="7AACB860"/>
    <w:lvl w:ilvl="0" w:tplc="DBA855EA">
      <w:start w:val="1"/>
      <w:numFmt w:val="bullet"/>
      <w:lvlText w:val=""/>
      <w:lvlJc w:val="left"/>
      <w:pPr>
        <w:tabs>
          <w:tab w:val="num" w:pos="1288"/>
        </w:tabs>
        <w:ind w:left="1288" w:hanging="284"/>
      </w:pPr>
      <w:rPr>
        <w:rFonts w:ascii="Wingdings" w:hAnsi="Wingdings" w:hint="default"/>
        <w:color w:val="auto"/>
      </w:rPr>
    </w:lvl>
    <w:lvl w:ilvl="1" w:tplc="04090003">
      <w:start w:val="1"/>
      <w:numFmt w:val="bullet"/>
      <w:lvlText w:val="o"/>
      <w:lvlJc w:val="left"/>
      <w:pPr>
        <w:tabs>
          <w:tab w:val="num" w:pos="1736"/>
        </w:tabs>
        <w:ind w:left="1736" w:hanging="360"/>
      </w:pPr>
      <w:rPr>
        <w:rFonts w:ascii="Courier New" w:hAnsi="Courier New" w:hint="default"/>
      </w:rPr>
    </w:lvl>
    <w:lvl w:ilvl="2" w:tplc="04090005">
      <w:start w:val="1"/>
      <w:numFmt w:val="bullet"/>
      <w:lvlText w:val=""/>
      <w:lvlJc w:val="left"/>
      <w:pPr>
        <w:tabs>
          <w:tab w:val="num" w:pos="2456"/>
        </w:tabs>
        <w:ind w:left="2456" w:hanging="360"/>
      </w:pPr>
      <w:rPr>
        <w:rFonts w:ascii="Wingdings" w:hAnsi="Wingdings" w:hint="default"/>
      </w:rPr>
    </w:lvl>
    <w:lvl w:ilvl="3" w:tplc="04090001">
      <w:start w:val="1"/>
      <w:numFmt w:val="bullet"/>
      <w:lvlText w:val=""/>
      <w:lvlJc w:val="left"/>
      <w:pPr>
        <w:tabs>
          <w:tab w:val="num" w:pos="3176"/>
        </w:tabs>
        <w:ind w:left="3176" w:hanging="360"/>
      </w:pPr>
      <w:rPr>
        <w:rFonts w:ascii="Symbol" w:hAnsi="Symbol" w:hint="default"/>
      </w:rPr>
    </w:lvl>
    <w:lvl w:ilvl="4" w:tplc="04090003">
      <w:start w:val="1"/>
      <w:numFmt w:val="bullet"/>
      <w:lvlText w:val="o"/>
      <w:lvlJc w:val="left"/>
      <w:pPr>
        <w:tabs>
          <w:tab w:val="num" w:pos="3896"/>
        </w:tabs>
        <w:ind w:left="3896" w:hanging="360"/>
      </w:pPr>
      <w:rPr>
        <w:rFonts w:ascii="Courier New" w:hAnsi="Courier New" w:hint="default"/>
      </w:rPr>
    </w:lvl>
    <w:lvl w:ilvl="5" w:tplc="04090005">
      <w:start w:val="1"/>
      <w:numFmt w:val="bullet"/>
      <w:lvlText w:val=""/>
      <w:lvlJc w:val="left"/>
      <w:pPr>
        <w:tabs>
          <w:tab w:val="num" w:pos="4616"/>
        </w:tabs>
        <w:ind w:left="4616" w:hanging="360"/>
      </w:pPr>
      <w:rPr>
        <w:rFonts w:ascii="Wingdings" w:hAnsi="Wingdings" w:hint="default"/>
      </w:rPr>
    </w:lvl>
    <w:lvl w:ilvl="6" w:tplc="04090001">
      <w:start w:val="1"/>
      <w:numFmt w:val="bullet"/>
      <w:lvlText w:val=""/>
      <w:lvlJc w:val="left"/>
      <w:pPr>
        <w:tabs>
          <w:tab w:val="num" w:pos="5336"/>
        </w:tabs>
        <w:ind w:left="5336" w:hanging="360"/>
      </w:pPr>
      <w:rPr>
        <w:rFonts w:ascii="Symbol" w:hAnsi="Symbol" w:hint="default"/>
      </w:rPr>
    </w:lvl>
    <w:lvl w:ilvl="7" w:tplc="04090003">
      <w:start w:val="1"/>
      <w:numFmt w:val="bullet"/>
      <w:lvlText w:val="o"/>
      <w:lvlJc w:val="left"/>
      <w:pPr>
        <w:tabs>
          <w:tab w:val="num" w:pos="6056"/>
        </w:tabs>
        <w:ind w:left="6056" w:hanging="360"/>
      </w:pPr>
      <w:rPr>
        <w:rFonts w:ascii="Courier New" w:hAnsi="Courier New" w:hint="default"/>
      </w:rPr>
    </w:lvl>
    <w:lvl w:ilvl="8" w:tplc="04090005">
      <w:start w:val="1"/>
      <w:numFmt w:val="bullet"/>
      <w:lvlText w:val=""/>
      <w:lvlJc w:val="left"/>
      <w:pPr>
        <w:tabs>
          <w:tab w:val="num" w:pos="6776"/>
        </w:tabs>
        <w:ind w:left="6776" w:hanging="360"/>
      </w:pPr>
      <w:rPr>
        <w:rFonts w:ascii="Wingdings" w:hAnsi="Wingdings" w:hint="default"/>
      </w:rPr>
    </w:lvl>
  </w:abstractNum>
  <w:abstractNum w:abstractNumId="15">
    <w:nsid w:val="326C1DA4"/>
    <w:multiLevelType w:val="hybridMultilevel"/>
    <w:tmpl w:val="AAD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F6469"/>
    <w:multiLevelType w:val="multilevel"/>
    <w:tmpl w:val="8670088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38BD7303"/>
    <w:multiLevelType w:val="multilevel"/>
    <w:tmpl w:val="885226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4D711DFB"/>
    <w:multiLevelType w:val="hybridMultilevel"/>
    <w:tmpl w:val="D7740022"/>
    <w:lvl w:ilvl="0" w:tplc="6ACC8862">
      <w:start w:val="1"/>
      <w:numFmt w:val="bullet"/>
      <w:pStyle w:val="ListaVietastabla"/>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nsid w:val="58CB2DE3"/>
    <w:multiLevelType w:val="hybridMultilevel"/>
    <w:tmpl w:val="4A0896BC"/>
    <w:lvl w:ilvl="0" w:tplc="DBA855EA">
      <w:start w:val="1"/>
      <w:numFmt w:val="bullet"/>
      <w:lvlText w:val=""/>
      <w:lvlJc w:val="left"/>
      <w:pPr>
        <w:tabs>
          <w:tab w:val="num" w:pos="568"/>
        </w:tabs>
        <w:ind w:left="568" w:hanging="284"/>
      </w:pPr>
      <w:rPr>
        <w:rFonts w:ascii="Wingdings" w:hAnsi="Wingdings" w:hint="default"/>
        <w:color w:val="auto"/>
      </w:rPr>
    </w:lvl>
    <w:lvl w:ilvl="1" w:tplc="04090003">
      <w:start w:val="1"/>
      <w:numFmt w:val="bullet"/>
      <w:lvlText w:val="o"/>
      <w:lvlJc w:val="left"/>
      <w:pPr>
        <w:tabs>
          <w:tab w:val="num" w:pos="1016"/>
        </w:tabs>
        <w:ind w:left="1016" w:hanging="360"/>
      </w:pPr>
      <w:rPr>
        <w:rFonts w:ascii="Courier New" w:hAnsi="Courier New" w:hint="default"/>
      </w:rPr>
    </w:lvl>
    <w:lvl w:ilvl="2" w:tplc="04090005">
      <w:start w:val="1"/>
      <w:numFmt w:val="bullet"/>
      <w:lvlText w:val=""/>
      <w:lvlJc w:val="left"/>
      <w:pPr>
        <w:tabs>
          <w:tab w:val="num" w:pos="1736"/>
        </w:tabs>
        <w:ind w:left="1736" w:hanging="360"/>
      </w:pPr>
      <w:rPr>
        <w:rFonts w:ascii="Wingdings" w:hAnsi="Wingdings" w:hint="default"/>
      </w:rPr>
    </w:lvl>
    <w:lvl w:ilvl="3" w:tplc="04090001">
      <w:start w:val="1"/>
      <w:numFmt w:val="bullet"/>
      <w:lvlText w:val=""/>
      <w:lvlJc w:val="left"/>
      <w:pPr>
        <w:tabs>
          <w:tab w:val="num" w:pos="2456"/>
        </w:tabs>
        <w:ind w:left="2456" w:hanging="360"/>
      </w:pPr>
      <w:rPr>
        <w:rFonts w:ascii="Symbol" w:hAnsi="Symbol" w:hint="default"/>
      </w:rPr>
    </w:lvl>
    <w:lvl w:ilvl="4" w:tplc="04090003">
      <w:start w:val="1"/>
      <w:numFmt w:val="bullet"/>
      <w:lvlText w:val="o"/>
      <w:lvlJc w:val="left"/>
      <w:pPr>
        <w:tabs>
          <w:tab w:val="num" w:pos="3176"/>
        </w:tabs>
        <w:ind w:left="3176" w:hanging="360"/>
      </w:pPr>
      <w:rPr>
        <w:rFonts w:ascii="Courier New" w:hAnsi="Courier New" w:hint="default"/>
      </w:rPr>
    </w:lvl>
    <w:lvl w:ilvl="5" w:tplc="04090005">
      <w:start w:val="1"/>
      <w:numFmt w:val="bullet"/>
      <w:lvlText w:val=""/>
      <w:lvlJc w:val="left"/>
      <w:pPr>
        <w:tabs>
          <w:tab w:val="num" w:pos="3896"/>
        </w:tabs>
        <w:ind w:left="3896" w:hanging="360"/>
      </w:pPr>
      <w:rPr>
        <w:rFonts w:ascii="Wingdings" w:hAnsi="Wingdings" w:hint="default"/>
      </w:rPr>
    </w:lvl>
    <w:lvl w:ilvl="6" w:tplc="04090001">
      <w:start w:val="1"/>
      <w:numFmt w:val="bullet"/>
      <w:lvlText w:val=""/>
      <w:lvlJc w:val="left"/>
      <w:pPr>
        <w:tabs>
          <w:tab w:val="num" w:pos="4616"/>
        </w:tabs>
        <w:ind w:left="4616" w:hanging="360"/>
      </w:pPr>
      <w:rPr>
        <w:rFonts w:ascii="Symbol" w:hAnsi="Symbol" w:hint="default"/>
      </w:rPr>
    </w:lvl>
    <w:lvl w:ilvl="7" w:tplc="04090003">
      <w:start w:val="1"/>
      <w:numFmt w:val="bullet"/>
      <w:lvlText w:val="o"/>
      <w:lvlJc w:val="left"/>
      <w:pPr>
        <w:tabs>
          <w:tab w:val="num" w:pos="5336"/>
        </w:tabs>
        <w:ind w:left="5336" w:hanging="360"/>
      </w:pPr>
      <w:rPr>
        <w:rFonts w:ascii="Courier New" w:hAnsi="Courier New" w:hint="default"/>
      </w:rPr>
    </w:lvl>
    <w:lvl w:ilvl="8" w:tplc="04090005">
      <w:start w:val="1"/>
      <w:numFmt w:val="bullet"/>
      <w:lvlText w:val=""/>
      <w:lvlJc w:val="left"/>
      <w:pPr>
        <w:tabs>
          <w:tab w:val="num" w:pos="6056"/>
        </w:tabs>
        <w:ind w:left="6056" w:hanging="360"/>
      </w:pPr>
      <w:rPr>
        <w:rFonts w:ascii="Wingdings" w:hAnsi="Wingdings" w:hint="default"/>
      </w:rPr>
    </w:lvl>
  </w:abstractNum>
  <w:abstractNum w:abstractNumId="20">
    <w:nsid w:val="5E5D692E"/>
    <w:multiLevelType w:val="hybridMultilevel"/>
    <w:tmpl w:val="9B72DEAC"/>
    <w:lvl w:ilvl="0" w:tplc="DBA855EA">
      <w:start w:val="1"/>
      <w:numFmt w:val="bullet"/>
      <w:lvlText w:val=""/>
      <w:lvlJc w:val="left"/>
      <w:pPr>
        <w:tabs>
          <w:tab w:val="num" w:pos="568"/>
        </w:tabs>
        <w:ind w:left="568" w:hanging="284"/>
      </w:pPr>
      <w:rPr>
        <w:rFonts w:ascii="Wingdings" w:hAnsi="Wingdings" w:hint="default"/>
        <w:color w:val="auto"/>
      </w:rPr>
    </w:lvl>
    <w:lvl w:ilvl="1" w:tplc="04090003">
      <w:start w:val="1"/>
      <w:numFmt w:val="bullet"/>
      <w:lvlText w:val="o"/>
      <w:lvlJc w:val="left"/>
      <w:pPr>
        <w:tabs>
          <w:tab w:val="num" w:pos="1016"/>
        </w:tabs>
        <w:ind w:left="1016" w:hanging="360"/>
      </w:pPr>
      <w:rPr>
        <w:rFonts w:ascii="Courier New" w:hAnsi="Courier New" w:hint="default"/>
      </w:rPr>
    </w:lvl>
    <w:lvl w:ilvl="2" w:tplc="04090005">
      <w:start w:val="1"/>
      <w:numFmt w:val="bullet"/>
      <w:lvlText w:val=""/>
      <w:lvlJc w:val="left"/>
      <w:pPr>
        <w:tabs>
          <w:tab w:val="num" w:pos="1736"/>
        </w:tabs>
        <w:ind w:left="1736" w:hanging="360"/>
      </w:pPr>
      <w:rPr>
        <w:rFonts w:ascii="Wingdings" w:hAnsi="Wingdings" w:hint="default"/>
      </w:rPr>
    </w:lvl>
    <w:lvl w:ilvl="3" w:tplc="04090001">
      <w:start w:val="1"/>
      <w:numFmt w:val="bullet"/>
      <w:lvlText w:val=""/>
      <w:lvlJc w:val="left"/>
      <w:pPr>
        <w:tabs>
          <w:tab w:val="num" w:pos="2456"/>
        </w:tabs>
        <w:ind w:left="2456" w:hanging="360"/>
      </w:pPr>
      <w:rPr>
        <w:rFonts w:ascii="Symbol" w:hAnsi="Symbol" w:hint="default"/>
      </w:rPr>
    </w:lvl>
    <w:lvl w:ilvl="4" w:tplc="04090003">
      <w:start w:val="1"/>
      <w:numFmt w:val="bullet"/>
      <w:lvlText w:val="o"/>
      <w:lvlJc w:val="left"/>
      <w:pPr>
        <w:tabs>
          <w:tab w:val="num" w:pos="3176"/>
        </w:tabs>
        <w:ind w:left="3176" w:hanging="360"/>
      </w:pPr>
      <w:rPr>
        <w:rFonts w:ascii="Courier New" w:hAnsi="Courier New" w:hint="default"/>
      </w:rPr>
    </w:lvl>
    <w:lvl w:ilvl="5" w:tplc="04090005">
      <w:start w:val="1"/>
      <w:numFmt w:val="bullet"/>
      <w:lvlText w:val=""/>
      <w:lvlJc w:val="left"/>
      <w:pPr>
        <w:tabs>
          <w:tab w:val="num" w:pos="3896"/>
        </w:tabs>
        <w:ind w:left="3896" w:hanging="360"/>
      </w:pPr>
      <w:rPr>
        <w:rFonts w:ascii="Wingdings" w:hAnsi="Wingdings" w:hint="default"/>
      </w:rPr>
    </w:lvl>
    <w:lvl w:ilvl="6" w:tplc="04090001">
      <w:start w:val="1"/>
      <w:numFmt w:val="bullet"/>
      <w:lvlText w:val=""/>
      <w:lvlJc w:val="left"/>
      <w:pPr>
        <w:tabs>
          <w:tab w:val="num" w:pos="4616"/>
        </w:tabs>
        <w:ind w:left="4616" w:hanging="360"/>
      </w:pPr>
      <w:rPr>
        <w:rFonts w:ascii="Symbol" w:hAnsi="Symbol" w:hint="default"/>
      </w:rPr>
    </w:lvl>
    <w:lvl w:ilvl="7" w:tplc="04090003">
      <w:start w:val="1"/>
      <w:numFmt w:val="bullet"/>
      <w:lvlText w:val="o"/>
      <w:lvlJc w:val="left"/>
      <w:pPr>
        <w:tabs>
          <w:tab w:val="num" w:pos="5336"/>
        </w:tabs>
        <w:ind w:left="5336" w:hanging="360"/>
      </w:pPr>
      <w:rPr>
        <w:rFonts w:ascii="Courier New" w:hAnsi="Courier New" w:hint="default"/>
      </w:rPr>
    </w:lvl>
    <w:lvl w:ilvl="8" w:tplc="04090005">
      <w:start w:val="1"/>
      <w:numFmt w:val="bullet"/>
      <w:lvlText w:val=""/>
      <w:lvlJc w:val="left"/>
      <w:pPr>
        <w:tabs>
          <w:tab w:val="num" w:pos="6056"/>
        </w:tabs>
        <w:ind w:left="6056" w:hanging="360"/>
      </w:pPr>
      <w:rPr>
        <w:rFonts w:ascii="Wingdings" w:hAnsi="Wingdings" w:hint="default"/>
      </w:rPr>
    </w:lvl>
  </w:abstractNum>
  <w:abstractNum w:abstractNumId="21">
    <w:nsid w:val="62010A31"/>
    <w:multiLevelType w:val="hybridMultilevel"/>
    <w:tmpl w:val="FA205D7A"/>
    <w:lvl w:ilvl="0" w:tplc="88E8B044">
      <w:start w:val="1"/>
      <w:numFmt w:val="bullet"/>
      <w:pStyle w:val="ERMBulletStyle"/>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6103B97"/>
    <w:multiLevelType w:val="hybridMultilevel"/>
    <w:tmpl w:val="7A105964"/>
    <w:lvl w:ilvl="0" w:tplc="DBA855EA">
      <w:start w:val="1"/>
      <w:numFmt w:val="bullet"/>
      <w:lvlText w:val=""/>
      <w:lvlJc w:val="left"/>
      <w:pPr>
        <w:tabs>
          <w:tab w:val="num" w:pos="568"/>
        </w:tabs>
        <w:ind w:left="568" w:hanging="284"/>
      </w:pPr>
      <w:rPr>
        <w:rFonts w:ascii="Wingdings" w:hAnsi="Wingdings" w:hint="default"/>
        <w:color w:val="auto"/>
      </w:rPr>
    </w:lvl>
    <w:lvl w:ilvl="1" w:tplc="04090003">
      <w:start w:val="1"/>
      <w:numFmt w:val="bullet"/>
      <w:lvlText w:val="o"/>
      <w:lvlJc w:val="left"/>
      <w:pPr>
        <w:tabs>
          <w:tab w:val="num" w:pos="1016"/>
        </w:tabs>
        <w:ind w:left="1016" w:hanging="360"/>
      </w:pPr>
      <w:rPr>
        <w:rFonts w:ascii="Courier New" w:hAnsi="Courier New" w:hint="default"/>
      </w:rPr>
    </w:lvl>
    <w:lvl w:ilvl="2" w:tplc="04090005">
      <w:start w:val="1"/>
      <w:numFmt w:val="bullet"/>
      <w:lvlText w:val=""/>
      <w:lvlJc w:val="left"/>
      <w:pPr>
        <w:tabs>
          <w:tab w:val="num" w:pos="1736"/>
        </w:tabs>
        <w:ind w:left="1736" w:hanging="360"/>
      </w:pPr>
      <w:rPr>
        <w:rFonts w:ascii="Wingdings" w:hAnsi="Wingdings" w:hint="default"/>
      </w:rPr>
    </w:lvl>
    <w:lvl w:ilvl="3" w:tplc="04090001">
      <w:start w:val="1"/>
      <w:numFmt w:val="bullet"/>
      <w:lvlText w:val=""/>
      <w:lvlJc w:val="left"/>
      <w:pPr>
        <w:tabs>
          <w:tab w:val="num" w:pos="2456"/>
        </w:tabs>
        <w:ind w:left="2456" w:hanging="360"/>
      </w:pPr>
      <w:rPr>
        <w:rFonts w:ascii="Symbol" w:hAnsi="Symbol" w:hint="default"/>
      </w:rPr>
    </w:lvl>
    <w:lvl w:ilvl="4" w:tplc="04090003">
      <w:start w:val="1"/>
      <w:numFmt w:val="bullet"/>
      <w:lvlText w:val="o"/>
      <w:lvlJc w:val="left"/>
      <w:pPr>
        <w:tabs>
          <w:tab w:val="num" w:pos="3176"/>
        </w:tabs>
        <w:ind w:left="3176" w:hanging="360"/>
      </w:pPr>
      <w:rPr>
        <w:rFonts w:ascii="Courier New" w:hAnsi="Courier New" w:hint="default"/>
      </w:rPr>
    </w:lvl>
    <w:lvl w:ilvl="5" w:tplc="04090005">
      <w:start w:val="1"/>
      <w:numFmt w:val="bullet"/>
      <w:lvlText w:val=""/>
      <w:lvlJc w:val="left"/>
      <w:pPr>
        <w:tabs>
          <w:tab w:val="num" w:pos="3896"/>
        </w:tabs>
        <w:ind w:left="3896" w:hanging="360"/>
      </w:pPr>
      <w:rPr>
        <w:rFonts w:ascii="Wingdings" w:hAnsi="Wingdings" w:hint="default"/>
      </w:rPr>
    </w:lvl>
    <w:lvl w:ilvl="6" w:tplc="04090001">
      <w:start w:val="1"/>
      <w:numFmt w:val="bullet"/>
      <w:lvlText w:val=""/>
      <w:lvlJc w:val="left"/>
      <w:pPr>
        <w:tabs>
          <w:tab w:val="num" w:pos="4616"/>
        </w:tabs>
        <w:ind w:left="4616" w:hanging="360"/>
      </w:pPr>
      <w:rPr>
        <w:rFonts w:ascii="Symbol" w:hAnsi="Symbol" w:hint="default"/>
      </w:rPr>
    </w:lvl>
    <w:lvl w:ilvl="7" w:tplc="04090003">
      <w:start w:val="1"/>
      <w:numFmt w:val="bullet"/>
      <w:lvlText w:val="o"/>
      <w:lvlJc w:val="left"/>
      <w:pPr>
        <w:tabs>
          <w:tab w:val="num" w:pos="5336"/>
        </w:tabs>
        <w:ind w:left="5336" w:hanging="360"/>
      </w:pPr>
      <w:rPr>
        <w:rFonts w:ascii="Courier New" w:hAnsi="Courier New" w:hint="default"/>
      </w:rPr>
    </w:lvl>
    <w:lvl w:ilvl="8" w:tplc="04090005">
      <w:start w:val="1"/>
      <w:numFmt w:val="bullet"/>
      <w:lvlText w:val=""/>
      <w:lvlJc w:val="left"/>
      <w:pPr>
        <w:tabs>
          <w:tab w:val="num" w:pos="6056"/>
        </w:tabs>
        <w:ind w:left="6056" w:hanging="360"/>
      </w:pPr>
      <w:rPr>
        <w:rFonts w:ascii="Wingdings" w:hAnsi="Wingdings" w:hint="default"/>
      </w:rPr>
    </w:lvl>
  </w:abstractNum>
  <w:abstractNum w:abstractNumId="23">
    <w:nsid w:val="6C7B7094"/>
    <w:multiLevelType w:val="hybridMultilevel"/>
    <w:tmpl w:val="D9C4B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CAE11E2"/>
    <w:multiLevelType w:val="hybridMultilevel"/>
    <w:tmpl w:val="9CE2F278"/>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B32403"/>
    <w:multiLevelType w:val="hybridMultilevel"/>
    <w:tmpl w:val="BE622D44"/>
    <w:lvl w:ilvl="0" w:tplc="9800D930">
      <w:start w:val="1"/>
      <w:numFmt w:val="decimal"/>
      <w:pStyle w:val="List2"/>
      <w:lvlText w:val="%1."/>
      <w:lvlJc w:val="left"/>
      <w:pPr>
        <w:ind w:left="360" w:hanging="360"/>
      </w:pPr>
      <w:rPr>
        <w:rFonts w:ascii="Calibri" w:hAnsi="Calibri" w:cs="Times New Roman" w:hint="default"/>
        <w:b w:val="0"/>
        <w:i w:val="0"/>
        <w:sz w:val="22"/>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26">
    <w:nsid w:val="720D384E"/>
    <w:multiLevelType w:val="hybridMultilevel"/>
    <w:tmpl w:val="779057BA"/>
    <w:lvl w:ilvl="0" w:tplc="1F2C364E">
      <w:start w:val="1"/>
      <w:numFmt w:val="bullet"/>
      <w:lvlText w:val=""/>
      <w:lvlJc w:val="left"/>
      <w:pPr>
        <w:tabs>
          <w:tab w:val="num" w:pos="360"/>
        </w:tabs>
        <w:ind w:left="360" w:hanging="360"/>
      </w:pPr>
      <w:rPr>
        <w:rFonts w:ascii="Symbol" w:hAnsi="Symbol" w:hint="default"/>
        <w:color w:val="00336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5157F3C"/>
    <w:multiLevelType w:val="multilevel"/>
    <w:tmpl w:val="A1B298E2"/>
    <w:lvl w:ilvl="0">
      <w:start w:val="1"/>
      <w:numFmt w:val="decimal"/>
      <w:lvlText w:val="%1)"/>
      <w:lvlJc w:val="left"/>
      <w:pPr>
        <w:ind w:left="360" w:hanging="360"/>
      </w:pPr>
      <w:rPr>
        <w:rFonts w:asciiTheme="minorHAnsi" w:eastAsiaTheme="minorHAnsi" w:hAnsiTheme="minorHAnsi" w:cstheme="minorBidi"/>
        <w:b/>
      </w:rPr>
    </w:lvl>
    <w:lvl w:ilvl="1">
      <w:start w:val="1"/>
      <w:numFmt w:val="bullet"/>
      <w:lvlText w:val=""/>
      <w:lvlJc w:val="left"/>
      <w:pPr>
        <w:ind w:left="990" w:hanging="360"/>
      </w:pPr>
      <w:rPr>
        <w:rFonts w:ascii="Symbol" w:hAnsi="Symbol"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nsid w:val="778047BC"/>
    <w:multiLevelType w:val="hybridMultilevel"/>
    <w:tmpl w:val="B5A0593C"/>
    <w:lvl w:ilvl="0" w:tplc="96E42EE6">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29108B"/>
    <w:multiLevelType w:val="hybridMultilevel"/>
    <w:tmpl w:val="FF2E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7C4DF6"/>
    <w:multiLevelType w:val="hybridMultilevel"/>
    <w:tmpl w:val="41165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18"/>
  </w:num>
  <w:num w:numId="4">
    <w:abstractNumId w:val="22"/>
  </w:num>
  <w:num w:numId="5">
    <w:abstractNumId w:val="25"/>
  </w:num>
  <w:num w:numId="6">
    <w:abstractNumId w:val="3"/>
  </w:num>
  <w:num w:numId="7">
    <w:abstractNumId w:val="5"/>
  </w:num>
  <w:num w:numId="8">
    <w:abstractNumId w:val="14"/>
  </w:num>
  <w:num w:numId="9">
    <w:abstractNumId w:val="26"/>
  </w:num>
  <w:num w:numId="10">
    <w:abstractNumId w:val="8"/>
  </w:num>
  <w:num w:numId="11">
    <w:abstractNumId w:val="19"/>
  </w:num>
  <w:num w:numId="12">
    <w:abstractNumId w:val="4"/>
  </w:num>
  <w:num w:numId="13">
    <w:abstractNumId w:val="20"/>
  </w:num>
  <w:num w:numId="14">
    <w:abstractNumId w:val="10"/>
  </w:num>
  <w:num w:numId="15">
    <w:abstractNumId w:val="23"/>
  </w:num>
  <w:num w:numId="16">
    <w:abstractNumId w:val="16"/>
  </w:num>
  <w:num w:numId="17">
    <w:abstractNumId w:val="6"/>
  </w:num>
  <w:num w:numId="18">
    <w:abstractNumId w:val="9"/>
  </w:num>
  <w:num w:numId="19">
    <w:abstractNumId w:val="11"/>
  </w:num>
  <w:num w:numId="20">
    <w:abstractNumId w:val="21"/>
  </w:num>
  <w:num w:numId="21">
    <w:abstractNumId w:val="28"/>
  </w:num>
  <w:num w:numId="22">
    <w:abstractNumId w:val="17"/>
  </w:num>
  <w:num w:numId="23">
    <w:abstractNumId w:val="12"/>
    <w:lvlOverride w:ilvl="6">
      <w:lvl w:ilvl="6">
        <w:start w:val="1"/>
        <w:numFmt w:val="decimal"/>
        <w:lvlText w:val="%7."/>
        <w:lvlJc w:val="left"/>
        <w:pPr>
          <w:tabs>
            <w:tab w:val="num" w:pos="2520"/>
          </w:tabs>
          <w:ind w:left="2520" w:hanging="360"/>
        </w:pPr>
        <w:rPr>
          <w:rFonts w:ascii="Times New Roman" w:eastAsia="Times New Roman" w:hAnsi="Times New Roman" w:cs="Times New Roman"/>
        </w:rPr>
      </w:lvl>
    </w:lvlOverride>
  </w:num>
  <w:num w:numId="24">
    <w:abstractNumId w:val="27"/>
  </w:num>
  <w:num w:numId="25">
    <w:abstractNumId w:val="15"/>
  </w:num>
  <w:num w:numId="26">
    <w:abstractNumId w:val="30"/>
  </w:num>
  <w:num w:numId="27">
    <w:abstractNumId w:val="29"/>
  </w:num>
  <w:num w:numId="28">
    <w:abstractNumId w:val="12"/>
  </w:num>
  <w:num w:numId="29">
    <w:abstractNumId w:val="24"/>
  </w:num>
  <w:num w:numId="30">
    <w:abstractNumId w:val="13"/>
  </w:num>
  <w:num w:numId="31">
    <w:abstractNumId w:val="2"/>
  </w:num>
  <w:num w:numId="32">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31"/>
    <w:rsid w:val="00000297"/>
    <w:rsid w:val="0000280C"/>
    <w:rsid w:val="00002915"/>
    <w:rsid w:val="00002B2E"/>
    <w:rsid w:val="00003268"/>
    <w:rsid w:val="000033BA"/>
    <w:rsid w:val="00005774"/>
    <w:rsid w:val="00005B3D"/>
    <w:rsid w:val="00011015"/>
    <w:rsid w:val="00011599"/>
    <w:rsid w:val="0001205A"/>
    <w:rsid w:val="00012AF2"/>
    <w:rsid w:val="00012E43"/>
    <w:rsid w:val="00013B86"/>
    <w:rsid w:val="00013C94"/>
    <w:rsid w:val="000141D3"/>
    <w:rsid w:val="00016DEB"/>
    <w:rsid w:val="000176B4"/>
    <w:rsid w:val="000176EE"/>
    <w:rsid w:val="0002126D"/>
    <w:rsid w:val="00021357"/>
    <w:rsid w:val="00021F2D"/>
    <w:rsid w:val="000221C8"/>
    <w:rsid w:val="00023096"/>
    <w:rsid w:val="000231DD"/>
    <w:rsid w:val="0002381F"/>
    <w:rsid w:val="00023B32"/>
    <w:rsid w:val="000247FB"/>
    <w:rsid w:val="0002498F"/>
    <w:rsid w:val="00025330"/>
    <w:rsid w:val="00027852"/>
    <w:rsid w:val="00027D0A"/>
    <w:rsid w:val="00030081"/>
    <w:rsid w:val="00030550"/>
    <w:rsid w:val="00030E43"/>
    <w:rsid w:val="0003133F"/>
    <w:rsid w:val="00031918"/>
    <w:rsid w:val="00032E91"/>
    <w:rsid w:val="00033BBC"/>
    <w:rsid w:val="00033D42"/>
    <w:rsid w:val="00034287"/>
    <w:rsid w:val="0003546F"/>
    <w:rsid w:val="0003547D"/>
    <w:rsid w:val="00035AEF"/>
    <w:rsid w:val="000362E8"/>
    <w:rsid w:val="00037CCD"/>
    <w:rsid w:val="000401F6"/>
    <w:rsid w:val="000412EA"/>
    <w:rsid w:val="0004153F"/>
    <w:rsid w:val="000432D0"/>
    <w:rsid w:val="000439B2"/>
    <w:rsid w:val="00043F22"/>
    <w:rsid w:val="000441C9"/>
    <w:rsid w:val="000447F6"/>
    <w:rsid w:val="00044D61"/>
    <w:rsid w:val="00045137"/>
    <w:rsid w:val="00045AC1"/>
    <w:rsid w:val="0005072E"/>
    <w:rsid w:val="00050864"/>
    <w:rsid w:val="00050EFA"/>
    <w:rsid w:val="0005111B"/>
    <w:rsid w:val="000529C4"/>
    <w:rsid w:val="0005425E"/>
    <w:rsid w:val="00055F91"/>
    <w:rsid w:val="00056A3B"/>
    <w:rsid w:val="00060690"/>
    <w:rsid w:val="00060A51"/>
    <w:rsid w:val="000622E3"/>
    <w:rsid w:val="00062508"/>
    <w:rsid w:val="0006567F"/>
    <w:rsid w:val="0006594C"/>
    <w:rsid w:val="0006679D"/>
    <w:rsid w:val="00067A30"/>
    <w:rsid w:val="00067DA0"/>
    <w:rsid w:val="00070545"/>
    <w:rsid w:val="0007088B"/>
    <w:rsid w:val="000708F4"/>
    <w:rsid w:val="00071004"/>
    <w:rsid w:val="00072473"/>
    <w:rsid w:val="00072602"/>
    <w:rsid w:val="00073864"/>
    <w:rsid w:val="00074B65"/>
    <w:rsid w:val="00074CE8"/>
    <w:rsid w:val="00074DC6"/>
    <w:rsid w:val="00074DE8"/>
    <w:rsid w:val="000754AA"/>
    <w:rsid w:val="00075E0F"/>
    <w:rsid w:val="00081309"/>
    <w:rsid w:val="000821FD"/>
    <w:rsid w:val="00083F36"/>
    <w:rsid w:val="000840DA"/>
    <w:rsid w:val="000847B0"/>
    <w:rsid w:val="00085D4B"/>
    <w:rsid w:val="000877A5"/>
    <w:rsid w:val="00087A3E"/>
    <w:rsid w:val="00087D9B"/>
    <w:rsid w:val="00087EC8"/>
    <w:rsid w:val="00090CAE"/>
    <w:rsid w:val="00092BE5"/>
    <w:rsid w:val="00092F32"/>
    <w:rsid w:val="00093627"/>
    <w:rsid w:val="00093E1C"/>
    <w:rsid w:val="0009430A"/>
    <w:rsid w:val="00095773"/>
    <w:rsid w:val="0009678C"/>
    <w:rsid w:val="00096EB6"/>
    <w:rsid w:val="000A1115"/>
    <w:rsid w:val="000A14B6"/>
    <w:rsid w:val="000A1821"/>
    <w:rsid w:val="000A22F9"/>
    <w:rsid w:val="000A3030"/>
    <w:rsid w:val="000A339E"/>
    <w:rsid w:val="000A50E6"/>
    <w:rsid w:val="000A66E4"/>
    <w:rsid w:val="000A6734"/>
    <w:rsid w:val="000A7242"/>
    <w:rsid w:val="000B23DD"/>
    <w:rsid w:val="000B25D8"/>
    <w:rsid w:val="000B36DF"/>
    <w:rsid w:val="000B37D5"/>
    <w:rsid w:val="000B4A36"/>
    <w:rsid w:val="000B4D44"/>
    <w:rsid w:val="000B5482"/>
    <w:rsid w:val="000B5D59"/>
    <w:rsid w:val="000B6166"/>
    <w:rsid w:val="000B6B25"/>
    <w:rsid w:val="000B7201"/>
    <w:rsid w:val="000B73D0"/>
    <w:rsid w:val="000B7470"/>
    <w:rsid w:val="000B7F26"/>
    <w:rsid w:val="000C117A"/>
    <w:rsid w:val="000C2A15"/>
    <w:rsid w:val="000C34C2"/>
    <w:rsid w:val="000C37A7"/>
    <w:rsid w:val="000C43E0"/>
    <w:rsid w:val="000C44FF"/>
    <w:rsid w:val="000C4F19"/>
    <w:rsid w:val="000C5FE2"/>
    <w:rsid w:val="000C7D4F"/>
    <w:rsid w:val="000D12BE"/>
    <w:rsid w:val="000D15F2"/>
    <w:rsid w:val="000D282C"/>
    <w:rsid w:val="000D38BB"/>
    <w:rsid w:val="000D6DC9"/>
    <w:rsid w:val="000D6F11"/>
    <w:rsid w:val="000D71F4"/>
    <w:rsid w:val="000D7F5F"/>
    <w:rsid w:val="000E025B"/>
    <w:rsid w:val="000E03B1"/>
    <w:rsid w:val="000E1968"/>
    <w:rsid w:val="000E25CD"/>
    <w:rsid w:val="000E3053"/>
    <w:rsid w:val="000E4147"/>
    <w:rsid w:val="000E4378"/>
    <w:rsid w:val="000E4B62"/>
    <w:rsid w:val="000E5022"/>
    <w:rsid w:val="000E652A"/>
    <w:rsid w:val="000E726E"/>
    <w:rsid w:val="000E7EEC"/>
    <w:rsid w:val="000F0595"/>
    <w:rsid w:val="000F0877"/>
    <w:rsid w:val="000F0C1B"/>
    <w:rsid w:val="000F0E5C"/>
    <w:rsid w:val="000F0FB5"/>
    <w:rsid w:val="000F206B"/>
    <w:rsid w:val="000F2B28"/>
    <w:rsid w:val="000F2FDA"/>
    <w:rsid w:val="000F40CE"/>
    <w:rsid w:val="000F5034"/>
    <w:rsid w:val="000F5ABB"/>
    <w:rsid w:val="000F5C94"/>
    <w:rsid w:val="000F6385"/>
    <w:rsid w:val="000F69B6"/>
    <w:rsid w:val="000F7E15"/>
    <w:rsid w:val="00100724"/>
    <w:rsid w:val="00102CFB"/>
    <w:rsid w:val="00103DFD"/>
    <w:rsid w:val="001043AA"/>
    <w:rsid w:val="0010470F"/>
    <w:rsid w:val="00105123"/>
    <w:rsid w:val="00105180"/>
    <w:rsid w:val="00105C47"/>
    <w:rsid w:val="00105E80"/>
    <w:rsid w:val="00106C40"/>
    <w:rsid w:val="00106CFE"/>
    <w:rsid w:val="00107336"/>
    <w:rsid w:val="0010738C"/>
    <w:rsid w:val="001073A1"/>
    <w:rsid w:val="0010784E"/>
    <w:rsid w:val="00107D1C"/>
    <w:rsid w:val="00107E66"/>
    <w:rsid w:val="00111199"/>
    <w:rsid w:val="001114A6"/>
    <w:rsid w:val="00111C1F"/>
    <w:rsid w:val="00112325"/>
    <w:rsid w:val="001123DC"/>
    <w:rsid w:val="001124D1"/>
    <w:rsid w:val="0011608B"/>
    <w:rsid w:val="001162EB"/>
    <w:rsid w:val="0011684E"/>
    <w:rsid w:val="001169D5"/>
    <w:rsid w:val="00117929"/>
    <w:rsid w:val="00117FBF"/>
    <w:rsid w:val="00120F5C"/>
    <w:rsid w:val="001219D3"/>
    <w:rsid w:val="00121B97"/>
    <w:rsid w:val="00121FC8"/>
    <w:rsid w:val="00122850"/>
    <w:rsid w:val="0012285F"/>
    <w:rsid w:val="001229DC"/>
    <w:rsid w:val="00123E02"/>
    <w:rsid w:val="001244DD"/>
    <w:rsid w:val="00124CA6"/>
    <w:rsid w:val="00124DD7"/>
    <w:rsid w:val="001252B9"/>
    <w:rsid w:val="00125A20"/>
    <w:rsid w:val="001264FA"/>
    <w:rsid w:val="00127195"/>
    <w:rsid w:val="00127313"/>
    <w:rsid w:val="00130A8F"/>
    <w:rsid w:val="00130DBC"/>
    <w:rsid w:val="001318AC"/>
    <w:rsid w:val="00132200"/>
    <w:rsid w:val="0013309A"/>
    <w:rsid w:val="00133DFD"/>
    <w:rsid w:val="00133F40"/>
    <w:rsid w:val="00134210"/>
    <w:rsid w:val="0013470E"/>
    <w:rsid w:val="00135D3D"/>
    <w:rsid w:val="001375C9"/>
    <w:rsid w:val="00137866"/>
    <w:rsid w:val="0014130F"/>
    <w:rsid w:val="00141AEB"/>
    <w:rsid w:val="0014346C"/>
    <w:rsid w:val="00143A1A"/>
    <w:rsid w:val="00143CED"/>
    <w:rsid w:val="0014432D"/>
    <w:rsid w:val="00144D88"/>
    <w:rsid w:val="00144D92"/>
    <w:rsid w:val="00145A60"/>
    <w:rsid w:val="00145E33"/>
    <w:rsid w:val="0015013A"/>
    <w:rsid w:val="0015108C"/>
    <w:rsid w:val="00151C37"/>
    <w:rsid w:val="0015200A"/>
    <w:rsid w:val="001528DB"/>
    <w:rsid w:val="001538B7"/>
    <w:rsid w:val="00153A56"/>
    <w:rsid w:val="00154BF3"/>
    <w:rsid w:val="001560A5"/>
    <w:rsid w:val="00156161"/>
    <w:rsid w:val="001576AD"/>
    <w:rsid w:val="00157E4D"/>
    <w:rsid w:val="00157F6E"/>
    <w:rsid w:val="00160103"/>
    <w:rsid w:val="00160C45"/>
    <w:rsid w:val="001612ED"/>
    <w:rsid w:val="001619D5"/>
    <w:rsid w:val="00161C15"/>
    <w:rsid w:val="00161FD1"/>
    <w:rsid w:val="00163404"/>
    <w:rsid w:val="001635F6"/>
    <w:rsid w:val="0016367F"/>
    <w:rsid w:val="00163F8F"/>
    <w:rsid w:val="00164444"/>
    <w:rsid w:val="001647C1"/>
    <w:rsid w:val="00164ADD"/>
    <w:rsid w:val="00164D7A"/>
    <w:rsid w:val="00165533"/>
    <w:rsid w:val="001664F4"/>
    <w:rsid w:val="0016669F"/>
    <w:rsid w:val="00167BA0"/>
    <w:rsid w:val="00170CDD"/>
    <w:rsid w:val="0017234E"/>
    <w:rsid w:val="00174A7E"/>
    <w:rsid w:val="001750F7"/>
    <w:rsid w:val="00176B03"/>
    <w:rsid w:val="00180253"/>
    <w:rsid w:val="00181346"/>
    <w:rsid w:val="001816BC"/>
    <w:rsid w:val="001823B1"/>
    <w:rsid w:val="001827FD"/>
    <w:rsid w:val="00183135"/>
    <w:rsid w:val="00183847"/>
    <w:rsid w:val="00183A3C"/>
    <w:rsid w:val="00183CEE"/>
    <w:rsid w:val="00184AAB"/>
    <w:rsid w:val="00184C81"/>
    <w:rsid w:val="00186999"/>
    <w:rsid w:val="0018705E"/>
    <w:rsid w:val="001870E4"/>
    <w:rsid w:val="0018769A"/>
    <w:rsid w:val="00190066"/>
    <w:rsid w:val="00190616"/>
    <w:rsid w:val="00190D1C"/>
    <w:rsid w:val="00190E29"/>
    <w:rsid w:val="0019129A"/>
    <w:rsid w:val="00191FC9"/>
    <w:rsid w:val="0019352B"/>
    <w:rsid w:val="0019372F"/>
    <w:rsid w:val="00194901"/>
    <w:rsid w:val="001950AA"/>
    <w:rsid w:val="001954BA"/>
    <w:rsid w:val="0019579B"/>
    <w:rsid w:val="00196364"/>
    <w:rsid w:val="001968AB"/>
    <w:rsid w:val="00197C4E"/>
    <w:rsid w:val="001A0286"/>
    <w:rsid w:val="001A089B"/>
    <w:rsid w:val="001A0905"/>
    <w:rsid w:val="001A2CF7"/>
    <w:rsid w:val="001A3482"/>
    <w:rsid w:val="001A36D6"/>
    <w:rsid w:val="001A3ACB"/>
    <w:rsid w:val="001A3BC0"/>
    <w:rsid w:val="001A3BDD"/>
    <w:rsid w:val="001A3E73"/>
    <w:rsid w:val="001A44EA"/>
    <w:rsid w:val="001A4A28"/>
    <w:rsid w:val="001A4D4B"/>
    <w:rsid w:val="001A5EE0"/>
    <w:rsid w:val="001A61D6"/>
    <w:rsid w:val="001A6347"/>
    <w:rsid w:val="001A69E4"/>
    <w:rsid w:val="001B07AB"/>
    <w:rsid w:val="001B092C"/>
    <w:rsid w:val="001B0FA0"/>
    <w:rsid w:val="001B1359"/>
    <w:rsid w:val="001B1A8A"/>
    <w:rsid w:val="001B23AD"/>
    <w:rsid w:val="001B36B2"/>
    <w:rsid w:val="001B432C"/>
    <w:rsid w:val="001B470C"/>
    <w:rsid w:val="001B4985"/>
    <w:rsid w:val="001B5224"/>
    <w:rsid w:val="001C00DF"/>
    <w:rsid w:val="001C01B3"/>
    <w:rsid w:val="001C15DE"/>
    <w:rsid w:val="001C3175"/>
    <w:rsid w:val="001C463D"/>
    <w:rsid w:val="001C4DB7"/>
    <w:rsid w:val="001C52B0"/>
    <w:rsid w:val="001C56FD"/>
    <w:rsid w:val="001C6AF4"/>
    <w:rsid w:val="001C6D4B"/>
    <w:rsid w:val="001C7206"/>
    <w:rsid w:val="001C75DE"/>
    <w:rsid w:val="001D0384"/>
    <w:rsid w:val="001D0B51"/>
    <w:rsid w:val="001D0EB7"/>
    <w:rsid w:val="001D16DB"/>
    <w:rsid w:val="001D1891"/>
    <w:rsid w:val="001D213B"/>
    <w:rsid w:val="001D2553"/>
    <w:rsid w:val="001D2C26"/>
    <w:rsid w:val="001D332D"/>
    <w:rsid w:val="001D412E"/>
    <w:rsid w:val="001D4A8D"/>
    <w:rsid w:val="001D4B13"/>
    <w:rsid w:val="001D5201"/>
    <w:rsid w:val="001D679F"/>
    <w:rsid w:val="001D6906"/>
    <w:rsid w:val="001D6BBF"/>
    <w:rsid w:val="001D7DD6"/>
    <w:rsid w:val="001E0809"/>
    <w:rsid w:val="001E1407"/>
    <w:rsid w:val="001E1B72"/>
    <w:rsid w:val="001E1EA9"/>
    <w:rsid w:val="001E311F"/>
    <w:rsid w:val="001E3192"/>
    <w:rsid w:val="001E3756"/>
    <w:rsid w:val="001E3D13"/>
    <w:rsid w:val="001E4799"/>
    <w:rsid w:val="001E52AF"/>
    <w:rsid w:val="001E56C9"/>
    <w:rsid w:val="001E6C8E"/>
    <w:rsid w:val="001E6DC5"/>
    <w:rsid w:val="001E70CF"/>
    <w:rsid w:val="001E7405"/>
    <w:rsid w:val="001E78C1"/>
    <w:rsid w:val="001F03C9"/>
    <w:rsid w:val="001F0E18"/>
    <w:rsid w:val="001F110B"/>
    <w:rsid w:val="001F1DC7"/>
    <w:rsid w:val="001F238E"/>
    <w:rsid w:val="001F2A0A"/>
    <w:rsid w:val="001F2E74"/>
    <w:rsid w:val="001F4304"/>
    <w:rsid w:val="001F4D7B"/>
    <w:rsid w:val="001F5B3B"/>
    <w:rsid w:val="001F5F5F"/>
    <w:rsid w:val="001F6168"/>
    <w:rsid w:val="001F7B1D"/>
    <w:rsid w:val="00200892"/>
    <w:rsid w:val="0020154F"/>
    <w:rsid w:val="00201691"/>
    <w:rsid w:val="002021C3"/>
    <w:rsid w:val="0020339F"/>
    <w:rsid w:val="00203AFF"/>
    <w:rsid w:val="00203DA9"/>
    <w:rsid w:val="0020581A"/>
    <w:rsid w:val="00206A13"/>
    <w:rsid w:val="00207240"/>
    <w:rsid w:val="00207A55"/>
    <w:rsid w:val="0021052A"/>
    <w:rsid w:val="002119FC"/>
    <w:rsid w:val="00213B03"/>
    <w:rsid w:val="002140C1"/>
    <w:rsid w:val="00214672"/>
    <w:rsid w:val="00214BE3"/>
    <w:rsid w:val="00214F9A"/>
    <w:rsid w:val="0021528F"/>
    <w:rsid w:val="00215489"/>
    <w:rsid w:val="002166BD"/>
    <w:rsid w:val="00216FD1"/>
    <w:rsid w:val="002171D2"/>
    <w:rsid w:val="00217B20"/>
    <w:rsid w:val="00220F5B"/>
    <w:rsid w:val="00221CFD"/>
    <w:rsid w:val="00222328"/>
    <w:rsid w:val="00222561"/>
    <w:rsid w:val="00223A38"/>
    <w:rsid w:val="00223D8D"/>
    <w:rsid w:val="002253F6"/>
    <w:rsid w:val="00225EC1"/>
    <w:rsid w:val="002260BD"/>
    <w:rsid w:val="0022643B"/>
    <w:rsid w:val="00226CD8"/>
    <w:rsid w:val="00230373"/>
    <w:rsid w:val="0023190A"/>
    <w:rsid w:val="00232048"/>
    <w:rsid w:val="002323D8"/>
    <w:rsid w:val="00232CE9"/>
    <w:rsid w:val="00232EDB"/>
    <w:rsid w:val="00232FED"/>
    <w:rsid w:val="002331B1"/>
    <w:rsid w:val="00233882"/>
    <w:rsid w:val="00233C3E"/>
    <w:rsid w:val="00233FA7"/>
    <w:rsid w:val="00235004"/>
    <w:rsid w:val="002357CE"/>
    <w:rsid w:val="00235D04"/>
    <w:rsid w:val="00236560"/>
    <w:rsid w:val="002366B6"/>
    <w:rsid w:val="002409C4"/>
    <w:rsid w:val="00241AD2"/>
    <w:rsid w:val="00241CD9"/>
    <w:rsid w:val="00242050"/>
    <w:rsid w:val="00242829"/>
    <w:rsid w:val="00242EE8"/>
    <w:rsid w:val="00242EF8"/>
    <w:rsid w:val="0024326E"/>
    <w:rsid w:val="0024450D"/>
    <w:rsid w:val="0024475B"/>
    <w:rsid w:val="00245BEE"/>
    <w:rsid w:val="00246CF8"/>
    <w:rsid w:val="00246F54"/>
    <w:rsid w:val="0024726B"/>
    <w:rsid w:val="00247351"/>
    <w:rsid w:val="0024789D"/>
    <w:rsid w:val="00247FFE"/>
    <w:rsid w:val="00250ABE"/>
    <w:rsid w:val="00250D18"/>
    <w:rsid w:val="00250EB1"/>
    <w:rsid w:val="0025194A"/>
    <w:rsid w:val="00251A58"/>
    <w:rsid w:val="0025201B"/>
    <w:rsid w:val="0025267B"/>
    <w:rsid w:val="00254528"/>
    <w:rsid w:val="00254882"/>
    <w:rsid w:val="0025494F"/>
    <w:rsid w:val="00254A18"/>
    <w:rsid w:val="00254B3E"/>
    <w:rsid w:val="0025516D"/>
    <w:rsid w:val="00255BC4"/>
    <w:rsid w:val="002611C4"/>
    <w:rsid w:val="002623E6"/>
    <w:rsid w:val="00262B10"/>
    <w:rsid w:val="0026365E"/>
    <w:rsid w:val="00264641"/>
    <w:rsid w:val="002646CA"/>
    <w:rsid w:val="00264A5C"/>
    <w:rsid w:val="002662A8"/>
    <w:rsid w:val="00266B02"/>
    <w:rsid w:val="00267699"/>
    <w:rsid w:val="0026780A"/>
    <w:rsid w:val="00270247"/>
    <w:rsid w:val="00270556"/>
    <w:rsid w:val="00270640"/>
    <w:rsid w:val="002717F0"/>
    <w:rsid w:val="00271908"/>
    <w:rsid w:val="0027341D"/>
    <w:rsid w:val="00273725"/>
    <w:rsid w:val="00274D4B"/>
    <w:rsid w:val="00275CC6"/>
    <w:rsid w:val="002770E9"/>
    <w:rsid w:val="00277887"/>
    <w:rsid w:val="002801EA"/>
    <w:rsid w:val="00280EEE"/>
    <w:rsid w:val="00281261"/>
    <w:rsid w:val="00281EAF"/>
    <w:rsid w:val="002827AD"/>
    <w:rsid w:val="00284AE5"/>
    <w:rsid w:val="0028551C"/>
    <w:rsid w:val="002864BC"/>
    <w:rsid w:val="00287375"/>
    <w:rsid w:val="00287E6B"/>
    <w:rsid w:val="0029050A"/>
    <w:rsid w:val="00290ED2"/>
    <w:rsid w:val="00291FDE"/>
    <w:rsid w:val="0029277E"/>
    <w:rsid w:val="00292D54"/>
    <w:rsid w:val="00294506"/>
    <w:rsid w:val="00294A9F"/>
    <w:rsid w:val="0029562A"/>
    <w:rsid w:val="00295EC1"/>
    <w:rsid w:val="002966F7"/>
    <w:rsid w:val="0029684B"/>
    <w:rsid w:val="00296F4A"/>
    <w:rsid w:val="002972D7"/>
    <w:rsid w:val="00297983"/>
    <w:rsid w:val="002A03D0"/>
    <w:rsid w:val="002A511E"/>
    <w:rsid w:val="002A5286"/>
    <w:rsid w:val="002A602C"/>
    <w:rsid w:val="002A67A3"/>
    <w:rsid w:val="002A796A"/>
    <w:rsid w:val="002A7D8A"/>
    <w:rsid w:val="002A7E03"/>
    <w:rsid w:val="002B1C7D"/>
    <w:rsid w:val="002B1FF0"/>
    <w:rsid w:val="002B5250"/>
    <w:rsid w:val="002B6445"/>
    <w:rsid w:val="002B67E9"/>
    <w:rsid w:val="002B6E6D"/>
    <w:rsid w:val="002C05FE"/>
    <w:rsid w:val="002C0FDF"/>
    <w:rsid w:val="002C1BE3"/>
    <w:rsid w:val="002C1DDC"/>
    <w:rsid w:val="002C209D"/>
    <w:rsid w:val="002C22AB"/>
    <w:rsid w:val="002C2ABA"/>
    <w:rsid w:val="002C508B"/>
    <w:rsid w:val="002C520C"/>
    <w:rsid w:val="002C5801"/>
    <w:rsid w:val="002C6287"/>
    <w:rsid w:val="002C689C"/>
    <w:rsid w:val="002C6D40"/>
    <w:rsid w:val="002C7BA2"/>
    <w:rsid w:val="002D0332"/>
    <w:rsid w:val="002D1790"/>
    <w:rsid w:val="002D4CD4"/>
    <w:rsid w:val="002D4E7E"/>
    <w:rsid w:val="002D5F85"/>
    <w:rsid w:val="002D6E0E"/>
    <w:rsid w:val="002D6F0A"/>
    <w:rsid w:val="002D764A"/>
    <w:rsid w:val="002E0BAB"/>
    <w:rsid w:val="002E2013"/>
    <w:rsid w:val="002E2A4B"/>
    <w:rsid w:val="002E411A"/>
    <w:rsid w:val="002E45DB"/>
    <w:rsid w:val="002E47F5"/>
    <w:rsid w:val="002E5258"/>
    <w:rsid w:val="002E6A4F"/>
    <w:rsid w:val="002F0107"/>
    <w:rsid w:val="002F01D9"/>
    <w:rsid w:val="002F047D"/>
    <w:rsid w:val="002F0C23"/>
    <w:rsid w:val="002F0F39"/>
    <w:rsid w:val="002F12FD"/>
    <w:rsid w:val="002F2860"/>
    <w:rsid w:val="002F2AB8"/>
    <w:rsid w:val="002F2C0A"/>
    <w:rsid w:val="002F34E7"/>
    <w:rsid w:val="002F43E0"/>
    <w:rsid w:val="002F4B67"/>
    <w:rsid w:val="002F5C3F"/>
    <w:rsid w:val="002F684F"/>
    <w:rsid w:val="002F696C"/>
    <w:rsid w:val="00300F2E"/>
    <w:rsid w:val="00301289"/>
    <w:rsid w:val="00301F20"/>
    <w:rsid w:val="003027CF"/>
    <w:rsid w:val="0030312A"/>
    <w:rsid w:val="00303207"/>
    <w:rsid w:val="003033FC"/>
    <w:rsid w:val="00306220"/>
    <w:rsid w:val="00306881"/>
    <w:rsid w:val="00306DB2"/>
    <w:rsid w:val="00310277"/>
    <w:rsid w:val="00310568"/>
    <w:rsid w:val="0031153C"/>
    <w:rsid w:val="00312702"/>
    <w:rsid w:val="00312DC4"/>
    <w:rsid w:val="00313149"/>
    <w:rsid w:val="00313806"/>
    <w:rsid w:val="00313E11"/>
    <w:rsid w:val="0031480F"/>
    <w:rsid w:val="00315BE0"/>
    <w:rsid w:val="003164D0"/>
    <w:rsid w:val="00316A67"/>
    <w:rsid w:val="0031734F"/>
    <w:rsid w:val="0032003D"/>
    <w:rsid w:val="00322712"/>
    <w:rsid w:val="00322854"/>
    <w:rsid w:val="00322E29"/>
    <w:rsid w:val="00325A64"/>
    <w:rsid w:val="00325E0A"/>
    <w:rsid w:val="00326345"/>
    <w:rsid w:val="00326B9F"/>
    <w:rsid w:val="00326F90"/>
    <w:rsid w:val="00327424"/>
    <w:rsid w:val="0032743D"/>
    <w:rsid w:val="00330D2C"/>
    <w:rsid w:val="00332159"/>
    <w:rsid w:val="00332760"/>
    <w:rsid w:val="00333CE4"/>
    <w:rsid w:val="003350C4"/>
    <w:rsid w:val="0033520B"/>
    <w:rsid w:val="00335796"/>
    <w:rsid w:val="00335A44"/>
    <w:rsid w:val="00335B13"/>
    <w:rsid w:val="00336103"/>
    <w:rsid w:val="0033713F"/>
    <w:rsid w:val="003374CE"/>
    <w:rsid w:val="003405C9"/>
    <w:rsid w:val="00340C5D"/>
    <w:rsid w:val="003422DF"/>
    <w:rsid w:val="00343236"/>
    <w:rsid w:val="003440C8"/>
    <w:rsid w:val="003443CB"/>
    <w:rsid w:val="00344790"/>
    <w:rsid w:val="00345ABA"/>
    <w:rsid w:val="00346F72"/>
    <w:rsid w:val="00347D37"/>
    <w:rsid w:val="00350527"/>
    <w:rsid w:val="00350D5E"/>
    <w:rsid w:val="00352B51"/>
    <w:rsid w:val="00352D14"/>
    <w:rsid w:val="0035465D"/>
    <w:rsid w:val="003547CE"/>
    <w:rsid w:val="003550AD"/>
    <w:rsid w:val="003560D1"/>
    <w:rsid w:val="0035708C"/>
    <w:rsid w:val="003578FE"/>
    <w:rsid w:val="003612A7"/>
    <w:rsid w:val="00361DD5"/>
    <w:rsid w:val="00361FC9"/>
    <w:rsid w:val="003622FB"/>
    <w:rsid w:val="00365E59"/>
    <w:rsid w:val="003666D6"/>
    <w:rsid w:val="00366C27"/>
    <w:rsid w:val="0036702F"/>
    <w:rsid w:val="00367E9B"/>
    <w:rsid w:val="00370368"/>
    <w:rsid w:val="00370A1C"/>
    <w:rsid w:val="00371076"/>
    <w:rsid w:val="00373209"/>
    <w:rsid w:val="00373D10"/>
    <w:rsid w:val="00373DCC"/>
    <w:rsid w:val="00374C83"/>
    <w:rsid w:val="00374EA1"/>
    <w:rsid w:val="00374F61"/>
    <w:rsid w:val="00375E82"/>
    <w:rsid w:val="003778C5"/>
    <w:rsid w:val="00377BBE"/>
    <w:rsid w:val="00377D83"/>
    <w:rsid w:val="00380921"/>
    <w:rsid w:val="00381330"/>
    <w:rsid w:val="003815CB"/>
    <w:rsid w:val="003816B1"/>
    <w:rsid w:val="00381D8F"/>
    <w:rsid w:val="003836A6"/>
    <w:rsid w:val="00383AE6"/>
    <w:rsid w:val="00383F26"/>
    <w:rsid w:val="0038502B"/>
    <w:rsid w:val="00385101"/>
    <w:rsid w:val="00385253"/>
    <w:rsid w:val="00385532"/>
    <w:rsid w:val="0038604B"/>
    <w:rsid w:val="0038713D"/>
    <w:rsid w:val="0038758E"/>
    <w:rsid w:val="00387CB0"/>
    <w:rsid w:val="00390325"/>
    <w:rsid w:val="00390F5A"/>
    <w:rsid w:val="00393080"/>
    <w:rsid w:val="003936B0"/>
    <w:rsid w:val="00394259"/>
    <w:rsid w:val="003963F5"/>
    <w:rsid w:val="0039770E"/>
    <w:rsid w:val="00397E64"/>
    <w:rsid w:val="00397F4F"/>
    <w:rsid w:val="003A0619"/>
    <w:rsid w:val="003A06AB"/>
    <w:rsid w:val="003A0AD5"/>
    <w:rsid w:val="003A0B46"/>
    <w:rsid w:val="003A0D34"/>
    <w:rsid w:val="003A0FE1"/>
    <w:rsid w:val="003A122D"/>
    <w:rsid w:val="003A1FAF"/>
    <w:rsid w:val="003A2DC6"/>
    <w:rsid w:val="003A37FE"/>
    <w:rsid w:val="003A3EA5"/>
    <w:rsid w:val="003A76BB"/>
    <w:rsid w:val="003A7A28"/>
    <w:rsid w:val="003B07BC"/>
    <w:rsid w:val="003B0DED"/>
    <w:rsid w:val="003B0FCF"/>
    <w:rsid w:val="003B34A0"/>
    <w:rsid w:val="003B4458"/>
    <w:rsid w:val="003B563C"/>
    <w:rsid w:val="003B5D29"/>
    <w:rsid w:val="003B5F0D"/>
    <w:rsid w:val="003B6972"/>
    <w:rsid w:val="003B75A1"/>
    <w:rsid w:val="003C1B73"/>
    <w:rsid w:val="003C23EC"/>
    <w:rsid w:val="003C2746"/>
    <w:rsid w:val="003C2A75"/>
    <w:rsid w:val="003C3BCE"/>
    <w:rsid w:val="003C3D7F"/>
    <w:rsid w:val="003C52E8"/>
    <w:rsid w:val="003C5D68"/>
    <w:rsid w:val="003C6155"/>
    <w:rsid w:val="003C713E"/>
    <w:rsid w:val="003C7236"/>
    <w:rsid w:val="003C72AB"/>
    <w:rsid w:val="003C7668"/>
    <w:rsid w:val="003D1A5E"/>
    <w:rsid w:val="003D3B4C"/>
    <w:rsid w:val="003D4354"/>
    <w:rsid w:val="003D4ECB"/>
    <w:rsid w:val="003D50E0"/>
    <w:rsid w:val="003D5278"/>
    <w:rsid w:val="003D5596"/>
    <w:rsid w:val="003D5A4C"/>
    <w:rsid w:val="003D7A08"/>
    <w:rsid w:val="003D7DBF"/>
    <w:rsid w:val="003D7EBA"/>
    <w:rsid w:val="003E0001"/>
    <w:rsid w:val="003E1099"/>
    <w:rsid w:val="003E12F7"/>
    <w:rsid w:val="003E188B"/>
    <w:rsid w:val="003E3C43"/>
    <w:rsid w:val="003E3F69"/>
    <w:rsid w:val="003E41C2"/>
    <w:rsid w:val="003E6136"/>
    <w:rsid w:val="003E69B8"/>
    <w:rsid w:val="003F059E"/>
    <w:rsid w:val="003F273D"/>
    <w:rsid w:val="003F2B69"/>
    <w:rsid w:val="003F3278"/>
    <w:rsid w:val="003F35B6"/>
    <w:rsid w:val="003F4D7B"/>
    <w:rsid w:val="003F50FB"/>
    <w:rsid w:val="003F52E0"/>
    <w:rsid w:val="003F65FF"/>
    <w:rsid w:val="003F6EE5"/>
    <w:rsid w:val="003F7202"/>
    <w:rsid w:val="003F7520"/>
    <w:rsid w:val="00400D8E"/>
    <w:rsid w:val="00402A43"/>
    <w:rsid w:val="00404CCE"/>
    <w:rsid w:val="0040598F"/>
    <w:rsid w:val="00406524"/>
    <w:rsid w:val="00406AAC"/>
    <w:rsid w:val="0040733D"/>
    <w:rsid w:val="00407B40"/>
    <w:rsid w:val="00410023"/>
    <w:rsid w:val="00410AF9"/>
    <w:rsid w:val="00411D67"/>
    <w:rsid w:val="00412439"/>
    <w:rsid w:val="004127F0"/>
    <w:rsid w:val="00413031"/>
    <w:rsid w:val="00413EE6"/>
    <w:rsid w:val="00414248"/>
    <w:rsid w:val="00414F31"/>
    <w:rsid w:val="00415123"/>
    <w:rsid w:val="0042112A"/>
    <w:rsid w:val="00421E7B"/>
    <w:rsid w:val="004222BE"/>
    <w:rsid w:val="004225D7"/>
    <w:rsid w:val="00422642"/>
    <w:rsid w:val="004226B8"/>
    <w:rsid w:val="004236DA"/>
    <w:rsid w:val="004237D8"/>
    <w:rsid w:val="004243B9"/>
    <w:rsid w:val="004246C7"/>
    <w:rsid w:val="004254BA"/>
    <w:rsid w:val="00426B33"/>
    <w:rsid w:val="00427CE6"/>
    <w:rsid w:val="00431C15"/>
    <w:rsid w:val="00432014"/>
    <w:rsid w:val="00432B66"/>
    <w:rsid w:val="004333FA"/>
    <w:rsid w:val="00434049"/>
    <w:rsid w:val="004344C3"/>
    <w:rsid w:val="00434836"/>
    <w:rsid w:val="004353B2"/>
    <w:rsid w:val="00435D81"/>
    <w:rsid w:val="0043685E"/>
    <w:rsid w:val="0043694C"/>
    <w:rsid w:val="00436A55"/>
    <w:rsid w:val="00437391"/>
    <w:rsid w:val="004400A3"/>
    <w:rsid w:val="004405FA"/>
    <w:rsid w:val="004412FA"/>
    <w:rsid w:val="00441818"/>
    <w:rsid w:val="00441F7B"/>
    <w:rsid w:val="00442B83"/>
    <w:rsid w:val="0044363B"/>
    <w:rsid w:val="00445DEB"/>
    <w:rsid w:val="00446189"/>
    <w:rsid w:val="00446A33"/>
    <w:rsid w:val="004473E8"/>
    <w:rsid w:val="0044761E"/>
    <w:rsid w:val="00447FC8"/>
    <w:rsid w:val="00450345"/>
    <w:rsid w:val="004506BB"/>
    <w:rsid w:val="00450893"/>
    <w:rsid w:val="0045172B"/>
    <w:rsid w:val="00451738"/>
    <w:rsid w:val="00452E81"/>
    <w:rsid w:val="0045356A"/>
    <w:rsid w:val="0045421D"/>
    <w:rsid w:val="00455168"/>
    <w:rsid w:val="00455C0F"/>
    <w:rsid w:val="00455D04"/>
    <w:rsid w:val="00456613"/>
    <w:rsid w:val="00456975"/>
    <w:rsid w:val="004569AF"/>
    <w:rsid w:val="00456AE4"/>
    <w:rsid w:val="00457769"/>
    <w:rsid w:val="00457FB1"/>
    <w:rsid w:val="0046154C"/>
    <w:rsid w:val="00461C79"/>
    <w:rsid w:val="00461D9B"/>
    <w:rsid w:val="004633B3"/>
    <w:rsid w:val="00464785"/>
    <w:rsid w:val="00464AFC"/>
    <w:rsid w:val="0046561C"/>
    <w:rsid w:val="00465A5B"/>
    <w:rsid w:val="00467A62"/>
    <w:rsid w:val="004709DA"/>
    <w:rsid w:val="00471EBC"/>
    <w:rsid w:val="00472481"/>
    <w:rsid w:val="004735C0"/>
    <w:rsid w:val="004738F4"/>
    <w:rsid w:val="00474058"/>
    <w:rsid w:val="0047439F"/>
    <w:rsid w:val="00475403"/>
    <w:rsid w:val="00475571"/>
    <w:rsid w:val="00476C98"/>
    <w:rsid w:val="004770E9"/>
    <w:rsid w:val="00477395"/>
    <w:rsid w:val="00477813"/>
    <w:rsid w:val="004778E9"/>
    <w:rsid w:val="00481186"/>
    <w:rsid w:val="00481B0C"/>
    <w:rsid w:val="00483DE9"/>
    <w:rsid w:val="00485531"/>
    <w:rsid w:val="00485C4B"/>
    <w:rsid w:val="00486057"/>
    <w:rsid w:val="004863F5"/>
    <w:rsid w:val="0048672F"/>
    <w:rsid w:val="0048719B"/>
    <w:rsid w:val="00487934"/>
    <w:rsid w:val="00487D1B"/>
    <w:rsid w:val="004911C9"/>
    <w:rsid w:val="004913D1"/>
    <w:rsid w:val="00492FD5"/>
    <w:rsid w:val="00493353"/>
    <w:rsid w:val="004941D4"/>
    <w:rsid w:val="00494723"/>
    <w:rsid w:val="004962BC"/>
    <w:rsid w:val="004965F5"/>
    <w:rsid w:val="004A0526"/>
    <w:rsid w:val="004A0845"/>
    <w:rsid w:val="004A0E3C"/>
    <w:rsid w:val="004A1405"/>
    <w:rsid w:val="004A1455"/>
    <w:rsid w:val="004A1810"/>
    <w:rsid w:val="004A1962"/>
    <w:rsid w:val="004A2121"/>
    <w:rsid w:val="004A27F5"/>
    <w:rsid w:val="004A2B5B"/>
    <w:rsid w:val="004A2F79"/>
    <w:rsid w:val="004A31A8"/>
    <w:rsid w:val="004A37BD"/>
    <w:rsid w:val="004A4863"/>
    <w:rsid w:val="004A4DD9"/>
    <w:rsid w:val="004A54F4"/>
    <w:rsid w:val="004A6599"/>
    <w:rsid w:val="004A7226"/>
    <w:rsid w:val="004B08E9"/>
    <w:rsid w:val="004B0A74"/>
    <w:rsid w:val="004B19EC"/>
    <w:rsid w:val="004B2005"/>
    <w:rsid w:val="004B2439"/>
    <w:rsid w:val="004B2C95"/>
    <w:rsid w:val="004B32E7"/>
    <w:rsid w:val="004B3561"/>
    <w:rsid w:val="004B3817"/>
    <w:rsid w:val="004B5C5F"/>
    <w:rsid w:val="004B6604"/>
    <w:rsid w:val="004B6893"/>
    <w:rsid w:val="004B6B8F"/>
    <w:rsid w:val="004B762C"/>
    <w:rsid w:val="004B7C7E"/>
    <w:rsid w:val="004C111A"/>
    <w:rsid w:val="004C28C9"/>
    <w:rsid w:val="004C31D4"/>
    <w:rsid w:val="004C3525"/>
    <w:rsid w:val="004C3AF7"/>
    <w:rsid w:val="004C3E8D"/>
    <w:rsid w:val="004C41F2"/>
    <w:rsid w:val="004C4481"/>
    <w:rsid w:val="004C44E2"/>
    <w:rsid w:val="004C4B35"/>
    <w:rsid w:val="004C4F25"/>
    <w:rsid w:val="004C505B"/>
    <w:rsid w:val="004C53E6"/>
    <w:rsid w:val="004C58E1"/>
    <w:rsid w:val="004C749A"/>
    <w:rsid w:val="004C7AE2"/>
    <w:rsid w:val="004C7C36"/>
    <w:rsid w:val="004D0EB0"/>
    <w:rsid w:val="004D1129"/>
    <w:rsid w:val="004D1AF1"/>
    <w:rsid w:val="004D23E9"/>
    <w:rsid w:val="004D3843"/>
    <w:rsid w:val="004D5EB6"/>
    <w:rsid w:val="004D6BBF"/>
    <w:rsid w:val="004D74B6"/>
    <w:rsid w:val="004D7F34"/>
    <w:rsid w:val="004E04AA"/>
    <w:rsid w:val="004E0E4F"/>
    <w:rsid w:val="004E1569"/>
    <w:rsid w:val="004E42A7"/>
    <w:rsid w:val="004E43B6"/>
    <w:rsid w:val="004E4407"/>
    <w:rsid w:val="004E44AB"/>
    <w:rsid w:val="004E45C0"/>
    <w:rsid w:val="004E4AA3"/>
    <w:rsid w:val="004E4B79"/>
    <w:rsid w:val="004E5ABD"/>
    <w:rsid w:val="004E6B9A"/>
    <w:rsid w:val="004E6EFE"/>
    <w:rsid w:val="004E6FBA"/>
    <w:rsid w:val="004E7070"/>
    <w:rsid w:val="004E74A8"/>
    <w:rsid w:val="004E74AF"/>
    <w:rsid w:val="004E772D"/>
    <w:rsid w:val="004E7C31"/>
    <w:rsid w:val="004E7DE8"/>
    <w:rsid w:val="004F0763"/>
    <w:rsid w:val="004F0F3E"/>
    <w:rsid w:val="004F1B34"/>
    <w:rsid w:val="004F2263"/>
    <w:rsid w:val="004F2338"/>
    <w:rsid w:val="004F2AC8"/>
    <w:rsid w:val="004F2BCA"/>
    <w:rsid w:val="004F31BE"/>
    <w:rsid w:val="004F3C22"/>
    <w:rsid w:val="004F3F10"/>
    <w:rsid w:val="004F4A1B"/>
    <w:rsid w:val="004F611A"/>
    <w:rsid w:val="004F7546"/>
    <w:rsid w:val="004F7595"/>
    <w:rsid w:val="004F770D"/>
    <w:rsid w:val="00501A9E"/>
    <w:rsid w:val="00501C30"/>
    <w:rsid w:val="00502BCA"/>
    <w:rsid w:val="005044D1"/>
    <w:rsid w:val="00505E4F"/>
    <w:rsid w:val="005061C6"/>
    <w:rsid w:val="00506334"/>
    <w:rsid w:val="00506523"/>
    <w:rsid w:val="005069B8"/>
    <w:rsid w:val="00507547"/>
    <w:rsid w:val="00507FF7"/>
    <w:rsid w:val="00510AE1"/>
    <w:rsid w:val="00510F1F"/>
    <w:rsid w:val="00510FD5"/>
    <w:rsid w:val="005110DE"/>
    <w:rsid w:val="00511356"/>
    <w:rsid w:val="00512323"/>
    <w:rsid w:val="00513686"/>
    <w:rsid w:val="0051371C"/>
    <w:rsid w:val="0051406B"/>
    <w:rsid w:val="00514E68"/>
    <w:rsid w:val="005150E2"/>
    <w:rsid w:val="00515686"/>
    <w:rsid w:val="00515A46"/>
    <w:rsid w:val="0051640F"/>
    <w:rsid w:val="00516430"/>
    <w:rsid w:val="00516D0A"/>
    <w:rsid w:val="00520736"/>
    <w:rsid w:val="00520C1E"/>
    <w:rsid w:val="00520E20"/>
    <w:rsid w:val="00521255"/>
    <w:rsid w:val="005213D1"/>
    <w:rsid w:val="00521589"/>
    <w:rsid w:val="00521AF1"/>
    <w:rsid w:val="005222C1"/>
    <w:rsid w:val="00522517"/>
    <w:rsid w:val="005239F7"/>
    <w:rsid w:val="00524524"/>
    <w:rsid w:val="0052470E"/>
    <w:rsid w:val="005249C5"/>
    <w:rsid w:val="00524B96"/>
    <w:rsid w:val="00525284"/>
    <w:rsid w:val="005255DA"/>
    <w:rsid w:val="00525B07"/>
    <w:rsid w:val="00525B22"/>
    <w:rsid w:val="00530FBC"/>
    <w:rsid w:val="00532138"/>
    <w:rsid w:val="00532178"/>
    <w:rsid w:val="00532387"/>
    <w:rsid w:val="0053316A"/>
    <w:rsid w:val="00534244"/>
    <w:rsid w:val="00534606"/>
    <w:rsid w:val="0053596B"/>
    <w:rsid w:val="0053634E"/>
    <w:rsid w:val="00537849"/>
    <w:rsid w:val="005405DA"/>
    <w:rsid w:val="00540665"/>
    <w:rsid w:val="00540852"/>
    <w:rsid w:val="00540AB3"/>
    <w:rsid w:val="005417E1"/>
    <w:rsid w:val="0054210B"/>
    <w:rsid w:val="00542C01"/>
    <w:rsid w:val="00543290"/>
    <w:rsid w:val="00543CCD"/>
    <w:rsid w:val="00544A00"/>
    <w:rsid w:val="00546497"/>
    <w:rsid w:val="00546DEB"/>
    <w:rsid w:val="0054727B"/>
    <w:rsid w:val="005473CC"/>
    <w:rsid w:val="00547728"/>
    <w:rsid w:val="00547A0D"/>
    <w:rsid w:val="00547C35"/>
    <w:rsid w:val="0055078E"/>
    <w:rsid w:val="00550FB1"/>
    <w:rsid w:val="005512FF"/>
    <w:rsid w:val="00551596"/>
    <w:rsid w:val="005523F8"/>
    <w:rsid w:val="0055242C"/>
    <w:rsid w:val="00552577"/>
    <w:rsid w:val="00553BD3"/>
    <w:rsid w:val="00554340"/>
    <w:rsid w:val="0055466B"/>
    <w:rsid w:val="005551AE"/>
    <w:rsid w:val="0055547F"/>
    <w:rsid w:val="0055608D"/>
    <w:rsid w:val="005564C7"/>
    <w:rsid w:val="00557B68"/>
    <w:rsid w:val="005600F0"/>
    <w:rsid w:val="0056042E"/>
    <w:rsid w:val="00561CA2"/>
    <w:rsid w:val="00564E5F"/>
    <w:rsid w:val="0056594B"/>
    <w:rsid w:val="00565ACC"/>
    <w:rsid w:val="005665C8"/>
    <w:rsid w:val="00567407"/>
    <w:rsid w:val="00567DB3"/>
    <w:rsid w:val="00570D2B"/>
    <w:rsid w:val="0057182E"/>
    <w:rsid w:val="00571944"/>
    <w:rsid w:val="00572536"/>
    <w:rsid w:val="00572C3D"/>
    <w:rsid w:val="00572C64"/>
    <w:rsid w:val="00573414"/>
    <w:rsid w:val="005741AC"/>
    <w:rsid w:val="00575B9E"/>
    <w:rsid w:val="00575F12"/>
    <w:rsid w:val="005764BF"/>
    <w:rsid w:val="00576D42"/>
    <w:rsid w:val="00576EF6"/>
    <w:rsid w:val="005770A9"/>
    <w:rsid w:val="00577790"/>
    <w:rsid w:val="0058040C"/>
    <w:rsid w:val="00580683"/>
    <w:rsid w:val="005809F2"/>
    <w:rsid w:val="00580AA0"/>
    <w:rsid w:val="00581295"/>
    <w:rsid w:val="005819C4"/>
    <w:rsid w:val="005833C1"/>
    <w:rsid w:val="00583C2F"/>
    <w:rsid w:val="00584774"/>
    <w:rsid w:val="00584F1D"/>
    <w:rsid w:val="00584F5A"/>
    <w:rsid w:val="005850F2"/>
    <w:rsid w:val="00587B7A"/>
    <w:rsid w:val="00587CA3"/>
    <w:rsid w:val="005901A4"/>
    <w:rsid w:val="00590577"/>
    <w:rsid w:val="00590E9A"/>
    <w:rsid w:val="0059142D"/>
    <w:rsid w:val="0059165D"/>
    <w:rsid w:val="0059171A"/>
    <w:rsid w:val="00591E7D"/>
    <w:rsid w:val="00593696"/>
    <w:rsid w:val="0059374B"/>
    <w:rsid w:val="00593E1F"/>
    <w:rsid w:val="00593E52"/>
    <w:rsid w:val="005940BD"/>
    <w:rsid w:val="00594799"/>
    <w:rsid w:val="0059488A"/>
    <w:rsid w:val="0059527C"/>
    <w:rsid w:val="005959D3"/>
    <w:rsid w:val="00595CA6"/>
    <w:rsid w:val="00597D9C"/>
    <w:rsid w:val="005A0C01"/>
    <w:rsid w:val="005A12DB"/>
    <w:rsid w:val="005A14D8"/>
    <w:rsid w:val="005A1B09"/>
    <w:rsid w:val="005A2DBD"/>
    <w:rsid w:val="005A2F49"/>
    <w:rsid w:val="005A3080"/>
    <w:rsid w:val="005A36CD"/>
    <w:rsid w:val="005A3BCD"/>
    <w:rsid w:val="005A4070"/>
    <w:rsid w:val="005A4164"/>
    <w:rsid w:val="005A4464"/>
    <w:rsid w:val="005A678B"/>
    <w:rsid w:val="005A7001"/>
    <w:rsid w:val="005A7713"/>
    <w:rsid w:val="005A7D42"/>
    <w:rsid w:val="005B0B06"/>
    <w:rsid w:val="005B1056"/>
    <w:rsid w:val="005B2871"/>
    <w:rsid w:val="005B3521"/>
    <w:rsid w:val="005B354B"/>
    <w:rsid w:val="005B3B76"/>
    <w:rsid w:val="005B3EE4"/>
    <w:rsid w:val="005B3FDC"/>
    <w:rsid w:val="005B64FD"/>
    <w:rsid w:val="005B6595"/>
    <w:rsid w:val="005B6BC5"/>
    <w:rsid w:val="005B7EB6"/>
    <w:rsid w:val="005C039A"/>
    <w:rsid w:val="005C0B92"/>
    <w:rsid w:val="005C17E2"/>
    <w:rsid w:val="005C1A50"/>
    <w:rsid w:val="005C1C14"/>
    <w:rsid w:val="005C1F42"/>
    <w:rsid w:val="005C2335"/>
    <w:rsid w:val="005C2AC3"/>
    <w:rsid w:val="005C3894"/>
    <w:rsid w:val="005C3AD5"/>
    <w:rsid w:val="005C3E4A"/>
    <w:rsid w:val="005C4CF9"/>
    <w:rsid w:val="005C576A"/>
    <w:rsid w:val="005C7E9F"/>
    <w:rsid w:val="005D00F8"/>
    <w:rsid w:val="005D0149"/>
    <w:rsid w:val="005D04B4"/>
    <w:rsid w:val="005D1A6E"/>
    <w:rsid w:val="005D2CD5"/>
    <w:rsid w:val="005D3D80"/>
    <w:rsid w:val="005D421C"/>
    <w:rsid w:val="005D43E8"/>
    <w:rsid w:val="005D4533"/>
    <w:rsid w:val="005D6A88"/>
    <w:rsid w:val="005D6B13"/>
    <w:rsid w:val="005E00D2"/>
    <w:rsid w:val="005E2323"/>
    <w:rsid w:val="005E2F29"/>
    <w:rsid w:val="005E40AE"/>
    <w:rsid w:val="005E4D3C"/>
    <w:rsid w:val="005E51EB"/>
    <w:rsid w:val="005E557F"/>
    <w:rsid w:val="005E5F02"/>
    <w:rsid w:val="005E68D7"/>
    <w:rsid w:val="005E729B"/>
    <w:rsid w:val="005E7E9A"/>
    <w:rsid w:val="005F03D2"/>
    <w:rsid w:val="005F0D47"/>
    <w:rsid w:val="005F0D51"/>
    <w:rsid w:val="005F1568"/>
    <w:rsid w:val="005F2807"/>
    <w:rsid w:val="005F2811"/>
    <w:rsid w:val="005F323D"/>
    <w:rsid w:val="005F335B"/>
    <w:rsid w:val="005F3DC9"/>
    <w:rsid w:val="005F4E55"/>
    <w:rsid w:val="005F622E"/>
    <w:rsid w:val="005F6C09"/>
    <w:rsid w:val="005F6D44"/>
    <w:rsid w:val="005F6F94"/>
    <w:rsid w:val="005F7445"/>
    <w:rsid w:val="005F7F2A"/>
    <w:rsid w:val="00600469"/>
    <w:rsid w:val="006019F9"/>
    <w:rsid w:val="00601C7B"/>
    <w:rsid w:val="00601F7D"/>
    <w:rsid w:val="0060200A"/>
    <w:rsid w:val="0060315C"/>
    <w:rsid w:val="00603F94"/>
    <w:rsid w:val="00604E0E"/>
    <w:rsid w:val="00605383"/>
    <w:rsid w:val="00605879"/>
    <w:rsid w:val="00605A48"/>
    <w:rsid w:val="006064F7"/>
    <w:rsid w:val="006076F6"/>
    <w:rsid w:val="006109CB"/>
    <w:rsid w:val="0061350D"/>
    <w:rsid w:val="006143B3"/>
    <w:rsid w:val="00615003"/>
    <w:rsid w:val="0061554E"/>
    <w:rsid w:val="00616138"/>
    <w:rsid w:val="00616512"/>
    <w:rsid w:val="006168EA"/>
    <w:rsid w:val="00616C2F"/>
    <w:rsid w:val="00616D9D"/>
    <w:rsid w:val="00617247"/>
    <w:rsid w:val="006176C6"/>
    <w:rsid w:val="0062030E"/>
    <w:rsid w:val="00620783"/>
    <w:rsid w:val="00621332"/>
    <w:rsid w:val="006226A6"/>
    <w:rsid w:val="006232AA"/>
    <w:rsid w:val="0062379B"/>
    <w:rsid w:val="00624181"/>
    <w:rsid w:val="00624A9E"/>
    <w:rsid w:val="00624D76"/>
    <w:rsid w:val="0062576E"/>
    <w:rsid w:val="00625832"/>
    <w:rsid w:val="006267B2"/>
    <w:rsid w:val="006268FF"/>
    <w:rsid w:val="00626AA8"/>
    <w:rsid w:val="00627C5B"/>
    <w:rsid w:val="006301A7"/>
    <w:rsid w:val="00630456"/>
    <w:rsid w:val="006308E7"/>
    <w:rsid w:val="00631A86"/>
    <w:rsid w:val="0063239C"/>
    <w:rsid w:val="00633A18"/>
    <w:rsid w:val="00634E65"/>
    <w:rsid w:val="0063534E"/>
    <w:rsid w:val="0063568E"/>
    <w:rsid w:val="0063592A"/>
    <w:rsid w:val="00635BD3"/>
    <w:rsid w:val="00635F00"/>
    <w:rsid w:val="00636AEF"/>
    <w:rsid w:val="00640313"/>
    <w:rsid w:val="006409ED"/>
    <w:rsid w:val="006413A3"/>
    <w:rsid w:val="00642411"/>
    <w:rsid w:val="00645BF2"/>
    <w:rsid w:val="0064674B"/>
    <w:rsid w:val="0065148D"/>
    <w:rsid w:val="00651D0A"/>
    <w:rsid w:val="0065217E"/>
    <w:rsid w:val="00653059"/>
    <w:rsid w:val="00653FA5"/>
    <w:rsid w:val="0065459E"/>
    <w:rsid w:val="0065647F"/>
    <w:rsid w:val="00656778"/>
    <w:rsid w:val="006568C0"/>
    <w:rsid w:val="00657C26"/>
    <w:rsid w:val="0066255D"/>
    <w:rsid w:val="006626FB"/>
    <w:rsid w:val="00664150"/>
    <w:rsid w:val="00664A69"/>
    <w:rsid w:val="00665463"/>
    <w:rsid w:val="006655ED"/>
    <w:rsid w:val="006659C2"/>
    <w:rsid w:val="00665D5C"/>
    <w:rsid w:val="00666481"/>
    <w:rsid w:val="00667036"/>
    <w:rsid w:val="00670121"/>
    <w:rsid w:val="006709BC"/>
    <w:rsid w:val="00670B6E"/>
    <w:rsid w:val="006717AA"/>
    <w:rsid w:val="0067298C"/>
    <w:rsid w:val="00672E18"/>
    <w:rsid w:val="006733E2"/>
    <w:rsid w:val="006739D5"/>
    <w:rsid w:val="006739DA"/>
    <w:rsid w:val="00673CDB"/>
    <w:rsid w:val="00673EF2"/>
    <w:rsid w:val="00674B00"/>
    <w:rsid w:val="00674E1A"/>
    <w:rsid w:val="006751C3"/>
    <w:rsid w:val="006754F1"/>
    <w:rsid w:val="00675B43"/>
    <w:rsid w:val="006767DB"/>
    <w:rsid w:val="00676A2A"/>
    <w:rsid w:val="00676B3D"/>
    <w:rsid w:val="00677D50"/>
    <w:rsid w:val="00680FE0"/>
    <w:rsid w:val="00682810"/>
    <w:rsid w:val="006828F2"/>
    <w:rsid w:val="00683905"/>
    <w:rsid w:val="00683B9E"/>
    <w:rsid w:val="006840EF"/>
    <w:rsid w:val="00685103"/>
    <w:rsid w:val="006854A8"/>
    <w:rsid w:val="0068637E"/>
    <w:rsid w:val="00687151"/>
    <w:rsid w:val="00687867"/>
    <w:rsid w:val="00690477"/>
    <w:rsid w:val="006904DE"/>
    <w:rsid w:val="00690848"/>
    <w:rsid w:val="00691757"/>
    <w:rsid w:val="00691BA9"/>
    <w:rsid w:val="00692144"/>
    <w:rsid w:val="00692D23"/>
    <w:rsid w:val="0069336F"/>
    <w:rsid w:val="00693E90"/>
    <w:rsid w:val="00693F04"/>
    <w:rsid w:val="006942F3"/>
    <w:rsid w:val="00694783"/>
    <w:rsid w:val="00694EFA"/>
    <w:rsid w:val="00695124"/>
    <w:rsid w:val="00695D18"/>
    <w:rsid w:val="00696FBF"/>
    <w:rsid w:val="00697D48"/>
    <w:rsid w:val="006A0550"/>
    <w:rsid w:val="006A071F"/>
    <w:rsid w:val="006A14AD"/>
    <w:rsid w:val="006A200F"/>
    <w:rsid w:val="006A2DFF"/>
    <w:rsid w:val="006A42C6"/>
    <w:rsid w:val="006A4C31"/>
    <w:rsid w:val="006A534F"/>
    <w:rsid w:val="006A61EF"/>
    <w:rsid w:val="006A79D1"/>
    <w:rsid w:val="006B021D"/>
    <w:rsid w:val="006B16E3"/>
    <w:rsid w:val="006B1C33"/>
    <w:rsid w:val="006B21AC"/>
    <w:rsid w:val="006B2E80"/>
    <w:rsid w:val="006B34FE"/>
    <w:rsid w:val="006B40A7"/>
    <w:rsid w:val="006B4813"/>
    <w:rsid w:val="006B48D9"/>
    <w:rsid w:val="006B49BB"/>
    <w:rsid w:val="006B74B8"/>
    <w:rsid w:val="006C1D4A"/>
    <w:rsid w:val="006C2DC1"/>
    <w:rsid w:val="006C2E96"/>
    <w:rsid w:val="006C3745"/>
    <w:rsid w:val="006C467A"/>
    <w:rsid w:val="006C5533"/>
    <w:rsid w:val="006C5F68"/>
    <w:rsid w:val="006C69D0"/>
    <w:rsid w:val="006C7870"/>
    <w:rsid w:val="006D03C9"/>
    <w:rsid w:val="006D0F9F"/>
    <w:rsid w:val="006D22CA"/>
    <w:rsid w:val="006D4CF2"/>
    <w:rsid w:val="006D696E"/>
    <w:rsid w:val="006D7C3D"/>
    <w:rsid w:val="006D7EFB"/>
    <w:rsid w:val="006E074C"/>
    <w:rsid w:val="006E0760"/>
    <w:rsid w:val="006E0E37"/>
    <w:rsid w:val="006E12AA"/>
    <w:rsid w:val="006E1425"/>
    <w:rsid w:val="006E1876"/>
    <w:rsid w:val="006E1D1E"/>
    <w:rsid w:val="006E235C"/>
    <w:rsid w:val="006E2427"/>
    <w:rsid w:val="006E284C"/>
    <w:rsid w:val="006E28B3"/>
    <w:rsid w:val="006E2A33"/>
    <w:rsid w:val="006E3E21"/>
    <w:rsid w:val="006E42DB"/>
    <w:rsid w:val="006E484E"/>
    <w:rsid w:val="006E54A4"/>
    <w:rsid w:val="006E65F7"/>
    <w:rsid w:val="006E7724"/>
    <w:rsid w:val="006E7D9D"/>
    <w:rsid w:val="006F0C75"/>
    <w:rsid w:val="006F20BC"/>
    <w:rsid w:val="006F2491"/>
    <w:rsid w:val="006F2B19"/>
    <w:rsid w:val="006F360A"/>
    <w:rsid w:val="006F3845"/>
    <w:rsid w:val="006F40F9"/>
    <w:rsid w:val="006F4C31"/>
    <w:rsid w:val="006F5533"/>
    <w:rsid w:val="006F5BE9"/>
    <w:rsid w:val="006F5EBF"/>
    <w:rsid w:val="006F5F69"/>
    <w:rsid w:val="006F618A"/>
    <w:rsid w:val="006F7121"/>
    <w:rsid w:val="006F775D"/>
    <w:rsid w:val="00700767"/>
    <w:rsid w:val="0070084E"/>
    <w:rsid w:val="007015F3"/>
    <w:rsid w:val="0070267A"/>
    <w:rsid w:val="00703754"/>
    <w:rsid w:val="00703C7C"/>
    <w:rsid w:val="00704061"/>
    <w:rsid w:val="00704547"/>
    <w:rsid w:val="00705590"/>
    <w:rsid w:val="00706488"/>
    <w:rsid w:val="007067F5"/>
    <w:rsid w:val="00706A3D"/>
    <w:rsid w:val="007073AA"/>
    <w:rsid w:val="0070770F"/>
    <w:rsid w:val="00707C9B"/>
    <w:rsid w:val="00710532"/>
    <w:rsid w:val="00710931"/>
    <w:rsid w:val="00710978"/>
    <w:rsid w:val="00711A1F"/>
    <w:rsid w:val="00713311"/>
    <w:rsid w:val="0071409C"/>
    <w:rsid w:val="007143BF"/>
    <w:rsid w:val="0071458C"/>
    <w:rsid w:val="0071474C"/>
    <w:rsid w:val="007159FA"/>
    <w:rsid w:val="00715ECE"/>
    <w:rsid w:val="00715F48"/>
    <w:rsid w:val="0071634C"/>
    <w:rsid w:val="00721886"/>
    <w:rsid w:val="00721B85"/>
    <w:rsid w:val="00722725"/>
    <w:rsid w:val="007227AC"/>
    <w:rsid w:val="00722DB2"/>
    <w:rsid w:val="007237C3"/>
    <w:rsid w:val="00724628"/>
    <w:rsid w:val="0072551D"/>
    <w:rsid w:val="0072554B"/>
    <w:rsid w:val="0072619C"/>
    <w:rsid w:val="00726474"/>
    <w:rsid w:val="00726907"/>
    <w:rsid w:val="00726BE3"/>
    <w:rsid w:val="00726F12"/>
    <w:rsid w:val="00726F37"/>
    <w:rsid w:val="007278EA"/>
    <w:rsid w:val="00727DA8"/>
    <w:rsid w:val="007301EC"/>
    <w:rsid w:val="0073026C"/>
    <w:rsid w:val="007308F1"/>
    <w:rsid w:val="007308F5"/>
    <w:rsid w:val="00730B2B"/>
    <w:rsid w:val="00730D0B"/>
    <w:rsid w:val="0073201B"/>
    <w:rsid w:val="00732391"/>
    <w:rsid w:val="00732956"/>
    <w:rsid w:val="00732F98"/>
    <w:rsid w:val="00733385"/>
    <w:rsid w:val="00733398"/>
    <w:rsid w:val="007347B2"/>
    <w:rsid w:val="00734F47"/>
    <w:rsid w:val="007350E6"/>
    <w:rsid w:val="007358B0"/>
    <w:rsid w:val="007360D8"/>
    <w:rsid w:val="0073628E"/>
    <w:rsid w:val="0073631E"/>
    <w:rsid w:val="00736DB2"/>
    <w:rsid w:val="0073718B"/>
    <w:rsid w:val="00737BB3"/>
    <w:rsid w:val="00741A4E"/>
    <w:rsid w:val="00741BA1"/>
    <w:rsid w:val="00742A5D"/>
    <w:rsid w:val="00742E97"/>
    <w:rsid w:val="00742ED3"/>
    <w:rsid w:val="007431E0"/>
    <w:rsid w:val="0074542A"/>
    <w:rsid w:val="00745AD1"/>
    <w:rsid w:val="007461E0"/>
    <w:rsid w:val="0074705E"/>
    <w:rsid w:val="00747594"/>
    <w:rsid w:val="00747721"/>
    <w:rsid w:val="007478AD"/>
    <w:rsid w:val="00747EAA"/>
    <w:rsid w:val="0075028E"/>
    <w:rsid w:val="00752471"/>
    <w:rsid w:val="00752712"/>
    <w:rsid w:val="007530FA"/>
    <w:rsid w:val="00753BDA"/>
    <w:rsid w:val="00754005"/>
    <w:rsid w:val="00755544"/>
    <w:rsid w:val="00755C3C"/>
    <w:rsid w:val="007567B2"/>
    <w:rsid w:val="007568D3"/>
    <w:rsid w:val="007572F9"/>
    <w:rsid w:val="0075730B"/>
    <w:rsid w:val="00757465"/>
    <w:rsid w:val="007603BB"/>
    <w:rsid w:val="00762326"/>
    <w:rsid w:val="00762868"/>
    <w:rsid w:val="00763055"/>
    <w:rsid w:val="00763207"/>
    <w:rsid w:val="00763F9A"/>
    <w:rsid w:val="007646ED"/>
    <w:rsid w:val="00764774"/>
    <w:rsid w:val="00764EAC"/>
    <w:rsid w:val="007655F6"/>
    <w:rsid w:val="0076642F"/>
    <w:rsid w:val="00770B7F"/>
    <w:rsid w:val="0077100C"/>
    <w:rsid w:val="007746D1"/>
    <w:rsid w:val="00774C5D"/>
    <w:rsid w:val="007754D4"/>
    <w:rsid w:val="007761AF"/>
    <w:rsid w:val="00776692"/>
    <w:rsid w:val="0077703F"/>
    <w:rsid w:val="0077794A"/>
    <w:rsid w:val="007800BC"/>
    <w:rsid w:val="00780438"/>
    <w:rsid w:val="007807AB"/>
    <w:rsid w:val="00780A77"/>
    <w:rsid w:val="00780C5A"/>
    <w:rsid w:val="00780CAB"/>
    <w:rsid w:val="007823A9"/>
    <w:rsid w:val="00782422"/>
    <w:rsid w:val="0078256E"/>
    <w:rsid w:val="00782782"/>
    <w:rsid w:val="0078290E"/>
    <w:rsid w:val="00785D40"/>
    <w:rsid w:val="00785FEE"/>
    <w:rsid w:val="0078612E"/>
    <w:rsid w:val="00787041"/>
    <w:rsid w:val="007878E6"/>
    <w:rsid w:val="00787A82"/>
    <w:rsid w:val="00787BE3"/>
    <w:rsid w:val="00790F30"/>
    <w:rsid w:val="00791BBE"/>
    <w:rsid w:val="00791C00"/>
    <w:rsid w:val="00791E76"/>
    <w:rsid w:val="007928DF"/>
    <w:rsid w:val="00792F69"/>
    <w:rsid w:val="00793F15"/>
    <w:rsid w:val="0079582D"/>
    <w:rsid w:val="00795FE3"/>
    <w:rsid w:val="0079603B"/>
    <w:rsid w:val="00796527"/>
    <w:rsid w:val="00796F9D"/>
    <w:rsid w:val="00797B5C"/>
    <w:rsid w:val="007A00D2"/>
    <w:rsid w:val="007A0CEC"/>
    <w:rsid w:val="007A1A79"/>
    <w:rsid w:val="007A1F1B"/>
    <w:rsid w:val="007A25D5"/>
    <w:rsid w:val="007A31E2"/>
    <w:rsid w:val="007A3667"/>
    <w:rsid w:val="007A4EB0"/>
    <w:rsid w:val="007A51EE"/>
    <w:rsid w:val="007A7BC7"/>
    <w:rsid w:val="007A7DED"/>
    <w:rsid w:val="007B18E1"/>
    <w:rsid w:val="007B2420"/>
    <w:rsid w:val="007B24E2"/>
    <w:rsid w:val="007B2822"/>
    <w:rsid w:val="007B2DA3"/>
    <w:rsid w:val="007B30B3"/>
    <w:rsid w:val="007B4AC4"/>
    <w:rsid w:val="007B508B"/>
    <w:rsid w:val="007B52EB"/>
    <w:rsid w:val="007B565E"/>
    <w:rsid w:val="007B6490"/>
    <w:rsid w:val="007B6E83"/>
    <w:rsid w:val="007B7A5B"/>
    <w:rsid w:val="007C0BE0"/>
    <w:rsid w:val="007C0F8F"/>
    <w:rsid w:val="007C13FE"/>
    <w:rsid w:val="007C15D7"/>
    <w:rsid w:val="007C3347"/>
    <w:rsid w:val="007C39D3"/>
    <w:rsid w:val="007C3F4A"/>
    <w:rsid w:val="007C430F"/>
    <w:rsid w:val="007C58C0"/>
    <w:rsid w:val="007C6293"/>
    <w:rsid w:val="007C6DBC"/>
    <w:rsid w:val="007C70B4"/>
    <w:rsid w:val="007C7FE8"/>
    <w:rsid w:val="007D1669"/>
    <w:rsid w:val="007D17A6"/>
    <w:rsid w:val="007D1BAC"/>
    <w:rsid w:val="007D1CBF"/>
    <w:rsid w:val="007D336D"/>
    <w:rsid w:val="007D35CD"/>
    <w:rsid w:val="007D46B2"/>
    <w:rsid w:val="007D4A59"/>
    <w:rsid w:val="007D4B39"/>
    <w:rsid w:val="007D545B"/>
    <w:rsid w:val="007D5A97"/>
    <w:rsid w:val="007D62C7"/>
    <w:rsid w:val="007D6A09"/>
    <w:rsid w:val="007D6D94"/>
    <w:rsid w:val="007D6FF3"/>
    <w:rsid w:val="007E058A"/>
    <w:rsid w:val="007E0E58"/>
    <w:rsid w:val="007E19EB"/>
    <w:rsid w:val="007E353C"/>
    <w:rsid w:val="007E3BD7"/>
    <w:rsid w:val="007E41BA"/>
    <w:rsid w:val="007E426B"/>
    <w:rsid w:val="007E45AA"/>
    <w:rsid w:val="007E5369"/>
    <w:rsid w:val="007E54FA"/>
    <w:rsid w:val="007E58D9"/>
    <w:rsid w:val="007E5A59"/>
    <w:rsid w:val="007E5D15"/>
    <w:rsid w:val="007E60E9"/>
    <w:rsid w:val="007E6BB1"/>
    <w:rsid w:val="007E6FD5"/>
    <w:rsid w:val="007F0C0D"/>
    <w:rsid w:val="007F1096"/>
    <w:rsid w:val="007F16E9"/>
    <w:rsid w:val="007F206B"/>
    <w:rsid w:val="007F259A"/>
    <w:rsid w:val="007F3674"/>
    <w:rsid w:val="007F3861"/>
    <w:rsid w:val="007F3A45"/>
    <w:rsid w:val="007F4170"/>
    <w:rsid w:val="007F45D6"/>
    <w:rsid w:val="007F4C2B"/>
    <w:rsid w:val="007F4F8F"/>
    <w:rsid w:val="007F5C3C"/>
    <w:rsid w:val="007F621A"/>
    <w:rsid w:val="007F681E"/>
    <w:rsid w:val="00800312"/>
    <w:rsid w:val="008004A9"/>
    <w:rsid w:val="00800698"/>
    <w:rsid w:val="008009C1"/>
    <w:rsid w:val="00800E2B"/>
    <w:rsid w:val="00801037"/>
    <w:rsid w:val="0080307A"/>
    <w:rsid w:val="00803900"/>
    <w:rsid w:val="00804247"/>
    <w:rsid w:val="00804419"/>
    <w:rsid w:val="008053F4"/>
    <w:rsid w:val="00805793"/>
    <w:rsid w:val="00805FE7"/>
    <w:rsid w:val="00806BBC"/>
    <w:rsid w:val="00810633"/>
    <w:rsid w:val="0081128B"/>
    <w:rsid w:val="00811FAA"/>
    <w:rsid w:val="00813948"/>
    <w:rsid w:val="00813BC4"/>
    <w:rsid w:val="00814404"/>
    <w:rsid w:val="00815229"/>
    <w:rsid w:val="00815B69"/>
    <w:rsid w:val="00815F2D"/>
    <w:rsid w:val="0081764B"/>
    <w:rsid w:val="008214CC"/>
    <w:rsid w:val="00821503"/>
    <w:rsid w:val="00821E4C"/>
    <w:rsid w:val="00822398"/>
    <w:rsid w:val="008230C2"/>
    <w:rsid w:val="008232D4"/>
    <w:rsid w:val="00823BC8"/>
    <w:rsid w:val="00823E3D"/>
    <w:rsid w:val="0082435D"/>
    <w:rsid w:val="008243A1"/>
    <w:rsid w:val="00825114"/>
    <w:rsid w:val="008257A1"/>
    <w:rsid w:val="00826802"/>
    <w:rsid w:val="0082739B"/>
    <w:rsid w:val="00827771"/>
    <w:rsid w:val="008318EB"/>
    <w:rsid w:val="00831C5F"/>
    <w:rsid w:val="00831F0F"/>
    <w:rsid w:val="008325B4"/>
    <w:rsid w:val="00832841"/>
    <w:rsid w:val="00832A43"/>
    <w:rsid w:val="00832E5E"/>
    <w:rsid w:val="00833233"/>
    <w:rsid w:val="00833846"/>
    <w:rsid w:val="00833DBA"/>
    <w:rsid w:val="00834777"/>
    <w:rsid w:val="00834DA8"/>
    <w:rsid w:val="00835DEA"/>
    <w:rsid w:val="00836F4E"/>
    <w:rsid w:val="0083728D"/>
    <w:rsid w:val="00837C4F"/>
    <w:rsid w:val="00841664"/>
    <w:rsid w:val="00841917"/>
    <w:rsid w:val="0084194B"/>
    <w:rsid w:val="00843A8C"/>
    <w:rsid w:val="00843B1B"/>
    <w:rsid w:val="00845FF8"/>
    <w:rsid w:val="008460A4"/>
    <w:rsid w:val="00846F7E"/>
    <w:rsid w:val="0084779F"/>
    <w:rsid w:val="0084785A"/>
    <w:rsid w:val="00847DAE"/>
    <w:rsid w:val="008508D4"/>
    <w:rsid w:val="0085139C"/>
    <w:rsid w:val="00851C08"/>
    <w:rsid w:val="008547F2"/>
    <w:rsid w:val="00854E47"/>
    <w:rsid w:val="00855A1A"/>
    <w:rsid w:val="0085698D"/>
    <w:rsid w:val="00857277"/>
    <w:rsid w:val="008617E9"/>
    <w:rsid w:val="00861A66"/>
    <w:rsid w:val="00863DA3"/>
    <w:rsid w:val="008647D7"/>
    <w:rsid w:val="00864F82"/>
    <w:rsid w:val="00864FEA"/>
    <w:rsid w:val="0086681F"/>
    <w:rsid w:val="00867868"/>
    <w:rsid w:val="00867D14"/>
    <w:rsid w:val="00870042"/>
    <w:rsid w:val="00870050"/>
    <w:rsid w:val="008700B6"/>
    <w:rsid w:val="00871829"/>
    <w:rsid w:val="00871C9D"/>
    <w:rsid w:val="00871EC1"/>
    <w:rsid w:val="00871ECC"/>
    <w:rsid w:val="00871FE8"/>
    <w:rsid w:val="00874D9A"/>
    <w:rsid w:val="0087529A"/>
    <w:rsid w:val="0087684E"/>
    <w:rsid w:val="00876DCE"/>
    <w:rsid w:val="00880B44"/>
    <w:rsid w:val="00880DE3"/>
    <w:rsid w:val="00880F8A"/>
    <w:rsid w:val="00881635"/>
    <w:rsid w:val="00882A0B"/>
    <w:rsid w:val="0088303B"/>
    <w:rsid w:val="0088484C"/>
    <w:rsid w:val="00884B96"/>
    <w:rsid w:val="008856E2"/>
    <w:rsid w:val="00885793"/>
    <w:rsid w:val="00886194"/>
    <w:rsid w:val="00890A9F"/>
    <w:rsid w:val="00890AA9"/>
    <w:rsid w:val="00890AAE"/>
    <w:rsid w:val="00890C64"/>
    <w:rsid w:val="00891AD4"/>
    <w:rsid w:val="00891C10"/>
    <w:rsid w:val="008920FE"/>
    <w:rsid w:val="008931BD"/>
    <w:rsid w:val="00894066"/>
    <w:rsid w:val="00894778"/>
    <w:rsid w:val="00895434"/>
    <w:rsid w:val="008972AD"/>
    <w:rsid w:val="00897733"/>
    <w:rsid w:val="00897819"/>
    <w:rsid w:val="008A032B"/>
    <w:rsid w:val="008A0657"/>
    <w:rsid w:val="008A06D1"/>
    <w:rsid w:val="008A1A0B"/>
    <w:rsid w:val="008A22C6"/>
    <w:rsid w:val="008A2345"/>
    <w:rsid w:val="008A354F"/>
    <w:rsid w:val="008A3801"/>
    <w:rsid w:val="008A4CD9"/>
    <w:rsid w:val="008A5377"/>
    <w:rsid w:val="008A5952"/>
    <w:rsid w:val="008A60F0"/>
    <w:rsid w:val="008A62BF"/>
    <w:rsid w:val="008A644E"/>
    <w:rsid w:val="008A649C"/>
    <w:rsid w:val="008A78DA"/>
    <w:rsid w:val="008B0A3F"/>
    <w:rsid w:val="008B144D"/>
    <w:rsid w:val="008B1A61"/>
    <w:rsid w:val="008B1BE7"/>
    <w:rsid w:val="008B1BF4"/>
    <w:rsid w:val="008B210F"/>
    <w:rsid w:val="008B24E3"/>
    <w:rsid w:val="008B2B68"/>
    <w:rsid w:val="008B42D3"/>
    <w:rsid w:val="008B43CE"/>
    <w:rsid w:val="008B48A2"/>
    <w:rsid w:val="008B4FFE"/>
    <w:rsid w:val="008B51B2"/>
    <w:rsid w:val="008B5BE7"/>
    <w:rsid w:val="008B5D8B"/>
    <w:rsid w:val="008B5FC8"/>
    <w:rsid w:val="008B6EEC"/>
    <w:rsid w:val="008B735E"/>
    <w:rsid w:val="008B7649"/>
    <w:rsid w:val="008B7D27"/>
    <w:rsid w:val="008B7DEE"/>
    <w:rsid w:val="008B7EB7"/>
    <w:rsid w:val="008C00B6"/>
    <w:rsid w:val="008C0713"/>
    <w:rsid w:val="008C10BE"/>
    <w:rsid w:val="008C15B9"/>
    <w:rsid w:val="008C29C3"/>
    <w:rsid w:val="008C3966"/>
    <w:rsid w:val="008C476B"/>
    <w:rsid w:val="008C4E3E"/>
    <w:rsid w:val="008C5410"/>
    <w:rsid w:val="008C57C1"/>
    <w:rsid w:val="008C5AD5"/>
    <w:rsid w:val="008C65A5"/>
    <w:rsid w:val="008C6A0C"/>
    <w:rsid w:val="008C6A36"/>
    <w:rsid w:val="008C7D87"/>
    <w:rsid w:val="008C7E5B"/>
    <w:rsid w:val="008D01B5"/>
    <w:rsid w:val="008D0862"/>
    <w:rsid w:val="008D0EC5"/>
    <w:rsid w:val="008D0F2B"/>
    <w:rsid w:val="008D1A44"/>
    <w:rsid w:val="008D2951"/>
    <w:rsid w:val="008D2F81"/>
    <w:rsid w:val="008D2F9D"/>
    <w:rsid w:val="008D4721"/>
    <w:rsid w:val="008D4AC6"/>
    <w:rsid w:val="008D4C16"/>
    <w:rsid w:val="008D4E7D"/>
    <w:rsid w:val="008D623A"/>
    <w:rsid w:val="008D65AC"/>
    <w:rsid w:val="008D772E"/>
    <w:rsid w:val="008D7A56"/>
    <w:rsid w:val="008D7D9E"/>
    <w:rsid w:val="008E0D3F"/>
    <w:rsid w:val="008E0E56"/>
    <w:rsid w:val="008E2F8A"/>
    <w:rsid w:val="008E2FC3"/>
    <w:rsid w:val="008E3D23"/>
    <w:rsid w:val="008E4C8B"/>
    <w:rsid w:val="008E60BC"/>
    <w:rsid w:val="008F052D"/>
    <w:rsid w:val="008F0989"/>
    <w:rsid w:val="008F0ABA"/>
    <w:rsid w:val="008F14DE"/>
    <w:rsid w:val="008F175B"/>
    <w:rsid w:val="008F259D"/>
    <w:rsid w:val="008F4B44"/>
    <w:rsid w:val="008F55BB"/>
    <w:rsid w:val="008F606F"/>
    <w:rsid w:val="008F62E3"/>
    <w:rsid w:val="008F6D7B"/>
    <w:rsid w:val="008F7C09"/>
    <w:rsid w:val="008F7D89"/>
    <w:rsid w:val="00901E1A"/>
    <w:rsid w:val="009023D6"/>
    <w:rsid w:val="0090322C"/>
    <w:rsid w:val="00905551"/>
    <w:rsid w:val="00905F19"/>
    <w:rsid w:val="00905FFB"/>
    <w:rsid w:val="009074C4"/>
    <w:rsid w:val="00907DE1"/>
    <w:rsid w:val="009107FB"/>
    <w:rsid w:val="00910ADB"/>
    <w:rsid w:val="00911B31"/>
    <w:rsid w:val="00911CC2"/>
    <w:rsid w:val="009121F6"/>
    <w:rsid w:val="009123A8"/>
    <w:rsid w:val="00913572"/>
    <w:rsid w:val="0091399A"/>
    <w:rsid w:val="00914D8B"/>
    <w:rsid w:val="00915458"/>
    <w:rsid w:val="00915910"/>
    <w:rsid w:val="00915F37"/>
    <w:rsid w:val="00916E16"/>
    <w:rsid w:val="00916FFB"/>
    <w:rsid w:val="00917042"/>
    <w:rsid w:val="00920CA4"/>
    <w:rsid w:val="00920F69"/>
    <w:rsid w:val="00921C3B"/>
    <w:rsid w:val="00922E8D"/>
    <w:rsid w:val="00924B7F"/>
    <w:rsid w:val="00925B09"/>
    <w:rsid w:val="00925B85"/>
    <w:rsid w:val="009261E1"/>
    <w:rsid w:val="009265E8"/>
    <w:rsid w:val="00926B42"/>
    <w:rsid w:val="00926B4D"/>
    <w:rsid w:val="00927014"/>
    <w:rsid w:val="0093102C"/>
    <w:rsid w:val="009319F4"/>
    <w:rsid w:val="009326F0"/>
    <w:rsid w:val="0093391B"/>
    <w:rsid w:val="00933B83"/>
    <w:rsid w:val="00935469"/>
    <w:rsid w:val="009360FF"/>
    <w:rsid w:val="009363F5"/>
    <w:rsid w:val="009368BB"/>
    <w:rsid w:val="00936D89"/>
    <w:rsid w:val="0093727B"/>
    <w:rsid w:val="009377CF"/>
    <w:rsid w:val="00940C31"/>
    <w:rsid w:val="00940D24"/>
    <w:rsid w:val="00941585"/>
    <w:rsid w:val="00942C93"/>
    <w:rsid w:val="00943CC6"/>
    <w:rsid w:val="00943DD7"/>
    <w:rsid w:val="00943F98"/>
    <w:rsid w:val="0094460F"/>
    <w:rsid w:val="00945637"/>
    <w:rsid w:val="00945ACC"/>
    <w:rsid w:val="009465EA"/>
    <w:rsid w:val="0094690C"/>
    <w:rsid w:val="009471A1"/>
    <w:rsid w:val="0095062B"/>
    <w:rsid w:val="0095229C"/>
    <w:rsid w:val="009527F6"/>
    <w:rsid w:val="009537BD"/>
    <w:rsid w:val="0095397D"/>
    <w:rsid w:val="0095473A"/>
    <w:rsid w:val="00954C45"/>
    <w:rsid w:val="00954DF9"/>
    <w:rsid w:val="0095690D"/>
    <w:rsid w:val="00956C9A"/>
    <w:rsid w:val="00957658"/>
    <w:rsid w:val="009578AC"/>
    <w:rsid w:val="009601E7"/>
    <w:rsid w:val="00962D58"/>
    <w:rsid w:val="009648D1"/>
    <w:rsid w:val="00964DE5"/>
    <w:rsid w:val="00964F2F"/>
    <w:rsid w:val="009650ED"/>
    <w:rsid w:val="009652D8"/>
    <w:rsid w:val="00967B31"/>
    <w:rsid w:val="00967B3F"/>
    <w:rsid w:val="00970547"/>
    <w:rsid w:val="009712D7"/>
    <w:rsid w:val="00972505"/>
    <w:rsid w:val="0097351D"/>
    <w:rsid w:val="00973B1A"/>
    <w:rsid w:val="00975FF0"/>
    <w:rsid w:val="009771A7"/>
    <w:rsid w:val="00977D0D"/>
    <w:rsid w:val="00977D8B"/>
    <w:rsid w:val="009801F9"/>
    <w:rsid w:val="009803F7"/>
    <w:rsid w:val="009809F0"/>
    <w:rsid w:val="00981BE3"/>
    <w:rsid w:val="00981C6E"/>
    <w:rsid w:val="00981FB1"/>
    <w:rsid w:val="00982A32"/>
    <w:rsid w:val="00982D62"/>
    <w:rsid w:val="009845B0"/>
    <w:rsid w:val="00984B15"/>
    <w:rsid w:val="00984C4B"/>
    <w:rsid w:val="009867B4"/>
    <w:rsid w:val="00987DAD"/>
    <w:rsid w:val="009903F9"/>
    <w:rsid w:val="00991B10"/>
    <w:rsid w:val="00991F4B"/>
    <w:rsid w:val="00992AAD"/>
    <w:rsid w:val="0099426B"/>
    <w:rsid w:val="0099554C"/>
    <w:rsid w:val="00996104"/>
    <w:rsid w:val="00996855"/>
    <w:rsid w:val="009A35B8"/>
    <w:rsid w:val="009A38F6"/>
    <w:rsid w:val="009A5014"/>
    <w:rsid w:val="009A5368"/>
    <w:rsid w:val="009A5887"/>
    <w:rsid w:val="009A75F9"/>
    <w:rsid w:val="009A7A90"/>
    <w:rsid w:val="009A7BBD"/>
    <w:rsid w:val="009B06E1"/>
    <w:rsid w:val="009B0726"/>
    <w:rsid w:val="009B1791"/>
    <w:rsid w:val="009B1EE6"/>
    <w:rsid w:val="009B24E6"/>
    <w:rsid w:val="009B2C60"/>
    <w:rsid w:val="009B2C6B"/>
    <w:rsid w:val="009B3258"/>
    <w:rsid w:val="009B3C34"/>
    <w:rsid w:val="009B3DDF"/>
    <w:rsid w:val="009B4173"/>
    <w:rsid w:val="009B441A"/>
    <w:rsid w:val="009B483D"/>
    <w:rsid w:val="009B48B1"/>
    <w:rsid w:val="009B53B9"/>
    <w:rsid w:val="009B6E7D"/>
    <w:rsid w:val="009B6F6B"/>
    <w:rsid w:val="009B78B8"/>
    <w:rsid w:val="009B7F23"/>
    <w:rsid w:val="009C044E"/>
    <w:rsid w:val="009C058B"/>
    <w:rsid w:val="009C0FBB"/>
    <w:rsid w:val="009C12F8"/>
    <w:rsid w:val="009C225B"/>
    <w:rsid w:val="009C327B"/>
    <w:rsid w:val="009C4270"/>
    <w:rsid w:val="009C4920"/>
    <w:rsid w:val="009C50C5"/>
    <w:rsid w:val="009C6860"/>
    <w:rsid w:val="009C6F48"/>
    <w:rsid w:val="009C7E4A"/>
    <w:rsid w:val="009D178F"/>
    <w:rsid w:val="009D1EE4"/>
    <w:rsid w:val="009D234E"/>
    <w:rsid w:val="009D260B"/>
    <w:rsid w:val="009D2982"/>
    <w:rsid w:val="009D3BB7"/>
    <w:rsid w:val="009D3BFC"/>
    <w:rsid w:val="009D4E10"/>
    <w:rsid w:val="009D4EE4"/>
    <w:rsid w:val="009D4F18"/>
    <w:rsid w:val="009D60FE"/>
    <w:rsid w:val="009D6589"/>
    <w:rsid w:val="009D695D"/>
    <w:rsid w:val="009D6AC8"/>
    <w:rsid w:val="009D74CF"/>
    <w:rsid w:val="009D7FB5"/>
    <w:rsid w:val="009E0128"/>
    <w:rsid w:val="009E0661"/>
    <w:rsid w:val="009E0C3A"/>
    <w:rsid w:val="009E0F37"/>
    <w:rsid w:val="009E105F"/>
    <w:rsid w:val="009E116A"/>
    <w:rsid w:val="009E171D"/>
    <w:rsid w:val="009E2495"/>
    <w:rsid w:val="009E26C1"/>
    <w:rsid w:val="009E289E"/>
    <w:rsid w:val="009E298B"/>
    <w:rsid w:val="009E3E82"/>
    <w:rsid w:val="009E4E3C"/>
    <w:rsid w:val="009E5039"/>
    <w:rsid w:val="009E592D"/>
    <w:rsid w:val="009E61F3"/>
    <w:rsid w:val="009E63D0"/>
    <w:rsid w:val="009E6E7A"/>
    <w:rsid w:val="009E7128"/>
    <w:rsid w:val="009E7333"/>
    <w:rsid w:val="009F0002"/>
    <w:rsid w:val="009F021D"/>
    <w:rsid w:val="009F2356"/>
    <w:rsid w:val="009F26CA"/>
    <w:rsid w:val="009F439F"/>
    <w:rsid w:val="009F45DB"/>
    <w:rsid w:val="009F4B63"/>
    <w:rsid w:val="009F58FD"/>
    <w:rsid w:val="009F617B"/>
    <w:rsid w:val="009F6F40"/>
    <w:rsid w:val="009F7342"/>
    <w:rsid w:val="009F7AF7"/>
    <w:rsid w:val="00A01AEB"/>
    <w:rsid w:val="00A01F7D"/>
    <w:rsid w:val="00A01FA1"/>
    <w:rsid w:val="00A020BD"/>
    <w:rsid w:val="00A035F9"/>
    <w:rsid w:val="00A04E0E"/>
    <w:rsid w:val="00A05469"/>
    <w:rsid w:val="00A056C7"/>
    <w:rsid w:val="00A0632A"/>
    <w:rsid w:val="00A06C8D"/>
    <w:rsid w:val="00A07909"/>
    <w:rsid w:val="00A07CCC"/>
    <w:rsid w:val="00A109B9"/>
    <w:rsid w:val="00A11505"/>
    <w:rsid w:val="00A11D37"/>
    <w:rsid w:val="00A11FE1"/>
    <w:rsid w:val="00A120B9"/>
    <w:rsid w:val="00A12442"/>
    <w:rsid w:val="00A13872"/>
    <w:rsid w:val="00A14A63"/>
    <w:rsid w:val="00A165AF"/>
    <w:rsid w:val="00A2009B"/>
    <w:rsid w:val="00A23015"/>
    <w:rsid w:val="00A23552"/>
    <w:rsid w:val="00A238D2"/>
    <w:rsid w:val="00A2438F"/>
    <w:rsid w:val="00A25820"/>
    <w:rsid w:val="00A25E46"/>
    <w:rsid w:val="00A26045"/>
    <w:rsid w:val="00A260CF"/>
    <w:rsid w:val="00A269B4"/>
    <w:rsid w:val="00A26DC4"/>
    <w:rsid w:val="00A2753F"/>
    <w:rsid w:val="00A2768B"/>
    <w:rsid w:val="00A3072E"/>
    <w:rsid w:val="00A30EB3"/>
    <w:rsid w:val="00A319CF"/>
    <w:rsid w:val="00A329B5"/>
    <w:rsid w:val="00A32B14"/>
    <w:rsid w:val="00A32CC6"/>
    <w:rsid w:val="00A330CE"/>
    <w:rsid w:val="00A33BFD"/>
    <w:rsid w:val="00A3475A"/>
    <w:rsid w:val="00A34AC8"/>
    <w:rsid w:val="00A34ACB"/>
    <w:rsid w:val="00A34F83"/>
    <w:rsid w:val="00A35B4C"/>
    <w:rsid w:val="00A35CE8"/>
    <w:rsid w:val="00A35E1B"/>
    <w:rsid w:val="00A375A3"/>
    <w:rsid w:val="00A42011"/>
    <w:rsid w:val="00A42692"/>
    <w:rsid w:val="00A42EF9"/>
    <w:rsid w:val="00A44C4B"/>
    <w:rsid w:val="00A456B5"/>
    <w:rsid w:val="00A4581A"/>
    <w:rsid w:val="00A4621B"/>
    <w:rsid w:val="00A46E5F"/>
    <w:rsid w:val="00A4713E"/>
    <w:rsid w:val="00A477E6"/>
    <w:rsid w:val="00A51883"/>
    <w:rsid w:val="00A52044"/>
    <w:rsid w:val="00A5251E"/>
    <w:rsid w:val="00A52743"/>
    <w:rsid w:val="00A530A4"/>
    <w:rsid w:val="00A534D0"/>
    <w:rsid w:val="00A5525D"/>
    <w:rsid w:val="00A5529F"/>
    <w:rsid w:val="00A55D98"/>
    <w:rsid w:val="00A563EB"/>
    <w:rsid w:val="00A56863"/>
    <w:rsid w:val="00A57D5E"/>
    <w:rsid w:val="00A60555"/>
    <w:rsid w:val="00A60A7D"/>
    <w:rsid w:val="00A612CF"/>
    <w:rsid w:val="00A616F2"/>
    <w:rsid w:val="00A6187E"/>
    <w:rsid w:val="00A61994"/>
    <w:rsid w:val="00A61A39"/>
    <w:rsid w:val="00A61F1C"/>
    <w:rsid w:val="00A62000"/>
    <w:rsid w:val="00A625E9"/>
    <w:rsid w:val="00A62BE6"/>
    <w:rsid w:val="00A63484"/>
    <w:rsid w:val="00A63CFB"/>
    <w:rsid w:val="00A63E8B"/>
    <w:rsid w:val="00A64B4D"/>
    <w:rsid w:val="00A64F47"/>
    <w:rsid w:val="00A6548E"/>
    <w:rsid w:val="00A65EBE"/>
    <w:rsid w:val="00A6676E"/>
    <w:rsid w:val="00A66E7A"/>
    <w:rsid w:val="00A6724C"/>
    <w:rsid w:val="00A675ED"/>
    <w:rsid w:val="00A6765A"/>
    <w:rsid w:val="00A67DE2"/>
    <w:rsid w:val="00A7075B"/>
    <w:rsid w:val="00A7142B"/>
    <w:rsid w:val="00A716AE"/>
    <w:rsid w:val="00A71F42"/>
    <w:rsid w:val="00A723F8"/>
    <w:rsid w:val="00A72A68"/>
    <w:rsid w:val="00A73709"/>
    <w:rsid w:val="00A7406B"/>
    <w:rsid w:val="00A74616"/>
    <w:rsid w:val="00A759E0"/>
    <w:rsid w:val="00A77A9D"/>
    <w:rsid w:val="00A77F43"/>
    <w:rsid w:val="00A8020F"/>
    <w:rsid w:val="00A818BD"/>
    <w:rsid w:val="00A8261A"/>
    <w:rsid w:val="00A82DB4"/>
    <w:rsid w:val="00A83380"/>
    <w:rsid w:val="00A8354D"/>
    <w:rsid w:val="00A84B39"/>
    <w:rsid w:val="00A85A41"/>
    <w:rsid w:val="00A8624A"/>
    <w:rsid w:val="00A86CF0"/>
    <w:rsid w:val="00A90A71"/>
    <w:rsid w:val="00A90DA4"/>
    <w:rsid w:val="00A91DF9"/>
    <w:rsid w:val="00A9227B"/>
    <w:rsid w:val="00A92EF5"/>
    <w:rsid w:val="00A93958"/>
    <w:rsid w:val="00A93E3E"/>
    <w:rsid w:val="00A94BB8"/>
    <w:rsid w:val="00A95B0F"/>
    <w:rsid w:val="00A96A96"/>
    <w:rsid w:val="00A96EE0"/>
    <w:rsid w:val="00A96EE1"/>
    <w:rsid w:val="00A96FC9"/>
    <w:rsid w:val="00A97DF6"/>
    <w:rsid w:val="00AA048B"/>
    <w:rsid w:val="00AA0802"/>
    <w:rsid w:val="00AA1969"/>
    <w:rsid w:val="00AA198F"/>
    <w:rsid w:val="00AA21D1"/>
    <w:rsid w:val="00AA32EE"/>
    <w:rsid w:val="00AA344E"/>
    <w:rsid w:val="00AA3846"/>
    <w:rsid w:val="00AA40A0"/>
    <w:rsid w:val="00AA5BF1"/>
    <w:rsid w:val="00AA70BE"/>
    <w:rsid w:val="00AA7E0B"/>
    <w:rsid w:val="00AB09FE"/>
    <w:rsid w:val="00AB12D8"/>
    <w:rsid w:val="00AB1875"/>
    <w:rsid w:val="00AB25E4"/>
    <w:rsid w:val="00AB27B3"/>
    <w:rsid w:val="00AB5394"/>
    <w:rsid w:val="00AB5798"/>
    <w:rsid w:val="00AB5C70"/>
    <w:rsid w:val="00AB6797"/>
    <w:rsid w:val="00AB67EB"/>
    <w:rsid w:val="00AB7728"/>
    <w:rsid w:val="00AC0166"/>
    <w:rsid w:val="00AC0C83"/>
    <w:rsid w:val="00AC0F48"/>
    <w:rsid w:val="00AC113C"/>
    <w:rsid w:val="00AC3BAE"/>
    <w:rsid w:val="00AC4863"/>
    <w:rsid w:val="00AC4D5D"/>
    <w:rsid w:val="00AC5140"/>
    <w:rsid w:val="00AC55F7"/>
    <w:rsid w:val="00AC58E1"/>
    <w:rsid w:val="00AC5B26"/>
    <w:rsid w:val="00AC6A37"/>
    <w:rsid w:val="00AC6BDA"/>
    <w:rsid w:val="00AC78FC"/>
    <w:rsid w:val="00AC7FD5"/>
    <w:rsid w:val="00AD05C5"/>
    <w:rsid w:val="00AD2BDB"/>
    <w:rsid w:val="00AD316E"/>
    <w:rsid w:val="00AD327C"/>
    <w:rsid w:val="00AD3374"/>
    <w:rsid w:val="00AD33D7"/>
    <w:rsid w:val="00AD3615"/>
    <w:rsid w:val="00AD3D70"/>
    <w:rsid w:val="00AD58E4"/>
    <w:rsid w:val="00AD5EBE"/>
    <w:rsid w:val="00AD738F"/>
    <w:rsid w:val="00AD7E31"/>
    <w:rsid w:val="00AE0D78"/>
    <w:rsid w:val="00AE0EF6"/>
    <w:rsid w:val="00AE1190"/>
    <w:rsid w:val="00AE11BF"/>
    <w:rsid w:val="00AE1EF9"/>
    <w:rsid w:val="00AE252A"/>
    <w:rsid w:val="00AE355D"/>
    <w:rsid w:val="00AE3B26"/>
    <w:rsid w:val="00AE41B5"/>
    <w:rsid w:val="00AE5DF6"/>
    <w:rsid w:val="00AE60F5"/>
    <w:rsid w:val="00AE643D"/>
    <w:rsid w:val="00AE6592"/>
    <w:rsid w:val="00AE6D54"/>
    <w:rsid w:val="00AF026A"/>
    <w:rsid w:val="00AF085C"/>
    <w:rsid w:val="00AF2E24"/>
    <w:rsid w:val="00AF364F"/>
    <w:rsid w:val="00AF4966"/>
    <w:rsid w:val="00AF4E60"/>
    <w:rsid w:val="00AF517C"/>
    <w:rsid w:val="00AF6733"/>
    <w:rsid w:val="00AF72F2"/>
    <w:rsid w:val="00AF7859"/>
    <w:rsid w:val="00B001B2"/>
    <w:rsid w:val="00B00F1A"/>
    <w:rsid w:val="00B011E0"/>
    <w:rsid w:val="00B027BF"/>
    <w:rsid w:val="00B0309D"/>
    <w:rsid w:val="00B048D0"/>
    <w:rsid w:val="00B049BB"/>
    <w:rsid w:val="00B052CB"/>
    <w:rsid w:val="00B05C80"/>
    <w:rsid w:val="00B063E1"/>
    <w:rsid w:val="00B064DA"/>
    <w:rsid w:val="00B0660A"/>
    <w:rsid w:val="00B07514"/>
    <w:rsid w:val="00B076BB"/>
    <w:rsid w:val="00B07A84"/>
    <w:rsid w:val="00B100D4"/>
    <w:rsid w:val="00B1153A"/>
    <w:rsid w:val="00B11F17"/>
    <w:rsid w:val="00B13041"/>
    <w:rsid w:val="00B15828"/>
    <w:rsid w:val="00B16A3E"/>
    <w:rsid w:val="00B17EAA"/>
    <w:rsid w:val="00B21493"/>
    <w:rsid w:val="00B22735"/>
    <w:rsid w:val="00B22DC9"/>
    <w:rsid w:val="00B23594"/>
    <w:rsid w:val="00B30420"/>
    <w:rsid w:val="00B30815"/>
    <w:rsid w:val="00B3135D"/>
    <w:rsid w:val="00B3151A"/>
    <w:rsid w:val="00B356E4"/>
    <w:rsid w:val="00B36373"/>
    <w:rsid w:val="00B36669"/>
    <w:rsid w:val="00B36A1D"/>
    <w:rsid w:val="00B3757D"/>
    <w:rsid w:val="00B376B7"/>
    <w:rsid w:val="00B4051D"/>
    <w:rsid w:val="00B40A81"/>
    <w:rsid w:val="00B411ED"/>
    <w:rsid w:val="00B41986"/>
    <w:rsid w:val="00B42AFD"/>
    <w:rsid w:val="00B44612"/>
    <w:rsid w:val="00B46508"/>
    <w:rsid w:val="00B47515"/>
    <w:rsid w:val="00B47E3B"/>
    <w:rsid w:val="00B50022"/>
    <w:rsid w:val="00B50558"/>
    <w:rsid w:val="00B51342"/>
    <w:rsid w:val="00B51D6C"/>
    <w:rsid w:val="00B51F2C"/>
    <w:rsid w:val="00B52072"/>
    <w:rsid w:val="00B5279C"/>
    <w:rsid w:val="00B533C5"/>
    <w:rsid w:val="00B53691"/>
    <w:rsid w:val="00B53DA1"/>
    <w:rsid w:val="00B55096"/>
    <w:rsid w:val="00B562FD"/>
    <w:rsid w:val="00B564DE"/>
    <w:rsid w:val="00B57468"/>
    <w:rsid w:val="00B6085D"/>
    <w:rsid w:val="00B60E33"/>
    <w:rsid w:val="00B626EE"/>
    <w:rsid w:val="00B6291C"/>
    <w:rsid w:val="00B62EA0"/>
    <w:rsid w:val="00B6349F"/>
    <w:rsid w:val="00B63742"/>
    <w:rsid w:val="00B64AD0"/>
    <w:rsid w:val="00B64D54"/>
    <w:rsid w:val="00B65025"/>
    <w:rsid w:val="00B65DE4"/>
    <w:rsid w:val="00B66A37"/>
    <w:rsid w:val="00B6726F"/>
    <w:rsid w:val="00B678FE"/>
    <w:rsid w:val="00B67D77"/>
    <w:rsid w:val="00B71541"/>
    <w:rsid w:val="00B71D6D"/>
    <w:rsid w:val="00B72154"/>
    <w:rsid w:val="00B72280"/>
    <w:rsid w:val="00B72BCD"/>
    <w:rsid w:val="00B734A3"/>
    <w:rsid w:val="00B749E2"/>
    <w:rsid w:val="00B7504E"/>
    <w:rsid w:val="00B75D7B"/>
    <w:rsid w:val="00B75F24"/>
    <w:rsid w:val="00B7665A"/>
    <w:rsid w:val="00B766D3"/>
    <w:rsid w:val="00B7704A"/>
    <w:rsid w:val="00B772E9"/>
    <w:rsid w:val="00B77634"/>
    <w:rsid w:val="00B779A4"/>
    <w:rsid w:val="00B77DF1"/>
    <w:rsid w:val="00B80287"/>
    <w:rsid w:val="00B8198B"/>
    <w:rsid w:val="00B81A4D"/>
    <w:rsid w:val="00B81A64"/>
    <w:rsid w:val="00B82905"/>
    <w:rsid w:val="00B83843"/>
    <w:rsid w:val="00B84174"/>
    <w:rsid w:val="00B84C78"/>
    <w:rsid w:val="00B859CA"/>
    <w:rsid w:val="00B8676C"/>
    <w:rsid w:val="00B90695"/>
    <w:rsid w:val="00B933BC"/>
    <w:rsid w:val="00B93B22"/>
    <w:rsid w:val="00B94801"/>
    <w:rsid w:val="00B94831"/>
    <w:rsid w:val="00B957E7"/>
    <w:rsid w:val="00B9622D"/>
    <w:rsid w:val="00B96A54"/>
    <w:rsid w:val="00B96AD8"/>
    <w:rsid w:val="00B975DE"/>
    <w:rsid w:val="00BA1553"/>
    <w:rsid w:val="00BA2271"/>
    <w:rsid w:val="00BA2E3C"/>
    <w:rsid w:val="00BA330C"/>
    <w:rsid w:val="00BA51CE"/>
    <w:rsid w:val="00BA597F"/>
    <w:rsid w:val="00BA5E24"/>
    <w:rsid w:val="00BA6330"/>
    <w:rsid w:val="00BA6618"/>
    <w:rsid w:val="00BA67BE"/>
    <w:rsid w:val="00BA79F0"/>
    <w:rsid w:val="00BB1959"/>
    <w:rsid w:val="00BB1B7E"/>
    <w:rsid w:val="00BB318D"/>
    <w:rsid w:val="00BB36C8"/>
    <w:rsid w:val="00BB4008"/>
    <w:rsid w:val="00BB5128"/>
    <w:rsid w:val="00BB591C"/>
    <w:rsid w:val="00BB5E43"/>
    <w:rsid w:val="00BB62E8"/>
    <w:rsid w:val="00BB6393"/>
    <w:rsid w:val="00BB6476"/>
    <w:rsid w:val="00BB6E2A"/>
    <w:rsid w:val="00BC0416"/>
    <w:rsid w:val="00BC2641"/>
    <w:rsid w:val="00BC33B3"/>
    <w:rsid w:val="00BC4209"/>
    <w:rsid w:val="00BC6958"/>
    <w:rsid w:val="00BC738A"/>
    <w:rsid w:val="00BC7713"/>
    <w:rsid w:val="00BC7D32"/>
    <w:rsid w:val="00BD13D8"/>
    <w:rsid w:val="00BD30B7"/>
    <w:rsid w:val="00BD3423"/>
    <w:rsid w:val="00BD34E7"/>
    <w:rsid w:val="00BD4F29"/>
    <w:rsid w:val="00BD4FE0"/>
    <w:rsid w:val="00BD57C4"/>
    <w:rsid w:val="00BD6A64"/>
    <w:rsid w:val="00BD7193"/>
    <w:rsid w:val="00BE0A2B"/>
    <w:rsid w:val="00BE1535"/>
    <w:rsid w:val="00BE1DC0"/>
    <w:rsid w:val="00BE228F"/>
    <w:rsid w:val="00BE235B"/>
    <w:rsid w:val="00BE578D"/>
    <w:rsid w:val="00BE5998"/>
    <w:rsid w:val="00BE649B"/>
    <w:rsid w:val="00BE7005"/>
    <w:rsid w:val="00BE72B9"/>
    <w:rsid w:val="00BE79F5"/>
    <w:rsid w:val="00BE7B9D"/>
    <w:rsid w:val="00BF180D"/>
    <w:rsid w:val="00BF295F"/>
    <w:rsid w:val="00BF4171"/>
    <w:rsid w:val="00BF49D5"/>
    <w:rsid w:val="00BF4AFB"/>
    <w:rsid w:val="00BF5348"/>
    <w:rsid w:val="00BF5D98"/>
    <w:rsid w:val="00BF5F5C"/>
    <w:rsid w:val="00BF66DA"/>
    <w:rsid w:val="00BF75F6"/>
    <w:rsid w:val="00BF7B05"/>
    <w:rsid w:val="00C0002E"/>
    <w:rsid w:val="00C0016B"/>
    <w:rsid w:val="00C00852"/>
    <w:rsid w:val="00C0097E"/>
    <w:rsid w:val="00C01525"/>
    <w:rsid w:val="00C01781"/>
    <w:rsid w:val="00C02108"/>
    <w:rsid w:val="00C0250A"/>
    <w:rsid w:val="00C025BA"/>
    <w:rsid w:val="00C0293D"/>
    <w:rsid w:val="00C02EA0"/>
    <w:rsid w:val="00C040A6"/>
    <w:rsid w:val="00C053C2"/>
    <w:rsid w:val="00C076D0"/>
    <w:rsid w:val="00C11104"/>
    <w:rsid w:val="00C11365"/>
    <w:rsid w:val="00C11857"/>
    <w:rsid w:val="00C12023"/>
    <w:rsid w:val="00C1345F"/>
    <w:rsid w:val="00C13DD0"/>
    <w:rsid w:val="00C14095"/>
    <w:rsid w:val="00C15AB1"/>
    <w:rsid w:val="00C15B53"/>
    <w:rsid w:val="00C15D58"/>
    <w:rsid w:val="00C16C30"/>
    <w:rsid w:val="00C16F66"/>
    <w:rsid w:val="00C173A3"/>
    <w:rsid w:val="00C174C6"/>
    <w:rsid w:val="00C20FCC"/>
    <w:rsid w:val="00C217AD"/>
    <w:rsid w:val="00C22942"/>
    <w:rsid w:val="00C23F7D"/>
    <w:rsid w:val="00C242BD"/>
    <w:rsid w:val="00C24613"/>
    <w:rsid w:val="00C24AC1"/>
    <w:rsid w:val="00C303C1"/>
    <w:rsid w:val="00C304EE"/>
    <w:rsid w:val="00C30969"/>
    <w:rsid w:val="00C309FC"/>
    <w:rsid w:val="00C30D6B"/>
    <w:rsid w:val="00C30E53"/>
    <w:rsid w:val="00C31C73"/>
    <w:rsid w:val="00C32068"/>
    <w:rsid w:val="00C32B57"/>
    <w:rsid w:val="00C32D91"/>
    <w:rsid w:val="00C32FCD"/>
    <w:rsid w:val="00C33104"/>
    <w:rsid w:val="00C337B1"/>
    <w:rsid w:val="00C344F1"/>
    <w:rsid w:val="00C34E0D"/>
    <w:rsid w:val="00C354B6"/>
    <w:rsid w:val="00C36FBB"/>
    <w:rsid w:val="00C4027B"/>
    <w:rsid w:val="00C41799"/>
    <w:rsid w:val="00C425FC"/>
    <w:rsid w:val="00C426B8"/>
    <w:rsid w:val="00C42BE5"/>
    <w:rsid w:val="00C431DB"/>
    <w:rsid w:val="00C4366C"/>
    <w:rsid w:val="00C44085"/>
    <w:rsid w:val="00C44E9D"/>
    <w:rsid w:val="00C44ECA"/>
    <w:rsid w:val="00C46080"/>
    <w:rsid w:val="00C464F7"/>
    <w:rsid w:val="00C50AEE"/>
    <w:rsid w:val="00C50D9A"/>
    <w:rsid w:val="00C52DA6"/>
    <w:rsid w:val="00C53102"/>
    <w:rsid w:val="00C541C9"/>
    <w:rsid w:val="00C542A9"/>
    <w:rsid w:val="00C543C3"/>
    <w:rsid w:val="00C5681E"/>
    <w:rsid w:val="00C57807"/>
    <w:rsid w:val="00C57B6F"/>
    <w:rsid w:val="00C602A9"/>
    <w:rsid w:val="00C609F5"/>
    <w:rsid w:val="00C61C1D"/>
    <w:rsid w:val="00C61CFB"/>
    <w:rsid w:val="00C61DAC"/>
    <w:rsid w:val="00C63799"/>
    <w:rsid w:val="00C63CAE"/>
    <w:rsid w:val="00C64FD2"/>
    <w:rsid w:val="00C65E11"/>
    <w:rsid w:val="00C67BED"/>
    <w:rsid w:val="00C70046"/>
    <w:rsid w:val="00C7011F"/>
    <w:rsid w:val="00C7106B"/>
    <w:rsid w:val="00C71B09"/>
    <w:rsid w:val="00C71CBD"/>
    <w:rsid w:val="00C72C8C"/>
    <w:rsid w:val="00C73E12"/>
    <w:rsid w:val="00C74390"/>
    <w:rsid w:val="00C74676"/>
    <w:rsid w:val="00C74AD4"/>
    <w:rsid w:val="00C755C0"/>
    <w:rsid w:val="00C768BD"/>
    <w:rsid w:val="00C769EE"/>
    <w:rsid w:val="00C7729C"/>
    <w:rsid w:val="00C772E0"/>
    <w:rsid w:val="00C77323"/>
    <w:rsid w:val="00C7765F"/>
    <w:rsid w:val="00C80B5F"/>
    <w:rsid w:val="00C811F1"/>
    <w:rsid w:val="00C82740"/>
    <w:rsid w:val="00C83036"/>
    <w:rsid w:val="00C834CD"/>
    <w:rsid w:val="00C837CD"/>
    <w:rsid w:val="00C8538B"/>
    <w:rsid w:val="00C85449"/>
    <w:rsid w:val="00C8599C"/>
    <w:rsid w:val="00C85C90"/>
    <w:rsid w:val="00C8662A"/>
    <w:rsid w:val="00C86C9F"/>
    <w:rsid w:val="00C872C4"/>
    <w:rsid w:val="00C87AA5"/>
    <w:rsid w:val="00C87FE4"/>
    <w:rsid w:val="00C90616"/>
    <w:rsid w:val="00C91A3F"/>
    <w:rsid w:val="00C92464"/>
    <w:rsid w:val="00C936DD"/>
    <w:rsid w:val="00C93A5B"/>
    <w:rsid w:val="00C93FB2"/>
    <w:rsid w:val="00C941DA"/>
    <w:rsid w:val="00C9592B"/>
    <w:rsid w:val="00C95DBF"/>
    <w:rsid w:val="00C9623D"/>
    <w:rsid w:val="00C962E5"/>
    <w:rsid w:val="00C97F4C"/>
    <w:rsid w:val="00CA056F"/>
    <w:rsid w:val="00CA09F7"/>
    <w:rsid w:val="00CA0FA5"/>
    <w:rsid w:val="00CA233A"/>
    <w:rsid w:val="00CA28E0"/>
    <w:rsid w:val="00CA2BB3"/>
    <w:rsid w:val="00CA3335"/>
    <w:rsid w:val="00CA41C5"/>
    <w:rsid w:val="00CA4FCB"/>
    <w:rsid w:val="00CA509E"/>
    <w:rsid w:val="00CA5E67"/>
    <w:rsid w:val="00CA6AC9"/>
    <w:rsid w:val="00CA6BC8"/>
    <w:rsid w:val="00CB079D"/>
    <w:rsid w:val="00CB09DA"/>
    <w:rsid w:val="00CB0C66"/>
    <w:rsid w:val="00CB1E42"/>
    <w:rsid w:val="00CB2067"/>
    <w:rsid w:val="00CB2156"/>
    <w:rsid w:val="00CB3FF1"/>
    <w:rsid w:val="00CB53A5"/>
    <w:rsid w:val="00CB5CF8"/>
    <w:rsid w:val="00CB5F8E"/>
    <w:rsid w:val="00CB68A7"/>
    <w:rsid w:val="00CB6EB3"/>
    <w:rsid w:val="00CC09E7"/>
    <w:rsid w:val="00CC1A13"/>
    <w:rsid w:val="00CC2DFA"/>
    <w:rsid w:val="00CC2E1E"/>
    <w:rsid w:val="00CC30AE"/>
    <w:rsid w:val="00CC383F"/>
    <w:rsid w:val="00CC77CE"/>
    <w:rsid w:val="00CC78E9"/>
    <w:rsid w:val="00CC7CC1"/>
    <w:rsid w:val="00CC7E45"/>
    <w:rsid w:val="00CD002B"/>
    <w:rsid w:val="00CD0678"/>
    <w:rsid w:val="00CD06CC"/>
    <w:rsid w:val="00CD13D1"/>
    <w:rsid w:val="00CD250F"/>
    <w:rsid w:val="00CD29CC"/>
    <w:rsid w:val="00CD309B"/>
    <w:rsid w:val="00CD3FD9"/>
    <w:rsid w:val="00CD447B"/>
    <w:rsid w:val="00CD4C52"/>
    <w:rsid w:val="00CD4DCB"/>
    <w:rsid w:val="00CD57EB"/>
    <w:rsid w:val="00CD5E58"/>
    <w:rsid w:val="00CD5EC6"/>
    <w:rsid w:val="00CD63F3"/>
    <w:rsid w:val="00CD68AC"/>
    <w:rsid w:val="00CE0372"/>
    <w:rsid w:val="00CE0C17"/>
    <w:rsid w:val="00CE1B9B"/>
    <w:rsid w:val="00CE302A"/>
    <w:rsid w:val="00CE35EB"/>
    <w:rsid w:val="00CE3675"/>
    <w:rsid w:val="00CE3A8F"/>
    <w:rsid w:val="00CE4FDE"/>
    <w:rsid w:val="00CE5205"/>
    <w:rsid w:val="00CE576C"/>
    <w:rsid w:val="00CE58A0"/>
    <w:rsid w:val="00CE5F01"/>
    <w:rsid w:val="00CE7969"/>
    <w:rsid w:val="00CF07E3"/>
    <w:rsid w:val="00CF0A2E"/>
    <w:rsid w:val="00CF0A59"/>
    <w:rsid w:val="00CF0E77"/>
    <w:rsid w:val="00CF111C"/>
    <w:rsid w:val="00CF2072"/>
    <w:rsid w:val="00CF2409"/>
    <w:rsid w:val="00CF32FA"/>
    <w:rsid w:val="00CF33C4"/>
    <w:rsid w:val="00CF34DC"/>
    <w:rsid w:val="00CF3CCA"/>
    <w:rsid w:val="00CF5098"/>
    <w:rsid w:val="00CF58CA"/>
    <w:rsid w:val="00CF7178"/>
    <w:rsid w:val="00CF79CA"/>
    <w:rsid w:val="00CF7D17"/>
    <w:rsid w:val="00D0020A"/>
    <w:rsid w:val="00D0167C"/>
    <w:rsid w:val="00D020E3"/>
    <w:rsid w:val="00D02249"/>
    <w:rsid w:val="00D022CC"/>
    <w:rsid w:val="00D02D60"/>
    <w:rsid w:val="00D02F64"/>
    <w:rsid w:val="00D0320B"/>
    <w:rsid w:val="00D03213"/>
    <w:rsid w:val="00D03A84"/>
    <w:rsid w:val="00D04033"/>
    <w:rsid w:val="00D041BD"/>
    <w:rsid w:val="00D04D72"/>
    <w:rsid w:val="00D05825"/>
    <w:rsid w:val="00D05DB2"/>
    <w:rsid w:val="00D05EE0"/>
    <w:rsid w:val="00D0614C"/>
    <w:rsid w:val="00D064C4"/>
    <w:rsid w:val="00D06676"/>
    <w:rsid w:val="00D076B3"/>
    <w:rsid w:val="00D078E8"/>
    <w:rsid w:val="00D07E7A"/>
    <w:rsid w:val="00D112EE"/>
    <w:rsid w:val="00D11731"/>
    <w:rsid w:val="00D123A9"/>
    <w:rsid w:val="00D12665"/>
    <w:rsid w:val="00D13055"/>
    <w:rsid w:val="00D14A08"/>
    <w:rsid w:val="00D15C97"/>
    <w:rsid w:val="00D15FA0"/>
    <w:rsid w:val="00D165A7"/>
    <w:rsid w:val="00D16CDE"/>
    <w:rsid w:val="00D17A3D"/>
    <w:rsid w:val="00D17B28"/>
    <w:rsid w:val="00D17B52"/>
    <w:rsid w:val="00D20DDE"/>
    <w:rsid w:val="00D21962"/>
    <w:rsid w:val="00D21DA4"/>
    <w:rsid w:val="00D23086"/>
    <w:rsid w:val="00D242CC"/>
    <w:rsid w:val="00D24641"/>
    <w:rsid w:val="00D24662"/>
    <w:rsid w:val="00D25D0F"/>
    <w:rsid w:val="00D25E5D"/>
    <w:rsid w:val="00D273D1"/>
    <w:rsid w:val="00D27890"/>
    <w:rsid w:val="00D307C4"/>
    <w:rsid w:val="00D31175"/>
    <w:rsid w:val="00D3162F"/>
    <w:rsid w:val="00D32393"/>
    <w:rsid w:val="00D33B7A"/>
    <w:rsid w:val="00D34B69"/>
    <w:rsid w:val="00D34E72"/>
    <w:rsid w:val="00D35E33"/>
    <w:rsid w:val="00D362A6"/>
    <w:rsid w:val="00D36C30"/>
    <w:rsid w:val="00D37340"/>
    <w:rsid w:val="00D410F1"/>
    <w:rsid w:val="00D43E10"/>
    <w:rsid w:val="00D43F02"/>
    <w:rsid w:val="00D44764"/>
    <w:rsid w:val="00D44CD8"/>
    <w:rsid w:val="00D44D39"/>
    <w:rsid w:val="00D44DB5"/>
    <w:rsid w:val="00D4535A"/>
    <w:rsid w:val="00D461E5"/>
    <w:rsid w:val="00D46B5E"/>
    <w:rsid w:val="00D47A7A"/>
    <w:rsid w:val="00D47F71"/>
    <w:rsid w:val="00D50678"/>
    <w:rsid w:val="00D50C7C"/>
    <w:rsid w:val="00D50E7E"/>
    <w:rsid w:val="00D51FA5"/>
    <w:rsid w:val="00D52247"/>
    <w:rsid w:val="00D526A3"/>
    <w:rsid w:val="00D54E25"/>
    <w:rsid w:val="00D552CC"/>
    <w:rsid w:val="00D55910"/>
    <w:rsid w:val="00D56D38"/>
    <w:rsid w:val="00D5705A"/>
    <w:rsid w:val="00D5788A"/>
    <w:rsid w:val="00D60411"/>
    <w:rsid w:val="00D607F6"/>
    <w:rsid w:val="00D617B1"/>
    <w:rsid w:val="00D61BB2"/>
    <w:rsid w:val="00D62443"/>
    <w:rsid w:val="00D638DA"/>
    <w:rsid w:val="00D64246"/>
    <w:rsid w:val="00D64466"/>
    <w:rsid w:val="00D64C88"/>
    <w:rsid w:val="00D6535A"/>
    <w:rsid w:val="00D6652D"/>
    <w:rsid w:val="00D6757B"/>
    <w:rsid w:val="00D67586"/>
    <w:rsid w:val="00D701AF"/>
    <w:rsid w:val="00D70D05"/>
    <w:rsid w:val="00D71218"/>
    <w:rsid w:val="00D71366"/>
    <w:rsid w:val="00D71B37"/>
    <w:rsid w:val="00D72E9E"/>
    <w:rsid w:val="00D735B2"/>
    <w:rsid w:val="00D753BA"/>
    <w:rsid w:val="00D757DD"/>
    <w:rsid w:val="00D75851"/>
    <w:rsid w:val="00D75CD3"/>
    <w:rsid w:val="00D75EEF"/>
    <w:rsid w:val="00D7696B"/>
    <w:rsid w:val="00D76D0A"/>
    <w:rsid w:val="00D8154A"/>
    <w:rsid w:val="00D818A7"/>
    <w:rsid w:val="00D81ADB"/>
    <w:rsid w:val="00D81C41"/>
    <w:rsid w:val="00D81D8B"/>
    <w:rsid w:val="00D8298B"/>
    <w:rsid w:val="00D82EA3"/>
    <w:rsid w:val="00D83196"/>
    <w:rsid w:val="00D835A0"/>
    <w:rsid w:val="00D83780"/>
    <w:rsid w:val="00D85017"/>
    <w:rsid w:val="00D854B8"/>
    <w:rsid w:val="00D859BC"/>
    <w:rsid w:val="00D85BC4"/>
    <w:rsid w:val="00D86910"/>
    <w:rsid w:val="00D86D71"/>
    <w:rsid w:val="00D87812"/>
    <w:rsid w:val="00D906AA"/>
    <w:rsid w:val="00D935FC"/>
    <w:rsid w:val="00D93DA6"/>
    <w:rsid w:val="00D9447D"/>
    <w:rsid w:val="00D94B52"/>
    <w:rsid w:val="00D954AD"/>
    <w:rsid w:val="00D966B2"/>
    <w:rsid w:val="00D96D4E"/>
    <w:rsid w:val="00D97603"/>
    <w:rsid w:val="00D97F68"/>
    <w:rsid w:val="00DA02E0"/>
    <w:rsid w:val="00DA1869"/>
    <w:rsid w:val="00DA1A88"/>
    <w:rsid w:val="00DA1F11"/>
    <w:rsid w:val="00DA1F28"/>
    <w:rsid w:val="00DA2AE2"/>
    <w:rsid w:val="00DA3D46"/>
    <w:rsid w:val="00DA4404"/>
    <w:rsid w:val="00DA45EE"/>
    <w:rsid w:val="00DA5DAC"/>
    <w:rsid w:val="00DA6223"/>
    <w:rsid w:val="00DA6B2B"/>
    <w:rsid w:val="00DA6F25"/>
    <w:rsid w:val="00DB18CE"/>
    <w:rsid w:val="00DB20EB"/>
    <w:rsid w:val="00DB31BA"/>
    <w:rsid w:val="00DB356A"/>
    <w:rsid w:val="00DB3F01"/>
    <w:rsid w:val="00DB44C6"/>
    <w:rsid w:val="00DB4850"/>
    <w:rsid w:val="00DB4C5A"/>
    <w:rsid w:val="00DB6849"/>
    <w:rsid w:val="00DC0318"/>
    <w:rsid w:val="00DC03C3"/>
    <w:rsid w:val="00DC06EA"/>
    <w:rsid w:val="00DC08AF"/>
    <w:rsid w:val="00DC0B9F"/>
    <w:rsid w:val="00DC11E5"/>
    <w:rsid w:val="00DC13BD"/>
    <w:rsid w:val="00DC19F4"/>
    <w:rsid w:val="00DC1A2C"/>
    <w:rsid w:val="00DC24D2"/>
    <w:rsid w:val="00DC2C1E"/>
    <w:rsid w:val="00DC2DBC"/>
    <w:rsid w:val="00DC4A39"/>
    <w:rsid w:val="00DC606A"/>
    <w:rsid w:val="00DC6725"/>
    <w:rsid w:val="00DC6C4A"/>
    <w:rsid w:val="00DC6EDB"/>
    <w:rsid w:val="00DC7F41"/>
    <w:rsid w:val="00DD0A0D"/>
    <w:rsid w:val="00DD3856"/>
    <w:rsid w:val="00DD3F87"/>
    <w:rsid w:val="00DD42D1"/>
    <w:rsid w:val="00DD54C0"/>
    <w:rsid w:val="00DD6C20"/>
    <w:rsid w:val="00DD702D"/>
    <w:rsid w:val="00DE0987"/>
    <w:rsid w:val="00DE0B54"/>
    <w:rsid w:val="00DE1897"/>
    <w:rsid w:val="00DE3556"/>
    <w:rsid w:val="00DE3599"/>
    <w:rsid w:val="00DE39D9"/>
    <w:rsid w:val="00DE3D6D"/>
    <w:rsid w:val="00DE4D8D"/>
    <w:rsid w:val="00DE56C0"/>
    <w:rsid w:val="00DE5A2B"/>
    <w:rsid w:val="00DE5BF3"/>
    <w:rsid w:val="00DE6395"/>
    <w:rsid w:val="00DE6888"/>
    <w:rsid w:val="00DE6CB2"/>
    <w:rsid w:val="00DF0AE1"/>
    <w:rsid w:val="00DF0C1B"/>
    <w:rsid w:val="00DF2B0C"/>
    <w:rsid w:val="00DF33F7"/>
    <w:rsid w:val="00DF3521"/>
    <w:rsid w:val="00DF460A"/>
    <w:rsid w:val="00DF489F"/>
    <w:rsid w:val="00DF4C8C"/>
    <w:rsid w:val="00DF535E"/>
    <w:rsid w:val="00DF5E0F"/>
    <w:rsid w:val="00DF6326"/>
    <w:rsid w:val="00DF719C"/>
    <w:rsid w:val="00DF735B"/>
    <w:rsid w:val="00DF75CC"/>
    <w:rsid w:val="00DF787D"/>
    <w:rsid w:val="00E002C3"/>
    <w:rsid w:val="00E01663"/>
    <w:rsid w:val="00E01870"/>
    <w:rsid w:val="00E019F8"/>
    <w:rsid w:val="00E01BCE"/>
    <w:rsid w:val="00E01CE4"/>
    <w:rsid w:val="00E01F06"/>
    <w:rsid w:val="00E037AD"/>
    <w:rsid w:val="00E03944"/>
    <w:rsid w:val="00E03DA1"/>
    <w:rsid w:val="00E04AC7"/>
    <w:rsid w:val="00E04BA6"/>
    <w:rsid w:val="00E04DCA"/>
    <w:rsid w:val="00E04E0E"/>
    <w:rsid w:val="00E05BDA"/>
    <w:rsid w:val="00E0680C"/>
    <w:rsid w:val="00E06B4E"/>
    <w:rsid w:val="00E0736B"/>
    <w:rsid w:val="00E0737C"/>
    <w:rsid w:val="00E077F8"/>
    <w:rsid w:val="00E1020E"/>
    <w:rsid w:val="00E106EF"/>
    <w:rsid w:val="00E10995"/>
    <w:rsid w:val="00E10F97"/>
    <w:rsid w:val="00E113C3"/>
    <w:rsid w:val="00E1200E"/>
    <w:rsid w:val="00E14329"/>
    <w:rsid w:val="00E1477F"/>
    <w:rsid w:val="00E16129"/>
    <w:rsid w:val="00E16907"/>
    <w:rsid w:val="00E17928"/>
    <w:rsid w:val="00E1792B"/>
    <w:rsid w:val="00E2061A"/>
    <w:rsid w:val="00E21282"/>
    <w:rsid w:val="00E23115"/>
    <w:rsid w:val="00E23385"/>
    <w:rsid w:val="00E2344D"/>
    <w:rsid w:val="00E2370A"/>
    <w:rsid w:val="00E238A8"/>
    <w:rsid w:val="00E2475F"/>
    <w:rsid w:val="00E24A7B"/>
    <w:rsid w:val="00E25156"/>
    <w:rsid w:val="00E25B93"/>
    <w:rsid w:val="00E25BC6"/>
    <w:rsid w:val="00E30349"/>
    <w:rsid w:val="00E30921"/>
    <w:rsid w:val="00E321B1"/>
    <w:rsid w:val="00E327D6"/>
    <w:rsid w:val="00E32E4A"/>
    <w:rsid w:val="00E33376"/>
    <w:rsid w:val="00E34F71"/>
    <w:rsid w:val="00E35BE6"/>
    <w:rsid w:val="00E35E72"/>
    <w:rsid w:val="00E36B57"/>
    <w:rsid w:val="00E36DE8"/>
    <w:rsid w:val="00E37BC0"/>
    <w:rsid w:val="00E37C1E"/>
    <w:rsid w:val="00E409BE"/>
    <w:rsid w:val="00E432C0"/>
    <w:rsid w:val="00E443FC"/>
    <w:rsid w:val="00E44930"/>
    <w:rsid w:val="00E4560A"/>
    <w:rsid w:val="00E45D68"/>
    <w:rsid w:val="00E4644A"/>
    <w:rsid w:val="00E46EBC"/>
    <w:rsid w:val="00E47669"/>
    <w:rsid w:val="00E50FE2"/>
    <w:rsid w:val="00E51051"/>
    <w:rsid w:val="00E5260B"/>
    <w:rsid w:val="00E52B3F"/>
    <w:rsid w:val="00E53EC5"/>
    <w:rsid w:val="00E54A2C"/>
    <w:rsid w:val="00E54B1B"/>
    <w:rsid w:val="00E550FF"/>
    <w:rsid w:val="00E552D5"/>
    <w:rsid w:val="00E55FC9"/>
    <w:rsid w:val="00E561AA"/>
    <w:rsid w:val="00E563B1"/>
    <w:rsid w:val="00E570CD"/>
    <w:rsid w:val="00E57976"/>
    <w:rsid w:val="00E57C9E"/>
    <w:rsid w:val="00E57E3F"/>
    <w:rsid w:val="00E60391"/>
    <w:rsid w:val="00E6061D"/>
    <w:rsid w:val="00E60890"/>
    <w:rsid w:val="00E60ECB"/>
    <w:rsid w:val="00E61224"/>
    <w:rsid w:val="00E61699"/>
    <w:rsid w:val="00E620CD"/>
    <w:rsid w:val="00E62154"/>
    <w:rsid w:val="00E6262A"/>
    <w:rsid w:val="00E62CD0"/>
    <w:rsid w:val="00E64536"/>
    <w:rsid w:val="00E64646"/>
    <w:rsid w:val="00E64C3E"/>
    <w:rsid w:val="00E664B4"/>
    <w:rsid w:val="00E67E4B"/>
    <w:rsid w:val="00E709DC"/>
    <w:rsid w:val="00E715E6"/>
    <w:rsid w:val="00E71D34"/>
    <w:rsid w:val="00E73078"/>
    <w:rsid w:val="00E73169"/>
    <w:rsid w:val="00E73402"/>
    <w:rsid w:val="00E7378A"/>
    <w:rsid w:val="00E73A5F"/>
    <w:rsid w:val="00E742EB"/>
    <w:rsid w:val="00E74FEA"/>
    <w:rsid w:val="00E75592"/>
    <w:rsid w:val="00E76E0C"/>
    <w:rsid w:val="00E7707E"/>
    <w:rsid w:val="00E77898"/>
    <w:rsid w:val="00E77E8F"/>
    <w:rsid w:val="00E812FC"/>
    <w:rsid w:val="00E81719"/>
    <w:rsid w:val="00E8177A"/>
    <w:rsid w:val="00E81C33"/>
    <w:rsid w:val="00E8372F"/>
    <w:rsid w:val="00E85180"/>
    <w:rsid w:val="00E851B8"/>
    <w:rsid w:val="00E8546C"/>
    <w:rsid w:val="00E85E26"/>
    <w:rsid w:val="00E86884"/>
    <w:rsid w:val="00E86D53"/>
    <w:rsid w:val="00E86FC4"/>
    <w:rsid w:val="00E87481"/>
    <w:rsid w:val="00E90A00"/>
    <w:rsid w:val="00E91832"/>
    <w:rsid w:val="00E921C9"/>
    <w:rsid w:val="00E92C3F"/>
    <w:rsid w:val="00E9315F"/>
    <w:rsid w:val="00E942AF"/>
    <w:rsid w:val="00E9435C"/>
    <w:rsid w:val="00E944A0"/>
    <w:rsid w:val="00E950BC"/>
    <w:rsid w:val="00E95F55"/>
    <w:rsid w:val="00E96E74"/>
    <w:rsid w:val="00E97099"/>
    <w:rsid w:val="00E9727E"/>
    <w:rsid w:val="00EA01AD"/>
    <w:rsid w:val="00EA03B1"/>
    <w:rsid w:val="00EA0FAB"/>
    <w:rsid w:val="00EA10D6"/>
    <w:rsid w:val="00EA10D9"/>
    <w:rsid w:val="00EA13C4"/>
    <w:rsid w:val="00EA2D05"/>
    <w:rsid w:val="00EA2F36"/>
    <w:rsid w:val="00EA3738"/>
    <w:rsid w:val="00EA3B57"/>
    <w:rsid w:val="00EA4081"/>
    <w:rsid w:val="00EA4827"/>
    <w:rsid w:val="00EA4AFA"/>
    <w:rsid w:val="00EA56CB"/>
    <w:rsid w:val="00EA5C26"/>
    <w:rsid w:val="00EA6B8A"/>
    <w:rsid w:val="00EA6FFD"/>
    <w:rsid w:val="00EA711D"/>
    <w:rsid w:val="00EA78BC"/>
    <w:rsid w:val="00EB0237"/>
    <w:rsid w:val="00EB1656"/>
    <w:rsid w:val="00EB316A"/>
    <w:rsid w:val="00EB36F5"/>
    <w:rsid w:val="00EB6862"/>
    <w:rsid w:val="00EB7A1A"/>
    <w:rsid w:val="00EB7E0A"/>
    <w:rsid w:val="00EC1194"/>
    <w:rsid w:val="00EC250A"/>
    <w:rsid w:val="00EC2601"/>
    <w:rsid w:val="00EC28B7"/>
    <w:rsid w:val="00EC2C70"/>
    <w:rsid w:val="00EC33A3"/>
    <w:rsid w:val="00EC4CF9"/>
    <w:rsid w:val="00EC55EA"/>
    <w:rsid w:val="00EC5F2E"/>
    <w:rsid w:val="00EC6C9C"/>
    <w:rsid w:val="00EC77C7"/>
    <w:rsid w:val="00EC7DA8"/>
    <w:rsid w:val="00ED19FC"/>
    <w:rsid w:val="00ED1BA4"/>
    <w:rsid w:val="00ED261D"/>
    <w:rsid w:val="00ED49D9"/>
    <w:rsid w:val="00ED5F87"/>
    <w:rsid w:val="00ED6545"/>
    <w:rsid w:val="00ED71D0"/>
    <w:rsid w:val="00ED7377"/>
    <w:rsid w:val="00ED762C"/>
    <w:rsid w:val="00ED7ED3"/>
    <w:rsid w:val="00EE0B0A"/>
    <w:rsid w:val="00EE0F85"/>
    <w:rsid w:val="00EE10F4"/>
    <w:rsid w:val="00EE152E"/>
    <w:rsid w:val="00EE3149"/>
    <w:rsid w:val="00EE369B"/>
    <w:rsid w:val="00EE3BEE"/>
    <w:rsid w:val="00EE4868"/>
    <w:rsid w:val="00EE4DED"/>
    <w:rsid w:val="00EE54CF"/>
    <w:rsid w:val="00EE569E"/>
    <w:rsid w:val="00EE6387"/>
    <w:rsid w:val="00EE667A"/>
    <w:rsid w:val="00EE6B19"/>
    <w:rsid w:val="00EF0010"/>
    <w:rsid w:val="00EF0210"/>
    <w:rsid w:val="00EF0457"/>
    <w:rsid w:val="00EF0B04"/>
    <w:rsid w:val="00EF0FD9"/>
    <w:rsid w:val="00EF28E4"/>
    <w:rsid w:val="00EF2DFA"/>
    <w:rsid w:val="00EF30AF"/>
    <w:rsid w:val="00EF40DC"/>
    <w:rsid w:val="00EF5C5F"/>
    <w:rsid w:val="00EF68B4"/>
    <w:rsid w:val="00F00883"/>
    <w:rsid w:val="00F01501"/>
    <w:rsid w:val="00F017C4"/>
    <w:rsid w:val="00F01C94"/>
    <w:rsid w:val="00F0281B"/>
    <w:rsid w:val="00F029CD"/>
    <w:rsid w:val="00F03A50"/>
    <w:rsid w:val="00F03DEB"/>
    <w:rsid w:val="00F03FF2"/>
    <w:rsid w:val="00F0452C"/>
    <w:rsid w:val="00F0490B"/>
    <w:rsid w:val="00F064A2"/>
    <w:rsid w:val="00F06B5D"/>
    <w:rsid w:val="00F06E7D"/>
    <w:rsid w:val="00F07E9A"/>
    <w:rsid w:val="00F07F15"/>
    <w:rsid w:val="00F11237"/>
    <w:rsid w:val="00F11802"/>
    <w:rsid w:val="00F11AA1"/>
    <w:rsid w:val="00F11FE8"/>
    <w:rsid w:val="00F12F95"/>
    <w:rsid w:val="00F13E72"/>
    <w:rsid w:val="00F13F83"/>
    <w:rsid w:val="00F15A1A"/>
    <w:rsid w:val="00F15AC7"/>
    <w:rsid w:val="00F15CBA"/>
    <w:rsid w:val="00F15D30"/>
    <w:rsid w:val="00F16465"/>
    <w:rsid w:val="00F164B1"/>
    <w:rsid w:val="00F177FE"/>
    <w:rsid w:val="00F17B65"/>
    <w:rsid w:val="00F235D3"/>
    <w:rsid w:val="00F23E59"/>
    <w:rsid w:val="00F23F67"/>
    <w:rsid w:val="00F240AB"/>
    <w:rsid w:val="00F242A4"/>
    <w:rsid w:val="00F248E1"/>
    <w:rsid w:val="00F25AFD"/>
    <w:rsid w:val="00F25E8A"/>
    <w:rsid w:val="00F26371"/>
    <w:rsid w:val="00F300E3"/>
    <w:rsid w:val="00F30277"/>
    <w:rsid w:val="00F30B44"/>
    <w:rsid w:val="00F30F6B"/>
    <w:rsid w:val="00F317C7"/>
    <w:rsid w:val="00F330A8"/>
    <w:rsid w:val="00F330C6"/>
    <w:rsid w:val="00F333BB"/>
    <w:rsid w:val="00F352EB"/>
    <w:rsid w:val="00F35726"/>
    <w:rsid w:val="00F35EC2"/>
    <w:rsid w:val="00F37887"/>
    <w:rsid w:val="00F4040F"/>
    <w:rsid w:val="00F40C2D"/>
    <w:rsid w:val="00F40C96"/>
    <w:rsid w:val="00F40E3B"/>
    <w:rsid w:val="00F416A2"/>
    <w:rsid w:val="00F417D5"/>
    <w:rsid w:val="00F41EE7"/>
    <w:rsid w:val="00F4241F"/>
    <w:rsid w:val="00F42AB5"/>
    <w:rsid w:val="00F42FB2"/>
    <w:rsid w:val="00F4365E"/>
    <w:rsid w:val="00F43963"/>
    <w:rsid w:val="00F43E4B"/>
    <w:rsid w:val="00F43FC7"/>
    <w:rsid w:val="00F4443A"/>
    <w:rsid w:val="00F45816"/>
    <w:rsid w:val="00F46551"/>
    <w:rsid w:val="00F46A24"/>
    <w:rsid w:val="00F479A3"/>
    <w:rsid w:val="00F50498"/>
    <w:rsid w:val="00F5071A"/>
    <w:rsid w:val="00F50B21"/>
    <w:rsid w:val="00F50D3A"/>
    <w:rsid w:val="00F50F25"/>
    <w:rsid w:val="00F521B3"/>
    <w:rsid w:val="00F53CD1"/>
    <w:rsid w:val="00F5511B"/>
    <w:rsid w:val="00F55550"/>
    <w:rsid w:val="00F55B07"/>
    <w:rsid w:val="00F55E72"/>
    <w:rsid w:val="00F560B1"/>
    <w:rsid w:val="00F56BEC"/>
    <w:rsid w:val="00F56C2C"/>
    <w:rsid w:val="00F573AA"/>
    <w:rsid w:val="00F57AC1"/>
    <w:rsid w:val="00F57B6C"/>
    <w:rsid w:val="00F603A4"/>
    <w:rsid w:val="00F60534"/>
    <w:rsid w:val="00F609E9"/>
    <w:rsid w:val="00F612DE"/>
    <w:rsid w:val="00F616E4"/>
    <w:rsid w:val="00F62F38"/>
    <w:rsid w:val="00F646F4"/>
    <w:rsid w:val="00F64A5C"/>
    <w:rsid w:val="00F64E9D"/>
    <w:rsid w:val="00F6564C"/>
    <w:rsid w:val="00F70497"/>
    <w:rsid w:val="00F70768"/>
    <w:rsid w:val="00F72F5F"/>
    <w:rsid w:val="00F74B2D"/>
    <w:rsid w:val="00F756A8"/>
    <w:rsid w:val="00F76297"/>
    <w:rsid w:val="00F76511"/>
    <w:rsid w:val="00F8062F"/>
    <w:rsid w:val="00F81104"/>
    <w:rsid w:val="00F816FC"/>
    <w:rsid w:val="00F81EBC"/>
    <w:rsid w:val="00F8324A"/>
    <w:rsid w:val="00F83396"/>
    <w:rsid w:val="00F838C7"/>
    <w:rsid w:val="00F83D29"/>
    <w:rsid w:val="00F83EF5"/>
    <w:rsid w:val="00F85CB9"/>
    <w:rsid w:val="00F85FC5"/>
    <w:rsid w:val="00F87F31"/>
    <w:rsid w:val="00F90047"/>
    <w:rsid w:val="00F90803"/>
    <w:rsid w:val="00F91106"/>
    <w:rsid w:val="00F9144B"/>
    <w:rsid w:val="00F91841"/>
    <w:rsid w:val="00F91B98"/>
    <w:rsid w:val="00F92A04"/>
    <w:rsid w:val="00F92BA8"/>
    <w:rsid w:val="00F92BDF"/>
    <w:rsid w:val="00F932FB"/>
    <w:rsid w:val="00F942C6"/>
    <w:rsid w:val="00F94BE7"/>
    <w:rsid w:val="00F95B34"/>
    <w:rsid w:val="00F95F29"/>
    <w:rsid w:val="00FA0106"/>
    <w:rsid w:val="00FA0F3B"/>
    <w:rsid w:val="00FA10CA"/>
    <w:rsid w:val="00FA179B"/>
    <w:rsid w:val="00FA1FDA"/>
    <w:rsid w:val="00FA2E91"/>
    <w:rsid w:val="00FA488F"/>
    <w:rsid w:val="00FA5291"/>
    <w:rsid w:val="00FA5C71"/>
    <w:rsid w:val="00FA6348"/>
    <w:rsid w:val="00FA660B"/>
    <w:rsid w:val="00FA6F92"/>
    <w:rsid w:val="00FA70C2"/>
    <w:rsid w:val="00FA7B09"/>
    <w:rsid w:val="00FA7ED6"/>
    <w:rsid w:val="00FB06BB"/>
    <w:rsid w:val="00FB0A37"/>
    <w:rsid w:val="00FB0BC8"/>
    <w:rsid w:val="00FB0E9C"/>
    <w:rsid w:val="00FB1403"/>
    <w:rsid w:val="00FB14BE"/>
    <w:rsid w:val="00FB1D05"/>
    <w:rsid w:val="00FB20C4"/>
    <w:rsid w:val="00FB246D"/>
    <w:rsid w:val="00FB2F50"/>
    <w:rsid w:val="00FB3192"/>
    <w:rsid w:val="00FB3B9A"/>
    <w:rsid w:val="00FB4E4A"/>
    <w:rsid w:val="00FB53C9"/>
    <w:rsid w:val="00FB54A2"/>
    <w:rsid w:val="00FB569B"/>
    <w:rsid w:val="00FB5CD2"/>
    <w:rsid w:val="00FB6AFF"/>
    <w:rsid w:val="00FB6E59"/>
    <w:rsid w:val="00FB6FD5"/>
    <w:rsid w:val="00FB779C"/>
    <w:rsid w:val="00FC003C"/>
    <w:rsid w:val="00FC0239"/>
    <w:rsid w:val="00FC06AF"/>
    <w:rsid w:val="00FC08C1"/>
    <w:rsid w:val="00FC1A66"/>
    <w:rsid w:val="00FC1BC7"/>
    <w:rsid w:val="00FC1BE2"/>
    <w:rsid w:val="00FC2DA2"/>
    <w:rsid w:val="00FC3678"/>
    <w:rsid w:val="00FC385F"/>
    <w:rsid w:val="00FC406B"/>
    <w:rsid w:val="00FC5557"/>
    <w:rsid w:val="00FC583E"/>
    <w:rsid w:val="00FC5995"/>
    <w:rsid w:val="00FC5AAC"/>
    <w:rsid w:val="00FC6551"/>
    <w:rsid w:val="00FC6A19"/>
    <w:rsid w:val="00FC6AAE"/>
    <w:rsid w:val="00FC6C7F"/>
    <w:rsid w:val="00FC705A"/>
    <w:rsid w:val="00FC7AB1"/>
    <w:rsid w:val="00FD0205"/>
    <w:rsid w:val="00FD1B8A"/>
    <w:rsid w:val="00FD21E7"/>
    <w:rsid w:val="00FD28A9"/>
    <w:rsid w:val="00FD401C"/>
    <w:rsid w:val="00FD4284"/>
    <w:rsid w:val="00FD4A11"/>
    <w:rsid w:val="00FD5570"/>
    <w:rsid w:val="00FD597E"/>
    <w:rsid w:val="00FD6A58"/>
    <w:rsid w:val="00FD7F2D"/>
    <w:rsid w:val="00FE0AA4"/>
    <w:rsid w:val="00FE0B6E"/>
    <w:rsid w:val="00FE0CC0"/>
    <w:rsid w:val="00FE25CE"/>
    <w:rsid w:val="00FE3088"/>
    <w:rsid w:val="00FE46A7"/>
    <w:rsid w:val="00FE511B"/>
    <w:rsid w:val="00FE71D0"/>
    <w:rsid w:val="00FE7460"/>
    <w:rsid w:val="00FE7DCE"/>
    <w:rsid w:val="00FF069B"/>
    <w:rsid w:val="00FF08EF"/>
    <w:rsid w:val="00FF0CF9"/>
    <w:rsid w:val="00FF4657"/>
    <w:rsid w:val="00FF4F6F"/>
    <w:rsid w:val="00FF55B8"/>
    <w:rsid w:val="00FF63CB"/>
    <w:rsid w:val="00FF6D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424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footnote reference" w:uiPriority="99"/>
    <w:lsdException w:name="annotation reference" w:uiPriority="99"/>
    <w:lsdException w:name="Hyperlink" w:uiPriority="99"/>
    <w:lsdException w:name="Normal (Web)" w:uiPriority="99"/>
    <w:lsdException w:name="List Paragraph" w:uiPriority="34" w:qFormat="1"/>
  </w:latentStyles>
  <w:style w:type="paragraph" w:default="1" w:styleId="Normal">
    <w:name w:val="Normal"/>
    <w:qFormat/>
    <w:rsid w:val="006A4C31"/>
    <w:rPr>
      <w:sz w:val="24"/>
      <w:szCs w:val="24"/>
    </w:rPr>
  </w:style>
  <w:style w:type="paragraph" w:styleId="Heading1">
    <w:name w:val="heading 1"/>
    <w:aliases w:val="(Mayúscula)"/>
    <w:basedOn w:val="Normal"/>
    <w:next w:val="Normal"/>
    <w:link w:val="Heading1Char"/>
    <w:uiPriority w:val="99"/>
    <w:qFormat/>
    <w:rsid w:val="005A4464"/>
    <w:pPr>
      <w:keepNext/>
      <w:numPr>
        <w:numId w:val="22"/>
      </w:numPr>
      <w:spacing w:after="60"/>
      <w:outlineLvl w:val="0"/>
    </w:pPr>
    <w:rPr>
      <w:rFonts w:asciiTheme="minorHAnsi" w:hAnsiTheme="minorHAnsi"/>
      <w:b/>
      <w:color w:val="1F497D" w:themeColor="text2"/>
      <w:kern w:val="32"/>
    </w:rPr>
  </w:style>
  <w:style w:type="paragraph" w:styleId="Heading2">
    <w:name w:val="heading 2"/>
    <w:basedOn w:val="Normal"/>
    <w:next w:val="Normal"/>
    <w:link w:val="Heading2Char"/>
    <w:uiPriority w:val="99"/>
    <w:qFormat/>
    <w:rsid w:val="005A4464"/>
    <w:pPr>
      <w:keepNext/>
      <w:numPr>
        <w:ilvl w:val="1"/>
        <w:numId w:val="22"/>
      </w:numPr>
      <w:jc w:val="both"/>
      <w:outlineLvl w:val="1"/>
    </w:pPr>
    <w:rPr>
      <w:rFonts w:asciiTheme="minorHAnsi" w:hAnsiTheme="minorHAnsi"/>
      <w:b/>
      <w:color w:val="1F497D" w:themeColor="text2"/>
      <w:sz w:val="22"/>
      <w:szCs w:val="20"/>
      <w:lang w:val="es-ES_tradnl"/>
    </w:rPr>
  </w:style>
  <w:style w:type="paragraph" w:styleId="Heading3">
    <w:name w:val="heading 3"/>
    <w:basedOn w:val="Normal"/>
    <w:next w:val="Normal"/>
    <w:link w:val="Heading3Char"/>
    <w:uiPriority w:val="99"/>
    <w:qFormat/>
    <w:rsid w:val="005A4464"/>
    <w:pPr>
      <w:keepNext/>
      <w:numPr>
        <w:ilvl w:val="2"/>
        <w:numId w:val="22"/>
      </w:numPr>
      <w:spacing w:before="240" w:after="60"/>
      <w:outlineLvl w:val="2"/>
    </w:pPr>
    <w:rPr>
      <w:rFonts w:asciiTheme="minorHAnsi" w:hAnsiTheme="minorHAnsi"/>
      <w:i/>
      <w:smallCaps/>
      <w:color w:val="1F497D" w:themeColor="text2"/>
      <w:sz w:val="22"/>
      <w:szCs w:val="22"/>
    </w:rPr>
  </w:style>
  <w:style w:type="paragraph" w:styleId="Heading4">
    <w:name w:val="heading 4"/>
    <w:basedOn w:val="Normal"/>
    <w:next w:val="Normal"/>
    <w:link w:val="Heading4Char"/>
    <w:uiPriority w:val="99"/>
    <w:qFormat/>
    <w:rsid w:val="00DC6EDB"/>
    <w:pPr>
      <w:keepNext/>
      <w:numPr>
        <w:ilvl w:val="3"/>
        <w:numId w:val="22"/>
      </w:numPr>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DC6EDB"/>
    <w:pPr>
      <w:numPr>
        <w:ilvl w:val="4"/>
        <w:numId w:val="22"/>
      </w:num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DC6EDB"/>
    <w:pPr>
      <w:numPr>
        <w:ilvl w:val="5"/>
        <w:numId w:val="22"/>
      </w:numPr>
      <w:spacing w:before="240" w:after="60"/>
      <w:outlineLvl w:val="5"/>
    </w:pPr>
    <w:rPr>
      <w:rFonts w:ascii="Calibri" w:hAnsi="Calibri"/>
      <w:b/>
      <w:sz w:val="20"/>
      <w:szCs w:val="20"/>
    </w:rPr>
  </w:style>
  <w:style w:type="paragraph" w:styleId="Heading7">
    <w:name w:val="heading 7"/>
    <w:basedOn w:val="Normal"/>
    <w:next w:val="Normal"/>
    <w:link w:val="Heading7Char"/>
    <w:uiPriority w:val="99"/>
    <w:qFormat/>
    <w:rsid w:val="00DC6EDB"/>
    <w:pPr>
      <w:numPr>
        <w:ilvl w:val="6"/>
        <w:numId w:val="22"/>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DC6EDB"/>
    <w:pPr>
      <w:numPr>
        <w:ilvl w:val="7"/>
        <w:numId w:val="22"/>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DC6EDB"/>
    <w:pPr>
      <w:numPr>
        <w:ilvl w:val="8"/>
        <w:numId w:val="22"/>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yúscula) Char"/>
    <w:basedOn w:val="DefaultParagraphFont"/>
    <w:link w:val="Heading1"/>
    <w:uiPriority w:val="99"/>
    <w:locked/>
    <w:rsid w:val="005A4464"/>
    <w:rPr>
      <w:rFonts w:asciiTheme="minorHAnsi" w:hAnsiTheme="minorHAnsi"/>
      <w:b/>
      <w:color w:val="1F497D" w:themeColor="text2"/>
      <w:kern w:val="32"/>
      <w:sz w:val="24"/>
      <w:szCs w:val="24"/>
    </w:rPr>
  </w:style>
  <w:style w:type="character" w:customStyle="1" w:styleId="Heading2Char">
    <w:name w:val="Heading 2 Char"/>
    <w:basedOn w:val="DefaultParagraphFont"/>
    <w:link w:val="Heading2"/>
    <w:uiPriority w:val="99"/>
    <w:locked/>
    <w:rsid w:val="005A4464"/>
    <w:rPr>
      <w:rFonts w:asciiTheme="minorHAnsi" w:hAnsiTheme="minorHAnsi"/>
      <w:b/>
      <w:color w:val="1F497D" w:themeColor="text2"/>
      <w:szCs w:val="20"/>
      <w:lang w:val="es-ES_tradnl"/>
    </w:rPr>
  </w:style>
  <w:style w:type="character" w:customStyle="1" w:styleId="Heading3Char">
    <w:name w:val="Heading 3 Char"/>
    <w:basedOn w:val="DefaultParagraphFont"/>
    <w:link w:val="Heading3"/>
    <w:uiPriority w:val="99"/>
    <w:locked/>
    <w:rsid w:val="005A4464"/>
    <w:rPr>
      <w:rFonts w:asciiTheme="minorHAnsi" w:hAnsiTheme="minorHAnsi"/>
      <w:i/>
      <w:smallCaps/>
      <w:color w:val="1F497D" w:themeColor="text2"/>
    </w:rPr>
  </w:style>
  <w:style w:type="character" w:customStyle="1" w:styleId="Heading4Char">
    <w:name w:val="Heading 4 Char"/>
    <w:basedOn w:val="DefaultParagraphFont"/>
    <w:link w:val="Heading4"/>
    <w:uiPriority w:val="99"/>
    <w:locked/>
    <w:rsid w:val="00B83843"/>
    <w:rPr>
      <w:rFonts w:ascii="Calibri" w:hAnsi="Calibri"/>
      <w:b/>
      <w:sz w:val="28"/>
      <w:szCs w:val="20"/>
    </w:rPr>
  </w:style>
  <w:style w:type="character" w:customStyle="1" w:styleId="Heading5Char">
    <w:name w:val="Heading 5 Char"/>
    <w:basedOn w:val="DefaultParagraphFont"/>
    <w:link w:val="Heading5"/>
    <w:uiPriority w:val="99"/>
    <w:locked/>
    <w:rsid w:val="00B83843"/>
    <w:rPr>
      <w:rFonts w:ascii="Calibri" w:hAnsi="Calibri"/>
      <w:b/>
      <w:i/>
      <w:sz w:val="26"/>
      <w:szCs w:val="20"/>
    </w:rPr>
  </w:style>
  <w:style w:type="character" w:customStyle="1" w:styleId="Heading6Char">
    <w:name w:val="Heading 6 Char"/>
    <w:basedOn w:val="DefaultParagraphFont"/>
    <w:link w:val="Heading6"/>
    <w:uiPriority w:val="99"/>
    <w:locked/>
    <w:rsid w:val="00B83843"/>
    <w:rPr>
      <w:rFonts w:ascii="Calibri" w:hAnsi="Calibri"/>
      <w:b/>
      <w:sz w:val="20"/>
      <w:szCs w:val="20"/>
    </w:rPr>
  </w:style>
  <w:style w:type="character" w:customStyle="1" w:styleId="Heading7Char">
    <w:name w:val="Heading 7 Char"/>
    <w:basedOn w:val="DefaultParagraphFont"/>
    <w:link w:val="Heading7"/>
    <w:uiPriority w:val="99"/>
    <w:locked/>
    <w:rsid w:val="00B83843"/>
    <w:rPr>
      <w:rFonts w:ascii="Calibri" w:hAnsi="Calibri"/>
      <w:sz w:val="24"/>
      <w:szCs w:val="20"/>
    </w:rPr>
  </w:style>
  <w:style w:type="character" w:customStyle="1" w:styleId="Heading8Char">
    <w:name w:val="Heading 8 Char"/>
    <w:basedOn w:val="DefaultParagraphFont"/>
    <w:link w:val="Heading8"/>
    <w:uiPriority w:val="99"/>
    <w:locked/>
    <w:rsid w:val="00B83843"/>
    <w:rPr>
      <w:rFonts w:ascii="Calibri" w:hAnsi="Calibri"/>
      <w:i/>
      <w:sz w:val="24"/>
      <w:szCs w:val="20"/>
    </w:rPr>
  </w:style>
  <w:style w:type="character" w:customStyle="1" w:styleId="Heading9Char">
    <w:name w:val="Heading 9 Char"/>
    <w:basedOn w:val="DefaultParagraphFont"/>
    <w:link w:val="Heading9"/>
    <w:uiPriority w:val="99"/>
    <w:locked/>
    <w:rsid w:val="00B83843"/>
    <w:rPr>
      <w:rFonts w:ascii="Cambria" w:hAnsi="Cambria"/>
      <w:sz w:val="20"/>
      <w:szCs w:val="20"/>
    </w:rPr>
  </w:style>
  <w:style w:type="paragraph" w:customStyle="1" w:styleId="IDBstyle">
    <w:name w:val="IDB style"/>
    <w:basedOn w:val="Heading1"/>
    <w:uiPriority w:val="99"/>
    <w:rsid w:val="00455D04"/>
    <w:rPr>
      <w:rFonts w:ascii="Times New Roman" w:hAnsi="Times New Roman"/>
      <w:sz w:val="28"/>
      <w:szCs w:val="28"/>
      <w:lang w:val="es-ES"/>
    </w:rPr>
  </w:style>
  <w:style w:type="paragraph" w:styleId="Header">
    <w:name w:val="header"/>
    <w:basedOn w:val="Normal"/>
    <w:link w:val="HeaderChar"/>
    <w:uiPriority w:val="99"/>
    <w:rsid w:val="006A4C31"/>
    <w:pPr>
      <w:tabs>
        <w:tab w:val="center" w:pos="4320"/>
        <w:tab w:val="right" w:pos="8640"/>
      </w:tabs>
    </w:pPr>
    <w:rPr>
      <w:szCs w:val="20"/>
    </w:rPr>
  </w:style>
  <w:style w:type="character" w:customStyle="1" w:styleId="HeaderChar">
    <w:name w:val="Header Char"/>
    <w:basedOn w:val="DefaultParagraphFont"/>
    <w:link w:val="Header"/>
    <w:uiPriority w:val="99"/>
    <w:locked/>
    <w:rsid w:val="0073718B"/>
    <w:rPr>
      <w:rFonts w:cs="Times New Roman"/>
      <w:sz w:val="24"/>
    </w:rPr>
  </w:style>
  <w:style w:type="paragraph" w:styleId="Footer">
    <w:name w:val="footer"/>
    <w:basedOn w:val="Normal"/>
    <w:link w:val="FooterChar"/>
    <w:uiPriority w:val="99"/>
    <w:rsid w:val="006A4C31"/>
    <w:pPr>
      <w:tabs>
        <w:tab w:val="center" w:pos="4320"/>
        <w:tab w:val="right" w:pos="8640"/>
      </w:tabs>
    </w:pPr>
    <w:rPr>
      <w:szCs w:val="20"/>
    </w:rPr>
  </w:style>
  <w:style w:type="character" w:customStyle="1" w:styleId="FooterChar">
    <w:name w:val="Footer Char"/>
    <w:basedOn w:val="DefaultParagraphFont"/>
    <w:link w:val="Footer"/>
    <w:uiPriority w:val="99"/>
    <w:locked/>
    <w:rsid w:val="00BF49D5"/>
    <w:rPr>
      <w:rFonts w:cs="Times New Roman"/>
      <w:sz w:val="24"/>
    </w:rPr>
  </w:style>
  <w:style w:type="character" w:styleId="PageNumber">
    <w:name w:val="page number"/>
    <w:basedOn w:val="DefaultParagraphFont"/>
    <w:uiPriority w:val="99"/>
    <w:rsid w:val="006A4C31"/>
    <w:rPr>
      <w:rFonts w:cs="Times New Roman"/>
    </w:rPr>
  </w:style>
  <w:style w:type="paragraph" w:customStyle="1" w:styleId="Chapter">
    <w:name w:val="Chapter"/>
    <w:basedOn w:val="Normal"/>
    <w:next w:val="Normal"/>
    <w:rsid w:val="006A4C31"/>
    <w:pPr>
      <w:numPr>
        <w:numId w:val="1"/>
      </w:numPr>
      <w:tabs>
        <w:tab w:val="left" w:pos="1440"/>
      </w:tabs>
      <w:spacing w:before="240" w:after="240"/>
      <w:jc w:val="center"/>
    </w:pPr>
    <w:rPr>
      <w:b/>
      <w:bCs/>
      <w:smallCaps/>
      <w:lang w:val="es-ES_tradnl"/>
    </w:rPr>
  </w:style>
  <w:style w:type="paragraph" w:customStyle="1" w:styleId="Paragraph">
    <w:name w:val="Paragraph"/>
    <w:aliases w:val="paragraph,p,PARAGRAPH,PG,pa,at"/>
    <w:basedOn w:val="BodyTextIndent"/>
    <w:link w:val="ParagraphChar"/>
    <w:rsid w:val="006A4C31"/>
    <w:pPr>
      <w:numPr>
        <w:ilvl w:val="1"/>
        <w:numId w:val="1"/>
      </w:numPr>
      <w:spacing w:before="120"/>
      <w:jc w:val="both"/>
      <w:outlineLvl w:val="1"/>
    </w:pPr>
    <w:rPr>
      <w:lang w:val="es-ES_tradnl"/>
    </w:rPr>
  </w:style>
  <w:style w:type="paragraph" w:customStyle="1" w:styleId="subpar">
    <w:name w:val="subpar"/>
    <w:basedOn w:val="BodyTextIndent3"/>
    <w:rsid w:val="006A4C31"/>
    <w:pPr>
      <w:numPr>
        <w:ilvl w:val="2"/>
        <w:numId w:val="1"/>
      </w:numPr>
      <w:spacing w:before="120"/>
      <w:jc w:val="both"/>
      <w:outlineLvl w:val="2"/>
    </w:pPr>
    <w:rPr>
      <w:sz w:val="24"/>
      <w:szCs w:val="24"/>
      <w:lang w:val="es-ES_tradnl"/>
    </w:rPr>
  </w:style>
  <w:style w:type="paragraph" w:customStyle="1" w:styleId="SubSubPar">
    <w:name w:val="SubSubPar"/>
    <w:basedOn w:val="subpar"/>
    <w:rsid w:val="006A4C31"/>
    <w:pPr>
      <w:numPr>
        <w:ilvl w:val="3"/>
      </w:numPr>
      <w:tabs>
        <w:tab w:val="left" w:pos="0"/>
      </w:tabs>
    </w:pPr>
  </w:style>
  <w:style w:type="paragraph" w:styleId="BodyTextIndent">
    <w:name w:val="Body Text Indent"/>
    <w:basedOn w:val="Normal"/>
    <w:link w:val="BodyTextIndentChar"/>
    <w:uiPriority w:val="99"/>
    <w:rsid w:val="006A4C31"/>
    <w:pPr>
      <w:spacing w:after="120"/>
      <w:ind w:left="360"/>
    </w:pPr>
    <w:rPr>
      <w:szCs w:val="20"/>
    </w:rPr>
  </w:style>
  <w:style w:type="character" w:customStyle="1" w:styleId="BodyTextIndentChar">
    <w:name w:val="Body Text Indent Char"/>
    <w:basedOn w:val="DefaultParagraphFont"/>
    <w:link w:val="BodyTextIndent"/>
    <w:uiPriority w:val="99"/>
    <w:semiHidden/>
    <w:locked/>
    <w:rsid w:val="00B83843"/>
    <w:rPr>
      <w:rFonts w:cs="Times New Roman"/>
      <w:sz w:val="24"/>
    </w:rPr>
  </w:style>
  <w:style w:type="paragraph" w:styleId="BodyTextIndent3">
    <w:name w:val="Body Text Indent 3"/>
    <w:basedOn w:val="Normal"/>
    <w:link w:val="BodyTextIndent3Char"/>
    <w:uiPriority w:val="99"/>
    <w:rsid w:val="006A4C31"/>
    <w:pPr>
      <w:spacing w:after="120"/>
      <w:ind w:left="360"/>
    </w:pPr>
    <w:rPr>
      <w:sz w:val="16"/>
      <w:szCs w:val="20"/>
    </w:rPr>
  </w:style>
  <w:style w:type="character" w:customStyle="1" w:styleId="BodyTextIndent3Char">
    <w:name w:val="Body Text Indent 3 Char"/>
    <w:basedOn w:val="DefaultParagraphFont"/>
    <w:link w:val="BodyTextIndent3"/>
    <w:uiPriority w:val="99"/>
    <w:semiHidden/>
    <w:locked/>
    <w:rsid w:val="00B83843"/>
    <w:rPr>
      <w:rFonts w:cs="Times New Roman"/>
      <w:sz w:val="16"/>
    </w:rPr>
  </w:style>
  <w:style w:type="paragraph" w:styleId="FootnoteText">
    <w:name w:val="footnote text"/>
    <w:aliases w:val="Texto nota pie 2,fn,single space"/>
    <w:basedOn w:val="Normal"/>
    <w:link w:val="FootnoteTextChar"/>
    <w:uiPriority w:val="99"/>
    <w:semiHidden/>
    <w:rsid w:val="006A4C31"/>
    <w:rPr>
      <w:sz w:val="20"/>
      <w:szCs w:val="20"/>
    </w:rPr>
  </w:style>
  <w:style w:type="character" w:customStyle="1" w:styleId="FootnoteTextChar">
    <w:name w:val="Footnote Text Char"/>
    <w:aliases w:val="Texto nota pie 2 Char,fn Char,single space Char"/>
    <w:basedOn w:val="DefaultParagraphFont"/>
    <w:link w:val="FootnoteText"/>
    <w:uiPriority w:val="99"/>
    <w:semiHidden/>
    <w:locked/>
    <w:rsid w:val="00B83843"/>
    <w:rPr>
      <w:rFonts w:cs="Times New Roman"/>
      <w:sz w:val="20"/>
    </w:rPr>
  </w:style>
  <w:style w:type="character" w:styleId="FootnoteReference">
    <w:name w:val="footnote reference"/>
    <w:aliases w:val="Fußnotenzeichen DISS,16 Point,Superscript 6 Point,ftref,BVI fnr, BVI fnr,Знак сноски 1,referencia nota al pie,FC"/>
    <w:basedOn w:val="DefaultParagraphFont"/>
    <w:uiPriority w:val="99"/>
    <w:rsid w:val="006A4C31"/>
    <w:rPr>
      <w:rFonts w:cs="Times New Roman"/>
      <w:vertAlign w:val="superscript"/>
    </w:rPr>
  </w:style>
  <w:style w:type="paragraph" w:customStyle="1" w:styleId="art">
    <w:name w:val="art"/>
    <w:basedOn w:val="Normal"/>
    <w:uiPriority w:val="99"/>
    <w:rsid w:val="006A4C31"/>
    <w:pPr>
      <w:spacing w:before="100" w:beforeAutospacing="1" w:after="100" w:afterAutospacing="1"/>
      <w:jc w:val="both"/>
    </w:pPr>
    <w:rPr>
      <w:rFonts w:ascii="Verdana" w:hAnsi="Verdana" w:cs="Verdana"/>
      <w:color w:val="1F1A17"/>
      <w:sz w:val="18"/>
      <w:szCs w:val="18"/>
    </w:rPr>
  </w:style>
  <w:style w:type="character" w:customStyle="1" w:styleId="artnum">
    <w:name w:val="artnum"/>
    <w:uiPriority w:val="99"/>
    <w:rsid w:val="006A4C31"/>
  </w:style>
  <w:style w:type="character" w:styleId="Strong">
    <w:name w:val="Strong"/>
    <w:basedOn w:val="DefaultParagraphFont"/>
    <w:uiPriority w:val="99"/>
    <w:qFormat/>
    <w:rsid w:val="006A4C31"/>
    <w:rPr>
      <w:rFonts w:cs="Times New Roman"/>
      <w:b/>
    </w:rPr>
  </w:style>
  <w:style w:type="paragraph" w:customStyle="1" w:styleId="FirstHeading">
    <w:name w:val="FirstHeading"/>
    <w:basedOn w:val="Normal"/>
    <w:uiPriority w:val="99"/>
    <w:rsid w:val="00A65EBE"/>
    <w:pPr>
      <w:keepNext/>
      <w:numPr>
        <w:numId w:val="2"/>
      </w:numPr>
      <w:tabs>
        <w:tab w:val="left" w:pos="0"/>
        <w:tab w:val="left" w:pos="90"/>
      </w:tabs>
      <w:spacing w:before="120" w:after="120"/>
    </w:pPr>
    <w:rPr>
      <w:b/>
      <w:bCs/>
      <w:lang w:val="es-ES_tradnl"/>
    </w:rPr>
  </w:style>
  <w:style w:type="paragraph" w:customStyle="1" w:styleId="SecHeading">
    <w:name w:val="SecHeading"/>
    <w:basedOn w:val="Normal"/>
    <w:next w:val="Paragraph"/>
    <w:uiPriority w:val="99"/>
    <w:rsid w:val="00A65EBE"/>
    <w:pPr>
      <w:keepNext/>
      <w:numPr>
        <w:ilvl w:val="1"/>
        <w:numId w:val="2"/>
      </w:numPr>
      <w:spacing w:before="120" w:after="120"/>
    </w:pPr>
    <w:rPr>
      <w:b/>
      <w:bCs/>
      <w:lang w:val="es-ES_tradnl"/>
    </w:rPr>
  </w:style>
  <w:style w:type="paragraph" w:customStyle="1" w:styleId="SubHeading1">
    <w:name w:val="SubHeading1"/>
    <w:basedOn w:val="SecHeading"/>
    <w:uiPriority w:val="99"/>
    <w:rsid w:val="00A65EBE"/>
    <w:pPr>
      <w:numPr>
        <w:ilvl w:val="2"/>
      </w:numPr>
    </w:pPr>
  </w:style>
  <w:style w:type="paragraph" w:customStyle="1" w:styleId="Subheading2">
    <w:name w:val="Subheading2"/>
    <w:basedOn w:val="SecHeading"/>
    <w:uiPriority w:val="99"/>
    <w:rsid w:val="00A65EBE"/>
    <w:pPr>
      <w:numPr>
        <w:ilvl w:val="3"/>
      </w:numPr>
    </w:pPr>
  </w:style>
  <w:style w:type="table" w:styleId="TableGrid">
    <w:name w:val="Table Grid"/>
    <w:basedOn w:val="TableNormal"/>
    <w:uiPriority w:val="99"/>
    <w:rsid w:val="002717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
    <w:name w:val="contenido"/>
    <w:basedOn w:val="Normal"/>
    <w:uiPriority w:val="99"/>
    <w:rsid w:val="004D6BBF"/>
    <w:pPr>
      <w:spacing w:before="100" w:beforeAutospacing="1" w:after="100" w:afterAutospacing="1"/>
    </w:pPr>
  </w:style>
  <w:style w:type="paragraph" w:styleId="TOC1">
    <w:name w:val="toc 1"/>
    <w:basedOn w:val="Normal"/>
    <w:next w:val="Normal"/>
    <w:autoRedefine/>
    <w:uiPriority w:val="39"/>
    <w:rsid w:val="00747EAA"/>
    <w:pPr>
      <w:tabs>
        <w:tab w:val="left" w:pos="720"/>
        <w:tab w:val="right" w:pos="9360"/>
      </w:tabs>
      <w:ind w:left="720" w:hanging="720"/>
    </w:pPr>
    <w:rPr>
      <w:rFonts w:ascii="Calibri" w:hAnsi="Calibri" w:cs="Cambria"/>
      <w:b/>
      <w:bCs/>
      <w:caps/>
      <w:smallCaps/>
      <w:noProof/>
      <w:color w:val="003366"/>
      <w:sz w:val="22"/>
      <w:szCs w:val="22"/>
      <w:lang w:val="fr-FR"/>
    </w:rPr>
  </w:style>
  <w:style w:type="character" w:styleId="Hyperlink">
    <w:name w:val="Hyperlink"/>
    <w:basedOn w:val="DefaultParagraphFont"/>
    <w:uiPriority w:val="99"/>
    <w:rsid w:val="008318EB"/>
    <w:rPr>
      <w:rFonts w:cs="Times New Roman"/>
      <w:color w:val="0000FF"/>
      <w:u w:val="single"/>
    </w:rPr>
  </w:style>
  <w:style w:type="paragraph" w:styleId="BalloonText">
    <w:name w:val="Balloon Text"/>
    <w:basedOn w:val="Normal"/>
    <w:link w:val="BalloonTextChar"/>
    <w:uiPriority w:val="99"/>
    <w:semiHidden/>
    <w:rsid w:val="007E45AA"/>
    <w:rPr>
      <w:sz w:val="2"/>
      <w:szCs w:val="20"/>
    </w:rPr>
  </w:style>
  <w:style w:type="character" w:customStyle="1" w:styleId="BalloonTextChar">
    <w:name w:val="Balloon Text Char"/>
    <w:basedOn w:val="DefaultParagraphFont"/>
    <w:link w:val="BalloonText"/>
    <w:uiPriority w:val="99"/>
    <w:semiHidden/>
    <w:locked/>
    <w:rsid w:val="00B83843"/>
    <w:rPr>
      <w:rFonts w:cs="Times New Roman"/>
      <w:sz w:val="2"/>
    </w:rPr>
  </w:style>
  <w:style w:type="paragraph" w:styleId="CommentText">
    <w:name w:val="annotation text"/>
    <w:basedOn w:val="Normal"/>
    <w:link w:val="CommentTextChar"/>
    <w:uiPriority w:val="99"/>
    <w:rsid w:val="00CC78E9"/>
    <w:rPr>
      <w:sz w:val="20"/>
      <w:szCs w:val="20"/>
    </w:rPr>
  </w:style>
  <w:style w:type="character" w:customStyle="1" w:styleId="CommentTextChar">
    <w:name w:val="Comment Text Char"/>
    <w:basedOn w:val="DefaultParagraphFont"/>
    <w:link w:val="CommentText"/>
    <w:uiPriority w:val="99"/>
    <w:locked/>
    <w:rsid w:val="008D4721"/>
    <w:rPr>
      <w:rFonts w:cs="Times New Roman"/>
    </w:rPr>
  </w:style>
  <w:style w:type="paragraph" w:styleId="DocumentMap">
    <w:name w:val="Document Map"/>
    <w:basedOn w:val="Normal"/>
    <w:link w:val="DocumentMapChar"/>
    <w:uiPriority w:val="99"/>
    <w:semiHidden/>
    <w:rsid w:val="00F573AA"/>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B83843"/>
    <w:rPr>
      <w:rFonts w:cs="Times New Roman"/>
      <w:sz w:val="2"/>
    </w:rPr>
  </w:style>
  <w:style w:type="paragraph" w:customStyle="1" w:styleId="Default">
    <w:name w:val="Default"/>
    <w:uiPriority w:val="99"/>
    <w:rsid w:val="00C0002E"/>
    <w:pPr>
      <w:autoSpaceDE w:val="0"/>
      <w:autoSpaceDN w:val="0"/>
      <w:adjustRightInd w:val="0"/>
    </w:pPr>
    <w:rPr>
      <w:rFonts w:ascii="HHJCPP+TimesNewRoman" w:hAnsi="HHJCPP+TimesNewRoman" w:cs="HHJCPP+TimesNewRoman"/>
      <w:color w:val="000000"/>
      <w:sz w:val="24"/>
      <w:szCs w:val="24"/>
    </w:rPr>
  </w:style>
  <w:style w:type="paragraph" w:customStyle="1" w:styleId="Sangra3detindependiente1">
    <w:name w:val="Sangría 3 de t. independiente1"/>
    <w:basedOn w:val="Default"/>
    <w:next w:val="Default"/>
    <w:uiPriority w:val="99"/>
    <w:rsid w:val="00C0002E"/>
    <w:rPr>
      <w:color w:val="auto"/>
    </w:rPr>
  </w:style>
  <w:style w:type="paragraph" w:customStyle="1" w:styleId="Textoindependiente21">
    <w:name w:val="Texto independiente 21"/>
    <w:basedOn w:val="Default"/>
    <w:next w:val="Default"/>
    <w:uiPriority w:val="99"/>
    <w:rsid w:val="00C0002E"/>
    <w:rPr>
      <w:color w:val="auto"/>
    </w:rPr>
  </w:style>
  <w:style w:type="paragraph" w:customStyle="1" w:styleId="Textoindependiente1">
    <w:name w:val="Texto independiente1"/>
    <w:basedOn w:val="Default"/>
    <w:next w:val="Default"/>
    <w:uiPriority w:val="99"/>
    <w:rsid w:val="00C0002E"/>
    <w:rPr>
      <w:color w:val="auto"/>
    </w:rPr>
  </w:style>
  <w:style w:type="paragraph" w:customStyle="1" w:styleId="Textoindependiente31">
    <w:name w:val="Texto independiente 31"/>
    <w:basedOn w:val="Default"/>
    <w:next w:val="Default"/>
    <w:uiPriority w:val="99"/>
    <w:rsid w:val="00C0002E"/>
    <w:rPr>
      <w:rFonts w:ascii="HHJEIM+TimesNewRoman,Bold" w:hAnsi="HHJEIM+TimesNewRoman,Bold" w:cs="HHJEIM+TimesNewRoman,Bold"/>
      <w:color w:val="auto"/>
    </w:rPr>
  </w:style>
  <w:style w:type="paragraph" w:styleId="NormalWeb">
    <w:name w:val="Normal (Web)"/>
    <w:basedOn w:val="Normal"/>
    <w:uiPriority w:val="99"/>
    <w:rsid w:val="00DD702D"/>
    <w:pPr>
      <w:spacing w:before="100" w:beforeAutospacing="1" w:after="100" w:afterAutospacing="1"/>
    </w:pPr>
  </w:style>
  <w:style w:type="paragraph" w:styleId="PlainText">
    <w:name w:val="Plain Text"/>
    <w:basedOn w:val="Normal"/>
    <w:link w:val="PlainTextChar"/>
    <w:uiPriority w:val="99"/>
    <w:rsid w:val="002B6E6D"/>
    <w:rPr>
      <w:rFonts w:ascii="Courier New" w:hAnsi="Courier New"/>
      <w:sz w:val="20"/>
      <w:szCs w:val="20"/>
    </w:rPr>
  </w:style>
  <w:style w:type="character" w:customStyle="1" w:styleId="PlainTextChar">
    <w:name w:val="Plain Text Char"/>
    <w:basedOn w:val="DefaultParagraphFont"/>
    <w:link w:val="PlainText"/>
    <w:uiPriority w:val="99"/>
    <w:semiHidden/>
    <w:locked/>
    <w:rsid w:val="00B83843"/>
    <w:rPr>
      <w:rFonts w:ascii="Courier New" w:hAnsi="Courier New" w:cs="Times New Roman"/>
      <w:sz w:val="20"/>
    </w:rPr>
  </w:style>
  <w:style w:type="paragraph" w:styleId="BodyText">
    <w:name w:val="Body Text"/>
    <w:basedOn w:val="Normal"/>
    <w:link w:val="BodyTextChar"/>
    <w:uiPriority w:val="99"/>
    <w:rsid w:val="00CF111C"/>
    <w:pPr>
      <w:spacing w:after="120"/>
    </w:pPr>
    <w:rPr>
      <w:szCs w:val="20"/>
    </w:rPr>
  </w:style>
  <w:style w:type="character" w:customStyle="1" w:styleId="BodyTextChar">
    <w:name w:val="Body Text Char"/>
    <w:basedOn w:val="DefaultParagraphFont"/>
    <w:link w:val="BodyText"/>
    <w:uiPriority w:val="99"/>
    <w:semiHidden/>
    <w:locked/>
    <w:rsid w:val="00B83843"/>
    <w:rPr>
      <w:rFonts w:cs="Times New Roman"/>
      <w:sz w:val="24"/>
    </w:rPr>
  </w:style>
  <w:style w:type="paragraph" w:customStyle="1" w:styleId="CM7">
    <w:name w:val="CM7"/>
    <w:basedOn w:val="Default"/>
    <w:next w:val="Default"/>
    <w:uiPriority w:val="99"/>
    <w:rsid w:val="001528DB"/>
    <w:pPr>
      <w:widowControl w:val="0"/>
      <w:spacing w:after="633"/>
    </w:pPr>
    <w:rPr>
      <w:rFonts w:ascii="HCVQOF+TimesNewRoman,Bold" w:hAnsi="HCVQOF+TimesNewRoman,Bold" w:cs="HCVQOF+TimesNewRoman,Bold"/>
      <w:color w:val="auto"/>
    </w:rPr>
  </w:style>
  <w:style w:type="paragraph" w:customStyle="1" w:styleId="CM8">
    <w:name w:val="CM8"/>
    <w:basedOn w:val="Default"/>
    <w:next w:val="Default"/>
    <w:uiPriority w:val="99"/>
    <w:rsid w:val="001528DB"/>
    <w:pPr>
      <w:widowControl w:val="0"/>
      <w:spacing w:after="118"/>
    </w:pPr>
    <w:rPr>
      <w:rFonts w:ascii="HCVQOF+TimesNewRoman,Bold" w:hAnsi="HCVQOF+TimesNewRoman,Bold" w:cs="HCVQOF+TimesNewRoman,Bold"/>
      <w:color w:val="auto"/>
    </w:rPr>
  </w:style>
  <w:style w:type="paragraph" w:customStyle="1" w:styleId="CM6">
    <w:name w:val="CM6"/>
    <w:basedOn w:val="Default"/>
    <w:next w:val="Default"/>
    <w:uiPriority w:val="99"/>
    <w:rsid w:val="001528DB"/>
    <w:pPr>
      <w:widowControl w:val="0"/>
      <w:spacing w:after="248"/>
    </w:pPr>
    <w:rPr>
      <w:rFonts w:ascii="HCVQOF+TimesNewRoman,Bold" w:hAnsi="HCVQOF+TimesNewRoman,Bold" w:cs="HCVQOF+TimesNewRoman,Bold"/>
      <w:color w:val="auto"/>
    </w:rPr>
  </w:style>
  <w:style w:type="paragraph" w:customStyle="1" w:styleId="p9">
    <w:name w:val="p9"/>
    <w:basedOn w:val="Normal"/>
    <w:uiPriority w:val="99"/>
    <w:rsid w:val="000F0877"/>
    <w:pPr>
      <w:widowControl w:val="0"/>
      <w:tabs>
        <w:tab w:val="left" w:pos="702"/>
      </w:tabs>
      <w:spacing w:line="283" w:lineRule="atLeast"/>
      <w:ind w:left="470" w:hanging="702"/>
    </w:pPr>
  </w:style>
  <w:style w:type="paragraph" w:customStyle="1" w:styleId="p14">
    <w:name w:val="p14"/>
    <w:basedOn w:val="Normal"/>
    <w:uiPriority w:val="99"/>
    <w:rsid w:val="002F34E7"/>
    <w:pPr>
      <w:widowControl w:val="0"/>
      <w:spacing w:line="283" w:lineRule="atLeast"/>
      <w:ind w:left="385" w:hanging="788"/>
      <w:jc w:val="both"/>
    </w:pPr>
  </w:style>
  <w:style w:type="paragraph" w:customStyle="1" w:styleId="p16">
    <w:name w:val="p16"/>
    <w:basedOn w:val="Normal"/>
    <w:uiPriority w:val="99"/>
    <w:rsid w:val="002F34E7"/>
    <w:pPr>
      <w:widowControl w:val="0"/>
      <w:tabs>
        <w:tab w:val="left" w:pos="799"/>
      </w:tabs>
      <w:spacing w:line="283" w:lineRule="atLeast"/>
      <w:ind w:left="374" w:hanging="799"/>
    </w:pPr>
  </w:style>
  <w:style w:type="paragraph" w:customStyle="1" w:styleId="BodyText21">
    <w:name w:val="Body Text 21"/>
    <w:basedOn w:val="Normal"/>
    <w:uiPriority w:val="99"/>
    <w:rsid w:val="002F34E7"/>
    <w:pPr>
      <w:jc w:val="both"/>
    </w:pPr>
    <w:rPr>
      <w:rFonts w:ascii="Arial" w:hAnsi="Arial" w:cs="Arial"/>
      <w:lang w:val="es-MX"/>
    </w:rPr>
  </w:style>
  <w:style w:type="paragraph" w:customStyle="1" w:styleId="AbbrDesc">
    <w:name w:val="AbbrDesc"/>
    <w:basedOn w:val="Normal"/>
    <w:uiPriority w:val="99"/>
    <w:rsid w:val="00B63742"/>
    <w:pPr>
      <w:tabs>
        <w:tab w:val="left" w:pos="3060"/>
      </w:tabs>
      <w:jc w:val="both"/>
    </w:pPr>
    <w:rPr>
      <w:lang w:val="es-ES_tradnl"/>
    </w:rPr>
  </w:style>
  <w:style w:type="character" w:customStyle="1" w:styleId="contenidotexto">
    <w:name w:val="contenidotexto"/>
    <w:uiPriority w:val="99"/>
    <w:rsid w:val="00C36FBB"/>
  </w:style>
  <w:style w:type="character" w:customStyle="1" w:styleId="dnnalignleft">
    <w:name w:val="dnnalignleft"/>
    <w:uiPriority w:val="99"/>
    <w:rsid w:val="00C053C2"/>
  </w:style>
  <w:style w:type="paragraph" w:customStyle="1" w:styleId="texo2">
    <w:name w:val="texo2"/>
    <w:basedOn w:val="Normal"/>
    <w:uiPriority w:val="99"/>
    <w:rsid w:val="00DE6395"/>
    <w:pPr>
      <w:spacing w:before="100" w:beforeAutospacing="1" w:after="100" w:afterAutospacing="1"/>
    </w:pPr>
  </w:style>
  <w:style w:type="paragraph" w:customStyle="1" w:styleId="cuadro">
    <w:name w:val="cuadro"/>
    <w:uiPriority w:val="99"/>
    <w:rsid w:val="002E47F5"/>
    <w:pPr>
      <w:spacing w:after="80"/>
    </w:pPr>
    <w:rPr>
      <w:sz w:val="20"/>
      <w:szCs w:val="20"/>
      <w:lang w:val="es-DO"/>
    </w:rPr>
  </w:style>
  <w:style w:type="paragraph" w:styleId="BodyText3">
    <w:name w:val="Body Text 3"/>
    <w:basedOn w:val="Normal"/>
    <w:link w:val="BodyText3Char"/>
    <w:uiPriority w:val="99"/>
    <w:rsid w:val="00CF7D17"/>
    <w:pPr>
      <w:spacing w:after="120"/>
    </w:pPr>
    <w:rPr>
      <w:sz w:val="16"/>
      <w:szCs w:val="20"/>
    </w:rPr>
  </w:style>
  <w:style w:type="character" w:customStyle="1" w:styleId="BodyText3Char">
    <w:name w:val="Body Text 3 Char"/>
    <w:basedOn w:val="DefaultParagraphFont"/>
    <w:link w:val="BodyText3"/>
    <w:uiPriority w:val="99"/>
    <w:locked/>
    <w:rsid w:val="00CF7D17"/>
    <w:rPr>
      <w:rFonts w:cs="Times New Roman"/>
      <w:sz w:val="16"/>
    </w:rPr>
  </w:style>
  <w:style w:type="paragraph" w:styleId="Caption">
    <w:name w:val="caption"/>
    <w:basedOn w:val="Normal"/>
    <w:next w:val="Normal"/>
    <w:uiPriority w:val="99"/>
    <w:qFormat/>
    <w:rsid w:val="00C7729C"/>
    <w:rPr>
      <w:b/>
      <w:bCs/>
      <w:sz w:val="20"/>
      <w:szCs w:val="20"/>
    </w:rPr>
  </w:style>
  <w:style w:type="paragraph" w:customStyle="1" w:styleId="TOCHeading1">
    <w:name w:val="TOC Heading1"/>
    <w:basedOn w:val="Heading1"/>
    <w:next w:val="Normal"/>
    <w:uiPriority w:val="99"/>
    <w:rsid w:val="00DB3F01"/>
    <w:pPr>
      <w:keepLines/>
      <w:spacing w:before="480" w:after="0" w:line="276" w:lineRule="auto"/>
      <w:outlineLvl w:val="9"/>
    </w:pPr>
    <w:rPr>
      <w:rFonts w:cs="Cambria"/>
      <w:color w:val="365F91"/>
      <w:kern w:val="0"/>
      <w:sz w:val="28"/>
      <w:szCs w:val="28"/>
    </w:rPr>
  </w:style>
  <w:style w:type="paragraph" w:styleId="TOC3">
    <w:name w:val="toc 3"/>
    <w:basedOn w:val="Normal"/>
    <w:next w:val="Normal"/>
    <w:autoRedefine/>
    <w:uiPriority w:val="39"/>
    <w:rsid w:val="004B2439"/>
    <w:pPr>
      <w:tabs>
        <w:tab w:val="left" w:pos="960"/>
        <w:tab w:val="right" w:pos="9350"/>
      </w:tabs>
      <w:ind w:left="990" w:hanging="750"/>
    </w:pPr>
    <w:rPr>
      <w:rFonts w:ascii="Calibri" w:hAnsi="Calibri" w:cs="Calibri"/>
      <w:sz w:val="20"/>
      <w:szCs w:val="20"/>
    </w:rPr>
  </w:style>
  <w:style w:type="paragraph" w:styleId="TOC2">
    <w:name w:val="toc 2"/>
    <w:basedOn w:val="Normal"/>
    <w:next w:val="Normal"/>
    <w:autoRedefine/>
    <w:uiPriority w:val="39"/>
    <w:rsid w:val="00747EAA"/>
    <w:pPr>
      <w:tabs>
        <w:tab w:val="left" w:pos="720"/>
        <w:tab w:val="right" w:pos="9360"/>
      </w:tabs>
    </w:pPr>
    <w:rPr>
      <w:rFonts w:ascii="Calibri" w:hAnsi="Calibri" w:cs="Calibri"/>
      <w:b/>
      <w:bCs/>
      <w:noProof/>
      <w:color w:val="003366"/>
      <w:sz w:val="20"/>
      <w:szCs w:val="20"/>
      <w:lang w:val="fr-FR"/>
    </w:rPr>
  </w:style>
  <w:style w:type="paragraph" w:customStyle="1" w:styleId="ListParagraph1">
    <w:name w:val="List Paragraph1"/>
    <w:basedOn w:val="Normal"/>
    <w:uiPriority w:val="99"/>
    <w:rsid w:val="00F756A8"/>
    <w:pPr>
      <w:ind w:left="720"/>
    </w:pPr>
  </w:style>
  <w:style w:type="paragraph" w:customStyle="1" w:styleId="ListParagraph2">
    <w:name w:val="List Paragraph2"/>
    <w:basedOn w:val="Normal"/>
    <w:uiPriority w:val="99"/>
    <w:rsid w:val="001E78C1"/>
    <w:pPr>
      <w:ind w:left="720"/>
    </w:pPr>
  </w:style>
  <w:style w:type="paragraph" w:styleId="TOC4">
    <w:name w:val="toc 4"/>
    <w:basedOn w:val="Normal"/>
    <w:next w:val="Normal"/>
    <w:autoRedefine/>
    <w:uiPriority w:val="99"/>
    <w:semiHidden/>
    <w:rsid w:val="001D4B13"/>
    <w:pPr>
      <w:ind w:left="480"/>
    </w:pPr>
    <w:rPr>
      <w:rFonts w:ascii="Calibri" w:hAnsi="Calibri" w:cs="Calibri"/>
      <w:sz w:val="20"/>
      <w:szCs w:val="20"/>
    </w:rPr>
  </w:style>
  <w:style w:type="paragraph" w:styleId="TOC5">
    <w:name w:val="toc 5"/>
    <w:basedOn w:val="Normal"/>
    <w:next w:val="Normal"/>
    <w:autoRedefine/>
    <w:uiPriority w:val="99"/>
    <w:semiHidden/>
    <w:rsid w:val="001D4B13"/>
    <w:pPr>
      <w:ind w:left="720"/>
    </w:pPr>
    <w:rPr>
      <w:rFonts w:ascii="Calibri" w:hAnsi="Calibri" w:cs="Calibri"/>
      <w:sz w:val="20"/>
      <w:szCs w:val="20"/>
    </w:rPr>
  </w:style>
  <w:style w:type="paragraph" w:styleId="TOC6">
    <w:name w:val="toc 6"/>
    <w:basedOn w:val="Normal"/>
    <w:next w:val="Normal"/>
    <w:autoRedefine/>
    <w:uiPriority w:val="99"/>
    <w:semiHidden/>
    <w:rsid w:val="001D4B13"/>
    <w:pPr>
      <w:ind w:left="960"/>
    </w:pPr>
    <w:rPr>
      <w:rFonts w:ascii="Calibri" w:hAnsi="Calibri" w:cs="Calibri"/>
      <w:sz w:val="20"/>
      <w:szCs w:val="20"/>
    </w:rPr>
  </w:style>
  <w:style w:type="paragraph" w:styleId="TOC7">
    <w:name w:val="toc 7"/>
    <w:basedOn w:val="Normal"/>
    <w:next w:val="Normal"/>
    <w:autoRedefine/>
    <w:uiPriority w:val="99"/>
    <w:semiHidden/>
    <w:rsid w:val="001D4B13"/>
    <w:pPr>
      <w:ind w:left="1200"/>
    </w:pPr>
    <w:rPr>
      <w:rFonts w:ascii="Calibri" w:hAnsi="Calibri" w:cs="Calibri"/>
      <w:sz w:val="20"/>
      <w:szCs w:val="20"/>
    </w:rPr>
  </w:style>
  <w:style w:type="paragraph" w:styleId="TOC8">
    <w:name w:val="toc 8"/>
    <w:basedOn w:val="Normal"/>
    <w:next w:val="Normal"/>
    <w:autoRedefine/>
    <w:uiPriority w:val="99"/>
    <w:semiHidden/>
    <w:rsid w:val="001D4B13"/>
    <w:pPr>
      <w:ind w:left="1440"/>
    </w:pPr>
    <w:rPr>
      <w:rFonts w:ascii="Calibri" w:hAnsi="Calibri" w:cs="Calibri"/>
      <w:sz w:val="20"/>
      <w:szCs w:val="20"/>
    </w:rPr>
  </w:style>
  <w:style w:type="paragraph" w:styleId="TOC9">
    <w:name w:val="toc 9"/>
    <w:basedOn w:val="Normal"/>
    <w:next w:val="Normal"/>
    <w:autoRedefine/>
    <w:uiPriority w:val="99"/>
    <w:semiHidden/>
    <w:rsid w:val="001D4B13"/>
    <w:pPr>
      <w:ind w:left="1680"/>
    </w:pPr>
    <w:rPr>
      <w:rFonts w:ascii="Calibri" w:hAnsi="Calibri" w:cs="Calibri"/>
      <w:sz w:val="20"/>
      <w:szCs w:val="20"/>
    </w:rPr>
  </w:style>
  <w:style w:type="character" w:styleId="Emphasis">
    <w:name w:val="Emphasis"/>
    <w:basedOn w:val="DefaultParagraphFont"/>
    <w:uiPriority w:val="20"/>
    <w:qFormat/>
    <w:rsid w:val="001E3D13"/>
    <w:rPr>
      <w:rFonts w:cs="Times New Roman"/>
      <w:b/>
    </w:rPr>
  </w:style>
  <w:style w:type="paragraph" w:customStyle="1" w:styleId="ListaVietastabla">
    <w:name w:val="Lista Viñetas tabla"/>
    <w:basedOn w:val="Normal"/>
    <w:uiPriority w:val="99"/>
    <w:rsid w:val="0031480F"/>
    <w:pPr>
      <w:numPr>
        <w:numId w:val="3"/>
      </w:numPr>
      <w:jc w:val="both"/>
    </w:pPr>
    <w:rPr>
      <w:rFonts w:ascii="Arial Narrow" w:hAnsi="Arial Narrow" w:cs="Arial Narrow"/>
      <w:sz w:val="20"/>
      <w:szCs w:val="20"/>
      <w:lang w:val="es-ES" w:eastAsia="es-ES"/>
    </w:rPr>
  </w:style>
  <w:style w:type="paragraph" w:styleId="ListParagraph">
    <w:name w:val="List Paragraph"/>
    <w:basedOn w:val="Normal"/>
    <w:uiPriority w:val="34"/>
    <w:qFormat/>
    <w:rsid w:val="00FA6F92"/>
    <w:pPr>
      <w:ind w:left="720"/>
    </w:pPr>
  </w:style>
  <w:style w:type="character" w:styleId="CommentReference">
    <w:name w:val="annotation reference"/>
    <w:basedOn w:val="DefaultParagraphFont"/>
    <w:uiPriority w:val="99"/>
    <w:rsid w:val="008D4721"/>
    <w:rPr>
      <w:rFonts w:cs="Times New Roman"/>
      <w:sz w:val="16"/>
    </w:rPr>
  </w:style>
  <w:style w:type="paragraph" w:styleId="TableofFigures">
    <w:name w:val="table of figures"/>
    <w:basedOn w:val="Normal"/>
    <w:next w:val="Normal"/>
    <w:uiPriority w:val="99"/>
    <w:semiHidden/>
    <w:rsid w:val="00F55550"/>
  </w:style>
  <w:style w:type="paragraph" w:customStyle="1" w:styleId="Prrafodelista1">
    <w:name w:val="Párrafo de lista1"/>
    <w:basedOn w:val="Normal"/>
    <w:uiPriority w:val="99"/>
    <w:rsid w:val="00BD57C4"/>
    <w:pPr>
      <w:ind w:left="708"/>
    </w:pPr>
    <w:rPr>
      <w:rFonts w:eastAsia="SimSun"/>
      <w:lang w:val="es-ES" w:eastAsia="zh-CN"/>
    </w:rPr>
  </w:style>
  <w:style w:type="paragraph" w:customStyle="1" w:styleId="PargrafodaLista1">
    <w:name w:val="Parágrafo da Lista1"/>
    <w:basedOn w:val="Normal"/>
    <w:uiPriority w:val="99"/>
    <w:rsid w:val="008F0ABA"/>
    <w:pPr>
      <w:ind w:left="720"/>
    </w:pPr>
    <w:rPr>
      <w:rFonts w:eastAsia="SimSun"/>
      <w:lang w:val="es-ES" w:eastAsia="zh-CN"/>
    </w:rPr>
  </w:style>
  <w:style w:type="paragraph" w:styleId="EndnoteText">
    <w:name w:val="endnote text"/>
    <w:basedOn w:val="Normal"/>
    <w:link w:val="EndnoteTextChar"/>
    <w:uiPriority w:val="99"/>
    <w:semiHidden/>
    <w:rsid w:val="001A4D4B"/>
    <w:rPr>
      <w:sz w:val="20"/>
      <w:szCs w:val="20"/>
    </w:rPr>
  </w:style>
  <w:style w:type="character" w:customStyle="1" w:styleId="EndnoteTextChar">
    <w:name w:val="Endnote Text Char"/>
    <w:basedOn w:val="DefaultParagraphFont"/>
    <w:link w:val="EndnoteText"/>
    <w:uiPriority w:val="99"/>
    <w:locked/>
    <w:rsid w:val="001A4D4B"/>
    <w:rPr>
      <w:rFonts w:cs="Times New Roman"/>
    </w:rPr>
  </w:style>
  <w:style w:type="character" w:styleId="EndnoteReference">
    <w:name w:val="endnote reference"/>
    <w:basedOn w:val="DefaultParagraphFont"/>
    <w:uiPriority w:val="99"/>
    <w:semiHidden/>
    <w:rsid w:val="001A4D4B"/>
    <w:rPr>
      <w:rFonts w:cs="Times New Roman"/>
      <w:vertAlign w:val="superscript"/>
    </w:rPr>
  </w:style>
  <w:style w:type="character" w:customStyle="1" w:styleId="ParagraphChar">
    <w:name w:val="Paragraph Char"/>
    <w:aliases w:val="paragraph Char,p Char,PARAGRAPH Char,PG Char,pa Char,at Char"/>
    <w:link w:val="Paragraph"/>
    <w:locked/>
    <w:rsid w:val="0062576E"/>
    <w:rPr>
      <w:sz w:val="24"/>
      <w:szCs w:val="20"/>
      <w:lang w:val="es-ES_tradnl"/>
    </w:rPr>
  </w:style>
  <w:style w:type="paragraph" w:styleId="Revision">
    <w:name w:val="Revision"/>
    <w:hidden/>
    <w:uiPriority w:val="99"/>
    <w:semiHidden/>
    <w:rsid w:val="00BE7B9D"/>
    <w:rPr>
      <w:sz w:val="24"/>
      <w:szCs w:val="24"/>
    </w:rPr>
  </w:style>
  <w:style w:type="paragraph" w:customStyle="1" w:styleId="NormalRight">
    <w:name w:val="Normal + Right"/>
    <w:basedOn w:val="Normal"/>
    <w:uiPriority w:val="99"/>
    <w:rsid w:val="00023096"/>
    <w:rPr>
      <w:lang w:val="es-ES_tradnl"/>
    </w:rPr>
  </w:style>
  <w:style w:type="character" w:customStyle="1" w:styleId="apple-converted-space">
    <w:name w:val="apple-converted-space"/>
    <w:rsid w:val="00456AE4"/>
  </w:style>
  <w:style w:type="paragraph" w:styleId="List2">
    <w:name w:val="List 2"/>
    <w:basedOn w:val="Normal"/>
    <w:uiPriority w:val="99"/>
    <w:locked/>
    <w:rsid w:val="00C4366C"/>
    <w:pPr>
      <w:numPr>
        <w:numId w:val="5"/>
      </w:numPr>
      <w:jc w:val="both"/>
    </w:pPr>
    <w:rPr>
      <w:rFonts w:ascii="Calibri" w:hAnsi="Calibri"/>
      <w:sz w:val="22"/>
      <w:lang w:eastAsia="fr-FR"/>
    </w:rPr>
  </w:style>
  <w:style w:type="character" w:customStyle="1" w:styleId="st1">
    <w:name w:val="st1"/>
    <w:uiPriority w:val="99"/>
    <w:rsid w:val="003C3D7F"/>
  </w:style>
  <w:style w:type="character" w:styleId="HTMLCite">
    <w:name w:val="HTML Cite"/>
    <w:basedOn w:val="DefaultParagraphFont"/>
    <w:uiPriority w:val="99"/>
    <w:locked/>
    <w:rsid w:val="004965F5"/>
    <w:rPr>
      <w:rFonts w:cs="Times New Roman"/>
      <w:i/>
    </w:rPr>
  </w:style>
  <w:style w:type="paragraph" w:styleId="CommentSubject">
    <w:name w:val="annotation subject"/>
    <w:basedOn w:val="CommentText"/>
    <w:next w:val="CommentText"/>
    <w:link w:val="CommentSubjectChar"/>
    <w:uiPriority w:val="99"/>
    <w:semiHidden/>
    <w:locked/>
    <w:rsid w:val="0059165D"/>
    <w:rPr>
      <w:b/>
    </w:rPr>
  </w:style>
  <w:style w:type="character" w:customStyle="1" w:styleId="CommentSubjectChar">
    <w:name w:val="Comment Subject Char"/>
    <w:basedOn w:val="CommentTextChar"/>
    <w:link w:val="CommentSubject"/>
    <w:uiPriority w:val="99"/>
    <w:semiHidden/>
    <w:locked/>
    <w:rsid w:val="0059165D"/>
    <w:rPr>
      <w:rFonts w:cs="Times New Roman"/>
      <w:b/>
    </w:rPr>
  </w:style>
  <w:style w:type="character" w:customStyle="1" w:styleId="longtext">
    <w:name w:val="long_text"/>
    <w:basedOn w:val="DefaultParagraphFont"/>
    <w:uiPriority w:val="99"/>
    <w:rsid w:val="00DC06EA"/>
    <w:rPr>
      <w:rFonts w:cs="Times New Roman"/>
    </w:rPr>
  </w:style>
  <w:style w:type="paragraph" w:styleId="TOCHeading">
    <w:name w:val="TOC Heading"/>
    <w:basedOn w:val="Heading1"/>
    <w:next w:val="Normal"/>
    <w:uiPriority w:val="99"/>
    <w:qFormat/>
    <w:rsid w:val="00FD4284"/>
    <w:pPr>
      <w:keepLines/>
      <w:spacing w:before="480" w:after="0" w:line="276" w:lineRule="auto"/>
      <w:outlineLvl w:val="9"/>
    </w:pPr>
    <w:rPr>
      <w:bCs/>
      <w:color w:val="365F91"/>
      <w:kern w:val="0"/>
      <w:sz w:val="28"/>
      <w:szCs w:val="28"/>
    </w:rPr>
  </w:style>
  <w:style w:type="paragraph" w:customStyle="1" w:styleId="twunmatched">
    <w:name w:val="twunmatched"/>
    <w:basedOn w:val="Normal"/>
    <w:rsid w:val="00CF32FA"/>
    <w:pPr>
      <w:spacing w:before="100" w:beforeAutospacing="1" w:after="100" w:afterAutospacing="1"/>
    </w:pPr>
  </w:style>
  <w:style w:type="character" w:styleId="FollowedHyperlink">
    <w:name w:val="FollowedHyperlink"/>
    <w:basedOn w:val="DefaultParagraphFont"/>
    <w:uiPriority w:val="99"/>
    <w:semiHidden/>
    <w:unhideWhenUsed/>
    <w:locked/>
    <w:rsid w:val="00C15D58"/>
    <w:rPr>
      <w:color w:val="800080" w:themeColor="followedHyperlink"/>
      <w:u w:val="single"/>
    </w:rPr>
  </w:style>
  <w:style w:type="paragraph" w:customStyle="1" w:styleId="ERMBulletStyle">
    <w:name w:val="ERM Bullet Style"/>
    <w:basedOn w:val="Normal"/>
    <w:qFormat/>
    <w:rsid w:val="00E921C9"/>
    <w:pPr>
      <w:numPr>
        <w:numId w:val="20"/>
      </w:numPr>
      <w:spacing w:before="240" w:line="240" w:lineRule="atLeast"/>
      <w:ind w:left="2160" w:hanging="720"/>
    </w:pPr>
    <w:rPr>
      <w:rFonts w:ascii="Book Antiqua" w:eastAsiaTheme="minorEastAsia" w:hAnsi="Book Antiqua" w:cstheme="minorBidi"/>
      <w:szCs w:val="22"/>
    </w:rPr>
  </w:style>
  <w:style w:type="numbering" w:styleId="1ai">
    <w:name w:val="Outline List 1"/>
    <w:basedOn w:val="NoList"/>
    <w:rsid w:val="006767DB"/>
    <w:pPr>
      <w:numPr>
        <w:numId w:val="28"/>
      </w:numPr>
    </w:pPr>
  </w:style>
  <w:style w:type="table" w:customStyle="1" w:styleId="TableGrid1">
    <w:name w:val="Table Grid1"/>
    <w:basedOn w:val="TableNormal"/>
    <w:next w:val="TableGrid"/>
    <w:uiPriority w:val="59"/>
    <w:rsid w:val="006767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071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F6D4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9727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9727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footnote reference" w:uiPriority="99"/>
    <w:lsdException w:name="annotation reference" w:uiPriority="99"/>
    <w:lsdException w:name="Hyperlink" w:uiPriority="99"/>
    <w:lsdException w:name="Normal (Web)" w:uiPriority="99"/>
    <w:lsdException w:name="List Paragraph" w:uiPriority="34" w:qFormat="1"/>
  </w:latentStyles>
  <w:style w:type="paragraph" w:default="1" w:styleId="Normal">
    <w:name w:val="Normal"/>
    <w:qFormat/>
    <w:rsid w:val="006A4C31"/>
    <w:rPr>
      <w:sz w:val="24"/>
      <w:szCs w:val="24"/>
    </w:rPr>
  </w:style>
  <w:style w:type="paragraph" w:styleId="Heading1">
    <w:name w:val="heading 1"/>
    <w:aliases w:val="(Mayúscula)"/>
    <w:basedOn w:val="Normal"/>
    <w:next w:val="Normal"/>
    <w:link w:val="Heading1Char"/>
    <w:uiPriority w:val="99"/>
    <w:qFormat/>
    <w:rsid w:val="005A4464"/>
    <w:pPr>
      <w:keepNext/>
      <w:numPr>
        <w:numId w:val="22"/>
      </w:numPr>
      <w:spacing w:after="60"/>
      <w:outlineLvl w:val="0"/>
    </w:pPr>
    <w:rPr>
      <w:rFonts w:asciiTheme="minorHAnsi" w:hAnsiTheme="minorHAnsi"/>
      <w:b/>
      <w:color w:val="1F497D" w:themeColor="text2"/>
      <w:kern w:val="32"/>
    </w:rPr>
  </w:style>
  <w:style w:type="paragraph" w:styleId="Heading2">
    <w:name w:val="heading 2"/>
    <w:basedOn w:val="Normal"/>
    <w:next w:val="Normal"/>
    <w:link w:val="Heading2Char"/>
    <w:uiPriority w:val="99"/>
    <w:qFormat/>
    <w:rsid w:val="005A4464"/>
    <w:pPr>
      <w:keepNext/>
      <w:numPr>
        <w:ilvl w:val="1"/>
        <w:numId w:val="22"/>
      </w:numPr>
      <w:jc w:val="both"/>
      <w:outlineLvl w:val="1"/>
    </w:pPr>
    <w:rPr>
      <w:rFonts w:asciiTheme="minorHAnsi" w:hAnsiTheme="minorHAnsi"/>
      <w:b/>
      <w:color w:val="1F497D" w:themeColor="text2"/>
      <w:sz w:val="22"/>
      <w:szCs w:val="20"/>
      <w:lang w:val="es-ES_tradnl"/>
    </w:rPr>
  </w:style>
  <w:style w:type="paragraph" w:styleId="Heading3">
    <w:name w:val="heading 3"/>
    <w:basedOn w:val="Normal"/>
    <w:next w:val="Normal"/>
    <w:link w:val="Heading3Char"/>
    <w:uiPriority w:val="99"/>
    <w:qFormat/>
    <w:rsid w:val="005A4464"/>
    <w:pPr>
      <w:keepNext/>
      <w:numPr>
        <w:ilvl w:val="2"/>
        <w:numId w:val="22"/>
      </w:numPr>
      <w:spacing w:before="240" w:after="60"/>
      <w:outlineLvl w:val="2"/>
    </w:pPr>
    <w:rPr>
      <w:rFonts w:asciiTheme="minorHAnsi" w:hAnsiTheme="minorHAnsi"/>
      <w:i/>
      <w:smallCaps/>
      <w:color w:val="1F497D" w:themeColor="text2"/>
      <w:sz w:val="22"/>
      <w:szCs w:val="22"/>
    </w:rPr>
  </w:style>
  <w:style w:type="paragraph" w:styleId="Heading4">
    <w:name w:val="heading 4"/>
    <w:basedOn w:val="Normal"/>
    <w:next w:val="Normal"/>
    <w:link w:val="Heading4Char"/>
    <w:uiPriority w:val="99"/>
    <w:qFormat/>
    <w:rsid w:val="00DC6EDB"/>
    <w:pPr>
      <w:keepNext/>
      <w:numPr>
        <w:ilvl w:val="3"/>
        <w:numId w:val="22"/>
      </w:numPr>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DC6EDB"/>
    <w:pPr>
      <w:numPr>
        <w:ilvl w:val="4"/>
        <w:numId w:val="22"/>
      </w:num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DC6EDB"/>
    <w:pPr>
      <w:numPr>
        <w:ilvl w:val="5"/>
        <w:numId w:val="22"/>
      </w:numPr>
      <w:spacing w:before="240" w:after="60"/>
      <w:outlineLvl w:val="5"/>
    </w:pPr>
    <w:rPr>
      <w:rFonts w:ascii="Calibri" w:hAnsi="Calibri"/>
      <w:b/>
      <w:sz w:val="20"/>
      <w:szCs w:val="20"/>
    </w:rPr>
  </w:style>
  <w:style w:type="paragraph" w:styleId="Heading7">
    <w:name w:val="heading 7"/>
    <w:basedOn w:val="Normal"/>
    <w:next w:val="Normal"/>
    <w:link w:val="Heading7Char"/>
    <w:uiPriority w:val="99"/>
    <w:qFormat/>
    <w:rsid w:val="00DC6EDB"/>
    <w:pPr>
      <w:numPr>
        <w:ilvl w:val="6"/>
        <w:numId w:val="22"/>
      </w:num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DC6EDB"/>
    <w:pPr>
      <w:numPr>
        <w:ilvl w:val="7"/>
        <w:numId w:val="22"/>
      </w:num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DC6EDB"/>
    <w:pPr>
      <w:numPr>
        <w:ilvl w:val="8"/>
        <w:numId w:val="22"/>
      </w:num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yúscula) Char"/>
    <w:basedOn w:val="DefaultParagraphFont"/>
    <w:link w:val="Heading1"/>
    <w:uiPriority w:val="99"/>
    <w:locked/>
    <w:rsid w:val="005A4464"/>
    <w:rPr>
      <w:rFonts w:asciiTheme="minorHAnsi" w:hAnsiTheme="minorHAnsi"/>
      <w:b/>
      <w:color w:val="1F497D" w:themeColor="text2"/>
      <w:kern w:val="32"/>
      <w:sz w:val="24"/>
      <w:szCs w:val="24"/>
    </w:rPr>
  </w:style>
  <w:style w:type="character" w:customStyle="1" w:styleId="Heading2Char">
    <w:name w:val="Heading 2 Char"/>
    <w:basedOn w:val="DefaultParagraphFont"/>
    <w:link w:val="Heading2"/>
    <w:uiPriority w:val="99"/>
    <w:locked/>
    <w:rsid w:val="005A4464"/>
    <w:rPr>
      <w:rFonts w:asciiTheme="minorHAnsi" w:hAnsiTheme="minorHAnsi"/>
      <w:b/>
      <w:color w:val="1F497D" w:themeColor="text2"/>
      <w:szCs w:val="20"/>
      <w:lang w:val="es-ES_tradnl"/>
    </w:rPr>
  </w:style>
  <w:style w:type="character" w:customStyle="1" w:styleId="Heading3Char">
    <w:name w:val="Heading 3 Char"/>
    <w:basedOn w:val="DefaultParagraphFont"/>
    <w:link w:val="Heading3"/>
    <w:uiPriority w:val="99"/>
    <w:locked/>
    <w:rsid w:val="005A4464"/>
    <w:rPr>
      <w:rFonts w:asciiTheme="minorHAnsi" w:hAnsiTheme="minorHAnsi"/>
      <w:i/>
      <w:smallCaps/>
      <w:color w:val="1F497D" w:themeColor="text2"/>
    </w:rPr>
  </w:style>
  <w:style w:type="character" w:customStyle="1" w:styleId="Heading4Char">
    <w:name w:val="Heading 4 Char"/>
    <w:basedOn w:val="DefaultParagraphFont"/>
    <w:link w:val="Heading4"/>
    <w:uiPriority w:val="99"/>
    <w:locked/>
    <w:rsid w:val="00B83843"/>
    <w:rPr>
      <w:rFonts w:ascii="Calibri" w:hAnsi="Calibri"/>
      <w:b/>
      <w:sz w:val="28"/>
      <w:szCs w:val="20"/>
    </w:rPr>
  </w:style>
  <w:style w:type="character" w:customStyle="1" w:styleId="Heading5Char">
    <w:name w:val="Heading 5 Char"/>
    <w:basedOn w:val="DefaultParagraphFont"/>
    <w:link w:val="Heading5"/>
    <w:uiPriority w:val="99"/>
    <w:locked/>
    <w:rsid w:val="00B83843"/>
    <w:rPr>
      <w:rFonts w:ascii="Calibri" w:hAnsi="Calibri"/>
      <w:b/>
      <w:i/>
      <w:sz w:val="26"/>
      <w:szCs w:val="20"/>
    </w:rPr>
  </w:style>
  <w:style w:type="character" w:customStyle="1" w:styleId="Heading6Char">
    <w:name w:val="Heading 6 Char"/>
    <w:basedOn w:val="DefaultParagraphFont"/>
    <w:link w:val="Heading6"/>
    <w:uiPriority w:val="99"/>
    <w:locked/>
    <w:rsid w:val="00B83843"/>
    <w:rPr>
      <w:rFonts w:ascii="Calibri" w:hAnsi="Calibri"/>
      <w:b/>
      <w:sz w:val="20"/>
      <w:szCs w:val="20"/>
    </w:rPr>
  </w:style>
  <w:style w:type="character" w:customStyle="1" w:styleId="Heading7Char">
    <w:name w:val="Heading 7 Char"/>
    <w:basedOn w:val="DefaultParagraphFont"/>
    <w:link w:val="Heading7"/>
    <w:uiPriority w:val="99"/>
    <w:locked/>
    <w:rsid w:val="00B83843"/>
    <w:rPr>
      <w:rFonts w:ascii="Calibri" w:hAnsi="Calibri"/>
      <w:sz w:val="24"/>
      <w:szCs w:val="20"/>
    </w:rPr>
  </w:style>
  <w:style w:type="character" w:customStyle="1" w:styleId="Heading8Char">
    <w:name w:val="Heading 8 Char"/>
    <w:basedOn w:val="DefaultParagraphFont"/>
    <w:link w:val="Heading8"/>
    <w:uiPriority w:val="99"/>
    <w:locked/>
    <w:rsid w:val="00B83843"/>
    <w:rPr>
      <w:rFonts w:ascii="Calibri" w:hAnsi="Calibri"/>
      <w:i/>
      <w:sz w:val="24"/>
      <w:szCs w:val="20"/>
    </w:rPr>
  </w:style>
  <w:style w:type="character" w:customStyle="1" w:styleId="Heading9Char">
    <w:name w:val="Heading 9 Char"/>
    <w:basedOn w:val="DefaultParagraphFont"/>
    <w:link w:val="Heading9"/>
    <w:uiPriority w:val="99"/>
    <w:locked/>
    <w:rsid w:val="00B83843"/>
    <w:rPr>
      <w:rFonts w:ascii="Cambria" w:hAnsi="Cambria"/>
      <w:sz w:val="20"/>
      <w:szCs w:val="20"/>
    </w:rPr>
  </w:style>
  <w:style w:type="paragraph" w:customStyle="1" w:styleId="IDBstyle">
    <w:name w:val="IDB style"/>
    <w:basedOn w:val="Heading1"/>
    <w:uiPriority w:val="99"/>
    <w:rsid w:val="00455D04"/>
    <w:rPr>
      <w:rFonts w:ascii="Times New Roman" w:hAnsi="Times New Roman"/>
      <w:sz w:val="28"/>
      <w:szCs w:val="28"/>
      <w:lang w:val="es-ES"/>
    </w:rPr>
  </w:style>
  <w:style w:type="paragraph" w:styleId="Header">
    <w:name w:val="header"/>
    <w:basedOn w:val="Normal"/>
    <w:link w:val="HeaderChar"/>
    <w:uiPriority w:val="99"/>
    <w:rsid w:val="006A4C31"/>
    <w:pPr>
      <w:tabs>
        <w:tab w:val="center" w:pos="4320"/>
        <w:tab w:val="right" w:pos="8640"/>
      </w:tabs>
    </w:pPr>
    <w:rPr>
      <w:szCs w:val="20"/>
    </w:rPr>
  </w:style>
  <w:style w:type="character" w:customStyle="1" w:styleId="HeaderChar">
    <w:name w:val="Header Char"/>
    <w:basedOn w:val="DefaultParagraphFont"/>
    <w:link w:val="Header"/>
    <w:uiPriority w:val="99"/>
    <w:locked/>
    <w:rsid w:val="0073718B"/>
    <w:rPr>
      <w:rFonts w:cs="Times New Roman"/>
      <w:sz w:val="24"/>
    </w:rPr>
  </w:style>
  <w:style w:type="paragraph" w:styleId="Footer">
    <w:name w:val="footer"/>
    <w:basedOn w:val="Normal"/>
    <w:link w:val="FooterChar"/>
    <w:uiPriority w:val="99"/>
    <w:rsid w:val="006A4C31"/>
    <w:pPr>
      <w:tabs>
        <w:tab w:val="center" w:pos="4320"/>
        <w:tab w:val="right" w:pos="8640"/>
      </w:tabs>
    </w:pPr>
    <w:rPr>
      <w:szCs w:val="20"/>
    </w:rPr>
  </w:style>
  <w:style w:type="character" w:customStyle="1" w:styleId="FooterChar">
    <w:name w:val="Footer Char"/>
    <w:basedOn w:val="DefaultParagraphFont"/>
    <w:link w:val="Footer"/>
    <w:uiPriority w:val="99"/>
    <w:locked/>
    <w:rsid w:val="00BF49D5"/>
    <w:rPr>
      <w:rFonts w:cs="Times New Roman"/>
      <w:sz w:val="24"/>
    </w:rPr>
  </w:style>
  <w:style w:type="character" w:styleId="PageNumber">
    <w:name w:val="page number"/>
    <w:basedOn w:val="DefaultParagraphFont"/>
    <w:uiPriority w:val="99"/>
    <w:rsid w:val="006A4C31"/>
    <w:rPr>
      <w:rFonts w:cs="Times New Roman"/>
    </w:rPr>
  </w:style>
  <w:style w:type="paragraph" w:customStyle="1" w:styleId="Chapter">
    <w:name w:val="Chapter"/>
    <w:basedOn w:val="Normal"/>
    <w:next w:val="Normal"/>
    <w:rsid w:val="006A4C31"/>
    <w:pPr>
      <w:numPr>
        <w:numId w:val="1"/>
      </w:numPr>
      <w:tabs>
        <w:tab w:val="left" w:pos="1440"/>
      </w:tabs>
      <w:spacing w:before="240" w:after="240"/>
      <w:jc w:val="center"/>
    </w:pPr>
    <w:rPr>
      <w:b/>
      <w:bCs/>
      <w:smallCaps/>
      <w:lang w:val="es-ES_tradnl"/>
    </w:rPr>
  </w:style>
  <w:style w:type="paragraph" w:customStyle="1" w:styleId="Paragraph">
    <w:name w:val="Paragraph"/>
    <w:aliases w:val="paragraph,p,PARAGRAPH,PG,pa,at"/>
    <w:basedOn w:val="BodyTextIndent"/>
    <w:link w:val="ParagraphChar"/>
    <w:rsid w:val="006A4C31"/>
    <w:pPr>
      <w:numPr>
        <w:ilvl w:val="1"/>
        <w:numId w:val="1"/>
      </w:numPr>
      <w:spacing w:before="120"/>
      <w:jc w:val="both"/>
      <w:outlineLvl w:val="1"/>
    </w:pPr>
    <w:rPr>
      <w:lang w:val="es-ES_tradnl"/>
    </w:rPr>
  </w:style>
  <w:style w:type="paragraph" w:customStyle="1" w:styleId="subpar">
    <w:name w:val="subpar"/>
    <w:basedOn w:val="BodyTextIndent3"/>
    <w:rsid w:val="006A4C31"/>
    <w:pPr>
      <w:numPr>
        <w:ilvl w:val="2"/>
        <w:numId w:val="1"/>
      </w:numPr>
      <w:spacing w:before="120"/>
      <w:jc w:val="both"/>
      <w:outlineLvl w:val="2"/>
    </w:pPr>
    <w:rPr>
      <w:sz w:val="24"/>
      <w:szCs w:val="24"/>
      <w:lang w:val="es-ES_tradnl"/>
    </w:rPr>
  </w:style>
  <w:style w:type="paragraph" w:customStyle="1" w:styleId="SubSubPar">
    <w:name w:val="SubSubPar"/>
    <w:basedOn w:val="subpar"/>
    <w:rsid w:val="006A4C31"/>
    <w:pPr>
      <w:numPr>
        <w:ilvl w:val="3"/>
      </w:numPr>
      <w:tabs>
        <w:tab w:val="left" w:pos="0"/>
      </w:tabs>
    </w:pPr>
  </w:style>
  <w:style w:type="paragraph" w:styleId="BodyTextIndent">
    <w:name w:val="Body Text Indent"/>
    <w:basedOn w:val="Normal"/>
    <w:link w:val="BodyTextIndentChar"/>
    <w:uiPriority w:val="99"/>
    <w:rsid w:val="006A4C31"/>
    <w:pPr>
      <w:spacing w:after="120"/>
      <w:ind w:left="360"/>
    </w:pPr>
    <w:rPr>
      <w:szCs w:val="20"/>
    </w:rPr>
  </w:style>
  <w:style w:type="character" w:customStyle="1" w:styleId="BodyTextIndentChar">
    <w:name w:val="Body Text Indent Char"/>
    <w:basedOn w:val="DefaultParagraphFont"/>
    <w:link w:val="BodyTextIndent"/>
    <w:uiPriority w:val="99"/>
    <w:semiHidden/>
    <w:locked/>
    <w:rsid w:val="00B83843"/>
    <w:rPr>
      <w:rFonts w:cs="Times New Roman"/>
      <w:sz w:val="24"/>
    </w:rPr>
  </w:style>
  <w:style w:type="paragraph" w:styleId="BodyTextIndent3">
    <w:name w:val="Body Text Indent 3"/>
    <w:basedOn w:val="Normal"/>
    <w:link w:val="BodyTextIndent3Char"/>
    <w:uiPriority w:val="99"/>
    <w:rsid w:val="006A4C31"/>
    <w:pPr>
      <w:spacing w:after="120"/>
      <w:ind w:left="360"/>
    </w:pPr>
    <w:rPr>
      <w:sz w:val="16"/>
      <w:szCs w:val="20"/>
    </w:rPr>
  </w:style>
  <w:style w:type="character" w:customStyle="1" w:styleId="BodyTextIndent3Char">
    <w:name w:val="Body Text Indent 3 Char"/>
    <w:basedOn w:val="DefaultParagraphFont"/>
    <w:link w:val="BodyTextIndent3"/>
    <w:uiPriority w:val="99"/>
    <w:semiHidden/>
    <w:locked/>
    <w:rsid w:val="00B83843"/>
    <w:rPr>
      <w:rFonts w:cs="Times New Roman"/>
      <w:sz w:val="16"/>
    </w:rPr>
  </w:style>
  <w:style w:type="paragraph" w:styleId="FootnoteText">
    <w:name w:val="footnote text"/>
    <w:aliases w:val="Texto nota pie 2,fn,single space"/>
    <w:basedOn w:val="Normal"/>
    <w:link w:val="FootnoteTextChar"/>
    <w:uiPriority w:val="99"/>
    <w:semiHidden/>
    <w:rsid w:val="006A4C31"/>
    <w:rPr>
      <w:sz w:val="20"/>
      <w:szCs w:val="20"/>
    </w:rPr>
  </w:style>
  <w:style w:type="character" w:customStyle="1" w:styleId="FootnoteTextChar">
    <w:name w:val="Footnote Text Char"/>
    <w:aliases w:val="Texto nota pie 2 Char,fn Char,single space Char"/>
    <w:basedOn w:val="DefaultParagraphFont"/>
    <w:link w:val="FootnoteText"/>
    <w:uiPriority w:val="99"/>
    <w:semiHidden/>
    <w:locked/>
    <w:rsid w:val="00B83843"/>
    <w:rPr>
      <w:rFonts w:cs="Times New Roman"/>
      <w:sz w:val="20"/>
    </w:rPr>
  </w:style>
  <w:style w:type="character" w:styleId="FootnoteReference">
    <w:name w:val="footnote reference"/>
    <w:aliases w:val="Fußnotenzeichen DISS,16 Point,Superscript 6 Point,ftref,BVI fnr, BVI fnr,Знак сноски 1,referencia nota al pie,FC"/>
    <w:basedOn w:val="DefaultParagraphFont"/>
    <w:uiPriority w:val="99"/>
    <w:rsid w:val="006A4C31"/>
    <w:rPr>
      <w:rFonts w:cs="Times New Roman"/>
      <w:vertAlign w:val="superscript"/>
    </w:rPr>
  </w:style>
  <w:style w:type="paragraph" w:customStyle="1" w:styleId="art">
    <w:name w:val="art"/>
    <w:basedOn w:val="Normal"/>
    <w:uiPriority w:val="99"/>
    <w:rsid w:val="006A4C31"/>
    <w:pPr>
      <w:spacing w:before="100" w:beforeAutospacing="1" w:after="100" w:afterAutospacing="1"/>
      <w:jc w:val="both"/>
    </w:pPr>
    <w:rPr>
      <w:rFonts w:ascii="Verdana" w:hAnsi="Verdana" w:cs="Verdana"/>
      <w:color w:val="1F1A17"/>
      <w:sz w:val="18"/>
      <w:szCs w:val="18"/>
    </w:rPr>
  </w:style>
  <w:style w:type="character" w:customStyle="1" w:styleId="artnum">
    <w:name w:val="artnum"/>
    <w:uiPriority w:val="99"/>
    <w:rsid w:val="006A4C31"/>
  </w:style>
  <w:style w:type="character" w:styleId="Strong">
    <w:name w:val="Strong"/>
    <w:basedOn w:val="DefaultParagraphFont"/>
    <w:uiPriority w:val="99"/>
    <w:qFormat/>
    <w:rsid w:val="006A4C31"/>
    <w:rPr>
      <w:rFonts w:cs="Times New Roman"/>
      <w:b/>
    </w:rPr>
  </w:style>
  <w:style w:type="paragraph" w:customStyle="1" w:styleId="FirstHeading">
    <w:name w:val="FirstHeading"/>
    <w:basedOn w:val="Normal"/>
    <w:uiPriority w:val="99"/>
    <w:rsid w:val="00A65EBE"/>
    <w:pPr>
      <w:keepNext/>
      <w:numPr>
        <w:numId w:val="2"/>
      </w:numPr>
      <w:tabs>
        <w:tab w:val="left" w:pos="0"/>
        <w:tab w:val="left" w:pos="90"/>
      </w:tabs>
      <w:spacing w:before="120" w:after="120"/>
    </w:pPr>
    <w:rPr>
      <w:b/>
      <w:bCs/>
      <w:lang w:val="es-ES_tradnl"/>
    </w:rPr>
  </w:style>
  <w:style w:type="paragraph" w:customStyle="1" w:styleId="SecHeading">
    <w:name w:val="SecHeading"/>
    <w:basedOn w:val="Normal"/>
    <w:next w:val="Paragraph"/>
    <w:uiPriority w:val="99"/>
    <w:rsid w:val="00A65EBE"/>
    <w:pPr>
      <w:keepNext/>
      <w:numPr>
        <w:ilvl w:val="1"/>
        <w:numId w:val="2"/>
      </w:numPr>
      <w:spacing w:before="120" w:after="120"/>
    </w:pPr>
    <w:rPr>
      <w:b/>
      <w:bCs/>
      <w:lang w:val="es-ES_tradnl"/>
    </w:rPr>
  </w:style>
  <w:style w:type="paragraph" w:customStyle="1" w:styleId="SubHeading1">
    <w:name w:val="SubHeading1"/>
    <w:basedOn w:val="SecHeading"/>
    <w:uiPriority w:val="99"/>
    <w:rsid w:val="00A65EBE"/>
    <w:pPr>
      <w:numPr>
        <w:ilvl w:val="2"/>
      </w:numPr>
    </w:pPr>
  </w:style>
  <w:style w:type="paragraph" w:customStyle="1" w:styleId="Subheading2">
    <w:name w:val="Subheading2"/>
    <w:basedOn w:val="SecHeading"/>
    <w:uiPriority w:val="99"/>
    <w:rsid w:val="00A65EBE"/>
    <w:pPr>
      <w:numPr>
        <w:ilvl w:val="3"/>
      </w:numPr>
    </w:pPr>
  </w:style>
  <w:style w:type="table" w:styleId="TableGrid">
    <w:name w:val="Table Grid"/>
    <w:basedOn w:val="TableNormal"/>
    <w:uiPriority w:val="99"/>
    <w:rsid w:val="002717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
    <w:name w:val="contenido"/>
    <w:basedOn w:val="Normal"/>
    <w:uiPriority w:val="99"/>
    <w:rsid w:val="004D6BBF"/>
    <w:pPr>
      <w:spacing w:before="100" w:beforeAutospacing="1" w:after="100" w:afterAutospacing="1"/>
    </w:pPr>
  </w:style>
  <w:style w:type="paragraph" w:styleId="TOC1">
    <w:name w:val="toc 1"/>
    <w:basedOn w:val="Normal"/>
    <w:next w:val="Normal"/>
    <w:autoRedefine/>
    <w:uiPriority w:val="39"/>
    <w:rsid w:val="00747EAA"/>
    <w:pPr>
      <w:tabs>
        <w:tab w:val="left" w:pos="720"/>
        <w:tab w:val="right" w:pos="9360"/>
      </w:tabs>
      <w:ind w:left="720" w:hanging="720"/>
    </w:pPr>
    <w:rPr>
      <w:rFonts w:ascii="Calibri" w:hAnsi="Calibri" w:cs="Cambria"/>
      <w:b/>
      <w:bCs/>
      <w:caps/>
      <w:smallCaps/>
      <w:noProof/>
      <w:color w:val="003366"/>
      <w:sz w:val="22"/>
      <w:szCs w:val="22"/>
      <w:lang w:val="fr-FR"/>
    </w:rPr>
  </w:style>
  <w:style w:type="character" w:styleId="Hyperlink">
    <w:name w:val="Hyperlink"/>
    <w:basedOn w:val="DefaultParagraphFont"/>
    <w:uiPriority w:val="99"/>
    <w:rsid w:val="008318EB"/>
    <w:rPr>
      <w:rFonts w:cs="Times New Roman"/>
      <w:color w:val="0000FF"/>
      <w:u w:val="single"/>
    </w:rPr>
  </w:style>
  <w:style w:type="paragraph" w:styleId="BalloonText">
    <w:name w:val="Balloon Text"/>
    <w:basedOn w:val="Normal"/>
    <w:link w:val="BalloonTextChar"/>
    <w:uiPriority w:val="99"/>
    <w:semiHidden/>
    <w:rsid w:val="007E45AA"/>
    <w:rPr>
      <w:sz w:val="2"/>
      <w:szCs w:val="20"/>
    </w:rPr>
  </w:style>
  <w:style w:type="character" w:customStyle="1" w:styleId="BalloonTextChar">
    <w:name w:val="Balloon Text Char"/>
    <w:basedOn w:val="DefaultParagraphFont"/>
    <w:link w:val="BalloonText"/>
    <w:uiPriority w:val="99"/>
    <w:semiHidden/>
    <w:locked/>
    <w:rsid w:val="00B83843"/>
    <w:rPr>
      <w:rFonts w:cs="Times New Roman"/>
      <w:sz w:val="2"/>
    </w:rPr>
  </w:style>
  <w:style w:type="paragraph" w:styleId="CommentText">
    <w:name w:val="annotation text"/>
    <w:basedOn w:val="Normal"/>
    <w:link w:val="CommentTextChar"/>
    <w:uiPriority w:val="99"/>
    <w:rsid w:val="00CC78E9"/>
    <w:rPr>
      <w:sz w:val="20"/>
      <w:szCs w:val="20"/>
    </w:rPr>
  </w:style>
  <w:style w:type="character" w:customStyle="1" w:styleId="CommentTextChar">
    <w:name w:val="Comment Text Char"/>
    <w:basedOn w:val="DefaultParagraphFont"/>
    <w:link w:val="CommentText"/>
    <w:uiPriority w:val="99"/>
    <w:locked/>
    <w:rsid w:val="008D4721"/>
    <w:rPr>
      <w:rFonts w:cs="Times New Roman"/>
    </w:rPr>
  </w:style>
  <w:style w:type="paragraph" w:styleId="DocumentMap">
    <w:name w:val="Document Map"/>
    <w:basedOn w:val="Normal"/>
    <w:link w:val="DocumentMapChar"/>
    <w:uiPriority w:val="99"/>
    <w:semiHidden/>
    <w:rsid w:val="00F573AA"/>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B83843"/>
    <w:rPr>
      <w:rFonts w:cs="Times New Roman"/>
      <w:sz w:val="2"/>
    </w:rPr>
  </w:style>
  <w:style w:type="paragraph" w:customStyle="1" w:styleId="Default">
    <w:name w:val="Default"/>
    <w:uiPriority w:val="99"/>
    <w:rsid w:val="00C0002E"/>
    <w:pPr>
      <w:autoSpaceDE w:val="0"/>
      <w:autoSpaceDN w:val="0"/>
      <w:adjustRightInd w:val="0"/>
    </w:pPr>
    <w:rPr>
      <w:rFonts w:ascii="HHJCPP+TimesNewRoman" w:hAnsi="HHJCPP+TimesNewRoman" w:cs="HHJCPP+TimesNewRoman"/>
      <w:color w:val="000000"/>
      <w:sz w:val="24"/>
      <w:szCs w:val="24"/>
    </w:rPr>
  </w:style>
  <w:style w:type="paragraph" w:customStyle="1" w:styleId="Sangra3detindependiente1">
    <w:name w:val="Sangría 3 de t. independiente1"/>
    <w:basedOn w:val="Default"/>
    <w:next w:val="Default"/>
    <w:uiPriority w:val="99"/>
    <w:rsid w:val="00C0002E"/>
    <w:rPr>
      <w:color w:val="auto"/>
    </w:rPr>
  </w:style>
  <w:style w:type="paragraph" w:customStyle="1" w:styleId="Textoindependiente21">
    <w:name w:val="Texto independiente 21"/>
    <w:basedOn w:val="Default"/>
    <w:next w:val="Default"/>
    <w:uiPriority w:val="99"/>
    <w:rsid w:val="00C0002E"/>
    <w:rPr>
      <w:color w:val="auto"/>
    </w:rPr>
  </w:style>
  <w:style w:type="paragraph" w:customStyle="1" w:styleId="Textoindependiente1">
    <w:name w:val="Texto independiente1"/>
    <w:basedOn w:val="Default"/>
    <w:next w:val="Default"/>
    <w:uiPriority w:val="99"/>
    <w:rsid w:val="00C0002E"/>
    <w:rPr>
      <w:color w:val="auto"/>
    </w:rPr>
  </w:style>
  <w:style w:type="paragraph" w:customStyle="1" w:styleId="Textoindependiente31">
    <w:name w:val="Texto independiente 31"/>
    <w:basedOn w:val="Default"/>
    <w:next w:val="Default"/>
    <w:uiPriority w:val="99"/>
    <w:rsid w:val="00C0002E"/>
    <w:rPr>
      <w:rFonts w:ascii="HHJEIM+TimesNewRoman,Bold" w:hAnsi="HHJEIM+TimesNewRoman,Bold" w:cs="HHJEIM+TimesNewRoman,Bold"/>
      <w:color w:val="auto"/>
    </w:rPr>
  </w:style>
  <w:style w:type="paragraph" w:styleId="NormalWeb">
    <w:name w:val="Normal (Web)"/>
    <w:basedOn w:val="Normal"/>
    <w:uiPriority w:val="99"/>
    <w:rsid w:val="00DD702D"/>
    <w:pPr>
      <w:spacing w:before="100" w:beforeAutospacing="1" w:after="100" w:afterAutospacing="1"/>
    </w:pPr>
  </w:style>
  <w:style w:type="paragraph" w:styleId="PlainText">
    <w:name w:val="Plain Text"/>
    <w:basedOn w:val="Normal"/>
    <w:link w:val="PlainTextChar"/>
    <w:uiPriority w:val="99"/>
    <w:rsid w:val="002B6E6D"/>
    <w:rPr>
      <w:rFonts w:ascii="Courier New" w:hAnsi="Courier New"/>
      <w:sz w:val="20"/>
      <w:szCs w:val="20"/>
    </w:rPr>
  </w:style>
  <w:style w:type="character" w:customStyle="1" w:styleId="PlainTextChar">
    <w:name w:val="Plain Text Char"/>
    <w:basedOn w:val="DefaultParagraphFont"/>
    <w:link w:val="PlainText"/>
    <w:uiPriority w:val="99"/>
    <w:semiHidden/>
    <w:locked/>
    <w:rsid w:val="00B83843"/>
    <w:rPr>
      <w:rFonts w:ascii="Courier New" w:hAnsi="Courier New" w:cs="Times New Roman"/>
      <w:sz w:val="20"/>
    </w:rPr>
  </w:style>
  <w:style w:type="paragraph" w:styleId="BodyText">
    <w:name w:val="Body Text"/>
    <w:basedOn w:val="Normal"/>
    <w:link w:val="BodyTextChar"/>
    <w:uiPriority w:val="99"/>
    <w:rsid w:val="00CF111C"/>
    <w:pPr>
      <w:spacing w:after="120"/>
    </w:pPr>
    <w:rPr>
      <w:szCs w:val="20"/>
    </w:rPr>
  </w:style>
  <w:style w:type="character" w:customStyle="1" w:styleId="BodyTextChar">
    <w:name w:val="Body Text Char"/>
    <w:basedOn w:val="DefaultParagraphFont"/>
    <w:link w:val="BodyText"/>
    <w:uiPriority w:val="99"/>
    <w:semiHidden/>
    <w:locked/>
    <w:rsid w:val="00B83843"/>
    <w:rPr>
      <w:rFonts w:cs="Times New Roman"/>
      <w:sz w:val="24"/>
    </w:rPr>
  </w:style>
  <w:style w:type="paragraph" w:customStyle="1" w:styleId="CM7">
    <w:name w:val="CM7"/>
    <w:basedOn w:val="Default"/>
    <w:next w:val="Default"/>
    <w:uiPriority w:val="99"/>
    <w:rsid w:val="001528DB"/>
    <w:pPr>
      <w:widowControl w:val="0"/>
      <w:spacing w:after="633"/>
    </w:pPr>
    <w:rPr>
      <w:rFonts w:ascii="HCVQOF+TimesNewRoman,Bold" w:hAnsi="HCVQOF+TimesNewRoman,Bold" w:cs="HCVQOF+TimesNewRoman,Bold"/>
      <w:color w:val="auto"/>
    </w:rPr>
  </w:style>
  <w:style w:type="paragraph" w:customStyle="1" w:styleId="CM8">
    <w:name w:val="CM8"/>
    <w:basedOn w:val="Default"/>
    <w:next w:val="Default"/>
    <w:uiPriority w:val="99"/>
    <w:rsid w:val="001528DB"/>
    <w:pPr>
      <w:widowControl w:val="0"/>
      <w:spacing w:after="118"/>
    </w:pPr>
    <w:rPr>
      <w:rFonts w:ascii="HCVQOF+TimesNewRoman,Bold" w:hAnsi="HCVQOF+TimesNewRoman,Bold" w:cs="HCVQOF+TimesNewRoman,Bold"/>
      <w:color w:val="auto"/>
    </w:rPr>
  </w:style>
  <w:style w:type="paragraph" w:customStyle="1" w:styleId="CM6">
    <w:name w:val="CM6"/>
    <w:basedOn w:val="Default"/>
    <w:next w:val="Default"/>
    <w:uiPriority w:val="99"/>
    <w:rsid w:val="001528DB"/>
    <w:pPr>
      <w:widowControl w:val="0"/>
      <w:spacing w:after="248"/>
    </w:pPr>
    <w:rPr>
      <w:rFonts w:ascii="HCVQOF+TimesNewRoman,Bold" w:hAnsi="HCVQOF+TimesNewRoman,Bold" w:cs="HCVQOF+TimesNewRoman,Bold"/>
      <w:color w:val="auto"/>
    </w:rPr>
  </w:style>
  <w:style w:type="paragraph" w:customStyle="1" w:styleId="p9">
    <w:name w:val="p9"/>
    <w:basedOn w:val="Normal"/>
    <w:uiPriority w:val="99"/>
    <w:rsid w:val="000F0877"/>
    <w:pPr>
      <w:widowControl w:val="0"/>
      <w:tabs>
        <w:tab w:val="left" w:pos="702"/>
      </w:tabs>
      <w:spacing w:line="283" w:lineRule="atLeast"/>
      <w:ind w:left="470" w:hanging="702"/>
    </w:pPr>
  </w:style>
  <w:style w:type="paragraph" w:customStyle="1" w:styleId="p14">
    <w:name w:val="p14"/>
    <w:basedOn w:val="Normal"/>
    <w:uiPriority w:val="99"/>
    <w:rsid w:val="002F34E7"/>
    <w:pPr>
      <w:widowControl w:val="0"/>
      <w:spacing w:line="283" w:lineRule="atLeast"/>
      <w:ind w:left="385" w:hanging="788"/>
      <w:jc w:val="both"/>
    </w:pPr>
  </w:style>
  <w:style w:type="paragraph" w:customStyle="1" w:styleId="p16">
    <w:name w:val="p16"/>
    <w:basedOn w:val="Normal"/>
    <w:uiPriority w:val="99"/>
    <w:rsid w:val="002F34E7"/>
    <w:pPr>
      <w:widowControl w:val="0"/>
      <w:tabs>
        <w:tab w:val="left" w:pos="799"/>
      </w:tabs>
      <w:spacing w:line="283" w:lineRule="atLeast"/>
      <w:ind w:left="374" w:hanging="799"/>
    </w:pPr>
  </w:style>
  <w:style w:type="paragraph" w:customStyle="1" w:styleId="BodyText21">
    <w:name w:val="Body Text 21"/>
    <w:basedOn w:val="Normal"/>
    <w:uiPriority w:val="99"/>
    <w:rsid w:val="002F34E7"/>
    <w:pPr>
      <w:jc w:val="both"/>
    </w:pPr>
    <w:rPr>
      <w:rFonts w:ascii="Arial" w:hAnsi="Arial" w:cs="Arial"/>
      <w:lang w:val="es-MX"/>
    </w:rPr>
  </w:style>
  <w:style w:type="paragraph" w:customStyle="1" w:styleId="AbbrDesc">
    <w:name w:val="AbbrDesc"/>
    <w:basedOn w:val="Normal"/>
    <w:uiPriority w:val="99"/>
    <w:rsid w:val="00B63742"/>
    <w:pPr>
      <w:tabs>
        <w:tab w:val="left" w:pos="3060"/>
      </w:tabs>
      <w:jc w:val="both"/>
    </w:pPr>
    <w:rPr>
      <w:lang w:val="es-ES_tradnl"/>
    </w:rPr>
  </w:style>
  <w:style w:type="character" w:customStyle="1" w:styleId="contenidotexto">
    <w:name w:val="contenidotexto"/>
    <w:uiPriority w:val="99"/>
    <w:rsid w:val="00C36FBB"/>
  </w:style>
  <w:style w:type="character" w:customStyle="1" w:styleId="dnnalignleft">
    <w:name w:val="dnnalignleft"/>
    <w:uiPriority w:val="99"/>
    <w:rsid w:val="00C053C2"/>
  </w:style>
  <w:style w:type="paragraph" w:customStyle="1" w:styleId="texo2">
    <w:name w:val="texo2"/>
    <w:basedOn w:val="Normal"/>
    <w:uiPriority w:val="99"/>
    <w:rsid w:val="00DE6395"/>
    <w:pPr>
      <w:spacing w:before="100" w:beforeAutospacing="1" w:after="100" w:afterAutospacing="1"/>
    </w:pPr>
  </w:style>
  <w:style w:type="paragraph" w:customStyle="1" w:styleId="cuadro">
    <w:name w:val="cuadro"/>
    <w:uiPriority w:val="99"/>
    <w:rsid w:val="002E47F5"/>
    <w:pPr>
      <w:spacing w:after="80"/>
    </w:pPr>
    <w:rPr>
      <w:sz w:val="20"/>
      <w:szCs w:val="20"/>
      <w:lang w:val="es-DO"/>
    </w:rPr>
  </w:style>
  <w:style w:type="paragraph" w:styleId="BodyText3">
    <w:name w:val="Body Text 3"/>
    <w:basedOn w:val="Normal"/>
    <w:link w:val="BodyText3Char"/>
    <w:uiPriority w:val="99"/>
    <w:rsid w:val="00CF7D17"/>
    <w:pPr>
      <w:spacing w:after="120"/>
    </w:pPr>
    <w:rPr>
      <w:sz w:val="16"/>
      <w:szCs w:val="20"/>
    </w:rPr>
  </w:style>
  <w:style w:type="character" w:customStyle="1" w:styleId="BodyText3Char">
    <w:name w:val="Body Text 3 Char"/>
    <w:basedOn w:val="DefaultParagraphFont"/>
    <w:link w:val="BodyText3"/>
    <w:uiPriority w:val="99"/>
    <w:locked/>
    <w:rsid w:val="00CF7D17"/>
    <w:rPr>
      <w:rFonts w:cs="Times New Roman"/>
      <w:sz w:val="16"/>
    </w:rPr>
  </w:style>
  <w:style w:type="paragraph" w:styleId="Caption">
    <w:name w:val="caption"/>
    <w:basedOn w:val="Normal"/>
    <w:next w:val="Normal"/>
    <w:uiPriority w:val="99"/>
    <w:qFormat/>
    <w:rsid w:val="00C7729C"/>
    <w:rPr>
      <w:b/>
      <w:bCs/>
      <w:sz w:val="20"/>
      <w:szCs w:val="20"/>
    </w:rPr>
  </w:style>
  <w:style w:type="paragraph" w:customStyle="1" w:styleId="TOCHeading1">
    <w:name w:val="TOC Heading1"/>
    <w:basedOn w:val="Heading1"/>
    <w:next w:val="Normal"/>
    <w:uiPriority w:val="99"/>
    <w:rsid w:val="00DB3F01"/>
    <w:pPr>
      <w:keepLines/>
      <w:spacing w:before="480" w:after="0" w:line="276" w:lineRule="auto"/>
      <w:outlineLvl w:val="9"/>
    </w:pPr>
    <w:rPr>
      <w:rFonts w:cs="Cambria"/>
      <w:color w:val="365F91"/>
      <w:kern w:val="0"/>
      <w:sz w:val="28"/>
      <w:szCs w:val="28"/>
    </w:rPr>
  </w:style>
  <w:style w:type="paragraph" w:styleId="TOC3">
    <w:name w:val="toc 3"/>
    <w:basedOn w:val="Normal"/>
    <w:next w:val="Normal"/>
    <w:autoRedefine/>
    <w:uiPriority w:val="39"/>
    <w:rsid w:val="004B2439"/>
    <w:pPr>
      <w:tabs>
        <w:tab w:val="left" w:pos="960"/>
        <w:tab w:val="right" w:pos="9350"/>
      </w:tabs>
      <w:ind w:left="990" w:hanging="750"/>
    </w:pPr>
    <w:rPr>
      <w:rFonts w:ascii="Calibri" w:hAnsi="Calibri" w:cs="Calibri"/>
      <w:sz w:val="20"/>
      <w:szCs w:val="20"/>
    </w:rPr>
  </w:style>
  <w:style w:type="paragraph" w:styleId="TOC2">
    <w:name w:val="toc 2"/>
    <w:basedOn w:val="Normal"/>
    <w:next w:val="Normal"/>
    <w:autoRedefine/>
    <w:uiPriority w:val="39"/>
    <w:rsid w:val="00747EAA"/>
    <w:pPr>
      <w:tabs>
        <w:tab w:val="left" w:pos="720"/>
        <w:tab w:val="right" w:pos="9360"/>
      </w:tabs>
    </w:pPr>
    <w:rPr>
      <w:rFonts w:ascii="Calibri" w:hAnsi="Calibri" w:cs="Calibri"/>
      <w:b/>
      <w:bCs/>
      <w:noProof/>
      <w:color w:val="003366"/>
      <w:sz w:val="20"/>
      <w:szCs w:val="20"/>
      <w:lang w:val="fr-FR"/>
    </w:rPr>
  </w:style>
  <w:style w:type="paragraph" w:customStyle="1" w:styleId="ListParagraph1">
    <w:name w:val="List Paragraph1"/>
    <w:basedOn w:val="Normal"/>
    <w:uiPriority w:val="99"/>
    <w:rsid w:val="00F756A8"/>
    <w:pPr>
      <w:ind w:left="720"/>
    </w:pPr>
  </w:style>
  <w:style w:type="paragraph" w:customStyle="1" w:styleId="ListParagraph2">
    <w:name w:val="List Paragraph2"/>
    <w:basedOn w:val="Normal"/>
    <w:uiPriority w:val="99"/>
    <w:rsid w:val="001E78C1"/>
    <w:pPr>
      <w:ind w:left="720"/>
    </w:pPr>
  </w:style>
  <w:style w:type="paragraph" w:styleId="TOC4">
    <w:name w:val="toc 4"/>
    <w:basedOn w:val="Normal"/>
    <w:next w:val="Normal"/>
    <w:autoRedefine/>
    <w:uiPriority w:val="99"/>
    <w:semiHidden/>
    <w:rsid w:val="001D4B13"/>
    <w:pPr>
      <w:ind w:left="480"/>
    </w:pPr>
    <w:rPr>
      <w:rFonts w:ascii="Calibri" w:hAnsi="Calibri" w:cs="Calibri"/>
      <w:sz w:val="20"/>
      <w:szCs w:val="20"/>
    </w:rPr>
  </w:style>
  <w:style w:type="paragraph" w:styleId="TOC5">
    <w:name w:val="toc 5"/>
    <w:basedOn w:val="Normal"/>
    <w:next w:val="Normal"/>
    <w:autoRedefine/>
    <w:uiPriority w:val="99"/>
    <w:semiHidden/>
    <w:rsid w:val="001D4B13"/>
    <w:pPr>
      <w:ind w:left="720"/>
    </w:pPr>
    <w:rPr>
      <w:rFonts w:ascii="Calibri" w:hAnsi="Calibri" w:cs="Calibri"/>
      <w:sz w:val="20"/>
      <w:szCs w:val="20"/>
    </w:rPr>
  </w:style>
  <w:style w:type="paragraph" w:styleId="TOC6">
    <w:name w:val="toc 6"/>
    <w:basedOn w:val="Normal"/>
    <w:next w:val="Normal"/>
    <w:autoRedefine/>
    <w:uiPriority w:val="99"/>
    <w:semiHidden/>
    <w:rsid w:val="001D4B13"/>
    <w:pPr>
      <w:ind w:left="960"/>
    </w:pPr>
    <w:rPr>
      <w:rFonts w:ascii="Calibri" w:hAnsi="Calibri" w:cs="Calibri"/>
      <w:sz w:val="20"/>
      <w:szCs w:val="20"/>
    </w:rPr>
  </w:style>
  <w:style w:type="paragraph" w:styleId="TOC7">
    <w:name w:val="toc 7"/>
    <w:basedOn w:val="Normal"/>
    <w:next w:val="Normal"/>
    <w:autoRedefine/>
    <w:uiPriority w:val="99"/>
    <w:semiHidden/>
    <w:rsid w:val="001D4B13"/>
    <w:pPr>
      <w:ind w:left="1200"/>
    </w:pPr>
    <w:rPr>
      <w:rFonts w:ascii="Calibri" w:hAnsi="Calibri" w:cs="Calibri"/>
      <w:sz w:val="20"/>
      <w:szCs w:val="20"/>
    </w:rPr>
  </w:style>
  <w:style w:type="paragraph" w:styleId="TOC8">
    <w:name w:val="toc 8"/>
    <w:basedOn w:val="Normal"/>
    <w:next w:val="Normal"/>
    <w:autoRedefine/>
    <w:uiPriority w:val="99"/>
    <w:semiHidden/>
    <w:rsid w:val="001D4B13"/>
    <w:pPr>
      <w:ind w:left="1440"/>
    </w:pPr>
    <w:rPr>
      <w:rFonts w:ascii="Calibri" w:hAnsi="Calibri" w:cs="Calibri"/>
      <w:sz w:val="20"/>
      <w:szCs w:val="20"/>
    </w:rPr>
  </w:style>
  <w:style w:type="paragraph" w:styleId="TOC9">
    <w:name w:val="toc 9"/>
    <w:basedOn w:val="Normal"/>
    <w:next w:val="Normal"/>
    <w:autoRedefine/>
    <w:uiPriority w:val="99"/>
    <w:semiHidden/>
    <w:rsid w:val="001D4B13"/>
    <w:pPr>
      <w:ind w:left="1680"/>
    </w:pPr>
    <w:rPr>
      <w:rFonts w:ascii="Calibri" w:hAnsi="Calibri" w:cs="Calibri"/>
      <w:sz w:val="20"/>
      <w:szCs w:val="20"/>
    </w:rPr>
  </w:style>
  <w:style w:type="character" w:styleId="Emphasis">
    <w:name w:val="Emphasis"/>
    <w:basedOn w:val="DefaultParagraphFont"/>
    <w:uiPriority w:val="20"/>
    <w:qFormat/>
    <w:rsid w:val="001E3D13"/>
    <w:rPr>
      <w:rFonts w:cs="Times New Roman"/>
      <w:b/>
    </w:rPr>
  </w:style>
  <w:style w:type="paragraph" w:customStyle="1" w:styleId="ListaVietastabla">
    <w:name w:val="Lista Viñetas tabla"/>
    <w:basedOn w:val="Normal"/>
    <w:uiPriority w:val="99"/>
    <w:rsid w:val="0031480F"/>
    <w:pPr>
      <w:numPr>
        <w:numId w:val="3"/>
      </w:numPr>
      <w:jc w:val="both"/>
    </w:pPr>
    <w:rPr>
      <w:rFonts w:ascii="Arial Narrow" w:hAnsi="Arial Narrow" w:cs="Arial Narrow"/>
      <w:sz w:val="20"/>
      <w:szCs w:val="20"/>
      <w:lang w:val="es-ES" w:eastAsia="es-ES"/>
    </w:rPr>
  </w:style>
  <w:style w:type="paragraph" w:styleId="ListParagraph">
    <w:name w:val="List Paragraph"/>
    <w:basedOn w:val="Normal"/>
    <w:uiPriority w:val="34"/>
    <w:qFormat/>
    <w:rsid w:val="00FA6F92"/>
    <w:pPr>
      <w:ind w:left="720"/>
    </w:pPr>
  </w:style>
  <w:style w:type="character" w:styleId="CommentReference">
    <w:name w:val="annotation reference"/>
    <w:basedOn w:val="DefaultParagraphFont"/>
    <w:uiPriority w:val="99"/>
    <w:rsid w:val="008D4721"/>
    <w:rPr>
      <w:rFonts w:cs="Times New Roman"/>
      <w:sz w:val="16"/>
    </w:rPr>
  </w:style>
  <w:style w:type="paragraph" w:styleId="TableofFigures">
    <w:name w:val="table of figures"/>
    <w:basedOn w:val="Normal"/>
    <w:next w:val="Normal"/>
    <w:uiPriority w:val="99"/>
    <w:semiHidden/>
    <w:rsid w:val="00F55550"/>
  </w:style>
  <w:style w:type="paragraph" w:customStyle="1" w:styleId="Prrafodelista1">
    <w:name w:val="Párrafo de lista1"/>
    <w:basedOn w:val="Normal"/>
    <w:uiPriority w:val="99"/>
    <w:rsid w:val="00BD57C4"/>
    <w:pPr>
      <w:ind w:left="708"/>
    </w:pPr>
    <w:rPr>
      <w:rFonts w:eastAsia="SimSun"/>
      <w:lang w:val="es-ES" w:eastAsia="zh-CN"/>
    </w:rPr>
  </w:style>
  <w:style w:type="paragraph" w:customStyle="1" w:styleId="PargrafodaLista1">
    <w:name w:val="Parágrafo da Lista1"/>
    <w:basedOn w:val="Normal"/>
    <w:uiPriority w:val="99"/>
    <w:rsid w:val="008F0ABA"/>
    <w:pPr>
      <w:ind w:left="720"/>
    </w:pPr>
    <w:rPr>
      <w:rFonts w:eastAsia="SimSun"/>
      <w:lang w:val="es-ES" w:eastAsia="zh-CN"/>
    </w:rPr>
  </w:style>
  <w:style w:type="paragraph" w:styleId="EndnoteText">
    <w:name w:val="endnote text"/>
    <w:basedOn w:val="Normal"/>
    <w:link w:val="EndnoteTextChar"/>
    <w:uiPriority w:val="99"/>
    <w:semiHidden/>
    <w:rsid w:val="001A4D4B"/>
    <w:rPr>
      <w:sz w:val="20"/>
      <w:szCs w:val="20"/>
    </w:rPr>
  </w:style>
  <w:style w:type="character" w:customStyle="1" w:styleId="EndnoteTextChar">
    <w:name w:val="Endnote Text Char"/>
    <w:basedOn w:val="DefaultParagraphFont"/>
    <w:link w:val="EndnoteText"/>
    <w:uiPriority w:val="99"/>
    <w:locked/>
    <w:rsid w:val="001A4D4B"/>
    <w:rPr>
      <w:rFonts w:cs="Times New Roman"/>
    </w:rPr>
  </w:style>
  <w:style w:type="character" w:styleId="EndnoteReference">
    <w:name w:val="endnote reference"/>
    <w:basedOn w:val="DefaultParagraphFont"/>
    <w:uiPriority w:val="99"/>
    <w:semiHidden/>
    <w:rsid w:val="001A4D4B"/>
    <w:rPr>
      <w:rFonts w:cs="Times New Roman"/>
      <w:vertAlign w:val="superscript"/>
    </w:rPr>
  </w:style>
  <w:style w:type="character" w:customStyle="1" w:styleId="ParagraphChar">
    <w:name w:val="Paragraph Char"/>
    <w:aliases w:val="paragraph Char,p Char,PARAGRAPH Char,PG Char,pa Char,at Char"/>
    <w:link w:val="Paragraph"/>
    <w:locked/>
    <w:rsid w:val="0062576E"/>
    <w:rPr>
      <w:sz w:val="24"/>
      <w:szCs w:val="20"/>
      <w:lang w:val="es-ES_tradnl"/>
    </w:rPr>
  </w:style>
  <w:style w:type="paragraph" w:styleId="Revision">
    <w:name w:val="Revision"/>
    <w:hidden/>
    <w:uiPriority w:val="99"/>
    <w:semiHidden/>
    <w:rsid w:val="00BE7B9D"/>
    <w:rPr>
      <w:sz w:val="24"/>
      <w:szCs w:val="24"/>
    </w:rPr>
  </w:style>
  <w:style w:type="paragraph" w:customStyle="1" w:styleId="NormalRight">
    <w:name w:val="Normal + Right"/>
    <w:basedOn w:val="Normal"/>
    <w:uiPriority w:val="99"/>
    <w:rsid w:val="00023096"/>
    <w:rPr>
      <w:lang w:val="es-ES_tradnl"/>
    </w:rPr>
  </w:style>
  <w:style w:type="character" w:customStyle="1" w:styleId="apple-converted-space">
    <w:name w:val="apple-converted-space"/>
    <w:rsid w:val="00456AE4"/>
  </w:style>
  <w:style w:type="paragraph" w:styleId="List2">
    <w:name w:val="List 2"/>
    <w:basedOn w:val="Normal"/>
    <w:uiPriority w:val="99"/>
    <w:locked/>
    <w:rsid w:val="00C4366C"/>
    <w:pPr>
      <w:numPr>
        <w:numId w:val="5"/>
      </w:numPr>
      <w:jc w:val="both"/>
    </w:pPr>
    <w:rPr>
      <w:rFonts w:ascii="Calibri" w:hAnsi="Calibri"/>
      <w:sz w:val="22"/>
      <w:lang w:eastAsia="fr-FR"/>
    </w:rPr>
  </w:style>
  <w:style w:type="character" w:customStyle="1" w:styleId="st1">
    <w:name w:val="st1"/>
    <w:uiPriority w:val="99"/>
    <w:rsid w:val="003C3D7F"/>
  </w:style>
  <w:style w:type="character" w:styleId="HTMLCite">
    <w:name w:val="HTML Cite"/>
    <w:basedOn w:val="DefaultParagraphFont"/>
    <w:uiPriority w:val="99"/>
    <w:locked/>
    <w:rsid w:val="004965F5"/>
    <w:rPr>
      <w:rFonts w:cs="Times New Roman"/>
      <w:i/>
    </w:rPr>
  </w:style>
  <w:style w:type="paragraph" w:styleId="CommentSubject">
    <w:name w:val="annotation subject"/>
    <w:basedOn w:val="CommentText"/>
    <w:next w:val="CommentText"/>
    <w:link w:val="CommentSubjectChar"/>
    <w:uiPriority w:val="99"/>
    <w:semiHidden/>
    <w:locked/>
    <w:rsid w:val="0059165D"/>
    <w:rPr>
      <w:b/>
    </w:rPr>
  </w:style>
  <w:style w:type="character" w:customStyle="1" w:styleId="CommentSubjectChar">
    <w:name w:val="Comment Subject Char"/>
    <w:basedOn w:val="CommentTextChar"/>
    <w:link w:val="CommentSubject"/>
    <w:uiPriority w:val="99"/>
    <w:semiHidden/>
    <w:locked/>
    <w:rsid w:val="0059165D"/>
    <w:rPr>
      <w:rFonts w:cs="Times New Roman"/>
      <w:b/>
    </w:rPr>
  </w:style>
  <w:style w:type="character" w:customStyle="1" w:styleId="longtext">
    <w:name w:val="long_text"/>
    <w:basedOn w:val="DefaultParagraphFont"/>
    <w:uiPriority w:val="99"/>
    <w:rsid w:val="00DC06EA"/>
    <w:rPr>
      <w:rFonts w:cs="Times New Roman"/>
    </w:rPr>
  </w:style>
  <w:style w:type="paragraph" w:styleId="TOCHeading">
    <w:name w:val="TOC Heading"/>
    <w:basedOn w:val="Heading1"/>
    <w:next w:val="Normal"/>
    <w:uiPriority w:val="99"/>
    <w:qFormat/>
    <w:rsid w:val="00FD4284"/>
    <w:pPr>
      <w:keepLines/>
      <w:spacing w:before="480" w:after="0" w:line="276" w:lineRule="auto"/>
      <w:outlineLvl w:val="9"/>
    </w:pPr>
    <w:rPr>
      <w:bCs/>
      <w:color w:val="365F91"/>
      <w:kern w:val="0"/>
      <w:sz w:val="28"/>
      <w:szCs w:val="28"/>
    </w:rPr>
  </w:style>
  <w:style w:type="paragraph" w:customStyle="1" w:styleId="twunmatched">
    <w:name w:val="twunmatched"/>
    <w:basedOn w:val="Normal"/>
    <w:rsid w:val="00CF32FA"/>
    <w:pPr>
      <w:spacing w:before="100" w:beforeAutospacing="1" w:after="100" w:afterAutospacing="1"/>
    </w:pPr>
  </w:style>
  <w:style w:type="character" w:styleId="FollowedHyperlink">
    <w:name w:val="FollowedHyperlink"/>
    <w:basedOn w:val="DefaultParagraphFont"/>
    <w:uiPriority w:val="99"/>
    <w:semiHidden/>
    <w:unhideWhenUsed/>
    <w:locked/>
    <w:rsid w:val="00C15D58"/>
    <w:rPr>
      <w:color w:val="800080" w:themeColor="followedHyperlink"/>
      <w:u w:val="single"/>
    </w:rPr>
  </w:style>
  <w:style w:type="paragraph" w:customStyle="1" w:styleId="ERMBulletStyle">
    <w:name w:val="ERM Bullet Style"/>
    <w:basedOn w:val="Normal"/>
    <w:qFormat/>
    <w:rsid w:val="00E921C9"/>
    <w:pPr>
      <w:numPr>
        <w:numId w:val="20"/>
      </w:numPr>
      <w:spacing w:before="240" w:line="240" w:lineRule="atLeast"/>
      <w:ind w:left="2160" w:hanging="720"/>
    </w:pPr>
    <w:rPr>
      <w:rFonts w:ascii="Book Antiqua" w:eastAsiaTheme="minorEastAsia" w:hAnsi="Book Antiqua" w:cstheme="minorBidi"/>
      <w:szCs w:val="22"/>
    </w:rPr>
  </w:style>
  <w:style w:type="numbering" w:styleId="1ai">
    <w:name w:val="Outline List 1"/>
    <w:basedOn w:val="NoList"/>
    <w:rsid w:val="006767DB"/>
    <w:pPr>
      <w:numPr>
        <w:numId w:val="28"/>
      </w:numPr>
    </w:pPr>
  </w:style>
  <w:style w:type="table" w:customStyle="1" w:styleId="TableGrid1">
    <w:name w:val="Table Grid1"/>
    <w:basedOn w:val="TableNormal"/>
    <w:next w:val="TableGrid"/>
    <w:uiPriority w:val="59"/>
    <w:rsid w:val="006767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071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F6D4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9727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9727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61989">
      <w:marLeft w:val="5"/>
      <w:marRight w:val="5"/>
      <w:marTop w:val="0"/>
      <w:marBottom w:val="0"/>
      <w:divBdr>
        <w:top w:val="none" w:sz="0" w:space="0" w:color="auto"/>
        <w:left w:val="none" w:sz="0" w:space="0" w:color="auto"/>
        <w:bottom w:val="none" w:sz="0" w:space="0" w:color="auto"/>
        <w:right w:val="none" w:sz="0" w:space="0" w:color="auto"/>
      </w:divBdr>
    </w:div>
    <w:div w:id="774061990">
      <w:marLeft w:val="0"/>
      <w:marRight w:val="0"/>
      <w:marTop w:val="0"/>
      <w:marBottom w:val="0"/>
      <w:divBdr>
        <w:top w:val="none" w:sz="0" w:space="0" w:color="auto"/>
        <w:left w:val="none" w:sz="0" w:space="0" w:color="auto"/>
        <w:bottom w:val="none" w:sz="0" w:space="0" w:color="auto"/>
        <w:right w:val="none" w:sz="0" w:space="0" w:color="auto"/>
      </w:divBdr>
    </w:div>
    <w:div w:id="774061993">
      <w:marLeft w:val="0"/>
      <w:marRight w:val="0"/>
      <w:marTop w:val="0"/>
      <w:marBottom w:val="0"/>
      <w:divBdr>
        <w:top w:val="none" w:sz="0" w:space="0" w:color="auto"/>
        <w:left w:val="none" w:sz="0" w:space="0" w:color="auto"/>
        <w:bottom w:val="none" w:sz="0" w:space="0" w:color="auto"/>
        <w:right w:val="none" w:sz="0" w:space="0" w:color="auto"/>
      </w:divBdr>
    </w:div>
    <w:div w:id="774061994">
      <w:marLeft w:val="0"/>
      <w:marRight w:val="0"/>
      <w:marTop w:val="0"/>
      <w:marBottom w:val="0"/>
      <w:divBdr>
        <w:top w:val="none" w:sz="0" w:space="0" w:color="auto"/>
        <w:left w:val="none" w:sz="0" w:space="0" w:color="auto"/>
        <w:bottom w:val="none" w:sz="0" w:space="0" w:color="auto"/>
        <w:right w:val="none" w:sz="0" w:space="0" w:color="auto"/>
      </w:divBdr>
      <w:divsChild>
        <w:div w:id="774062002">
          <w:marLeft w:val="0"/>
          <w:marRight w:val="0"/>
          <w:marTop w:val="0"/>
          <w:marBottom w:val="0"/>
          <w:divBdr>
            <w:top w:val="none" w:sz="0" w:space="0" w:color="auto"/>
            <w:left w:val="none" w:sz="0" w:space="0" w:color="auto"/>
            <w:bottom w:val="none" w:sz="0" w:space="0" w:color="auto"/>
            <w:right w:val="none" w:sz="0" w:space="0" w:color="auto"/>
          </w:divBdr>
          <w:divsChild>
            <w:div w:id="7740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1996">
      <w:marLeft w:val="0"/>
      <w:marRight w:val="0"/>
      <w:marTop w:val="0"/>
      <w:marBottom w:val="0"/>
      <w:divBdr>
        <w:top w:val="none" w:sz="0" w:space="0" w:color="auto"/>
        <w:left w:val="none" w:sz="0" w:space="0" w:color="auto"/>
        <w:bottom w:val="none" w:sz="0" w:space="0" w:color="auto"/>
        <w:right w:val="none" w:sz="0" w:space="0" w:color="auto"/>
      </w:divBdr>
    </w:div>
    <w:div w:id="774061998">
      <w:marLeft w:val="0"/>
      <w:marRight w:val="0"/>
      <w:marTop w:val="0"/>
      <w:marBottom w:val="0"/>
      <w:divBdr>
        <w:top w:val="none" w:sz="0" w:space="0" w:color="auto"/>
        <w:left w:val="none" w:sz="0" w:space="0" w:color="auto"/>
        <w:bottom w:val="none" w:sz="0" w:space="0" w:color="auto"/>
        <w:right w:val="none" w:sz="0" w:space="0" w:color="auto"/>
      </w:divBdr>
    </w:div>
    <w:div w:id="774061999">
      <w:marLeft w:val="0"/>
      <w:marRight w:val="0"/>
      <w:marTop w:val="0"/>
      <w:marBottom w:val="0"/>
      <w:divBdr>
        <w:top w:val="none" w:sz="0" w:space="0" w:color="auto"/>
        <w:left w:val="none" w:sz="0" w:space="0" w:color="auto"/>
        <w:bottom w:val="none" w:sz="0" w:space="0" w:color="auto"/>
        <w:right w:val="none" w:sz="0" w:space="0" w:color="auto"/>
      </w:divBdr>
      <w:divsChild>
        <w:div w:id="774061991">
          <w:marLeft w:val="0"/>
          <w:marRight w:val="0"/>
          <w:marTop w:val="0"/>
          <w:marBottom w:val="0"/>
          <w:divBdr>
            <w:top w:val="none" w:sz="0" w:space="0" w:color="auto"/>
            <w:left w:val="none" w:sz="0" w:space="0" w:color="auto"/>
            <w:bottom w:val="none" w:sz="0" w:space="0" w:color="auto"/>
            <w:right w:val="none" w:sz="0" w:space="0" w:color="auto"/>
          </w:divBdr>
          <w:divsChild>
            <w:div w:id="7740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2000">
      <w:marLeft w:val="0"/>
      <w:marRight w:val="0"/>
      <w:marTop w:val="0"/>
      <w:marBottom w:val="0"/>
      <w:divBdr>
        <w:top w:val="none" w:sz="0" w:space="0" w:color="auto"/>
        <w:left w:val="none" w:sz="0" w:space="0" w:color="auto"/>
        <w:bottom w:val="none" w:sz="0" w:space="0" w:color="auto"/>
        <w:right w:val="none" w:sz="0" w:space="0" w:color="auto"/>
      </w:divBdr>
    </w:div>
    <w:div w:id="774062001">
      <w:marLeft w:val="0"/>
      <w:marRight w:val="0"/>
      <w:marTop w:val="0"/>
      <w:marBottom w:val="0"/>
      <w:divBdr>
        <w:top w:val="none" w:sz="0" w:space="0" w:color="auto"/>
        <w:left w:val="none" w:sz="0" w:space="0" w:color="auto"/>
        <w:bottom w:val="none" w:sz="0" w:space="0" w:color="auto"/>
        <w:right w:val="none" w:sz="0" w:space="0" w:color="auto"/>
      </w:divBdr>
    </w:div>
    <w:div w:id="774062003">
      <w:marLeft w:val="0"/>
      <w:marRight w:val="0"/>
      <w:marTop w:val="0"/>
      <w:marBottom w:val="0"/>
      <w:divBdr>
        <w:top w:val="none" w:sz="0" w:space="0" w:color="auto"/>
        <w:left w:val="none" w:sz="0" w:space="0" w:color="auto"/>
        <w:bottom w:val="none" w:sz="0" w:space="0" w:color="auto"/>
        <w:right w:val="none" w:sz="0" w:space="0" w:color="auto"/>
      </w:divBdr>
      <w:divsChild>
        <w:div w:id="774061992">
          <w:marLeft w:val="0"/>
          <w:marRight w:val="0"/>
          <w:marTop w:val="0"/>
          <w:marBottom w:val="0"/>
          <w:divBdr>
            <w:top w:val="none" w:sz="0" w:space="0" w:color="auto"/>
            <w:left w:val="none" w:sz="0" w:space="0" w:color="auto"/>
            <w:bottom w:val="none" w:sz="0" w:space="0" w:color="auto"/>
            <w:right w:val="none" w:sz="0" w:space="0" w:color="auto"/>
          </w:divBdr>
        </w:div>
      </w:divsChild>
    </w:div>
    <w:div w:id="774062004">
      <w:marLeft w:val="0"/>
      <w:marRight w:val="0"/>
      <w:marTop w:val="0"/>
      <w:marBottom w:val="0"/>
      <w:divBdr>
        <w:top w:val="none" w:sz="0" w:space="0" w:color="auto"/>
        <w:left w:val="none" w:sz="0" w:space="0" w:color="auto"/>
        <w:bottom w:val="none" w:sz="0" w:space="0" w:color="auto"/>
        <w:right w:val="none" w:sz="0" w:space="0" w:color="auto"/>
      </w:divBdr>
    </w:div>
    <w:div w:id="774062005">
      <w:marLeft w:val="0"/>
      <w:marRight w:val="0"/>
      <w:marTop w:val="0"/>
      <w:marBottom w:val="0"/>
      <w:divBdr>
        <w:top w:val="none" w:sz="0" w:space="0" w:color="auto"/>
        <w:left w:val="none" w:sz="0" w:space="0" w:color="auto"/>
        <w:bottom w:val="none" w:sz="0" w:space="0" w:color="auto"/>
        <w:right w:val="none" w:sz="0" w:space="0" w:color="auto"/>
      </w:divBdr>
    </w:div>
    <w:div w:id="774062006">
      <w:marLeft w:val="0"/>
      <w:marRight w:val="0"/>
      <w:marTop w:val="0"/>
      <w:marBottom w:val="0"/>
      <w:divBdr>
        <w:top w:val="none" w:sz="0" w:space="0" w:color="auto"/>
        <w:left w:val="none" w:sz="0" w:space="0" w:color="auto"/>
        <w:bottom w:val="none" w:sz="0" w:space="0" w:color="auto"/>
        <w:right w:val="none" w:sz="0" w:space="0" w:color="auto"/>
      </w:divBdr>
    </w:div>
    <w:div w:id="774062007">
      <w:marLeft w:val="0"/>
      <w:marRight w:val="0"/>
      <w:marTop w:val="0"/>
      <w:marBottom w:val="0"/>
      <w:divBdr>
        <w:top w:val="none" w:sz="0" w:space="0" w:color="auto"/>
        <w:left w:val="none" w:sz="0" w:space="0" w:color="auto"/>
        <w:bottom w:val="none" w:sz="0" w:space="0" w:color="auto"/>
        <w:right w:val="none" w:sz="0" w:space="0" w:color="auto"/>
      </w:divBdr>
    </w:div>
    <w:div w:id="774062008">
      <w:marLeft w:val="0"/>
      <w:marRight w:val="0"/>
      <w:marTop w:val="0"/>
      <w:marBottom w:val="0"/>
      <w:divBdr>
        <w:top w:val="none" w:sz="0" w:space="0" w:color="auto"/>
        <w:left w:val="none" w:sz="0" w:space="0" w:color="auto"/>
        <w:bottom w:val="none" w:sz="0" w:space="0" w:color="auto"/>
        <w:right w:val="none" w:sz="0" w:space="0" w:color="auto"/>
      </w:divBdr>
    </w:div>
    <w:div w:id="774062009">
      <w:marLeft w:val="0"/>
      <w:marRight w:val="0"/>
      <w:marTop w:val="0"/>
      <w:marBottom w:val="0"/>
      <w:divBdr>
        <w:top w:val="none" w:sz="0" w:space="0" w:color="auto"/>
        <w:left w:val="none" w:sz="0" w:space="0" w:color="auto"/>
        <w:bottom w:val="none" w:sz="0" w:space="0" w:color="auto"/>
        <w:right w:val="none" w:sz="0" w:space="0" w:color="auto"/>
      </w:divBdr>
    </w:div>
    <w:div w:id="774062010">
      <w:marLeft w:val="0"/>
      <w:marRight w:val="0"/>
      <w:marTop w:val="0"/>
      <w:marBottom w:val="0"/>
      <w:divBdr>
        <w:top w:val="none" w:sz="0" w:space="0" w:color="auto"/>
        <w:left w:val="none" w:sz="0" w:space="0" w:color="auto"/>
        <w:bottom w:val="none" w:sz="0" w:space="0" w:color="auto"/>
        <w:right w:val="none" w:sz="0" w:space="0" w:color="auto"/>
      </w:divBdr>
    </w:div>
    <w:div w:id="774062011">
      <w:marLeft w:val="0"/>
      <w:marRight w:val="0"/>
      <w:marTop w:val="0"/>
      <w:marBottom w:val="0"/>
      <w:divBdr>
        <w:top w:val="none" w:sz="0" w:space="0" w:color="auto"/>
        <w:left w:val="none" w:sz="0" w:space="0" w:color="auto"/>
        <w:bottom w:val="none" w:sz="0" w:space="0" w:color="auto"/>
        <w:right w:val="none" w:sz="0" w:space="0" w:color="auto"/>
      </w:divBdr>
    </w:div>
    <w:div w:id="774062012">
      <w:marLeft w:val="0"/>
      <w:marRight w:val="0"/>
      <w:marTop w:val="0"/>
      <w:marBottom w:val="0"/>
      <w:divBdr>
        <w:top w:val="none" w:sz="0" w:space="0" w:color="auto"/>
        <w:left w:val="none" w:sz="0" w:space="0" w:color="auto"/>
        <w:bottom w:val="none" w:sz="0" w:space="0" w:color="auto"/>
        <w:right w:val="none" w:sz="0" w:space="0" w:color="auto"/>
      </w:divBdr>
    </w:div>
    <w:div w:id="774062013">
      <w:marLeft w:val="0"/>
      <w:marRight w:val="0"/>
      <w:marTop w:val="0"/>
      <w:marBottom w:val="0"/>
      <w:divBdr>
        <w:top w:val="none" w:sz="0" w:space="0" w:color="auto"/>
        <w:left w:val="none" w:sz="0" w:space="0" w:color="auto"/>
        <w:bottom w:val="none" w:sz="0" w:space="0" w:color="auto"/>
        <w:right w:val="none" w:sz="0" w:space="0" w:color="auto"/>
      </w:divBdr>
    </w:div>
    <w:div w:id="857230541">
      <w:bodyDiv w:val="1"/>
      <w:marLeft w:val="0"/>
      <w:marRight w:val="0"/>
      <w:marTop w:val="0"/>
      <w:marBottom w:val="0"/>
      <w:divBdr>
        <w:top w:val="none" w:sz="0" w:space="0" w:color="auto"/>
        <w:left w:val="none" w:sz="0" w:space="0" w:color="auto"/>
        <w:bottom w:val="none" w:sz="0" w:space="0" w:color="auto"/>
        <w:right w:val="none" w:sz="0" w:space="0" w:color="auto"/>
      </w:divBdr>
      <w:divsChild>
        <w:div w:id="390344719">
          <w:marLeft w:val="0"/>
          <w:marRight w:val="0"/>
          <w:marTop w:val="0"/>
          <w:marBottom w:val="0"/>
          <w:divBdr>
            <w:top w:val="none" w:sz="0" w:space="0" w:color="auto"/>
            <w:left w:val="none" w:sz="0" w:space="0" w:color="auto"/>
            <w:bottom w:val="none" w:sz="0" w:space="0" w:color="auto"/>
            <w:right w:val="none" w:sz="0" w:space="0" w:color="auto"/>
          </w:divBdr>
        </w:div>
      </w:divsChild>
    </w:div>
    <w:div w:id="923104625">
      <w:bodyDiv w:val="1"/>
      <w:marLeft w:val="0"/>
      <w:marRight w:val="0"/>
      <w:marTop w:val="0"/>
      <w:marBottom w:val="0"/>
      <w:divBdr>
        <w:top w:val="none" w:sz="0" w:space="0" w:color="auto"/>
        <w:left w:val="none" w:sz="0" w:space="0" w:color="auto"/>
        <w:bottom w:val="none" w:sz="0" w:space="0" w:color="auto"/>
        <w:right w:val="none" w:sz="0" w:space="0" w:color="auto"/>
      </w:divBdr>
    </w:div>
    <w:div w:id="1162551284">
      <w:bodyDiv w:val="1"/>
      <w:marLeft w:val="0"/>
      <w:marRight w:val="0"/>
      <w:marTop w:val="0"/>
      <w:marBottom w:val="0"/>
      <w:divBdr>
        <w:top w:val="none" w:sz="0" w:space="0" w:color="auto"/>
        <w:left w:val="none" w:sz="0" w:space="0" w:color="auto"/>
        <w:bottom w:val="none" w:sz="0" w:space="0" w:color="auto"/>
        <w:right w:val="none" w:sz="0" w:space="0" w:color="auto"/>
      </w:divBdr>
      <w:divsChild>
        <w:div w:id="783886070">
          <w:marLeft w:val="0"/>
          <w:marRight w:val="0"/>
          <w:marTop w:val="0"/>
          <w:marBottom w:val="0"/>
          <w:divBdr>
            <w:top w:val="none" w:sz="0" w:space="0" w:color="auto"/>
            <w:left w:val="none" w:sz="0" w:space="0" w:color="auto"/>
            <w:bottom w:val="none" w:sz="0" w:space="0" w:color="auto"/>
            <w:right w:val="none" w:sz="0" w:space="0" w:color="auto"/>
          </w:divBdr>
          <w:divsChild>
            <w:div w:id="485971865">
              <w:marLeft w:val="0"/>
              <w:marRight w:val="0"/>
              <w:marTop w:val="0"/>
              <w:marBottom w:val="0"/>
              <w:divBdr>
                <w:top w:val="none" w:sz="0" w:space="0" w:color="auto"/>
                <w:left w:val="none" w:sz="0" w:space="0" w:color="auto"/>
                <w:bottom w:val="none" w:sz="0" w:space="0" w:color="auto"/>
                <w:right w:val="none" w:sz="0" w:space="0" w:color="auto"/>
              </w:divBdr>
              <w:divsChild>
                <w:div w:id="5932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7286">
      <w:bodyDiv w:val="1"/>
      <w:marLeft w:val="0"/>
      <w:marRight w:val="0"/>
      <w:marTop w:val="0"/>
      <w:marBottom w:val="0"/>
      <w:divBdr>
        <w:top w:val="none" w:sz="0" w:space="0" w:color="auto"/>
        <w:left w:val="none" w:sz="0" w:space="0" w:color="auto"/>
        <w:bottom w:val="none" w:sz="0" w:space="0" w:color="auto"/>
        <w:right w:val="none" w:sz="0" w:space="0" w:color="auto"/>
      </w:divBdr>
      <w:divsChild>
        <w:div w:id="1061244936">
          <w:marLeft w:val="0"/>
          <w:marRight w:val="0"/>
          <w:marTop w:val="0"/>
          <w:marBottom w:val="0"/>
          <w:divBdr>
            <w:top w:val="none" w:sz="0" w:space="0" w:color="auto"/>
            <w:left w:val="none" w:sz="0" w:space="0" w:color="auto"/>
            <w:bottom w:val="none" w:sz="0" w:space="0" w:color="auto"/>
            <w:right w:val="none" w:sz="0" w:space="0" w:color="auto"/>
          </w:divBdr>
          <w:divsChild>
            <w:div w:id="464128863">
              <w:marLeft w:val="0"/>
              <w:marRight w:val="0"/>
              <w:marTop w:val="0"/>
              <w:marBottom w:val="0"/>
              <w:divBdr>
                <w:top w:val="none" w:sz="0" w:space="0" w:color="auto"/>
                <w:left w:val="none" w:sz="0" w:space="0" w:color="auto"/>
                <w:bottom w:val="none" w:sz="0" w:space="0" w:color="auto"/>
                <w:right w:val="none" w:sz="0" w:space="0" w:color="auto"/>
              </w:divBdr>
              <w:divsChild>
                <w:div w:id="7527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liefweb.int/report/haiti/un-relief-agency-estimates-18-million-haitians-have-been-affected-hurricane-sandy" TargetMode="Externa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yperlink" Target="http://www.iadb"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reliefweb.int/disasters?f%5B%5D=field_country%3A113&amp;f%5B%5D=field_disaster_type%3A461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limateinvestmentfunds.org/cif/sites/climateinvestmentfunds.org/files/PPCR_SC.12_4_Strategic_Program_for_Climate_Resilience_for_Haiti.pdf" TargetMode="External"/><Relationship Id="rId1" Type="http://schemas.openxmlformats.org/officeDocument/2006/relationships/hyperlink" Target="https://www.climateinvestmentfunds.org/cif/sites/climateinvestmentfunds.org/files/PPCR_SC.12_presentation.2Haiti_SPC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0EFA3AF35072141B650FF5D26E17E4E" ma:contentTypeVersion="0" ma:contentTypeDescription="A content type to manage public (operations) IDB documents" ma:contentTypeScope="" ma:versionID="0060b4fe3eca1bf850db80815f86c2cb">
  <xsd:schema xmlns:xsd="http://www.w3.org/2001/XMLSchema" xmlns:xs="http://www.w3.org/2001/XMLSchema" xmlns:p="http://schemas.microsoft.com/office/2006/metadata/properties" xmlns:ns2="9c571b2f-e523-4ab2-ba2e-09e151a03ef4" targetNamespace="http://schemas.microsoft.com/office/2006/metadata/properties" ma:root="true" ma:fieldsID="d09c5b69cee1cd2827bb8c1849e9b8ae"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6c0645e-ed38-4b88-bd09-bd924f75b1ca}" ma:internalName="TaxCatchAll" ma:showField="CatchAllData" ma:web="62d80119-c9e5-4234-a178-fa32f7f2f46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6c0645e-ed38-4b88-bd09-bd924f75b1ca}" ma:internalName="TaxCatchAllLabel" ma:readOnly="true" ma:showField="CatchAllDataLabel" ma:web="62d80119-c9e5-4234-a178-fa32f7f2f46e">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Environmental and Social Management Reports</Disclosure_x0020_Activity>
    <j8b96605ee2f4c4e988849e658583fee xmlns="9c571b2f-e523-4ab2-ba2e-09e151a03ef4">
      <Terms xmlns="http://schemas.microsoft.com/office/infopath/2007/PartnerControls"/>
    </j8b96605ee2f4c4e988849e658583fee>
    <Key_x0020_Document xmlns="9c571b2f-e523-4ab2-ba2e-09e151a03ef4">false</Key_x0020_Document>
    <Division_x0020_or_x0020_Unit xmlns="9c571b2f-e523-4ab2-ba2e-09e151a03ef4">INE/RND</Division_x0020_or_x0020_Unit>
    <Other_x0020_Author xmlns="9c571b2f-e523-4ab2-ba2e-09e151a03ef4" xsi:nil="true"/>
    <Region xmlns="9c571b2f-e523-4ab2-ba2e-09e151a03ef4" xsi:nil="true"/>
    <IDBDocs_x0020_Number xmlns="9c571b2f-e523-4ab2-ba2e-09e151a03ef4">39083302</IDBDocs_x0020_Number>
    <Document_x0020_Author xmlns="9c571b2f-e523-4ab2-ba2e-09e151a03ef4">Lemay, Michele H.</Document_x0020_Author>
    <Publication_x0020_Type xmlns="9c571b2f-e523-4ab2-ba2e-09e151a03ef4" xsi:nil="true"/>
    <Operation_x0020_Type xmlns="9c571b2f-e523-4ab2-ba2e-09e151a03ef4" xsi:nil="true"/>
    <TaxCatchAll xmlns="9c571b2f-e523-4ab2-ba2e-09e151a03ef4">
      <Value>16</Value>
      <Value>9</Value>
    </TaxCatchAll>
    <Fiscal_x0020_Year_x0020_IDB xmlns="9c571b2f-e523-4ab2-ba2e-09e151a03ef4">2014</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HA-L1095</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Package_x0020_Code xmlns="9c571b2f-e523-4ab2-ba2e-09e151a03ef4" xsi:nil="true"/>
    <Migration_x0020_Info xmlns="9c571b2f-e523-4ab2-ba2e-09e151a03ef4">&lt;Data&gt;&lt;APPLICATION&gt;MS WORD&lt;/APPLICATION&gt;&lt;USER_STAGE&gt;Environmental &amp; Social Management Reports&lt;/USER_STAGE&gt;&lt;PD_OBJ_TYPE&gt;0&lt;/PD_OBJ_TYPE&gt;&lt;MAKERECORD&gt;N&lt;/MAKERECORD&gt;&lt;PD_FILEPT_NO&gt;PO-HA-L1095-Plan&lt;/PD_FILEPT_NO&gt;&lt;/Data&gt;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PA-ECO</Webtopic>
    <Identifier xmlns="9c571b2f-e523-4ab2-ba2e-09e151a03ef4"> REPORT</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E6F08132-014C-4E7B-AAFF-4439CC45297F}"/>
</file>

<file path=customXml/itemProps2.xml><?xml version="1.0" encoding="utf-8"?>
<ds:datastoreItem xmlns:ds="http://schemas.openxmlformats.org/officeDocument/2006/customXml" ds:itemID="{E54A4707-62EC-4934-9979-CB698B686ACF}"/>
</file>

<file path=customXml/itemProps3.xml><?xml version="1.0" encoding="utf-8"?>
<ds:datastoreItem xmlns:ds="http://schemas.openxmlformats.org/officeDocument/2006/customXml" ds:itemID="{35E1E456-CA28-4F9C-9521-239D4A9EF96F}"/>
</file>

<file path=customXml/itemProps4.xml><?xml version="1.0" encoding="utf-8"?>
<ds:datastoreItem xmlns:ds="http://schemas.openxmlformats.org/officeDocument/2006/customXml" ds:itemID="{7A38D955-9B34-44F7-829A-BC030304655E}"/>
</file>

<file path=customXml/itemProps5.xml><?xml version="1.0" encoding="utf-8"?>
<ds:datastoreItem xmlns:ds="http://schemas.openxmlformats.org/officeDocument/2006/customXml" ds:itemID="{D0BF59E7-BB43-41C4-927F-D8E85CD06DB8}"/>
</file>

<file path=customXml/itemProps6.xml><?xml version="1.0" encoding="utf-8"?>
<ds:datastoreItem xmlns:ds="http://schemas.openxmlformats.org/officeDocument/2006/customXml" ds:itemID="{F2F40774-5917-4F3A-A186-09AB8FDD8E94}"/>
</file>

<file path=docProps/app.xml><?xml version="1.0" encoding="utf-8"?>
<Properties xmlns="http://schemas.openxmlformats.org/officeDocument/2006/extended-properties" xmlns:vt="http://schemas.openxmlformats.org/officeDocument/2006/docPropsVTypes">
  <Template>Normal.dotm</Template>
  <TotalTime>10</TotalTime>
  <Pages>36</Pages>
  <Words>13816</Words>
  <Characters>78756</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INFORME DE GESTIÓN AMBIENTAL Y SOCIAL (IGAS)</vt:lpstr>
    </vt:vector>
  </TitlesOfParts>
  <Company>Inter-American Development Bank</Company>
  <LinksUpToDate>false</LinksUpToDate>
  <CharactersWithSpaces>92388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Management Report (ESMR) - HA-L1095</dc:title>
  <dc:creator>User</dc:creator>
  <cp:lastModifiedBy>Inter-American Development Bank</cp:lastModifiedBy>
  <cp:revision>3</cp:revision>
  <cp:lastPrinted>2014-10-31T15:03:00Z</cp:lastPrinted>
  <dcterms:created xsi:type="dcterms:W3CDTF">2014-11-12T20:53:00Z</dcterms:created>
  <dcterms:modified xsi:type="dcterms:W3CDTF">2014-11-13T19:59:00Z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0x01010046CF21643EE8D14686A648AA6DAD089200A0EFA3AF35072141B650FF5D26E17E4E</vt:lpwstr>
  </property>
  <property fmtid="{D5CDD505-2E9C-101B-9397-08002B2CF9AE}" pid="5" name="TaxKeywordTaxHTField">
    <vt:lpwstr/>
  </property>
  <property fmtid="{D5CDD505-2E9C-101B-9397-08002B2CF9AE}" pid="6" name="Series Operations IDB">
    <vt:lpwstr>16;#Project Profile (PP)|ac5f0c28-f2f6-431c-8d05-62f851b6a822</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16;#Project Profile (PP)|ac5f0c28-f2f6-431c-8d05-62f851b6a822</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9;#Project Preparation, Planning and Design|29ca0c72-1fc4-435f-a09c-28585cb5eac9</vt:lpwstr>
  </property>
</Properties>
</file>